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D2" w:rsidRPr="00897D77" w:rsidRDefault="00E75DD2" w:rsidP="004375F6">
      <w:pPr>
        <w:jc w:val="center"/>
        <w:rPr>
          <w:rStyle w:val="Char2"/>
          <w:rtl/>
          <w:lang w:bidi="ar-SA"/>
        </w:rPr>
      </w:pPr>
      <w:bookmarkStart w:id="0" w:name="_GoBack"/>
      <w:bookmarkEnd w:id="0"/>
    </w:p>
    <w:p w:rsidR="00E75DD2" w:rsidRPr="00897D77" w:rsidRDefault="00E75DD2" w:rsidP="004375F6">
      <w:pPr>
        <w:jc w:val="center"/>
        <w:rPr>
          <w:rStyle w:val="Char2"/>
          <w:rtl/>
        </w:rPr>
      </w:pPr>
    </w:p>
    <w:p w:rsidR="0054624A" w:rsidRPr="00897D77" w:rsidRDefault="0054624A" w:rsidP="004375F6">
      <w:pPr>
        <w:jc w:val="center"/>
        <w:rPr>
          <w:rStyle w:val="Char2"/>
          <w:rtl/>
        </w:rPr>
      </w:pPr>
    </w:p>
    <w:p w:rsidR="00C92EAA" w:rsidRPr="00897D77" w:rsidRDefault="00C92EAA" w:rsidP="004375F6">
      <w:pPr>
        <w:jc w:val="center"/>
        <w:rPr>
          <w:rStyle w:val="Char2"/>
        </w:rPr>
      </w:pPr>
    </w:p>
    <w:p w:rsidR="000F2BEE" w:rsidRPr="00897D77" w:rsidRDefault="000F2BEE" w:rsidP="000F2BEE">
      <w:pPr>
        <w:widowControl w:val="0"/>
        <w:spacing w:line="226" w:lineRule="auto"/>
        <w:ind w:firstLine="227"/>
        <w:jc w:val="center"/>
        <w:rPr>
          <w:rFonts w:ascii="IRTitr" w:hAnsi="IRTitr" w:cs="IRTitr"/>
          <w:sz w:val="60"/>
          <w:szCs w:val="60"/>
          <w:rtl/>
          <w:lang w:bidi="fa-IR"/>
        </w:rPr>
      </w:pPr>
      <w:r w:rsidRPr="00897D77">
        <w:rPr>
          <w:rFonts w:ascii="IRTitr" w:hAnsi="IRTitr" w:cs="IRTitr"/>
          <w:sz w:val="60"/>
          <w:szCs w:val="60"/>
          <w:rtl/>
          <w:lang w:bidi="fa-IR"/>
        </w:rPr>
        <w:t>پیشگامان تصحيح و اعتدال</w:t>
      </w:r>
    </w:p>
    <w:p w:rsidR="000F2BEE" w:rsidRPr="00897D77" w:rsidRDefault="000F2BEE" w:rsidP="000F2BEE">
      <w:pPr>
        <w:widowControl w:val="0"/>
        <w:spacing w:line="226" w:lineRule="auto"/>
        <w:ind w:firstLine="227"/>
        <w:jc w:val="center"/>
        <w:rPr>
          <w:rFonts w:cs="B Jadid"/>
          <w:sz w:val="54"/>
          <w:szCs w:val="54"/>
          <w:rtl/>
          <w:lang w:bidi="fa-IR"/>
        </w:rPr>
      </w:pPr>
      <w:r w:rsidRPr="00897D77">
        <w:rPr>
          <w:rFonts w:ascii="IRTitr" w:hAnsi="IRTitr" w:cs="IRTitr"/>
          <w:sz w:val="60"/>
          <w:szCs w:val="60"/>
          <w:rtl/>
          <w:lang w:bidi="fa-IR"/>
        </w:rPr>
        <w:t>روش و دیدگاه‌های آنان</w:t>
      </w:r>
    </w:p>
    <w:p w:rsidR="000F2BEE" w:rsidRPr="00897D77" w:rsidRDefault="000F2BEE" w:rsidP="000F2BEE">
      <w:pPr>
        <w:widowControl w:val="0"/>
        <w:spacing w:line="226" w:lineRule="auto"/>
        <w:ind w:firstLine="227"/>
        <w:rPr>
          <w:rFonts w:cs="mohammad bold art 1"/>
          <w:rtl/>
          <w:lang w:bidi="fa-IR"/>
        </w:rPr>
      </w:pPr>
    </w:p>
    <w:p w:rsidR="000F2BEE" w:rsidRPr="00897D77" w:rsidRDefault="000F2BEE" w:rsidP="00672335">
      <w:pPr>
        <w:widowControl w:val="0"/>
        <w:spacing w:line="226" w:lineRule="auto"/>
        <w:ind w:firstLine="227"/>
        <w:jc w:val="center"/>
        <w:rPr>
          <w:rFonts w:cs="B Yagut"/>
          <w:b/>
          <w:bCs/>
          <w:rtl/>
        </w:rPr>
      </w:pPr>
      <w:r w:rsidRPr="00897D77">
        <w:rPr>
          <w:rFonts w:ascii="IRNazli" w:hAnsi="IRNazli" w:cs="IRNazli"/>
          <w:b/>
          <w:bCs/>
          <w:sz w:val="32"/>
          <w:szCs w:val="32"/>
          <w:rtl/>
        </w:rPr>
        <w:t xml:space="preserve">ترجمه </w:t>
      </w:r>
      <w:r w:rsidR="000C5D3E" w:rsidRPr="00897D77">
        <w:rPr>
          <w:rFonts w:ascii="IRNazli" w:hAnsi="IRNazli" w:cs="IRNazli"/>
          <w:b/>
          <w:bCs/>
          <w:sz w:val="32"/>
          <w:szCs w:val="32"/>
          <w:rtl/>
        </w:rPr>
        <w:t>ک</w:t>
      </w:r>
      <w:r w:rsidRPr="00897D77">
        <w:rPr>
          <w:rFonts w:ascii="IRNazli" w:hAnsi="IRNazli" w:cs="IRNazli"/>
          <w:b/>
          <w:bCs/>
          <w:sz w:val="32"/>
          <w:szCs w:val="32"/>
          <w:rtl/>
        </w:rPr>
        <w:t>تاب:</w:t>
      </w:r>
      <w:r w:rsidR="00672335" w:rsidRPr="00897D77">
        <w:rPr>
          <w:rFonts w:ascii="IRNazli" w:hAnsi="IRNazli" w:cs="IRNazli" w:hint="cs"/>
          <w:b/>
          <w:bCs/>
          <w:sz w:val="32"/>
          <w:szCs w:val="32"/>
          <w:rtl/>
        </w:rPr>
        <w:t xml:space="preserve"> </w:t>
      </w:r>
      <w:r w:rsidRPr="00897D77">
        <w:rPr>
          <w:rFonts w:ascii="mylotus" w:hAnsi="mylotus" w:cs="mylotus"/>
          <w:b/>
          <w:bCs/>
          <w:sz w:val="32"/>
          <w:szCs w:val="32"/>
          <w:rtl/>
        </w:rPr>
        <w:t>(أعلام التصحيح والاعتدال)</w:t>
      </w:r>
    </w:p>
    <w:p w:rsidR="000F2BEE" w:rsidRPr="00897D77" w:rsidRDefault="000F2BEE" w:rsidP="000F2BEE">
      <w:pPr>
        <w:widowControl w:val="0"/>
        <w:spacing w:line="226" w:lineRule="auto"/>
        <w:ind w:firstLine="227"/>
        <w:rPr>
          <w:rFonts w:cs="mohammad bold art 1"/>
          <w:sz w:val="32"/>
          <w:szCs w:val="32"/>
          <w:rtl/>
          <w:lang w:bidi="fa-IR"/>
        </w:rPr>
      </w:pPr>
    </w:p>
    <w:p w:rsidR="000F2BEE" w:rsidRPr="00897D77" w:rsidRDefault="000F2BEE" w:rsidP="000F2BEE">
      <w:pPr>
        <w:widowControl w:val="0"/>
        <w:spacing w:line="226" w:lineRule="auto"/>
        <w:ind w:firstLine="227"/>
        <w:rPr>
          <w:rFonts w:cs="mohammad bold art 1"/>
          <w:sz w:val="32"/>
          <w:szCs w:val="32"/>
          <w:rtl/>
          <w:lang w:bidi="fa-IR"/>
        </w:rPr>
      </w:pPr>
    </w:p>
    <w:p w:rsidR="000F2BEE" w:rsidRPr="00897D77" w:rsidRDefault="000F2BEE" w:rsidP="000F2BEE">
      <w:pPr>
        <w:widowControl w:val="0"/>
        <w:spacing w:line="226" w:lineRule="auto"/>
        <w:ind w:firstLine="227"/>
        <w:jc w:val="center"/>
        <w:rPr>
          <w:rFonts w:ascii="IRYakout" w:hAnsi="IRYakout" w:cs="IRYakout"/>
          <w:b/>
          <w:bCs/>
          <w:sz w:val="32"/>
          <w:szCs w:val="32"/>
          <w:lang w:bidi="fa-IR"/>
        </w:rPr>
      </w:pPr>
      <w:r w:rsidRPr="00897D77">
        <w:rPr>
          <w:rFonts w:ascii="IRYakout" w:hAnsi="IRYakout" w:cs="IRYakout"/>
          <w:b/>
          <w:bCs/>
          <w:sz w:val="32"/>
          <w:szCs w:val="32"/>
          <w:rtl/>
          <w:lang w:bidi="fa-IR"/>
        </w:rPr>
        <w:t>تأليف</w:t>
      </w:r>
      <w:r w:rsidR="00101999">
        <w:rPr>
          <w:rFonts w:ascii="IRYakout" w:hAnsi="IRYakout" w:cs="IRYakout" w:hint="cs"/>
          <w:b/>
          <w:bCs/>
          <w:sz w:val="32"/>
          <w:szCs w:val="32"/>
          <w:rtl/>
          <w:lang w:bidi="fa-IR"/>
        </w:rPr>
        <w:t>:</w:t>
      </w:r>
    </w:p>
    <w:p w:rsidR="000F2BEE" w:rsidRPr="00897D77" w:rsidRDefault="000F2BEE" w:rsidP="00672335">
      <w:pPr>
        <w:widowControl w:val="0"/>
        <w:spacing w:line="226" w:lineRule="auto"/>
        <w:ind w:firstLine="227"/>
        <w:jc w:val="center"/>
        <w:rPr>
          <w:rFonts w:ascii="IRYakout" w:hAnsi="IRYakout" w:cs="IRYakout"/>
          <w:b/>
          <w:bCs/>
          <w:sz w:val="36"/>
          <w:szCs w:val="36"/>
          <w:rtl/>
          <w:lang w:bidi="fa-IR"/>
        </w:rPr>
      </w:pPr>
      <w:r w:rsidRPr="00897D77">
        <w:rPr>
          <w:rFonts w:ascii="IRYakout" w:hAnsi="IRYakout" w:cs="IRYakout"/>
          <w:b/>
          <w:bCs/>
          <w:sz w:val="36"/>
          <w:szCs w:val="36"/>
          <w:rtl/>
          <w:lang w:bidi="fa-IR"/>
        </w:rPr>
        <w:t>دكتر خالد بن محمد البديو</w:t>
      </w:r>
      <w:r w:rsidR="00672335" w:rsidRPr="00897D77">
        <w:rPr>
          <w:rFonts w:ascii="IRYakout" w:hAnsi="IRYakout" w:cs="IRYakout" w:hint="cs"/>
          <w:b/>
          <w:bCs/>
          <w:sz w:val="36"/>
          <w:szCs w:val="36"/>
          <w:rtl/>
          <w:lang w:bidi="fa-IR"/>
        </w:rPr>
        <w:t>ی</w:t>
      </w:r>
    </w:p>
    <w:p w:rsidR="000F2BEE" w:rsidRPr="00897D77" w:rsidRDefault="000F2BEE" w:rsidP="000F2BEE">
      <w:pPr>
        <w:pStyle w:val="StyleComplexBLotus12ptJustifiedFirstline05cm"/>
        <w:widowControl w:val="0"/>
        <w:spacing w:line="226" w:lineRule="auto"/>
        <w:ind w:firstLine="227"/>
        <w:jc w:val="lowKashida"/>
        <w:rPr>
          <w:rFonts w:ascii="IRYakout" w:hAnsi="IRYakout" w:cs="IRYakout"/>
          <w:sz w:val="32"/>
          <w:szCs w:val="32"/>
          <w:rtl/>
          <w:lang w:bidi="fa-IR"/>
        </w:rPr>
      </w:pPr>
    </w:p>
    <w:p w:rsidR="000F2BEE" w:rsidRPr="00897D77" w:rsidRDefault="000F2BEE" w:rsidP="000F2BEE">
      <w:pPr>
        <w:pStyle w:val="StyleComplexBLotus12ptJustifiedFirstline05cm"/>
        <w:widowControl w:val="0"/>
        <w:spacing w:line="226" w:lineRule="auto"/>
        <w:ind w:firstLine="227"/>
        <w:jc w:val="center"/>
        <w:rPr>
          <w:rFonts w:ascii="IRYakout" w:hAnsi="IRYakout" w:cs="IRYakout"/>
          <w:sz w:val="32"/>
          <w:szCs w:val="32"/>
          <w:rtl/>
          <w:lang w:bidi="fa-IR"/>
        </w:rPr>
      </w:pPr>
    </w:p>
    <w:p w:rsidR="000F2BEE" w:rsidRPr="00897D77" w:rsidRDefault="000F2BEE" w:rsidP="000F2BEE">
      <w:pPr>
        <w:pStyle w:val="StyleComplexBLotus12ptJustifiedFirstline05cm"/>
        <w:widowControl w:val="0"/>
        <w:spacing w:line="226" w:lineRule="auto"/>
        <w:ind w:firstLine="227"/>
        <w:jc w:val="center"/>
        <w:rPr>
          <w:rFonts w:ascii="IRYakout" w:hAnsi="IRYakout" w:cs="IRYakout"/>
          <w:b/>
          <w:bCs/>
          <w:sz w:val="32"/>
          <w:szCs w:val="32"/>
          <w:rtl/>
          <w:lang w:bidi="fa-IR"/>
        </w:rPr>
      </w:pPr>
      <w:r w:rsidRPr="00897D77">
        <w:rPr>
          <w:rFonts w:ascii="IRYakout" w:hAnsi="IRYakout" w:cs="IRYakout"/>
          <w:b/>
          <w:bCs/>
          <w:sz w:val="32"/>
          <w:szCs w:val="32"/>
          <w:rtl/>
          <w:lang w:bidi="fa-IR"/>
        </w:rPr>
        <w:t>ترجمه</w:t>
      </w:r>
      <w:r w:rsidR="00101999">
        <w:rPr>
          <w:rFonts w:ascii="IRYakout" w:hAnsi="IRYakout" w:cs="IRYakout" w:hint="cs"/>
          <w:b/>
          <w:bCs/>
          <w:sz w:val="32"/>
          <w:szCs w:val="32"/>
          <w:rtl/>
          <w:lang w:bidi="fa-IR"/>
        </w:rPr>
        <w:t>:</w:t>
      </w:r>
    </w:p>
    <w:p w:rsidR="000F2BEE" w:rsidRPr="00897D77" w:rsidRDefault="000F2BEE" w:rsidP="00672335">
      <w:pPr>
        <w:pStyle w:val="StyleComplexBLotus12ptJustifiedFirstline05cm"/>
        <w:spacing w:line="240" w:lineRule="auto"/>
        <w:ind w:firstLine="538"/>
        <w:jc w:val="center"/>
        <w:rPr>
          <w:rFonts w:ascii="IRYakout" w:hAnsi="IRYakout" w:cs="IRYakout"/>
          <w:b/>
          <w:bCs/>
          <w:sz w:val="36"/>
          <w:szCs w:val="36"/>
          <w:rtl/>
          <w:lang w:bidi="fa-IR"/>
        </w:rPr>
      </w:pPr>
      <w:r w:rsidRPr="00897D77">
        <w:rPr>
          <w:rFonts w:ascii="IRYakout" w:hAnsi="IRYakout" w:cs="IRYakout"/>
          <w:b/>
          <w:bCs/>
          <w:sz w:val="36"/>
          <w:szCs w:val="36"/>
          <w:rtl/>
        </w:rPr>
        <w:t>إسحاق دب</w:t>
      </w:r>
      <w:r w:rsidR="00672335" w:rsidRPr="00897D77">
        <w:rPr>
          <w:rFonts w:ascii="IRYakout" w:hAnsi="IRYakout" w:cs="IRYakout" w:hint="cs"/>
          <w:b/>
          <w:bCs/>
          <w:sz w:val="36"/>
          <w:szCs w:val="36"/>
          <w:rtl/>
        </w:rPr>
        <w:t>ی</w:t>
      </w:r>
      <w:r w:rsidRPr="00897D77">
        <w:rPr>
          <w:rFonts w:ascii="IRYakout" w:hAnsi="IRYakout" w:cs="IRYakout"/>
          <w:b/>
          <w:bCs/>
          <w:sz w:val="36"/>
          <w:szCs w:val="36"/>
          <w:rtl/>
        </w:rPr>
        <w:t>ر</w:t>
      </w:r>
      <w:r w:rsidR="00672335" w:rsidRPr="00897D77">
        <w:rPr>
          <w:rFonts w:ascii="IRYakout" w:hAnsi="IRYakout" w:cs="IRYakout" w:hint="cs"/>
          <w:b/>
          <w:bCs/>
          <w:sz w:val="36"/>
          <w:szCs w:val="36"/>
          <w:rtl/>
        </w:rPr>
        <w:t>ی</w:t>
      </w:r>
      <w:r w:rsidR="00672335" w:rsidRPr="00897D77">
        <w:rPr>
          <w:rFonts w:ascii="IRYakout" w:hAnsi="IRYakout" w:cs="CTraditional Arabic" w:hint="cs"/>
          <w:sz w:val="36"/>
          <w:szCs w:val="36"/>
          <w:rtl/>
          <w:lang w:bidi="fa-IR"/>
        </w:rPr>
        <w:t>/</w:t>
      </w:r>
    </w:p>
    <w:p w:rsidR="00D40AFA" w:rsidRPr="00897D77" w:rsidRDefault="00D960A8" w:rsidP="000F2BEE">
      <w:pPr>
        <w:pStyle w:val="StyleComplexBLotus12ptJustifiedFirstline05cm"/>
        <w:widowControl w:val="0"/>
        <w:spacing w:line="400" w:lineRule="exact"/>
        <w:ind w:firstLine="432"/>
        <w:jc w:val="center"/>
        <w:rPr>
          <w:rFonts w:ascii="IRYakout" w:hAnsi="IRYakout" w:cs="IRYakout"/>
          <w:sz w:val="12"/>
          <w:szCs w:val="12"/>
          <w:lang w:bidi="fa-IR"/>
        </w:rPr>
      </w:pPr>
      <w:r w:rsidRPr="00897D77">
        <w:rPr>
          <w:rFonts w:ascii="IRYakout" w:hAnsi="IRYakout" w:cs="IRYakout"/>
          <w:b/>
          <w:bCs/>
          <w:sz w:val="28"/>
          <w:szCs w:val="28"/>
          <w:rtl/>
        </w:rPr>
        <w:t>چاپ اول 142</w:t>
      </w:r>
      <w:r w:rsidR="000F2BEE" w:rsidRPr="00897D77">
        <w:rPr>
          <w:rFonts w:ascii="IRYakout" w:hAnsi="IRYakout" w:cs="IRYakout"/>
          <w:b/>
          <w:bCs/>
          <w:sz w:val="28"/>
          <w:szCs w:val="28"/>
          <w:rtl/>
        </w:rPr>
        <w:t>9</w:t>
      </w:r>
      <w:r w:rsidRPr="00897D77">
        <w:rPr>
          <w:rFonts w:ascii="IRYakout" w:hAnsi="IRYakout" w:cs="IRYakout"/>
          <w:b/>
          <w:bCs/>
          <w:sz w:val="28"/>
          <w:szCs w:val="28"/>
          <w:rtl/>
        </w:rPr>
        <w:t>/138</w:t>
      </w:r>
      <w:r w:rsidR="000F2BEE" w:rsidRPr="00897D77">
        <w:rPr>
          <w:rFonts w:ascii="IRYakout" w:hAnsi="IRYakout" w:cs="IRYakout"/>
          <w:b/>
          <w:bCs/>
          <w:sz w:val="28"/>
          <w:szCs w:val="28"/>
          <w:rtl/>
        </w:rPr>
        <w:t>7</w:t>
      </w:r>
      <w:r w:rsidRPr="00897D77">
        <w:rPr>
          <w:rFonts w:ascii="IRYakout" w:hAnsi="IRYakout" w:cs="IRYakout"/>
          <w:b/>
          <w:bCs/>
          <w:sz w:val="28"/>
          <w:szCs w:val="28"/>
          <w:rtl/>
        </w:rPr>
        <w:t>هـ</w:t>
      </w:r>
    </w:p>
    <w:p w:rsidR="00EB0368" w:rsidRPr="00897D77" w:rsidRDefault="00EB0368" w:rsidP="0054624A">
      <w:pPr>
        <w:rPr>
          <w:sz w:val="24"/>
          <w:szCs w:val="24"/>
          <w:rtl/>
          <w:lang w:bidi="fa-IR"/>
        </w:rPr>
      </w:pPr>
    </w:p>
    <w:p w:rsidR="0054624A" w:rsidRPr="00897D77" w:rsidRDefault="0054624A" w:rsidP="0054624A">
      <w:pPr>
        <w:rPr>
          <w:sz w:val="24"/>
          <w:szCs w:val="24"/>
          <w:rtl/>
          <w:lang w:bidi="fa-IR"/>
        </w:rPr>
      </w:pPr>
    </w:p>
    <w:p w:rsidR="0054624A" w:rsidRPr="00897D77" w:rsidRDefault="0054624A" w:rsidP="0054624A">
      <w:pPr>
        <w:rPr>
          <w:sz w:val="24"/>
          <w:szCs w:val="24"/>
          <w:rtl/>
          <w:lang w:bidi="fa-IR"/>
        </w:rPr>
        <w:sectPr w:rsidR="0054624A" w:rsidRPr="00897D77" w:rsidSect="00672335">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3B4393" w:rsidRPr="00C50D4D" w:rsidTr="00C519C3">
        <w:trPr>
          <w:jc w:val="center"/>
        </w:trPr>
        <w:tc>
          <w:tcPr>
            <w:tcW w:w="1529" w:type="pct"/>
            <w:vAlign w:val="center"/>
          </w:tcPr>
          <w:p w:rsidR="003B4393" w:rsidRPr="00855B06" w:rsidRDefault="003B4393" w:rsidP="00C519C3">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3B4393" w:rsidRPr="00855B06" w:rsidRDefault="003B4393" w:rsidP="00C519C3">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پیشگامان تصحیح و اعتدال روش و دیدگاه‌های آنان</w:t>
            </w:r>
          </w:p>
        </w:tc>
      </w:tr>
      <w:tr w:rsidR="003B4393" w:rsidRPr="00C50D4D" w:rsidTr="00C519C3">
        <w:trPr>
          <w:jc w:val="center"/>
        </w:trPr>
        <w:tc>
          <w:tcPr>
            <w:tcW w:w="1529" w:type="pct"/>
            <w:vAlign w:val="center"/>
          </w:tcPr>
          <w:p w:rsidR="003B4393" w:rsidRPr="00855B06" w:rsidRDefault="003B4393" w:rsidP="00C519C3">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3B4393" w:rsidRPr="00855B06" w:rsidRDefault="00F75093" w:rsidP="00C519C3">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أعلام التصحیح والاعتدال</w:t>
            </w:r>
          </w:p>
        </w:tc>
      </w:tr>
      <w:tr w:rsidR="003B4393" w:rsidRPr="00C50D4D" w:rsidTr="00C519C3">
        <w:trPr>
          <w:jc w:val="center"/>
        </w:trPr>
        <w:tc>
          <w:tcPr>
            <w:tcW w:w="1529" w:type="pct"/>
            <w:vAlign w:val="center"/>
          </w:tcPr>
          <w:p w:rsidR="003B4393" w:rsidRPr="00855B06" w:rsidRDefault="003B4393" w:rsidP="00C519C3">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3B4393" w:rsidRPr="00855B06" w:rsidRDefault="003B4393" w:rsidP="00C519C3">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خالد بن محمد البدیوی</w:t>
            </w:r>
          </w:p>
        </w:tc>
      </w:tr>
      <w:tr w:rsidR="003B4393" w:rsidRPr="00C50D4D" w:rsidTr="00C519C3">
        <w:trPr>
          <w:jc w:val="center"/>
        </w:trPr>
        <w:tc>
          <w:tcPr>
            <w:tcW w:w="1529" w:type="pct"/>
            <w:vAlign w:val="center"/>
          </w:tcPr>
          <w:p w:rsidR="003B4393" w:rsidRPr="00855B06" w:rsidRDefault="003B4393" w:rsidP="00C519C3">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w:t>
            </w:r>
            <w:r w:rsidRPr="00855B06">
              <w:rPr>
                <w:rFonts w:ascii="IRMitra" w:hAnsi="IRMitra" w:cs="IRMitra" w:hint="cs"/>
                <w:b/>
                <w:bCs/>
                <w:sz w:val="27"/>
                <w:szCs w:val="27"/>
                <w:rtl/>
                <w:lang w:bidi="fa-IR"/>
              </w:rPr>
              <w:t>م</w:t>
            </w:r>
            <w:r>
              <w:rPr>
                <w:rFonts w:ascii="IRMitra" w:hAnsi="IRMitra" w:cs="IRMitra" w:hint="cs"/>
                <w:b/>
                <w:bCs/>
                <w:sz w:val="27"/>
                <w:szCs w:val="27"/>
                <w:rtl/>
                <w:lang w:bidi="fa-IR"/>
              </w:rPr>
              <w:t>ه</w:t>
            </w:r>
            <w:r w:rsidRPr="00855B06">
              <w:rPr>
                <w:rFonts w:ascii="IRMitra" w:hAnsi="IRMitra" w:cs="IRMitra" w:hint="cs"/>
                <w:b/>
                <w:bCs/>
                <w:sz w:val="27"/>
                <w:szCs w:val="27"/>
                <w:rtl/>
                <w:lang w:bidi="fa-IR"/>
              </w:rPr>
              <w:t>:</w:t>
            </w:r>
          </w:p>
        </w:tc>
        <w:tc>
          <w:tcPr>
            <w:tcW w:w="3471" w:type="pct"/>
            <w:gridSpan w:val="4"/>
            <w:vAlign w:val="center"/>
          </w:tcPr>
          <w:p w:rsidR="003B4393" w:rsidRPr="00855B06" w:rsidRDefault="003B4393" w:rsidP="00C519C3">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اسحاق دبیری</w:t>
            </w:r>
            <w:r>
              <w:rPr>
                <w:rFonts w:ascii="IRMitra" w:hAnsi="IRMitra" w:cs="CTraditional Arabic" w:hint="cs"/>
                <w:color w:val="244061" w:themeColor="accent1" w:themeShade="80"/>
                <w:sz w:val="30"/>
                <w:szCs w:val="30"/>
                <w:rtl/>
                <w:lang w:bidi="fa-IR"/>
              </w:rPr>
              <w:t>/</w:t>
            </w:r>
          </w:p>
        </w:tc>
      </w:tr>
      <w:tr w:rsidR="003B4393" w:rsidRPr="00C50D4D" w:rsidTr="00C519C3">
        <w:trPr>
          <w:jc w:val="center"/>
        </w:trPr>
        <w:tc>
          <w:tcPr>
            <w:tcW w:w="1529" w:type="pct"/>
            <w:vAlign w:val="center"/>
          </w:tcPr>
          <w:p w:rsidR="003B4393" w:rsidRPr="00855B06" w:rsidRDefault="003B4393" w:rsidP="00C519C3">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3B4393" w:rsidRPr="00855B06" w:rsidRDefault="003A1C92" w:rsidP="00C519C3">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تاریخ اسلام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زندگینامه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هدایت‌شدگان</w:t>
            </w:r>
          </w:p>
        </w:tc>
      </w:tr>
      <w:tr w:rsidR="003B4393" w:rsidRPr="00C50D4D" w:rsidTr="00C519C3">
        <w:trPr>
          <w:jc w:val="center"/>
        </w:trPr>
        <w:tc>
          <w:tcPr>
            <w:tcW w:w="1529" w:type="pct"/>
            <w:vAlign w:val="center"/>
          </w:tcPr>
          <w:p w:rsidR="003B4393" w:rsidRPr="00855B06" w:rsidRDefault="003B4393" w:rsidP="00C519C3">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3B4393" w:rsidRPr="00855B06" w:rsidRDefault="00F75093" w:rsidP="00C519C3">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1018F1">
              <w:rPr>
                <w:rFonts w:ascii="IRMitra" w:hAnsi="IRMitra" w:cs="IRMitra" w:hint="cs"/>
                <w:color w:val="244061" w:themeColor="accent1" w:themeShade="80"/>
                <w:sz w:val="30"/>
                <w:szCs w:val="30"/>
                <w:rtl/>
                <w:lang w:bidi="fa-IR"/>
              </w:rPr>
              <w:t xml:space="preserve"> </w:t>
            </w:r>
            <w:r w:rsidR="003B4393" w:rsidRPr="00855B06">
              <w:rPr>
                <w:rFonts w:ascii="IRMitra" w:hAnsi="IRMitra" w:cs="IRMitra" w:hint="cs"/>
                <w:color w:val="244061" w:themeColor="accent1" w:themeShade="80"/>
                <w:sz w:val="30"/>
                <w:szCs w:val="30"/>
                <w:rtl/>
                <w:lang w:bidi="fa-IR"/>
              </w:rPr>
              <w:t xml:space="preserve">(دیجیتال) </w:t>
            </w:r>
          </w:p>
        </w:tc>
      </w:tr>
      <w:tr w:rsidR="003B4393" w:rsidRPr="00C50D4D" w:rsidTr="00C519C3">
        <w:trPr>
          <w:jc w:val="center"/>
        </w:trPr>
        <w:tc>
          <w:tcPr>
            <w:tcW w:w="1529" w:type="pct"/>
            <w:vAlign w:val="center"/>
          </w:tcPr>
          <w:p w:rsidR="003B4393" w:rsidRPr="00855B06" w:rsidRDefault="003B4393" w:rsidP="00C519C3">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3B4393" w:rsidRPr="00855B06" w:rsidRDefault="001018F1" w:rsidP="00C519C3">
            <w:pPr>
              <w:spacing w:before="60" w:after="60"/>
              <w:jc w:val="both"/>
              <w:rPr>
                <w:rFonts w:ascii="IRMitra" w:hAnsi="IRMitra" w:cs="IRMitra"/>
                <w:color w:val="244061" w:themeColor="accent1" w:themeShade="80"/>
                <w:sz w:val="30"/>
                <w:szCs w:val="30"/>
                <w:rtl/>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3B4393" w:rsidRPr="00C50D4D" w:rsidTr="00C519C3">
        <w:trPr>
          <w:jc w:val="center"/>
        </w:trPr>
        <w:tc>
          <w:tcPr>
            <w:tcW w:w="1529" w:type="pct"/>
            <w:vAlign w:val="center"/>
          </w:tcPr>
          <w:p w:rsidR="003B4393" w:rsidRPr="00855B06" w:rsidRDefault="003B4393" w:rsidP="00C519C3">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3B4393" w:rsidRPr="00855B06" w:rsidRDefault="00F03875" w:rsidP="00C519C3">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 xml:space="preserve">کتابخانه عقیده </w:t>
            </w:r>
            <w:r>
              <w:rPr>
                <w:rFonts w:ascii="IRMitra" w:hAnsi="IRMitra" w:cs="IRMitra"/>
                <w:color w:val="244061" w:themeColor="accent1" w:themeShade="80"/>
                <w:sz w:val="30"/>
                <w:szCs w:val="30"/>
                <w:lang w:bidi="fa-IR"/>
              </w:rPr>
              <w:t>www.aqeedeh.com</w:t>
            </w:r>
          </w:p>
        </w:tc>
      </w:tr>
      <w:tr w:rsidR="003B4393" w:rsidRPr="00C50D4D" w:rsidTr="00C519C3">
        <w:trPr>
          <w:jc w:val="center"/>
        </w:trPr>
        <w:tc>
          <w:tcPr>
            <w:tcW w:w="3469" w:type="pct"/>
            <w:gridSpan w:val="4"/>
            <w:vAlign w:val="center"/>
          </w:tcPr>
          <w:p w:rsidR="003B4393" w:rsidRPr="00AA082B" w:rsidRDefault="003B4393" w:rsidP="00C519C3">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3B4393" w:rsidRPr="00855B06" w:rsidRDefault="003B4393" w:rsidP="00C519C3">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3B4393" w:rsidRPr="00855B06" w:rsidRDefault="003B4393" w:rsidP="00C519C3">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2BC8E28" wp14:editId="76A68F09">
                  <wp:extent cx="943200" cy="943200"/>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B4393" w:rsidRPr="00C50D4D" w:rsidTr="00C519C3">
        <w:trPr>
          <w:jc w:val="center"/>
        </w:trPr>
        <w:tc>
          <w:tcPr>
            <w:tcW w:w="1529" w:type="pct"/>
            <w:vAlign w:val="center"/>
          </w:tcPr>
          <w:p w:rsidR="003B4393" w:rsidRPr="00855B06" w:rsidRDefault="003B4393" w:rsidP="00C519C3">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3B4393" w:rsidRPr="00855B06" w:rsidRDefault="003B4393" w:rsidP="00C519C3">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3B4393" w:rsidRPr="00C50D4D" w:rsidTr="00C519C3">
        <w:trPr>
          <w:jc w:val="center"/>
        </w:trPr>
        <w:tc>
          <w:tcPr>
            <w:tcW w:w="5000" w:type="pct"/>
            <w:gridSpan w:val="5"/>
            <w:vAlign w:val="bottom"/>
          </w:tcPr>
          <w:p w:rsidR="003B4393" w:rsidRPr="00855B06" w:rsidRDefault="003B4393" w:rsidP="00C519C3">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3B4393" w:rsidRPr="00C50D4D" w:rsidTr="00C519C3">
        <w:trPr>
          <w:jc w:val="center"/>
        </w:trPr>
        <w:tc>
          <w:tcPr>
            <w:tcW w:w="2297" w:type="pct"/>
            <w:gridSpan w:val="2"/>
            <w:shd w:val="clear" w:color="auto" w:fill="auto"/>
          </w:tcPr>
          <w:p w:rsidR="003B4393" w:rsidRPr="00AA082B" w:rsidRDefault="003B4393" w:rsidP="00C519C3">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3B4393" w:rsidRPr="00AA082B" w:rsidRDefault="003B4393" w:rsidP="00C519C3">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3B4393" w:rsidRDefault="003B4393" w:rsidP="00C519C3">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3B4393" w:rsidRPr="00855B06" w:rsidRDefault="003B4393" w:rsidP="00C519C3">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3B4393" w:rsidRPr="00855B06" w:rsidRDefault="003B4393" w:rsidP="00C519C3">
            <w:pPr>
              <w:spacing w:before="60" w:after="60"/>
              <w:rPr>
                <w:rFonts w:ascii="IRMitra" w:hAnsi="IRMitra" w:cs="IRMitra"/>
                <w:color w:val="244061" w:themeColor="accent1" w:themeShade="80"/>
                <w:sz w:val="30"/>
                <w:szCs w:val="30"/>
                <w:rtl/>
                <w:lang w:bidi="fa-IR"/>
              </w:rPr>
            </w:pPr>
          </w:p>
        </w:tc>
        <w:tc>
          <w:tcPr>
            <w:tcW w:w="2343" w:type="pct"/>
            <w:gridSpan w:val="2"/>
          </w:tcPr>
          <w:p w:rsidR="003B4393" w:rsidRPr="00AA082B" w:rsidRDefault="003B4393" w:rsidP="00C519C3">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3B4393" w:rsidRPr="00AA082B" w:rsidRDefault="003B4393" w:rsidP="00C519C3">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3B4393" w:rsidRPr="001018F1" w:rsidRDefault="001B3A04" w:rsidP="00C519C3">
            <w:pPr>
              <w:widowControl w:val="0"/>
              <w:tabs>
                <w:tab w:val="right" w:leader="dot" w:pos="5138"/>
              </w:tabs>
              <w:spacing w:before="60" w:after="60"/>
              <w:rPr>
                <w:rFonts w:ascii="Literata" w:hAnsi="Literata" w:cs="Times New Roman"/>
                <w:sz w:val="24"/>
                <w:szCs w:val="24"/>
              </w:rPr>
            </w:pPr>
            <w:hyperlink r:id="rId14" w:history="1">
              <w:r w:rsidR="003B4393" w:rsidRPr="001018F1">
                <w:rPr>
                  <w:rStyle w:val="Hyperlink"/>
                  <w:rFonts w:ascii="Literata" w:hAnsi="Literata"/>
                  <w:color w:val="auto"/>
                  <w:sz w:val="24"/>
                  <w:szCs w:val="24"/>
                  <w:u w:val="none"/>
                </w:rPr>
                <w:t>www.shabnam.cc</w:t>
              </w:r>
            </w:hyperlink>
          </w:p>
          <w:p w:rsidR="003B4393" w:rsidRPr="00855B06" w:rsidRDefault="003B4393" w:rsidP="00C519C3">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3B4393" w:rsidRPr="00EA1553" w:rsidTr="00C519C3">
        <w:trPr>
          <w:jc w:val="center"/>
        </w:trPr>
        <w:tc>
          <w:tcPr>
            <w:tcW w:w="2297" w:type="pct"/>
            <w:gridSpan w:val="2"/>
          </w:tcPr>
          <w:p w:rsidR="003B4393" w:rsidRPr="00EA1553" w:rsidRDefault="003B4393" w:rsidP="00C519C3">
            <w:pPr>
              <w:spacing w:before="60" w:after="60"/>
              <w:rPr>
                <w:rFonts w:ascii="IRMitra" w:hAnsi="IRMitra" w:cs="IRMitra"/>
                <w:b/>
                <w:bCs/>
                <w:sz w:val="5"/>
                <w:szCs w:val="5"/>
                <w:rtl/>
                <w:lang w:bidi="fa-IR"/>
              </w:rPr>
            </w:pPr>
          </w:p>
        </w:tc>
        <w:tc>
          <w:tcPr>
            <w:tcW w:w="2703" w:type="pct"/>
            <w:gridSpan w:val="3"/>
          </w:tcPr>
          <w:p w:rsidR="003B4393" w:rsidRPr="00EA1553" w:rsidRDefault="003B4393" w:rsidP="00C519C3">
            <w:pPr>
              <w:spacing w:before="60" w:after="60"/>
              <w:rPr>
                <w:rFonts w:ascii="IRMitra" w:hAnsi="IRMitra" w:cs="IRMitra"/>
                <w:color w:val="244061" w:themeColor="accent1" w:themeShade="80"/>
                <w:sz w:val="5"/>
                <w:szCs w:val="5"/>
                <w:rtl/>
                <w:lang w:bidi="fa-IR"/>
              </w:rPr>
            </w:pPr>
          </w:p>
        </w:tc>
      </w:tr>
      <w:tr w:rsidR="003B4393" w:rsidRPr="00C50D4D" w:rsidTr="00C519C3">
        <w:trPr>
          <w:jc w:val="center"/>
        </w:trPr>
        <w:tc>
          <w:tcPr>
            <w:tcW w:w="5000" w:type="pct"/>
            <w:gridSpan w:val="5"/>
          </w:tcPr>
          <w:p w:rsidR="003B4393" w:rsidRPr="00855B06" w:rsidRDefault="003B4393" w:rsidP="00C519C3">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DA8DAD6" wp14:editId="11E00F59">
                  <wp:extent cx="1576800" cy="8208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3B4393" w:rsidRPr="00C50D4D" w:rsidTr="00C519C3">
        <w:trPr>
          <w:jc w:val="center"/>
        </w:trPr>
        <w:tc>
          <w:tcPr>
            <w:tcW w:w="5000" w:type="pct"/>
            <w:gridSpan w:val="5"/>
            <w:vAlign w:val="center"/>
          </w:tcPr>
          <w:p w:rsidR="003B4393" w:rsidRDefault="003B4393" w:rsidP="00C519C3">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54624A" w:rsidRPr="00897D77" w:rsidRDefault="0054624A" w:rsidP="0054624A">
      <w:pPr>
        <w:rPr>
          <w:rFonts w:cs="IRNazanin"/>
          <w:b/>
          <w:bCs/>
          <w:sz w:val="2"/>
          <w:szCs w:val="2"/>
          <w:rtl/>
          <w:lang w:bidi="fa-IR"/>
        </w:rPr>
      </w:pPr>
    </w:p>
    <w:p w:rsidR="00134FE8" w:rsidRPr="00F75093" w:rsidRDefault="00134FE8" w:rsidP="0054624A">
      <w:pPr>
        <w:rPr>
          <w:sz w:val="2"/>
          <w:szCs w:val="2"/>
          <w:rtl/>
          <w:lang w:bidi="fa-IR"/>
        </w:rPr>
      </w:pPr>
    </w:p>
    <w:p w:rsidR="00134FE8" w:rsidRPr="00897D77" w:rsidRDefault="00134FE8" w:rsidP="0054624A">
      <w:pPr>
        <w:rPr>
          <w:sz w:val="24"/>
          <w:szCs w:val="24"/>
          <w:rtl/>
          <w:lang w:bidi="fa-IR"/>
        </w:rPr>
        <w:sectPr w:rsidR="00134FE8" w:rsidRPr="00897D77" w:rsidSect="0054624A">
          <w:footnotePr>
            <w:numRestart w:val="eachPage"/>
          </w:footnotePr>
          <w:pgSz w:w="9356" w:h="13608" w:code="9"/>
          <w:pgMar w:top="567" w:right="1134" w:bottom="851" w:left="1134" w:header="454" w:footer="0" w:gutter="0"/>
          <w:cols w:space="708"/>
          <w:titlePg/>
          <w:bidi/>
          <w:rtlGutter/>
          <w:docGrid w:linePitch="381"/>
        </w:sectPr>
      </w:pPr>
    </w:p>
    <w:p w:rsidR="003117B8" w:rsidRPr="00897D77" w:rsidRDefault="00F95512" w:rsidP="00F95512">
      <w:pPr>
        <w:widowControl w:val="0"/>
        <w:shd w:val="clear" w:color="auto" w:fill="FFFFFF"/>
        <w:tabs>
          <w:tab w:val="right" w:leader="dot" w:pos="5138"/>
        </w:tabs>
        <w:spacing w:line="228" w:lineRule="auto"/>
        <w:jc w:val="center"/>
        <w:rPr>
          <w:rFonts w:ascii="IranNastaliq" w:hAnsi="IranNastaliq" w:cs="IranNastaliq"/>
          <w:rtl/>
        </w:rPr>
      </w:pPr>
      <w:r w:rsidRPr="00897D77">
        <w:rPr>
          <w:rFonts w:ascii="IranNastaliq" w:hAnsi="IranNastaliq" w:cs="IranNastaliq"/>
          <w:sz w:val="30"/>
          <w:szCs w:val="30"/>
          <w:rtl/>
        </w:rPr>
        <w:lastRenderedPageBreak/>
        <w:t>بسم الله الرحمن الرحیم</w:t>
      </w:r>
    </w:p>
    <w:p w:rsidR="005037D1" w:rsidRPr="00897D77" w:rsidRDefault="005037D1" w:rsidP="00913417">
      <w:pPr>
        <w:pStyle w:val="2-"/>
        <w:rPr>
          <w:rtl/>
        </w:rPr>
      </w:pPr>
      <w:bookmarkStart w:id="1" w:name="_Toc62138800"/>
      <w:bookmarkStart w:id="2" w:name="_Toc272967535"/>
      <w:bookmarkStart w:id="3" w:name="_Toc275041238"/>
      <w:bookmarkStart w:id="4" w:name="_Toc243930753"/>
      <w:bookmarkStart w:id="5" w:name="_Toc307451587"/>
      <w:bookmarkStart w:id="6" w:name="_Toc439577977"/>
      <w:r w:rsidRPr="00897D77">
        <w:rPr>
          <w:rFonts w:hint="cs"/>
          <w:rtl/>
        </w:rPr>
        <w:t>فهرست مطالب</w:t>
      </w:r>
      <w:bookmarkEnd w:id="1"/>
      <w:bookmarkEnd w:id="2"/>
      <w:bookmarkEnd w:id="3"/>
      <w:bookmarkEnd w:id="4"/>
      <w:bookmarkEnd w:id="5"/>
      <w:bookmarkEnd w:id="6"/>
    </w:p>
    <w:p w:rsidR="0024533F" w:rsidRDefault="0024533F">
      <w:pPr>
        <w:pStyle w:val="TOC2"/>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2- تیر اول,2,3- تیتر دوم,3,4- تیتر سوم,4,5- تیتر چهارم,5,1- باب یا بخش,2,6- تیتر پنجم,6" </w:instrText>
      </w:r>
      <w:r>
        <w:rPr>
          <w:rtl/>
        </w:rPr>
        <w:fldChar w:fldCharType="separate"/>
      </w:r>
      <w:hyperlink w:anchor="_Toc439577977" w:history="1">
        <w:r w:rsidRPr="00AC16B7">
          <w:rPr>
            <w:rStyle w:val="Hyperlink"/>
            <w:rFonts w:hint="eastAsia"/>
            <w:noProof/>
            <w:rtl/>
            <w:lang w:bidi="fa-IR"/>
          </w:rPr>
          <w:t>فهرست</w:t>
        </w:r>
        <w:r w:rsidRPr="00AC16B7">
          <w:rPr>
            <w:rStyle w:val="Hyperlink"/>
            <w:noProof/>
            <w:rtl/>
            <w:lang w:bidi="fa-IR"/>
          </w:rPr>
          <w:t xml:space="preserve"> </w:t>
        </w:r>
        <w:r w:rsidRPr="00AC16B7">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439577977 </w:instrText>
        </w:r>
        <w:r>
          <w:rPr>
            <w:noProof/>
            <w:webHidden/>
          </w:rPr>
          <w:instrText>\h</w:instrText>
        </w:r>
        <w:r>
          <w:rPr>
            <w:noProof/>
            <w:webHidden/>
            <w:rtl/>
          </w:rPr>
          <w:instrText xml:space="preserve"> </w:instrText>
        </w:r>
        <w:r>
          <w:rPr>
            <w:noProof/>
            <w:webHidden/>
            <w:rtl/>
          </w:rPr>
        </w:r>
        <w:r>
          <w:rPr>
            <w:noProof/>
            <w:webHidden/>
            <w:rtl/>
          </w:rPr>
          <w:fldChar w:fldCharType="separate"/>
        </w:r>
        <w:r w:rsidR="00C977F7">
          <w:rPr>
            <w:rFonts w:hint="eastAsia"/>
            <w:noProof/>
            <w:webHidden/>
            <w:rtl/>
          </w:rPr>
          <w:t>‌أ</w:t>
        </w:r>
        <w:r>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7978" w:history="1">
        <w:r w:rsidR="0024533F" w:rsidRPr="00AC16B7">
          <w:rPr>
            <w:rStyle w:val="Hyperlink"/>
            <w:rFonts w:hint="eastAsia"/>
            <w:noProof/>
            <w:rtl/>
            <w:lang w:bidi="fa-IR"/>
          </w:rPr>
          <w:t>مقدمه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439577978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7979" w:history="1">
        <w:r w:rsidR="0024533F" w:rsidRPr="00AC16B7">
          <w:rPr>
            <w:rStyle w:val="Hyperlink"/>
            <w:noProof/>
            <w:rtl/>
            <w:lang w:bidi="fa-IR"/>
          </w:rPr>
          <w:t xml:space="preserve">- </w:t>
        </w:r>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تازه</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تحق</w:t>
        </w:r>
        <w:r w:rsidR="0024533F" w:rsidRPr="00AC16B7">
          <w:rPr>
            <w:rStyle w:val="Hyperlink"/>
            <w:rFonts w:hint="cs"/>
            <w:noProof/>
            <w:rtl/>
            <w:lang w:bidi="fa-IR"/>
          </w:rPr>
          <w:t>ی</w:t>
        </w:r>
        <w:r w:rsidR="0024533F" w:rsidRPr="00AC16B7">
          <w:rPr>
            <w:rStyle w:val="Hyperlink"/>
            <w:rFonts w:hint="eastAsia"/>
            <w:noProof/>
            <w:rtl/>
            <w:lang w:bidi="fa-IR"/>
          </w:rPr>
          <w:t>ق</w:t>
        </w:r>
        <w:r w:rsidR="0024533F" w:rsidRPr="00AC16B7">
          <w:rPr>
            <w:rStyle w:val="Hyperlink"/>
            <w:noProof/>
            <w:rtl/>
            <w:lang w:bidi="fa-IR"/>
          </w:rPr>
          <w:t xml:space="preserve"> </w:t>
        </w:r>
        <w:r w:rsidR="0024533F" w:rsidRPr="00AC16B7">
          <w:rPr>
            <w:rStyle w:val="Hyperlink"/>
            <w:rFonts w:hint="eastAsia"/>
            <w:noProof/>
            <w:rtl/>
            <w:lang w:bidi="fa-IR"/>
          </w:rPr>
          <w:t>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439577979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7980"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تعر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7981"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عقائد</w:t>
        </w:r>
        <w:r w:rsidR="0024533F" w:rsidRPr="00AC16B7">
          <w:rPr>
            <w:rStyle w:val="Hyperlink"/>
            <w:noProof/>
            <w:rtl/>
            <w:lang w:bidi="fa-IR"/>
          </w:rPr>
          <w:t xml:space="preserve"> </w:t>
        </w:r>
        <w:r w:rsidR="0024533F" w:rsidRPr="00AC16B7">
          <w:rPr>
            <w:rStyle w:val="Hyperlink"/>
            <w:rFonts w:hint="eastAsia"/>
            <w:noProof/>
            <w:rtl/>
            <w:lang w:bidi="fa-IR"/>
          </w:rPr>
          <w:t>خاص</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7982" w:history="1">
        <w:r w:rsidR="0024533F" w:rsidRPr="00AC16B7">
          <w:rPr>
            <w:rStyle w:val="Hyperlink"/>
            <w:rFonts w:hint="eastAsia"/>
            <w:noProof/>
            <w:rtl/>
            <w:lang w:bidi="fa-IR"/>
          </w:rPr>
          <w:t>بخش</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عقا</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خاص</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تصر</w:t>
        </w:r>
        <w:r w:rsidR="0024533F" w:rsidRPr="00AC16B7">
          <w:rPr>
            <w:rStyle w:val="Hyperlink"/>
            <w:rFonts w:hint="cs"/>
            <w:noProof/>
            <w:rtl/>
            <w:lang w:bidi="fa-IR"/>
          </w:rPr>
          <w:t>ی</w:t>
        </w:r>
        <w:r w:rsidR="0024533F" w:rsidRPr="00AC16B7">
          <w:rPr>
            <w:rStyle w:val="Hyperlink"/>
            <w:rFonts w:hint="eastAsia"/>
            <w:noProof/>
            <w:rtl/>
            <w:lang w:bidi="fa-IR"/>
          </w:rPr>
          <w:t>ح</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نما</w:t>
        </w:r>
        <w:r w:rsidR="0024533F" w:rsidRPr="00AC16B7">
          <w:rPr>
            <w:rStyle w:val="Hyperlink"/>
            <w:rFonts w:hint="cs"/>
            <w:noProof/>
            <w:rtl/>
            <w:lang w:bidi="fa-IR"/>
          </w:rPr>
          <w:t>ی</w:t>
        </w:r>
        <w:r w:rsidR="0024533F" w:rsidRPr="00AC16B7">
          <w:rPr>
            <w:rStyle w:val="Hyperlink"/>
            <w:rFonts w:hint="eastAsia"/>
            <w:noProof/>
            <w:rtl/>
            <w:lang w:bidi="fa-IR"/>
          </w:rPr>
          <w:t>ند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83" w:history="1">
        <w:r w:rsidR="0024533F" w:rsidRPr="00AC16B7">
          <w:rPr>
            <w:rStyle w:val="Hyperlink"/>
            <w:rFonts w:hint="eastAsia"/>
            <w:noProof/>
            <w:rtl/>
            <w:lang w:bidi="fa-IR"/>
          </w:rPr>
          <w:t>اول</w:t>
        </w:r>
        <w:r w:rsidR="0024533F" w:rsidRPr="00AC16B7">
          <w:rPr>
            <w:rStyle w:val="Hyperlink"/>
            <w:noProof/>
            <w:rtl/>
            <w:lang w:bidi="fa-IR"/>
          </w:rPr>
          <w:t>:</w:t>
        </w:r>
        <w:r w:rsidR="0024533F" w:rsidRPr="00AC16B7">
          <w:rPr>
            <w:rStyle w:val="Hyperlink"/>
            <w:noProof/>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باور</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84"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امامان</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85"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مهدو</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حسن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7986" w:history="1">
        <w:r w:rsidR="0024533F" w:rsidRPr="00AC16B7">
          <w:rPr>
            <w:rStyle w:val="Hyperlink"/>
            <w:rFonts w:hint="eastAsia"/>
            <w:noProof/>
            <w:rtl/>
            <w:lang w:bidi="fa-IR"/>
          </w:rPr>
          <w:t>بخش</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عقا</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خاص</w:t>
        </w:r>
        <w:r w:rsidR="0024533F" w:rsidRPr="00AC16B7">
          <w:rPr>
            <w:rStyle w:val="Hyperlink"/>
            <w:noProof/>
            <w:rtl/>
            <w:lang w:bidi="fa-IR"/>
          </w:rPr>
          <w:t xml:space="preserve"> </w:t>
        </w:r>
        <w:r w:rsidR="0024533F" w:rsidRPr="00AC16B7">
          <w:rPr>
            <w:rStyle w:val="Hyperlink"/>
            <w:rFonts w:hint="eastAsia"/>
            <w:noProof/>
            <w:rtl/>
            <w:lang w:bidi="fa-IR"/>
          </w:rPr>
          <w:t>اماميه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14</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7987" w:history="1">
        <w:r w:rsidR="0024533F" w:rsidRPr="00AC16B7">
          <w:rPr>
            <w:rStyle w:val="Hyperlink"/>
            <w:rFonts w:hint="eastAsia"/>
            <w:noProof/>
            <w:rtl/>
            <w:lang w:bidi="fa-IR"/>
          </w:rPr>
          <w:t>عقائد</w:t>
        </w:r>
        <w:r w:rsidR="0024533F" w:rsidRPr="00AC16B7">
          <w:rPr>
            <w:rStyle w:val="Hyperlink"/>
            <w:noProof/>
            <w:rtl/>
            <w:lang w:bidi="fa-IR"/>
          </w:rPr>
          <w:t xml:space="preserve"> </w:t>
        </w:r>
        <w:r w:rsidR="0024533F" w:rsidRPr="00AC16B7">
          <w:rPr>
            <w:rStyle w:val="Hyperlink"/>
            <w:rFonts w:hint="eastAsia"/>
            <w:noProof/>
            <w:rtl/>
            <w:lang w:bidi="fa-IR"/>
          </w:rPr>
          <w:t>خاص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بس</w:t>
        </w:r>
        <w:r w:rsidR="0024533F" w:rsidRPr="00AC16B7">
          <w:rPr>
            <w:rStyle w:val="Hyperlink"/>
            <w:rFonts w:hint="cs"/>
            <w:noProof/>
            <w:rtl/>
            <w:lang w:bidi="fa-IR"/>
          </w:rPr>
          <w:t>ی</w:t>
        </w:r>
        <w:r w:rsidR="0024533F" w:rsidRPr="00AC16B7">
          <w:rPr>
            <w:rStyle w:val="Hyperlink"/>
            <w:rFonts w:hint="eastAsia"/>
            <w:noProof/>
            <w:rtl/>
            <w:lang w:bidi="fa-IR"/>
          </w:rPr>
          <w:t>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مخالفت</w:t>
        </w:r>
        <w:r w:rsidR="0024533F" w:rsidRPr="00AC16B7">
          <w:rPr>
            <w:rStyle w:val="Hyperlink"/>
            <w:noProof/>
            <w:rtl/>
            <w:lang w:bidi="fa-IR"/>
          </w:rPr>
          <w:t xml:space="preserve"> </w:t>
        </w:r>
        <w:r w:rsidR="0024533F" w:rsidRPr="00AC16B7">
          <w:rPr>
            <w:rStyle w:val="Hyperlink"/>
            <w:rFonts w:hint="eastAsia"/>
            <w:noProof/>
            <w:rtl/>
            <w:lang w:bidi="fa-IR"/>
          </w:rPr>
          <w:t>خود</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ابراز</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نما</w:t>
        </w:r>
        <w:r w:rsidR="0024533F" w:rsidRPr="00AC16B7">
          <w:rPr>
            <w:rStyle w:val="Hyperlink"/>
            <w:rFonts w:hint="cs"/>
            <w:noProof/>
            <w:rtl/>
            <w:lang w:bidi="fa-IR"/>
          </w:rPr>
          <w:t>ی</w:t>
        </w:r>
        <w:r w:rsidR="0024533F" w:rsidRPr="00AC16B7">
          <w:rPr>
            <w:rStyle w:val="Hyperlink"/>
            <w:rFonts w:hint="eastAsia"/>
            <w:noProof/>
            <w:rtl/>
            <w:lang w:bidi="fa-IR"/>
          </w:rPr>
          <w:t>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88"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قول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89"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تق</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مفهوم</w:t>
        </w:r>
        <w:r w:rsidR="0024533F" w:rsidRPr="00AC16B7">
          <w:rPr>
            <w:rStyle w:val="Hyperlink"/>
            <w:noProof/>
            <w:rtl/>
            <w:lang w:bidi="fa-IR"/>
          </w:rPr>
          <w:t xml:space="preserve"> </w:t>
        </w:r>
        <w:r w:rsidR="0024533F" w:rsidRPr="00AC16B7">
          <w:rPr>
            <w:rStyle w:val="Hyperlink"/>
            <w:rFonts w:ascii="Times New Roman" w:hAnsi="Times New Roman" w:cs="Times New Roman"/>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مذهب</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ascii="Times New Roman" w:hAnsi="Times New Roman" w:cs="Times New Roman"/>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439577989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90"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رجعت</w:t>
        </w:r>
        <w:r w:rsidR="0024533F" w:rsidRPr="00AC16B7">
          <w:rPr>
            <w:rStyle w:val="Hyperlink"/>
            <w:noProof/>
            <w:rtl/>
            <w:lang w:bidi="fa-IR"/>
          </w:rPr>
          <w:t xml:space="preserve"> (</w:t>
        </w:r>
        <w:r w:rsidR="0024533F" w:rsidRPr="00AC16B7">
          <w:rPr>
            <w:rStyle w:val="Hyperlink"/>
            <w:rFonts w:hint="eastAsia"/>
            <w:noProof/>
            <w:rtl/>
            <w:lang w:bidi="fa-IR"/>
          </w:rPr>
          <w:t>بازگشت</w:t>
        </w:r>
        <w:r w:rsidR="0024533F" w:rsidRPr="00AC16B7">
          <w:rPr>
            <w:rStyle w:val="Hyperlink"/>
            <w:noProof/>
            <w:rtl/>
            <w:lang w:bidi="fa-IR"/>
          </w:rPr>
          <w:t xml:space="preserve"> </w:t>
        </w:r>
        <w:r w:rsidR="0024533F" w:rsidRPr="00AC16B7">
          <w:rPr>
            <w:rStyle w:val="Hyperlink"/>
            <w:rFonts w:hint="eastAsia"/>
            <w:noProof/>
            <w:rtl/>
            <w:lang w:bidi="fa-IR"/>
          </w:rPr>
          <w:t>اموات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دن</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91"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بداء</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مفهوم</w:t>
        </w:r>
        <w:r w:rsidR="0024533F" w:rsidRPr="00AC16B7">
          <w:rPr>
            <w:rStyle w:val="Hyperlink"/>
            <w:noProof/>
            <w:rtl/>
            <w:lang w:bidi="fa-IR"/>
          </w:rPr>
          <w:t xml:space="preserve"> </w:t>
        </w:r>
        <w:r w:rsidR="0024533F" w:rsidRPr="00AC16B7">
          <w:rPr>
            <w:rStyle w:val="Hyperlink"/>
            <w:rFonts w:hint="eastAsia"/>
            <w:noProof/>
            <w:rtl/>
            <w:lang w:bidi="fa-IR"/>
          </w:rPr>
          <w:t>لغو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22</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7992"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اقسام</w:t>
        </w:r>
        <w:r w:rsidR="0024533F" w:rsidRPr="00AC16B7">
          <w:rPr>
            <w:rStyle w:val="Hyperlink"/>
            <w:noProof/>
            <w:rtl/>
            <w:lang w:bidi="fa-IR"/>
          </w:rPr>
          <w:t xml:space="preserve"> </w:t>
        </w:r>
        <w:r w:rsidR="0024533F" w:rsidRPr="00AC16B7">
          <w:rPr>
            <w:rStyle w:val="Hyperlink"/>
            <w:rFonts w:hint="eastAsia"/>
            <w:noProof/>
            <w:rtl/>
            <w:lang w:bidi="fa-IR"/>
          </w:rPr>
          <w:t>فرقه‌ها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دوره</w:t>
        </w:r>
        <w:r w:rsidR="0024533F" w:rsidRPr="00AC16B7">
          <w:rPr>
            <w:rStyle w:val="Hyperlink"/>
            <w:noProof/>
            <w:rtl/>
            <w:lang w:bidi="fa-IR"/>
          </w:rPr>
          <w:t xml:space="preserve">] </w:t>
        </w:r>
        <w:r w:rsidR="0024533F" w:rsidRPr="00AC16B7">
          <w:rPr>
            <w:rStyle w:val="Hyperlink"/>
            <w:rFonts w:hint="eastAsia"/>
            <w:noProof/>
            <w:rtl/>
            <w:lang w:bidi="fa-IR"/>
          </w:rPr>
          <w:t>معاصر</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7993"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اقسام</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اعتبار</w:t>
        </w:r>
        <w:r w:rsidR="0024533F" w:rsidRPr="00AC16B7">
          <w:rPr>
            <w:rStyle w:val="Hyperlink"/>
            <w:noProof/>
            <w:rtl/>
            <w:lang w:bidi="fa-IR"/>
          </w:rPr>
          <w:t xml:space="preserve"> [</w:t>
        </w:r>
        <w:r w:rsidR="0024533F" w:rsidRPr="00AC16B7">
          <w:rPr>
            <w:rStyle w:val="Hyperlink"/>
            <w:rFonts w:hint="eastAsia"/>
            <w:noProof/>
            <w:rtl/>
            <w:lang w:bidi="fa-IR"/>
          </w:rPr>
          <w:t>اهل</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اعتدال</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94" w:history="1">
        <w:r w:rsidR="0024533F" w:rsidRPr="00AC16B7">
          <w:rPr>
            <w:rStyle w:val="Hyperlink"/>
            <w:noProof/>
            <w:rtl/>
            <w:lang w:bidi="fa-IR"/>
          </w:rPr>
          <w:t xml:space="preserve">1-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غلوکننده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95" w:history="1">
        <w:r w:rsidR="0024533F" w:rsidRPr="00AC16B7">
          <w:rPr>
            <w:rStyle w:val="Hyperlink"/>
            <w:noProof/>
            <w:rtl/>
            <w:lang w:bidi="fa-IR"/>
          </w:rPr>
          <w:t xml:space="preserve">2-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ندارند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7996"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اقسام</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rFonts w:ascii="Times New Roman" w:hAnsi="Times New Roman" w:hint="eastAsia"/>
            <w:noProof/>
            <w:rtl/>
            <w:lang w:bidi="fa-IR"/>
          </w:rPr>
          <w:t>ه‌</w:t>
        </w:r>
        <w:r w:rsidR="0024533F" w:rsidRPr="00AC16B7">
          <w:rPr>
            <w:rStyle w:val="Hyperlink"/>
            <w:rFonts w:hint="eastAsia"/>
            <w:noProof/>
            <w:rtl/>
            <w:lang w:bidi="fa-IR"/>
          </w:rPr>
          <w:t>ى</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لحاظ</w:t>
        </w:r>
        <w:r w:rsidR="0024533F" w:rsidRPr="00AC16B7">
          <w:rPr>
            <w:rStyle w:val="Hyperlink"/>
            <w:noProof/>
            <w:rtl/>
            <w:lang w:bidi="fa-IR"/>
          </w:rPr>
          <w:t xml:space="preserve"> </w:t>
        </w:r>
        <w:r w:rsidR="0024533F" w:rsidRPr="00AC16B7">
          <w:rPr>
            <w:rStyle w:val="Hyperlink"/>
            <w:rFonts w:hint="eastAsia"/>
            <w:noProof/>
            <w:rtl/>
            <w:lang w:bidi="fa-IR"/>
          </w:rPr>
          <w:t>قول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جواز</w:t>
        </w:r>
        <w:r w:rsidR="0024533F" w:rsidRPr="00AC16B7">
          <w:rPr>
            <w:rStyle w:val="Hyperlink"/>
            <w:noProof/>
            <w:rtl/>
            <w:lang w:bidi="fa-IR"/>
          </w:rPr>
          <w:t xml:space="preserve"> </w:t>
        </w:r>
        <w:r w:rsidR="0024533F" w:rsidRPr="00AC16B7">
          <w:rPr>
            <w:rStyle w:val="Hyperlink"/>
            <w:rFonts w:hint="eastAsia"/>
            <w:noProof/>
            <w:rtl/>
            <w:lang w:bidi="fa-IR"/>
          </w:rPr>
          <w:t>اجتهاد</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 xml:space="preserve"> </w:t>
        </w:r>
        <w:r w:rsidR="0024533F" w:rsidRPr="00AC16B7">
          <w:rPr>
            <w:rStyle w:val="Hyperlink"/>
            <w:rFonts w:hint="eastAsia"/>
            <w:noProof/>
            <w:rtl/>
            <w:lang w:bidi="fa-IR"/>
          </w:rPr>
          <w:t>عدم</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7997"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پد</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تغ</w:t>
        </w:r>
        <w:r w:rsidR="0024533F" w:rsidRPr="00AC16B7">
          <w:rPr>
            <w:rStyle w:val="Hyperlink"/>
            <w:rFonts w:hint="cs"/>
            <w:noProof/>
            <w:rtl/>
            <w:lang w:bidi="fa-IR"/>
          </w:rPr>
          <w:t>یی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مذهب</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7998" w:history="1">
        <w:r w:rsidR="0024533F" w:rsidRPr="00AC16B7">
          <w:rPr>
            <w:rStyle w:val="Hyperlink"/>
            <w:rFonts w:hint="eastAsia"/>
            <w:noProof/>
            <w:rtl/>
            <w:lang w:bidi="fa-IR"/>
          </w:rPr>
          <w:t>تش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noProof/>
            <w:rtl/>
            <w:lang w:bidi="fa-IR"/>
          </w:rPr>
          <w:t xml:space="preserve"> [</w:t>
        </w:r>
        <w:r w:rsidR="0024533F" w:rsidRPr="00AC16B7">
          <w:rPr>
            <w:rStyle w:val="Hyperlink"/>
            <w:rFonts w:hint="eastAsia"/>
            <w:noProof/>
            <w:rtl/>
            <w:lang w:bidi="fa-IR"/>
          </w:rPr>
          <w:t>صدر</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ولاء</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حب</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cs="CTraditional Arabic" w:hint="eastAsia"/>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w:t>
        </w:r>
        <w:r w:rsidR="0024533F" w:rsidRPr="00AC16B7">
          <w:rPr>
            <w:rStyle w:val="Hyperlink"/>
            <w:rFonts w:hint="eastAsia"/>
            <w:noProof/>
            <w:rtl/>
            <w:lang w:bidi="fa-IR"/>
          </w:rPr>
          <w:t>برتر</w:t>
        </w:r>
        <w:r w:rsidR="0024533F" w:rsidRPr="00AC16B7">
          <w:rPr>
            <w:rStyle w:val="Hyperlink"/>
            <w:rFonts w:hint="cs"/>
            <w:noProof/>
            <w:rtl/>
            <w:lang w:bidi="fa-IR"/>
          </w:rPr>
          <w:t>ی‌</w:t>
        </w:r>
        <w:r w:rsidR="0024533F" w:rsidRPr="00AC16B7">
          <w:rPr>
            <w:rStyle w:val="Hyperlink"/>
            <w:rFonts w:hint="eastAsia"/>
            <w:noProof/>
            <w:rtl/>
            <w:lang w:bidi="fa-IR"/>
          </w:rPr>
          <w:t>دادن</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سا</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7999"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سخن</w:t>
        </w:r>
        <w:r w:rsidR="0024533F" w:rsidRPr="00AC16B7">
          <w:rPr>
            <w:rStyle w:val="Hyperlink"/>
            <w:noProof/>
            <w:rtl/>
            <w:lang w:bidi="fa-IR"/>
          </w:rPr>
          <w:t xml:space="preserve"> </w:t>
        </w:r>
        <w:r w:rsidR="0024533F" w:rsidRPr="00AC16B7">
          <w:rPr>
            <w:rStyle w:val="Hyperlink"/>
            <w:rFonts w:hint="eastAsia"/>
            <w:noProof/>
            <w:rtl/>
            <w:lang w:bidi="fa-IR"/>
          </w:rPr>
          <w:t>اب</w:t>
        </w:r>
        <w:r w:rsidR="0024533F" w:rsidRPr="00AC16B7">
          <w:rPr>
            <w:rStyle w:val="Hyperlink"/>
            <w:rFonts w:hint="cs"/>
            <w:noProof/>
            <w:rtl/>
            <w:lang w:bidi="fa-IR"/>
          </w:rPr>
          <w:t>ی‌</w:t>
        </w:r>
        <w:r w:rsidR="0024533F" w:rsidRPr="00AC16B7">
          <w:rPr>
            <w:rStyle w:val="Hyperlink"/>
            <w:rFonts w:hint="eastAsia"/>
            <w:noProof/>
            <w:rtl/>
            <w:lang w:bidi="fa-IR"/>
          </w:rPr>
          <w:t>اسحاق</w:t>
        </w:r>
        <w:r w:rsidR="0024533F" w:rsidRPr="00AC16B7">
          <w:rPr>
            <w:rStyle w:val="Hyperlink"/>
            <w:noProof/>
            <w:rtl/>
            <w:lang w:bidi="fa-IR"/>
          </w:rPr>
          <w:t xml:space="preserve"> </w:t>
        </w:r>
        <w:r w:rsidR="0024533F" w:rsidRPr="00AC16B7">
          <w:rPr>
            <w:rStyle w:val="Hyperlink"/>
            <w:rFonts w:hint="eastAsia"/>
            <w:noProof/>
            <w:rtl/>
            <w:lang w:bidi="fa-IR"/>
          </w:rPr>
          <w:t>سب</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rFonts w:hint="cs"/>
            <w:noProof/>
            <w:rtl/>
            <w:lang w:bidi="fa-IR"/>
          </w:rPr>
          <w:t>ی</w:t>
        </w:r>
        <w:r w:rsidR="0024533F" w:rsidRPr="00AC16B7">
          <w:rPr>
            <w:rStyle w:val="Hyperlink"/>
            <w:rFonts w:cs="CTraditional Arabic"/>
            <w:b/>
            <w:noProof/>
            <w:rtl/>
            <w:lang w:bidi="fa-IR"/>
          </w:rPr>
          <w:t>/</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439577999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00"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سخن</w:t>
        </w:r>
        <w:r w:rsidR="0024533F" w:rsidRPr="00AC16B7">
          <w:rPr>
            <w:rStyle w:val="Hyperlink"/>
            <w:noProof/>
            <w:rtl/>
            <w:lang w:bidi="fa-IR"/>
          </w:rPr>
          <w:t xml:space="preserve"> </w:t>
        </w:r>
        <w:r w:rsidR="0024533F" w:rsidRPr="00AC16B7">
          <w:rPr>
            <w:rStyle w:val="Hyperlink"/>
            <w:rFonts w:hint="eastAsia"/>
            <w:noProof/>
            <w:rtl/>
            <w:lang w:bidi="fa-IR"/>
          </w:rPr>
          <w:t>ل</w:t>
        </w:r>
        <w:r w:rsidR="0024533F" w:rsidRPr="00AC16B7">
          <w:rPr>
            <w:rStyle w:val="Hyperlink"/>
            <w:rFonts w:hint="cs"/>
            <w:noProof/>
            <w:rtl/>
            <w:lang w:bidi="fa-IR"/>
          </w:rPr>
          <w:t>ی</w:t>
        </w:r>
        <w:r w:rsidR="0024533F" w:rsidRPr="00AC16B7">
          <w:rPr>
            <w:rStyle w:val="Hyperlink"/>
            <w:rFonts w:hint="eastAsia"/>
            <w:noProof/>
            <w:rtl/>
            <w:lang w:bidi="fa-IR"/>
          </w:rPr>
          <w:t>ث</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أب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سل</w:t>
        </w:r>
        <w:r w:rsidR="0024533F" w:rsidRPr="00AC16B7">
          <w:rPr>
            <w:rStyle w:val="Hyperlink"/>
            <w:rFonts w:hint="cs"/>
            <w:noProof/>
            <w:rtl/>
            <w:lang w:bidi="fa-IR"/>
          </w:rPr>
          <w:t>ی</w:t>
        </w:r>
        <w:r w:rsidR="0024533F" w:rsidRPr="00AC16B7">
          <w:rPr>
            <w:rStyle w:val="Hyperlink"/>
            <w:rFonts w:hint="eastAsia"/>
            <w:noProof/>
            <w:rtl/>
            <w:lang w:bidi="fa-IR"/>
          </w:rPr>
          <w:t>م</w:t>
        </w:r>
        <w:r w:rsidR="0024533F" w:rsidRPr="00AC16B7">
          <w:rPr>
            <w:rStyle w:val="Hyperlink"/>
            <w:rFonts w:cs="CTraditional Arabic"/>
            <w:b/>
            <w:noProof/>
            <w:rtl/>
            <w:lang w:bidi="fa-IR"/>
          </w:rPr>
          <w:t>/</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01"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موضعگ</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ز</w:t>
        </w:r>
        <w:r w:rsidR="0024533F" w:rsidRPr="00AC16B7">
          <w:rPr>
            <w:rStyle w:val="Hyperlink"/>
            <w:rFonts w:hint="cs"/>
            <w:noProof/>
            <w:rtl/>
            <w:lang w:bidi="fa-IR"/>
          </w:rPr>
          <w:t>ی</w:t>
        </w:r>
        <w:r w:rsidR="0024533F" w:rsidRPr="00AC16B7">
          <w:rPr>
            <w:rStyle w:val="Hyperlink"/>
            <w:rFonts w:hint="eastAsia"/>
            <w:noProof/>
            <w:rtl/>
            <w:lang w:bidi="fa-IR"/>
          </w:rPr>
          <w:t>ن‌العابد</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الحس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بدگو</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خ</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002" w:history="1">
        <w:r w:rsidR="0024533F" w:rsidRPr="00AC16B7">
          <w:rPr>
            <w:rStyle w:val="Hyperlink"/>
            <w:rFonts w:hint="eastAsia"/>
            <w:noProof/>
            <w:rtl/>
            <w:lang w:bidi="fa-IR"/>
          </w:rPr>
          <w:t>تش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تفض</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خ</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w:t>
        </w:r>
        <w:r w:rsidR="0024533F" w:rsidRPr="00AC16B7">
          <w:rPr>
            <w:rStyle w:val="Hyperlink"/>
            <w:rFonts w:hint="eastAsia"/>
            <w:noProof/>
            <w:rtl/>
            <w:lang w:bidi="fa-IR"/>
          </w:rPr>
          <w:t>اعلام</w:t>
        </w:r>
        <w:r w:rsidR="0024533F" w:rsidRPr="00AC16B7">
          <w:rPr>
            <w:rStyle w:val="Hyperlink"/>
            <w:noProof/>
            <w:rtl/>
            <w:lang w:bidi="fa-IR"/>
          </w:rPr>
          <w:t xml:space="preserve">] </w:t>
        </w:r>
        <w:r w:rsidR="0024533F" w:rsidRPr="00AC16B7">
          <w:rPr>
            <w:rStyle w:val="Hyperlink"/>
            <w:rFonts w:hint="eastAsia"/>
            <w:noProof/>
            <w:rtl/>
            <w:lang w:bidi="fa-IR"/>
          </w:rPr>
          <w:t>برائت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03" w:history="1">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ز</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خ</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مقابل</w:t>
        </w:r>
        <w:r w:rsidR="0024533F" w:rsidRPr="00AC16B7">
          <w:rPr>
            <w:rStyle w:val="Hyperlink"/>
            <w:noProof/>
            <w:rtl/>
            <w:lang w:bidi="fa-IR"/>
          </w:rPr>
          <w:t xml:space="preserve"> </w:t>
        </w:r>
        <w:r w:rsidR="0024533F" w:rsidRPr="00AC16B7">
          <w:rPr>
            <w:rStyle w:val="Hyperlink"/>
            <w:rFonts w:hint="eastAsia"/>
            <w:noProof/>
            <w:rtl/>
            <w:lang w:bidi="fa-IR"/>
          </w:rPr>
          <w:t>اکثر</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sidRPr="00AC16B7">
          <w:rPr>
            <w:rStyle w:val="Hyperlink"/>
            <w:noProof/>
            <w:rtl/>
            <w:lang w:bidi="fa-IR"/>
          </w:rPr>
          <w:t xml:space="preserve"> </w:t>
        </w:r>
        <w:r w:rsidR="0024533F" w:rsidRPr="00AC16B7">
          <w:rPr>
            <w:rStyle w:val="Hyperlink"/>
            <w:rFonts w:hint="eastAsia"/>
            <w:noProof/>
            <w:rtl/>
            <w:lang w:bidi="fa-IR"/>
          </w:rPr>
          <w:t>کوفه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004" w:history="1">
        <w:r w:rsidR="0024533F" w:rsidRPr="00AC16B7">
          <w:rPr>
            <w:rStyle w:val="Hyperlink"/>
            <w:rFonts w:hint="eastAsia"/>
            <w:noProof/>
            <w:rtl/>
            <w:lang w:bidi="fa-IR"/>
          </w:rPr>
          <w:t>تش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بدگو</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برائت</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انتصاب</w:t>
        </w:r>
        <w:r w:rsidR="0024533F" w:rsidRPr="00AC16B7">
          <w:rPr>
            <w:rStyle w:val="Hyperlink"/>
            <w:noProof/>
            <w:rtl/>
            <w:lang w:bidi="fa-IR"/>
          </w:rPr>
          <w:t xml:space="preserve"> </w:t>
        </w:r>
        <w:r w:rsidR="0024533F" w:rsidRPr="00AC16B7">
          <w:rPr>
            <w:rStyle w:val="Hyperlink"/>
            <w:rFonts w:hint="eastAsia"/>
            <w:noProof/>
            <w:rtl/>
            <w:lang w:bidi="fa-IR"/>
          </w:rPr>
          <w:t>اله</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05"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وص</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مقدمه</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06"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وص</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07" w:history="1">
        <w:r w:rsidR="0024533F" w:rsidRPr="00AC16B7">
          <w:rPr>
            <w:rStyle w:val="Hyperlink"/>
            <w:rFonts w:hint="eastAsia"/>
            <w:noProof/>
            <w:rtl/>
            <w:lang w:bidi="fa-IR"/>
          </w:rPr>
          <w:t>أ</w:t>
        </w:r>
        <w:r w:rsidR="0024533F" w:rsidRPr="00AC16B7">
          <w:rPr>
            <w:rStyle w:val="Hyperlink"/>
            <w:noProof/>
            <w:rtl/>
            <w:lang w:bidi="fa-IR"/>
          </w:rPr>
          <w:t xml:space="preserve">- </w:t>
        </w:r>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وس</w:t>
        </w:r>
        <w:r w:rsidR="0024533F" w:rsidRPr="00AC16B7">
          <w:rPr>
            <w:rStyle w:val="Hyperlink"/>
            <w:rFonts w:hint="cs"/>
            <w:noProof/>
            <w:rtl/>
            <w:lang w:bidi="fa-IR"/>
          </w:rPr>
          <w:t>ی</w:t>
        </w:r>
        <w:r w:rsidR="0024533F" w:rsidRPr="00AC16B7">
          <w:rPr>
            <w:rStyle w:val="Hyperlink"/>
            <w:rFonts w:hint="eastAsia"/>
            <w:noProof/>
            <w:rtl/>
            <w:lang w:bidi="fa-IR"/>
          </w:rPr>
          <w:t>له</w:t>
        </w:r>
        <w:r w:rsidR="0024533F" w:rsidRPr="00AC16B7">
          <w:rPr>
            <w:rStyle w:val="Hyperlink"/>
            <w:noProof/>
            <w:rtl/>
            <w:lang w:bidi="fa-IR"/>
          </w:rPr>
          <w:t xml:space="preserve"> </w:t>
        </w:r>
        <w:r w:rsidR="0024533F" w:rsidRPr="00AC16B7">
          <w:rPr>
            <w:rStyle w:val="Hyperlink"/>
            <w:rFonts w:hint="eastAsia"/>
            <w:noProof/>
            <w:rtl/>
            <w:lang w:bidi="fa-IR"/>
          </w:rPr>
          <w:t>الحسن</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الحسن</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cs="CTraditional Arabic" w:hint="eastAsia"/>
            <w:noProof/>
            <w:rtl/>
            <w:lang w:bidi="fa-IR"/>
          </w:rPr>
          <w:t>س</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08" w:history="1">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ascii="Times New Roman" w:hAnsi="Times New Roman" w:cs="Times New Roman"/>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عبدالله</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الحسن</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الحسن</w:t>
        </w:r>
        <w:r w:rsidR="0024533F" w:rsidRPr="00AC16B7">
          <w:rPr>
            <w:rStyle w:val="Hyperlink"/>
            <w:rFonts w:cs="CTraditional Arabic"/>
            <w:b/>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09" w:history="1">
        <w:r w:rsidR="0024533F" w:rsidRPr="00AC16B7">
          <w:rPr>
            <w:rStyle w:val="Hyperlink"/>
            <w:rFonts w:hint="eastAsia"/>
            <w:noProof/>
            <w:rtl/>
            <w:lang w:bidi="fa-IR"/>
          </w:rPr>
          <w:t>ث</w:t>
        </w:r>
        <w:r w:rsidR="0024533F" w:rsidRPr="00AC16B7">
          <w:rPr>
            <w:rStyle w:val="Hyperlink"/>
            <w:noProof/>
            <w:rtl/>
            <w:lang w:bidi="fa-IR"/>
          </w:rPr>
          <w:t xml:space="preserve"> </w:t>
        </w:r>
        <w:r w:rsidR="0024533F" w:rsidRPr="00AC16B7">
          <w:rPr>
            <w:rStyle w:val="Hyperlink"/>
            <w:rFonts w:ascii="Times New Roman" w:hAnsi="Times New Roman" w:cs="Times New Roman"/>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جانب</w:t>
        </w:r>
        <w:r w:rsidR="0024533F" w:rsidRPr="00AC16B7">
          <w:rPr>
            <w:rStyle w:val="Hyperlink"/>
            <w:noProof/>
            <w:rtl/>
            <w:lang w:bidi="fa-IR"/>
          </w:rPr>
          <w:t xml:space="preserve"> </w:t>
        </w:r>
        <w:r w:rsidR="0024533F" w:rsidRPr="00AC16B7">
          <w:rPr>
            <w:rStyle w:val="Hyperlink"/>
            <w:rFonts w:hint="eastAsia"/>
            <w:noProof/>
            <w:rtl/>
            <w:lang w:bidi="fa-IR"/>
          </w:rPr>
          <w:t>جعفر</w:t>
        </w:r>
        <w:r w:rsidR="0024533F" w:rsidRPr="00AC16B7">
          <w:rPr>
            <w:rStyle w:val="Hyperlink"/>
            <w:noProof/>
            <w:rtl/>
            <w:lang w:bidi="fa-IR"/>
          </w:rPr>
          <w:t xml:space="preserve"> </w:t>
        </w:r>
        <w:r w:rsidR="0024533F" w:rsidRPr="00AC16B7">
          <w:rPr>
            <w:rStyle w:val="Hyperlink"/>
            <w:rFonts w:hint="eastAsia"/>
            <w:noProof/>
            <w:rtl/>
            <w:lang w:bidi="fa-IR"/>
          </w:rPr>
          <w:t>صادق</w:t>
        </w:r>
        <w:r w:rsidR="0024533F" w:rsidRPr="00AC16B7">
          <w:rPr>
            <w:rStyle w:val="Hyperlink"/>
            <w:rFonts w:cs="CTraditional Arabic"/>
            <w:b/>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439578009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010" w:history="1">
        <w:r w:rsidR="0024533F" w:rsidRPr="00AC16B7">
          <w:rPr>
            <w:rStyle w:val="Hyperlink"/>
            <w:rFonts w:hint="eastAsia"/>
            <w:noProof/>
            <w:rtl/>
            <w:lang w:bidi="fa-IR"/>
          </w:rPr>
          <w:t>تش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مطلق</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w:t>
        </w:r>
        <w:r w:rsidR="0024533F" w:rsidRPr="00AC16B7">
          <w:rPr>
            <w:rStyle w:val="Hyperlink"/>
            <w:rFonts w:hint="eastAsia"/>
            <w:noProof/>
            <w:rtl/>
            <w:lang w:bidi="fa-IR"/>
          </w:rPr>
          <w:t>محدود</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عدد</w:t>
        </w:r>
        <w:r w:rsidR="0024533F" w:rsidRPr="00AC16B7">
          <w:rPr>
            <w:rStyle w:val="Hyperlink"/>
            <w:noProof/>
            <w:rtl/>
            <w:lang w:bidi="fa-IR"/>
          </w:rPr>
          <w:t xml:space="preserve"> </w:t>
        </w:r>
        <w:r w:rsidR="0024533F" w:rsidRPr="00AC16B7">
          <w:rPr>
            <w:rStyle w:val="Hyperlink"/>
            <w:rFonts w:hint="eastAsia"/>
            <w:noProof/>
            <w:rtl/>
            <w:lang w:bidi="fa-IR"/>
          </w:rPr>
          <w:t>دوازده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54</w:t>
        </w:r>
        <w:r w:rsidR="0024533F">
          <w:rPr>
            <w:noProof/>
            <w:webHidden/>
            <w:rtl/>
          </w:rPr>
          <w:fldChar w:fldCharType="end"/>
        </w:r>
      </w:hyperlink>
    </w:p>
    <w:p w:rsidR="0024533F" w:rsidRPr="00C977F7" w:rsidRDefault="001B3A04">
      <w:pPr>
        <w:pStyle w:val="TOC2"/>
        <w:tabs>
          <w:tab w:val="right" w:leader="dot" w:pos="7078"/>
        </w:tabs>
        <w:rPr>
          <w:rFonts w:ascii="IRZar" w:eastAsiaTheme="minorEastAsia" w:hAnsi="IRZar" w:cs="IRZar"/>
          <w:bCs w:val="0"/>
          <w:noProof/>
          <w:sz w:val="20"/>
          <w:szCs w:val="20"/>
          <w:rtl/>
        </w:rPr>
      </w:pPr>
      <w:hyperlink w:anchor="_Toc439578011" w:history="1">
        <w:r w:rsidR="0024533F" w:rsidRPr="00C977F7">
          <w:rPr>
            <w:rStyle w:val="Hyperlink"/>
            <w:rFonts w:ascii="IRZar" w:hAnsi="IRZar" w:cs="IRZar"/>
            <w:noProof/>
            <w:sz w:val="26"/>
            <w:szCs w:val="26"/>
            <w:rtl/>
            <w:lang w:bidi="fa-IR"/>
          </w:rPr>
          <w:t>باب اول: شخصیّت</w:t>
        </w:r>
        <w:r w:rsidR="0024533F" w:rsidRPr="00C977F7">
          <w:rPr>
            <w:rStyle w:val="Hyperlink"/>
            <w:rFonts w:ascii="IRZar" w:hAnsi="IRZar" w:cs="IRZar"/>
            <w:noProof/>
            <w:sz w:val="26"/>
            <w:szCs w:val="26"/>
            <w:lang w:bidi="fa-IR"/>
          </w:rPr>
          <w:t>‌</w:t>
        </w:r>
        <w:r w:rsidR="0024533F" w:rsidRPr="00C977F7">
          <w:rPr>
            <w:rStyle w:val="Hyperlink"/>
            <w:rFonts w:ascii="IRZar" w:hAnsi="IRZar" w:cs="IRZar"/>
            <w:noProof/>
            <w:sz w:val="26"/>
            <w:szCs w:val="26"/>
            <w:rtl/>
            <w:lang w:bidi="fa-IR"/>
          </w:rPr>
          <w:t>هایی که مذهب امامیه را رها کرده‌اند</w:t>
        </w:r>
        <w:r w:rsidR="0024533F" w:rsidRPr="00C977F7">
          <w:rPr>
            <w:rFonts w:ascii="IRZar" w:hAnsi="IRZar" w:cs="IRZar"/>
            <w:noProof/>
            <w:webHidden/>
            <w:sz w:val="26"/>
            <w:szCs w:val="26"/>
            <w:rtl/>
          </w:rPr>
          <w:tab/>
        </w:r>
        <w:r w:rsidR="0024533F" w:rsidRPr="00C977F7">
          <w:rPr>
            <w:rFonts w:ascii="IRZar" w:hAnsi="IRZar" w:cs="IRZar"/>
            <w:noProof/>
            <w:webHidden/>
            <w:sz w:val="26"/>
            <w:szCs w:val="26"/>
            <w:rtl/>
          </w:rPr>
          <w:fldChar w:fldCharType="begin"/>
        </w:r>
        <w:r w:rsidR="0024533F" w:rsidRPr="00C977F7">
          <w:rPr>
            <w:rFonts w:ascii="IRZar" w:hAnsi="IRZar" w:cs="IRZar"/>
            <w:noProof/>
            <w:webHidden/>
            <w:sz w:val="26"/>
            <w:szCs w:val="26"/>
            <w:rtl/>
          </w:rPr>
          <w:instrText xml:space="preserve"> </w:instrText>
        </w:r>
        <w:r w:rsidR="0024533F" w:rsidRPr="00C977F7">
          <w:rPr>
            <w:rFonts w:ascii="IRZar" w:hAnsi="IRZar" w:cs="IRZar"/>
            <w:noProof/>
            <w:webHidden/>
            <w:sz w:val="26"/>
            <w:szCs w:val="26"/>
          </w:rPr>
          <w:instrText>PAGEREF</w:instrText>
        </w:r>
        <w:r w:rsidR="0024533F" w:rsidRPr="00C977F7">
          <w:rPr>
            <w:rFonts w:ascii="IRZar" w:hAnsi="IRZar" w:cs="IRZar"/>
            <w:noProof/>
            <w:webHidden/>
            <w:sz w:val="26"/>
            <w:szCs w:val="26"/>
            <w:rtl/>
          </w:rPr>
          <w:instrText xml:space="preserve"> _</w:instrText>
        </w:r>
        <w:r w:rsidR="0024533F" w:rsidRPr="00C977F7">
          <w:rPr>
            <w:rFonts w:ascii="IRZar" w:hAnsi="IRZar" w:cs="IRZar"/>
            <w:noProof/>
            <w:webHidden/>
            <w:sz w:val="26"/>
            <w:szCs w:val="26"/>
          </w:rPr>
          <w:instrText>Toc</w:instrText>
        </w:r>
        <w:r w:rsidR="0024533F" w:rsidRPr="00C977F7">
          <w:rPr>
            <w:rFonts w:ascii="IRZar" w:hAnsi="IRZar" w:cs="IRZar"/>
            <w:noProof/>
            <w:webHidden/>
            <w:sz w:val="26"/>
            <w:szCs w:val="26"/>
            <w:rtl/>
          </w:rPr>
          <w:instrText xml:space="preserve">439578011 </w:instrText>
        </w:r>
        <w:r w:rsidR="0024533F" w:rsidRPr="00C977F7">
          <w:rPr>
            <w:rFonts w:ascii="IRZar" w:hAnsi="IRZar" w:cs="IRZar"/>
            <w:noProof/>
            <w:webHidden/>
            <w:sz w:val="26"/>
            <w:szCs w:val="26"/>
          </w:rPr>
          <w:instrText>\h</w:instrText>
        </w:r>
        <w:r w:rsidR="0024533F" w:rsidRPr="00C977F7">
          <w:rPr>
            <w:rFonts w:ascii="IRZar" w:hAnsi="IRZar" w:cs="IRZar"/>
            <w:noProof/>
            <w:webHidden/>
            <w:sz w:val="26"/>
            <w:szCs w:val="26"/>
            <w:rtl/>
          </w:rPr>
          <w:instrText xml:space="preserve"> </w:instrText>
        </w:r>
        <w:r w:rsidR="0024533F" w:rsidRPr="00C977F7">
          <w:rPr>
            <w:rFonts w:ascii="IRZar" w:hAnsi="IRZar" w:cs="IRZar"/>
            <w:noProof/>
            <w:webHidden/>
            <w:sz w:val="26"/>
            <w:szCs w:val="26"/>
            <w:rtl/>
          </w:rPr>
        </w:r>
        <w:r w:rsidR="0024533F" w:rsidRPr="00C977F7">
          <w:rPr>
            <w:rFonts w:ascii="IRZar" w:hAnsi="IRZar" w:cs="IRZar"/>
            <w:noProof/>
            <w:webHidden/>
            <w:sz w:val="26"/>
            <w:szCs w:val="26"/>
            <w:rtl/>
          </w:rPr>
          <w:fldChar w:fldCharType="separate"/>
        </w:r>
        <w:r w:rsidR="00C977F7">
          <w:rPr>
            <w:rFonts w:ascii="IRZar" w:hAnsi="IRZar" w:cs="IRZar"/>
            <w:noProof/>
            <w:webHidden/>
            <w:sz w:val="26"/>
            <w:szCs w:val="26"/>
            <w:rtl/>
          </w:rPr>
          <w:t>57</w:t>
        </w:r>
        <w:r w:rsidR="0024533F" w:rsidRPr="00C977F7">
          <w:rPr>
            <w:rFonts w:ascii="IRZar" w:hAnsi="IRZar" w:cs="IRZar"/>
            <w:noProof/>
            <w:webHidden/>
            <w:sz w:val="26"/>
            <w:szCs w:val="26"/>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012"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ت‌الله</w:t>
        </w:r>
        <w:r w:rsidR="0024533F" w:rsidRPr="00AC16B7">
          <w:rPr>
            <w:rStyle w:val="Hyperlink"/>
            <w:noProof/>
            <w:rtl/>
            <w:lang w:bidi="fa-IR"/>
          </w:rPr>
          <w:t xml:space="preserve"> </w:t>
        </w:r>
        <w:r w:rsidR="0024533F" w:rsidRPr="00AC16B7">
          <w:rPr>
            <w:rStyle w:val="Hyperlink"/>
            <w:rFonts w:hint="eastAsia"/>
            <w:noProof/>
            <w:rtl/>
            <w:lang w:bidi="fa-IR"/>
          </w:rPr>
          <w:t>العظم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ابوالفضل</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59</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013"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زندگينامه</w:t>
        </w:r>
        <w:r w:rsidR="0024533F" w:rsidRPr="00AC16B7">
          <w:rPr>
            <w:rStyle w:val="Hyperlink"/>
            <w:noProof/>
            <w:rtl/>
            <w:lang w:bidi="fa-IR"/>
          </w:rPr>
          <w:t xml:space="preserve"> </w:t>
        </w:r>
        <w:r w:rsidR="0024533F" w:rsidRPr="00AC16B7">
          <w:rPr>
            <w:rStyle w:val="Hyperlink"/>
            <w:rFonts w:hint="eastAsia"/>
            <w:noProof/>
            <w:rtl/>
            <w:lang w:bidi="fa-IR"/>
          </w:rPr>
          <w:t>ايشان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14" w:history="1">
        <w:r w:rsidR="0024533F" w:rsidRPr="00AC16B7">
          <w:rPr>
            <w:rStyle w:val="Hyperlink"/>
            <w:rFonts w:hint="eastAsia"/>
            <w:noProof/>
            <w:rtl/>
            <w:lang w:bidi="fa-IR"/>
          </w:rPr>
          <w:t>اسم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نسب</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15" w:history="1">
        <w:r w:rsidR="0024533F" w:rsidRPr="00AC16B7">
          <w:rPr>
            <w:rStyle w:val="Hyperlink"/>
            <w:rFonts w:hint="eastAsia"/>
            <w:noProof/>
            <w:rtl/>
            <w:lang w:bidi="fa-IR"/>
          </w:rPr>
          <w:t>ولادت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16" w:history="1">
        <w:r w:rsidR="0024533F" w:rsidRPr="00AC16B7">
          <w:rPr>
            <w:rStyle w:val="Hyperlink"/>
            <w:rFonts w:eastAsia="B Badr" w:hint="eastAsia"/>
            <w:noProof/>
            <w:rtl/>
            <w:lang w:bidi="fa-IR"/>
          </w:rPr>
          <w:t>منزلت</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و</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جا</w:t>
        </w:r>
        <w:r w:rsidR="0024533F" w:rsidRPr="00AC16B7">
          <w:rPr>
            <w:rStyle w:val="Hyperlink"/>
            <w:rFonts w:eastAsia="B Badr" w:hint="cs"/>
            <w:noProof/>
            <w:rtl/>
            <w:lang w:bidi="fa-IR"/>
          </w:rPr>
          <w:t>ی</w:t>
        </w:r>
        <w:r w:rsidR="0024533F" w:rsidRPr="00AC16B7">
          <w:rPr>
            <w:rStyle w:val="Hyperlink"/>
            <w:rFonts w:eastAsia="B Badr" w:hint="eastAsia"/>
            <w:noProof/>
            <w:rtl/>
            <w:lang w:bidi="fa-IR"/>
          </w:rPr>
          <w:t>گاه</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علم</w:t>
        </w:r>
        <w:r w:rsidR="0024533F" w:rsidRPr="00AC16B7">
          <w:rPr>
            <w:rStyle w:val="Hyperlink"/>
            <w:rFonts w:eastAsia="B Badr" w:hint="cs"/>
            <w:noProof/>
            <w:rtl/>
            <w:lang w:bidi="fa-IR"/>
          </w:rPr>
          <w:t>ی</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برقع</w:t>
        </w:r>
        <w:r w:rsidR="0024533F" w:rsidRPr="00AC16B7">
          <w:rPr>
            <w:rStyle w:val="Hyperlink"/>
            <w:rFonts w:eastAsia="B Badr"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17" w:history="1">
        <w:r w:rsidR="0024533F" w:rsidRPr="00AC16B7">
          <w:rPr>
            <w:rStyle w:val="Hyperlink"/>
            <w:rFonts w:hint="eastAsia"/>
            <w:noProof/>
            <w:rtl/>
            <w:lang w:bidi="fa-IR"/>
          </w:rPr>
          <w:t>کتاب</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تأل</w:t>
        </w:r>
        <w:r w:rsidR="0024533F" w:rsidRPr="00AC16B7">
          <w:rPr>
            <w:rStyle w:val="Hyperlink"/>
            <w:rFonts w:hint="cs"/>
            <w:noProof/>
            <w:rtl/>
            <w:lang w:bidi="fa-IR"/>
          </w:rPr>
          <w:t>ی</w:t>
        </w:r>
        <w:r w:rsidR="0024533F" w:rsidRPr="00AC16B7">
          <w:rPr>
            <w:rStyle w:val="Hyperlink"/>
            <w:rFonts w:hint="eastAsia"/>
            <w:noProof/>
            <w:rtl/>
            <w:lang w:bidi="fa-IR"/>
          </w:rPr>
          <w:t>فات</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18" w:history="1">
        <w:r w:rsidR="0024533F" w:rsidRPr="00AC16B7">
          <w:rPr>
            <w:rStyle w:val="Hyperlink"/>
            <w:rFonts w:eastAsia="B Badr" w:hint="eastAsia"/>
            <w:noProof/>
            <w:rtl/>
            <w:lang w:bidi="fa-IR"/>
          </w:rPr>
          <w:t>وفات</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برقع</w:t>
        </w:r>
        <w:r w:rsidR="0024533F" w:rsidRPr="00AC16B7">
          <w:rPr>
            <w:rStyle w:val="Hyperlink"/>
            <w:rFonts w:eastAsia="B Badr" w:hint="cs"/>
            <w:noProof/>
            <w:rtl/>
            <w:lang w:bidi="fa-IR"/>
          </w:rPr>
          <w:t>ی</w:t>
        </w:r>
        <w:r w:rsidR="0024533F" w:rsidRPr="00AC16B7">
          <w:rPr>
            <w:rStyle w:val="Hyperlink"/>
            <w:rFonts w:eastAsia="B Badr"/>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019"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مراحل</w:t>
        </w:r>
        <w:r w:rsidR="0024533F" w:rsidRPr="00AC16B7">
          <w:rPr>
            <w:rStyle w:val="Hyperlink"/>
            <w:noProof/>
            <w:rtl/>
            <w:lang w:bidi="fa-IR"/>
          </w:rPr>
          <w:t xml:space="preserve"> </w:t>
        </w:r>
        <w:r w:rsidR="0024533F" w:rsidRPr="00AC16B7">
          <w:rPr>
            <w:rStyle w:val="Hyperlink"/>
            <w:rFonts w:hint="eastAsia"/>
            <w:noProof/>
            <w:rtl/>
            <w:lang w:bidi="fa-IR"/>
          </w:rPr>
          <w:t>تحولات</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439578019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20"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تعصب</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 </w:t>
        </w:r>
        <w:r w:rsidR="0024533F" w:rsidRPr="00AC16B7">
          <w:rPr>
            <w:rStyle w:val="Hyperlink"/>
            <w:rFonts w:hint="eastAsia"/>
            <w:noProof/>
            <w:rtl/>
            <w:lang w:bidi="fa-IR"/>
          </w:rPr>
          <w:t>تا</w:t>
        </w:r>
        <w:r w:rsidR="0024533F" w:rsidRPr="00AC16B7">
          <w:rPr>
            <w:rStyle w:val="Hyperlink"/>
            <w:noProof/>
            <w:rtl/>
            <w:lang w:bidi="fa-IR"/>
          </w:rPr>
          <w:t xml:space="preserve"> </w:t>
        </w:r>
        <w:r w:rsidR="0024533F" w:rsidRPr="00AC16B7">
          <w:rPr>
            <w:rStyle w:val="Hyperlink"/>
            <w:rFonts w:hint="eastAsia"/>
            <w:noProof/>
            <w:rtl/>
            <w:lang w:bidi="fa-IR"/>
          </w:rPr>
          <w:t>سال</w:t>
        </w:r>
        <w:r w:rsidR="0024533F" w:rsidRPr="00AC16B7">
          <w:rPr>
            <w:rStyle w:val="Hyperlink"/>
            <w:noProof/>
            <w:rtl/>
            <w:lang w:bidi="fa-IR"/>
          </w:rPr>
          <w:t xml:space="preserve"> 1949</w:t>
        </w:r>
        <w:r w:rsidR="0024533F" w:rsidRPr="00AC16B7">
          <w:rPr>
            <w:rStyle w:val="Hyperlink"/>
            <w:rFonts w:hint="eastAsia"/>
            <w:noProof/>
            <w:rtl/>
            <w:lang w:bidi="fa-IR"/>
          </w:rPr>
          <w:t>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21" w:history="1">
        <w:r w:rsidR="0024533F" w:rsidRPr="00AC16B7">
          <w:rPr>
            <w:rStyle w:val="Hyperlink"/>
            <w:rFonts w:hint="eastAsia"/>
            <w:noProof/>
            <w:rtl/>
            <w:lang w:bidi="fa-IR"/>
          </w:rPr>
          <w:t>اولاً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عام</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22" w:history="1">
        <w:r w:rsidR="0024533F" w:rsidRPr="00AC16B7">
          <w:rPr>
            <w:rStyle w:val="Hyperlink"/>
            <w:noProof/>
            <w:rtl/>
            <w:lang w:bidi="fa-IR"/>
          </w:rPr>
          <w:t xml:space="preserve">1- </w:t>
        </w:r>
        <w:r w:rsidR="0024533F" w:rsidRPr="00AC16B7">
          <w:rPr>
            <w:rStyle w:val="Hyperlink"/>
            <w:rFonts w:hint="eastAsia"/>
            <w:noProof/>
            <w:rtl/>
            <w:lang w:bidi="fa-IR"/>
          </w:rPr>
          <w:t>استبداد</w:t>
        </w:r>
        <w:r w:rsidR="0024533F" w:rsidRPr="00AC16B7">
          <w:rPr>
            <w:rStyle w:val="Hyperlink"/>
            <w:noProof/>
            <w:rtl/>
            <w:lang w:bidi="fa-IR"/>
          </w:rPr>
          <w:t xml:space="preserve"> </w:t>
        </w:r>
        <w:r w:rsidR="0024533F" w:rsidRPr="00AC16B7">
          <w:rPr>
            <w:rStyle w:val="Hyperlink"/>
            <w:rFonts w:hint="eastAsia"/>
            <w:noProof/>
            <w:rtl/>
            <w:lang w:bidi="fa-IR"/>
          </w:rPr>
          <w:t>حاکم</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23" w:history="1">
        <w:r w:rsidR="0024533F" w:rsidRPr="00AC16B7">
          <w:rPr>
            <w:rStyle w:val="Hyperlink"/>
            <w:noProof/>
            <w:rtl/>
            <w:lang w:bidi="fa-IR"/>
          </w:rPr>
          <w:t xml:space="preserve">2- </w:t>
        </w:r>
        <w:r w:rsidR="0024533F" w:rsidRPr="00AC16B7">
          <w:rPr>
            <w:rStyle w:val="Hyperlink"/>
            <w:rFonts w:hint="eastAsia"/>
            <w:noProof/>
            <w:rtl/>
            <w:lang w:bidi="fa-IR"/>
          </w:rPr>
          <w:t>مبارزه</w:t>
        </w:r>
        <w:r w:rsidR="0024533F" w:rsidRPr="00AC16B7">
          <w:rPr>
            <w:rStyle w:val="Hyperlink"/>
            <w:noProof/>
            <w:rtl/>
            <w:lang w:bidi="fa-IR"/>
          </w:rPr>
          <w:t xml:space="preserve"> </w:t>
        </w:r>
        <w:r w:rsidR="0024533F" w:rsidRPr="00AC16B7">
          <w:rPr>
            <w:rStyle w:val="Hyperlink"/>
            <w:rFonts w:hint="eastAsia"/>
            <w:noProof/>
            <w:rtl/>
            <w:lang w:bidi="fa-IR"/>
          </w:rPr>
          <w:t>دولت</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حجاب</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24" w:history="1">
        <w:r w:rsidR="0024533F" w:rsidRPr="00AC16B7">
          <w:rPr>
            <w:rStyle w:val="Hyperlink"/>
            <w:noProof/>
            <w:rtl/>
            <w:lang w:bidi="fa-IR"/>
          </w:rPr>
          <w:t xml:space="preserve">3- </w:t>
        </w:r>
        <w:r w:rsidR="0024533F" w:rsidRPr="00AC16B7">
          <w:rPr>
            <w:rStyle w:val="Hyperlink"/>
            <w:rFonts w:hint="eastAsia"/>
            <w:noProof/>
            <w:rtl/>
            <w:lang w:bidi="fa-IR"/>
          </w:rPr>
          <w:t>غلبه</w:t>
        </w:r>
        <w:r w:rsidR="0024533F" w:rsidRPr="00AC16B7">
          <w:rPr>
            <w:rStyle w:val="Hyperlink"/>
            <w:noProof/>
            <w:rtl/>
            <w:lang w:bidi="fa-IR"/>
          </w:rPr>
          <w:t xml:space="preserve"> </w:t>
        </w:r>
        <w:r w:rsidR="0024533F" w:rsidRPr="00AC16B7">
          <w:rPr>
            <w:rStyle w:val="Hyperlink"/>
            <w:rFonts w:hint="eastAsia"/>
            <w:noProof/>
            <w:rtl/>
            <w:lang w:bidi="fa-IR"/>
          </w:rPr>
          <w:t>ترس</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علماء</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عموم</w:t>
        </w:r>
        <w:r w:rsidR="0024533F" w:rsidRPr="00AC16B7">
          <w:rPr>
            <w:rStyle w:val="Hyperlink"/>
            <w:noProof/>
            <w:rtl/>
            <w:lang w:bidi="fa-IR"/>
          </w:rPr>
          <w:t xml:space="preserve"> </w:t>
        </w:r>
        <w:r w:rsidR="0024533F" w:rsidRPr="00AC16B7">
          <w:rPr>
            <w:rStyle w:val="Hyperlink"/>
            <w:rFonts w:hint="eastAsia"/>
            <w:noProof/>
            <w:rtl/>
            <w:lang w:bidi="fa-IR"/>
          </w:rPr>
          <w:t>مردم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65</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25" w:history="1">
        <w:r w:rsidR="0024533F" w:rsidRPr="00AC16B7">
          <w:rPr>
            <w:rStyle w:val="Hyperlink"/>
            <w:noProof/>
            <w:rtl/>
            <w:lang w:bidi="fa-IR"/>
          </w:rPr>
          <w:t xml:space="preserve">4- </w:t>
        </w:r>
        <w:r w:rsidR="0024533F" w:rsidRPr="00AC16B7">
          <w:rPr>
            <w:rStyle w:val="Hyperlink"/>
            <w:rFonts w:hint="eastAsia"/>
            <w:noProof/>
            <w:rtl/>
            <w:lang w:bidi="fa-IR"/>
          </w:rPr>
          <w:t>اشغال</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ران</w:t>
        </w:r>
        <w:r w:rsidR="0024533F" w:rsidRPr="00AC16B7">
          <w:rPr>
            <w:rStyle w:val="Hyperlink"/>
            <w:noProof/>
            <w:rtl/>
            <w:lang w:bidi="fa-IR"/>
          </w:rPr>
          <w:t xml:space="preserve"> </w:t>
        </w:r>
        <w:r w:rsidR="0024533F" w:rsidRPr="00AC16B7">
          <w:rPr>
            <w:rStyle w:val="Hyperlink"/>
            <w:rFonts w:hint="eastAsia"/>
            <w:noProof/>
            <w:rtl/>
            <w:lang w:bidi="fa-IR"/>
          </w:rPr>
          <w:t>هنگام</w:t>
        </w:r>
        <w:r w:rsidR="0024533F" w:rsidRPr="00AC16B7">
          <w:rPr>
            <w:rStyle w:val="Hyperlink"/>
            <w:noProof/>
            <w:rtl/>
            <w:lang w:bidi="fa-IR"/>
          </w:rPr>
          <w:t xml:space="preserve"> </w:t>
        </w:r>
        <w:r w:rsidR="0024533F" w:rsidRPr="00AC16B7">
          <w:rPr>
            <w:rStyle w:val="Hyperlink"/>
            <w:rFonts w:hint="eastAsia"/>
            <w:noProof/>
            <w:rtl/>
            <w:lang w:bidi="fa-IR"/>
          </w:rPr>
          <w:t>جنگ</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جهان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26" w:history="1">
        <w:r w:rsidR="0024533F" w:rsidRPr="00AC16B7">
          <w:rPr>
            <w:rStyle w:val="Hyperlink"/>
            <w:rFonts w:hint="eastAsia"/>
            <w:noProof/>
            <w:rtl/>
            <w:lang w:bidi="fa-IR"/>
          </w:rPr>
          <w:t>ثانياً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خاص</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65</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27" w:history="1">
        <w:r w:rsidR="0024533F" w:rsidRPr="00AC16B7">
          <w:rPr>
            <w:rStyle w:val="Hyperlink"/>
            <w:noProof/>
            <w:rtl/>
            <w:lang w:bidi="fa-IR"/>
          </w:rPr>
          <w:t xml:space="preserve">1- </w:t>
        </w:r>
        <w:r w:rsidR="0024533F" w:rsidRPr="00AC16B7">
          <w:rPr>
            <w:rStyle w:val="Hyperlink"/>
            <w:rFonts w:hint="eastAsia"/>
            <w:noProof/>
            <w:rtl/>
            <w:lang w:bidi="fa-IR"/>
          </w:rPr>
          <w:t>تمسک</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مذهب</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لحاظ</w:t>
        </w:r>
        <w:r w:rsidR="0024533F" w:rsidRPr="00AC16B7">
          <w:rPr>
            <w:rStyle w:val="Hyperlink"/>
            <w:noProof/>
            <w:rtl/>
            <w:lang w:bidi="fa-IR"/>
          </w:rPr>
          <w:t xml:space="preserve"> </w:t>
        </w:r>
        <w:r w:rsidR="0024533F" w:rsidRPr="00AC16B7">
          <w:rPr>
            <w:rStyle w:val="Hyperlink"/>
            <w:rFonts w:hint="eastAsia"/>
            <w:noProof/>
            <w:rtl/>
            <w:lang w:bidi="fa-IR"/>
          </w:rPr>
          <w:t>اجمال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تفص</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65</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28" w:history="1">
        <w:r w:rsidR="0024533F" w:rsidRPr="00AC16B7">
          <w:rPr>
            <w:rStyle w:val="Hyperlink"/>
            <w:noProof/>
            <w:rtl/>
            <w:lang w:bidi="fa-IR"/>
          </w:rPr>
          <w:t xml:space="preserve">2- </w:t>
        </w:r>
        <w:r w:rsidR="0024533F" w:rsidRPr="00AC16B7">
          <w:rPr>
            <w:rStyle w:val="Hyperlink"/>
            <w:rFonts w:hint="eastAsia"/>
            <w:noProof/>
            <w:rtl/>
            <w:lang w:bidi="fa-IR"/>
          </w:rPr>
          <w:t>شهامت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توان</w:t>
        </w:r>
        <w:r w:rsidR="0024533F" w:rsidRPr="00AC16B7">
          <w:rPr>
            <w:rStyle w:val="Hyperlink"/>
            <w:noProof/>
            <w:rtl/>
            <w:lang w:bidi="fa-IR"/>
          </w:rPr>
          <w:t xml:space="preserve"> [</w:t>
        </w:r>
        <w:r w:rsidR="0024533F" w:rsidRPr="00AC16B7">
          <w:rPr>
            <w:rStyle w:val="Hyperlink"/>
            <w:rFonts w:hint="eastAsia"/>
            <w:noProof/>
            <w:rtl/>
            <w:lang w:bidi="fa-IR"/>
          </w:rPr>
          <w:t>انجام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گفتن</w:t>
        </w:r>
        <w:r w:rsidR="0024533F" w:rsidRPr="00AC16B7">
          <w:rPr>
            <w:rStyle w:val="Hyperlink"/>
            <w:noProof/>
            <w:rtl/>
            <w:lang w:bidi="fa-IR"/>
          </w:rPr>
          <w:t xml:space="preserve">] </w:t>
        </w:r>
        <w:r w:rsidR="0024533F" w:rsidRPr="00AC16B7">
          <w:rPr>
            <w:rStyle w:val="Hyperlink"/>
            <w:rFonts w:hint="eastAsia"/>
            <w:noProof/>
            <w:rtl/>
            <w:lang w:bidi="fa-IR"/>
          </w:rPr>
          <w:t>حق</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29"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طر</w:t>
        </w:r>
        <w:r w:rsidR="0024533F" w:rsidRPr="00AC16B7">
          <w:rPr>
            <w:rStyle w:val="Hyperlink"/>
            <w:rFonts w:hint="cs"/>
            <w:noProof/>
            <w:rtl/>
            <w:lang w:bidi="fa-IR"/>
          </w:rPr>
          <w:t>ی</w:t>
        </w:r>
        <w:r w:rsidR="0024533F" w:rsidRPr="00AC16B7">
          <w:rPr>
            <w:rStyle w:val="Hyperlink"/>
            <w:rFonts w:hint="eastAsia"/>
            <w:noProof/>
            <w:rtl/>
            <w:lang w:bidi="fa-IR"/>
          </w:rPr>
          <w:t>ق</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439578029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30" w:history="1">
        <w:r w:rsidR="0024533F" w:rsidRPr="00AC16B7">
          <w:rPr>
            <w:rStyle w:val="Hyperlink"/>
            <w:rFonts w:hint="eastAsia"/>
            <w:noProof/>
            <w:rtl/>
            <w:lang w:bidi="fa-IR"/>
          </w:rPr>
          <w:t>اولاً</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عام</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31" w:history="1">
        <w:r w:rsidR="0024533F" w:rsidRPr="00AC16B7">
          <w:rPr>
            <w:rStyle w:val="Hyperlink"/>
            <w:noProof/>
            <w:rtl/>
            <w:lang w:bidi="fa-IR"/>
          </w:rPr>
          <w:t xml:space="preserve">1- </w:t>
        </w:r>
        <w:r w:rsidR="0024533F" w:rsidRPr="00AC16B7">
          <w:rPr>
            <w:rStyle w:val="Hyperlink"/>
            <w:rFonts w:hint="eastAsia"/>
            <w:noProof/>
            <w:rtl/>
            <w:lang w:bidi="fa-IR"/>
          </w:rPr>
          <w:t>تقس</w:t>
        </w:r>
        <w:r w:rsidR="0024533F" w:rsidRPr="00AC16B7">
          <w:rPr>
            <w:rStyle w:val="Hyperlink"/>
            <w:rFonts w:hint="cs"/>
            <w:noProof/>
            <w:rtl/>
            <w:lang w:bidi="fa-IR"/>
          </w:rPr>
          <w:t>ی</w:t>
        </w:r>
        <w:r w:rsidR="0024533F" w:rsidRPr="00AC16B7">
          <w:rPr>
            <w:rStyle w:val="Hyperlink"/>
            <w:rFonts w:hint="eastAsia"/>
            <w:noProof/>
            <w:rtl/>
            <w:lang w:bidi="fa-IR"/>
          </w:rPr>
          <w:t>م</w:t>
        </w:r>
        <w:r w:rsidR="0024533F" w:rsidRPr="00AC16B7">
          <w:rPr>
            <w:rStyle w:val="Hyperlink"/>
            <w:noProof/>
            <w:rtl/>
            <w:lang w:bidi="fa-IR"/>
          </w:rPr>
          <w:t xml:space="preserve"> </w:t>
        </w:r>
        <w:r w:rsidR="0024533F" w:rsidRPr="00AC16B7">
          <w:rPr>
            <w:rStyle w:val="Hyperlink"/>
            <w:rFonts w:hint="eastAsia"/>
            <w:noProof/>
            <w:rtl/>
            <w:lang w:bidi="fa-IR"/>
          </w:rPr>
          <w:t>جهان</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دو</w:t>
        </w:r>
        <w:r w:rsidR="0024533F" w:rsidRPr="00AC16B7">
          <w:rPr>
            <w:rStyle w:val="Hyperlink"/>
            <w:noProof/>
            <w:rtl/>
            <w:lang w:bidi="fa-IR"/>
          </w:rPr>
          <w:t xml:space="preserve"> </w:t>
        </w:r>
        <w:r w:rsidR="0024533F" w:rsidRPr="00AC16B7">
          <w:rPr>
            <w:rStyle w:val="Hyperlink"/>
            <w:rFonts w:hint="eastAsia"/>
            <w:noProof/>
            <w:rtl/>
            <w:lang w:bidi="fa-IR"/>
          </w:rPr>
          <w:t>جر</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سرما</w:t>
        </w:r>
        <w:r w:rsidR="0024533F" w:rsidRPr="00AC16B7">
          <w:rPr>
            <w:rStyle w:val="Hyperlink"/>
            <w:rFonts w:hint="cs"/>
            <w:noProof/>
            <w:rtl/>
            <w:lang w:bidi="fa-IR"/>
          </w:rPr>
          <w:t>ی</w:t>
        </w:r>
        <w:r w:rsidR="0024533F" w:rsidRPr="00AC16B7">
          <w:rPr>
            <w:rStyle w:val="Hyperlink"/>
            <w:rFonts w:hint="eastAsia"/>
            <w:noProof/>
            <w:rtl/>
            <w:lang w:bidi="fa-IR"/>
          </w:rPr>
          <w:t>ه‌دار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کمون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32" w:history="1">
        <w:r w:rsidR="0024533F" w:rsidRPr="00AC16B7">
          <w:rPr>
            <w:rStyle w:val="Hyperlink"/>
            <w:noProof/>
            <w:rtl/>
            <w:lang w:bidi="fa-IR"/>
          </w:rPr>
          <w:t xml:space="preserve">2- </w:t>
        </w:r>
        <w:r w:rsidR="0024533F" w:rsidRPr="00AC16B7">
          <w:rPr>
            <w:rStyle w:val="Hyperlink"/>
            <w:rFonts w:hint="eastAsia"/>
            <w:noProof/>
            <w:rtl/>
            <w:lang w:bidi="fa-IR"/>
          </w:rPr>
          <w:t>اعلام</w:t>
        </w:r>
        <w:r w:rsidR="0024533F" w:rsidRPr="00AC16B7">
          <w:rPr>
            <w:rStyle w:val="Hyperlink"/>
            <w:noProof/>
            <w:rtl/>
            <w:lang w:bidi="fa-IR"/>
          </w:rPr>
          <w:t xml:space="preserve"> </w:t>
        </w:r>
        <w:r w:rsidR="0024533F" w:rsidRPr="00AC16B7">
          <w:rPr>
            <w:rStyle w:val="Hyperlink"/>
            <w:rFonts w:hint="eastAsia"/>
            <w:noProof/>
            <w:rtl/>
            <w:lang w:bidi="fa-IR"/>
          </w:rPr>
          <w:t>رسم</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دولت</w:t>
        </w:r>
        <w:r w:rsidR="0024533F" w:rsidRPr="00AC16B7">
          <w:rPr>
            <w:rStyle w:val="Hyperlink"/>
            <w:noProof/>
            <w:rtl/>
            <w:lang w:bidi="fa-IR"/>
          </w:rPr>
          <w:t xml:space="preserve"> </w:t>
        </w:r>
        <w:r w:rsidR="0024533F" w:rsidRPr="00AC16B7">
          <w:rPr>
            <w:rStyle w:val="Hyperlink"/>
            <w:rFonts w:hint="eastAsia"/>
            <w:noProof/>
            <w:rtl/>
            <w:lang w:bidi="fa-IR"/>
          </w:rPr>
          <w:t>اسرائ</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سال</w:t>
        </w:r>
        <w:r w:rsidR="0024533F" w:rsidRPr="00AC16B7">
          <w:rPr>
            <w:rStyle w:val="Hyperlink"/>
            <w:noProof/>
            <w:rtl/>
            <w:lang w:bidi="fa-IR"/>
          </w:rPr>
          <w:t xml:space="preserve"> 1367 </w:t>
        </w:r>
        <w:r w:rsidR="0024533F" w:rsidRPr="00AC16B7">
          <w:rPr>
            <w:rStyle w:val="Hyperlink"/>
            <w:rFonts w:hint="eastAsia"/>
            <w:noProof/>
            <w:rtl/>
            <w:lang w:bidi="fa-IR"/>
          </w:rPr>
          <w:t>ه‍</w:t>
        </w:r>
        <w:r w:rsidR="0024533F" w:rsidRPr="00AC16B7">
          <w:rPr>
            <w:rStyle w:val="Hyperlink"/>
            <w:noProof/>
            <w:rtl/>
            <w:lang w:bidi="fa-IR"/>
          </w:rPr>
          <w:t xml:space="preserve"> 1948</w:t>
        </w:r>
        <w:r w:rsidR="0024533F" w:rsidRPr="00AC16B7">
          <w:rPr>
            <w:rStyle w:val="Hyperlink"/>
            <w:rFonts w:hint="eastAsia"/>
            <w:noProof/>
            <w:rtl/>
            <w:lang w:bidi="fa-IR"/>
          </w:rPr>
          <w:t>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33" w:history="1">
        <w:r w:rsidR="0024533F" w:rsidRPr="00AC16B7">
          <w:rPr>
            <w:rStyle w:val="Hyperlink"/>
            <w:noProof/>
            <w:rtl/>
            <w:lang w:bidi="fa-IR"/>
          </w:rPr>
          <w:t xml:space="preserve">3- </w:t>
        </w:r>
        <w:r w:rsidR="0024533F" w:rsidRPr="00AC16B7">
          <w:rPr>
            <w:rStyle w:val="Hyperlink"/>
            <w:rFonts w:hint="eastAsia"/>
            <w:noProof/>
            <w:rtl/>
            <w:lang w:bidi="fa-IR"/>
          </w:rPr>
          <w:t>نخست‌وز</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دکتر</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مصدق</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34" w:history="1">
        <w:r w:rsidR="0024533F" w:rsidRPr="00AC16B7">
          <w:rPr>
            <w:rStyle w:val="Hyperlink"/>
            <w:noProof/>
            <w:rtl/>
            <w:lang w:bidi="fa-IR"/>
          </w:rPr>
          <w:t xml:space="preserve">4- </w:t>
        </w:r>
        <w:r w:rsidR="0024533F" w:rsidRPr="00AC16B7">
          <w:rPr>
            <w:rStyle w:val="Hyperlink"/>
            <w:rFonts w:hint="eastAsia"/>
            <w:noProof/>
            <w:rtl/>
            <w:lang w:bidi="fa-IR"/>
          </w:rPr>
          <w:t>محاصره</w:t>
        </w:r>
        <w:r w:rsidR="0024533F" w:rsidRPr="00AC16B7">
          <w:rPr>
            <w:rStyle w:val="Hyperlink"/>
            <w:noProof/>
            <w:rtl/>
            <w:lang w:bidi="fa-IR"/>
          </w:rPr>
          <w:t xml:space="preserve"> </w:t>
        </w:r>
        <w:r w:rsidR="0024533F" w:rsidRPr="00AC16B7">
          <w:rPr>
            <w:rStyle w:val="Hyperlink"/>
            <w:rFonts w:hint="eastAsia"/>
            <w:noProof/>
            <w:rtl/>
            <w:lang w:bidi="fa-IR"/>
          </w:rPr>
          <w:t>فعالان</w:t>
        </w:r>
        <w:r w:rsidR="0024533F" w:rsidRPr="00AC16B7">
          <w:rPr>
            <w:rStyle w:val="Hyperlink"/>
            <w:noProof/>
            <w:rtl/>
            <w:lang w:bidi="fa-IR"/>
          </w:rPr>
          <w:t xml:space="preserve"> </w:t>
        </w:r>
        <w:r w:rsidR="0024533F" w:rsidRPr="00AC16B7">
          <w:rPr>
            <w:rStyle w:val="Hyperlink"/>
            <w:rFonts w:hint="eastAsia"/>
            <w:noProof/>
            <w:rtl/>
            <w:lang w:bidi="fa-IR"/>
          </w:rPr>
          <w:t>متد</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35" w:history="1">
        <w:r w:rsidR="0024533F" w:rsidRPr="00AC16B7">
          <w:rPr>
            <w:rStyle w:val="Hyperlink"/>
            <w:noProof/>
            <w:rtl/>
            <w:lang w:bidi="fa-IR"/>
          </w:rPr>
          <w:t xml:space="preserve">5- </w:t>
        </w:r>
        <w:r w:rsidR="0024533F" w:rsidRPr="00AC16B7">
          <w:rPr>
            <w:rStyle w:val="Hyperlink"/>
            <w:rFonts w:hint="eastAsia"/>
            <w:noProof/>
            <w:rtl/>
            <w:lang w:bidi="fa-IR"/>
          </w:rPr>
          <w:t>دور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علماء</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36"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خاص</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37" w:history="1">
        <w:r w:rsidR="0024533F" w:rsidRPr="00AC16B7">
          <w:rPr>
            <w:rStyle w:val="Hyperlink"/>
            <w:noProof/>
            <w:rtl/>
            <w:lang w:bidi="fa-IR"/>
          </w:rPr>
          <w:t xml:space="preserve">1- </w:t>
        </w:r>
        <w:r w:rsidR="0024533F" w:rsidRPr="00AC16B7">
          <w:rPr>
            <w:rStyle w:val="Hyperlink"/>
            <w:rFonts w:hint="eastAsia"/>
            <w:noProof/>
            <w:rtl/>
            <w:lang w:bidi="fa-IR"/>
          </w:rPr>
          <w:t>ارتباط</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کاشان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38" w:history="1">
        <w:r w:rsidR="0024533F" w:rsidRPr="00AC16B7">
          <w:rPr>
            <w:rStyle w:val="Hyperlink"/>
            <w:noProof/>
            <w:rtl/>
            <w:lang w:bidi="fa-IR"/>
          </w:rPr>
          <w:t xml:space="preserve">2- </w:t>
        </w:r>
        <w:r w:rsidR="0024533F" w:rsidRPr="00AC16B7">
          <w:rPr>
            <w:rStyle w:val="Hyperlink"/>
            <w:rFonts w:hint="eastAsia"/>
            <w:noProof/>
            <w:rtl/>
            <w:lang w:bidi="fa-IR"/>
          </w:rPr>
          <w:t>تلاش</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39"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439578039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40"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علائم</w:t>
        </w:r>
        <w:r w:rsidR="0024533F" w:rsidRPr="00AC16B7">
          <w:rPr>
            <w:rStyle w:val="Hyperlink"/>
            <w:noProof/>
            <w:rtl/>
            <w:lang w:bidi="fa-IR"/>
          </w:rPr>
          <w:t xml:space="preserve"> </w:t>
        </w:r>
        <w:r w:rsidR="0024533F" w:rsidRPr="00AC16B7">
          <w:rPr>
            <w:rStyle w:val="Hyperlink"/>
            <w:rFonts w:hint="eastAsia"/>
            <w:noProof/>
            <w:rtl/>
            <w:lang w:bidi="fa-IR"/>
          </w:rPr>
          <w:t>عموم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69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41"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موفق</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خاص</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42" w:history="1">
        <w:r w:rsidR="0024533F" w:rsidRPr="00AC16B7">
          <w:rPr>
            <w:rStyle w:val="Hyperlink"/>
            <w:noProof/>
            <w:rtl/>
            <w:lang w:bidi="fa-IR"/>
          </w:rPr>
          <w:t xml:space="preserve">1- </w:t>
        </w:r>
        <w:r w:rsidR="0024533F" w:rsidRPr="00AC16B7">
          <w:rPr>
            <w:rStyle w:val="Hyperlink"/>
            <w:rFonts w:hint="eastAsia"/>
            <w:noProof/>
            <w:rtl/>
            <w:lang w:bidi="fa-IR"/>
          </w:rPr>
          <w:t>فراغت</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خواندن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تحق</w:t>
        </w:r>
        <w:r w:rsidR="0024533F" w:rsidRPr="00AC16B7">
          <w:rPr>
            <w:rStyle w:val="Hyperlink"/>
            <w:rFonts w:hint="cs"/>
            <w:noProof/>
            <w:rtl/>
            <w:lang w:bidi="fa-IR"/>
          </w:rPr>
          <w:t>ی</w:t>
        </w:r>
        <w:r w:rsidR="0024533F" w:rsidRPr="00AC16B7">
          <w:rPr>
            <w:rStyle w:val="Hyperlink"/>
            <w:rFonts w:hint="eastAsia"/>
            <w:noProof/>
            <w:rtl/>
            <w:lang w:bidi="fa-IR"/>
          </w:rPr>
          <w:t>ق</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مخصوصاً</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43" w:history="1">
        <w:r w:rsidR="0024533F" w:rsidRPr="00AC16B7">
          <w:rPr>
            <w:rStyle w:val="Hyperlink"/>
            <w:noProof/>
            <w:rtl/>
            <w:lang w:bidi="fa-IR"/>
          </w:rPr>
          <w:t xml:space="preserve">2- </w:t>
        </w:r>
        <w:r w:rsidR="0024533F" w:rsidRPr="00AC16B7">
          <w:rPr>
            <w:rStyle w:val="Hyperlink"/>
            <w:rFonts w:hint="eastAsia"/>
            <w:noProof/>
            <w:rtl/>
            <w:lang w:bidi="fa-IR"/>
          </w:rPr>
          <w:t>رو</w:t>
        </w:r>
        <w:r w:rsidR="0024533F" w:rsidRPr="00AC16B7">
          <w:rPr>
            <w:rStyle w:val="Hyperlink"/>
            <w:rFonts w:hint="cs"/>
            <w:noProof/>
            <w:rtl/>
            <w:lang w:bidi="fa-IR"/>
          </w:rPr>
          <w:t>ی‌</w:t>
        </w:r>
        <w:r w:rsidR="0024533F" w:rsidRPr="00AC16B7">
          <w:rPr>
            <w:rStyle w:val="Hyperlink"/>
            <w:rFonts w:hint="eastAsia"/>
            <w:noProof/>
            <w:rtl/>
            <w:lang w:bidi="fa-IR"/>
          </w:rPr>
          <w:t>آوردن</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تأل</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نوشتن</w:t>
        </w:r>
        <w:r w:rsidR="0024533F" w:rsidRPr="00AC16B7">
          <w:rPr>
            <w:rStyle w:val="Hyperlink"/>
            <w:noProof/>
            <w:rtl/>
            <w:lang w:bidi="fa-IR"/>
          </w:rPr>
          <w:t xml:space="preserve"> </w:t>
        </w:r>
        <w:r w:rsidR="0024533F" w:rsidRPr="00AC16B7">
          <w:rPr>
            <w:rStyle w:val="Hyperlink"/>
            <w:rFonts w:hint="eastAsia"/>
            <w:noProof/>
            <w:rtl/>
            <w:lang w:bidi="fa-IR"/>
          </w:rPr>
          <w:t>رساله</w:t>
        </w:r>
        <w:r w:rsidR="0024533F" w:rsidRPr="00AC16B7">
          <w:rPr>
            <w:rStyle w:val="Hyperlink"/>
            <w:rFonts w:ascii="Times New Roman" w:hAnsi="Times New Roman"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اعتقاد</w:t>
        </w:r>
        <w:r w:rsidR="0024533F" w:rsidRPr="00AC16B7">
          <w:rPr>
            <w:rStyle w:val="Hyperlink"/>
            <w:noProof/>
            <w:rtl/>
            <w:lang w:bidi="fa-IR"/>
          </w:rPr>
          <w:t xml:space="preserve"> </w:t>
        </w:r>
        <w:r w:rsidR="0024533F" w:rsidRPr="00AC16B7">
          <w:rPr>
            <w:rStyle w:val="Hyperlink"/>
            <w:rFonts w:hint="eastAsia"/>
            <w:noProof/>
            <w:rtl/>
            <w:lang w:bidi="fa-IR"/>
          </w:rPr>
          <w:t>مردم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44" w:history="1">
        <w:r w:rsidR="0024533F" w:rsidRPr="00AC16B7">
          <w:rPr>
            <w:rStyle w:val="Hyperlink"/>
            <w:noProof/>
            <w:rtl/>
            <w:lang w:bidi="fa-IR"/>
          </w:rPr>
          <w:t xml:space="preserve">3- </w:t>
        </w:r>
        <w:r w:rsidR="0024533F" w:rsidRPr="00AC16B7">
          <w:rPr>
            <w:rStyle w:val="Hyperlink"/>
            <w:rFonts w:hint="eastAsia"/>
            <w:noProof/>
            <w:rtl/>
            <w:lang w:bidi="fa-IR"/>
          </w:rPr>
          <w:t>تک</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eastAsia"/>
            <w:noProof/>
            <w:rtl/>
            <w:lang w:bidi="fa-IR"/>
          </w:rPr>
          <w:t>مستق</w:t>
        </w:r>
        <w:r w:rsidR="0024533F" w:rsidRPr="00AC16B7">
          <w:rPr>
            <w:rStyle w:val="Hyperlink"/>
            <w:rFonts w:hint="cs"/>
            <w:noProof/>
            <w:rtl/>
            <w:lang w:bidi="fa-IR"/>
          </w:rPr>
          <w:t>ی</w:t>
        </w:r>
        <w:r w:rsidR="0024533F" w:rsidRPr="00AC16B7">
          <w:rPr>
            <w:rStyle w:val="Hyperlink"/>
            <w:rFonts w:hint="eastAsia"/>
            <w:noProof/>
            <w:rtl/>
            <w:lang w:bidi="fa-IR"/>
          </w:rPr>
          <w:t>م</w:t>
        </w:r>
        <w:r w:rsidR="0024533F" w:rsidRPr="00AC16B7">
          <w:rPr>
            <w:rStyle w:val="Hyperlink"/>
            <w:noProof/>
            <w:rtl/>
            <w:lang w:bidi="fa-IR"/>
          </w:rPr>
          <w:t xml:space="preserve"> (</w:t>
        </w:r>
        <w:r w:rsidR="0024533F" w:rsidRPr="00AC16B7">
          <w:rPr>
            <w:rStyle w:val="Hyperlink"/>
            <w:rFonts w:hint="eastAsia"/>
            <w:noProof/>
            <w:rtl/>
            <w:lang w:bidi="fa-IR"/>
          </w:rPr>
          <w:t>سخنران</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دروس،</w:t>
        </w:r>
        <w:r w:rsidR="0024533F" w:rsidRPr="00AC16B7">
          <w:rPr>
            <w:rStyle w:val="Hyperlink"/>
            <w:noProof/>
            <w:rtl/>
            <w:lang w:bidi="fa-IR"/>
          </w:rPr>
          <w:t xml:space="preserve"> </w:t>
        </w:r>
        <w:r w:rsidR="0024533F" w:rsidRPr="00AC16B7">
          <w:rPr>
            <w:rStyle w:val="Hyperlink"/>
            <w:rFonts w:hint="eastAsia"/>
            <w:noProof/>
            <w:rtl/>
            <w:lang w:bidi="fa-IR"/>
          </w:rPr>
          <w:t>گفتگو</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مناظره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45" w:history="1">
        <w:r w:rsidR="0024533F" w:rsidRPr="00AC16B7">
          <w:rPr>
            <w:rStyle w:val="Hyperlink"/>
            <w:noProof/>
            <w:rtl/>
            <w:lang w:bidi="fa-IR"/>
          </w:rPr>
          <w:t xml:space="preserve">4-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سبب</w:t>
        </w:r>
        <w:r w:rsidR="0024533F" w:rsidRPr="00AC16B7">
          <w:rPr>
            <w:rStyle w:val="Hyperlink"/>
            <w:noProof/>
            <w:rtl/>
            <w:lang w:bidi="fa-IR"/>
          </w:rPr>
          <w:t xml:space="preserve"> </w:t>
        </w:r>
        <w:r w:rsidR="0024533F" w:rsidRPr="00AC16B7">
          <w:rPr>
            <w:rStyle w:val="Hyperlink"/>
            <w:rFonts w:hint="eastAsia"/>
            <w:noProof/>
            <w:rtl/>
            <w:lang w:bidi="fa-IR"/>
          </w:rPr>
          <w:t>مخالفت</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مذهب</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معرض</w:t>
        </w:r>
        <w:r w:rsidR="0024533F" w:rsidRPr="00AC16B7">
          <w:rPr>
            <w:rStyle w:val="Hyperlink"/>
            <w:noProof/>
            <w:rtl/>
            <w:lang w:bidi="fa-IR"/>
          </w:rPr>
          <w:t xml:space="preserve"> </w:t>
        </w:r>
        <w:r w:rsidR="0024533F" w:rsidRPr="00AC16B7">
          <w:rPr>
            <w:rStyle w:val="Hyperlink"/>
            <w:rFonts w:hint="eastAsia"/>
            <w:noProof/>
            <w:rtl/>
            <w:lang w:bidi="fa-IR"/>
          </w:rPr>
          <w:t>ابتلاء</w:t>
        </w:r>
        <w:r w:rsidR="0024533F" w:rsidRPr="00AC16B7">
          <w:rPr>
            <w:rStyle w:val="Hyperlink"/>
            <w:noProof/>
            <w:rtl/>
            <w:lang w:bidi="fa-IR"/>
          </w:rPr>
          <w:t xml:space="preserve"> </w:t>
        </w:r>
        <w:r w:rsidR="0024533F" w:rsidRPr="00AC16B7">
          <w:rPr>
            <w:rStyle w:val="Hyperlink"/>
            <w:rFonts w:hint="eastAsia"/>
            <w:noProof/>
            <w:rtl/>
            <w:lang w:bidi="fa-IR"/>
          </w:rPr>
          <w:t>قرار</w:t>
        </w:r>
        <w:r w:rsidR="0024533F" w:rsidRPr="00AC16B7">
          <w:rPr>
            <w:rStyle w:val="Hyperlink"/>
            <w:noProof/>
            <w:rtl/>
            <w:lang w:bidi="fa-IR"/>
          </w:rPr>
          <w:t xml:space="preserve"> </w:t>
        </w:r>
        <w:r w:rsidR="0024533F" w:rsidRPr="00AC16B7">
          <w:rPr>
            <w:rStyle w:val="Hyperlink"/>
            <w:rFonts w:hint="eastAsia"/>
            <w:noProof/>
            <w:rtl/>
            <w:lang w:bidi="fa-IR"/>
          </w:rPr>
          <w:t>گرفت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46" w:history="1">
        <w:r w:rsidR="0024533F" w:rsidRPr="00AC16B7">
          <w:rPr>
            <w:rStyle w:val="Hyperlink"/>
            <w:noProof/>
            <w:rtl/>
            <w:lang w:bidi="fa-IR"/>
          </w:rPr>
          <w:t xml:space="preserve">5- </w:t>
        </w:r>
        <w:r w:rsidR="0024533F" w:rsidRPr="00AC16B7">
          <w:rPr>
            <w:rStyle w:val="Hyperlink"/>
            <w:rFonts w:hint="eastAsia"/>
            <w:noProof/>
            <w:rtl/>
            <w:lang w:bidi="fa-IR"/>
          </w:rPr>
          <w:t>مشارکت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انقلاب</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شاه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47" w:history="1">
        <w:r w:rsidR="0024533F" w:rsidRPr="00AC16B7">
          <w:rPr>
            <w:rStyle w:val="Hyperlink"/>
            <w:rFonts w:hint="eastAsia"/>
            <w:noProof/>
            <w:rtl/>
            <w:lang w:bidi="fa-IR"/>
          </w:rPr>
          <w:t>بلاهاي</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روبرو</w:t>
        </w:r>
        <w:r w:rsidR="0024533F" w:rsidRPr="00AC16B7">
          <w:rPr>
            <w:rStyle w:val="Hyperlink"/>
            <w:noProof/>
            <w:rtl/>
            <w:lang w:bidi="fa-IR"/>
          </w:rPr>
          <w:t xml:space="preserve"> </w:t>
        </w:r>
        <w:r w:rsidR="0024533F" w:rsidRPr="00AC16B7">
          <w:rPr>
            <w:rStyle w:val="Hyperlink"/>
            <w:rFonts w:hint="eastAsia"/>
            <w:noProof/>
            <w:rtl/>
            <w:lang w:bidi="fa-IR"/>
          </w:rPr>
          <w:t>شد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72</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48"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بدگو</w:t>
        </w:r>
        <w:r w:rsidR="0024533F" w:rsidRPr="00AC16B7">
          <w:rPr>
            <w:rStyle w:val="Hyperlink"/>
            <w:rFonts w:hint="cs"/>
            <w:noProof/>
            <w:rtl/>
            <w:lang w:bidi="fa-IR"/>
          </w:rPr>
          <w:t>یی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72</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49"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تهد</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کشتن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439578049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50"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اجبار</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ترک</w:t>
        </w:r>
        <w:r w:rsidR="0024533F" w:rsidRPr="00AC16B7">
          <w:rPr>
            <w:rStyle w:val="Hyperlink"/>
            <w:noProof/>
            <w:rtl/>
            <w:lang w:bidi="fa-IR"/>
          </w:rPr>
          <w:t xml:space="preserve"> </w:t>
        </w:r>
        <w:r w:rsidR="0024533F" w:rsidRPr="00AC16B7">
          <w:rPr>
            <w:rStyle w:val="Hyperlink"/>
            <w:rFonts w:hint="eastAsia"/>
            <w:noProof/>
            <w:rtl/>
            <w:lang w:bidi="fa-IR"/>
          </w:rPr>
          <w:t>خانه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51"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دور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خو</w:t>
        </w:r>
        <w:r w:rsidR="0024533F" w:rsidRPr="00AC16B7">
          <w:rPr>
            <w:rStyle w:val="Hyperlink"/>
            <w:rFonts w:hint="cs"/>
            <w:noProof/>
            <w:rtl/>
            <w:lang w:bidi="fa-IR"/>
          </w:rPr>
          <w:t>ی</w:t>
        </w:r>
        <w:r w:rsidR="0024533F" w:rsidRPr="00AC16B7">
          <w:rPr>
            <w:rStyle w:val="Hyperlink"/>
            <w:rFonts w:hint="eastAsia"/>
            <w:noProof/>
            <w:rtl/>
            <w:lang w:bidi="fa-IR"/>
          </w:rPr>
          <w:t>شان</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خاطر</w:t>
        </w:r>
        <w:r w:rsidR="0024533F" w:rsidRPr="00AC16B7">
          <w:rPr>
            <w:rStyle w:val="Hyperlink"/>
            <w:noProof/>
            <w:rtl/>
            <w:lang w:bidi="fa-IR"/>
          </w:rPr>
          <w:t xml:space="preserve"> </w:t>
        </w:r>
        <w:r w:rsidR="0024533F" w:rsidRPr="00AC16B7">
          <w:rPr>
            <w:rStyle w:val="Hyperlink"/>
            <w:rFonts w:hint="eastAsia"/>
            <w:noProof/>
            <w:rtl/>
            <w:lang w:bidi="fa-IR"/>
          </w:rPr>
          <w:t>ترس</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دولت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52" w:history="1">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منع</w:t>
        </w:r>
        <w:r w:rsidR="0024533F" w:rsidRPr="00AC16B7">
          <w:rPr>
            <w:rStyle w:val="Hyperlink"/>
            <w:noProof/>
            <w:rtl/>
            <w:lang w:bidi="fa-IR"/>
          </w:rPr>
          <w:t xml:space="preserve"> </w:t>
        </w:r>
        <w:r w:rsidR="0024533F" w:rsidRPr="00AC16B7">
          <w:rPr>
            <w:rStyle w:val="Hyperlink"/>
            <w:rFonts w:hint="eastAsia"/>
            <w:noProof/>
            <w:rtl/>
            <w:lang w:bidi="fa-IR"/>
          </w:rPr>
          <w:t>چاپ</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دسترس‌بودن</w:t>
        </w:r>
        <w:r w:rsidR="0024533F" w:rsidRPr="00AC16B7">
          <w:rPr>
            <w:rStyle w:val="Hyperlink"/>
            <w:noProof/>
            <w:rtl/>
            <w:lang w:bidi="fa-IR"/>
          </w:rPr>
          <w:t xml:space="preserve"> </w:t>
        </w:r>
        <w:r w:rsidR="0024533F" w:rsidRPr="00AC16B7">
          <w:rPr>
            <w:rStyle w:val="Hyperlink"/>
            <w:rFonts w:hint="eastAsia"/>
            <w:noProof/>
            <w:rtl/>
            <w:lang w:bidi="fa-IR"/>
          </w:rPr>
          <w:t>کتاب</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53" w:history="1">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زندان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54" w:history="1">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معرض</w:t>
        </w:r>
        <w:r w:rsidR="0024533F" w:rsidRPr="00AC16B7">
          <w:rPr>
            <w:rStyle w:val="Hyperlink"/>
            <w:noProof/>
            <w:rtl/>
            <w:lang w:bidi="fa-IR"/>
          </w:rPr>
          <w:t xml:space="preserve"> </w:t>
        </w:r>
        <w:r w:rsidR="0024533F" w:rsidRPr="00AC16B7">
          <w:rPr>
            <w:rStyle w:val="Hyperlink"/>
            <w:rFonts w:hint="eastAsia"/>
            <w:noProof/>
            <w:rtl/>
            <w:lang w:bidi="fa-IR"/>
          </w:rPr>
          <w:t>ترور</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055"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اسباب</w:t>
        </w:r>
        <w:r w:rsidR="0024533F" w:rsidRPr="00AC16B7">
          <w:rPr>
            <w:rStyle w:val="Hyperlink"/>
            <w:noProof/>
            <w:rtl/>
            <w:lang w:bidi="fa-IR"/>
          </w:rPr>
          <w:t xml:space="preserve"> </w:t>
        </w:r>
        <w:r w:rsidR="0024533F" w:rsidRPr="00AC16B7">
          <w:rPr>
            <w:rStyle w:val="Hyperlink"/>
            <w:rFonts w:hint="eastAsia"/>
            <w:noProof/>
            <w:rtl/>
            <w:lang w:bidi="fa-IR"/>
          </w:rPr>
          <w:t>تحولات</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56" w:history="1">
        <w:r w:rsidR="0024533F" w:rsidRPr="00AC16B7">
          <w:rPr>
            <w:rStyle w:val="Hyperlink"/>
            <w:rFonts w:hint="eastAsia"/>
            <w:noProof/>
            <w:rtl/>
            <w:lang w:bidi="fa-IR"/>
          </w:rPr>
          <w:t>عامل</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تدبر</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57" w:history="1">
        <w:r w:rsidR="0024533F" w:rsidRPr="00AC16B7">
          <w:rPr>
            <w:rStyle w:val="Hyperlink"/>
            <w:rFonts w:hint="eastAsia"/>
            <w:noProof/>
            <w:rtl/>
            <w:lang w:bidi="fa-IR"/>
          </w:rPr>
          <w:t>عامل</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اهتمام</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امر</w:t>
        </w:r>
        <w:r w:rsidR="0024533F" w:rsidRPr="00AC16B7">
          <w:rPr>
            <w:rStyle w:val="Hyperlink"/>
            <w:noProof/>
            <w:rtl/>
            <w:lang w:bidi="fa-IR"/>
          </w:rPr>
          <w:t xml:space="preserve"> </w:t>
        </w:r>
        <w:r w:rsidR="0024533F" w:rsidRPr="00AC16B7">
          <w:rPr>
            <w:rStyle w:val="Hyperlink"/>
            <w:rFonts w:hint="eastAsia"/>
            <w:noProof/>
            <w:rtl/>
            <w:lang w:bidi="fa-IR"/>
          </w:rPr>
          <w:t>مسلم</w:t>
        </w:r>
        <w:r w:rsidR="0024533F" w:rsidRPr="00AC16B7">
          <w:rPr>
            <w:rStyle w:val="Hyperlink"/>
            <w:rFonts w:hint="cs"/>
            <w:noProof/>
            <w:rtl/>
            <w:lang w:bidi="fa-IR"/>
          </w:rPr>
          <w:t>ی</w:t>
        </w:r>
        <w:r w:rsidR="0024533F" w:rsidRPr="00AC16B7">
          <w:rPr>
            <w:rStyle w:val="Hyperlink"/>
            <w:rFonts w:hint="eastAsia"/>
            <w:noProof/>
            <w:rtl/>
            <w:lang w:bidi="fa-IR"/>
          </w:rPr>
          <w:t>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58" w:history="1">
        <w:r w:rsidR="0024533F" w:rsidRPr="00AC16B7">
          <w:rPr>
            <w:rStyle w:val="Hyperlink"/>
            <w:rFonts w:hint="eastAsia"/>
            <w:noProof/>
            <w:rtl/>
            <w:lang w:bidi="fa-IR"/>
          </w:rPr>
          <w:t>عامل</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تحق</w:t>
        </w:r>
        <w:r w:rsidR="0024533F" w:rsidRPr="00AC16B7">
          <w:rPr>
            <w:rStyle w:val="Hyperlink"/>
            <w:rFonts w:hint="cs"/>
            <w:noProof/>
            <w:rtl/>
            <w:lang w:bidi="fa-IR"/>
          </w:rPr>
          <w:t>ی</w:t>
        </w:r>
        <w:r w:rsidR="0024533F" w:rsidRPr="00AC16B7">
          <w:rPr>
            <w:rStyle w:val="Hyperlink"/>
            <w:rFonts w:hint="eastAsia"/>
            <w:noProof/>
            <w:rtl/>
            <w:lang w:bidi="fa-IR"/>
          </w:rPr>
          <w:t>ق</w:t>
        </w:r>
        <w:r w:rsidR="0024533F" w:rsidRPr="00AC16B7">
          <w:rPr>
            <w:rStyle w:val="Hyperlink"/>
            <w:noProof/>
            <w:rtl/>
            <w:lang w:bidi="fa-IR"/>
          </w:rPr>
          <w:t xml:space="preserve"> </w:t>
        </w:r>
        <w:r w:rsidR="0024533F" w:rsidRPr="00AC16B7">
          <w:rPr>
            <w:rStyle w:val="Hyperlink"/>
            <w:rFonts w:hint="eastAsia"/>
            <w:noProof/>
            <w:rtl/>
            <w:lang w:bidi="fa-IR"/>
          </w:rPr>
          <w:t>آزاد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59" w:history="1">
        <w:r w:rsidR="0024533F" w:rsidRPr="00AC16B7">
          <w:rPr>
            <w:rStyle w:val="Hyperlink"/>
            <w:rFonts w:hint="eastAsia"/>
            <w:noProof/>
            <w:rtl/>
            <w:lang w:bidi="fa-IR"/>
          </w:rPr>
          <w:t>عامل</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تأث</w:t>
        </w:r>
        <w:r w:rsidR="0024533F" w:rsidRPr="00AC16B7">
          <w:rPr>
            <w:rStyle w:val="Hyperlink"/>
            <w:rFonts w:hint="cs"/>
            <w:noProof/>
            <w:rtl/>
            <w:lang w:bidi="fa-IR"/>
          </w:rPr>
          <w:t>ی</w:t>
        </w:r>
        <w:r w:rsidR="0024533F" w:rsidRPr="00AC16B7">
          <w:rPr>
            <w:rStyle w:val="Hyperlink"/>
            <w:rFonts w:hint="eastAsia"/>
            <w:noProof/>
            <w:rtl/>
            <w:lang w:bidi="fa-IR"/>
          </w:rPr>
          <w:t>رپذ</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کاشان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439578059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78</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060"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نظريات</w:t>
        </w:r>
        <w:r w:rsidR="0024533F" w:rsidRPr="00AC16B7">
          <w:rPr>
            <w:rStyle w:val="Hyperlink"/>
            <w:noProof/>
            <w:rtl/>
            <w:lang w:bidi="fa-IR"/>
          </w:rPr>
          <w:t xml:space="preserve"> </w:t>
        </w:r>
        <w:r w:rsidR="0024533F" w:rsidRPr="00AC16B7">
          <w:rPr>
            <w:rStyle w:val="Hyperlink"/>
            <w:rFonts w:hint="eastAsia"/>
            <w:noProof/>
            <w:rtl/>
            <w:lang w:bidi="fa-IR"/>
          </w:rPr>
          <w:t>اصلاحى</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6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ربوب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62" w:history="1">
        <w:r w:rsidR="0024533F" w:rsidRPr="00AC16B7">
          <w:rPr>
            <w:rStyle w:val="Hyperlink"/>
            <w:rFonts w:hint="eastAsia"/>
            <w:noProof/>
            <w:rtl/>
            <w:lang w:bidi="fa-IR"/>
          </w:rPr>
          <w:t>مسأله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79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63" w:history="1">
        <w:r w:rsidR="0024533F" w:rsidRPr="00AC16B7">
          <w:rPr>
            <w:rStyle w:val="Hyperlink"/>
            <w:rFonts w:eastAsia="B Badr" w:hint="eastAsia"/>
            <w:noProof/>
            <w:rtl/>
            <w:lang w:bidi="fa-IR"/>
          </w:rPr>
          <w:t>اول</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دلالت</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80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64"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رد</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قائل</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ذات</w:t>
        </w:r>
        <w:r w:rsidR="0024533F" w:rsidRPr="00AC16B7">
          <w:rPr>
            <w:rStyle w:val="Hyperlink"/>
            <w:noProof/>
            <w:rtl/>
            <w:lang w:bidi="fa-IR"/>
          </w:rPr>
          <w:t xml:space="preserve"> </w:t>
        </w:r>
        <w:r w:rsidR="0024533F" w:rsidRPr="00AC16B7">
          <w:rPr>
            <w:rStyle w:val="Hyperlink"/>
            <w:rFonts w:hint="eastAsia"/>
            <w:noProof/>
            <w:rtl/>
            <w:lang w:bidi="fa-IR"/>
          </w:rPr>
          <w:t>ادلّه‌ها</w:t>
        </w:r>
        <w:r w:rsidR="0024533F" w:rsidRPr="00AC16B7">
          <w:rPr>
            <w:rStyle w:val="Hyperlink"/>
            <w:rFonts w:hint="cs"/>
            <w:noProof/>
            <w:rtl/>
            <w:lang w:bidi="fa-IR"/>
          </w:rPr>
          <w:t>ی‌</w:t>
        </w:r>
        <w:r w:rsidR="0024533F" w:rsidRPr="00AC16B7">
          <w:rPr>
            <w:rStyle w:val="Hyperlink"/>
            <w:rFonts w:hint="eastAsia"/>
            <w:noProof/>
            <w:rtl/>
            <w:lang w:bidi="fa-IR"/>
          </w:rPr>
          <w:t>شان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82</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65"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نسبت‌دادن</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آنچه</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آنان</w:t>
        </w:r>
        <w:r w:rsidR="0024533F" w:rsidRPr="00AC16B7">
          <w:rPr>
            <w:rStyle w:val="Hyperlink"/>
            <w:noProof/>
            <w:rtl/>
            <w:lang w:bidi="fa-IR"/>
          </w:rPr>
          <w:t xml:space="preserve"> </w:t>
        </w:r>
        <w:r w:rsidR="0024533F" w:rsidRPr="00AC16B7">
          <w:rPr>
            <w:rStyle w:val="Hyperlink"/>
            <w:rFonts w:hint="eastAsia"/>
            <w:noProof/>
            <w:rtl/>
            <w:lang w:bidi="fa-IR"/>
          </w:rPr>
          <w:t>روا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شده</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sidRPr="00AC16B7">
          <w:rPr>
            <w:rStyle w:val="Hyperlink"/>
            <w:noProof/>
            <w:rtl/>
            <w:lang w:bidi="fa-IR"/>
          </w:rPr>
          <w:t xml:space="preserve"> </w:t>
        </w:r>
        <w:r w:rsidR="0024533F" w:rsidRPr="00AC16B7">
          <w:rPr>
            <w:rStyle w:val="Hyperlink"/>
            <w:rFonts w:hint="eastAsia"/>
            <w:noProof/>
            <w:rtl/>
            <w:lang w:bidi="fa-IR"/>
          </w:rPr>
          <w:t>مخالفت</w:t>
        </w:r>
        <w:r w:rsidR="0024533F" w:rsidRPr="00AC16B7">
          <w:rPr>
            <w:rStyle w:val="Hyperlink"/>
            <w:noProof/>
            <w:rtl/>
            <w:lang w:bidi="fa-IR"/>
          </w:rPr>
          <w:t xml:space="preserve"> </w:t>
        </w:r>
        <w:r w:rsidR="0024533F" w:rsidRPr="00AC16B7">
          <w:rPr>
            <w:rStyle w:val="Hyperlink"/>
            <w:rFonts w:hint="eastAsia"/>
            <w:noProof/>
            <w:rtl/>
            <w:lang w:bidi="fa-IR"/>
          </w:rPr>
          <w:t>دارد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84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66"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واقع</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زندگ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تار</w:t>
        </w:r>
        <w:r w:rsidR="0024533F" w:rsidRPr="00AC16B7">
          <w:rPr>
            <w:rStyle w:val="Hyperlink"/>
            <w:rFonts w:hint="cs"/>
            <w:noProof/>
            <w:rtl/>
            <w:lang w:bidi="fa-IR"/>
          </w:rPr>
          <w:t>ی</w:t>
        </w:r>
        <w:r w:rsidR="0024533F" w:rsidRPr="00AC16B7">
          <w:rPr>
            <w:rStyle w:val="Hyperlink"/>
            <w:rFonts w:hint="eastAsia"/>
            <w:noProof/>
            <w:rtl/>
            <w:lang w:bidi="fa-IR"/>
          </w:rPr>
          <w:t>خ</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آنان</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85</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67" w:history="1">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نسبت‌دادن</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عقل</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87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68" w:history="1">
        <w:r w:rsidR="0024533F" w:rsidRPr="00AC16B7">
          <w:rPr>
            <w:rStyle w:val="Hyperlink"/>
            <w:rFonts w:hint="eastAsia"/>
            <w:noProof/>
            <w:rtl/>
            <w:lang w:bidi="fa-IR"/>
          </w:rPr>
          <w:t>مسأله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تصرف</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هست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69" w:history="1">
        <w:r w:rsidR="0024533F" w:rsidRPr="00AC16B7">
          <w:rPr>
            <w:rStyle w:val="Hyperlink"/>
            <w:rFonts w:hint="eastAsia"/>
            <w:noProof/>
            <w:rtl/>
            <w:lang w:bidi="fa-IR"/>
          </w:rPr>
          <w:t>پاسخ‌ها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کسان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قائل‌اند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439578069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7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الوه</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71" w:history="1">
        <w:r w:rsidR="0024533F" w:rsidRPr="00AC16B7">
          <w:rPr>
            <w:rStyle w:val="Hyperlink"/>
            <w:rFonts w:hint="eastAsia"/>
            <w:noProof/>
            <w:rtl/>
            <w:lang w:bidi="fa-IR"/>
          </w:rPr>
          <w:t>مسأله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شرکت</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72" w:history="1">
        <w:r w:rsidR="0024533F" w:rsidRPr="00AC16B7">
          <w:rPr>
            <w:rStyle w:val="Hyperlink"/>
            <w:rFonts w:hint="eastAsia"/>
            <w:noProof/>
            <w:rtl/>
            <w:lang w:bidi="fa-IR"/>
          </w:rPr>
          <w:t>مسأله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شرک</w:t>
        </w:r>
        <w:r w:rsidR="0024533F" w:rsidRPr="00AC16B7">
          <w:rPr>
            <w:rStyle w:val="Hyperlink"/>
            <w:noProof/>
            <w:rtl/>
            <w:lang w:bidi="fa-IR"/>
          </w:rPr>
          <w:t xml:space="preserve"> </w:t>
        </w:r>
        <w:r w:rsidR="0024533F" w:rsidRPr="00AC16B7">
          <w:rPr>
            <w:rStyle w:val="Hyperlink"/>
            <w:rFonts w:hint="eastAsia"/>
            <w:noProof/>
            <w:rtl/>
            <w:lang w:bidi="fa-IR"/>
          </w:rPr>
          <w:t>طاعَت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73"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74"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شورا</w:t>
        </w:r>
        <w:r w:rsidR="0024533F" w:rsidRPr="00AC16B7">
          <w:rPr>
            <w:rStyle w:val="Hyperlink"/>
            <w:noProof/>
            <w:rtl/>
            <w:lang w:bidi="fa-IR"/>
          </w:rPr>
          <w:t xml:space="preserve"> </w:t>
        </w:r>
        <w:r w:rsidR="0024533F" w:rsidRPr="00AC16B7">
          <w:rPr>
            <w:rStyle w:val="Hyperlink"/>
            <w:rFonts w:hint="eastAsia"/>
            <w:noProof/>
            <w:rtl/>
            <w:lang w:bidi="fa-IR"/>
          </w:rPr>
          <w:t>اساس</w:t>
        </w:r>
        <w:r w:rsidR="0024533F" w:rsidRPr="00AC16B7">
          <w:rPr>
            <w:rStyle w:val="Hyperlink"/>
            <w:noProof/>
            <w:rtl/>
            <w:lang w:bidi="fa-IR"/>
          </w:rPr>
          <w:t xml:space="preserve"> </w:t>
        </w:r>
        <w:r w:rsidR="0024533F" w:rsidRPr="00AC16B7">
          <w:rPr>
            <w:rStyle w:val="Hyperlink"/>
            <w:rFonts w:hint="eastAsia"/>
            <w:noProof/>
            <w:rtl/>
            <w:lang w:bidi="fa-IR"/>
          </w:rPr>
          <w:t>انتخاب</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75" w:history="1">
        <w:r w:rsidR="0024533F" w:rsidRPr="00AC16B7">
          <w:rPr>
            <w:rStyle w:val="Hyperlink"/>
            <w:rFonts w:hint="eastAsia"/>
            <w:noProof/>
            <w:rtl/>
            <w:lang w:bidi="fa-IR"/>
          </w:rPr>
          <w:t>مناقشه</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ادله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076"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مناقشه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ادله</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99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77" w:history="1">
        <w:r w:rsidR="0024533F" w:rsidRPr="00AC16B7">
          <w:rPr>
            <w:rStyle w:val="Hyperlink"/>
            <w:rFonts w:hint="eastAsia"/>
            <w:noProof/>
            <w:rtl/>
            <w:lang w:bidi="fa-IR"/>
          </w:rPr>
          <w:t>اول</w:t>
        </w:r>
        <w:r w:rsidR="0024533F" w:rsidRPr="00AC16B7">
          <w:rPr>
            <w:rStyle w:val="Hyperlink"/>
            <w:noProof/>
            <w:rtl/>
            <w:lang w:bidi="fa-IR"/>
          </w:rPr>
          <w:t>:</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100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78"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100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79"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بلاغ</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439578079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103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0"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تطه</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حد</w:t>
        </w:r>
        <w:r w:rsidR="0024533F" w:rsidRPr="00AC16B7">
          <w:rPr>
            <w:rStyle w:val="Hyperlink"/>
            <w:rFonts w:hint="cs"/>
            <w:noProof/>
            <w:rtl/>
            <w:lang w:bidi="fa-IR"/>
          </w:rPr>
          <w:t>ی</w:t>
        </w:r>
        <w:r w:rsidR="0024533F" w:rsidRPr="00AC16B7">
          <w:rPr>
            <w:rStyle w:val="Hyperlink"/>
            <w:rFonts w:hint="eastAsia"/>
            <w:noProof/>
            <w:rtl/>
            <w:lang w:bidi="fa-IR"/>
          </w:rPr>
          <w:t>ث</w:t>
        </w:r>
        <w:r w:rsidR="0024533F" w:rsidRPr="00AC16B7">
          <w:rPr>
            <w:rStyle w:val="Hyperlink"/>
            <w:noProof/>
            <w:rtl/>
            <w:lang w:bidi="fa-IR"/>
          </w:rPr>
          <w:t xml:space="preserve"> </w:t>
        </w:r>
        <w:r w:rsidR="0024533F" w:rsidRPr="00AC16B7">
          <w:rPr>
            <w:rStyle w:val="Hyperlink"/>
            <w:rFonts w:hint="eastAsia"/>
            <w:noProof/>
            <w:rtl/>
            <w:lang w:bidi="fa-IR"/>
          </w:rPr>
          <w:t>کساء</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107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1" w:history="1">
        <w:r w:rsidR="0024533F" w:rsidRPr="00AC16B7">
          <w:rPr>
            <w:rStyle w:val="Hyperlink"/>
            <w:rFonts w:eastAsia="B Badr" w:hint="eastAsia"/>
            <w:noProof/>
            <w:rtl/>
            <w:lang w:bidi="fa-IR"/>
          </w:rPr>
          <w:t>بررس</w:t>
        </w:r>
        <w:r w:rsidR="0024533F" w:rsidRPr="00AC16B7">
          <w:rPr>
            <w:rStyle w:val="Hyperlink"/>
            <w:rFonts w:eastAsia="B Badr" w:hint="cs"/>
            <w:noProof/>
            <w:rtl/>
            <w:lang w:bidi="fa-IR"/>
          </w:rPr>
          <w:t>ی</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آرا</w:t>
        </w:r>
        <w:r w:rsidR="0024533F" w:rsidRPr="00AC16B7">
          <w:rPr>
            <w:rStyle w:val="Hyperlink"/>
            <w:rFonts w:eastAsia="B Badr" w:hint="cs"/>
            <w:noProof/>
            <w:rtl/>
            <w:lang w:bidi="fa-IR"/>
          </w:rPr>
          <w:t>ی</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امام</w:t>
        </w:r>
        <w:r w:rsidR="0024533F" w:rsidRPr="00AC16B7">
          <w:rPr>
            <w:rStyle w:val="Hyperlink"/>
            <w:rFonts w:eastAsia="B Badr" w:hint="cs"/>
            <w:noProof/>
            <w:rtl/>
            <w:lang w:bidi="fa-IR"/>
          </w:rPr>
          <w:t>ی</w:t>
        </w:r>
        <w:r w:rsidR="0024533F" w:rsidRPr="00AC16B7">
          <w:rPr>
            <w:rStyle w:val="Hyperlink"/>
            <w:rFonts w:eastAsia="B Badr" w:hint="eastAsia"/>
            <w:noProof/>
            <w:rtl/>
            <w:lang w:bidi="fa-IR"/>
          </w:rPr>
          <w:t>ه</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توسط</w:t>
        </w:r>
        <w:r w:rsidR="0024533F" w:rsidRPr="00AC16B7">
          <w:rPr>
            <w:rStyle w:val="Hyperlink"/>
            <w:rFonts w:eastAsia="B Badr"/>
            <w:noProof/>
            <w:rtl/>
            <w:lang w:bidi="fa-IR"/>
          </w:rPr>
          <w:t xml:space="preserve"> </w:t>
        </w:r>
        <w:r w:rsidR="0024533F" w:rsidRPr="00AC16B7">
          <w:rPr>
            <w:rStyle w:val="Hyperlink"/>
            <w:rFonts w:eastAsia="B Badr" w:hint="eastAsia"/>
            <w:noProof/>
            <w:rtl/>
            <w:lang w:bidi="fa-IR"/>
          </w:rPr>
          <w:t>برقع</w:t>
        </w:r>
        <w:r w:rsidR="0024533F" w:rsidRPr="00AC16B7">
          <w:rPr>
            <w:rStyle w:val="Hyperlink"/>
            <w:rFonts w:eastAsia="B Badr"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108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2"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دلالت</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اق</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108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3"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همسر</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جزء</w:t>
        </w:r>
        <w:r w:rsidR="0024533F" w:rsidRPr="00AC16B7">
          <w:rPr>
            <w:rStyle w:val="Hyperlink"/>
            <w:noProof/>
            <w:rtl/>
            <w:lang w:bidi="fa-IR"/>
          </w:rPr>
          <w:t xml:space="preserve"> </w:t>
        </w:r>
        <w:r w:rsidR="0024533F" w:rsidRPr="00AC16B7">
          <w:rPr>
            <w:rStyle w:val="Hyperlink"/>
            <w:rFonts w:hint="eastAsia"/>
            <w:noProof/>
            <w:rtl/>
            <w:lang w:bidi="fa-IR"/>
          </w:rPr>
          <w:t>آل</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شوهرش</w:t>
        </w:r>
        <w:r w:rsidR="0024533F" w:rsidRPr="00AC16B7">
          <w:rPr>
            <w:rStyle w:val="Hyperlink"/>
            <w:noProof/>
            <w:rtl/>
            <w:lang w:bidi="fa-IR"/>
          </w:rPr>
          <w:t xml:space="preserve"> </w:t>
        </w:r>
        <w:r w:rsidR="0024533F" w:rsidRPr="00AC16B7">
          <w:rPr>
            <w:rStyle w:val="Hyperlink"/>
            <w:rFonts w:hint="eastAsia"/>
            <w:noProof/>
            <w:rtl/>
            <w:lang w:bidi="fa-IR"/>
          </w:rPr>
          <w:t>قرار</w:t>
        </w:r>
        <w:r w:rsidR="0024533F" w:rsidRPr="00AC16B7">
          <w:rPr>
            <w:rStyle w:val="Hyperlink"/>
            <w:noProof/>
            <w:rtl/>
            <w:lang w:bidi="fa-IR"/>
          </w:rPr>
          <w:t xml:space="preserve"> </w:t>
        </w:r>
        <w:r w:rsidR="0024533F" w:rsidRPr="00AC16B7">
          <w:rPr>
            <w:rStyle w:val="Hyperlink"/>
            <w:rFonts w:hint="eastAsia"/>
            <w:noProof/>
            <w:rtl/>
            <w:lang w:bidi="fa-IR"/>
          </w:rPr>
          <w:t>داده</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109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4" w:history="1">
        <w:r w:rsidR="0024533F" w:rsidRPr="00AC16B7">
          <w:rPr>
            <w:rStyle w:val="Hyperlink"/>
            <w:rFonts w:eastAsia="B Badr" w:hint="eastAsia"/>
            <w:b/>
            <w:noProof/>
            <w:rtl/>
            <w:lang w:bidi="fa-IR"/>
          </w:rPr>
          <w:t>نوع</w:t>
        </w:r>
        <w:r w:rsidR="0024533F" w:rsidRPr="00AC16B7">
          <w:rPr>
            <w:rStyle w:val="Hyperlink"/>
            <w:rFonts w:eastAsia="B Badr"/>
            <w:b/>
            <w:noProof/>
            <w:rtl/>
            <w:lang w:bidi="fa-IR"/>
          </w:rPr>
          <w:t xml:space="preserve"> </w:t>
        </w:r>
        <w:r w:rsidR="0024533F" w:rsidRPr="00AC16B7">
          <w:rPr>
            <w:rStyle w:val="Hyperlink"/>
            <w:rFonts w:eastAsia="B Badr" w:hint="eastAsia"/>
            <w:b/>
            <w:noProof/>
            <w:rtl/>
            <w:lang w:bidi="fa-IR"/>
          </w:rPr>
          <w:t>اراده</w:t>
        </w:r>
        <w:r w:rsidR="0024533F" w:rsidRPr="00AC16B7">
          <w:rPr>
            <w:rStyle w:val="Hyperlink"/>
            <w:rFonts w:eastAsia="B Badr"/>
            <w:b/>
            <w:noProof/>
            <w:rtl/>
            <w:lang w:bidi="fa-IR"/>
          </w:rPr>
          <w:t xml:space="preserve"> </w:t>
        </w:r>
        <w:r w:rsidR="0024533F" w:rsidRPr="00AC16B7">
          <w:rPr>
            <w:rStyle w:val="Hyperlink"/>
            <w:rFonts w:eastAsia="B Badr" w:hint="eastAsia"/>
            <w:b/>
            <w:noProof/>
            <w:rtl/>
            <w:lang w:bidi="fa-IR"/>
          </w:rPr>
          <w:t>در</w:t>
        </w:r>
        <w:r w:rsidR="0024533F" w:rsidRPr="00AC16B7">
          <w:rPr>
            <w:rStyle w:val="Hyperlink"/>
            <w:rFonts w:eastAsia="B Badr"/>
            <w:b/>
            <w:noProof/>
            <w:rtl/>
            <w:lang w:bidi="fa-IR"/>
          </w:rPr>
          <w:t xml:space="preserve"> </w:t>
        </w:r>
        <w:r w:rsidR="0024533F" w:rsidRPr="00AC16B7">
          <w:rPr>
            <w:rStyle w:val="Hyperlink"/>
            <w:rFonts w:eastAsia="B Badr" w:hint="eastAsia"/>
            <w:b/>
            <w:noProof/>
            <w:rtl/>
            <w:lang w:bidi="fa-IR"/>
          </w:rPr>
          <w:t>آ</w:t>
        </w:r>
        <w:r w:rsidR="0024533F" w:rsidRPr="00AC16B7">
          <w:rPr>
            <w:rStyle w:val="Hyperlink"/>
            <w:rFonts w:eastAsia="B Badr" w:hint="cs"/>
            <w:b/>
            <w:noProof/>
            <w:rtl/>
            <w:lang w:bidi="fa-IR"/>
          </w:rPr>
          <w:t>ی</w:t>
        </w:r>
        <w:r w:rsidR="0024533F" w:rsidRPr="00AC16B7">
          <w:rPr>
            <w:rStyle w:val="Hyperlink"/>
            <w:rFonts w:eastAsia="B Badr" w:hint="eastAsia"/>
            <w:b/>
            <w:noProof/>
            <w:rtl/>
            <w:lang w:bidi="fa-IR"/>
          </w:rPr>
          <w:t>ه‌</w:t>
        </w:r>
        <w:r w:rsidR="0024533F" w:rsidRPr="00AC16B7">
          <w:rPr>
            <w:rStyle w:val="Hyperlink"/>
            <w:rFonts w:eastAsia="B Badr"/>
            <w:b/>
            <w:noProof/>
            <w:rtl/>
            <w:lang w:bidi="fa-IR"/>
          </w:rPr>
          <w:t>[</w:t>
        </w:r>
        <w:r w:rsidR="0024533F" w:rsidRPr="00AC16B7">
          <w:rPr>
            <w:rStyle w:val="Hyperlink"/>
            <w:rFonts w:eastAsia="B Badr" w:hint="cs"/>
            <w:b/>
            <w:noProof/>
            <w:rtl/>
            <w:lang w:bidi="fa-IR"/>
          </w:rPr>
          <w:t>ی</w:t>
        </w:r>
        <w:r w:rsidR="0024533F" w:rsidRPr="00AC16B7">
          <w:rPr>
            <w:rStyle w:val="Hyperlink"/>
            <w:rFonts w:eastAsia="B Badr"/>
            <w:b/>
            <w:noProof/>
            <w:rtl/>
            <w:lang w:bidi="fa-IR"/>
          </w:rPr>
          <w:t xml:space="preserve"> </w:t>
        </w:r>
        <w:r w:rsidR="0024533F" w:rsidRPr="00AC16B7">
          <w:rPr>
            <w:rStyle w:val="Hyperlink"/>
            <w:rFonts w:eastAsia="B Badr" w:hint="eastAsia"/>
            <w:b/>
            <w:noProof/>
            <w:rtl/>
            <w:lang w:bidi="fa-IR"/>
          </w:rPr>
          <w:t>تطه</w:t>
        </w:r>
        <w:r w:rsidR="0024533F" w:rsidRPr="00AC16B7">
          <w:rPr>
            <w:rStyle w:val="Hyperlink"/>
            <w:rFonts w:eastAsia="B Badr" w:hint="cs"/>
            <w:b/>
            <w:noProof/>
            <w:rtl/>
            <w:lang w:bidi="fa-IR"/>
          </w:rPr>
          <w:t>ی</w:t>
        </w:r>
        <w:r w:rsidR="0024533F" w:rsidRPr="00AC16B7">
          <w:rPr>
            <w:rStyle w:val="Hyperlink"/>
            <w:rFonts w:eastAsia="B Badr" w:hint="eastAsia"/>
            <w:b/>
            <w:noProof/>
            <w:rtl/>
            <w:lang w:bidi="fa-IR"/>
          </w:rPr>
          <w:t>ر</w:t>
        </w:r>
        <w:r w:rsidR="0024533F" w:rsidRPr="00AC16B7">
          <w:rPr>
            <w:rStyle w:val="Hyperlink"/>
            <w:rFonts w:eastAsia="B Badr"/>
            <w:b/>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5"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آنچه</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ذکر</w:t>
        </w:r>
        <w:r w:rsidR="0024533F" w:rsidRPr="00AC16B7">
          <w:rPr>
            <w:rStyle w:val="Hyperlink"/>
            <w:noProof/>
            <w:rtl/>
            <w:lang w:bidi="fa-IR"/>
          </w:rPr>
          <w:t xml:space="preserve"> </w:t>
        </w:r>
        <w:r w:rsidR="0024533F" w:rsidRPr="00AC16B7">
          <w:rPr>
            <w:rStyle w:val="Hyperlink"/>
            <w:rFonts w:hint="eastAsia"/>
            <w:noProof/>
            <w:rtl/>
            <w:lang w:bidi="fa-IR"/>
          </w:rPr>
          <w:t>شده</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112</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6" w:history="1">
        <w:r w:rsidR="0024533F" w:rsidRPr="00AC16B7">
          <w:rPr>
            <w:rStyle w:val="Hyperlink"/>
            <w:noProof/>
            <w:rtl/>
            <w:lang w:bidi="fa-IR"/>
          </w:rPr>
          <w:t xml:space="preserve">1- </w:t>
        </w:r>
        <w:r w:rsidR="0024533F" w:rsidRPr="00AC16B7">
          <w:rPr>
            <w:rStyle w:val="Hyperlink"/>
            <w:rFonts w:hint="eastAsia"/>
            <w:noProof/>
            <w:rtl/>
            <w:lang w:bidi="fa-IR"/>
          </w:rPr>
          <w:t>سخنان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cs="CTraditional Arabic" w:hint="eastAsia"/>
            <w:noProof/>
            <w:rtl/>
            <w:lang w:bidi="fa-IR"/>
          </w:rPr>
          <w:t>س</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112</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7" w:history="1">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عدم</w:t>
        </w:r>
        <w:r w:rsidR="0024533F" w:rsidRPr="00AC16B7">
          <w:rPr>
            <w:rStyle w:val="Hyperlink"/>
            <w:noProof/>
            <w:rtl/>
            <w:lang w:bidi="fa-IR"/>
          </w:rPr>
          <w:t xml:space="preserve"> </w:t>
        </w:r>
        <w:r w:rsidR="0024533F" w:rsidRPr="00AC16B7">
          <w:rPr>
            <w:rStyle w:val="Hyperlink"/>
            <w:rFonts w:hint="eastAsia"/>
            <w:noProof/>
            <w:rtl/>
            <w:lang w:bidi="fa-IR"/>
          </w:rPr>
          <w:t>آگاه</w:t>
        </w:r>
        <w:r w:rsidR="0024533F" w:rsidRPr="00AC16B7">
          <w:rPr>
            <w:rStyle w:val="Hyperlink"/>
            <w:rFonts w:hint="cs"/>
            <w:noProof/>
            <w:rtl/>
            <w:lang w:bidi="fa-IR"/>
          </w:rPr>
          <w:t>ی</w:t>
        </w:r>
        <w:r w:rsidR="0024533F" w:rsidRPr="00AC16B7">
          <w:rPr>
            <w:rStyle w:val="Hyperlink"/>
            <w:noProof/>
            <w:rtl/>
            <w:lang w:bidi="fa-IR"/>
          </w:rPr>
          <w:t>[</w:t>
        </w:r>
        <w:r w:rsidR="0024533F" w:rsidRPr="00AC16B7">
          <w:rPr>
            <w:rStyle w:val="Hyperlink"/>
            <w:rFonts w:hint="eastAsia"/>
            <w:noProof/>
            <w:rtl/>
            <w:lang w:bidi="fa-IR"/>
          </w:rPr>
          <w:t>اطلاع</w:t>
        </w:r>
        <w:r w:rsidR="0024533F" w:rsidRPr="00AC16B7">
          <w:rPr>
            <w:rStyle w:val="Hyperlink"/>
            <w:noProof/>
            <w:rtl/>
            <w:lang w:bidi="fa-IR"/>
          </w:rPr>
          <w:t xml:space="preserve">] </w:t>
        </w:r>
        <w:r w:rsidR="0024533F" w:rsidRPr="00AC16B7">
          <w:rPr>
            <w:rStyle w:val="Hyperlink"/>
            <w:rFonts w:hint="eastAsia"/>
            <w:noProof/>
            <w:rtl/>
            <w:lang w:bidi="fa-IR"/>
          </w:rPr>
          <w:t>بزرگان</w:t>
        </w:r>
        <w:r w:rsidR="0024533F" w:rsidRPr="00AC16B7">
          <w:rPr>
            <w:rStyle w:val="Hyperlink"/>
            <w:noProof/>
            <w:rtl/>
            <w:lang w:bidi="fa-IR"/>
          </w:rPr>
          <w:t xml:space="preserve"> </w:t>
        </w:r>
        <w:r w:rsidR="0024533F" w:rsidRPr="00AC16B7">
          <w:rPr>
            <w:rStyle w:val="Hyperlink"/>
            <w:rFonts w:hint="eastAsia"/>
            <w:noProof/>
            <w:rtl/>
            <w:lang w:bidi="fa-IR"/>
          </w:rPr>
          <w:t>آل</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8" w:history="1">
        <w:r w:rsidR="0024533F" w:rsidRPr="00AC16B7">
          <w:rPr>
            <w:rStyle w:val="Hyperlink"/>
            <w:noProof/>
            <w:rtl/>
            <w:lang w:bidi="fa-IR"/>
          </w:rPr>
          <w:t xml:space="preserve">1- </w:t>
        </w:r>
        <w:r w:rsidR="0024533F" w:rsidRPr="00AC16B7">
          <w:rPr>
            <w:rStyle w:val="Hyperlink"/>
            <w:rFonts w:hint="eastAsia"/>
            <w:noProof/>
            <w:rtl/>
            <w:lang w:bidi="fa-IR"/>
          </w:rPr>
          <w:t>عدم</w:t>
        </w:r>
        <w:r w:rsidR="0024533F" w:rsidRPr="00AC16B7">
          <w:rPr>
            <w:rStyle w:val="Hyperlink"/>
            <w:noProof/>
            <w:rtl/>
            <w:lang w:bidi="fa-IR"/>
          </w:rPr>
          <w:t xml:space="preserve"> </w:t>
        </w:r>
        <w:r w:rsidR="0024533F" w:rsidRPr="00AC16B7">
          <w:rPr>
            <w:rStyle w:val="Hyperlink"/>
            <w:rFonts w:hint="eastAsia"/>
            <w:noProof/>
            <w:rtl/>
            <w:lang w:bidi="fa-IR"/>
          </w:rPr>
          <w:t>اشاره</w:t>
        </w:r>
        <w:r w:rsidR="0024533F" w:rsidRPr="00AC16B7">
          <w:rPr>
            <w:rStyle w:val="Hyperlink"/>
            <w:noProof/>
            <w:rtl/>
            <w:lang w:bidi="fa-IR"/>
          </w:rPr>
          <w:t xml:space="preserve"> </w:t>
        </w:r>
        <w:r w:rsidR="0024533F" w:rsidRPr="00AC16B7">
          <w:rPr>
            <w:rStyle w:val="Hyperlink"/>
            <w:rFonts w:hint="eastAsia"/>
            <w:noProof/>
            <w:rtl/>
            <w:lang w:bidi="fa-IR"/>
          </w:rPr>
          <w:t>حسن</w:t>
        </w:r>
        <w:r w:rsidR="0024533F" w:rsidRPr="00AC16B7">
          <w:rPr>
            <w:rStyle w:val="Hyperlink"/>
            <w:rFonts w:cs="CTraditional Arabic" w:hint="eastAsia"/>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89" w:history="1">
        <w:r w:rsidR="0024533F" w:rsidRPr="00AC16B7">
          <w:rPr>
            <w:rStyle w:val="Hyperlink"/>
            <w:noProof/>
            <w:rtl/>
            <w:lang w:bidi="fa-IR"/>
          </w:rPr>
          <w:t xml:space="preserve">2- </w:t>
        </w:r>
        <w:r w:rsidR="0024533F" w:rsidRPr="00AC16B7">
          <w:rPr>
            <w:rStyle w:val="Hyperlink"/>
            <w:rFonts w:hint="eastAsia"/>
            <w:noProof/>
            <w:rtl/>
            <w:lang w:bidi="fa-IR"/>
          </w:rPr>
          <w:t>عدم</w:t>
        </w:r>
        <w:r w:rsidR="0024533F" w:rsidRPr="00AC16B7">
          <w:rPr>
            <w:rStyle w:val="Hyperlink"/>
            <w:noProof/>
            <w:rtl/>
            <w:lang w:bidi="fa-IR"/>
          </w:rPr>
          <w:t xml:space="preserve"> </w:t>
        </w:r>
        <w:r w:rsidR="0024533F" w:rsidRPr="00AC16B7">
          <w:rPr>
            <w:rStyle w:val="Hyperlink"/>
            <w:rFonts w:hint="eastAsia"/>
            <w:noProof/>
            <w:rtl/>
            <w:lang w:bidi="fa-IR"/>
          </w:rPr>
          <w:t>اشاره</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cs="CTraditional Arabic" w:hint="eastAsia"/>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439578089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115</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0" w:history="1">
        <w:r w:rsidR="0024533F" w:rsidRPr="00AC16B7">
          <w:rPr>
            <w:rStyle w:val="Hyperlink"/>
            <w:noProof/>
            <w:rtl/>
            <w:lang w:bidi="fa-IR"/>
          </w:rPr>
          <w:t xml:space="preserve">3- </w:t>
        </w:r>
        <w:r w:rsidR="0024533F" w:rsidRPr="00AC16B7">
          <w:rPr>
            <w:rStyle w:val="Hyperlink"/>
            <w:rFonts w:hint="eastAsia"/>
            <w:noProof/>
            <w:rtl/>
            <w:lang w:bidi="fa-IR"/>
          </w:rPr>
          <w:t>عدم</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اطلاع</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حنف</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ascii="Times New Roman" w:hAnsi="Times New Roman" w:cs="Times New Roman"/>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115</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1" w:history="1">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جانب</w:t>
        </w:r>
        <w:r w:rsidR="0024533F" w:rsidRPr="00AC16B7">
          <w:rPr>
            <w:rStyle w:val="Hyperlink"/>
            <w:noProof/>
            <w:rtl/>
            <w:lang w:bidi="fa-IR"/>
          </w:rPr>
          <w:t xml:space="preserve"> </w:t>
        </w:r>
        <w:r w:rsidR="0024533F" w:rsidRPr="00AC16B7">
          <w:rPr>
            <w:rStyle w:val="Hyperlink"/>
            <w:rFonts w:hint="eastAsia"/>
            <w:noProof/>
            <w:rtl/>
            <w:lang w:bidi="fa-IR"/>
          </w:rPr>
          <w:t>ز</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cs="CTraditional Arabic" w:hint="eastAsia"/>
            <w:b/>
            <w:noProof/>
            <w:rtl/>
            <w:lang w:bidi="fa-IR"/>
          </w:rPr>
          <w:t>ش</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2" w:history="1">
        <w:r w:rsidR="0024533F" w:rsidRPr="00AC16B7">
          <w:rPr>
            <w:rStyle w:val="Hyperlink"/>
            <w:noProof/>
            <w:rtl/>
            <w:lang w:bidi="fa-IR"/>
          </w:rPr>
          <w:t xml:space="preserve">2- </w:t>
        </w:r>
        <w:r w:rsidR="0024533F" w:rsidRPr="00AC16B7">
          <w:rPr>
            <w:rStyle w:val="Hyperlink"/>
            <w:rFonts w:hint="eastAsia"/>
            <w:noProof/>
            <w:rtl/>
            <w:lang w:bidi="fa-IR"/>
          </w:rPr>
          <w:t>ق</w:t>
        </w:r>
        <w:r w:rsidR="0024533F" w:rsidRPr="00AC16B7">
          <w:rPr>
            <w:rStyle w:val="Hyperlink"/>
            <w:rFonts w:hint="cs"/>
            <w:noProof/>
            <w:rtl/>
            <w:lang w:bidi="fa-IR"/>
          </w:rPr>
          <w:t>ی</w:t>
        </w:r>
        <w:r w:rsidR="0024533F" w:rsidRPr="00AC16B7">
          <w:rPr>
            <w:rStyle w:val="Hyperlink"/>
            <w:rFonts w:hint="eastAsia"/>
            <w:noProof/>
            <w:rtl/>
            <w:lang w:bidi="fa-IR"/>
          </w:rPr>
          <w:t>ام</w:t>
        </w:r>
        <w:r w:rsidR="0024533F" w:rsidRPr="00AC16B7">
          <w:rPr>
            <w:rStyle w:val="Hyperlink"/>
            <w:noProof/>
            <w:rtl/>
            <w:lang w:bidi="fa-IR"/>
          </w:rPr>
          <w:t xml:space="preserve"> </w:t>
        </w:r>
        <w:r w:rsidR="0024533F" w:rsidRPr="00AC16B7">
          <w:rPr>
            <w:rStyle w:val="Hyperlink"/>
            <w:rFonts w:hint="eastAsia"/>
            <w:noProof/>
            <w:rtl/>
            <w:lang w:bidi="fa-IR"/>
          </w:rPr>
          <w:t>بس</w:t>
        </w:r>
        <w:r w:rsidR="0024533F" w:rsidRPr="00AC16B7">
          <w:rPr>
            <w:rStyle w:val="Hyperlink"/>
            <w:rFonts w:hint="cs"/>
            <w:noProof/>
            <w:rtl/>
            <w:lang w:bidi="fa-IR"/>
          </w:rPr>
          <w:t>ی</w:t>
        </w:r>
        <w:r w:rsidR="0024533F" w:rsidRPr="00AC16B7">
          <w:rPr>
            <w:rStyle w:val="Hyperlink"/>
            <w:rFonts w:hint="eastAsia"/>
            <w:noProof/>
            <w:rtl/>
            <w:lang w:bidi="fa-IR"/>
          </w:rPr>
          <w:t>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بزرگان</w:t>
        </w:r>
        <w:r w:rsidR="0024533F" w:rsidRPr="00AC16B7">
          <w:rPr>
            <w:rStyle w:val="Hyperlink"/>
            <w:noProof/>
            <w:rtl/>
            <w:lang w:bidi="fa-IR"/>
          </w:rPr>
          <w:t xml:space="preserve"> </w:t>
        </w:r>
        <w:r w:rsidR="0024533F" w:rsidRPr="00AC16B7">
          <w:rPr>
            <w:rStyle w:val="Hyperlink"/>
            <w:rFonts w:hint="eastAsia"/>
            <w:noProof/>
            <w:rtl/>
            <w:lang w:bidi="fa-IR"/>
          </w:rPr>
          <w:t>آل</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درخواست</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عت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مردم</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خود</w:t>
        </w:r>
        <w:r w:rsidR="0024533F" w:rsidRPr="00AC16B7">
          <w:rPr>
            <w:rStyle w:val="Hyperlink"/>
            <w:noProof/>
            <w:rtl/>
            <w:lang w:bidi="fa-IR"/>
          </w:rPr>
          <w:t xml:space="preserve"> </w:t>
        </w:r>
        <w:r w:rsidR="0024533F" w:rsidRPr="00AC16B7">
          <w:rPr>
            <w:rStyle w:val="Hyperlink"/>
            <w:rFonts w:hint="eastAsia"/>
            <w:noProof/>
            <w:rtl/>
            <w:lang w:bidi="fa-IR"/>
          </w:rPr>
          <w:t>نه</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امامان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117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3" w:history="1">
        <w:r w:rsidR="0024533F" w:rsidRPr="00AC16B7">
          <w:rPr>
            <w:rStyle w:val="Hyperlink"/>
            <w:rFonts w:hint="eastAsia"/>
            <w:noProof/>
            <w:rtl/>
            <w:lang w:bidi="fa-IR"/>
          </w:rPr>
          <w:t>ج</w:t>
        </w:r>
        <w:r w:rsidR="0024533F" w:rsidRPr="00AC16B7">
          <w:rPr>
            <w:rStyle w:val="Hyperlink"/>
            <w:noProof/>
            <w:rtl/>
            <w:lang w:bidi="fa-IR"/>
          </w:rPr>
          <w:t xml:space="preserve">- </w:t>
        </w:r>
        <w:r w:rsidR="0024533F" w:rsidRPr="00AC16B7">
          <w:rPr>
            <w:rStyle w:val="Hyperlink"/>
            <w:rFonts w:hint="eastAsia"/>
            <w:noProof/>
            <w:rtl/>
            <w:lang w:bidi="fa-IR"/>
          </w:rPr>
          <w:t>عدم</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بس</w:t>
        </w:r>
        <w:r w:rsidR="0024533F" w:rsidRPr="00AC16B7">
          <w:rPr>
            <w:rStyle w:val="Hyperlink"/>
            <w:rFonts w:hint="cs"/>
            <w:noProof/>
            <w:rtl/>
            <w:lang w:bidi="fa-IR"/>
          </w:rPr>
          <w:t>ی</w:t>
        </w:r>
        <w:r w:rsidR="0024533F" w:rsidRPr="00AC16B7">
          <w:rPr>
            <w:rStyle w:val="Hyperlink"/>
            <w:rFonts w:hint="eastAsia"/>
            <w:noProof/>
            <w:rtl/>
            <w:lang w:bidi="fa-IR"/>
          </w:rPr>
          <w:t>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خواص</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نزد</w:t>
        </w:r>
        <w:r w:rsidR="0024533F" w:rsidRPr="00AC16B7">
          <w:rPr>
            <w:rStyle w:val="Hyperlink"/>
            <w:rFonts w:hint="cs"/>
            <w:noProof/>
            <w:rtl/>
            <w:lang w:bidi="fa-IR"/>
          </w:rPr>
          <w:t>ی</w:t>
        </w:r>
        <w:r w:rsidR="0024533F" w:rsidRPr="00AC16B7">
          <w:rPr>
            <w:rStyle w:val="Hyperlink"/>
            <w:rFonts w:hint="eastAsia"/>
            <w:noProof/>
            <w:rtl/>
            <w:lang w:bidi="fa-IR"/>
          </w:rPr>
          <w:t>کان</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4" w:history="1">
        <w:r w:rsidR="0024533F" w:rsidRPr="00AC16B7">
          <w:rPr>
            <w:rStyle w:val="Hyperlink"/>
            <w:noProof/>
            <w:rtl/>
            <w:lang w:bidi="fa-IR"/>
          </w:rPr>
          <w:t xml:space="preserve">1- </w:t>
        </w:r>
        <w:r w:rsidR="0024533F" w:rsidRPr="00AC16B7">
          <w:rPr>
            <w:rStyle w:val="Hyperlink"/>
            <w:rFonts w:hint="eastAsia"/>
            <w:noProof/>
            <w:rtl/>
            <w:lang w:bidi="fa-IR"/>
          </w:rPr>
          <w:t>ابوحمزه</w:t>
        </w:r>
        <w:r w:rsidR="0024533F" w:rsidRPr="00AC16B7">
          <w:rPr>
            <w:rStyle w:val="Hyperlink"/>
            <w:noProof/>
            <w:rtl/>
            <w:lang w:bidi="fa-IR"/>
          </w:rPr>
          <w:t xml:space="preserve"> </w:t>
        </w:r>
        <w:r w:rsidR="0024533F" w:rsidRPr="00AC16B7">
          <w:rPr>
            <w:rStyle w:val="Hyperlink"/>
            <w:rFonts w:hint="eastAsia"/>
            <w:noProof/>
            <w:rtl/>
            <w:lang w:bidi="fa-IR"/>
          </w:rPr>
          <w:t>ثمال</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5" w:history="1">
        <w:r w:rsidR="0024533F" w:rsidRPr="00AC16B7">
          <w:rPr>
            <w:rStyle w:val="Hyperlink"/>
            <w:noProof/>
            <w:rtl/>
            <w:lang w:bidi="fa-IR"/>
          </w:rPr>
          <w:t xml:space="preserve">2- </w:t>
        </w:r>
        <w:r w:rsidR="0024533F" w:rsidRPr="00AC16B7">
          <w:rPr>
            <w:rStyle w:val="Hyperlink"/>
            <w:rFonts w:hint="eastAsia"/>
            <w:noProof/>
            <w:rtl/>
            <w:lang w:bidi="fa-IR"/>
          </w:rPr>
          <w:t>ابوجعفر</w:t>
        </w:r>
        <w:r w:rsidR="0024533F" w:rsidRPr="00AC16B7">
          <w:rPr>
            <w:rStyle w:val="Hyperlink"/>
            <w:noProof/>
            <w:rtl/>
            <w:lang w:bidi="fa-IR"/>
          </w:rPr>
          <w:t xml:space="preserve"> </w:t>
        </w:r>
        <w:r w:rsidR="0024533F" w:rsidRPr="00AC16B7">
          <w:rPr>
            <w:rStyle w:val="Hyperlink"/>
            <w:rFonts w:hint="eastAsia"/>
            <w:noProof/>
            <w:rtl/>
            <w:lang w:bidi="fa-IR"/>
          </w:rPr>
          <w:t>أحول</w:t>
        </w:r>
        <w:r w:rsidR="0024533F" w:rsidRPr="00AC16B7">
          <w:rPr>
            <w:rStyle w:val="Hyperlink"/>
            <w:noProof/>
            <w:rtl/>
            <w:lang w:bidi="fa-IR"/>
          </w:rPr>
          <w:t xml:space="preserve"> </w:t>
        </w:r>
        <w:r w:rsidR="0024533F" w:rsidRPr="00AC16B7">
          <w:rPr>
            <w:rStyle w:val="Hyperlink"/>
            <w:rFonts w:hint="eastAsia"/>
            <w:noProof/>
            <w:rtl/>
            <w:lang w:bidi="fa-IR"/>
          </w:rPr>
          <w:t>ملقب</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مؤمن</w:t>
        </w:r>
        <w:r w:rsidR="0024533F" w:rsidRPr="00AC16B7">
          <w:rPr>
            <w:rStyle w:val="Hyperlink"/>
            <w:noProof/>
            <w:rtl/>
            <w:lang w:bidi="fa-IR"/>
          </w:rPr>
          <w:t xml:space="preserve"> </w:t>
        </w:r>
        <w:r w:rsidR="0024533F" w:rsidRPr="00AC16B7">
          <w:rPr>
            <w:rStyle w:val="Hyperlink"/>
            <w:rFonts w:hint="eastAsia"/>
            <w:noProof/>
            <w:rtl/>
            <w:lang w:bidi="fa-IR"/>
          </w:rPr>
          <w:t>الطاق</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6" w:history="1">
        <w:r w:rsidR="0024533F" w:rsidRPr="00AC16B7">
          <w:rPr>
            <w:rStyle w:val="Hyperlink"/>
            <w:noProof/>
            <w:rtl/>
            <w:lang w:bidi="fa-IR"/>
          </w:rPr>
          <w:t xml:space="preserve">3- </w:t>
        </w:r>
        <w:r w:rsidR="0024533F" w:rsidRPr="00AC16B7">
          <w:rPr>
            <w:rStyle w:val="Hyperlink"/>
            <w:rFonts w:hint="eastAsia"/>
            <w:noProof/>
            <w:rtl/>
            <w:lang w:bidi="fa-IR"/>
          </w:rPr>
          <w:t>هشام</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سالم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097" w:history="1">
        <w:r w:rsidR="0024533F" w:rsidRPr="00AC16B7">
          <w:rPr>
            <w:rStyle w:val="Hyperlink"/>
            <w:noProof/>
            <w:rtl/>
            <w:lang w:bidi="fa-IR"/>
          </w:rPr>
          <w:t xml:space="preserve">4- </w:t>
        </w:r>
        <w:r w:rsidR="0024533F" w:rsidRPr="00AC16B7">
          <w:rPr>
            <w:rStyle w:val="Hyperlink"/>
            <w:rFonts w:hint="eastAsia"/>
            <w:noProof/>
            <w:rtl/>
            <w:lang w:bidi="fa-IR"/>
          </w:rPr>
          <w:t>زراره</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أع</w:t>
        </w:r>
        <w:r w:rsidR="0024533F" w:rsidRPr="00AC16B7">
          <w:rPr>
            <w:rStyle w:val="Hyperlink"/>
            <w:rFonts w:hint="cs"/>
            <w:noProof/>
            <w:rtl/>
            <w:lang w:bidi="fa-IR"/>
          </w:rPr>
          <w:t>ی</w:t>
        </w:r>
        <w:r w:rsidR="0024533F" w:rsidRPr="00AC16B7">
          <w:rPr>
            <w:rStyle w:val="Hyperlink"/>
            <w:rFonts w:hint="eastAsia"/>
            <w:noProof/>
            <w:rtl/>
            <w:lang w:bidi="fa-IR"/>
          </w:rPr>
          <w:t>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98"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مهدو</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حسن</w:t>
        </w:r>
        <w:r w:rsidR="0024533F" w:rsidRPr="00AC16B7">
          <w:rPr>
            <w:rStyle w:val="Hyperlink"/>
            <w:noProof/>
            <w:rtl/>
            <w:lang w:bidi="fa-IR"/>
          </w:rPr>
          <w:t xml:space="preserve"> [</w:t>
        </w:r>
        <w:r w:rsidR="0024533F" w:rsidRPr="00AC16B7">
          <w:rPr>
            <w:rStyle w:val="Hyperlink"/>
            <w:rFonts w:hint="eastAsia"/>
            <w:noProof/>
            <w:rtl/>
            <w:lang w:bidi="fa-IR"/>
          </w:rPr>
          <w:t>عسکر</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099"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439578099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0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بخش‌ها</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أئمه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1" w:history="1">
        <w:r w:rsidR="0024533F" w:rsidRPr="00AC16B7">
          <w:rPr>
            <w:rStyle w:val="Hyperlink"/>
            <w:noProof/>
            <w:rtl/>
            <w:lang w:bidi="fa-IR"/>
          </w:rPr>
          <w:t xml:space="preserve">1- </w:t>
        </w:r>
        <w:r w:rsidR="0024533F" w:rsidRPr="00AC16B7">
          <w:rPr>
            <w:rStyle w:val="Hyperlink"/>
            <w:rFonts w:hint="eastAsia"/>
            <w:noProof/>
            <w:rtl/>
            <w:lang w:bidi="fa-IR"/>
          </w:rPr>
          <w:t>قول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نکه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اسماء</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صفات</w:t>
        </w:r>
        <w:r w:rsidR="0024533F" w:rsidRPr="00AC16B7">
          <w:rPr>
            <w:rStyle w:val="Hyperlink"/>
            <w:noProof/>
            <w:rtl/>
            <w:lang w:bidi="fa-IR"/>
          </w:rPr>
          <w:t xml:space="preserve"> </w:t>
        </w:r>
        <w:r w:rsidR="0024533F" w:rsidRPr="00AC16B7">
          <w:rPr>
            <w:rStyle w:val="Hyperlink"/>
            <w:rFonts w:hint="eastAsia"/>
            <w:noProof/>
            <w:rtl/>
            <w:lang w:bidi="fa-IR"/>
          </w:rPr>
          <w:t>خدا</w:t>
        </w:r>
        <w:r w:rsidR="0024533F" w:rsidRPr="00AC16B7">
          <w:rPr>
            <w:rStyle w:val="Hyperlink"/>
            <w:rFonts w:hint="cs"/>
            <w:noProof/>
            <w:rtl/>
            <w:lang w:bidi="fa-IR"/>
          </w:rPr>
          <w:t>ی</w:t>
        </w:r>
        <w:r w:rsidR="0024533F" w:rsidRPr="00AC16B7">
          <w:rPr>
            <w:rStyle w:val="Hyperlink"/>
            <w:rFonts w:hint="eastAsia"/>
            <w:noProof/>
            <w:rtl/>
            <w:lang w:bidi="fa-IR"/>
          </w:rPr>
          <w:t>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129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2" w:history="1">
        <w:r w:rsidR="0024533F" w:rsidRPr="00AC16B7">
          <w:rPr>
            <w:rStyle w:val="Hyperlink"/>
            <w:noProof/>
            <w:rtl/>
            <w:lang w:bidi="fa-IR"/>
          </w:rPr>
          <w:t xml:space="preserve">2- </w:t>
        </w:r>
        <w:r w:rsidR="0024533F" w:rsidRPr="00AC16B7">
          <w:rPr>
            <w:rStyle w:val="Hyperlink"/>
            <w:rFonts w:hint="eastAsia"/>
            <w:noProof/>
            <w:rtl/>
            <w:lang w:bidi="fa-IR"/>
          </w:rPr>
          <w:t>تفض</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انب</w:t>
        </w:r>
        <w:r w:rsidR="0024533F" w:rsidRPr="00AC16B7">
          <w:rPr>
            <w:rStyle w:val="Hyperlink"/>
            <w:rFonts w:hint="cs"/>
            <w:noProof/>
            <w:rtl/>
            <w:lang w:bidi="fa-IR"/>
          </w:rPr>
          <w:t>ی</w:t>
        </w:r>
        <w:r w:rsidR="0024533F" w:rsidRPr="00AC16B7">
          <w:rPr>
            <w:rStyle w:val="Hyperlink"/>
            <w:rFonts w:hint="eastAsia"/>
            <w:noProof/>
            <w:rtl/>
            <w:lang w:bidi="fa-IR"/>
          </w:rPr>
          <w:t>اء</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131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3" w:history="1">
        <w:r w:rsidR="0024533F" w:rsidRPr="00AC16B7">
          <w:rPr>
            <w:rStyle w:val="Hyperlink"/>
            <w:noProof/>
            <w:rtl/>
            <w:lang w:bidi="fa-IR"/>
          </w:rPr>
          <w:t xml:space="preserve">3- </w:t>
        </w:r>
        <w:r w:rsidR="0024533F" w:rsidRPr="00AC16B7">
          <w:rPr>
            <w:rStyle w:val="Hyperlink"/>
            <w:rFonts w:hint="eastAsia"/>
            <w:noProof/>
            <w:rtl/>
            <w:lang w:bidi="fa-IR"/>
          </w:rPr>
          <w:t>قول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نکه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ستون‌ها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زم</w:t>
        </w:r>
        <w:r w:rsidR="0024533F" w:rsidRPr="00AC16B7">
          <w:rPr>
            <w:rStyle w:val="Hyperlink"/>
            <w:rFonts w:hint="cs"/>
            <w:noProof/>
            <w:rtl/>
            <w:lang w:bidi="fa-IR"/>
          </w:rPr>
          <w:t>ی</w:t>
        </w:r>
        <w:r w:rsidR="0024533F" w:rsidRPr="00AC16B7">
          <w:rPr>
            <w:rStyle w:val="Hyperlink"/>
            <w:rFonts w:hint="eastAsia"/>
            <w:noProof/>
            <w:rtl/>
            <w:lang w:bidi="fa-IR"/>
          </w:rPr>
          <w:t>ن‌اند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اگر</w:t>
        </w:r>
        <w:r w:rsidR="0024533F" w:rsidRPr="00AC16B7">
          <w:rPr>
            <w:rStyle w:val="Hyperlink"/>
            <w:noProof/>
            <w:rtl/>
            <w:lang w:bidi="fa-IR"/>
          </w:rPr>
          <w:t xml:space="preserve"> </w:t>
        </w:r>
        <w:r w:rsidR="0024533F" w:rsidRPr="00AC16B7">
          <w:rPr>
            <w:rStyle w:val="Hyperlink"/>
            <w:rFonts w:hint="eastAsia"/>
            <w:noProof/>
            <w:rtl/>
            <w:lang w:bidi="fa-IR"/>
          </w:rPr>
          <w:t>آنان</w:t>
        </w:r>
        <w:r w:rsidR="0024533F" w:rsidRPr="00AC16B7">
          <w:rPr>
            <w:rStyle w:val="Hyperlink"/>
            <w:noProof/>
            <w:rtl/>
            <w:lang w:bidi="fa-IR"/>
          </w:rPr>
          <w:t xml:space="preserve"> </w:t>
        </w:r>
        <w:r w:rsidR="0024533F" w:rsidRPr="00AC16B7">
          <w:rPr>
            <w:rStyle w:val="Hyperlink"/>
            <w:rFonts w:hint="eastAsia"/>
            <w:noProof/>
            <w:rtl/>
            <w:lang w:bidi="fa-IR"/>
          </w:rPr>
          <w:t>نم</w:t>
        </w:r>
        <w:r w:rsidR="0024533F" w:rsidRPr="00AC16B7">
          <w:rPr>
            <w:rStyle w:val="Hyperlink"/>
            <w:rFonts w:hint="cs"/>
            <w:noProof/>
            <w:rtl/>
            <w:lang w:bidi="fa-IR"/>
          </w:rPr>
          <w:t>ی‌</w:t>
        </w:r>
        <w:r w:rsidR="0024533F" w:rsidRPr="00AC16B7">
          <w:rPr>
            <w:rStyle w:val="Hyperlink"/>
            <w:rFonts w:hint="eastAsia"/>
            <w:noProof/>
            <w:rtl/>
            <w:lang w:bidi="fa-IR"/>
          </w:rPr>
          <w:t>بودند</w:t>
        </w:r>
        <w:r w:rsidR="0024533F" w:rsidRPr="00AC16B7">
          <w:rPr>
            <w:rStyle w:val="Hyperlink"/>
            <w:noProof/>
            <w:rtl/>
            <w:lang w:bidi="fa-IR"/>
          </w:rPr>
          <w:t xml:space="preserve"> </w:t>
        </w:r>
        <w:r w:rsidR="0024533F" w:rsidRPr="00AC16B7">
          <w:rPr>
            <w:rStyle w:val="Hyperlink"/>
            <w:rFonts w:hint="eastAsia"/>
            <w:noProof/>
            <w:rtl/>
            <w:lang w:bidi="fa-IR"/>
          </w:rPr>
          <w:t>زم</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فرو</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rFonts w:hint="eastAsia"/>
            <w:noProof/>
            <w:rtl/>
            <w:lang w:bidi="fa-IR"/>
          </w:rPr>
          <w:t>خت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133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04"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موضع</w:t>
        </w:r>
        <w:r w:rsidR="0024533F" w:rsidRPr="00AC16B7">
          <w:rPr>
            <w:rStyle w:val="Hyperlink"/>
            <w:rFonts w:hint="eastAsia"/>
            <w:noProof/>
            <w:lang w:bidi="fa-IR"/>
          </w:rPr>
          <w:t>‌</w:t>
        </w:r>
        <w:r w:rsidR="0024533F" w:rsidRPr="00AC16B7">
          <w:rPr>
            <w:rStyle w:val="Hyperlink"/>
            <w:rFonts w:hint="eastAsia"/>
            <w:noProof/>
            <w:rtl/>
            <w:lang w:bidi="fa-IR"/>
          </w:rPr>
          <w:t>گ</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شبهه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135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5" w:history="1">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تأو</w:t>
        </w:r>
        <w:r w:rsidR="0024533F" w:rsidRPr="00AC16B7">
          <w:rPr>
            <w:rStyle w:val="Hyperlink"/>
            <w:rFonts w:hint="cs"/>
            <w:noProof/>
            <w:rtl/>
            <w:lang w:bidi="fa-IR"/>
          </w:rPr>
          <w:t>ی</w:t>
        </w:r>
        <w:r w:rsidR="0024533F" w:rsidRPr="00AC16B7">
          <w:rPr>
            <w:rStyle w:val="Hyperlink"/>
            <w:rFonts w:hint="eastAsia"/>
            <w:noProof/>
            <w:rtl/>
            <w:lang w:bidi="fa-IR"/>
          </w:rPr>
          <w:t>لات</w:t>
        </w:r>
        <w:r w:rsidR="0024533F" w:rsidRPr="00AC16B7">
          <w:rPr>
            <w:rStyle w:val="Hyperlink"/>
            <w:noProof/>
            <w:rtl/>
            <w:lang w:bidi="fa-IR"/>
          </w:rPr>
          <w:t xml:space="preserve"> </w:t>
        </w:r>
        <w:r w:rsidR="0024533F" w:rsidRPr="00AC16B7">
          <w:rPr>
            <w:rStyle w:val="Hyperlink"/>
            <w:rFonts w:hint="eastAsia"/>
            <w:noProof/>
            <w:rtl/>
            <w:lang w:bidi="fa-IR"/>
          </w:rPr>
          <w:t>فاسد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136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6" w:history="1">
        <w:r w:rsidR="0024533F" w:rsidRPr="00AC16B7">
          <w:rPr>
            <w:rStyle w:val="Hyperlink"/>
            <w:rFonts w:hint="eastAsia"/>
            <w:noProof/>
            <w:rtl/>
            <w:lang w:bidi="fa-IR"/>
          </w:rPr>
          <w:t>نمونه‌ها</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تأو</w:t>
        </w:r>
        <w:r w:rsidR="0024533F" w:rsidRPr="00AC16B7">
          <w:rPr>
            <w:rStyle w:val="Hyperlink"/>
            <w:rFonts w:hint="cs"/>
            <w:noProof/>
            <w:rtl/>
            <w:lang w:bidi="fa-IR"/>
          </w:rPr>
          <w:t>ی</w:t>
        </w:r>
        <w:r w:rsidR="0024533F" w:rsidRPr="00AC16B7">
          <w:rPr>
            <w:rStyle w:val="Hyperlink"/>
            <w:rFonts w:hint="eastAsia"/>
            <w:noProof/>
            <w:rtl/>
            <w:lang w:bidi="fa-IR"/>
          </w:rPr>
          <w:t>لات</w:t>
        </w:r>
        <w:r w:rsidR="0024533F" w:rsidRPr="00AC16B7">
          <w:rPr>
            <w:rStyle w:val="Hyperlink"/>
            <w:noProof/>
            <w:rtl/>
            <w:lang w:bidi="fa-IR"/>
          </w:rPr>
          <w:t xml:space="preserve"> </w:t>
        </w:r>
        <w:r w:rsidR="0024533F" w:rsidRPr="00AC16B7">
          <w:rPr>
            <w:rStyle w:val="Hyperlink"/>
            <w:rFonts w:hint="eastAsia"/>
            <w:noProof/>
            <w:rtl/>
            <w:lang w:bidi="fa-IR"/>
          </w:rPr>
          <w:t>فاسد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136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7" w:history="1">
        <w:r w:rsidR="0024533F" w:rsidRPr="00AC16B7">
          <w:rPr>
            <w:rStyle w:val="Hyperlink"/>
            <w:rFonts w:hint="eastAsia"/>
            <w:noProof/>
            <w:rtl/>
            <w:lang w:bidi="fa-IR"/>
          </w:rPr>
          <w:t>انتقاد</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دور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137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8" w:history="1">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145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09" w:history="1">
        <w:r w:rsidR="0024533F" w:rsidRPr="00AC16B7">
          <w:rPr>
            <w:rStyle w:val="Hyperlink"/>
            <w:rFonts w:hint="eastAsia"/>
            <w:noProof/>
            <w:rtl/>
            <w:lang w:bidi="fa-IR"/>
          </w:rPr>
          <w:t>دستاورد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نتا</w:t>
        </w:r>
        <w:r w:rsidR="0024533F" w:rsidRPr="00AC16B7">
          <w:rPr>
            <w:rStyle w:val="Hyperlink"/>
            <w:rFonts w:hint="cs"/>
            <w:noProof/>
            <w:rtl/>
            <w:lang w:bidi="fa-IR"/>
          </w:rPr>
          <w:t>ی</w:t>
        </w:r>
        <w:r w:rsidR="0024533F" w:rsidRPr="00AC16B7">
          <w:rPr>
            <w:rStyle w:val="Hyperlink"/>
            <w:rFonts w:hint="eastAsia"/>
            <w:noProof/>
            <w:rtl/>
            <w:lang w:bidi="fa-IR"/>
          </w:rPr>
          <w:t>ج</w:t>
        </w:r>
        <w:r w:rsidR="0024533F" w:rsidRPr="00AC16B7">
          <w:rPr>
            <w:rStyle w:val="Hyperlink"/>
            <w:noProof/>
            <w:rtl/>
            <w:lang w:bidi="fa-IR"/>
          </w:rPr>
          <w:t xml:space="preserve"> </w:t>
        </w:r>
        <w:r w:rsidR="0024533F" w:rsidRPr="00AC16B7">
          <w:rPr>
            <w:rStyle w:val="Hyperlink"/>
            <w:rFonts w:hint="eastAsia"/>
            <w:noProof/>
            <w:rtl/>
            <w:lang w:bidi="fa-IR"/>
          </w:rPr>
          <w:t>عقائد</w:t>
        </w:r>
        <w:r w:rsidR="0024533F" w:rsidRPr="00AC16B7">
          <w:rPr>
            <w:rStyle w:val="Hyperlink"/>
            <w:noProof/>
            <w:rtl/>
            <w:lang w:bidi="fa-IR"/>
          </w:rPr>
          <w:t xml:space="preserve"> </w:t>
        </w:r>
        <w:r w:rsidR="0024533F" w:rsidRPr="00AC16B7">
          <w:rPr>
            <w:rStyle w:val="Hyperlink"/>
            <w:rFonts w:hint="eastAsia"/>
            <w:noProof/>
            <w:rtl/>
            <w:lang w:bidi="fa-IR"/>
          </w:rPr>
          <w:t>غلوگرا</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برابر</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439578109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147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1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هشتم</w:t>
        </w:r>
        <w:r w:rsidR="0024533F" w:rsidRPr="00AC16B7">
          <w:rPr>
            <w:rStyle w:val="Hyperlink"/>
            <w:noProof/>
            <w:rtl/>
            <w:lang w:bidi="fa-IR"/>
          </w:rPr>
          <w:t xml:space="preserve">: </w:t>
        </w:r>
        <w:r w:rsidR="0024533F" w:rsidRPr="00AC16B7">
          <w:rPr>
            <w:rStyle w:val="Hyperlink"/>
            <w:rFonts w:hint="eastAsia"/>
            <w:noProof/>
            <w:rtl/>
            <w:lang w:bidi="fa-IR"/>
          </w:rPr>
          <w:t>ديدگاه</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149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1" w:history="1">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جدال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مذاکره</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پردازد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2" w:history="1">
        <w:r w:rsidR="0024533F" w:rsidRPr="00AC16B7">
          <w:rPr>
            <w:rStyle w:val="Hyperlink"/>
            <w:rFonts w:hint="eastAsia"/>
            <w:noProof/>
            <w:rtl/>
            <w:lang w:bidi="fa-IR"/>
          </w:rPr>
          <w:t>دلالت</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3" w:history="1">
        <w:r w:rsidR="0024533F" w:rsidRPr="00AC16B7">
          <w:rPr>
            <w:rStyle w:val="Hyperlink"/>
            <w:rFonts w:hint="eastAsia"/>
            <w:noProof/>
            <w:rtl/>
            <w:lang w:bidi="fa-IR"/>
          </w:rPr>
          <w:t>دلالت</w:t>
        </w:r>
        <w:r w:rsidR="0024533F" w:rsidRPr="00AC16B7">
          <w:rPr>
            <w:rStyle w:val="Hyperlink"/>
            <w:noProof/>
            <w:rtl/>
            <w:lang w:bidi="fa-IR"/>
          </w:rPr>
          <w:t xml:space="preserve"> </w:t>
        </w:r>
        <w:r w:rsidR="0024533F" w:rsidRPr="00AC16B7">
          <w:rPr>
            <w:rStyle w:val="Hyperlink"/>
            <w:rFonts w:hint="eastAsia"/>
            <w:noProof/>
            <w:rtl/>
            <w:lang w:bidi="fa-IR"/>
          </w:rPr>
          <w:t>عقل</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4" w:history="1">
        <w:r w:rsidR="0024533F" w:rsidRPr="00AC16B7">
          <w:rPr>
            <w:rStyle w:val="Hyperlink"/>
            <w:rFonts w:hint="eastAsia"/>
            <w:noProof/>
            <w:rtl/>
            <w:lang w:bidi="fa-IR"/>
          </w:rPr>
          <w:t>دلالت</w:t>
        </w:r>
        <w:r w:rsidR="0024533F" w:rsidRPr="00AC16B7">
          <w:rPr>
            <w:rStyle w:val="Hyperlink"/>
            <w:noProof/>
            <w:rtl/>
            <w:lang w:bidi="fa-IR"/>
          </w:rPr>
          <w:t xml:space="preserve"> </w:t>
        </w:r>
        <w:r w:rsidR="0024533F" w:rsidRPr="00AC16B7">
          <w:rPr>
            <w:rStyle w:val="Hyperlink"/>
            <w:rFonts w:hint="eastAsia"/>
            <w:noProof/>
            <w:rtl/>
            <w:lang w:bidi="fa-IR"/>
          </w:rPr>
          <w:t>واقع</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تار</w:t>
        </w:r>
        <w:r w:rsidR="0024533F" w:rsidRPr="00AC16B7">
          <w:rPr>
            <w:rStyle w:val="Hyperlink"/>
            <w:rFonts w:hint="cs"/>
            <w:noProof/>
            <w:rtl/>
            <w:lang w:bidi="fa-IR"/>
          </w:rPr>
          <w:t>ی</w:t>
        </w:r>
        <w:r w:rsidR="0024533F" w:rsidRPr="00AC16B7">
          <w:rPr>
            <w:rStyle w:val="Hyperlink"/>
            <w:rFonts w:hint="eastAsia"/>
            <w:noProof/>
            <w:rtl/>
            <w:lang w:bidi="fa-IR"/>
          </w:rPr>
          <w:t>خ</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5" w:history="1">
        <w:r w:rsidR="0024533F" w:rsidRPr="00AC16B7">
          <w:rPr>
            <w:rStyle w:val="Hyperlink"/>
            <w:rFonts w:hint="eastAsia"/>
            <w:noProof/>
            <w:rtl/>
            <w:lang w:bidi="fa-IR"/>
          </w:rPr>
          <w:t>اقوال</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ستا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6" w:history="1">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خلفا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راشد</w:t>
        </w:r>
        <w:r w:rsidR="0024533F" w:rsidRPr="00AC16B7">
          <w:rPr>
            <w:rStyle w:val="Hyperlink"/>
            <w:rFonts w:hint="cs"/>
            <w:noProof/>
            <w:rtl/>
            <w:lang w:bidi="fa-IR"/>
          </w:rPr>
          <w:t>ی</w:t>
        </w:r>
        <w:r w:rsidR="0024533F" w:rsidRPr="00AC16B7">
          <w:rPr>
            <w:rStyle w:val="Hyperlink"/>
            <w:rFonts w:hint="eastAsia"/>
            <w:noProof/>
            <w:rtl/>
            <w:lang w:bidi="fa-IR"/>
          </w:rPr>
          <w:t>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7" w:history="1">
        <w:r w:rsidR="0024533F" w:rsidRPr="00AC16B7">
          <w:rPr>
            <w:rStyle w:val="Hyperlink"/>
            <w:rFonts w:hint="eastAsia"/>
            <w:noProof/>
            <w:rtl/>
            <w:lang w:bidi="fa-IR"/>
          </w:rPr>
          <w:t>فض</w:t>
        </w:r>
        <w:r w:rsidR="0024533F" w:rsidRPr="00AC16B7">
          <w:rPr>
            <w:rStyle w:val="Hyperlink"/>
            <w:rFonts w:hint="cs"/>
            <w:noProof/>
            <w:rtl/>
            <w:lang w:bidi="fa-IR"/>
          </w:rPr>
          <w:t>ی</w:t>
        </w:r>
        <w:r w:rsidR="0024533F" w:rsidRPr="00AC16B7">
          <w:rPr>
            <w:rStyle w:val="Hyperlink"/>
            <w:rFonts w:hint="eastAsia"/>
            <w:noProof/>
            <w:rtl/>
            <w:lang w:bidi="fa-IR"/>
          </w:rPr>
          <w:t>لت</w:t>
        </w:r>
        <w:r w:rsidR="0024533F" w:rsidRPr="00AC16B7">
          <w:rPr>
            <w:rStyle w:val="Hyperlink"/>
            <w:noProof/>
            <w:rtl/>
            <w:lang w:bidi="fa-IR"/>
          </w:rPr>
          <w:t xml:space="preserve"> </w:t>
        </w:r>
        <w:r w:rsidR="0024533F" w:rsidRPr="00AC16B7">
          <w:rPr>
            <w:rStyle w:val="Hyperlink"/>
            <w:rFonts w:hint="eastAsia"/>
            <w:noProof/>
            <w:rtl/>
            <w:lang w:bidi="fa-IR"/>
          </w:rPr>
          <w:t>همسران</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امبر</w:t>
        </w:r>
        <w:r w:rsidR="0024533F" w:rsidRPr="00AC16B7">
          <w:rPr>
            <w:rStyle w:val="Hyperlink"/>
            <w:noProof/>
            <w:rtl/>
            <w:lang w:bidi="fa-IR"/>
          </w:rPr>
          <w:t xml:space="preserve"> </w:t>
        </w:r>
        <w:r w:rsidR="0024533F" w:rsidRPr="00AC16B7">
          <w:rPr>
            <w:rStyle w:val="Hyperlink"/>
            <w:rFonts w:cs="CTraditional Arabic" w:hint="eastAsia"/>
            <w:b/>
            <w:noProof/>
            <w:rtl/>
            <w:lang w:bidi="fa-IR"/>
          </w:rPr>
          <w:t>ج</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18"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نهم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خرافات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19" w:history="1">
        <w:r w:rsidR="0024533F" w:rsidRPr="00AC16B7">
          <w:rPr>
            <w:rStyle w:val="Hyperlink"/>
            <w:rFonts w:hint="eastAsia"/>
            <w:noProof/>
            <w:rtl/>
            <w:lang w:bidi="fa-IR"/>
          </w:rPr>
          <w:t>تأث</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خرافات</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مردم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439578119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20" w:history="1">
        <w:r w:rsidR="0024533F" w:rsidRPr="00AC16B7">
          <w:rPr>
            <w:rStyle w:val="Hyperlink"/>
            <w:rFonts w:hint="eastAsia"/>
            <w:noProof/>
            <w:rtl/>
            <w:lang w:bidi="fa-IR"/>
          </w:rPr>
          <w:t>موضع‌گ</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21" w:history="1">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159</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122"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احمد</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23"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زندگينامه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24" w:history="1">
        <w:r w:rsidR="0024533F" w:rsidRPr="00AC16B7">
          <w:rPr>
            <w:rStyle w:val="Hyperlink"/>
            <w:rFonts w:hint="eastAsia"/>
            <w:noProof/>
            <w:rtl/>
            <w:lang w:bidi="fa-IR"/>
          </w:rPr>
          <w:t>زندگ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کارها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25" w:history="1">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26"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ات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27"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ربوب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28"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29"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439578129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30" w:history="1">
        <w:r w:rsidR="0024533F" w:rsidRPr="00AC16B7">
          <w:rPr>
            <w:rStyle w:val="Hyperlink"/>
            <w:rFonts w:hint="eastAsia"/>
            <w:noProof/>
            <w:rtl/>
            <w:lang w:bidi="fa-IR"/>
          </w:rPr>
          <w:t>تقد</w:t>
        </w:r>
        <w:r w:rsidR="0024533F" w:rsidRPr="00AC16B7">
          <w:rPr>
            <w:rStyle w:val="Hyperlink"/>
            <w:rFonts w:hint="cs"/>
            <w:noProof/>
            <w:rtl/>
            <w:lang w:bidi="fa-IR"/>
          </w:rPr>
          <w:t>ی</w:t>
        </w:r>
        <w:r w:rsidR="0024533F" w:rsidRPr="00AC16B7">
          <w:rPr>
            <w:rStyle w:val="Hyperlink"/>
            <w:rFonts w:hint="eastAsia"/>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بارگاه‌ها</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دفن</w:t>
        </w:r>
        <w:r w:rsidR="0024533F" w:rsidRPr="00AC16B7">
          <w:rPr>
            <w:rStyle w:val="Hyperlink"/>
            <w:noProof/>
            <w:rtl/>
            <w:lang w:bidi="fa-IR"/>
          </w:rPr>
          <w:t xml:space="preserve"> ‌</w:t>
        </w:r>
        <w:r w:rsidR="0024533F" w:rsidRPr="00AC16B7">
          <w:rPr>
            <w:rStyle w:val="Hyperlink"/>
            <w:rFonts w:hint="eastAsia"/>
            <w:noProof/>
            <w:rtl/>
            <w:lang w:bidi="fa-IR"/>
          </w:rPr>
          <w:t>شده‌اند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169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3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32" w:history="1">
        <w:r w:rsidR="0024533F" w:rsidRPr="00AC16B7">
          <w:rPr>
            <w:rStyle w:val="Hyperlink"/>
            <w:rFonts w:hint="eastAsia"/>
            <w:noProof/>
            <w:rtl/>
            <w:lang w:bidi="fa-IR"/>
          </w:rPr>
          <w:t>اولاً</w:t>
        </w:r>
        <w:r w:rsidR="0024533F" w:rsidRPr="00AC16B7">
          <w:rPr>
            <w:rStyle w:val="Hyperlink"/>
            <w:noProof/>
            <w:rtl/>
            <w:lang w:bidi="fa-IR"/>
          </w:rPr>
          <w:t xml:space="preserve">: </w:t>
        </w:r>
        <w:r w:rsidR="0024533F" w:rsidRPr="00AC16B7">
          <w:rPr>
            <w:rStyle w:val="Hyperlink"/>
            <w:rFonts w:hint="eastAsia"/>
            <w:noProof/>
            <w:rtl/>
            <w:lang w:bidi="fa-IR"/>
          </w:rPr>
          <w:t>خلافت</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شور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اولوالامر</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sidRPr="00AC16B7">
          <w:rPr>
            <w:rStyle w:val="Hyperlink"/>
            <w:noProof/>
            <w:rtl/>
            <w:lang w:bidi="fa-IR"/>
          </w:rPr>
          <w:t xml:space="preserve"> </w:t>
        </w:r>
        <w:r w:rsidR="0024533F" w:rsidRPr="00AC16B7">
          <w:rPr>
            <w:rStyle w:val="Hyperlink"/>
            <w:rFonts w:hint="eastAsia"/>
            <w:noProof/>
            <w:rtl/>
            <w:lang w:bidi="fa-IR"/>
          </w:rPr>
          <w:t>نه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تع</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33"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34"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مهد</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35"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36"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برابر</w:t>
        </w:r>
        <w:r w:rsidR="0024533F" w:rsidRPr="00AC16B7">
          <w:rPr>
            <w:rStyle w:val="Hyperlink"/>
            <w:noProof/>
            <w:rtl/>
            <w:lang w:bidi="fa-IR"/>
          </w:rPr>
          <w:t xml:space="preserve">] </w:t>
        </w:r>
        <w:r w:rsidR="0024533F" w:rsidRPr="00AC16B7">
          <w:rPr>
            <w:rStyle w:val="Hyperlink"/>
            <w:rFonts w:hint="eastAsia"/>
            <w:noProof/>
            <w:rtl/>
            <w:lang w:bidi="fa-IR"/>
          </w:rPr>
          <w:t>خرافات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37"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هشتم</w:t>
        </w:r>
        <w:r w:rsidR="0024533F" w:rsidRPr="00AC16B7">
          <w:rPr>
            <w:rStyle w:val="Hyperlink"/>
            <w:noProof/>
            <w:rtl/>
            <w:lang w:bidi="fa-IR"/>
          </w:rPr>
          <w:t xml:space="preserve">: </w:t>
        </w:r>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برابر</w:t>
        </w:r>
        <w:r w:rsidR="0024533F" w:rsidRPr="00AC16B7">
          <w:rPr>
            <w:rStyle w:val="Hyperlink"/>
            <w:noProof/>
            <w:rtl/>
            <w:lang w:bidi="fa-IR"/>
          </w:rPr>
          <w:t xml:space="preserve"> </w:t>
        </w:r>
        <w:r w:rsidR="0024533F" w:rsidRPr="00AC16B7">
          <w:rPr>
            <w:rStyle w:val="Hyperlink"/>
            <w:rFonts w:hint="eastAsia"/>
            <w:noProof/>
            <w:rtl/>
            <w:lang w:bidi="fa-IR"/>
          </w:rPr>
          <w:t>عزادار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38"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موضع</w:t>
        </w:r>
        <w:r w:rsidR="0024533F" w:rsidRPr="00AC16B7">
          <w:rPr>
            <w:rStyle w:val="Hyperlink"/>
            <w:rFonts w:hint="eastAsia"/>
            <w:noProof/>
            <w:lang w:bidi="fa-IR"/>
          </w:rPr>
          <w:t>‌</w:t>
        </w:r>
        <w:r w:rsidR="0024533F" w:rsidRPr="00AC16B7">
          <w:rPr>
            <w:rStyle w:val="Hyperlink"/>
            <w:rFonts w:hint="eastAsia"/>
            <w:noProof/>
            <w:rtl/>
            <w:lang w:bidi="fa-IR"/>
          </w:rPr>
          <w:t>گ</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برابر</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39" w:history="1">
        <w:r w:rsidR="0024533F" w:rsidRPr="00AC16B7">
          <w:rPr>
            <w:rStyle w:val="Hyperlink"/>
            <w:rFonts w:hint="eastAsia"/>
            <w:noProof/>
            <w:rtl/>
            <w:lang w:bidi="fa-IR"/>
          </w:rPr>
          <w:t>موافقان</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439578139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40" w:history="1">
        <w:r w:rsidR="0024533F" w:rsidRPr="00AC16B7">
          <w:rPr>
            <w:rStyle w:val="Hyperlink"/>
            <w:rFonts w:hint="eastAsia"/>
            <w:noProof/>
            <w:rtl/>
            <w:lang w:bidi="fa-IR"/>
          </w:rPr>
          <w:t>مخالفان</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176</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41"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ملاحظات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انتقادات</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42"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داشتن</w:t>
        </w:r>
        <w:r w:rsidR="0024533F" w:rsidRPr="00AC16B7">
          <w:rPr>
            <w:rStyle w:val="Hyperlink"/>
            <w:noProof/>
            <w:rtl/>
            <w:lang w:bidi="fa-IR"/>
          </w:rPr>
          <w:t xml:space="preserve"> </w:t>
        </w:r>
        <w:r w:rsidR="0024533F" w:rsidRPr="00AC16B7">
          <w:rPr>
            <w:rStyle w:val="Hyperlink"/>
            <w:rFonts w:hint="eastAsia"/>
            <w:noProof/>
            <w:rtl/>
            <w:lang w:bidi="fa-IR"/>
          </w:rPr>
          <w:t>تصورات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اشتباه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برخ</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sidRPr="00AC16B7">
          <w:rPr>
            <w:rStyle w:val="Hyperlink"/>
            <w:rFonts w:cs="CTraditional Arabic" w:hint="eastAsia"/>
            <w:b/>
            <w:noProof/>
            <w:rtl/>
            <w:lang w:bidi="fa-IR"/>
          </w:rPr>
          <w:t>ش</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178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43" w:history="1">
        <w:r w:rsidR="0024533F" w:rsidRPr="00AC16B7">
          <w:rPr>
            <w:rStyle w:val="Hyperlink"/>
            <w:rFonts w:eastAsia="B Zar" w:hint="eastAsia"/>
            <w:noProof/>
            <w:rtl/>
            <w:lang w:bidi="fa-IR"/>
          </w:rPr>
          <w:t>دوم</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تصور</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اشتباه</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کسرو</w:t>
        </w:r>
        <w:r w:rsidR="0024533F" w:rsidRPr="00AC16B7">
          <w:rPr>
            <w:rStyle w:val="Hyperlink"/>
            <w:rFonts w:eastAsia="B Zar" w:hint="cs"/>
            <w:noProof/>
            <w:rtl/>
            <w:lang w:bidi="fa-IR"/>
          </w:rPr>
          <w:t>ی</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در</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مورد</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برخ</w:t>
        </w:r>
        <w:r w:rsidR="0024533F" w:rsidRPr="00AC16B7">
          <w:rPr>
            <w:rStyle w:val="Hyperlink"/>
            <w:rFonts w:eastAsia="B Zar" w:hint="cs"/>
            <w:noProof/>
            <w:rtl/>
            <w:lang w:bidi="fa-IR"/>
          </w:rPr>
          <w:t>ی</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از</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ائمه</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آل</w:t>
        </w:r>
        <w:r w:rsidR="0024533F" w:rsidRPr="00AC16B7">
          <w:rPr>
            <w:rStyle w:val="Hyperlink"/>
            <w:rFonts w:eastAsia="B Zar"/>
            <w:noProof/>
            <w:rtl/>
            <w:lang w:bidi="fa-IR"/>
          </w:rPr>
          <w:t xml:space="preserve"> </w:t>
        </w:r>
        <w:r w:rsidR="0024533F" w:rsidRPr="00AC16B7">
          <w:rPr>
            <w:rStyle w:val="Hyperlink"/>
            <w:rFonts w:eastAsia="B Zar" w:hint="eastAsia"/>
            <w:noProof/>
            <w:rtl/>
            <w:lang w:bidi="fa-IR"/>
          </w:rPr>
          <w:t>ب</w:t>
        </w:r>
        <w:r w:rsidR="0024533F" w:rsidRPr="00AC16B7">
          <w:rPr>
            <w:rStyle w:val="Hyperlink"/>
            <w:rFonts w:eastAsia="B Zar" w:hint="cs"/>
            <w:noProof/>
            <w:rtl/>
            <w:lang w:bidi="fa-IR"/>
          </w:rPr>
          <w:t>ی</w:t>
        </w:r>
        <w:r w:rsidR="0024533F" w:rsidRPr="00AC16B7">
          <w:rPr>
            <w:rStyle w:val="Hyperlink"/>
            <w:rFonts w:eastAsia="B Zar" w:hint="eastAsia"/>
            <w:noProof/>
            <w:rtl/>
            <w:lang w:bidi="fa-IR"/>
          </w:rPr>
          <w:t>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182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44"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مهد</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184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45"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نزول</w:t>
        </w:r>
        <w:r w:rsidR="0024533F" w:rsidRPr="00AC16B7">
          <w:rPr>
            <w:rStyle w:val="Hyperlink"/>
            <w:noProof/>
            <w:rtl/>
            <w:lang w:bidi="fa-IR"/>
          </w:rPr>
          <w:t xml:space="preserve"> </w:t>
        </w:r>
        <w:r w:rsidR="0024533F" w:rsidRPr="00AC16B7">
          <w:rPr>
            <w:rStyle w:val="Hyperlink"/>
            <w:rFonts w:hint="eastAsia"/>
            <w:noProof/>
            <w:rtl/>
            <w:lang w:bidi="fa-IR"/>
          </w:rPr>
          <w:t>ع</w:t>
        </w:r>
        <w:r w:rsidR="0024533F" w:rsidRPr="00AC16B7">
          <w:rPr>
            <w:rStyle w:val="Hyperlink"/>
            <w:rFonts w:hint="cs"/>
            <w:noProof/>
            <w:rtl/>
            <w:lang w:bidi="fa-IR"/>
          </w:rPr>
          <w:t>ی</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cs="CTraditional Arabic"/>
            <w:b/>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185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46" w:history="1">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نف</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هر</w:t>
        </w:r>
        <w:r w:rsidR="0024533F" w:rsidRPr="00AC16B7">
          <w:rPr>
            <w:rStyle w:val="Hyperlink"/>
            <w:noProof/>
            <w:rtl/>
            <w:lang w:bidi="fa-IR"/>
          </w:rPr>
          <w:t xml:space="preserve"> </w:t>
        </w:r>
        <w:r w:rsidR="0024533F" w:rsidRPr="00AC16B7">
          <w:rPr>
            <w:rStyle w:val="Hyperlink"/>
            <w:rFonts w:hint="eastAsia"/>
            <w:noProof/>
            <w:rtl/>
            <w:lang w:bidi="fa-IR"/>
          </w:rPr>
          <w:t>گونه</w:t>
        </w:r>
        <w:r w:rsidR="0024533F" w:rsidRPr="00AC16B7">
          <w:rPr>
            <w:rStyle w:val="Hyperlink"/>
            <w:noProof/>
            <w:rtl/>
            <w:lang w:bidi="fa-IR"/>
          </w:rPr>
          <w:t xml:space="preserve"> </w:t>
        </w:r>
        <w:r w:rsidR="0024533F" w:rsidRPr="00AC16B7">
          <w:rPr>
            <w:rStyle w:val="Hyperlink"/>
            <w:rFonts w:hint="eastAsia"/>
            <w:noProof/>
            <w:rtl/>
            <w:lang w:bidi="fa-IR"/>
          </w:rPr>
          <w:t>معجزه‌ا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امبر</w:t>
        </w:r>
        <w:r w:rsidR="0024533F" w:rsidRPr="00AC16B7">
          <w:rPr>
            <w:rStyle w:val="Hyperlink"/>
            <w:noProof/>
            <w:rtl/>
            <w:lang w:bidi="fa-IR"/>
          </w:rPr>
          <w:t xml:space="preserve"> </w:t>
        </w:r>
        <w:r w:rsidR="0024533F" w:rsidRPr="00AC16B7">
          <w:rPr>
            <w:rStyle w:val="Hyperlink"/>
            <w:rFonts w:cs="CTraditional Arabic" w:hint="eastAsia"/>
            <w:b/>
            <w:noProof/>
            <w:rtl/>
            <w:lang w:bidi="fa-IR"/>
          </w:rPr>
          <w:t>ج</w:t>
        </w:r>
        <w:r w:rsidR="0024533F" w:rsidRPr="00AC16B7">
          <w:rPr>
            <w:rStyle w:val="Hyperlink"/>
            <w:noProof/>
            <w:rtl/>
            <w:lang w:bidi="fa-IR"/>
          </w:rPr>
          <w:t xml:space="preserve"> </w:t>
        </w:r>
        <w:r w:rsidR="0024533F" w:rsidRPr="00AC16B7">
          <w:rPr>
            <w:rStyle w:val="Hyperlink"/>
            <w:rFonts w:hint="eastAsia"/>
            <w:noProof/>
            <w:rtl/>
            <w:lang w:bidi="fa-IR"/>
          </w:rPr>
          <w:t>جز</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186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47" w:history="1">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استشفاء</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188</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148"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49"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زندگينامه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439578149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50" w:history="1">
        <w:r w:rsidR="0024533F" w:rsidRPr="00AC16B7">
          <w:rPr>
            <w:rStyle w:val="Hyperlink"/>
            <w:rFonts w:hint="eastAsia"/>
            <w:noProof/>
            <w:rtl/>
            <w:lang w:bidi="fa-IR"/>
          </w:rPr>
          <w:t>اسم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نسب</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51" w:history="1">
        <w:r w:rsidR="0024533F" w:rsidRPr="00AC16B7">
          <w:rPr>
            <w:rStyle w:val="Hyperlink"/>
            <w:rFonts w:hint="eastAsia"/>
            <w:noProof/>
            <w:rtl/>
            <w:lang w:bidi="fa-IR"/>
          </w:rPr>
          <w:t>تولد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ح</w:t>
        </w:r>
        <w:r w:rsidR="0024533F" w:rsidRPr="00AC16B7">
          <w:rPr>
            <w:rStyle w:val="Hyperlink"/>
            <w:rFonts w:hint="cs"/>
            <w:noProof/>
            <w:rtl/>
            <w:lang w:bidi="fa-IR"/>
          </w:rPr>
          <w:t>ی</w:t>
        </w:r>
        <w:r w:rsidR="0024533F" w:rsidRPr="00AC16B7">
          <w:rPr>
            <w:rStyle w:val="Hyperlink"/>
            <w:rFonts w:hint="eastAsia"/>
            <w:noProof/>
            <w:rtl/>
            <w:lang w:bidi="fa-IR"/>
          </w:rPr>
          <w:t>ات</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52" w:history="1">
        <w:r w:rsidR="0024533F" w:rsidRPr="00AC16B7">
          <w:rPr>
            <w:rStyle w:val="Hyperlink"/>
            <w:rFonts w:hint="eastAsia"/>
            <w:noProof/>
            <w:rtl/>
            <w:lang w:bidi="fa-IR"/>
          </w:rPr>
          <w:t>تأل</w:t>
        </w:r>
        <w:r w:rsidR="0024533F" w:rsidRPr="00AC16B7">
          <w:rPr>
            <w:rStyle w:val="Hyperlink"/>
            <w:rFonts w:hint="cs"/>
            <w:noProof/>
            <w:rtl/>
            <w:lang w:bidi="fa-IR"/>
          </w:rPr>
          <w:t>ی</w:t>
        </w:r>
        <w:r w:rsidR="0024533F" w:rsidRPr="00AC16B7">
          <w:rPr>
            <w:rStyle w:val="Hyperlink"/>
            <w:rFonts w:hint="eastAsia"/>
            <w:noProof/>
            <w:rtl/>
            <w:lang w:bidi="fa-IR"/>
          </w:rPr>
          <w:t>فات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53" w:history="1">
        <w:r w:rsidR="0024533F" w:rsidRPr="00AC16B7">
          <w:rPr>
            <w:rStyle w:val="Hyperlink"/>
            <w:rFonts w:hint="eastAsia"/>
            <w:noProof/>
            <w:rtl/>
            <w:lang w:bidi="fa-IR"/>
          </w:rPr>
          <w:t>وفات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192</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54"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تحول</w:t>
        </w:r>
        <w:r w:rsidR="0024533F" w:rsidRPr="00AC16B7">
          <w:rPr>
            <w:rStyle w:val="Hyperlink"/>
            <w:noProof/>
            <w:rtl/>
            <w:lang w:bidi="fa-IR"/>
          </w:rPr>
          <w:t xml:space="preserve"> [</w:t>
        </w:r>
        <w:r w:rsidR="0024533F" w:rsidRPr="00AC16B7">
          <w:rPr>
            <w:rStyle w:val="Hyperlink"/>
            <w:rFonts w:hint="eastAsia"/>
            <w:noProof/>
            <w:rtl/>
            <w:lang w:bidi="fa-IR"/>
          </w:rPr>
          <w:t>فکر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55"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ات</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56"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ربوب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57" w:history="1">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دادن</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58" w:history="1">
        <w:r w:rsidR="0024533F" w:rsidRPr="00AC16B7">
          <w:rPr>
            <w:rStyle w:val="Hyperlink"/>
            <w:noProof/>
            <w:rtl/>
            <w:lang w:bidi="fa-IR"/>
          </w:rPr>
          <w:t xml:space="preserve">1-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تصرف</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هست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59"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439578159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199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60" w:history="1">
        <w:r w:rsidR="0024533F" w:rsidRPr="00AC16B7">
          <w:rPr>
            <w:rStyle w:val="Hyperlink"/>
            <w:noProof/>
            <w:rtl/>
            <w:lang w:bidi="fa-IR"/>
          </w:rPr>
          <w:t>[</w:t>
        </w:r>
        <w:r w:rsidR="0024533F" w:rsidRPr="00AC16B7">
          <w:rPr>
            <w:rStyle w:val="Hyperlink"/>
            <w:rFonts w:hint="eastAsia"/>
            <w:noProof/>
            <w:rtl/>
            <w:lang w:bidi="fa-IR"/>
          </w:rPr>
          <w:t>انواع</w:t>
        </w:r>
        <w:r w:rsidR="0024533F" w:rsidRPr="00AC16B7">
          <w:rPr>
            <w:rStyle w:val="Hyperlink"/>
            <w:noProof/>
            <w:rtl/>
            <w:lang w:bidi="fa-IR"/>
          </w:rPr>
          <w:t xml:space="preserve">] </w:t>
        </w:r>
        <w:r w:rsidR="0024533F" w:rsidRPr="00AC16B7">
          <w:rPr>
            <w:rStyle w:val="Hyperlink"/>
            <w:rFonts w:hint="eastAsia"/>
            <w:noProof/>
            <w:rtl/>
            <w:lang w:bidi="fa-IR"/>
          </w:rPr>
          <w:t>مخالفت‌ها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غلوگرا</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61" w:history="1">
        <w:r w:rsidR="0024533F" w:rsidRPr="00AC16B7">
          <w:rPr>
            <w:rStyle w:val="Hyperlink"/>
            <w:noProof/>
            <w:rtl/>
            <w:lang w:bidi="fa-IR"/>
          </w:rPr>
          <w:t xml:space="preserve">1- </w:t>
        </w:r>
        <w:r w:rsidR="0024533F" w:rsidRPr="00AC16B7">
          <w:rPr>
            <w:rStyle w:val="Hyperlink"/>
            <w:rFonts w:hint="eastAsia"/>
            <w:noProof/>
            <w:rtl/>
            <w:lang w:bidi="fa-IR"/>
          </w:rPr>
          <w:t>انجام</w:t>
        </w:r>
        <w:r w:rsidR="0024533F" w:rsidRPr="00AC16B7">
          <w:rPr>
            <w:rStyle w:val="Hyperlink"/>
            <w:noProof/>
            <w:rtl/>
            <w:lang w:bidi="fa-IR"/>
          </w:rPr>
          <w:t xml:space="preserve"> </w:t>
        </w:r>
        <w:r w:rsidR="0024533F" w:rsidRPr="00AC16B7">
          <w:rPr>
            <w:rStyle w:val="Hyperlink"/>
            <w:rFonts w:hint="eastAsia"/>
            <w:noProof/>
            <w:rtl/>
            <w:lang w:bidi="fa-IR"/>
          </w:rPr>
          <w:t>عبادات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62" w:history="1">
        <w:r w:rsidR="0024533F" w:rsidRPr="00AC16B7">
          <w:rPr>
            <w:rStyle w:val="Hyperlink"/>
            <w:rFonts w:hint="eastAsia"/>
            <w:noProof/>
            <w:rtl/>
            <w:lang w:bidi="fa-IR"/>
          </w:rPr>
          <w:t>اعتصام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توکل</w:t>
        </w:r>
        <w:r w:rsidR="0024533F" w:rsidRPr="00AC16B7">
          <w:rPr>
            <w:rStyle w:val="Hyperlink"/>
            <w:noProof/>
            <w:rtl/>
            <w:lang w:bidi="fa-IR"/>
          </w:rPr>
          <w:t xml:space="preserve"> </w:t>
        </w:r>
        <w:r w:rsidR="0024533F" w:rsidRPr="00AC16B7">
          <w:rPr>
            <w:rStyle w:val="Hyperlink"/>
            <w:rFonts w:hint="eastAsia"/>
            <w:noProof/>
            <w:rtl/>
            <w:lang w:bidi="fa-IR"/>
          </w:rPr>
          <w:t>تنها</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63" w:history="1">
        <w:r w:rsidR="0024533F" w:rsidRPr="00AC16B7">
          <w:rPr>
            <w:rStyle w:val="Hyperlink"/>
            <w:rFonts w:hint="eastAsia"/>
            <w:noProof/>
            <w:rtl/>
            <w:lang w:bidi="fa-IR"/>
          </w:rPr>
          <w:t>خوف</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ترس</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64" w:history="1">
        <w:r w:rsidR="0024533F" w:rsidRPr="00AC16B7">
          <w:rPr>
            <w:rStyle w:val="Hyperlink"/>
            <w:rFonts w:hint="eastAsia"/>
            <w:noProof/>
            <w:rtl/>
            <w:lang w:bidi="fa-IR"/>
          </w:rPr>
          <w:t>دعا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65" w:history="1">
        <w:r w:rsidR="0024533F" w:rsidRPr="00AC16B7">
          <w:rPr>
            <w:rStyle w:val="Hyperlink"/>
            <w:rFonts w:hint="eastAsia"/>
            <w:noProof/>
            <w:rtl/>
            <w:lang w:bidi="fa-IR"/>
          </w:rPr>
          <w:t>شرک</w:t>
        </w:r>
        <w:r w:rsidR="0024533F" w:rsidRPr="00AC16B7">
          <w:rPr>
            <w:rStyle w:val="Hyperlink"/>
            <w:noProof/>
            <w:rtl/>
            <w:lang w:bidi="fa-IR"/>
          </w:rPr>
          <w:t xml:space="preserve"> </w:t>
        </w:r>
        <w:r w:rsidR="0024533F" w:rsidRPr="00AC16B7">
          <w:rPr>
            <w:rStyle w:val="Hyperlink"/>
            <w:rFonts w:hint="eastAsia"/>
            <w:noProof/>
            <w:rtl/>
            <w:lang w:bidi="fa-IR"/>
          </w:rPr>
          <w:t>طاعت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66"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صالح</w:t>
        </w:r>
        <w:r w:rsidR="0024533F" w:rsidRPr="00AC16B7">
          <w:rPr>
            <w:rStyle w:val="Hyperlink"/>
            <w:rFonts w:hint="cs"/>
            <w:noProof/>
            <w:rtl/>
            <w:lang w:bidi="fa-IR"/>
          </w:rPr>
          <w:t>ی</w:t>
        </w:r>
        <w:r w:rsidR="0024533F" w:rsidRPr="00AC16B7">
          <w:rPr>
            <w:rStyle w:val="Hyperlink"/>
            <w:rFonts w:hint="eastAsia"/>
            <w:noProof/>
            <w:rtl/>
            <w:lang w:bidi="fa-IR"/>
          </w:rPr>
          <w:t>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67" w:history="1">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ابزار</w:t>
        </w:r>
        <w:r w:rsidR="0024533F" w:rsidRPr="00AC16B7">
          <w:rPr>
            <w:rStyle w:val="Hyperlink"/>
            <w:noProof/>
            <w:rtl/>
            <w:lang w:bidi="fa-IR"/>
          </w:rPr>
          <w:t xml:space="preserve"> </w:t>
        </w:r>
        <w:r w:rsidR="0024533F" w:rsidRPr="00AC16B7">
          <w:rPr>
            <w:rStyle w:val="Hyperlink"/>
            <w:rFonts w:hint="eastAsia"/>
            <w:noProof/>
            <w:rtl/>
            <w:lang w:bidi="fa-IR"/>
          </w:rPr>
          <w:t>گسترش</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rFonts w:ascii="Times New Roman" w:eastAsia="B Badr" w:hAnsi="Times New Roman"/>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209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68" w:history="1">
        <w:r w:rsidR="0024533F" w:rsidRPr="00AC16B7">
          <w:rPr>
            <w:rStyle w:val="Hyperlink"/>
            <w:rFonts w:hint="eastAsia"/>
            <w:noProof/>
            <w:rtl/>
            <w:lang w:bidi="fa-IR"/>
          </w:rPr>
          <w:t>مبارزه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69" w:history="1">
        <w:r w:rsidR="0024533F" w:rsidRPr="00AC16B7">
          <w:rPr>
            <w:rStyle w:val="Hyperlink"/>
            <w:rFonts w:hint="eastAsia"/>
            <w:noProof/>
            <w:rtl/>
            <w:lang w:bidi="fa-IR"/>
          </w:rPr>
          <w:t>انواع</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439578169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7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تمسک</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کر</w:t>
        </w:r>
        <w:r w:rsidR="0024533F" w:rsidRPr="00AC16B7">
          <w:rPr>
            <w:rStyle w:val="Hyperlink"/>
            <w:rFonts w:hint="cs"/>
            <w:noProof/>
            <w:rtl/>
            <w:lang w:bidi="fa-IR"/>
          </w:rPr>
          <w:t>ی</w:t>
        </w:r>
        <w:r w:rsidR="0024533F" w:rsidRPr="00AC16B7">
          <w:rPr>
            <w:rStyle w:val="Hyperlink"/>
            <w:rFonts w:hint="eastAsia"/>
            <w:noProof/>
            <w:rtl/>
            <w:lang w:bidi="fa-IR"/>
          </w:rPr>
          <w:t>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71" w:history="1">
        <w:r w:rsidR="0024533F" w:rsidRPr="00AC16B7">
          <w:rPr>
            <w:rStyle w:val="Hyperlink"/>
            <w:rFonts w:hint="eastAsia"/>
            <w:noProof/>
            <w:rtl/>
            <w:lang w:bidi="fa-IR"/>
          </w:rPr>
          <w:t>اولا</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محفوظ</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72"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تمام</w:t>
        </w:r>
        <w:r w:rsidR="0024533F" w:rsidRPr="00AC16B7">
          <w:rPr>
            <w:rStyle w:val="Hyperlink"/>
            <w:noProof/>
            <w:rtl/>
            <w:lang w:bidi="fa-IR"/>
          </w:rPr>
          <w:t xml:space="preserve"> </w:t>
        </w:r>
        <w:r w:rsidR="0024533F" w:rsidRPr="00AC16B7">
          <w:rPr>
            <w:rStyle w:val="Hyperlink"/>
            <w:rFonts w:hint="eastAsia"/>
            <w:noProof/>
            <w:rtl/>
            <w:lang w:bidi="fa-IR"/>
          </w:rPr>
          <w:t>اصول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اساس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فرا</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گ</w:t>
        </w:r>
        <w:r w:rsidR="0024533F" w:rsidRPr="00AC16B7">
          <w:rPr>
            <w:rStyle w:val="Hyperlink"/>
            <w:rFonts w:hint="cs"/>
            <w:noProof/>
            <w:rtl/>
            <w:lang w:bidi="fa-IR"/>
          </w:rPr>
          <w:t>ی</w:t>
        </w:r>
        <w:r w:rsidR="0024533F" w:rsidRPr="00AC16B7">
          <w:rPr>
            <w:rStyle w:val="Hyperlink"/>
            <w:rFonts w:hint="eastAsia"/>
            <w:noProof/>
            <w:rtl/>
            <w:lang w:bidi="fa-IR"/>
          </w:rPr>
          <w:t>رد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73"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سهل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آشکار</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sidRPr="00AC16B7">
          <w:rPr>
            <w:rStyle w:val="Hyperlink"/>
            <w:noProof/>
            <w:rtl/>
            <w:lang w:bidi="fa-IR"/>
          </w:rPr>
          <w:t xml:space="preserve"> </w:t>
        </w:r>
        <w:r w:rsidR="0024533F" w:rsidRPr="00AC16B7">
          <w:rPr>
            <w:rStyle w:val="Hyperlink"/>
            <w:rFonts w:hint="eastAsia"/>
            <w:noProof/>
            <w:rtl/>
            <w:lang w:bidi="fa-IR"/>
          </w:rPr>
          <w:t>قابل</w:t>
        </w:r>
        <w:r w:rsidR="0024533F" w:rsidRPr="00AC16B7">
          <w:rPr>
            <w:rStyle w:val="Hyperlink"/>
            <w:noProof/>
            <w:rtl/>
            <w:lang w:bidi="fa-IR"/>
          </w:rPr>
          <w:t xml:space="preserve"> </w:t>
        </w:r>
        <w:r w:rsidR="0024533F" w:rsidRPr="00AC16B7">
          <w:rPr>
            <w:rStyle w:val="Hyperlink"/>
            <w:rFonts w:hint="eastAsia"/>
            <w:noProof/>
            <w:rtl/>
            <w:lang w:bidi="fa-IR"/>
          </w:rPr>
          <w:t>فهم</w:t>
        </w:r>
        <w:r w:rsidR="0024533F" w:rsidRPr="00AC16B7">
          <w:rPr>
            <w:rStyle w:val="Hyperlink"/>
            <w:noProof/>
            <w:rtl/>
            <w:lang w:bidi="fa-IR"/>
          </w:rPr>
          <w:t xml:space="preserve"> </w:t>
        </w:r>
        <w:r w:rsidR="0024533F" w:rsidRPr="00AC16B7">
          <w:rPr>
            <w:rStyle w:val="Hyperlink"/>
            <w:rFonts w:hint="eastAsia"/>
            <w:noProof/>
            <w:rtl/>
            <w:lang w:bidi="fa-IR"/>
          </w:rPr>
          <w:t>ظاهرش</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باطن</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74" w:history="1">
        <w:r w:rsidR="0024533F" w:rsidRPr="00AC16B7">
          <w:rPr>
            <w:rStyle w:val="Hyperlink"/>
            <w:rFonts w:hint="eastAsia"/>
            <w:noProof/>
            <w:rtl/>
            <w:lang w:bidi="fa-IR"/>
          </w:rPr>
          <w:t>صفات</w:t>
        </w:r>
        <w:r w:rsidR="0024533F" w:rsidRPr="00AC16B7">
          <w:rPr>
            <w:rStyle w:val="Hyperlink"/>
            <w:noProof/>
            <w:rtl/>
            <w:lang w:bidi="fa-IR"/>
          </w:rPr>
          <w:t xml:space="preserve"> </w:t>
        </w:r>
        <w:r w:rsidR="0024533F" w:rsidRPr="00AC16B7">
          <w:rPr>
            <w:rStyle w:val="Hyperlink"/>
            <w:rFonts w:hint="eastAsia"/>
            <w:noProof/>
            <w:rtl/>
            <w:lang w:bidi="fa-IR"/>
          </w:rPr>
          <w:t>کسان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ادّعا</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نما</w:t>
        </w:r>
        <w:r w:rsidR="0024533F" w:rsidRPr="00AC16B7">
          <w:rPr>
            <w:rStyle w:val="Hyperlink"/>
            <w:rFonts w:hint="cs"/>
            <w:noProof/>
            <w:rtl/>
            <w:lang w:bidi="fa-IR"/>
          </w:rPr>
          <w:t>ی</w:t>
        </w:r>
        <w:r w:rsidR="0024533F" w:rsidRPr="00AC16B7">
          <w:rPr>
            <w:rStyle w:val="Hyperlink"/>
            <w:rFonts w:hint="eastAsia"/>
            <w:noProof/>
            <w:rtl/>
            <w:lang w:bidi="fa-IR"/>
          </w:rPr>
          <w:t>ند</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قابل</w:t>
        </w:r>
        <w:r w:rsidR="0024533F" w:rsidRPr="00AC16B7">
          <w:rPr>
            <w:rStyle w:val="Hyperlink"/>
            <w:noProof/>
            <w:rtl/>
            <w:lang w:bidi="fa-IR"/>
          </w:rPr>
          <w:t xml:space="preserve"> </w:t>
        </w:r>
        <w:r w:rsidR="0024533F" w:rsidRPr="00AC16B7">
          <w:rPr>
            <w:rStyle w:val="Hyperlink"/>
            <w:rFonts w:hint="eastAsia"/>
            <w:noProof/>
            <w:rtl/>
            <w:lang w:bidi="fa-IR"/>
          </w:rPr>
          <w:t>فهم</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215</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75" w:history="1">
        <w:r w:rsidR="0024533F" w:rsidRPr="00AC16B7">
          <w:rPr>
            <w:rStyle w:val="Hyperlink"/>
            <w:rFonts w:hint="eastAsia"/>
            <w:noProof/>
            <w:rtl/>
            <w:lang w:bidi="fa-IR"/>
          </w:rPr>
          <w:t>انتقاد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نقد</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قول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76"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عقوب</w:t>
        </w:r>
        <w:r w:rsidR="0024533F" w:rsidRPr="00AC16B7">
          <w:rPr>
            <w:rStyle w:val="Hyperlink"/>
            <w:noProof/>
            <w:rtl/>
            <w:lang w:bidi="fa-IR"/>
          </w:rPr>
          <w:t xml:space="preserve"> </w:t>
        </w:r>
        <w:r w:rsidR="0024533F" w:rsidRPr="00AC16B7">
          <w:rPr>
            <w:rStyle w:val="Hyperlink"/>
            <w:rFonts w:hint="eastAsia"/>
            <w:noProof/>
            <w:rtl/>
            <w:lang w:bidi="fa-IR"/>
          </w:rPr>
          <w:t>کل</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w:t>
        </w:r>
        <w:r w:rsidR="0024533F" w:rsidRPr="00AC16B7">
          <w:rPr>
            <w:rStyle w:val="Hyperlink"/>
            <w:noProof/>
            <w:rtl/>
            <w:lang w:bidi="fa-IR"/>
          </w:rPr>
          <w:t>:329</w:t>
        </w:r>
        <w:r w:rsidR="0024533F" w:rsidRPr="00AC16B7">
          <w:rPr>
            <w:rStyle w:val="Hyperlink"/>
            <w:rFonts w:hint="eastAsia"/>
            <w:noProof/>
            <w:rtl/>
            <w:lang w:bidi="fa-IR"/>
          </w:rPr>
          <w:t>ه‍</w:t>
        </w:r>
        <w:r w:rsidR="0024533F" w:rsidRPr="00AC16B7">
          <w:rPr>
            <w:rStyle w:val="Hyperlink"/>
            <w:noProof/>
            <w:rtl/>
            <w:lang w:bidi="fa-IR"/>
          </w:rPr>
          <w:t xml:space="preserve"> :</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77"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باقر</w:t>
        </w:r>
        <w:r w:rsidR="0024533F" w:rsidRPr="00AC16B7">
          <w:rPr>
            <w:rStyle w:val="Hyperlink"/>
            <w:noProof/>
            <w:rtl/>
            <w:lang w:bidi="fa-IR"/>
          </w:rPr>
          <w:t xml:space="preserve"> </w:t>
        </w:r>
        <w:r w:rsidR="0024533F" w:rsidRPr="00AC16B7">
          <w:rPr>
            <w:rStyle w:val="Hyperlink"/>
            <w:rFonts w:hint="eastAsia"/>
            <w:noProof/>
            <w:rtl/>
            <w:lang w:bidi="fa-IR"/>
          </w:rPr>
          <w:t>مجلس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w:t>
        </w:r>
        <w:r w:rsidR="0024533F" w:rsidRPr="00AC16B7">
          <w:rPr>
            <w:rStyle w:val="Hyperlink"/>
            <w:noProof/>
            <w:rtl/>
            <w:lang w:bidi="fa-IR"/>
          </w:rPr>
          <w:t>:1111</w:t>
        </w:r>
        <w:r w:rsidR="0024533F" w:rsidRPr="00AC16B7">
          <w:rPr>
            <w:rStyle w:val="Hyperlink"/>
            <w:rFonts w:hint="eastAsia"/>
            <w:noProof/>
            <w:rtl/>
            <w:lang w:bidi="fa-IR"/>
          </w:rPr>
          <w:t>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78"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تق</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نور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طبرس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w:t>
        </w:r>
        <w:r w:rsidR="0024533F" w:rsidRPr="00AC16B7">
          <w:rPr>
            <w:rStyle w:val="Hyperlink"/>
            <w:noProof/>
            <w:rtl/>
            <w:lang w:bidi="fa-IR"/>
          </w:rPr>
          <w:t xml:space="preserve"> 1320</w:t>
        </w:r>
        <w:r w:rsidR="0024533F" w:rsidRPr="00AC16B7">
          <w:rPr>
            <w:rStyle w:val="Hyperlink"/>
            <w:rFonts w:hint="eastAsia"/>
            <w:noProof/>
            <w:rtl/>
            <w:lang w:bidi="fa-IR"/>
          </w:rPr>
          <w:t>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179"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محدث</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وسف</w:t>
        </w:r>
        <w:r w:rsidR="0024533F" w:rsidRPr="00AC16B7">
          <w:rPr>
            <w:rStyle w:val="Hyperlink"/>
            <w:noProof/>
            <w:rtl/>
            <w:lang w:bidi="fa-IR"/>
          </w:rPr>
          <w:t xml:space="preserve"> </w:t>
        </w:r>
        <w:r w:rsidR="0024533F" w:rsidRPr="00AC16B7">
          <w:rPr>
            <w:rStyle w:val="Hyperlink"/>
            <w:rFonts w:hint="eastAsia"/>
            <w:noProof/>
            <w:rtl/>
            <w:lang w:bidi="fa-IR"/>
          </w:rPr>
          <w:t>بحران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439578179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219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8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220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8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222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82" w:history="1">
        <w:r w:rsidR="0024533F" w:rsidRPr="00AC16B7">
          <w:rPr>
            <w:rStyle w:val="Hyperlink"/>
            <w:rFonts w:hint="eastAsia"/>
            <w:noProof/>
            <w:rtl/>
            <w:lang w:bidi="fa-IR"/>
          </w:rPr>
          <w:t>ستا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sidRPr="00AC16B7">
          <w:rPr>
            <w:rStyle w:val="Hyperlink"/>
            <w:rFonts w:cs="CTraditional Arabic" w:hint="eastAsia"/>
            <w:b/>
            <w:i/>
            <w:noProof/>
            <w:rtl/>
            <w:lang w:bidi="fa-IR"/>
          </w:rPr>
          <w:t>ش</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222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83"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روضه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نه</w:t>
        </w:r>
        <w:r w:rsidR="0024533F" w:rsidRPr="00AC16B7">
          <w:rPr>
            <w:rStyle w:val="Hyperlink"/>
            <w:noProof/>
            <w:rtl/>
            <w:lang w:bidi="fa-IR"/>
          </w:rPr>
          <w:t xml:space="preserve"> </w:t>
        </w:r>
        <w:r w:rsidR="0024533F" w:rsidRPr="00AC16B7">
          <w:rPr>
            <w:rStyle w:val="Hyperlink"/>
            <w:rFonts w:hint="eastAsia"/>
            <w:noProof/>
            <w:rtl/>
            <w:lang w:bidi="fa-IR"/>
          </w:rPr>
          <w:t>زن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سوگوار</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224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84"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هشتم</w:t>
        </w:r>
        <w:r w:rsidR="0024533F" w:rsidRPr="00AC16B7">
          <w:rPr>
            <w:rStyle w:val="Hyperlink"/>
            <w:noProof/>
            <w:rtl/>
            <w:lang w:bidi="fa-IR"/>
          </w:rPr>
          <w:t xml:space="preserve">: </w:t>
        </w:r>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وحدت</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226</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185"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ت‌الله</w:t>
        </w:r>
        <w:r w:rsidR="0024533F" w:rsidRPr="00AC16B7">
          <w:rPr>
            <w:rStyle w:val="Hyperlink"/>
            <w:noProof/>
            <w:rtl/>
            <w:lang w:bidi="fa-IR"/>
          </w:rPr>
          <w:t xml:space="preserve"> </w:t>
        </w:r>
        <w:r w:rsidR="0024533F" w:rsidRPr="00AC16B7">
          <w:rPr>
            <w:rStyle w:val="Hyperlink"/>
            <w:rFonts w:hint="eastAsia"/>
            <w:noProof/>
            <w:rtl/>
            <w:lang w:bidi="fa-IR"/>
          </w:rPr>
          <w:t>العظم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اسماع</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آل</w:t>
        </w:r>
        <w:r w:rsidR="0024533F" w:rsidRPr="00AC16B7">
          <w:rPr>
            <w:rStyle w:val="Hyperlink"/>
            <w:noProof/>
            <w:rtl/>
            <w:lang w:bidi="fa-IR"/>
          </w:rPr>
          <w:t xml:space="preserve"> </w:t>
        </w:r>
        <w:r w:rsidR="0024533F" w:rsidRPr="00AC16B7">
          <w:rPr>
            <w:rStyle w:val="Hyperlink"/>
            <w:rFonts w:hint="eastAsia"/>
            <w:noProof/>
            <w:rtl/>
            <w:lang w:bidi="fa-IR"/>
          </w:rPr>
          <w:t>اسحاق</w:t>
        </w:r>
        <w:r w:rsidR="0024533F" w:rsidRPr="00AC16B7">
          <w:rPr>
            <w:rStyle w:val="Hyperlink"/>
            <w:noProof/>
            <w:rtl/>
            <w:lang w:bidi="fa-IR"/>
          </w:rPr>
          <w:t xml:space="preserve"> (</w:t>
        </w:r>
        <w:r w:rsidR="0024533F" w:rsidRPr="00AC16B7">
          <w:rPr>
            <w:rStyle w:val="Hyperlink"/>
            <w:rFonts w:hint="eastAsia"/>
            <w:noProof/>
            <w:rtl/>
            <w:lang w:bidi="fa-IR"/>
          </w:rPr>
          <w:t>علامه</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86"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شرح</w:t>
        </w:r>
        <w:r w:rsidR="0024533F" w:rsidRPr="00AC16B7">
          <w:rPr>
            <w:rStyle w:val="Hyperlink"/>
            <w:noProof/>
            <w:rtl/>
            <w:lang w:bidi="fa-IR"/>
          </w:rPr>
          <w:t xml:space="preserve"> </w:t>
        </w:r>
        <w:r w:rsidR="0024533F" w:rsidRPr="00AC16B7">
          <w:rPr>
            <w:rStyle w:val="Hyperlink"/>
            <w:rFonts w:hint="eastAsia"/>
            <w:noProof/>
            <w:rtl/>
            <w:lang w:bidi="fa-IR"/>
          </w:rPr>
          <w:t>حال</w:t>
        </w:r>
        <w:r w:rsidR="0024533F" w:rsidRPr="00AC16B7">
          <w:rPr>
            <w:rStyle w:val="Hyperlink"/>
            <w:noProof/>
            <w:rtl/>
            <w:lang w:bidi="fa-IR"/>
          </w:rPr>
          <w:t xml:space="preserve"> [</w:t>
        </w:r>
        <w:r w:rsidR="0024533F" w:rsidRPr="00AC16B7">
          <w:rPr>
            <w:rStyle w:val="Hyperlink"/>
            <w:rFonts w:hint="eastAsia"/>
            <w:noProof/>
            <w:rtl/>
            <w:lang w:bidi="fa-IR"/>
          </w:rPr>
          <w:t>زندگ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علامه</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87" w:history="1">
        <w:r w:rsidR="0024533F" w:rsidRPr="00AC16B7">
          <w:rPr>
            <w:rStyle w:val="Hyperlink"/>
            <w:rFonts w:hint="eastAsia"/>
            <w:noProof/>
            <w:rtl/>
            <w:lang w:bidi="fa-IR"/>
          </w:rPr>
          <w:t>نام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تولد</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88" w:history="1">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89" w:history="1">
        <w:r w:rsidR="0024533F" w:rsidRPr="00AC16B7">
          <w:rPr>
            <w:rStyle w:val="Hyperlink"/>
            <w:rFonts w:hint="eastAsia"/>
            <w:noProof/>
            <w:rtl/>
            <w:lang w:bidi="fa-IR"/>
          </w:rPr>
          <w:t>مشکلات</w:t>
        </w:r>
        <w:r w:rsidR="0024533F" w:rsidRPr="00AC16B7">
          <w:rPr>
            <w:rStyle w:val="Hyperlink"/>
            <w:noProof/>
            <w:rtl/>
            <w:lang w:bidi="fa-IR"/>
          </w:rPr>
          <w:t xml:space="preserve"> </w:t>
        </w:r>
        <w:r w:rsidR="0024533F" w:rsidRPr="00AC16B7">
          <w:rPr>
            <w:rStyle w:val="Hyperlink"/>
            <w:rFonts w:hint="eastAsia"/>
            <w:noProof/>
            <w:rtl/>
            <w:lang w:bidi="fa-IR"/>
          </w:rPr>
          <w:t>ابتلاها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439578189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90" w:history="1">
        <w:r w:rsidR="0024533F" w:rsidRPr="00AC16B7">
          <w:rPr>
            <w:rStyle w:val="Hyperlink"/>
            <w:rFonts w:hint="eastAsia"/>
            <w:noProof/>
            <w:rtl/>
            <w:lang w:bidi="fa-IR"/>
          </w:rPr>
          <w:t>وفات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91" w:history="1">
        <w:r w:rsidR="0024533F" w:rsidRPr="00AC16B7">
          <w:rPr>
            <w:rStyle w:val="Hyperlink"/>
            <w:rFonts w:hint="eastAsia"/>
            <w:noProof/>
            <w:rtl/>
            <w:lang w:bidi="fa-IR"/>
          </w:rPr>
          <w:t>آثار</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92" w:history="1">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کتاب‌ها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چاپ</w:t>
        </w:r>
        <w:r w:rsidR="0024533F" w:rsidRPr="00AC16B7">
          <w:rPr>
            <w:rStyle w:val="Hyperlink"/>
            <w:noProof/>
            <w:rtl/>
            <w:lang w:bidi="fa-IR"/>
          </w:rPr>
          <w:t xml:space="preserve"> </w:t>
        </w:r>
        <w:r w:rsidR="0024533F" w:rsidRPr="00AC16B7">
          <w:rPr>
            <w:rStyle w:val="Hyperlink"/>
            <w:rFonts w:hint="eastAsia"/>
            <w:noProof/>
            <w:rtl/>
            <w:lang w:bidi="fa-IR"/>
          </w:rPr>
          <w:t>شده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93"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کتاب‌ها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چاپ</w:t>
        </w:r>
        <w:r w:rsidR="0024533F" w:rsidRPr="00AC16B7">
          <w:rPr>
            <w:rStyle w:val="Hyperlink"/>
            <w:noProof/>
            <w:rtl/>
            <w:lang w:bidi="fa-IR"/>
          </w:rPr>
          <w:t xml:space="preserve"> </w:t>
        </w:r>
        <w:r w:rsidR="0024533F" w:rsidRPr="00AC16B7">
          <w:rPr>
            <w:rStyle w:val="Hyperlink"/>
            <w:rFonts w:hint="eastAsia"/>
            <w:noProof/>
            <w:rtl/>
            <w:lang w:bidi="fa-IR"/>
          </w:rPr>
          <w:t>نشده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94"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مقاله‌ها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جزوه‌ها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95"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اسباب</w:t>
        </w:r>
        <w:r w:rsidR="0024533F" w:rsidRPr="00AC16B7">
          <w:rPr>
            <w:rStyle w:val="Hyperlink"/>
            <w:noProof/>
            <w:rtl/>
            <w:lang w:bidi="fa-IR"/>
          </w:rPr>
          <w:t xml:space="preserve"> </w:t>
        </w:r>
        <w:r w:rsidR="0024533F" w:rsidRPr="00AC16B7">
          <w:rPr>
            <w:rStyle w:val="Hyperlink"/>
            <w:rFonts w:hint="eastAsia"/>
            <w:noProof/>
            <w:rtl/>
            <w:lang w:bidi="fa-IR"/>
          </w:rPr>
          <w:t>تحول</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236</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196"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97"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برخ</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238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198"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مخالفات</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باب</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240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199"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درباره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مهد</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439578199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244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0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نقد</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موضع</w:t>
        </w:r>
        <w:r w:rsidR="0024533F" w:rsidRPr="00AC16B7">
          <w:rPr>
            <w:rStyle w:val="Hyperlink"/>
            <w:noProof/>
            <w:rtl/>
            <w:lang w:bidi="fa-IR"/>
          </w:rPr>
          <w:t xml:space="preserve"> </w:t>
        </w:r>
        <w:r w:rsidR="0024533F" w:rsidRPr="00AC16B7">
          <w:rPr>
            <w:rStyle w:val="Hyperlink"/>
            <w:rFonts w:hint="eastAsia"/>
            <w:noProof/>
            <w:rtl/>
            <w:lang w:bidi="fa-IR"/>
          </w:rPr>
          <w:t>افراطيون</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قول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246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0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موضع‌گ</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sidRPr="00AC16B7">
          <w:rPr>
            <w:rStyle w:val="Hyperlink"/>
            <w:rFonts w:cs="CTraditional Arabic" w:hint="eastAsia"/>
            <w:b/>
            <w:noProof/>
            <w:rtl/>
            <w:lang w:bidi="fa-IR"/>
          </w:rPr>
          <w:t>ش</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247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02"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راه</w:t>
        </w:r>
        <w:r w:rsidR="0024533F" w:rsidRPr="00AC16B7">
          <w:rPr>
            <w:rStyle w:val="Hyperlink"/>
            <w:noProof/>
            <w:rtl/>
            <w:lang w:bidi="fa-IR"/>
          </w:rPr>
          <w:t xml:space="preserve"> </w:t>
        </w:r>
        <w:r w:rsidR="0024533F" w:rsidRPr="00AC16B7">
          <w:rPr>
            <w:rStyle w:val="Hyperlink"/>
            <w:rFonts w:hint="eastAsia"/>
            <w:noProof/>
            <w:rtl/>
            <w:lang w:bidi="fa-IR"/>
          </w:rPr>
          <w:t>رس</w:t>
        </w:r>
        <w:r w:rsidR="0024533F" w:rsidRPr="00AC16B7">
          <w:rPr>
            <w:rStyle w:val="Hyperlink"/>
            <w:rFonts w:hint="cs"/>
            <w:noProof/>
            <w:rtl/>
            <w:lang w:bidi="fa-IR"/>
          </w:rPr>
          <w:t>ی</w:t>
        </w:r>
        <w:r w:rsidR="0024533F" w:rsidRPr="00AC16B7">
          <w:rPr>
            <w:rStyle w:val="Hyperlink"/>
            <w:rFonts w:hint="eastAsia"/>
            <w:noProof/>
            <w:rtl/>
            <w:lang w:bidi="fa-IR"/>
          </w:rPr>
          <w:t>دن</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وحدت</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248</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203"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احمد</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204"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زندگينامه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05" w:history="1">
        <w:r w:rsidR="0024533F" w:rsidRPr="00AC16B7">
          <w:rPr>
            <w:rStyle w:val="Hyperlink"/>
            <w:rFonts w:hint="eastAsia"/>
            <w:noProof/>
            <w:rtl/>
            <w:lang w:bidi="fa-IR"/>
          </w:rPr>
          <w:t>نام</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06" w:history="1">
        <w:r w:rsidR="0024533F" w:rsidRPr="00AC16B7">
          <w:rPr>
            <w:rStyle w:val="Hyperlink"/>
            <w:rFonts w:hint="eastAsia"/>
            <w:noProof/>
            <w:rtl/>
            <w:lang w:bidi="fa-IR"/>
          </w:rPr>
          <w:t>ولادت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تکامل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07" w:history="1">
        <w:r w:rsidR="0024533F" w:rsidRPr="00AC16B7">
          <w:rPr>
            <w:rStyle w:val="Hyperlink"/>
            <w:rFonts w:hint="eastAsia"/>
            <w:noProof/>
            <w:rtl/>
            <w:lang w:bidi="fa-IR"/>
          </w:rPr>
          <w:t>تأل</w:t>
        </w:r>
        <w:r w:rsidR="0024533F" w:rsidRPr="00AC16B7">
          <w:rPr>
            <w:rStyle w:val="Hyperlink"/>
            <w:rFonts w:hint="cs"/>
            <w:noProof/>
            <w:rtl/>
            <w:lang w:bidi="fa-IR"/>
          </w:rPr>
          <w:t>ی</w:t>
        </w:r>
        <w:r w:rsidR="0024533F" w:rsidRPr="00AC16B7">
          <w:rPr>
            <w:rStyle w:val="Hyperlink"/>
            <w:rFonts w:hint="eastAsia"/>
            <w:noProof/>
            <w:rtl/>
            <w:lang w:bidi="fa-IR"/>
          </w:rPr>
          <w:t>فات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252</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208"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مراحل</w:t>
        </w:r>
        <w:r w:rsidR="0024533F" w:rsidRPr="00AC16B7">
          <w:rPr>
            <w:rStyle w:val="Hyperlink"/>
            <w:noProof/>
            <w:rtl/>
            <w:lang w:bidi="fa-IR"/>
          </w:rPr>
          <w:t xml:space="preserve"> </w:t>
        </w:r>
        <w:r w:rsidR="0024533F" w:rsidRPr="00AC16B7">
          <w:rPr>
            <w:rStyle w:val="Hyperlink"/>
            <w:rFonts w:hint="eastAsia"/>
            <w:noProof/>
            <w:rtl/>
            <w:lang w:bidi="fa-IR"/>
          </w:rPr>
          <w:t>تغيير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تحول</w:t>
        </w:r>
        <w:r w:rsidR="0024533F" w:rsidRPr="00AC16B7">
          <w:rPr>
            <w:rStyle w:val="Hyperlink"/>
            <w:noProof/>
            <w:rtl/>
            <w:lang w:bidi="fa-IR"/>
          </w:rPr>
          <w:t xml:space="preserve"> </w:t>
        </w:r>
        <w:r w:rsidR="0024533F" w:rsidRPr="00AC16B7">
          <w:rPr>
            <w:rStyle w:val="Hyperlink"/>
            <w:rFonts w:hint="eastAsia"/>
            <w:noProof/>
            <w:rtl/>
            <w:lang w:bidi="fa-IR"/>
          </w:rPr>
          <w:t>احمد</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09"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w:t>
        </w:r>
        <w:r w:rsidR="0024533F" w:rsidRPr="00AC16B7">
          <w:rPr>
            <w:rStyle w:val="Hyperlink"/>
            <w:rFonts w:hint="eastAsia"/>
            <w:noProof/>
            <w:rtl/>
            <w:lang w:bidi="fa-IR"/>
          </w:rPr>
          <w:t>سال</w:t>
        </w:r>
        <w:r w:rsidR="0024533F" w:rsidRPr="00AC16B7">
          <w:rPr>
            <w:rStyle w:val="Hyperlink"/>
            <w:noProof/>
            <w:rtl/>
            <w:lang w:bidi="fa-IR"/>
          </w:rPr>
          <w:t xml:space="preserve"> 1988</w:t>
        </w:r>
        <w:r w:rsidR="0024533F" w:rsidRPr="00AC16B7">
          <w:rPr>
            <w:rStyle w:val="Hyperlink"/>
            <w:rFonts w:hint="eastAsia"/>
            <w:noProof/>
            <w:rtl/>
            <w:lang w:bidi="fa-IR"/>
          </w:rPr>
          <w:t>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439578209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10" w:history="1">
        <w:r w:rsidR="0024533F" w:rsidRPr="00AC16B7">
          <w:rPr>
            <w:rStyle w:val="Hyperlink"/>
            <w:rFonts w:hint="eastAsia"/>
            <w:noProof/>
            <w:rtl/>
            <w:lang w:bidi="fa-IR"/>
          </w:rPr>
          <w:t>مهمتر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11" w:history="1">
        <w:r w:rsidR="0024533F" w:rsidRPr="00AC16B7">
          <w:rPr>
            <w:rStyle w:val="Hyperlink"/>
            <w:noProof/>
            <w:rtl/>
            <w:lang w:bidi="fa-IR"/>
          </w:rPr>
          <w:t xml:space="preserve">1-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اعتقاد</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12" w:history="1">
        <w:r w:rsidR="0024533F" w:rsidRPr="00AC16B7">
          <w:rPr>
            <w:rStyle w:val="Hyperlink"/>
            <w:noProof/>
            <w:rtl/>
            <w:lang w:bidi="fa-IR"/>
          </w:rPr>
          <w:t xml:space="preserve">2- </w:t>
        </w:r>
        <w:r w:rsidR="0024533F" w:rsidRPr="00AC16B7">
          <w:rPr>
            <w:rStyle w:val="Hyperlink"/>
            <w:rFonts w:hint="eastAsia"/>
            <w:noProof/>
            <w:rtl/>
            <w:lang w:bidi="fa-IR"/>
          </w:rPr>
          <w:t>وارد</w:t>
        </w:r>
        <w:r w:rsidR="0024533F" w:rsidRPr="00AC16B7">
          <w:rPr>
            <w:rStyle w:val="Hyperlink"/>
            <w:noProof/>
            <w:rtl/>
            <w:lang w:bidi="fa-IR"/>
          </w:rPr>
          <w:t xml:space="preserve"> </w:t>
        </w:r>
        <w:r w:rsidR="0024533F" w:rsidRPr="00AC16B7">
          <w:rPr>
            <w:rStyle w:val="Hyperlink"/>
            <w:rFonts w:hint="eastAsia"/>
            <w:noProof/>
            <w:rtl/>
            <w:lang w:bidi="fa-IR"/>
          </w:rPr>
          <w:t>شدن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کار</w:t>
        </w:r>
        <w:r w:rsidR="0024533F" w:rsidRPr="00AC16B7">
          <w:rPr>
            <w:rStyle w:val="Hyperlink"/>
            <w:noProof/>
            <w:rtl/>
            <w:lang w:bidi="fa-IR"/>
          </w:rPr>
          <w:t xml:space="preserve"> </w:t>
        </w:r>
        <w:r w:rsidR="0024533F" w:rsidRPr="00AC16B7">
          <w:rPr>
            <w:rStyle w:val="Hyperlink"/>
            <w:rFonts w:hint="eastAsia"/>
            <w:noProof/>
            <w:rtl/>
            <w:lang w:bidi="fa-IR"/>
          </w:rPr>
          <w:t>سازمان</w:t>
        </w:r>
        <w:r w:rsidR="0024533F" w:rsidRPr="00AC16B7">
          <w:rPr>
            <w:rStyle w:val="Hyperlink"/>
            <w:noProof/>
            <w:rtl/>
            <w:lang w:bidi="fa-IR"/>
          </w:rPr>
          <w:t xml:space="preserve"> </w:t>
        </w:r>
        <w:r w:rsidR="0024533F" w:rsidRPr="00AC16B7">
          <w:rPr>
            <w:rStyle w:val="Hyperlink"/>
            <w:rFonts w:hint="eastAsia"/>
            <w:noProof/>
            <w:rtl/>
            <w:lang w:bidi="fa-IR"/>
          </w:rPr>
          <w:t>حزب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انقلاب</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13" w:history="1">
        <w:r w:rsidR="0024533F" w:rsidRPr="00AC16B7">
          <w:rPr>
            <w:rStyle w:val="Hyperlink"/>
            <w:noProof/>
            <w:rtl/>
            <w:lang w:bidi="fa-IR"/>
          </w:rPr>
          <w:t xml:space="preserve">3- </w:t>
        </w:r>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مذهب</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سودان</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14"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بازگشت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سال</w:t>
        </w:r>
        <w:r w:rsidR="0024533F" w:rsidRPr="00AC16B7">
          <w:rPr>
            <w:rStyle w:val="Hyperlink"/>
            <w:noProof/>
            <w:rtl/>
            <w:lang w:bidi="fa-IR"/>
          </w:rPr>
          <w:t xml:space="preserve"> 1988-1996</w:t>
        </w:r>
        <w:r w:rsidR="0024533F" w:rsidRPr="00AC16B7">
          <w:rPr>
            <w:rStyle w:val="Hyperlink"/>
            <w:rFonts w:hint="eastAsia"/>
            <w:noProof/>
            <w:rtl/>
            <w:lang w:bidi="fa-IR"/>
          </w:rPr>
          <w:t>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215"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ات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آرا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احمد</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16"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ربوبيت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17"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قول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18"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اختصاص</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تنها</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متعال</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259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19"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نه</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دعا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مددجو</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439578219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2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احمد</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2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اصحاب</w:t>
        </w:r>
        <w:r w:rsidR="0024533F" w:rsidRPr="00AC16B7">
          <w:rPr>
            <w:rStyle w:val="Hyperlink"/>
            <w:rFonts w:cs="CTraditional Arabic" w:hint="eastAsia"/>
            <w:b/>
            <w:noProof/>
            <w:rtl/>
            <w:lang w:bidi="fa-IR"/>
          </w:rPr>
          <w:t>ش</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22"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23" w:history="1">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احاد</w:t>
        </w:r>
        <w:r w:rsidR="0024533F" w:rsidRPr="00AC16B7">
          <w:rPr>
            <w:rStyle w:val="Hyperlink"/>
            <w:rFonts w:hint="cs"/>
            <w:noProof/>
            <w:rtl/>
            <w:lang w:bidi="fa-IR"/>
          </w:rPr>
          <w:t>ی</w:t>
        </w:r>
        <w:r w:rsidR="0024533F" w:rsidRPr="00AC16B7">
          <w:rPr>
            <w:rStyle w:val="Hyperlink"/>
            <w:rFonts w:hint="eastAsia"/>
            <w:noProof/>
            <w:rtl/>
            <w:lang w:bidi="fa-IR"/>
          </w:rPr>
          <w:t>ث</w:t>
        </w:r>
        <w:r w:rsidR="0024533F" w:rsidRPr="00AC16B7">
          <w:rPr>
            <w:rStyle w:val="Hyperlink"/>
            <w:noProof/>
            <w:rtl/>
            <w:lang w:bidi="fa-IR"/>
          </w:rPr>
          <w:t xml:space="preserve"> </w:t>
        </w:r>
        <w:r w:rsidR="0024533F" w:rsidRPr="00AC16B7">
          <w:rPr>
            <w:rStyle w:val="Hyperlink"/>
            <w:rFonts w:hint="eastAsia"/>
            <w:noProof/>
            <w:rtl/>
            <w:lang w:bidi="fa-IR"/>
          </w:rPr>
          <w:t>فضا</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cs="CTraditional Arabic" w:hint="eastAsia"/>
            <w:b/>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اهل</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چشم</w:t>
        </w:r>
        <w:r w:rsidR="0024533F" w:rsidRPr="00AC16B7">
          <w:rPr>
            <w:rStyle w:val="Hyperlink"/>
            <w:noProof/>
            <w:rtl/>
            <w:lang w:bidi="fa-IR"/>
          </w:rPr>
          <w:t xml:space="preserve"> </w:t>
        </w:r>
        <w:r w:rsidR="0024533F" w:rsidRPr="00AC16B7">
          <w:rPr>
            <w:rStyle w:val="Hyperlink"/>
            <w:rFonts w:hint="eastAsia"/>
            <w:noProof/>
            <w:rtl/>
            <w:lang w:bidi="fa-IR"/>
          </w:rPr>
          <w:t>پوش</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کرده</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24"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شورا</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اهل</w:t>
        </w:r>
        <w:r w:rsidR="0024533F" w:rsidRPr="00AC16B7">
          <w:rPr>
            <w:rStyle w:val="Hyperlink"/>
            <w:noProof/>
            <w:rtl/>
            <w:lang w:bidi="fa-IR"/>
          </w:rPr>
          <w:t xml:space="preserve"> </w:t>
        </w:r>
        <w:r w:rsidR="0024533F" w:rsidRPr="00AC16B7">
          <w:rPr>
            <w:rStyle w:val="Hyperlink"/>
            <w:rFonts w:hint="eastAsia"/>
            <w:noProof/>
            <w:rtl/>
            <w:lang w:bidi="fa-IR"/>
          </w:rPr>
          <w:t>بيت</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25"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cs="CTraditional Arabic" w:hint="eastAsia"/>
            <w:b/>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شورا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26"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حسن</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cs="CTraditional Arabic" w:hint="eastAsia"/>
            <w:b/>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شورا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27"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cs="CTraditional Arabic" w:hint="eastAsia"/>
            <w:b/>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شورا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28" w:history="1">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ابن</w:t>
        </w:r>
        <w:r w:rsidR="0024533F" w:rsidRPr="00AC16B7">
          <w:rPr>
            <w:rStyle w:val="Hyperlink"/>
            <w:noProof/>
            <w:rtl/>
            <w:lang w:bidi="fa-IR"/>
          </w:rPr>
          <w:t xml:space="preserve"> </w:t>
        </w:r>
        <w:r w:rsidR="0024533F" w:rsidRPr="00AC16B7">
          <w:rPr>
            <w:rStyle w:val="Hyperlink"/>
            <w:rFonts w:hint="eastAsia"/>
            <w:noProof/>
            <w:rtl/>
            <w:lang w:bidi="fa-IR"/>
          </w:rPr>
          <w:t>الحنف</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w:t>
        </w:r>
        <w:r w:rsidR="0024533F" w:rsidRPr="00AC16B7">
          <w:rPr>
            <w:rStyle w:val="Hyperlink"/>
            <w:rFonts w:cs="CTraditional Arabic" w:hint="eastAsia"/>
            <w:b/>
            <w:noProof/>
            <w:rtl/>
            <w:lang w:bidi="fa-IR"/>
          </w:rPr>
          <w:t>س</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29"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حسن</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حسن</w:t>
        </w:r>
        <w:r w:rsidR="0024533F" w:rsidRPr="00AC16B7">
          <w:rPr>
            <w:rStyle w:val="Hyperlink"/>
            <w:noProof/>
            <w:rtl/>
            <w:lang w:bidi="fa-IR"/>
          </w:rPr>
          <w:t xml:space="preserve"> (</w:t>
        </w:r>
        <w:r w:rsidR="0024533F" w:rsidRPr="00AC16B7">
          <w:rPr>
            <w:rStyle w:val="Hyperlink"/>
            <w:rFonts w:cs="CTraditional Arabic"/>
            <w:b/>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شورا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439578229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30"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چگونه</w:t>
        </w:r>
        <w:r w:rsidR="0024533F" w:rsidRPr="00AC16B7">
          <w:rPr>
            <w:rStyle w:val="Hyperlink"/>
            <w:noProof/>
            <w:rtl/>
            <w:lang w:bidi="fa-IR"/>
          </w:rPr>
          <w:t xml:space="preserve"> </w:t>
        </w:r>
        <w:r w:rsidR="0024533F" w:rsidRPr="00AC16B7">
          <w:rPr>
            <w:rStyle w:val="Hyperlink"/>
            <w:rFonts w:hint="eastAsia"/>
            <w:noProof/>
            <w:rtl/>
            <w:lang w:bidi="fa-IR"/>
          </w:rPr>
          <w:t>پد</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آمد؟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31"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جانش</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وصا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32"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منحصر</w:t>
        </w:r>
        <w:r w:rsidR="0024533F" w:rsidRPr="00AC16B7">
          <w:rPr>
            <w:rStyle w:val="Hyperlink"/>
            <w:noProof/>
            <w:rtl/>
            <w:lang w:bidi="fa-IR"/>
          </w:rPr>
          <w:t xml:space="preserve"> </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خانواده</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Pr>
          <w:sym w:font="AGA Arabesque" w:char="F074"/>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269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33"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تع</w:t>
        </w:r>
        <w:r w:rsidR="0024533F" w:rsidRPr="00AC16B7">
          <w:rPr>
            <w:rStyle w:val="Hyperlink"/>
            <w:rFonts w:hint="cs"/>
            <w:noProof/>
            <w:rtl/>
            <w:lang w:bidi="fa-IR"/>
          </w:rPr>
          <w:t>یی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34"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انحصار</w:t>
        </w:r>
        <w:r w:rsidR="0024533F" w:rsidRPr="00AC16B7">
          <w:rPr>
            <w:rStyle w:val="Hyperlink"/>
            <w:noProof/>
            <w:rtl/>
            <w:lang w:bidi="fa-IR"/>
          </w:rPr>
          <w:t xml:space="preserve"> </w:t>
        </w:r>
        <w:r w:rsidR="0024533F" w:rsidRPr="00AC16B7">
          <w:rPr>
            <w:rStyle w:val="Hyperlink"/>
            <w:rFonts w:hint="eastAsia"/>
            <w:noProof/>
            <w:rtl/>
            <w:lang w:bidi="fa-IR"/>
          </w:rPr>
          <w:t>تفس</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توسط</w:t>
        </w:r>
        <w:r w:rsidR="0024533F" w:rsidRPr="00AC16B7">
          <w:rPr>
            <w:rStyle w:val="Hyperlink"/>
            <w:noProof/>
            <w:rtl/>
            <w:lang w:bidi="fa-IR"/>
          </w:rPr>
          <w:t xml:space="preserve"> </w:t>
        </w:r>
        <w:r w:rsidR="0024533F" w:rsidRPr="00AC16B7">
          <w:rPr>
            <w:rStyle w:val="Hyperlink"/>
            <w:rFonts w:hint="eastAsia"/>
            <w:noProof/>
            <w:rtl/>
            <w:lang w:bidi="fa-IR"/>
          </w:rPr>
          <w:t>معصوم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35" w:history="1">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استدلال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عقل</w:t>
        </w:r>
        <w:r w:rsidR="0024533F" w:rsidRPr="00AC16B7">
          <w:rPr>
            <w:rStyle w:val="Hyperlink"/>
            <w:noProof/>
            <w:rtl/>
            <w:lang w:bidi="fa-IR"/>
          </w:rPr>
          <w:t xml:space="preserve"> </w:t>
        </w:r>
        <w:r w:rsidR="0024533F" w:rsidRPr="00AC16B7">
          <w:rPr>
            <w:rStyle w:val="Hyperlink"/>
            <w:rFonts w:hint="eastAsia"/>
            <w:noProof/>
            <w:rtl/>
            <w:lang w:bidi="fa-IR"/>
          </w:rPr>
          <w:t>قبل</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استدلال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نص</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36" w:history="1">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استدلال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معجزات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37" w:history="1">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تفکر</w:t>
        </w:r>
        <w:r w:rsidR="0024533F" w:rsidRPr="00AC16B7">
          <w:rPr>
            <w:rStyle w:val="Hyperlink"/>
            <w:noProof/>
            <w:rtl/>
            <w:lang w:bidi="fa-IR"/>
          </w:rPr>
          <w:t xml:space="preserve"> </w:t>
        </w:r>
        <w:r w:rsidR="0024533F" w:rsidRPr="00AC16B7">
          <w:rPr>
            <w:rStyle w:val="Hyperlink"/>
            <w:rFonts w:hint="eastAsia"/>
            <w:noProof/>
            <w:rtl/>
            <w:lang w:bidi="fa-IR"/>
          </w:rPr>
          <w:t>محدود</w:t>
        </w:r>
        <w:r w:rsidR="0024533F" w:rsidRPr="00AC16B7">
          <w:rPr>
            <w:rStyle w:val="Hyperlink"/>
            <w:noProof/>
            <w:rtl/>
            <w:lang w:bidi="fa-IR"/>
          </w:rPr>
          <w:t xml:space="preserve"> </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دوازده</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38"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مشکلات</w:t>
        </w:r>
        <w:r w:rsidR="0024533F" w:rsidRPr="00AC16B7">
          <w:rPr>
            <w:rStyle w:val="Hyperlink"/>
            <w:noProof/>
            <w:rtl/>
            <w:lang w:bidi="fa-IR"/>
          </w:rPr>
          <w:t xml:space="preserve"> </w:t>
        </w:r>
        <w:r w:rsidR="0024533F" w:rsidRPr="00AC16B7">
          <w:rPr>
            <w:rStyle w:val="Hyperlink"/>
            <w:rFonts w:hint="eastAsia"/>
            <w:noProof/>
            <w:rtl/>
            <w:lang w:bidi="fa-IR"/>
          </w:rPr>
          <w:t>رو</w:t>
        </w:r>
        <w:r w:rsidR="0024533F" w:rsidRPr="00AC16B7">
          <w:rPr>
            <w:rStyle w:val="Hyperlink"/>
            <w:rFonts w:hint="cs"/>
            <w:noProof/>
            <w:rtl/>
            <w:lang w:bidi="fa-IR"/>
          </w:rPr>
          <w:t>ی</w:t>
        </w:r>
        <w:r w:rsidR="0024533F" w:rsidRPr="00AC16B7">
          <w:rPr>
            <w:rStyle w:val="Hyperlink"/>
            <w:rFonts w:hint="eastAsia"/>
            <w:noProof/>
            <w:rtl/>
            <w:lang w:bidi="fa-IR"/>
          </w:rPr>
          <w:t>ارو</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39" w:history="1">
        <w:r w:rsidR="0024533F" w:rsidRPr="00AC16B7">
          <w:rPr>
            <w:rStyle w:val="Hyperlink"/>
            <w:rFonts w:hint="eastAsia"/>
            <w:noProof/>
            <w:rtl/>
            <w:lang w:bidi="fa-IR"/>
          </w:rPr>
          <w:t>تحولات</w:t>
        </w:r>
        <w:r w:rsidR="0024533F" w:rsidRPr="00AC16B7">
          <w:rPr>
            <w:rStyle w:val="Hyperlink"/>
            <w:noProof/>
            <w:rtl/>
            <w:lang w:bidi="fa-IR"/>
          </w:rPr>
          <w:t xml:space="preserve"> </w:t>
        </w:r>
        <w:r w:rsidR="0024533F" w:rsidRPr="00AC16B7">
          <w:rPr>
            <w:rStyle w:val="Hyperlink"/>
            <w:rFonts w:hint="eastAsia"/>
            <w:noProof/>
            <w:rtl/>
            <w:lang w:bidi="fa-IR"/>
          </w:rPr>
          <w:t>فکر</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sidRPr="00AC16B7">
          <w:rPr>
            <w:rStyle w:val="Hyperlink"/>
            <w:noProof/>
            <w:rtl/>
            <w:lang w:bidi="fa-IR"/>
          </w:rPr>
          <w:t xml:space="preserve"> </w:t>
        </w:r>
        <w:r w:rsidR="0024533F" w:rsidRPr="00AC16B7">
          <w:rPr>
            <w:rStyle w:val="Hyperlink"/>
            <w:rFonts w:hint="eastAsia"/>
            <w:noProof/>
            <w:rtl/>
            <w:lang w:bidi="fa-IR"/>
          </w:rPr>
          <w:t>بعد</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439578239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40"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باز</w:t>
        </w:r>
        <w:r w:rsidR="0024533F" w:rsidRPr="00AC16B7">
          <w:rPr>
            <w:rStyle w:val="Hyperlink"/>
            <w:noProof/>
            <w:rtl/>
            <w:lang w:bidi="fa-IR"/>
          </w:rPr>
          <w:t xml:space="preserve"> </w:t>
        </w:r>
        <w:r w:rsidR="0024533F" w:rsidRPr="00AC16B7">
          <w:rPr>
            <w:rStyle w:val="Hyperlink"/>
            <w:rFonts w:hint="eastAsia"/>
            <w:noProof/>
            <w:rtl/>
            <w:lang w:bidi="fa-IR"/>
          </w:rPr>
          <w:t>بودن</w:t>
        </w:r>
        <w:r w:rsidR="0024533F" w:rsidRPr="00AC16B7">
          <w:rPr>
            <w:rStyle w:val="Hyperlink"/>
            <w:noProof/>
            <w:rtl/>
            <w:lang w:bidi="fa-IR"/>
          </w:rPr>
          <w:t xml:space="preserve"> </w:t>
        </w:r>
        <w:r w:rsidR="0024533F" w:rsidRPr="00AC16B7">
          <w:rPr>
            <w:rStyle w:val="Hyperlink"/>
            <w:rFonts w:hint="eastAsia"/>
            <w:noProof/>
            <w:rtl/>
            <w:lang w:bidi="fa-IR"/>
          </w:rPr>
          <w:t>اجتهاد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41"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دست</w:t>
        </w:r>
        <w:r w:rsidR="0024533F" w:rsidRPr="00AC16B7">
          <w:rPr>
            <w:rStyle w:val="Hyperlink"/>
            <w:noProof/>
            <w:rtl/>
            <w:lang w:bidi="fa-IR"/>
          </w:rPr>
          <w:t xml:space="preserve"> </w:t>
        </w:r>
        <w:r w:rsidR="0024533F" w:rsidRPr="00AC16B7">
          <w:rPr>
            <w:rStyle w:val="Hyperlink"/>
            <w:rFonts w:hint="eastAsia"/>
            <w:noProof/>
            <w:rtl/>
            <w:lang w:bidi="fa-IR"/>
          </w:rPr>
          <w:t>گرفتن</w:t>
        </w:r>
        <w:r w:rsidR="0024533F" w:rsidRPr="00AC16B7">
          <w:rPr>
            <w:rStyle w:val="Hyperlink"/>
            <w:noProof/>
            <w:rtl/>
            <w:lang w:bidi="fa-IR"/>
          </w:rPr>
          <w:t xml:space="preserve"> </w:t>
        </w:r>
        <w:r w:rsidR="0024533F" w:rsidRPr="00AC16B7">
          <w:rPr>
            <w:rStyle w:val="Hyperlink"/>
            <w:rFonts w:hint="eastAsia"/>
            <w:noProof/>
            <w:rtl/>
            <w:lang w:bidi="fa-IR"/>
          </w:rPr>
          <w:t>رهبر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وس</w:t>
        </w:r>
        <w:r w:rsidR="0024533F" w:rsidRPr="00AC16B7">
          <w:rPr>
            <w:rStyle w:val="Hyperlink"/>
            <w:rFonts w:hint="cs"/>
            <w:noProof/>
            <w:rtl/>
            <w:lang w:bidi="fa-IR"/>
          </w:rPr>
          <w:t>ی</w:t>
        </w:r>
        <w:r w:rsidR="0024533F" w:rsidRPr="00AC16B7">
          <w:rPr>
            <w:rStyle w:val="Hyperlink"/>
            <w:rFonts w:hint="eastAsia"/>
            <w:noProof/>
            <w:rtl/>
            <w:lang w:bidi="fa-IR"/>
          </w:rPr>
          <w:t>له</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فق</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42"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مهدو</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حسن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43" w:history="1">
        <w:r w:rsidR="0024533F" w:rsidRPr="00AC16B7">
          <w:rPr>
            <w:rStyle w:val="Hyperlink"/>
            <w:rFonts w:hint="eastAsia"/>
            <w:noProof/>
            <w:rtl/>
            <w:lang w:bidi="fa-IR"/>
          </w:rPr>
          <w:t>نقد</w:t>
        </w:r>
        <w:r w:rsidR="0024533F" w:rsidRPr="00AC16B7">
          <w:rPr>
            <w:rStyle w:val="Hyperlink"/>
            <w:noProof/>
            <w:rtl/>
            <w:lang w:bidi="fa-IR"/>
          </w:rPr>
          <w:t xml:space="preserve"> </w:t>
        </w:r>
        <w:r w:rsidR="0024533F" w:rsidRPr="00AC16B7">
          <w:rPr>
            <w:rStyle w:val="Hyperlink"/>
            <w:rFonts w:hint="eastAsia"/>
            <w:noProof/>
            <w:rtl/>
            <w:lang w:bidi="fa-IR"/>
          </w:rPr>
          <w:t>روا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تار</w:t>
        </w:r>
        <w:r w:rsidR="0024533F" w:rsidRPr="00AC16B7">
          <w:rPr>
            <w:rStyle w:val="Hyperlink"/>
            <w:rFonts w:hint="cs"/>
            <w:noProof/>
            <w:rtl/>
            <w:lang w:bidi="fa-IR"/>
          </w:rPr>
          <w:t>ی</w:t>
        </w:r>
        <w:r w:rsidR="0024533F" w:rsidRPr="00AC16B7">
          <w:rPr>
            <w:rStyle w:val="Hyperlink"/>
            <w:rFonts w:hint="eastAsia"/>
            <w:noProof/>
            <w:rtl/>
            <w:lang w:bidi="fa-IR"/>
          </w:rPr>
          <w:t>خ</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توسط</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44" w:history="1">
        <w:r w:rsidR="0024533F" w:rsidRPr="00AC16B7">
          <w:rPr>
            <w:rStyle w:val="Hyperlink"/>
            <w:rFonts w:hint="eastAsia"/>
            <w:noProof/>
            <w:rtl/>
            <w:lang w:bidi="fa-IR"/>
          </w:rPr>
          <w:t>نقد</w:t>
        </w:r>
        <w:r w:rsidR="0024533F" w:rsidRPr="00AC16B7">
          <w:rPr>
            <w:rStyle w:val="Hyperlink"/>
            <w:noProof/>
            <w:rtl/>
            <w:lang w:bidi="fa-IR"/>
          </w:rPr>
          <w:t xml:space="preserve"> </w:t>
        </w:r>
        <w:r w:rsidR="0024533F" w:rsidRPr="00AC16B7">
          <w:rPr>
            <w:rStyle w:val="Hyperlink"/>
            <w:rFonts w:hint="eastAsia"/>
            <w:noProof/>
            <w:rtl/>
            <w:lang w:bidi="fa-IR"/>
          </w:rPr>
          <w:t>شهادت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گواه</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نا</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چهارگانه</w:t>
        </w:r>
        <w:r w:rsidR="0024533F" w:rsidRPr="00AC16B7">
          <w:rPr>
            <w:rStyle w:val="Hyperlink"/>
            <w:noProof/>
            <w:rtl/>
            <w:lang w:bidi="fa-IR"/>
          </w:rPr>
          <w:t xml:space="preserve"> </w:t>
        </w:r>
        <w:r w:rsidR="0024533F" w:rsidRPr="00AC16B7">
          <w:rPr>
            <w:rStyle w:val="Hyperlink"/>
            <w:rFonts w:hint="eastAsia"/>
            <w:noProof/>
            <w:rtl/>
            <w:lang w:bidi="fa-IR"/>
          </w:rPr>
          <w:t>توسط</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279</w:t>
        </w:r>
        <w:r w:rsidR="0024533F">
          <w:rPr>
            <w:noProof/>
            <w:webHidden/>
            <w:rtl/>
          </w:rPr>
          <w:fldChar w:fldCharType="end"/>
        </w:r>
      </w:hyperlink>
    </w:p>
    <w:p w:rsidR="0024533F" w:rsidRPr="00C977F7" w:rsidRDefault="001B3A04">
      <w:pPr>
        <w:pStyle w:val="TOC2"/>
        <w:tabs>
          <w:tab w:val="right" w:leader="dot" w:pos="7078"/>
        </w:tabs>
        <w:rPr>
          <w:rFonts w:ascii="IRZar" w:eastAsiaTheme="minorEastAsia" w:hAnsi="IRZar" w:cs="IRZar"/>
          <w:bCs w:val="0"/>
          <w:noProof/>
          <w:sz w:val="20"/>
          <w:szCs w:val="20"/>
          <w:rtl/>
        </w:rPr>
      </w:pPr>
      <w:hyperlink w:anchor="_Toc439578245" w:history="1">
        <w:r w:rsidR="0024533F" w:rsidRPr="00C977F7">
          <w:rPr>
            <w:rStyle w:val="Hyperlink"/>
            <w:rFonts w:ascii="IRZar" w:hAnsi="IRZar" w:cs="IRZar"/>
            <w:noProof/>
            <w:sz w:val="26"/>
            <w:szCs w:val="26"/>
            <w:rtl/>
            <w:lang w:bidi="fa-IR"/>
          </w:rPr>
          <w:t>بخش دوم: شخصیت</w:t>
        </w:r>
        <w:r w:rsidR="0024533F" w:rsidRPr="00C977F7">
          <w:rPr>
            <w:rStyle w:val="Hyperlink"/>
            <w:rFonts w:ascii="IRZar" w:hAnsi="IRZar" w:cs="IRZar"/>
            <w:noProof/>
            <w:sz w:val="26"/>
            <w:szCs w:val="26"/>
            <w:lang w:bidi="fa-IR"/>
          </w:rPr>
          <w:t>‌</w:t>
        </w:r>
        <w:r w:rsidR="0024533F" w:rsidRPr="00C977F7">
          <w:rPr>
            <w:rStyle w:val="Hyperlink"/>
            <w:rFonts w:ascii="IRZar" w:hAnsi="IRZar" w:cs="IRZar"/>
            <w:noProof/>
            <w:sz w:val="26"/>
            <w:szCs w:val="26"/>
            <w:rtl/>
            <w:lang w:bidi="fa-IR"/>
          </w:rPr>
          <w:t>های برجسته‌ای که در درون مذهب امامیه به اصلاح پرداخته</w:t>
        </w:r>
        <w:r w:rsidR="0024533F" w:rsidRPr="00C977F7">
          <w:rPr>
            <w:rStyle w:val="Hyperlink"/>
            <w:rFonts w:ascii="IRZar" w:hAnsi="IRZar" w:cs="IRZar"/>
            <w:noProof/>
            <w:sz w:val="26"/>
            <w:szCs w:val="26"/>
            <w:lang w:bidi="fa-IR"/>
          </w:rPr>
          <w:t>‌</w:t>
        </w:r>
        <w:r w:rsidR="0024533F" w:rsidRPr="00C977F7">
          <w:rPr>
            <w:rStyle w:val="Hyperlink"/>
            <w:rFonts w:ascii="IRZar" w:hAnsi="IRZar" w:cs="IRZar"/>
            <w:noProof/>
            <w:sz w:val="26"/>
            <w:szCs w:val="26"/>
            <w:rtl/>
            <w:lang w:bidi="fa-IR"/>
          </w:rPr>
          <w:t>اند:</w:t>
        </w:r>
        <w:r w:rsidR="0024533F" w:rsidRPr="00C977F7">
          <w:rPr>
            <w:rFonts w:ascii="IRZar" w:hAnsi="IRZar" w:cs="IRZar"/>
            <w:noProof/>
            <w:webHidden/>
            <w:sz w:val="26"/>
            <w:szCs w:val="26"/>
            <w:rtl/>
          </w:rPr>
          <w:tab/>
        </w:r>
        <w:r w:rsidR="0024533F" w:rsidRPr="00C977F7">
          <w:rPr>
            <w:rFonts w:ascii="IRZar" w:hAnsi="IRZar" w:cs="IRZar"/>
            <w:noProof/>
            <w:webHidden/>
            <w:sz w:val="26"/>
            <w:szCs w:val="26"/>
            <w:rtl/>
          </w:rPr>
          <w:fldChar w:fldCharType="begin"/>
        </w:r>
        <w:r w:rsidR="0024533F" w:rsidRPr="00C977F7">
          <w:rPr>
            <w:rFonts w:ascii="IRZar" w:hAnsi="IRZar" w:cs="IRZar"/>
            <w:noProof/>
            <w:webHidden/>
            <w:sz w:val="26"/>
            <w:szCs w:val="26"/>
            <w:rtl/>
          </w:rPr>
          <w:instrText xml:space="preserve"> </w:instrText>
        </w:r>
        <w:r w:rsidR="0024533F" w:rsidRPr="00C977F7">
          <w:rPr>
            <w:rFonts w:ascii="IRZar" w:hAnsi="IRZar" w:cs="IRZar"/>
            <w:noProof/>
            <w:webHidden/>
            <w:sz w:val="26"/>
            <w:szCs w:val="26"/>
          </w:rPr>
          <w:instrText>PAGEREF</w:instrText>
        </w:r>
        <w:r w:rsidR="0024533F" w:rsidRPr="00C977F7">
          <w:rPr>
            <w:rFonts w:ascii="IRZar" w:hAnsi="IRZar" w:cs="IRZar"/>
            <w:noProof/>
            <w:webHidden/>
            <w:sz w:val="26"/>
            <w:szCs w:val="26"/>
            <w:rtl/>
          </w:rPr>
          <w:instrText xml:space="preserve"> _</w:instrText>
        </w:r>
        <w:r w:rsidR="0024533F" w:rsidRPr="00C977F7">
          <w:rPr>
            <w:rFonts w:ascii="IRZar" w:hAnsi="IRZar" w:cs="IRZar"/>
            <w:noProof/>
            <w:webHidden/>
            <w:sz w:val="26"/>
            <w:szCs w:val="26"/>
          </w:rPr>
          <w:instrText>Toc</w:instrText>
        </w:r>
        <w:r w:rsidR="0024533F" w:rsidRPr="00C977F7">
          <w:rPr>
            <w:rFonts w:ascii="IRZar" w:hAnsi="IRZar" w:cs="IRZar"/>
            <w:noProof/>
            <w:webHidden/>
            <w:sz w:val="26"/>
            <w:szCs w:val="26"/>
            <w:rtl/>
          </w:rPr>
          <w:instrText xml:space="preserve">439578245 </w:instrText>
        </w:r>
        <w:r w:rsidR="0024533F" w:rsidRPr="00C977F7">
          <w:rPr>
            <w:rFonts w:ascii="IRZar" w:hAnsi="IRZar" w:cs="IRZar"/>
            <w:noProof/>
            <w:webHidden/>
            <w:sz w:val="26"/>
            <w:szCs w:val="26"/>
          </w:rPr>
          <w:instrText>\h</w:instrText>
        </w:r>
        <w:r w:rsidR="0024533F" w:rsidRPr="00C977F7">
          <w:rPr>
            <w:rFonts w:ascii="IRZar" w:hAnsi="IRZar" w:cs="IRZar"/>
            <w:noProof/>
            <w:webHidden/>
            <w:sz w:val="26"/>
            <w:szCs w:val="26"/>
            <w:rtl/>
          </w:rPr>
          <w:instrText xml:space="preserve"> </w:instrText>
        </w:r>
        <w:r w:rsidR="0024533F" w:rsidRPr="00C977F7">
          <w:rPr>
            <w:rFonts w:ascii="IRZar" w:hAnsi="IRZar" w:cs="IRZar"/>
            <w:noProof/>
            <w:webHidden/>
            <w:sz w:val="26"/>
            <w:szCs w:val="26"/>
            <w:rtl/>
          </w:rPr>
        </w:r>
        <w:r w:rsidR="0024533F" w:rsidRPr="00C977F7">
          <w:rPr>
            <w:rFonts w:ascii="IRZar" w:hAnsi="IRZar" w:cs="IRZar"/>
            <w:noProof/>
            <w:webHidden/>
            <w:sz w:val="26"/>
            <w:szCs w:val="26"/>
            <w:rtl/>
          </w:rPr>
          <w:fldChar w:fldCharType="separate"/>
        </w:r>
        <w:r w:rsidR="00C977F7" w:rsidRPr="00C977F7">
          <w:rPr>
            <w:rFonts w:ascii="IRZar" w:hAnsi="IRZar" w:cs="IRZar"/>
            <w:noProof/>
            <w:webHidden/>
            <w:sz w:val="26"/>
            <w:szCs w:val="26"/>
            <w:rtl/>
          </w:rPr>
          <w:t>283</w:t>
        </w:r>
        <w:r w:rsidR="0024533F" w:rsidRPr="00C977F7">
          <w:rPr>
            <w:rFonts w:ascii="IRZar" w:hAnsi="IRZar" w:cs="IRZar"/>
            <w:noProof/>
            <w:webHidden/>
            <w:sz w:val="26"/>
            <w:szCs w:val="26"/>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246"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العظم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مهد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287</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247" w:history="1">
        <w:r w:rsidR="0024533F" w:rsidRPr="00AC16B7">
          <w:rPr>
            <w:rStyle w:val="Hyperlink"/>
            <w:rFonts w:ascii="Times New Roman" w:hAnsi="Times New Roman" w:hint="eastAsia"/>
            <w:noProof/>
            <w:rtl/>
            <w:lang w:bidi="fa-IR"/>
          </w:rPr>
          <w:t>مبحث</w:t>
        </w:r>
        <w:r w:rsidR="0024533F" w:rsidRPr="00AC16B7">
          <w:rPr>
            <w:rStyle w:val="Hyperlink"/>
            <w:rFonts w:ascii="Times New Roman" w:hAnsi="Times New Roman"/>
            <w:noProof/>
            <w:rtl/>
            <w:lang w:bidi="fa-IR"/>
          </w:rPr>
          <w:t xml:space="preserve"> </w:t>
        </w:r>
        <w:r w:rsidR="0024533F" w:rsidRPr="00AC16B7">
          <w:rPr>
            <w:rStyle w:val="Hyperlink"/>
            <w:rFonts w:ascii="Times New Roman" w:hAnsi="Times New Roman" w:hint="eastAsia"/>
            <w:noProof/>
            <w:rtl/>
            <w:lang w:bidi="fa-IR"/>
          </w:rPr>
          <w:t>اول</w:t>
        </w:r>
        <w:r w:rsidR="0024533F" w:rsidRPr="00AC16B7">
          <w:rPr>
            <w:rStyle w:val="Hyperlink"/>
            <w:rFonts w:ascii="Times New Roman" w:hAnsi="Times New Roman"/>
            <w:noProof/>
            <w:rtl/>
            <w:lang w:bidi="fa-IR"/>
          </w:rPr>
          <w:t xml:space="preserve">: </w:t>
        </w:r>
        <w:r w:rsidR="0024533F" w:rsidRPr="00AC16B7">
          <w:rPr>
            <w:rStyle w:val="Hyperlink"/>
            <w:rFonts w:hint="eastAsia"/>
            <w:noProof/>
            <w:rtl/>
            <w:lang w:bidi="fa-IR"/>
          </w:rPr>
          <w:t>زندگينامه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287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48" w:history="1">
        <w:r w:rsidR="0024533F" w:rsidRPr="00AC16B7">
          <w:rPr>
            <w:rStyle w:val="Hyperlink"/>
            <w:rFonts w:hint="eastAsia"/>
            <w:noProof/>
            <w:rtl/>
            <w:lang w:bidi="fa-IR"/>
          </w:rPr>
          <w:t>نام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نسب</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287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49" w:history="1">
        <w:r w:rsidR="0024533F" w:rsidRPr="00AC16B7">
          <w:rPr>
            <w:rStyle w:val="Hyperlink"/>
            <w:rFonts w:hint="eastAsia"/>
            <w:noProof/>
            <w:rtl/>
            <w:lang w:bidi="fa-IR"/>
          </w:rPr>
          <w:t>ولادت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رشد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439578249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287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50" w:history="1">
        <w:r w:rsidR="0024533F" w:rsidRPr="00AC16B7">
          <w:rPr>
            <w:rStyle w:val="Hyperlink"/>
            <w:rFonts w:hint="eastAsia"/>
            <w:noProof/>
            <w:rtl/>
            <w:lang w:bidi="fa-IR"/>
          </w:rPr>
          <w:t>صفات</w:t>
        </w:r>
        <w:r w:rsidR="0024533F" w:rsidRPr="00AC16B7">
          <w:rPr>
            <w:rStyle w:val="Hyperlink"/>
            <w:noProof/>
            <w:rtl/>
            <w:lang w:bidi="fa-IR"/>
          </w:rPr>
          <w:t xml:space="preserve"> </w:t>
        </w:r>
        <w:r w:rsidR="0024533F" w:rsidRPr="00AC16B7">
          <w:rPr>
            <w:rStyle w:val="Hyperlink"/>
            <w:rFonts w:hint="eastAsia"/>
            <w:noProof/>
            <w:rtl/>
            <w:lang w:bidi="fa-IR"/>
          </w:rPr>
          <w:t>بارز</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288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51" w:history="1">
        <w:r w:rsidR="0024533F" w:rsidRPr="00AC16B7">
          <w:rPr>
            <w:rStyle w:val="Hyperlink"/>
            <w:rFonts w:hint="eastAsia"/>
            <w:noProof/>
            <w:rtl/>
            <w:lang w:bidi="fa-IR"/>
          </w:rPr>
          <w:t>شجاعت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288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52" w:history="1">
        <w:r w:rsidR="0024533F" w:rsidRPr="00AC16B7">
          <w:rPr>
            <w:rStyle w:val="Hyperlink"/>
            <w:rFonts w:hint="eastAsia"/>
            <w:noProof/>
            <w:rtl/>
            <w:lang w:bidi="fa-IR"/>
          </w:rPr>
          <w:t>صبر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شک</w:t>
        </w:r>
        <w:r w:rsidR="0024533F" w:rsidRPr="00AC16B7">
          <w:rPr>
            <w:rStyle w:val="Hyperlink"/>
            <w:rFonts w:hint="cs"/>
            <w:noProof/>
            <w:rtl/>
            <w:lang w:bidi="fa-IR"/>
          </w:rPr>
          <w:t>ی</w:t>
        </w:r>
        <w:r w:rsidR="0024533F" w:rsidRPr="00AC16B7">
          <w:rPr>
            <w:rStyle w:val="Hyperlink"/>
            <w:rFonts w:hint="eastAsia"/>
            <w:noProof/>
            <w:rtl/>
            <w:lang w:bidi="fa-IR"/>
          </w:rPr>
          <w:t>با</w:t>
        </w:r>
        <w:r w:rsidR="0024533F" w:rsidRPr="00AC16B7">
          <w:rPr>
            <w:rStyle w:val="Hyperlink"/>
            <w:rFonts w:hint="cs"/>
            <w:noProof/>
            <w:rtl/>
            <w:lang w:bidi="fa-IR"/>
          </w:rPr>
          <w:t>ی</w:t>
        </w:r>
        <w:r w:rsidR="0024533F" w:rsidRPr="00AC16B7">
          <w:rPr>
            <w:rStyle w:val="Hyperlink"/>
            <w:rFonts w:hint="eastAsia"/>
            <w:noProof/>
            <w:rtl/>
            <w:lang w:bidi="fa-IR"/>
          </w:rPr>
          <w:t>ى</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53" w:history="1">
        <w:r w:rsidR="0024533F" w:rsidRPr="00AC16B7">
          <w:rPr>
            <w:rStyle w:val="Hyperlink"/>
            <w:rFonts w:hint="eastAsia"/>
            <w:noProof/>
            <w:rtl/>
            <w:lang w:bidi="fa-IR"/>
          </w:rPr>
          <w:t>بعض</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بلاها</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خلاص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دچار</w:t>
        </w:r>
        <w:r w:rsidR="0024533F" w:rsidRPr="00AC16B7">
          <w:rPr>
            <w:rStyle w:val="Hyperlink"/>
            <w:noProof/>
            <w:rtl/>
            <w:lang w:bidi="fa-IR"/>
          </w:rPr>
          <w:t xml:space="preserve"> </w:t>
        </w:r>
        <w:r w:rsidR="0024533F" w:rsidRPr="00AC16B7">
          <w:rPr>
            <w:rStyle w:val="Hyperlink"/>
            <w:rFonts w:hint="eastAsia"/>
            <w:noProof/>
            <w:rtl/>
            <w:lang w:bidi="fa-IR"/>
          </w:rPr>
          <w:t>شد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54" w:history="1">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انواع</w:t>
        </w:r>
        <w:r w:rsidR="0024533F" w:rsidRPr="00AC16B7">
          <w:rPr>
            <w:rStyle w:val="Hyperlink"/>
            <w:noProof/>
            <w:rtl/>
            <w:lang w:bidi="fa-IR"/>
          </w:rPr>
          <w:t xml:space="preserve"> </w:t>
        </w:r>
        <w:r w:rsidR="0024533F" w:rsidRPr="00AC16B7">
          <w:rPr>
            <w:rStyle w:val="Hyperlink"/>
            <w:rFonts w:hint="eastAsia"/>
            <w:noProof/>
            <w:rtl/>
            <w:lang w:bidi="fa-IR"/>
          </w:rPr>
          <w:t>تهمت</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متهم</w:t>
        </w:r>
        <w:r w:rsidR="0024533F" w:rsidRPr="00AC16B7">
          <w:rPr>
            <w:rStyle w:val="Hyperlink"/>
            <w:noProof/>
            <w:rtl/>
            <w:lang w:bidi="fa-IR"/>
          </w:rPr>
          <w:t xml:space="preserve"> </w:t>
        </w:r>
        <w:r w:rsidR="0024533F" w:rsidRPr="00AC16B7">
          <w:rPr>
            <w:rStyle w:val="Hyperlink"/>
            <w:rFonts w:hint="eastAsia"/>
            <w:noProof/>
            <w:rtl/>
            <w:lang w:bidi="fa-IR"/>
          </w:rPr>
          <w:t>شد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55" w:history="1">
        <w:r w:rsidR="0024533F" w:rsidRPr="00AC16B7">
          <w:rPr>
            <w:rStyle w:val="Hyperlink"/>
            <w:noProof/>
            <w:rtl/>
            <w:lang w:bidi="fa-IR"/>
          </w:rPr>
          <w:t xml:space="preserve">1) </w:t>
        </w:r>
        <w:r w:rsidR="0024533F" w:rsidRPr="00AC16B7">
          <w:rPr>
            <w:rStyle w:val="Hyperlink"/>
            <w:rFonts w:hint="eastAsia"/>
            <w:noProof/>
            <w:rtl/>
            <w:lang w:bidi="fa-IR"/>
          </w:rPr>
          <w:t>تبع</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مداوم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56" w:history="1">
        <w:r w:rsidR="0024533F" w:rsidRPr="00AC16B7">
          <w:rPr>
            <w:rStyle w:val="Hyperlink"/>
            <w:noProof/>
            <w:rtl/>
            <w:lang w:bidi="fa-IR"/>
          </w:rPr>
          <w:t xml:space="preserve">2) </w:t>
        </w:r>
        <w:r w:rsidR="0024533F" w:rsidRPr="00AC16B7">
          <w:rPr>
            <w:rStyle w:val="Hyperlink"/>
            <w:rFonts w:hint="eastAsia"/>
            <w:noProof/>
            <w:rtl/>
            <w:lang w:bidi="fa-IR"/>
          </w:rPr>
          <w:t>تنگ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مع</w:t>
        </w:r>
        <w:r w:rsidR="0024533F" w:rsidRPr="00AC16B7">
          <w:rPr>
            <w:rStyle w:val="Hyperlink"/>
            <w:rFonts w:hint="cs"/>
            <w:noProof/>
            <w:rtl/>
            <w:lang w:bidi="fa-IR"/>
          </w:rPr>
          <w:t>ی</w:t>
        </w:r>
        <w:r w:rsidR="0024533F" w:rsidRPr="00AC16B7">
          <w:rPr>
            <w:rStyle w:val="Hyperlink"/>
            <w:rFonts w:hint="eastAsia"/>
            <w:noProof/>
            <w:rtl/>
            <w:lang w:bidi="fa-IR"/>
          </w:rPr>
          <w:t>شت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292</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257"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مراحل</w:t>
        </w:r>
        <w:r w:rsidR="0024533F" w:rsidRPr="00AC16B7">
          <w:rPr>
            <w:rStyle w:val="Hyperlink"/>
            <w:noProof/>
            <w:rtl/>
            <w:lang w:bidi="fa-IR"/>
          </w:rPr>
          <w:t xml:space="preserve"> </w:t>
        </w:r>
        <w:r w:rsidR="0024533F" w:rsidRPr="00AC16B7">
          <w:rPr>
            <w:rStyle w:val="Hyperlink"/>
            <w:rFonts w:hint="eastAsia"/>
            <w:noProof/>
            <w:rtl/>
            <w:lang w:bidi="fa-IR"/>
          </w:rPr>
          <w:t>زندگ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58"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جهاد</w:t>
        </w:r>
        <w:r w:rsidR="0024533F" w:rsidRPr="00AC16B7">
          <w:rPr>
            <w:rStyle w:val="Hyperlink"/>
            <w:noProof/>
            <w:rtl/>
            <w:lang w:bidi="fa-IR"/>
          </w:rPr>
          <w:t xml:space="preserve"> </w:t>
        </w:r>
        <w:r w:rsidR="0024533F" w:rsidRPr="00AC16B7">
          <w:rPr>
            <w:rStyle w:val="Hyperlink"/>
            <w:rFonts w:hint="eastAsia"/>
            <w:noProof/>
            <w:rtl/>
            <w:lang w:bidi="fa-IR"/>
          </w:rPr>
          <w:t>مسلحانه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عراق</w:t>
        </w:r>
        <w:r w:rsidR="0024533F" w:rsidRPr="00AC16B7">
          <w:rPr>
            <w:rStyle w:val="Hyperlink"/>
            <w:noProof/>
            <w:rtl/>
            <w:lang w:bidi="fa-IR"/>
          </w:rPr>
          <w:t xml:space="preserve"> (1306</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1340</w:t>
        </w:r>
        <w:r w:rsidR="0024533F" w:rsidRPr="00AC16B7">
          <w:rPr>
            <w:rStyle w:val="Hyperlink"/>
            <w:rFonts w:hint="eastAsia"/>
            <w:noProof/>
            <w:rtl/>
            <w:lang w:bidi="fa-IR"/>
          </w:rPr>
          <w:t>ه‍</w:t>
        </w:r>
        <w:r w:rsidR="0024533F" w:rsidRPr="00AC16B7">
          <w:rPr>
            <w:rStyle w:val="Hyperlink"/>
            <w:noProof/>
            <w:rtl/>
            <w:lang w:bidi="fa-IR"/>
          </w:rPr>
          <w:t>/1888</w:t>
        </w:r>
        <w:r w:rsidR="0024533F" w:rsidRPr="00AC16B7">
          <w:rPr>
            <w:rStyle w:val="Hyperlink"/>
            <w:rFonts w:hint="eastAsia"/>
            <w:noProof/>
            <w:rtl/>
            <w:lang w:bidi="fa-IR"/>
          </w:rPr>
          <w:t>م</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1922</w:t>
        </w:r>
        <w:r w:rsidR="0024533F" w:rsidRPr="00AC16B7">
          <w:rPr>
            <w:rStyle w:val="Hyperlink"/>
            <w:rFonts w:hint="eastAsia"/>
            <w:noProof/>
            <w:rtl/>
            <w:lang w:bidi="fa-IR"/>
          </w:rPr>
          <w:t>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59"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439578259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60"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برجسته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مخصوص</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دوره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61" w:history="1">
        <w:r w:rsidR="0024533F" w:rsidRPr="00AC16B7">
          <w:rPr>
            <w:rStyle w:val="Hyperlink"/>
            <w:noProof/>
            <w:rtl/>
            <w:lang w:bidi="fa-IR"/>
          </w:rPr>
          <w:t xml:space="preserve">1) </w:t>
        </w:r>
        <w:r w:rsidR="0024533F" w:rsidRPr="00AC16B7">
          <w:rPr>
            <w:rStyle w:val="Hyperlink"/>
            <w:rFonts w:hint="eastAsia"/>
            <w:noProof/>
            <w:rtl/>
            <w:lang w:bidi="fa-IR"/>
          </w:rPr>
          <w:t>مشارکت</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عثمان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62" w:history="1">
        <w:r w:rsidR="0024533F" w:rsidRPr="00AC16B7">
          <w:rPr>
            <w:rStyle w:val="Hyperlink"/>
            <w:noProof/>
            <w:rtl/>
            <w:lang w:bidi="fa-IR"/>
          </w:rPr>
          <w:t xml:space="preserve">2) </w:t>
        </w:r>
        <w:r w:rsidR="0024533F" w:rsidRPr="00AC16B7">
          <w:rPr>
            <w:rStyle w:val="Hyperlink"/>
            <w:rFonts w:hint="eastAsia"/>
            <w:noProof/>
            <w:rtl/>
            <w:lang w:bidi="fa-IR"/>
          </w:rPr>
          <w:t>وارد</w:t>
        </w:r>
        <w:r w:rsidR="0024533F" w:rsidRPr="00AC16B7">
          <w:rPr>
            <w:rStyle w:val="Hyperlink"/>
            <w:noProof/>
            <w:rtl/>
            <w:lang w:bidi="fa-IR"/>
          </w:rPr>
          <w:t xml:space="preserve"> </w:t>
        </w:r>
        <w:r w:rsidR="0024533F" w:rsidRPr="00AC16B7">
          <w:rPr>
            <w:rStyle w:val="Hyperlink"/>
            <w:rFonts w:hint="eastAsia"/>
            <w:noProof/>
            <w:rtl/>
            <w:lang w:bidi="fa-IR"/>
          </w:rPr>
          <w:t>شدن</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جهاد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مسلحانه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63"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تبع</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تهران</w:t>
        </w:r>
        <w:r w:rsidR="0024533F" w:rsidRPr="00AC16B7">
          <w:rPr>
            <w:rStyle w:val="Hyperlink"/>
            <w:noProof/>
            <w:rtl/>
            <w:lang w:bidi="fa-IR"/>
          </w:rPr>
          <w:t xml:space="preserve"> (1340</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1344</w:t>
        </w:r>
        <w:r w:rsidR="0024533F" w:rsidRPr="00AC16B7">
          <w:rPr>
            <w:rStyle w:val="Hyperlink"/>
            <w:rFonts w:hint="eastAsia"/>
            <w:noProof/>
            <w:rtl/>
            <w:lang w:bidi="fa-IR"/>
          </w:rPr>
          <w:t>ه‍</w:t>
        </w:r>
        <w:r w:rsidR="0024533F" w:rsidRPr="00AC16B7">
          <w:rPr>
            <w:rStyle w:val="Hyperlink"/>
            <w:noProof/>
            <w:rtl/>
            <w:lang w:bidi="fa-IR"/>
          </w:rPr>
          <w:t>/1922</w:t>
        </w:r>
        <w:r w:rsidR="0024533F" w:rsidRPr="00AC16B7">
          <w:rPr>
            <w:rStyle w:val="Hyperlink"/>
            <w:rFonts w:hint="eastAsia"/>
            <w:noProof/>
            <w:rtl/>
            <w:lang w:bidi="fa-IR"/>
          </w:rPr>
          <w:t>م</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1926</w:t>
        </w:r>
        <w:r w:rsidR="0024533F" w:rsidRPr="00AC16B7">
          <w:rPr>
            <w:rStyle w:val="Hyperlink"/>
            <w:rFonts w:hint="eastAsia"/>
            <w:noProof/>
            <w:rtl/>
            <w:lang w:bidi="fa-IR"/>
          </w:rPr>
          <w:t>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64"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عموم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65"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مخصوص</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66" w:history="1">
        <w:r w:rsidR="0024533F" w:rsidRPr="00AC16B7">
          <w:rPr>
            <w:rStyle w:val="Hyperlink"/>
            <w:noProof/>
            <w:rtl/>
            <w:lang w:bidi="fa-IR"/>
          </w:rPr>
          <w:t xml:space="preserve">1) </w:t>
        </w:r>
        <w:r w:rsidR="0024533F" w:rsidRPr="00AC16B7">
          <w:rPr>
            <w:rStyle w:val="Hyperlink"/>
            <w:rFonts w:hint="eastAsia"/>
            <w:noProof/>
            <w:rtl/>
            <w:lang w:bidi="fa-IR"/>
          </w:rPr>
          <w:t>وارد</w:t>
        </w:r>
        <w:r w:rsidR="0024533F" w:rsidRPr="00AC16B7">
          <w:rPr>
            <w:rStyle w:val="Hyperlink"/>
            <w:noProof/>
            <w:rtl/>
            <w:lang w:bidi="fa-IR"/>
          </w:rPr>
          <w:t xml:space="preserve"> </w:t>
        </w:r>
        <w:r w:rsidR="0024533F" w:rsidRPr="00AC16B7">
          <w:rPr>
            <w:rStyle w:val="Hyperlink"/>
            <w:rFonts w:hint="eastAsia"/>
            <w:noProof/>
            <w:rtl/>
            <w:lang w:bidi="fa-IR"/>
          </w:rPr>
          <w:t>نشدن</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جهاد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مسلحانه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67" w:history="1">
        <w:r w:rsidR="0024533F" w:rsidRPr="00AC16B7">
          <w:rPr>
            <w:rStyle w:val="Hyperlink"/>
            <w:noProof/>
            <w:rtl/>
            <w:lang w:bidi="fa-IR"/>
          </w:rPr>
          <w:t xml:space="preserve">2) </w:t>
        </w:r>
        <w:r w:rsidR="0024533F" w:rsidRPr="00AC16B7">
          <w:rPr>
            <w:rStyle w:val="Hyperlink"/>
            <w:rFonts w:hint="eastAsia"/>
            <w:noProof/>
            <w:rtl/>
            <w:lang w:bidi="fa-IR"/>
          </w:rPr>
          <w:t>کار</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صلح</w:t>
        </w:r>
        <w:r w:rsidR="0024533F" w:rsidRPr="00AC16B7">
          <w:rPr>
            <w:rStyle w:val="Hyperlink"/>
            <w:noProof/>
            <w:rtl/>
            <w:lang w:bidi="fa-IR"/>
          </w:rPr>
          <w:t xml:space="preserve"> </w:t>
        </w:r>
        <w:r w:rsidR="0024533F" w:rsidRPr="00AC16B7">
          <w:rPr>
            <w:rStyle w:val="Hyperlink"/>
            <w:rFonts w:hint="eastAsia"/>
            <w:noProof/>
            <w:rtl/>
            <w:lang w:bidi="fa-IR"/>
          </w:rPr>
          <w:t>جو</w:t>
        </w:r>
        <w:r w:rsidR="0024533F" w:rsidRPr="00AC16B7">
          <w:rPr>
            <w:rStyle w:val="Hyperlink"/>
            <w:rFonts w:hint="cs"/>
            <w:noProof/>
            <w:rtl/>
            <w:lang w:bidi="fa-IR"/>
          </w:rPr>
          <w:t>ی</w:t>
        </w:r>
        <w:r w:rsidR="0024533F" w:rsidRPr="00AC16B7">
          <w:rPr>
            <w:rStyle w:val="Hyperlink"/>
            <w:rFonts w:hint="eastAsia"/>
            <w:noProof/>
            <w:rtl/>
            <w:lang w:bidi="fa-IR"/>
          </w:rPr>
          <w:t>انه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68" w:history="1">
        <w:r w:rsidR="0024533F" w:rsidRPr="00AC16B7">
          <w:rPr>
            <w:rStyle w:val="Hyperlink"/>
            <w:rFonts w:hint="eastAsia"/>
            <w:noProof/>
            <w:rtl/>
            <w:lang w:bidi="fa-IR"/>
          </w:rPr>
          <w:t>الف</w:t>
        </w:r>
        <w:r w:rsidR="0024533F" w:rsidRPr="00AC16B7">
          <w:rPr>
            <w:rStyle w:val="Hyperlink"/>
            <w:noProof/>
            <w:rtl/>
            <w:lang w:bidi="fa-IR"/>
          </w:rPr>
          <w:t xml:space="preserve">) </w:t>
        </w:r>
        <w:r w:rsidR="0024533F" w:rsidRPr="00AC16B7">
          <w:rPr>
            <w:rStyle w:val="Hyperlink"/>
            <w:rFonts w:hint="eastAsia"/>
            <w:noProof/>
            <w:rtl/>
            <w:lang w:bidi="fa-IR"/>
          </w:rPr>
          <w:t>تأس</w:t>
        </w:r>
        <w:r w:rsidR="0024533F" w:rsidRPr="00AC16B7">
          <w:rPr>
            <w:rStyle w:val="Hyperlink"/>
            <w:rFonts w:hint="cs"/>
            <w:noProof/>
            <w:rtl/>
            <w:lang w:bidi="fa-IR"/>
          </w:rPr>
          <w:t>ی</w:t>
        </w:r>
        <w:r w:rsidR="0024533F" w:rsidRPr="00AC16B7">
          <w:rPr>
            <w:rStyle w:val="Hyperlink"/>
            <w:rFonts w:hint="eastAsia"/>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انجمن</w:t>
        </w:r>
        <w:r w:rsidR="0024533F" w:rsidRPr="00AC16B7">
          <w:rPr>
            <w:rStyle w:val="Hyperlink"/>
            <w:noProof/>
            <w:rtl/>
            <w:lang w:bidi="fa-IR"/>
          </w:rPr>
          <w:t xml:space="preserve"> </w:t>
        </w:r>
        <w:r w:rsidR="0024533F" w:rsidRPr="00AC16B7">
          <w:rPr>
            <w:rStyle w:val="Hyperlink"/>
            <w:rFonts w:hint="eastAsia"/>
            <w:noProof/>
            <w:rtl/>
            <w:lang w:bidi="fa-IR"/>
          </w:rPr>
          <w:t>دفاع</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69" w:history="1">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تأس</w:t>
        </w:r>
        <w:r w:rsidR="0024533F" w:rsidRPr="00AC16B7">
          <w:rPr>
            <w:rStyle w:val="Hyperlink"/>
            <w:rFonts w:hint="cs"/>
            <w:noProof/>
            <w:rtl/>
            <w:lang w:bidi="fa-IR"/>
          </w:rPr>
          <w:t>ی</w:t>
        </w:r>
        <w:r w:rsidR="0024533F" w:rsidRPr="00AC16B7">
          <w:rPr>
            <w:rStyle w:val="Hyperlink"/>
            <w:rFonts w:hint="eastAsia"/>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انجمن</w:t>
        </w:r>
        <w:r w:rsidR="0024533F" w:rsidRPr="00AC16B7">
          <w:rPr>
            <w:rStyle w:val="Hyperlink"/>
            <w:noProof/>
            <w:rtl/>
            <w:lang w:bidi="fa-IR"/>
          </w:rPr>
          <w:t xml:space="preserve"> </w:t>
        </w:r>
        <w:r w:rsidR="0024533F" w:rsidRPr="00AC16B7">
          <w:rPr>
            <w:rStyle w:val="Hyperlink"/>
            <w:rFonts w:hint="eastAsia"/>
            <w:noProof/>
            <w:rtl/>
            <w:lang w:bidi="fa-IR"/>
          </w:rPr>
          <w:t>دفاع</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سرزم</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واقع</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النهر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439578269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297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70"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تبع</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زندان</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مکرر</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داخل</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ران</w:t>
        </w:r>
        <w:r w:rsidR="0024533F" w:rsidRPr="00AC16B7">
          <w:rPr>
            <w:rStyle w:val="Hyperlink"/>
            <w:noProof/>
            <w:rtl/>
            <w:lang w:bidi="fa-IR"/>
          </w:rPr>
          <w:t xml:space="preserve"> (1344</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1369</w:t>
        </w:r>
        <w:r w:rsidR="0024533F" w:rsidRPr="00AC16B7">
          <w:rPr>
            <w:rStyle w:val="Hyperlink"/>
            <w:rFonts w:hint="eastAsia"/>
            <w:noProof/>
            <w:rtl/>
            <w:lang w:bidi="fa-IR"/>
          </w:rPr>
          <w:t>ه‍</w:t>
        </w:r>
        <w:r w:rsidR="0024533F" w:rsidRPr="00AC16B7">
          <w:rPr>
            <w:rStyle w:val="Hyperlink"/>
            <w:noProof/>
            <w:rtl/>
            <w:lang w:bidi="fa-IR"/>
          </w:rPr>
          <w:t>/1926</w:t>
        </w:r>
        <w:r w:rsidR="0024533F" w:rsidRPr="00AC16B7">
          <w:rPr>
            <w:rStyle w:val="Hyperlink"/>
            <w:rFonts w:hint="eastAsia"/>
            <w:noProof/>
            <w:rtl/>
            <w:lang w:bidi="fa-IR"/>
          </w:rPr>
          <w:t>م</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1949</w:t>
        </w:r>
        <w:r w:rsidR="0024533F" w:rsidRPr="00AC16B7">
          <w:rPr>
            <w:rStyle w:val="Hyperlink"/>
            <w:rFonts w:hint="eastAsia"/>
            <w:noProof/>
            <w:rtl/>
            <w:lang w:bidi="fa-IR"/>
          </w:rPr>
          <w:t>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71"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عموم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زندگ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شد،</w:t>
        </w:r>
        <w:r w:rsidR="0024533F" w:rsidRPr="00AC16B7">
          <w:rPr>
            <w:rStyle w:val="Hyperlink"/>
            <w:noProof/>
            <w:rtl/>
            <w:lang w:bidi="fa-IR"/>
          </w:rPr>
          <w:t xml:space="preserve"> </w:t>
        </w:r>
        <w:r w:rsidR="0024533F" w:rsidRPr="00AC16B7">
          <w:rPr>
            <w:rStyle w:val="Hyperlink"/>
            <w:rFonts w:hint="eastAsia"/>
            <w:noProof/>
            <w:rtl/>
            <w:lang w:bidi="fa-IR"/>
          </w:rPr>
          <w:t>عبارتند</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rFonts w:ascii="Times New Roman" w:hAnsi="Times New Roman"/>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72"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مخصوص</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73" w:history="1">
        <w:r w:rsidR="0024533F" w:rsidRPr="00AC16B7">
          <w:rPr>
            <w:rStyle w:val="Hyperlink"/>
            <w:rFonts w:hint="eastAsia"/>
            <w:noProof/>
            <w:rtl/>
            <w:lang w:bidi="fa-IR"/>
          </w:rPr>
          <w:t>دوره</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بازگشت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عراق</w:t>
        </w:r>
        <w:r w:rsidR="0024533F" w:rsidRPr="00AC16B7">
          <w:rPr>
            <w:rStyle w:val="Hyperlink"/>
            <w:noProof/>
            <w:rtl/>
            <w:lang w:bidi="fa-IR"/>
          </w:rPr>
          <w:t xml:space="preserve"> (1369</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1383</w:t>
        </w:r>
        <w:r w:rsidR="0024533F" w:rsidRPr="00AC16B7">
          <w:rPr>
            <w:rStyle w:val="Hyperlink"/>
            <w:rFonts w:hint="eastAsia"/>
            <w:noProof/>
            <w:rtl/>
            <w:lang w:bidi="fa-IR"/>
          </w:rPr>
          <w:t>ه‍</w:t>
        </w:r>
        <w:r w:rsidR="0024533F" w:rsidRPr="00AC16B7">
          <w:rPr>
            <w:rStyle w:val="Hyperlink"/>
            <w:noProof/>
            <w:rtl/>
            <w:lang w:bidi="fa-IR"/>
          </w:rPr>
          <w:t>/1949</w:t>
        </w:r>
        <w:r w:rsidR="0024533F" w:rsidRPr="00AC16B7">
          <w:rPr>
            <w:rStyle w:val="Hyperlink"/>
            <w:rFonts w:hint="eastAsia"/>
            <w:noProof/>
            <w:rtl/>
            <w:lang w:bidi="fa-IR"/>
          </w:rPr>
          <w:t>م</w:t>
        </w:r>
        <w:r w:rsidR="0024533F" w:rsidRPr="00AC16B7">
          <w:rPr>
            <w:rStyle w:val="Hyperlink"/>
            <w:noProof/>
            <w:rtl/>
            <w:lang w:bidi="fa-IR"/>
          </w:rPr>
          <w:t xml:space="preserve"> </w:t>
        </w:r>
        <w:r w:rsidR="0024533F" w:rsidRPr="00AC16B7">
          <w:rPr>
            <w:rStyle w:val="Hyperlink"/>
            <w:rFonts w:hint="eastAsia"/>
            <w:noProof/>
            <w:rtl/>
            <w:lang w:bidi="fa-IR"/>
          </w:rPr>
          <w:t>تا</w:t>
        </w:r>
        <w:r w:rsidR="0024533F" w:rsidRPr="00AC16B7">
          <w:rPr>
            <w:rStyle w:val="Hyperlink"/>
            <w:noProof/>
            <w:rtl/>
            <w:lang w:bidi="fa-IR"/>
          </w:rPr>
          <w:t xml:space="preserve"> 1963</w:t>
        </w:r>
        <w:r w:rsidR="0024533F" w:rsidRPr="00AC16B7">
          <w:rPr>
            <w:rStyle w:val="Hyperlink"/>
            <w:rFonts w:hint="eastAsia"/>
            <w:noProof/>
            <w:rtl/>
            <w:lang w:bidi="fa-IR"/>
          </w:rPr>
          <w:t>م</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74"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عموم</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75" w:history="1">
        <w:r w:rsidR="0024533F" w:rsidRPr="00AC16B7">
          <w:rPr>
            <w:rStyle w:val="Hyperlink"/>
            <w:noProof/>
            <w:rtl/>
            <w:lang w:bidi="fa-IR"/>
          </w:rPr>
          <w:t xml:space="preserve">1) </w:t>
        </w:r>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جنبش</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قوم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سرزم</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عرب</w:t>
        </w:r>
        <w:r w:rsidR="0024533F" w:rsidRPr="00AC16B7">
          <w:rPr>
            <w:rStyle w:val="Hyperlink"/>
            <w:rFonts w:hint="cs"/>
            <w:noProof/>
            <w:rtl/>
            <w:lang w:bidi="fa-IR"/>
          </w:rPr>
          <w:t>ی</w:t>
        </w:r>
        <w:r w:rsidR="0024533F" w:rsidRPr="00AC16B7">
          <w:rPr>
            <w:rStyle w:val="Hyperlink"/>
            <w:rFonts w:hint="eastAsia"/>
            <w:noProof/>
            <w:rtl/>
            <w:lang w:bidi="fa-IR"/>
          </w:rPr>
          <w:t>،</w:t>
        </w:r>
        <w:r w:rsidR="0024533F" w:rsidRPr="00AC16B7">
          <w:rPr>
            <w:rStyle w:val="Hyperlink"/>
            <w:noProof/>
            <w:rtl/>
            <w:lang w:bidi="fa-IR"/>
          </w:rPr>
          <w:t xml:space="preserve"> </w:t>
        </w:r>
        <w:r w:rsidR="0024533F" w:rsidRPr="00AC16B7">
          <w:rPr>
            <w:rStyle w:val="Hyperlink"/>
            <w:rFonts w:hint="eastAsia"/>
            <w:noProof/>
            <w:rtl/>
            <w:lang w:bidi="fa-IR"/>
          </w:rPr>
          <w:t>مخصوصاً</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عراق</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76" w:history="1">
        <w:r w:rsidR="0024533F" w:rsidRPr="00AC16B7">
          <w:rPr>
            <w:rStyle w:val="Hyperlink"/>
            <w:noProof/>
            <w:rtl/>
            <w:lang w:bidi="fa-IR"/>
          </w:rPr>
          <w:t xml:space="preserve">2) </w:t>
        </w:r>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احزاب</w:t>
        </w:r>
        <w:r w:rsidR="0024533F" w:rsidRPr="00AC16B7">
          <w:rPr>
            <w:rStyle w:val="Hyperlink"/>
            <w:noProof/>
            <w:rtl/>
            <w:lang w:bidi="fa-IR"/>
          </w:rPr>
          <w:t xml:space="preserve"> </w:t>
        </w:r>
        <w:r w:rsidR="0024533F" w:rsidRPr="00AC16B7">
          <w:rPr>
            <w:rStyle w:val="Hyperlink"/>
            <w:rFonts w:hint="eastAsia"/>
            <w:noProof/>
            <w:rtl/>
            <w:lang w:bidi="fa-IR"/>
          </w:rPr>
          <w:t>عراق</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77" w:history="1">
        <w:r w:rsidR="0024533F" w:rsidRPr="00AC16B7">
          <w:rPr>
            <w:rStyle w:val="Hyperlink"/>
            <w:noProof/>
            <w:rtl/>
            <w:lang w:bidi="fa-IR"/>
          </w:rPr>
          <w:t xml:space="preserve">3) </w:t>
        </w:r>
        <w:r w:rsidR="0024533F" w:rsidRPr="00AC16B7">
          <w:rPr>
            <w:rStyle w:val="Hyperlink"/>
            <w:rFonts w:hint="eastAsia"/>
            <w:noProof/>
            <w:rtl/>
            <w:lang w:bidi="fa-IR"/>
          </w:rPr>
          <w:t>جنبش</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مردم</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302</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78" w:history="1">
        <w:r w:rsidR="0024533F" w:rsidRPr="00AC16B7">
          <w:rPr>
            <w:rStyle w:val="Hyperlink"/>
            <w:noProof/>
            <w:rtl/>
            <w:lang w:bidi="fa-IR"/>
          </w:rPr>
          <w:t xml:space="preserve">4) </w:t>
        </w:r>
        <w:r w:rsidR="0024533F" w:rsidRPr="00AC16B7">
          <w:rPr>
            <w:rStyle w:val="Hyperlink"/>
            <w:rFonts w:hint="eastAsia"/>
            <w:noProof/>
            <w:rtl/>
            <w:lang w:bidi="fa-IR"/>
          </w:rPr>
          <w:t>وضع</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مراجع</w:t>
        </w:r>
        <w:r w:rsidR="0024533F" w:rsidRPr="00AC16B7">
          <w:rPr>
            <w:rStyle w:val="Hyperlink"/>
            <w:noProof/>
            <w:rtl/>
            <w:lang w:bidi="fa-IR"/>
          </w:rPr>
          <w:t xml:space="preserve"> </w:t>
        </w:r>
        <w:r w:rsidR="0024533F" w:rsidRPr="00AC16B7">
          <w:rPr>
            <w:rStyle w:val="Hyperlink"/>
            <w:rFonts w:hint="eastAsia"/>
            <w:noProof/>
            <w:rtl/>
            <w:lang w:bidi="fa-IR"/>
          </w:rPr>
          <w:t>عال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عراق</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79"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مخصوص</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مرحله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439578279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80" w:history="1">
        <w:r w:rsidR="0024533F" w:rsidRPr="00AC16B7">
          <w:rPr>
            <w:rStyle w:val="Hyperlink"/>
            <w:noProof/>
            <w:rtl/>
            <w:lang w:bidi="fa-IR"/>
          </w:rPr>
          <w:t xml:space="preserve">1)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ستادگ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برابر</w:t>
        </w:r>
        <w:r w:rsidR="0024533F" w:rsidRPr="00AC16B7">
          <w:rPr>
            <w:rStyle w:val="Hyperlink"/>
            <w:noProof/>
            <w:rtl/>
            <w:lang w:bidi="fa-IR"/>
          </w:rPr>
          <w:t xml:space="preserve"> </w:t>
        </w:r>
        <w:r w:rsidR="0024533F" w:rsidRPr="00AC16B7">
          <w:rPr>
            <w:rStyle w:val="Hyperlink"/>
            <w:rFonts w:hint="eastAsia"/>
            <w:noProof/>
            <w:rtl/>
            <w:lang w:bidi="fa-IR"/>
          </w:rPr>
          <w:t>کمون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sidRPr="00AC16B7">
          <w:rPr>
            <w:rStyle w:val="Hyperlink"/>
            <w:rFonts w:hint="eastAsia"/>
            <w:noProof/>
            <w:lang w:bidi="fa-IR"/>
          </w:rPr>
          <w:t>‌</w:t>
        </w:r>
        <w:r w:rsidR="0024533F" w:rsidRPr="00AC16B7">
          <w:rPr>
            <w:rStyle w:val="Hyperlink"/>
            <w:rFonts w:hint="eastAsia"/>
            <w:noProof/>
            <w:rtl/>
            <w:lang w:bidi="fa-IR"/>
          </w:rPr>
          <w:t>ها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81" w:history="1">
        <w:r w:rsidR="0024533F" w:rsidRPr="00AC16B7">
          <w:rPr>
            <w:rStyle w:val="Hyperlink"/>
            <w:noProof/>
            <w:rtl/>
            <w:lang w:bidi="fa-IR"/>
          </w:rPr>
          <w:t xml:space="preserve">2) </w:t>
        </w:r>
        <w:r w:rsidR="0024533F" w:rsidRPr="00AC16B7">
          <w:rPr>
            <w:rStyle w:val="Hyperlink"/>
            <w:rFonts w:hint="eastAsia"/>
            <w:noProof/>
            <w:rtl/>
            <w:lang w:bidi="fa-IR"/>
          </w:rPr>
          <w:t>جنگ</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بعض</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مظاهر</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بدعت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82" w:history="1">
        <w:r w:rsidR="0024533F" w:rsidRPr="00AC16B7">
          <w:rPr>
            <w:rStyle w:val="Hyperlink"/>
            <w:noProof/>
            <w:rtl/>
            <w:lang w:bidi="fa-IR"/>
          </w:rPr>
          <w:t xml:space="preserve">3) </w:t>
        </w:r>
        <w:r w:rsidR="0024533F" w:rsidRPr="00AC16B7">
          <w:rPr>
            <w:rStyle w:val="Hyperlink"/>
            <w:rFonts w:hint="eastAsia"/>
            <w:noProof/>
            <w:rtl/>
            <w:lang w:bidi="fa-IR"/>
          </w:rPr>
          <w:t>اح</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فر</w:t>
        </w:r>
        <w:r w:rsidR="0024533F" w:rsidRPr="00AC16B7">
          <w:rPr>
            <w:rStyle w:val="Hyperlink"/>
            <w:rFonts w:hint="cs"/>
            <w:noProof/>
            <w:rtl/>
            <w:lang w:bidi="fa-IR"/>
          </w:rPr>
          <w:t>ی</w:t>
        </w:r>
        <w:r w:rsidR="0024533F" w:rsidRPr="00AC16B7">
          <w:rPr>
            <w:rStyle w:val="Hyperlink"/>
            <w:rFonts w:hint="eastAsia"/>
            <w:noProof/>
            <w:rtl/>
            <w:lang w:bidi="fa-IR"/>
          </w:rPr>
          <w:t>ضه</w:t>
        </w:r>
        <w:r w:rsidR="0024533F" w:rsidRPr="00AC16B7">
          <w:rPr>
            <w:rStyle w:val="Hyperlink"/>
            <w:noProof/>
            <w:rtl/>
            <w:lang w:bidi="fa-IR"/>
          </w:rPr>
          <w:t xml:space="preserve"> </w:t>
        </w:r>
        <w:r w:rsidR="0024533F" w:rsidRPr="00AC16B7">
          <w:rPr>
            <w:rStyle w:val="Hyperlink"/>
            <w:rFonts w:hint="eastAsia"/>
            <w:noProof/>
            <w:rtl/>
            <w:lang w:bidi="fa-IR"/>
          </w:rPr>
          <w:t>نماز</w:t>
        </w:r>
        <w:r w:rsidR="0024533F" w:rsidRPr="00AC16B7">
          <w:rPr>
            <w:rStyle w:val="Hyperlink"/>
            <w:noProof/>
            <w:rtl/>
            <w:lang w:bidi="fa-IR"/>
          </w:rPr>
          <w:t xml:space="preserve"> </w:t>
        </w:r>
        <w:r w:rsidR="0024533F" w:rsidRPr="00AC16B7">
          <w:rPr>
            <w:rStyle w:val="Hyperlink"/>
            <w:rFonts w:hint="eastAsia"/>
            <w:noProof/>
            <w:rtl/>
            <w:lang w:bidi="fa-IR"/>
          </w:rPr>
          <w:t>جمعه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عراق</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83" w:history="1">
        <w:r w:rsidR="0024533F" w:rsidRPr="00AC16B7">
          <w:rPr>
            <w:rStyle w:val="Hyperlink"/>
            <w:noProof/>
            <w:rtl/>
            <w:lang w:bidi="fa-IR"/>
          </w:rPr>
          <w:t xml:space="preserve">4) </w:t>
        </w:r>
        <w:r w:rsidR="0024533F" w:rsidRPr="00AC16B7">
          <w:rPr>
            <w:rStyle w:val="Hyperlink"/>
            <w:rFonts w:hint="eastAsia"/>
            <w:noProof/>
            <w:rtl/>
            <w:lang w:bidi="fa-IR"/>
          </w:rPr>
          <w:t>تلاش</w:t>
        </w:r>
        <w:r w:rsidR="0024533F" w:rsidRPr="00AC16B7">
          <w:rPr>
            <w:rStyle w:val="Hyperlink"/>
            <w:noProof/>
            <w:rtl/>
            <w:lang w:bidi="fa-IR"/>
          </w:rPr>
          <w:t xml:space="preserve"> </w:t>
        </w:r>
        <w:r w:rsidR="0024533F" w:rsidRPr="00AC16B7">
          <w:rPr>
            <w:rStyle w:val="Hyperlink"/>
            <w:rFonts w:hint="eastAsia"/>
            <w:noProof/>
            <w:rtl/>
            <w:lang w:bidi="fa-IR"/>
          </w:rPr>
          <w:t>عمل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وحدت</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سن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304</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284" w:history="1">
        <w:r w:rsidR="0024533F" w:rsidRPr="00AC16B7">
          <w:rPr>
            <w:rStyle w:val="Hyperlink"/>
            <w:rFonts w:ascii="Times New Roman" w:hAnsi="Times New Roman" w:hint="eastAsia"/>
            <w:noProof/>
            <w:rtl/>
            <w:lang w:bidi="fa-IR"/>
          </w:rPr>
          <w:t>مبحث</w:t>
        </w:r>
        <w:r w:rsidR="0024533F" w:rsidRPr="00AC16B7">
          <w:rPr>
            <w:rStyle w:val="Hyperlink"/>
            <w:rFonts w:ascii="Times New Roman" w:hAnsi="Times New Roman"/>
            <w:noProof/>
            <w:rtl/>
            <w:lang w:bidi="fa-IR"/>
          </w:rPr>
          <w:t xml:space="preserve"> </w:t>
        </w:r>
        <w:r w:rsidR="0024533F" w:rsidRPr="00AC16B7">
          <w:rPr>
            <w:rStyle w:val="Hyperlink"/>
            <w:rFonts w:ascii="Times New Roman" w:hAnsi="Times New Roman" w:hint="eastAsia"/>
            <w:noProof/>
            <w:rtl/>
            <w:lang w:bidi="fa-IR"/>
          </w:rPr>
          <w:t>سوم</w:t>
        </w:r>
        <w:r w:rsidR="0024533F" w:rsidRPr="00AC16B7">
          <w:rPr>
            <w:rStyle w:val="Hyperlink"/>
            <w:rFonts w:ascii="Times New Roman" w:hAnsi="Times New Roman"/>
            <w:noProof/>
            <w:rtl/>
            <w:lang w:bidi="fa-IR"/>
          </w:rPr>
          <w:t xml:space="preserve">: </w:t>
        </w:r>
        <w:r w:rsidR="0024533F" w:rsidRPr="00AC16B7">
          <w:rPr>
            <w:rStyle w:val="Hyperlink"/>
            <w:rFonts w:hint="eastAsia"/>
            <w:noProof/>
            <w:rtl/>
            <w:lang w:bidi="fa-IR"/>
          </w:rPr>
          <w:t>علل</w:t>
        </w:r>
        <w:r w:rsidR="0024533F" w:rsidRPr="00AC16B7">
          <w:rPr>
            <w:rStyle w:val="Hyperlink"/>
            <w:noProof/>
            <w:rtl/>
            <w:lang w:bidi="fa-IR"/>
          </w:rPr>
          <w:t xml:space="preserve"> </w:t>
        </w:r>
        <w:r w:rsidR="0024533F" w:rsidRPr="00AC16B7">
          <w:rPr>
            <w:rStyle w:val="Hyperlink"/>
            <w:rFonts w:hint="eastAsia"/>
            <w:noProof/>
            <w:rtl/>
            <w:lang w:bidi="fa-IR"/>
          </w:rPr>
          <w:t>تغ</w:t>
        </w:r>
        <w:r w:rsidR="0024533F" w:rsidRPr="00AC16B7">
          <w:rPr>
            <w:rStyle w:val="Hyperlink"/>
            <w:rFonts w:hint="cs"/>
            <w:noProof/>
            <w:rtl/>
            <w:lang w:bidi="fa-IR"/>
          </w:rPr>
          <w:t>یی</w:t>
        </w:r>
        <w:r w:rsidR="0024533F" w:rsidRPr="00AC16B7">
          <w:rPr>
            <w:rStyle w:val="Hyperlink"/>
            <w:rFonts w:hint="eastAsia"/>
            <w:noProof/>
            <w:rtl/>
            <w:lang w:bidi="fa-IR"/>
          </w:rPr>
          <w:t>رات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تحولات</w:t>
        </w:r>
        <w:r w:rsidR="0024533F" w:rsidRPr="00AC16B7">
          <w:rPr>
            <w:rStyle w:val="Hyperlink"/>
            <w:noProof/>
            <w:rtl/>
            <w:lang w:bidi="fa-IR"/>
          </w:rPr>
          <w:t xml:space="preserve"> </w:t>
        </w:r>
        <w:r w:rsidR="0024533F" w:rsidRPr="00AC16B7">
          <w:rPr>
            <w:rStyle w:val="Hyperlink"/>
            <w:rFonts w:hint="eastAsia"/>
            <w:noProof/>
            <w:rtl/>
            <w:lang w:bidi="fa-IR"/>
          </w:rPr>
          <w:t>پسند</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85"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تأث</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پدرش</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86"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بن</w:t>
        </w:r>
        <w:r w:rsidR="0024533F" w:rsidRPr="00AC16B7">
          <w:rPr>
            <w:rStyle w:val="Hyperlink"/>
            <w:rFonts w:hint="cs"/>
            <w:noProof/>
            <w:rtl/>
            <w:lang w:bidi="fa-IR"/>
          </w:rPr>
          <w:t>ی</w:t>
        </w:r>
        <w:r w:rsidR="0024533F" w:rsidRPr="00AC16B7">
          <w:rPr>
            <w:rStyle w:val="Hyperlink"/>
            <w:rFonts w:hint="eastAsia"/>
            <w:noProof/>
            <w:rtl/>
            <w:lang w:bidi="fa-IR"/>
          </w:rPr>
          <w:t>اد</w:t>
        </w:r>
        <w:r w:rsidR="0024533F" w:rsidRPr="00AC16B7">
          <w:rPr>
            <w:rStyle w:val="Hyperlink"/>
            <w:noProof/>
            <w:rtl/>
            <w:lang w:bidi="fa-IR"/>
          </w:rPr>
          <w:t xml:space="preserve"> </w:t>
        </w:r>
        <w:r w:rsidR="0024533F" w:rsidRPr="00AC16B7">
          <w:rPr>
            <w:rStyle w:val="Hyperlink"/>
            <w:rFonts w:hint="eastAsia"/>
            <w:noProof/>
            <w:rtl/>
            <w:lang w:bidi="fa-IR"/>
          </w:rPr>
          <w:t>جهان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eastAsia"/>
            <w:noProof/>
            <w:rtl/>
            <w:lang w:bidi="fa-IR"/>
          </w:rPr>
          <w:t>توسط</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309</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287"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ات</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310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88"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ربوب</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310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89" w:history="1">
        <w:r w:rsidR="0024533F" w:rsidRPr="00AC16B7">
          <w:rPr>
            <w:rStyle w:val="Hyperlink"/>
            <w:noProof/>
            <w:rtl/>
            <w:lang w:bidi="fa-IR"/>
          </w:rPr>
          <w:t xml:space="preserve">1)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دادن</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439578289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310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90" w:history="1">
        <w:r w:rsidR="0024533F" w:rsidRPr="00AC16B7">
          <w:rPr>
            <w:rStyle w:val="Hyperlink"/>
            <w:noProof/>
            <w:rtl/>
            <w:lang w:bidi="fa-IR"/>
          </w:rPr>
          <w:t xml:space="preserve">2)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دادن</w:t>
        </w:r>
        <w:r w:rsidR="0024533F" w:rsidRPr="00AC16B7">
          <w:rPr>
            <w:rStyle w:val="Hyperlink"/>
            <w:noProof/>
            <w:rtl/>
            <w:lang w:bidi="fa-IR"/>
          </w:rPr>
          <w:t xml:space="preserve"> </w:t>
        </w:r>
        <w:r w:rsidR="0024533F" w:rsidRPr="00AC16B7">
          <w:rPr>
            <w:rStyle w:val="Hyperlink"/>
            <w:rFonts w:hint="eastAsia"/>
            <w:noProof/>
            <w:rtl/>
            <w:lang w:bidi="fa-IR"/>
          </w:rPr>
          <w:t>تصرف</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هست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317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9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مسا</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92"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دعا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رو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آوردن</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متعال</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93"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شفاعت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94"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صالحين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295" w:history="1">
        <w:r w:rsidR="0024533F" w:rsidRPr="00AC16B7">
          <w:rPr>
            <w:rStyle w:val="Hyperlink"/>
            <w:rFonts w:hint="eastAsia"/>
            <w:noProof/>
            <w:rtl/>
            <w:lang w:bidi="fa-IR"/>
          </w:rPr>
          <w:t>علل</w:t>
        </w:r>
        <w:r w:rsidR="0024533F" w:rsidRPr="00AC16B7">
          <w:rPr>
            <w:rStyle w:val="Hyperlink"/>
            <w:noProof/>
            <w:rtl/>
            <w:lang w:bidi="fa-IR"/>
          </w:rPr>
          <w:t xml:space="preserve"> </w:t>
        </w:r>
        <w:r w:rsidR="0024533F" w:rsidRPr="00AC16B7">
          <w:rPr>
            <w:rStyle w:val="Hyperlink"/>
            <w:rFonts w:hint="eastAsia"/>
            <w:noProof/>
            <w:rtl/>
            <w:lang w:bidi="fa-IR"/>
          </w:rPr>
          <w:t>رواج</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96" w:history="1">
        <w:r w:rsidR="0024533F" w:rsidRPr="00AC16B7">
          <w:rPr>
            <w:rStyle w:val="Hyperlink"/>
            <w:noProof/>
            <w:rtl/>
            <w:lang w:bidi="fa-IR"/>
          </w:rPr>
          <w:t xml:space="preserve">1) </w:t>
        </w:r>
        <w:r w:rsidR="0024533F" w:rsidRPr="00AC16B7">
          <w:rPr>
            <w:rStyle w:val="Hyperlink"/>
            <w:rFonts w:hint="eastAsia"/>
            <w:noProof/>
            <w:rtl/>
            <w:lang w:bidi="fa-IR"/>
          </w:rPr>
          <w:t>وارد</w:t>
        </w:r>
        <w:r w:rsidR="0024533F" w:rsidRPr="00AC16B7">
          <w:rPr>
            <w:rStyle w:val="Hyperlink"/>
            <w:noProof/>
            <w:rtl/>
            <w:lang w:bidi="fa-IR"/>
          </w:rPr>
          <w:t xml:space="preserve"> </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توسط</w:t>
        </w:r>
        <w:r w:rsidR="0024533F" w:rsidRPr="00AC16B7">
          <w:rPr>
            <w:rStyle w:val="Hyperlink"/>
            <w:noProof/>
            <w:rtl/>
            <w:lang w:bidi="fa-IR"/>
          </w:rPr>
          <w:t xml:space="preserve"> </w:t>
        </w:r>
        <w:r w:rsidR="0024533F" w:rsidRPr="00AC16B7">
          <w:rPr>
            <w:rStyle w:val="Hyperlink"/>
            <w:rFonts w:hint="eastAsia"/>
            <w:noProof/>
            <w:rtl/>
            <w:lang w:bidi="fa-IR"/>
          </w:rPr>
          <w:t>نو</w:t>
        </w:r>
        <w:r w:rsidR="0024533F" w:rsidRPr="00AC16B7">
          <w:rPr>
            <w:rStyle w:val="Hyperlink"/>
            <w:noProof/>
            <w:rtl/>
            <w:lang w:bidi="fa-IR"/>
          </w:rPr>
          <w:t xml:space="preserve"> </w:t>
        </w:r>
        <w:r w:rsidR="0024533F" w:rsidRPr="00AC16B7">
          <w:rPr>
            <w:rStyle w:val="Hyperlink"/>
            <w:rFonts w:hint="eastAsia"/>
            <w:noProof/>
            <w:rtl/>
            <w:lang w:bidi="fa-IR"/>
          </w:rPr>
          <w:t>مسلمانان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قب</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مس</w:t>
        </w:r>
        <w:r w:rsidR="0024533F" w:rsidRPr="00AC16B7">
          <w:rPr>
            <w:rStyle w:val="Hyperlink"/>
            <w:rFonts w:hint="cs"/>
            <w:noProof/>
            <w:rtl/>
            <w:lang w:bidi="fa-IR"/>
          </w:rPr>
          <w:t>ی</w:t>
        </w:r>
        <w:r w:rsidR="0024533F" w:rsidRPr="00AC16B7">
          <w:rPr>
            <w:rStyle w:val="Hyperlink"/>
            <w:rFonts w:hint="eastAsia"/>
            <w:noProof/>
            <w:rtl/>
            <w:lang w:bidi="fa-IR"/>
          </w:rPr>
          <w:t>ح</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 xml:space="preserve"> </w:t>
        </w:r>
        <w:r w:rsidR="0024533F" w:rsidRPr="00AC16B7">
          <w:rPr>
            <w:rStyle w:val="Hyperlink"/>
            <w:rFonts w:hint="eastAsia"/>
            <w:noProof/>
            <w:rtl/>
            <w:lang w:bidi="fa-IR"/>
          </w:rPr>
          <w:t>زرتشت</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97" w:history="1">
        <w:r w:rsidR="0024533F" w:rsidRPr="00AC16B7">
          <w:rPr>
            <w:rStyle w:val="Hyperlink"/>
            <w:noProof/>
            <w:rtl/>
            <w:lang w:bidi="fa-IR"/>
          </w:rPr>
          <w:t xml:space="preserve">2) </w:t>
        </w:r>
        <w:r w:rsidR="0024533F" w:rsidRPr="00AC16B7">
          <w:rPr>
            <w:rStyle w:val="Hyperlink"/>
            <w:rFonts w:hint="eastAsia"/>
            <w:noProof/>
            <w:rtl/>
            <w:lang w:bidi="fa-IR"/>
          </w:rPr>
          <w:t>واعظ</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جاهل</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328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298" w:history="1">
        <w:r w:rsidR="0024533F" w:rsidRPr="00AC16B7">
          <w:rPr>
            <w:rStyle w:val="Hyperlink"/>
            <w:noProof/>
            <w:rtl/>
            <w:lang w:bidi="fa-IR"/>
          </w:rPr>
          <w:t xml:space="preserve">3) </w:t>
        </w:r>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فرقه‌ها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غال</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299"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جا</w:t>
        </w:r>
        <w:r w:rsidR="0024533F" w:rsidRPr="00AC16B7">
          <w:rPr>
            <w:rStyle w:val="Hyperlink"/>
            <w:rFonts w:hint="cs"/>
            <w:noProof/>
            <w:rtl/>
            <w:lang w:bidi="fa-IR"/>
          </w:rPr>
          <w:t>ی</w:t>
        </w:r>
        <w:r w:rsidR="0024533F" w:rsidRPr="00AC16B7">
          <w:rPr>
            <w:rStyle w:val="Hyperlink"/>
            <w:rFonts w:hint="eastAsia"/>
            <w:noProof/>
            <w:rtl/>
            <w:lang w:bidi="fa-IR"/>
          </w:rPr>
          <w:t>گاه</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439578299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00" w:history="1">
        <w:r w:rsidR="0024533F" w:rsidRPr="00AC16B7">
          <w:rPr>
            <w:rStyle w:val="Hyperlink"/>
            <w:noProof/>
            <w:rtl/>
            <w:lang w:bidi="fa-IR"/>
          </w:rPr>
          <w:t xml:space="preserve">1) </w:t>
        </w:r>
        <w:r w:rsidR="0024533F" w:rsidRPr="00AC16B7">
          <w:rPr>
            <w:rStyle w:val="Hyperlink"/>
            <w:rFonts w:hint="eastAsia"/>
            <w:noProof/>
            <w:rtl/>
            <w:lang w:bidi="fa-IR"/>
          </w:rPr>
          <w:t>اعتقاد</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01" w:history="1">
        <w:r w:rsidR="0024533F" w:rsidRPr="00AC16B7">
          <w:rPr>
            <w:rStyle w:val="Hyperlink"/>
            <w:noProof/>
            <w:rtl/>
            <w:lang w:bidi="fa-IR"/>
          </w:rPr>
          <w:t xml:space="preserve">2) </w:t>
        </w:r>
        <w:r w:rsidR="0024533F" w:rsidRPr="00AC16B7">
          <w:rPr>
            <w:rStyle w:val="Hyperlink"/>
            <w:rFonts w:hint="eastAsia"/>
            <w:noProof/>
            <w:rtl/>
            <w:lang w:bidi="fa-IR"/>
          </w:rPr>
          <w:t>اعتقاد</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رقابل</w:t>
        </w:r>
        <w:r w:rsidR="0024533F" w:rsidRPr="00AC16B7">
          <w:rPr>
            <w:rStyle w:val="Hyperlink"/>
            <w:noProof/>
            <w:rtl/>
            <w:lang w:bidi="fa-IR"/>
          </w:rPr>
          <w:t xml:space="preserve"> </w:t>
        </w:r>
        <w:r w:rsidR="0024533F" w:rsidRPr="00AC16B7">
          <w:rPr>
            <w:rStyle w:val="Hyperlink"/>
            <w:rFonts w:hint="eastAsia"/>
            <w:noProof/>
            <w:rtl/>
            <w:lang w:bidi="fa-IR"/>
          </w:rPr>
          <w:t>فهم</w:t>
        </w:r>
        <w:r w:rsidR="0024533F" w:rsidRPr="00AC16B7">
          <w:rPr>
            <w:rStyle w:val="Hyperlink"/>
            <w:noProof/>
            <w:rtl/>
            <w:lang w:bidi="fa-IR"/>
          </w:rPr>
          <w:t xml:space="preserve"> </w:t>
        </w:r>
        <w:r w:rsidR="0024533F" w:rsidRPr="00AC16B7">
          <w:rPr>
            <w:rStyle w:val="Hyperlink"/>
            <w:rFonts w:hint="eastAsia"/>
            <w:noProof/>
            <w:rtl/>
            <w:lang w:bidi="fa-IR"/>
          </w:rPr>
          <w:t>بودن</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02"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خرافات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03"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جشن</w:t>
        </w:r>
        <w:r w:rsidR="0024533F" w:rsidRPr="00AC16B7">
          <w:rPr>
            <w:rStyle w:val="Hyperlink"/>
            <w:rFonts w:hint="eastAsia"/>
            <w:noProof/>
            <w:lang w:bidi="fa-IR"/>
          </w:rPr>
          <w:t>‌</w:t>
        </w:r>
        <w:r w:rsidR="0024533F" w:rsidRPr="00AC16B7">
          <w:rPr>
            <w:rStyle w:val="Hyperlink"/>
            <w:rFonts w:hint="eastAsia"/>
            <w:noProof/>
            <w:rtl/>
            <w:lang w:bidi="fa-IR"/>
          </w:rPr>
          <w:t>گرفتن</w:t>
        </w:r>
        <w:r w:rsidR="0024533F" w:rsidRPr="00AC16B7">
          <w:rPr>
            <w:rStyle w:val="Hyperlink"/>
            <w:noProof/>
            <w:rtl/>
            <w:lang w:bidi="fa-IR"/>
          </w:rPr>
          <w:t xml:space="preserve"> </w:t>
        </w:r>
        <w:r w:rsidR="0024533F" w:rsidRPr="00AC16B7">
          <w:rPr>
            <w:rStyle w:val="Hyperlink"/>
            <w:rFonts w:hint="eastAsia"/>
            <w:noProof/>
            <w:rtl/>
            <w:lang w:bidi="fa-IR"/>
          </w:rPr>
          <w:t>ع</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نوروز</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334</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04"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05"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مخالفان</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337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06"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کسان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فقط</w:t>
        </w:r>
        <w:r w:rsidR="0024533F" w:rsidRPr="00AC16B7">
          <w:rPr>
            <w:rStyle w:val="Hyperlink"/>
            <w:noProof/>
            <w:rtl/>
            <w:lang w:bidi="fa-IR"/>
          </w:rPr>
          <w:t xml:space="preserve"> </w:t>
        </w:r>
        <w:r w:rsidR="0024533F" w:rsidRPr="00AC16B7">
          <w:rPr>
            <w:rStyle w:val="Hyperlink"/>
            <w:rFonts w:hint="eastAsia"/>
            <w:noProof/>
            <w:rtl/>
            <w:lang w:bidi="fa-IR"/>
          </w:rPr>
          <w:t>موافق</w:t>
        </w:r>
        <w:r w:rsidR="0024533F" w:rsidRPr="00AC16B7">
          <w:rPr>
            <w:rStyle w:val="Hyperlink"/>
            <w:noProof/>
            <w:rtl/>
            <w:lang w:bidi="fa-IR"/>
          </w:rPr>
          <w:t xml:space="preserve"> </w:t>
        </w:r>
        <w:r w:rsidR="0024533F" w:rsidRPr="00AC16B7">
          <w:rPr>
            <w:rStyle w:val="Hyperlink"/>
            <w:rFonts w:hint="eastAsia"/>
            <w:noProof/>
            <w:rtl/>
            <w:lang w:bidi="fa-IR"/>
          </w:rPr>
          <w:t>تلاش</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بودند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340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07"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کسان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لحاظ</w:t>
        </w:r>
        <w:r w:rsidR="0024533F" w:rsidRPr="00AC16B7">
          <w:rPr>
            <w:rStyle w:val="Hyperlink"/>
            <w:noProof/>
            <w:rtl/>
            <w:lang w:bidi="fa-IR"/>
          </w:rPr>
          <w:t xml:space="preserve"> </w:t>
        </w:r>
        <w:r w:rsidR="0024533F" w:rsidRPr="00AC16B7">
          <w:rPr>
            <w:rStyle w:val="Hyperlink"/>
            <w:rFonts w:hint="eastAsia"/>
            <w:noProof/>
            <w:rtl/>
            <w:lang w:bidi="fa-IR"/>
          </w:rPr>
          <w:t>فکر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تأ</w:t>
        </w:r>
        <w:r w:rsidR="0024533F" w:rsidRPr="00AC16B7">
          <w:rPr>
            <w:rStyle w:val="Hyperlink"/>
            <w:rFonts w:hint="cs"/>
            <w:noProof/>
            <w:rtl/>
            <w:lang w:bidi="fa-IR"/>
          </w:rPr>
          <w:t>یی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کردند</w:t>
        </w:r>
        <w:r w:rsidR="0024533F" w:rsidRPr="00AC16B7">
          <w:rPr>
            <w:rStyle w:val="Hyperlink"/>
            <w:noProof/>
            <w:rtl/>
            <w:lang w:bidi="fa-IR"/>
          </w:rPr>
          <w:t xml:space="preserve"> (</w:t>
        </w:r>
        <w:r w:rsidR="0024533F" w:rsidRPr="00AC16B7">
          <w:rPr>
            <w:rStyle w:val="Hyperlink"/>
            <w:rFonts w:hint="eastAsia"/>
            <w:noProof/>
            <w:rtl/>
            <w:lang w:bidi="fa-IR"/>
          </w:rPr>
          <w:t>گروه</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340</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08"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اظهارنظرها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343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09" w:history="1">
        <w:r w:rsidR="0024533F" w:rsidRPr="00AC16B7">
          <w:rPr>
            <w:rStyle w:val="Hyperlink"/>
            <w:noProof/>
            <w:rtl/>
            <w:lang w:bidi="fa-IR"/>
          </w:rPr>
          <w:t xml:space="preserve">1)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sidRPr="00AC16B7">
          <w:rPr>
            <w:rStyle w:val="Hyperlink"/>
            <w:rFonts w:cs="CTraditional Arabic" w:hint="eastAsia"/>
            <w:b/>
            <w:noProof/>
            <w:rtl/>
            <w:lang w:bidi="fa-IR"/>
          </w:rPr>
          <w:t>ش</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439578309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343</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310"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دکتر</w:t>
        </w:r>
        <w:r w:rsidR="0024533F" w:rsidRPr="00AC16B7">
          <w:rPr>
            <w:rStyle w:val="Hyperlink"/>
            <w:noProof/>
            <w:rtl/>
            <w:lang w:bidi="fa-IR"/>
          </w:rPr>
          <w:t xml:space="preserve"> </w:t>
        </w:r>
        <w:r w:rsidR="0024533F" w:rsidRPr="00AC16B7">
          <w:rPr>
            <w:rStyle w:val="Hyperlink"/>
            <w:rFonts w:hint="eastAsia"/>
            <w:noProof/>
            <w:rtl/>
            <w:lang w:bidi="fa-IR"/>
          </w:rPr>
          <w:t>موس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11" w:history="1">
        <w:r w:rsidR="0024533F" w:rsidRPr="00AC16B7">
          <w:rPr>
            <w:rStyle w:val="Hyperlink"/>
            <w:rFonts w:ascii="Times New Roman" w:hAnsi="Times New Roman" w:hint="eastAsia"/>
            <w:noProof/>
            <w:rtl/>
            <w:lang w:bidi="fa-IR"/>
          </w:rPr>
          <w:t>مبحث</w:t>
        </w:r>
        <w:r w:rsidR="0024533F" w:rsidRPr="00AC16B7">
          <w:rPr>
            <w:rStyle w:val="Hyperlink"/>
            <w:rFonts w:ascii="Times New Roman" w:hAnsi="Times New Roman"/>
            <w:noProof/>
            <w:rtl/>
            <w:lang w:bidi="fa-IR"/>
          </w:rPr>
          <w:t xml:space="preserve"> </w:t>
        </w:r>
        <w:r w:rsidR="0024533F" w:rsidRPr="00AC16B7">
          <w:rPr>
            <w:rStyle w:val="Hyperlink"/>
            <w:rFonts w:ascii="Times New Roman" w:hAnsi="Times New Roman" w:hint="eastAsia"/>
            <w:noProof/>
            <w:rtl/>
            <w:lang w:bidi="fa-IR"/>
          </w:rPr>
          <w:t>اول</w:t>
        </w:r>
        <w:r w:rsidR="0024533F" w:rsidRPr="00AC16B7">
          <w:rPr>
            <w:rStyle w:val="Hyperlink"/>
            <w:rFonts w:ascii="Times New Roman" w:hAnsi="Times New Roman"/>
            <w:noProof/>
            <w:rtl/>
            <w:lang w:bidi="fa-IR"/>
          </w:rPr>
          <w:t xml:space="preserve">: </w:t>
        </w:r>
        <w:r w:rsidR="0024533F" w:rsidRPr="00AC16B7">
          <w:rPr>
            <w:rStyle w:val="Hyperlink"/>
            <w:rFonts w:hint="eastAsia"/>
            <w:noProof/>
            <w:rtl/>
            <w:lang w:bidi="fa-IR"/>
          </w:rPr>
          <w:t>زندگينامه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12" w:history="1">
        <w:r w:rsidR="0024533F" w:rsidRPr="00AC16B7">
          <w:rPr>
            <w:rStyle w:val="Hyperlink"/>
            <w:rFonts w:hint="eastAsia"/>
            <w:noProof/>
            <w:rtl/>
            <w:lang w:bidi="fa-IR"/>
          </w:rPr>
          <w:t>اسم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نسب</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13" w:history="1">
        <w:r w:rsidR="0024533F" w:rsidRPr="00AC16B7">
          <w:rPr>
            <w:rStyle w:val="Hyperlink"/>
            <w:rFonts w:hint="eastAsia"/>
            <w:noProof/>
            <w:rtl/>
            <w:lang w:bidi="fa-IR"/>
          </w:rPr>
          <w:t>ولادت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تکامل</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14" w:history="1">
        <w:r w:rsidR="0024533F" w:rsidRPr="00AC16B7">
          <w:rPr>
            <w:rStyle w:val="Hyperlink"/>
            <w:rFonts w:hint="eastAsia"/>
            <w:noProof/>
            <w:rtl/>
            <w:lang w:bidi="fa-IR"/>
          </w:rPr>
          <w:t>کارها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دکتر</w:t>
        </w:r>
        <w:r w:rsidR="0024533F" w:rsidRPr="00AC16B7">
          <w:rPr>
            <w:rStyle w:val="Hyperlink"/>
            <w:noProof/>
            <w:rtl/>
            <w:lang w:bidi="fa-IR"/>
          </w:rPr>
          <w:t xml:space="preserve"> </w:t>
        </w:r>
        <w:r w:rsidR="0024533F" w:rsidRPr="00AC16B7">
          <w:rPr>
            <w:rStyle w:val="Hyperlink"/>
            <w:rFonts w:hint="eastAsia"/>
            <w:noProof/>
            <w:rtl/>
            <w:lang w:bidi="fa-IR"/>
          </w:rPr>
          <w:t>موس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15" w:history="1">
        <w:r w:rsidR="0024533F" w:rsidRPr="00AC16B7">
          <w:rPr>
            <w:rStyle w:val="Hyperlink"/>
            <w:rFonts w:hint="eastAsia"/>
            <w:noProof/>
            <w:rtl/>
            <w:lang w:bidi="fa-IR"/>
          </w:rPr>
          <w:t>تأل</w:t>
        </w:r>
        <w:r w:rsidR="0024533F" w:rsidRPr="00AC16B7">
          <w:rPr>
            <w:rStyle w:val="Hyperlink"/>
            <w:rFonts w:hint="cs"/>
            <w:noProof/>
            <w:rtl/>
            <w:lang w:bidi="fa-IR"/>
          </w:rPr>
          <w:t>ی</w:t>
        </w:r>
        <w:r w:rsidR="0024533F" w:rsidRPr="00AC16B7">
          <w:rPr>
            <w:rStyle w:val="Hyperlink"/>
            <w:rFonts w:hint="eastAsia"/>
            <w:noProof/>
            <w:rtl/>
            <w:lang w:bidi="fa-IR"/>
          </w:rPr>
          <w:t>فات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16" w:history="1">
        <w:r w:rsidR="0024533F" w:rsidRPr="00AC16B7">
          <w:rPr>
            <w:rStyle w:val="Hyperlink"/>
            <w:rFonts w:hint="eastAsia"/>
            <w:noProof/>
            <w:rtl/>
            <w:lang w:bidi="fa-IR"/>
          </w:rPr>
          <w:t>وفات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17" w:history="1">
        <w:r w:rsidR="0024533F" w:rsidRPr="00AC16B7">
          <w:rPr>
            <w:rStyle w:val="Hyperlink"/>
            <w:rFonts w:ascii="Times New Roman" w:hAnsi="Times New Roman" w:hint="eastAsia"/>
            <w:noProof/>
            <w:rtl/>
            <w:lang w:bidi="fa-IR"/>
          </w:rPr>
          <w:t>مبحث</w:t>
        </w:r>
        <w:r w:rsidR="0024533F" w:rsidRPr="00AC16B7">
          <w:rPr>
            <w:rStyle w:val="Hyperlink"/>
            <w:rFonts w:ascii="Times New Roman" w:hAnsi="Times New Roman"/>
            <w:noProof/>
            <w:rtl/>
            <w:lang w:bidi="fa-IR"/>
          </w:rPr>
          <w:t xml:space="preserve"> </w:t>
        </w:r>
        <w:r w:rsidR="0024533F" w:rsidRPr="00AC16B7">
          <w:rPr>
            <w:rStyle w:val="Hyperlink"/>
            <w:rFonts w:ascii="Times New Roman" w:hAnsi="Times New Roman" w:hint="eastAsia"/>
            <w:noProof/>
            <w:rtl/>
            <w:lang w:bidi="fa-IR"/>
          </w:rPr>
          <w:t>دوم</w:t>
        </w:r>
        <w:r w:rsidR="0024533F" w:rsidRPr="00AC16B7">
          <w:rPr>
            <w:rStyle w:val="Hyperlink"/>
            <w:rFonts w:ascii="Times New Roman" w:hAnsi="Times New Roman"/>
            <w:noProof/>
            <w:rtl/>
            <w:lang w:bidi="fa-IR"/>
          </w:rPr>
          <w:t xml:space="preserve">: </w:t>
        </w:r>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18"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اهداف</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19" w:history="1">
        <w:r w:rsidR="0024533F" w:rsidRPr="00AC16B7">
          <w:rPr>
            <w:rStyle w:val="Hyperlink"/>
            <w:noProof/>
            <w:rtl/>
            <w:lang w:bidi="fa-IR"/>
          </w:rPr>
          <w:t xml:space="preserve">1- </w:t>
        </w:r>
        <w:r w:rsidR="0024533F" w:rsidRPr="00AC16B7">
          <w:rPr>
            <w:rStyle w:val="Hyperlink"/>
            <w:rFonts w:hint="eastAsia"/>
            <w:noProof/>
            <w:rtl/>
            <w:lang w:bidi="fa-IR"/>
          </w:rPr>
          <w:t>بازگشت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439578319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20" w:history="1">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357</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21" w:history="1">
        <w:r w:rsidR="0024533F" w:rsidRPr="00AC16B7">
          <w:rPr>
            <w:rStyle w:val="Hyperlink"/>
            <w:rFonts w:ascii="Times New Roman" w:hAnsi="Times New Roman" w:hint="eastAsia"/>
            <w:noProof/>
            <w:rtl/>
            <w:lang w:bidi="fa-IR"/>
          </w:rPr>
          <w:t>مبحث</w:t>
        </w:r>
        <w:r w:rsidR="0024533F" w:rsidRPr="00AC16B7">
          <w:rPr>
            <w:rStyle w:val="Hyperlink"/>
            <w:rFonts w:ascii="Times New Roman" w:hAnsi="Times New Roman"/>
            <w:noProof/>
            <w:rtl/>
            <w:lang w:bidi="fa-IR"/>
          </w:rPr>
          <w:t xml:space="preserve"> </w:t>
        </w:r>
        <w:r w:rsidR="0024533F" w:rsidRPr="00AC16B7">
          <w:rPr>
            <w:rStyle w:val="Hyperlink"/>
            <w:rFonts w:ascii="Times New Roman" w:hAnsi="Times New Roman" w:hint="eastAsia"/>
            <w:noProof/>
            <w:rtl/>
            <w:lang w:bidi="fa-IR"/>
          </w:rPr>
          <w:t>سوم</w:t>
        </w:r>
        <w:r w:rsidR="0024533F" w:rsidRPr="00AC16B7">
          <w:rPr>
            <w:rStyle w:val="Hyperlink"/>
            <w:rFonts w:ascii="Times New Roman" w:hAnsi="Times New Roman"/>
            <w:noProof/>
            <w:rtl/>
            <w:lang w:bidi="fa-IR"/>
          </w:rPr>
          <w:t xml:space="preserve">: </w:t>
        </w:r>
        <w:r w:rsidR="0024533F" w:rsidRPr="00AC16B7">
          <w:rPr>
            <w:rStyle w:val="Hyperlink"/>
            <w:rFonts w:hint="eastAsia"/>
            <w:noProof/>
            <w:rtl/>
            <w:lang w:bidi="fa-IR"/>
          </w:rPr>
          <w:t>آرا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ات</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22"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مسا</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23" w:history="1">
        <w:r w:rsidR="0024533F" w:rsidRPr="00AC16B7">
          <w:rPr>
            <w:rStyle w:val="Hyperlink"/>
            <w:noProof/>
            <w:rtl/>
            <w:lang w:bidi="fa-IR"/>
          </w:rPr>
          <w:t xml:space="preserve">1) </w:t>
        </w:r>
        <w:r w:rsidR="0024533F" w:rsidRPr="00AC16B7">
          <w:rPr>
            <w:rStyle w:val="Hyperlink"/>
            <w:rFonts w:hint="eastAsia"/>
            <w:noProof/>
            <w:rtl/>
            <w:lang w:bidi="fa-IR"/>
          </w:rPr>
          <w:t>وجوب</w:t>
        </w:r>
        <w:r w:rsidR="0024533F" w:rsidRPr="00AC16B7">
          <w:rPr>
            <w:rStyle w:val="Hyperlink"/>
            <w:noProof/>
            <w:rtl/>
            <w:lang w:bidi="fa-IR"/>
          </w:rPr>
          <w:t xml:space="preserve"> </w:t>
        </w:r>
        <w:r w:rsidR="0024533F" w:rsidRPr="00AC16B7">
          <w:rPr>
            <w:rStyle w:val="Hyperlink"/>
            <w:rFonts w:hint="eastAsia"/>
            <w:noProof/>
            <w:rtl/>
            <w:lang w:bidi="fa-IR"/>
          </w:rPr>
          <w:t>خصا</w:t>
        </w:r>
        <w:r w:rsidR="0024533F" w:rsidRPr="00AC16B7">
          <w:rPr>
            <w:rStyle w:val="Hyperlink"/>
            <w:rFonts w:hint="cs"/>
            <w:noProof/>
            <w:rtl/>
            <w:lang w:bidi="fa-IR"/>
          </w:rPr>
          <w:t>ی</w:t>
        </w:r>
        <w:r w:rsidR="0024533F" w:rsidRPr="00AC16B7">
          <w:rPr>
            <w:rStyle w:val="Hyperlink"/>
            <w:rFonts w:hint="eastAsia"/>
            <w:noProof/>
            <w:rtl/>
            <w:lang w:bidi="fa-IR"/>
          </w:rPr>
          <w:t>ص</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rFonts w:hint="eastAsia"/>
            <w:noProof/>
            <w:rtl/>
            <w:lang w:bidi="fa-IR"/>
          </w:rPr>
          <w:t>ژگ</w:t>
        </w:r>
        <w:r w:rsidR="0024533F" w:rsidRPr="00AC16B7">
          <w:rPr>
            <w:rStyle w:val="Hyperlink"/>
            <w:rFonts w:hint="cs"/>
            <w:noProof/>
            <w:rtl/>
            <w:lang w:bidi="fa-IR"/>
          </w:rPr>
          <w:t>ی‌</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ربوب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تنها</w:t>
        </w:r>
        <w:r w:rsidR="0024533F" w:rsidRPr="00AC16B7">
          <w:rPr>
            <w:rStyle w:val="Hyperlink"/>
            <w:noProof/>
            <w:rtl/>
            <w:lang w:bidi="fa-IR"/>
          </w:rPr>
          <w:t xml:space="preserve"> </w:t>
        </w:r>
        <w:r w:rsidR="0024533F" w:rsidRPr="00AC16B7">
          <w:rPr>
            <w:rStyle w:val="Hyperlink"/>
            <w:rFonts w:hint="eastAsia"/>
            <w:noProof/>
            <w:rtl/>
            <w:lang w:bidi="fa-IR"/>
          </w:rPr>
          <w:t>مختص</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24" w:history="1">
        <w:r w:rsidR="0024533F" w:rsidRPr="00AC16B7">
          <w:rPr>
            <w:rStyle w:val="Hyperlink"/>
            <w:noProof/>
            <w:rtl/>
            <w:lang w:bidi="fa-IR"/>
          </w:rPr>
          <w:t xml:space="preserve">2) </w:t>
        </w:r>
        <w:r w:rsidR="0024533F" w:rsidRPr="00AC16B7">
          <w:rPr>
            <w:rStyle w:val="Hyperlink"/>
            <w:rFonts w:hint="eastAsia"/>
            <w:noProof/>
            <w:rtl/>
            <w:lang w:bidi="fa-IR"/>
          </w:rPr>
          <w:t>وجوب</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sidRPr="00AC16B7">
          <w:rPr>
            <w:rStyle w:val="Hyperlink"/>
            <w:noProof/>
            <w:rtl/>
            <w:lang w:bidi="fa-IR"/>
          </w:rPr>
          <w:t xml:space="preserve"> </w:t>
        </w:r>
        <w:r w:rsidR="0024533F" w:rsidRPr="00AC16B7">
          <w:rPr>
            <w:rStyle w:val="Hyperlink"/>
            <w:rFonts w:hint="eastAsia"/>
            <w:noProof/>
            <w:rtl/>
            <w:lang w:bidi="fa-IR"/>
          </w:rPr>
          <w:t>تنها</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359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25"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26" w:history="1">
        <w:r w:rsidR="0024533F" w:rsidRPr="00AC16B7">
          <w:rPr>
            <w:rStyle w:val="Hyperlink"/>
            <w:rFonts w:hint="eastAsia"/>
            <w:noProof/>
            <w:rtl/>
            <w:lang w:bidi="fa-IR"/>
          </w:rPr>
          <w:t>صورت</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27" w:history="1">
        <w:r w:rsidR="0024533F" w:rsidRPr="00AC16B7">
          <w:rPr>
            <w:rStyle w:val="Hyperlink"/>
            <w:rFonts w:hint="eastAsia"/>
            <w:noProof/>
            <w:rtl/>
            <w:lang w:bidi="fa-IR"/>
          </w:rPr>
          <w:t>صورت</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غلو</w:t>
        </w:r>
        <w:r w:rsidR="0024533F" w:rsidRPr="00AC16B7">
          <w:rPr>
            <w:rStyle w:val="Hyperlink"/>
            <w:noProof/>
            <w:rtl/>
            <w:lang w:bidi="fa-IR"/>
          </w:rPr>
          <w:t xml:space="preserve"> </w:t>
        </w:r>
        <w:r w:rsidR="0024533F" w:rsidRPr="00AC16B7">
          <w:rPr>
            <w:rStyle w:val="Hyperlink"/>
            <w:rFonts w:hint="eastAsia"/>
            <w:noProof/>
            <w:rtl/>
            <w:lang w:bidi="fa-IR"/>
          </w:rPr>
          <w:t>عمل</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28"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29" w:history="1">
        <w:r w:rsidR="0024533F" w:rsidRPr="00AC16B7">
          <w:rPr>
            <w:rStyle w:val="Hyperlink"/>
            <w:rFonts w:hint="eastAsia"/>
            <w:noProof/>
            <w:rtl/>
            <w:lang w:bidi="fa-IR"/>
          </w:rPr>
          <w:t>مشکلات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مقابل</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وجود</w:t>
        </w:r>
        <w:r w:rsidR="0024533F" w:rsidRPr="00AC16B7">
          <w:rPr>
            <w:rStyle w:val="Hyperlink"/>
            <w:noProof/>
            <w:rtl/>
            <w:lang w:bidi="fa-IR"/>
          </w:rPr>
          <w:t xml:space="preserve"> </w:t>
        </w:r>
        <w:r w:rsidR="0024533F" w:rsidRPr="00AC16B7">
          <w:rPr>
            <w:rStyle w:val="Hyperlink"/>
            <w:rFonts w:hint="eastAsia"/>
            <w:noProof/>
            <w:rtl/>
            <w:lang w:bidi="fa-IR"/>
          </w:rPr>
          <w:t>دارند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439578329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30"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توجه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3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32" w:history="1">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33" w:history="1">
        <w:r w:rsidR="0024533F" w:rsidRPr="00AC16B7">
          <w:rPr>
            <w:rStyle w:val="Hyperlink"/>
            <w:rFonts w:hint="eastAsia"/>
            <w:noProof/>
            <w:rtl/>
            <w:lang w:bidi="fa-IR"/>
          </w:rPr>
          <w:t>خلافت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جانش</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وس</w:t>
        </w:r>
        <w:r w:rsidR="0024533F" w:rsidRPr="00AC16B7">
          <w:rPr>
            <w:rStyle w:val="Hyperlink"/>
            <w:rFonts w:hint="cs"/>
            <w:noProof/>
            <w:rtl/>
            <w:lang w:bidi="fa-IR"/>
          </w:rPr>
          <w:t>ی</w:t>
        </w:r>
        <w:r w:rsidR="0024533F" w:rsidRPr="00AC16B7">
          <w:rPr>
            <w:rStyle w:val="Hyperlink"/>
            <w:rFonts w:hint="eastAsia"/>
            <w:noProof/>
            <w:rtl/>
            <w:lang w:bidi="fa-IR"/>
          </w:rPr>
          <w:t>له</w:t>
        </w:r>
        <w:r w:rsidR="0024533F" w:rsidRPr="00AC16B7">
          <w:rPr>
            <w:rStyle w:val="Hyperlink"/>
            <w:noProof/>
            <w:rtl/>
            <w:lang w:bidi="fa-IR"/>
          </w:rPr>
          <w:t xml:space="preserve"> </w:t>
        </w:r>
        <w:r w:rsidR="0024533F" w:rsidRPr="00AC16B7">
          <w:rPr>
            <w:rStyle w:val="Hyperlink"/>
            <w:rFonts w:hint="eastAsia"/>
            <w:noProof/>
            <w:rtl/>
            <w:lang w:bidi="fa-IR"/>
          </w:rPr>
          <w:t>شورا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34" w:history="1">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تأخ</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ب</w:t>
        </w:r>
        <w:r w:rsidR="0024533F" w:rsidRPr="00AC16B7">
          <w:rPr>
            <w:rStyle w:val="Hyperlink"/>
            <w:rFonts w:hint="cs"/>
            <w:noProof/>
            <w:rtl/>
            <w:lang w:bidi="fa-IR"/>
          </w:rPr>
          <w:t>ی</w:t>
        </w:r>
        <w:r w:rsidR="0024533F" w:rsidRPr="00AC16B7">
          <w:rPr>
            <w:rStyle w:val="Hyperlink"/>
            <w:rFonts w:hint="eastAsia"/>
            <w:noProof/>
            <w:rtl/>
            <w:lang w:bidi="fa-IR"/>
          </w:rPr>
          <w:t>عت</w:t>
        </w:r>
        <w:r w:rsidR="0024533F" w:rsidRPr="00AC16B7">
          <w:rPr>
            <w:rStyle w:val="Hyperlink"/>
            <w:rFonts w:hint="eastAsia"/>
            <w:noProof/>
            <w:lang w:bidi="fa-IR"/>
          </w:rPr>
          <w:t>‌</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ابوبکر</w:t>
        </w:r>
        <w:r w:rsidR="0024533F" w:rsidRPr="00AC16B7">
          <w:rPr>
            <w:rStyle w:val="Hyperlink"/>
            <w:rFonts w:ascii="Times New Roman" w:hAnsi="Times New Roman" w:cs="CTraditional Arabic" w:hint="eastAsia"/>
            <w:b/>
            <w:noProof/>
            <w:rtl/>
            <w:lang w:bidi="fa-IR"/>
          </w:rPr>
          <w:t>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35" w:history="1">
        <w:r w:rsidR="0024533F" w:rsidRPr="00AC16B7">
          <w:rPr>
            <w:rStyle w:val="Hyperlink"/>
            <w:rFonts w:hint="eastAsia"/>
            <w:noProof/>
            <w:rtl/>
            <w:lang w:bidi="fa-IR"/>
          </w:rPr>
          <w:t>مراحل</w:t>
        </w:r>
        <w:r w:rsidR="0024533F" w:rsidRPr="00AC16B7">
          <w:rPr>
            <w:rStyle w:val="Hyperlink"/>
            <w:noProof/>
            <w:rtl/>
            <w:lang w:bidi="fa-IR"/>
          </w:rPr>
          <w:t xml:space="preserve"> </w:t>
        </w:r>
        <w:r w:rsidR="0024533F" w:rsidRPr="00AC16B7">
          <w:rPr>
            <w:rStyle w:val="Hyperlink"/>
            <w:rFonts w:hint="eastAsia"/>
            <w:noProof/>
            <w:rtl/>
            <w:lang w:bidi="fa-IR"/>
          </w:rPr>
          <w:t>ترق</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36"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دوران</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369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37" w:history="1">
        <w:r w:rsidR="0024533F" w:rsidRPr="00AC16B7">
          <w:rPr>
            <w:rStyle w:val="Hyperlink"/>
            <w:rFonts w:hint="eastAsia"/>
            <w:noProof/>
            <w:rtl/>
            <w:lang w:bidi="fa-IR"/>
          </w:rPr>
          <w:t>مرحله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بعد</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عصر</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38" w:history="1">
        <w:r w:rsidR="0024533F" w:rsidRPr="00AC16B7">
          <w:rPr>
            <w:rStyle w:val="Hyperlink"/>
            <w:rFonts w:hint="eastAsia"/>
            <w:noProof/>
            <w:rtl/>
            <w:lang w:bidi="fa-IR"/>
          </w:rPr>
          <w:t>آثار</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منصوص</w:t>
        </w:r>
        <w:r w:rsidR="0024533F" w:rsidRPr="00AC16B7">
          <w:rPr>
            <w:rStyle w:val="Hyperlink"/>
            <w:rFonts w:hint="eastAsia"/>
            <w:noProof/>
            <w:lang w:bidi="fa-IR"/>
          </w:rPr>
          <w:t>‌</w:t>
        </w:r>
        <w:r w:rsidR="0024533F" w:rsidRPr="00AC16B7">
          <w:rPr>
            <w:rStyle w:val="Hyperlink"/>
            <w:rFonts w:hint="eastAsia"/>
            <w:noProof/>
            <w:rtl/>
            <w:lang w:bidi="fa-IR"/>
          </w:rPr>
          <w:t>بودن</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س</w:t>
        </w:r>
        <w:r w:rsidR="0024533F" w:rsidRPr="00AC16B7">
          <w:rPr>
            <w:rStyle w:val="Hyperlink"/>
            <w:rFonts w:hint="cs"/>
            <w:noProof/>
            <w:rtl/>
            <w:lang w:bidi="fa-IR"/>
          </w:rPr>
          <w:t>ی</w:t>
        </w:r>
        <w:r w:rsidR="0024533F" w:rsidRPr="00AC16B7">
          <w:rPr>
            <w:rStyle w:val="Hyperlink"/>
            <w:rFonts w:hint="eastAsia"/>
            <w:noProof/>
            <w:rtl/>
            <w:lang w:bidi="fa-IR"/>
          </w:rPr>
          <w:t>اس</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39"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جدا</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439578339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373</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40"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تسلسل</w:t>
        </w:r>
        <w:r w:rsidR="0024533F" w:rsidRPr="00AC16B7">
          <w:rPr>
            <w:rStyle w:val="Hyperlink"/>
            <w:noProof/>
            <w:rtl/>
            <w:lang w:bidi="fa-IR"/>
          </w:rPr>
          <w:t xml:space="preserve"> </w:t>
        </w:r>
        <w:r w:rsidR="0024533F" w:rsidRPr="00AC16B7">
          <w:rPr>
            <w:rStyle w:val="Hyperlink"/>
            <w:rFonts w:hint="eastAsia"/>
            <w:noProof/>
            <w:rtl/>
            <w:lang w:bidi="fa-IR"/>
          </w:rPr>
          <w:t>انحراف</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مذهب</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4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مهد</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42" w:history="1">
        <w:r w:rsidR="0024533F" w:rsidRPr="00AC16B7">
          <w:rPr>
            <w:rStyle w:val="Hyperlink"/>
            <w:rFonts w:hint="eastAsia"/>
            <w:noProof/>
            <w:rtl/>
            <w:lang w:bidi="fa-IR"/>
          </w:rPr>
          <w:t>بررس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ادعا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بت</w:t>
        </w:r>
        <w:r w:rsidR="0024533F" w:rsidRPr="00AC16B7">
          <w:rPr>
            <w:rStyle w:val="Hyperlink"/>
            <w:noProof/>
            <w:rtl/>
            <w:lang w:bidi="fa-IR"/>
          </w:rPr>
          <w:t xml:space="preserve"> </w:t>
        </w:r>
        <w:r w:rsidR="0024533F" w:rsidRPr="00AC16B7">
          <w:rPr>
            <w:rStyle w:val="Hyperlink"/>
            <w:rFonts w:hint="eastAsia"/>
            <w:noProof/>
            <w:rtl/>
            <w:lang w:bidi="fa-IR"/>
          </w:rPr>
          <w:t>کبر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توسط</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43"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44"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رجعت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45"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هشتم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46" w:history="1">
        <w:r w:rsidR="0024533F" w:rsidRPr="00AC16B7">
          <w:rPr>
            <w:rStyle w:val="Hyperlink"/>
            <w:noProof/>
            <w:rtl/>
            <w:lang w:bidi="fa-IR"/>
          </w:rPr>
          <w:t xml:space="preserve">1)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روز</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امبر</w:t>
        </w:r>
        <w:r w:rsidR="0024533F" w:rsidRPr="00AC16B7">
          <w:rPr>
            <w:rStyle w:val="Hyperlink"/>
            <w:noProof/>
            <w:rtl/>
            <w:lang w:bidi="fa-IR"/>
          </w:rPr>
          <w:t xml:space="preserve"> </w:t>
        </w:r>
        <w:r w:rsidR="0024533F" w:rsidRPr="00AC16B7">
          <w:rPr>
            <w:rStyle w:val="Hyperlink"/>
            <w:rFonts w:cs="CTraditional Arabic" w:hint="eastAsia"/>
            <w:b/>
            <w:noProof/>
            <w:rtl/>
            <w:lang w:bidi="fa-IR"/>
          </w:rPr>
          <w:t>ج</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جامعه‌ا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تجل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افت</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پرورش</w:t>
        </w:r>
        <w:r w:rsidR="0024533F" w:rsidRPr="00AC16B7">
          <w:rPr>
            <w:rStyle w:val="Hyperlink"/>
            <w:noProof/>
            <w:rtl/>
            <w:lang w:bidi="fa-IR"/>
          </w:rPr>
          <w:t xml:space="preserve"> </w:t>
        </w:r>
        <w:r w:rsidR="0024533F" w:rsidRPr="00AC16B7">
          <w:rPr>
            <w:rStyle w:val="Hyperlink"/>
            <w:rFonts w:hint="eastAsia"/>
            <w:noProof/>
            <w:rtl/>
            <w:lang w:bidi="fa-IR"/>
          </w:rPr>
          <w:t>داده</w:t>
        </w:r>
        <w:r w:rsidR="0024533F" w:rsidRPr="00AC16B7">
          <w:rPr>
            <w:rStyle w:val="Hyperlink"/>
            <w:noProof/>
            <w:rtl/>
            <w:lang w:bidi="fa-IR"/>
          </w:rPr>
          <w:t xml:space="preserve"> </w:t>
        </w:r>
        <w:r w:rsidR="0024533F" w:rsidRPr="00AC16B7">
          <w:rPr>
            <w:rStyle w:val="Hyperlink"/>
            <w:rFonts w:hint="eastAsia"/>
            <w:noProof/>
            <w:rtl/>
            <w:lang w:bidi="fa-IR"/>
          </w:rPr>
          <w:t>بود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47" w:history="1">
        <w:r w:rsidR="0024533F" w:rsidRPr="00AC16B7">
          <w:rPr>
            <w:rStyle w:val="Hyperlink"/>
            <w:noProof/>
            <w:rtl/>
            <w:lang w:bidi="fa-IR"/>
          </w:rPr>
          <w:t xml:space="preserve">2) </w:t>
        </w:r>
        <w:r w:rsidR="0024533F" w:rsidRPr="00AC16B7">
          <w:rPr>
            <w:rStyle w:val="Hyperlink"/>
            <w:rFonts w:hint="eastAsia"/>
            <w:noProof/>
            <w:rtl/>
            <w:lang w:bidi="fa-IR"/>
          </w:rPr>
          <w:t>خلفا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چهارگانه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48" w:history="1">
        <w:r w:rsidR="0024533F" w:rsidRPr="00AC16B7">
          <w:rPr>
            <w:rStyle w:val="Hyperlink"/>
            <w:noProof/>
            <w:rtl/>
            <w:lang w:bidi="fa-IR"/>
          </w:rPr>
          <w:t xml:space="preserve">3) </w:t>
        </w:r>
        <w:r w:rsidR="0024533F" w:rsidRPr="00AC16B7">
          <w:rPr>
            <w:rStyle w:val="Hyperlink"/>
            <w:rFonts w:hint="eastAsia"/>
            <w:noProof/>
            <w:rtl/>
            <w:lang w:bidi="fa-IR"/>
          </w:rPr>
          <w:t>توص</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379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49" w:history="1">
        <w:r w:rsidR="0024533F" w:rsidRPr="00AC16B7">
          <w:rPr>
            <w:rStyle w:val="Hyperlink"/>
            <w:noProof/>
            <w:rtl/>
            <w:lang w:bidi="fa-IR"/>
          </w:rPr>
          <w:t xml:space="preserve">4) </w:t>
        </w:r>
        <w:r w:rsidR="0024533F" w:rsidRPr="00AC16B7">
          <w:rPr>
            <w:rStyle w:val="Hyperlink"/>
            <w:rFonts w:hint="eastAsia"/>
            <w:noProof/>
            <w:rtl/>
            <w:lang w:bidi="fa-IR"/>
          </w:rPr>
          <w:t>توص</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صحابه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سخنان</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cs="CTraditional Arabic" w:hint="eastAsia"/>
            <w:noProof/>
            <w:rtl/>
            <w:lang w:bidi="fa-IR"/>
          </w:rPr>
          <w:t>س</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439578349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50" w:history="1">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تصحيح</w:t>
        </w:r>
        <w:r w:rsidR="0024533F" w:rsidRPr="00AC16B7">
          <w:rPr>
            <w:rStyle w:val="Hyperlink"/>
            <w:noProof/>
            <w:rtl/>
            <w:lang w:bidi="fa-IR"/>
          </w:rPr>
          <w:t xml:space="preserve"> </w:t>
        </w:r>
        <w:r w:rsidR="0024533F" w:rsidRPr="00AC16B7">
          <w:rPr>
            <w:rStyle w:val="Hyperlink"/>
            <w:rFonts w:hint="eastAsia"/>
            <w:noProof/>
            <w:rtl/>
            <w:lang w:bidi="fa-IR"/>
          </w:rPr>
          <w:t>عقيده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صدر</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51" w:history="1">
        <w:r w:rsidR="0024533F" w:rsidRPr="00AC16B7">
          <w:rPr>
            <w:rStyle w:val="Hyperlink"/>
            <w:rFonts w:hint="eastAsia"/>
            <w:noProof/>
            <w:spacing w:val="-3"/>
            <w:rtl/>
            <w:lang w:bidi="fa-IR"/>
          </w:rPr>
          <w:t>مطلب</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نهم</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د</w:t>
        </w:r>
        <w:r w:rsidR="0024533F" w:rsidRPr="00AC16B7">
          <w:rPr>
            <w:rStyle w:val="Hyperlink"/>
            <w:rFonts w:hint="cs"/>
            <w:noProof/>
            <w:spacing w:val="-3"/>
            <w:rtl/>
            <w:lang w:bidi="fa-IR"/>
          </w:rPr>
          <w:t>ی</w:t>
        </w:r>
        <w:r w:rsidR="0024533F" w:rsidRPr="00AC16B7">
          <w:rPr>
            <w:rStyle w:val="Hyperlink"/>
            <w:rFonts w:hint="eastAsia"/>
            <w:noProof/>
            <w:spacing w:val="-3"/>
            <w:rtl/>
            <w:lang w:bidi="fa-IR"/>
          </w:rPr>
          <w:t>دگاه</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موسو</w:t>
        </w:r>
        <w:r w:rsidR="0024533F" w:rsidRPr="00AC16B7">
          <w:rPr>
            <w:rStyle w:val="Hyperlink"/>
            <w:rFonts w:hint="cs"/>
            <w:noProof/>
            <w:spacing w:val="-3"/>
            <w:rtl/>
            <w:lang w:bidi="fa-IR"/>
          </w:rPr>
          <w:t>ی</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در</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مورد</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ضربه</w:t>
        </w:r>
        <w:r w:rsidR="0024533F" w:rsidRPr="00AC16B7">
          <w:rPr>
            <w:rStyle w:val="Hyperlink"/>
            <w:rFonts w:hint="eastAsia"/>
            <w:noProof/>
            <w:spacing w:val="-3"/>
            <w:lang w:bidi="fa-IR"/>
          </w:rPr>
          <w:t>‌</w:t>
        </w:r>
        <w:r w:rsidR="0024533F" w:rsidRPr="00AC16B7">
          <w:rPr>
            <w:rStyle w:val="Hyperlink"/>
            <w:rFonts w:hint="eastAsia"/>
            <w:noProof/>
            <w:spacing w:val="-3"/>
            <w:rtl/>
            <w:lang w:bidi="fa-IR"/>
          </w:rPr>
          <w:t>زدن</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و</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لطمه</w:t>
        </w:r>
        <w:r w:rsidR="0024533F" w:rsidRPr="00AC16B7">
          <w:rPr>
            <w:rStyle w:val="Hyperlink"/>
            <w:rFonts w:hint="eastAsia"/>
            <w:noProof/>
            <w:spacing w:val="-3"/>
            <w:lang w:bidi="fa-IR"/>
          </w:rPr>
          <w:t>‌</w:t>
        </w:r>
        <w:r w:rsidR="0024533F" w:rsidRPr="00AC16B7">
          <w:rPr>
            <w:rStyle w:val="Hyperlink"/>
            <w:rFonts w:hint="eastAsia"/>
            <w:noProof/>
            <w:spacing w:val="-3"/>
            <w:rtl/>
            <w:lang w:bidi="fa-IR"/>
          </w:rPr>
          <w:t>زدن</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به</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بدن</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در</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مراسم</w:t>
        </w:r>
        <w:r w:rsidR="0024533F" w:rsidRPr="00AC16B7">
          <w:rPr>
            <w:rStyle w:val="Hyperlink"/>
            <w:noProof/>
            <w:spacing w:val="-3"/>
            <w:rtl/>
            <w:lang w:bidi="fa-IR"/>
          </w:rPr>
          <w:t xml:space="preserve"> </w:t>
        </w:r>
        <w:r w:rsidR="0024533F" w:rsidRPr="00AC16B7">
          <w:rPr>
            <w:rStyle w:val="Hyperlink"/>
            <w:rFonts w:hint="eastAsia"/>
            <w:noProof/>
            <w:spacing w:val="-3"/>
            <w:rtl/>
            <w:lang w:bidi="fa-IR"/>
          </w:rPr>
          <w:t>عزادار</w:t>
        </w:r>
        <w:r w:rsidR="0024533F" w:rsidRPr="00AC16B7">
          <w:rPr>
            <w:rStyle w:val="Hyperlink"/>
            <w:rFonts w:hint="cs"/>
            <w:noProof/>
            <w:spacing w:val="-3"/>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52"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53"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مخالفان</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54"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موافقان</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387</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55"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56"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معاو</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rFonts w:cs="CTraditional Arabic" w:hint="eastAsia"/>
            <w:b/>
            <w:noProof/>
            <w:rtl/>
            <w:lang w:bidi="fa-IR"/>
          </w:rPr>
          <w:t>س</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57" w:history="1">
        <w:r w:rsidR="0024533F" w:rsidRPr="00AC16B7">
          <w:rPr>
            <w:rStyle w:val="Hyperlink"/>
            <w:rFonts w:hint="eastAsia"/>
            <w:noProof/>
            <w:rtl/>
            <w:lang w:bidi="fa-IR"/>
          </w:rPr>
          <w:t>نقد</w:t>
        </w:r>
        <w:r w:rsidR="0024533F" w:rsidRPr="00AC16B7">
          <w:rPr>
            <w:rStyle w:val="Hyperlink"/>
            <w:noProof/>
            <w:rtl/>
            <w:lang w:bidi="fa-IR"/>
          </w:rPr>
          <w:t xml:space="preserve"> </w:t>
        </w:r>
        <w:r w:rsidR="0024533F" w:rsidRPr="00AC16B7">
          <w:rPr>
            <w:rStyle w:val="Hyperlink"/>
            <w:rFonts w:hint="eastAsia"/>
            <w:noProof/>
            <w:rtl/>
            <w:lang w:bidi="fa-IR"/>
          </w:rPr>
          <w:t>منابع</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اتهامات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معاو</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rFonts w:cs="CTraditional Arabic" w:hint="eastAsia"/>
            <w:b/>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وارد</w:t>
        </w:r>
        <w:r w:rsidR="0024533F" w:rsidRPr="00AC16B7">
          <w:rPr>
            <w:rStyle w:val="Hyperlink"/>
            <w:noProof/>
            <w:rtl/>
            <w:lang w:bidi="fa-IR"/>
          </w:rPr>
          <w:t xml:space="preserve"> </w:t>
        </w:r>
        <w:r w:rsidR="0024533F" w:rsidRPr="00AC16B7">
          <w:rPr>
            <w:rStyle w:val="Hyperlink"/>
            <w:rFonts w:hint="eastAsia"/>
            <w:noProof/>
            <w:rtl/>
            <w:lang w:bidi="fa-IR"/>
          </w:rPr>
          <w:t>کرده</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389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58" w:history="1">
        <w:r w:rsidR="0024533F" w:rsidRPr="00AC16B7">
          <w:rPr>
            <w:rStyle w:val="Hyperlink"/>
            <w:rFonts w:hint="eastAsia"/>
            <w:noProof/>
            <w:rtl/>
            <w:lang w:bidi="fa-IR"/>
          </w:rPr>
          <w:t>بررس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تفص</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390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59"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نکه</w:t>
        </w:r>
        <w:r w:rsidR="0024533F" w:rsidRPr="00AC16B7">
          <w:rPr>
            <w:rStyle w:val="Hyperlink"/>
            <w:noProof/>
            <w:rtl/>
            <w:lang w:bidi="fa-IR"/>
          </w:rPr>
          <w:t xml:space="preserve"> </w:t>
        </w:r>
        <w:r w:rsidR="0024533F" w:rsidRPr="00AC16B7">
          <w:rPr>
            <w:rStyle w:val="Hyperlink"/>
            <w:rFonts w:hint="eastAsia"/>
            <w:noProof/>
            <w:rtl/>
            <w:lang w:bidi="fa-IR"/>
          </w:rPr>
          <w:t>بعض</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علما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فرقه‌ها</w:t>
        </w:r>
        <w:r w:rsidR="0024533F" w:rsidRPr="00AC16B7">
          <w:rPr>
            <w:rStyle w:val="Hyperlink"/>
            <w:noProof/>
            <w:rtl/>
            <w:lang w:bidi="fa-IR"/>
          </w:rPr>
          <w:t xml:space="preserve"> </w:t>
        </w:r>
        <w:r w:rsidR="0024533F" w:rsidRPr="00AC16B7">
          <w:rPr>
            <w:rStyle w:val="Hyperlink"/>
            <w:rFonts w:hint="eastAsia"/>
            <w:noProof/>
            <w:rtl/>
            <w:lang w:bidi="fa-IR"/>
          </w:rPr>
          <w:t>قائل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هستند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439578359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396</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360"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ت‌الله</w:t>
        </w:r>
        <w:r w:rsidR="0024533F" w:rsidRPr="00AC16B7">
          <w:rPr>
            <w:rStyle w:val="Hyperlink"/>
            <w:noProof/>
            <w:rtl/>
            <w:lang w:bidi="fa-IR"/>
          </w:rPr>
          <w:t xml:space="preserve"> </w:t>
        </w:r>
        <w:r w:rsidR="0024533F" w:rsidRPr="00AC16B7">
          <w:rPr>
            <w:rStyle w:val="Hyperlink"/>
            <w:rFonts w:hint="eastAsia"/>
            <w:noProof/>
            <w:rtl/>
            <w:lang w:bidi="fa-IR"/>
          </w:rPr>
          <w:t>العظم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399</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61"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زندگينامه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399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62" w:history="1">
        <w:r w:rsidR="0024533F" w:rsidRPr="00AC16B7">
          <w:rPr>
            <w:rStyle w:val="Hyperlink"/>
            <w:rFonts w:hint="eastAsia"/>
            <w:noProof/>
            <w:rtl/>
            <w:lang w:bidi="fa-IR"/>
          </w:rPr>
          <w:t>نام</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نسب</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399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63" w:history="1">
        <w:r w:rsidR="0024533F" w:rsidRPr="00AC16B7">
          <w:rPr>
            <w:rStyle w:val="Hyperlink"/>
            <w:rFonts w:hint="eastAsia"/>
            <w:noProof/>
            <w:rtl/>
            <w:lang w:bidi="fa-IR"/>
          </w:rPr>
          <w:t>ولادت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تکامل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399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64"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اشخاص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ش</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درس</w:t>
        </w:r>
        <w:r w:rsidR="0024533F" w:rsidRPr="00AC16B7">
          <w:rPr>
            <w:rStyle w:val="Hyperlink"/>
            <w:noProof/>
            <w:rtl/>
            <w:lang w:bidi="fa-IR"/>
          </w:rPr>
          <w:t xml:space="preserve"> </w:t>
        </w:r>
        <w:r w:rsidR="0024533F" w:rsidRPr="00AC16B7">
          <w:rPr>
            <w:rStyle w:val="Hyperlink"/>
            <w:rFonts w:hint="eastAsia"/>
            <w:noProof/>
            <w:rtl/>
            <w:lang w:bidi="fa-IR"/>
          </w:rPr>
          <w:t>خوانده</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65" w:history="1">
        <w:r w:rsidR="0024533F" w:rsidRPr="00AC16B7">
          <w:rPr>
            <w:rStyle w:val="Hyperlink"/>
            <w:rFonts w:hint="eastAsia"/>
            <w:noProof/>
            <w:rtl/>
            <w:lang w:bidi="fa-IR"/>
          </w:rPr>
          <w:t>مهاجرت</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لبنان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66" w:history="1">
        <w:r w:rsidR="0024533F" w:rsidRPr="00AC16B7">
          <w:rPr>
            <w:rStyle w:val="Hyperlink"/>
            <w:rFonts w:hint="eastAsia"/>
            <w:noProof/>
            <w:rtl/>
            <w:lang w:bidi="fa-IR"/>
          </w:rPr>
          <w:t>فعال</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ت‌الله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67" w:history="1">
        <w:r w:rsidR="0024533F" w:rsidRPr="00AC16B7">
          <w:rPr>
            <w:rStyle w:val="Hyperlink"/>
            <w:rFonts w:hint="eastAsia"/>
            <w:noProof/>
            <w:rtl/>
            <w:lang w:bidi="fa-IR"/>
          </w:rPr>
          <w:t>مواجه</w:t>
        </w:r>
        <w:r w:rsidR="0024533F" w:rsidRPr="00AC16B7">
          <w:rPr>
            <w:rStyle w:val="Hyperlink"/>
            <w:noProof/>
            <w:rtl/>
            <w:lang w:bidi="fa-IR"/>
          </w:rPr>
          <w:t xml:space="preserve"> </w:t>
        </w:r>
        <w:r w:rsidR="0024533F" w:rsidRPr="00AC16B7">
          <w:rPr>
            <w:rStyle w:val="Hyperlink"/>
            <w:rFonts w:hint="eastAsia"/>
            <w:noProof/>
            <w:rtl/>
            <w:lang w:bidi="fa-IR"/>
          </w:rPr>
          <w:t>شدن</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ترور</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68" w:history="1">
        <w:r w:rsidR="0024533F" w:rsidRPr="00AC16B7">
          <w:rPr>
            <w:rStyle w:val="Hyperlink"/>
            <w:rFonts w:hint="eastAsia"/>
            <w:noProof/>
            <w:rtl/>
            <w:lang w:bidi="fa-IR"/>
          </w:rPr>
          <w:t>تأل</w:t>
        </w:r>
        <w:r w:rsidR="0024533F" w:rsidRPr="00AC16B7">
          <w:rPr>
            <w:rStyle w:val="Hyperlink"/>
            <w:rFonts w:hint="cs"/>
            <w:noProof/>
            <w:rtl/>
            <w:lang w:bidi="fa-IR"/>
          </w:rPr>
          <w:t>ی</w:t>
        </w:r>
        <w:r w:rsidR="0024533F" w:rsidRPr="00AC16B7">
          <w:rPr>
            <w:rStyle w:val="Hyperlink"/>
            <w:rFonts w:hint="eastAsia"/>
            <w:noProof/>
            <w:rtl/>
            <w:lang w:bidi="fa-IR"/>
          </w:rPr>
          <w:t>فات</w:t>
        </w:r>
        <w:r w:rsidR="0024533F" w:rsidRPr="00AC16B7">
          <w:rPr>
            <w:rStyle w:val="Hyperlink"/>
            <w:noProof/>
            <w:rtl/>
            <w:lang w:bidi="fa-IR"/>
          </w:rPr>
          <w:t xml:space="preserve"> </w:t>
        </w:r>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ت‌الله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402</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369"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نظرات</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439578369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7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ربوبيت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71"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تصرف</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هست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72" w:history="1">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404</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73" w:history="1">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امبر</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بشر</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خارق</w:t>
        </w:r>
        <w:r w:rsidR="0024533F" w:rsidRPr="00AC16B7">
          <w:rPr>
            <w:rStyle w:val="Hyperlink"/>
            <w:rFonts w:hint="eastAsia"/>
            <w:noProof/>
            <w:lang w:bidi="fa-IR"/>
          </w:rPr>
          <w:t>‌</w:t>
        </w:r>
        <w:r w:rsidR="0024533F" w:rsidRPr="00AC16B7">
          <w:rPr>
            <w:rStyle w:val="Hyperlink"/>
            <w:rFonts w:hint="eastAsia"/>
            <w:noProof/>
            <w:rtl/>
            <w:lang w:bidi="fa-IR"/>
          </w:rPr>
          <w:t>العادات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74" w:history="1">
        <w:r w:rsidR="0024533F" w:rsidRPr="00AC16B7">
          <w:rPr>
            <w:rStyle w:val="Hyperlink"/>
            <w:rFonts w:hint="eastAsia"/>
            <w:noProof/>
            <w:rtl/>
            <w:lang w:bidi="fa-IR"/>
          </w:rPr>
          <w:t>شرافت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افتخار</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کمال</w:t>
        </w:r>
        <w:r w:rsidR="0024533F" w:rsidRPr="00AC16B7">
          <w:rPr>
            <w:rStyle w:val="Hyperlink"/>
            <w:noProof/>
            <w:rtl/>
            <w:lang w:bidi="fa-IR"/>
          </w:rPr>
          <w:t xml:space="preserve"> </w:t>
        </w:r>
        <w:r w:rsidR="0024533F" w:rsidRPr="00AC16B7">
          <w:rPr>
            <w:rStyle w:val="Hyperlink"/>
            <w:rFonts w:hint="eastAsia"/>
            <w:noProof/>
            <w:rtl/>
            <w:lang w:bidi="fa-IR"/>
          </w:rPr>
          <w:t>عبود</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sidRPr="00AC16B7">
          <w:rPr>
            <w:rStyle w:val="Hyperlink"/>
            <w:noProof/>
            <w:rtl/>
            <w:lang w:bidi="fa-IR"/>
          </w:rPr>
          <w:t xml:space="preserve"> </w:t>
        </w:r>
        <w:r w:rsidR="0024533F" w:rsidRPr="00AC16B7">
          <w:rPr>
            <w:rStyle w:val="Hyperlink"/>
            <w:rFonts w:hint="eastAsia"/>
            <w:noProof/>
            <w:rtl/>
            <w:lang w:bidi="fa-IR"/>
          </w:rPr>
          <w:t>نه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75" w:history="1">
        <w:r w:rsidR="0024533F" w:rsidRPr="00AC16B7">
          <w:rPr>
            <w:rStyle w:val="Hyperlink"/>
            <w:rFonts w:hint="eastAsia"/>
            <w:noProof/>
            <w:rtl/>
            <w:lang w:bidi="fa-IR"/>
          </w:rPr>
          <w:t>معجزات</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دست</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76" w:history="1">
        <w:r w:rsidR="0024533F" w:rsidRPr="00AC16B7">
          <w:rPr>
            <w:rStyle w:val="Hyperlink"/>
            <w:rFonts w:hint="eastAsia"/>
            <w:noProof/>
            <w:rtl/>
            <w:lang w:bidi="fa-IR"/>
          </w:rPr>
          <w:t>زندگ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انب</w:t>
        </w:r>
        <w:r w:rsidR="0024533F" w:rsidRPr="00AC16B7">
          <w:rPr>
            <w:rStyle w:val="Hyperlink"/>
            <w:rFonts w:hint="cs"/>
            <w:noProof/>
            <w:rtl/>
            <w:lang w:bidi="fa-IR"/>
          </w:rPr>
          <w:t>ی</w:t>
        </w:r>
        <w:r w:rsidR="0024533F" w:rsidRPr="00AC16B7">
          <w:rPr>
            <w:rStyle w:val="Hyperlink"/>
            <w:rFonts w:hint="eastAsia"/>
            <w:noProof/>
            <w:rtl/>
            <w:lang w:bidi="fa-IR"/>
          </w:rPr>
          <w:t>اء</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rFonts w:hint="cs"/>
            <w:noProof/>
            <w:rtl/>
            <w:lang w:bidi="fa-IR"/>
          </w:rPr>
          <w:t>ی</w:t>
        </w:r>
        <w:r w:rsidR="0024533F" w:rsidRPr="00AC16B7">
          <w:rPr>
            <w:rStyle w:val="Hyperlink"/>
            <w:rFonts w:hint="eastAsia"/>
            <w:noProof/>
            <w:rtl/>
            <w:lang w:bidi="fa-IR"/>
          </w:rPr>
          <w:t>اء</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77" w:history="1">
        <w:r w:rsidR="0024533F" w:rsidRPr="00AC16B7">
          <w:rPr>
            <w:rStyle w:val="Hyperlink"/>
            <w:rFonts w:hint="cs"/>
            <w:noProof/>
            <w:rtl/>
            <w:lang w:bidi="fa-IR"/>
          </w:rPr>
          <w:t>ی</w:t>
        </w:r>
        <w:r w:rsidR="0024533F" w:rsidRPr="00AC16B7">
          <w:rPr>
            <w:rStyle w:val="Hyperlink"/>
            <w:rFonts w:hint="eastAsia"/>
            <w:noProof/>
            <w:rtl/>
            <w:lang w:bidi="fa-IR"/>
          </w:rPr>
          <w:t>ک</w:t>
        </w:r>
        <w:r w:rsidR="0024533F" w:rsidRPr="00AC16B7">
          <w:rPr>
            <w:rStyle w:val="Hyperlink"/>
            <w:noProof/>
            <w:rtl/>
            <w:lang w:bidi="fa-IR"/>
          </w:rPr>
          <w:t xml:space="preserve"> </w:t>
        </w:r>
        <w:r w:rsidR="0024533F" w:rsidRPr="00AC16B7">
          <w:rPr>
            <w:rStyle w:val="Hyperlink"/>
            <w:rFonts w:hint="eastAsia"/>
            <w:noProof/>
            <w:rtl/>
            <w:lang w:bidi="fa-IR"/>
          </w:rPr>
          <w:t>شبهه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جواب</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78"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نسبت</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409</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79"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مسا</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439578379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410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80" w:history="1">
        <w:r w:rsidR="0024533F" w:rsidRPr="00AC16B7">
          <w:rPr>
            <w:rStyle w:val="Hyperlink"/>
            <w:rFonts w:hint="eastAsia"/>
            <w:noProof/>
            <w:rtl/>
            <w:lang w:bidi="fa-IR"/>
          </w:rPr>
          <w:t>دلالت</w:t>
        </w:r>
        <w:r w:rsidR="0024533F" w:rsidRPr="00AC16B7">
          <w:rPr>
            <w:rStyle w:val="Hyperlink"/>
            <w:noProof/>
            <w:rtl/>
            <w:lang w:bidi="fa-IR"/>
          </w:rPr>
          <w:t xml:space="preserve"> </w:t>
        </w:r>
        <w:r w:rsidR="0024533F" w:rsidRPr="00AC16B7">
          <w:rPr>
            <w:rStyle w:val="Hyperlink"/>
            <w:rFonts w:hint="eastAsia"/>
            <w:noProof/>
            <w:rtl/>
            <w:lang w:bidi="fa-IR"/>
          </w:rPr>
          <w:t>کلمه</w:t>
        </w:r>
        <w:r w:rsidR="0024533F" w:rsidRPr="00AC16B7">
          <w:rPr>
            <w:rStyle w:val="Hyperlink"/>
            <w:noProof/>
            <w:rtl/>
            <w:lang w:bidi="fa-IR"/>
          </w:rPr>
          <w:t xml:space="preserve"> </w:t>
        </w:r>
        <w:r w:rsidR="0024533F" w:rsidRPr="00AC16B7">
          <w:rPr>
            <w:rStyle w:val="Hyperlink"/>
            <w:rFonts w:hint="eastAsia"/>
            <w:noProof/>
            <w:rtl/>
            <w:lang w:bidi="fa-IR"/>
          </w:rPr>
          <w:t>توح</w:t>
        </w:r>
        <w:r w:rsidR="0024533F" w:rsidRPr="00AC16B7">
          <w:rPr>
            <w:rStyle w:val="Hyperlink"/>
            <w:rFonts w:hint="cs"/>
            <w:noProof/>
            <w:rtl/>
            <w:lang w:bidi="fa-IR"/>
          </w:rPr>
          <w:t>ی</w:t>
        </w:r>
        <w:r w:rsidR="0024533F" w:rsidRPr="00AC16B7">
          <w:rPr>
            <w:rStyle w:val="Hyperlink"/>
            <w:rFonts w:hint="eastAsia"/>
            <w:noProof/>
            <w:rtl/>
            <w:lang w:bidi="fa-IR"/>
          </w:rPr>
          <w:t>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410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81" w:history="1">
        <w:r w:rsidR="0024533F" w:rsidRPr="00AC16B7">
          <w:rPr>
            <w:rStyle w:val="Hyperlink"/>
            <w:rFonts w:hint="eastAsia"/>
            <w:noProof/>
            <w:rtl/>
            <w:lang w:bidi="fa-IR"/>
          </w:rPr>
          <w:t>تعر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411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82" w:history="1">
        <w:r w:rsidR="0024533F" w:rsidRPr="00AC16B7">
          <w:rPr>
            <w:rStyle w:val="Hyperlink"/>
            <w:rFonts w:hint="eastAsia"/>
            <w:noProof/>
            <w:rtl/>
            <w:lang w:bidi="fa-IR"/>
          </w:rPr>
          <w:t>چه</w:t>
        </w:r>
        <w:r w:rsidR="0024533F" w:rsidRPr="00AC16B7">
          <w:rPr>
            <w:rStyle w:val="Hyperlink"/>
            <w:noProof/>
            <w:rtl/>
            <w:lang w:bidi="fa-IR"/>
          </w:rPr>
          <w:t xml:space="preserve"> </w:t>
        </w:r>
        <w:r w:rsidR="0024533F" w:rsidRPr="00AC16B7">
          <w:rPr>
            <w:rStyle w:val="Hyperlink"/>
            <w:rFonts w:hint="eastAsia"/>
            <w:noProof/>
            <w:rtl/>
            <w:lang w:bidi="fa-IR"/>
          </w:rPr>
          <w:t>وقت</w:t>
        </w:r>
        <w:r w:rsidR="0024533F" w:rsidRPr="00AC16B7">
          <w:rPr>
            <w:rStyle w:val="Hyperlink"/>
            <w:noProof/>
            <w:rtl/>
            <w:lang w:bidi="fa-IR"/>
          </w:rPr>
          <w:t xml:space="preserve"> </w:t>
        </w:r>
        <w:r w:rsidR="0024533F" w:rsidRPr="00AC16B7">
          <w:rPr>
            <w:rStyle w:val="Hyperlink"/>
            <w:rFonts w:hint="eastAsia"/>
            <w:noProof/>
            <w:rtl/>
            <w:lang w:bidi="fa-IR"/>
          </w:rPr>
          <w:t>انجام</w:t>
        </w:r>
        <w:r w:rsidR="0024533F" w:rsidRPr="00AC16B7">
          <w:rPr>
            <w:rStyle w:val="Hyperlink"/>
            <w:noProof/>
            <w:rtl/>
            <w:lang w:bidi="fa-IR"/>
          </w:rPr>
          <w:t xml:space="preserve"> </w:t>
        </w:r>
        <w:r w:rsidR="0024533F" w:rsidRPr="00AC16B7">
          <w:rPr>
            <w:rStyle w:val="Hyperlink"/>
            <w:rFonts w:hint="eastAsia"/>
            <w:noProof/>
            <w:rtl/>
            <w:lang w:bidi="fa-IR"/>
          </w:rPr>
          <w:t>عبادت</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شرک</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412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83" w:history="1">
        <w:r w:rsidR="0024533F" w:rsidRPr="00AC16B7">
          <w:rPr>
            <w:rStyle w:val="Hyperlink"/>
            <w:rFonts w:hint="eastAsia"/>
            <w:noProof/>
            <w:rtl/>
            <w:lang w:bidi="fa-IR"/>
          </w:rPr>
          <w:t>بررس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414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84" w:history="1">
        <w:r w:rsidR="0024533F" w:rsidRPr="00AC16B7">
          <w:rPr>
            <w:rStyle w:val="Hyperlink"/>
            <w:rFonts w:hint="eastAsia"/>
            <w:noProof/>
            <w:rtl/>
            <w:lang w:bidi="fa-IR"/>
          </w:rPr>
          <w:t>عبادت</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ترس</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ام</w:t>
        </w:r>
        <w:r w:rsidR="0024533F" w:rsidRPr="00AC16B7">
          <w:rPr>
            <w:rStyle w:val="Hyperlink"/>
            <w:rFonts w:hint="cs"/>
            <w:noProof/>
            <w:rtl/>
            <w:lang w:bidi="fa-IR"/>
          </w:rPr>
          <w:t>ی</w:t>
        </w:r>
        <w:r w:rsidR="0024533F" w:rsidRPr="00AC16B7">
          <w:rPr>
            <w:rStyle w:val="Hyperlink"/>
            <w:rFonts w:hint="eastAsia"/>
            <w:noProof/>
            <w:rtl/>
            <w:lang w:bidi="fa-IR"/>
          </w:rPr>
          <w:t>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416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85" w:history="1">
        <w:r w:rsidR="0024533F" w:rsidRPr="00AC16B7">
          <w:rPr>
            <w:rStyle w:val="Hyperlink"/>
            <w:rFonts w:hint="eastAsia"/>
            <w:noProof/>
            <w:rtl/>
            <w:lang w:bidi="fa-IR"/>
          </w:rPr>
          <w:t>دعا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خواندن</w:t>
        </w:r>
        <w:r w:rsidR="0024533F" w:rsidRPr="00AC16B7">
          <w:rPr>
            <w:rStyle w:val="Hyperlink"/>
            <w:noProof/>
            <w:rtl/>
            <w:lang w:bidi="fa-IR"/>
          </w:rPr>
          <w:t xml:space="preserve"> </w:t>
        </w:r>
        <w:r w:rsidR="0024533F" w:rsidRPr="00AC16B7">
          <w:rPr>
            <w:rStyle w:val="Hyperlink"/>
            <w:rFonts w:hint="eastAsia"/>
            <w:noProof/>
            <w:rtl/>
            <w:lang w:bidi="fa-IR"/>
          </w:rPr>
          <w:t>غ</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خدا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418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86" w:history="1">
        <w:r w:rsidR="0024533F" w:rsidRPr="00AC16B7">
          <w:rPr>
            <w:rStyle w:val="Hyperlink"/>
            <w:rFonts w:hint="eastAsia"/>
            <w:noProof/>
            <w:rtl/>
            <w:lang w:bidi="fa-IR"/>
          </w:rPr>
          <w:t>شفاعت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توسل</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صالح</w:t>
        </w:r>
        <w:r w:rsidR="0024533F" w:rsidRPr="00AC16B7">
          <w:rPr>
            <w:rStyle w:val="Hyperlink"/>
            <w:rFonts w:hint="cs"/>
            <w:noProof/>
            <w:rtl/>
            <w:lang w:bidi="fa-IR"/>
          </w:rPr>
          <w:t>ی</w:t>
        </w:r>
        <w:r w:rsidR="0024533F" w:rsidRPr="00AC16B7">
          <w:rPr>
            <w:rStyle w:val="Hyperlink"/>
            <w:rFonts w:hint="eastAsia"/>
            <w:noProof/>
            <w:rtl/>
            <w:lang w:bidi="fa-IR"/>
          </w:rPr>
          <w:t>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87"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شفاعت</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دست</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88"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واسطه‌ا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بنده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پروردگارش</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89"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هز</w:t>
        </w:r>
        <w:r w:rsidR="0024533F" w:rsidRPr="00AC16B7">
          <w:rPr>
            <w:rStyle w:val="Hyperlink"/>
            <w:rFonts w:hint="cs"/>
            <w:noProof/>
            <w:rtl/>
            <w:lang w:bidi="fa-IR"/>
          </w:rPr>
          <w:t>ی</w:t>
        </w:r>
        <w:r w:rsidR="0024533F" w:rsidRPr="00AC16B7">
          <w:rPr>
            <w:rStyle w:val="Hyperlink"/>
            <w:rFonts w:hint="eastAsia"/>
            <w:noProof/>
            <w:rtl/>
            <w:lang w:bidi="fa-IR"/>
          </w:rPr>
          <w:t>نه</w:t>
        </w:r>
        <w:r w:rsidR="0024533F" w:rsidRPr="00AC16B7">
          <w:rPr>
            <w:rStyle w:val="Hyperlink"/>
            <w:noProof/>
            <w:rtl/>
            <w:lang w:bidi="fa-IR"/>
          </w:rPr>
          <w:t xml:space="preserve"> </w:t>
        </w:r>
        <w:r w:rsidR="0024533F" w:rsidRPr="00AC16B7">
          <w:rPr>
            <w:rStyle w:val="Hyperlink"/>
            <w:rFonts w:hint="eastAsia"/>
            <w:noProof/>
            <w:rtl/>
            <w:lang w:bidi="fa-IR"/>
          </w:rPr>
          <w:t>شفاعت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439578389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90" w:history="1">
        <w:r w:rsidR="0024533F" w:rsidRPr="00AC16B7">
          <w:rPr>
            <w:rStyle w:val="Hyperlink"/>
            <w:rFonts w:hint="eastAsia"/>
            <w:noProof/>
            <w:rtl/>
            <w:lang w:bidi="fa-IR"/>
          </w:rPr>
          <w:t>نصوص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مخالفانش</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استناد</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کنند،</w:t>
        </w:r>
        <w:r w:rsidR="0024533F" w:rsidRPr="00AC16B7">
          <w:rPr>
            <w:rStyle w:val="Hyperlink"/>
            <w:noProof/>
            <w:rtl/>
            <w:lang w:bidi="fa-IR"/>
          </w:rPr>
          <w:t xml:space="preserve"> </w:t>
        </w:r>
        <w:r w:rsidR="0024533F" w:rsidRPr="00AC16B7">
          <w:rPr>
            <w:rStyle w:val="Hyperlink"/>
            <w:rFonts w:hint="eastAsia"/>
            <w:noProof/>
            <w:rtl/>
            <w:lang w:bidi="fa-IR"/>
          </w:rPr>
          <w:t>چگونه</w:t>
        </w:r>
        <w:r w:rsidR="0024533F" w:rsidRPr="00AC16B7">
          <w:rPr>
            <w:rStyle w:val="Hyperlink"/>
            <w:noProof/>
            <w:rtl/>
            <w:lang w:bidi="fa-IR"/>
          </w:rPr>
          <w:t xml:space="preserve"> </w:t>
        </w:r>
        <w:r w:rsidR="0024533F" w:rsidRPr="00AC16B7">
          <w:rPr>
            <w:rStyle w:val="Hyperlink"/>
            <w:rFonts w:hint="eastAsia"/>
            <w:noProof/>
            <w:rtl/>
            <w:lang w:bidi="fa-IR"/>
          </w:rPr>
          <w:t>تفس</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کند؟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91" w:history="1">
        <w:r w:rsidR="0024533F" w:rsidRPr="00AC16B7">
          <w:rPr>
            <w:rStyle w:val="Hyperlink"/>
            <w:rFonts w:hint="eastAsia"/>
            <w:noProof/>
            <w:rtl/>
            <w:lang w:bidi="fa-IR"/>
          </w:rPr>
          <w:t>ز</w:t>
        </w:r>
        <w:r w:rsidR="0024533F" w:rsidRPr="00AC16B7">
          <w:rPr>
            <w:rStyle w:val="Hyperlink"/>
            <w:rFonts w:hint="cs"/>
            <w:noProof/>
            <w:rtl/>
            <w:lang w:bidi="fa-IR"/>
          </w:rPr>
          <w:t>ی</w:t>
        </w:r>
        <w:r w:rsidR="0024533F" w:rsidRPr="00AC16B7">
          <w:rPr>
            <w:rStyle w:val="Hyperlink"/>
            <w:rFonts w:hint="eastAsia"/>
            <w:noProof/>
            <w:rtl/>
            <w:lang w:bidi="fa-IR"/>
          </w:rPr>
          <w:t>ارت</w:t>
        </w:r>
        <w:r w:rsidR="0024533F" w:rsidRPr="00AC16B7">
          <w:rPr>
            <w:rStyle w:val="Hyperlink"/>
            <w:noProof/>
            <w:rtl/>
            <w:lang w:bidi="fa-IR"/>
          </w:rPr>
          <w:t xml:space="preserve"> </w:t>
        </w:r>
        <w:r w:rsidR="0024533F" w:rsidRPr="00AC16B7">
          <w:rPr>
            <w:rStyle w:val="Hyperlink"/>
            <w:rFonts w:hint="eastAsia"/>
            <w:noProof/>
            <w:rtl/>
            <w:lang w:bidi="fa-IR"/>
          </w:rPr>
          <w:t>قبرها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rFonts w:hint="cs"/>
            <w:noProof/>
            <w:rtl/>
            <w:lang w:bidi="fa-IR"/>
          </w:rPr>
          <w:t>ی</w:t>
        </w:r>
        <w:r w:rsidR="0024533F" w:rsidRPr="00AC16B7">
          <w:rPr>
            <w:rStyle w:val="Hyperlink"/>
            <w:rFonts w:hint="eastAsia"/>
            <w:noProof/>
            <w:rtl/>
            <w:lang w:bidi="fa-IR"/>
          </w:rPr>
          <w:t>اء</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اموريكه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دارد</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92"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هدف</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ز</w:t>
        </w:r>
        <w:r w:rsidR="0024533F" w:rsidRPr="00AC16B7">
          <w:rPr>
            <w:rStyle w:val="Hyperlink"/>
            <w:rFonts w:hint="cs"/>
            <w:noProof/>
            <w:rtl/>
            <w:lang w:bidi="fa-IR"/>
          </w:rPr>
          <w:t>ی</w:t>
        </w:r>
        <w:r w:rsidR="0024533F" w:rsidRPr="00AC16B7">
          <w:rPr>
            <w:rStyle w:val="Hyperlink"/>
            <w:rFonts w:hint="eastAsia"/>
            <w:noProof/>
            <w:rtl/>
            <w:lang w:bidi="fa-IR"/>
          </w:rPr>
          <w:t>ارت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426</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393"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امور</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ز</w:t>
        </w:r>
        <w:r w:rsidR="0024533F" w:rsidRPr="00AC16B7">
          <w:rPr>
            <w:rStyle w:val="Hyperlink"/>
            <w:rFonts w:hint="cs"/>
            <w:noProof/>
            <w:rtl/>
            <w:lang w:bidi="fa-IR"/>
          </w:rPr>
          <w:t>ی</w:t>
        </w:r>
        <w:r w:rsidR="0024533F" w:rsidRPr="00AC16B7">
          <w:rPr>
            <w:rStyle w:val="Hyperlink"/>
            <w:rFonts w:hint="eastAsia"/>
            <w:noProof/>
            <w:rtl/>
            <w:lang w:bidi="fa-IR"/>
          </w:rPr>
          <w:t>ارت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94"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428</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95" w:history="1">
        <w:r w:rsidR="0024533F" w:rsidRPr="00AC16B7">
          <w:rPr>
            <w:rStyle w:val="Hyperlink"/>
            <w:rFonts w:hint="eastAsia"/>
            <w:noProof/>
            <w:rtl/>
            <w:lang w:bidi="fa-IR"/>
          </w:rPr>
          <w:t>پنهان</w:t>
        </w:r>
        <w:r w:rsidR="0024533F" w:rsidRPr="00AC16B7">
          <w:rPr>
            <w:rStyle w:val="Hyperlink"/>
            <w:noProof/>
            <w:rtl/>
            <w:lang w:bidi="fa-IR"/>
          </w:rPr>
          <w:t xml:space="preserve"> </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امور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تق</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پذ</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باشد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429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96" w:history="1">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امر</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قرائت</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باشد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97" w:history="1">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کلام</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باشد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430</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398" w:history="1">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اجماع</w:t>
        </w:r>
        <w:r w:rsidR="0024533F" w:rsidRPr="00AC16B7">
          <w:rPr>
            <w:rStyle w:val="Hyperlink"/>
            <w:noProof/>
            <w:rtl/>
            <w:lang w:bidi="fa-IR"/>
          </w:rPr>
          <w:t xml:space="preserve"> </w:t>
        </w:r>
        <w:r w:rsidR="0024533F" w:rsidRPr="00AC16B7">
          <w:rPr>
            <w:rStyle w:val="Hyperlink"/>
            <w:rFonts w:hint="eastAsia"/>
            <w:noProof/>
            <w:rtl/>
            <w:lang w:bidi="fa-IR"/>
          </w:rPr>
          <w:t>مسلمانان</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باشد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399"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خرافات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439578399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00"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اصحاب</w:t>
        </w:r>
        <w:r w:rsidR="0024533F" w:rsidRPr="00AC16B7">
          <w:rPr>
            <w:rStyle w:val="Hyperlink"/>
            <w:rFonts w:cs="CTraditional Arabic" w:hint="eastAsia"/>
            <w:b/>
            <w:noProof/>
            <w:rtl/>
            <w:lang w:bidi="fa-IR"/>
          </w:rPr>
          <w:t>ش</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01"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مسائل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باب</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02" w:history="1">
        <w:r w:rsidR="0024533F" w:rsidRPr="00AC16B7">
          <w:rPr>
            <w:rStyle w:val="Hyperlink"/>
            <w:noProof/>
            <w:rtl/>
            <w:lang w:bidi="fa-IR"/>
          </w:rPr>
          <w:t xml:space="preserve">1- </w:t>
        </w:r>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ضرورت</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03" w:history="1">
        <w:r w:rsidR="0024533F" w:rsidRPr="00AC16B7">
          <w:rPr>
            <w:rStyle w:val="Hyperlink"/>
            <w:noProof/>
            <w:rtl/>
            <w:lang w:bidi="fa-IR"/>
          </w:rPr>
          <w:t xml:space="preserve">2-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انب</w:t>
        </w:r>
        <w:r w:rsidR="0024533F" w:rsidRPr="00AC16B7">
          <w:rPr>
            <w:rStyle w:val="Hyperlink"/>
            <w:rFonts w:hint="cs"/>
            <w:noProof/>
            <w:rtl/>
            <w:lang w:bidi="fa-IR"/>
          </w:rPr>
          <w:t>ی</w:t>
        </w:r>
        <w:r w:rsidR="0024533F" w:rsidRPr="00AC16B7">
          <w:rPr>
            <w:rStyle w:val="Hyperlink"/>
            <w:rFonts w:hint="eastAsia"/>
            <w:noProof/>
            <w:rtl/>
            <w:lang w:bidi="fa-IR"/>
          </w:rPr>
          <w:t>اء</w:t>
        </w:r>
        <w:r w:rsidR="0024533F" w:rsidRPr="00AC16B7">
          <w:rPr>
            <w:rStyle w:val="Hyperlink"/>
            <w:noProof/>
            <w:rtl/>
            <w:lang w:bidi="fa-IR"/>
          </w:rPr>
          <w:t xml:space="preserve"> </w:t>
        </w:r>
        <w:r w:rsidR="0024533F" w:rsidRPr="00AC16B7">
          <w:rPr>
            <w:rStyle w:val="Hyperlink"/>
            <w:rFonts w:hint="eastAsia"/>
            <w:noProof/>
            <w:rtl/>
            <w:lang w:bidi="fa-IR"/>
          </w:rPr>
          <w:t>برتر</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04"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مسا</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05" w:history="1">
        <w:r w:rsidR="0024533F" w:rsidRPr="00AC16B7">
          <w:rPr>
            <w:rStyle w:val="Hyperlink"/>
            <w:rFonts w:hint="eastAsia"/>
            <w:noProof/>
            <w:rtl/>
            <w:lang w:bidi="fa-IR"/>
          </w:rPr>
          <w:t>اثبات</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انب</w:t>
        </w:r>
        <w:r w:rsidR="0024533F" w:rsidRPr="00AC16B7">
          <w:rPr>
            <w:rStyle w:val="Hyperlink"/>
            <w:rFonts w:hint="cs"/>
            <w:noProof/>
            <w:rtl/>
            <w:lang w:bidi="fa-IR"/>
          </w:rPr>
          <w:t>ی</w:t>
        </w:r>
        <w:r w:rsidR="0024533F" w:rsidRPr="00AC16B7">
          <w:rPr>
            <w:rStyle w:val="Hyperlink"/>
            <w:rFonts w:hint="eastAsia"/>
            <w:noProof/>
            <w:rtl/>
            <w:lang w:bidi="fa-IR"/>
          </w:rPr>
          <w:t>اء</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ائمه</w:t>
        </w:r>
        <w:r w:rsidR="0024533F" w:rsidRPr="00AC16B7">
          <w:rPr>
            <w:rStyle w:val="Hyperlink"/>
            <w:noProof/>
            <w:rtl/>
            <w:lang w:bidi="fa-IR"/>
          </w:rPr>
          <w:t xml:space="preserve"> </w:t>
        </w:r>
        <w:r w:rsidR="0024533F" w:rsidRPr="00AC16B7">
          <w:rPr>
            <w:rStyle w:val="Hyperlink"/>
            <w:rFonts w:hint="eastAsia"/>
            <w:noProof/>
            <w:rtl/>
            <w:lang w:bidi="fa-IR"/>
          </w:rPr>
          <w:t>توسط</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06" w:history="1">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غلات</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07" w:history="1">
        <w:r w:rsidR="0024533F" w:rsidRPr="00AC16B7">
          <w:rPr>
            <w:rStyle w:val="Hyperlink"/>
            <w:rFonts w:hint="eastAsia"/>
            <w:noProof/>
            <w:rtl/>
            <w:lang w:bidi="fa-IR"/>
          </w:rPr>
          <w:t>مطلب</w:t>
        </w:r>
        <w:r w:rsidR="0024533F" w:rsidRPr="00AC16B7">
          <w:rPr>
            <w:rStyle w:val="Hyperlink"/>
            <w:noProof/>
            <w:rtl/>
            <w:lang w:bidi="fa-IR"/>
          </w:rPr>
          <w:t xml:space="preserve"> </w:t>
        </w:r>
        <w:r w:rsidR="0024533F" w:rsidRPr="00AC16B7">
          <w:rPr>
            <w:rStyle w:val="Hyperlink"/>
            <w:rFonts w:hint="eastAsia"/>
            <w:noProof/>
            <w:rtl/>
            <w:lang w:bidi="fa-IR"/>
          </w:rPr>
          <w:t>هشتم</w:t>
        </w:r>
        <w:r w:rsidR="0024533F" w:rsidRPr="00AC16B7">
          <w:rPr>
            <w:rStyle w:val="Hyperlink"/>
            <w:noProof/>
            <w:rtl/>
            <w:lang w:bidi="fa-IR"/>
          </w:rPr>
          <w:t xml:space="preserve">: </w:t>
        </w:r>
        <w:r w:rsidR="0024533F" w:rsidRPr="00AC16B7">
          <w:rPr>
            <w:rStyle w:val="Hyperlink"/>
            <w:rFonts w:hint="eastAsia"/>
            <w:noProof/>
            <w:rtl/>
            <w:lang w:bidi="fa-IR"/>
          </w:rPr>
          <w:t>وحدت</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08" w:history="1">
        <w:r w:rsidR="0024533F" w:rsidRPr="00AC16B7">
          <w:rPr>
            <w:rStyle w:val="Hyperlink"/>
            <w:rFonts w:hint="eastAsia"/>
            <w:noProof/>
            <w:rtl/>
            <w:lang w:bidi="fa-IR"/>
          </w:rPr>
          <w:t>حل</w:t>
        </w:r>
        <w:r w:rsidR="0024533F" w:rsidRPr="00AC16B7">
          <w:rPr>
            <w:rStyle w:val="Hyperlink"/>
            <w:noProof/>
            <w:rtl/>
            <w:lang w:bidi="fa-IR"/>
          </w:rPr>
          <w:t xml:space="preserve"> </w:t>
        </w:r>
        <w:r w:rsidR="0024533F" w:rsidRPr="00AC16B7">
          <w:rPr>
            <w:rStyle w:val="Hyperlink"/>
            <w:rFonts w:hint="eastAsia"/>
            <w:noProof/>
            <w:rtl/>
            <w:lang w:bidi="fa-IR"/>
          </w:rPr>
          <w:t>مشکل</w:t>
        </w:r>
        <w:r w:rsidR="0024533F" w:rsidRPr="00AC16B7">
          <w:rPr>
            <w:rStyle w:val="Hyperlink"/>
            <w:noProof/>
            <w:rtl/>
            <w:lang w:bidi="fa-IR"/>
          </w:rPr>
          <w:t xml:space="preserve"> </w:t>
        </w:r>
        <w:r w:rsidR="0024533F" w:rsidRPr="00AC16B7">
          <w:rPr>
            <w:rStyle w:val="Hyperlink"/>
            <w:rFonts w:hint="eastAsia"/>
            <w:noProof/>
            <w:rtl/>
            <w:lang w:bidi="fa-IR"/>
          </w:rPr>
          <w:t>اهل</w:t>
        </w:r>
        <w:r w:rsidR="0024533F" w:rsidRPr="00AC16B7">
          <w:rPr>
            <w:rStyle w:val="Hyperlink"/>
            <w:noProof/>
            <w:rtl/>
            <w:lang w:bidi="fa-IR"/>
          </w:rPr>
          <w:t xml:space="preserve"> </w:t>
        </w:r>
        <w:r w:rsidR="0024533F" w:rsidRPr="00AC16B7">
          <w:rPr>
            <w:rStyle w:val="Hyperlink"/>
            <w:rFonts w:hint="eastAsia"/>
            <w:noProof/>
            <w:rtl/>
            <w:lang w:bidi="fa-IR"/>
          </w:rPr>
          <w:t>سنت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تش</w:t>
        </w:r>
        <w:r w:rsidR="0024533F" w:rsidRPr="00AC16B7">
          <w:rPr>
            <w:rStyle w:val="Hyperlink"/>
            <w:rFonts w:hint="cs"/>
            <w:noProof/>
            <w:rtl/>
            <w:lang w:bidi="fa-IR"/>
          </w:rPr>
          <w:t>ی</w:t>
        </w:r>
        <w:r w:rsidR="0024533F" w:rsidRPr="00AC16B7">
          <w:rPr>
            <w:rStyle w:val="Hyperlink"/>
            <w:rFonts w:hint="eastAsia"/>
            <w:noProof/>
            <w:rtl/>
            <w:lang w:bidi="fa-IR"/>
          </w:rPr>
          <w:t>ع</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439</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09" w:history="1">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سو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وحدت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439578409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440</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10"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معاصر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11" w:history="1">
        <w:r w:rsidR="0024533F" w:rsidRPr="00AC16B7">
          <w:rPr>
            <w:rStyle w:val="Hyperlink"/>
            <w:rFonts w:hint="eastAsia"/>
            <w:noProof/>
            <w:rtl/>
            <w:lang w:bidi="fa-IR"/>
          </w:rPr>
          <w:t>دسته</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مخالفان</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12" w:history="1">
        <w:r w:rsidR="0024533F" w:rsidRPr="00AC16B7">
          <w:rPr>
            <w:rStyle w:val="Hyperlink"/>
            <w:rFonts w:hint="eastAsia"/>
            <w:noProof/>
            <w:rtl/>
            <w:lang w:bidi="fa-IR"/>
          </w:rPr>
          <w:t>بعض</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سخنان</w:t>
        </w:r>
        <w:r w:rsidR="0024533F" w:rsidRPr="00AC16B7">
          <w:rPr>
            <w:rStyle w:val="Hyperlink"/>
            <w:noProof/>
            <w:rtl/>
            <w:lang w:bidi="fa-IR"/>
          </w:rPr>
          <w:t xml:space="preserve"> </w:t>
        </w:r>
        <w:r w:rsidR="0024533F" w:rsidRPr="00AC16B7">
          <w:rPr>
            <w:rStyle w:val="Hyperlink"/>
            <w:rFonts w:hint="eastAsia"/>
            <w:noProof/>
            <w:rtl/>
            <w:lang w:bidi="fa-IR"/>
          </w:rPr>
          <w:t>مخالفان</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13"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منابع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مخالفت</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بود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14"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مسا</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علم</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15" w:history="1">
        <w:r w:rsidR="0024533F" w:rsidRPr="00AC16B7">
          <w:rPr>
            <w:rStyle w:val="Hyperlink"/>
            <w:rFonts w:hint="eastAsia"/>
            <w:noProof/>
            <w:rtl/>
            <w:lang w:bidi="fa-IR"/>
          </w:rPr>
          <w:t>الف</w:t>
        </w:r>
        <w:r w:rsidR="0024533F" w:rsidRPr="00AC16B7">
          <w:rPr>
            <w:rStyle w:val="Hyperlink"/>
            <w:noProof/>
            <w:rtl/>
            <w:lang w:bidi="fa-IR"/>
          </w:rPr>
          <w:t xml:space="preserve">- </w:t>
        </w:r>
        <w:r w:rsidR="0024533F" w:rsidRPr="00AC16B7">
          <w:rPr>
            <w:rStyle w:val="Hyperlink"/>
            <w:rFonts w:hint="eastAsia"/>
            <w:noProof/>
            <w:rtl/>
            <w:lang w:bidi="fa-IR"/>
          </w:rPr>
          <w:t>شک</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روا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شکستن</w:t>
        </w:r>
        <w:r w:rsidR="0024533F" w:rsidRPr="00AC16B7">
          <w:rPr>
            <w:rStyle w:val="Hyperlink"/>
            <w:noProof/>
            <w:rtl/>
            <w:lang w:bidi="fa-IR"/>
          </w:rPr>
          <w:t xml:space="preserve"> </w:t>
        </w:r>
        <w:r w:rsidR="0024533F" w:rsidRPr="00AC16B7">
          <w:rPr>
            <w:rStyle w:val="Hyperlink"/>
            <w:rFonts w:hint="eastAsia"/>
            <w:noProof/>
            <w:rtl/>
            <w:lang w:bidi="fa-IR"/>
          </w:rPr>
          <w:t>پهلو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فاطمه</w:t>
        </w:r>
        <w:r w:rsidR="0024533F" w:rsidRPr="00AC16B7">
          <w:rPr>
            <w:rStyle w:val="Hyperlink"/>
            <w:noProof/>
            <w:rtl/>
            <w:lang w:bidi="fa-IR"/>
          </w:rPr>
          <w:t xml:space="preserve"> </w:t>
        </w:r>
        <w:r w:rsidR="0024533F" w:rsidRPr="00AC16B7">
          <w:rPr>
            <w:rStyle w:val="Hyperlink"/>
            <w:rFonts w:hint="eastAsia"/>
            <w:noProof/>
            <w:rtl/>
            <w:lang w:bidi="fa-IR"/>
          </w:rPr>
          <w:t>زهرا</w:t>
        </w:r>
        <w:r w:rsidR="0024533F" w:rsidRPr="00AC16B7">
          <w:rPr>
            <w:rStyle w:val="Hyperlink"/>
            <w:rFonts w:cs="CTraditional Arabic" w:hint="eastAsia"/>
            <w:b/>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کشتن</w:t>
        </w:r>
        <w:r w:rsidR="0024533F" w:rsidRPr="00AC16B7">
          <w:rPr>
            <w:rStyle w:val="Hyperlink"/>
            <w:noProof/>
            <w:rtl/>
            <w:lang w:bidi="fa-IR"/>
          </w:rPr>
          <w:t xml:space="preserve"> </w:t>
        </w:r>
        <w:r w:rsidR="0024533F" w:rsidRPr="00AC16B7">
          <w:rPr>
            <w:rStyle w:val="Hyperlink"/>
            <w:rFonts w:hint="eastAsia"/>
            <w:noProof/>
            <w:rtl/>
            <w:lang w:bidi="fa-IR"/>
          </w:rPr>
          <w:t>جن</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447</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16" w:history="1">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نکه</w:t>
        </w:r>
        <w:r w:rsidR="0024533F" w:rsidRPr="00AC16B7">
          <w:rPr>
            <w:rStyle w:val="Hyperlink"/>
            <w:noProof/>
            <w:rtl/>
            <w:lang w:bidi="fa-IR"/>
          </w:rPr>
          <w:t xml:space="preserve"> </w:t>
        </w:r>
        <w:r w:rsidR="0024533F" w:rsidRPr="00AC16B7">
          <w:rPr>
            <w:rStyle w:val="Hyperlink"/>
            <w:rFonts w:hint="eastAsia"/>
            <w:noProof/>
            <w:rtl/>
            <w:lang w:bidi="fa-IR"/>
          </w:rPr>
          <w:t>امامت</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امور</w:t>
        </w:r>
        <w:r w:rsidR="0024533F" w:rsidRPr="00AC16B7">
          <w:rPr>
            <w:rStyle w:val="Hyperlink"/>
            <w:noProof/>
            <w:rtl/>
            <w:lang w:bidi="fa-IR"/>
          </w:rPr>
          <w:t xml:space="preserve"> </w:t>
        </w:r>
        <w:r w:rsidR="0024533F" w:rsidRPr="00AC16B7">
          <w:rPr>
            <w:rStyle w:val="Hyperlink"/>
            <w:rFonts w:hint="eastAsia"/>
            <w:noProof/>
            <w:rtl/>
            <w:lang w:bidi="fa-IR"/>
          </w:rPr>
          <w:t>تغ</w:t>
        </w:r>
        <w:r w:rsidR="0024533F" w:rsidRPr="00AC16B7">
          <w:rPr>
            <w:rStyle w:val="Hyperlink"/>
            <w:rFonts w:hint="cs"/>
            <w:noProof/>
            <w:rtl/>
            <w:lang w:bidi="fa-IR"/>
          </w:rPr>
          <w:t>یی</w:t>
        </w:r>
        <w:r w:rsidR="0024533F" w:rsidRPr="00AC16B7">
          <w:rPr>
            <w:rStyle w:val="Hyperlink"/>
            <w:rFonts w:hint="eastAsia"/>
            <w:noProof/>
            <w:rtl/>
            <w:lang w:bidi="fa-IR"/>
          </w:rPr>
          <w:t>رپذ</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17" w:history="1">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شفاعت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18" w:history="1">
        <w:r w:rsidR="0024533F" w:rsidRPr="00AC16B7">
          <w:rPr>
            <w:rStyle w:val="Hyperlink"/>
            <w:rFonts w:hint="eastAsia"/>
            <w:noProof/>
            <w:rtl/>
            <w:lang w:bidi="fa-IR"/>
          </w:rPr>
          <w:t>ث</w:t>
        </w:r>
        <w:r w:rsidR="0024533F" w:rsidRPr="00AC16B7">
          <w:rPr>
            <w:rStyle w:val="Hyperlink"/>
            <w:noProof/>
            <w:rtl/>
            <w:lang w:bidi="fa-IR"/>
          </w:rPr>
          <w:t xml:space="preserve">- </w:t>
        </w:r>
        <w:r w:rsidR="0024533F" w:rsidRPr="00AC16B7">
          <w:rPr>
            <w:rStyle w:val="Hyperlink"/>
            <w:rFonts w:hint="eastAsia"/>
            <w:noProof/>
            <w:rtl/>
            <w:lang w:bidi="fa-IR"/>
          </w:rPr>
          <w:t>انکار</w:t>
        </w:r>
        <w:r w:rsidR="0024533F" w:rsidRPr="00AC16B7">
          <w:rPr>
            <w:rStyle w:val="Hyperlink"/>
            <w:noProof/>
            <w:rtl/>
            <w:lang w:bidi="fa-IR"/>
          </w:rPr>
          <w:t xml:space="preserve"> </w:t>
        </w:r>
        <w:r w:rsidR="0024533F" w:rsidRPr="00AC16B7">
          <w:rPr>
            <w:rStyle w:val="Hyperlink"/>
            <w:rFonts w:hint="eastAsia"/>
            <w:noProof/>
            <w:rtl/>
            <w:lang w:bidi="fa-IR"/>
          </w:rPr>
          <w:t>ولا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تکو</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19" w:history="1">
        <w:r w:rsidR="0024533F" w:rsidRPr="00AC16B7">
          <w:rPr>
            <w:rStyle w:val="Hyperlink"/>
            <w:rFonts w:hint="eastAsia"/>
            <w:noProof/>
            <w:rtl/>
            <w:lang w:bidi="fa-IR"/>
          </w:rPr>
          <w:t>ج</w:t>
        </w:r>
        <w:r w:rsidR="0024533F" w:rsidRPr="00AC16B7">
          <w:rPr>
            <w:rStyle w:val="Hyperlink"/>
            <w:noProof/>
            <w:rtl/>
            <w:lang w:bidi="fa-IR"/>
          </w:rPr>
          <w:t xml:space="preserve">- </w:t>
        </w:r>
        <w:r w:rsidR="0024533F" w:rsidRPr="00AC16B7">
          <w:rPr>
            <w:rStyle w:val="Hyperlink"/>
            <w:rFonts w:hint="eastAsia"/>
            <w:noProof/>
            <w:rtl/>
            <w:lang w:bidi="fa-IR"/>
          </w:rPr>
          <w:t>عق</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مبن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rFonts w:hint="eastAsia"/>
            <w:noProof/>
            <w:rtl/>
            <w:lang w:bidi="fa-IR"/>
          </w:rPr>
          <w:t>نکه</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کاملاً</w:t>
        </w:r>
        <w:r w:rsidR="0024533F" w:rsidRPr="00AC16B7">
          <w:rPr>
            <w:rStyle w:val="Hyperlink"/>
            <w:noProof/>
            <w:rtl/>
            <w:lang w:bidi="fa-IR"/>
          </w:rPr>
          <w:t xml:space="preserve"> </w:t>
        </w:r>
        <w:r w:rsidR="0024533F" w:rsidRPr="00AC16B7">
          <w:rPr>
            <w:rStyle w:val="Hyperlink"/>
            <w:rFonts w:hint="eastAsia"/>
            <w:noProof/>
            <w:rtl/>
            <w:lang w:bidi="fa-IR"/>
          </w:rPr>
          <w:t>اخت</w:t>
        </w:r>
        <w:r w:rsidR="0024533F" w:rsidRPr="00AC16B7">
          <w:rPr>
            <w:rStyle w:val="Hyperlink"/>
            <w:rFonts w:hint="cs"/>
            <w:noProof/>
            <w:rtl/>
            <w:lang w:bidi="fa-IR"/>
          </w:rPr>
          <w:t>ی</w:t>
        </w:r>
        <w:r w:rsidR="0024533F" w:rsidRPr="00AC16B7">
          <w:rPr>
            <w:rStyle w:val="Hyperlink"/>
            <w:rFonts w:hint="eastAsia"/>
            <w:noProof/>
            <w:rtl/>
            <w:lang w:bidi="fa-IR"/>
          </w:rPr>
          <w:t>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439578419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449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20"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مسا</w:t>
        </w:r>
        <w:r w:rsidR="0024533F" w:rsidRPr="00AC16B7">
          <w:rPr>
            <w:rStyle w:val="Hyperlink"/>
            <w:rFonts w:hint="cs"/>
            <w:noProof/>
            <w:rtl/>
            <w:lang w:bidi="fa-IR"/>
          </w:rPr>
          <w:t>ی</w:t>
        </w:r>
        <w:r w:rsidR="0024533F" w:rsidRPr="00AC16B7">
          <w:rPr>
            <w:rStyle w:val="Hyperlink"/>
            <w:rFonts w:hint="eastAsia"/>
            <w:noProof/>
            <w:rtl/>
            <w:lang w:bidi="fa-IR"/>
          </w:rPr>
          <w:t>ل</w:t>
        </w:r>
        <w:r w:rsidR="0024533F" w:rsidRPr="00AC16B7">
          <w:rPr>
            <w:rStyle w:val="Hyperlink"/>
            <w:noProof/>
            <w:rtl/>
            <w:lang w:bidi="fa-IR"/>
          </w:rPr>
          <w:t xml:space="preserve"> </w:t>
        </w:r>
        <w:r w:rsidR="0024533F" w:rsidRPr="00AC16B7">
          <w:rPr>
            <w:rStyle w:val="Hyperlink"/>
            <w:rFonts w:hint="eastAsia"/>
            <w:noProof/>
            <w:rtl/>
            <w:lang w:bidi="fa-IR"/>
          </w:rPr>
          <w:t>مربوط</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وه‌ها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برنامه‌ها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451</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21" w:history="1">
        <w:r w:rsidR="0024533F" w:rsidRPr="00AC16B7">
          <w:rPr>
            <w:rStyle w:val="Hyperlink"/>
            <w:rFonts w:hint="eastAsia"/>
            <w:noProof/>
            <w:rtl/>
            <w:lang w:bidi="fa-IR"/>
          </w:rPr>
          <w:t>مرجع</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قبول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مناسب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22" w:history="1">
        <w:r w:rsidR="0024533F" w:rsidRPr="00AC16B7">
          <w:rPr>
            <w:rStyle w:val="Hyperlink"/>
            <w:rFonts w:hint="eastAsia"/>
            <w:noProof/>
            <w:rtl/>
            <w:lang w:bidi="fa-IR"/>
          </w:rPr>
          <w:t>الف</w:t>
        </w:r>
        <w:r w:rsidR="0024533F" w:rsidRPr="00AC16B7">
          <w:rPr>
            <w:rStyle w:val="Hyperlink"/>
            <w:noProof/>
            <w:rtl/>
            <w:lang w:bidi="fa-IR"/>
          </w:rPr>
          <w:t xml:space="preserve">- </w:t>
        </w:r>
        <w:r w:rsidR="0024533F" w:rsidRPr="00AC16B7">
          <w:rPr>
            <w:rStyle w:val="Hyperlink"/>
            <w:rFonts w:hint="eastAsia"/>
            <w:noProof/>
            <w:rtl/>
            <w:lang w:bidi="fa-IR"/>
          </w:rPr>
          <w:t>نظر</w:t>
        </w:r>
        <w:r w:rsidR="0024533F" w:rsidRPr="00AC16B7">
          <w:rPr>
            <w:rStyle w:val="Hyperlink"/>
            <w:rFonts w:hint="cs"/>
            <w:noProof/>
            <w:rtl/>
            <w:lang w:bidi="fa-IR"/>
          </w:rPr>
          <w:t>ی</w:t>
        </w:r>
        <w:r w:rsidR="0024533F" w:rsidRPr="00AC16B7">
          <w:rPr>
            <w:rStyle w:val="Hyperlink"/>
            <w:rFonts w:hint="eastAsia"/>
            <w:noProof/>
            <w:rtl/>
            <w:lang w:bidi="fa-IR"/>
          </w:rPr>
          <w:t>ات</w:t>
        </w:r>
        <w:r w:rsidR="0024533F" w:rsidRPr="00AC16B7">
          <w:rPr>
            <w:rStyle w:val="Hyperlink"/>
            <w:noProof/>
            <w:rtl/>
            <w:lang w:bidi="fa-IR"/>
          </w:rPr>
          <w:t xml:space="preserve"> </w:t>
        </w:r>
        <w:r w:rsidR="0024533F" w:rsidRPr="00AC16B7">
          <w:rPr>
            <w:rStyle w:val="Hyperlink"/>
            <w:rFonts w:hint="eastAsia"/>
            <w:noProof/>
            <w:rtl/>
            <w:lang w:bidi="fa-IR"/>
          </w:rPr>
          <w:t>عقلان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451</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23" w:history="1">
        <w:r w:rsidR="0024533F" w:rsidRPr="00AC16B7">
          <w:rPr>
            <w:rStyle w:val="Hyperlink"/>
            <w:rFonts w:hint="eastAsia"/>
            <w:noProof/>
            <w:rtl/>
            <w:lang w:bidi="fa-IR"/>
          </w:rPr>
          <w:t>ب</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خرافات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خرافه‌پرستان</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noProof/>
            <w:rtl/>
            <w:lang w:bidi="fa-IR"/>
          </w:rPr>
          <w:t xml:space="preserve"> </w:t>
        </w:r>
        <w:r w:rsidR="0024533F" w:rsidRPr="00AC16B7">
          <w:rPr>
            <w:rStyle w:val="Hyperlink"/>
            <w:rFonts w:hint="eastAsia"/>
            <w:noProof/>
            <w:rtl/>
            <w:lang w:bidi="fa-IR"/>
          </w:rPr>
          <w:t>بحث</w:t>
        </w:r>
        <w:r w:rsidR="0024533F" w:rsidRPr="00AC16B7">
          <w:rPr>
            <w:rStyle w:val="Hyperlink"/>
            <w:noProof/>
            <w:rtl/>
            <w:lang w:bidi="fa-IR"/>
          </w:rPr>
          <w:t xml:space="preserve"> </w:t>
        </w:r>
        <w:r w:rsidR="0024533F" w:rsidRPr="00AC16B7">
          <w:rPr>
            <w:rStyle w:val="Hyperlink"/>
            <w:rFonts w:hint="eastAsia"/>
            <w:noProof/>
            <w:rtl/>
            <w:lang w:bidi="fa-IR"/>
          </w:rPr>
          <w:t>کرد</w:t>
        </w:r>
        <w:r w:rsidR="0024533F" w:rsidRPr="00AC16B7">
          <w:rPr>
            <w:rStyle w:val="Hyperlink"/>
            <w:rFonts w:hint="cs"/>
            <w:noProof/>
            <w:rtl/>
            <w:lang w:bidi="fa-IR"/>
          </w:rPr>
          <w:t>ی</w:t>
        </w:r>
        <w:r w:rsidR="0024533F" w:rsidRPr="00AC16B7">
          <w:rPr>
            <w:rStyle w:val="Hyperlink"/>
            <w:rFonts w:hint="eastAsia"/>
            <w:noProof/>
            <w:rtl/>
            <w:lang w:bidi="fa-IR"/>
          </w:rPr>
          <w:t>م</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452</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24" w:history="1">
        <w:r w:rsidR="0024533F" w:rsidRPr="00AC16B7">
          <w:rPr>
            <w:rStyle w:val="Hyperlink"/>
            <w:rFonts w:hint="eastAsia"/>
            <w:noProof/>
            <w:rtl/>
            <w:lang w:bidi="fa-IR"/>
          </w:rPr>
          <w:t>ج</w:t>
        </w:r>
        <w:r w:rsidR="0024533F" w:rsidRPr="00AC16B7">
          <w:rPr>
            <w:rStyle w:val="Hyperlink"/>
            <w:noProof/>
            <w:rtl/>
            <w:lang w:bidi="fa-IR"/>
          </w:rPr>
          <w:t xml:space="preserve">- </w:t>
        </w:r>
        <w:r w:rsidR="0024533F" w:rsidRPr="00AC16B7">
          <w:rPr>
            <w:rStyle w:val="Hyperlink"/>
            <w:rFonts w:hint="eastAsia"/>
            <w:noProof/>
            <w:rtl/>
            <w:lang w:bidi="fa-IR"/>
          </w:rPr>
          <w:t>فراوان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برنامه‌ها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او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25" w:history="1">
        <w:r w:rsidR="0024533F" w:rsidRPr="00AC16B7">
          <w:rPr>
            <w:rStyle w:val="Hyperlink"/>
            <w:rFonts w:hint="eastAsia"/>
            <w:noProof/>
            <w:rtl/>
            <w:lang w:bidi="fa-IR"/>
          </w:rPr>
          <w:t>قبول</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رسانه‌ها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26" w:history="1">
        <w:r w:rsidR="0024533F" w:rsidRPr="00AC16B7">
          <w:rPr>
            <w:rStyle w:val="Hyperlink"/>
            <w:rFonts w:hint="eastAsia"/>
            <w:noProof/>
            <w:rtl/>
            <w:lang w:bidi="fa-IR"/>
          </w:rPr>
          <w:t>افکار</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شجاعانه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453</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27" w:history="1">
        <w:r w:rsidR="0024533F" w:rsidRPr="00AC16B7">
          <w:rPr>
            <w:rStyle w:val="Hyperlink"/>
            <w:rFonts w:hint="eastAsia"/>
            <w:noProof/>
            <w:rtl/>
            <w:lang w:bidi="fa-IR"/>
          </w:rPr>
          <w:t>قدرت</w:t>
        </w:r>
        <w:r w:rsidR="0024533F" w:rsidRPr="00AC16B7">
          <w:rPr>
            <w:rStyle w:val="Hyperlink"/>
            <w:noProof/>
            <w:rtl/>
            <w:lang w:bidi="fa-IR"/>
          </w:rPr>
          <w:t xml:space="preserve"> </w:t>
        </w:r>
        <w:r w:rsidR="0024533F" w:rsidRPr="00AC16B7">
          <w:rPr>
            <w:rStyle w:val="Hyperlink"/>
            <w:rFonts w:hint="eastAsia"/>
            <w:noProof/>
            <w:rtl/>
            <w:lang w:bidi="fa-IR"/>
          </w:rPr>
          <w:t>مال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فراوان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28" w:history="1">
        <w:r w:rsidR="0024533F" w:rsidRPr="00AC16B7">
          <w:rPr>
            <w:rStyle w:val="Hyperlink"/>
            <w:rFonts w:hint="eastAsia"/>
            <w:noProof/>
            <w:rtl/>
            <w:lang w:bidi="fa-IR"/>
          </w:rPr>
          <w:t>آ</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 xml:space="preserve"> </w:t>
        </w:r>
        <w:r w:rsidR="0024533F" w:rsidRPr="00AC16B7">
          <w:rPr>
            <w:rStyle w:val="Hyperlink"/>
            <w:rFonts w:hint="eastAsia"/>
            <w:noProof/>
            <w:rtl/>
            <w:lang w:bidi="fa-IR"/>
          </w:rPr>
          <w:t>مخالفان</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برانداز</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موفق</w:t>
        </w:r>
        <w:r w:rsidR="0024533F" w:rsidRPr="00AC16B7">
          <w:rPr>
            <w:rStyle w:val="Hyperlink"/>
            <w:noProof/>
            <w:rtl/>
            <w:lang w:bidi="fa-IR"/>
          </w:rPr>
          <w:t xml:space="preserve"> </w:t>
        </w:r>
        <w:r w:rsidR="0024533F" w:rsidRPr="00AC16B7">
          <w:rPr>
            <w:rStyle w:val="Hyperlink"/>
            <w:rFonts w:hint="eastAsia"/>
            <w:noProof/>
            <w:rtl/>
            <w:lang w:bidi="fa-IR"/>
          </w:rPr>
          <w:t>شدند؟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29" w:history="1">
        <w:r w:rsidR="0024533F" w:rsidRPr="00AC16B7">
          <w:rPr>
            <w:rStyle w:val="Hyperlink"/>
            <w:rFonts w:hint="eastAsia"/>
            <w:noProof/>
            <w:rtl/>
            <w:lang w:bidi="fa-IR"/>
          </w:rPr>
          <w:t>گروه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موافقان</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439578429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30"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rFonts w:eastAsia="B Badr"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31" w:history="1">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sidRPr="00AC16B7">
          <w:rPr>
            <w:rStyle w:val="Hyperlink"/>
            <w:noProof/>
            <w:rtl/>
            <w:lang w:bidi="fa-IR"/>
          </w:rPr>
          <w:t xml:space="preserve"> </w:t>
        </w:r>
        <w:r w:rsidR="0024533F" w:rsidRPr="00AC16B7">
          <w:rPr>
            <w:rStyle w:val="Hyperlink"/>
            <w:rFonts w:hint="eastAsia"/>
            <w:noProof/>
            <w:rtl/>
            <w:lang w:bidi="fa-IR"/>
          </w:rPr>
          <w:t>نصوص</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sidRPr="00AC16B7">
          <w:rPr>
            <w:rStyle w:val="Hyperlink"/>
            <w:noProof/>
            <w:rtl/>
            <w:lang w:bidi="fa-IR"/>
          </w:rPr>
          <w:t xml:space="preserve"> </w:t>
        </w:r>
        <w:r w:rsidR="0024533F" w:rsidRPr="00AC16B7">
          <w:rPr>
            <w:rStyle w:val="Hyperlink"/>
            <w:rFonts w:hint="eastAsia"/>
            <w:noProof/>
            <w:rtl/>
            <w:lang w:bidi="fa-IR"/>
          </w:rPr>
          <w:t>عصمت</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چگونه</w:t>
        </w:r>
        <w:r w:rsidR="0024533F" w:rsidRPr="00AC16B7">
          <w:rPr>
            <w:rStyle w:val="Hyperlink"/>
            <w:noProof/>
            <w:rtl/>
            <w:lang w:bidi="fa-IR"/>
          </w:rPr>
          <w:t xml:space="preserve"> </w:t>
        </w:r>
        <w:r w:rsidR="0024533F" w:rsidRPr="00AC16B7">
          <w:rPr>
            <w:rStyle w:val="Hyperlink"/>
            <w:rFonts w:hint="eastAsia"/>
            <w:noProof/>
            <w:rtl/>
            <w:lang w:bidi="fa-IR"/>
          </w:rPr>
          <w:t>توج</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کند؟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459</w:t>
        </w:r>
        <w:r w:rsidR="0024533F">
          <w:rPr>
            <w:noProof/>
            <w:webHidden/>
            <w:rtl/>
          </w:rPr>
          <w:fldChar w:fldCharType="end"/>
        </w:r>
      </w:hyperlink>
    </w:p>
    <w:p w:rsidR="0024533F" w:rsidRPr="00C977F7" w:rsidRDefault="001B3A04">
      <w:pPr>
        <w:pStyle w:val="TOC2"/>
        <w:tabs>
          <w:tab w:val="right" w:leader="dot" w:pos="7078"/>
        </w:tabs>
        <w:rPr>
          <w:rFonts w:ascii="IRZar" w:eastAsiaTheme="minorEastAsia" w:hAnsi="IRZar" w:cs="IRZar"/>
          <w:bCs w:val="0"/>
          <w:noProof/>
          <w:sz w:val="20"/>
          <w:szCs w:val="20"/>
          <w:rtl/>
        </w:rPr>
      </w:pPr>
      <w:hyperlink w:anchor="_Toc439578432" w:history="1">
        <w:r w:rsidR="0024533F" w:rsidRPr="00C977F7">
          <w:rPr>
            <w:rStyle w:val="Hyperlink"/>
            <w:rFonts w:ascii="IRZar" w:hAnsi="IRZar" w:cs="IRZar"/>
            <w:noProof/>
            <w:sz w:val="26"/>
            <w:szCs w:val="26"/>
            <w:rtl/>
            <w:lang w:bidi="fa-IR"/>
          </w:rPr>
          <w:t>بخش سوم: بررسی حرکت و جنبش اصلاح و اعتدال در میان امامیه و دیدگاه اهل سنت در مورد آن</w:t>
        </w:r>
        <w:r w:rsidR="0024533F" w:rsidRPr="00C977F7">
          <w:rPr>
            <w:rFonts w:ascii="IRZar" w:hAnsi="IRZar" w:cs="IRZar"/>
            <w:noProof/>
            <w:webHidden/>
            <w:sz w:val="26"/>
            <w:szCs w:val="26"/>
            <w:rtl/>
          </w:rPr>
          <w:tab/>
        </w:r>
        <w:r w:rsidR="0024533F" w:rsidRPr="00C977F7">
          <w:rPr>
            <w:rFonts w:ascii="IRZar" w:hAnsi="IRZar" w:cs="IRZar"/>
            <w:noProof/>
            <w:webHidden/>
            <w:sz w:val="26"/>
            <w:szCs w:val="26"/>
            <w:rtl/>
          </w:rPr>
          <w:fldChar w:fldCharType="begin"/>
        </w:r>
        <w:r w:rsidR="0024533F" w:rsidRPr="00C977F7">
          <w:rPr>
            <w:rFonts w:ascii="IRZar" w:hAnsi="IRZar" w:cs="IRZar"/>
            <w:noProof/>
            <w:webHidden/>
            <w:sz w:val="26"/>
            <w:szCs w:val="26"/>
            <w:rtl/>
          </w:rPr>
          <w:instrText xml:space="preserve"> </w:instrText>
        </w:r>
        <w:r w:rsidR="0024533F" w:rsidRPr="00C977F7">
          <w:rPr>
            <w:rFonts w:ascii="IRZar" w:hAnsi="IRZar" w:cs="IRZar"/>
            <w:noProof/>
            <w:webHidden/>
            <w:sz w:val="26"/>
            <w:szCs w:val="26"/>
          </w:rPr>
          <w:instrText>PAGEREF</w:instrText>
        </w:r>
        <w:r w:rsidR="0024533F" w:rsidRPr="00C977F7">
          <w:rPr>
            <w:rFonts w:ascii="IRZar" w:hAnsi="IRZar" w:cs="IRZar"/>
            <w:noProof/>
            <w:webHidden/>
            <w:sz w:val="26"/>
            <w:szCs w:val="26"/>
            <w:rtl/>
          </w:rPr>
          <w:instrText xml:space="preserve"> _</w:instrText>
        </w:r>
        <w:r w:rsidR="0024533F" w:rsidRPr="00C977F7">
          <w:rPr>
            <w:rFonts w:ascii="IRZar" w:hAnsi="IRZar" w:cs="IRZar"/>
            <w:noProof/>
            <w:webHidden/>
            <w:sz w:val="26"/>
            <w:szCs w:val="26"/>
          </w:rPr>
          <w:instrText>Toc</w:instrText>
        </w:r>
        <w:r w:rsidR="0024533F" w:rsidRPr="00C977F7">
          <w:rPr>
            <w:rFonts w:ascii="IRZar" w:hAnsi="IRZar" w:cs="IRZar"/>
            <w:noProof/>
            <w:webHidden/>
            <w:sz w:val="26"/>
            <w:szCs w:val="26"/>
            <w:rtl/>
          </w:rPr>
          <w:instrText xml:space="preserve">439578432 </w:instrText>
        </w:r>
        <w:r w:rsidR="0024533F" w:rsidRPr="00C977F7">
          <w:rPr>
            <w:rFonts w:ascii="IRZar" w:hAnsi="IRZar" w:cs="IRZar"/>
            <w:noProof/>
            <w:webHidden/>
            <w:sz w:val="26"/>
            <w:szCs w:val="26"/>
          </w:rPr>
          <w:instrText>\h</w:instrText>
        </w:r>
        <w:r w:rsidR="0024533F" w:rsidRPr="00C977F7">
          <w:rPr>
            <w:rFonts w:ascii="IRZar" w:hAnsi="IRZar" w:cs="IRZar"/>
            <w:noProof/>
            <w:webHidden/>
            <w:sz w:val="26"/>
            <w:szCs w:val="26"/>
            <w:rtl/>
          </w:rPr>
          <w:instrText xml:space="preserve"> </w:instrText>
        </w:r>
        <w:r w:rsidR="0024533F" w:rsidRPr="00C977F7">
          <w:rPr>
            <w:rFonts w:ascii="IRZar" w:hAnsi="IRZar" w:cs="IRZar"/>
            <w:noProof/>
            <w:webHidden/>
            <w:sz w:val="26"/>
            <w:szCs w:val="26"/>
            <w:rtl/>
          </w:rPr>
        </w:r>
        <w:r w:rsidR="0024533F" w:rsidRPr="00C977F7">
          <w:rPr>
            <w:rFonts w:ascii="IRZar" w:hAnsi="IRZar" w:cs="IRZar"/>
            <w:noProof/>
            <w:webHidden/>
            <w:sz w:val="26"/>
            <w:szCs w:val="26"/>
            <w:rtl/>
          </w:rPr>
          <w:fldChar w:fldCharType="separate"/>
        </w:r>
        <w:r w:rsidR="00C977F7" w:rsidRPr="00C977F7">
          <w:rPr>
            <w:rFonts w:ascii="IRZar" w:hAnsi="IRZar" w:cs="IRZar"/>
            <w:noProof/>
            <w:webHidden/>
            <w:sz w:val="26"/>
            <w:szCs w:val="26"/>
            <w:rtl/>
          </w:rPr>
          <w:t>463</w:t>
        </w:r>
        <w:r w:rsidR="0024533F" w:rsidRPr="00C977F7">
          <w:rPr>
            <w:rFonts w:ascii="IRZar" w:hAnsi="IRZar" w:cs="IRZar"/>
            <w:noProof/>
            <w:webHidden/>
            <w:sz w:val="26"/>
            <w:szCs w:val="26"/>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433" w:history="1">
        <w:r w:rsidR="0024533F" w:rsidRPr="00AC16B7">
          <w:rPr>
            <w:rStyle w:val="Hyperlink"/>
            <w:rFonts w:hint="eastAsia"/>
            <w:noProof/>
            <w:rtl/>
            <w:lang w:bidi="fa-IR"/>
          </w:rPr>
          <w:t>مقدمه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465</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434"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بررس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انگ</w:t>
        </w:r>
        <w:r w:rsidR="0024533F" w:rsidRPr="00AC16B7">
          <w:rPr>
            <w:rStyle w:val="Hyperlink"/>
            <w:rFonts w:hint="cs"/>
            <w:noProof/>
            <w:rtl/>
            <w:lang w:bidi="fa-IR"/>
          </w:rPr>
          <w:t>ی</w:t>
        </w:r>
        <w:r w:rsidR="0024533F" w:rsidRPr="00AC16B7">
          <w:rPr>
            <w:rStyle w:val="Hyperlink"/>
            <w:rFonts w:hint="eastAsia"/>
            <w:noProof/>
            <w:rtl/>
            <w:lang w:bidi="fa-IR"/>
          </w:rPr>
          <w:t>زه‌ها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تغ</w:t>
        </w:r>
        <w:r w:rsidR="0024533F" w:rsidRPr="00AC16B7">
          <w:rPr>
            <w:rStyle w:val="Hyperlink"/>
            <w:rFonts w:hint="cs"/>
            <w:noProof/>
            <w:rtl/>
            <w:lang w:bidi="fa-IR"/>
          </w:rPr>
          <w:t>یی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اعتدال</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انه</w:t>
        </w:r>
        <w:r w:rsidR="0024533F" w:rsidRPr="00AC16B7">
          <w:rPr>
            <w:rStyle w:val="Hyperlink"/>
            <w:noProof/>
            <w:rtl/>
            <w:lang w:bidi="fa-IR"/>
          </w:rPr>
          <w:t xml:space="preserve"> </w:t>
        </w:r>
        <w:r w:rsidR="0024533F" w:rsidRPr="00AC16B7">
          <w:rPr>
            <w:rStyle w:val="Hyperlink"/>
            <w:rFonts w:hint="eastAsia"/>
            <w:noProof/>
            <w:rtl/>
            <w:lang w:bidi="fa-IR"/>
          </w:rPr>
          <w:t>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469</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35"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تأث</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قرآن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470</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36"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کوشش</w:t>
        </w:r>
        <w:r w:rsidR="0024533F" w:rsidRPr="00AC16B7">
          <w:rPr>
            <w:rStyle w:val="Hyperlink"/>
            <w:noProof/>
            <w:rtl/>
            <w:lang w:bidi="fa-IR"/>
          </w:rPr>
          <w:t xml:space="preserve"> </w:t>
        </w:r>
        <w:r w:rsidR="0024533F" w:rsidRPr="00AC16B7">
          <w:rPr>
            <w:rStyle w:val="Hyperlink"/>
            <w:rFonts w:hint="eastAsia"/>
            <w:noProof/>
            <w:rtl/>
            <w:lang w:bidi="fa-IR"/>
          </w:rPr>
          <w:t>خود</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فقط</w:t>
        </w:r>
        <w:r w:rsidR="0024533F" w:rsidRPr="00AC16B7">
          <w:rPr>
            <w:rStyle w:val="Hyperlink"/>
            <w:noProof/>
            <w:rtl/>
            <w:lang w:bidi="fa-IR"/>
          </w:rPr>
          <w:t xml:space="preserve"> </w:t>
        </w:r>
        <w:r w:rsidR="0024533F" w:rsidRPr="00AC16B7">
          <w:rPr>
            <w:rStyle w:val="Hyperlink"/>
            <w:rFonts w:hint="eastAsia"/>
            <w:noProof/>
            <w:rtl/>
            <w:lang w:bidi="fa-IR"/>
          </w:rPr>
          <w:t>صرف</w:t>
        </w:r>
        <w:r w:rsidR="0024533F" w:rsidRPr="00AC16B7">
          <w:rPr>
            <w:rStyle w:val="Hyperlink"/>
            <w:noProof/>
            <w:rtl/>
            <w:lang w:bidi="fa-IR"/>
          </w:rPr>
          <w:t xml:space="preserve"> </w:t>
        </w:r>
        <w:r w:rsidR="0024533F" w:rsidRPr="00AC16B7">
          <w:rPr>
            <w:rStyle w:val="Hyperlink"/>
            <w:rFonts w:hint="eastAsia"/>
            <w:noProof/>
            <w:rtl/>
            <w:lang w:bidi="fa-IR"/>
          </w:rPr>
          <w:t>حق</w:t>
        </w:r>
        <w:r w:rsidR="0024533F" w:rsidRPr="00AC16B7">
          <w:rPr>
            <w:rStyle w:val="Hyperlink"/>
            <w:noProof/>
            <w:rtl/>
            <w:lang w:bidi="fa-IR"/>
          </w:rPr>
          <w:t xml:space="preserve"> </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خداوند</w:t>
        </w:r>
        <w:r w:rsidR="0024533F" w:rsidRPr="00AC16B7">
          <w:rPr>
            <w:rStyle w:val="Hyperlink"/>
            <w:noProof/>
            <w:rtl/>
            <w:lang w:bidi="fa-IR"/>
          </w:rPr>
          <w:t xml:space="preserve"> </w:t>
        </w:r>
        <w:r w:rsidR="0024533F" w:rsidRPr="00AC16B7">
          <w:rPr>
            <w:rStyle w:val="Hyperlink"/>
            <w:rFonts w:hint="eastAsia"/>
            <w:noProof/>
            <w:rtl/>
            <w:lang w:bidi="fa-IR"/>
          </w:rPr>
          <w:t>صادق</w:t>
        </w:r>
        <w:r w:rsidR="0024533F" w:rsidRPr="00AC16B7">
          <w:rPr>
            <w:rStyle w:val="Hyperlink"/>
            <w:rFonts w:hint="eastAsia"/>
            <w:noProof/>
            <w:lang w:bidi="fa-IR"/>
          </w:rPr>
          <w:t>‌</w:t>
        </w:r>
        <w:r w:rsidR="0024533F" w:rsidRPr="00AC16B7">
          <w:rPr>
            <w:rStyle w:val="Hyperlink"/>
            <w:rFonts w:hint="eastAsia"/>
            <w:noProof/>
            <w:rtl/>
            <w:lang w:bidi="fa-IR"/>
          </w:rPr>
          <w:t>بودن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471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37"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انگ</w:t>
        </w:r>
        <w:r w:rsidR="0024533F" w:rsidRPr="00AC16B7">
          <w:rPr>
            <w:rStyle w:val="Hyperlink"/>
            <w:rFonts w:hint="cs"/>
            <w:noProof/>
            <w:rtl/>
            <w:lang w:bidi="fa-IR"/>
          </w:rPr>
          <w:t>ی</w:t>
        </w:r>
        <w:r w:rsidR="0024533F" w:rsidRPr="00AC16B7">
          <w:rPr>
            <w:rStyle w:val="Hyperlink"/>
            <w:rFonts w:hint="eastAsia"/>
            <w:noProof/>
            <w:rtl/>
            <w:lang w:bidi="fa-IR"/>
          </w:rPr>
          <w:t>زه</w:t>
        </w:r>
        <w:r w:rsidR="0024533F" w:rsidRPr="00AC16B7">
          <w:rPr>
            <w:rStyle w:val="Hyperlink"/>
            <w:noProof/>
            <w:rtl/>
            <w:lang w:bidi="fa-IR"/>
          </w:rPr>
          <w:t xml:space="preserve"> </w:t>
        </w:r>
        <w:r w:rsidR="0024533F" w:rsidRPr="00AC16B7">
          <w:rPr>
            <w:rStyle w:val="Hyperlink"/>
            <w:rFonts w:hint="eastAsia"/>
            <w:noProof/>
            <w:rtl/>
            <w:lang w:bidi="fa-IR"/>
          </w:rPr>
          <w:t>امت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سع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تلاش</w:t>
        </w:r>
        <w:r w:rsidR="0024533F" w:rsidRPr="00AC16B7">
          <w:rPr>
            <w:rStyle w:val="Hyperlink"/>
            <w:noProof/>
            <w:rtl/>
            <w:lang w:bidi="fa-IR"/>
          </w:rPr>
          <w:t xml:space="preserve"> </w:t>
        </w:r>
        <w:r w:rsidR="0024533F" w:rsidRPr="00AC16B7">
          <w:rPr>
            <w:rStyle w:val="Hyperlink"/>
            <w:rFonts w:hint="eastAsia"/>
            <w:noProof/>
            <w:rtl/>
            <w:lang w:bidi="fa-IR"/>
          </w:rPr>
          <w:t>صادقانه</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برا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وحدت</w:t>
        </w:r>
        <w:r w:rsidR="0024533F" w:rsidRPr="00AC16B7">
          <w:rPr>
            <w:rStyle w:val="Hyperlink"/>
            <w:noProof/>
            <w:rtl/>
            <w:lang w:bidi="fa-IR"/>
          </w:rPr>
          <w:t xml:space="preserve"> </w:t>
        </w:r>
        <w:r w:rsidR="0024533F" w:rsidRPr="00AC16B7">
          <w:rPr>
            <w:rStyle w:val="Hyperlink"/>
            <w:rFonts w:hint="eastAsia"/>
            <w:noProof/>
            <w:rtl/>
            <w:lang w:bidi="fa-IR"/>
          </w:rPr>
          <w:t>اسلام</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473</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38"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گفتمان</w:t>
        </w:r>
        <w:r w:rsidR="0024533F" w:rsidRPr="00AC16B7">
          <w:rPr>
            <w:rStyle w:val="Hyperlink"/>
            <w:noProof/>
            <w:rtl/>
            <w:lang w:bidi="fa-IR"/>
          </w:rPr>
          <w:t xml:space="preserve"> </w:t>
        </w:r>
        <w:r w:rsidR="0024533F" w:rsidRPr="00AC16B7">
          <w:rPr>
            <w:rStyle w:val="Hyperlink"/>
            <w:rFonts w:hint="eastAsia"/>
            <w:noProof/>
            <w:rtl/>
            <w:lang w:bidi="fa-IR"/>
          </w:rPr>
          <w:t>موفق</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474</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39"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تأث</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الگوها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نمونه‌ها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439578439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476</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40"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تسلط</w:t>
        </w:r>
        <w:r w:rsidR="0024533F" w:rsidRPr="00AC16B7">
          <w:rPr>
            <w:rStyle w:val="Hyperlink"/>
            <w:noProof/>
            <w:rtl/>
            <w:lang w:bidi="fa-IR"/>
          </w:rPr>
          <w:t xml:space="preserve"> </w:t>
        </w:r>
        <w:r w:rsidR="0024533F" w:rsidRPr="00AC16B7">
          <w:rPr>
            <w:rStyle w:val="Hyperlink"/>
            <w:rFonts w:hint="eastAsia"/>
            <w:noProof/>
            <w:rtl/>
            <w:lang w:bidi="fa-IR"/>
          </w:rPr>
          <w:t>اهل</w:t>
        </w:r>
        <w:r w:rsidR="0024533F" w:rsidRPr="00AC16B7">
          <w:rPr>
            <w:rStyle w:val="Hyperlink"/>
            <w:noProof/>
            <w:rtl/>
            <w:lang w:bidi="fa-IR"/>
          </w:rPr>
          <w:t xml:space="preserve"> </w:t>
        </w:r>
        <w:r w:rsidR="0024533F" w:rsidRPr="00AC16B7">
          <w:rPr>
            <w:rStyle w:val="Hyperlink"/>
            <w:rFonts w:hint="eastAsia"/>
            <w:noProof/>
            <w:rtl/>
            <w:lang w:bidi="fa-IR"/>
          </w:rPr>
          <w:t>مذهب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477</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41" w:history="1">
        <w:r w:rsidR="0024533F" w:rsidRPr="00AC16B7">
          <w:rPr>
            <w:rStyle w:val="Hyperlink"/>
            <w:rFonts w:hint="eastAsia"/>
            <w:noProof/>
            <w:rtl/>
            <w:lang w:bidi="fa-IR"/>
          </w:rPr>
          <w:t>علت</w:t>
        </w:r>
        <w:r w:rsidR="0024533F" w:rsidRPr="00AC16B7">
          <w:rPr>
            <w:rStyle w:val="Hyperlink"/>
            <w:noProof/>
            <w:rtl/>
            <w:lang w:bidi="fa-IR"/>
          </w:rPr>
          <w:t xml:space="preserve"> </w:t>
        </w:r>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بحث</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بررس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خالصانه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479</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442"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lang w:bidi="fa-IR"/>
          </w:rPr>
          <w:t>:</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اسلوب</w:t>
        </w:r>
        <w:r w:rsidR="0024533F" w:rsidRPr="00AC16B7">
          <w:rPr>
            <w:rStyle w:val="Hyperlink"/>
            <w:noProof/>
            <w:rtl/>
            <w:lang w:bidi="fa-IR"/>
          </w:rPr>
          <w:t xml:space="preserve"> </w:t>
        </w:r>
        <w:r w:rsidR="0024533F" w:rsidRPr="00AC16B7">
          <w:rPr>
            <w:rStyle w:val="Hyperlink"/>
            <w:rFonts w:hint="eastAsia"/>
            <w:noProof/>
            <w:rtl/>
            <w:lang w:bidi="fa-IR"/>
          </w:rPr>
          <w:t>نقد</w:t>
        </w:r>
        <w:r w:rsidR="0024533F" w:rsidRPr="00AC16B7">
          <w:rPr>
            <w:rStyle w:val="Hyperlink"/>
            <w:noProof/>
            <w:rtl/>
            <w:lang w:bidi="fa-IR"/>
          </w:rPr>
          <w:t xml:space="preserve"> </w:t>
        </w:r>
        <w:r w:rsidR="0024533F" w:rsidRPr="00AC16B7">
          <w:rPr>
            <w:rStyle w:val="Hyperlink"/>
            <w:rFonts w:hint="eastAsia"/>
            <w:noProof/>
            <w:rtl/>
            <w:lang w:bidi="fa-IR"/>
          </w:rPr>
          <w:t>شخص</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rFonts w:ascii="IRNazli" w:eastAsia="B Badr" w:hAnsi="IRNazli" w:cs="IRNazli"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اصلاحگر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انه</w:t>
        </w:r>
        <w:r w:rsidR="0024533F" w:rsidRPr="00AC16B7">
          <w:rPr>
            <w:rStyle w:val="Hyperlink"/>
            <w:rFonts w:hint="eastAsia"/>
            <w:noProof/>
            <w:lang w:bidi="fa-IR"/>
          </w:rPr>
          <w:t>‌</w:t>
        </w:r>
        <w:r w:rsidR="0024533F" w:rsidRPr="00AC16B7">
          <w:rPr>
            <w:rStyle w:val="Hyperlink"/>
            <w:rFonts w:hint="eastAsia"/>
            <w:noProof/>
            <w:rtl/>
            <w:lang w:bidi="fa-IR"/>
          </w:rPr>
          <w:t>رو</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43" w:history="1">
        <w:r w:rsidR="0024533F" w:rsidRPr="00AC16B7">
          <w:rPr>
            <w:rStyle w:val="Hyperlink"/>
            <w:rFonts w:hint="eastAsia"/>
            <w:noProof/>
            <w:rtl/>
            <w:lang w:bidi="fa-IR"/>
          </w:rPr>
          <w:t>چرا</w:t>
        </w:r>
        <w:r w:rsidR="0024533F" w:rsidRPr="00AC16B7">
          <w:rPr>
            <w:rStyle w:val="Hyperlink"/>
            <w:noProof/>
            <w:rtl/>
            <w:lang w:bidi="fa-IR"/>
          </w:rPr>
          <w:t xml:space="preserve"> </w:t>
        </w:r>
        <w:r w:rsidR="0024533F" w:rsidRPr="00AC16B7">
          <w:rPr>
            <w:rStyle w:val="Hyperlink"/>
            <w:rFonts w:hint="eastAsia"/>
            <w:noProof/>
            <w:rtl/>
            <w:lang w:bidi="fa-IR"/>
          </w:rPr>
          <w:t>اسلوب</w:t>
        </w:r>
        <w:r w:rsidR="0024533F" w:rsidRPr="00AC16B7">
          <w:rPr>
            <w:rStyle w:val="Hyperlink"/>
            <w:noProof/>
            <w:rtl/>
            <w:lang w:bidi="fa-IR"/>
          </w:rPr>
          <w:t xml:space="preserve"> </w:t>
        </w:r>
        <w:r w:rsidR="0024533F" w:rsidRPr="00AC16B7">
          <w:rPr>
            <w:rStyle w:val="Hyperlink"/>
            <w:rFonts w:hint="eastAsia"/>
            <w:noProof/>
            <w:rtl/>
            <w:lang w:bidi="fa-IR"/>
          </w:rPr>
          <w:t>کسان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بررس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کن</w:t>
        </w:r>
        <w:r w:rsidR="0024533F" w:rsidRPr="00AC16B7">
          <w:rPr>
            <w:rStyle w:val="Hyperlink"/>
            <w:rFonts w:hint="cs"/>
            <w:noProof/>
            <w:rtl/>
            <w:lang w:bidi="fa-IR"/>
          </w:rPr>
          <w:t>ی</w:t>
        </w:r>
        <w:r w:rsidR="0024533F" w:rsidRPr="00AC16B7">
          <w:rPr>
            <w:rStyle w:val="Hyperlink"/>
            <w:rFonts w:hint="eastAsia"/>
            <w:noProof/>
            <w:rtl/>
            <w:lang w:bidi="fa-IR"/>
          </w:rPr>
          <w:t>م</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تغ</w:t>
        </w:r>
        <w:r w:rsidR="0024533F" w:rsidRPr="00AC16B7">
          <w:rPr>
            <w:rStyle w:val="Hyperlink"/>
            <w:rFonts w:hint="cs"/>
            <w:noProof/>
            <w:rtl/>
            <w:lang w:bidi="fa-IR"/>
          </w:rPr>
          <w:t>یی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تحول</w:t>
        </w:r>
        <w:r w:rsidR="0024533F" w:rsidRPr="00AC16B7">
          <w:rPr>
            <w:rStyle w:val="Hyperlink"/>
            <w:noProof/>
            <w:rtl/>
            <w:lang w:bidi="fa-IR"/>
          </w:rPr>
          <w:t xml:space="preserve"> </w:t>
        </w:r>
        <w:r w:rsidR="0024533F" w:rsidRPr="00AC16B7">
          <w:rPr>
            <w:rStyle w:val="Hyperlink"/>
            <w:rFonts w:hint="eastAsia"/>
            <w:noProof/>
            <w:rtl/>
            <w:lang w:bidi="fa-IR"/>
          </w:rPr>
          <w:t>پ</w:t>
        </w:r>
        <w:r w:rsidR="0024533F" w:rsidRPr="00AC16B7">
          <w:rPr>
            <w:rStyle w:val="Hyperlink"/>
            <w:rFonts w:hint="cs"/>
            <w:noProof/>
            <w:rtl/>
            <w:lang w:bidi="fa-IR"/>
          </w:rPr>
          <w:t>ی</w:t>
        </w:r>
        <w:r w:rsidR="0024533F" w:rsidRPr="00AC16B7">
          <w:rPr>
            <w:rStyle w:val="Hyperlink"/>
            <w:rFonts w:hint="eastAsia"/>
            <w:noProof/>
            <w:rtl/>
            <w:lang w:bidi="fa-IR"/>
          </w:rPr>
          <w:t>دا</w:t>
        </w:r>
        <w:r w:rsidR="0024533F" w:rsidRPr="00AC16B7">
          <w:rPr>
            <w:rStyle w:val="Hyperlink"/>
            <w:noProof/>
            <w:rtl/>
            <w:lang w:bidi="fa-IR"/>
          </w:rPr>
          <w:t xml:space="preserve"> </w:t>
        </w:r>
        <w:r w:rsidR="0024533F" w:rsidRPr="00AC16B7">
          <w:rPr>
            <w:rStyle w:val="Hyperlink"/>
            <w:rFonts w:hint="eastAsia"/>
            <w:noProof/>
            <w:rtl/>
            <w:lang w:bidi="fa-IR"/>
          </w:rPr>
          <w:t>کرده‌اند؟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44" w:history="1">
        <w:r w:rsidR="0024533F" w:rsidRPr="00AC16B7">
          <w:rPr>
            <w:rStyle w:val="Hyperlink"/>
            <w:rFonts w:hint="eastAsia"/>
            <w:noProof/>
            <w:rtl/>
            <w:lang w:bidi="fa-IR"/>
          </w:rPr>
          <w:t>ارز</w:t>
        </w:r>
        <w:r w:rsidR="0024533F" w:rsidRPr="00AC16B7">
          <w:rPr>
            <w:rStyle w:val="Hyperlink"/>
            <w:rFonts w:hint="cs"/>
            <w:noProof/>
            <w:rtl/>
            <w:lang w:bidi="fa-IR"/>
          </w:rPr>
          <w:t>ی</w:t>
        </w:r>
        <w:r w:rsidR="0024533F" w:rsidRPr="00AC16B7">
          <w:rPr>
            <w:rStyle w:val="Hyperlink"/>
            <w:rFonts w:hint="eastAsia"/>
            <w:noProof/>
            <w:rtl/>
            <w:lang w:bidi="fa-IR"/>
          </w:rPr>
          <w:t>اب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نقد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تغ</w:t>
        </w:r>
        <w:r w:rsidR="0024533F" w:rsidRPr="00AC16B7">
          <w:rPr>
            <w:rStyle w:val="Hyperlink"/>
            <w:rFonts w:hint="cs"/>
            <w:noProof/>
            <w:rtl/>
            <w:lang w:bidi="fa-IR"/>
          </w:rPr>
          <w:t>یی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افته‌گان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45"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احمد</w:t>
        </w:r>
        <w:r w:rsidR="0024533F" w:rsidRPr="00AC16B7">
          <w:rPr>
            <w:rStyle w:val="Hyperlink"/>
            <w:noProof/>
            <w:rtl/>
            <w:lang w:bidi="fa-IR"/>
          </w:rPr>
          <w:t xml:space="preserve"> </w:t>
        </w:r>
        <w:r w:rsidR="0024533F" w:rsidRPr="00AC16B7">
          <w:rPr>
            <w:rStyle w:val="Hyperlink"/>
            <w:rFonts w:hint="eastAsia"/>
            <w:noProof/>
            <w:rtl/>
            <w:lang w:bidi="fa-IR"/>
          </w:rPr>
          <w:t>کسرو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46"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برقع</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47"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48"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خوئ</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49" w:history="1">
        <w:r w:rsidR="0024533F" w:rsidRPr="00AC16B7">
          <w:rPr>
            <w:rStyle w:val="Hyperlink"/>
            <w:rFonts w:hint="eastAsia"/>
            <w:noProof/>
            <w:rtl/>
            <w:lang w:bidi="fa-IR"/>
          </w:rPr>
          <w:t>پنجم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موس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موسو</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439578449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50" w:history="1">
        <w:r w:rsidR="0024533F" w:rsidRPr="00AC16B7">
          <w:rPr>
            <w:rStyle w:val="Hyperlink"/>
            <w:rFonts w:hint="eastAsia"/>
            <w:noProof/>
            <w:rtl/>
            <w:lang w:bidi="fa-IR"/>
          </w:rPr>
          <w:t>ششم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محمد</w:t>
        </w:r>
        <w:r w:rsidR="0024533F" w:rsidRPr="00AC16B7">
          <w:rPr>
            <w:rStyle w:val="Hyperlink"/>
            <w:noProof/>
            <w:rtl/>
            <w:lang w:bidi="fa-IR"/>
          </w:rPr>
          <w:t xml:space="preserve"> </w:t>
        </w:r>
        <w:r w:rsidR="0024533F" w:rsidRPr="00AC16B7">
          <w:rPr>
            <w:rStyle w:val="Hyperlink"/>
            <w:rFonts w:hint="eastAsia"/>
            <w:noProof/>
            <w:rtl/>
            <w:lang w:bidi="fa-IR"/>
          </w:rPr>
          <w:t>حس</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فضل</w:t>
        </w:r>
        <w:r w:rsidR="0024533F" w:rsidRPr="00AC16B7">
          <w:rPr>
            <w:rStyle w:val="Hyperlink"/>
            <w:noProof/>
            <w:rtl/>
            <w:lang w:bidi="fa-IR"/>
          </w:rPr>
          <w:t xml:space="preserve"> </w:t>
        </w:r>
        <w:r w:rsidR="0024533F" w:rsidRPr="00AC16B7">
          <w:rPr>
            <w:rStyle w:val="Hyperlink"/>
            <w:rFonts w:hint="eastAsia"/>
            <w:noProof/>
            <w:rtl/>
            <w:lang w:bidi="fa-IR"/>
          </w:rPr>
          <w:t>الله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486</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51" w:history="1">
        <w:r w:rsidR="0024533F" w:rsidRPr="00AC16B7">
          <w:rPr>
            <w:rStyle w:val="Hyperlink"/>
            <w:rFonts w:hint="eastAsia"/>
            <w:noProof/>
            <w:rtl/>
            <w:lang w:bidi="fa-IR"/>
          </w:rPr>
          <w:t>هفتم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اسر</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488</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52" w:history="1">
        <w:r w:rsidR="0024533F" w:rsidRPr="00AC16B7">
          <w:rPr>
            <w:rStyle w:val="Hyperlink"/>
            <w:rFonts w:hint="eastAsia"/>
            <w:noProof/>
            <w:rtl/>
            <w:lang w:bidi="fa-IR"/>
          </w:rPr>
          <w:t>هشتم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احمد</w:t>
        </w:r>
        <w:r w:rsidR="0024533F" w:rsidRPr="00AC16B7">
          <w:rPr>
            <w:rStyle w:val="Hyperlink"/>
            <w:noProof/>
            <w:rtl/>
            <w:lang w:bidi="fa-IR"/>
          </w:rPr>
          <w:t xml:space="preserve"> </w:t>
        </w:r>
        <w:r w:rsidR="0024533F" w:rsidRPr="00AC16B7">
          <w:rPr>
            <w:rStyle w:val="Hyperlink"/>
            <w:rFonts w:hint="eastAsia"/>
            <w:noProof/>
            <w:rtl/>
            <w:lang w:bidi="fa-IR"/>
          </w:rPr>
          <w:t>کاتب</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488</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453"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noProof/>
            <w:rtl/>
            <w:lang w:bidi="fa-IR"/>
          </w:rPr>
          <w:t xml:space="preserve"> </w:t>
        </w:r>
        <w:r w:rsidR="0024533F" w:rsidRPr="00AC16B7">
          <w:rPr>
            <w:rStyle w:val="Hyperlink"/>
            <w:rFonts w:hint="eastAsia"/>
            <w:noProof/>
            <w:rtl/>
            <w:lang w:bidi="fa-IR"/>
          </w:rPr>
          <w:t>اهل</w:t>
        </w:r>
        <w:r w:rsidR="0024533F" w:rsidRPr="00AC16B7">
          <w:rPr>
            <w:rStyle w:val="Hyperlink"/>
            <w:noProof/>
            <w:rtl/>
            <w:lang w:bidi="fa-IR"/>
          </w:rPr>
          <w:t xml:space="preserve"> </w:t>
        </w:r>
        <w:r w:rsidR="0024533F" w:rsidRPr="00AC16B7">
          <w:rPr>
            <w:rStyle w:val="Hyperlink"/>
            <w:rFonts w:hint="eastAsia"/>
            <w:noProof/>
            <w:rtl/>
            <w:lang w:bidi="fa-IR"/>
          </w:rPr>
          <w:t>سنت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جماعت</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حرکت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جنبش</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اعتدال</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امام</w:t>
        </w:r>
        <w:r w:rsidR="0024533F" w:rsidRPr="00AC16B7">
          <w:rPr>
            <w:rStyle w:val="Hyperlink"/>
            <w:rFonts w:hint="cs"/>
            <w:noProof/>
            <w:rtl/>
            <w:lang w:bidi="fa-IR"/>
          </w:rPr>
          <w:t>ی</w:t>
        </w:r>
        <w:r w:rsidR="0024533F" w:rsidRPr="00AC16B7">
          <w:rPr>
            <w:rStyle w:val="Hyperlink"/>
            <w:rFonts w:hint="eastAsia"/>
            <w:noProof/>
            <w:rtl/>
            <w:lang w:bidi="fa-IR"/>
          </w:rPr>
          <w:t>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491</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54" w:history="1">
        <w:r w:rsidR="0024533F" w:rsidRPr="00AC16B7">
          <w:rPr>
            <w:rStyle w:val="Hyperlink"/>
            <w:rFonts w:hint="eastAsia"/>
            <w:noProof/>
            <w:rtl/>
            <w:lang w:bidi="fa-IR"/>
          </w:rPr>
          <w:t>رابطه</w:t>
        </w:r>
        <w:r w:rsidR="0024533F" w:rsidRPr="00AC16B7">
          <w:rPr>
            <w:rStyle w:val="Hyperlink"/>
            <w:noProof/>
            <w:rtl/>
            <w:lang w:bidi="fa-IR"/>
          </w:rPr>
          <w:t xml:space="preserve"> </w:t>
        </w:r>
        <w:r w:rsidR="0024533F" w:rsidRPr="00AC16B7">
          <w:rPr>
            <w:rStyle w:val="Hyperlink"/>
            <w:rFonts w:hint="eastAsia"/>
            <w:noProof/>
            <w:rtl/>
            <w:lang w:bidi="fa-IR"/>
          </w:rPr>
          <w:t>ميان</w:t>
        </w:r>
        <w:r w:rsidR="0024533F" w:rsidRPr="00AC16B7">
          <w:rPr>
            <w:rStyle w:val="Hyperlink"/>
            <w:noProof/>
            <w:rtl/>
            <w:lang w:bidi="fa-IR"/>
          </w:rPr>
          <w:t xml:space="preserve"> </w:t>
        </w:r>
        <w:r w:rsidR="0024533F" w:rsidRPr="00AC16B7">
          <w:rPr>
            <w:rStyle w:val="Hyperlink"/>
            <w:rFonts w:hint="eastAsia"/>
            <w:noProof/>
            <w:rtl/>
            <w:lang w:bidi="fa-IR"/>
          </w:rPr>
          <w:t>تق</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حق</w:t>
        </w:r>
        <w:r w:rsidR="0024533F" w:rsidRPr="00AC16B7">
          <w:rPr>
            <w:rStyle w:val="Hyperlink"/>
            <w:rFonts w:hint="cs"/>
            <w:noProof/>
            <w:rtl/>
            <w:lang w:bidi="fa-IR"/>
          </w:rPr>
          <w:t>ی</w:t>
        </w:r>
        <w:r w:rsidR="0024533F" w:rsidRPr="00AC16B7">
          <w:rPr>
            <w:rStyle w:val="Hyperlink"/>
            <w:rFonts w:hint="eastAsia"/>
            <w:noProof/>
            <w:rtl/>
            <w:lang w:bidi="fa-IR"/>
          </w:rPr>
          <w:t>قت</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55"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وجوب</w:t>
        </w:r>
        <w:r w:rsidR="0024533F" w:rsidRPr="00AC16B7">
          <w:rPr>
            <w:rStyle w:val="Hyperlink"/>
            <w:noProof/>
            <w:rtl/>
            <w:lang w:bidi="fa-IR"/>
          </w:rPr>
          <w:t xml:space="preserve"> </w:t>
        </w:r>
        <w:r w:rsidR="0024533F" w:rsidRPr="00AC16B7">
          <w:rPr>
            <w:rStyle w:val="Hyperlink"/>
            <w:rFonts w:hint="eastAsia"/>
            <w:noProof/>
            <w:rtl/>
            <w:lang w:bidi="fa-IR"/>
          </w:rPr>
          <w:t>قبول</w:t>
        </w:r>
        <w:r w:rsidR="0024533F" w:rsidRPr="00AC16B7">
          <w:rPr>
            <w:rStyle w:val="Hyperlink"/>
            <w:noProof/>
            <w:rtl/>
            <w:lang w:bidi="fa-IR"/>
          </w:rPr>
          <w:t xml:space="preserve"> </w:t>
        </w:r>
        <w:r w:rsidR="0024533F" w:rsidRPr="00AC16B7">
          <w:rPr>
            <w:rStyle w:val="Hyperlink"/>
            <w:rFonts w:hint="eastAsia"/>
            <w:noProof/>
            <w:rtl/>
            <w:lang w:bidi="fa-IR"/>
          </w:rPr>
          <w:t>کردن</w:t>
        </w:r>
        <w:r w:rsidR="0024533F" w:rsidRPr="00AC16B7">
          <w:rPr>
            <w:rStyle w:val="Hyperlink"/>
            <w:noProof/>
            <w:rtl/>
            <w:lang w:bidi="fa-IR"/>
          </w:rPr>
          <w:t xml:space="preserve"> </w:t>
        </w:r>
        <w:r w:rsidR="0024533F" w:rsidRPr="00AC16B7">
          <w:rPr>
            <w:rStyle w:val="Hyperlink"/>
            <w:rFonts w:hint="eastAsia"/>
            <w:noProof/>
            <w:rtl/>
            <w:lang w:bidi="fa-IR"/>
          </w:rPr>
          <w:t>ظاهر</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56"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قبول</w:t>
        </w:r>
        <w:r w:rsidR="0024533F" w:rsidRPr="00AC16B7">
          <w:rPr>
            <w:rStyle w:val="Hyperlink"/>
            <w:noProof/>
            <w:rtl/>
            <w:lang w:bidi="fa-IR"/>
          </w:rPr>
          <w:t xml:space="preserve"> </w:t>
        </w:r>
        <w:r w:rsidR="0024533F" w:rsidRPr="00AC16B7">
          <w:rPr>
            <w:rStyle w:val="Hyperlink"/>
            <w:rFonts w:hint="eastAsia"/>
            <w:noProof/>
            <w:rtl/>
            <w:lang w:bidi="fa-IR"/>
          </w:rPr>
          <w:t>ظاهر</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معنا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عدم</w:t>
        </w:r>
        <w:r w:rsidR="0024533F" w:rsidRPr="00AC16B7">
          <w:rPr>
            <w:rStyle w:val="Hyperlink"/>
            <w:noProof/>
            <w:rtl/>
            <w:lang w:bidi="fa-IR"/>
          </w:rPr>
          <w:t xml:space="preserve"> </w:t>
        </w:r>
        <w:r w:rsidR="0024533F" w:rsidRPr="00AC16B7">
          <w:rPr>
            <w:rStyle w:val="Hyperlink"/>
            <w:rFonts w:hint="eastAsia"/>
            <w:noProof/>
            <w:rtl/>
            <w:lang w:bidi="fa-IR"/>
          </w:rPr>
          <w:t>احت</w:t>
        </w:r>
        <w:r w:rsidR="0024533F" w:rsidRPr="00AC16B7">
          <w:rPr>
            <w:rStyle w:val="Hyperlink"/>
            <w:rFonts w:hint="cs"/>
            <w:noProof/>
            <w:rtl/>
            <w:lang w:bidi="fa-IR"/>
          </w:rPr>
          <w:t>ی</w:t>
        </w:r>
        <w:r w:rsidR="0024533F" w:rsidRPr="00AC16B7">
          <w:rPr>
            <w:rStyle w:val="Hyperlink"/>
            <w:rFonts w:hint="eastAsia"/>
            <w:noProof/>
            <w:rtl/>
            <w:lang w:bidi="fa-IR"/>
          </w:rPr>
          <w:t>اط</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57"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نظرات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تق</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پذ</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ستند</w:t>
        </w:r>
        <w:r w:rsidR="0024533F" w:rsidRPr="00AC16B7">
          <w:rPr>
            <w:rStyle w:val="Hyperlink"/>
            <w:noProof/>
            <w:rtl/>
            <w:lang w:bidi="fa-IR"/>
          </w:rPr>
          <w:t xml:space="preserve"> (</w:t>
        </w:r>
        <w:r w:rsidR="0024533F" w:rsidRPr="00AC16B7">
          <w:rPr>
            <w:rStyle w:val="Hyperlink"/>
            <w:rFonts w:hint="eastAsia"/>
            <w:noProof/>
            <w:rtl/>
            <w:lang w:bidi="fa-IR"/>
          </w:rPr>
          <w:t>دروغ</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494</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58"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بعض</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فقط</w:t>
        </w:r>
        <w:r w:rsidR="0024533F" w:rsidRPr="00AC16B7">
          <w:rPr>
            <w:rStyle w:val="Hyperlink"/>
            <w:noProof/>
            <w:rtl/>
            <w:lang w:bidi="fa-IR"/>
          </w:rPr>
          <w:t xml:space="preserve"> </w:t>
        </w:r>
        <w:r w:rsidR="0024533F" w:rsidRPr="00AC16B7">
          <w:rPr>
            <w:rStyle w:val="Hyperlink"/>
            <w:rFonts w:hint="eastAsia"/>
            <w:noProof/>
            <w:rtl/>
            <w:lang w:bidi="fa-IR"/>
          </w:rPr>
          <w:t>بر</w:t>
        </w:r>
        <w:r w:rsidR="0024533F" w:rsidRPr="00AC16B7">
          <w:rPr>
            <w:rStyle w:val="Hyperlink"/>
            <w:noProof/>
            <w:rtl/>
            <w:lang w:bidi="fa-IR"/>
          </w:rPr>
          <w:t xml:space="preserve"> </w:t>
        </w:r>
        <w:r w:rsidR="0024533F" w:rsidRPr="00AC16B7">
          <w:rPr>
            <w:rStyle w:val="Hyperlink"/>
            <w:rFonts w:hint="eastAsia"/>
            <w:noProof/>
            <w:rtl/>
            <w:lang w:bidi="fa-IR"/>
          </w:rPr>
          <w:t>تق</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حرام</w:t>
        </w:r>
        <w:r w:rsidR="0024533F" w:rsidRPr="00AC16B7">
          <w:rPr>
            <w:rStyle w:val="Hyperlink"/>
            <w:noProof/>
            <w:rtl/>
            <w:lang w:bidi="fa-IR"/>
          </w:rPr>
          <w:t xml:space="preserve"> (</w:t>
        </w:r>
        <w:r w:rsidR="0024533F" w:rsidRPr="00AC16B7">
          <w:rPr>
            <w:rStyle w:val="Hyperlink"/>
            <w:rFonts w:hint="eastAsia"/>
            <w:noProof/>
            <w:rtl/>
            <w:lang w:bidi="fa-IR"/>
          </w:rPr>
          <w:t>دروغ</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 xml:space="preserve"> </w:t>
        </w:r>
        <w:r w:rsidR="0024533F" w:rsidRPr="00AC16B7">
          <w:rPr>
            <w:rStyle w:val="Hyperlink"/>
            <w:rFonts w:hint="eastAsia"/>
            <w:noProof/>
            <w:rtl/>
            <w:lang w:bidi="fa-IR"/>
          </w:rPr>
          <w:t>جهل</w:t>
        </w:r>
        <w:r w:rsidR="0024533F" w:rsidRPr="00AC16B7">
          <w:rPr>
            <w:rStyle w:val="Hyperlink"/>
            <w:noProof/>
            <w:rtl/>
            <w:lang w:bidi="fa-IR"/>
          </w:rPr>
          <w:t xml:space="preserve"> </w:t>
        </w:r>
        <w:r w:rsidR="0024533F" w:rsidRPr="00AC16B7">
          <w:rPr>
            <w:rStyle w:val="Hyperlink"/>
            <w:rFonts w:hint="eastAsia"/>
            <w:noProof/>
            <w:rtl/>
            <w:lang w:bidi="fa-IR"/>
          </w:rPr>
          <w:t>حمل</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شوند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495</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59" w:history="1">
        <w:r w:rsidR="0024533F" w:rsidRPr="00AC16B7">
          <w:rPr>
            <w:rStyle w:val="Hyperlink"/>
            <w:rFonts w:hint="eastAsia"/>
            <w:noProof/>
            <w:rtl/>
            <w:lang w:bidi="fa-IR"/>
          </w:rPr>
          <w:t>راه</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تعامل</w:t>
        </w:r>
        <w:r w:rsidR="0024533F" w:rsidRPr="00AC16B7">
          <w:rPr>
            <w:rStyle w:val="Hyperlink"/>
            <w:noProof/>
            <w:rtl/>
            <w:lang w:bidi="fa-IR"/>
          </w:rPr>
          <w:t xml:space="preserve"> </w:t>
        </w:r>
        <w:r w:rsidR="0024533F" w:rsidRPr="00AC16B7">
          <w:rPr>
            <w:rStyle w:val="Hyperlink"/>
            <w:rFonts w:hint="eastAsia"/>
            <w:noProof/>
            <w:rtl/>
            <w:lang w:bidi="fa-IR"/>
          </w:rPr>
          <w:t>اهل</w:t>
        </w:r>
        <w:r w:rsidR="0024533F" w:rsidRPr="00AC16B7">
          <w:rPr>
            <w:rStyle w:val="Hyperlink"/>
            <w:noProof/>
            <w:rtl/>
            <w:lang w:bidi="fa-IR"/>
          </w:rPr>
          <w:t xml:space="preserve"> </w:t>
        </w:r>
        <w:r w:rsidR="0024533F" w:rsidRPr="00AC16B7">
          <w:rPr>
            <w:rStyle w:val="Hyperlink"/>
            <w:rFonts w:hint="eastAsia"/>
            <w:noProof/>
            <w:rtl/>
            <w:lang w:bidi="fa-IR"/>
          </w:rPr>
          <w:t>سنت</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بزرگان</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اعتدال</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439578459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495</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60"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ملاح</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ارز</w:t>
        </w:r>
        <w:r w:rsidR="0024533F" w:rsidRPr="00AC16B7">
          <w:rPr>
            <w:rStyle w:val="Hyperlink"/>
            <w:rFonts w:hint="cs"/>
            <w:noProof/>
            <w:rtl/>
            <w:lang w:bidi="fa-IR"/>
          </w:rPr>
          <w:t>ی</w:t>
        </w:r>
        <w:r w:rsidR="0024533F" w:rsidRPr="00AC16B7">
          <w:rPr>
            <w:rStyle w:val="Hyperlink"/>
            <w:rFonts w:hint="eastAsia"/>
            <w:noProof/>
            <w:rtl/>
            <w:lang w:bidi="fa-IR"/>
          </w:rPr>
          <w:t>اب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61" w:history="1">
        <w:r w:rsidR="0024533F" w:rsidRPr="00AC16B7">
          <w:rPr>
            <w:rStyle w:val="Hyperlink"/>
            <w:rFonts w:hint="eastAsia"/>
            <w:noProof/>
            <w:rtl/>
            <w:lang w:bidi="fa-IR"/>
          </w:rPr>
          <w:t>ملاح</w:t>
        </w:r>
        <w:r w:rsidR="0024533F" w:rsidRPr="00AC16B7">
          <w:rPr>
            <w:rStyle w:val="Hyperlink"/>
            <w:noProof/>
            <w:rtl/>
            <w:lang w:bidi="fa-IR"/>
          </w:rPr>
          <w:t xml:space="preserve"> </w:t>
        </w:r>
        <w:r w:rsidR="0024533F" w:rsidRPr="00AC16B7">
          <w:rPr>
            <w:rStyle w:val="Hyperlink"/>
            <w:rFonts w:hint="eastAsia"/>
            <w:noProof/>
            <w:rtl/>
            <w:lang w:bidi="fa-IR"/>
          </w:rPr>
          <w:t>چه</w:t>
        </w:r>
        <w:r w:rsidR="0024533F" w:rsidRPr="00AC16B7">
          <w:rPr>
            <w:rStyle w:val="Hyperlink"/>
            <w:noProof/>
            <w:rtl/>
            <w:lang w:bidi="fa-IR"/>
          </w:rPr>
          <w:t xml:space="preserve"> </w:t>
        </w:r>
        <w:r w:rsidR="0024533F" w:rsidRPr="00AC16B7">
          <w:rPr>
            <w:rStyle w:val="Hyperlink"/>
            <w:rFonts w:hint="eastAsia"/>
            <w:noProof/>
            <w:rtl/>
            <w:lang w:bidi="fa-IR"/>
          </w:rPr>
          <w:t>کس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بود؟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62" w:history="1">
        <w:r w:rsidR="0024533F" w:rsidRPr="00AC16B7">
          <w:rPr>
            <w:rStyle w:val="Hyperlink"/>
            <w:rFonts w:hint="eastAsia"/>
            <w:noProof/>
            <w:rtl/>
            <w:lang w:bidi="fa-IR"/>
          </w:rPr>
          <w:t>هدف</w:t>
        </w:r>
        <w:r w:rsidR="0024533F" w:rsidRPr="00AC16B7">
          <w:rPr>
            <w:rStyle w:val="Hyperlink"/>
            <w:noProof/>
            <w:rtl/>
            <w:lang w:bidi="fa-IR"/>
          </w:rPr>
          <w:t xml:space="preserve"> </w:t>
        </w:r>
        <w:r w:rsidR="0024533F" w:rsidRPr="00AC16B7">
          <w:rPr>
            <w:rStyle w:val="Hyperlink"/>
            <w:rFonts w:hint="eastAsia"/>
            <w:noProof/>
            <w:rtl/>
            <w:lang w:bidi="fa-IR"/>
          </w:rPr>
          <w:t>ملاح</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63" w:history="1">
        <w:r w:rsidR="0024533F" w:rsidRPr="00AC16B7">
          <w:rPr>
            <w:rStyle w:val="Hyperlink"/>
            <w:rFonts w:hint="eastAsia"/>
            <w:noProof/>
            <w:rtl/>
            <w:lang w:bidi="fa-IR"/>
          </w:rPr>
          <w:t>بارزتر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د</w:t>
        </w:r>
        <w:r w:rsidR="0024533F" w:rsidRPr="00AC16B7">
          <w:rPr>
            <w:rStyle w:val="Hyperlink"/>
            <w:rFonts w:hint="cs"/>
            <w:noProof/>
            <w:rtl/>
            <w:lang w:bidi="fa-IR"/>
          </w:rPr>
          <w:t>ی</w:t>
        </w:r>
        <w:r w:rsidR="0024533F" w:rsidRPr="00AC16B7">
          <w:rPr>
            <w:rStyle w:val="Hyperlink"/>
            <w:rFonts w:hint="eastAsia"/>
            <w:noProof/>
            <w:rtl/>
            <w:lang w:bidi="fa-IR"/>
          </w:rPr>
          <w:t>دگاه</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اشارات</w:t>
        </w:r>
        <w:r w:rsidR="0024533F" w:rsidRPr="00AC16B7">
          <w:rPr>
            <w:rStyle w:val="Hyperlink"/>
            <w:noProof/>
            <w:rtl/>
            <w:lang w:bidi="fa-IR"/>
          </w:rPr>
          <w:t xml:space="preserve"> </w:t>
        </w:r>
        <w:r w:rsidR="0024533F" w:rsidRPr="00AC16B7">
          <w:rPr>
            <w:rStyle w:val="Hyperlink"/>
            <w:rFonts w:hint="eastAsia"/>
            <w:noProof/>
            <w:rtl/>
            <w:lang w:bidi="fa-IR"/>
          </w:rPr>
          <w:t>نقد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ملاح</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64" w:history="1">
        <w:r w:rsidR="0024533F" w:rsidRPr="00AC16B7">
          <w:rPr>
            <w:rStyle w:val="Hyperlink"/>
            <w:noProof/>
            <w:rtl/>
            <w:lang w:bidi="fa-IR"/>
          </w:rPr>
          <w:t xml:space="preserve">1- </w:t>
        </w:r>
        <w:r w:rsidR="0024533F" w:rsidRPr="00AC16B7">
          <w:rPr>
            <w:rStyle w:val="Hyperlink"/>
            <w:rFonts w:hint="eastAsia"/>
            <w:noProof/>
            <w:rtl/>
            <w:lang w:bidi="fa-IR"/>
          </w:rPr>
          <w:t>ملاح</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بس</w:t>
        </w:r>
        <w:r w:rsidR="0024533F" w:rsidRPr="00AC16B7">
          <w:rPr>
            <w:rStyle w:val="Hyperlink"/>
            <w:rFonts w:hint="cs"/>
            <w:noProof/>
            <w:rtl/>
            <w:lang w:bidi="fa-IR"/>
          </w:rPr>
          <w:t>ی</w:t>
        </w:r>
        <w:r w:rsidR="0024533F" w:rsidRPr="00AC16B7">
          <w:rPr>
            <w:rStyle w:val="Hyperlink"/>
            <w:rFonts w:hint="eastAsia"/>
            <w:noProof/>
            <w:rtl/>
            <w:lang w:bidi="fa-IR"/>
          </w:rPr>
          <w:t>ج</w:t>
        </w:r>
        <w:r w:rsidR="0024533F" w:rsidRPr="00AC16B7">
          <w:rPr>
            <w:rStyle w:val="Hyperlink"/>
            <w:noProof/>
            <w:rtl/>
            <w:lang w:bidi="fa-IR"/>
          </w:rPr>
          <w:t xml:space="preserve"> </w:t>
        </w:r>
        <w:r w:rsidR="0024533F" w:rsidRPr="00AC16B7">
          <w:rPr>
            <w:rStyle w:val="Hyperlink"/>
            <w:rFonts w:hint="eastAsia"/>
            <w:noProof/>
            <w:rtl/>
            <w:lang w:bidi="fa-IR"/>
          </w:rPr>
          <w:t>عل</w:t>
        </w:r>
        <w:r w:rsidR="0024533F" w:rsidRPr="00AC16B7">
          <w:rPr>
            <w:rStyle w:val="Hyperlink"/>
            <w:rFonts w:hint="cs"/>
            <w:noProof/>
            <w:rtl/>
            <w:lang w:bidi="fa-IR"/>
          </w:rPr>
          <w:t>ی</w:t>
        </w:r>
        <w:r w:rsidR="0024533F" w:rsidRPr="00AC16B7">
          <w:rPr>
            <w:rStyle w:val="Hyperlink"/>
            <w:rFonts w:hint="eastAsia"/>
            <w:noProof/>
            <w:rtl/>
            <w:lang w:bidi="fa-IR"/>
          </w:rPr>
          <w:t>ه</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قطع</w:t>
        </w:r>
        <w:r w:rsidR="0024533F" w:rsidRPr="00AC16B7">
          <w:rPr>
            <w:rStyle w:val="Hyperlink"/>
            <w:noProof/>
            <w:rtl/>
            <w:lang w:bidi="fa-IR"/>
          </w:rPr>
          <w:t xml:space="preserve"> </w:t>
        </w:r>
        <w:r w:rsidR="0024533F" w:rsidRPr="00AC16B7">
          <w:rPr>
            <w:rStyle w:val="Hyperlink"/>
            <w:rFonts w:hint="eastAsia"/>
            <w:noProof/>
            <w:rtl/>
            <w:lang w:bidi="fa-IR"/>
          </w:rPr>
          <w:t>رابطه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آن‌ها</w:t>
        </w:r>
        <w:r w:rsidR="0024533F" w:rsidRPr="00AC16B7">
          <w:rPr>
            <w:rStyle w:val="Hyperlink"/>
            <w:noProof/>
            <w:rtl/>
            <w:lang w:bidi="fa-IR"/>
          </w:rPr>
          <w:t xml:space="preserve"> </w:t>
        </w:r>
        <w:r w:rsidR="0024533F" w:rsidRPr="00AC16B7">
          <w:rPr>
            <w:rStyle w:val="Hyperlink"/>
            <w:rFonts w:hint="eastAsia"/>
            <w:noProof/>
            <w:rtl/>
            <w:lang w:bidi="fa-IR"/>
          </w:rPr>
          <w:t>را</w:t>
        </w:r>
        <w:r w:rsidR="0024533F" w:rsidRPr="00AC16B7">
          <w:rPr>
            <w:rStyle w:val="Hyperlink"/>
            <w:noProof/>
            <w:rtl/>
            <w:lang w:bidi="fa-IR"/>
          </w:rPr>
          <w:t xml:space="preserve"> </w:t>
        </w:r>
        <w:r w:rsidR="0024533F" w:rsidRPr="00AC16B7">
          <w:rPr>
            <w:rStyle w:val="Hyperlink"/>
            <w:rFonts w:hint="eastAsia"/>
            <w:noProof/>
            <w:rtl/>
            <w:lang w:bidi="fa-IR"/>
          </w:rPr>
          <w:t>انتخاب</w:t>
        </w:r>
        <w:r w:rsidR="0024533F" w:rsidRPr="00AC16B7">
          <w:rPr>
            <w:rStyle w:val="Hyperlink"/>
            <w:noProof/>
            <w:rtl/>
            <w:lang w:bidi="fa-IR"/>
          </w:rPr>
          <w:t xml:space="preserve"> </w:t>
        </w:r>
        <w:r w:rsidR="0024533F" w:rsidRPr="00AC16B7">
          <w:rPr>
            <w:rStyle w:val="Hyperlink"/>
            <w:rFonts w:hint="eastAsia"/>
            <w:noProof/>
            <w:rtl/>
            <w:lang w:bidi="fa-IR"/>
          </w:rPr>
          <w:t>کرده</w:t>
        </w:r>
        <w:r w:rsidR="0024533F" w:rsidRPr="00AC16B7">
          <w:rPr>
            <w:rStyle w:val="Hyperlink"/>
            <w:noProof/>
            <w:rtl/>
            <w:lang w:bidi="fa-IR"/>
          </w:rPr>
          <w:t xml:space="preserve"> </w:t>
        </w:r>
        <w:r w:rsidR="0024533F" w:rsidRPr="00AC16B7">
          <w:rPr>
            <w:rStyle w:val="Hyperlink"/>
            <w:rFonts w:hint="eastAsia"/>
            <w:noProof/>
            <w:rtl/>
            <w:lang w:bidi="fa-IR"/>
          </w:rPr>
          <w:t>بود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498</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65" w:history="1">
        <w:r w:rsidR="0024533F" w:rsidRPr="00AC16B7">
          <w:rPr>
            <w:rStyle w:val="Hyperlink"/>
            <w:noProof/>
            <w:rtl/>
            <w:lang w:bidi="fa-IR"/>
          </w:rPr>
          <w:t xml:space="preserve">2- </w:t>
        </w:r>
        <w:r w:rsidR="0024533F" w:rsidRPr="00AC16B7">
          <w:rPr>
            <w:rStyle w:val="Hyperlink"/>
            <w:rFonts w:hint="eastAsia"/>
            <w:noProof/>
            <w:rtl/>
            <w:lang w:bidi="fa-IR"/>
          </w:rPr>
          <w:t>ترک</w:t>
        </w:r>
        <w:r w:rsidR="0024533F" w:rsidRPr="00AC16B7">
          <w:rPr>
            <w:rStyle w:val="Hyperlink"/>
            <w:noProof/>
            <w:rtl/>
            <w:lang w:bidi="fa-IR"/>
          </w:rPr>
          <w:t xml:space="preserve"> </w:t>
        </w:r>
        <w:r w:rsidR="0024533F" w:rsidRPr="00AC16B7">
          <w:rPr>
            <w:rStyle w:val="Hyperlink"/>
            <w:rFonts w:hint="eastAsia"/>
            <w:noProof/>
            <w:rtl/>
            <w:lang w:bidi="fa-IR"/>
          </w:rPr>
          <w:t>بى</w:t>
        </w:r>
        <w:r w:rsidR="0024533F" w:rsidRPr="00AC16B7">
          <w:rPr>
            <w:rStyle w:val="Hyperlink"/>
            <w:rFonts w:hint="eastAsia"/>
            <w:noProof/>
            <w:lang w:bidi="fa-IR"/>
          </w:rPr>
          <w:t>‌</w:t>
        </w:r>
        <w:r w:rsidR="0024533F" w:rsidRPr="00AC16B7">
          <w:rPr>
            <w:rStyle w:val="Hyperlink"/>
            <w:rFonts w:hint="eastAsia"/>
            <w:noProof/>
            <w:rtl/>
            <w:lang w:bidi="fa-IR"/>
          </w:rPr>
          <w:t>طرفانه</w:t>
        </w:r>
        <w:r w:rsidR="0024533F" w:rsidRPr="00AC16B7">
          <w:rPr>
            <w:rStyle w:val="Hyperlink"/>
            <w:noProof/>
            <w:rtl/>
            <w:lang w:bidi="fa-IR"/>
          </w:rPr>
          <w:t xml:space="preserve"> </w:t>
        </w:r>
        <w:r w:rsidR="0024533F" w:rsidRPr="00AC16B7">
          <w:rPr>
            <w:rStyle w:val="Hyperlink"/>
            <w:rFonts w:hint="eastAsia"/>
            <w:noProof/>
            <w:rtl/>
            <w:lang w:bidi="fa-IR"/>
          </w:rPr>
          <w:t>با</w:t>
        </w:r>
        <w:r w:rsidR="0024533F" w:rsidRPr="00AC16B7">
          <w:rPr>
            <w:rStyle w:val="Hyperlink"/>
            <w:noProof/>
            <w:rtl/>
            <w:lang w:bidi="fa-IR"/>
          </w:rPr>
          <w:t xml:space="preserve"> </w:t>
        </w:r>
        <w:r w:rsidR="0024533F" w:rsidRPr="00AC16B7">
          <w:rPr>
            <w:rStyle w:val="Hyperlink"/>
            <w:rFonts w:hint="eastAsia"/>
            <w:noProof/>
            <w:rtl/>
            <w:lang w:bidi="fa-IR"/>
          </w:rPr>
          <w:t>مخالف</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499</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66" w:history="1">
        <w:r w:rsidR="0024533F" w:rsidRPr="00AC16B7">
          <w:rPr>
            <w:rStyle w:val="Hyperlink"/>
            <w:noProof/>
            <w:rtl/>
            <w:lang w:bidi="fa-IR"/>
          </w:rPr>
          <w:t xml:space="preserve">3- </w:t>
        </w:r>
        <w:r w:rsidR="0024533F" w:rsidRPr="00AC16B7">
          <w:rPr>
            <w:rStyle w:val="Hyperlink"/>
            <w:rFonts w:hint="eastAsia"/>
            <w:noProof/>
            <w:rtl/>
            <w:lang w:bidi="fa-IR"/>
          </w:rPr>
          <w:t>تقد</w:t>
        </w:r>
        <w:r w:rsidR="0024533F" w:rsidRPr="00AC16B7">
          <w:rPr>
            <w:rStyle w:val="Hyperlink"/>
            <w:rFonts w:hint="cs"/>
            <w:noProof/>
            <w:rtl/>
            <w:lang w:bidi="fa-IR"/>
          </w:rPr>
          <w:t>ی</w:t>
        </w:r>
        <w:r w:rsidR="0024533F" w:rsidRPr="00AC16B7">
          <w:rPr>
            <w:rStyle w:val="Hyperlink"/>
            <w:rFonts w:hint="eastAsia"/>
            <w:noProof/>
            <w:rtl/>
            <w:lang w:bidi="fa-IR"/>
          </w:rPr>
          <w:t>س</w:t>
        </w:r>
        <w:r w:rsidR="0024533F" w:rsidRPr="00AC16B7">
          <w:rPr>
            <w:rStyle w:val="Hyperlink"/>
            <w:noProof/>
            <w:rtl/>
            <w:lang w:bidi="fa-IR"/>
          </w:rPr>
          <w:t xml:space="preserve"> </w:t>
        </w:r>
        <w:r w:rsidR="0024533F" w:rsidRPr="00AC16B7">
          <w:rPr>
            <w:rStyle w:val="Hyperlink"/>
            <w:rFonts w:hint="eastAsia"/>
            <w:noProof/>
            <w:rtl/>
            <w:lang w:bidi="fa-IR"/>
          </w:rPr>
          <w:t>تار</w:t>
        </w:r>
        <w:r w:rsidR="0024533F" w:rsidRPr="00AC16B7">
          <w:rPr>
            <w:rStyle w:val="Hyperlink"/>
            <w:rFonts w:hint="cs"/>
            <w:noProof/>
            <w:rtl/>
            <w:lang w:bidi="fa-IR"/>
          </w:rPr>
          <w:t>ی</w:t>
        </w:r>
        <w:r w:rsidR="0024533F" w:rsidRPr="00AC16B7">
          <w:rPr>
            <w:rStyle w:val="Hyperlink"/>
            <w:rFonts w:hint="eastAsia"/>
            <w:noProof/>
            <w:rtl/>
            <w:lang w:bidi="fa-IR"/>
          </w:rPr>
          <w:t>خ</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500</w:t>
        </w:r>
        <w:r w:rsidR="0024533F">
          <w:rPr>
            <w:noProof/>
            <w:webHidden/>
            <w:rtl/>
          </w:rPr>
          <w:fldChar w:fldCharType="end"/>
        </w:r>
      </w:hyperlink>
    </w:p>
    <w:p w:rsidR="0024533F" w:rsidRDefault="001B3A04">
      <w:pPr>
        <w:pStyle w:val="TOC6"/>
        <w:tabs>
          <w:tab w:val="right" w:leader="dot" w:pos="7078"/>
        </w:tabs>
        <w:bidi/>
        <w:rPr>
          <w:rFonts w:asciiTheme="minorHAnsi" w:eastAsiaTheme="minorEastAsia" w:hAnsiTheme="minorHAnsi" w:cstheme="minorBidi"/>
          <w:noProof/>
          <w:sz w:val="22"/>
          <w:szCs w:val="22"/>
          <w:rtl/>
        </w:rPr>
      </w:pPr>
      <w:hyperlink w:anchor="_Toc439578467" w:history="1">
        <w:r w:rsidR="0024533F" w:rsidRPr="00AC16B7">
          <w:rPr>
            <w:rStyle w:val="Hyperlink"/>
            <w:noProof/>
            <w:rtl/>
            <w:lang w:bidi="fa-IR"/>
          </w:rPr>
          <w:t xml:space="preserve">4- </w:t>
        </w:r>
        <w:r w:rsidR="0024533F" w:rsidRPr="00AC16B7">
          <w:rPr>
            <w:rStyle w:val="Hyperlink"/>
            <w:rFonts w:hint="eastAsia"/>
            <w:noProof/>
            <w:rtl/>
            <w:lang w:bidi="fa-IR"/>
          </w:rPr>
          <w:t>استفاده</w:t>
        </w:r>
        <w:r w:rsidR="0024533F" w:rsidRPr="00AC16B7">
          <w:rPr>
            <w:rStyle w:val="Hyperlink"/>
            <w:noProof/>
            <w:rtl/>
            <w:lang w:bidi="fa-IR"/>
          </w:rPr>
          <w:t xml:space="preserve"> </w:t>
        </w:r>
        <w:r w:rsidR="0024533F" w:rsidRPr="00AC16B7">
          <w:rPr>
            <w:rStyle w:val="Hyperlink"/>
            <w:rFonts w:hint="eastAsia"/>
            <w:noProof/>
            <w:rtl/>
            <w:lang w:bidi="fa-IR"/>
          </w:rPr>
          <w:t>ز</w:t>
        </w:r>
        <w:r w:rsidR="0024533F" w:rsidRPr="00AC16B7">
          <w:rPr>
            <w:rStyle w:val="Hyperlink"/>
            <w:rFonts w:hint="cs"/>
            <w:noProof/>
            <w:rtl/>
            <w:lang w:bidi="fa-IR"/>
          </w:rPr>
          <w:t>ی</w:t>
        </w:r>
        <w:r w:rsidR="0024533F" w:rsidRPr="00AC16B7">
          <w:rPr>
            <w:rStyle w:val="Hyperlink"/>
            <w:rFonts w:hint="eastAsia"/>
            <w:noProof/>
            <w:rtl/>
            <w:lang w:bidi="fa-IR"/>
          </w:rPr>
          <w:t>اد</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الفاظ</w:t>
        </w:r>
        <w:r w:rsidR="0024533F" w:rsidRPr="00AC16B7">
          <w:rPr>
            <w:rStyle w:val="Hyperlink"/>
            <w:noProof/>
            <w:rtl/>
            <w:lang w:bidi="fa-IR"/>
          </w:rPr>
          <w:t xml:space="preserve"> </w:t>
        </w:r>
        <w:r w:rsidR="0024533F" w:rsidRPr="00AC16B7">
          <w:rPr>
            <w:rStyle w:val="Hyperlink"/>
            <w:rFonts w:hint="eastAsia"/>
            <w:noProof/>
            <w:rtl/>
            <w:lang w:bidi="fa-IR"/>
          </w:rPr>
          <w:t>تند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تحر</w:t>
        </w:r>
        <w:r w:rsidR="0024533F" w:rsidRPr="00AC16B7">
          <w:rPr>
            <w:rStyle w:val="Hyperlink"/>
            <w:rFonts w:hint="cs"/>
            <w:noProof/>
            <w:rtl/>
            <w:lang w:bidi="fa-IR"/>
          </w:rPr>
          <w:t>ی</w:t>
        </w:r>
        <w:r w:rsidR="0024533F" w:rsidRPr="00AC16B7">
          <w:rPr>
            <w:rStyle w:val="Hyperlink"/>
            <w:rFonts w:hint="eastAsia"/>
            <w:noProof/>
            <w:rtl/>
            <w:lang w:bidi="fa-IR"/>
          </w:rPr>
          <w:t>ک</w:t>
        </w:r>
        <w:r w:rsidR="0024533F" w:rsidRPr="00AC16B7">
          <w:rPr>
            <w:rStyle w:val="Hyperlink"/>
            <w:rFonts w:hint="eastAsia"/>
            <w:noProof/>
            <w:lang w:bidi="fa-IR"/>
          </w:rPr>
          <w:t>‌</w:t>
        </w:r>
        <w:r w:rsidR="0024533F" w:rsidRPr="00AC16B7">
          <w:rPr>
            <w:rStyle w:val="Hyperlink"/>
            <w:rFonts w:hint="eastAsia"/>
            <w:noProof/>
            <w:rtl/>
            <w:lang w:bidi="fa-IR"/>
          </w:rPr>
          <w:t>کننده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502</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68" w:history="1">
        <w:r w:rsidR="0024533F" w:rsidRPr="00AC16B7">
          <w:rPr>
            <w:rStyle w:val="Hyperlink"/>
            <w:rFonts w:hint="eastAsia"/>
            <w:noProof/>
            <w:rtl/>
            <w:lang w:bidi="fa-IR"/>
          </w:rPr>
          <w:t>خلاصه</w:t>
        </w:r>
        <w:r w:rsidR="0024533F" w:rsidRPr="00AC16B7">
          <w:rPr>
            <w:rStyle w:val="Hyperlink"/>
            <w:noProof/>
            <w:rtl/>
            <w:lang w:bidi="fa-IR"/>
          </w:rPr>
          <w:t xml:space="preserve"> </w:t>
        </w:r>
        <w:r w:rsidR="0024533F" w:rsidRPr="00AC16B7">
          <w:rPr>
            <w:rStyle w:val="Hyperlink"/>
            <w:rFonts w:hint="eastAsia"/>
            <w:noProof/>
            <w:rtl/>
            <w:lang w:bidi="fa-IR"/>
          </w:rPr>
          <w:t>آرا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ملاح</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مورد</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503</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69"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روش</w:t>
        </w:r>
        <w:r w:rsidR="0024533F" w:rsidRPr="00AC16B7">
          <w:rPr>
            <w:rStyle w:val="Hyperlink"/>
            <w:noProof/>
            <w:rtl/>
            <w:lang w:bidi="fa-IR"/>
          </w:rPr>
          <w:t xml:space="preserve"> </w:t>
        </w:r>
        <w:r w:rsidR="0024533F" w:rsidRPr="00AC16B7">
          <w:rPr>
            <w:rStyle w:val="Hyperlink"/>
            <w:rFonts w:hint="eastAsia"/>
            <w:noProof/>
            <w:rtl/>
            <w:lang w:bidi="fa-IR"/>
          </w:rPr>
          <w:t>بدر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ارز</w:t>
        </w:r>
        <w:r w:rsidR="0024533F" w:rsidRPr="00AC16B7">
          <w:rPr>
            <w:rStyle w:val="Hyperlink"/>
            <w:rFonts w:hint="cs"/>
            <w:noProof/>
            <w:rtl/>
            <w:lang w:bidi="fa-IR"/>
          </w:rPr>
          <w:t>ی</w:t>
        </w:r>
        <w:r w:rsidR="0024533F" w:rsidRPr="00AC16B7">
          <w:rPr>
            <w:rStyle w:val="Hyperlink"/>
            <w:rFonts w:hint="eastAsia"/>
            <w:noProof/>
            <w:rtl/>
            <w:lang w:bidi="fa-IR"/>
          </w:rPr>
          <w:t>اب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439578469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70" w:history="1">
        <w:r w:rsidR="0024533F" w:rsidRPr="00AC16B7">
          <w:rPr>
            <w:rStyle w:val="Hyperlink"/>
            <w:rFonts w:hint="eastAsia"/>
            <w:noProof/>
            <w:rtl/>
            <w:lang w:bidi="fa-IR"/>
          </w:rPr>
          <w:t>بدر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چه</w:t>
        </w:r>
        <w:r w:rsidR="0024533F" w:rsidRPr="00AC16B7">
          <w:rPr>
            <w:rStyle w:val="Hyperlink"/>
            <w:noProof/>
            <w:rtl/>
            <w:lang w:bidi="fa-IR"/>
          </w:rPr>
          <w:t xml:space="preserve"> </w:t>
        </w:r>
        <w:r w:rsidR="0024533F" w:rsidRPr="00AC16B7">
          <w:rPr>
            <w:rStyle w:val="Hyperlink"/>
            <w:rFonts w:hint="eastAsia"/>
            <w:noProof/>
            <w:rtl/>
            <w:lang w:bidi="fa-IR"/>
          </w:rPr>
          <w:t>کس</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بود؟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504</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71" w:history="1">
        <w:r w:rsidR="0024533F" w:rsidRPr="00AC16B7">
          <w:rPr>
            <w:rStyle w:val="Hyperlink"/>
            <w:rFonts w:hint="eastAsia"/>
            <w:noProof/>
            <w:rtl/>
            <w:lang w:bidi="fa-IR"/>
          </w:rPr>
          <w:t>اهداف</w:t>
        </w:r>
        <w:r w:rsidR="0024533F" w:rsidRPr="00AC16B7">
          <w:rPr>
            <w:rStyle w:val="Hyperlink"/>
            <w:noProof/>
            <w:rtl/>
            <w:lang w:bidi="fa-IR"/>
          </w:rPr>
          <w:t xml:space="preserve"> </w:t>
        </w:r>
        <w:r w:rsidR="0024533F" w:rsidRPr="00AC16B7">
          <w:rPr>
            <w:rStyle w:val="Hyperlink"/>
            <w:rFonts w:hint="eastAsia"/>
            <w:noProof/>
            <w:rtl/>
            <w:lang w:bidi="fa-IR"/>
          </w:rPr>
          <w:t>بدر</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505</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72" w:history="1">
        <w:r w:rsidR="0024533F" w:rsidRPr="00AC16B7">
          <w:rPr>
            <w:rStyle w:val="Hyperlink"/>
            <w:rFonts w:hint="eastAsia"/>
            <w:noProof/>
            <w:rtl/>
            <w:lang w:bidi="fa-IR"/>
          </w:rPr>
          <w:t>همکار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بدر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506</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73" w:history="1">
        <w:r w:rsidR="0024533F" w:rsidRPr="00AC16B7">
          <w:rPr>
            <w:rStyle w:val="Hyperlink"/>
            <w:rFonts w:hint="eastAsia"/>
            <w:noProof/>
            <w:rtl/>
            <w:lang w:bidi="fa-IR"/>
          </w:rPr>
          <w:t>همکار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بدر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چه</w:t>
        </w:r>
        <w:r w:rsidR="0024533F" w:rsidRPr="00AC16B7">
          <w:rPr>
            <w:rStyle w:val="Hyperlink"/>
            <w:noProof/>
            <w:rtl/>
            <w:lang w:bidi="fa-IR"/>
          </w:rPr>
          <w:t xml:space="preserve"> </w:t>
        </w:r>
        <w:r w:rsidR="0024533F" w:rsidRPr="00AC16B7">
          <w:rPr>
            <w:rStyle w:val="Hyperlink"/>
            <w:rFonts w:hint="eastAsia"/>
            <w:noProof/>
            <w:rtl/>
            <w:lang w:bidi="fa-IR"/>
          </w:rPr>
          <w:t>وقت</w:t>
        </w:r>
        <w:r w:rsidR="0024533F" w:rsidRPr="00AC16B7">
          <w:rPr>
            <w:rStyle w:val="Hyperlink"/>
            <w:noProof/>
            <w:rtl/>
            <w:lang w:bidi="fa-IR"/>
          </w:rPr>
          <w:t xml:space="preserve"> </w:t>
        </w:r>
        <w:r w:rsidR="0024533F" w:rsidRPr="00AC16B7">
          <w:rPr>
            <w:rStyle w:val="Hyperlink"/>
            <w:rFonts w:hint="eastAsia"/>
            <w:noProof/>
            <w:rtl/>
            <w:lang w:bidi="fa-IR"/>
          </w:rPr>
          <w:t>شروع</w:t>
        </w:r>
        <w:r w:rsidR="0024533F" w:rsidRPr="00AC16B7">
          <w:rPr>
            <w:rStyle w:val="Hyperlink"/>
            <w:noProof/>
            <w:rtl/>
            <w:lang w:bidi="fa-IR"/>
          </w:rPr>
          <w:t xml:space="preserve"> </w:t>
        </w:r>
        <w:r w:rsidR="0024533F" w:rsidRPr="00AC16B7">
          <w:rPr>
            <w:rStyle w:val="Hyperlink"/>
            <w:rFonts w:hint="eastAsia"/>
            <w:noProof/>
            <w:rtl/>
            <w:lang w:bidi="fa-IR"/>
          </w:rPr>
          <w:t>شد؟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507</w:t>
        </w:r>
        <w:r w:rsidR="0024533F">
          <w:rPr>
            <w:noProof/>
            <w:webHidden/>
            <w:rtl/>
          </w:rPr>
          <w:fldChar w:fldCharType="end"/>
        </w:r>
      </w:hyperlink>
    </w:p>
    <w:p w:rsidR="0024533F" w:rsidRDefault="001B3A04">
      <w:pPr>
        <w:pStyle w:val="TOC5"/>
        <w:tabs>
          <w:tab w:val="right" w:leader="dot" w:pos="7078"/>
        </w:tabs>
        <w:bidi/>
        <w:rPr>
          <w:rFonts w:asciiTheme="minorHAnsi" w:eastAsiaTheme="minorEastAsia" w:hAnsiTheme="minorHAnsi" w:cstheme="minorBidi"/>
          <w:noProof/>
          <w:sz w:val="22"/>
          <w:szCs w:val="22"/>
          <w:rtl/>
        </w:rPr>
      </w:pPr>
      <w:hyperlink w:anchor="_Toc439578474" w:history="1">
        <w:r w:rsidR="0024533F" w:rsidRPr="00AC16B7">
          <w:rPr>
            <w:rStyle w:val="Hyperlink"/>
            <w:rFonts w:hint="eastAsia"/>
            <w:noProof/>
            <w:rtl/>
            <w:lang w:bidi="fa-IR"/>
          </w:rPr>
          <w:t>چرا</w:t>
        </w:r>
        <w:r w:rsidR="0024533F" w:rsidRPr="00AC16B7">
          <w:rPr>
            <w:rStyle w:val="Hyperlink"/>
            <w:noProof/>
            <w:rtl/>
            <w:lang w:bidi="fa-IR"/>
          </w:rPr>
          <w:t xml:space="preserve"> </w:t>
        </w:r>
        <w:r w:rsidR="0024533F" w:rsidRPr="00AC16B7">
          <w:rPr>
            <w:rStyle w:val="Hyperlink"/>
            <w:rFonts w:hint="eastAsia"/>
            <w:noProof/>
            <w:rtl/>
            <w:lang w:bidi="fa-IR"/>
          </w:rPr>
          <w:t>ملاح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بدر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ارز</w:t>
        </w:r>
        <w:r w:rsidR="0024533F" w:rsidRPr="00AC16B7">
          <w:rPr>
            <w:rStyle w:val="Hyperlink"/>
            <w:rFonts w:hint="cs"/>
            <w:noProof/>
            <w:rtl/>
            <w:lang w:bidi="fa-IR"/>
          </w:rPr>
          <w:t>ی</w:t>
        </w:r>
        <w:r w:rsidR="0024533F" w:rsidRPr="00AC16B7">
          <w:rPr>
            <w:rStyle w:val="Hyperlink"/>
            <w:rFonts w:hint="eastAsia"/>
            <w:noProof/>
            <w:rtl/>
            <w:lang w:bidi="fa-IR"/>
          </w:rPr>
          <w:t>اب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اختلاف</w:t>
        </w:r>
        <w:r w:rsidR="0024533F" w:rsidRPr="00AC16B7">
          <w:rPr>
            <w:rStyle w:val="Hyperlink"/>
            <w:noProof/>
            <w:rtl/>
            <w:lang w:bidi="fa-IR"/>
          </w:rPr>
          <w:t xml:space="preserve"> </w:t>
        </w:r>
        <w:r w:rsidR="0024533F" w:rsidRPr="00AC16B7">
          <w:rPr>
            <w:rStyle w:val="Hyperlink"/>
            <w:rFonts w:hint="eastAsia"/>
            <w:noProof/>
            <w:rtl/>
            <w:lang w:bidi="fa-IR"/>
          </w:rPr>
          <w:t>داشتند؟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508</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75" w:history="1">
        <w:r w:rsidR="0024533F" w:rsidRPr="00AC16B7">
          <w:rPr>
            <w:rStyle w:val="Hyperlink"/>
            <w:rFonts w:hint="eastAsia"/>
            <w:noProof/>
            <w:rtl/>
            <w:lang w:bidi="fa-IR"/>
          </w:rPr>
          <w:t>موضع</w:t>
        </w:r>
        <w:r w:rsidR="0024533F" w:rsidRPr="00AC16B7">
          <w:rPr>
            <w:rStyle w:val="Hyperlink"/>
            <w:rFonts w:hint="eastAsia"/>
            <w:noProof/>
            <w:lang w:bidi="fa-IR"/>
          </w:rPr>
          <w:t>‌</w:t>
        </w:r>
        <w:r w:rsidR="0024533F" w:rsidRPr="00AC16B7">
          <w:rPr>
            <w:rStyle w:val="Hyperlink"/>
            <w:rFonts w:hint="eastAsia"/>
            <w:noProof/>
            <w:rtl/>
            <w:lang w:bidi="fa-IR"/>
          </w:rPr>
          <w:t>گ</w:t>
        </w:r>
        <w:r w:rsidR="0024533F" w:rsidRPr="00AC16B7">
          <w:rPr>
            <w:rStyle w:val="Hyperlink"/>
            <w:rFonts w:hint="cs"/>
            <w:noProof/>
            <w:rtl/>
            <w:lang w:bidi="fa-IR"/>
          </w:rPr>
          <w:t>ی</w:t>
        </w:r>
        <w:r w:rsidR="0024533F" w:rsidRPr="00AC16B7">
          <w:rPr>
            <w:rStyle w:val="Hyperlink"/>
            <w:rFonts w:hint="eastAsia"/>
            <w:noProof/>
            <w:rtl/>
            <w:lang w:bidi="fa-IR"/>
          </w:rPr>
          <w:t>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مشخص</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برابر</w:t>
        </w:r>
        <w:r w:rsidR="0024533F" w:rsidRPr="00AC16B7">
          <w:rPr>
            <w:rStyle w:val="Hyperlink"/>
            <w:noProof/>
            <w:rtl/>
            <w:lang w:bidi="fa-IR"/>
          </w:rPr>
          <w:t xml:space="preserve"> </w:t>
        </w:r>
        <w:r w:rsidR="0024533F" w:rsidRPr="00AC16B7">
          <w:rPr>
            <w:rStyle w:val="Hyperlink"/>
            <w:rFonts w:hint="eastAsia"/>
            <w:noProof/>
            <w:rtl/>
            <w:lang w:bidi="fa-IR"/>
          </w:rPr>
          <w:t>داع</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اعتدال</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509</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476" w:history="1">
        <w:r w:rsidR="0024533F" w:rsidRPr="00AC16B7">
          <w:rPr>
            <w:rStyle w:val="Hyperlink"/>
            <w:rFonts w:hint="eastAsia"/>
            <w:noProof/>
            <w:rtl/>
            <w:lang w:bidi="fa-IR"/>
          </w:rPr>
          <w:t>فصل</w:t>
        </w:r>
        <w:r w:rsidR="0024533F" w:rsidRPr="00AC16B7">
          <w:rPr>
            <w:rStyle w:val="Hyperlink"/>
            <w:noProof/>
            <w:rtl/>
            <w:lang w:bidi="fa-IR"/>
          </w:rPr>
          <w:t xml:space="preserve"> </w:t>
        </w:r>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فا</w:t>
        </w:r>
        <w:r w:rsidR="0024533F" w:rsidRPr="00AC16B7">
          <w:rPr>
            <w:rStyle w:val="Hyperlink"/>
            <w:rFonts w:hint="cs"/>
            <w:noProof/>
            <w:rtl/>
            <w:lang w:bidi="fa-IR"/>
          </w:rPr>
          <w:t>ی</w:t>
        </w:r>
        <w:r w:rsidR="0024533F" w:rsidRPr="00AC16B7">
          <w:rPr>
            <w:rStyle w:val="Hyperlink"/>
            <w:rFonts w:hint="eastAsia"/>
            <w:noProof/>
            <w:rtl/>
            <w:lang w:bidi="fa-IR"/>
          </w:rPr>
          <w:t>ده‌ها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حرکت</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تعد</w:t>
        </w:r>
        <w:r w:rsidR="0024533F" w:rsidRPr="00AC16B7">
          <w:rPr>
            <w:rStyle w:val="Hyperlink"/>
            <w:rFonts w:hint="cs"/>
            <w:noProof/>
            <w:rtl/>
            <w:lang w:bidi="fa-IR"/>
          </w:rPr>
          <w:t>ی</w:t>
        </w:r>
        <w:r w:rsidR="0024533F" w:rsidRPr="00AC16B7">
          <w:rPr>
            <w:rStyle w:val="Hyperlink"/>
            <w:rFonts w:hint="eastAsia"/>
            <w:noProof/>
            <w:rtl/>
            <w:lang w:bidi="fa-IR"/>
          </w:rPr>
          <w:t>ل</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517</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77"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اول</w:t>
        </w:r>
        <w:r w:rsidR="0024533F" w:rsidRPr="00AC16B7">
          <w:rPr>
            <w:rStyle w:val="Hyperlink"/>
            <w:noProof/>
            <w:rtl/>
            <w:lang w:bidi="fa-IR"/>
          </w:rPr>
          <w:t xml:space="preserve">: </w:t>
        </w:r>
        <w:r w:rsidR="0024533F" w:rsidRPr="00AC16B7">
          <w:rPr>
            <w:rStyle w:val="Hyperlink"/>
            <w:rFonts w:hint="eastAsia"/>
            <w:noProof/>
            <w:rtl/>
            <w:lang w:bidi="fa-IR"/>
          </w:rPr>
          <w:t>ارشادها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حرکت</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تعد</w:t>
        </w:r>
        <w:r w:rsidR="0024533F" w:rsidRPr="00AC16B7">
          <w:rPr>
            <w:rStyle w:val="Hyperlink"/>
            <w:rFonts w:hint="cs"/>
            <w:noProof/>
            <w:rtl/>
            <w:lang w:bidi="fa-IR"/>
          </w:rPr>
          <w:t>ی</w:t>
        </w:r>
        <w:r w:rsidR="0024533F" w:rsidRPr="00AC16B7">
          <w:rPr>
            <w:rStyle w:val="Hyperlink"/>
            <w:rFonts w:hint="eastAsia"/>
            <w:noProof/>
            <w:rtl/>
            <w:lang w:bidi="fa-IR"/>
          </w:rPr>
          <w:t>ل</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517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78" w:history="1">
        <w:r w:rsidR="0024533F" w:rsidRPr="00AC16B7">
          <w:rPr>
            <w:rStyle w:val="Hyperlink"/>
            <w:rFonts w:hint="eastAsia"/>
            <w:noProof/>
            <w:rtl/>
            <w:lang w:bidi="fa-IR"/>
          </w:rPr>
          <w:t>فا</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اثر</w:t>
        </w:r>
        <w:r w:rsidR="0024533F" w:rsidRPr="00AC16B7">
          <w:rPr>
            <w:rStyle w:val="Hyperlink"/>
            <w:noProof/>
            <w:rtl/>
            <w:lang w:bidi="fa-IR"/>
          </w:rPr>
          <w:t xml:space="preserve"> </w:t>
        </w:r>
        <w:r w:rsidR="0024533F" w:rsidRPr="00AC16B7">
          <w:rPr>
            <w:rStyle w:val="Hyperlink"/>
            <w:rFonts w:hint="eastAsia"/>
            <w:noProof/>
            <w:rtl/>
            <w:lang w:bidi="fa-IR"/>
          </w:rPr>
          <w:t>گفتگو</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مذاهب</w:t>
        </w:r>
        <w:r w:rsidR="0024533F" w:rsidRPr="00AC16B7">
          <w:rPr>
            <w:rStyle w:val="Hyperlink"/>
            <w:noProof/>
            <w:rtl/>
            <w:lang w:bidi="fa-IR"/>
          </w:rPr>
          <w:t xml:space="preserve"> </w:t>
        </w:r>
        <w:r w:rsidR="0024533F" w:rsidRPr="00AC16B7">
          <w:rPr>
            <w:rStyle w:val="Hyperlink"/>
            <w:rFonts w:hint="eastAsia"/>
            <w:noProof/>
            <w:rtl/>
            <w:lang w:bidi="fa-IR"/>
          </w:rPr>
          <w:t>امت</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517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79" w:history="1">
        <w:r w:rsidR="0024533F" w:rsidRPr="00AC16B7">
          <w:rPr>
            <w:rStyle w:val="Hyperlink"/>
            <w:rFonts w:hint="eastAsia"/>
            <w:noProof/>
            <w:rtl/>
            <w:lang w:bidi="fa-IR"/>
          </w:rPr>
          <w:t>فا</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ضرورت</w:t>
        </w:r>
        <w:r w:rsidR="0024533F" w:rsidRPr="00AC16B7">
          <w:rPr>
            <w:rStyle w:val="Hyperlink"/>
            <w:noProof/>
            <w:rtl/>
            <w:lang w:bidi="fa-IR"/>
          </w:rPr>
          <w:t xml:space="preserve"> </w:t>
        </w:r>
        <w:r w:rsidR="0024533F" w:rsidRPr="00AC16B7">
          <w:rPr>
            <w:rStyle w:val="Hyperlink"/>
            <w:rFonts w:hint="eastAsia"/>
            <w:noProof/>
            <w:rtl/>
            <w:lang w:bidi="fa-IR"/>
          </w:rPr>
          <w:t>بازنگر</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دوباره</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واقع</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فرهنگ</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439578479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517</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80" w:history="1">
        <w:r w:rsidR="0024533F" w:rsidRPr="00AC16B7">
          <w:rPr>
            <w:rStyle w:val="Hyperlink"/>
            <w:rFonts w:hint="eastAsia"/>
            <w:noProof/>
            <w:rtl/>
            <w:lang w:bidi="fa-IR"/>
          </w:rPr>
          <w:t>فا</w:t>
        </w:r>
        <w:r w:rsidR="0024533F" w:rsidRPr="00AC16B7">
          <w:rPr>
            <w:rStyle w:val="Hyperlink"/>
            <w:rFonts w:hint="cs"/>
            <w:noProof/>
            <w:rtl/>
            <w:lang w:bidi="fa-IR"/>
          </w:rPr>
          <w:t>ی</w:t>
        </w:r>
        <w:r w:rsidR="0024533F" w:rsidRPr="00AC16B7">
          <w:rPr>
            <w:rStyle w:val="Hyperlink"/>
            <w:rFonts w:hint="eastAsia"/>
            <w:noProof/>
            <w:rtl/>
            <w:lang w:bidi="fa-IR"/>
          </w:rPr>
          <w:t>ده</w:t>
        </w:r>
        <w:r w:rsidR="0024533F" w:rsidRPr="00AC16B7">
          <w:rPr>
            <w:rStyle w:val="Hyperlink"/>
            <w:noProof/>
            <w:rtl/>
            <w:lang w:bidi="fa-IR"/>
          </w:rPr>
          <w:t xml:space="preserve"> </w:t>
        </w:r>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قاعده</w:t>
        </w:r>
        <w:r w:rsidR="0024533F" w:rsidRPr="00AC16B7">
          <w:rPr>
            <w:rStyle w:val="Hyperlink"/>
            <w:rFonts w:hint="eastAsia"/>
            <w:noProof/>
            <w:lang w:bidi="fa-IR"/>
          </w:rPr>
          <w:t>‌</w:t>
        </w:r>
        <w:r w:rsidR="0024533F" w:rsidRPr="00AC16B7">
          <w:rPr>
            <w:rStyle w:val="Hyperlink"/>
            <w:rFonts w:hint="eastAsia"/>
            <w:noProof/>
            <w:rtl/>
            <w:lang w:bidi="fa-IR"/>
          </w:rPr>
          <w:t>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گو</w:t>
        </w:r>
        <w:r w:rsidR="0024533F" w:rsidRPr="00AC16B7">
          <w:rPr>
            <w:rStyle w:val="Hyperlink"/>
            <w:rFonts w:hint="cs"/>
            <w:noProof/>
            <w:rtl/>
            <w:lang w:bidi="fa-IR"/>
          </w:rPr>
          <w:t>ی</w:t>
        </w:r>
        <w:r w:rsidR="0024533F" w:rsidRPr="00AC16B7">
          <w:rPr>
            <w:rStyle w:val="Hyperlink"/>
            <w:rFonts w:hint="eastAsia"/>
            <w:noProof/>
            <w:rtl/>
            <w:lang w:bidi="fa-IR"/>
          </w:rPr>
          <w:t>د</w:t>
        </w:r>
        <w:r w:rsidR="0024533F" w:rsidRPr="00AC16B7">
          <w:rPr>
            <w:rStyle w:val="Hyperlink"/>
            <w:noProof/>
            <w:rtl/>
            <w:lang w:bidi="fa-IR"/>
          </w:rPr>
          <w:t xml:space="preserve"> </w:t>
        </w:r>
        <w:r w:rsidR="0024533F" w:rsidRPr="00AC16B7">
          <w:rPr>
            <w:rStyle w:val="Hyperlink"/>
            <w:rFonts w:hint="eastAsia"/>
            <w:noProof/>
            <w:rtl/>
            <w:lang w:bidi="fa-IR"/>
          </w:rPr>
          <w:t>تمام</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علما</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ش</w:t>
        </w:r>
        <w:r w:rsidR="0024533F" w:rsidRPr="00AC16B7">
          <w:rPr>
            <w:rStyle w:val="Hyperlink"/>
            <w:rFonts w:hint="cs"/>
            <w:noProof/>
            <w:rtl/>
            <w:lang w:bidi="fa-IR"/>
          </w:rPr>
          <w:t>ی</w:t>
        </w:r>
        <w:r w:rsidR="0024533F" w:rsidRPr="00AC16B7">
          <w:rPr>
            <w:rStyle w:val="Hyperlink"/>
            <w:rFonts w:hint="eastAsia"/>
            <w:noProof/>
            <w:rtl/>
            <w:lang w:bidi="fa-IR"/>
          </w:rPr>
          <w:t>عه</w:t>
        </w:r>
        <w:r w:rsidR="0024533F" w:rsidRPr="00AC16B7">
          <w:rPr>
            <w:rStyle w:val="Hyperlink"/>
            <w:noProof/>
            <w:rtl/>
            <w:lang w:bidi="fa-IR"/>
          </w:rPr>
          <w:t xml:space="preserve"> </w:t>
        </w:r>
        <w:r w:rsidR="0024533F" w:rsidRPr="00AC16B7">
          <w:rPr>
            <w:rStyle w:val="Hyperlink"/>
            <w:rFonts w:hint="eastAsia"/>
            <w:noProof/>
            <w:rtl/>
            <w:lang w:bidi="fa-IR"/>
          </w:rPr>
          <w:t>زند</w:t>
        </w:r>
        <w:r w:rsidR="0024533F" w:rsidRPr="00AC16B7">
          <w:rPr>
            <w:rStyle w:val="Hyperlink"/>
            <w:rFonts w:hint="cs"/>
            <w:noProof/>
            <w:rtl/>
            <w:lang w:bidi="fa-IR"/>
          </w:rPr>
          <w:t>ی</w:t>
        </w:r>
        <w:r w:rsidR="0024533F" w:rsidRPr="00AC16B7">
          <w:rPr>
            <w:rStyle w:val="Hyperlink"/>
            <w:rFonts w:hint="eastAsia"/>
            <w:noProof/>
            <w:rtl/>
            <w:lang w:bidi="fa-IR"/>
          </w:rPr>
          <w:t>ق</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هستند</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عالم</w:t>
        </w:r>
        <w:r w:rsidR="0024533F" w:rsidRPr="00AC16B7">
          <w:rPr>
            <w:rStyle w:val="Hyperlink"/>
            <w:noProof/>
            <w:rtl/>
            <w:lang w:bidi="fa-IR"/>
          </w:rPr>
          <w:t xml:space="preserve"> </w:t>
        </w:r>
        <w:r w:rsidR="0024533F" w:rsidRPr="00AC16B7">
          <w:rPr>
            <w:rStyle w:val="Hyperlink"/>
            <w:rFonts w:hint="eastAsia"/>
            <w:noProof/>
            <w:rtl/>
            <w:lang w:bidi="fa-IR"/>
          </w:rPr>
          <w:t>خوب</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در</w:t>
        </w:r>
        <w:r w:rsidR="0024533F" w:rsidRPr="00AC16B7">
          <w:rPr>
            <w:rStyle w:val="Hyperlink"/>
            <w:noProof/>
            <w:rtl/>
            <w:lang w:bidi="fa-IR"/>
          </w:rPr>
          <w:t xml:space="preserve"> </w:t>
        </w:r>
        <w:r w:rsidR="0024533F" w:rsidRPr="00AC16B7">
          <w:rPr>
            <w:rStyle w:val="Hyperlink"/>
            <w:rFonts w:hint="eastAsia"/>
            <w:noProof/>
            <w:rtl/>
            <w:lang w:bidi="fa-IR"/>
          </w:rPr>
          <w:t>م</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sidRPr="00AC16B7">
          <w:rPr>
            <w:rStyle w:val="Hyperlink"/>
            <w:noProof/>
            <w:rtl/>
            <w:lang w:bidi="fa-IR"/>
          </w:rPr>
          <w:t xml:space="preserve"> </w:t>
        </w:r>
        <w:r w:rsidR="0024533F" w:rsidRPr="00AC16B7">
          <w:rPr>
            <w:rStyle w:val="Hyperlink"/>
            <w:rFonts w:hint="eastAsia"/>
            <w:noProof/>
            <w:rtl/>
            <w:lang w:bidi="fa-IR"/>
          </w:rPr>
          <w:t>آن</w:t>
        </w:r>
        <w:r w:rsidR="0024533F" w:rsidRPr="00AC16B7">
          <w:rPr>
            <w:rStyle w:val="Hyperlink"/>
            <w:rFonts w:hint="eastAsia"/>
            <w:noProof/>
            <w:lang w:bidi="fa-IR"/>
          </w:rPr>
          <w:t>‌</w:t>
        </w:r>
        <w:r w:rsidR="0024533F" w:rsidRPr="00AC16B7">
          <w:rPr>
            <w:rStyle w:val="Hyperlink"/>
            <w:rFonts w:hint="eastAsia"/>
            <w:noProof/>
            <w:rtl/>
            <w:lang w:bidi="fa-IR"/>
          </w:rPr>
          <w:t>ها</w:t>
        </w:r>
        <w:r w:rsidR="0024533F" w:rsidRPr="00AC16B7">
          <w:rPr>
            <w:rStyle w:val="Hyperlink"/>
            <w:noProof/>
            <w:rtl/>
            <w:lang w:bidi="fa-IR"/>
          </w:rPr>
          <w:t xml:space="preserve"> </w:t>
        </w:r>
        <w:r w:rsidR="0024533F" w:rsidRPr="00AC16B7">
          <w:rPr>
            <w:rStyle w:val="Hyperlink"/>
            <w:rFonts w:hint="eastAsia"/>
            <w:noProof/>
            <w:rtl/>
            <w:lang w:bidi="fa-IR"/>
          </w:rPr>
          <w:t>ن</w:t>
        </w:r>
        <w:r w:rsidR="0024533F" w:rsidRPr="00AC16B7">
          <w:rPr>
            <w:rStyle w:val="Hyperlink"/>
            <w:rFonts w:hint="cs"/>
            <w:noProof/>
            <w:rtl/>
            <w:lang w:bidi="fa-IR"/>
          </w:rPr>
          <w:t>ی</w:t>
        </w:r>
        <w:r w:rsidR="0024533F" w:rsidRPr="00AC16B7">
          <w:rPr>
            <w:rStyle w:val="Hyperlink"/>
            <w:rFonts w:hint="eastAsia"/>
            <w:noProof/>
            <w:rtl/>
            <w:lang w:bidi="fa-IR"/>
          </w:rPr>
          <w:t>ست،</w:t>
        </w:r>
        <w:r w:rsidR="0024533F" w:rsidRPr="00AC16B7">
          <w:rPr>
            <w:rStyle w:val="Hyperlink"/>
            <w:noProof/>
            <w:rtl/>
            <w:lang w:bidi="fa-IR"/>
          </w:rPr>
          <w:t xml:space="preserve"> </w:t>
        </w:r>
        <w:r w:rsidR="0024533F" w:rsidRPr="00AC16B7">
          <w:rPr>
            <w:rStyle w:val="Hyperlink"/>
            <w:rFonts w:hint="eastAsia"/>
            <w:noProof/>
            <w:rtl/>
            <w:lang w:bidi="fa-IR"/>
          </w:rPr>
          <w:t>اشتباه</w:t>
        </w:r>
        <w:r w:rsidR="0024533F" w:rsidRPr="00AC16B7">
          <w:rPr>
            <w:rStyle w:val="Hyperlink"/>
            <w:noProof/>
            <w:rtl/>
            <w:lang w:bidi="fa-IR"/>
          </w:rPr>
          <w:t xml:space="preserve"> </w:t>
        </w:r>
        <w:r w:rsidR="0024533F" w:rsidRPr="00AC16B7">
          <w:rPr>
            <w:rStyle w:val="Hyperlink"/>
            <w:rFonts w:hint="eastAsia"/>
            <w:noProof/>
            <w:rtl/>
            <w:lang w:bidi="fa-IR"/>
          </w:rPr>
          <w:t>است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439578480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518</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81" w:history="1">
        <w:r w:rsidR="0024533F" w:rsidRPr="00AC16B7">
          <w:rPr>
            <w:rStyle w:val="Hyperlink"/>
            <w:rFonts w:hint="eastAsia"/>
            <w:noProof/>
            <w:rtl/>
            <w:lang w:bidi="fa-IR"/>
          </w:rPr>
          <w:t>مبحث</w:t>
        </w:r>
        <w:r w:rsidR="0024533F" w:rsidRPr="00AC16B7">
          <w:rPr>
            <w:rStyle w:val="Hyperlink"/>
            <w:noProof/>
            <w:rtl/>
            <w:lang w:bidi="fa-IR"/>
          </w:rPr>
          <w:t xml:space="preserve"> </w:t>
        </w:r>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ک</w:t>
        </w:r>
        <w:r w:rsidR="0024533F" w:rsidRPr="00AC16B7">
          <w:rPr>
            <w:rStyle w:val="Hyperlink"/>
            <w:rFonts w:hint="cs"/>
            <w:noProof/>
            <w:rtl/>
            <w:lang w:bidi="fa-IR"/>
          </w:rPr>
          <w:t>ی</w:t>
        </w:r>
        <w:r w:rsidR="0024533F" w:rsidRPr="00AC16B7">
          <w:rPr>
            <w:rStyle w:val="Hyperlink"/>
            <w:rFonts w:hint="eastAsia"/>
            <w:noProof/>
            <w:rtl/>
            <w:lang w:bidi="fa-IR"/>
          </w:rPr>
          <w:t>ف</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استفاده</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حرکت</w:t>
        </w:r>
        <w:r w:rsidR="0024533F" w:rsidRPr="00AC16B7">
          <w:rPr>
            <w:rStyle w:val="Hyperlink"/>
            <w:noProof/>
            <w:rtl/>
            <w:lang w:bidi="fa-IR"/>
          </w:rPr>
          <w:t xml:space="preserve"> </w:t>
        </w:r>
        <w:r w:rsidR="0024533F" w:rsidRPr="00AC16B7">
          <w:rPr>
            <w:rStyle w:val="Hyperlink"/>
            <w:rFonts w:hint="eastAsia"/>
            <w:noProof/>
            <w:rtl/>
            <w:lang w:bidi="fa-IR"/>
          </w:rPr>
          <w:t>اصلاح</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دعوت</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اعتدال</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439578481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82"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ضرورت</w:t>
        </w:r>
        <w:r w:rsidR="0024533F" w:rsidRPr="00AC16B7">
          <w:rPr>
            <w:rStyle w:val="Hyperlink"/>
            <w:noProof/>
            <w:rtl/>
            <w:lang w:bidi="fa-IR"/>
          </w:rPr>
          <w:t xml:space="preserve"> </w:t>
        </w:r>
        <w:r w:rsidR="0024533F" w:rsidRPr="00AC16B7">
          <w:rPr>
            <w:rStyle w:val="Hyperlink"/>
            <w:rFonts w:hint="eastAsia"/>
            <w:noProof/>
            <w:rtl/>
            <w:lang w:bidi="fa-IR"/>
          </w:rPr>
          <w:t>گفتگو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دوباره</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439578482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520</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83"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خالص</w:t>
        </w:r>
        <w:r w:rsidR="0024533F" w:rsidRPr="00AC16B7">
          <w:rPr>
            <w:rStyle w:val="Hyperlink"/>
            <w:rFonts w:hint="eastAsia"/>
            <w:noProof/>
            <w:lang w:bidi="fa-IR"/>
          </w:rPr>
          <w:t>‌</w:t>
        </w:r>
        <w:r w:rsidR="0024533F" w:rsidRPr="00AC16B7">
          <w:rPr>
            <w:rStyle w:val="Hyperlink"/>
            <w:rFonts w:hint="eastAsia"/>
            <w:noProof/>
            <w:rtl/>
            <w:lang w:bidi="fa-IR"/>
          </w:rPr>
          <w:t>گردان</w:t>
        </w:r>
        <w:r w:rsidR="0024533F" w:rsidRPr="00AC16B7">
          <w:rPr>
            <w:rStyle w:val="Hyperlink"/>
            <w:rFonts w:hint="cs"/>
            <w:noProof/>
            <w:rtl/>
            <w:lang w:bidi="fa-IR"/>
          </w:rPr>
          <w:t>ی</w:t>
        </w:r>
        <w:r w:rsidR="0024533F" w:rsidRPr="00AC16B7">
          <w:rPr>
            <w:rStyle w:val="Hyperlink"/>
            <w:rFonts w:hint="eastAsia"/>
            <w:noProof/>
            <w:rtl/>
            <w:lang w:bidi="fa-IR"/>
          </w:rPr>
          <w:t>دن</w:t>
        </w:r>
        <w:r w:rsidR="0024533F" w:rsidRPr="00AC16B7">
          <w:rPr>
            <w:rStyle w:val="Hyperlink"/>
            <w:noProof/>
            <w:rtl/>
            <w:lang w:bidi="fa-IR"/>
          </w:rPr>
          <w:t xml:space="preserve"> </w:t>
        </w:r>
        <w:r w:rsidR="0024533F" w:rsidRPr="00AC16B7">
          <w:rPr>
            <w:rStyle w:val="Hyperlink"/>
            <w:rFonts w:hint="eastAsia"/>
            <w:noProof/>
            <w:rtl/>
            <w:lang w:bidi="fa-IR"/>
          </w:rPr>
          <w:t>گفتگو</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موضوع</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بى‌طرفانه</w:t>
        </w:r>
        <w:r w:rsidR="0024533F" w:rsidRPr="00AC16B7">
          <w:rPr>
            <w:rStyle w:val="Hyperlink"/>
            <w:noProof/>
            <w:rtl/>
            <w:lang w:bidi="fa-IR"/>
          </w:rPr>
          <w:t>)</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439578483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521</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84" w:history="1">
        <w:r w:rsidR="0024533F" w:rsidRPr="00AC16B7">
          <w:rPr>
            <w:rStyle w:val="Hyperlink"/>
            <w:rFonts w:hint="eastAsia"/>
            <w:noProof/>
            <w:rtl/>
            <w:lang w:bidi="fa-IR"/>
          </w:rPr>
          <w:t>سوم</w:t>
        </w:r>
        <w:r w:rsidR="0024533F" w:rsidRPr="00AC16B7">
          <w:rPr>
            <w:rStyle w:val="Hyperlink"/>
            <w:noProof/>
            <w:rtl/>
            <w:lang w:bidi="fa-IR"/>
          </w:rPr>
          <w:t xml:space="preserve">: </w:t>
        </w:r>
        <w:r w:rsidR="0024533F" w:rsidRPr="00AC16B7">
          <w:rPr>
            <w:rStyle w:val="Hyperlink"/>
            <w:rFonts w:hint="eastAsia"/>
            <w:noProof/>
            <w:rtl/>
            <w:lang w:bidi="fa-IR"/>
          </w:rPr>
          <w:t>پره</w:t>
        </w:r>
        <w:r w:rsidR="0024533F" w:rsidRPr="00AC16B7">
          <w:rPr>
            <w:rStyle w:val="Hyperlink"/>
            <w:rFonts w:hint="cs"/>
            <w:noProof/>
            <w:rtl/>
            <w:lang w:bidi="fa-IR"/>
          </w:rPr>
          <w:t>ی</w:t>
        </w:r>
        <w:r w:rsidR="0024533F" w:rsidRPr="00AC16B7">
          <w:rPr>
            <w:rStyle w:val="Hyperlink"/>
            <w:rFonts w:hint="eastAsia"/>
            <w:noProof/>
            <w:rtl/>
            <w:lang w:bidi="fa-IR"/>
          </w:rPr>
          <w:t>ز</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رشد</w:t>
        </w:r>
        <w:r w:rsidR="0024533F" w:rsidRPr="00AC16B7">
          <w:rPr>
            <w:rStyle w:val="Hyperlink"/>
            <w:noProof/>
            <w:rtl/>
            <w:lang w:bidi="fa-IR"/>
          </w:rPr>
          <w:t xml:space="preserve"> </w:t>
        </w:r>
        <w:r w:rsidR="0024533F" w:rsidRPr="00AC16B7">
          <w:rPr>
            <w:rStyle w:val="Hyperlink"/>
            <w:rFonts w:hint="eastAsia"/>
            <w:noProof/>
            <w:rtl/>
            <w:lang w:bidi="fa-IR"/>
          </w:rPr>
          <w:t>حالت</w:t>
        </w:r>
        <w:r w:rsidR="0024533F" w:rsidRPr="00AC16B7">
          <w:rPr>
            <w:rStyle w:val="Hyperlink"/>
            <w:noProof/>
            <w:rtl/>
            <w:lang w:bidi="fa-IR"/>
          </w:rPr>
          <w:t xml:space="preserve"> </w:t>
        </w:r>
        <w:r w:rsidR="0024533F" w:rsidRPr="00AC16B7">
          <w:rPr>
            <w:rStyle w:val="Hyperlink"/>
            <w:rFonts w:hint="eastAsia"/>
            <w:noProof/>
            <w:rtl/>
            <w:lang w:bidi="fa-IR"/>
          </w:rPr>
          <w:t>جدا</w:t>
        </w:r>
        <w:r w:rsidR="0024533F" w:rsidRPr="00AC16B7">
          <w:rPr>
            <w:rStyle w:val="Hyperlink"/>
            <w:rFonts w:hint="cs"/>
            <w:noProof/>
            <w:rtl/>
            <w:lang w:bidi="fa-IR"/>
          </w:rPr>
          <w:t>یی</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نژادپرست</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به</w:t>
        </w:r>
        <w:r w:rsidR="0024533F" w:rsidRPr="00AC16B7">
          <w:rPr>
            <w:rStyle w:val="Hyperlink"/>
            <w:noProof/>
            <w:rtl/>
            <w:lang w:bidi="fa-IR"/>
          </w:rPr>
          <w:t xml:space="preserve"> </w:t>
        </w:r>
        <w:r w:rsidR="0024533F" w:rsidRPr="00AC16B7">
          <w:rPr>
            <w:rStyle w:val="Hyperlink"/>
            <w:rFonts w:hint="eastAsia"/>
            <w:noProof/>
            <w:rtl/>
            <w:lang w:bidi="fa-IR"/>
          </w:rPr>
          <w:t>اسم</w:t>
        </w:r>
        <w:r w:rsidR="0024533F" w:rsidRPr="00AC16B7">
          <w:rPr>
            <w:rStyle w:val="Hyperlink"/>
            <w:noProof/>
            <w:rtl/>
            <w:lang w:bidi="fa-IR"/>
          </w:rPr>
          <w:t xml:space="preserve"> </w:t>
        </w:r>
        <w:r w:rsidR="0024533F" w:rsidRPr="00AC16B7">
          <w:rPr>
            <w:rStyle w:val="Hyperlink"/>
            <w:rFonts w:hint="eastAsia"/>
            <w:noProof/>
            <w:rtl/>
            <w:lang w:bidi="fa-IR"/>
          </w:rPr>
          <w:t>دفاع</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سنت</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439578484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522</w:t>
        </w:r>
        <w:r w:rsidR="0024533F">
          <w:rPr>
            <w:noProof/>
            <w:webHidden/>
            <w:rtl/>
          </w:rPr>
          <w:fldChar w:fldCharType="end"/>
        </w:r>
      </w:hyperlink>
    </w:p>
    <w:p w:rsidR="0024533F" w:rsidRDefault="001B3A04">
      <w:pPr>
        <w:pStyle w:val="TOC4"/>
        <w:tabs>
          <w:tab w:val="right" w:leader="dot" w:pos="7078"/>
        </w:tabs>
        <w:bidi/>
        <w:rPr>
          <w:rFonts w:asciiTheme="minorHAnsi" w:eastAsiaTheme="minorEastAsia" w:hAnsiTheme="minorHAnsi" w:cstheme="minorBidi"/>
          <w:noProof/>
          <w:sz w:val="22"/>
          <w:szCs w:val="22"/>
          <w:rtl/>
        </w:rPr>
      </w:pPr>
      <w:hyperlink w:anchor="_Toc439578485" w:history="1">
        <w:r w:rsidR="0024533F" w:rsidRPr="00AC16B7">
          <w:rPr>
            <w:rStyle w:val="Hyperlink"/>
            <w:rFonts w:hint="eastAsia"/>
            <w:noProof/>
            <w:rtl/>
            <w:lang w:bidi="fa-IR"/>
          </w:rPr>
          <w:t>چهارم</w:t>
        </w:r>
        <w:r w:rsidR="0024533F" w:rsidRPr="00AC16B7">
          <w:rPr>
            <w:rStyle w:val="Hyperlink"/>
            <w:noProof/>
            <w:rtl/>
            <w:lang w:bidi="fa-IR"/>
          </w:rPr>
          <w:t xml:space="preserve">: </w:t>
        </w:r>
        <w:r w:rsidR="0024533F" w:rsidRPr="00AC16B7">
          <w:rPr>
            <w:rStyle w:val="Hyperlink"/>
            <w:rFonts w:hint="eastAsia"/>
            <w:noProof/>
            <w:rtl/>
            <w:lang w:bidi="fa-IR"/>
          </w:rPr>
          <w:t>حما</w:t>
        </w:r>
        <w:r w:rsidR="0024533F" w:rsidRPr="00AC16B7">
          <w:rPr>
            <w:rStyle w:val="Hyperlink"/>
            <w:rFonts w:hint="cs"/>
            <w:noProof/>
            <w:rtl/>
            <w:lang w:bidi="fa-IR"/>
          </w:rPr>
          <w:t>ی</w:t>
        </w:r>
        <w:r w:rsidR="0024533F" w:rsidRPr="00AC16B7">
          <w:rPr>
            <w:rStyle w:val="Hyperlink"/>
            <w:rFonts w:hint="eastAsia"/>
            <w:noProof/>
            <w:rtl/>
            <w:lang w:bidi="fa-IR"/>
          </w:rPr>
          <w:t>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پشت</w:t>
        </w:r>
        <w:r w:rsidR="0024533F" w:rsidRPr="00AC16B7">
          <w:rPr>
            <w:rStyle w:val="Hyperlink"/>
            <w:rFonts w:hint="cs"/>
            <w:noProof/>
            <w:rtl/>
            <w:lang w:bidi="fa-IR"/>
          </w:rPr>
          <w:t>ی</w:t>
        </w:r>
        <w:r w:rsidR="0024533F" w:rsidRPr="00AC16B7">
          <w:rPr>
            <w:rStyle w:val="Hyperlink"/>
            <w:rFonts w:hint="eastAsia"/>
            <w:noProof/>
            <w:rtl/>
            <w:lang w:bidi="fa-IR"/>
          </w:rPr>
          <w:t>بان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از</w:t>
        </w:r>
        <w:r w:rsidR="0024533F" w:rsidRPr="00AC16B7">
          <w:rPr>
            <w:rStyle w:val="Hyperlink"/>
            <w:noProof/>
            <w:rtl/>
            <w:lang w:bidi="fa-IR"/>
          </w:rPr>
          <w:t xml:space="preserve"> </w:t>
        </w:r>
        <w:r w:rsidR="0024533F" w:rsidRPr="00AC16B7">
          <w:rPr>
            <w:rStyle w:val="Hyperlink"/>
            <w:rFonts w:hint="eastAsia"/>
            <w:noProof/>
            <w:rtl/>
            <w:lang w:bidi="fa-IR"/>
          </w:rPr>
          <w:t>کسان</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که</w:t>
        </w:r>
        <w:r w:rsidR="0024533F" w:rsidRPr="00AC16B7">
          <w:rPr>
            <w:rStyle w:val="Hyperlink"/>
            <w:noProof/>
            <w:rtl/>
            <w:lang w:bidi="fa-IR"/>
          </w:rPr>
          <w:t xml:space="preserve"> </w:t>
        </w:r>
        <w:r w:rsidR="0024533F" w:rsidRPr="00AC16B7">
          <w:rPr>
            <w:rStyle w:val="Hyperlink"/>
            <w:rFonts w:hint="eastAsia"/>
            <w:noProof/>
            <w:rtl/>
            <w:lang w:bidi="fa-IR"/>
          </w:rPr>
          <w:t>تغ</w:t>
        </w:r>
        <w:r w:rsidR="0024533F" w:rsidRPr="00AC16B7">
          <w:rPr>
            <w:rStyle w:val="Hyperlink"/>
            <w:rFonts w:hint="cs"/>
            <w:noProof/>
            <w:rtl/>
            <w:lang w:bidi="fa-IR"/>
          </w:rPr>
          <w:t>یی</w:t>
        </w:r>
        <w:r w:rsidR="0024533F" w:rsidRPr="00AC16B7">
          <w:rPr>
            <w:rStyle w:val="Hyperlink"/>
            <w:rFonts w:hint="eastAsia"/>
            <w:noProof/>
            <w:rtl/>
            <w:lang w:bidi="fa-IR"/>
          </w:rPr>
          <w:t>رات</w:t>
        </w:r>
        <w:r w:rsidR="0024533F" w:rsidRPr="00AC16B7">
          <w:rPr>
            <w:rStyle w:val="Hyperlink"/>
            <w:noProof/>
            <w:rtl/>
            <w:lang w:bidi="fa-IR"/>
          </w:rPr>
          <w:t xml:space="preserve"> </w:t>
        </w:r>
        <w:r w:rsidR="0024533F" w:rsidRPr="00AC16B7">
          <w:rPr>
            <w:rStyle w:val="Hyperlink"/>
            <w:rFonts w:hint="eastAsia"/>
            <w:noProof/>
            <w:rtl/>
            <w:lang w:bidi="fa-IR"/>
          </w:rPr>
          <w:t>و</w:t>
        </w:r>
        <w:r w:rsidR="0024533F" w:rsidRPr="00AC16B7">
          <w:rPr>
            <w:rStyle w:val="Hyperlink"/>
            <w:noProof/>
            <w:rtl/>
            <w:lang w:bidi="fa-IR"/>
          </w:rPr>
          <w:t xml:space="preserve"> </w:t>
        </w:r>
        <w:r w:rsidR="0024533F" w:rsidRPr="00AC16B7">
          <w:rPr>
            <w:rStyle w:val="Hyperlink"/>
            <w:rFonts w:hint="eastAsia"/>
            <w:noProof/>
            <w:rtl/>
            <w:lang w:bidi="fa-IR"/>
          </w:rPr>
          <w:t>تحولات</w:t>
        </w:r>
        <w:r w:rsidR="0024533F" w:rsidRPr="00AC16B7">
          <w:rPr>
            <w:rStyle w:val="Hyperlink"/>
            <w:noProof/>
            <w:rtl/>
            <w:lang w:bidi="fa-IR"/>
          </w:rPr>
          <w:t xml:space="preserve"> </w:t>
        </w:r>
        <w:r w:rsidR="0024533F" w:rsidRPr="00AC16B7">
          <w:rPr>
            <w:rStyle w:val="Hyperlink"/>
            <w:rFonts w:hint="eastAsia"/>
            <w:noProof/>
            <w:rtl/>
            <w:lang w:bidi="fa-IR"/>
          </w:rPr>
          <w:t>کل</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cs"/>
            <w:noProof/>
            <w:rtl/>
            <w:lang w:bidi="fa-IR"/>
          </w:rPr>
          <w:t>ی</w:t>
        </w:r>
        <w:r w:rsidR="0024533F" w:rsidRPr="00AC16B7">
          <w:rPr>
            <w:rStyle w:val="Hyperlink"/>
            <w:rFonts w:hint="eastAsia"/>
            <w:noProof/>
            <w:rtl/>
            <w:lang w:bidi="fa-IR"/>
          </w:rPr>
          <w:t>ا</w:t>
        </w:r>
        <w:r w:rsidR="0024533F" w:rsidRPr="00AC16B7">
          <w:rPr>
            <w:rStyle w:val="Hyperlink"/>
            <w:noProof/>
            <w:rtl/>
            <w:lang w:bidi="fa-IR"/>
          </w:rPr>
          <w:t xml:space="preserve"> </w:t>
        </w:r>
        <w:r w:rsidR="0024533F" w:rsidRPr="00AC16B7">
          <w:rPr>
            <w:rStyle w:val="Hyperlink"/>
            <w:rFonts w:hint="eastAsia"/>
            <w:noProof/>
            <w:rtl/>
            <w:lang w:bidi="fa-IR"/>
          </w:rPr>
          <w:t>جزئ</w:t>
        </w:r>
        <w:r w:rsidR="0024533F" w:rsidRPr="00AC16B7">
          <w:rPr>
            <w:rStyle w:val="Hyperlink"/>
            <w:rFonts w:hint="cs"/>
            <w:noProof/>
            <w:rtl/>
            <w:lang w:bidi="fa-IR"/>
          </w:rPr>
          <w:t>ی</w:t>
        </w:r>
        <w:r w:rsidR="0024533F" w:rsidRPr="00AC16B7">
          <w:rPr>
            <w:rStyle w:val="Hyperlink"/>
            <w:noProof/>
            <w:rtl/>
            <w:lang w:bidi="fa-IR"/>
          </w:rPr>
          <w:t xml:space="preserve"> </w:t>
        </w:r>
        <w:r w:rsidR="0024533F" w:rsidRPr="00AC16B7">
          <w:rPr>
            <w:rStyle w:val="Hyperlink"/>
            <w:rFonts w:hint="eastAsia"/>
            <w:noProof/>
            <w:rtl/>
            <w:lang w:bidi="fa-IR"/>
          </w:rPr>
          <w:t>کرده‌اند</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439578485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524</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486" w:history="1">
        <w:r w:rsidR="0024533F" w:rsidRPr="00AC16B7">
          <w:rPr>
            <w:rStyle w:val="Hyperlink"/>
            <w:rFonts w:hint="eastAsia"/>
            <w:noProof/>
            <w:rtl/>
            <w:lang w:bidi="fa-IR"/>
          </w:rPr>
          <w:t>پا</w:t>
        </w:r>
        <w:r w:rsidR="0024533F" w:rsidRPr="00AC16B7">
          <w:rPr>
            <w:rStyle w:val="Hyperlink"/>
            <w:rFonts w:hint="cs"/>
            <w:noProof/>
            <w:rtl/>
            <w:lang w:bidi="fa-IR"/>
          </w:rPr>
          <w:t>ی</w:t>
        </w:r>
        <w:r w:rsidR="0024533F" w:rsidRPr="00AC16B7">
          <w:rPr>
            <w:rStyle w:val="Hyperlink"/>
            <w:rFonts w:hint="eastAsia"/>
            <w:noProof/>
            <w:rtl/>
            <w:lang w:bidi="fa-IR"/>
          </w:rPr>
          <w:t>ان</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439578486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527</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87" w:history="1">
        <w:r w:rsidR="0024533F" w:rsidRPr="00AC16B7">
          <w:rPr>
            <w:rStyle w:val="Hyperlink"/>
            <w:rFonts w:hint="eastAsia"/>
            <w:noProof/>
            <w:rtl/>
            <w:lang w:bidi="fa-IR"/>
          </w:rPr>
          <w:t>نخست</w:t>
        </w:r>
        <w:r w:rsidR="0024533F" w:rsidRPr="00AC16B7">
          <w:rPr>
            <w:rStyle w:val="Hyperlink"/>
            <w:noProof/>
            <w:rtl/>
            <w:lang w:bidi="fa-IR"/>
          </w:rPr>
          <w:t xml:space="preserve">: </w:t>
        </w:r>
        <w:r w:rsidR="0024533F" w:rsidRPr="00AC16B7">
          <w:rPr>
            <w:rStyle w:val="Hyperlink"/>
            <w:rFonts w:hint="eastAsia"/>
            <w:noProof/>
            <w:rtl/>
            <w:lang w:bidi="fa-IR"/>
          </w:rPr>
          <w:t>مهمتر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نتا</w:t>
        </w:r>
        <w:r w:rsidR="0024533F" w:rsidRPr="00AC16B7">
          <w:rPr>
            <w:rStyle w:val="Hyperlink"/>
            <w:rFonts w:hint="cs"/>
            <w:noProof/>
            <w:rtl/>
            <w:lang w:bidi="fa-IR"/>
          </w:rPr>
          <w:t>ی</w:t>
        </w:r>
        <w:r w:rsidR="0024533F" w:rsidRPr="00AC16B7">
          <w:rPr>
            <w:rStyle w:val="Hyperlink"/>
            <w:rFonts w:hint="eastAsia"/>
            <w:noProof/>
            <w:rtl/>
            <w:lang w:bidi="fa-IR"/>
          </w:rPr>
          <w:t>ج</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439578487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527</w:t>
        </w:r>
        <w:r w:rsidR="0024533F">
          <w:rPr>
            <w:noProof/>
            <w:webHidden/>
            <w:rtl/>
          </w:rPr>
          <w:fldChar w:fldCharType="end"/>
        </w:r>
      </w:hyperlink>
    </w:p>
    <w:p w:rsidR="0024533F" w:rsidRDefault="001B3A04">
      <w:pPr>
        <w:pStyle w:val="TOC3"/>
        <w:tabs>
          <w:tab w:val="right" w:leader="dot" w:pos="7078"/>
        </w:tabs>
        <w:rPr>
          <w:rFonts w:asciiTheme="minorHAnsi" w:eastAsiaTheme="minorEastAsia" w:hAnsiTheme="minorHAnsi" w:cstheme="minorBidi"/>
          <w:noProof/>
          <w:sz w:val="22"/>
          <w:szCs w:val="22"/>
          <w:rtl/>
        </w:rPr>
      </w:pPr>
      <w:hyperlink w:anchor="_Toc439578488" w:history="1">
        <w:r w:rsidR="0024533F" w:rsidRPr="00AC16B7">
          <w:rPr>
            <w:rStyle w:val="Hyperlink"/>
            <w:rFonts w:hint="eastAsia"/>
            <w:noProof/>
            <w:rtl/>
            <w:lang w:bidi="fa-IR"/>
          </w:rPr>
          <w:t>دوم</w:t>
        </w:r>
        <w:r w:rsidR="0024533F" w:rsidRPr="00AC16B7">
          <w:rPr>
            <w:rStyle w:val="Hyperlink"/>
            <w:noProof/>
            <w:rtl/>
            <w:lang w:bidi="fa-IR"/>
          </w:rPr>
          <w:t xml:space="preserve">: </w:t>
        </w:r>
        <w:r w:rsidR="0024533F" w:rsidRPr="00AC16B7">
          <w:rPr>
            <w:rStyle w:val="Hyperlink"/>
            <w:rFonts w:hint="eastAsia"/>
            <w:noProof/>
            <w:rtl/>
            <w:lang w:bidi="fa-IR"/>
          </w:rPr>
          <w:t>مهمتر</w:t>
        </w:r>
        <w:r w:rsidR="0024533F" w:rsidRPr="00AC16B7">
          <w:rPr>
            <w:rStyle w:val="Hyperlink"/>
            <w:rFonts w:hint="cs"/>
            <w:noProof/>
            <w:rtl/>
            <w:lang w:bidi="fa-IR"/>
          </w:rPr>
          <w:t>ی</w:t>
        </w:r>
        <w:r w:rsidR="0024533F" w:rsidRPr="00AC16B7">
          <w:rPr>
            <w:rStyle w:val="Hyperlink"/>
            <w:rFonts w:hint="eastAsia"/>
            <w:noProof/>
            <w:rtl/>
            <w:lang w:bidi="fa-IR"/>
          </w:rPr>
          <w:t>ن</w:t>
        </w:r>
        <w:r w:rsidR="0024533F" w:rsidRPr="00AC16B7">
          <w:rPr>
            <w:rStyle w:val="Hyperlink"/>
            <w:noProof/>
            <w:rtl/>
            <w:lang w:bidi="fa-IR"/>
          </w:rPr>
          <w:t xml:space="preserve"> </w:t>
        </w:r>
        <w:r w:rsidR="0024533F" w:rsidRPr="00AC16B7">
          <w:rPr>
            <w:rStyle w:val="Hyperlink"/>
            <w:rFonts w:hint="eastAsia"/>
            <w:noProof/>
            <w:rtl/>
            <w:lang w:bidi="fa-IR"/>
          </w:rPr>
          <w:t>سفارش</w:t>
        </w:r>
        <w:r w:rsidR="0024533F" w:rsidRPr="00AC16B7">
          <w:rPr>
            <w:rStyle w:val="Hyperlink"/>
            <w:rFonts w:hint="eastAsia"/>
            <w:noProof/>
            <w:lang w:bidi="fa-IR"/>
          </w:rPr>
          <w:t>‌</w:t>
        </w:r>
        <w:r w:rsidR="0024533F" w:rsidRPr="00AC16B7">
          <w:rPr>
            <w:rStyle w:val="Hyperlink"/>
            <w:rFonts w:hint="eastAsia"/>
            <w:noProof/>
            <w:rtl/>
            <w:lang w:bidi="fa-IR"/>
          </w:rPr>
          <w:t>ها</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439578488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530</w:t>
        </w:r>
        <w:r w:rsidR="0024533F">
          <w:rPr>
            <w:noProof/>
            <w:webHidden/>
            <w:rtl/>
          </w:rPr>
          <w:fldChar w:fldCharType="end"/>
        </w:r>
      </w:hyperlink>
    </w:p>
    <w:p w:rsidR="0024533F" w:rsidRDefault="001B3A04">
      <w:pPr>
        <w:pStyle w:val="TOC2"/>
        <w:tabs>
          <w:tab w:val="right" w:leader="dot" w:pos="7078"/>
        </w:tabs>
        <w:rPr>
          <w:rFonts w:asciiTheme="minorHAnsi" w:eastAsiaTheme="minorEastAsia" w:hAnsiTheme="minorHAnsi" w:cstheme="minorBidi"/>
          <w:bCs w:val="0"/>
          <w:noProof/>
          <w:sz w:val="22"/>
          <w:szCs w:val="22"/>
          <w:rtl/>
        </w:rPr>
      </w:pPr>
      <w:hyperlink w:anchor="_Toc439578489" w:history="1">
        <w:r w:rsidR="0024533F" w:rsidRPr="00AC16B7">
          <w:rPr>
            <w:rStyle w:val="Hyperlink"/>
            <w:rFonts w:hint="eastAsia"/>
            <w:noProof/>
            <w:rtl/>
            <w:lang w:bidi="fa-IR"/>
          </w:rPr>
          <w:t>فهارس</w:t>
        </w:r>
        <w:r w:rsidR="0024533F" w:rsidRPr="00AC16B7">
          <w:rPr>
            <w:rStyle w:val="Hyperlink"/>
            <w:noProof/>
            <w:rtl/>
            <w:lang w:bidi="fa-IR"/>
          </w:rPr>
          <w:t xml:space="preserve"> </w:t>
        </w:r>
        <w:r w:rsidR="0024533F" w:rsidRPr="00AC16B7">
          <w:rPr>
            <w:rStyle w:val="Hyperlink"/>
            <w:rFonts w:hint="eastAsia"/>
            <w:noProof/>
            <w:rtl/>
            <w:lang w:bidi="fa-IR"/>
          </w:rPr>
          <w:t>منابع</w:t>
        </w:r>
        <w:r w:rsidR="0024533F">
          <w:rPr>
            <w:noProof/>
            <w:webHidden/>
            <w:rtl/>
          </w:rPr>
          <w:tab/>
        </w:r>
        <w:r w:rsidR="0024533F">
          <w:rPr>
            <w:noProof/>
            <w:webHidden/>
            <w:rtl/>
          </w:rPr>
          <w:fldChar w:fldCharType="begin"/>
        </w:r>
        <w:r w:rsidR="0024533F">
          <w:rPr>
            <w:noProof/>
            <w:webHidden/>
            <w:rtl/>
          </w:rPr>
          <w:instrText xml:space="preserve"> </w:instrText>
        </w:r>
        <w:r w:rsidR="0024533F">
          <w:rPr>
            <w:noProof/>
            <w:webHidden/>
          </w:rPr>
          <w:instrText>PAGEREF</w:instrText>
        </w:r>
        <w:r w:rsidR="0024533F">
          <w:rPr>
            <w:noProof/>
            <w:webHidden/>
            <w:rtl/>
          </w:rPr>
          <w:instrText xml:space="preserve"> _</w:instrText>
        </w:r>
        <w:r w:rsidR="0024533F">
          <w:rPr>
            <w:noProof/>
            <w:webHidden/>
          </w:rPr>
          <w:instrText>Toc</w:instrText>
        </w:r>
        <w:r w:rsidR="0024533F">
          <w:rPr>
            <w:noProof/>
            <w:webHidden/>
            <w:rtl/>
          </w:rPr>
          <w:instrText xml:space="preserve">439578489 </w:instrText>
        </w:r>
        <w:r w:rsidR="0024533F">
          <w:rPr>
            <w:noProof/>
            <w:webHidden/>
          </w:rPr>
          <w:instrText>\h</w:instrText>
        </w:r>
        <w:r w:rsidR="0024533F">
          <w:rPr>
            <w:noProof/>
            <w:webHidden/>
            <w:rtl/>
          </w:rPr>
          <w:instrText xml:space="preserve"> </w:instrText>
        </w:r>
        <w:r w:rsidR="0024533F">
          <w:rPr>
            <w:noProof/>
            <w:webHidden/>
            <w:rtl/>
          </w:rPr>
        </w:r>
        <w:r w:rsidR="0024533F">
          <w:rPr>
            <w:noProof/>
            <w:webHidden/>
            <w:rtl/>
          </w:rPr>
          <w:fldChar w:fldCharType="separate"/>
        </w:r>
        <w:r w:rsidR="00C977F7">
          <w:rPr>
            <w:noProof/>
            <w:webHidden/>
            <w:rtl/>
          </w:rPr>
          <w:t>533</w:t>
        </w:r>
        <w:r w:rsidR="0024533F">
          <w:rPr>
            <w:noProof/>
            <w:webHidden/>
            <w:rtl/>
          </w:rPr>
          <w:fldChar w:fldCharType="end"/>
        </w:r>
      </w:hyperlink>
    </w:p>
    <w:p w:rsidR="00932C56" w:rsidRPr="00897D77" w:rsidRDefault="0024533F" w:rsidP="00FF4656">
      <w:pPr>
        <w:pStyle w:val="ac"/>
        <w:ind w:firstLine="0"/>
        <w:rPr>
          <w:rtl/>
        </w:rPr>
      </w:pPr>
      <w:r>
        <w:rPr>
          <w:rtl/>
        </w:rPr>
        <w:fldChar w:fldCharType="end"/>
      </w:r>
    </w:p>
    <w:p w:rsidR="00FF4656" w:rsidRPr="00897D77" w:rsidRDefault="00FF4656" w:rsidP="00FF4656">
      <w:pPr>
        <w:pStyle w:val="ac"/>
        <w:ind w:firstLine="0"/>
        <w:rPr>
          <w:rtl/>
        </w:rPr>
      </w:pPr>
    </w:p>
    <w:p w:rsidR="00FF4656" w:rsidRPr="00897D77" w:rsidRDefault="00FF4656" w:rsidP="00FF4656">
      <w:pPr>
        <w:pStyle w:val="ac"/>
        <w:ind w:firstLine="0"/>
        <w:rPr>
          <w:rtl/>
        </w:rPr>
        <w:sectPr w:rsidR="00FF4656" w:rsidRPr="00897D77" w:rsidSect="00C81690">
          <w:headerReference w:type="default" r:id="rId16"/>
          <w:headerReference w:type="first" r:id="rId17"/>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0F2BEE" w:rsidRPr="00897D77" w:rsidRDefault="000F2BEE" w:rsidP="00025078">
      <w:pPr>
        <w:pStyle w:val="2-"/>
        <w:rPr>
          <w:rtl/>
        </w:rPr>
      </w:pPr>
      <w:bookmarkStart w:id="7" w:name="_Toc307451588"/>
      <w:bookmarkStart w:id="8" w:name="_Toc439577978"/>
      <w:r w:rsidRPr="00897D77">
        <w:rPr>
          <w:rtl/>
        </w:rPr>
        <w:t>مقدم</w:t>
      </w:r>
      <w:r w:rsidR="00025078" w:rsidRPr="00897D77">
        <w:rPr>
          <w:rtl/>
        </w:rPr>
        <w:t>ه</w:t>
      </w:r>
      <w:bookmarkEnd w:id="7"/>
      <w:bookmarkEnd w:id="8"/>
    </w:p>
    <w:p w:rsidR="000F2BEE" w:rsidRPr="00104547" w:rsidRDefault="000F2BEE" w:rsidP="00104547">
      <w:pPr>
        <w:pStyle w:val="ad"/>
        <w:rPr>
          <w:rtl/>
        </w:rPr>
      </w:pPr>
      <w:r w:rsidRPr="00104547">
        <w:rPr>
          <w:rFonts w:hint="cs"/>
          <w:rtl/>
        </w:rPr>
        <w:t>الحمدلله رب العالمين والصلاة والسلام على رسول الله وآله وسلم اما بعد:</w:t>
      </w:r>
    </w:p>
    <w:p w:rsidR="000F2BEE" w:rsidRPr="00104547" w:rsidRDefault="000F2BEE" w:rsidP="00104547">
      <w:pPr>
        <w:pStyle w:val="ac"/>
        <w:rPr>
          <w:rtl/>
        </w:rPr>
      </w:pPr>
      <w:r w:rsidRPr="00104547">
        <w:rPr>
          <w:rFonts w:hint="cs"/>
          <w:rtl/>
        </w:rPr>
        <w:t xml:space="preserve">اگر بگوییم که از مشرق </w:t>
      </w:r>
      <w:r w:rsidR="000C5D3E" w:rsidRPr="00104547">
        <w:rPr>
          <w:rFonts w:hint="cs"/>
          <w:rtl/>
        </w:rPr>
        <w:t>ک</w:t>
      </w:r>
      <w:r w:rsidRPr="00104547">
        <w:rPr>
          <w:rFonts w:hint="cs"/>
          <w:rtl/>
        </w:rPr>
        <w:t xml:space="preserve">شور عربستان سعودی </w:t>
      </w:r>
      <w:r w:rsidRPr="00104547">
        <w:rPr>
          <w:rFonts w:ascii="Times New Roman" w:hAnsi="Times New Roman" w:cs="Times New Roman" w:hint="cs"/>
          <w:rtl/>
        </w:rPr>
        <w:t>–</w:t>
      </w:r>
      <w:r w:rsidRPr="00104547">
        <w:rPr>
          <w:rFonts w:hint="cs"/>
          <w:rtl/>
        </w:rPr>
        <w:t xml:space="preserve"> همانجایی که اهل سنت و شیعه با هم زندگی می‌کنند </w:t>
      </w:r>
      <w:r w:rsidRPr="00104547">
        <w:rPr>
          <w:rFonts w:ascii="Times New Roman" w:hAnsi="Times New Roman" w:cs="Times New Roman" w:hint="cs"/>
          <w:rtl/>
        </w:rPr>
        <w:t>–</w:t>
      </w:r>
      <w:r w:rsidRPr="00104547">
        <w:rPr>
          <w:rFonts w:hint="cs"/>
          <w:rtl/>
        </w:rPr>
        <w:t xml:space="preserve"> متولد و پرورش یافته‌ام به نظر خود سرّی را فاش نساخته‌ام. با وجود اینکه از یک خانواده احسائى و به ویژه اهل روستای هستم که نیمه‌ای از ساکنین آن شیعه می‌باشند. اما در طول عمر سی ساله خود تا چندى پیش جز اندکی از عقائد و رسوم آنان [شیعه] را نمی‌دانستم، و بارزترین چیزی که از آنان شناخته بودم همان بود که مرتب در مجالس و محافل بر زبان‌ها جاری بود که آنان دارای شبی به نام (شب خاموشی)</w:t>
      </w:r>
      <w:r w:rsidRPr="00104547">
        <w:rPr>
          <w:rStyle w:val="Char2"/>
          <w:vertAlign w:val="superscript"/>
          <w:rtl/>
        </w:rPr>
        <w:footnoteReference w:id="1"/>
      </w:r>
      <w:r w:rsidRPr="00104547">
        <w:rPr>
          <w:rFonts w:hint="cs"/>
          <w:rtl/>
        </w:rPr>
        <w:t xml:space="preserve"> می‌باشند که گفته می‌شد شیعه هر سال</w:t>
      </w:r>
      <w:r w:rsidR="005D543C" w:rsidRPr="00104547">
        <w:rPr>
          <w:rFonts w:hint="cs"/>
          <w:rtl/>
        </w:rPr>
        <w:t xml:space="preserve"> آن را </w:t>
      </w:r>
      <w:r w:rsidRPr="00104547">
        <w:rPr>
          <w:rFonts w:hint="cs"/>
          <w:rtl/>
        </w:rPr>
        <w:t>برپا می‌دارند و زنان و مردان با هم اختلاط نموده و چراغ</w:t>
      </w:r>
      <w:r w:rsidR="00487785" w:rsidRPr="00104547">
        <w:rPr>
          <w:rFonts w:hint="eastAsia"/>
          <w:rtl/>
        </w:rPr>
        <w:t>‌</w:t>
      </w:r>
      <w:r w:rsidRPr="00104547">
        <w:rPr>
          <w:rFonts w:hint="cs"/>
          <w:rtl/>
        </w:rPr>
        <w:t xml:space="preserve">ها خاموش می‌گردند، و گویند آنچه ذکر آن شرم‌آور است روی خواهد داد، و یا داستان مردی شیعی که قبل از اینکه به فردی سنی غذا تقدیم نماید با وی نیرنگ و خیانت می‌نمود و در خوراک و نوشیدنی وی چیزی می‌ریخت </w:t>
      </w:r>
      <w:r w:rsidRPr="00104547">
        <w:rPr>
          <w:rFonts w:ascii="Times New Roman" w:hAnsi="Times New Roman" w:cs="Times New Roman" w:hint="cs"/>
          <w:rtl/>
        </w:rPr>
        <w:t>–</w:t>
      </w:r>
      <w:r w:rsidRPr="00104547">
        <w:rPr>
          <w:rFonts w:hint="cs"/>
          <w:rtl/>
        </w:rPr>
        <w:t xml:space="preserve"> و بدون ذکر سند ثابت کند و یا حداقل تعیین مکان واقعه نقل می‌</w:t>
      </w:r>
      <w:r w:rsidRPr="00104547">
        <w:rPr>
          <w:rFonts w:hint="eastAsia"/>
          <w:rtl/>
        </w:rPr>
        <w:t>‌گردید.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همواره می‌شنیدم که فرزندان خویش را از اوان کودکی بر کینه و نفرت از اهل سنت آموزش می‌دهند و در دل و درون آنان فرومی‌برند که ما [اهل سنت] سرسخت‌ترین دشمنان‌شان می‌باشیم، و اینکه برای جلوگیری و مصونیّت از آزار آنان [اهل سنت] تا فراهم‌شدن فرصت می‌بایست با تقیه با آنان برخورد کرد و در فرصت ممکن از آنان انتقام گرفت.</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و می‌شنیدم که همه شیعه، علی</w:t>
      </w:r>
      <w:r w:rsidR="00487785" w:rsidRPr="00104547">
        <w:rPr>
          <w:rStyle w:val="Char2"/>
          <w:rFonts w:cs="CTraditional Arabic" w:hint="cs"/>
          <w:rtl/>
        </w:rPr>
        <w:t>س</w:t>
      </w:r>
      <w:r w:rsidRPr="00104547">
        <w:rPr>
          <w:rStyle w:val="Char2"/>
          <w:rFonts w:hint="cs"/>
          <w:rtl/>
        </w:rPr>
        <w:t xml:space="preserve"> را عبادت و یا اله خویش می‌نمایند، یا اینکه بت‌پرست و گمراه و قبرپرست و کینه‌توز و انتقام‌ گیرند، و چنانچه بر اهل سنت چیره شوند همگی را خواهند کشت ... و هرگز آنروز از سال 1407 هجری که دوازده سالم بود فراموش نخواهم کرد که من و سایر مردم از طریق شبکه‌های تلویزیون از طرف برخی فریب‌خوردگان شیعه حوادث تخریب و کشتار را در مکه مشاهده می‌نمودیم و ناراحتی شدیدم </w:t>
      </w:r>
      <w:r w:rsidRPr="00104547">
        <w:rPr>
          <w:rFonts w:ascii="Times New Roman" w:hAnsi="Times New Roman" w:cs="2  Badr" w:hint="cs"/>
          <w:szCs w:val="28"/>
          <w:rtl/>
          <w:lang w:bidi="fa-IR"/>
        </w:rPr>
        <w:t>–</w:t>
      </w:r>
      <w:r w:rsidRPr="00104547">
        <w:rPr>
          <w:rStyle w:val="Char2"/>
          <w:rFonts w:hint="cs"/>
          <w:rtl/>
        </w:rPr>
        <w:t xml:space="preserve"> بر خواهر و برادرم که همان سال برای ادای فریضه حج رفته بودند </w:t>
      </w:r>
      <w:r w:rsidRPr="00104547">
        <w:rPr>
          <w:rFonts w:ascii="Times New Roman" w:hAnsi="Times New Roman" w:cs="2  Badr" w:hint="cs"/>
          <w:szCs w:val="28"/>
          <w:rtl/>
          <w:lang w:bidi="fa-IR"/>
        </w:rPr>
        <w:t>–</w:t>
      </w:r>
      <w:r w:rsidRPr="00104547">
        <w:rPr>
          <w:rStyle w:val="Char2"/>
          <w:rFonts w:hint="cs"/>
          <w:rtl/>
        </w:rPr>
        <w:t xml:space="preserve"> به اوج خود رسیده بود، و از آن زمان نفرتم بر شیعه شدت گرفت </w:t>
      </w:r>
      <w:r w:rsidRPr="00104547">
        <w:rPr>
          <w:rFonts w:ascii="Times New Roman" w:hAnsi="Times New Roman" w:cs="2  Badr" w:hint="cs"/>
          <w:szCs w:val="28"/>
          <w:rtl/>
          <w:lang w:bidi="fa-IR"/>
        </w:rPr>
        <w:t>–</w:t>
      </w:r>
      <w:r w:rsidRPr="00104547">
        <w:rPr>
          <w:rStyle w:val="Char2"/>
          <w:rFonts w:hint="cs"/>
          <w:rtl/>
        </w:rPr>
        <w:t xml:space="preserve"> و از آنان احساس هراس می‌نمودم.</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و در برابر این چهره تیره و تار که نسبت به شیعه در ذهنم جای گرفته بود، تصویر تابناک و درخشان برخی شیعیان با وفا همچون تصویر آن کشاورز با اخلاقی که مزرعه</w:t>
      </w:r>
      <w:r w:rsidRPr="00104547">
        <w:rPr>
          <w:rStyle w:val="Char2"/>
          <w:rFonts w:hint="eastAsia"/>
          <w:rtl/>
        </w:rPr>
        <w:t xml:space="preserve"> وقفی پدربزرگم نگه</w:t>
      </w:r>
      <w:r w:rsidRPr="00104547">
        <w:rPr>
          <w:rStyle w:val="Char2"/>
          <w:rFonts w:hint="cs"/>
          <w:rtl/>
        </w:rPr>
        <w:t xml:space="preserve"> </w:t>
      </w:r>
      <w:r w:rsidRPr="00104547">
        <w:rPr>
          <w:rStyle w:val="Char2"/>
          <w:rFonts w:hint="eastAsia"/>
          <w:rtl/>
        </w:rPr>
        <w:t>‌داری</w:t>
      </w:r>
      <w:r w:rsidRPr="00104547">
        <w:rPr>
          <w:rStyle w:val="Char2"/>
          <w:rFonts w:hint="cs"/>
          <w:rtl/>
        </w:rPr>
        <w:t xml:space="preserve">‌ و آبیاری می‌کرد </w:t>
      </w:r>
      <w:r w:rsidRPr="00104547">
        <w:rPr>
          <w:rFonts w:ascii="Times New Roman" w:hAnsi="Times New Roman" w:cs="2  Badr" w:hint="cs"/>
          <w:szCs w:val="28"/>
          <w:rtl/>
          <w:lang w:bidi="fa-IR"/>
        </w:rPr>
        <w:t>–</w:t>
      </w:r>
      <w:r w:rsidRPr="00104547">
        <w:rPr>
          <w:rStyle w:val="Char2"/>
          <w:rFonts w:hint="cs"/>
          <w:rtl/>
        </w:rPr>
        <w:t xml:space="preserve"> و با رعایت امانت کامل هر سال سهم مادر بزرگم را می‌آورد، و تا اینکه هم او و هم مادربزرگم دارفانی را وداع گفتند </w:t>
      </w:r>
      <w:r w:rsidRPr="00104547">
        <w:rPr>
          <w:rFonts w:ascii="Times New Roman" w:hAnsi="Times New Roman" w:cs="2  Badr" w:hint="cs"/>
          <w:szCs w:val="28"/>
          <w:rtl/>
          <w:lang w:bidi="fa-IR"/>
        </w:rPr>
        <w:t>–</w:t>
      </w:r>
      <w:r w:rsidRPr="00104547">
        <w:rPr>
          <w:rStyle w:val="Char2"/>
          <w:rFonts w:hint="cs"/>
          <w:rtl/>
        </w:rPr>
        <w:t xml:space="preserve"> هرگز در ذهن فراموش نخواهم کرد.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و اگر فراموشم شود هرگز برخورد نیک فروشندگان شیعه و صداقت آنان در بازار که از کودکیم با آن آشنا شده بودم </w:t>
      </w:r>
      <w:r w:rsidRPr="00104547">
        <w:rPr>
          <w:rFonts w:ascii="Times New Roman" w:hAnsi="Times New Roman" w:cs="2  Badr" w:hint="cs"/>
          <w:szCs w:val="28"/>
          <w:rtl/>
          <w:lang w:bidi="fa-IR"/>
        </w:rPr>
        <w:t>–</w:t>
      </w:r>
      <w:r w:rsidRPr="00104547">
        <w:rPr>
          <w:rStyle w:val="Char2"/>
          <w:rFonts w:hint="cs"/>
          <w:rtl/>
        </w:rPr>
        <w:t xml:space="preserve"> روزی که به علت اخلاص آنان در نصیحت و دلسوزی برای مشتری نزدشان به بازار می‌رفتم </w:t>
      </w:r>
      <w:r w:rsidRPr="00104547">
        <w:rPr>
          <w:rFonts w:ascii="Times New Roman" w:hAnsi="Times New Roman" w:cs="2  Badr" w:hint="cs"/>
          <w:szCs w:val="28"/>
          <w:rtl/>
          <w:lang w:bidi="fa-IR"/>
        </w:rPr>
        <w:t>–</w:t>
      </w:r>
      <w:r w:rsidRPr="00104547">
        <w:rPr>
          <w:rStyle w:val="Char2"/>
          <w:rFonts w:hint="cs"/>
          <w:rtl/>
        </w:rPr>
        <w:t xml:space="preserve"> فراموش نخواهم کرد.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خواننده عزیز ... بدان [در این یکی دو صفحه] صورتهای مختلف و متعارض برای شما ذکرنمودم، لیکن بیانگر صورتی تیره و یا غیر آشکار و یا گوئید صورتی متناقض از شیعه در ذهن من و بسیاری از مردم است.</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شگفت این که با ایـن وجود فکر نمی‌کردم، - و با وجود همزیستی و نزدیکی‌شان با ما </w:t>
      </w:r>
      <w:r w:rsidRPr="00104547">
        <w:rPr>
          <w:rFonts w:ascii="Times New Roman" w:hAnsi="Times New Roman" w:cs="2  Badr" w:hint="cs"/>
          <w:szCs w:val="28"/>
          <w:rtl/>
          <w:lang w:bidi="fa-IR"/>
        </w:rPr>
        <w:t>–</w:t>
      </w:r>
      <w:r w:rsidRPr="00104547">
        <w:rPr>
          <w:rStyle w:val="Char2"/>
          <w:rFonts w:hint="cs"/>
          <w:rtl/>
        </w:rPr>
        <w:t xml:space="preserve"> روزی در گفتار یکی از شیعیان به تفکر بپردازم چه جای اینکه در مذهب آنان تحقیقی بنویسم، و موجودیت کنونی‌شان را به دور از محتویات کتاب</w:t>
      </w:r>
      <w:r w:rsidR="00487785" w:rsidRPr="00104547">
        <w:rPr>
          <w:rStyle w:val="Char2"/>
          <w:rFonts w:hint="eastAsia"/>
          <w:rtl/>
        </w:rPr>
        <w:t>‌</w:t>
      </w:r>
      <w:r w:rsidRPr="00104547">
        <w:rPr>
          <w:rStyle w:val="Char2"/>
          <w:rFonts w:hint="cs"/>
          <w:rtl/>
        </w:rPr>
        <w:t>های قدیم و پیشین آنان نمایان سازم، و یا اینکه خود را وادار سازم تا به تحقیق از حقیقت تشیّع بپردازم.</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تا اینکه خداوند خواست روزی به عنوان دانشجو در تحصیلات دانشگاهی در یکی از دروس قضایای کلامی در سطح کارشناسی ارشد در مقابل جناب دکتر محمد وهیبی در دانشگاه ملک سعود قرار گرفتم، و چون برای ما بیان کرد که در میان شیعه‌ى معاصر جهش‌هایی وجود دارند که به میانه‌روی و ترک خرافات و ارائه نظریاتی درخشانی در اصول و اعتقادی و فکری فرامی‌خوانند، ناگهان به خود آمدم و همواره آرزو می‌کرد تا محققین تلاشگر اهل انصاف اهل سنت بر این جریانات شناخته یافته و به صورت علمی و قابل اعتماد</w:t>
      </w:r>
      <w:r w:rsidR="005D543C" w:rsidRPr="00104547">
        <w:rPr>
          <w:rStyle w:val="Char2"/>
          <w:rFonts w:hint="cs"/>
          <w:rtl/>
        </w:rPr>
        <w:t xml:space="preserve"> آن را </w:t>
      </w:r>
      <w:r w:rsidRPr="00104547">
        <w:rPr>
          <w:rStyle w:val="Char2"/>
          <w:rFonts w:hint="cs"/>
          <w:rtl/>
        </w:rPr>
        <w:t>کنکاش نمایند، و به خاطر خدمت به امت اسلامی</w:t>
      </w:r>
      <w:r w:rsidR="005D543C" w:rsidRPr="00104547">
        <w:rPr>
          <w:rStyle w:val="Char2"/>
          <w:rFonts w:hint="cs"/>
          <w:rtl/>
        </w:rPr>
        <w:t xml:space="preserve"> آن را </w:t>
      </w:r>
      <w:r w:rsidRPr="00104547">
        <w:rPr>
          <w:rStyle w:val="Char2"/>
          <w:rFonts w:hint="cs"/>
          <w:rtl/>
        </w:rPr>
        <w:t>نشر دهند تا در ترمیم شکاف میان مؤمنین و توحید و صف [مؤمنین] ایفای نقش نموده، اختلاف تفرقه میان مسلمانان را ریشه‌کن سازد.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ناگهان ناخواسته به این احساس تمایل نمودم و بلافاصله به تدوین و بررسی نقشه‌های اولیه جهت تحریر و اجرا و عملی‌کردن آن شروع نمودم، و تصمیم خود به نوشتن این موضوع در این راستا را با دکتر محمد وهیبی در میان گذاشتم.</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بعد از بهره‌مندی از تشویق و ترغیب و کمک استاد در آسانی‌نمودن سختی‌هایی که ممکن بود با آن مواجه شوم عملاً به جمع‌آوری اطلاعات و منابع و پرسش از اهل تخصص در این زمینه شروع کردم تا اینکه از حمد خداوند بعد از بررسی و تحقیق اندکی در اثنای سال تحصیلی به نتایجی توفیق یافتم که غیرمنتظره بود، و این نتایج همچون جرقه اول چراغ آرزو و امید را در درونم شعله‌ور نمود تا بتوانم به طرف دستیابی به این آرزو رفته و این عمل را در پایان‌نامه‌ای علمی و معتبر جامعه عمل بپوشانم.</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و خدا را شکر عملاً با گام‌های مطمئن و استوار کارم را ادامه دادم و خداوند با یاری خود مرا به چیزی نایل کرد که انتظار</w:t>
      </w:r>
      <w:r w:rsidR="005D543C" w:rsidRPr="00104547">
        <w:rPr>
          <w:rStyle w:val="Char2"/>
          <w:rFonts w:hint="cs"/>
          <w:rtl/>
        </w:rPr>
        <w:t xml:space="preserve"> آن را </w:t>
      </w:r>
      <w:r w:rsidRPr="00104547">
        <w:rPr>
          <w:rStyle w:val="Char2"/>
          <w:rFonts w:hint="cs"/>
          <w:rtl/>
        </w:rPr>
        <w:t>نداشتم، و آنچه با آن مواجه شدم مرا مبهوت و شگفت‌زده کرد. و با شخصیت</w:t>
      </w:r>
      <w:r w:rsidR="00487785" w:rsidRPr="00104547">
        <w:rPr>
          <w:rStyle w:val="Char2"/>
          <w:rFonts w:hint="eastAsia"/>
          <w:rtl/>
        </w:rPr>
        <w:t>‌</w:t>
      </w:r>
      <w:r w:rsidRPr="00104547">
        <w:rPr>
          <w:rStyle w:val="Char2"/>
          <w:rFonts w:hint="cs"/>
          <w:rtl/>
        </w:rPr>
        <w:t>های درخشان و برجسته در میان تشیع آگاهی یافتم که انسان پیرامونشان چیزی نتواند جز اینکه تلاش و جهادشان را تعظیم و تجلیل نماید. و جریانات میانه‌روی مشاهده کردم که در مبارزه با خرافات و اسطوره تلاش بزرگی از خودشان داده بود و دارای آرامی ارزشمندی بود که در برگرداندن امت به طرف اعتدال و ترک غلو حرکت می‌کرد، همچنین این شخصیات با تمام توان و نیرو به وحدت صف‌های امت بر هدایت و حق و نور تلاش و اقدامات علمی انجام می‌دادند، و در این راه از جانب مصلحت‌اندیشان و متعصبین کورکورانه مذهب به رنجها و عذاب و بی‌مهرهای فراوانی نایل می‌شدند، تا اینکه برخی به شکنجه، تبعید، زندان و مرگ هم دچار شدند، اما همواره</w:t>
      </w:r>
      <w:r w:rsidR="005D543C" w:rsidRPr="00104547">
        <w:rPr>
          <w:rStyle w:val="Char2"/>
          <w:rFonts w:hint="cs"/>
          <w:rtl/>
        </w:rPr>
        <w:t xml:space="preserve"> آن را </w:t>
      </w:r>
      <w:r w:rsidRPr="00104547">
        <w:rPr>
          <w:rStyle w:val="Char2"/>
          <w:rFonts w:hint="cs"/>
          <w:rtl/>
        </w:rPr>
        <w:t>نادیده و به اهداف خود ادامه می‌دادند، که خواننده در صفحات آتی با</w:t>
      </w:r>
      <w:r w:rsidR="00435B45" w:rsidRPr="00104547">
        <w:rPr>
          <w:rStyle w:val="Char2"/>
          <w:rFonts w:hint="cs"/>
          <w:rtl/>
        </w:rPr>
        <w:t xml:space="preserve"> آن‌ها </w:t>
      </w:r>
      <w:r w:rsidRPr="00104547">
        <w:rPr>
          <w:rStyle w:val="Char2"/>
          <w:rFonts w:hint="cs"/>
          <w:rtl/>
        </w:rPr>
        <w:t>آشنا خواهد شد.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 xml:space="preserve">- و در این هنگام به این نتیجه رسیدم که دو گروه </w:t>
      </w:r>
      <w:r w:rsidRPr="00104547">
        <w:rPr>
          <w:rFonts w:ascii="Times New Roman" w:hAnsi="Times New Roman" w:cs="2  Badr" w:hint="cs"/>
          <w:szCs w:val="28"/>
          <w:rtl/>
          <w:lang w:bidi="fa-IR"/>
        </w:rPr>
        <w:t>–</w:t>
      </w:r>
      <w:r w:rsidRPr="00104547">
        <w:rPr>
          <w:rStyle w:val="Char2"/>
          <w:rFonts w:hint="cs"/>
          <w:rtl/>
        </w:rPr>
        <w:t xml:space="preserve"> اعم از اهل سنت یا شیعه امامیه </w:t>
      </w:r>
      <w:r w:rsidRPr="00104547">
        <w:rPr>
          <w:rFonts w:ascii="Times New Roman" w:hAnsi="Times New Roman" w:cs="2  Badr" w:hint="cs"/>
          <w:szCs w:val="28"/>
          <w:rtl/>
          <w:lang w:bidi="fa-IR"/>
        </w:rPr>
        <w:t>–</w:t>
      </w:r>
      <w:r w:rsidRPr="00104547">
        <w:rPr>
          <w:rStyle w:val="Char2"/>
          <w:rFonts w:hint="cs"/>
          <w:rtl/>
        </w:rPr>
        <w:t xml:space="preserve"> در تعامل و برخورد با این شخصیات و منابع معتدل آنان که اگر در فضا و جوّ آزادی به آن اجازه فعالیت داده شود مردم به ویژه مسلمانان این کره خاکی به سوی آبادانی رفته و وضعیت جامعه دگرگون گردد.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با سپری‌نمودن هر روز به تأمل و خواندن می‌پردازم، به این باور و یقین می</w:t>
      </w:r>
      <w:r w:rsidRPr="00104547">
        <w:rPr>
          <w:rStyle w:val="Char2"/>
          <w:rFonts w:hint="eastAsia"/>
          <w:rtl/>
        </w:rPr>
        <w:t>‌</w:t>
      </w:r>
      <w:r w:rsidRPr="00104547">
        <w:rPr>
          <w:rStyle w:val="Char2"/>
          <w:rFonts w:hint="cs"/>
          <w:rtl/>
        </w:rPr>
        <w:t>رسم که ما شدیداً نیازمند تحقیق و نگاه تازه‌ای پیرامون میراث فرهنگی و فکری فِرق اسلامی کنونی و قدیم به دور از تعارضات و انگیزه‌های سیاسی یا حساسیت‌های حزبی و نژادی هستیم، بلکه تحقیقی موضوعی و واقع‌بینانه و فراگیر که هدف آن و تشخیص درد و شناخت از تلاش اعتدال‌پیشه‌گان و کشف داعیان تصحیح و اصلاح در طول قرون باشد، و با شناخت و نشر دانش واقعی و تلاش و سابقه درخشان آنان و بیداری نسل‌ها به رسیدن به نقاط مشترکی به وحدت و اتحاد مسلمانان، به ویژه اتحاد میان فرقه‌های که مدت زیادی در انزوای فرهنگی و فکری و اجتماعی به سر برده‌اند، دست خواهیم یافت.</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گمان می‌کنم که امروزه اگر افراد و گروه</w:t>
      </w:r>
      <w:r w:rsidR="00D95C0A" w:rsidRPr="00104547">
        <w:rPr>
          <w:rStyle w:val="Char2"/>
          <w:rFonts w:hint="eastAsia"/>
        </w:rPr>
        <w:t>‌</w:t>
      </w:r>
      <w:r w:rsidRPr="00104547">
        <w:rPr>
          <w:rStyle w:val="Char2"/>
          <w:rFonts w:hint="cs"/>
          <w:rtl/>
        </w:rPr>
        <w:t>ها در مسیر وفاق و اتحاد باشند به اذن خداوند قادر به محقق ساختن این امر شرعی متمدن خواهند بود، امری که آرزوی هر مسلمانی است، به ویژه در این دوره که</w:t>
      </w:r>
      <w:r w:rsidR="00B24603">
        <w:rPr>
          <w:rStyle w:val="Char2"/>
          <w:rFonts w:hint="cs"/>
          <w:rtl/>
        </w:rPr>
        <w:t xml:space="preserve"> راه‌های</w:t>
      </w:r>
      <w:r w:rsidRPr="00104547">
        <w:rPr>
          <w:rStyle w:val="Char2"/>
          <w:rFonts w:hint="cs"/>
          <w:rtl/>
        </w:rPr>
        <w:t xml:space="preserve"> شناخت بسیار ساده شده، و وسایل ارتباطی بسیار زیاد شده، و هر محققی می‌تواند به راحتی و در سریع‌ترین زمان ممکن از منابع مختلف تحقیق کند.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و همواره از عمل گذشتگانمان و انصاف آنان نسبت به خصومشان و حُسن بررسی در صدد حرکت علمی و رعایت کامل امانت در برابر فرقه‌ها و گروه</w:t>
      </w:r>
      <w:r w:rsidR="00487785" w:rsidRPr="00104547">
        <w:rPr>
          <w:rStyle w:val="Char2"/>
          <w:rFonts w:hint="eastAsia"/>
          <w:rtl/>
        </w:rPr>
        <w:t>‌</w:t>
      </w:r>
      <w:r w:rsidRPr="00104547">
        <w:rPr>
          <w:rStyle w:val="Char2"/>
          <w:rFonts w:hint="cs"/>
          <w:rtl/>
        </w:rPr>
        <w:t>ها در شگفتم، و کاش ما نیز در این زمینه بر روش آنان حرکت نموده و از آنان پیروی می‌کردیم، در این زمان آنچنان که معلوم است زیاد از مسیر آنان در این زمینه فاصله گرفته‌ایم، به عنوان مثال آنان فرقه خوارج را به ازارقه، صفریه و نجدات ... و فرقه زیدیه را به جارودیه و سلیمانیه و صالحیه .. و معتزله را نیز به بصریه و بغدادیه و ... تقسیم کرده بودند و تفاوت دقیقی میان هر جماعت و گروه‌های دیگری ذکر می‌کنند و در یک بررسی دقیق و بر مبنای عدل و انصاف اقدام نموده و سخن ناگفته‌ای را بر کسی تحمیل نمی‌کنند و با این حال هم از نیکی‌های طرف، نادیده‌گرفتن حقایق اغفال نمی‌کنند.</w:t>
      </w:r>
    </w:p>
    <w:p w:rsidR="000F2BEE" w:rsidRPr="00104547" w:rsidRDefault="000F2BEE" w:rsidP="00104547">
      <w:pPr>
        <w:pStyle w:val="3-"/>
        <w:rPr>
          <w:rtl/>
        </w:rPr>
      </w:pPr>
      <w:bookmarkStart w:id="9" w:name="_Toc307451589"/>
      <w:bookmarkStart w:id="10" w:name="_Toc439577979"/>
      <w:r w:rsidRPr="00104547">
        <w:rPr>
          <w:rFonts w:hint="cs"/>
          <w:rtl/>
        </w:rPr>
        <w:t>- مطلب تازه این تحقیق چیست؟</w:t>
      </w:r>
      <w:bookmarkEnd w:id="9"/>
      <w:bookmarkEnd w:id="10"/>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خواننده در این تحقیق به پاسخ سؤال</w:t>
      </w:r>
      <w:r w:rsidR="00487785" w:rsidRPr="00104547">
        <w:rPr>
          <w:rStyle w:val="Char2"/>
          <w:rFonts w:hint="eastAsia"/>
          <w:rtl/>
        </w:rPr>
        <w:t>‌</w:t>
      </w:r>
      <w:r w:rsidRPr="00104547">
        <w:rPr>
          <w:rStyle w:val="Char2"/>
          <w:rFonts w:hint="cs"/>
          <w:rtl/>
        </w:rPr>
        <w:t xml:space="preserve">های زیر دست می‌یابد: </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بارزترین شخصیّت‌هایی در میان شیعه در طول قرن اخیر که به اصلاح و اعتدال فراخوانده‌اند چه کسانی‌اند؟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چه جریان</w:t>
      </w:r>
      <w:r w:rsidR="00487785" w:rsidRPr="00104547">
        <w:rPr>
          <w:rStyle w:val="Char2"/>
          <w:rFonts w:hint="eastAsia"/>
          <w:rtl/>
        </w:rPr>
        <w:t>‌</w:t>
      </w:r>
      <w:r w:rsidRPr="00104547">
        <w:rPr>
          <w:rStyle w:val="Char2"/>
          <w:rFonts w:hint="cs"/>
          <w:rtl/>
        </w:rPr>
        <w:t>های فکری در میان شیعه در طول قرن اخیر به تصحیح و اعتدال فرامی‌خوانند؟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آیا این اعتدال پیشه‌گان اصلاح‌گر از مذهب شیعه بیرون رفته‌اند و آن را رها نموده‌اند؟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هر کدام [از این اصلاح‌گران] به چه آراء و نظریات مهمی فراخوانده‌اند؟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موضع</w:t>
      </w:r>
      <w:r w:rsidRPr="00104547">
        <w:rPr>
          <w:rStyle w:val="Char2"/>
          <w:rFonts w:hint="eastAsia"/>
          <w:rtl/>
        </w:rPr>
        <w:t>‌</w:t>
      </w:r>
      <w:r w:rsidRPr="00104547">
        <w:rPr>
          <w:rStyle w:val="Char2"/>
          <w:rFonts w:hint="cs"/>
          <w:rtl/>
        </w:rPr>
        <w:t>گیری شیعه‌ى امامیه نسبت به این اعتدال پیشه‌ها و اصلاح</w:t>
      </w:r>
      <w:r w:rsidRPr="00104547">
        <w:rPr>
          <w:rStyle w:val="Char2"/>
          <w:rFonts w:hint="eastAsia"/>
          <w:rtl/>
        </w:rPr>
        <w:t xml:space="preserve">‌گران چیست؟ </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اهل سنت با دعوتگران اعتدال چگونه برخورد می‌کنند؟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و هرگز ادّعا نمی‌کنم که در این کار تحقیقی همه شخصیت‌های اصلاح و میانه‌روی را گنجانده‌ام، ولیکن امیدوارم توانسته باشم در گشودن باب تحقیق در واقعیت فکری گروهی دیگر که به علت اختلاف برخی مبانی آنان در زیر مجموعه اهل سنت فرا نمی‌گیرند زیرا تصمیم مخالفت و حکم به بدعت‌گذاری و یا تکفیر و بدون بررسی و شناخت همه‌جانبه مایه تأسف و جفاست، هم‌چنین بسنده‌کردن به تعریف پیشگامان گرامی متقدم این فرقه‌ها نقض به شمار می‌آید، زیرا واقعیت ثابت می‌کند که بسیاری از فرقه‌ها و ادیان، شاهد تغییرات </w:t>
      </w:r>
      <w:r w:rsidRPr="00104547">
        <w:rPr>
          <w:rFonts w:ascii="Times New Roman" w:hAnsi="Times New Roman" w:cs="2  Badr" w:hint="cs"/>
          <w:szCs w:val="28"/>
          <w:rtl/>
          <w:lang w:bidi="fa-IR"/>
        </w:rPr>
        <w:t>–</w:t>
      </w:r>
      <w:r w:rsidRPr="00104547">
        <w:rPr>
          <w:rStyle w:val="Char2"/>
          <w:rFonts w:hint="cs"/>
          <w:rtl/>
        </w:rPr>
        <w:t xml:space="preserve"> اعم از خوب یا بدبودن آن </w:t>
      </w:r>
      <w:r w:rsidRPr="00104547">
        <w:rPr>
          <w:rFonts w:ascii="Times New Roman" w:hAnsi="Times New Roman" w:cs="2  Badr" w:hint="cs"/>
          <w:szCs w:val="28"/>
          <w:rtl/>
          <w:lang w:bidi="fa-IR"/>
        </w:rPr>
        <w:t>–</w:t>
      </w:r>
      <w:r w:rsidRPr="00104547">
        <w:rPr>
          <w:rStyle w:val="Char2"/>
          <w:rFonts w:hint="cs"/>
          <w:rtl/>
        </w:rPr>
        <w:t xml:space="preserve"> بسیار بزرگی است، زیرا دنبال‌کردن تاریخی و عملی تاریخ جامعه حاکی از آنست که در میان پیروان هر فرقه در هر زمانی به علت عواملی کسانی یافت می‌شوند که توفیق می</w:t>
      </w:r>
      <w:r w:rsidRPr="00104547">
        <w:rPr>
          <w:rStyle w:val="Char2"/>
          <w:rFonts w:hint="eastAsia"/>
          <w:rtl/>
        </w:rPr>
        <w:t>‌یابند که به تجدید موجودیت آن</w:t>
      </w:r>
      <w:r w:rsidRPr="00104547">
        <w:rPr>
          <w:rStyle w:val="Char2"/>
          <w:rFonts w:hint="cs"/>
          <w:rtl/>
        </w:rPr>
        <w:t xml:space="preserve"> </w:t>
      </w:r>
      <w:r w:rsidRPr="00104547">
        <w:rPr>
          <w:rStyle w:val="Char2"/>
          <w:rFonts w:hint="eastAsia"/>
          <w:rtl/>
        </w:rPr>
        <w:t>فرق</w:t>
      </w:r>
      <w:r w:rsidRPr="00104547">
        <w:rPr>
          <w:rStyle w:val="Char2"/>
          <w:rFonts w:hint="cs"/>
          <w:rtl/>
        </w:rPr>
        <w:t>ه</w:t>
      </w:r>
      <w:r w:rsidRPr="00104547">
        <w:rPr>
          <w:rStyle w:val="Char2"/>
          <w:rFonts w:hint="eastAsia"/>
          <w:rtl/>
        </w:rPr>
        <w:t xml:space="preserve"> به سمت برتری و در احیای فطرت سالم و روشن‌کردن چراغ‌های خرد مردم</w:t>
      </w:r>
      <w:r w:rsidRPr="00104547">
        <w:rPr>
          <w:rStyle w:val="Char2"/>
          <w:rFonts w:hint="cs"/>
          <w:rtl/>
        </w:rPr>
        <w:t xml:space="preserve"> به دور از تقلید مورثی و کورکورانه ایفای نقش نمایند، و همواره با خرافات و بدعت و انحراف اعتقادی آشکار بپردازند، و پیروان و مریدان خویش را با تمام ابزار ممکن به طرف حقیقتی که خود به آن نایل و اطمینان یافته راهنمایی نمایند، و در این زمینه می‌توانیم به علامه شوکانی اشاره کنیم که چگونه در یمن فرقه زیدیه را تحت تأثیر خود قرار داد.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و امیدوارم برادران اهل سنت تصور نکنند که من با صرف جمع‌آوری اسامی این شخصیتها و ذکر تحولات آنان می‌خواهم از دسته‌های مذهبمان جانبداری کنم، چون به اعتقاد من اینگونه جانبداری در استدلال و تحقیق اشتباه است، و همواره واقعیت بیانگر وجود تحولات و دگرگونی</w:t>
      </w:r>
      <w:r w:rsidR="00487785" w:rsidRPr="00104547">
        <w:rPr>
          <w:rStyle w:val="Char2"/>
          <w:rFonts w:hint="eastAsia"/>
          <w:rtl/>
        </w:rPr>
        <w:t>‌</w:t>
      </w:r>
      <w:r w:rsidRPr="00104547">
        <w:rPr>
          <w:rStyle w:val="Char2"/>
          <w:rFonts w:hint="cs"/>
          <w:rtl/>
        </w:rPr>
        <w:t>های در هر طرف می‌باشد و اگر چنین روشی از جانبداری درست می‌بود کافران نیز در مورد مرتدین از دین، بر مسلمانان استدلال و فخر می‌نمودند، بلکه هدف [از ذکر اسامی و احوال این بزرگان] آگاهی بر نظریات و دیدگاه</w:t>
      </w:r>
      <w:r w:rsidR="00487785" w:rsidRPr="00104547">
        <w:rPr>
          <w:rStyle w:val="Char2"/>
          <w:rFonts w:hint="eastAsia"/>
          <w:rtl/>
        </w:rPr>
        <w:t>‌</w:t>
      </w:r>
      <w:r w:rsidRPr="00104547">
        <w:rPr>
          <w:rStyle w:val="Char2"/>
          <w:rFonts w:hint="cs"/>
          <w:rtl/>
        </w:rPr>
        <w:t>ها و استفاده از تجربه این بزرگان است، و حال علی</w:t>
      </w:r>
      <w:r w:rsidR="00487785" w:rsidRPr="00104547">
        <w:rPr>
          <w:rStyle w:val="Char2"/>
          <w:rFonts w:cs="CTraditional Arabic" w:hint="cs"/>
          <w:rtl/>
        </w:rPr>
        <w:t>س</w:t>
      </w:r>
      <w:r w:rsidRPr="00104547">
        <w:rPr>
          <w:rStyle w:val="Char2"/>
          <w:rFonts w:hint="cs"/>
          <w:rtl/>
        </w:rPr>
        <w:t xml:space="preserve"> می‌فرماید: «همانا حق و حقیقت با مردان شناخته نمی‌شود، بل</w:t>
      </w:r>
      <w:r w:rsidR="000C5D3E" w:rsidRPr="00104547">
        <w:rPr>
          <w:rStyle w:val="Char2"/>
          <w:rFonts w:hint="cs"/>
          <w:rtl/>
        </w:rPr>
        <w:t>ک</w:t>
      </w:r>
      <w:r w:rsidRPr="00104547">
        <w:rPr>
          <w:rStyle w:val="Char2"/>
          <w:rFonts w:hint="cs"/>
          <w:rtl/>
        </w:rPr>
        <w:t>ه مردان با حق و حقیقت شناخته می‌شوند»، پس منهج درست اینکه اهتمام اساس مبتنی بر افکار و آرای مطروحه باشد، سپس بررسی افکار قطع نظر از صاحب آن مرا به واقعیت بیشتری در نظر و حکم بر هر شخصیّت سوق می‌دهد.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در این تحقیق تلاش کرده‌ام با پیشگامان امامیه معاصر با ذکر نام و القاب‌شان که بیانگر رتبه و منزلت آنان در مذهب امامیه است نام ببرم مانند لفظ (آیت‌الله العظمی) که دلالت می‌نماید بر اینکه فرد مرجع تقلید است، و لفظ (سیّد) بر انتساب آل بیت است، و این القاب منزلتی دینی است [البته از دیدگاه آنان] که جایگاه عالم را نزد آنان بالاتر برده، لذا به ذکر چنین القابی پرداختم تا اینکه خواننده گرامی از جایگاه مذهبی هر کدام آگاهی یابد، با اینکه من با چنین القابی و یا لقبی مثل (حجت‌الله) و ... موافق نیستم زیرا هیچ بشری شایسته نیست که به چنین القابی نام برده شود.</w:t>
      </w:r>
    </w:p>
    <w:p w:rsidR="000F2BEE" w:rsidRPr="00104547" w:rsidRDefault="000F2BEE" w:rsidP="00104547">
      <w:pPr>
        <w:pStyle w:val="StyleComplexBLotus12ptJustifiedFirstline05cmCharCharCharCharCharChar"/>
        <w:spacing w:line="240" w:lineRule="auto"/>
        <w:ind w:firstLine="227"/>
        <w:rPr>
          <w:rStyle w:val="Char2"/>
          <w:rtl/>
        </w:rPr>
      </w:pPr>
      <w:r w:rsidRPr="00104547">
        <w:rPr>
          <w:rStyle w:val="Char2"/>
          <w:rFonts w:hint="cs"/>
          <w:rtl/>
        </w:rPr>
        <w:t>در پایان از خداوند می‌خواهم که من و برادران محققم را به انجام خدمت به اسلام و مسلمین در هر مکان را موفق گرداند.</w:t>
      </w:r>
    </w:p>
    <w:p w:rsidR="000F2BEE" w:rsidRPr="00104547" w:rsidRDefault="000F2BEE" w:rsidP="00104547">
      <w:pPr>
        <w:pStyle w:val="ad"/>
        <w:ind w:firstLine="0"/>
        <w:jc w:val="center"/>
        <w:rPr>
          <w:rtl/>
        </w:rPr>
      </w:pPr>
      <w:r w:rsidRPr="00104547">
        <w:rPr>
          <w:rtl/>
        </w:rPr>
        <w:t>وصلی الله علی محمد وآله وسلم.</w:t>
      </w:r>
    </w:p>
    <w:p w:rsidR="000F2BEE" w:rsidRPr="00104547" w:rsidRDefault="000F2BEE" w:rsidP="00104547">
      <w:pPr>
        <w:pStyle w:val="af2"/>
        <w:ind w:firstLine="0"/>
        <w:jc w:val="center"/>
        <w:rPr>
          <w:rStyle w:val="Char3"/>
          <w:rFonts w:ascii="IRNazli" w:hAnsi="IRNazli" w:cs="IRNazli"/>
          <w:sz w:val="24"/>
          <w:szCs w:val="24"/>
          <w:rtl/>
        </w:rPr>
      </w:pPr>
      <w:r w:rsidRPr="00104547">
        <w:rPr>
          <w:rStyle w:val="Char3"/>
          <w:rFonts w:ascii="IRNazli" w:hAnsi="IRNazli" w:cs="IRNazli"/>
          <w:sz w:val="24"/>
          <w:szCs w:val="24"/>
          <w:rtl/>
        </w:rPr>
        <w:t>خالد بن محمد بدیوی</w:t>
      </w:r>
    </w:p>
    <w:p w:rsidR="00333E11" w:rsidRPr="00104547" w:rsidRDefault="00333E11" w:rsidP="00104547">
      <w:pPr>
        <w:pStyle w:val="StyleComplexBLotus12ptJustifiedFirstline05cm"/>
        <w:spacing w:line="240" w:lineRule="auto"/>
        <w:rPr>
          <w:rStyle w:val="Char2"/>
          <w:rtl/>
        </w:rPr>
        <w:sectPr w:rsidR="00333E11" w:rsidRPr="00104547" w:rsidSect="00C81690">
          <w:headerReference w:type="default" r:id="rId18"/>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D95C0A" w:rsidRPr="00104547" w:rsidRDefault="00D95C0A" w:rsidP="00104547">
      <w:pPr>
        <w:pStyle w:val="af2"/>
      </w:pPr>
    </w:p>
    <w:p w:rsidR="00D95C0A" w:rsidRPr="00104547" w:rsidRDefault="00D95C0A" w:rsidP="00104547">
      <w:pPr>
        <w:pStyle w:val="af2"/>
      </w:pPr>
    </w:p>
    <w:p w:rsidR="00D95C0A" w:rsidRPr="00104547" w:rsidRDefault="00D95C0A" w:rsidP="00104547">
      <w:pPr>
        <w:pStyle w:val="af2"/>
      </w:pPr>
    </w:p>
    <w:p w:rsidR="00D95C0A" w:rsidRPr="00104547" w:rsidRDefault="00D95C0A" w:rsidP="00104547">
      <w:pPr>
        <w:pStyle w:val="af2"/>
      </w:pPr>
    </w:p>
    <w:p w:rsidR="00333E11" w:rsidRPr="00104547" w:rsidRDefault="00333E11" w:rsidP="00104547">
      <w:pPr>
        <w:pStyle w:val="af2"/>
        <w:rPr>
          <w:sz w:val="36"/>
          <w:szCs w:val="36"/>
          <w:rtl/>
        </w:rPr>
      </w:pPr>
      <w:r w:rsidRPr="00104547">
        <w:rPr>
          <w:sz w:val="36"/>
          <w:szCs w:val="36"/>
        </w:rPr>
        <w:t xml:space="preserve"> </w:t>
      </w:r>
      <w:r w:rsidRPr="00104547">
        <w:rPr>
          <w:sz w:val="36"/>
          <w:szCs w:val="36"/>
        </w:rPr>
        <w:sym w:font="Wingdings" w:char="F0AF"/>
      </w:r>
      <w:r w:rsidRPr="00104547">
        <w:rPr>
          <w:rFonts w:hint="cs"/>
          <w:sz w:val="36"/>
          <w:szCs w:val="36"/>
          <w:rtl/>
        </w:rPr>
        <w:t xml:space="preserve">تعریف امامیه </w:t>
      </w:r>
    </w:p>
    <w:p w:rsidR="00333E11" w:rsidRPr="00104547" w:rsidRDefault="00333E11" w:rsidP="00104547">
      <w:pPr>
        <w:pStyle w:val="af2"/>
        <w:rPr>
          <w:sz w:val="36"/>
          <w:szCs w:val="36"/>
          <w:rtl/>
        </w:rPr>
      </w:pPr>
    </w:p>
    <w:p w:rsidR="00333E11" w:rsidRPr="00104547" w:rsidRDefault="00333E11" w:rsidP="00104547">
      <w:pPr>
        <w:pStyle w:val="af2"/>
        <w:rPr>
          <w:sz w:val="36"/>
          <w:szCs w:val="36"/>
          <w:rtl/>
        </w:rPr>
      </w:pPr>
      <w:r w:rsidRPr="00104547">
        <w:rPr>
          <w:sz w:val="36"/>
          <w:szCs w:val="36"/>
        </w:rPr>
        <w:sym w:font="Wingdings" w:char="F0AF"/>
      </w:r>
      <w:r w:rsidRPr="00104547">
        <w:rPr>
          <w:rFonts w:hint="cs"/>
          <w:sz w:val="36"/>
          <w:szCs w:val="36"/>
          <w:rtl/>
        </w:rPr>
        <w:t xml:space="preserve"> بارزترین عقائد خاص امامیه </w:t>
      </w:r>
    </w:p>
    <w:p w:rsidR="00333E11" w:rsidRPr="00104547" w:rsidRDefault="00333E11" w:rsidP="00104547">
      <w:pPr>
        <w:pStyle w:val="af2"/>
        <w:rPr>
          <w:sz w:val="36"/>
          <w:szCs w:val="36"/>
          <w:rtl/>
        </w:rPr>
      </w:pPr>
    </w:p>
    <w:p w:rsidR="00333E11" w:rsidRPr="00104547" w:rsidRDefault="00333E11" w:rsidP="00104547">
      <w:pPr>
        <w:pStyle w:val="af2"/>
        <w:rPr>
          <w:sz w:val="36"/>
          <w:szCs w:val="36"/>
          <w:rtl/>
        </w:rPr>
      </w:pPr>
      <w:r w:rsidRPr="00104547">
        <w:rPr>
          <w:sz w:val="36"/>
          <w:szCs w:val="36"/>
        </w:rPr>
        <w:sym w:font="Wingdings" w:char="F0AF"/>
      </w:r>
      <w:r w:rsidRPr="00104547">
        <w:rPr>
          <w:rFonts w:hint="cs"/>
          <w:sz w:val="36"/>
          <w:szCs w:val="36"/>
          <w:rtl/>
        </w:rPr>
        <w:t xml:space="preserve"> اقسام فرقه های امامیه معاصر</w:t>
      </w:r>
    </w:p>
    <w:p w:rsidR="00333E11" w:rsidRPr="00104547" w:rsidRDefault="00333E11" w:rsidP="00104547">
      <w:pPr>
        <w:pStyle w:val="af2"/>
        <w:rPr>
          <w:sz w:val="36"/>
          <w:szCs w:val="36"/>
          <w:rtl/>
        </w:rPr>
      </w:pPr>
    </w:p>
    <w:p w:rsidR="00333E11" w:rsidRPr="00104547" w:rsidRDefault="00333E11" w:rsidP="00104547">
      <w:pPr>
        <w:pStyle w:val="af2"/>
        <w:rPr>
          <w:rStyle w:val="Char2"/>
          <w:sz w:val="24"/>
          <w:szCs w:val="24"/>
          <w:rtl/>
        </w:rPr>
      </w:pPr>
      <w:r w:rsidRPr="00104547">
        <w:rPr>
          <w:sz w:val="36"/>
          <w:szCs w:val="36"/>
        </w:rPr>
        <w:sym w:font="Wingdings" w:char="F0AF"/>
      </w:r>
      <w:r w:rsidRPr="00104547">
        <w:rPr>
          <w:rFonts w:hint="cs"/>
          <w:sz w:val="36"/>
          <w:szCs w:val="36"/>
          <w:rtl/>
        </w:rPr>
        <w:t xml:space="preserve"> پدیده تغییر در مذهب امامیه</w:t>
      </w:r>
    </w:p>
    <w:p w:rsidR="00333E11" w:rsidRPr="00104547" w:rsidRDefault="00333E11" w:rsidP="00104547">
      <w:pPr>
        <w:pStyle w:val="StyleComplexBLotus12ptJustifiedFirstline05cm"/>
        <w:spacing w:line="240" w:lineRule="auto"/>
        <w:rPr>
          <w:rStyle w:val="Char2"/>
          <w:rtl/>
        </w:rPr>
      </w:pPr>
    </w:p>
    <w:p w:rsidR="00025078" w:rsidRPr="00104547" w:rsidRDefault="00025078" w:rsidP="00104547">
      <w:pPr>
        <w:pStyle w:val="StyleComplexBLotus12ptJustifiedFirstline05cm"/>
        <w:spacing w:line="240" w:lineRule="auto"/>
        <w:rPr>
          <w:rStyle w:val="Char2"/>
          <w:rtl/>
        </w:rPr>
        <w:sectPr w:rsidR="00025078" w:rsidRPr="00104547" w:rsidSect="00487785">
          <w:footnotePr>
            <w:numRestart w:val="eachPage"/>
          </w:footnotePr>
          <w:type w:val="oddPage"/>
          <w:pgSz w:w="9356" w:h="13608" w:code="9"/>
          <w:pgMar w:top="567" w:right="1134" w:bottom="851" w:left="1134" w:header="454" w:footer="0" w:gutter="0"/>
          <w:cols w:space="708"/>
          <w:titlePg/>
          <w:bidi/>
          <w:rtlGutter/>
          <w:docGrid w:linePitch="381"/>
        </w:sectPr>
      </w:pPr>
    </w:p>
    <w:p w:rsidR="00333E11" w:rsidRPr="00104547" w:rsidRDefault="00333E11" w:rsidP="00104547">
      <w:pPr>
        <w:pStyle w:val="2-"/>
        <w:rPr>
          <w:rtl/>
        </w:rPr>
      </w:pPr>
      <w:bookmarkStart w:id="11" w:name="_Toc307451590"/>
      <w:bookmarkStart w:id="12" w:name="_Toc439577980"/>
      <w:r w:rsidRPr="00104547">
        <w:rPr>
          <w:rFonts w:hint="cs"/>
          <w:rtl/>
        </w:rPr>
        <w:t>مبحث اول:</w:t>
      </w:r>
      <w:r w:rsidRPr="00104547">
        <w:rPr>
          <w:rtl/>
        </w:rPr>
        <w:br/>
      </w:r>
      <w:r w:rsidRPr="00104547">
        <w:rPr>
          <w:rFonts w:hint="cs"/>
          <w:rtl/>
        </w:rPr>
        <w:t>تعریف امامیه</w:t>
      </w:r>
      <w:bookmarkEnd w:id="11"/>
      <w:bookmarkEnd w:id="12"/>
      <w:r w:rsidRPr="00104547">
        <w:rPr>
          <w:rFonts w:hint="cs"/>
          <w:rtl/>
        </w:rPr>
        <w:t xml:space="preserve"> </w:t>
      </w:r>
    </w:p>
    <w:p w:rsidR="00333E11" w:rsidRPr="00104547" w:rsidRDefault="00333E11" w:rsidP="00104547">
      <w:pPr>
        <w:pStyle w:val="StyleComplexBLotus12ptJustifiedFirstline05cmCharCharCharCharCharChar"/>
        <w:spacing w:line="240" w:lineRule="auto"/>
        <w:ind w:firstLine="227"/>
        <w:rPr>
          <w:rStyle w:val="Char2"/>
          <w:rtl/>
        </w:rPr>
      </w:pPr>
      <w:r w:rsidRPr="00104547">
        <w:rPr>
          <w:rStyle w:val="Char2"/>
          <w:rFonts w:hint="cs"/>
          <w:rtl/>
        </w:rPr>
        <w:t>علما و محققین - مخصوصاً علمای پیشین - در تعریف امامیه با هم اختلاف‌نظر دارند، به خاطر تعریف دقیق فرقه‌ى امامیه می‌بایست میان دو تعریف [عام و خاص آن] تفاوت قائل شویم.</w:t>
      </w:r>
    </w:p>
    <w:p w:rsidR="00333E11" w:rsidRPr="00104547" w:rsidRDefault="00333E11" w:rsidP="00104547">
      <w:pPr>
        <w:pStyle w:val="StyleComplexBLotus12ptJustifiedFirstline05cmCharCharCharCharCharChar"/>
        <w:spacing w:line="240" w:lineRule="auto"/>
        <w:ind w:firstLine="227"/>
        <w:rPr>
          <w:rStyle w:val="Char2"/>
          <w:rtl/>
        </w:rPr>
      </w:pPr>
      <w:r w:rsidRPr="00104547">
        <w:rPr>
          <w:rStyle w:val="Char2"/>
          <w:rFonts w:hint="cs"/>
          <w:rtl/>
        </w:rPr>
        <w:t>و منظور از مفهوم عام [امامیه] آنچه که مجموعه‌ای از گروهای اثنی‌عشری و سایر فرق شیعه همچون زیدی</w:t>
      </w:r>
      <w:r w:rsidRPr="00104547">
        <w:rPr>
          <w:rStyle w:val="Char2"/>
          <w:vertAlign w:val="superscript"/>
          <w:rtl/>
        </w:rPr>
        <w:footnoteReference w:id="2"/>
      </w:r>
      <w:r w:rsidRPr="00104547">
        <w:rPr>
          <w:rStyle w:val="Char2"/>
          <w:rFonts w:hint="cs"/>
          <w:rtl/>
        </w:rPr>
        <w:t>، اسماعیلی</w:t>
      </w:r>
      <w:r w:rsidRPr="00104547">
        <w:rPr>
          <w:rStyle w:val="Char2"/>
          <w:vertAlign w:val="superscript"/>
          <w:rtl/>
        </w:rPr>
        <w:footnoteReference w:id="3"/>
      </w:r>
      <w:r w:rsidRPr="00104547">
        <w:rPr>
          <w:rStyle w:val="Char2"/>
          <w:rFonts w:hint="cs"/>
          <w:rtl/>
        </w:rPr>
        <w:t xml:space="preserve"> - وکسانی که بر امامت علی بعد از پیامبر</w:t>
      </w:r>
      <w:r w:rsidR="00487785" w:rsidRPr="00104547">
        <w:rPr>
          <w:rStyle w:val="Char2"/>
          <w:rFonts w:hint="cs"/>
          <w:rtl/>
        </w:rPr>
        <w:t xml:space="preserve"> </w:t>
      </w:r>
      <w:r w:rsidR="00487785" w:rsidRPr="00104547">
        <w:rPr>
          <w:rFonts w:ascii="Times New Roman" w:hAnsi="Times New Roman" w:cs="CTraditional Arabic" w:hint="cs"/>
          <w:sz w:val="28"/>
          <w:szCs w:val="28"/>
          <w:rtl/>
          <w:lang w:bidi="fa-IR"/>
        </w:rPr>
        <w:t>ج</w:t>
      </w:r>
      <w:r w:rsidRPr="00104547">
        <w:rPr>
          <w:rStyle w:val="Char2"/>
          <w:rFonts w:hint="cs"/>
          <w:rtl/>
        </w:rPr>
        <w:t xml:space="preserve"> از طریق نص یا اشاره ایمان دارند - شامل می‌شود، و اکثر علمای متقدم</w:t>
      </w:r>
      <w:r w:rsidRPr="00104547">
        <w:rPr>
          <w:rStyle w:val="Char2"/>
          <w:vertAlign w:val="superscript"/>
          <w:rtl/>
        </w:rPr>
        <w:footnoteReference w:id="4"/>
      </w:r>
      <w:r w:rsidRPr="00104547">
        <w:rPr>
          <w:rStyle w:val="Char2"/>
          <w:rFonts w:hint="cs"/>
          <w:rtl/>
        </w:rPr>
        <w:t xml:space="preserve"> از جمله محمد شهرستانی، ابوالحسن اشعری</w:t>
      </w:r>
      <w:r w:rsidRPr="00104547">
        <w:rPr>
          <w:rStyle w:val="Char2"/>
          <w:vertAlign w:val="superscript"/>
          <w:rtl/>
        </w:rPr>
        <w:footnoteReference w:id="5"/>
      </w:r>
      <w:r w:rsidRPr="00104547">
        <w:rPr>
          <w:rStyle w:val="Char2"/>
          <w:rFonts w:hint="cs"/>
          <w:rtl/>
        </w:rPr>
        <w:t xml:space="preserve"> به سمت این تعریف [عام از امامیه] می‌گرایند، همچنین محسن‌الامین که او خود از محققین متأخر شیعه می‌باشد به این تعریف گرایش دارد، و کیسانیه و زیدیه و اسماعیل</w:t>
      </w:r>
      <w:r w:rsidR="000C5D3E" w:rsidRPr="00104547">
        <w:rPr>
          <w:rStyle w:val="Char2"/>
          <w:rFonts w:hint="cs"/>
          <w:rtl/>
        </w:rPr>
        <w:t>ی</w:t>
      </w:r>
      <w:r w:rsidRPr="00104547">
        <w:rPr>
          <w:rStyle w:val="Char2"/>
          <w:rFonts w:hint="cs"/>
          <w:rtl/>
        </w:rPr>
        <w:t>ه را در زمره امامیه قرار می‌دهد</w:t>
      </w:r>
      <w:r w:rsidRPr="00104547">
        <w:rPr>
          <w:rStyle w:val="Char2"/>
          <w:vertAlign w:val="superscript"/>
          <w:rtl/>
        </w:rPr>
        <w:footnoteReference w:id="6"/>
      </w:r>
      <w:r w:rsidRPr="00104547">
        <w:rPr>
          <w:rStyle w:val="Char2"/>
          <w:rFonts w:hint="cs"/>
          <w:rtl/>
        </w:rPr>
        <w:t>.</w:t>
      </w:r>
    </w:p>
    <w:p w:rsidR="00333E11" w:rsidRPr="00104547" w:rsidRDefault="00333E11" w:rsidP="00104547">
      <w:pPr>
        <w:pStyle w:val="StyleComplexBLotus12ptJustifiedFirstline05cmCharCharCharCharCharChar"/>
        <w:spacing w:line="240" w:lineRule="auto"/>
        <w:ind w:firstLine="227"/>
        <w:rPr>
          <w:rStyle w:val="Char2"/>
          <w:rtl/>
        </w:rPr>
      </w:pPr>
      <w:r w:rsidRPr="00104547">
        <w:rPr>
          <w:rStyle w:val="Char2"/>
          <w:rFonts w:hint="cs"/>
          <w:rtl/>
        </w:rPr>
        <w:t>شیخ مفید</w:t>
      </w:r>
      <w:r w:rsidRPr="00104547">
        <w:rPr>
          <w:rStyle w:val="Char2"/>
          <w:vertAlign w:val="superscript"/>
          <w:rtl/>
        </w:rPr>
        <w:footnoteReference w:id="7"/>
      </w:r>
      <w:r w:rsidRPr="00104547">
        <w:rPr>
          <w:rStyle w:val="Char2"/>
          <w:rFonts w:hint="cs"/>
          <w:rtl/>
        </w:rPr>
        <w:t xml:space="preserve"> [از شیعیان] بیان می‌نماید که لقب امامیه در آغاز امر بر مفهومی عامتر از اثناعشری اطلاق می‌شد، و سپس از عامیّت تغییر یافت و به گروهی واحد از مجموعه</w:t>
      </w:r>
      <w:r w:rsidRPr="00104547">
        <w:rPr>
          <w:rStyle w:val="Char2"/>
          <w:rFonts w:hint="eastAsia"/>
          <w:rtl/>
        </w:rPr>
        <w:t>‌ای که تحت این لقب عام قرار می‌گرفت به کار رفت.</w:t>
      </w:r>
    </w:p>
    <w:p w:rsidR="00333E11" w:rsidRPr="00104547" w:rsidRDefault="00333E11" w:rsidP="00104547">
      <w:pPr>
        <w:pStyle w:val="StyleComplexBLotus12ptJustifiedFirstline05cmCharCharCharCharCharChar"/>
        <w:spacing w:line="240" w:lineRule="auto"/>
        <w:ind w:firstLine="227"/>
        <w:rPr>
          <w:rStyle w:val="Char2"/>
          <w:rtl/>
        </w:rPr>
      </w:pPr>
      <w:r w:rsidRPr="00104547">
        <w:rPr>
          <w:rStyle w:val="Char2"/>
          <w:rFonts w:hint="cs"/>
          <w:rtl/>
        </w:rPr>
        <w:t>همچنین [شیخ] مفید در کتاب [العیون والمحاسن</w:t>
      </w:r>
      <w:r w:rsidR="00104547">
        <w:rPr>
          <w:rStyle w:val="Char2"/>
          <w:rFonts w:hint="cs"/>
          <w:rtl/>
        </w:rPr>
        <w:t>]</w:t>
      </w:r>
      <w:r w:rsidRPr="00104547">
        <w:rPr>
          <w:rStyle w:val="Char2"/>
          <w:rFonts w:hint="cs"/>
          <w:rtl/>
        </w:rPr>
        <w:t xml:space="preserve"> ذکر کرده است که لفظ امامیه در آغاز امر شامل همه کسانی است که قائل به وجوب امامت و نص و عصمت باشن، و در کتاب خود </w:t>
      </w:r>
      <w:r w:rsidRPr="00104547">
        <w:rPr>
          <w:rFonts w:ascii="Times New Roman" w:hAnsi="Times New Roman" w:cs="2  Badr" w:hint="cs"/>
          <w:szCs w:val="28"/>
          <w:rtl/>
          <w:lang w:bidi="fa-IR"/>
        </w:rPr>
        <w:t>–</w:t>
      </w:r>
      <w:r w:rsidRPr="00104547">
        <w:rPr>
          <w:rStyle w:val="Char2"/>
          <w:rFonts w:hint="cs"/>
          <w:rtl/>
        </w:rPr>
        <w:t xml:space="preserve"> </w:t>
      </w:r>
      <w:r w:rsidRPr="00104547">
        <w:rPr>
          <w:rStyle w:val="Char3"/>
          <w:rFonts w:hint="cs"/>
          <w:rtl/>
        </w:rPr>
        <w:t>اوائل المقالات</w:t>
      </w:r>
      <w:r w:rsidRPr="00104547">
        <w:rPr>
          <w:rStyle w:val="Char2"/>
          <w:rFonts w:hint="cs"/>
          <w:rtl/>
        </w:rPr>
        <w:t xml:space="preserve"> </w:t>
      </w:r>
      <w:r w:rsidRPr="00104547">
        <w:rPr>
          <w:rFonts w:ascii="Times New Roman" w:hAnsi="Times New Roman" w:cs="2  Badr" w:hint="cs"/>
          <w:szCs w:val="28"/>
          <w:rtl/>
          <w:lang w:bidi="fa-IR"/>
        </w:rPr>
        <w:t>–</w:t>
      </w:r>
      <w:r w:rsidRPr="00104547">
        <w:rPr>
          <w:rStyle w:val="Char2"/>
          <w:rFonts w:hint="cs"/>
          <w:rtl/>
        </w:rPr>
        <w:t xml:space="preserve"> توضیح داده است: بعد از آن دایره این لقب تنگ‌تر شده و علم و نامی تنها بر اثنی‌عشر گردید. و می‌گوید: لقب امامیه اگرچه در اصل بر کسانی گفته می‌شد که به گفتن سخنان مذکور </w:t>
      </w:r>
      <w:r w:rsidRPr="00104547">
        <w:rPr>
          <w:rFonts w:ascii="Times New Roman" w:hAnsi="Times New Roman" w:cs="2  Badr" w:hint="cs"/>
          <w:szCs w:val="28"/>
          <w:rtl/>
          <w:lang w:bidi="fa-IR"/>
        </w:rPr>
        <w:t>–</w:t>
      </w:r>
      <w:r w:rsidRPr="00104547">
        <w:rPr>
          <w:rStyle w:val="Char2"/>
          <w:rFonts w:hint="cs"/>
          <w:rtl/>
        </w:rPr>
        <w:t xml:space="preserve"> در امامت </w:t>
      </w:r>
      <w:r w:rsidRPr="00104547">
        <w:rPr>
          <w:rFonts w:ascii="Times New Roman" w:hAnsi="Times New Roman" w:cs="2  Badr" w:hint="cs"/>
          <w:szCs w:val="28"/>
          <w:rtl/>
          <w:lang w:bidi="fa-IR"/>
        </w:rPr>
        <w:t>–</w:t>
      </w:r>
      <w:r w:rsidRPr="00104547">
        <w:rPr>
          <w:rStyle w:val="Char2"/>
          <w:rFonts w:hint="cs"/>
          <w:rtl/>
        </w:rPr>
        <w:t xml:space="preserve"> تن داده باشند بدون اینکه خود متصف به آن شوند، و گروه‌هایی نیز تنها به علت صرف به وجود آوردن حرف</w:t>
      </w:r>
      <w:r w:rsidR="00487785" w:rsidRPr="00104547">
        <w:rPr>
          <w:rStyle w:val="Char2"/>
          <w:rFonts w:hint="eastAsia"/>
          <w:rtl/>
        </w:rPr>
        <w:t>‌</w:t>
      </w:r>
      <w:r w:rsidRPr="00104547">
        <w:rPr>
          <w:rStyle w:val="Char2"/>
          <w:rFonts w:hint="cs"/>
          <w:rtl/>
        </w:rPr>
        <w:t xml:space="preserve">هایی از این دست و بدون اتصاف و اعتقاد [کامل] به آن لفظ امامیه </w:t>
      </w:r>
      <w:r w:rsidRPr="00104547">
        <w:rPr>
          <w:rFonts w:ascii="Times New Roman" w:hAnsi="Times New Roman" w:cs="2  Badr" w:hint="cs"/>
          <w:szCs w:val="28"/>
          <w:rtl/>
          <w:lang w:bidi="fa-IR"/>
        </w:rPr>
        <w:t>–</w:t>
      </w:r>
      <w:r w:rsidRPr="00104547">
        <w:rPr>
          <w:rStyle w:val="Char2"/>
          <w:rFonts w:hint="cs"/>
          <w:rtl/>
        </w:rPr>
        <w:t xml:space="preserve"> با غلبه استعمال </w:t>
      </w:r>
      <w:r w:rsidRPr="00104547">
        <w:rPr>
          <w:rFonts w:ascii="Times New Roman" w:hAnsi="Times New Roman" w:cs="2  Badr" w:hint="cs"/>
          <w:szCs w:val="28"/>
          <w:rtl/>
          <w:lang w:bidi="fa-IR"/>
        </w:rPr>
        <w:t>–</w:t>
      </w:r>
      <w:r w:rsidRPr="00104547">
        <w:rPr>
          <w:rStyle w:val="Char2"/>
          <w:rFonts w:hint="cs"/>
          <w:rtl/>
        </w:rPr>
        <w:t xml:space="preserve"> بر آنان اطلاق شد، و این اسم در اصطلاح فقهاء ومتکلمین به عنوان علم و نامی بر افراد </w:t>
      </w:r>
      <w:r w:rsidRPr="00104547">
        <w:rPr>
          <w:rFonts w:ascii="Times New Roman" w:hAnsi="Times New Roman" w:cs="2  Badr" w:hint="cs"/>
          <w:szCs w:val="28"/>
          <w:rtl/>
          <w:lang w:bidi="fa-IR"/>
        </w:rPr>
        <w:t>–</w:t>
      </w:r>
      <w:r w:rsidRPr="00104547">
        <w:rPr>
          <w:rStyle w:val="Char2"/>
          <w:rFonts w:hint="cs"/>
          <w:rtl/>
        </w:rPr>
        <w:t xml:space="preserve"> که در مورد امامت سخن رانده باشند </w:t>
      </w:r>
      <w:r w:rsidRPr="00104547">
        <w:rPr>
          <w:rFonts w:ascii="Times New Roman" w:hAnsi="Times New Roman" w:cs="2  Badr" w:hint="cs"/>
          <w:szCs w:val="28"/>
          <w:rtl/>
          <w:lang w:bidi="fa-IR"/>
        </w:rPr>
        <w:t>–</w:t>
      </w:r>
      <w:r w:rsidRPr="00104547">
        <w:rPr>
          <w:rStyle w:val="Char2"/>
          <w:rFonts w:hint="cs"/>
          <w:rtl/>
        </w:rPr>
        <w:t xml:space="preserve"> مذکور به کار رفت</w:t>
      </w:r>
      <w:r w:rsidRPr="00104547">
        <w:rPr>
          <w:rStyle w:val="Char2"/>
          <w:vertAlign w:val="superscript"/>
          <w:rtl/>
        </w:rPr>
        <w:footnoteReference w:id="8"/>
      </w:r>
      <w:r w:rsidRPr="00104547">
        <w:rPr>
          <w:rStyle w:val="Char2"/>
          <w:rFonts w:hint="cs"/>
          <w:rtl/>
        </w:rPr>
        <w:t>.</w:t>
      </w:r>
    </w:p>
    <w:p w:rsidR="00333E11" w:rsidRPr="00104547" w:rsidRDefault="00333E1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از جمله کسانی که به اختصاص لقب امامیه بر </w:t>
      </w:r>
      <w:r w:rsidRPr="00104547">
        <w:rPr>
          <w:rFonts w:ascii="Times New Roman" w:hAnsi="Times New Roman" w:cs="2  Badr" w:hint="cs"/>
          <w:szCs w:val="28"/>
          <w:rtl/>
          <w:lang w:bidi="fa-IR"/>
        </w:rPr>
        <w:t>–</w:t>
      </w:r>
      <w:r w:rsidR="0013650C" w:rsidRPr="00104547">
        <w:rPr>
          <w:rFonts w:ascii="Times New Roman" w:hAnsi="Times New Roman" w:cs="2  Badr" w:hint="cs"/>
          <w:szCs w:val="28"/>
          <w:rtl/>
          <w:lang w:bidi="fa-IR"/>
        </w:rPr>
        <w:t xml:space="preserve"> </w:t>
      </w:r>
      <w:r w:rsidRPr="00104547">
        <w:rPr>
          <w:rStyle w:val="Char2"/>
          <w:rFonts w:hint="cs"/>
          <w:rtl/>
        </w:rPr>
        <w:t xml:space="preserve">دوازده امامی </w:t>
      </w:r>
      <w:r w:rsidRPr="00104547">
        <w:rPr>
          <w:rFonts w:ascii="Times New Roman" w:hAnsi="Times New Roman" w:cs="2  Badr" w:hint="cs"/>
          <w:szCs w:val="28"/>
          <w:rtl/>
          <w:lang w:bidi="fa-IR"/>
        </w:rPr>
        <w:t>–</w:t>
      </w:r>
      <w:r w:rsidRPr="00104547">
        <w:rPr>
          <w:rStyle w:val="Char2"/>
          <w:rFonts w:hint="cs"/>
          <w:rtl/>
        </w:rPr>
        <w:t xml:space="preserve"> قائل می‌باشند عبدالکریم سمعانی</w:t>
      </w:r>
      <w:r w:rsidRPr="00104547">
        <w:rPr>
          <w:rStyle w:val="Char2"/>
          <w:vertAlign w:val="superscript"/>
          <w:rtl/>
        </w:rPr>
        <w:footnoteReference w:id="9"/>
      </w:r>
      <w:r w:rsidRPr="00104547">
        <w:rPr>
          <w:rStyle w:val="Char2"/>
          <w:rFonts w:hint="cs"/>
          <w:rtl/>
        </w:rPr>
        <w:t xml:space="preserve"> و ابن خلدون</w:t>
      </w:r>
      <w:r w:rsidRPr="00104547">
        <w:rPr>
          <w:rStyle w:val="Char2"/>
          <w:vertAlign w:val="superscript"/>
          <w:rtl/>
        </w:rPr>
        <w:footnoteReference w:id="10"/>
      </w:r>
      <w:r w:rsidRPr="00104547">
        <w:rPr>
          <w:rStyle w:val="Char2"/>
          <w:rFonts w:hint="cs"/>
          <w:rtl/>
        </w:rPr>
        <w:t xml:space="preserve"> مورّخ و عبدالعزیز دهلوی</w:t>
      </w:r>
      <w:r w:rsidRPr="00104547">
        <w:rPr>
          <w:rStyle w:val="Char2"/>
          <w:vertAlign w:val="superscript"/>
          <w:rtl/>
        </w:rPr>
        <w:footnoteReference w:id="11"/>
      </w:r>
      <w:r w:rsidRPr="00104547">
        <w:rPr>
          <w:rStyle w:val="Char2"/>
          <w:rFonts w:hint="cs"/>
          <w:rtl/>
        </w:rPr>
        <w:t xml:space="preserve"> - در کتابش به نام </w:t>
      </w:r>
      <w:r w:rsidRPr="00104547">
        <w:rPr>
          <w:rStyle w:val="Char3"/>
          <w:rFonts w:hint="cs"/>
          <w:rtl/>
        </w:rPr>
        <w:t>«التحفه»</w:t>
      </w:r>
      <w:r w:rsidRPr="00104547">
        <w:rPr>
          <w:rStyle w:val="Char2"/>
          <w:vertAlign w:val="superscript"/>
          <w:rtl/>
        </w:rPr>
        <w:footnoteReference w:id="12"/>
      </w:r>
      <w:r w:rsidRPr="00104547">
        <w:rPr>
          <w:rStyle w:val="Char2"/>
          <w:rFonts w:hint="cs"/>
          <w:rtl/>
        </w:rPr>
        <w:t xml:space="preserve"> - و زاهد الکوثری، می‌باشند.</w:t>
      </w:r>
    </w:p>
    <w:p w:rsidR="0003481C" w:rsidRPr="00104547" w:rsidRDefault="00333E11" w:rsidP="00104547">
      <w:pPr>
        <w:pStyle w:val="StyleComplexBLotus12ptJustifiedFirstline05cm"/>
        <w:spacing w:line="240" w:lineRule="auto"/>
        <w:rPr>
          <w:rStyle w:val="Char2"/>
          <w:rtl/>
        </w:rPr>
      </w:pPr>
      <w:r w:rsidRPr="00104547">
        <w:rPr>
          <w:rStyle w:val="Char2"/>
          <w:rFonts w:hint="cs"/>
          <w:rtl/>
        </w:rPr>
        <w:t xml:space="preserve">و در این بحث و تحقیق بر اصطلاح خاص در اطلاق لفظ امامیه بحث را ادامه می‌دهیم چون اصطلاح جاری میان عموم مسلمانان امروزی همین لفظ </w:t>
      </w:r>
      <w:r w:rsidRPr="00104547">
        <w:rPr>
          <w:rFonts w:ascii="Times New Roman" w:hAnsi="Times New Roman" w:cs="2  Badr" w:hint="cs"/>
          <w:sz w:val="28"/>
          <w:szCs w:val="28"/>
          <w:rtl/>
          <w:lang w:bidi="fa-IR"/>
        </w:rPr>
        <w:t>–</w:t>
      </w:r>
      <w:r w:rsidRPr="00104547">
        <w:rPr>
          <w:rStyle w:val="Char2"/>
          <w:rFonts w:hint="cs"/>
          <w:rtl/>
        </w:rPr>
        <w:t xml:space="preserve"> امامیه </w:t>
      </w:r>
      <w:r w:rsidRPr="00104547">
        <w:rPr>
          <w:rFonts w:ascii="Times New Roman" w:hAnsi="Times New Roman" w:cs="2  Badr" w:hint="cs"/>
          <w:sz w:val="28"/>
          <w:szCs w:val="28"/>
          <w:rtl/>
          <w:lang w:bidi="fa-IR"/>
        </w:rPr>
        <w:t>–</w:t>
      </w:r>
      <w:r w:rsidRPr="00104547">
        <w:rPr>
          <w:rStyle w:val="Char2"/>
          <w:rFonts w:hint="cs"/>
          <w:rtl/>
        </w:rPr>
        <w:t xml:space="preserve"> می‌باشد. و عقائد امامیه بر اساس آن تقسیم‌بندی می‌گردد</w:t>
      </w:r>
      <w:r w:rsidRPr="00104547">
        <w:rPr>
          <w:rStyle w:val="Char2"/>
          <w:vertAlign w:val="superscript"/>
          <w:rtl/>
        </w:rPr>
        <w:footnoteReference w:id="13"/>
      </w:r>
      <w:r w:rsidRPr="00104547">
        <w:rPr>
          <w:rStyle w:val="Char2"/>
          <w:rFonts w:hint="cs"/>
          <w:rtl/>
        </w:rPr>
        <w:t>.</w:t>
      </w:r>
    </w:p>
    <w:p w:rsidR="0003481C" w:rsidRPr="00104547" w:rsidRDefault="0003481C" w:rsidP="00104547">
      <w:pPr>
        <w:pStyle w:val="StyleComplexBLotus12ptJustifiedFirstline05cm"/>
        <w:spacing w:line="240" w:lineRule="auto"/>
        <w:rPr>
          <w:rStyle w:val="Char2"/>
          <w:rtl/>
        </w:rPr>
        <w:sectPr w:rsidR="0003481C" w:rsidRPr="00104547" w:rsidSect="00487785">
          <w:footnotePr>
            <w:numRestart w:val="eachPage"/>
          </w:footnotePr>
          <w:type w:val="oddPage"/>
          <w:pgSz w:w="9356" w:h="13608" w:code="9"/>
          <w:pgMar w:top="567" w:right="1134" w:bottom="851" w:left="1134" w:header="454" w:footer="0" w:gutter="0"/>
          <w:cols w:space="708"/>
          <w:titlePg/>
          <w:bidi/>
          <w:rtlGutter/>
          <w:docGrid w:linePitch="381"/>
        </w:sectPr>
      </w:pPr>
    </w:p>
    <w:p w:rsidR="0013650C" w:rsidRPr="00104547" w:rsidRDefault="0013650C" w:rsidP="00104547">
      <w:pPr>
        <w:pStyle w:val="2-"/>
        <w:rPr>
          <w:rtl/>
        </w:rPr>
      </w:pPr>
      <w:bookmarkStart w:id="13" w:name="_Toc307451591"/>
      <w:bookmarkStart w:id="14" w:name="_Toc439577981"/>
      <w:r w:rsidRPr="00104547">
        <w:rPr>
          <w:rFonts w:hint="cs"/>
          <w:rtl/>
        </w:rPr>
        <w:t>مبحث دوّم:</w:t>
      </w:r>
      <w:r w:rsidRPr="00104547">
        <w:rPr>
          <w:rtl/>
        </w:rPr>
        <w:br/>
      </w:r>
      <w:r w:rsidRPr="00104547">
        <w:rPr>
          <w:rFonts w:hint="cs"/>
          <w:rtl/>
        </w:rPr>
        <w:t>بارزترین عقائد خاص امامیه</w:t>
      </w:r>
      <w:r w:rsidRPr="00104547">
        <w:rPr>
          <w:rStyle w:val="Char2"/>
          <w:bCs w:val="0"/>
          <w:vertAlign w:val="superscript"/>
          <w:rtl/>
        </w:rPr>
        <w:footnoteReference w:id="14"/>
      </w:r>
      <w:bookmarkEnd w:id="13"/>
      <w:bookmarkEnd w:id="14"/>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معمولاً نویسندگان مجموعه‌ای باورها را در عقائد امامیه برمی‌شمارند و حال برخی از آن عقائد عده‌ای از [امامیه‌‌های] معاصر به آن اقرار نموده و بسیاری تلاش زیادی دارند تا</w:t>
      </w:r>
      <w:r w:rsidR="005D543C" w:rsidRPr="00104547">
        <w:rPr>
          <w:rStyle w:val="Char2"/>
          <w:rFonts w:hint="cs"/>
          <w:rtl/>
        </w:rPr>
        <w:t xml:space="preserve"> آن را </w:t>
      </w:r>
      <w:r w:rsidRPr="00104547">
        <w:rPr>
          <w:rFonts w:ascii="Times New Roman" w:hAnsi="Times New Roman" w:cs="2  Badr" w:hint="cs"/>
          <w:szCs w:val="28"/>
          <w:rtl/>
          <w:lang w:bidi="fa-IR"/>
        </w:rPr>
        <w:t>–</w:t>
      </w:r>
      <w:r w:rsidRPr="00104547">
        <w:rPr>
          <w:rStyle w:val="Char2"/>
          <w:rFonts w:hint="cs"/>
          <w:rtl/>
        </w:rPr>
        <w:t xml:space="preserve"> در مذهب امامیه </w:t>
      </w:r>
      <w:r w:rsidRPr="00104547">
        <w:rPr>
          <w:rFonts w:ascii="Times New Roman" w:hAnsi="Times New Roman" w:cs="2  Badr" w:hint="cs"/>
          <w:szCs w:val="28"/>
          <w:rtl/>
          <w:lang w:bidi="fa-IR"/>
        </w:rPr>
        <w:t>–</w:t>
      </w:r>
      <w:r w:rsidRPr="00104547">
        <w:rPr>
          <w:rStyle w:val="Char2"/>
          <w:rFonts w:hint="cs"/>
          <w:rtl/>
        </w:rPr>
        <w:t xml:space="preserve"> نفی نمایند، برای دقت بیشتر ترجیح می‌دهم که سخن از بارزترین عقاید خاص امامیه در دو محور باشد:</w:t>
      </w:r>
    </w:p>
    <w:p w:rsidR="0013650C" w:rsidRPr="00104547" w:rsidRDefault="0013650C" w:rsidP="00104547">
      <w:pPr>
        <w:pStyle w:val="StyleComplexBLotus12ptJustifiedFirstline05cmCharCharCharCharCharChar"/>
        <w:numPr>
          <w:ilvl w:val="0"/>
          <w:numId w:val="53"/>
        </w:numPr>
        <w:spacing w:line="240" w:lineRule="auto"/>
        <w:ind w:left="641" w:hanging="357"/>
        <w:rPr>
          <w:rStyle w:val="Char2"/>
          <w:rtl/>
        </w:rPr>
      </w:pPr>
      <w:r w:rsidRPr="00104547">
        <w:rPr>
          <w:rStyle w:val="Char2"/>
          <w:rFonts w:hint="cs"/>
          <w:rtl/>
        </w:rPr>
        <w:t>عقاید و باورهای که امامیه به آن اعتراف می‌کنند.</w:t>
      </w:r>
    </w:p>
    <w:p w:rsidR="0013650C" w:rsidRPr="00104547" w:rsidRDefault="0013650C" w:rsidP="00104547">
      <w:pPr>
        <w:pStyle w:val="StyleComplexBLotus12ptJustifiedFirstline05cmCharCharCharCharCharChar"/>
        <w:numPr>
          <w:ilvl w:val="0"/>
          <w:numId w:val="53"/>
        </w:numPr>
        <w:spacing w:line="240" w:lineRule="auto"/>
        <w:ind w:left="641" w:hanging="357"/>
        <w:rPr>
          <w:rStyle w:val="Char2"/>
          <w:rtl/>
        </w:rPr>
      </w:pPr>
      <w:r w:rsidRPr="00104547">
        <w:rPr>
          <w:rStyle w:val="Char2"/>
          <w:rFonts w:hint="cs"/>
          <w:rtl/>
        </w:rPr>
        <w:t>باورهایی که بسیاری از امامیه تلاش می‌ورزند تا</w:t>
      </w:r>
      <w:r w:rsidR="005D543C" w:rsidRPr="00104547">
        <w:rPr>
          <w:rStyle w:val="Char2"/>
          <w:rFonts w:hint="cs"/>
          <w:rtl/>
        </w:rPr>
        <w:t xml:space="preserve"> آن را </w:t>
      </w:r>
      <w:r w:rsidRPr="00104547">
        <w:rPr>
          <w:rStyle w:val="Char2"/>
          <w:rFonts w:hint="cs"/>
          <w:rtl/>
        </w:rPr>
        <w:t>از خود دور نمایند، و سخن را در نفی و یا اثبات عکس آن پی می‌گیریم.</w:t>
      </w:r>
    </w:p>
    <w:p w:rsidR="0013650C" w:rsidRPr="00104547" w:rsidRDefault="0013650C" w:rsidP="00104547">
      <w:pPr>
        <w:pStyle w:val="3-"/>
        <w:rPr>
          <w:rtl/>
        </w:rPr>
      </w:pPr>
      <w:bookmarkStart w:id="15" w:name="_Toc307451592"/>
      <w:bookmarkStart w:id="16" w:name="_Toc439577982"/>
      <w:r w:rsidRPr="00104547">
        <w:rPr>
          <w:rFonts w:hint="cs"/>
          <w:rtl/>
        </w:rPr>
        <w:t>بخش اول: عقاید خاص امامیه (که آن</w:t>
      </w:r>
      <w:r w:rsidR="00103957" w:rsidRPr="00104547">
        <w:rPr>
          <w:rFonts w:hint="eastAsia"/>
          <w:rtl/>
        </w:rPr>
        <w:t>‌</w:t>
      </w:r>
      <w:r w:rsidRPr="00104547">
        <w:rPr>
          <w:rFonts w:hint="cs"/>
          <w:rtl/>
        </w:rPr>
        <w:t>ها به آن تصریح می‌نمایند)</w:t>
      </w:r>
      <w:bookmarkEnd w:id="15"/>
      <w:bookmarkEnd w:id="16"/>
    </w:p>
    <w:p w:rsidR="0013650C" w:rsidRPr="00104547" w:rsidRDefault="0013650C" w:rsidP="00104547">
      <w:pPr>
        <w:pStyle w:val="4-"/>
        <w:rPr>
          <w:rtl/>
        </w:rPr>
      </w:pPr>
      <w:bookmarkStart w:id="17" w:name="_Toc307451593"/>
      <w:bookmarkStart w:id="18" w:name="_Toc439577983"/>
      <w:r w:rsidRPr="00104547">
        <w:rPr>
          <w:rFonts w:hint="cs"/>
          <w:rtl/>
        </w:rPr>
        <w:t>اول:</w:t>
      </w:r>
      <w:r w:rsidR="00932C56" w:rsidRPr="00104547">
        <w:t xml:space="preserve"> </w:t>
      </w:r>
      <w:r w:rsidRPr="00104547">
        <w:rPr>
          <w:rFonts w:hint="cs"/>
          <w:rtl/>
        </w:rPr>
        <w:t>عقیده و باور به امامت</w:t>
      </w:r>
      <w:bookmarkEnd w:id="17"/>
      <w:bookmarkEnd w:id="18"/>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 xml:space="preserve">که عبارتند: </w:t>
      </w:r>
    </w:p>
    <w:p w:rsidR="0013650C" w:rsidRPr="00104547" w:rsidRDefault="0013650C" w:rsidP="00104547">
      <w:pPr>
        <w:pStyle w:val="StyleComplexBLotus12ptJustifiedFirstline05cmCharCharCharCharCharChar"/>
        <w:numPr>
          <w:ilvl w:val="0"/>
          <w:numId w:val="54"/>
        </w:numPr>
        <w:spacing w:line="240" w:lineRule="auto"/>
        <w:ind w:left="641" w:hanging="357"/>
        <w:rPr>
          <w:rStyle w:val="Char2"/>
          <w:rtl/>
        </w:rPr>
      </w:pPr>
      <w:r w:rsidRPr="00104547">
        <w:rPr>
          <w:rStyle w:val="Char2"/>
          <w:rFonts w:hint="cs"/>
          <w:rtl/>
        </w:rPr>
        <w:t xml:space="preserve">مقام و جایگاه امامت همچون نبوت مقامی الهی است، یعنی خداوند امامان را انتخاب می‌کند پس </w:t>
      </w:r>
      <w:r w:rsidRPr="00104547">
        <w:rPr>
          <w:rFonts w:ascii="Times New Roman" w:hAnsi="Times New Roman" w:cs="2  Badr" w:hint="cs"/>
          <w:szCs w:val="28"/>
          <w:rtl/>
          <w:lang w:bidi="fa-IR"/>
        </w:rPr>
        <w:t>–</w:t>
      </w:r>
      <w:r w:rsidRPr="00104547">
        <w:rPr>
          <w:rStyle w:val="Char2"/>
          <w:rFonts w:hint="cs"/>
          <w:rtl/>
        </w:rPr>
        <w:t xml:space="preserve"> با این وجود </w:t>
      </w:r>
      <w:r w:rsidRPr="00104547">
        <w:rPr>
          <w:rFonts w:ascii="Times New Roman" w:hAnsi="Times New Roman" w:cs="2  Badr" w:hint="cs"/>
          <w:szCs w:val="28"/>
          <w:rtl/>
          <w:lang w:bidi="fa-IR"/>
        </w:rPr>
        <w:t>–</w:t>
      </w:r>
      <w:r w:rsidRPr="00104547">
        <w:rPr>
          <w:rStyle w:val="Char2"/>
          <w:rFonts w:hint="cs"/>
          <w:rtl/>
        </w:rPr>
        <w:t xml:space="preserve"> پذیرش زمام حکومت و سلطه بر مسلمین در هنگام وجود امام جایز نیست.</w:t>
      </w:r>
    </w:p>
    <w:p w:rsidR="0013650C" w:rsidRPr="00104547" w:rsidRDefault="0013650C" w:rsidP="00104547">
      <w:pPr>
        <w:pStyle w:val="StyleComplexBLotus12ptJustifiedFirstline05cmCharCharCharCharCharChar"/>
        <w:numPr>
          <w:ilvl w:val="0"/>
          <w:numId w:val="54"/>
        </w:numPr>
        <w:spacing w:line="240" w:lineRule="auto"/>
        <w:ind w:left="641" w:hanging="357"/>
        <w:rPr>
          <w:rStyle w:val="Char2"/>
          <w:rtl/>
        </w:rPr>
      </w:pPr>
      <w:r w:rsidRPr="00104547">
        <w:rPr>
          <w:rStyle w:val="Char2"/>
          <w:rFonts w:hint="cs"/>
          <w:rtl/>
        </w:rPr>
        <w:t>خداوند و رسول خدا بعد از پیامبر</w:t>
      </w:r>
      <w:r w:rsidR="00103957" w:rsidRPr="00104547">
        <w:rPr>
          <w:rStyle w:val="Char2"/>
          <w:rFonts w:hint="cs"/>
          <w:rtl/>
        </w:rPr>
        <w:t xml:space="preserve"> </w:t>
      </w:r>
      <w:r w:rsidR="00103957" w:rsidRPr="00104547">
        <w:rPr>
          <w:rFonts w:ascii="Times New Roman" w:hAnsi="Times New Roman" w:cs="CTraditional Arabic" w:hint="cs"/>
          <w:sz w:val="28"/>
          <w:szCs w:val="28"/>
          <w:rtl/>
          <w:lang w:bidi="fa-IR"/>
        </w:rPr>
        <w:t>ج</w:t>
      </w:r>
      <w:r w:rsidRPr="00104547">
        <w:rPr>
          <w:rStyle w:val="Char2"/>
          <w:rFonts w:hint="cs"/>
          <w:rtl/>
        </w:rPr>
        <w:t xml:space="preserve"> امامان را تعیین کرده‌اند و فقط دوازده امام می‌باشد، اولین</w:t>
      </w:r>
      <w:r w:rsidR="00435B45" w:rsidRPr="00104547">
        <w:rPr>
          <w:rStyle w:val="Char2"/>
          <w:rFonts w:hint="cs"/>
          <w:rtl/>
        </w:rPr>
        <w:t xml:space="preserve"> آن‌ها </w:t>
      </w:r>
      <w:r w:rsidRPr="00104547">
        <w:rPr>
          <w:rStyle w:val="Char2"/>
          <w:rFonts w:hint="cs"/>
          <w:rtl/>
        </w:rPr>
        <w:t>علی بن ابی‌طالب</w:t>
      </w:r>
      <w:r w:rsidR="00103957" w:rsidRPr="00104547">
        <w:rPr>
          <w:rStyle w:val="Char2"/>
          <w:rFonts w:cs="CTraditional Arabic" w:hint="cs"/>
          <w:rtl/>
        </w:rPr>
        <w:t>س</w:t>
      </w:r>
      <w:r w:rsidRPr="00104547">
        <w:rPr>
          <w:rStyle w:val="Char2"/>
          <w:rFonts w:hint="cs"/>
          <w:rtl/>
        </w:rPr>
        <w:t xml:space="preserve"> و آخرین‌‌شان مهدی محمد بن حسن عسکری است.</w:t>
      </w:r>
    </w:p>
    <w:p w:rsidR="0013650C" w:rsidRPr="00104547" w:rsidRDefault="0013650C" w:rsidP="00104547">
      <w:pPr>
        <w:pStyle w:val="StyleComplexBLotus12ptJustifiedFirstline05cmCharCharCharCharCharChar"/>
        <w:numPr>
          <w:ilvl w:val="0"/>
          <w:numId w:val="54"/>
        </w:numPr>
        <w:spacing w:line="240" w:lineRule="auto"/>
        <w:ind w:left="641" w:hanging="357"/>
        <w:rPr>
          <w:rStyle w:val="Char2"/>
          <w:rtl/>
        </w:rPr>
      </w:pPr>
      <w:r w:rsidRPr="00104547">
        <w:rPr>
          <w:rStyle w:val="Char2"/>
          <w:rFonts w:hint="cs"/>
          <w:rtl/>
        </w:rPr>
        <w:t>خداوند همچنانکه پیامبران و انبیای خود را با معجزات تأیید می‌نماید، ائمه را هم با معجزات تأیید می‌نماید</w:t>
      </w:r>
      <w:r w:rsidRPr="00104547">
        <w:rPr>
          <w:rStyle w:val="Char2"/>
          <w:vertAlign w:val="superscript"/>
          <w:rtl/>
        </w:rPr>
        <w:footnoteReference w:id="15"/>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و ائمه براساس آنچه شیعه به آن معتقد است به ترتیب زیر می‌باشد!</w:t>
      </w:r>
      <w:r w:rsidRPr="00104547">
        <w:rPr>
          <w:rStyle w:val="Char2"/>
          <w:vertAlign w:val="superscript"/>
          <w:rtl/>
        </w:rPr>
        <w:footnoteReference w:id="16"/>
      </w:r>
      <w:r w:rsidRPr="00104547">
        <w:rPr>
          <w:rStyle w:val="Char2"/>
          <w:rFonts w:hint="cs"/>
          <w:rtl/>
        </w:rPr>
        <w:t>.</w:t>
      </w:r>
    </w:p>
    <w:tbl>
      <w:tblPr>
        <w:bidiVisual/>
        <w:tblW w:w="4817" w:type="pct"/>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1832"/>
        <w:gridCol w:w="1291"/>
        <w:gridCol w:w="1562"/>
        <w:gridCol w:w="1810"/>
      </w:tblGrid>
      <w:tr w:rsidR="0013650C" w:rsidRPr="00104547" w:rsidTr="00910174">
        <w:tc>
          <w:tcPr>
            <w:tcW w:w="385" w:type="pct"/>
            <w:vAlign w:val="center"/>
          </w:tcPr>
          <w:p w:rsidR="0013650C" w:rsidRPr="00104547" w:rsidRDefault="0013650C" w:rsidP="00104547">
            <w:pPr>
              <w:pStyle w:val="af2"/>
              <w:ind w:firstLine="0"/>
              <w:jc w:val="center"/>
              <w:rPr>
                <w:rtl/>
              </w:rPr>
            </w:pPr>
            <w:r w:rsidRPr="00104547">
              <w:rPr>
                <w:rFonts w:hint="cs"/>
                <w:rtl/>
              </w:rPr>
              <w:t>م</w:t>
            </w:r>
          </w:p>
        </w:tc>
        <w:tc>
          <w:tcPr>
            <w:tcW w:w="1302" w:type="pct"/>
            <w:vAlign w:val="center"/>
          </w:tcPr>
          <w:p w:rsidR="0013650C" w:rsidRPr="00104547" w:rsidRDefault="0013650C" w:rsidP="00104547">
            <w:pPr>
              <w:pStyle w:val="af2"/>
              <w:ind w:firstLine="0"/>
              <w:jc w:val="center"/>
              <w:rPr>
                <w:rtl/>
              </w:rPr>
            </w:pPr>
            <w:r w:rsidRPr="00104547">
              <w:rPr>
                <w:rFonts w:hint="cs"/>
                <w:rtl/>
              </w:rPr>
              <w:t>نام امام</w:t>
            </w:r>
          </w:p>
        </w:tc>
        <w:tc>
          <w:tcPr>
            <w:tcW w:w="917" w:type="pct"/>
            <w:vAlign w:val="center"/>
          </w:tcPr>
          <w:p w:rsidR="0013650C" w:rsidRPr="00104547" w:rsidRDefault="0013650C" w:rsidP="00104547">
            <w:pPr>
              <w:pStyle w:val="af2"/>
              <w:ind w:firstLine="0"/>
              <w:jc w:val="center"/>
              <w:rPr>
                <w:rtl/>
              </w:rPr>
            </w:pPr>
            <w:r w:rsidRPr="00104547">
              <w:rPr>
                <w:rFonts w:hint="cs"/>
                <w:rtl/>
              </w:rPr>
              <w:t>کنیه</w:t>
            </w:r>
          </w:p>
        </w:tc>
        <w:tc>
          <w:tcPr>
            <w:tcW w:w="1110" w:type="pct"/>
            <w:vAlign w:val="center"/>
          </w:tcPr>
          <w:p w:rsidR="0013650C" w:rsidRPr="00104547" w:rsidRDefault="0013650C" w:rsidP="00104547">
            <w:pPr>
              <w:pStyle w:val="af2"/>
              <w:ind w:firstLine="0"/>
              <w:jc w:val="center"/>
              <w:rPr>
                <w:rtl/>
              </w:rPr>
            </w:pPr>
            <w:r w:rsidRPr="00104547">
              <w:rPr>
                <w:rFonts w:hint="cs"/>
                <w:rtl/>
              </w:rPr>
              <w:t>لقب</w:t>
            </w:r>
          </w:p>
        </w:tc>
        <w:tc>
          <w:tcPr>
            <w:tcW w:w="1286" w:type="pct"/>
            <w:vAlign w:val="center"/>
          </w:tcPr>
          <w:p w:rsidR="0013650C" w:rsidRPr="00104547" w:rsidRDefault="0013650C" w:rsidP="00104547">
            <w:pPr>
              <w:pStyle w:val="af2"/>
              <w:ind w:firstLine="0"/>
              <w:jc w:val="center"/>
              <w:rPr>
                <w:rtl/>
              </w:rPr>
            </w:pPr>
            <w:r w:rsidRPr="00104547">
              <w:rPr>
                <w:rFonts w:hint="cs"/>
                <w:rtl/>
              </w:rPr>
              <w:t>تولد / وفات</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علی بن ابی‌‌طالب</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ابوالحسن</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مرتضی</w:t>
            </w:r>
          </w:p>
        </w:tc>
        <w:tc>
          <w:tcPr>
            <w:tcW w:w="1286" w:type="pct"/>
            <w:vAlign w:val="center"/>
          </w:tcPr>
          <w:p w:rsidR="0013650C" w:rsidRPr="00104547" w:rsidRDefault="0013650C" w:rsidP="00104547">
            <w:pPr>
              <w:pStyle w:val="StyleComplexBLotus12ptJustifiedFirstline05cmCharCharCharCharCharChar"/>
              <w:spacing w:line="240" w:lineRule="auto"/>
              <w:ind w:firstLine="227"/>
              <w:jc w:val="center"/>
              <w:rPr>
                <w:rStyle w:val="Char2"/>
                <w:rtl/>
              </w:rPr>
            </w:pPr>
            <w:r w:rsidRPr="00104547">
              <w:rPr>
                <w:rStyle w:val="Char2"/>
                <w:rFonts w:hint="cs"/>
                <w:rtl/>
              </w:rPr>
              <w:t>23 ق ه</w:t>
            </w:r>
            <w:r w:rsidR="00F91A56" w:rsidRPr="00104547">
              <w:rPr>
                <w:rStyle w:val="Char2"/>
                <w:rFonts w:hint="cs"/>
                <w:rtl/>
              </w:rPr>
              <w:t>ـ</w:t>
            </w:r>
            <w:r w:rsidRPr="00104547">
              <w:rPr>
                <w:rStyle w:val="Char2"/>
                <w:rFonts w:hint="cs"/>
                <w:rtl/>
              </w:rPr>
              <w:t>‍ / 40 ه‍</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حسن بن علی</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ابومحمد</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الزکی</w:t>
            </w:r>
          </w:p>
        </w:tc>
        <w:tc>
          <w:tcPr>
            <w:tcW w:w="1286" w:type="pct"/>
            <w:vAlign w:val="center"/>
          </w:tcPr>
          <w:p w:rsidR="0013650C" w:rsidRPr="00104547" w:rsidRDefault="0013650C" w:rsidP="00104547">
            <w:pPr>
              <w:pStyle w:val="StyleComplexBLotus12ptJustifiedFirstline05cmCharCharCharCharCharChar"/>
              <w:spacing w:line="240" w:lineRule="auto"/>
              <w:ind w:firstLine="227"/>
              <w:jc w:val="center"/>
              <w:rPr>
                <w:rStyle w:val="Char2"/>
                <w:rtl/>
              </w:rPr>
            </w:pPr>
            <w:r w:rsidRPr="00104547">
              <w:rPr>
                <w:rStyle w:val="Char2"/>
                <w:rFonts w:hint="cs"/>
                <w:rtl/>
              </w:rPr>
              <w:t>2-50 ه</w:t>
            </w:r>
            <w:r w:rsidR="00F91A56" w:rsidRPr="00104547">
              <w:rPr>
                <w:rStyle w:val="Char2"/>
                <w:rFonts w:hint="cs"/>
                <w:rtl/>
              </w:rPr>
              <w:t>ـ</w:t>
            </w:r>
            <w:r w:rsidRPr="00104547">
              <w:rPr>
                <w:rStyle w:val="Char2"/>
                <w:rFonts w:hint="cs"/>
                <w:rtl/>
              </w:rPr>
              <w:t>‍</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حسین بن علی</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ابوعبدالله</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شهید</w:t>
            </w:r>
          </w:p>
        </w:tc>
        <w:tc>
          <w:tcPr>
            <w:tcW w:w="1286" w:type="pct"/>
            <w:vAlign w:val="center"/>
          </w:tcPr>
          <w:p w:rsidR="0013650C" w:rsidRPr="00104547" w:rsidRDefault="00F91A56" w:rsidP="00104547">
            <w:pPr>
              <w:pStyle w:val="StyleComplexBLotus12ptJustifiedFirstline05cmCharCharCharCharCharChar"/>
              <w:spacing w:line="240" w:lineRule="auto"/>
              <w:ind w:firstLine="227"/>
              <w:jc w:val="center"/>
              <w:rPr>
                <w:rStyle w:val="Char2"/>
                <w:rtl/>
              </w:rPr>
            </w:pPr>
            <w:r w:rsidRPr="00104547">
              <w:rPr>
                <w:rStyle w:val="Char2"/>
                <w:rFonts w:hint="cs"/>
                <w:rtl/>
              </w:rPr>
              <w:t>3-61 هـ</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علی بن حسین</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ابومحمّد</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زین‌العابدین</w:t>
            </w:r>
          </w:p>
        </w:tc>
        <w:tc>
          <w:tcPr>
            <w:tcW w:w="1286" w:type="pct"/>
            <w:vAlign w:val="center"/>
          </w:tcPr>
          <w:p w:rsidR="0013650C" w:rsidRPr="00104547" w:rsidRDefault="0013650C" w:rsidP="00104547">
            <w:pPr>
              <w:pStyle w:val="StyleComplexBLotus12ptJustifiedFirstline05cmCharCharCharCharCharChar"/>
              <w:spacing w:line="240" w:lineRule="auto"/>
              <w:ind w:firstLine="227"/>
              <w:jc w:val="center"/>
              <w:rPr>
                <w:rStyle w:val="Char2"/>
                <w:rtl/>
              </w:rPr>
            </w:pPr>
            <w:r w:rsidRPr="00104547">
              <w:rPr>
                <w:rStyle w:val="Char2"/>
                <w:rFonts w:hint="cs"/>
                <w:rtl/>
              </w:rPr>
              <w:t>38-95 ه</w:t>
            </w:r>
            <w:r w:rsidR="00F91A56" w:rsidRPr="00104547">
              <w:rPr>
                <w:rStyle w:val="Char2"/>
                <w:rFonts w:hint="cs"/>
                <w:rtl/>
              </w:rPr>
              <w:t>ـ</w:t>
            </w:r>
            <w:r w:rsidRPr="00104547">
              <w:rPr>
                <w:rStyle w:val="Char2"/>
                <w:rFonts w:hint="cs"/>
                <w:rtl/>
              </w:rPr>
              <w:t>‍</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محمد بن علی</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ابوجعفر</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باقر</w:t>
            </w:r>
          </w:p>
        </w:tc>
        <w:tc>
          <w:tcPr>
            <w:tcW w:w="1286" w:type="pct"/>
            <w:vAlign w:val="center"/>
          </w:tcPr>
          <w:p w:rsidR="0013650C" w:rsidRPr="00104547" w:rsidRDefault="0013650C" w:rsidP="00104547">
            <w:pPr>
              <w:pStyle w:val="StyleComplexBLotus12ptJustifiedFirstline05cmCharCharCharCharCharChar"/>
              <w:spacing w:line="240" w:lineRule="auto"/>
              <w:ind w:firstLine="227"/>
              <w:jc w:val="center"/>
              <w:rPr>
                <w:rStyle w:val="Char2"/>
                <w:rtl/>
              </w:rPr>
            </w:pPr>
            <w:r w:rsidRPr="00104547">
              <w:rPr>
                <w:rStyle w:val="Char2"/>
                <w:rFonts w:hint="cs"/>
                <w:rtl/>
              </w:rPr>
              <w:t>57-114 ه</w:t>
            </w:r>
            <w:r w:rsidR="00F91A56" w:rsidRPr="00104547">
              <w:rPr>
                <w:rStyle w:val="Char2"/>
                <w:rFonts w:hint="cs"/>
                <w:rtl/>
              </w:rPr>
              <w:t>ـ</w:t>
            </w:r>
            <w:r w:rsidRPr="00104547">
              <w:rPr>
                <w:rStyle w:val="Char2"/>
                <w:rFonts w:hint="cs"/>
                <w:rtl/>
              </w:rPr>
              <w:t>‍</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جعفر بن محمّد</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ابوعبدالله</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صادق</w:t>
            </w:r>
          </w:p>
        </w:tc>
        <w:tc>
          <w:tcPr>
            <w:tcW w:w="1286" w:type="pct"/>
            <w:vAlign w:val="center"/>
          </w:tcPr>
          <w:p w:rsidR="0013650C" w:rsidRPr="00104547" w:rsidRDefault="0013650C" w:rsidP="00104547">
            <w:pPr>
              <w:pStyle w:val="StyleComplexBLotus12ptJustifiedFirstline05cmCharCharCharCharCharChar"/>
              <w:spacing w:line="240" w:lineRule="auto"/>
              <w:ind w:firstLine="227"/>
              <w:jc w:val="center"/>
              <w:rPr>
                <w:rStyle w:val="Char2"/>
                <w:rtl/>
              </w:rPr>
            </w:pPr>
            <w:r w:rsidRPr="00104547">
              <w:rPr>
                <w:rStyle w:val="Char2"/>
                <w:rFonts w:hint="cs"/>
                <w:rtl/>
              </w:rPr>
              <w:t>83-148 ه</w:t>
            </w:r>
            <w:r w:rsidR="00F91A56" w:rsidRPr="00104547">
              <w:rPr>
                <w:rStyle w:val="Char2"/>
                <w:rFonts w:hint="cs"/>
                <w:rtl/>
              </w:rPr>
              <w:t>ـ</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موسی بن جعفر</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ابوابراهیم</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کاظم</w:t>
            </w:r>
          </w:p>
        </w:tc>
        <w:tc>
          <w:tcPr>
            <w:tcW w:w="1286" w:type="pct"/>
            <w:vAlign w:val="center"/>
          </w:tcPr>
          <w:p w:rsidR="0013650C" w:rsidRPr="00104547" w:rsidRDefault="0013650C" w:rsidP="00104547">
            <w:pPr>
              <w:pStyle w:val="StyleComplexBLotus12ptJustifiedFirstline05cmCharCharCharCharCharChar"/>
              <w:spacing w:line="240" w:lineRule="auto"/>
              <w:ind w:firstLine="227"/>
              <w:jc w:val="center"/>
              <w:rPr>
                <w:rStyle w:val="Char2"/>
                <w:rtl/>
              </w:rPr>
            </w:pPr>
            <w:r w:rsidRPr="00104547">
              <w:rPr>
                <w:rStyle w:val="Char2"/>
                <w:rFonts w:hint="cs"/>
                <w:rtl/>
              </w:rPr>
              <w:t>128-183 ه</w:t>
            </w:r>
            <w:r w:rsidR="00F91A56" w:rsidRPr="00104547">
              <w:rPr>
                <w:rStyle w:val="Char2"/>
                <w:rFonts w:hint="cs"/>
                <w:rtl/>
              </w:rPr>
              <w:t>ـ</w:t>
            </w:r>
            <w:r w:rsidRPr="00104547">
              <w:rPr>
                <w:rStyle w:val="Char2"/>
                <w:rFonts w:hint="cs"/>
                <w:rtl/>
              </w:rPr>
              <w:t>‍</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علی بن موسی</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ابوالحسن</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رضا</w:t>
            </w:r>
          </w:p>
        </w:tc>
        <w:tc>
          <w:tcPr>
            <w:tcW w:w="1286" w:type="pct"/>
            <w:vAlign w:val="center"/>
          </w:tcPr>
          <w:p w:rsidR="0013650C" w:rsidRPr="00104547" w:rsidRDefault="00F91A56" w:rsidP="00104547">
            <w:pPr>
              <w:pStyle w:val="StyleComplexBLotus12ptJustifiedFirstline05cmCharCharCharCharCharChar"/>
              <w:spacing w:line="240" w:lineRule="auto"/>
              <w:ind w:firstLine="227"/>
              <w:jc w:val="center"/>
              <w:rPr>
                <w:rStyle w:val="Char2"/>
                <w:rtl/>
              </w:rPr>
            </w:pPr>
            <w:r w:rsidRPr="00104547">
              <w:rPr>
                <w:rStyle w:val="Char2"/>
                <w:rFonts w:hint="cs"/>
                <w:rtl/>
              </w:rPr>
              <w:t>148-203 هـ</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محمد بن علی</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ابوجعفر</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جواد</w:t>
            </w:r>
          </w:p>
        </w:tc>
        <w:tc>
          <w:tcPr>
            <w:tcW w:w="1286" w:type="pct"/>
            <w:vAlign w:val="center"/>
          </w:tcPr>
          <w:p w:rsidR="0013650C" w:rsidRPr="00104547" w:rsidRDefault="00F91A56" w:rsidP="00104547">
            <w:pPr>
              <w:pStyle w:val="StyleComplexBLotus12ptJustifiedFirstline05cmCharCharCharCharCharChar"/>
              <w:spacing w:line="240" w:lineRule="auto"/>
              <w:ind w:firstLine="227"/>
              <w:jc w:val="center"/>
              <w:rPr>
                <w:rStyle w:val="Char2"/>
                <w:rtl/>
              </w:rPr>
            </w:pPr>
            <w:r w:rsidRPr="00104547">
              <w:rPr>
                <w:rStyle w:val="Char2"/>
                <w:rFonts w:hint="cs"/>
                <w:rtl/>
              </w:rPr>
              <w:t>195-220 هـ</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علی بن محمد</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ابوالحسن</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هادی</w:t>
            </w:r>
          </w:p>
        </w:tc>
        <w:tc>
          <w:tcPr>
            <w:tcW w:w="1286" w:type="pct"/>
            <w:vAlign w:val="center"/>
          </w:tcPr>
          <w:p w:rsidR="0013650C" w:rsidRPr="00104547" w:rsidRDefault="00F91A56" w:rsidP="00104547">
            <w:pPr>
              <w:pStyle w:val="StyleComplexBLotus12ptJustifiedFirstline05cmCharCharCharCharCharChar"/>
              <w:spacing w:line="240" w:lineRule="auto"/>
              <w:ind w:firstLine="227"/>
              <w:jc w:val="center"/>
              <w:rPr>
                <w:rStyle w:val="Char2"/>
                <w:rtl/>
              </w:rPr>
            </w:pPr>
            <w:r w:rsidRPr="00104547">
              <w:rPr>
                <w:rStyle w:val="Char2"/>
                <w:rFonts w:hint="cs"/>
                <w:rtl/>
              </w:rPr>
              <w:t>212-254 هـ</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حسن بن علی</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ابومحمد</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عسکری</w:t>
            </w:r>
          </w:p>
        </w:tc>
        <w:tc>
          <w:tcPr>
            <w:tcW w:w="1286" w:type="pct"/>
            <w:vAlign w:val="center"/>
          </w:tcPr>
          <w:p w:rsidR="0013650C" w:rsidRPr="00104547" w:rsidRDefault="00F91A56" w:rsidP="00104547">
            <w:pPr>
              <w:pStyle w:val="StyleComplexBLotus12ptJustifiedFirstline05cmCharCharCharCharCharChar"/>
              <w:spacing w:line="240" w:lineRule="auto"/>
              <w:ind w:firstLine="227"/>
              <w:jc w:val="center"/>
              <w:rPr>
                <w:rStyle w:val="Char2"/>
                <w:rtl/>
              </w:rPr>
            </w:pPr>
            <w:r w:rsidRPr="00104547">
              <w:rPr>
                <w:rStyle w:val="Char2"/>
                <w:rFonts w:hint="cs"/>
                <w:rtl/>
              </w:rPr>
              <w:t>232-260 هـ</w:t>
            </w:r>
          </w:p>
        </w:tc>
      </w:tr>
      <w:tr w:rsidR="0013650C" w:rsidRPr="00104547" w:rsidTr="00910174">
        <w:tc>
          <w:tcPr>
            <w:tcW w:w="385" w:type="pct"/>
            <w:vAlign w:val="center"/>
          </w:tcPr>
          <w:p w:rsidR="0013650C" w:rsidRPr="00104547" w:rsidRDefault="0013650C" w:rsidP="00104547">
            <w:pPr>
              <w:pStyle w:val="StyleComplexBLotus12ptJustifiedFirstline05cmCharCharCharCharCharChar"/>
              <w:numPr>
                <w:ilvl w:val="0"/>
                <w:numId w:val="1"/>
              </w:numPr>
              <w:spacing w:line="240" w:lineRule="auto"/>
              <w:jc w:val="center"/>
              <w:rPr>
                <w:rFonts w:ascii="Times New Roman" w:hAnsi="Times New Roman" w:cs="B Lotus"/>
                <w:sz w:val="28"/>
                <w:szCs w:val="28"/>
                <w:rtl/>
                <w:lang w:bidi="fa-IR"/>
              </w:rPr>
            </w:pPr>
          </w:p>
        </w:tc>
        <w:tc>
          <w:tcPr>
            <w:tcW w:w="1302" w:type="pct"/>
            <w:vAlign w:val="center"/>
          </w:tcPr>
          <w:p w:rsidR="0013650C" w:rsidRPr="00104547" w:rsidRDefault="0013650C" w:rsidP="00104547">
            <w:pPr>
              <w:pStyle w:val="StyleComplexBLotus12ptJustifiedFirstline05cmCharCharCharCharCharChar"/>
              <w:spacing w:line="240" w:lineRule="auto"/>
              <w:ind w:firstLine="0"/>
              <w:jc w:val="center"/>
              <w:rPr>
                <w:rFonts w:ascii="Times New Roman" w:hAnsi="Times New Roman" w:cs="B Lotus"/>
                <w:sz w:val="28"/>
                <w:szCs w:val="28"/>
                <w:rtl/>
                <w:lang w:bidi="fa-IR"/>
              </w:rPr>
            </w:pPr>
            <w:r w:rsidRPr="00104547">
              <w:rPr>
                <w:rStyle w:val="Char2"/>
                <w:rFonts w:hint="cs"/>
                <w:rtl/>
              </w:rPr>
              <w:t>محمد بن حسن</w:t>
            </w:r>
          </w:p>
        </w:tc>
        <w:tc>
          <w:tcPr>
            <w:tcW w:w="917"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ابوالقاسم</w:t>
            </w:r>
          </w:p>
        </w:tc>
        <w:tc>
          <w:tcPr>
            <w:tcW w:w="1110" w:type="pct"/>
            <w:vAlign w:val="center"/>
          </w:tcPr>
          <w:p w:rsidR="0013650C" w:rsidRPr="00104547" w:rsidRDefault="0013650C" w:rsidP="00104547">
            <w:pPr>
              <w:pStyle w:val="StyleComplexBLotus12ptJustifiedFirstline05cmCharCharCharCharCharChar"/>
              <w:spacing w:line="240" w:lineRule="auto"/>
              <w:ind w:firstLine="227"/>
              <w:jc w:val="center"/>
              <w:rPr>
                <w:rFonts w:ascii="Times New Roman" w:hAnsi="Times New Roman" w:cs="B Lotus"/>
                <w:sz w:val="28"/>
                <w:szCs w:val="28"/>
                <w:rtl/>
                <w:lang w:bidi="fa-IR"/>
              </w:rPr>
            </w:pPr>
            <w:r w:rsidRPr="00104547">
              <w:rPr>
                <w:rStyle w:val="Char2"/>
                <w:rFonts w:hint="cs"/>
                <w:rtl/>
              </w:rPr>
              <w:t>مهدی</w:t>
            </w:r>
          </w:p>
        </w:tc>
        <w:tc>
          <w:tcPr>
            <w:tcW w:w="1286" w:type="pct"/>
            <w:vAlign w:val="center"/>
          </w:tcPr>
          <w:p w:rsidR="0013650C" w:rsidRPr="00104547" w:rsidRDefault="0013650C" w:rsidP="00104547">
            <w:pPr>
              <w:pStyle w:val="StyleComplexBLotus12ptJustifiedFirstline05cmCharCharCharCharCharChar"/>
              <w:spacing w:line="240" w:lineRule="auto"/>
              <w:ind w:firstLine="227"/>
              <w:jc w:val="center"/>
              <w:rPr>
                <w:rStyle w:val="Char2"/>
                <w:rtl/>
              </w:rPr>
            </w:pPr>
          </w:p>
        </w:tc>
      </w:tr>
    </w:tbl>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امامیه بر این باورند که محمد بن حسن(مهدی) در سال 255/256 متولد و تا کنون زنده می‌باشد.</w:t>
      </w:r>
    </w:p>
    <w:p w:rsidR="0013650C" w:rsidRPr="00104547" w:rsidRDefault="0013650C" w:rsidP="00104547">
      <w:pPr>
        <w:pStyle w:val="4-"/>
        <w:rPr>
          <w:rtl/>
        </w:rPr>
      </w:pPr>
      <w:bookmarkStart w:id="19" w:name="_Toc307451594"/>
      <w:bookmarkStart w:id="20" w:name="_Toc439577984"/>
      <w:r w:rsidRPr="00104547">
        <w:rPr>
          <w:rFonts w:hint="cs"/>
          <w:rtl/>
        </w:rPr>
        <w:t>دوم: عصمت امامان:</w:t>
      </w:r>
      <w:bookmarkEnd w:id="19"/>
      <w:bookmarkEnd w:id="20"/>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امامیه را اعتقاد بر این است که امامان مذکور و فاطمه همه معصوم می‌باشند، و احتجاج می‌نمایند به اینکه عقل روا نمی‌دارد که مرجع احکام در معرض خطا و گناه قرار گیرد، در غیر این صورت اعتماد به اقوال و افعال وحی حاصل نخواهد شد</w:t>
      </w:r>
      <w:r w:rsidRPr="00104547">
        <w:rPr>
          <w:rStyle w:val="Char2"/>
          <w:vertAlign w:val="superscript"/>
          <w:rtl/>
        </w:rPr>
        <w:footnoteReference w:id="17"/>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عقیده عصمت از گناه در اول قرن چهارم به نفی جهل و نقص تغییر یافت تا اینکه بعد از آن به نفی سهو [اشتباه] نایل شد، و مجلسی مطلب مذکور را چنین بیان می‌کند که: یاران امامیه بر عصمت امامان از گناهان صغیره و کبیره </w:t>
      </w:r>
      <w:r w:rsidRPr="00104547">
        <w:rPr>
          <w:rFonts w:ascii="Times New Roman" w:hAnsi="Times New Roman" w:cs="2  Badr" w:hint="cs"/>
          <w:sz w:val="28"/>
          <w:szCs w:val="28"/>
          <w:rtl/>
          <w:lang w:bidi="fa-IR"/>
        </w:rPr>
        <w:t>–</w:t>
      </w:r>
      <w:r w:rsidRPr="00104547">
        <w:rPr>
          <w:rStyle w:val="Char2"/>
          <w:rFonts w:hint="cs"/>
          <w:rtl/>
        </w:rPr>
        <w:t xml:space="preserve"> چه عمدی و غیرعمد، و یا از روی فراموشی </w:t>
      </w:r>
      <w:r w:rsidRPr="00104547">
        <w:rPr>
          <w:rFonts w:ascii="Times New Roman" w:hAnsi="Times New Roman" w:cs="2  Badr" w:hint="cs"/>
          <w:sz w:val="28"/>
          <w:szCs w:val="28"/>
          <w:rtl/>
          <w:lang w:bidi="fa-IR"/>
        </w:rPr>
        <w:t>–</w:t>
      </w:r>
      <w:r w:rsidRPr="00104547">
        <w:rPr>
          <w:rStyle w:val="Char2"/>
          <w:rFonts w:hint="cs"/>
          <w:rtl/>
        </w:rPr>
        <w:t xml:space="preserve"> از هنگام ولادت تا مرگ اجماع نموده‌اند. مجلسی به صعوبت این نظر اعتراف نموده و می‌گوید: مسأله در اوج اشکال می‌باشد زیرا بسیاری از اخبار و نشانه‌ها بر صدور سهو از آنان دلالت می‌نماید، و اصحاب </w:t>
      </w:r>
      <w:r w:rsidRPr="00104547">
        <w:rPr>
          <w:rFonts w:ascii="Times New Roman" w:hAnsi="Times New Roman" w:cs="2  Badr" w:hint="cs"/>
          <w:sz w:val="28"/>
          <w:szCs w:val="28"/>
          <w:rtl/>
          <w:lang w:bidi="fa-IR"/>
        </w:rPr>
        <w:t>–</w:t>
      </w:r>
      <w:r w:rsidRPr="00104547">
        <w:rPr>
          <w:rStyle w:val="Char2"/>
          <w:rFonts w:hint="cs"/>
          <w:rtl/>
        </w:rPr>
        <w:t xml:space="preserve"> امامیه - جز اندکی با او هم‌رأی می‌باشند</w:t>
      </w:r>
      <w:r w:rsidRPr="00104547">
        <w:rPr>
          <w:rStyle w:val="Char2"/>
          <w:vertAlign w:val="superscript"/>
          <w:rtl/>
        </w:rPr>
        <w:footnoteReference w:id="18"/>
      </w:r>
      <w:r w:rsidRPr="00104547">
        <w:rPr>
          <w:rStyle w:val="Char2"/>
          <w:rFonts w:hint="cs"/>
          <w:rtl/>
        </w:rPr>
        <w:t xml:space="preserve">. شگفت اینکه مجلسی اجماع </w:t>
      </w:r>
      <w:r w:rsidRPr="00104547">
        <w:rPr>
          <w:rFonts w:ascii="Times New Roman" w:hAnsi="Times New Roman" w:cs="2  Badr" w:hint="cs"/>
          <w:sz w:val="28"/>
          <w:szCs w:val="28"/>
          <w:rtl/>
          <w:lang w:bidi="fa-IR"/>
        </w:rPr>
        <w:t>–</w:t>
      </w:r>
      <w:r w:rsidRPr="00104547">
        <w:rPr>
          <w:rStyle w:val="Char2"/>
          <w:rFonts w:hint="cs"/>
          <w:rtl/>
        </w:rPr>
        <w:t xml:space="preserve"> بر عصمت را </w:t>
      </w:r>
      <w:r w:rsidRPr="00104547">
        <w:rPr>
          <w:rFonts w:ascii="Times New Roman" w:hAnsi="Times New Roman" w:cs="2  Badr" w:hint="cs"/>
          <w:sz w:val="28"/>
          <w:szCs w:val="28"/>
          <w:rtl/>
          <w:lang w:bidi="fa-IR"/>
        </w:rPr>
        <w:t>–</w:t>
      </w:r>
      <w:r w:rsidRPr="00104547">
        <w:rPr>
          <w:rStyle w:val="Char2"/>
          <w:rFonts w:hint="cs"/>
          <w:rtl/>
        </w:rPr>
        <w:t xml:space="preserve"> ذکر نموده و سپس این اشکال را مطرح می‌نماید، و عجیب‌تر اینکه برخی از بزرگان پیش از او نفی سهو </w:t>
      </w:r>
      <w:r w:rsidRPr="00104547">
        <w:rPr>
          <w:rFonts w:ascii="Times New Roman" w:hAnsi="Times New Roman" w:cs="2  Badr" w:hint="cs"/>
          <w:sz w:val="28"/>
          <w:szCs w:val="28"/>
          <w:rtl/>
          <w:lang w:bidi="fa-IR"/>
        </w:rPr>
        <w:t>–</w:t>
      </w:r>
      <w:r w:rsidRPr="00104547">
        <w:rPr>
          <w:rStyle w:val="Char2"/>
          <w:rFonts w:hint="cs"/>
          <w:rtl/>
        </w:rPr>
        <w:t xml:space="preserve"> از ائمه </w:t>
      </w:r>
      <w:r w:rsidRPr="00104547">
        <w:rPr>
          <w:rFonts w:ascii="Times New Roman" w:hAnsi="Times New Roman" w:cs="2  Badr" w:hint="cs"/>
          <w:sz w:val="28"/>
          <w:szCs w:val="28"/>
          <w:rtl/>
          <w:lang w:bidi="fa-IR"/>
        </w:rPr>
        <w:t>–</w:t>
      </w:r>
      <w:r w:rsidRPr="00104547">
        <w:rPr>
          <w:rStyle w:val="Char2"/>
          <w:rFonts w:hint="cs"/>
          <w:rtl/>
        </w:rPr>
        <w:t xml:space="preserve"> را از علائم اهل غلو به حساب می‌آورند</w:t>
      </w:r>
      <w:r w:rsidRPr="00104547">
        <w:rPr>
          <w:rStyle w:val="Char2"/>
          <w:vertAlign w:val="superscript"/>
          <w:rtl/>
        </w:rPr>
        <w:footnoteReference w:id="19"/>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و حال عده‌ای از معاصرین به استناد برخی دلایل پرداخته‌اند که به نفی کامل عصمت منجر نشده، بلکه بیانگر مفهوم افراطی کمتری است، و با این وجود این جماعت گرایش تقلیدی سنتی را سخت انکار نموده‌اند</w:t>
      </w:r>
      <w:r w:rsidRPr="00104547">
        <w:rPr>
          <w:rStyle w:val="Char2"/>
          <w:vertAlign w:val="superscript"/>
          <w:rtl/>
        </w:rPr>
        <w:footnoteReference w:id="20"/>
      </w:r>
      <w:r w:rsidRPr="00104547">
        <w:rPr>
          <w:rStyle w:val="Char2"/>
          <w:rFonts w:hint="cs"/>
          <w:rtl/>
        </w:rPr>
        <w:t>.</w:t>
      </w:r>
    </w:p>
    <w:p w:rsidR="0013650C" w:rsidRPr="00104547" w:rsidRDefault="0013650C" w:rsidP="00104547">
      <w:pPr>
        <w:pStyle w:val="4-"/>
        <w:rPr>
          <w:rtl/>
        </w:rPr>
      </w:pPr>
      <w:bookmarkStart w:id="21" w:name="_Toc307451595"/>
      <w:bookmarkStart w:id="22" w:name="_Toc439577985"/>
      <w:r w:rsidRPr="00104547">
        <w:rPr>
          <w:rFonts w:hint="cs"/>
          <w:rtl/>
        </w:rPr>
        <w:t>سوم: مهدویّت محمّد بن حسن و غیبت.</w:t>
      </w:r>
      <w:bookmarkEnd w:id="21"/>
      <w:bookmarkEnd w:id="22"/>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شیعه‌ى امامیه بر این باورند که مهدی منتظر در قرن سوّم متولد شده است و او محمد بن حسن عسکری است و امام دوازدهم و آخرین امام در سلسله امامان مورد اعتقاد شیعیان است، باورشان بر این است که او </w:t>
      </w:r>
      <w:r w:rsidRPr="00104547">
        <w:rPr>
          <w:rFonts w:ascii="Times New Roman" w:hAnsi="Times New Roman" w:cs="2  Badr" w:hint="cs"/>
          <w:sz w:val="28"/>
          <w:szCs w:val="28"/>
          <w:rtl/>
          <w:lang w:bidi="fa-IR"/>
        </w:rPr>
        <w:t>–</w:t>
      </w:r>
      <w:r w:rsidRPr="00104547">
        <w:rPr>
          <w:rStyle w:val="Char2"/>
          <w:rFonts w:hint="cs"/>
          <w:rtl/>
        </w:rPr>
        <w:t xml:space="preserve"> مهدی </w:t>
      </w:r>
      <w:r w:rsidRPr="00104547">
        <w:rPr>
          <w:rFonts w:ascii="Times New Roman" w:hAnsi="Times New Roman" w:cs="2  Badr" w:hint="cs"/>
          <w:sz w:val="28"/>
          <w:szCs w:val="28"/>
          <w:rtl/>
          <w:lang w:bidi="fa-IR"/>
        </w:rPr>
        <w:t>–</w:t>
      </w:r>
      <w:r w:rsidRPr="00104547">
        <w:rPr>
          <w:rStyle w:val="Char2"/>
          <w:rFonts w:hint="cs"/>
          <w:rtl/>
        </w:rPr>
        <w:t xml:space="preserve"> بعد از ولادت از انظار غایب گشته و غیبت وی در دو مرحله انجام گرفته است.</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اول</w:t>
      </w:r>
      <w:r w:rsidR="000C5D3E" w:rsidRPr="00104547">
        <w:rPr>
          <w:rStyle w:val="Char2"/>
          <w:rFonts w:hint="cs"/>
          <w:rtl/>
        </w:rPr>
        <w:t>ی</w:t>
      </w:r>
      <w:r w:rsidRPr="00104547">
        <w:rPr>
          <w:rStyle w:val="Char2"/>
          <w:rFonts w:hint="cs"/>
          <w:rtl/>
        </w:rPr>
        <w:t xml:space="preserve">ن غیبت صغری از وفات پدرش عسکری تا سال 329هـ به طول انجامید، و در این برهه از زمان مهدی با برخی از نوّاب خود </w:t>
      </w:r>
      <w:r w:rsidRPr="00104547">
        <w:rPr>
          <w:rFonts w:ascii="Times New Roman" w:hAnsi="Times New Roman" w:cs="2  Badr" w:hint="cs"/>
          <w:sz w:val="28"/>
          <w:szCs w:val="28"/>
          <w:rtl/>
          <w:lang w:bidi="fa-IR"/>
        </w:rPr>
        <w:t>–</w:t>
      </w:r>
      <w:r w:rsidRPr="00104547">
        <w:rPr>
          <w:rStyle w:val="Char2"/>
          <w:rFonts w:hint="cs"/>
          <w:rtl/>
        </w:rPr>
        <w:t xml:space="preserve"> که عبارتند از: عثمان بن سعید عمری</w:t>
      </w:r>
      <w:r w:rsidRPr="00104547">
        <w:rPr>
          <w:rStyle w:val="Char2"/>
          <w:vertAlign w:val="superscript"/>
          <w:rtl/>
        </w:rPr>
        <w:footnoteReference w:id="21"/>
      </w:r>
      <w:r w:rsidRPr="00104547">
        <w:rPr>
          <w:rStyle w:val="Char2"/>
          <w:rFonts w:hint="cs"/>
          <w:rtl/>
        </w:rPr>
        <w:t xml:space="preserve"> و پسرش محمد</w:t>
      </w:r>
      <w:r w:rsidRPr="00104547">
        <w:rPr>
          <w:rStyle w:val="Char2"/>
          <w:vertAlign w:val="superscript"/>
          <w:rtl/>
        </w:rPr>
        <w:footnoteReference w:id="22"/>
      </w:r>
      <w:r w:rsidRPr="00104547">
        <w:rPr>
          <w:rStyle w:val="Char2"/>
          <w:rFonts w:hint="cs"/>
          <w:rtl/>
        </w:rPr>
        <w:t xml:space="preserve"> و حسین بن روح نوبختی</w:t>
      </w:r>
      <w:r w:rsidRPr="00104547">
        <w:rPr>
          <w:rStyle w:val="Char2"/>
          <w:vertAlign w:val="superscript"/>
          <w:rtl/>
        </w:rPr>
        <w:footnoteReference w:id="23"/>
      </w:r>
      <w:r w:rsidRPr="00104547">
        <w:rPr>
          <w:rStyle w:val="Char2"/>
          <w:rFonts w:hint="cs"/>
          <w:rtl/>
        </w:rPr>
        <w:t xml:space="preserve"> و علی بن محمد سیمری</w:t>
      </w:r>
      <w:r w:rsidRPr="00104547">
        <w:rPr>
          <w:rStyle w:val="Char2"/>
          <w:vertAlign w:val="superscript"/>
          <w:rtl/>
        </w:rPr>
        <w:footnoteReference w:id="24"/>
      </w:r>
      <w:r w:rsidRPr="00104547">
        <w:rPr>
          <w:rStyle w:val="Char2"/>
          <w:rFonts w:hint="cs"/>
          <w:rtl/>
        </w:rPr>
        <w:t xml:space="preserve"> رابطه برقرار می‌کرد.</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دومین غیبت! غیبت کبری است: و آن زمانی است که فرقه امامیه بر این باورند که مهدی خود در سال 329هـ‍ ورود خود را به آن اعلان نموده و تا آخرالزمان به اذن خدا ظهور نمی‌کند </w:t>
      </w:r>
      <w:r w:rsidRPr="00104547">
        <w:rPr>
          <w:rFonts w:ascii="Times New Roman" w:hAnsi="Times New Roman" w:cs="2  Badr" w:hint="cs"/>
          <w:sz w:val="28"/>
          <w:szCs w:val="28"/>
          <w:rtl/>
          <w:lang w:bidi="fa-IR"/>
        </w:rPr>
        <w:t>–</w:t>
      </w:r>
      <w:r w:rsidRPr="00104547">
        <w:rPr>
          <w:rStyle w:val="Char2"/>
          <w:rFonts w:hint="cs"/>
          <w:rtl/>
        </w:rPr>
        <w:t xml:space="preserve"> و هم‌چنین باورشان بر جواز رؤیت در این برهه منوط به دو شرط است: اینکه فردی که به ملاقات وی نایل می‌شود تا بعد از ملاقات او را نشناسد. و شرط دوم اینکه این ملاقات از لحاظ فقهی سودی ندارد پس</w:t>
      </w:r>
      <w:r w:rsidR="009C10C0" w:rsidRPr="00104547">
        <w:rPr>
          <w:rStyle w:val="Char2"/>
          <w:rFonts w:hint="cs"/>
          <w:rtl/>
        </w:rPr>
        <w:t xml:space="preserve"> هرکس </w:t>
      </w:r>
      <w:r w:rsidRPr="00104547">
        <w:rPr>
          <w:rStyle w:val="Char2"/>
          <w:rFonts w:hint="cs"/>
          <w:rtl/>
        </w:rPr>
        <w:t>حکمی را از مهدی نقل نماید او دروغگوست</w:t>
      </w:r>
      <w:r w:rsidRPr="00104547">
        <w:rPr>
          <w:rStyle w:val="Char2"/>
          <w:vertAlign w:val="superscript"/>
          <w:rtl/>
        </w:rPr>
        <w:footnoteReference w:id="25"/>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مجلسی می‌گوید: مهدی</w:t>
      </w:r>
      <w:r w:rsidR="00E674D5" w:rsidRPr="00104547">
        <w:rPr>
          <w:rFonts w:ascii="Times New Roman" w:hAnsi="Times New Roman" w:cs="CTraditional Arabic" w:hint="cs"/>
          <w:sz w:val="28"/>
          <w:szCs w:val="28"/>
          <w:rtl/>
          <w:lang w:bidi="fa-IR"/>
        </w:rPr>
        <w:t>÷</w:t>
      </w:r>
      <w:r w:rsidRPr="00104547">
        <w:rPr>
          <w:rStyle w:val="Char2"/>
          <w:rFonts w:hint="cs"/>
          <w:rtl/>
        </w:rPr>
        <w:t xml:space="preserve"> بعد از آن </w:t>
      </w:r>
      <w:r w:rsidRPr="00104547">
        <w:rPr>
          <w:rFonts w:ascii="Times New Roman" w:hAnsi="Times New Roman" w:cs="2  Badr" w:hint="cs"/>
          <w:sz w:val="28"/>
          <w:szCs w:val="28"/>
          <w:rtl/>
          <w:lang w:bidi="fa-IR"/>
        </w:rPr>
        <w:t>–</w:t>
      </w:r>
      <w:r w:rsidRPr="00104547">
        <w:rPr>
          <w:rStyle w:val="Char2"/>
          <w:rFonts w:hint="cs"/>
          <w:rtl/>
        </w:rPr>
        <w:t xml:space="preserve"> غیبت </w:t>
      </w:r>
      <w:r w:rsidRPr="00104547">
        <w:rPr>
          <w:rFonts w:ascii="Times New Roman" w:hAnsi="Times New Roman" w:cs="2  Badr" w:hint="cs"/>
          <w:sz w:val="28"/>
          <w:szCs w:val="28"/>
          <w:rtl/>
          <w:lang w:bidi="fa-IR"/>
        </w:rPr>
        <w:t>–</w:t>
      </w:r>
      <w:r w:rsidRPr="00104547">
        <w:rPr>
          <w:rStyle w:val="Char2"/>
          <w:rFonts w:hint="cs"/>
          <w:rtl/>
        </w:rPr>
        <w:t xml:space="preserve"> با بسیاری از شیعیان و غیره ملاقات داشته و نزد آنان نشانه‌هایی آشکار گشته که او مهدی است، و اگر اینکه وی هم‌اکنون برای تمام شیعیانش ناپیداست امتناعی نیست که گروهی از آنان او را ملاقات نموده و از گفتار و کردار وی بهره ببرند و</w:t>
      </w:r>
      <w:r w:rsidR="005D543C" w:rsidRPr="00104547">
        <w:rPr>
          <w:rStyle w:val="Char2"/>
          <w:rFonts w:hint="cs"/>
          <w:rtl/>
        </w:rPr>
        <w:t xml:space="preserve"> آن را </w:t>
      </w:r>
      <w:r w:rsidRPr="00104547">
        <w:rPr>
          <w:rStyle w:val="Char2"/>
          <w:rFonts w:hint="cs"/>
          <w:rtl/>
        </w:rPr>
        <w:t>پنهان دارند، کمااینکه بسیاری از پیامبران و اوصیاء و پادشاهان و اولیاء چنین بوده‌اند، و به علت مصالح دینی که مدّنظر بوده است از بسیاری از مردم غایب بوده‌اند</w:t>
      </w:r>
      <w:r w:rsidRPr="00104547">
        <w:rPr>
          <w:rStyle w:val="Char2"/>
          <w:vertAlign w:val="superscript"/>
          <w:rtl/>
        </w:rPr>
        <w:footnoteReference w:id="26"/>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اینها مهمترین عقاید خاص فرقه امامیه است که بخش عظیمی از نویسندگان و علمای معاصرشان به آن اعتراف می‌نمایند، و عقائد دیگری در زمینه الوهیّت و ربوبیت و قَدَر و غیره نیز وجود دارند که با دیگران اشتراک دارند که ذکر آن در این مقدمه مناسب نیست، زیرا از</w:t>
      </w:r>
      <w:r w:rsidR="00F30D5D">
        <w:rPr>
          <w:rStyle w:val="Char2"/>
          <w:rFonts w:hint="cs"/>
          <w:rtl/>
        </w:rPr>
        <w:t xml:space="preserve"> ویژگی‌ها</w:t>
      </w:r>
      <w:r w:rsidRPr="00104547">
        <w:rPr>
          <w:rStyle w:val="Char2"/>
          <w:rFonts w:hint="cs"/>
          <w:rtl/>
        </w:rPr>
        <w:t>ی خاص آنان نیست، اما آنچه لازم به ذکر است، و بر آن تأکید می‌شود اینکه این اصول سه‌گانه پایه‌های عقیده امامیه می‌باشند.</w:t>
      </w:r>
    </w:p>
    <w:p w:rsidR="0013650C" w:rsidRPr="00104547" w:rsidRDefault="0013650C" w:rsidP="00C519C3">
      <w:pPr>
        <w:pStyle w:val="3-"/>
        <w:rPr>
          <w:rtl/>
        </w:rPr>
      </w:pPr>
      <w:bookmarkStart w:id="23" w:name="_Toc307451596"/>
      <w:bookmarkStart w:id="24" w:name="_Toc439577986"/>
      <w:r w:rsidRPr="00104547">
        <w:rPr>
          <w:rFonts w:hint="cs"/>
          <w:rtl/>
        </w:rPr>
        <w:t>بخش دوم: عقاید خاص اماميه</w:t>
      </w:r>
      <w:bookmarkEnd w:id="23"/>
      <w:bookmarkEnd w:id="24"/>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در برابر عقائدی که امامیه پای‌بندی خود را به آن اعلان می‌نمایند، از آن سو عقایدی هم هستند که بسیاری از معاصرین</w:t>
      </w:r>
      <w:r w:rsidR="005D543C" w:rsidRPr="00104547">
        <w:rPr>
          <w:rStyle w:val="Char2"/>
          <w:rFonts w:hint="cs"/>
          <w:rtl/>
        </w:rPr>
        <w:t xml:space="preserve"> آن را </w:t>
      </w:r>
      <w:r w:rsidRPr="00104547">
        <w:rPr>
          <w:rStyle w:val="Char2"/>
          <w:rFonts w:hint="cs"/>
          <w:rtl/>
        </w:rPr>
        <w:t xml:space="preserve">انکار و یا برخلاف بسیاری از کتب گذشتگان و نیز متأخرین تفسیر می‌نمایند، و عدل و انصاف مرا وادار می‌سازد تا در حکم بر تقیه‌بودن این مسائل درنگ و تأمل نمائیم، مخصوصاً اینکه علائم صدق و نزاهت علمی از جانب برخی از آنان نمایان است، گرچه در مورد برخی به دلایل آشکاری </w:t>
      </w:r>
      <w:r w:rsidRPr="00104547">
        <w:rPr>
          <w:rFonts w:ascii="Times New Roman" w:hAnsi="Times New Roman" w:cs="2  Badr" w:hint="cs"/>
          <w:sz w:val="28"/>
          <w:szCs w:val="28"/>
          <w:rtl/>
          <w:lang w:bidi="fa-IR"/>
        </w:rPr>
        <w:t>–</w:t>
      </w:r>
      <w:r w:rsidRPr="00104547">
        <w:rPr>
          <w:rStyle w:val="Char2"/>
          <w:rFonts w:hint="cs"/>
          <w:rtl/>
        </w:rPr>
        <w:t xml:space="preserve"> بعداً خواهد آمد </w:t>
      </w:r>
      <w:r w:rsidRPr="00104547">
        <w:rPr>
          <w:rFonts w:ascii="Times New Roman" w:hAnsi="Times New Roman" w:cs="2  Badr" w:hint="cs"/>
          <w:sz w:val="28"/>
          <w:szCs w:val="28"/>
          <w:rtl/>
          <w:lang w:bidi="fa-IR"/>
        </w:rPr>
        <w:t>–</w:t>
      </w:r>
      <w:r w:rsidRPr="00104547">
        <w:rPr>
          <w:rStyle w:val="Char2"/>
          <w:rFonts w:hint="cs"/>
          <w:rtl/>
        </w:rPr>
        <w:t xml:space="preserve"> یقین حاصل شده است که تقیه می‌نمایند.</w:t>
      </w:r>
    </w:p>
    <w:p w:rsidR="0013650C" w:rsidRPr="00104547" w:rsidRDefault="0013650C" w:rsidP="00C519C3">
      <w:pPr>
        <w:pStyle w:val="3-"/>
        <w:rPr>
          <w:rtl/>
        </w:rPr>
      </w:pPr>
      <w:bookmarkStart w:id="25" w:name="_Toc307451597"/>
      <w:bookmarkStart w:id="26" w:name="_Toc439577987"/>
      <w:r w:rsidRPr="00104547">
        <w:rPr>
          <w:rFonts w:hint="cs"/>
          <w:rtl/>
        </w:rPr>
        <w:t>عقائد خاصی که بسیاری از امامیه مخالفت خود را با آن ابراز می‌نمایند</w:t>
      </w:r>
      <w:bookmarkEnd w:id="25"/>
      <w:bookmarkEnd w:id="26"/>
    </w:p>
    <w:p w:rsidR="0013650C" w:rsidRPr="00104547" w:rsidRDefault="0013650C" w:rsidP="00C519C3">
      <w:pPr>
        <w:pStyle w:val="4-"/>
        <w:rPr>
          <w:rtl/>
        </w:rPr>
      </w:pPr>
      <w:bookmarkStart w:id="27" w:name="_Toc307451598"/>
      <w:bookmarkStart w:id="28" w:name="_Toc439577988"/>
      <w:r w:rsidRPr="00104547">
        <w:rPr>
          <w:rFonts w:hint="cs"/>
          <w:rtl/>
        </w:rPr>
        <w:t>اول: قول به تحریف قرآن</w:t>
      </w:r>
      <w:bookmarkEnd w:id="27"/>
      <w:bookmarkEnd w:id="28"/>
    </w:p>
    <w:p w:rsidR="0013650C" w:rsidRPr="00104547" w:rsidRDefault="0013650C" w:rsidP="00104547">
      <w:pPr>
        <w:pStyle w:val="ac"/>
        <w:rPr>
          <w:rtl/>
        </w:rPr>
      </w:pPr>
      <w:r w:rsidRPr="00104547">
        <w:rPr>
          <w:rFonts w:hint="cs"/>
          <w:rtl/>
        </w:rPr>
        <w:t>با اطمینان به اینکه بیشتر شیعه امروزی به نقص قرآن باور ندارند، اما سخن نسبت تحریف به قرآن در مذهب امامی در گفتار مؤلفین پیشین و متأخرین</w:t>
      </w:r>
      <w:r w:rsidRPr="00104547">
        <w:rPr>
          <w:vertAlign w:val="superscript"/>
          <w:rtl/>
        </w:rPr>
        <w:footnoteReference w:id="27"/>
      </w:r>
      <w:r w:rsidRPr="00104547">
        <w:rPr>
          <w:rFonts w:hint="cs"/>
          <w:rtl/>
        </w:rPr>
        <w:t xml:space="preserve"> به وفور یافت می‌شود، فقیه شیعی مجلسی در مورد خبر روایت شده از [امام] صادق: که می‌گوید: </w:t>
      </w:r>
      <w:r w:rsidR="001B30ED" w:rsidRPr="00104547">
        <w:rPr>
          <w:rStyle w:val="Char3"/>
          <w:rFonts w:hint="cs"/>
          <w:rtl/>
        </w:rPr>
        <w:t>«</w:t>
      </w:r>
      <w:r w:rsidRPr="00104547">
        <w:rPr>
          <w:rStyle w:val="Char3"/>
          <w:rtl/>
        </w:rPr>
        <w:t>إنَّ القرآن الذي جاء به جبرئیل</w:t>
      </w:r>
      <w:r w:rsidR="005D543C" w:rsidRPr="00104547">
        <w:rPr>
          <w:rStyle w:val="Char3"/>
          <w:rFonts w:cs="CTraditional Arabic" w:hint="cs"/>
          <w:rtl/>
        </w:rPr>
        <w:t>÷</w:t>
      </w:r>
      <w:r w:rsidRPr="00104547">
        <w:rPr>
          <w:rStyle w:val="Char3"/>
          <w:rFonts w:hint="cs"/>
          <w:rtl/>
        </w:rPr>
        <w:t>؛</w:t>
      </w:r>
      <w:r w:rsidRPr="00104547">
        <w:rPr>
          <w:rStyle w:val="Char3"/>
          <w:rtl/>
        </w:rPr>
        <w:t xml:space="preserve"> إلى محمد</w:t>
      </w:r>
      <w:r w:rsidRPr="00104547">
        <w:rPr>
          <w:rStyle w:val="Char3"/>
          <w:rFonts w:hint="cs"/>
          <w:rtl/>
        </w:rPr>
        <w:t xml:space="preserve"> </w:t>
      </w:r>
      <w:r w:rsidR="00E674D5" w:rsidRPr="00104547">
        <w:rPr>
          <w:rStyle w:val="Char3"/>
        </w:rPr>
        <w:t xml:space="preserve"> </w:t>
      </w:r>
      <w:r w:rsidR="00E674D5" w:rsidRPr="00104547">
        <w:rPr>
          <w:rStyle w:val="Char3"/>
          <w:rFonts w:cs="CTraditional Arabic" w:hint="cs"/>
          <w:rtl/>
        </w:rPr>
        <w:t>ج</w:t>
      </w:r>
      <w:r w:rsidRPr="00104547">
        <w:rPr>
          <w:rStyle w:val="Char3"/>
          <w:rtl/>
        </w:rPr>
        <w:t xml:space="preserve"> سبعة عشرة ألف آیة</w:t>
      </w:r>
      <w:r w:rsidRPr="00104547">
        <w:rPr>
          <w:rStyle w:val="Char8"/>
          <w:bCs w:val="0"/>
          <w:vertAlign w:val="superscript"/>
          <w:rtl/>
        </w:rPr>
        <w:footnoteReference w:id="28"/>
      </w:r>
      <w:r w:rsidR="001B30ED" w:rsidRPr="00104547">
        <w:rPr>
          <w:rStyle w:val="Char3"/>
          <w:rFonts w:hint="cs"/>
          <w:rtl/>
        </w:rPr>
        <w:t>»</w:t>
      </w:r>
      <w:r w:rsidRPr="00104547">
        <w:rPr>
          <w:rStyle w:val="Char3"/>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قرآنی که جبرئیل</w:t>
      </w:r>
      <w:r w:rsidR="005D543C" w:rsidRPr="00104547">
        <w:rPr>
          <w:rFonts w:ascii="Times New Roman" w:hAnsi="Times New Roman" w:cs="CTraditional Arabic" w:hint="cs"/>
          <w:sz w:val="28"/>
          <w:szCs w:val="28"/>
          <w:rtl/>
          <w:lang w:bidi="fa-IR"/>
        </w:rPr>
        <w:t>÷</w:t>
      </w:r>
      <w:r w:rsidRPr="00104547">
        <w:rPr>
          <w:rStyle w:val="Char2"/>
          <w:rFonts w:hint="cs"/>
          <w:rtl/>
        </w:rPr>
        <w:t xml:space="preserve"> نزد محمد</w:t>
      </w:r>
      <w:r w:rsidR="00E674D5" w:rsidRPr="00104547">
        <w:rPr>
          <w:rStyle w:val="Char2"/>
        </w:rPr>
        <w:t xml:space="preserve"> </w:t>
      </w:r>
      <w:r w:rsidR="00E674D5" w:rsidRPr="00104547">
        <w:rPr>
          <w:rFonts w:ascii="Times New Roman" w:hAnsi="Times New Roman" w:cs="CTraditional Arabic" w:hint="cs"/>
          <w:sz w:val="28"/>
          <w:szCs w:val="28"/>
          <w:rtl/>
          <w:lang w:bidi="fa-IR"/>
        </w:rPr>
        <w:t>ج</w:t>
      </w:r>
      <w:r w:rsidRPr="00104547">
        <w:rPr>
          <w:rStyle w:val="Char2"/>
          <w:rFonts w:hint="cs"/>
          <w:rtl/>
        </w:rPr>
        <w:t xml:space="preserve"> آورد (17000) آیه بود.</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می‌گوید: پوشیده نیست این خبر و بسیاری از اخبار صحیح در نقص و تغییر قرآن صریح‌اند، و به نظر من اخبار در این زمینه متواتر المعنی می‌باشند، و ذکر تمام</w:t>
      </w:r>
      <w:r w:rsidR="00435B45" w:rsidRPr="00104547">
        <w:rPr>
          <w:rStyle w:val="Char2"/>
          <w:rFonts w:hint="cs"/>
          <w:rtl/>
        </w:rPr>
        <w:t xml:space="preserve"> آن‌ها </w:t>
      </w:r>
      <w:r w:rsidRPr="00104547">
        <w:rPr>
          <w:rStyle w:val="Char2"/>
          <w:rFonts w:hint="cs"/>
          <w:rtl/>
        </w:rPr>
        <w:t xml:space="preserve">خود موجب رفع اعتماد از اخبار می‌باشد، بلکه به گمان من اخبار </w:t>
      </w:r>
      <w:r w:rsidRPr="00104547">
        <w:rPr>
          <w:rFonts w:ascii="Times New Roman" w:hAnsi="Times New Roman" w:cs="2  Badr" w:hint="cs"/>
          <w:sz w:val="28"/>
          <w:szCs w:val="28"/>
          <w:rtl/>
          <w:lang w:bidi="fa-IR"/>
        </w:rPr>
        <w:t>–</w:t>
      </w:r>
      <w:r w:rsidRPr="00104547">
        <w:rPr>
          <w:rStyle w:val="Char2"/>
          <w:rFonts w:hint="cs"/>
          <w:rtl/>
        </w:rPr>
        <w:t xml:space="preserve"> موجود </w:t>
      </w:r>
      <w:r w:rsidRPr="00104547">
        <w:rPr>
          <w:rFonts w:ascii="Times New Roman" w:hAnsi="Times New Roman" w:cs="2  Badr" w:hint="cs"/>
          <w:sz w:val="28"/>
          <w:szCs w:val="28"/>
          <w:rtl/>
          <w:lang w:bidi="fa-IR"/>
        </w:rPr>
        <w:t>–</w:t>
      </w:r>
      <w:r w:rsidRPr="00104547">
        <w:rPr>
          <w:rStyle w:val="Char2"/>
          <w:rFonts w:hint="cs"/>
          <w:rtl/>
        </w:rPr>
        <w:t xml:space="preserve"> در این زمینه، کمتر از اخبار امامت نیست، یعنی اگر اخبار تحریف را مطرح نمایند امامت را چگونه با خبر اثبات می‌نمایند. و لذا نوری طبرسی تصریح نموده است: که علامه محمّدباقر مجلسی تصریح می‌نماید به اینکه او به تحریف قرآن باور دارد</w:t>
      </w:r>
      <w:r w:rsidRPr="00104547">
        <w:rPr>
          <w:rStyle w:val="Char2"/>
          <w:vertAlign w:val="superscript"/>
          <w:rtl/>
        </w:rPr>
        <w:footnoteReference w:id="29"/>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همچنین ابوالحسن علی بن ابراهیم قمی</w:t>
      </w:r>
      <w:r w:rsidRPr="00104547">
        <w:rPr>
          <w:rStyle w:val="Char2"/>
          <w:vertAlign w:val="superscript"/>
          <w:rtl/>
        </w:rPr>
        <w:footnoteReference w:id="30"/>
      </w:r>
      <w:r w:rsidRPr="00104547">
        <w:rPr>
          <w:rStyle w:val="Char2"/>
          <w:rFonts w:hint="cs"/>
          <w:rtl/>
        </w:rPr>
        <w:t xml:space="preserve"> و ابوالقاسم کوفی(325) و غیره به این اعتقاد خطرناک اقرار نموده‌اند.</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سؤال مهم در این</w:t>
      </w:r>
      <w:r w:rsidR="00E674D5" w:rsidRPr="00104547">
        <w:rPr>
          <w:rStyle w:val="Char2"/>
          <w:rFonts w:hint="eastAsia"/>
        </w:rPr>
        <w:t>‌</w:t>
      </w:r>
      <w:r w:rsidRPr="00104547">
        <w:rPr>
          <w:rStyle w:val="Char2"/>
          <w:rFonts w:hint="cs"/>
          <w:rtl/>
        </w:rPr>
        <w:t>جا: موضع متأخرین امامیه در برابر این تهمت چیست؟</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در جواب به این سؤال مهم چهار موضع آشکار برای برخی از معاصرین را نقل می‌نمائیم: </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8"/>
          <w:rFonts w:hint="cs"/>
          <w:rtl/>
        </w:rPr>
        <w:t>موقف اول:</w:t>
      </w:r>
      <w:r w:rsidRPr="00104547">
        <w:rPr>
          <w:rStyle w:val="Char2"/>
          <w:rFonts w:hint="cs"/>
          <w:rtl/>
        </w:rPr>
        <w:t xml:space="preserve"> کسانی به اعتقاد خود تصریح می‌نمایند که قرآن تحریف شده است</w:t>
      </w:r>
      <w:r w:rsidRPr="00104547">
        <w:rPr>
          <w:rStyle w:val="Char2"/>
          <w:vertAlign w:val="superscript"/>
          <w:rtl/>
        </w:rPr>
        <w:footnoteReference w:id="31"/>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و در رأس این متأخرین محمّدتقی علی محمد نوری طبرسی(1320 هـ) است که کتابی تألیف نموده و</w:t>
      </w:r>
      <w:r w:rsidR="005D543C" w:rsidRPr="00104547">
        <w:rPr>
          <w:rStyle w:val="Char2"/>
          <w:rFonts w:hint="cs"/>
          <w:rtl/>
        </w:rPr>
        <w:t xml:space="preserve"> آن را </w:t>
      </w:r>
      <w:r w:rsidRPr="00104547">
        <w:rPr>
          <w:rStyle w:val="Char3"/>
          <w:rtl/>
        </w:rPr>
        <w:t xml:space="preserve">(فصل الخطاب في إثبات تحریف </w:t>
      </w:r>
      <w:r w:rsidR="00B24603">
        <w:rPr>
          <w:rStyle w:val="Char3"/>
          <w:rtl/>
        </w:rPr>
        <w:t>ك</w:t>
      </w:r>
      <w:r w:rsidRPr="00104547">
        <w:rPr>
          <w:rStyle w:val="Char3"/>
          <w:rtl/>
        </w:rPr>
        <w:t>تاب ربّ الأرباب)</w:t>
      </w:r>
      <w:r w:rsidRPr="00104547">
        <w:rPr>
          <w:rStyle w:val="Char2"/>
          <w:rFonts w:hint="cs"/>
          <w:rtl/>
        </w:rPr>
        <w:t xml:space="preserve"> نام نهاده است</w:t>
      </w:r>
      <w:r w:rsidRPr="00104547">
        <w:rPr>
          <w:rStyle w:val="Char2"/>
          <w:vertAlign w:val="superscript"/>
          <w:rtl/>
        </w:rPr>
        <w:footnoteReference w:id="32"/>
      </w:r>
      <w:r w:rsidRPr="00104547">
        <w:rPr>
          <w:rStyle w:val="Char2"/>
          <w:rFonts w:hint="cs"/>
          <w:rtl/>
        </w:rPr>
        <w:t xml:space="preserve">. همچنین علی تقی تقوی اللکنهوی (1323هـ) در زمره تصریح‌کنندگان به تحریف </w:t>
      </w:r>
      <w:r w:rsidRPr="00104547">
        <w:rPr>
          <w:rFonts w:ascii="Times New Roman" w:hAnsi="Times New Roman" w:cs="2  Badr" w:hint="cs"/>
          <w:sz w:val="28"/>
          <w:szCs w:val="28"/>
          <w:rtl/>
          <w:lang w:bidi="fa-IR"/>
        </w:rPr>
        <w:t>–</w:t>
      </w:r>
      <w:r w:rsidRPr="00104547">
        <w:rPr>
          <w:rStyle w:val="Char2"/>
          <w:rFonts w:hint="cs"/>
          <w:rtl/>
        </w:rPr>
        <w:t xml:space="preserve"> قرآن </w:t>
      </w:r>
      <w:r w:rsidRPr="00104547">
        <w:rPr>
          <w:rFonts w:ascii="Times New Roman" w:hAnsi="Times New Roman" w:cs="2  Badr" w:hint="cs"/>
          <w:sz w:val="28"/>
          <w:szCs w:val="28"/>
          <w:rtl/>
          <w:lang w:bidi="fa-IR"/>
        </w:rPr>
        <w:t>–</w:t>
      </w:r>
      <w:r w:rsidRPr="00104547">
        <w:rPr>
          <w:rStyle w:val="Char2"/>
          <w:rFonts w:hint="cs"/>
          <w:rtl/>
        </w:rPr>
        <w:t xml:space="preserve"> به شمار می‌آید</w:t>
      </w:r>
      <w:r w:rsidRPr="00104547">
        <w:rPr>
          <w:rStyle w:val="Char2"/>
          <w:vertAlign w:val="superscript"/>
          <w:rtl/>
        </w:rPr>
        <w:footnoteReference w:id="33"/>
      </w:r>
      <w:r w:rsidRPr="00104547">
        <w:rPr>
          <w:rStyle w:val="Char2"/>
          <w:rFonts w:hint="cs"/>
          <w:rtl/>
        </w:rPr>
        <w:t>، و عدنان بن علوی موسوی بحرانی(1348هـ) از برجسته‌ترین متأخرین است که ایمان خود را به اینکه قرآن موجود ناقص و از لحاظ لفظی تحریف شده است کتمان نکرده‌اند. می‌گوید: در نتیجه از طریق اهل بیت</w:t>
      </w:r>
      <w:r w:rsidR="00E674D5" w:rsidRPr="00104547">
        <w:rPr>
          <w:rFonts w:ascii="Times New Roman" w:hAnsi="Times New Roman" w:cs="CTraditional Arabic" w:hint="cs"/>
          <w:sz w:val="28"/>
          <w:szCs w:val="28"/>
          <w:rtl/>
          <w:lang w:bidi="fa-IR"/>
        </w:rPr>
        <w:t>‡</w:t>
      </w:r>
      <w:r w:rsidRPr="00104547">
        <w:rPr>
          <w:rStyle w:val="Char2"/>
          <w:rFonts w:hint="cs"/>
          <w:rtl/>
        </w:rPr>
        <w:t xml:space="preserve"> اخبار فراوانی، بلکه متواتر است که قرآنی که هم‌اکنون در دسترس می‌باشد همان قرآنی نیست که کاملاً بر محمد</w:t>
      </w:r>
      <w:r w:rsidR="00E674D5" w:rsidRPr="00104547">
        <w:rPr>
          <w:rStyle w:val="Char2"/>
        </w:rPr>
        <w:t xml:space="preserve"> </w:t>
      </w:r>
      <w:r w:rsidR="00E674D5" w:rsidRPr="00104547">
        <w:rPr>
          <w:rFonts w:ascii="Times New Roman" w:hAnsi="Times New Roman" w:cs="CTraditional Arabic" w:hint="cs"/>
          <w:sz w:val="28"/>
          <w:szCs w:val="28"/>
          <w:rtl/>
          <w:lang w:bidi="fa-IR"/>
        </w:rPr>
        <w:t>ج</w:t>
      </w:r>
      <w:r w:rsidRPr="00104547">
        <w:rPr>
          <w:rStyle w:val="Char2"/>
          <w:rFonts w:hint="cs"/>
          <w:rtl/>
        </w:rPr>
        <w:t xml:space="preserve"> نازل شده است، بلکه قسمتی از آن برخلاف آنچه خداوند نازل کرده است، و قسمتی هم تغییر یافته و تحریف شده است، و چیزهای زیادی </w:t>
      </w:r>
      <w:r w:rsidRPr="00104547">
        <w:rPr>
          <w:rFonts w:ascii="Times New Roman" w:hAnsi="Times New Roman" w:cs="2  Badr" w:hint="cs"/>
          <w:sz w:val="28"/>
          <w:szCs w:val="28"/>
          <w:rtl/>
          <w:lang w:bidi="fa-IR"/>
        </w:rPr>
        <w:t>–</w:t>
      </w:r>
      <w:r w:rsidRPr="00104547">
        <w:rPr>
          <w:rStyle w:val="Char2"/>
          <w:rFonts w:hint="cs"/>
          <w:rtl/>
        </w:rPr>
        <w:t xml:space="preserve"> از جمله نام علی</w:t>
      </w:r>
      <w:r w:rsidR="00E674D5" w:rsidRPr="00104547">
        <w:rPr>
          <w:rFonts w:ascii="Times New Roman" w:hAnsi="Times New Roman" w:cs="CTraditional Arabic" w:hint="cs"/>
          <w:sz w:val="28"/>
          <w:szCs w:val="28"/>
          <w:rtl/>
          <w:lang w:bidi="fa-IR"/>
        </w:rPr>
        <w:t>÷</w:t>
      </w:r>
      <w:r w:rsidRPr="00104547">
        <w:rPr>
          <w:rStyle w:val="Char2"/>
          <w:rFonts w:hint="cs"/>
          <w:rtl/>
        </w:rPr>
        <w:t xml:space="preserve"> لفظ آل محمد</w:t>
      </w:r>
      <w:r w:rsidR="00E674D5" w:rsidRPr="00104547">
        <w:rPr>
          <w:rFonts w:ascii="Times New Roman" w:hAnsi="Times New Roman" w:cs="CTraditional Arabic" w:hint="cs"/>
          <w:sz w:val="28"/>
          <w:szCs w:val="28"/>
          <w:rtl/>
          <w:lang w:bidi="fa-IR"/>
        </w:rPr>
        <w:t>‡</w:t>
      </w:r>
      <w:r w:rsidRPr="00104547">
        <w:rPr>
          <w:rStyle w:val="Char2"/>
          <w:rFonts w:hint="cs"/>
          <w:rtl/>
        </w:rPr>
        <w:t xml:space="preserve">، اسماء منافقین و ... در جاهای فراوانی از آن حذف شده است، و [قرآن موجود] بر ترتیب مورد رضایت خداوند و رسول او نیست، و در تفسیر علی بن ابراهیم </w:t>
      </w:r>
      <w:r w:rsidRPr="00104547">
        <w:rPr>
          <w:rFonts w:ascii="Times New Roman" w:hAnsi="Times New Roman" w:cs="2  Badr" w:hint="cs"/>
          <w:sz w:val="28"/>
          <w:szCs w:val="28"/>
          <w:rtl/>
          <w:lang w:bidi="fa-IR"/>
        </w:rPr>
        <w:t>–</w:t>
      </w:r>
      <w:r w:rsidRPr="00104547">
        <w:rPr>
          <w:rStyle w:val="Char2"/>
          <w:rFonts w:hint="cs"/>
          <w:rtl/>
        </w:rPr>
        <w:t xml:space="preserve"> نیز به تحریف قرآن تصریح شده </w:t>
      </w:r>
      <w:r w:rsidRPr="00104547">
        <w:rPr>
          <w:rFonts w:ascii="Times New Roman" w:hAnsi="Times New Roman" w:cs="2  Badr" w:hint="cs"/>
          <w:sz w:val="28"/>
          <w:szCs w:val="28"/>
          <w:rtl/>
          <w:lang w:bidi="fa-IR"/>
        </w:rPr>
        <w:t>–</w:t>
      </w:r>
      <w:r w:rsidRPr="00104547">
        <w:rPr>
          <w:rStyle w:val="Char2"/>
          <w:rFonts w:hint="cs"/>
          <w:rtl/>
        </w:rPr>
        <w:t xml:space="preserve"> و بحرانی با آوردن نمونه‌هایی سخن خود را مورد تأکید قرار می‌دهد</w:t>
      </w:r>
      <w:r w:rsidRPr="00104547">
        <w:rPr>
          <w:rStyle w:val="Char2"/>
          <w:vertAlign w:val="superscript"/>
          <w:rtl/>
        </w:rPr>
        <w:footnoteReference w:id="34"/>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آنچه قابل ملاحظه است اینکه این جماعت تواتر اخبار بر این اعتقاد خطرناک را نقل می‌کنند؛ و مرا به این سو فرا می‌خوانند که این گروه نمونه تفسیر قولی و صریح روایات موضوع بر ائمه اثبات</w:t>
      </w:r>
      <w:r w:rsidRPr="00104547">
        <w:rPr>
          <w:rStyle w:val="Char2"/>
          <w:rFonts w:hint="eastAsia"/>
          <w:rtl/>
        </w:rPr>
        <w:t>‌</w:t>
      </w:r>
      <w:r w:rsidRPr="00104547">
        <w:rPr>
          <w:rStyle w:val="Char2"/>
          <w:rFonts w:hint="cs"/>
          <w:rtl/>
        </w:rPr>
        <w:t>کننده این عقیده فاسد به شمار آوریم.</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8"/>
          <w:rFonts w:hint="cs"/>
          <w:rtl/>
        </w:rPr>
        <w:t>موقف دوّم:</w:t>
      </w:r>
      <w:r w:rsidRPr="00104547">
        <w:rPr>
          <w:rStyle w:val="Char2"/>
          <w:rFonts w:hint="cs"/>
          <w:rtl/>
        </w:rPr>
        <w:t xml:space="preserve"> کسانی که تصریح می‌نمایند که قرآن تحریف نشده، ولى در مقابل به اموری معتقدند </w:t>
      </w:r>
      <w:r w:rsidRPr="00104547">
        <w:rPr>
          <w:rFonts w:ascii="Times New Roman" w:hAnsi="Times New Roman" w:cs="2  Badr" w:hint="cs"/>
          <w:sz w:val="28"/>
          <w:szCs w:val="28"/>
          <w:rtl/>
          <w:lang w:bidi="fa-IR"/>
        </w:rPr>
        <w:t>–</w:t>
      </w:r>
      <w:r w:rsidRPr="00104547">
        <w:rPr>
          <w:rStyle w:val="Char2"/>
          <w:rFonts w:hint="cs"/>
          <w:rtl/>
        </w:rPr>
        <w:t xml:space="preserve"> که بیانگر قول به تحریف می‌باشد </w:t>
      </w:r>
      <w:r w:rsidRPr="00104547">
        <w:rPr>
          <w:rFonts w:ascii="Times New Roman" w:hAnsi="Times New Roman" w:cs="2  Badr" w:hint="cs"/>
          <w:sz w:val="28"/>
          <w:szCs w:val="28"/>
          <w:rtl/>
          <w:lang w:bidi="fa-IR"/>
        </w:rPr>
        <w:t>–</w:t>
      </w:r>
      <w:r w:rsidRPr="00104547">
        <w:rPr>
          <w:rStyle w:val="Char2"/>
          <w:rFonts w:hint="cs"/>
          <w:rtl/>
        </w:rPr>
        <w:t xml:space="preserve"> همچون کسانی که از سوئی تحریف را نفی می‌نمایند و از جهتی دیگر در تحکیم دعای دو صنم قریش تلاش می‌ورزند</w:t>
      </w:r>
      <w:r w:rsidRPr="00104547">
        <w:rPr>
          <w:rStyle w:val="Char2"/>
          <w:vertAlign w:val="superscript"/>
          <w:rtl/>
        </w:rPr>
        <w:footnoteReference w:id="35"/>
      </w:r>
      <w:r w:rsidRPr="00104547">
        <w:rPr>
          <w:rStyle w:val="Char2"/>
          <w:rFonts w:hint="cs"/>
          <w:rtl/>
        </w:rPr>
        <w:t xml:space="preserve"> و این صراحتاً متضمن وقوع تحریف قرآن بر دست ابوبکر و عمر می‌باشد، به این معنی که قرآنی که ابوبکر</w:t>
      </w:r>
      <w:r w:rsidR="00E674D5" w:rsidRPr="00104547">
        <w:rPr>
          <w:rStyle w:val="Char2"/>
          <w:rFonts w:cs="CTraditional Arabic" w:hint="cs"/>
          <w:rtl/>
        </w:rPr>
        <w:t>س</w:t>
      </w:r>
      <w:r w:rsidRPr="00104547">
        <w:rPr>
          <w:rStyle w:val="Char2"/>
          <w:rFonts w:hint="cs"/>
          <w:rtl/>
        </w:rPr>
        <w:t xml:space="preserve"> جمع‌آوری کرده است تحریف شده است، و این ادعاء با تحکیم و امضای مجموعه‌ای از بزرگترین مجتهدان متأخر</w:t>
      </w:r>
      <w:r w:rsidRPr="00104547">
        <w:rPr>
          <w:rStyle w:val="Char2"/>
          <w:vertAlign w:val="superscript"/>
          <w:rtl/>
        </w:rPr>
        <w:footnoteReference w:id="36"/>
      </w:r>
      <w:r w:rsidRPr="00104547">
        <w:rPr>
          <w:rStyle w:val="Char2"/>
          <w:rFonts w:hint="cs"/>
          <w:rtl/>
        </w:rPr>
        <w:t xml:space="preserve"> از جمله:</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آیت ‌الله العظمی أبو القاسم خوئی</w:t>
      </w:r>
      <w:r w:rsidRPr="00104547">
        <w:rPr>
          <w:rStyle w:val="Char2"/>
          <w:vertAlign w:val="superscript"/>
          <w:rtl/>
        </w:rPr>
        <w:footnoteReference w:id="37"/>
      </w:r>
      <w:r w:rsidRPr="00104547">
        <w:rPr>
          <w:rStyle w:val="Char2"/>
          <w:rFonts w:hint="cs"/>
          <w:rtl/>
        </w:rPr>
        <w:t>، آیت ‌الله العظمی محسن حکیم</w:t>
      </w:r>
      <w:r w:rsidRPr="00104547">
        <w:rPr>
          <w:rStyle w:val="Char2"/>
          <w:vertAlign w:val="superscript"/>
          <w:rtl/>
        </w:rPr>
        <w:footnoteReference w:id="38"/>
      </w:r>
      <w:r w:rsidRPr="00104547">
        <w:rPr>
          <w:rStyle w:val="Char2"/>
          <w:rFonts w:hint="cs"/>
          <w:rtl/>
        </w:rPr>
        <w:t>، و آیت ‌الله العظمی روح الله خمینی</w:t>
      </w:r>
      <w:r w:rsidRPr="00104547">
        <w:rPr>
          <w:rStyle w:val="Char2"/>
          <w:vertAlign w:val="superscript"/>
          <w:rtl/>
        </w:rPr>
        <w:footnoteReference w:id="39"/>
      </w:r>
      <w:r w:rsidRPr="00104547">
        <w:rPr>
          <w:rStyle w:val="Char2"/>
          <w:rFonts w:hint="cs"/>
          <w:rtl/>
        </w:rPr>
        <w:t xml:space="preserve">، آیت ‌الله العظمی شریعتمداری </w:t>
      </w:r>
      <w:r w:rsidRPr="00104547">
        <w:rPr>
          <w:rFonts w:ascii="Times New Roman" w:hAnsi="Times New Roman" w:cs="2  Badr" w:hint="cs"/>
          <w:sz w:val="28"/>
          <w:szCs w:val="28"/>
          <w:rtl/>
          <w:lang w:bidi="fa-IR"/>
        </w:rPr>
        <w:t>–</w:t>
      </w:r>
      <w:r w:rsidRPr="00104547">
        <w:rPr>
          <w:rStyle w:val="Char2"/>
          <w:rFonts w:hint="cs"/>
          <w:rtl/>
        </w:rPr>
        <w:t xml:space="preserve"> صادر شده است.</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8"/>
          <w:rFonts w:hint="cs"/>
          <w:rtl/>
        </w:rPr>
        <w:t xml:space="preserve">موقف سوم: </w:t>
      </w:r>
      <w:r w:rsidRPr="00104547">
        <w:rPr>
          <w:rStyle w:val="Char2"/>
          <w:rFonts w:hint="cs"/>
          <w:rtl/>
        </w:rPr>
        <w:t xml:space="preserve">صراحتاً تحریف قرآن را از مذهب </w:t>
      </w:r>
      <w:r w:rsidRPr="00104547">
        <w:rPr>
          <w:rFonts w:ascii="Times New Roman" w:hAnsi="Times New Roman" w:cs="2  Badr" w:hint="cs"/>
          <w:sz w:val="28"/>
          <w:szCs w:val="28"/>
          <w:rtl/>
          <w:lang w:bidi="fa-IR"/>
        </w:rPr>
        <w:t>–</w:t>
      </w:r>
      <w:r w:rsidRPr="00104547">
        <w:rPr>
          <w:rStyle w:val="Char2"/>
          <w:rFonts w:hint="cs"/>
          <w:rtl/>
        </w:rPr>
        <w:t xml:space="preserve"> امامیه </w:t>
      </w:r>
      <w:r w:rsidRPr="00104547">
        <w:rPr>
          <w:rFonts w:ascii="Times New Roman" w:hAnsi="Times New Roman" w:cs="2  Badr" w:hint="cs"/>
          <w:sz w:val="28"/>
          <w:szCs w:val="28"/>
          <w:rtl/>
          <w:lang w:bidi="fa-IR"/>
        </w:rPr>
        <w:t>–</w:t>
      </w:r>
      <w:r w:rsidRPr="00104547">
        <w:rPr>
          <w:rStyle w:val="Char2"/>
          <w:rFonts w:hint="cs"/>
          <w:rtl/>
        </w:rPr>
        <w:t xml:space="preserve"> نفی می‌نماید، و اهل سنت را به این تهمت باطل متهم می‌نماید، و کسانی از آنان تلاش می‌نمایند تا تهمت تحریف را بر اهل سنت وارد سازند، و شاید این </w:t>
      </w:r>
      <w:r w:rsidRPr="00104547">
        <w:rPr>
          <w:rFonts w:ascii="Times New Roman" w:hAnsi="Times New Roman" w:cs="2  Badr" w:hint="cs"/>
          <w:sz w:val="28"/>
          <w:szCs w:val="28"/>
          <w:rtl/>
          <w:lang w:bidi="fa-IR"/>
        </w:rPr>
        <w:t>–</w:t>
      </w:r>
      <w:r w:rsidRPr="00104547">
        <w:rPr>
          <w:rStyle w:val="Char2"/>
          <w:rFonts w:hint="cs"/>
          <w:rtl/>
        </w:rPr>
        <w:t xml:space="preserve"> خود </w:t>
      </w:r>
      <w:r w:rsidRPr="00104547">
        <w:rPr>
          <w:rFonts w:ascii="Times New Roman" w:hAnsi="Times New Roman" w:cs="2  Badr" w:hint="cs"/>
          <w:sz w:val="28"/>
          <w:szCs w:val="28"/>
          <w:rtl/>
          <w:lang w:bidi="fa-IR"/>
        </w:rPr>
        <w:t>–</w:t>
      </w:r>
      <w:r w:rsidRPr="00104547">
        <w:rPr>
          <w:rStyle w:val="Char2"/>
          <w:rFonts w:hint="cs"/>
          <w:rtl/>
        </w:rPr>
        <w:t xml:space="preserve"> نوعی فریب باشد که دروغ‌ بودن آن نمایان می‌گردد</w:t>
      </w:r>
      <w:r w:rsidRPr="00104547">
        <w:rPr>
          <w:rStyle w:val="Char2"/>
          <w:vertAlign w:val="superscript"/>
          <w:rtl/>
        </w:rPr>
        <w:footnoteReference w:id="40"/>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8"/>
          <w:rFonts w:hint="cs"/>
          <w:rtl/>
        </w:rPr>
        <w:t>موقف چهارم:</w:t>
      </w:r>
      <w:r w:rsidRPr="00104547">
        <w:rPr>
          <w:rStyle w:val="Char2"/>
          <w:rFonts w:hint="cs"/>
          <w:rtl/>
        </w:rPr>
        <w:t xml:space="preserve"> کسانی‌اند با مخالفت خود با این سخن [تحریف] و به مخالفت با قائلین تحریف در مذهب امامیه تصریح نموده‌اند.</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کسانی در زمره این گروه چهارم قرار می‌گیرند که دارای موقفی علمی در برابر این سخن منحرف می‌باشند، به طوری که مشاهده می‌گردد که آنان با دقت به وجود اقوال صریحی که به تواتر این سخن باطل نگریسته و به تخطئه قائلین به تحریف پرداخته</w:t>
      </w:r>
      <w:r w:rsidRPr="00104547">
        <w:rPr>
          <w:rStyle w:val="Char2"/>
          <w:rFonts w:hint="eastAsia"/>
          <w:rtl/>
        </w:rPr>
        <w:t>‌</w:t>
      </w:r>
      <w:r w:rsidRPr="00104547">
        <w:rPr>
          <w:rStyle w:val="Char2"/>
          <w:rFonts w:hint="cs"/>
          <w:rtl/>
        </w:rPr>
        <w:t>اند و تعصب مذهبی آنان را از تخطئه این انحراف و قائلین آن بازنداشته است.</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از جمله شخصیاتی می‌تواند در فهرست این طیف قرار گیرد </w:t>
      </w:r>
      <w:r w:rsidRPr="00104547">
        <w:rPr>
          <w:rFonts w:ascii="Times New Roman" w:hAnsi="Times New Roman" w:cs="Times New Roman" w:hint="cs"/>
          <w:sz w:val="28"/>
          <w:szCs w:val="28"/>
          <w:rtl/>
          <w:lang w:bidi="fa-IR"/>
        </w:rPr>
        <w:t>–</w:t>
      </w:r>
      <w:r w:rsidRPr="00104547">
        <w:rPr>
          <w:rStyle w:val="Char2"/>
          <w:rFonts w:hint="cs"/>
          <w:rtl/>
        </w:rPr>
        <w:t xml:space="preserve"> مرجع - تقلید راحل محمد خالصی: و مرجع - تقلید - معاصر محمد حسین </w:t>
      </w:r>
      <w:r w:rsidRPr="00C519C3">
        <w:rPr>
          <w:rStyle w:val="Char2"/>
          <w:rFonts w:hint="cs"/>
          <w:rtl/>
        </w:rPr>
        <w:t>فضل‌ الله ـ وفقه ‌الله ـ می‌باشد، و همچنین عبدالله ممقانی تصریح نموده است به</w:t>
      </w:r>
      <w:r w:rsidRPr="00104547">
        <w:rPr>
          <w:rStyle w:val="Char2"/>
          <w:rFonts w:hint="cs"/>
          <w:rtl/>
        </w:rPr>
        <w:t xml:space="preserve"> اینکه طبرسی جسارت بزرگی مرتکب شده است که بر قول به اینکه قرآن موجود تحریف شده و ناقص است اصرار می‌نماید، و طباطبایی در شرح خود بر انوار النعمانیه گفته‌ است: که قائلین </w:t>
      </w:r>
      <w:r w:rsidRPr="00104547">
        <w:rPr>
          <w:rFonts w:ascii="Times New Roman" w:hAnsi="Times New Roman" w:cs="2  Badr" w:hint="cs"/>
          <w:sz w:val="28"/>
          <w:szCs w:val="28"/>
          <w:rtl/>
          <w:lang w:bidi="fa-IR"/>
        </w:rPr>
        <w:t>–</w:t>
      </w:r>
      <w:r w:rsidRPr="00104547">
        <w:rPr>
          <w:rStyle w:val="Char2"/>
          <w:rFonts w:hint="cs"/>
          <w:rtl/>
        </w:rPr>
        <w:t xml:space="preserve"> امامیه </w:t>
      </w:r>
      <w:r w:rsidRPr="00104547">
        <w:rPr>
          <w:rFonts w:ascii="Times New Roman" w:hAnsi="Times New Roman" w:cs="2  Badr" w:hint="cs"/>
          <w:sz w:val="28"/>
          <w:szCs w:val="28"/>
          <w:rtl/>
          <w:lang w:bidi="fa-IR"/>
        </w:rPr>
        <w:t>–</w:t>
      </w:r>
      <w:r w:rsidRPr="00104547">
        <w:rPr>
          <w:rStyle w:val="Char2"/>
          <w:rFonts w:hint="cs"/>
          <w:rtl/>
        </w:rPr>
        <w:t xml:space="preserve"> به تحریف، تشخیص تفکیک اخبار صحیح و سقیم را از هم ندارند. و اَهل اخبار را مورد نکوهش قرار داده است، و خلاصه علامه اسماعیل آل اسحاق مشهور به علامه خوئینی: </w:t>
      </w:r>
      <w:r w:rsidRPr="00104547">
        <w:rPr>
          <w:rFonts w:ascii="Times New Roman" w:hAnsi="Times New Roman" w:cs="2  Badr" w:hint="cs"/>
          <w:sz w:val="28"/>
          <w:szCs w:val="28"/>
          <w:rtl/>
          <w:lang w:bidi="fa-IR"/>
        </w:rPr>
        <w:t>–</w:t>
      </w:r>
      <w:r w:rsidRPr="00104547">
        <w:rPr>
          <w:rStyle w:val="Char2"/>
          <w:rFonts w:hint="cs"/>
          <w:rtl/>
        </w:rPr>
        <w:t xml:space="preserve"> در صفحات بعد به ذکر وی پرداخته می‌شود </w:t>
      </w:r>
      <w:r w:rsidRPr="00104547">
        <w:rPr>
          <w:rFonts w:ascii="Times New Roman" w:hAnsi="Times New Roman" w:cs="2  Badr" w:hint="cs"/>
          <w:sz w:val="28"/>
          <w:szCs w:val="28"/>
          <w:rtl/>
          <w:lang w:bidi="fa-IR"/>
        </w:rPr>
        <w:t>–</w:t>
      </w:r>
      <w:r w:rsidRPr="00104547">
        <w:rPr>
          <w:rStyle w:val="Char2"/>
          <w:rFonts w:hint="cs"/>
          <w:rtl/>
        </w:rPr>
        <w:t xml:space="preserve"> ذکر کرده است که نوری طبرسی و عباس قمی به سبب تائید سخن تحریف </w:t>
      </w:r>
      <w:r w:rsidRPr="00104547">
        <w:rPr>
          <w:rFonts w:ascii="Times New Roman" w:hAnsi="Times New Roman" w:cs="2  Badr" w:hint="cs"/>
          <w:sz w:val="28"/>
          <w:szCs w:val="28"/>
          <w:rtl/>
          <w:lang w:bidi="fa-IR"/>
        </w:rPr>
        <w:t>–</w:t>
      </w:r>
      <w:r w:rsidRPr="00104547">
        <w:rPr>
          <w:rStyle w:val="Char2"/>
          <w:rFonts w:hint="cs"/>
          <w:rtl/>
        </w:rPr>
        <w:t xml:space="preserve"> قرآن </w:t>
      </w:r>
      <w:r w:rsidRPr="00104547">
        <w:rPr>
          <w:rFonts w:ascii="Times New Roman" w:hAnsi="Times New Roman" w:cs="2  Badr" w:hint="cs"/>
          <w:sz w:val="28"/>
          <w:szCs w:val="28"/>
          <w:rtl/>
          <w:lang w:bidi="fa-IR"/>
        </w:rPr>
        <w:t>–</w:t>
      </w:r>
      <w:r w:rsidRPr="00104547">
        <w:rPr>
          <w:rStyle w:val="Char2"/>
          <w:rFonts w:hint="cs"/>
          <w:rtl/>
        </w:rPr>
        <w:t xml:space="preserve"> از جانب برخی علمای امامیه با احکام تکفیر مواجه شده</w:t>
      </w:r>
      <w:r w:rsidRPr="00104547">
        <w:rPr>
          <w:rStyle w:val="Char2"/>
          <w:rFonts w:hint="eastAsia"/>
          <w:rtl/>
        </w:rPr>
        <w:t>‌ا</w:t>
      </w:r>
      <w:r w:rsidRPr="00104547">
        <w:rPr>
          <w:rStyle w:val="Char2"/>
          <w:rFonts w:hint="cs"/>
          <w:rtl/>
        </w:rPr>
        <w:t>ند</w:t>
      </w:r>
      <w:r w:rsidRPr="00104547">
        <w:rPr>
          <w:rStyle w:val="Char2"/>
          <w:vertAlign w:val="superscript"/>
          <w:rtl/>
        </w:rPr>
        <w:footnoteReference w:id="41"/>
      </w:r>
      <w:r w:rsidRPr="00104547">
        <w:rPr>
          <w:rStyle w:val="Char2"/>
          <w:rFonts w:hint="cs"/>
          <w:rtl/>
        </w:rPr>
        <w:t>، و این حاکی از موضع‌گیری روشن او می‌باشد که می‌تواند در زمره</w:t>
      </w:r>
      <w:r w:rsidRPr="00104547">
        <w:rPr>
          <w:rStyle w:val="Char2"/>
          <w:rFonts w:hint="eastAsia"/>
          <w:rtl/>
        </w:rPr>
        <w:t xml:space="preserve"> صاحبان موقف چهارم به شمار آید.</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اما طبقه فرهنگی و عوام شیعه جای شگفتی نیست که اغلبشان قول به تحریف را انکار نموده و</w:t>
      </w:r>
      <w:r w:rsidR="005D543C" w:rsidRPr="00104547">
        <w:rPr>
          <w:rStyle w:val="Char2"/>
          <w:rFonts w:hint="cs"/>
          <w:rtl/>
        </w:rPr>
        <w:t xml:space="preserve"> آن را </w:t>
      </w:r>
      <w:r w:rsidRPr="00104547">
        <w:rPr>
          <w:rStyle w:val="Char2"/>
          <w:rFonts w:hint="cs"/>
          <w:rtl/>
        </w:rPr>
        <w:t>کفر آشکار به حساب می‌آورند، زیرا آنان از [چنین] اقوالی آگاه نیستند، کمااینکه گواهی برخی از کسانی که من دیده‌ام و به مذهب اهل سنت گرائیده‌اند اثبات می‌نماید که بسیاری از آنان ندانسته‌اند که فردی از بزرگان مذهب ش</w:t>
      </w:r>
      <w:r w:rsidR="000C5D3E" w:rsidRPr="00104547">
        <w:rPr>
          <w:rStyle w:val="Char2"/>
          <w:rFonts w:hint="cs"/>
          <w:rtl/>
        </w:rPr>
        <w:t>ی</w:t>
      </w:r>
      <w:r w:rsidRPr="00104547">
        <w:rPr>
          <w:rStyle w:val="Char2"/>
          <w:rFonts w:hint="cs"/>
          <w:rtl/>
        </w:rPr>
        <w:t xml:space="preserve">عه به این سخن </w:t>
      </w:r>
      <w:r w:rsidRPr="00104547">
        <w:rPr>
          <w:rFonts w:ascii="Times New Roman" w:hAnsi="Times New Roman" w:cs="2  Badr" w:hint="cs"/>
          <w:sz w:val="28"/>
          <w:szCs w:val="28"/>
          <w:rtl/>
          <w:lang w:bidi="fa-IR"/>
        </w:rPr>
        <w:t>–</w:t>
      </w:r>
      <w:r w:rsidRPr="00104547">
        <w:rPr>
          <w:rStyle w:val="Char2"/>
          <w:rFonts w:hint="cs"/>
          <w:rtl/>
        </w:rPr>
        <w:t xml:space="preserve"> تحریف </w:t>
      </w:r>
      <w:r w:rsidRPr="00104547">
        <w:rPr>
          <w:rFonts w:ascii="Times New Roman" w:hAnsi="Times New Roman" w:cs="2  Badr" w:hint="cs"/>
          <w:sz w:val="28"/>
          <w:szCs w:val="28"/>
          <w:rtl/>
          <w:lang w:bidi="fa-IR"/>
        </w:rPr>
        <w:t>–</w:t>
      </w:r>
      <w:r w:rsidRPr="00104547">
        <w:rPr>
          <w:rStyle w:val="Char2"/>
          <w:rFonts w:hint="cs"/>
          <w:rtl/>
        </w:rPr>
        <w:t xml:space="preserve"> قائل باشد، و شاید بتوان گفت کسانی که قول بـه تحریف قرآن را بر تمام شیعه تعمیم می‌دهنـد آگاه نیستند که به دوری فاصله - میان خود و کسانی که قصد گفتگو با</w:t>
      </w:r>
      <w:r w:rsidR="00435B45" w:rsidRPr="00104547">
        <w:rPr>
          <w:rStyle w:val="Char2"/>
          <w:rFonts w:hint="cs"/>
          <w:rtl/>
        </w:rPr>
        <w:t xml:space="preserve"> آن‌ها </w:t>
      </w:r>
      <w:r w:rsidRPr="00104547">
        <w:rPr>
          <w:rStyle w:val="Char2"/>
          <w:rFonts w:hint="cs"/>
          <w:rtl/>
        </w:rPr>
        <w:t xml:space="preserve">را دارند </w:t>
      </w:r>
      <w:r w:rsidRPr="00104547">
        <w:rPr>
          <w:rFonts w:ascii="Times New Roman" w:hAnsi="Times New Roman" w:cs="2  Badr" w:hint="cs"/>
          <w:sz w:val="28"/>
          <w:szCs w:val="28"/>
          <w:rtl/>
          <w:lang w:bidi="fa-IR"/>
        </w:rPr>
        <w:t>–</w:t>
      </w:r>
      <w:r w:rsidRPr="00104547">
        <w:rPr>
          <w:rStyle w:val="Char2"/>
          <w:rFonts w:hint="cs"/>
          <w:rtl/>
        </w:rPr>
        <w:t xml:space="preserve"> تلاش می‌نمایند، چون این تعمیم - بر تمام </w:t>
      </w:r>
      <w:r w:rsidRPr="00104547">
        <w:rPr>
          <w:rFonts w:ascii="Times New Roman" w:hAnsi="Times New Roman" w:cs="2  Badr" w:hint="cs"/>
          <w:sz w:val="28"/>
          <w:szCs w:val="28"/>
          <w:rtl/>
          <w:lang w:bidi="fa-IR"/>
        </w:rPr>
        <w:t>–</w:t>
      </w:r>
      <w:r w:rsidRPr="00104547">
        <w:rPr>
          <w:rStyle w:val="Char2"/>
          <w:rFonts w:hint="cs"/>
          <w:rtl/>
        </w:rPr>
        <w:t xml:space="preserve"> آن دسته فراوان از شیعه که به اساس این تحریف اقرار می‌نمایند به این اندیشه کمک می‌کند که مهاجمین اهل سنت جز دروغ و تشویش و ستیز با اهل بیت قصدی ندارند، در نتیجه به عدم اصلاح و افزایش فاصله و شکاف و ایجاد سوءظن به اصلاح‌گری اهل سنت می‌انجامد، و می‌بایست با رعایت عدل و انصاف</w:t>
      </w:r>
      <w:r w:rsidR="005D543C" w:rsidRPr="00104547">
        <w:rPr>
          <w:rStyle w:val="Char2"/>
          <w:rFonts w:hint="cs"/>
          <w:rtl/>
        </w:rPr>
        <w:t xml:space="preserve"> آن را </w:t>
      </w:r>
      <w:r w:rsidRPr="00104547">
        <w:rPr>
          <w:rStyle w:val="Char2"/>
          <w:rFonts w:hint="cs"/>
          <w:rtl/>
        </w:rPr>
        <w:t>بر همگان تعمیم نداده بلکه و با دقت و ریزبینی تمام مسأله را بررسی و به جای اعتماد مطلق بر سخن گذشتگان واقعیت اندیشه و تفکر آنان را واقع‌بینانه شناخت</w:t>
      </w:r>
      <w:r w:rsidRPr="00104547">
        <w:rPr>
          <w:rStyle w:val="Char2"/>
          <w:vertAlign w:val="superscript"/>
          <w:rtl/>
        </w:rPr>
        <w:footnoteReference w:id="42"/>
      </w:r>
      <w:r w:rsidRPr="00104547">
        <w:rPr>
          <w:rStyle w:val="Char2"/>
          <w:rFonts w:hint="cs"/>
          <w:rtl/>
        </w:rPr>
        <w:t>.</w:t>
      </w:r>
    </w:p>
    <w:p w:rsidR="0013650C" w:rsidRPr="00104547" w:rsidRDefault="0013650C" w:rsidP="00104547">
      <w:pPr>
        <w:pStyle w:val="4-"/>
        <w:rPr>
          <w:rtl/>
        </w:rPr>
      </w:pPr>
      <w:bookmarkStart w:id="29" w:name="_Toc307451599"/>
      <w:bookmarkStart w:id="30" w:name="_Toc439577989"/>
      <w:r w:rsidRPr="00104547">
        <w:rPr>
          <w:rFonts w:hint="cs"/>
          <w:rtl/>
        </w:rPr>
        <w:t xml:space="preserve">دوّم: تقیه به مفهوم </w:t>
      </w:r>
      <w:r w:rsidRPr="00104547">
        <w:rPr>
          <w:rFonts w:ascii="Times New Roman" w:hAnsi="Times New Roman" w:cs="Times New Roman" w:hint="cs"/>
          <w:rtl/>
        </w:rPr>
        <w:t>–</w:t>
      </w:r>
      <w:r w:rsidRPr="00104547">
        <w:rPr>
          <w:rFonts w:hint="cs"/>
          <w:rtl/>
        </w:rPr>
        <w:t xml:space="preserve"> مذهب امامیه </w:t>
      </w:r>
      <w:r w:rsidRPr="00104547">
        <w:rPr>
          <w:rFonts w:ascii="Times New Roman" w:hAnsi="Times New Roman" w:cs="Times New Roman" w:hint="cs"/>
          <w:rtl/>
        </w:rPr>
        <w:t>–</w:t>
      </w:r>
      <w:r w:rsidRPr="00104547">
        <w:rPr>
          <w:rFonts w:hint="cs"/>
          <w:rtl/>
        </w:rPr>
        <w:t xml:space="preserve"> آن:</w:t>
      </w:r>
      <w:bookmarkEnd w:id="29"/>
      <w:bookmarkEnd w:id="30"/>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در تعریف تقیه ابن فارس می‌گوید: کلمه‌ای است مرکب از واو، قاف و یاء با هم بر دفع شیء یا غیر دلالت می‌نماید.</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و ابن اثیر می‌گوید: تقیه اظهار خلاف آنچه در باطن [فرد] است</w:t>
      </w:r>
      <w:r w:rsidRPr="00104547">
        <w:rPr>
          <w:rStyle w:val="Char2"/>
          <w:vertAlign w:val="superscript"/>
          <w:rtl/>
        </w:rPr>
        <w:footnoteReference w:id="43"/>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و علمای شیعه تقیه را تعریفاتی نموده‌اند مهمترین‌شان عبارتند از:</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اول: تعریف شیخ مفید: تقیه کتمان حق و پنهان‌کردن اعتقاد در حق و کتمان کاری با مخالفین و ترک مخالفت آنان به آنچه ضرری دینی یا مادی به دنبال داشته باشد</w:t>
      </w:r>
      <w:r w:rsidRPr="00104547">
        <w:rPr>
          <w:rStyle w:val="Char2"/>
          <w:vertAlign w:val="superscript"/>
          <w:rtl/>
        </w:rPr>
        <w:footnoteReference w:id="44"/>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دوم: تعریف محمدرضا المظفر: تقیه کتمان کاری با مخالفین، ترک مخالفت و پوشاندن اعتقاد و اعمال مختص از خود می‌باشد</w:t>
      </w:r>
      <w:r w:rsidRPr="00104547">
        <w:rPr>
          <w:rStyle w:val="Char2"/>
          <w:vertAlign w:val="superscript"/>
          <w:rtl/>
        </w:rPr>
        <w:footnoteReference w:id="45"/>
      </w:r>
      <w:r w:rsidRPr="00104547">
        <w:rPr>
          <w:rStyle w:val="Char2"/>
          <w:rFonts w:hint="cs"/>
          <w:rtl/>
        </w:rPr>
        <w:t>.</w:t>
      </w:r>
    </w:p>
    <w:p w:rsidR="00091D4F" w:rsidRPr="00104547" w:rsidRDefault="0013650C" w:rsidP="00104547">
      <w:pPr>
        <w:pStyle w:val="StyleComplexBLotus12ptJustifiedFirstline05cmCharCharCharCharCharChar"/>
        <w:spacing w:line="240" w:lineRule="auto"/>
        <w:ind w:firstLine="227"/>
        <w:rPr>
          <w:rStyle w:val="Char2"/>
        </w:rPr>
      </w:pPr>
      <w:r w:rsidRPr="00104547">
        <w:rPr>
          <w:rStyle w:val="Char2"/>
          <w:rFonts w:hint="cs"/>
          <w:rtl/>
        </w:rPr>
        <w:t xml:space="preserve">آنچه در اینجا از دو تعریف پیشین قابل ملاحظه است[شیخ] مفید تقیه را به حالت ترس ضرر </w:t>
      </w:r>
      <w:r w:rsidRPr="00104547">
        <w:rPr>
          <w:rFonts w:ascii="Times New Roman" w:hAnsi="Times New Roman" w:cs="2  Badr" w:hint="cs"/>
          <w:sz w:val="28"/>
          <w:szCs w:val="28"/>
          <w:rtl/>
          <w:lang w:bidi="fa-IR"/>
        </w:rPr>
        <w:t>–</w:t>
      </w:r>
      <w:r w:rsidRPr="00104547">
        <w:rPr>
          <w:rStyle w:val="Char2"/>
          <w:rFonts w:hint="cs"/>
          <w:rtl/>
        </w:rPr>
        <w:t xml:space="preserve"> دینی یا دنیوی </w:t>
      </w:r>
      <w:r w:rsidRPr="00104547">
        <w:rPr>
          <w:rFonts w:ascii="Times New Roman" w:hAnsi="Times New Roman" w:cs="2  Badr" w:hint="cs"/>
          <w:sz w:val="28"/>
          <w:szCs w:val="28"/>
          <w:rtl/>
          <w:lang w:bidi="fa-IR"/>
        </w:rPr>
        <w:t>–</w:t>
      </w:r>
      <w:r w:rsidRPr="00104547">
        <w:rPr>
          <w:rStyle w:val="Char2"/>
          <w:rFonts w:hint="cs"/>
          <w:rtl/>
        </w:rPr>
        <w:t xml:space="preserve"> از مخالفین مقید می‌نماید، و اما مظفر</w:t>
      </w:r>
      <w:r w:rsidR="005D543C" w:rsidRPr="00104547">
        <w:rPr>
          <w:rStyle w:val="Char2"/>
          <w:rFonts w:hint="cs"/>
          <w:rtl/>
        </w:rPr>
        <w:t xml:space="preserve"> آن را </w:t>
      </w:r>
      <w:r w:rsidRPr="00104547">
        <w:rPr>
          <w:rStyle w:val="Char2"/>
          <w:rFonts w:hint="cs"/>
          <w:rtl/>
        </w:rPr>
        <w:t>بدون قید تعریف می‌نماید، لیکن طرف دیگر از (مخالفین) و اهل سنت که طبیعتاً آنان نزد امامیه جزو اولین مخالفین می‌باشند و بسیاری از متأخرین امامیه با احتجاج به اجماع مسلمین بر اصل اظهار کفر در حال ترس بر نفس به دفاع از اساس تقیه روی‌ آورده‌اند</w:t>
      </w:r>
      <w:r w:rsidRPr="00104547">
        <w:rPr>
          <w:rStyle w:val="Char2"/>
          <w:vertAlign w:val="superscript"/>
          <w:rtl/>
        </w:rPr>
        <w:footnoteReference w:id="46"/>
      </w:r>
      <w:r w:rsidRPr="00104547">
        <w:rPr>
          <w:rStyle w:val="Char2"/>
          <w:rFonts w:hint="cs"/>
          <w:rtl/>
        </w:rPr>
        <w:t>، کما اینکه قرآن می‌فرماید:</w:t>
      </w:r>
    </w:p>
    <w:p w:rsidR="00091D4F" w:rsidRPr="00104547" w:rsidRDefault="00091D4F"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إِلَّا مَنۡ أُكۡرِهَ وَقَلۡبُهُ</w:t>
      </w:r>
      <w:r w:rsidRPr="00104547">
        <w:rPr>
          <w:rStyle w:val="Char7"/>
          <w:rFonts w:hint="cs"/>
          <w:rtl/>
        </w:rPr>
        <w:t>ۥ</w:t>
      </w:r>
      <w:r w:rsidRPr="00104547">
        <w:rPr>
          <w:rStyle w:val="Char7"/>
          <w:rtl/>
        </w:rPr>
        <w:t xml:space="preserve"> مُطۡمَئِنُّۢ بِ</w:t>
      </w:r>
      <w:r w:rsidRPr="00104547">
        <w:rPr>
          <w:rStyle w:val="Char7"/>
          <w:rFonts w:hint="cs"/>
          <w:rtl/>
        </w:rPr>
        <w:t>ٱ</w:t>
      </w:r>
      <w:r w:rsidRPr="00104547">
        <w:rPr>
          <w:rStyle w:val="Char7"/>
          <w:rFonts w:hint="eastAsia"/>
          <w:rtl/>
        </w:rPr>
        <w:t>لۡإِيمَٰنِ</w:t>
      </w:r>
      <w:r w:rsidRPr="00104547">
        <w:rPr>
          <w:rStyle w:val="Char7"/>
          <w:rtl/>
        </w:rPr>
        <w:t>١٠٦</w:t>
      </w:r>
      <w:r w:rsidRPr="00104547">
        <w:rPr>
          <w:rStyle w:val="Char2"/>
          <w:rFonts w:cs="Traditional Arabic"/>
          <w:color w:val="000000"/>
          <w:shd w:val="clear" w:color="auto" w:fill="FFFFFF"/>
          <w:rtl/>
        </w:rPr>
        <w:t>﴾</w:t>
      </w:r>
      <w:r w:rsidRPr="00104547">
        <w:rPr>
          <w:rStyle w:val="Char5"/>
          <w:rtl/>
        </w:rPr>
        <w:t xml:space="preserve"> [النحل: 106]</w:t>
      </w:r>
      <w:r w:rsidRPr="00104547">
        <w:rPr>
          <w:rStyle w:val="Char5"/>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بجز</w:t>
      </w:r>
      <w:r w:rsidR="00435B45" w:rsidRPr="00104547">
        <w:rPr>
          <w:rStyle w:val="Char2"/>
          <w:rtl/>
        </w:rPr>
        <w:t xml:space="preserve"> آن‌ها </w:t>
      </w:r>
      <w:r w:rsidR="000C5D3E" w:rsidRPr="00104547">
        <w:rPr>
          <w:rStyle w:val="Char2"/>
          <w:rtl/>
        </w:rPr>
        <w:t>ک</w:t>
      </w:r>
      <w:r w:rsidRPr="00104547">
        <w:rPr>
          <w:rStyle w:val="Char2"/>
          <w:rtl/>
        </w:rPr>
        <w:t xml:space="preserve">ه تحت فشار واقع شده‏اند در حالى </w:t>
      </w:r>
      <w:r w:rsidR="000C5D3E" w:rsidRPr="00104547">
        <w:rPr>
          <w:rStyle w:val="Char2"/>
          <w:rtl/>
        </w:rPr>
        <w:t>ک</w:t>
      </w:r>
      <w:r w:rsidRPr="00104547">
        <w:rPr>
          <w:rStyle w:val="Char2"/>
          <w:rtl/>
        </w:rPr>
        <w:t>ه قلبشان آرام و با ا</w:t>
      </w:r>
      <w:r w:rsidR="000C5D3E" w:rsidRPr="00104547">
        <w:rPr>
          <w:rStyle w:val="Char2"/>
          <w:rtl/>
        </w:rPr>
        <w:t>ی</w:t>
      </w:r>
      <w:r w:rsidRPr="00104547">
        <w:rPr>
          <w:rStyle w:val="Char2"/>
          <w:rtl/>
        </w:rPr>
        <w:t>مان است</w:t>
      </w:r>
      <w:r w:rsidRPr="00104547">
        <w:rPr>
          <w:rFonts w:ascii="Tahoma" w:hAnsi="Tahoma" w:cs="Traditional Arabic"/>
          <w:sz w:val="28"/>
          <w:szCs w:val="28"/>
          <w:rtl/>
        </w:rPr>
        <w:t>»</w:t>
      </w:r>
      <w:r w:rsidRPr="00104547">
        <w:rPr>
          <w:rStyle w:val="Char2"/>
          <w:rFonts w:hint="cs"/>
          <w:rtl/>
        </w:rPr>
        <w:t>.</w:t>
      </w:r>
    </w:p>
    <w:p w:rsidR="00091D4F" w:rsidRPr="00104547" w:rsidRDefault="00091D4F"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إِلَّآ أَن تَتَّقُواْ مِنۡهُمۡ تُقَىٰةٗۗ وَيُحَذِّرُكُمُ </w:t>
      </w:r>
      <w:r w:rsidRPr="00104547">
        <w:rPr>
          <w:rStyle w:val="Char7"/>
          <w:rFonts w:hint="cs"/>
          <w:rtl/>
        </w:rPr>
        <w:t>ٱ</w:t>
      </w:r>
      <w:r w:rsidRPr="00104547">
        <w:rPr>
          <w:rStyle w:val="Char7"/>
          <w:rFonts w:hint="eastAsia"/>
          <w:rtl/>
        </w:rPr>
        <w:t>للَّهُ</w:t>
      </w:r>
      <w:r w:rsidRPr="00104547">
        <w:rPr>
          <w:rStyle w:val="Char7"/>
          <w:rtl/>
        </w:rPr>
        <w:t xml:space="preserve"> نَفۡسَهُ</w:t>
      </w:r>
      <w:r w:rsidRPr="00104547">
        <w:rPr>
          <w:rStyle w:val="Char7"/>
          <w:rFonts w:hint="cs"/>
          <w:rtl/>
        </w:rPr>
        <w:t>ۥۗ</w:t>
      </w:r>
      <w:r w:rsidRPr="00104547">
        <w:rPr>
          <w:rStyle w:val="Char7"/>
          <w:rtl/>
        </w:rPr>
        <w:t xml:space="preserve"> وَإِلَى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لۡمَصِيرُ</w:t>
      </w:r>
      <w:r w:rsidRPr="00104547">
        <w:rPr>
          <w:rStyle w:val="Char7"/>
          <w:rtl/>
        </w:rPr>
        <w:t>٢٨</w:t>
      </w:r>
      <w:r w:rsidRPr="00104547">
        <w:rPr>
          <w:rStyle w:val="Char2"/>
          <w:rFonts w:cs="Traditional Arabic"/>
          <w:color w:val="000000"/>
          <w:shd w:val="clear" w:color="auto" w:fill="FFFFFF"/>
          <w:rtl/>
        </w:rPr>
        <w:t>﴾</w:t>
      </w:r>
      <w:r w:rsidRPr="00104547">
        <w:rPr>
          <w:rStyle w:val="Char7"/>
          <w:rtl/>
        </w:rPr>
        <w:t xml:space="preserve"> </w:t>
      </w:r>
      <w:r w:rsidRPr="00104547">
        <w:rPr>
          <w:rStyle w:val="Char5"/>
          <w:rtl/>
        </w:rPr>
        <w:t>[آل عمران: 28]</w:t>
      </w:r>
      <w:r w:rsidRPr="00104547">
        <w:rPr>
          <w:rStyle w:val="Char5"/>
          <w:rFonts w:hint="cs"/>
          <w:rtl/>
        </w:rPr>
        <w:t>.</w:t>
      </w:r>
    </w:p>
    <w:p w:rsidR="0013650C" w:rsidRPr="00104547" w:rsidRDefault="0013650C" w:rsidP="00104547">
      <w:pPr>
        <w:pStyle w:val="StyleComplexBLotus12ptJustifiedFirstline05cmCharCharCharCharCharChar"/>
        <w:tabs>
          <w:tab w:val="right" w:pos="7371"/>
        </w:tabs>
        <w:spacing w:line="240" w:lineRule="auto"/>
        <w:ind w:firstLine="227"/>
        <w:rPr>
          <w:rStyle w:val="Char2"/>
          <w:rtl/>
        </w:rPr>
      </w:pPr>
      <w:r w:rsidRPr="00104547">
        <w:rPr>
          <w:rFonts w:ascii="Tahoma" w:hAnsi="Tahoma" w:cs="Traditional Arabic"/>
          <w:sz w:val="28"/>
          <w:szCs w:val="28"/>
          <w:rtl/>
        </w:rPr>
        <w:t>«</w:t>
      </w:r>
      <w:r w:rsidRPr="00104547">
        <w:rPr>
          <w:rStyle w:val="Char2"/>
          <w:rtl/>
        </w:rPr>
        <w:t>مگر ا</w:t>
      </w:r>
      <w:r w:rsidR="000C5D3E" w:rsidRPr="00104547">
        <w:rPr>
          <w:rStyle w:val="Char2"/>
          <w:rtl/>
        </w:rPr>
        <w:t>ی</w:t>
      </w:r>
      <w:r w:rsidRPr="00104547">
        <w:rPr>
          <w:rStyle w:val="Char2"/>
          <w:rtl/>
        </w:rPr>
        <w:t>ن</w:t>
      </w:r>
      <w:r w:rsidR="000C5D3E" w:rsidRPr="00104547">
        <w:rPr>
          <w:rStyle w:val="Char2"/>
          <w:rtl/>
        </w:rPr>
        <w:t>ک</w:t>
      </w:r>
      <w:r w:rsidRPr="00104547">
        <w:rPr>
          <w:rStyle w:val="Char2"/>
          <w:rtl/>
        </w:rPr>
        <w:t xml:space="preserve">ه </w:t>
      </w:r>
      <w:r w:rsidRPr="00104547">
        <w:rPr>
          <w:rStyle w:val="Char2"/>
          <w:rFonts w:hint="cs"/>
          <w:rtl/>
        </w:rPr>
        <w:t>ظاهراً با زبان</w:t>
      </w:r>
      <w:r w:rsidR="00091D4F" w:rsidRPr="00104547">
        <w:rPr>
          <w:rStyle w:val="Char2"/>
          <w:rFonts w:hint="eastAsia"/>
          <w:rtl/>
        </w:rPr>
        <w:t>‌</w:t>
      </w:r>
      <w:r w:rsidRPr="00104547">
        <w:rPr>
          <w:rStyle w:val="Char2"/>
          <w:rFonts w:hint="cs"/>
          <w:rtl/>
        </w:rPr>
        <w:t>ها</w:t>
      </w:r>
      <w:r w:rsidR="000C5D3E" w:rsidRPr="00104547">
        <w:rPr>
          <w:rStyle w:val="Char2"/>
          <w:rFonts w:hint="cs"/>
          <w:rtl/>
        </w:rPr>
        <w:t>ی</w:t>
      </w:r>
      <w:r w:rsidRPr="00104547">
        <w:rPr>
          <w:rStyle w:val="Char2"/>
          <w:rFonts w:hint="cs"/>
          <w:rtl/>
        </w:rPr>
        <w:t xml:space="preserve">تان با آنان اظهار دوستى </w:t>
      </w:r>
      <w:r w:rsidR="000C5D3E" w:rsidRPr="00104547">
        <w:rPr>
          <w:rStyle w:val="Char2"/>
          <w:rFonts w:hint="cs"/>
          <w:rtl/>
        </w:rPr>
        <w:t>ک</w:t>
      </w:r>
      <w:r w:rsidRPr="00104547">
        <w:rPr>
          <w:rStyle w:val="Char2"/>
          <w:rFonts w:hint="cs"/>
          <w:rtl/>
        </w:rPr>
        <w:t>ن</w:t>
      </w:r>
      <w:r w:rsidR="000C5D3E" w:rsidRPr="00104547">
        <w:rPr>
          <w:rStyle w:val="Char2"/>
          <w:rFonts w:hint="cs"/>
          <w:rtl/>
        </w:rPr>
        <w:t>ی</w:t>
      </w:r>
      <w:r w:rsidRPr="00104547">
        <w:rPr>
          <w:rStyle w:val="Char2"/>
          <w:rFonts w:hint="cs"/>
          <w:rtl/>
        </w:rPr>
        <w:t xml:space="preserve">د، در حالى </w:t>
      </w:r>
      <w:r w:rsidR="000C5D3E" w:rsidRPr="00104547">
        <w:rPr>
          <w:rStyle w:val="Char2"/>
          <w:rFonts w:hint="cs"/>
          <w:rtl/>
        </w:rPr>
        <w:t>ک</w:t>
      </w:r>
      <w:r w:rsidRPr="00104547">
        <w:rPr>
          <w:rStyle w:val="Char2"/>
          <w:rFonts w:hint="cs"/>
          <w:rtl/>
        </w:rPr>
        <w:t>ه دل</w:t>
      </w:r>
      <w:r w:rsidR="00091D4F" w:rsidRPr="00104547">
        <w:rPr>
          <w:rStyle w:val="Char2"/>
          <w:rFonts w:hint="eastAsia"/>
          <w:rtl/>
        </w:rPr>
        <w:t>‌</w:t>
      </w:r>
      <w:r w:rsidRPr="00104547">
        <w:rPr>
          <w:rStyle w:val="Char2"/>
          <w:rFonts w:hint="cs"/>
          <w:rtl/>
        </w:rPr>
        <w:t>ها</w:t>
      </w:r>
      <w:r w:rsidR="000C5D3E" w:rsidRPr="00104547">
        <w:rPr>
          <w:rStyle w:val="Char2"/>
          <w:rFonts w:hint="cs"/>
          <w:rtl/>
        </w:rPr>
        <w:t>ی</w:t>
      </w:r>
      <w:r w:rsidRPr="00104547">
        <w:rPr>
          <w:rStyle w:val="Char2"/>
          <w:rFonts w:hint="cs"/>
          <w:rtl/>
        </w:rPr>
        <w:t>تان از آنان ناراحت است، (و ا</w:t>
      </w:r>
      <w:r w:rsidR="000C5D3E" w:rsidRPr="00104547">
        <w:rPr>
          <w:rStyle w:val="Char2"/>
          <w:rFonts w:hint="cs"/>
          <w:rtl/>
        </w:rPr>
        <w:t>ی</w:t>
      </w:r>
      <w:r w:rsidRPr="00104547">
        <w:rPr>
          <w:rStyle w:val="Char2"/>
          <w:rFonts w:hint="cs"/>
          <w:rtl/>
        </w:rPr>
        <w:t xml:space="preserve">ن </w:t>
      </w:r>
      <w:r w:rsidR="000C5D3E" w:rsidRPr="00104547">
        <w:rPr>
          <w:rStyle w:val="Char2"/>
          <w:rFonts w:hint="cs"/>
          <w:rtl/>
        </w:rPr>
        <w:t>ک</w:t>
      </w:r>
      <w:r w:rsidRPr="00104547">
        <w:rPr>
          <w:rStyle w:val="Char2"/>
          <w:rFonts w:hint="cs"/>
          <w:rtl/>
        </w:rPr>
        <w:t xml:space="preserve">ار در صورتى مباح است </w:t>
      </w:r>
      <w:r w:rsidR="000C5D3E" w:rsidRPr="00104547">
        <w:rPr>
          <w:rStyle w:val="Char2"/>
          <w:rFonts w:hint="cs"/>
          <w:rtl/>
        </w:rPr>
        <w:t>ک</w:t>
      </w:r>
      <w:r w:rsidRPr="00104547">
        <w:rPr>
          <w:rStyle w:val="Char2"/>
          <w:rFonts w:hint="cs"/>
          <w:rtl/>
        </w:rPr>
        <w:t>ه شما در م</w:t>
      </w:r>
      <w:r w:rsidR="000C5D3E" w:rsidRPr="00104547">
        <w:rPr>
          <w:rStyle w:val="Char2"/>
          <w:rFonts w:hint="cs"/>
          <w:rtl/>
        </w:rPr>
        <w:t>ی</w:t>
      </w:r>
      <w:r w:rsidRPr="00104547">
        <w:rPr>
          <w:rStyle w:val="Char2"/>
          <w:rFonts w:hint="cs"/>
          <w:rtl/>
        </w:rPr>
        <w:t xml:space="preserve">ان </w:t>
      </w:r>
      <w:r w:rsidR="000C5D3E" w:rsidRPr="00104547">
        <w:rPr>
          <w:rStyle w:val="Char2"/>
          <w:rFonts w:hint="cs"/>
          <w:rtl/>
        </w:rPr>
        <w:t>ک</w:t>
      </w:r>
      <w:r w:rsidRPr="00104547">
        <w:rPr>
          <w:rStyle w:val="Char2"/>
          <w:rFonts w:hint="cs"/>
          <w:rtl/>
        </w:rPr>
        <w:t>فّار به حال استضعاف به سر بر</w:t>
      </w:r>
      <w:r w:rsidR="000C5D3E" w:rsidRPr="00104547">
        <w:rPr>
          <w:rStyle w:val="Char2"/>
          <w:rFonts w:hint="cs"/>
          <w:rtl/>
        </w:rPr>
        <w:t>ی</w:t>
      </w:r>
      <w:r w:rsidRPr="00104547">
        <w:rPr>
          <w:rStyle w:val="Char2"/>
          <w:rFonts w:hint="cs"/>
          <w:rtl/>
        </w:rPr>
        <w:t>د، و در برار آنان تاب وتوانى نداشته باش</w:t>
      </w:r>
      <w:r w:rsidR="000C5D3E" w:rsidRPr="00104547">
        <w:rPr>
          <w:rStyle w:val="Char2"/>
          <w:rFonts w:hint="cs"/>
          <w:rtl/>
        </w:rPr>
        <w:t>ی</w:t>
      </w:r>
      <w:r w:rsidRPr="00104547">
        <w:rPr>
          <w:rStyle w:val="Char2"/>
          <w:rFonts w:hint="cs"/>
          <w:rtl/>
        </w:rPr>
        <w:t>د) و</w:t>
      </w:r>
      <w:r w:rsidRPr="00104547">
        <w:rPr>
          <w:rStyle w:val="Char2"/>
          <w:rtl/>
        </w:rPr>
        <w:t xml:space="preserve"> خداوند شما را از (نافرمانى) خود، برحذر مى‏دارد; و بازگشت (شما) به سوى خداست</w:t>
      </w:r>
      <w:r w:rsidRPr="00104547">
        <w:rPr>
          <w:rFonts w:ascii="Tahoma" w:hAnsi="Tahoma" w:cs="Traditional Arabic"/>
          <w:sz w:val="28"/>
          <w:szCs w:val="28"/>
          <w:rtl/>
        </w:rPr>
        <w:t>»</w:t>
      </w:r>
      <w:r w:rsidRPr="00104547">
        <w:rPr>
          <w:rStyle w:val="Char2"/>
          <w:rFonts w:hint="cs"/>
          <w:rtl/>
        </w:rPr>
        <w:t>.</w:t>
      </w:r>
    </w:p>
    <w:p w:rsidR="0013650C" w:rsidRPr="00104547" w:rsidRDefault="0013650C"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لیکن در برابر تصدیق آنچه این گروه بیان می‌کنند می‌توان به دو نکته اشاره کرد: </w:t>
      </w:r>
    </w:p>
    <w:p w:rsidR="0013650C" w:rsidRPr="00104547" w:rsidRDefault="0013650C" w:rsidP="00C519C3">
      <w:pPr>
        <w:pStyle w:val="StyleComplexBLotus12ptJustifiedFirstline05cm"/>
        <w:numPr>
          <w:ilvl w:val="0"/>
          <w:numId w:val="95"/>
        </w:numPr>
        <w:spacing w:line="240" w:lineRule="auto"/>
        <w:rPr>
          <w:rStyle w:val="Char2"/>
          <w:rtl/>
        </w:rPr>
      </w:pPr>
      <w:r w:rsidRPr="00104547">
        <w:rPr>
          <w:rStyle w:val="Char2"/>
          <w:rFonts w:hint="cs"/>
          <w:rtl/>
        </w:rPr>
        <w:t>تفسیر تقیه مشروع در مذهب امامیه همچنانکه برخی کتاب</w:t>
      </w:r>
      <w:r w:rsidR="00091D4F" w:rsidRPr="00104547">
        <w:rPr>
          <w:rStyle w:val="Char2"/>
          <w:rFonts w:hint="eastAsia"/>
          <w:rtl/>
        </w:rPr>
        <w:t>‌</w:t>
      </w:r>
      <w:r w:rsidRPr="00104547">
        <w:rPr>
          <w:rStyle w:val="Char2"/>
          <w:rFonts w:hint="cs"/>
          <w:rtl/>
        </w:rPr>
        <w:t xml:space="preserve">های آنان ذکر می‌نمایند از این </w:t>
      </w:r>
      <w:r w:rsidRPr="00104547">
        <w:rPr>
          <w:rFonts w:ascii="Times New Roman" w:hAnsi="Times New Roman" w:cs="2  Badr" w:hint="cs"/>
          <w:sz w:val="28"/>
          <w:szCs w:val="28"/>
          <w:rtl/>
          <w:lang w:bidi="fa-IR"/>
        </w:rPr>
        <w:t>–</w:t>
      </w:r>
      <w:r w:rsidRPr="00104547">
        <w:rPr>
          <w:rStyle w:val="Char2"/>
          <w:rFonts w:hint="cs"/>
          <w:rtl/>
        </w:rPr>
        <w:t xml:space="preserve"> تفسیر مذکور </w:t>
      </w:r>
      <w:r w:rsidRPr="00104547">
        <w:rPr>
          <w:rFonts w:ascii="Times New Roman" w:hAnsi="Times New Roman" w:cs="2  Badr" w:hint="cs"/>
          <w:sz w:val="28"/>
          <w:szCs w:val="28"/>
          <w:rtl/>
          <w:lang w:bidi="fa-IR"/>
        </w:rPr>
        <w:t>–</w:t>
      </w:r>
      <w:r w:rsidRPr="00104547">
        <w:rPr>
          <w:rStyle w:val="Char2"/>
          <w:rFonts w:hint="cs"/>
          <w:rtl/>
        </w:rPr>
        <w:t xml:space="preserve"> گسترده‌تر است، و جدول زیر می‌تواند تا حدودی بیانگر تفاوت تقیه مشروع میان امامیه و اهل سنت باشد.</w:t>
      </w:r>
    </w:p>
    <w:tbl>
      <w:tblPr>
        <w:bidiVisual/>
        <w:tblW w:w="0" w:type="auto"/>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8"/>
        <w:gridCol w:w="3559"/>
      </w:tblGrid>
      <w:tr w:rsidR="00AF6827" w:rsidRPr="00104547" w:rsidTr="00C519C3">
        <w:trPr>
          <w:jc w:val="center"/>
        </w:trPr>
        <w:tc>
          <w:tcPr>
            <w:tcW w:w="3558" w:type="dxa"/>
            <w:vAlign w:val="center"/>
          </w:tcPr>
          <w:p w:rsidR="00AF6827" w:rsidRPr="00C519C3" w:rsidRDefault="00AF6827" w:rsidP="00104547">
            <w:pPr>
              <w:tabs>
                <w:tab w:val="center" w:pos="4153"/>
                <w:tab w:val="right" w:pos="8306"/>
              </w:tabs>
              <w:jc w:val="center"/>
              <w:rPr>
                <w:rFonts w:ascii="IRTitr" w:hAnsi="IRTitr" w:cs="IRTitr"/>
                <w:sz w:val="24"/>
                <w:szCs w:val="24"/>
                <w:rtl/>
                <w:lang w:bidi="fa-IR"/>
              </w:rPr>
            </w:pPr>
            <w:r w:rsidRPr="00C519C3">
              <w:rPr>
                <w:rFonts w:ascii="IRTitr" w:hAnsi="IRTitr" w:cs="IRTitr"/>
                <w:sz w:val="24"/>
                <w:szCs w:val="24"/>
                <w:rtl/>
                <w:lang w:bidi="fa-IR"/>
              </w:rPr>
              <w:t>تقیه از دیدگاه اهل سنت</w:t>
            </w:r>
          </w:p>
        </w:tc>
        <w:tc>
          <w:tcPr>
            <w:tcW w:w="3559" w:type="dxa"/>
            <w:vAlign w:val="center"/>
          </w:tcPr>
          <w:p w:rsidR="00AF6827" w:rsidRPr="00C519C3" w:rsidRDefault="00AF6827" w:rsidP="00104547">
            <w:pPr>
              <w:tabs>
                <w:tab w:val="center" w:pos="4153"/>
                <w:tab w:val="right" w:pos="8306"/>
              </w:tabs>
              <w:jc w:val="center"/>
              <w:rPr>
                <w:rFonts w:ascii="IRTitr" w:hAnsi="IRTitr" w:cs="IRTitr"/>
                <w:sz w:val="24"/>
                <w:szCs w:val="24"/>
                <w:rtl/>
                <w:lang w:bidi="fa-IR"/>
              </w:rPr>
            </w:pPr>
            <w:r w:rsidRPr="00C519C3">
              <w:rPr>
                <w:rFonts w:ascii="IRTitr" w:hAnsi="IRTitr" w:cs="IRTitr"/>
                <w:sz w:val="24"/>
                <w:szCs w:val="24"/>
                <w:rtl/>
                <w:lang w:bidi="fa-IR"/>
              </w:rPr>
              <w:t>تقیه از دیدگاه امامیه</w:t>
            </w:r>
          </w:p>
        </w:tc>
      </w:tr>
      <w:tr w:rsidR="00AF6827" w:rsidRPr="00104547" w:rsidTr="00C519C3">
        <w:trPr>
          <w:jc w:val="center"/>
        </w:trPr>
        <w:tc>
          <w:tcPr>
            <w:tcW w:w="3558" w:type="dxa"/>
            <w:vAlign w:val="center"/>
          </w:tcPr>
          <w:p w:rsidR="00AF6827" w:rsidRPr="00104547" w:rsidRDefault="00AF6827" w:rsidP="00104547">
            <w:pPr>
              <w:tabs>
                <w:tab w:val="center" w:pos="4153"/>
                <w:tab w:val="right" w:pos="8306"/>
              </w:tabs>
              <w:jc w:val="lowKashida"/>
              <w:rPr>
                <w:rStyle w:val="Char2"/>
                <w:rtl/>
              </w:rPr>
            </w:pPr>
            <w:r w:rsidRPr="00104547">
              <w:rPr>
                <w:rStyle w:val="Char2"/>
                <w:rFonts w:hint="cs"/>
                <w:rtl/>
              </w:rPr>
              <w:t>حکم آن: رخصت است و ترک آن برتر است.</w:t>
            </w:r>
          </w:p>
          <w:p w:rsidR="00AF6827" w:rsidRPr="00104547" w:rsidRDefault="00AF6827" w:rsidP="00104547">
            <w:pPr>
              <w:tabs>
                <w:tab w:val="center" w:pos="4153"/>
                <w:tab w:val="right" w:pos="8306"/>
              </w:tabs>
              <w:jc w:val="lowKashida"/>
              <w:rPr>
                <w:rFonts w:cs="B Lotus"/>
                <w:rtl/>
                <w:lang w:bidi="fa-IR"/>
              </w:rPr>
            </w:pPr>
            <w:r w:rsidRPr="00104547">
              <w:rPr>
                <w:rStyle w:val="Char2"/>
                <w:rFonts w:hint="cs"/>
                <w:rtl/>
              </w:rPr>
              <w:t xml:space="preserve">ابن‌بطال: اجماع بر این است کسی که بر کفر اکراه شود و قتل را </w:t>
            </w:r>
            <w:r w:rsidRPr="00104547">
              <w:rPr>
                <w:rFonts w:hint="cs"/>
                <w:rtl/>
                <w:lang w:bidi="fa-IR"/>
              </w:rPr>
              <w:t>-</w:t>
            </w:r>
            <w:r w:rsidRPr="00104547">
              <w:rPr>
                <w:rStyle w:val="Char2"/>
                <w:rFonts w:hint="cs"/>
                <w:rtl/>
              </w:rPr>
              <w:t xml:space="preserve"> بر کفر </w:t>
            </w:r>
            <w:r w:rsidRPr="00104547">
              <w:rPr>
                <w:rFonts w:hint="cs"/>
                <w:rtl/>
                <w:lang w:bidi="fa-IR"/>
              </w:rPr>
              <w:t xml:space="preserve">- </w:t>
            </w:r>
            <w:r w:rsidRPr="00104547">
              <w:rPr>
                <w:rStyle w:val="Char2"/>
                <w:rFonts w:hint="cs"/>
                <w:rtl/>
              </w:rPr>
              <w:t>ترجیح می‌دهد او نزد خداوند از کسی که رخصت را انتخاب نموده بزرگتر و برتر است». (فتح الباری 12/322).</w:t>
            </w:r>
          </w:p>
        </w:tc>
        <w:tc>
          <w:tcPr>
            <w:tcW w:w="3559" w:type="dxa"/>
            <w:vAlign w:val="center"/>
          </w:tcPr>
          <w:p w:rsidR="00AF6827" w:rsidRPr="00104547" w:rsidRDefault="00AF6827" w:rsidP="00104547">
            <w:pPr>
              <w:tabs>
                <w:tab w:val="center" w:pos="4153"/>
                <w:tab w:val="right" w:pos="8306"/>
              </w:tabs>
              <w:jc w:val="lowKashida"/>
              <w:rPr>
                <w:rStyle w:val="Char2"/>
                <w:rtl/>
              </w:rPr>
            </w:pPr>
            <w:r w:rsidRPr="00104547">
              <w:rPr>
                <w:rStyle w:val="Char2"/>
                <w:rFonts w:hint="cs"/>
                <w:rtl/>
              </w:rPr>
              <w:t>حکم آن: رکنی از ارکان دین است.</w:t>
            </w:r>
          </w:p>
          <w:p w:rsidR="00AF6827" w:rsidRPr="00104547" w:rsidRDefault="00AF6827" w:rsidP="00104547">
            <w:pPr>
              <w:tabs>
                <w:tab w:val="center" w:pos="4153"/>
                <w:tab w:val="right" w:pos="8306"/>
              </w:tabs>
              <w:jc w:val="lowKashida"/>
              <w:rPr>
                <w:rStyle w:val="Char2"/>
                <w:rtl/>
              </w:rPr>
            </w:pPr>
            <w:r w:rsidRPr="00104547">
              <w:rPr>
                <w:rStyle w:val="Char2"/>
                <w:rFonts w:hint="cs"/>
                <w:rtl/>
              </w:rPr>
              <w:t>ابن بابویه: اعتقاد ما در تقیه این است که تقیه واجب و ترک آن به منزله‌ی ترک نماز است. (الاعتقادات 114).</w:t>
            </w:r>
          </w:p>
          <w:p w:rsidR="00AF6827" w:rsidRPr="00104547" w:rsidRDefault="00AF6827" w:rsidP="00B27C5F">
            <w:pPr>
              <w:tabs>
                <w:tab w:val="center" w:pos="4153"/>
                <w:tab w:val="right" w:pos="8306"/>
              </w:tabs>
              <w:jc w:val="lowKashida"/>
              <w:rPr>
                <w:rStyle w:val="Char2"/>
                <w:rtl/>
              </w:rPr>
            </w:pPr>
            <w:r w:rsidRPr="00104547">
              <w:rPr>
                <w:rStyle w:val="Char2"/>
                <w:rFonts w:hint="cs"/>
                <w:rtl/>
              </w:rPr>
              <w:t>از صادق: تقیه</w:t>
            </w:r>
            <w:r w:rsidR="00C519C3">
              <w:rPr>
                <w:rStyle w:val="Char2"/>
                <w:rFonts w:hint="cs"/>
                <w:rtl/>
              </w:rPr>
              <w:t xml:space="preserve"> </w:t>
            </w:r>
            <m:oMath>
              <m:f>
                <m:fPr>
                  <m:ctrlPr>
                    <w:rPr>
                      <w:rStyle w:val="Char2"/>
                      <w:rFonts w:ascii="Cambria Math" w:hAnsi="Cambria Math"/>
                    </w:rPr>
                  </m:ctrlPr>
                </m:fPr>
                <m:num>
                  <m:r>
                    <w:rPr>
                      <w:rStyle w:val="Char2"/>
                      <w:rFonts w:ascii="Cambria Math" w:hAnsi="Cambria Math"/>
                    </w:rPr>
                    <m:t>9</m:t>
                  </m:r>
                </m:num>
                <m:den>
                  <m:r>
                    <w:rPr>
                      <w:rStyle w:val="Char2"/>
                      <w:rFonts w:ascii="Cambria Math" w:hAnsi="Cambria Math"/>
                    </w:rPr>
                    <m:t>10</m:t>
                  </m:r>
                </m:den>
              </m:f>
            </m:oMath>
            <w:r w:rsidRPr="00104547">
              <w:rPr>
                <w:rStyle w:val="Char2"/>
                <w:rFonts w:hint="cs"/>
                <w:rtl/>
              </w:rPr>
              <w:t xml:space="preserve"> دین است و کسی که تقیه نداشته باشد دین هم ندارد.(کافی 2/217).</w:t>
            </w:r>
          </w:p>
        </w:tc>
      </w:tr>
      <w:tr w:rsidR="00AF6827" w:rsidRPr="00104547" w:rsidTr="00C519C3">
        <w:trPr>
          <w:jc w:val="center"/>
        </w:trPr>
        <w:tc>
          <w:tcPr>
            <w:tcW w:w="3558" w:type="dxa"/>
          </w:tcPr>
          <w:p w:rsidR="00AF6827" w:rsidRPr="00104547" w:rsidRDefault="00AF6827" w:rsidP="00104547">
            <w:pPr>
              <w:tabs>
                <w:tab w:val="center" w:pos="4153"/>
                <w:tab w:val="right" w:pos="8306"/>
              </w:tabs>
              <w:jc w:val="lowKashida"/>
              <w:rPr>
                <w:rFonts w:cs="B Lotus"/>
                <w:rtl/>
                <w:lang w:bidi="fa-IR"/>
              </w:rPr>
            </w:pPr>
            <w:r w:rsidRPr="00104547">
              <w:rPr>
                <w:rStyle w:val="Char2"/>
                <w:rFonts w:hint="cs"/>
                <w:rtl/>
              </w:rPr>
              <w:t>روشی عام نیست.</w:t>
            </w:r>
          </w:p>
        </w:tc>
        <w:tc>
          <w:tcPr>
            <w:tcW w:w="3559" w:type="dxa"/>
            <w:vAlign w:val="center"/>
          </w:tcPr>
          <w:p w:rsidR="00AF6827" w:rsidRPr="00104547" w:rsidRDefault="00AF6827" w:rsidP="00104547">
            <w:pPr>
              <w:tabs>
                <w:tab w:val="center" w:pos="4153"/>
                <w:tab w:val="right" w:pos="8306"/>
              </w:tabs>
              <w:jc w:val="lowKashida"/>
              <w:rPr>
                <w:rStyle w:val="Char2"/>
                <w:rtl/>
              </w:rPr>
            </w:pPr>
            <w:r w:rsidRPr="00104547">
              <w:rPr>
                <w:rStyle w:val="Char2"/>
                <w:rFonts w:hint="cs"/>
                <w:rtl/>
              </w:rPr>
              <w:t>همیشه واجب است.</w:t>
            </w:r>
          </w:p>
          <w:p w:rsidR="00AF6827" w:rsidRPr="00104547" w:rsidRDefault="00AF6827" w:rsidP="00104547">
            <w:pPr>
              <w:tabs>
                <w:tab w:val="center" w:pos="4153"/>
                <w:tab w:val="right" w:pos="8306"/>
              </w:tabs>
              <w:jc w:val="lowKashida"/>
              <w:rPr>
                <w:rStyle w:val="Char2"/>
                <w:rtl/>
              </w:rPr>
            </w:pPr>
            <w:r w:rsidRPr="00104547">
              <w:rPr>
                <w:rStyle w:val="Char2"/>
                <w:rFonts w:hint="cs"/>
                <w:rtl/>
              </w:rPr>
              <w:t>ابن بابویه: تقیه واجب است تر</w:t>
            </w:r>
            <w:r w:rsidR="000C5D3E" w:rsidRPr="00104547">
              <w:rPr>
                <w:rStyle w:val="Char2"/>
                <w:rFonts w:hint="cs"/>
                <w:rtl/>
              </w:rPr>
              <w:t>ک</w:t>
            </w:r>
            <w:r w:rsidRPr="00104547">
              <w:rPr>
                <w:rStyle w:val="Char2"/>
                <w:rFonts w:hint="cs"/>
                <w:rtl/>
              </w:rPr>
              <w:t xml:space="preserve"> آن جایز نیست، مگر اینکه مهدی ظهور نماید. و</w:t>
            </w:r>
            <w:r w:rsidR="009C10C0" w:rsidRPr="00104547">
              <w:rPr>
                <w:rStyle w:val="Char2"/>
                <w:rFonts w:hint="cs"/>
                <w:rtl/>
              </w:rPr>
              <w:t xml:space="preserve"> هرکس </w:t>
            </w:r>
            <w:r w:rsidRPr="00104547">
              <w:rPr>
                <w:rStyle w:val="Char2"/>
                <w:rFonts w:hint="cs"/>
                <w:rtl/>
              </w:rPr>
              <w:t>قبل از ظهور وی</w:t>
            </w:r>
            <w:r w:rsidR="005D543C" w:rsidRPr="00104547">
              <w:rPr>
                <w:rStyle w:val="Char2"/>
                <w:rFonts w:hint="cs"/>
                <w:rtl/>
              </w:rPr>
              <w:t xml:space="preserve"> آن را </w:t>
            </w:r>
            <w:r w:rsidRPr="00104547">
              <w:rPr>
                <w:rStyle w:val="Char2"/>
                <w:rFonts w:hint="cs"/>
                <w:rtl/>
              </w:rPr>
              <w:t>ترک نماید از دین خداوند وکیش امامیه خارج گشته است، و با خدا و رسول و ائمه مخالفت ورزیده است. (الاعتقادات 114-115).</w:t>
            </w:r>
          </w:p>
          <w:p w:rsidR="00AF6827" w:rsidRPr="00104547" w:rsidRDefault="00AF6827" w:rsidP="00104547">
            <w:pPr>
              <w:tabs>
                <w:tab w:val="center" w:pos="4153"/>
                <w:tab w:val="right" w:pos="8306"/>
              </w:tabs>
              <w:jc w:val="lowKashida"/>
              <w:rPr>
                <w:rStyle w:val="Char2"/>
                <w:rtl/>
              </w:rPr>
            </w:pPr>
            <w:r w:rsidRPr="00104547">
              <w:rPr>
                <w:rStyle w:val="Char2"/>
                <w:rFonts w:hint="cs"/>
                <w:rtl/>
              </w:rPr>
              <w:t>حُر عاملی: باب، وجوب معاشرت با عامه(أهل سنت) به تقیه می‌باشد. (وسائل الشیعه 11/412).</w:t>
            </w:r>
          </w:p>
          <w:p w:rsidR="00AF6827" w:rsidRPr="00104547" w:rsidRDefault="00AF6827" w:rsidP="00104547">
            <w:pPr>
              <w:tabs>
                <w:tab w:val="center" w:pos="4153"/>
                <w:tab w:val="right" w:pos="8306"/>
              </w:tabs>
              <w:jc w:val="lowKashida"/>
              <w:rPr>
                <w:rStyle w:val="Char2"/>
                <w:rtl/>
              </w:rPr>
            </w:pPr>
            <w:r w:rsidRPr="00104547">
              <w:rPr>
                <w:rStyle w:val="Char2"/>
                <w:rFonts w:hint="cs"/>
                <w:rtl/>
              </w:rPr>
              <w:t>خوئی: اما تقیه با معنی اخص آن، یعنی تقیه از عامه(اهل سنت)‌ به علت اخبار فراوان - بلکه ادعای تواتر اجمالی آن بر وجوب - واجب است» (التنقیح 4/254).</w:t>
            </w:r>
          </w:p>
        </w:tc>
      </w:tr>
    </w:tbl>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8"/>
          <w:rFonts w:hint="cs"/>
          <w:rtl/>
        </w:rPr>
        <w:t>نکته دوم:</w:t>
      </w:r>
      <w:r w:rsidRPr="00104547">
        <w:rPr>
          <w:rStyle w:val="Char2"/>
          <w:rFonts w:hint="cs"/>
          <w:rtl/>
        </w:rPr>
        <w:t xml:space="preserve"> ما می‌بینیم برخی از بزرگان معاصر امامیه عمل به تقیه را از حالت ترس و ضرورت گسترده‌تر شرح می‌نمایند، مثلاً آیت‌الله العظمی محمد صادق روحانی، تقیه را به چهار بخش تقسیم می‌نماید، تقیه ترس، تقیه از روی اکراه، تقیّه کتمانی، و تقیه سازشی</w:t>
      </w:r>
      <w:r w:rsidRPr="00104547">
        <w:rPr>
          <w:rStyle w:val="Char2"/>
          <w:vertAlign w:val="superscript"/>
          <w:rtl/>
        </w:rPr>
        <w:footnoteReference w:id="47"/>
      </w:r>
      <w:r w:rsidRPr="00104547">
        <w:rPr>
          <w:rStyle w:val="Char2"/>
          <w:rFonts w:hint="cs"/>
          <w:rtl/>
        </w:rPr>
        <w:t>، و خمینی در رسائل خود</w:t>
      </w:r>
      <w:r w:rsidRPr="00104547">
        <w:rPr>
          <w:rStyle w:val="Char2"/>
          <w:vertAlign w:val="superscript"/>
          <w:rtl/>
        </w:rPr>
        <w:footnoteReference w:id="48"/>
      </w:r>
      <w:r w:rsidRPr="00104547">
        <w:rPr>
          <w:rStyle w:val="Char2"/>
          <w:rFonts w:hint="cs"/>
          <w:rtl/>
        </w:rPr>
        <w:t xml:space="preserve">: مانند روحانی </w:t>
      </w:r>
      <w:r w:rsidRPr="00104547">
        <w:rPr>
          <w:rFonts w:ascii="Times New Roman" w:hAnsi="Times New Roman" w:cs="2  Badr" w:hint="cs"/>
          <w:sz w:val="28"/>
          <w:szCs w:val="28"/>
          <w:rtl/>
          <w:lang w:bidi="fa-IR"/>
        </w:rPr>
        <w:t>–</w:t>
      </w:r>
      <w:r w:rsidRPr="00104547">
        <w:rPr>
          <w:rStyle w:val="Char2"/>
          <w:rFonts w:hint="cs"/>
          <w:rtl/>
        </w:rPr>
        <w:t xml:space="preserve"> به تقیه </w:t>
      </w:r>
      <w:r w:rsidRPr="00104547">
        <w:rPr>
          <w:rFonts w:ascii="Times New Roman" w:hAnsi="Times New Roman" w:cs="2  Badr" w:hint="cs"/>
          <w:sz w:val="28"/>
          <w:szCs w:val="28"/>
          <w:rtl/>
          <w:lang w:bidi="fa-IR"/>
        </w:rPr>
        <w:t>–</w:t>
      </w:r>
      <w:r w:rsidRPr="00104547">
        <w:rPr>
          <w:rStyle w:val="Char2"/>
          <w:rFonts w:hint="cs"/>
          <w:rtl/>
        </w:rPr>
        <w:t xml:space="preserve"> قائل است، کمااینکه برخی فتاوای صریح معاصر بر به‌کارگیری تقیه در غیر مواضع‌ ترس مانند فتوا به جواز اقامه نماز به امامت غیرامامیه [سنی] به عنوان تقیه تصریح می‌نمایند</w:t>
      </w:r>
      <w:r w:rsidRPr="00104547">
        <w:rPr>
          <w:rStyle w:val="Char2"/>
          <w:vertAlign w:val="superscript"/>
          <w:rtl/>
        </w:rPr>
        <w:footnoteReference w:id="49"/>
      </w:r>
      <w:r w:rsidRPr="00104547">
        <w:rPr>
          <w:rStyle w:val="Char2"/>
          <w:rFonts w:hint="cs"/>
          <w:rtl/>
        </w:rPr>
        <w:t>.</w:t>
      </w:r>
    </w:p>
    <w:p w:rsidR="00AF6827" w:rsidRPr="00104547" w:rsidRDefault="00AF6827" w:rsidP="00B27C5F">
      <w:pPr>
        <w:pStyle w:val="4-"/>
        <w:rPr>
          <w:rtl/>
        </w:rPr>
      </w:pPr>
      <w:bookmarkStart w:id="31" w:name="_Toc307451600"/>
      <w:bookmarkStart w:id="32" w:name="_Toc439577990"/>
      <w:r w:rsidRPr="00104547">
        <w:rPr>
          <w:rFonts w:hint="cs"/>
          <w:rtl/>
        </w:rPr>
        <w:t>سوم: رجعت (بازگشت اموات به دن</w:t>
      </w:r>
      <w:r w:rsidR="00091D4F" w:rsidRPr="00104547">
        <w:rPr>
          <w:rFonts w:hint="cs"/>
          <w:rtl/>
        </w:rPr>
        <w:t>ی</w:t>
      </w:r>
      <w:r w:rsidRPr="00104547">
        <w:rPr>
          <w:rFonts w:hint="cs"/>
          <w:rtl/>
        </w:rPr>
        <w:t>ا)</w:t>
      </w:r>
      <w:bookmarkEnd w:id="31"/>
      <w:bookmarkEnd w:id="32"/>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بازگشت اموات به دنیا قبل از روز قیامت، و برگشتشان به دنیا بعد از مرگ در مذهب امامیه فراوان </w:t>
      </w:r>
      <w:r w:rsidRPr="00104547">
        <w:rPr>
          <w:rFonts w:ascii="Times New Roman" w:hAnsi="Times New Roman" w:cs="2  Badr" w:hint="cs"/>
          <w:sz w:val="28"/>
          <w:szCs w:val="28"/>
          <w:rtl/>
          <w:lang w:bidi="fa-IR"/>
        </w:rPr>
        <w:t>–</w:t>
      </w:r>
      <w:r w:rsidRPr="00104547">
        <w:rPr>
          <w:rStyle w:val="Char2"/>
          <w:rFonts w:hint="cs"/>
          <w:rtl/>
        </w:rPr>
        <w:t xml:space="preserve"> مطرح </w:t>
      </w:r>
      <w:r w:rsidRPr="00104547">
        <w:rPr>
          <w:rFonts w:ascii="Times New Roman" w:hAnsi="Times New Roman" w:cs="2  Badr" w:hint="cs"/>
          <w:sz w:val="28"/>
          <w:szCs w:val="28"/>
          <w:rtl/>
          <w:lang w:bidi="fa-IR"/>
        </w:rPr>
        <w:t>–</w:t>
      </w:r>
      <w:r w:rsidRPr="00104547">
        <w:rPr>
          <w:rStyle w:val="Char2"/>
          <w:rFonts w:hint="cs"/>
          <w:rtl/>
        </w:rPr>
        <w:t xml:space="preserve"> است</w:t>
      </w:r>
      <w:r w:rsidRPr="00104547">
        <w:rPr>
          <w:rStyle w:val="Char2"/>
          <w:vertAlign w:val="superscript"/>
          <w:rtl/>
        </w:rPr>
        <w:footnoteReference w:id="50"/>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شیخ مفید ذکر می‌کند که: رجعت شامل کسانی است که در ایمان به درجه عالی رسیده، و یا کسانی که در فساد به اوج رسیده باشند، هر دو گروه بعد از مرگ به دنیا برمی‌گردند</w:t>
      </w:r>
      <w:r w:rsidRPr="00104547">
        <w:rPr>
          <w:rStyle w:val="Char2"/>
          <w:vertAlign w:val="superscript"/>
          <w:rtl/>
        </w:rPr>
        <w:footnoteReference w:id="51"/>
      </w:r>
      <w:r w:rsidRPr="00104547">
        <w:rPr>
          <w:rStyle w:val="Char2"/>
          <w:rFonts w:hint="cs"/>
          <w:rtl/>
        </w:rPr>
        <w:t xml:space="preserve"> و شامل ائمه و کسانی که مانند صحابه و کارگزاران بعد از</w:t>
      </w:r>
      <w:r w:rsidR="00435B45" w:rsidRPr="00104547">
        <w:rPr>
          <w:rStyle w:val="Char2"/>
          <w:rFonts w:hint="cs"/>
          <w:rtl/>
        </w:rPr>
        <w:t xml:space="preserve"> آن‌ها </w:t>
      </w:r>
      <w:r w:rsidRPr="00104547">
        <w:rPr>
          <w:rStyle w:val="Char2"/>
          <w:rFonts w:hint="cs"/>
          <w:rtl/>
        </w:rPr>
        <w:t>که امامت ائمه را سلب کرده‌اند، مى‌شود، و هدف از رجعتی که ذکر می‌کنند انتقام ائمه از دشمنانشان می‌باشد</w:t>
      </w:r>
      <w:r w:rsidRPr="00104547">
        <w:rPr>
          <w:rStyle w:val="Char2"/>
          <w:vertAlign w:val="superscript"/>
          <w:rtl/>
        </w:rPr>
        <w:footnoteReference w:id="52"/>
      </w:r>
      <w:r w:rsidRPr="00104547">
        <w:rPr>
          <w:rStyle w:val="Char2"/>
          <w:rFonts w:hint="cs"/>
          <w:rtl/>
        </w:rPr>
        <w:t xml:space="preserve"> اما موقف معاصرین در برابر رجعت به دو دسته تقسیم می‌شوند.</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گروهی </w:t>
      </w:r>
      <w:r w:rsidRPr="00104547">
        <w:rPr>
          <w:rFonts w:ascii="Times New Roman" w:hAnsi="Times New Roman" w:cs="2  Badr" w:hint="cs"/>
          <w:sz w:val="28"/>
          <w:szCs w:val="28"/>
          <w:rtl/>
          <w:lang w:bidi="fa-IR"/>
        </w:rPr>
        <w:t>–</w:t>
      </w:r>
      <w:r w:rsidRPr="00104547">
        <w:rPr>
          <w:rStyle w:val="Char2"/>
          <w:rFonts w:hint="cs"/>
          <w:rtl/>
        </w:rPr>
        <w:t xml:space="preserve"> جریان سنتی عام </w:t>
      </w:r>
      <w:r w:rsidRPr="00104547">
        <w:rPr>
          <w:rFonts w:ascii="Times New Roman" w:hAnsi="Times New Roman" w:cs="2  Badr" w:hint="cs"/>
          <w:sz w:val="28"/>
          <w:szCs w:val="28"/>
          <w:rtl/>
          <w:lang w:bidi="fa-IR"/>
        </w:rPr>
        <w:t>–</w:t>
      </w:r>
      <w:r w:rsidR="005D543C" w:rsidRPr="00104547">
        <w:rPr>
          <w:rStyle w:val="Char2"/>
          <w:rFonts w:hint="cs"/>
          <w:rtl/>
        </w:rPr>
        <w:t xml:space="preserve"> آن را </w:t>
      </w:r>
      <w:r w:rsidRPr="00104547">
        <w:rPr>
          <w:rStyle w:val="Char2"/>
          <w:rFonts w:hint="cs"/>
          <w:rtl/>
        </w:rPr>
        <w:t>اثبات می‌نمایند</w:t>
      </w:r>
      <w:r w:rsidRPr="00104547">
        <w:rPr>
          <w:rStyle w:val="Char2"/>
          <w:vertAlign w:val="superscript"/>
          <w:rtl/>
        </w:rPr>
        <w:footnoteReference w:id="53"/>
      </w:r>
      <w:r w:rsidRPr="00104547">
        <w:rPr>
          <w:rStyle w:val="Char2"/>
          <w:rFonts w:hint="cs"/>
          <w:rtl/>
        </w:rPr>
        <w:t>، و گروهی هم مانند هاشم معروف حسینی به رجعت همه امامان معتقد نیست، بلکه تنها به رجعت مهدی معتقد است، و برخی هم مانند محسن امین و عبدالله نعمت</w:t>
      </w:r>
      <w:r w:rsidR="005D543C" w:rsidRPr="00104547">
        <w:rPr>
          <w:rStyle w:val="Char2"/>
          <w:rFonts w:hint="cs"/>
          <w:rtl/>
        </w:rPr>
        <w:t xml:space="preserve"> آن را </w:t>
      </w:r>
      <w:r w:rsidRPr="00104547">
        <w:rPr>
          <w:rFonts w:ascii="Times New Roman" w:hAnsi="Times New Roman" w:cs="2  Badr" w:hint="cs"/>
          <w:sz w:val="28"/>
          <w:szCs w:val="28"/>
          <w:rtl/>
          <w:lang w:bidi="fa-IR"/>
        </w:rPr>
        <w:t>–</w:t>
      </w:r>
      <w:r w:rsidRPr="00104547">
        <w:rPr>
          <w:rStyle w:val="Char2"/>
          <w:rFonts w:hint="cs"/>
          <w:rtl/>
        </w:rPr>
        <w:t xml:space="preserve"> در زمره مسائل اختلافی در مذهب قرار می‌دهند، و عده</w:t>
      </w:r>
      <w:r w:rsidRPr="00104547">
        <w:rPr>
          <w:rStyle w:val="Char2"/>
          <w:rFonts w:hint="eastAsia"/>
          <w:rtl/>
        </w:rPr>
        <w:t>‌</w:t>
      </w:r>
      <w:r w:rsidRPr="00104547">
        <w:rPr>
          <w:rStyle w:val="Char2"/>
          <w:rFonts w:hint="cs"/>
          <w:rtl/>
        </w:rPr>
        <w:t>ای نیز مانند محمدرضا مظفر گاهی</w:t>
      </w:r>
      <w:r w:rsidR="005D543C" w:rsidRPr="00104547">
        <w:rPr>
          <w:rStyle w:val="Char2"/>
          <w:rFonts w:hint="cs"/>
          <w:rtl/>
        </w:rPr>
        <w:t xml:space="preserve"> آن را </w:t>
      </w:r>
      <w:r w:rsidRPr="00104547">
        <w:rPr>
          <w:rStyle w:val="Char2"/>
          <w:rFonts w:hint="cs"/>
          <w:rtl/>
        </w:rPr>
        <w:t>نفی و گاهی هم اثبات می‌نماید، به طوری که در یک صفحه واحد در یکی از کتاب</w:t>
      </w:r>
      <w:r w:rsidR="00091D4F" w:rsidRPr="00104547">
        <w:rPr>
          <w:rStyle w:val="Char2"/>
          <w:rFonts w:hint="eastAsia"/>
          <w:rtl/>
        </w:rPr>
        <w:t>‌</w:t>
      </w:r>
      <w:r w:rsidRPr="00104547">
        <w:rPr>
          <w:rStyle w:val="Char2"/>
          <w:rFonts w:hint="cs"/>
          <w:rtl/>
        </w:rPr>
        <w:t>های خود به نفی و اثبات آن می‌پردازد.</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به آسانی نمی‌توان گفت که تمام کسانی که رجعت را نفی کرده‌اند از روی تقیه بوده است، زیرا برخی تحقیقات جزئی و آشکاری دارند، و هم‌چنین کسانی </w:t>
      </w:r>
      <w:r w:rsidR="000C5D3E" w:rsidRPr="00104547">
        <w:rPr>
          <w:rStyle w:val="Char2"/>
          <w:rFonts w:hint="cs"/>
          <w:rtl/>
        </w:rPr>
        <w:t>ک</w:t>
      </w:r>
      <w:r w:rsidRPr="00104547">
        <w:rPr>
          <w:rStyle w:val="Char2"/>
          <w:rFonts w:hint="cs"/>
          <w:rtl/>
        </w:rPr>
        <w:t>ه با آن مخالفت ورزیده‌اند به شیوه علمی</w:t>
      </w:r>
      <w:r w:rsidR="005D543C" w:rsidRPr="00104547">
        <w:rPr>
          <w:rStyle w:val="Char2"/>
          <w:rFonts w:hint="cs"/>
          <w:rtl/>
        </w:rPr>
        <w:t xml:space="preserve"> آن را </w:t>
      </w:r>
      <w:r w:rsidRPr="00104547">
        <w:rPr>
          <w:rStyle w:val="Char2"/>
          <w:rFonts w:hint="cs"/>
          <w:rtl/>
        </w:rPr>
        <w:t>ردّ نموده‌اند. پس بهتر است گفته شود کسی که قول به رجعت را از اساس در مذهب امامیه نفی می‌نماید، او یا [از رجعت در مذهب] بی‌خبر است، و یا تقیه به کار می‌برد، و عده‌ای</w:t>
      </w:r>
      <w:r w:rsidR="005D543C" w:rsidRPr="00104547">
        <w:rPr>
          <w:rStyle w:val="Char2"/>
          <w:rFonts w:hint="cs"/>
          <w:rtl/>
        </w:rPr>
        <w:t xml:space="preserve"> آن را </w:t>
      </w:r>
      <w:r w:rsidRPr="00104547">
        <w:rPr>
          <w:rStyle w:val="Char2"/>
          <w:rFonts w:hint="cs"/>
          <w:rtl/>
        </w:rPr>
        <w:t>مسأله‌ای مورد اختلاف و غیر لازم قرار داده و سپس ردّ</w:t>
      </w:r>
      <w:r w:rsidR="005D543C" w:rsidRPr="00104547">
        <w:rPr>
          <w:rStyle w:val="Char2"/>
          <w:rFonts w:hint="cs"/>
          <w:rtl/>
        </w:rPr>
        <w:t xml:space="preserve"> آن را </w:t>
      </w:r>
      <w:r w:rsidRPr="00104547">
        <w:rPr>
          <w:rStyle w:val="Char2"/>
          <w:rFonts w:hint="cs"/>
          <w:rtl/>
        </w:rPr>
        <w:t>ترجیح داده است، عمل او در این زمینه بیانگر عدم ممارست و ناآشنایی وی با تقیه می‌باشد.</w:t>
      </w:r>
    </w:p>
    <w:p w:rsidR="00AF6827" w:rsidRPr="00104547" w:rsidRDefault="00AF6827" w:rsidP="00104547">
      <w:pPr>
        <w:pStyle w:val="4-"/>
        <w:rPr>
          <w:rtl/>
        </w:rPr>
      </w:pPr>
      <w:bookmarkStart w:id="33" w:name="_Toc307451601"/>
      <w:bookmarkStart w:id="34" w:name="_Toc439577991"/>
      <w:r w:rsidRPr="00104547">
        <w:rPr>
          <w:rFonts w:hint="cs"/>
          <w:rtl/>
        </w:rPr>
        <w:t>چهارم: بداء [با مفهوم لغوی آن] بر خداوند.</w:t>
      </w:r>
      <w:bookmarkEnd w:id="33"/>
      <w:bookmarkEnd w:id="34"/>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از جمله اصولی که شیعه‌ى امامیه به آن اعتراف می‌نمایند عقیده بداء می‌باشد، ولیکن موضع اختلاف میان امامیه و مخالفان در مفهوم واقعی مورد نظر شیعه از بداء می‌باشد و همین مطلب مرا به این سو فراخوانده تا در بخشی که بداء را نفی می‌نمایند سخن گوئیم به طوری که بسیاری از محققین شیعه تعریف خاصی از بداء ارائه می‌دهند که از لحاظ لغوی با مدلول آن مخالف است.</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کلمه «بداء» در زبان عرب بر دو امر دلالت دارد:</w:t>
      </w:r>
    </w:p>
    <w:p w:rsidR="00AF6827" w:rsidRPr="00104547" w:rsidRDefault="00AF6827" w:rsidP="00104547">
      <w:pPr>
        <w:pStyle w:val="StyleComplexBLotus12ptJustifiedFirstline05cmCharCharCharCharCharChar"/>
        <w:numPr>
          <w:ilvl w:val="0"/>
          <w:numId w:val="55"/>
        </w:numPr>
        <w:spacing w:line="240" w:lineRule="auto"/>
        <w:ind w:left="641" w:hanging="357"/>
        <w:rPr>
          <w:rStyle w:val="Char2"/>
          <w:rtl/>
        </w:rPr>
      </w:pPr>
      <w:r w:rsidRPr="00104547">
        <w:rPr>
          <w:rStyle w:val="Char2"/>
          <w:rFonts w:hint="cs"/>
          <w:rtl/>
        </w:rPr>
        <w:t>ظهور بعد از خفاء.</w:t>
      </w:r>
    </w:p>
    <w:p w:rsidR="00AF6827" w:rsidRPr="00104547" w:rsidRDefault="00AF6827" w:rsidP="00104547">
      <w:pPr>
        <w:pStyle w:val="StyleComplexBLotus12ptJustifiedFirstline05cmCharCharCharCharCharChar"/>
        <w:numPr>
          <w:ilvl w:val="0"/>
          <w:numId w:val="55"/>
        </w:numPr>
        <w:spacing w:line="240" w:lineRule="auto"/>
        <w:ind w:left="641" w:hanging="357"/>
        <w:rPr>
          <w:rStyle w:val="Char2"/>
          <w:rtl/>
        </w:rPr>
      </w:pPr>
      <w:r w:rsidRPr="00104547">
        <w:rPr>
          <w:rStyle w:val="Char2"/>
          <w:rFonts w:hint="cs"/>
          <w:rtl/>
        </w:rPr>
        <w:t>پیدایش و اظهار رأی جدید.</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و هر دو رأی باطل است، و خداوند از آن منزه است، چون مستلزم سبقت جهل و حدوث علم است، و</w:t>
      </w:r>
      <w:r w:rsidR="00435B45" w:rsidRPr="00104547">
        <w:rPr>
          <w:rStyle w:val="Char2"/>
          <w:rFonts w:hint="cs"/>
          <w:rtl/>
        </w:rPr>
        <w:t xml:space="preserve"> این‌ها </w:t>
      </w:r>
      <w:r w:rsidRPr="00104547">
        <w:rPr>
          <w:rStyle w:val="Char2"/>
          <w:rFonts w:hint="cs"/>
          <w:rtl/>
        </w:rPr>
        <w:t>بر خداوند</w:t>
      </w:r>
      <w:r w:rsidR="00091D4F" w:rsidRPr="00104547">
        <w:rPr>
          <w:rStyle w:val="Char2"/>
          <w:rFonts w:cs="CTraditional Arabic" w:hint="cs"/>
          <w:rtl/>
        </w:rPr>
        <w:t>أ</w:t>
      </w:r>
      <w:r w:rsidRPr="00104547">
        <w:rPr>
          <w:rStyle w:val="Char2"/>
          <w:rFonts w:hint="cs"/>
          <w:rtl/>
        </w:rPr>
        <w:t xml:space="preserve"> محال است</w:t>
      </w:r>
      <w:r w:rsidRPr="00104547">
        <w:rPr>
          <w:rStyle w:val="Char2"/>
          <w:vertAlign w:val="superscript"/>
          <w:rtl/>
        </w:rPr>
        <w:footnoteReference w:id="54"/>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و چون در مسأله بداء به روایات امامیه و فراوانی</w:t>
      </w:r>
      <w:r w:rsidR="00435B45" w:rsidRPr="00104547">
        <w:rPr>
          <w:rStyle w:val="Char2"/>
          <w:rFonts w:hint="cs"/>
          <w:rtl/>
        </w:rPr>
        <w:t xml:space="preserve"> آن‌ها </w:t>
      </w:r>
      <w:r w:rsidRPr="00104547">
        <w:rPr>
          <w:rStyle w:val="Char2"/>
          <w:rFonts w:hint="cs"/>
          <w:rtl/>
        </w:rPr>
        <w:t xml:space="preserve">بنگریم و معنی لغوی معروف این لفظ را با روایات تطبیق دهیم، می‌بینیم معنی بسیار ناپسند و زشتی به خداوند نسبت داده می‌شود، و این موجب جواز محکوم </w:t>
      </w:r>
      <w:r w:rsidRPr="00104547">
        <w:rPr>
          <w:rStyle w:val="Char2"/>
          <w:rFonts w:hint="eastAsia"/>
          <w:rtl/>
        </w:rPr>
        <w:t>‌ساختن این نطف</w:t>
      </w:r>
      <w:r w:rsidRPr="00104547">
        <w:rPr>
          <w:rStyle w:val="Char2"/>
          <w:rFonts w:hint="cs"/>
          <w:rtl/>
        </w:rPr>
        <w:t>ه</w:t>
      </w:r>
      <w:r w:rsidRPr="00104547">
        <w:rPr>
          <w:rStyle w:val="Char2"/>
          <w:rFonts w:hint="eastAsia"/>
          <w:rtl/>
        </w:rPr>
        <w:t xml:space="preserve"> خطرناک از جانب تمام فرق اهل سنّت گشته است، ولکن در مقابل، فرقه امامیه در پی این می‌باشد که معنی دیگری برای</w:t>
      </w:r>
      <w:r w:rsidRPr="00104547">
        <w:rPr>
          <w:rStyle w:val="Char2"/>
          <w:rFonts w:hint="cs"/>
          <w:rtl/>
        </w:rPr>
        <w:t xml:space="preserve"> بداء</w:t>
      </w:r>
      <w:r w:rsidRPr="00104547">
        <w:rPr>
          <w:rStyle w:val="Char2"/>
          <w:rFonts w:hint="eastAsia"/>
          <w:rtl/>
        </w:rPr>
        <w:t xml:space="preserve"> </w:t>
      </w:r>
      <w:r w:rsidRPr="00104547">
        <w:rPr>
          <w:rStyle w:val="Char2"/>
          <w:rFonts w:hint="cs"/>
          <w:rtl/>
        </w:rPr>
        <w:t>ا</w:t>
      </w:r>
      <w:r w:rsidRPr="00104547">
        <w:rPr>
          <w:rStyle w:val="Char2"/>
          <w:rFonts w:hint="eastAsia"/>
          <w:rtl/>
        </w:rPr>
        <w:t>بدا</w:t>
      </w:r>
      <w:r w:rsidRPr="00104547">
        <w:rPr>
          <w:rStyle w:val="Char2"/>
          <w:rFonts w:hint="cs"/>
          <w:rtl/>
        </w:rPr>
        <w:t>ع</w:t>
      </w:r>
      <w:r w:rsidRPr="00104547">
        <w:rPr>
          <w:rStyle w:val="Char2"/>
          <w:rFonts w:hint="eastAsia"/>
          <w:rtl/>
        </w:rPr>
        <w:t xml:space="preserve"> نمایند</w:t>
      </w:r>
      <w:r w:rsidRPr="00104547">
        <w:rPr>
          <w:rStyle w:val="Char2"/>
          <w:rFonts w:hint="cs"/>
          <w:rtl/>
        </w:rPr>
        <w:t>،</w:t>
      </w:r>
      <w:r w:rsidRPr="00104547">
        <w:rPr>
          <w:rStyle w:val="Char2"/>
          <w:rFonts w:hint="eastAsia"/>
          <w:rtl/>
        </w:rPr>
        <w:t xml:space="preserve"> که با معنی لغوی مخالف باشد</w:t>
      </w:r>
      <w:r w:rsidRPr="00104547">
        <w:rPr>
          <w:rStyle w:val="Char2"/>
          <w:rFonts w:hint="cs"/>
          <w:rtl/>
        </w:rPr>
        <w:t>،</w:t>
      </w:r>
      <w:r w:rsidRPr="00104547">
        <w:rPr>
          <w:rStyle w:val="Char2"/>
          <w:rFonts w:hint="eastAsia"/>
          <w:rtl/>
        </w:rPr>
        <w:t xml:space="preserve"> تا به طریقی خود را</w:t>
      </w:r>
      <w:r w:rsidRPr="00104547">
        <w:rPr>
          <w:rStyle w:val="Char2"/>
          <w:rFonts w:hint="cs"/>
          <w:rtl/>
        </w:rPr>
        <w:t xml:space="preserve"> از هلاکت و دست‌پاچگی نجات دهند، ابن بابویه قمی(قرن 4) معنی بداء را با بدء (به معنی آغاز) تأویل می‌نماید.</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و چنین تفسیر می‌نماید که خداوند می‌تواند خلق شیء را آغاز نماید و</w:t>
      </w:r>
      <w:r w:rsidR="005D543C" w:rsidRPr="00104547">
        <w:rPr>
          <w:rStyle w:val="Char2"/>
          <w:rFonts w:hint="cs"/>
          <w:rtl/>
        </w:rPr>
        <w:t xml:space="preserve"> آن را </w:t>
      </w:r>
      <w:r w:rsidRPr="00104547">
        <w:rPr>
          <w:rStyle w:val="Char2"/>
          <w:rFonts w:hint="cs"/>
          <w:rtl/>
        </w:rPr>
        <w:t>قبل از شیء (بودن) ایجاد نماید، سپس</w:t>
      </w:r>
      <w:r w:rsidR="005D543C" w:rsidRPr="00104547">
        <w:rPr>
          <w:rStyle w:val="Char2"/>
          <w:rFonts w:hint="cs"/>
          <w:rtl/>
        </w:rPr>
        <w:t xml:space="preserve"> آن را </w:t>
      </w:r>
      <w:r w:rsidRPr="00104547">
        <w:rPr>
          <w:rStyle w:val="Char2"/>
          <w:rFonts w:hint="cs"/>
          <w:rtl/>
        </w:rPr>
        <w:t xml:space="preserve">معدوم ساخته و خلقی غیر از آن </w:t>
      </w:r>
      <w:r w:rsidRPr="00104547">
        <w:rPr>
          <w:rFonts w:ascii="Times New Roman" w:hAnsi="Times New Roman" w:cs="2  Badr" w:hint="cs"/>
          <w:sz w:val="28"/>
          <w:szCs w:val="28"/>
          <w:rtl/>
          <w:lang w:bidi="fa-IR"/>
        </w:rPr>
        <w:t>–</w:t>
      </w:r>
      <w:r w:rsidRPr="00104547">
        <w:rPr>
          <w:rStyle w:val="Char2"/>
          <w:rFonts w:hint="cs"/>
          <w:rtl/>
        </w:rPr>
        <w:t xml:space="preserve"> شیء اول </w:t>
      </w:r>
      <w:r w:rsidRPr="00104547">
        <w:rPr>
          <w:rFonts w:ascii="Times New Roman" w:hAnsi="Times New Roman" w:cs="2  Badr" w:hint="cs"/>
          <w:sz w:val="28"/>
          <w:szCs w:val="28"/>
          <w:rtl/>
          <w:lang w:bidi="fa-IR"/>
        </w:rPr>
        <w:t>–</w:t>
      </w:r>
      <w:r w:rsidRPr="00104547">
        <w:rPr>
          <w:rStyle w:val="Char2"/>
          <w:rFonts w:hint="cs"/>
          <w:rtl/>
        </w:rPr>
        <w:t xml:space="preserve"> را آغاز نماید، و شاید </w:t>
      </w:r>
      <w:r w:rsidRPr="00104547">
        <w:rPr>
          <w:rFonts w:ascii="Times New Roman" w:hAnsi="Times New Roman" w:cs="2  Badr" w:hint="cs"/>
          <w:sz w:val="28"/>
          <w:szCs w:val="28"/>
          <w:rtl/>
          <w:lang w:bidi="fa-IR"/>
        </w:rPr>
        <w:t>–</w:t>
      </w:r>
      <w:r w:rsidRPr="00104547">
        <w:rPr>
          <w:rStyle w:val="Char2"/>
          <w:rFonts w:hint="cs"/>
          <w:rtl/>
        </w:rPr>
        <w:t xml:space="preserve"> میزان </w:t>
      </w:r>
      <w:r w:rsidRPr="00104547">
        <w:rPr>
          <w:rFonts w:ascii="Times New Roman" w:hAnsi="Times New Roman" w:cs="2  Badr" w:hint="cs"/>
          <w:sz w:val="28"/>
          <w:szCs w:val="28"/>
          <w:rtl/>
          <w:lang w:bidi="fa-IR"/>
        </w:rPr>
        <w:t>–</w:t>
      </w:r>
      <w:r w:rsidRPr="00104547">
        <w:rPr>
          <w:rStyle w:val="Char2"/>
          <w:rFonts w:hint="cs"/>
          <w:rtl/>
        </w:rPr>
        <w:t xml:space="preserve"> بُعد خود را از مدلول کلمه احساس کرده باشد و بداء، را با نسخ تفسیر می‌نماید، سپس به اثبات معنی بداء برگشته، و می‌گوید: از قبیل قول عرب است: </w:t>
      </w:r>
      <w:r w:rsidR="00D81184" w:rsidRPr="00104547">
        <w:rPr>
          <w:rStyle w:val="Char3"/>
          <w:rFonts w:hint="cs"/>
          <w:rtl/>
        </w:rPr>
        <w:t>«</w:t>
      </w:r>
      <w:r w:rsidRPr="00104547">
        <w:rPr>
          <w:rStyle w:val="Char3"/>
          <w:rtl/>
        </w:rPr>
        <w:t>بدا ل</w:t>
      </w:r>
      <w:r w:rsidRPr="00104547">
        <w:rPr>
          <w:rStyle w:val="Char3"/>
          <w:rFonts w:hint="cs"/>
          <w:rtl/>
        </w:rPr>
        <w:t>ي</w:t>
      </w:r>
      <w:r w:rsidRPr="00104547">
        <w:rPr>
          <w:rStyle w:val="Char3"/>
          <w:rtl/>
        </w:rPr>
        <w:t xml:space="preserve"> شخص ف</w:t>
      </w:r>
      <w:r w:rsidRPr="00104547">
        <w:rPr>
          <w:rStyle w:val="Char3"/>
          <w:rFonts w:hint="cs"/>
          <w:rtl/>
        </w:rPr>
        <w:t>ي</w:t>
      </w:r>
      <w:r w:rsidRPr="00104547">
        <w:rPr>
          <w:rStyle w:val="Char3"/>
          <w:rtl/>
        </w:rPr>
        <w:t xml:space="preserve"> طر</w:t>
      </w:r>
      <w:r w:rsidR="00D81184" w:rsidRPr="00104547">
        <w:rPr>
          <w:rStyle w:val="Char3"/>
          <w:rFonts w:hint="cs"/>
          <w:rtl/>
        </w:rPr>
        <w:t>ي</w:t>
      </w:r>
      <w:r w:rsidRPr="00104547">
        <w:rPr>
          <w:rStyle w:val="Char3"/>
          <w:rtl/>
        </w:rPr>
        <w:t>ق</w:t>
      </w:r>
      <w:r w:rsidRPr="00104547">
        <w:rPr>
          <w:rStyle w:val="Char3"/>
          <w:rFonts w:hint="cs"/>
          <w:rtl/>
        </w:rPr>
        <w:t>ي</w:t>
      </w:r>
      <w:r w:rsidR="00D81184" w:rsidRPr="00104547">
        <w:rPr>
          <w:rStyle w:val="Char3"/>
          <w:rFonts w:hint="cs"/>
          <w:rtl/>
        </w:rPr>
        <w:t>»</w:t>
      </w:r>
      <w:r w:rsidRPr="00104547">
        <w:rPr>
          <w:rFonts w:ascii="Times New Roman" w:hAnsi="Times New Roman" w:cs="Traditional Arabic" w:hint="cs"/>
          <w:sz w:val="28"/>
          <w:szCs w:val="28"/>
          <w:rtl/>
          <w:lang w:bidi="fa-IR"/>
        </w:rPr>
        <w:t xml:space="preserve"> </w:t>
      </w:r>
      <w:r w:rsidR="00D81184" w:rsidRPr="00104547">
        <w:rPr>
          <w:rFonts w:ascii="Times New Roman" w:hAnsi="Times New Roman" w:cs="Traditional Arabic" w:hint="cs"/>
          <w:sz w:val="28"/>
          <w:szCs w:val="28"/>
          <w:rtl/>
          <w:lang w:bidi="fa-IR"/>
        </w:rPr>
        <w:t>«</w:t>
      </w:r>
      <w:r w:rsidRPr="00104547">
        <w:rPr>
          <w:rStyle w:val="Char2"/>
          <w:rFonts w:hint="cs"/>
          <w:rtl/>
        </w:rPr>
        <w:t>یعنی فردی بعد از اینکه پنهان بود سر را هم پیدا [سبز] شد</w:t>
      </w:r>
      <w:r w:rsidR="00D81184" w:rsidRPr="00104547">
        <w:rPr>
          <w:rFonts w:ascii="Times New Roman" w:hAnsi="Times New Roman" w:cs="Traditional Arabic" w:hint="cs"/>
          <w:sz w:val="28"/>
          <w:szCs w:val="28"/>
          <w:rtl/>
          <w:lang w:bidi="fa-IR"/>
        </w:rPr>
        <w:t>»</w:t>
      </w:r>
      <w:r w:rsidRPr="00104547">
        <w:rPr>
          <w:rStyle w:val="Char2"/>
          <w:rFonts w:hint="cs"/>
          <w:rtl/>
        </w:rPr>
        <w:t xml:space="preserve"> او بعد از پریشانی و دست</w:t>
      </w:r>
      <w:r w:rsidR="00091D4F" w:rsidRPr="00104547">
        <w:rPr>
          <w:rStyle w:val="Char2"/>
          <w:rFonts w:hint="eastAsia"/>
          <w:rtl/>
        </w:rPr>
        <w:t>‌</w:t>
      </w:r>
      <w:r w:rsidRPr="00104547">
        <w:rPr>
          <w:rStyle w:val="Char2"/>
          <w:rFonts w:hint="cs"/>
          <w:rtl/>
        </w:rPr>
        <w:t>پاچگی آشکار به سخن زشت و ناپسند برگشته است</w:t>
      </w:r>
      <w:r w:rsidRPr="00104547">
        <w:rPr>
          <w:rStyle w:val="Char2"/>
          <w:vertAlign w:val="superscript"/>
          <w:rtl/>
        </w:rPr>
        <w:footnoteReference w:id="55"/>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سپس [خواجه] نصیر[الدین] طوسی در قرن هفتم به انکار عقیده بداء از نظر امامیه روی آورده و</w:t>
      </w:r>
      <w:r w:rsidR="005D543C" w:rsidRPr="00104547">
        <w:rPr>
          <w:rStyle w:val="Char2"/>
          <w:rFonts w:hint="cs"/>
          <w:rtl/>
        </w:rPr>
        <w:t xml:space="preserve"> آن را </w:t>
      </w:r>
      <w:r w:rsidRPr="00104547">
        <w:rPr>
          <w:rStyle w:val="Char2"/>
          <w:rFonts w:hint="cs"/>
          <w:rtl/>
        </w:rPr>
        <w:t>از اخبار آحادی قرار داده که به آن عمل نمی‌کنند</w:t>
      </w:r>
      <w:r w:rsidRPr="00104547">
        <w:rPr>
          <w:rStyle w:val="Char2"/>
          <w:vertAlign w:val="superscript"/>
          <w:rtl/>
        </w:rPr>
        <w:footnoteReference w:id="56"/>
      </w:r>
      <w:r w:rsidRPr="00104547">
        <w:rPr>
          <w:rStyle w:val="Char2"/>
          <w:rFonts w:hint="cs"/>
          <w:rtl/>
        </w:rPr>
        <w:t>. ولیکن مجلسی در قرن (11) بعد از طوسی آمده تا اشتباه طوسی را تثبیت نماید، و</w:t>
      </w:r>
      <w:r w:rsidR="005D543C" w:rsidRPr="00104547">
        <w:rPr>
          <w:rStyle w:val="Char2"/>
          <w:rFonts w:hint="cs"/>
          <w:rtl/>
        </w:rPr>
        <w:t xml:space="preserve"> آن را </w:t>
      </w:r>
      <w:r w:rsidRPr="00104547">
        <w:rPr>
          <w:rStyle w:val="Char2"/>
          <w:rFonts w:hint="cs"/>
          <w:rtl/>
        </w:rPr>
        <w:t>بر عدم احاطه طوسی به اخبار حمل و نسبت می‌دهد</w:t>
      </w:r>
      <w:r w:rsidRPr="00104547">
        <w:rPr>
          <w:rStyle w:val="Char2"/>
          <w:vertAlign w:val="superscript"/>
          <w:rtl/>
        </w:rPr>
        <w:footnoteReference w:id="57"/>
      </w:r>
      <w:r w:rsidRPr="00104547">
        <w:rPr>
          <w:rStyle w:val="Char2"/>
          <w:rFonts w:hint="cs"/>
          <w:rtl/>
        </w:rPr>
        <w:t xml:space="preserve">، امّا مازندرانی می‌گوید: انکار بداء خاص محقق طوسی نیست، سپس اسامی کسانی که عقیده بداء را از ائمه نفی کرده‌اند برمی‌شمارد؛ و می‌گوید: از جمله </w:t>
      </w:r>
      <w:r w:rsidRPr="00104547">
        <w:rPr>
          <w:rFonts w:ascii="Times New Roman" w:hAnsi="Times New Roman" w:cs="2  Badr" w:hint="cs"/>
          <w:sz w:val="28"/>
          <w:szCs w:val="28"/>
          <w:rtl/>
          <w:lang w:bidi="fa-IR"/>
        </w:rPr>
        <w:t>–</w:t>
      </w:r>
      <w:r w:rsidRPr="00104547">
        <w:rPr>
          <w:rStyle w:val="Char2"/>
          <w:rFonts w:hint="cs"/>
          <w:rtl/>
        </w:rPr>
        <w:t xml:space="preserve"> سید مرتضی: در الذریعه و شیخ الطائفه ابوجعفر طوسی در العده و التبیان و جبر الامه و آگاهترین دانشمند امت بعد از معصومین</w:t>
      </w:r>
      <w:r w:rsidR="00091D4F" w:rsidRPr="00104547">
        <w:rPr>
          <w:rStyle w:val="Char2"/>
          <w:rFonts w:cs="CTraditional Arabic" w:hint="cs"/>
          <w:rtl/>
        </w:rPr>
        <w:t>‡</w:t>
      </w:r>
      <w:r w:rsidRPr="00104547">
        <w:rPr>
          <w:rStyle w:val="Char2"/>
          <w:rFonts w:hint="cs"/>
          <w:rtl/>
        </w:rPr>
        <w:t xml:space="preserve"> شیخ علاّمه حسن بن یوسف بن مطهر حلی او </w:t>
      </w:r>
      <w:r w:rsidRPr="00104547">
        <w:rPr>
          <w:rFonts w:ascii="Times New Roman" w:hAnsi="Times New Roman" w:cs="2  Badr" w:hint="cs"/>
          <w:sz w:val="28"/>
          <w:szCs w:val="28"/>
          <w:rtl/>
          <w:lang w:bidi="fa-IR"/>
        </w:rPr>
        <w:t>–</w:t>
      </w:r>
      <w:r w:rsidRPr="00104547">
        <w:rPr>
          <w:rStyle w:val="Char2"/>
          <w:rFonts w:hint="cs"/>
          <w:rtl/>
        </w:rPr>
        <w:t xml:space="preserve"> حلّی </w:t>
      </w:r>
      <w:r w:rsidRPr="00104547">
        <w:rPr>
          <w:rFonts w:ascii="Times New Roman" w:hAnsi="Times New Roman" w:cs="2  Badr" w:hint="cs"/>
          <w:sz w:val="28"/>
          <w:szCs w:val="28"/>
          <w:rtl/>
          <w:lang w:bidi="fa-IR"/>
        </w:rPr>
        <w:t>–</w:t>
      </w:r>
      <w:r w:rsidRPr="00104547">
        <w:rPr>
          <w:rStyle w:val="Char2"/>
          <w:rFonts w:hint="cs"/>
          <w:rtl/>
        </w:rPr>
        <w:t xml:space="preserve"> در بحث چهارم از فصل اول در کتاب نهایه الاصول گفته است:... نسخ بر خداوند جائز است؛ زیرا حکم آن تابع مصالح عباد است </w:t>
      </w:r>
      <w:r w:rsidRPr="00104547">
        <w:rPr>
          <w:rFonts w:ascii="Times New Roman" w:hAnsi="Times New Roman" w:cs="2  Badr" w:hint="cs"/>
          <w:sz w:val="28"/>
          <w:szCs w:val="28"/>
          <w:rtl/>
          <w:lang w:bidi="fa-IR"/>
        </w:rPr>
        <w:t>–</w:t>
      </w:r>
      <w:r w:rsidRPr="00104547">
        <w:rPr>
          <w:rStyle w:val="Char2"/>
          <w:rFonts w:hint="cs"/>
          <w:rtl/>
        </w:rPr>
        <w:t xml:space="preserve"> بداء بر خداوند روا نیست </w:t>
      </w:r>
      <w:r w:rsidRPr="00104547">
        <w:rPr>
          <w:rFonts w:ascii="Times New Roman" w:hAnsi="Times New Roman" w:cs="2  Badr" w:hint="cs"/>
          <w:sz w:val="28"/>
          <w:szCs w:val="28"/>
          <w:rtl/>
          <w:lang w:bidi="fa-IR"/>
        </w:rPr>
        <w:t>–</w:t>
      </w:r>
      <w:r w:rsidRPr="00104547">
        <w:rPr>
          <w:rStyle w:val="Char2"/>
          <w:rFonts w:hint="cs"/>
          <w:rtl/>
        </w:rPr>
        <w:t xml:space="preserve"> چون بر جهل و یا بر فعل زشت دلالت دارد؛ و این دو در حق خداوند محال و ناممکن‌اند سپس همین</w:t>
      </w:r>
      <w:r w:rsidR="00091D4F" w:rsidRPr="00104547">
        <w:rPr>
          <w:rStyle w:val="Char2"/>
          <w:rFonts w:hint="cs"/>
          <w:rtl/>
        </w:rPr>
        <w:t xml:space="preserve"> </w:t>
      </w:r>
      <w:r w:rsidRPr="00104547">
        <w:rPr>
          <w:rStyle w:val="Char2"/>
          <w:rFonts w:hint="cs"/>
          <w:rtl/>
        </w:rPr>
        <w:t>طور صاحب تفسیر مجمع البیان و ابوالفتوح رازی این رأی نقل نموده‌اند</w:t>
      </w:r>
      <w:r w:rsidRPr="00104547">
        <w:rPr>
          <w:rStyle w:val="Char2"/>
          <w:vertAlign w:val="superscript"/>
          <w:rtl/>
        </w:rPr>
        <w:footnoteReference w:id="58"/>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معاصرین امروزی بداء را چنین تفسیر می‌کنند که از قبیل آن است که خداوند شیء را مخفی نموده سپس</w:t>
      </w:r>
      <w:r w:rsidR="005D543C" w:rsidRPr="00104547">
        <w:rPr>
          <w:rStyle w:val="Char2"/>
          <w:rFonts w:hint="cs"/>
          <w:rtl/>
        </w:rPr>
        <w:t xml:space="preserve"> آن را </w:t>
      </w:r>
      <w:r w:rsidRPr="00104547">
        <w:rPr>
          <w:rStyle w:val="Char2"/>
          <w:rFonts w:hint="cs"/>
          <w:rtl/>
        </w:rPr>
        <w:t>آشکار می‌سازد، و به این معنی نیست که چیزی بر خداوند پنهان بوده سپس عکس آن برایش برملا می‌گردد</w:t>
      </w:r>
      <w:r w:rsidRPr="00104547">
        <w:rPr>
          <w:rStyle w:val="Char2"/>
          <w:vertAlign w:val="superscript"/>
          <w:rtl/>
        </w:rPr>
        <w:footnoteReference w:id="59"/>
      </w:r>
      <w:r w:rsidRPr="00104547">
        <w:rPr>
          <w:rStyle w:val="Char2"/>
          <w:rFonts w:hint="cs"/>
          <w:rtl/>
        </w:rPr>
        <w:t xml:space="preserve">. بداء را به معنی آشکارسازی تفسیر می‌کنند، از جمله این معاصرین مرجع </w:t>
      </w:r>
      <w:r w:rsidRPr="00104547">
        <w:rPr>
          <w:rFonts w:ascii="Times New Roman" w:hAnsi="Times New Roman" w:cs="2  Badr" w:hint="cs"/>
          <w:sz w:val="28"/>
          <w:szCs w:val="28"/>
          <w:rtl/>
          <w:lang w:bidi="fa-IR"/>
        </w:rPr>
        <w:t>–</w:t>
      </w:r>
      <w:r w:rsidRPr="00104547">
        <w:rPr>
          <w:rStyle w:val="Char2"/>
          <w:rFonts w:hint="cs"/>
          <w:rtl/>
        </w:rPr>
        <w:t xml:space="preserve"> تقلید - متأخر ابوالقاسم خوئی است و می‌گوید: بداء به معنی که شیعه  امامیه به آن قائل است از ابداء در حقیقت به معنی اظهار است، و اطلاق لفظ بداء بر آن </w:t>
      </w:r>
      <w:r w:rsidRPr="00104547">
        <w:rPr>
          <w:rFonts w:ascii="Times New Roman" w:hAnsi="Times New Roman" w:cs="2  Badr" w:hint="cs"/>
          <w:sz w:val="28"/>
          <w:szCs w:val="28"/>
          <w:rtl/>
          <w:lang w:bidi="fa-IR"/>
        </w:rPr>
        <w:t>–</w:t>
      </w:r>
      <w:r w:rsidRPr="00104547">
        <w:rPr>
          <w:rStyle w:val="Char2"/>
          <w:rFonts w:hint="cs"/>
          <w:rtl/>
        </w:rPr>
        <w:t xml:space="preserve"> ابداء و اظهار </w:t>
      </w:r>
      <w:r w:rsidRPr="00104547">
        <w:rPr>
          <w:rFonts w:ascii="Times New Roman" w:hAnsi="Times New Roman" w:cs="2  Badr" w:hint="cs"/>
          <w:sz w:val="28"/>
          <w:szCs w:val="28"/>
          <w:rtl/>
          <w:lang w:bidi="fa-IR"/>
        </w:rPr>
        <w:t>–</w:t>
      </w:r>
      <w:r w:rsidRPr="00104547">
        <w:rPr>
          <w:rStyle w:val="Char2"/>
          <w:rFonts w:hint="cs"/>
          <w:rtl/>
        </w:rPr>
        <w:t xml:space="preserve"> مبتنی بر تنزیل است و اطلاق آن هم به سبب مشاکله - لفظی - است</w:t>
      </w:r>
      <w:r w:rsidRPr="00104547">
        <w:rPr>
          <w:rStyle w:val="Char2"/>
          <w:vertAlign w:val="superscript"/>
          <w:rtl/>
        </w:rPr>
        <w:footnoteReference w:id="60"/>
      </w:r>
      <w:r w:rsidRPr="00104547">
        <w:rPr>
          <w:rStyle w:val="Char2"/>
          <w:rFonts w:hint="cs"/>
          <w:rtl/>
        </w:rPr>
        <w:t xml:space="preserve"> و استاد جعفر سبحانی! می</w:t>
      </w:r>
      <w:r w:rsidRPr="00104547">
        <w:rPr>
          <w:rStyle w:val="Char2"/>
          <w:rFonts w:hint="eastAsia"/>
          <w:rtl/>
        </w:rPr>
        <w:t>‌</w:t>
      </w:r>
      <w:r w:rsidRPr="00104547">
        <w:rPr>
          <w:rStyle w:val="Char2"/>
          <w:rFonts w:hint="cs"/>
          <w:rtl/>
        </w:rPr>
        <w:t>گوید: آشکارا معلوم است هدف شیعه‌ى امامیه از این کلمه (بدالله) معنی لغوی آن نیست زیرا این معنی - همچنانکه پرسشگر اعتراض نموده - مستلزم نسبت جهل به خداوند است</w:t>
      </w:r>
      <w:r w:rsidRPr="00104547">
        <w:rPr>
          <w:rStyle w:val="Char2"/>
          <w:vertAlign w:val="superscript"/>
          <w:rtl/>
        </w:rPr>
        <w:footnoteReference w:id="61"/>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بنابراین بداء از نظر شیعه‌ى امامیه چیست؟ و به چه حوادثی مربوط می‌شود؟ </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ابوالقاسم خوئی تبیین نموده است که بداء در آنچه محو و اثبات آن صحیح باشد از مسائلی که در صحف فرشته‌ای در لیله القدر</w:t>
      </w:r>
      <w:r w:rsidRPr="00104547">
        <w:rPr>
          <w:rStyle w:val="Char2"/>
          <w:vertAlign w:val="superscript"/>
          <w:rtl/>
        </w:rPr>
        <w:footnoteReference w:id="62"/>
      </w:r>
      <w:r w:rsidRPr="00104547">
        <w:rPr>
          <w:rStyle w:val="Char2"/>
          <w:rFonts w:hint="cs"/>
          <w:rtl/>
        </w:rPr>
        <w:t xml:space="preserve"> مقادیر سالانه در آن نگاشته می‌شود </w:t>
      </w:r>
      <w:r w:rsidRPr="00104547">
        <w:rPr>
          <w:rFonts w:ascii="Times New Roman" w:hAnsi="Times New Roman" w:cs="2  Badr" w:hint="cs"/>
          <w:sz w:val="28"/>
          <w:szCs w:val="28"/>
          <w:rtl/>
          <w:lang w:bidi="fa-IR"/>
        </w:rPr>
        <w:t>–</w:t>
      </w:r>
      <w:r w:rsidRPr="00104547">
        <w:rPr>
          <w:rStyle w:val="Char2"/>
          <w:rFonts w:hint="cs"/>
          <w:rtl/>
        </w:rPr>
        <w:t xml:space="preserve"> واقع می‌شود و این [نوع] قضاء نزد برخی شیعیان به «قضاء توقیفی </w:t>
      </w:r>
      <w:r w:rsidRPr="00104547">
        <w:rPr>
          <w:rFonts w:ascii="Times New Roman" w:hAnsi="Times New Roman" w:cs="2  Badr" w:hint="cs"/>
          <w:sz w:val="28"/>
          <w:szCs w:val="28"/>
          <w:rtl/>
          <w:lang w:bidi="fa-IR"/>
        </w:rPr>
        <w:t>–</w:t>
      </w:r>
      <w:r w:rsidRPr="00104547">
        <w:rPr>
          <w:rStyle w:val="Char2"/>
          <w:rFonts w:hint="cs"/>
          <w:rtl/>
        </w:rPr>
        <w:t xml:space="preserve"> یا به «لوح محو و اثبات» نام‌گذاری شده است، و آنچه بداء (محو و اثبات) به آن راه نمی‌یابد برخی</w:t>
      </w:r>
      <w:r w:rsidR="005D543C" w:rsidRPr="00104547">
        <w:rPr>
          <w:rStyle w:val="Char2"/>
          <w:rFonts w:hint="cs"/>
          <w:rtl/>
        </w:rPr>
        <w:t xml:space="preserve"> آن را </w:t>
      </w:r>
      <w:r w:rsidRPr="00104547">
        <w:rPr>
          <w:rStyle w:val="Char2"/>
          <w:rFonts w:hint="cs"/>
          <w:rtl/>
        </w:rPr>
        <w:t xml:space="preserve">به قضاء حتمی» - که در لوح المحفوظ است </w:t>
      </w:r>
      <w:r w:rsidRPr="00104547">
        <w:rPr>
          <w:rFonts w:ascii="Times New Roman" w:hAnsi="Times New Roman" w:cs="2  Badr" w:hint="cs"/>
          <w:sz w:val="28"/>
          <w:szCs w:val="28"/>
          <w:rtl/>
          <w:lang w:bidi="fa-IR"/>
        </w:rPr>
        <w:t>–</w:t>
      </w:r>
      <w:r w:rsidRPr="00104547">
        <w:rPr>
          <w:rStyle w:val="Char2"/>
          <w:rFonts w:hint="cs"/>
          <w:rtl/>
        </w:rPr>
        <w:t xml:space="preserve"> نام نهاده‌اند.</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برای مثال خوئی و برخی معاصرین احادیث بداء و نه حتی مشهورترین روایاتی را </w:t>
      </w:r>
      <w:r w:rsidRPr="00104547">
        <w:rPr>
          <w:rFonts w:ascii="Times New Roman" w:hAnsi="Times New Roman" w:cs="2  Badr" w:hint="cs"/>
          <w:sz w:val="28"/>
          <w:szCs w:val="28"/>
          <w:rtl/>
          <w:lang w:bidi="fa-IR"/>
        </w:rPr>
        <w:t>–</w:t>
      </w:r>
      <w:r w:rsidRPr="00104547">
        <w:rPr>
          <w:rStyle w:val="Char2"/>
          <w:rFonts w:hint="cs"/>
          <w:rtl/>
        </w:rPr>
        <w:t xml:space="preserve"> همچون روایتشان از صادق </w:t>
      </w:r>
      <w:r w:rsidRPr="00104547">
        <w:rPr>
          <w:rStyle w:val="Char3"/>
          <w:rtl/>
        </w:rPr>
        <w:t>«ما بدا</w:t>
      </w:r>
      <w:r w:rsidRPr="00104547">
        <w:rPr>
          <w:rStyle w:val="Char3"/>
          <w:rFonts w:hint="cs"/>
          <w:rtl/>
        </w:rPr>
        <w:t xml:space="preserve"> </w:t>
      </w:r>
      <w:r w:rsidRPr="00104547">
        <w:rPr>
          <w:rStyle w:val="Char3"/>
          <w:rtl/>
        </w:rPr>
        <w:t>لِلّهِ ش</w:t>
      </w:r>
      <w:r w:rsidRPr="00104547">
        <w:rPr>
          <w:rStyle w:val="Char3"/>
          <w:rFonts w:hint="cs"/>
          <w:rtl/>
        </w:rPr>
        <w:t>ي</w:t>
      </w:r>
      <w:r w:rsidRPr="00104547">
        <w:rPr>
          <w:rStyle w:val="Char3"/>
          <w:rtl/>
        </w:rPr>
        <w:t xml:space="preserve">ءٌ مثل </w:t>
      </w:r>
      <w:r w:rsidRPr="00104547">
        <w:rPr>
          <w:rStyle w:val="Char3"/>
          <w:rFonts w:hint="cs"/>
          <w:rtl/>
        </w:rPr>
        <w:t xml:space="preserve">ما </w:t>
      </w:r>
      <w:r w:rsidRPr="00104547">
        <w:rPr>
          <w:rStyle w:val="Char3"/>
          <w:rtl/>
        </w:rPr>
        <w:t>بدا ف</w:t>
      </w:r>
      <w:r w:rsidRPr="00104547">
        <w:rPr>
          <w:rStyle w:val="Char3"/>
          <w:rFonts w:hint="cs"/>
          <w:rtl/>
        </w:rPr>
        <w:t>ي</w:t>
      </w:r>
      <w:r w:rsidRPr="00104547">
        <w:rPr>
          <w:rStyle w:val="Char3"/>
          <w:rtl/>
        </w:rPr>
        <w:t xml:space="preserve"> </w:t>
      </w:r>
      <w:r w:rsidRPr="00104547">
        <w:rPr>
          <w:rStyle w:val="Char3"/>
          <w:rFonts w:hint="cs"/>
          <w:rtl/>
        </w:rPr>
        <w:t>إ</w:t>
      </w:r>
      <w:r w:rsidRPr="00104547">
        <w:rPr>
          <w:rStyle w:val="Char3"/>
          <w:rtl/>
        </w:rPr>
        <w:t>سماع</w:t>
      </w:r>
      <w:r w:rsidR="00D81184" w:rsidRPr="00104547">
        <w:rPr>
          <w:rStyle w:val="Char3"/>
          <w:rFonts w:hint="cs"/>
          <w:rtl/>
        </w:rPr>
        <w:t>ي</w:t>
      </w:r>
      <w:r w:rsidRPr="00104547">
        <w:rPr>
          <w:rStyle w:val="Char3"/>
          <w:rtl/>
        </w:rPr>
        <w:t>ل»</w:t>
      </w:r>
      <w:r w:rsidRPr="00104547">
        <w:rPr>
          <w:rStyle w:val="Char2"/>
          <w:rFonts w:hint="cs"/>
          <w:rtl/>
        </w:rPr>
        <w:t xml:space="preserve"> و یا روایت </w:t>
      </w:r>
      <w:r w:rsidR="00D81184" w:rsidRPr="00104547">
        <w:rPr>
          <w:rStyle w:val="Char3"/>
          <w:rtl/>
        </w:rPr>
        <w:t>«</w:t>
      </w:r>
      <w:r w:rsidRPr="00104547">
        <w:rPr>
          <w:rStyle w:val="Char3"/>
          <w:rtl/>
        </w:rPr>
        <w:t>ما عبد</w:t>
      </w:r>
      <w:r w:rsidRPr="00104547">
        <w:rPr>
          <w:rStyle w:val="Char3"/>
          <w:rFonts w:hint="cs"/>
          <w:rtl/>
        </w:rPr>
        <w:t xml:space="preserve"> </w:t>
      </w:r>
      <w:r w:rsidRPr="00104547">
        <w:rPr>
          <w:rStyle w:val="Char3"/>
          <w:rtl/>
        </w:rPr>
        <w:t>الله بمثل ما ع</w:t>
      </w:r>
      <w:r w:rsidRPr="00104547">
        <w:rPr>
          <w:rStyle w:val="Char3"/>
          <w:rFonts w:hint="cs"/>
          <w:rtl/>
        </w:rPr>
        <w:t>ُ</w:t>
      </w:r>
      <w:r w:rsidRPr="00104547">
        <w:rPr>
          <w:rStyle w:val="Char3"/>
          <w:rtl/>
        </w:rPr>
        <w:t>بد بالبداء</w:t>
      </w:r>
      <w:r w:rsidR="00D81184" w:rsidRPr="00104547">
        <w:rPr>
          <w:rStyle w:val="Char3"/>
          <w:rFonts w:hint="cs"/>
          <w:rtl/>
        </w:rPr>
        <w:t>»</w:t>
      </w:r>
      <w:r w:rsidRPr="00104547">
        <w:rPr>
          <w:rStyle w:val="Char2"/>
          <w:vertAlign w:val="superscript"/>
          <w:rtl/>
        </w:rPr>
        <w:footnoteReference w:id="63"/>
      </w:r>
      <w:r w:rsidRPr="00104547">
        <w:rPr>
          <w:rStyle w:val="Char2"/>
          <w:rFonts w:hint="cs"/>
          <w:rtl/>
        </w:rPr>
        <w:t xml:space="preserve"> - که اهل سنت در ردّ بر آنان مورد استمساک قرار می‌دهند - ردّ نمی‌کنند، بلکه تمام این روایات را چنین توجیه می‌کنند که چون مؤمن به امکان تغییر برخی قدر اعتقاد یابد باب امید بر وی گشوده شود و ناامیدی از وی رخت بر بندد، شأن و منزلت این روایات همچون منزلت احادیثی است که به عنوان اسباب افزایش عُمر یا روزی ذکر می‌شود</w:t>
      </w:r>
      <w:r w:rsidRPr="00104547">
        <w:rPr>
          <w:rStyle w:val="Char2"/>
          <w:vertAlign w:val="superscript"/>
          <w:rtl/>
        </w:rPr>
        <w:footnoteReference w:id="64"/>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البته برخی اینگونه بداء را در شمار تقیه به حساب می‌آورند، و چنانچه گفته‌اند این نوع </w:t>
      </w:r>
      <w:r w:rsidRPr="00104547">
        <w:rPr>
          <w:rFonts w:ascii="Times New Roman" w:hAnsi="Times New Roman" w:cs="2  Badr" w:hint="cs"/>
          <w:sz w:val="28"/>
          <w:szCs w:val="28"/>
          <w:rtl/>
          <w:lang w:bidi="fa-IR"/>
        </w:rPr>
        <w:t>–</w:t>
      </w:r>
      <w:r w:rsidRPr="00104547">
        <w:rPr>
          <w:rStyle w:val="Char2"/>
          <w:rFonts w:hint="cs"/>
          <w:rtl/>
        </w:rPr>
        <w:t xml:space="preserve"> تفسیر از بداء </w:t>
      </w:r>
      <w:r w:rsidRPr="00104547">
        <w:rPr>
          <w:rFonts w:ascii="Times New Roman" w:hAnsi="Times New Roman" w:cs="2  Badr" w:hint="cs"/>
          <w:sz w:val="28"/>
          <w:szCs w:val="28"/>
          <w:rtl/>
          <w:lang w:bidi="fa-IR"/>
        </w:rPr>
        <w:t>–</w:t>
      </w:r>
      <w:r w:rsidRPr="00104547">
        <w:rPr>
          <w:rStyle w:val="Char2"/>
          <w:rFonts w:hint="cs"/>
          <w:rtl/>
        </w:rPr>
        <w:t xml:space="preserve"> برای خروج بحران و چالش رذالت قول به اصل مفهوم بداء از قبیل تحول فرهنگی مطلوب در مذهب - امامیه - است، به تحلیل و ارزیابی دقیق‌تری نیاز است، البته ناگفته نماند این - گونه - تحول تازگی ندارد بلکه سابقه طولانی دارد.</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دو نکته در این مسأله قابل ملاحظه است:</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اول: تأکید و پافشاری شیعه‌ى امامیه بر اختصاص بداء در زمره اصول دین و قرار دادن آن در </w:t>
      </w:r>
      <w:r w:rsidRPr="00104547">
        <w:rPr>
          <w:rFonts w:ascii="Times New Roman" w:hAnsi="Times New Roman" w:cs="2  Badr" w:hint="cs"/>
          <w:sz w:val="28"/>
          <w:szCs w:val="28"/>
          <w:rtl/>
          <w:lang w:bidi="fa-IR"/>
        </w:rPr>
        <w:t>–</w:t>
      </w:r>
      <w:r w:rsidRPr="00104547">
        <w:rPr>
          <w:rStyle w:val="Char2"/>
          <w:rFonts w:hint="cs"/>
          <w:rtl/>
        </w:rPr>
        <w:t xml:space="preserve"> جدایی از سایر صفات- ابواب الهیات، گرچه در کل، فردی از مسلمین با مفهوم مذکور مخالفتی با آن ندارند، اما اختصاص ذکر آن بیانگر آن است که اصل موضوع بداء از مسائلی است که با سایر مسلمانان اختلاف دارند، و می‌توان گفت در این مسأله با وجود بقای بر اینکه از لحاظ شکلی و ظاهری به عنوان اصلی از اصول آنان است، اما تحول [تغییر بیش نسبی] مطلوبی در این مسأله به وجود آمده است.</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دوم: جوّ و فضای زمانی که قول به </w:t>
      </w:r>
      <w:r w:rsidRPr="00104547">
        <w:rPr>
          <w:rFonts w:ascii="Times New Roman" w:hAnsi="Times New Roman" w:cs="2  Badr" w:hint="cs"/>
          <w:sz w:val="28"/>
          <w:szCs w:val="28"/>
          <w:rtl/>
          <w:lang w:bidi="fa-IR"/>
        </w:rPr>
        <w:t>–</w:t>
      </w:r>
      <w:r w:rsidRPr="00104547">
        <w:rPr>
          <w:rStyle w:val="Char2"/>
          <w:rFonts w:hint="cs"/>
          <w:rtl/>
        </w:rPr>
        <w:t xml:space="preserve"> مسأله </w:t>
      </w:r>
      <w:r w:rsidRPr="00104547">
        <w:rPr>
          <w:rFonts w:ascii="Times New Roman" w:hAnsi="Times New Roman" w:cs="2  Badr" w:hint="cs"/>
          <w:sz w:val="28"/>
          <w:szCs w:val="28"/>
          <w:rtl/>
          <w:lang w:bidi="fa-IR"/>
        </w:rPr>
        <w:t>–</w:t>
      </w:r>
      <w:r w:rsidRPr="00104547">
        <w:rPr>
          <w:rStyle w:val="Char2"/>
          <w:rFonts w:hint="cs"/>
          <w:rtl/>
        </w:rPr>
        <w:t xml:space="preserve"> بداء در آن نمایان شد حاکی از معنا و مفهومی است که امامیه معاصر [از بداء] نفی می</w:t>
      </w:r>
      <w:r w:rsidRPr="00104547">
        <w:rPr>
          <w:rStyle w:val="Char2"/>
          <w:rFonts w:hint="eastAsia"/>
          <w:rtl/>
        </w:rPr>
        <w:t>‌کنند، زیرا قول بر بداء به سبب م</w:t>
      </w:r>
      <w:r w:rsidRPr="00104547">
        <w:rPr>
          <w:rStyle w:val="Char2"/>
          <w:rFonts w:hint="cs"/>
          <w:rtl/>
        </w:rPr>
        <w:t>ر</w:t>
      </w:r>
      <w:r w:rsidRPr="00104547">
        <w:rPr>
          <w:rStyle w:val="Char2"/>
          <w:rFonts w:hint="eastAsia"/>
          <w:rtl/>
        </w:rPr>
        <w:t>گ</w:t>
      </w:r>
      <w:r w:rsidRPr="00104547">
        <w:rPr>
          <w:rStyle w:val="Char2"/>
          <w:rFonts w:hint="cs"/>
          <w:rtl/>
        </w:rPr>
        <w:t xml:space="preserve"> </w:t>
      </w:r>
      <w:r w:rsidRPr="00104547">
        <w:rPr>
          <w:rStyle w:val="Char2"/>
          <w:rFonts w:hint="eastAsia"/>
          <w:rtl/>
        </w:rPr>
        <w:t>اسماعیل بن جعفر</w:t>
      </w:r>
      <w:r w:rsidRPr="00104547">
        <w:rPr>
          <w:rStyle w:val="Char2"/>
          <w:rFonts w:hint="cs"/>
          <w:rtl/>
        </w:rPr>
        <w:t xml:space="preserve">: پدید آمد، و شایع شده بود که او امام منصو‌ص علیه می‌باشد، اما مرگ وی نظریه نص - به امامت - را به چالش کشاند و برخی متکلمان برای رهایی از چالش مذکور نظریه </w:t>
      </w:r>
      <w:r w:rsidRPr="00104547">
        <w:rPr>
          <w:rFonts w:ascii="Times New Roman" w:hAnsi="Times New Roman" w:cs="2  Badr" w:hint="cs"/>
          <w:sz w:val="28"/>
          <w:szCs w:val="28"/>
          <w:rtl/>
          <w:lang w:bidi="fa-IR"/>
        </w:rPr>
        <w:t>–</w:t>
      </w:r>
      <w:r w:rsidRPr="00104547">
        <w:rPr>
          <w:rStyle w:val="Char2"/>
          <w:rFonts w:hint="cs"/>
          <w:rtl/>
        </w:rPr>
        <w:t xml:space="preserve"> بداء را پدید آوردند</w:t>
      </w:r>
      <w:r w:rsidRPr="00104547">
        <w:rPr>
          <w:rStyle w:val="Char2"/>
          <w:vertAlign w:val="superscript"/>
          <w:rtl/>
        </w:rPr>
        <w:footnoteReference w:id="65"/>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سخن آخر اینکه کسی انکار نمی‌کند که خداوند متعال قادر است، محو و ثابت ‌نماید، تفاوت ندارد</w:t>
      </w:r>
      <w:r w:rsidR="005D543C" w:rsidRPr="00104547">
        <w:rPr>
          <w:rStyle w:val="Char2"/>
          <w:rFonts w:hint="cs"/>
          <w:rtl/>
        </w:rPr>
        <w:t xml:space="preserve"> آن را </w:t>
      </w:r>
      <w:r w:rsidRPr="00104547">
        <w:rPr>
          <w:rStyle w:val="Char2"/>
          <w:rFonts w:hint="cs"/>
          <w:rtl/>
        </w:rPr>
        <w:t xml:space="preserve">نسخ یا بداء و ... بنامیم، لیکن می‌بایست اخبار را از آن استثناء کرد. چون محو و رفع خطر ملازم جهل یا دروغ است، یعنی می‌گوئیم: از اینکه خداوند خبر دهد که بهشت چنین اوصافی داراست، و یا پیامبری را نام ببرد و حتی اینکه امامی را منصوب نماید، سپس از گفتار </w:t>
      </w:r>
      <w:r w:rsidRPr="00104547">
        <w:rPr>
          <w:rFonts w:ascii="Times New Roman" w:hAnsi="Times New Roman" w:cs="2  Badr" w:hint="cs"/>
          <w:sz w:val="28"/>
          <w:szCs w:val="28"/>
          <w:rtl/>
          <w:lang w:bidi="fa-IR"/>
        </w:rPr>
        <w:t>–</w:t>
      </w:r>
      <w:r w:rsidRPr="00104547">
        <w:rPr>
          <w:rStyle w:val="Char2"/>
          <w:rFonts w:hint="cs"/>
          <w:rtl/>
        </w:rPr>
        <w:t xml:space="preserve"> و عمل </w:t>
      </w:r>
      <w:r w:rsidRPr="00104547">
        <w:rPr>
          <w:rFonts w:ascii="Times New Roman" w:hAnsi="Times New Roman" w:cs="2  Badr" w:hint="cs"/>
          <w:sz w:val="28"/>
          <w:szCs w:val="28"/>
          <w:rtl/>
          <w:lang w:bidi="fa-IR"/>
        </w:rPr>
        <w:t>–</w:t>
      </w:r>
      <w:r w:rsidRPr="00104547">
        <w:rPr>
          <w:rStyle w:val="Char2"/>
          <w:rFonts w:hint="cs"/>
          <w:rtl/>
        </w:rPr>
        <w:t xml:space="preserve"> خود برگردد [پشیمان شود] محال و غیرممکن است، زیرا موجب دروغ یا جهل و حدوث علم به برتر است، لذا جمهور فقها و متکلمین اخبار را از مسائل جوازالنسخ استثناء نموده‌اند</w:t>
      </w:r>
      <w:r w:rsidRPr="00104547">
        <w:rPr>
          <w:rStyle w:val="Char2"/>
          <w:vertAlign w:val="superscript"/>
          <w:rtl/>
        </w:rPr>
        <w:footnoteReference w:id="66"/>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برای محدودیت گفتگو میان امامیه و مخالفان در مسأله بداء می‌بایست گفتگو را در چارچوب قضایای معین </w:t>
      </w:r>
      <w:r w:rsidRPr="00104547">
        <w:rPr>
          <w:rFonts w:ascii="Times New Roman" w:hAnsi="Times New Roman" w:cs="2  Badr" w:hint="cs"/>
          <w:sz w:val="28"/>
          <w:szCs w:val="28"/>
          <w:rtl/>
          <w:lang w:bidi="fa-IR"/>
        </w:rPr>
        <w:t>–</w:t>
      </w:r>
      <w:r w:rsidRPr="00104547">
        <w:rPr>
          <w:rStyle w:val="Char2"/>
          <w:rFonts w:hint="cs"/>
          <w:rtl/>
        </w:rPr>
        <w:t xml:space="preserve"> که آیا سخن مذکور که در بسیاری از روایات ذکر شده همان سخن متأخرین است یا خیر؟ - محدود ساخت.</w:t>
      </w:r>
    </w:p>
    <w:p w:rsidR="00AF6827" w:rsidRPr="00104547" w:rsidRDefault="00AF6827" w:rsidP="00C50A6D">
      <w:pPr>
        <w:pStyle w:val="StyleComplexBLotus12ptJustifiedFirstline05cmCharCharCharCharCharChar"/>
        <w:spacing w:line="240" w:lineRule="auto"/>
        <w:ind w:firstLine="227"/>
        <w:rPr>
          <w:rStyle w:val="Char2"/>
          <w:rtl/>
        </w:rPr>
      </w:pPr>
      <w:r w:rsidRPr="00104547">
        <w:rPr>
          <w:rStyle w:val="Char2"/>
          <w:rFonts w:hint="cs"/>
          <w:rtl/>
        </w:rPr>
        <w:t xml:space="preserve">مخالفان امامیه بر همسانی‌بودن سخن قدیم و جدیدند، امامیه قائل به تفاوتند و تلاش اثبات آن برعهده امامیه، با علم به اینکه هم‌اکنون قائل به </w:t>
      </w:r>
      <w:r w:rsidRPr="00104547">
        <w:rPr>
          <w:rFonts w:ascii="Times New Roman" w:hAnsi="Times New Roman" w:cs="2  Badr" w:hint="cs"/>
          <w:sz w:val="28"/>
          <w:szCs w:val="28"/>
          <w:rtl/>
          <w:lang w:bidi="fa-IR"/>
        </w:rPr>
        <w:t>–</w:t>
      </w:r>
      <w:r w:rsidRPr="00104547">
        <w:rPr>
          <w:rStyle w:val="Char2"/>
          <w:rFonts w:hint="cs"/>
          <w:rtl/>
        </w:rPr>
        <w:t xml:space="preserve"> بداء به معنی باطل آن، نیستند </w:t>
      </w:r>
      <w:r w:rsidRPr="00104547">
        <w:rPr>
          <w:rFonts w:ascii="Times New Roman" w:hAnsi="Times New Roman" w:cs="2  Badr" w:hint="cs"/>
          <w:sz w:val="28"/>
          <w:szCs w:val="28"/>
          <w:rtl/>
          <w:lang w:bidi="fa-IR"/>
        </w:rPr>
        <w:t>–</w:t>
      </w:r>
      <w:r w:rsidRPr="00104547">
        <w:rPr>
          <w:rStyle w:val="Char2"/>
          <w:rFonts w:hint="cs"/>
          <w:rtl/>
        </w:rPr>
        <w:t xml:space="preserve"> زیرا ما اتفاق داریم که روا نیست که امری بر خدا نمایان شود که او </w:t>
      </w:r>
      <w:r w:rsidRPr="00104547">
        <w:rPr>
          <w:rFonts w:ascii="Times New Roman" w:hAnsi="Times New Roman" w:cs="2  Badr" w:hint="cs"/>
          <w:sz w:val="28"/>
          <w:szCs w:val="28"/>
          <w:rtl/>
          <w:lang w:bidi="fa-IR"/>
        </w:rPr>
        <w:t>–</w:t>
      </w:r>
      <w:r w:rsidRPr="00104547">
        <w:rPr>
          <w:rStyle w:val="Char2"/>
          <w:rFonts w:hint="cs"/>
          <w:rtl/>
        </w:rPr>
        <w:t xml:space="preserve"> از قبل </w:t>
      </w:r>
      <w:r w:rsidRPr="00104547">
        <w:rPr>
          <w:rFonts w:ascii="Times New Roman" w:hAnsi="Times New Roman" w:cs="2  Badr" w:hint="cs"/>
          <w:sz w:val="28"/>
          <w:szCs w:val="28"/>
          <w:rtl/>
          <w:lang w:bidi="fa-IR"/>
        </w:rPr>
        <w:t>–</w:t>
      </w:r>
      <w:r w:rsidRPr="00104547">
        <w:rPr>
          <w:rStyle w:val="Char2"/>
          <w:rFonts w:hint="cs"/>
          <w:rtl/>
        </w:rPr>
        <w:t xml:space="preserve"> ندانسته است، و به نظر من [نگارنده] دلیل‌تراشی برای اثبات تفاوت سخن متقدمین و متأخرین امروزه سودی جز زخم زبان ندارد، و بیان صحیحی بر دیگران نیست، پس با این وجود این شیوه </w:t>
      </w:r>
      <w:r w:rsidRPr="00104547">
        <w:rPr>
          <w:rFonts w:ascii="Times New Roman" w:hAnsi="Times New Roman" w:cs="2  Badr" w:hint="cs"/>
          <w:sz w:val="28"/>
          <w:szCs w:val="28"/>
          <w:rtl/>
          <w:lang w:bidi="fa-IR"/>
        </w:rPr>
        <w:t>–</w:t>
      </w:r>
      <w:r w:rsidRPr="00104547">
        <w:rPr>
          <w:rStyle w:val="Char2"/>
          <w:rFonts w:hint="cs"/>
          <w:rtl/>
        </w:rPr>
        <w:t xml:space="preserve"> سخن و استدلال </w:t>
      </w:r>
      <w:r w:rsidRPr="00104547">
        <w:rPr>
          <w:rFonts w:ascii="Times New Roman" w:hAnsi="Times New Roman" w:cs="2  Badr" w:hint="cs"/>
          <w:sz w:val="28"/>
          <w:szCs w:val="28"/>
          <w:rtl/>
          <w:lang w:bidi="fa-IR"/>
        </w:rPr>
        <w:t>–</w:t>
      </w:r>
      <w:r w:rsidRPr="00104547">
        <w:rPr>
          <w:rStyle w:val="Char2"/>
          <w:rFonts w:hint="cs"/>
          <w:rtl/>
        </w:rPr>
        <w:t xml:space="preserve"> تعصب به بار آورده و ریشه پیروی از هوی و آرزو را تحکیم می‌بخشد. هم‌چنین اگر امامیه اقرار نمایند به اینکه برخی روایات با وجود اشاراتی به ظهور قول به بداء بر مفهومی منحرف و فاسد دلالت دارند و آنان چنین مفهومی را نپذیرفته و</w:t>
      </w:r>
      <w:r w:rsidR="005D543C" w:rsidRPr="00104547">
        <w:rPr>
          <w:rStyle w:val="Char2"/>
          <w:rFonts w:hint="cs"/>
          <w:rtl/>
        </w:rPr>
        <w:t xml:space="preserve"> آن را </w:t>
      </w:r>
      <w:r w:rsidRPr="00104547">
        <w:rPr>
          <w:rStyle w:val="Char2"/>
          <w:rFonts w:hint="cs"/>
          <w:rtl/>
        </w:rPr>
        <w:t>به اهل غلو نسبت دهند، نیک و[مطلوب] می‌بود، و نزاع و کشمکش در این مسأله از بین می‌رفت، و اختلاف در مسائل آشکار دیگری باقی می‌ماند، مخصوصاً اینکه از امام صادق: روایت شده است: هر کسی تصور کند که خداوند در چیزی بداء [ندامت] بر وی آشکار شده است چنین فردی از دیدگاه ما به خدا کفر ورزیده است. و نیز فرموده است:</w:t>
      </w:r>
      <w:r w:rsidR="009C10C0" w:rsidRPr="00104547">
        <w:rPr>
          <w:rStyle w:val="Char2"/>
          <w:rFonts w:hint="cs"/>
          <w:rtl/>
        </w:rPr>
        <w:t xml:space="preserve"> هرکس </w:t>
      </w:r>
      <w:r w:rsidRPr="00104547">
        <w:rPr>
          <w:rStyle w:val="Char2"/>
          <w:rFonts w:hint="cs"/>
          <w:rtl/>
        </w:rPr>
        <w:t>تصور کند که خدا در چیزی بدا برای وی حاصل شده و قبلاً</w:t>
      </w:r>
      <w:r w:rsidR="005D543C" w:rsidRPr="00104547">
        <w:rPr>
          <w:rStyle w:val="Char2"/>
          <w:rFonts w:hint="cs"/>
          <w:rtl/>
        </w:rPr>
        <w:t xml:space="preserve"> آن را </w:t>
      </w:r>
      <w:r w:rsidRPr="00104547">
        <w:rPr>
          <w:rStyle w:val="Char2"/>
          <w:rFonts w:hint="cs"/>
          <w:rtl/>
        </w:rPr>
        <w:t>نمی‌دانسته، من از وی تبرّی می‌جویم</w:t>
      </w:r>
      <w:r w:rsidRPr="00104547">
        <w:rPr>
          <w:rStyle w:val="Char2"/>
          <w:vertAlign w:val="superscript"/>
          <w:rtl/>
        </w:rPr>
        <w:footnoteReference w:id="67"/>
      </w:r>
      <w:r w:rsidRPr="00104547">
        <w:rPr>
          <w:rStyle w:val="Char2"/>
          <w:rFonts w:hint="cs"/>
          <w:rtl/>
        </w:rPr>
        <w:t>.</w:t>
      </w:r>
    </w:p>
    <w:p w:rsidR="00AF6827" w:rsidRPr="00104547" w:rsidRDefault="00AF6827" w:rsidP="00104547">
      <w:pPr>
        <w:pStyle w:val="StyleComplexBLotus12ptJustifiedFirstline05cmCharCharCharCharCharChar"/>
        <w:spacing w:line="240" w:lineRule="auto"/>
        <w:ind w:firstLine="227"/>
        <w:rPr>
          <w:rStyle w:val="Char2"/>
          <w:rtl/>
        </w:rPr>
      </w:pPr>
      <w:r w:rsidRPr="00104547">
        <w:rPr>
          <w:rStyle w:val="Char2"/>
          <w:rFonts w:hint="cs"/>
          <w:rtl/>
        </w:rPr>
        <w:t>مسأله دوّم: آیا بداء در باب اخبار نیز وارد گشته و یا به عبارت دیگر، آیا اخبار خداوند به امری [تعلق] می‌گیرد، سپس به عنوان بداء خلاف آن اظهار و واقع شود؟ و آیا این [مسأله] در عقیده امامیه جائز است یا خیر؟</w:t>
      </w:r>
    </w:p>
    <w:p w:rsidR="0013650C" w:rsidRPr="00104547" w:rsidRDefault="00AF6827" w:rsidP="00104547">
      <w:pPr>
        <w:pStyle w:val="StyleComplexBLotus12ptJustifiedFirstline05cm"/>
        <w:spacing w:line="240" w:lineRule="auto"/>
        <w:rPr>
          <w:rStyle w:val="Char2"/>
          <w:rtl/>
        </w:rPr>
      </w:pPr>
      <w:r w:rsidRPr="00104547">
        <w:rPr>
          <w:rStyle w:val="Char2"/>
          <w:rFonts w:hint="cs"/>
          <w:rtl/>
        </w:rPr>
        <w:t>چنانچه [در جواب] بگوئیم آری؛ اقرار می‌نمائیم به اینکه خداوند علم نداشته سپس علم پیدا کرده؛ و یا اینکه برخلاف واقع خبر داده یعنی [نعوذ بالله] دروغ گفته و همچنانکه ذکر شد خداوند از آن منزه است. و امامیه می‌بایست به توضیح این مطلب بپردازد.</w:t>
      </w:r>
    </w:p>
    <w:p w:rsidR="00866C63" w:rsidRPr="00104547" w:rsidRDefault="00866C63" w:rsidP="00104547">
      <w:pPr>
        <w:pStyle w:val="StyleComplexBLotus12ptJustifiedFirstline05cm"/>
        <w:spacing w:line="240" w:lineRule="auto"/>
        <w:rPr>
          <w:rStyle w:val="Char2"/>
          <w:rtl/>
        </w:rPr>
        <w:sectPr w:rsidR="00866C63" w:rsidRPr="00104547" w:rsidSect="00487785">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866C63" w:rsidRPr="00104547" w:rsidRDefault="00866C63" w:rsidP="00104547">
      <w:pPr>
        <w:pStyle w:val="2-"/>
        <w:rPr>
          <w:rtl/>
        </w:rPr>
      </w:pPr>
      <w:bookmarkStart w:id="35" w:name="_Toc307451602"/>
      <w:bookmarkStart w:id="36" w:name="_Toc439577992"/>
      <w:r w:rsidRPr="00104547">
        <w:rPr>
          <w:rFonts w:hint="cs"/>
          <w:rtl/>
        </w:rPr>
        <w:t>مبحث سوم:</w:t>
      </w:r>
      <w:r w:rsidRPr="00104547">
        <w:rPr>
          <w:rtl/>
        </w:rPr>
        <w:br/>
      </w:r>
      <w:r w:rsidRPr="00104547">
        <w:rPr>
          <w:rFonts w:hint="cs"/>
          <w:rtl/>
        </w:rPr>
        <w:t>اقسام فرقه‌های امامیه [دوره] معاصر</w:t>
      </w:r>
      <w:bookmarkEnd w:id="35"/>
      <w:bookmarkEnd w:id="36"/>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شیعه‌ى امامیه اثناعشری یکی از فرقه‌های بزرگ شیعه می‌باشند</w:t>
      </w:r>
      <w:r w:rsidRPr="00104547">
        <w:rPr>
          <w:rStyle w:val="Char2"/>
          <w:vertAlign w:val="superscript"/>
          <w:rtl/>
        </w:rPr>
        <w:footnoteReference w:id="68"/>
      </w:r>
      <w:r w:rsidRPr="00104547">
        <w:rPr>
          <w:rStyle w:val="Char2"/>
          <w:rFonts w:hint="cs"/>
          <w:rtl/>
        </w:rPr>
        <w:t>، و این گروه هم به جریان</w:t>
      </w:r>
      <w:r w:rsidR="00925D3D" w:rsidRPr="00104547">
        <w:rPr>
          <w:rStyle w:val="Char2"/>
          <w:rFonts w:hint="eastAsia"/>
          <w:rtl/>
        </w:rPr>
        <w:t>‌</w:t>
      </w:r>
      <w:r w:rsidRPr="00104547">
        <w:rPr>
          <w:rStyle w:val="Char2"/>
          <w:rFonts w:hint="cs"/>
          <w:rtl/>
        </w:rPr>
        <w:t>های متعدد معاصر تقسیم می‌گردد. جهت تقسیم دقیق‌تر می‌توان</w:t>
      </w:r>
      <w:r w:rsidR="005D543C" w:rsidRPr="00104547">
        <w:rPr>
          <w:rStyle w:val="Char2"/>
          <w:rFonts w:hint="cs"/>
          <w:rtl/>
        </w:rPr>
        <w:t xml:space="preserve"> آن را </w:t>
      </w:r>
      <w:r w:rsidRPr="00104547">
        <w:rPr>
          <w:rStyle w:val="Char2"/>
          <w:rFonts w:hint="cs"/>
          <w:rtl/>
        </w:rPr>
        <w:t>به اعتبارات مختلف تقسیم‌بندی کرد.</w:t>
      </w:r>
    </w:p>
    <w:p w:rsidR="00866C63" w:rsidRPr="00104547" w:rsidRDefault="00866C63" w:rsidP="00104547">
      <w:pPr>
        <w:pStyle w:val="3-"/>
        <w:rPr>
          <w:rtl/>
        </w:rPr>
      </w:pPr>
      <w:bookmarkStart w:id="37" w:name="_Toc307451603"/>
      <w:bookmarkStart w:id="38" w:name="_Toc439577993"/>
      <w:r w:rsidRPr="00104547">
        <w:rPr>
          <w:rFonts w:hint="cs"/>
          <w:rtl/>
        </w:rPr>
        <w:t>اول: اقسام امامیه به اعتبار [اهل] غلو</w:t>
      </w:r>
      <w:r w:rsidRPr="00365699">
        <w:rPr>
          <w:rStyle w:val="Char8"/>
          <w:rtl/>
        </w:rPr>
        <w:footnoteReference w:id="69"/>
      </w:r>
      <w:r w:rsidRPr="00104547">
        <w:rPr>
          <w:rFonts w:hint="cs"/>
          <w:rtl/>
        </w:rPr>
        <w:t xml:space="preserve"> و اعتدال.</w:t>
      </w:r>
      <w:bookmarkEnd w:id="37"/>
      <w:bookmarkEnd w:id="38"/>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برخی از علماء لفظ غلات، [غلوگرایان] را بر گروهی از طرفداران ائمه که در باب ربوبیت و الوهیت دچار غلو شده‌اند </w:t>
      </w:r>
      <w:r w:rsidRPr="00104547">
        <w:rPr>
          <w:rFonts w:ascii="Times New Roman" w:hAnsi="Times New Roman" w:cs="2  Badr" w:hint="cs"/>
          <w:sz w:val="28"/>
          <w:szCs w:val="28"/>
          <w:rtl/>
          <w:lang w:bidi="fa-IR"/>
        </w:rPr>
        <w:t>–</w:t>
      </w:r>
      <w:r w:rsidRPr="00104547">
        <w:rPr>
          <w:rStyle w:val="Char2"/>
          <w:rFonts w:hint="cs"/>
          <w:rtl/>
        </w:rPr>
        <w:t xml:space="preserve"> اطلاق نموده‌اند، به این معنی آنان برخی صفات خداوند را برای مخلوقات خدا به کار برده‌اند </w:t>
      </w:r>
      <w:r w:rsidRPr="00104547">
        <w:rPr>
          <w:rFonts w:ascii="Times New Roman" w:hAnsi="Times New Roman" w:cs="2  Badr" w:hint="cs"/>
          <w:sz w:val="28"/>
          <w:szCs w:val="28"/>
          <w:rtl/>
          <w:lang w:bidi="fa-IR"/>
        </w:rPr>
        <w:t>–</w:t>
      </w:r>
      <w:r w:rsidRPr="00104547">
        <w:rPr>
          <w:rStyle w:val="Char2"/>
          <w:rFonts w:hint="cs"/>
          <w:rtl/>
        </w:rPr>
        <w:t xml:space="preserve"> از جمله ابوالحسن اشعری و ابن تیمیه و رازی، شیعه را به سه بخش تقسیم نموده‌اند:</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اول: غالیان (باطنیه مانند سبائی‌ها و اسماعیلی).</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دوم: امامیه رافضی.</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سوم زیدی.</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برخی با افزودن کیسانیه</w:t>
      </w:r>
      <w:r w:rsidR="00435B45" w:rsidRPr="00104547">
        <w:rPr>
          <w:rStyle w:val="Char2"/>
          <w:rFonts w:hint="cs"/>
          <w:rtl/>
        </w:rPr>
        <w:t xml:space="preserve"> آن‌ها </w:t>
      </w:r>
      <w:r w:rsidRPr="00104547">
        <w:rPr>
          <w:rStyle w:val="Char2"/>
          <w:rFonts w:hint="cs"/>
          <w:rtl/>
        </w:rPr>
        <w:t>را به چهار بخش تقسیم کرده‌اند، و در واقع تشیع دچار تغییرات فراوانی شده است. برخی جریانات آن به سمت باطنیه گرائید، و برخی هم از آن روی برتافته، و در میان این دو جریان درجاتی [متفاوتی] از غلو و اعتدال وجود داشته‌اند.</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می‌توان شیعه‌ى امامیه معاصر را به اعتبار غلو به [دسته‌های] زیر تقسیم کرد</w:t>
      </w:r>
      <w:r w:rsidRPr="00104547">
        <w:rPr>
          <w:rStyle w:val="Char2"/>
          <w:vertAlign w:val="superscript"/>
          <w:rtl/>
        </w:rPr>
        <w:footnoteReference w:id="70"/>
      </w:r>
      <w:r w:rsidRPr="00104547">
        <w:rPr>
          <w:rStyle w:val="Char2"/>
          <w:rFonts w:hint="cs"/>
          <w:rtl/>
        </w:rPr>
        <w:t>:</w:t>
      </w:r>
    </w:p>
    <w:p w:rsidR="00866C63" w:rsidRPr="00104547" w:rsidRDefault="00866C63" w:rsidP="00365699">
      <w:pPr>
        <w:pStyle w:val="4-"/>
        <w:rPr>
          <w:rtl/>
        </w:rPr>
      </w:pPr>
      <w:bookmarkStart w:id="39" w:name="_Toc307451604"/>
      <w:bookmarkStart w:id="40" w:name="_Toc439577994"/>
      <w:r w:rsidRPr="00104547">
        <w:rPr>
          <w:rFonts w:hint="cs"/>
          <w:rtl/>
        </w:rPr>
        <w:t>1- امامیه غلو</w:t>
      </w:r>
      <w:r w:rsidR="000C5D3E" w:rsidRPr="00104547">
        <w:rPr>
          <w:rFonts w:hint="cs"/>
          <w:rtl/>
        </w:rPr>
        <w:t>ک</w:t>
      </w:r>
      <w:r w:rsidRPr="00104547">
        <w:rPr>
          <w:rFonts w:hint="cs"/>
          <w:rtl/>
        </w:rPr>
        <w:t>ننده</w:t>
      </w:r>
      <w:bookmarkEnd w:id="39"/>
      <w:bookmarkEnd w:id="40"/>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کسانی‌اند که پیامبر</w:t>
      </w:r>
      <w:r w:rsidR="00925D3D" w:rsidRPr="00104547">
        <w:rPr>
          <w:rStyle w:val="Char2"/>
          <w:rFonts w:hint="cs"/>
          <w:rtl/>
        </w:rPr>
        <w:t xml:space="preserve"> </w:t>
      </w:r>
      <w:r w:rsidR="00925D3D" w:rsidRPr="00104547">
        <w:rPr>
          <w:rFonts w:ascii="Times New Roman" w:hAnsi="Times New Roman" w:cs="CTraditional Arabic" w:hint="cs"/>
          <w:sz w:val="28"/>
          <w:szCs w:val="28"/>
          <w:rtl/>
          <w:lang w:bidi="fa-IR"/>
        </w:rPr>
        <w:t>ج</w:t>
      </w:r>
      <w:r w:rsidRPr="00104547">
        <w:rPr>
          <w:rStyle w:val="Char2"/>
          <w:rFonts w:hint="cs"/>
          <w:rtl/>
        </w:rPr>
        <w:t xml:space="preserve"> و امامان آل بیت را به برخی خصایص و صفات خاص خداوند وصف می‌نمایند.</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غلو‌</w:t>
      </w:r>
      <w:r w:rsidR="000C5D3E" w:rsidRPr="00104547">
        <w:rPr>
          <w:rStyle w:val="Char2"/>
          <w:rFonts w:hint="cs"/>
          <w:rtl/>
        </w:rPr>
        <w:t>ک</w:t>
      </w:r>
      <w:r w:rsidRPr="00104547">
        <w:rPr>
          <w:rStyle w:val="Char2"/>
          <w:rFonts w:hint="cs"/>
          <w:rtl/>
        </w:rPr>
        <w:t>نندگان در میان امامیه معاصر از لحاظ شدّت غلوّشان متفاوتند، می‌توان [گروه] شیخیه را از عالی‌ترین امامیه‌های معاصر دانست زیرا پیرو افکار فلسفی باطنی حلولی می‌باشد و به علت شدت غلوشان بسیاری از بزرگان شیعه‌ى امروزی با آنان جنگیده‌اند. شیخیه</w:t>
      </w:r>
      <w:r w:rsidRPr="00104547">
        <w:rPr>
          <w:rStyle w:val="Char2"/>
          <w:vertAlign w:val="superscript"/>
          <w:rtl/>
        </w:rPr>
        <w:footnoteReference w:id="71"/>
      </w:r>
      <w:r w:rsidRPr="00104547">
        <w:rPr>
          <w:rStyle w:val="Char2"/>
          <w:rFonts w:hint="cs"/>
          <w:rtl/>
        </w:rPr>
        <w:t xml:space="preserve"> جریانی است که هم‌اکنون در مناطق کرمان، تبریز، کویت، حجاز و غیره وجود دارند گرچه جریانی کوچک‌اند؛ اما از لحاظ تأثیر تبلیغاتی از قدرت مالی فراوانی برخوردارند، و غلو در نزد عموم امامیه </w:t>
      </w:r>
      <w:r w:rsidRPr="00104547">
        <w:rPr>
          <w:rFonts w:ascii="Times New Roman" w:hAnsi="Times New Roman" w:cs="2  Badr" w:hint="cs"/>
          <w:sz w:val="28"/>
          <w:szCs w:val="28"/>
          <w:rtl/>
          <w:lang w:bidi="fa-IR"/>
        </w:rPr>
        <w:t>–</w:t>
      </w:r>
      <w:r w:rsidRPr="00104547">
        <w:rPr>
          <w:rStyle w:val="Char2"/>
          <w:rFonts w:hint="cs"/>
          <w:rtl/>
        </w:rPr>
        <w:t xml:space="preserve"> در پذیرش بسیاری از مراجع معاصر برای برخی افکار غلوآمیز مانند نسبت تصرف در هستی برای امامان (ولایت تکوینی) و نسبت علم غیب برای ائمه و توجیه عبادت مانند سجود و طواف برای غیر خدا </w:t>
      </w:r>
      <w:r w:rsidRPr="00104547">
        <w:rPr>
          <w:rFonts w:ascii="Times New Roman" w:hAnsi="Times New Roman" w:cs="2  Badr" w:hint="cs"/>
          <w:sz w:val="28"/>
          <w:szCs w:val="28"/>
          <w:rtl/>
          <w:lang w:bidi="fa-IR"/>
        </w:rPr>
        <w:t>–</w:t>
      </w:r>
      <w:r w:rsidRPr="00104547">
        <w:rPr>
          <w:rStyle w:val="Char2"/>
          <w:rFonts w:hint="cs"/>
          <w:rtl/>
        </w:rPr>
        <w:t xml:space="preserve"> با درجه‌ای پائین‌تر از شیخیه ظاهر می‌گردد.</w:t>
      </w:r>
    </w:p>
    <w:p w:rsidR="00866C63" w:rsidRPr="00104547" w:rsidRDefault="00866C63" w:rsidP="00365699">
      <w:pPr>
        <w:pStyle w:val="4-"/>
        <w:rPr>
          <w:rtl/>
        </w:rPr>
      </w:pPr>
      <w:bookmarkStart w:id="41" w:name="_Toc307451605"/>
      <w:bookmarkStart w:id="42" w:name="_Toc439577995"/>
      <w:r w:rsidRPr="00104547">
        <w:rPr>
          <w:rFonts w:hint="cs"/>
          <w:rtl/>
        </w:rPr>
        <w:t xml:space="preserve">2- امامیه </w:t>
      </w:r>
      <w:r w:rsidR="000C5D3E" w:rsidRPr="00104547">
        <w:rPr>
          <w:rFonts w:hint="cs"/>
          <w:rtl/>
        </w:rPr>
        <w:t>ک</w:t>
      </w:r>
      <w:r w:rsidRPr="00104547">
        <w:rPr>
          <w:rFonts w:hint="cs"/>
          <w:rtl/>
        </w:rPr>
        <w:t>ه غلو ندارند</w:t>
      </w:r>
      <w:bookmarkEnd w:id="41"/>
      <w:bookmarkEnd w:id="42"/>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کسانی‌اند که افکار غالیان در ابواب ربوبیت و عبادت را نمی‌پذیرند، بلکه تشیع را پذیرفته و قائل به نص [انتصاب] بر امامان دوازده‌گانه و عصمت</w:t>
      </w:r>
      <w:r w:rsidR="00435B45" w:rsidRPr="00104547">
        <w:rPr>
          <w:rStyle w:val="Char2"/>
          <w:rFonts w:hint="cs"/>
          <w:rtl/>
        </w:rPr>
        <w:t xml:space="preserve"> آن‌ها </w:t>
      </w:r>
      <w:r w:rsidRPr="00104547">
        <w:rPr>
          <w:rStyle w:val="Char2"/>
          <w:rFonts w:hint="cs"/>
          <w:rtl/>
        </w:rPr>
        <w:t>می‌باشند، ولایت تکوینی و دعاء غیرخدا و یا سایر انحرافات را انکار می‌نمایند، بلکه مراجع و طلایه‌داران این ف</w:t>
      </w:r>
      <w:r w:rsidR="000C5D3E" w:rsidRPr="00104547">
        <w:rPr>
          <w:rStyle w:val="Char2"/>
          <w:rFonts w:hint="cs"/>
          <w:rtl/>
        </w:rPr>
        <w:t>ک</w:t>
      </w:r>
      <w:r w:rsidRPr="00104547">
        <w:rPr>
          <w:rStyle w:val="Char2"/>
          <w:rFonts w:hint="cs"/>
          <w:rtl/>
        </w:rPr>
        <w:t xml:space="preserve">ر از توحید امامان دفاع می‌نمایند، و خلاصه </w:t>
      </w:r>
      <w:r w:rsidRPr="00104547">
        <w:rPr>
          <w:rFonts w:ascii="Times New Roman" w:hAnsi="Times New Roman" w:cs="2  Badr" w:hint="cs"/>
          <w:sz w:val="28"/>
          <w:szCs w:val="28"/>
          <w:rtl/>
          <w:lang w:bidi="fa-IR"/>
        </w:rPr>
        <w:t>–</w:t>
      </w:r>
      <w:r w:rsidRPr="00104547">
        <w:rPr>
          <w:rStyle w:val="Char2"/>
          <w:rFonts w:hint="cs"/>
          <w:rtl/>
        </w:rPr>
        <w:t xml:space="preserve"> با وجود تفاوت آراء میان خود </w:t>
      </w:r>
      <w:r w:rsidRPr="00104547">
        <w:rPr>
          <w:rFonts w:ascii="Times New Roman" w:hAnsi="Times New Roman" w:cs="2  Badr" w:hint="cs"/>
          <w:sz w:val="28"/>
          <w:szCs w:val="28"/>
          <w:rtl/>
          <w:lang w:bidi="fa-IR"/>
        </w:rPr>
        <w:t>–</w:t>
      </w:r>
      <w:r w:rsidRPr="00104547">
        <w:rPr>
          <w:rStyle w:val="Char2"/>
          <w:rFonts w:hint="cs"/>
          <w:rtl/>
        </w:rPr>
        <w:t xml:space="preserve"> به امامیه به دور از شرکیات فرا می‌خوانند.</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این گروه گرچه قول به عصمت را </w:t>
      </w:r>
      <w:r w:rsidRPr="00104547">
        <w:rPr>
          <w:rFonts w:ascii="Times New Roman" w:hAnsi="Times New Roman" w:cs="2  Badr" w:hint="cs"/>
          <w:sz w:val="28"/>
          <w:szCs w:val="28"/>
          <w:rtl/>
          <w:lang w:bidi="fa-IR"/>
        </w:rPr>
        <w:t>–</w:t>
      </w:r>
      <w:r w:rsidRPr="00104547">
        <w:rPr>
          <w:rStyle w:val="Char2"/>
          <w:rFonts w:hint="cs"/>
          <w:rtl/>
        </w:rPr>
        <w:t xml:space="preserve"> که نوعی تجاوز از معیار اهل سنت است چون افراط و زیاده‌روی در تقدیس می‌باشد </w:t>
      </w:r>
      <w:r w:rsidRPr="00104547">
        <w:rPr>
          <w:rFonts w:ascii="Times New Roman" w:hAnsi="Times New Roman" w:cs="2  Badr" w:hint="cs"/>
          <w:sz w:val="28"/>
          <w:szCs w:val="28"/>
          <w:rtl/>
          <w:lang w:bidi="fa-IR"/>
        </w:rPr>
        <w:t>–</w:t>
      </w:r>
      <w:r w:rsidRPr="00104547">
        <w:rPr>
          <w:rStyle w:val="Char2"/>
          <w:rFonts w:hint="cs"/>
          <w:rtl/>
        </w:rPr>
        <w:t xml:space="preserve"> پذیرفته‌اند، ولی بدون شک هم‌سطح غلو در ابواب ربوبیت و عبودیت نیستند، زیرا منظور از عصمت ائمه یعنی منزه‌ دانستن آنان از اشتباه و خطا که در میزان و معیار اهل سنت افراط در تعظیم به شمار می‌آید، ولیکن سؤال مهمی که باید مطرح شود اینکه آیا قول به عصمت شرک و یا کفر به شمار می‌آید!؟</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برای پاسخ به این سؤال می‌بایست بدانیم شرک: همسانی مخلوق با خالق در آنچه که از</w:t>
      </w:r>
      <w:r w:rsidR="00F30D5D">
        <w:rPr>
          <w:rStyle w:val="Char2"/>
          <w:rFonts w:hint="cs"/>
          <w:rtl/>
        </w:rPr>
        <w:t xml:space="preserve"> ویژگی‌ها</w:t>
      </w:r>
      <w:r w:rsidRPr="00104547">
        <w:rPr>
          <w:rStyle w:val="Char2"/>
          <w:rFonts w:hint="cs"/>
          <w:rtl/>
        </w:rPr>
        <w:t>ی اوست؛ و کفر یعنی انجام‌ دادن آنچه که با دلیل ثبت شده است، که فرد از دین اسلام خارج می‌شود. با توجه به آنچه ذکر شد معلوم می‌گردد که ادعای عصمت برای کسی با دلیل عصمت وی ثابت نشده باشد گرچه مخالف حقیقت شرعی است امّا قول به آن شرک به حساب نمی‌آید، زیرا عصمت از</w:t>
      </w:r>
      <w:r w:rsidR="00F30D5D">
        <w:rPr>
          <w:rStyle w:val="Char2"/>
          <w:rFonts w:hint="cs"/>
          <w:rtl/>
        </w:rPr>
        <w:t xml:space="preserve"> ویژگی‌ها</w:t>
      </w:r>
      <w:r w:rsidRPr="00104547">
        <w:rPr>
          <w:rStyle w:val="Char2"/>
          <w:rFonts w:hint="cs"/>
          <w:rtl/>
        </w:rPr>
        <w:t>ی [اختصاصی] خالق نیست، بلکه برخی مخلوقات مانند فرشتگان و انبیاء نزد برخی از گروه‌های اسلامی به آن (عصمت) متصف می‌شوند، و قول به عصمت گرچه غلو می</w:t>
      </w:r>
      <w:r w:rsidRPr="00104547">
        <w:rPr>
          <w:rStyle w:val="Char2"/>
          <w:rFonts w:hint="eastAsia"/>
          <w:rtl/>
        </w:rPr>
        <w:t>‌</w:t>
      </w:r>
      <w:r w:rsidRPr="00104547">
        <w:rPr>
          <w:rStyle w:val="Char2"/>
          <w:rFonts w:hint="cs"/>
          <w:rtl/>
        </w:rPr>
        <w:t>باشد، امّا کفر به شمار نمی‌آید، لیکن از د</w:t>
      </w:r>
      <w:r w:rsidR="000C5D3E" w:rsidRPr="00104547">
        <w:rPr>
          <w:rStyle w:val="Char2"/>
          <w:rFonts w:hint="cs"/>
          <w:rtl/>
        </w:rPr>
        <w:t>ی</w:t>
      </w:r>
      <w:r w:rsidRPr="00104547">
        <w:rPr>
          <w:rStyle w:val="Char2"/>
          <w:rFonts w:hint="cs"/>
          <w:rtl/>
        </w:rPr>
        <w:t xml:space="preserve">دگاه اهل سنت قول به عصمت به منزله رسیدن به درجه نبوت و تکذیب نصوص است که بر وقوع اشتباه از انبیاء دلالت می‌نماید، چه برسد به امامان، لازم به ذکر است که اهل سنت کفر را با صِرف لوازم قول و بدون التزام فرد به آن لوازم ثابت نمی‌کنند، بلکه لوازم را ذکر می‌نمایند تا بر فساد قول استدلال نمایند، با این توضیح می‌دانیم قول به عصمت تنها به معنی کفر و شرک نیست، بلکه صورتی بزرگ از صورتهای غلو و افراط است که مخالف شرع است که صاحب آن [از دایره اسلام خارج نمی‌شود]، برخلاف غلو در الهیات، مثلاً در عبادت غیر خدا، یا چیزی از افعال خاص خداوند </w:t>
      </w:r>
      <w:r w:rsidRPr="00104547">
        <w:rPr>
          <w:rFonts w:ascii="Times New Roman" w:hAnsi="Times New Roman" w:cs="2  Badr" w:hint="cs"/>
          <w:sz w:val="28"/>
          <w:szCs w:val="28"/>
          <w:rtl/>
          <w:lang w:bidi="fa-IR"/>
        </w:rPr>
        <w:t>–</w:t>
      </w:r>
      <w:r w:rsidRPr="00104547">
        <w:rPr>
          <w:rStyle w:val="Char2"/>
          <w:rFonts w:hint="cs"/>
          <w:rtl/>
        </w:rPr>
        <w:t xml:space="preserve"> مانند روزی، احیاء </w:t>
      </w:r>
      <w:r w:rsidRPr="00104547">
        <w:rPr>
          <w:rFonts w:ascii="Times New Roman" w:hAnsi="Times New Roman" w:cs="2  Badr" w:hint="cs"/>
          <w:sz w:val="28"/>
          <w:szCs w:val="28"/>
          <w:rtl/>
          <w:lang w:bidi="fa-IR"/>
        </w:rPr>
        <w:t>–</w:t>
      </w:r>
      <w:r w:rsidRPr="00104547">
        <w:rPr>
          <w:rStyle w:val="Char2"/>
          <w:rFonts w:hint="cs"/>
          <w:rtl/>
        </w:rPr>
        <w:t xml:space="preserve"> به غیر خداوند نسبت داده شود.</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امید است این رساله بتواند برخی از رموز این ف</w:t>
      </w:r>
      <w:r w:rsidR="000C5D3E" w:rsidRPr="00104547">
        <w:rPr>
          <w:rStyle w:val="Char2"/>
          <w:rFonts w:hint="cs"/>
          <w:rtl/>
        </w:rPr>
        <w:t>ک</w:t>
      </w:r>
      <w:r w:rsidRPr="00104547">
        <w:rPr>
          <w:rStyle w:val="Char2"/>
          <w:rFonts w:hint="cs"/>
          <w:rtl/>
        </w:rPr>
        <w:t>ر به دور از غلو در الهیات را نمایان سازد</w:t>
      </w:r>
      <w:r w:rsidRPr="00104547">
        <w:rPr>
          <w:rStyle w:val="Char2"/>
          <w:vertAlign w:val="superscript"/>
          <w:rtl/>
        </w:rPr>
        <w:footnoteReference w:id="72"/>
      </w:r>
      <w:r w:rsidRPr="00104547">
        <w:rPr>
          <w:rStyle w:val="Char2"/>
          <w:rFonts w:hint="cs"/>
          <w:rtl/>
        </w:rPr>
        <w:t>، مرجع [عالیقدر] آیت الله محمد خالصی و اتباع وی، و مرجع [عالیقدر] محمد حسین فضل‌الله و مقلدان وی و برخی رموز فرهنگیان ایرانی از قبیل دکتر علی شریعتی و دیگر داعیان اصلاح‌[طلب] در میان شیعه از این طیف و ف</w:t>
      </w:r>
      <w:r w:rsidR="000C5D3E" w:rsidRPr="00104547">
        <w:rPr>
          <w:rStyle w:val="Char2"/>
          <w:rFonts w:hint="cs"/>
          <w:rtl/>
        </w:rPr>
        <w:t>ک</w:t>
      </w:r>
      <w:r w:rsidRPr="00104547">
        <w:rPr>
          <w:rStyle w:val="Char2"/>
          <w:rFonts w:hint="cs"/>
          <w:rtl/>
        </w:rPr>
        <w:t xml:space="preserve">ر به شمار می‌آیند. </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با کمال تأسف این ف</w:t>
      </w:r>
      <w:r w:rsidR="000C5D3E" w:rsidRPr="00104547">
        <w:rPr>
          <w:rStyle w:val="Char2"/>
          <w:rFonts w:hint="cs"/>
          <w:rtl/>
        </w:rPr>
        <w:t>ک</w:t>
      </w:r>
      <w:r w:rsidRPr="00104547">
        <w:rPr>
          <w:rStyle w:val="Char2"/>
          <w:rFonts w:hint="cs"/>
          <w:rtl/>
        </w:rPr>
        <w:t>ر [مترقی به نسبت شرایط] با مبارزه با ف</w:t>
      </w:r>
      <w:r w:rsidR="000C5D3E" w:rsidRPr="00104547">
        <w:rPr>
          <w:rStyle w:val="Char2"/>
          <w:rFonts w:hint="cs"/>
          <w:rtl/>
        </w:rPr>
        <w:t>ک</w:t>
      </w:r>
      <w:r w:rsidRPr="00104547">
        <w:rPr>
          <w:rStyle w:val="Char2"/>
          <w:rFonts w:hint="cs"/>
          <w:rtl/>
        </w:rPr>
        <w:t>ر تقلیدی و سنتی میان شیعه مواجه بوده و از جانب بسیاری از اهل سنت مورد جفاء و بی‌لطفی قرار می‌گیرد، و این دو معضل بزرگ اثر خود را در تقریب صفوف امت به سوی اعتدال و رهاکردن غلو و خرافات به تأخیر می‌اندازد.</w:t>
      </w:r>
    </w:p>
    <w:p w:rsidR="00866C63" w:rsidRPr="00104547" w:rsidRDefault="00866C63" w:rsidP="000B7B70">
      <w:pPr>
        <w:pStyle w:val="3-"/>
        <w:rPr>
          <w:rtl/>
        </w:rPr>
      </w:pPr>
      <w:bookmarkStart w:id="43" w:name="_Toc307451606"/>
      <w:bookmarkStart w:id="44" w:name="_Toc439577996"/>
      <w:r w:rsidRPr="00104547">
        <w:rPr>
          <w:rFonts w:hint="cs"/>
          <w:rtl/>
        </w:rPr>
        <w:t>دوّم: اقسام شیع</w:t>
      </w:r>
      <w:r w:rsidRPr="00104547">
        <w:rPr>
          <w:rFonts w:ascii="Times New Roman" w:hAnsi="Times New Roman" w:hint="cs"/>
          <w:rtl/>
        </w:rPr>
        <w:t>ه‌</w:t>
      </w:r>
      <w:r w:rsidRPr="00104547">
        <w:rPr>
          <w:rFonts w:hint="cs"/>
          <w:rtl/>
        </w:rPr>
        <w:t>ى امامیه از لحاظ قول به جواز اجتهاد یا عدم آن</w:t>
      </w:r>
      <w:r w:rsidRPr="00104547">
        <w:rPr>
          <w:rStyle w:val="Char8"/>
          <w:vertAlign w:val="superscript"/>
          <w:rtl/>
        </w:rPr>
        <w:footnoteReference w:id="73"/>
      </w:r>
      <w:bookmarkEnd w:id="43"/>
      <w:bookmarkEnd w:id="44"/>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اصل در این زمینه بر جواز اجتهاد است، زیرا ابواب فروع است ولی از این لحاظ که با مذهب امامی و عقیده به امامت ارتباط می‌یابد و شایستگی‌های مجتهد را در فتره غیبت امام دنبال می‌کند [از اهمیت ویژه‌ای برخوردار شده است] و به تازگی اختلاف در این زمینه شدت بیشتری به خود گرفته است</w:t>
      </w:r>
      <w:r w:rsidRPr="00104547">
        <w:rPr>
          <w:rStyle w:val="Char2"/>
          <w:vertAlign w:val="superscript"/>
          <w:rtl/>
        </w:rPr>
        <w:footnoteReference w:id="74"/>
      </w:r>
      <w:r w:rsidRPr="00104547">
        <w:rPr>
          <w:rStyle w:val="Char2"/>
          <w:rFonts w:hint="cs"/>
          <w:rtl/>
        </w:rPr>
        <w:t>.</w:t>
      </w:r>
    </w:p>
    <w:p w:rsidR="00866C63" w:rsidRPr="00104547" w:rsidRDefault="00866C63" w:rsidP="00104547">
      <w:pPr>
        <w:pStyle w:val="StyleComplexBLotus12ptJustifiedFirstline05cmCharCharCharCharCharChar"/>
        <w:spacing w:line="240" w:lineRule="auto"/>
        <w:ind w:firstLine="227"/>
        <w:rPr>
          <w:rStyle w:val="Char8"/>
          <w:rtl/>
        </w:rPr>
      </w:pPr>
      <w:r w:rsidRPr="00104547">
        <w:rPr>
          <w:rStyle w:val="Char8"/>
          <w:rFonts w:hint="cs"/>
          <w:rtl/>
        </w:rPr>
        <w:t>شیعه‌ى امامیه از نظر جواز اجتهاد به دو بخش تقسیم می‌شوند:</w:t>
      </w:r>
    </w:p>
    <w:p w:rsidR="00866C63" w:rsidRPr="00104547" w:rsidRDefault="00866C63" w:rsidP="00104547">
      <w:pPr>
        <w:pStyle w:val="StyleComplexBLotus12ptJustifiedFirstline05cmCharCharCharCharCharChar"/>
        <w:numPr>
          <w:ilvl w:val="0"/>
          <w:numId w:val="63"/>
        </w:numPr>
        <w:spacing w:line="240" w:lineRule="auto"/>
        <w:ind w:left="641" w:hanging="357"/>
        <w:rPr>
          <w:rStyle w:val="Char2"/>
          <w:rtl/>
        </w:rPr>
      </w:pPr>
      <w:r w:rsidRPr="00104547">
        <w:rPr>
          <w:rStyle w:val="Char8"/>
          <w:rFonts w:hint="cs"/>
          <w:rtl/>
        </w:rPr>
        <w:t>اخباریه:</w:t>
      </w:r>
      <w:r w:rsidRPr="00104547">
        <w:rPr>
          <w:rStyle w:val="Char2"/>
          <w:rFonts w:hint="cs"/>
          <w:rtl/>
        </w:rPr>
        <w:t xml:space="preserve"> به سبب اعتمادشان بر اخبار وارده در اصول چهارگانه خود و منع اجتهاد و ترک استدلال به قرآن و عقل و اجماع به اخباریه موسوم گشته‌اند. هم‌چنین فراگیری اصول فقه را صحیح نمی‌دانند چون از دیدگاه آنان اجتهاد مقابله با معصوم </w:t>
      </w:r>
      <w:r w:rsidRPr="00104547">
        <w:rPr>
          <w:rFonts w:ascii="Times New Roman" w:hAnsi="Times New Roman" w:cs="2  Badr" w:hint="cs"/>
          <w:sz w:val="28"/>
          <w:szCs w:val="28"/>
          <w:rtl/>
          <w:lang w:bidi="fa-IR"/>
        </w:rPr>
        <w:t>–</w:t>
      </w:r>
      <w:r w:rsidRPr="00104547">
        <w:rPr>
          <w:rStyle w:val="Char2"/>
          <w:rFonts w:hint="cs"/>
          <w:rtl/>
        </w:rPr>
        <w:t xml:space="preserve"> در یکی صلاحیات خاص وی که تقریر احکام است </w:t>
      </w:r>
      <w:r w:rsidRPr="00104547">
        <w:rPr>
          <w:rFonts w:ascii="Times New Roman" w:hAnsi="Times New Roman" w:cs="2  Badr" w:hint="cs"/>
          <w:sz w:val="28"/>
          <w:szCs w:val="28"/>
          <w:rtl/>
          <w:lang w:bidi="fa-IR"/>
        </w:rPr>
        <w:t>–</w:t>
      </w:r>
      <w:r w:rsidRPr="00104547">
        <w:rPr>
          <w:rStyle w:val="Char2"/>
          <w:rFonts w:hint="cs"/>
          <w:rtl/>
        </w:rPr>
        <w:t xml:space="preserve"> می</w:t>
      </w:r>
      <w:r w:rsidRPr="00104547">
        <w:rPr>
          <w:rStyle w:val="Char2"/>
          <w:rFonts w:hint="eastAsia"/>
          <w:rtl/>
        </w:rPr>
        <w:t>‌</w:t>
      </w:r>
      <w:r w:rsidRPr="00104547">
        <w:rPr>
          <w:rStyle w:val="Char2"/>
          <w:rFonts w:hint="cs"/>
          <w:rtl/>
        </w:rPr>
        <w:t xml:space="preserve">باشد، نویسندگان کتابهای اصلی حدیث قابل اعتماد در مذهب </w:t>
      </w:r>
      <w:r w:rsidRPr="00104547">
        <w:rPr>
          <w:rFonts w:ascii="Times New Roman" w:hAnsi="Times New Roman" w:cs="2  Badr" w:hint="cs"/>
          <w:sz w:val="28"/>
          <w:szCs w:val="28"/>
          <w:rtl/>
          <w:lang w:bidi="fa-IR"/>
        </w:rPr>
        <w:t>–</w:t>
      </w:r>
      <w:r w:rsidRPr="00104547">
        <w:rPr>
          <w:rStyle w:val="Char2"/>
          <w:rFonts w:hint="cs"/>
          <w:rtl/>
        </w:rPr>
        <w:t xml:space="preserve"> امامیه </w:t>
      </w:r>
      <w:r w:rsidRPr="00104547">
        <w:rPr>
          <w:rFonts w:ascii="Times New Roman" w:hAnsi="Times New Roman" w:cs="2  Badr" w:hint="cs"/>
          <w:sz w:val="28"/>
          <w:szCs w:val="28"/>
          <w:rtl/>
          <w:lang w:bidi="fa-IR"/>
        </w:rPr>
        <w:t>–</w:t>
      </w:r>
      <w:r w:rsidRPr="00104547">
        <w:rPr>
          <w:rStyle w:val="Char2"/>
          <w:rFonts w:hint="cs"/>
          <w:rtl/>
        </w:rPr>
        <w:t xml:space="preserve"> مانند حر عاملی نگارنده وسائل الشیعه، کاشانی صاحب «الوافی» نوری طبرسی نگارنده: «المستدرک» و ابن بابویه قمی نویسنده کتاب (من لا یحضره الفقیه) </w:t>
      </w:r>
      <w:r w:rsidRPr="00104547">
        <w:rPr>
          <w:rFonts w:ascii="Times New Roman" w:hAnsi="Times New Roman" w:cs="2  Badr" w:hint="cs"/>
          <w:sz w:val="28"/>
          <w:szCs w:val="28"/>
          <w:rtl/>
          <w:lang w:bidi="fa-IR"/>
        </w:rPr>
        <w:t>–</w:t>
      </w:r>
      <w:r w:rsidRPr="00104547">
        <w:rPr>
          <w:rStyle w:val="Char2"/>
          <w:rFonts w:hint="cs"/>
          <w:rtl/>
        </w:rPr>
        <w:t xml:space="preserve"> بیشترشان از [گروه] اخباریون می‌باشند، هم‌چنین محمد حسین آل کاشف الغطاء </w:t>
      </w:r>
      <w:r w:rsidRPr="00104547">
        <w:rPr>
          <w:rFonts w:ascii="Times New Roman" w:hAnsi="Times New Roman" w:cs="2  Badr" w:hint="cs"/>
          <w:sz w:val="28"/>
          <w:szCs w:val="28"/>
          <w:rtl/>
          <w:lang w:bidi="fa-IR"/>
        </w:rPr>
        <w:t>–</w:t>
      </w:r>
      <w:r w:rsidRPr="00104547">
        <w:rPr>
          <w:rStyle w:val="Char2"/>
          <w:rFonts w:hint="cs"/>
          <w:rtl/>
        </w:rPr>
        <w:t xml:space="preserve"> نگارنده اصل الشیعه وأصول</w:t>
      </w:r>
      <w:r w:rsidR="00925D3D" w:rsidRPr="00104547">
        <w:rPr>
          <w:rStyle w:val="Char2"/>
          <w:rFonts w:hint="eastAsia"/>
          <w:rtl/>
        </w:rPr>
        <w:t>‌</w:t>
      </w:r>
      <w:r w:rsidRPr="00104547">
        <w:rPr>
          <w:rStyle w:val="Char2"/>
          <w:rFonts w:hint="cs"/>
          <w:rtl/>
        </w:rPr>
        <w:t>ها - از متأخرین اخباری می‌باشند</w:t>
      </w:r>
      <w:r w:rsidRPr="00104547">
        <w:rPr>
          <w:rStyle w:val="Char2"/>
          <w:vertAlign w:val="superscript"/>
          <w:rtl/>
        </w:rPr>
        <w:footnoteReference w:id="75"/>
      </w:r>
      <w:r w:rsidRPr="00104547">
        <w:rPr>
          <w:rStyle w:val="Char2"/>
          <w:rFonts w:hint="cs"/>
          <w:rtl/>
        </w:rPr>
        <w:t xml:space="preserve"> هم‌چنین آل عصفور در بحرین از بارزترین خانواده‌هایی‌اند که هم‌اکنون مذهب اخباری را ترویج می‌نمایند.</w:t>
      </w:r>
    </w:p>
    <w:p w:rsidR="00866C63" w:rsidRPr="00104547" w:rsidRDefault="00866C63" w:rsidP="00104547">
      <w:pPr>
        <w:pStyle w:val="StyleComplexBLotus12ptJustifiedFirstline05cmCharCharCharCharCharChar"/>
        <w:numPr>
          <w:ilvl w:val="0"/>
          <w:numId w:val="63"/>
        </w:numPr>
        <w:spacing w:line="240" w:lineRule="auto"/>
        <w:ind w:left="641" w:hanging="357"/>
        <w:rPr>
          <w:rStyle w:val="Char2"/>
          <w:rtl/>
        </w:rPr>
      </w:pPr>
      <w:r w:rsidRPr="00104547">
        <w:rPr>
          <w:rStyle w:val="Char8"/>
          <w:rFonts w:hint="cs"/>
          <w:rtl/>
        </w:rPr>
        <w:t xml:space="preserve">اصولیون: </w:t>
      </w:r>
      <w:r w:rsidRPr="00104547">
        <w:rPr>
          <w:rStyle w:val="Char2"/>
          <w:rFonts w:hint="cs"/>
          <w:rtl/>
        </w:rPr>
        <w:t>به گشودن باب اجتهاد معتقدند، با قرآن و سنت و عقل و اجماع بر احکام استدلال می‌نمایند، همچنین برخلاف اخباریون احادیث وارده در اصول اربعه را به صحیح، حسن، موثوق و ضعیف تقسیم بندی می‌نمایند، و برخلاف اخباریون تقلید از مرده را جایز نمی‌دانند</w:t>
      </w:r>
      <w:r w:rsidRPr="00104547">
        <w:rPr>
          <w:rStyle w:val="Char2"/>
          <w:vertAlign w:val="superscript"/>
          <w:rtl/>
        </w:rPr>
        <w:footnoteReference w:id="76"/>
      </w:r>
      <w:r w:rsidRPr="00104547">
        <w:rPr>
          <w:rStyle w:val="Char2"/>
          <w:rFonts w:hint="cs"/>
          <w:rtl/>
        </w:rPr>
        <w:t>.</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بیشترین حر</w:t>
      </w:r>
      <w:r w:rsidR="000C5D3E" w:rsidRPr="00104547">
        <w:rPr>
          <w:rStyle w:val="Char2"/>
          <w:rFonts w:hint="cs"/>
          <w:rtl/>
        </w:rPr>
        <w:t>ک</w:t>
      </w:r>
      <w:r w:rsidRPr="00104547">
        <w:rPr>
          <w:rStyle w:val="Char2"/>
          <w:rFonts w:hint="cs"/>
          <w:rtl/>
        </w:rPr>
        <w:t>ت</w:t>
      </w:r>
      <w:r w:rsidR="00925D3D" w:rsidRPr="00104547">
        <w:rPr>
          <w:rStyle w:val="Char2"/>
          <w:rFonts w:hint="eastAsia"/>
          <w:rtl/>
        </w:rPr>
        <w:t>‌</w:t>
      </w:r>
      <w:r w:rsidRPr="00104547">
        <w:rPr>
          <w:rStyle w:val="Char2"/>
          <w:rFonts w:hint="cs"/>
          <w:rtl/>
        </w:rPr>
        <w:t>هاى اصولیون در میان اثناعشری است، و از برجسته‌ترین بزرگان معاصر</w:t>
      </w:r>
      <w:r w:rsidR="00435B45" w:rsidRPr="00104547">
        <w:rPr>
          <w:rStyle w:val="Char2"/>
          <w:rFonts w:hint="cs"/>
          <w:rtl/>
        </w:rPr>
        <w:t xml:space="preserve"> آن‌ها </w:t>
      </w:r>
      <w:r w:rsidRPr="00104547">
        <w:rPr>
          <w:rStyle w:val="Char2"/>
          <w:rFonts w:hint="cs"/>
          <w:rtl/>
        </w:rPr>
        <w:t xml:space="preserve">بروجردی، محسن‌الحکیم، ابوالحسن اصفهانی، خمینی، ابوالقاسم خوئی و محمدباقر صدر، سیستانی، خامنه‌ای، محمدحسین فضل‌الله و ... می‌باشد. </w:t>
      </w:r>
    </w:p>
    <w:p w:rsidR="00866C63" w:rsidRPr="00104547" w:rsidRDefault="00866C63" w:rsidP="00104547">
      <w:pPr>
        <w:pStyle w:val="StyleComplexBLotus12ptJustifiedFirstline05cmCharCharCharCharCharChar"/>
        <w:spacing w:line="240" w:lineRule="auto"/>
        <w:ind w:firstLine="227"/>
        <w:rPr>
          <w:rStyle w:val="Char2"/>
          <w:rtl/>
        </w:rPr>
      </w:pPr>
      <w:r w:rsidRPr="00104547">
        <w:rPr>
          <w:rStyle w:val="Char2"/>
          <w:rFonts w:hint="cs"/>
          <w:rtl/>
        </w:rPr>
        <w:t>در اوائل قرن یازدهم هجری اختلاف میان اصولیون و اخباریون به اوج خود رسید استرابادی</w:t>
      </w:r>
      <w:r w:rsidRPr="00104547">
        <w:rPr>
          <w:rStyle w:val="Char2"/>
          <w:vertAlign w:val="superscript"/>
          <w:rtl/>
        </w:rPr>
        <w:footnoteReference w:id="77"/>
      </w:r>
      <w:r w:rsidRPr="00104547">
        <w:rPr>
          <w:rStyle w:val="Char2"/>
          <w:rFonts w:hint="cs"/>
          <w:rtl/>
        </w:rPr>
        <w:t xml:space="preserve"> (اخباری) برخی مراجع اصولی را تکفیر نمود</w:t>
      </w:r>
      <w:r w:rsidRPr="00104547">
        <w:rPr>
          <w:rStyle w:val="Char2"/>
          <w:vertAlign w:val="superscript"/>
          <w:rtl/>
        </w:rPr>
        <w:footnoteReference w:id="78"/>
      </w:r>
      <w:r w:rsidRPr="00104547">
        <w:rPr>
          <w:rStyle w:val="Char2"/>
          <w:rFonts w:hint="cs"/>
          <w:rtl/>
        </w:rPr>
        <w:t>.</w:t>
      </w:r>
    </w:p>
    <w:p w:rsidR="00866C63" w:rsidRPr="00104547" w:rsidRDefault="00866C63" w:rsidP="00104547">
      <w:pPr>
        <w:pStyle w:val="StyleComplexBLotus12ptJustifiedFirstline05cm"/>
        <w:spacing w:line="240" w:lineRule="auto"/>
        <w:rPr>
          <w:rStyle w:val="Char2"/>
          <w:rtl/>
        </w:rPr>
      </w:pPr>
      <w:r w:rsidRPr="00104547">
        <w:rPr>
          <w:rStyle w:val="Char2"/>
          <w:rFonts w:hint="cs"/>
          <w:rtl/>
        </w:rPr>
        <w:t>سپس بعد از وی فیض کاشانی از وی تبعیت کرد، ولیکن متأخرین علمای امامیه تلاش نمودند از میزان این اختلاف کاهش دهند تا باب طعن و سرزنش در میان شیعه و رهبران طرفین (اخباری و اصولی) گشوده نشود،</w:t>
      </w:r>
      <w:r w:rsidR="00435B45" w:rsidRPr="00104547">
        <w:rPr>
          <w:rStyle w:val="Char2"/>
          <w:rFonts w:hint="cs"/>
          <w:rtl/>
        </w:rPr>
        <w:t xml:space="preserve"> این‌ها </w:t>
      </w:r>
      <w:r w:rsidRPr="00104547">
        <w:rPr>
          <w:rStyle w:val="Char2"/>
          <w:rFonts w:hint="cs"/>
          <w:rtl/>
        </w:rPr>
        <w:t>[که ذکر شد] تقسیماتی مرتبط با اعتقاد امامی بود، همچنین به اعتباراتی دیگر تقسیماتی دیگری مطرح است که چندان ارتباط زیادی با مسأله اعتقاد ندارد و در این جا نیازی به بیان آن نیست]</w:t>
      </w:r>
      <w:r w:rsidRPr="00104547">
        <w:rPr>
          <w:rStyle w:val="Char2"/>
          <w:vertAlign w:val="superscript"/>
          <w:rtl/>
        </w:rPr>
        <w:footnoteReference w:id="79"/>
      </w:r>
      <w:r w:rsidRPr="00104547">
        <w:rPr>
          <w:rStyle w:val="Char2"/>
          <w:rFonts w:hint="cs"/>
          <w:rtl/>
        </w:rPr>
        <w:t>.</w:t>
      </w:r>
    </w:p>
    <w:p w:rsidR="00F4666E" w:rsidRPr="00104547" w:rsidRDefault="00F4666E" w:rsidP="00104547">
      <w:pPr>
        <w:pStyle w:val="StyleComplexBLotus12ptJustifiedFirstline05cm"/>
        <w:spacing w:line="240" w:lineRule="auto"/>
        <w:rPr>
          <w:rStyle w:val="Char2"/>
          <w:rtl/>
        </w:rPr>
        <w:sectPr w:rsidR="00F4666E" w:rsidRPr="00104547" w:rsidSect="00291239">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F4666E" w:rsidRPr="00104547" w:rsidRDefault="00F4666E" w:rsidP="00104547">
      <w:pPr>
        <w:pStyle w:val="2-"/>
        <w:rPr>
          <w:rtl/>
        </w:rPr>
      </w:pPr>
      <w:bookmarkStart w:id="45" w:name="_Toc307451607"/>
      <w:bookmarkStart w:id="46" w:name="_Toc439577997"/>
      <w:r w:rsidRPr="00104547">
        <w:rPr>
          <w:rFonts w:hint="cs"/>
          <w:rtl/>
        </w:rPr>
        <w:t>مبحث چهارم:</w:t>
      </w:r>
      <w:r w:rsidRPr="00104547">
        <w:rPr>
          <w:rtl/>
        </w:rPr>
        <w:br/>
      </w:r>
      <w:r w:rsidRPr="00104547">
        <w:rPr>
          <w:rFonts w:hint="cs"/>
          <w:rtl/>
        </w:rPr>
        <w:t>پدیده تغییر در مذهب امامیه</w:t>
      </w:r>
      <w:bookmarkEnd w:id="45"/>
      <w:bookmarkEnd w:id="46"/>
      <w:r w:rsidRPr="00104547">
        <w:rPr>
          <w:rFonts w:hint="cs"/>
          <w:rtl/>
        </w:rPr>
        <w:t xml:space="preserve"> </w:t>
      </w:r>
    </w:p>
    <w:p w:rsidR="00F4666E" w:rsidRPr="00104547" w:rsidRDefault="00F4666E" w:rsidP="00104547">
      <w:pPr>
        <w:pStyle w:val="StyleComplexBLotus12ptJustifiedFirstline05cmCharCharCharCharCharChar"/>
        <w:spacing w:line="240" w:lineRule="auto"/>
        <w:ind w:firstLine="227"/>
        <w:rPr>
          <w:rStyle w:val="Char2"/>
          <w:rtl/>
        </w:rPr>
      </w:pPr>
      <w:r w:rsidRPr="00104547">
        <w:rPr>
          <w:rStyle w:val="Char2"/>
          <w:rFonts w:hint="cs"/>
          <w:rtl/>
        </w:rPr>
        <w:t>از پدیده‌هایی که برای دنبال‌کننده تاریخ مذهب امامیه جلوه‌گر است، پدیده تغییر و دگرگونی مستمر است، و این مذهب مراحل متعددی پشت سرگذاشته است تا به شکل کنونی تکامل یافته است، و با این وجود پیوسته در معرض پذیرش اثرپذیری از افکار و تغییرات دیگری است که با شکل</w:t>
      </w:r>
      <w:r w:rsidR="00925D3D" w:rsidRPr="00104547">
        <w:rPr>
          <w:rStyle w:val="Char2"/>
          <w:rFonts w:hint="eastAsia"/>
          <w:rtl/>
        </w:rPr>
        <w:t>‌</w:t>
      </w:r>
      <w:r w:rsidRPr="00104547">
        <w:rPr>
          <w:rStyle w:val="Char2"/>
          <w:rFonts w:hint="cs"/>
          <w:rtl/>
        </w:rPr>
        <w:t>های گوناگون جلوه می‌کنند.</w:t>
      </w:r>
    </w:p>
    <w:p w:rsidR="00F4666E" w:rsidRPr="00104547" w:rsidRDefault="00F4666E"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قبل از اینکه بر تاریخ تغییر مذهب امامیه نظری بیفکنیم، می‌بایست بدانیم که تشیع در کوفه از مراحل آغازی آن نماینده [شاخص] نظر عمومی شیعه‌ى (امامی) ‌بود، گرچه تشیع در مناطق دیگر از قبیل یمن، خراسان، بحرین (شرق جزیره به طور کلی) از اهمیت به سزائی برخوردار بود، اما تا زمانی طولانی کوفه به عنوان مرکز اصلی باقی ماند، و برخی از غالیان دروغ‌پرداز </w:t>
      </w:r>
      <w:r w:rsidRPr="00104547">
        <w:rPr>
          <w:rFonts w:ascii="Times New Roman" w:hAnsi="Times New Roman" w:cs="2  Badr" w:hint="cs"/>
          <w:sz w:val="28"/>
          <w:szCs w:val="28"/>
          <w:rtl/>
          <w:lang w:bidi="fa-IR"/>
        </w:rPr>
        <w:t>–</w:t>
      </w:r>
      <w:r w:rsidRPr="00104547">
        <w:rPr>
          <w:rStyle w:val="Char2"/>
          <w:rFonts w:hint="cs"/>
          <w:rtl/>
        </w:rPr>
        <w:t xml:space="preserve"> از دوری مکانی کوفه </w:t>
      </w:r>
      <w:r w:rsidRPr="00104547">
        <w:rPr>
          <w:rFonts w:ascii="Times New Roman" w:hAnsi="Times New Roman" w:cs="2  Badr" w:hint="cs"/>
          <w:sz w:val="28"/>
          <w:szCs w:val="28"/>
          <w:rtl/>
          <w:lang w:bidi="fa-IR"/>
        </w:rPr>
        <w:t>–</w:t>
      </w:r>
      <w:r w:rsidRPr="00104547">
        <w:rPr>
          <w:rStyle w:val="Char2"/>
          <w:rFonts w:hint="cs"/>
          <w:rtl/>
        </w:rPr>
        <w:t xml:space="preserve"> از اهل بیت سوءاستفاده و بهره‌برداری کرده‌اند، و تلاش نموده‌اند به اسم آل بیت غلوّ را گسترش دهند، اما عموم شیعیان در مدت زمانى بسیاری از آن افکار را نپذیرفته‌اند.</w:t>
      </w:r>
    </w:p>
    <w:p w:rsidR="00F4666E" w:rsidRPr="00104547" w:rsidRDefault="00F4666E" w:rsidP="00104547">
      <w:pPr>
        <w:pStyle w:val="StyleComplexBLotus12ptJustifiedFirstline05cmCharCharCharCharCharChar"/>
        <w:spacing w:line="240" w:lineRule="auto"/>
        <w:ind w:firstLine="227"/>
        <w:rPr>
          <w:rStyle w:val="Char2"/>
          <w:rtl/>
        </w:rPr>
      </w:pPr>
      <w:r w:rsidRPr="00104547">
        <w:rPr>
          <w:rStyle w:val="Char2"/>
          <w:rFonts w:hint="cs"/>
          <w:rtl/>
        </w:rPr>
        <w:t>خواننده عزیز باید بداند که تعیین کوفه به عنوان ریسمانی برای دیدگاه عموم شیعه اهمیت زیادی دارد چون بررسی فکر عمومی تشیع در برهه</w:t>
      </w:r>
      <w:r w:rsidRPr="00104547">
        <w:rPr>
          <w:rStyle w:val="Char2"/>
          <w:rFonts w:hint="eastAsia"/>
          <w:rtl/>
        </w:rPr>
        <w:t>‌</w:t>
      </w:r>
      <w:r w:rsidRPr="00104547">
        <w:rPr>
          <w:rStyle w:val="Char2"/>
          <w:rFonts w:hint="cs"/>
          <w:rtl/>
        </w:rPr>
        <w:t>های تاریخی سر نخ و مبنایی برای تکامل مذهب شیعه‌ى امامی و تمییزی میان فکر کلی و فکر نادر و تازه در هر مرحله می‌باشد.</w:t>
      </w:r>
    </w:p>
    <w:p w:rsidR="00F4666E" w:rsidRPr="00104547" w:rsidRDefault="00F4666E" w:rsidP="00104547">
      <w:pPr>
        <w:pStyle w:val="StyleComplexBLotus12ptJustifiedFirstline05cm"/>
        <w:spacing w:line="240" w:lineRule="auto"/>
        <w:rPr>
          <w:rStyle w:val="Char2"/>
          <w:rtl/>
        </w:rPr>
      </w:pPr>
      <w:r w:rsidRPr="00104547">
        <w:rPr>
          <w:rStyle w:val="Char2"/>
          <w:rFonts w:hint="cs"/>
          <w:rtl/>
        </w:rPr>
        <w:t>آنچه برای ما معلوم می‌سازد که کوفه عرصه‌ى تغییرات عقاید شیعی بوده است، فریاد امام زاهد زین‌العابدین علی بن الحسین: است که رو به اهل عراق نموده و فریاد برمی‌آورد: ای مردم، ما را با روش اسلام دوست بدارید، نه با روش بت پرست</w:t>
      </w:r>
      <w:r w:rsidR="000C5D3E" w:rsidRPr="00104547">
        <w:rPr>
          <w:rStyle w:val="Char2"/>
          <w:rFonts w:hint="cs"/>
          <w:rtl/>
        </w:rPr>
        <w:t>ی</w:t>
      </w:r>
      <w:r w:rsidRPr="00104547">
        <w:rPr>
          <w:rStyle w:val="Char2"/>
          <w:rFonts w:hint="cs"/>
          <w:rtl/>
        </w:rPr>
        <w:t>، قسم به خدا همواره حُب شما برای ما ننگ و ضرری بر ما وارد ساخته است</w:t>
      </w:r>
      <w:r w:rsidRPr="00104547">
        <w:rPr>
          <w:rStyle w:val="Char2"/>
          <w:vertAlign w:val="superscript"/>
          <w:rtl/>
        </w:rPr>
        <w:footnoteReference w:id="80"/>
      </w:r>
      <w:r w:rsidRPr="00104547">
        <w:rPr>
          <w:rStyle w:val="Char2"/>
          <w:rFonts w:hint="cs"/>
          <w:rtl/>
        </w:rPr>
        <w:t xml:space="preserve"> و در روایتی می‌فرماید: تا اینکه مرا نزد مردم منفور ساخته‌اید</w:t>
      </w:r>
      <w:r w:rsidRPr="00104547">
        <w:rPr>
          <w:rStyle w:val="Char2"/>
          <w:vertAlign w:val="superscript"/>
          <w:rtl/>
        </w:rPr>
        <w:footnoteReference w:id="81"/>
      </w:r>
      <w:r w:rsidRPr="00104547">
        <w:rPr>
          <w:rStyle w:val="Char2"/>
          <w:rFonts w:hint="cs"/>
          <w:rtl/>
        </w:rPr>
        <w:t xml:space="preserve">، و گروهی از کوفیان نزد وی آمدند به آنان فرمود: ای مردم عراق، ما را با روش اسلامی دوست بدارید از پدرم </w:t>
      </w:r>
      <w:r w:rsidRPr="00104547">
        <w:rPr>
          <w:rFonts w:ascii="Times New Roman" w:hAnsi="Times New Roman" w:cs="2  Badr" w:hint="cs"/>
          <w:sz w:val="28"/>
          <w:szCs w:val="28"/>
          <w:rtl/>
          <w:lang w:bidi="fa-IR"/>
        </w:rPr>
        <w:t>–</w:t>
      </w:r>
      <w:r w:rsidRPr="00104547">
        <w:rPr>
          <w:rStyle w:val="Char2"/>
          <w:rFonts w:hint="cs"/>
          <w:rtl/>
        </w:rPr>
        <w:t xml:space="preserve"> حسین بن علی </w:t>
      </w:r>
      <w:r w:rsidRPr="00104547">
        <w:rPr>
          <w:rFonts w:ascii="Times New Roman" w:hAnsi="Times New Roman" w:cs="2  Badr" w:hint="cs"/>
          <w:sz w:val="28"/>
          <w:szCs w:val="28"/>
          <w:rtl/>
          <w:lang w:bidi="fa-IR"/>
        </w:rPr>
        <w:t>–</w:t>
      </w:r>
      <w:r w:rsidRPr="00104547">
        <w:rPr>
          <w:rStyle w:val="Char2"/>
          <w:rFonts w:hint="cs"/>
          <w:rtl/>
        </w:rPr>
        <w:t xml:space="preserve"> شنیده‌ام می‌گفت: پیامبر</w:t>
      </w:r>
      <w:r w:rsidR="00925D3D" w:rsidRPr="00104547">
        <w:rPr>
          <w:rStyle w:val="Char2"/>
          <w:rFonts w:hint="cs"/>
          <w:rtl/>
        </w:rPr>
        <w:t xml:space="preserve"> </w:t>
      </w:r>
      <w:r w:rsidR="00925D3D" w:rsidRPr="00104547">
        <w:rPr>
          <w:rFonts w:ascii="Times New Roman" w:hAnsi="Times New Roman" w:cs="CTraditional Arabic" w:hint="cs"/>
          <w:sz w:val="28"/>
          <w:szCs w:val="28"/>
          <w:rtl/>
          <w:lang w:bidi="fa-IR"/>
        </w:rPr>
        <w:t>ج</w:t>
      </w:r>
      <w:r w:rsidRPr="00104547">
        <w:rPr>
          <w:rStyle w:val="Char2"/>
          <w:rFonts w:hint="cs"/>
          <w:rtl/>
        </w:rPr>
        <w:t xml:space="preserve"> فرموده است </w:t>
      </w:r>
      <w:r w:rsidRPr="00104547">
        <w:rPr>
          <w:rFonts w:ascii="Times New Roman" w:hAnsi="Times New Roman" w:cs="2  Badr" w:hint="cs"/>
          <w:sz w:val="28"/>
          <w:szCs w:val="28"/>
          <w:rtl/>
          <w:lang w:bidi="fa-IR"/>
        </w:rPr>
        <w:t>–</w:t>
      </w:r>
      <w:r w:rsidRPr="00104547">
        <w:rPr>
          <w:rStyle w:val="Char2"/>
          <w:rFonts w:hint="cs"/>
          <w:rtl/>
        </w:rPr>
        <w:t xml:space="preserve"> ای مردم بیشتر از شایستگی (مرا رفعت نبخشید خداوند قبل از اینکه مرا به پیامبر انتخاب نماید مرا به بنده(خود) انتخاب نموده است)</w:t>
      </w:r>
      <w:r w:rsidRPr="00104547">
        <w:rPr>
          <w:rStyle w:val="Char2"/>
          <w:vertAlign w:val="superscript"/>
          <w:rtl/>
        </w:rPr>
        <w:footnoteReference w:id="82"/>
      </w:r>
      <w:r w:rsidRPr="00104547">
        <w:rPr>
          <w:rStyle w:val="Char2"/>
          <w:rFonts w:hint="cs"/>
          <w:rtl/>
        </w:rPr>
        <w:t>. این فریادها از جانب امام علی بن الحسین: آشکارا دلالت بر علائم بیرقهای تغییراتی است که کوفه در توجه به آل بیت به آن اختصاص یافته است، ... و در صفحات بعد تلاش خواهم کرد به بررسی تغییر - با توجه به مضمون آن که همان نص و عصمت و تعیین تعداد امامان دوازدگانه است - در نظر امامیه بپردازم</w:t>
      </w:r>
      <w:r w:rsidRPr="00104547">
        <w:rPr>
          <w:rStyle w:val="Char2"/>
          <w:vertAlign w:val="superscript"/>
          <w:rtl/>
        </w:rPr>
        <w:footnoteReference w:id="83"/>
      </w:r>
      <w:r w:rsidRPr="00104547">
        <w:rPr>
          <w:rStyle w:val="Char2"/>
          <w:rFonts w:hint="cs"/>
          <w:rtl/>
        </w:rPr>
        <w:t>.</w:t>
      </w:r>
    </w:p>
    <w:p w:rsidR="006B66C1" w:rsidRPr="00104547" w:rsidRDefault="006B66C1" w:rsidP="00104547">
      <w:pPr>
        <w:pStyle w:val="3-"/>
        <w:rPr>
          <w:rtl/>
        </w:rPr>
      </w:pPr>
      <w:bookmarkStart w:id="47" w:name="_Toc307451608"/>
      <w:bookmarkStart w:id="48" w:name="_Toc439577998"/>
      <w:r w:rsidRPr="00104547">
        <w:rPr>
          <w:rFonts w:hint="cs"/>
          <w:rtl/>
        </w:rPr>
        <w:t>تشیع [صدر] اوّل از ولاء و حب [علی</w:t>
      </w:r>
      <w:r w:rsidR="00925D3D" w:rsidRPr="005C1BA2">
        <w:rPr>
          <w:rFonts w:cs="CTraditional Arabic" w:hint="cs"/>
          <w:bCs w:val="0"/>
          <w:rtl/>
        </w:rPr>
        <w:t>س</w:t>
      </w:r>
      <w:r w:rsidRPr="00104547">
        <w:rPr>
          <w:rFonts w:hint="cs"/>
          <w:rtl/>
        </w:rPr>
        <w:t>] تا برتری‌دادن او بر سایرین</w:t>
      </w:r>
      <w:bookmarkEnd w:id="47"/>
      <w:bookmarkEnd w:id="48"/>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ف</w:t>
      </w:r>
      <w:r w:rsidR="000C5D3E" w:rsidRPr="00104547">
        <w:rPr>
          <w:rStyle w:val="Char2"/>
          <w:rFonts w:hint="cs"/>
          <w:rtl/>
        </w:rPr>
        <w:t>ک</w:t>
      </w:r>
      <w:r w:rsidRPr="00104547">
        <w:rPr>
          <w:rStyle w:val="Char2"/>
          <w:rFonts w:hint="cs"/>
          <w:rtl/>
        </w:rPr>
        <w:t>ر عمومی تشیّع در صدر آغازین خود یاری‌رساندن به علی را دنبال می‌کرد، و این نصرت در جنگ با علی</w:t>
      </w:r>
      <w:r w:rsidR="00925D3D" w:rsidRPr="00104547">
        <w:rPr>
          <w:rStyle w:val="Char2"/>
          <w:rFonts w:cs="CTraditional Arabic" w:hint="cs"/>
          <w:rtl/>
        </w:rPr>
        <w:t>س</w:t>
      </w:r>
      <w:r w:rsidRPr="00104547">
        <w:rPr>
          <w:rStyle w:val="Char2"/>
          <w:rFonts w:hint="cs"/>
          <w:rtl/>
        </w:rPr>
        <w:t xml:space="preserve"> هنگام فتنه بعد از قتل عثمان</w:t>
      </w:r>
      <w:r w:rsidR="00925D3D" w:rsidRPr="00104547">
        <w:rPr>
          <w:rStyle w:val="Char2"/>
          <w:rFonts w:cs="CTraditional Arabic" w:hint="cs"/>
          <w:rtl/>
        </w:rPr>
        <w:t>س</w:t>
      </w:r>
      <w:r w:rsidRPr="00104547">
        <w:rPr>
          <w:rStyle w:val="Char2"/>
          <w:rFonts w:hint="cs"/>
          <w:rtl/>
        </w:rPr>
        <w:t xml:space="preserve"> تبلور یافت و زمان اموی چون فحش و ناسزا به علی شایع شد، تشیع به دفاع از منزلت دینی علی</w:t>
      </w:r>
      <w:r w:rsidR="00925D3D" w:rsidRPr="00104547">
        <w:rPr>
          <w:rStyle w:val="Char2"/>
          <w:rFonts w:cs="CTraditional Arabic" w:hint="cs"/>
          <w:rtl/>
        </w:rPr>
        <w:t>س</w:t>
      </w:r>
      <w:r w:rsidRPr="00104547">
        <w:rPr>
          <w:rStyle w:val="Char2"/>
          <w:rFonts w:hint="cs"/>
          <w:rtl/>
        </w:rPr>
        <w:t xml:space="preserve"> تغییر یافت و چارجوب آن از تدبیر سیاسی [تنها] به سمت [ف</w:t>
      </w:r>
      <w:r w:rsidR="000C5D3E" w:rsidRPr="00104547">
        <w:rPr>
          <w:rStyle w:val="Char2"/>
          <w:rFonts w:hint="cs"/>
          <w:rtl/>
        </w:rPr>
        <w:t>ک</w:t>
      </w:r>
      <w:r w:rsidRPr="00104547">
        <w:rPr>
          <w:rStyle w:val="Char2"/>
          <w:rFonts w:hint="cs"/>
          <w:rtl/>
        </w:rPr>
        <w:t>رى] علمی دینی گسترش یافت. موضع‌گیری ناپسند امویین نسبت به علی</w:t>
      </w:r>
      <w:r w:rsidR="00925D3D" w:rsidRPr="00104547">
        <w:rPr>
          <w:rStyle w:val="Char2"/>
          <w:rFonts w:cs="CTraditional Arabic" w:hint="cs"/>
          <w:rtl/>
        </w:rPr>
        <w:t>س</w:t>
      </w:r>
      <w:r w:rsidRPr="00104547">
        <w:rPr>
          <w:rStyle w:val="Char2"/>
          <w:rFonts w:hint="cs"/>
          <w:rtl/>
        </w:rPr>
        <w:t xml:space="preserve"> به این گسترش کمک بخشید، سپس تشیع وارد مرحله برتری علی</w:t>
      </w:r>
      <w:r w:rsidR="00925D3D" w:rsidRPr="00104547">
        <w:rPr>
          <w:rStyle w:val="Char2"/>
          <w:rFonts w:cs="CTraditional Arabic" w:hint="cs"/>
          <w:rtl/>
        </w:rPr>
        <w:t>س</w:t>
      </w:r>
      <w:r w:rsidRPr="00104547">
        <w:rPr>
          <w:rStyle w:val="Char2"/>
          <w:rFonts w:hint="cs"/>
          <w:rtl/>
        </w:rPr>
        <w:t xml:space="preserve"> بر عثمان</w:t>
      </w:r>
      <w:r w:rsidR="00925D3D" w:rsidRPr="00104547">
        <w:rPr>
          <w:rStyle w:val="Char2"/>
          <w:rFonts w:cs="CTraditional Arabic" w:hint="cs"/>
          <w:rtl/>
        </w:rPr>
        <w:t>س</w:t>
      </w:r>
      <w:r w:rsidRPr="00104547">
        <w:rPr>
          <w:rStyle w:val="Char2"/>
          <w:rFonts w:hint="cs"/>
          <w:rtl/>
        </w:rPr>
        <w:t>، و بر سایر صحابه شد، اما ف</w:t>
      </w:r>
      <w:r w:rsidR="000C5D3E" w:rsidRPr="00104547">
        <w:rPr>
          <w:rStyle w:val="Char2"/>
          <w:rFonts w:hint="cs"/>
          <w:rtl/>
        </w:rPr>
        <w:t>ک</w:t>
      </w:r>
      <w:r w:rsidRPr="00104547">
        <w:rPr>
          <w:rStyle w:val="Char2"/>
          <w:rFonts w:hint="cs"/>
          <w:rtl/>
        </w:rPr>
        <w:t>ر کلی شیعه در این برهه با انحرافات مفرط آمیخته نشده بود خصوصاً موضعگیری امیرالمؤمنین علی</w:t>
      </w:r>
      <w:r w:rsidR="00925D3D" w:rsidRPr="00104547">
        <w:rPr>
          <w:rStyle w:val="Char2"/>
          <w:rFonts w:cs="CTraditional Arabic" w:hint="cs"/>
          <w:rtl/>
        </w:rPr>
        <w:t>س</w:t>
      </w:r>
      <w:r w:rsidRPr="00104547">
        <w:rPr>
          <w:rStyle w:val="Char2"/>
          <w:rFonts w:hint="cs"/>
          <w:rtl/>
        </w:rPr>
        <w:t xml:space="preserve"> از آغاز پاشیدن بذرهای افراط </w:t>
      </w:r>
      <w:r w:rsidRPr="00104547">
        <w:rPr>
          <w:rFonts w:ascii="Times New Roman" w:hAnsi="Times New Roman" w:cs="2  Badr" w:hint="cs"/>
          <w:sz w:val="28"/>
          <w:szCs w:val="28"/>
          <w:rtl/>
          <w:lang w:bidi="fa-IR"/>
        </w:rPr>
        <w:t>–</w:t>
      </w:r>
      <w:r w:rsidRPr="00104547">
        <w:rPr>
          <w:rStyle w:val="Char2"/>
          <w:rFonts w:hint="cs"/>
          <w:rtl/>
        </w:rPr>
        <w:t xml:space="preserve"> یکی رسیدن به اوج غلو در علی که او را تا حد اله پیش بردند، و دیگر ف</w:t>
      </w:r>
      <w:r w:rsidR="000C5D3E" w:rsidRPr="00104547">
        <w:rPr>
          <w:rStyle w:val="Char2"/>
          <w:rFonts w:hint="cs"/>
          <w:rtl/>
        </w:rPr>
        <w:t>ک</w:t>
      </w:r>
      <w:r w:rsidRPr="00104547">
        <w:rPr>
          <w:rStyle w:val="Char2"/>
          <w:rFonts w:hint="cs"/>
          <w:rtl/>
        </w:rPr>
        <w:t>ر برتری‌دادن علی بر ابوبکر و عمر</w:t>
      </w:r>
      <w:r w:rsidR="00925D3D" w:rsidRPr="00104547">
        <w:rPr>
          <w:rFonts w:ascii="Times New Roman" w:hAnsi="Times New Roman" w:cs="CTraditional Arabic" w:hint="cs"/>
          <w:sz w:val="28"/>
          <w:szCs w:val="28"/>
          <w:rtl/>
          <w:lang w:bidi="fa-IR"/>
        </w:rPr>
        <w:t>ش</w:t>
      </w:r>
      <w:r w:rsidRPr="00104547">
        <w:rPr>
          <w:rStyle w:val="Char2"/>
          <w:rFonts w:hint="cs"/>
          <w:rtl/>
        </w:rPr>
        <w:t xml:space="preserve"> قاطع بود، </w:t>
      </w:r>
      <w:r w:rsidR="007F4D85" w:rsidRPr="00104547">
        <w:rPr>
          <w:rStyle w:val="Char2"/>
          <w:rFonts w:hint="cs"/>
          <w:rtl/>
        </w:rPr>
        <w:t>عل</w:t>
      </w:r>
      <w:r w:rsidR="000C5D3E" w:rsidRPr="00104547">
        <w:rPr>
          <w:rStyle w:val="Char2"/>
          <w:rFonts w:hint="cs"/>
          <w:rtl/>
        </w:rPr>
        <w:t>ی</w:t>
      </w:r>
      <w:r w:rsidR="00925D3D" w:rsidRPr="00104547">
        <w:rPr>
          <w:rStyle w:val="Char2"/>
          <w:rFonts w:cs="CTraditional Arabic" w:hint="cs"/>
          <w:rtl/>
        </w:rPr>
        <w:t>س</w:t>
      </w:r>
      <w:r w:rsidRPr="00104547">
        <w:rPr>
          <w:rStyle w:val="Char2"/>
          <w:rFonts w:hint="cs"/>
          <w:rtl/>
        </w:rPr>
        <w:t xml:space="preserve"> دسته اول را حکم بر سوزاندن نمود. و عمل دسته دوم را ح</w:t>
      </w:r>
      <w:r w:rsidR="000C5D3E" w:rsidRPr="00104547">
        <w:rPr>
          <w:rStyle w:val="Char2"/>
          <w:rFonts w:hint="cs"/>
          <w:rtl/>
        </w:rPr>
        <w:t>ک</w:t>
      </w:r>
      <w:r w:rsidRPr="00104547">
        <w:rPr>
          <w:rStyle w:val="Char2"/>
          <w:rFonts w:hint="cs"/>
          <w:rtl/>
        </w:rPr>
        <w:t xml:space="preserve">م بر افتراء نمود که موجب </w:t>
      </w:r>
      <w:r w:rsidRPr="00104547">
        <w:rPr>
          <w:rFonts w:ascii="Times New Roman" w:hAnsi="Times New Roman" w:cs="2  Badr" w:hint="cs"/>
          <w:sz w:val="28"/>
          <w:szCs w:val="28"/>
          <w:rtl/>
          <w:lang w:bidi="fa-IR"/>
        </w:rPr>
        <w:t>–</w:t>
      </w:r>
      <w:r w:rsidRPr="00104547">
        <w:rPr>
          <w:rStyle w:val="Char2"/>
          <w:rFonts w:hint="cs"/>
          <w:rtl/>
        </w:rPr>
        <w:t xml:space="preserve"> 80 تازیانه </w:t>
      </w:r>
      <w:r w:rsidRPr="00104547">
        <w:rPr>
          <w:rFonts w:ascii="Times New Roman" w:hAnsi="Times New Roman" w:cs="2  Badr" w:hint="cs"/>
          <w:sz w:val="28"/>
          <w:szCs w:val="28"/>
          <w:rtl/>
          <w:lang w:bidi="fa-IR"/>
        </w:rPr>
        <w:t>–</w:t>
      </w:r>
      <w:r w:rsidRPr="00104547">
        <w:rPr>
          <w:rStyle w:val="Char2"/>
          <w:rFonts w:hint="cs"/>
          <w:rtl/>
        </w:rPr>
        <w:t xml:space="preserve"> است</w:t>
      </w:r>
      <w:r w:rsidRPr="00104547">
        <w:rPr>
          <w:rStyle w:val="Char2"/>
          <w:vertAlign w:val="superscript"/>
          <w:rtl/>
        </w:rPr>
        <w:footnoteReference w:id="84"/>
      </w:r>
      <w:r w:rsidRPr="00104547">
        <w:rPr>
          <w:rStyle w:val="Char2"/>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به علت موضع</w:t>
      </w:r>
      <w:r w:rsidR="00925D3D" w:rsidRPr="00104547">
        <w:rPr>
          <w:rStyle w:val="Char2"/>
          <w:rFonts w:hint="cs"/>
          <w:rtl/>
        </w:rPr>
        <w:t xml:space="preserve"> </w:t>
      </w:r>
      <w:r w:rsidRPr="00104547">
        <w:rPr>
          <w:rStyle w:val="Char2"/>
          <w:rFonts w:hint="cs"/>
          <w:rtl/>
        </w:rPr>
        <w:t>گیری قاطعانه از جانب علی</w:t>
      </w:r>
      <w:r w:rsidR="00925D3D" w:rsidRPr="00104547">
        <w:rPr>
          <w:rStyle w:val="Char2"/>
          <w:rFonts w:cs="CTraditional Arabic" w:hint="cs"/>
          <w:rtl/>
        </w:rPr>
        <w:t>س</w:t>
      </w:r>
      <w:r w:rsidRPr="00104547">
        <w:rPr>
          <w:rStyle w:val="Char2"/>
          <w:rFonts w:hint="cs"/>
          <w:rtl/>
        </w:rPr>
        <w:t xml:space="preserve"> در برابر این دو انحراف [غلو </w:t>
      </w:r>
      <w:r w:rsidRPr="00104547">
        <w:rPr>
          <w:rFonts w:ascii="Times New Roman" w:hAnsi="Times New Roman" w:cs="2  Badr" w:hint="cs"/>
          <w:sz w:val="28"/>
          <w:szCs w:val="28"/>
          <w:rtl/>
          <w:lang w:bidi="fa-IR"/>
        </w:rPr>
        <w:t>–</w:t>
      </w:r>
      <w:r w:rsidRPr="00104547">
        <w:rPr>
          <w:rStyle w:val="Char2"/>
          <w:rFonts w:hint="cs"/>
          <w:rtl/>
        </w:rPr>
        <w:t xml:space="preserve"> تفضیل] برای مدتی از زمان اثر بزرگی در صیانت ف</w:t>
      </w:r>
      <w:r w:rsidR="000C5D3E" w:rsidRPr="00104547">
        <w:rPr>
          <w:rStyle w:val="Char2"/>
          <w:rFonts w:hint="cs"/>
          <w:rtl/>
        </w:rPr>
        <w:t>ک</w:t>
      </w:r>
      <w:r w:rsidRPr="00104547">
        <w:rPr>
          <w:rStyle w:val="Char2"/>
          <w:rFonts w:hint="cs"/>
          <w:rtl/>
        </w:rPr>
        <w:t>رى شیعه از کشانده‌شدن به دنبال انحرافات ویرانگر به جا گذاشت.</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لیکن ف</w:t>
      </w:r>
      <w:r w:rsidR="000C5D3E" w:rsidRPr="00104547">
        <w:rPr>
          <w:rStyle w:val="Char2"/>
          <w:rFonts w:hint="cs"/>
          <w:rtl/>
        </w:rPr>
        <w:t>ک</w:t>
      </w:r>
      <w:r w:rsidRPr="00104547">
        <w:rPr>
          <w:rStyle w:val="Char2"/>
          <w:rFonts w:hint="cs"/>
          <w:rtl/>
        </w:rPr>
        <w:t>ر کلی شیعه کم‌کم دچار تزلزل گردید، و اولین انحراف آن با ظهور رأس کلی شیعه قول به برتری علی بر تمام صحابه بود، سؤالی مطرح است: اگر علی</w:t>
      </w:r>
      <w:r w:rsidR="00925D3D" w:rsidRPr="00104547">
        <w:rPr>
          <w:rStyle w:val="Char2"/>
          <w:rFonts w:cs="CTraditional Arabic" w:hint="cs"/>
          <w:rtl/>
        </w:rPr>
        <w:t>س</w:t>
      </w:r>
      <w:r w:rsidRPr="00104547">
        <w:rPr>
          <w:rStyle w:val="Char2"/>
          <w:rFonts w:hint="cs"/>
          <w:rtl/>
        </w:rPr>
        <w:t xml:space="preserve"> این سخن را انکار کرده است، پس </w:t>
      </w:r>
      <w:r w:rsidRPr="00104547">
        <w:rPr>
          <w:rStyle w:val="Char2"/>
          <w:rFonts w:hint="eastAsia"/>
          <w:rtl/>
        </w:rPr>
        <w:t>چ</w:t>
      </w:r>
      <w:r w:rsidRPr="00104547">
        <w:rPr>
          <w:rStyle w:val="Char2"/>
          <w:rFonts w:hint="cs"/>
          <w:rtl/>
        </w:rPr>
        <w:t>ه وقت رأی و نظر عموم شیعه به این موضع گرایش یافته است؟ برای تعیین زمانى که اندیشه، تفضیل به عموم ش</w:t>
      </w:r>
      <w:r w:rsidR="000C5D3E" w:rsidRPr="00104547">
        <w:rPr>
          <w:rStyle w:val="Char2"/>
          <w:rFonts w:hint="cs"/>
          <w:rtl/>
        </w:rPr>
        <w:t>ی</w:t>
      </w:r>
      <w:r w:rsidRPr="00104547">
        <w:rPr>
          <w:rStyle w:val="Char2"/>
          <w:rFonts w:hint="cs"/>
          <w:rtl/>
        </w:rPr>
        <w:t>عه سرایت نکرده است می‌بایست سه متن [تاریخی] را مرور نمائیم</w:t>
      </w:r>
      <w:r w:rsidRPr="00104547">
        <w:rPr>
          <w:rStyle w:val="Char2"/>
          <w:vertAlign w:val="superscript"/>
          <w:rtl/>
        </w:rPr>
        <w:footnoteReference w:id="85"/>
      </w:r>
      <w:r w:rsidRPr="00104547">
        <w:rPr>
          <w:rStyle w:val="Char2"/>
          <w:rFonts w:hint="cs"/>
          <w:rtl/>
        </w:rPr>
        <w:t>:</w:t>
      </w:r>
    </w:p>
    <w:p w:rsidR="00E87304" w:rsidRPr="00104547" w:rsidRDefault="006B66C1" w:rsidP="00104547">
      <w:pPr>
        <w:pStyle w:val="4-"/>
        <w:rPr>
          <w:rtl/>
        </w:rPr>
      </w:pPr>
      <w:bookmarkStart w:id="49" w:name="_Toc307451609"/>
      <w:bookmarkStart w:id="50" w:name="_Toc439577999"/>
      <w:r w:rsidRPr="00104547">
        <w:rPr>
          <w:rFonts w:hint="cs"/>
          <w:rtl/>
        </w:rPr>
        <w:t>اول: سخن ابی‌اسحاق سبیعی</w:t>
      </w:r>
      <w:r w:rsidR="00925D3D" w:rsidRPr="005C1BA2">
        <w:rPr>
          <w:rFonts w:cs="CTraditional Arabic" w:hint="cs"/>
          <w:b/>
          <w:bCs w:val="0"/>
          <w:rtl/>
        </w:rPr>
        <w:t>/</w:t>
      </w:r>
      <w:r w:rsidRPr="00104547">
        <w:rPr>
          <w:rFonts w:hint="cs"/>
          <w:rtl/>
        </w:rPr>
        <w:t>:</w:t>
      </w:r>
      <w:bookmarkEnd w:id="49"/>
      <w:bookmarkEnd w:id="50"/>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 از کوفه بیرون رفتم فردی در کوفه نبود که در فضل ابوبکر و عمر و تقدیم</w:t>
      </w:r>
      <w:r w:rsidR="00435B45" w:rsidRPr="00104547">
        <w:rPr>
          <w:rStyle w:val="Char2"/>
          <w:rFonts w:hint="cs"/>
          <w:rtl/>
        </w:rPr>
        <w:t xml:space="preserve"> آن‌ها </w:t>
      </w:r>
      <w:r w:rsidRPr="00104547">
        <w:rPr>
          <w:rStyle w:val="Char2"/>
          <w:rFonts w:hint="cs"/>
          <w:rtl/>
        </w:rPr>
        <w:t xml:space="preserve">شک کند، و الآن </w:t>
      </w:r>
      <w:r w:rsidRPr="00104547">
        <w:rPr>
          <w:rFonts w:ascii="Times New Roman" w:hAnsi="Times New Roman" w:cs="2  Badr" w:hint="cs"/>
          <w:sz w:val="28"/>
          <w:szCs w:val="28"/>
          <w:rtl/>
          <w:lang w:bidi="fa-IR"/>
        </w:rPr>
        <w:t>–</w:t>
      </w:r>
      <w:r w:rsidRPr="00104547">
        <w:rPr>
          <w:rStyle w:val="Char2"/>
          <w:rFonts w:hint="cs"/>
          <w:rtl/>
        </w:rPr>
        <w:t xml:space="preserve"> به کوفه </w:t>
      </w:r>
      <w:r w:rsidRPr="00104547">
        <w:rPr>
          <w:rFonts w:ascii="Times New Roman" w:hAnsi="Times New Roman" w:cs="2  Badr" w:hint="cs"/>
          <w:sz w:val="28"/>
          <w:szCs w:val="28"/>
          <w:rtl/>
          <w:lang w:bidi="fa-IR"/>
        </w:rPr>
        <w:t>–</w:t>
      </w:r>
      <w:r w:rsidRPr="00104547">
        <w:rPr>
          <w:rStyle w:val="Char2"/>
          <w:rFonts w:hint="cs"/>
          <w:rtl/>
        </w:rPr>
        <w:t xml:space="preserve"> برگشته‌ام چنین و چنان می‌گویند و چیزی بر زبان می‌آورند، قسم به خدا نمی‌دانم چه می‌گویند</w:t>
      </w:r>
      <w:r w:rsidRPr="00104547">
        <w:rPr>
          <w:rStyle w:val="Char2"/>
          <w:vertAlign w:val="superscript"/>
          <w:rtl/>
        </w:rPr>
        <w:footnoteReference w:id="86"/>
      </w:r>
      <w:r w:rsidRPr="00104547">
        <w:rPr>
          <w:rStyle w:val="Char2"/>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و این </w:t>
      </w:r>
      <w:r w:rsidRPr="00104547">
        <w:rPr>
          <w:rFonts w:ascii="Times New Roman" w:hAnsi="Times New Roman" w:cs="2  Badr" w:hint="cs"/>
          <w:sz w:val="28"/>
          <w:szCs w:val="28"/>
          <w:rtl/>
          <w:lang w:bidi="fa-IR"/>
        </w:rPr>
        <w:t>–</w:t>
      </w:r>
      <w:r w:rsidRPr="00104547">
        <w:rPr>
          <w:rStyle w:val="Char2"/>
          <w:rFonts w:hint="cs"/>
          <w:rtl/>
        </w:rPr>
        <w:t xml:space="preserve"> سخن </w:t>
      </w:r>
      <w:r w:rsidRPr="00104547">
        <w:rPr>
          <w:rFonts w:ascii="Times New Roman" w:hAnsi="Times New Roman" w:cs="2  Badr" w:hint="cs"/>
          <w:sz w:val="28"/>
          <w:szCs w:val="28"/>
          <w:rtl/>
          <w:lang w:bidi="fa-IR"/>
        </w:rPr>
        <w:t>–</w:t>
      </w:r>
      <w:r w:rsidRPr="00104547">
        <w:rPr>
          <w:rStyle w:val="Char2"/>
          <w:rFonts w:hint="cs"/>
          <w:rtl/>
        </w:rPr>
        <w:t xml:space="preserve"> همچنانکه خطیب می</w:t>
      </w:r>
      <w:r w:rsidRPr="00104547">
        <w:rPr>
          <w:rStyle w:val="Char2"/>
          <w:rFonts w:hint="eastAsia"/>
          <w:rtl/>
        </w:rPr>
        <w:t>‌گوید: نص و سندی تاریخی در تعیین تغییر و تکامل تشیع است</w:t>
      </w:r>
      <w:r w:rsidRPr="00104547">
        <w:rPr>
          <w:rStyle w:val="Char2"/>
          <w:vertAlign w:val="superscript"/>
          <w:rtl/>
        </w:rPr>
        <w:footnoteReference w:id="87"/>
      </w:r>
      <w:r w:rsidRPr="00104547">
        <w:rPr>
          <w:rStyle w:val="Char2"/>
          <w:rFonts w:hint="eastAsia"/>
          <w:rtl/>
        </w:rPr>
        <w:t xml:space="preserve"> ل</w:t>
      </w:r>
      <w:r w:rsidRPr="00104547">
        <w:rPr>
          <w:rStyle w:val="Char2"/>
          <w:rFonts w:hint="cs"/>
          <w:rtl/>
        </w:rPr>
        <w:t>ی</w:t>
      </w:r>
      <w:r w:rsidRPr="00104547">
        <w:rPr>
          <w:rStyle w:val="Char2"/>
          <w:rFonts w:hint="eastAsia"/>
          <w:rtl/>
        </w:rPr>
        <w:t>کن سند گشوده شده بیانگر این است که این تطور در حیات سبیعی واقع شده است</w:t>
      </w:r>
      <w:r w:rsidRPr="00104547">
        <w:rPr>
          <w:rStyle w:val="Char2"/>
          <w:rFonts w:hint="cs"/>
          <w:rtl/>
        </w:rPr>
        <w:t>،</w:t>
      </w:r>
      <w:r w:rsidRPr="00104547">
        <w:rPr>
          <w:rStyle w:val="Char2"/>
          <w:rFonts w:hint="eastAsia"/>
          <w:rtl/>
        </w:rPr>
        <w:t xml:space="preserve"> و به عبارتی دقیق‌تر در برهه‌ای که سبیعی از کوفه خارج شده</w:t>
      </w:r>
      <w:r w:rsidRPr="00104547">
        <w:rPr>
          <w:rStyle w:val="Char2"/>
          <w:rFonts w:hint="cs"/>
          <w:rtl/>
        </w:rPr>
        <w:t>،</w:t>
      </w:r>
      <w:r w:rsidRPr="00104547">
        <w:rPr>
          <w:rStyle w:val="Char2"/>
          <w:rFonts w:hint="eastAsia"/>
          <w:rtl/>
        </w:rPr>
        <w:t xml:space="preserve"> و حال که او از مذاهب و اقوال مردم آگاه </w:t>
      </w:r>
      <w:r w:rsidRPr="00104547">
        <w:rPr>
          <w:rStyle w:val="Char2"/>
          <w:rFonts w:hint="cs"/>
          <w:rtl/>
        </w:rPr>
        <w:t xml:space="preserve">بوده </w:t>
      </w:r>
      <w:r w:rsidRPr="00104547">
        <w:rPr>
          <w:rStyle w:val="Char2"/>
          <w:rFonts w:hint="eastAsia"/>
          <w:rtl/>
        </w:rPr>
        <w:t>است</w:t>
      </w:r>
      <w:r w:rsidRPr="00104547">
        <w:rPr>
          <w:rStyle w:val="Char2"/>
          <w:rFonts w:hint="cs"/>
          <w:rtl/>
        </w:rPr>
        <w:t>،</w:t>
      </w:r>
      <w:r w:rsidRPr="00104547">
        <w:rPr>
          <w:rStyle w:val="Char2"/>
          <w:rFonts w:hint="eastAsia"/>
          <w:rtl/>
        </w:rPr>
        <w:t xml:space="preserve"> پس چنانچه سبیعی متولد سال </w:t>
      </w:r>
      <w:r w:rsidRPr="00104547">
        <w:rPr>
          <w:rStyle w:val="Char2"/>
          <w:rFonts w:hint="cs"/>
          <w:rtl/>
        </w:rPr>
        <w:t>(34هـ) باشد فتره‌ای که مسأله تفضیل در آن پیدا شده از سال (40هـ)‍ تا سال وفات او (127هـ) می‌باشد.</w:t>
      </w:r>
    </w:p>
    <w:p w:rsidR="00E87304" w:rsidRPr="00104547" w:rsidRDefault="006B66C1" w:rsidP="00104547">
      <w:pPr>
        <w:pStyle w:val="4-"/>
        <w:rPr>
          <w:rtl/>
        </w:rPr>
      </w:pPr>
      <w:bookmarkStart w:id="51" w:name="_Toc307451610"/>
      <w:bookmarkStart w:id="52" w:name="_Toc439578000"/>
      <w:r w:rsidRPr="00104547">
        <w:rPr>
          <w:rFonts w:hint="cs"/>
          <w:rtl/>
        </w:rPr>
        <w:t>دوم: سخن لیث بن أبی سلیم</w:t>
      </w:r>
      <w:r w:rsidRPr="00104547">
        <w:rPr>
          <w:rStyle w:val="Char2"/>
          <w:bCs w:val="0"/>
          <w:vertAlign w:val="superscript"/>
          <w:rtl/>
        </w:rPr>
        <w:footnoteReference w:id="88"/>
      </w:r>
      <w:r w:rsidR="00925D3D" w:rsidRPr="005C1BA2">
        <w:rPr>
          <w:rFonts w:cs="CTraditional Arabic" w:hint="cs"/>
          <w:b/>
          <w:bCs w:val="0"/>
          <w:rtl/>
        </w:rPr>
        <w:t>/</w:t>
      </w:r>
      <w:r w:rsidRPr="00104547">
        <w:rPr>
          <w:rFonts w:hint="cs"/>
          <w:rtl/>
        </w:rPr>
        <w:t>:</w:t>
      </w:r>
      <w:bookmarkEnd w:id="51"/>
      <w:bookmarkEnd w:id="52"/>
      <w:r w:rsidRPr="00104547">
        <w:rPr>
          <w:rFonts w:hint="cs"/>
          <w:rtl/>
        </w:rPr>
        <w:t xml:space="preserve"> </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من در صدر آغازین با شیعیان بوده‌ام و آنان کسی را بر ابوبکر و عمر برتری نمی‌دادند. اگر اتفاق داشته باشیم بر اینکه بتوان گفت که لیث بن أبی سلیم زمانی مردم را درک نموده و با آنان زیسته قبل از اواخر سال شصت نبوده است زیرا او در اول شصت متولد شده است </w:t>
      </w:r>
      <w:r w:rsidRPr="00104547">
        <w:rPr>
          <w:rFonts w:ascii="Times New Roman" w:hAnsi="Times New Roman" w:cs="2  Badr" w:hint="cs"/>
          <w:sz w:val="28"/>
          <w:szCs w:val="28"/>
          <w:rtl/>
          <w:lang w:bidi="fa-IR"/>
        </w:rPr>
        <w:t>–</w:t>
      </w:r>
      <w:r w:rsidRPr="00104547">
        <w:rPr>
          <w:rStyle w:val="Char2"/>
          <w:rFonts w:hint="cs"/>
          <w:rtl/>
        </w:rPr>
        <w:t xml:space="preserve"> پس این نص و سند </w:t>
      </w:r>
      <w:r w:rsidRPr="00104547">
        <w:rPr>
          <w:rFonts w:ascii="Times New Roman" w:hAnsi="Times New Roman" w:cs="2  Badr" w:hint="cs"/>
          <w:sz w:val="28"/>
          <w:szCs w:val="28"/>
          <w:rtl/>
          <w:lang w:bidi="fa-IR"/>
        </w:rPr>
        <w:t>–</w:t>
      </w:r>
      <w:r w:rsidRPr="00104547">
        <w:rPr>
          <w:rStyle w:val="Char2"/>
          <w:rFonts w:hint="cs"/>
          <w:rtl/>
        </w:rPr>
        <w:t xml:space="preserve"> تاریخی </w:t>
      </w:r>
      <w:r w:rsidRPr="00104547">
        <w:rPr>
          <w:rFonts w:ascii="Times New Roman" w:hAnsi="Times New Roman" w:cs="2  Badr" w:hint="cs"/>
          <w:sz w:val="28"/>
          <w:szCs w:val="28"/>
          <w:rtl/>
          <w:lang w:bidi="fa-IR"/>
        </w:rPr>
        <w:t>–</w:t>
      </w:r>
      <w:r w:rsidRPr="00104547">
        <w:rPr>
          <w:rStyle w:val="Char2"/>
          <w:rFonts w:hint="cs"/>
          <w:rtl/>
        </w:rPr>
        <w:t xml:space="preserve"> فتره</w:t>
      </w:r>
      <w:r w:rsidRPr="00104547">
        <w:rPr>
          <w:rStyle w:val="Char2"/>
          <w:rFonts w:hint="eastAsia"/>
          <w:rtl/>
        </w:rPr>
        <w:t>‌</w:t>
      </w:r>
      <w:r w:rsidRPr="00104547">
        <w:rPr>
          <w:rStyle w:val="Char2"/>
          <w:rFonts w:hint="cs"/>
          <w:rtl/>
        </w:rPr>
        <w:t>ای که سبیعی ذکر کرده است معین می‌نماید که اندیشه تفضیل بر ابوبکر</w:t>
      </w:r>
      <w:r w:rsidR="00925D3D" w:rsidRPr="00104547">
        <w:rPr>
          <w:rStyle w:val="Char2"/>
          <w:rFonts w:cs="CTraditional Arabic" w:hint="cs"/>
          <w:rtl/>
        </w:rPr>
        <w:t>س</w:t>
      </w:r>
      <w:r w:rsidRPr="00104547">
        <w:rPr>
          <w:rStyle w:val="Char2"/>
          <w:rFonts w:hint="cs"/>
          <w:rtl/>
        </w:rPr>
        <w:t xml:space="preserve"> و عمر</w:t>
      </w:r>
      <w:r w:rsidR="00925D3D" w:rsidRPr="00104547">
        <w:rPr>
          <w:rStyle w:val="Char2"/>
          <w:rFonts w:cs="CTraditional Arabic" w:hint="cs"/>
          <w:rtl/>
        </w:rPr>
        <w:t>س</w:t>
      </w:r>
      <w:r w:rsidRPr="00104547">
        <w:rPr>
          <w:rStyle w:val="Char2"/>
          <w:rFonts w:hint="cs"/>
          <w:rtl/>
        </w:rPr>
        <w:t xml:space="preserve"> قبل از اواخر شصت رخ نداده است</w:t>
      </w:r>
      <w:r w:rsidRPr="00104547">
        <w:rPr>
          <w:rStyle w:val="Char2"/>
          <w:vertAlign w:val="superscript"/>
          <w:rtl/>
        </w:rPr>
        <w:footnoteReference w:id="89"/>
      </w:r>
      <w:r w:rsidRPr="00104547">
        <w:rPr>
          <w:rStyle w:val="Char2"/>
          <w:rFonts w:hint="cs"/>
          <w:rtl/>
        </w:rPr>
        <w:t>.</w:t>
      </w:r>
    </w:p>
    <w:p w:rsidR="006B66C1" w:rsidRPr="00104547" w:rsidRDefault="006B66C1" w:rsidP="00104547">
      <w:pPr>
        <w:pStyle w:val="4-"/>
        <w:rPr>
          <w:rtl/>
        </w:rPr>
      </w:pPr>
      <w:bookmarkStart w:id="53" w:name="_Toc307451611"/>
      <w:bookmarkStart w:id="54" w:name="_Toc439578001"/>
      <w:r w:rsidRPr="00104547">
        <w:rPr>
          <w:rFonts w:hint="cs"/>
          <w:rtl/>
        </w:rPr>
        <w:t>سوم: موضعگیری زین‌العابدین علی بن الحسین: از بدگویی در مورد شیخین:</w:t>
      </w:r>
      <w:bookmarkEnd w:id="53"/>
      <w:bookmarkEnd w:id="54"/>
      <w:r w:rsidRPr="00104547">
        <w:rPr>
          <w:rFonts w:hint="cs"/>
          <w:rtl/>
        </w:rPr>
        <w:t xml:space="preserve"> </w:t>
      </w:r>
    </w:p>
    <w:p w:rsidR="00925D3D"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ابونعیم</w:t>
      </w:r>
      <w:r w:rsidRPr="00104547">
        <w:rPr>
          <w:rStyle w:val="Char2"/>
          <w:vertAlign w:val="superscript"/>
          <w:rtl/>
        </w:rPr>
        <w:footnoteReference w:id="90"/>
      </w:r>
      <w:r w:rsidRPr="00104547">
        <w:rPr>
          <w:rStyle w:val="Char2"/>
          <w:rFonts w:hint="cs"/>
          <w:rtl/>
        </w:rPr>
        <w:t xml:space="preserve"> با ذکر سند از علی بن حسین</w:t>
      </w:r>
      <w:r w:rsidR="00925D3D" w:rsidRPr="00104547">
        <w:rPr>
          <w:rStyle w:val="Char2"/>
          <w:rFonts w:cs="CTraditional Arabic" w:hint="cs"/>
          <w:rtl/>
        </w:rPr>
        <w:t>س</w:t>
      </w:r>
      <w:r w:rsidRPr="00104547">
        <w:rPr>
          <w:rStyle w:val="Char2"/>
          <w:rFonts w:hint="cs"/>
          <w:rtl/>
        </w:rPr>
        <w:t xml:space="preserve"> روایت نموده است که او فرموده است: دسته</w:t>
      </w:r>
      <w:r w:rsidRPr="00104547">
        <w:rPr>
          <w:rStyle w:val="Char2"/>
          <w:rFonts w:hint="eastAsia"/>
          <w:rtl/>
        </w:rPr>
        <w:t>‌ای از مردم عراق نزدم آمدند در مورد ابوبکر و عمر و ع</w:t>
      </w:r>
      <w:r w:rsidRPr="00104547">
        <w:rPr>
          <w:rStyle w:val="Char2"/>
          <w:rFonts w:hint="cs"/>
          <w:rtl/>
        </w:rPr>
        <w:t>ث</w:t>
      </w:r>
      <w:r w:rsidRPr="00104547">
        <w:rPr>
          <w:rStyle w:val="Char2"/>
          <w:rFonts w:hint="eastAsia"/>
          <w:rtl/>
        </w:rPr>
        <w:t>مان سخنانی گفتند، چون س</w:t>
      </w:r>
      <w:r w:rsidRPr="00104547">
        <w:rPr>
          <w:rStyle w:val="Char2"/>
          <w:rFonts w:hint="cs"/>
          <w:rtl/>
        </w:rPr>
        <w:t>خن‌شان تمام شد به</w:t>
      </w:r>
      <w:r w:rsidR="00435B45" w:rsidRPr="00104547">
        <w:rPr>
          <w:rStyle w:val="Char2"/>
          <w:rFonts w:hint="cs"/>
          <w:rtl/>
        </w:rPr>
        <w:t xml:space="preserve"> آن‌ها </w:t>
      </w:r>
      <w:r w:rsidRPr="00104547">
        <w:rPr>
          <w:rStyle w:val="Char2"/>
          <w:rFonts w:hint="cs"/>
          <w:rtl/>
        </w:rPr>
        <w:t xml:space="preserve">گفتم مرا آگاه سازید آیا شما مهاجرین نخست هستید؟ </w:t>
      </w:r>
      <w:r w:rsidR="000C5D3E" w:rsidRPr="00104547">
        <w:rPr>
          <w:rStyle w:val="Char2"/>
          <w:rFonts w:hint="cs"/>
          <w:rtl/>
        </w:rPr>
        <w:t>ک</w:t>
      </w:r>
      <w:r w:rsidRPr="00104547">
        <w:rPr>
          <w:rStyle w:val="Char2"/>
          <w:rFonts w:hint="cs"/>
          <w:rtl/>
        </w:rPr>
        <w:t>ه خداوند درباره</w:t>
      </w:r>
      <w:r w:rsidR="00435B45" w:rsidRPr="00104547">
        <w:rPr>
          <w:rStyle w:val="Char2"/>
          <w:rFonts w:hint="cs"/>
          <w:rtl/>
        </w:rPr>
        <w:t xml:space="preserve"> آن‌ها </w:t>
      </w:r>
      <w:r w:rsidRPr="00104547">
        <w:rPr>
          <w:rStyle w:val="Char2"/>
          <w:rFonts w:hint="cs"/>
          <w:rtl/>
        </w:rPr>
        <w:t>فرموده:</w:t>
      </w:r>
    </w:p>
    <w:p w:rsidR="00925D3D" w:rsidRPr="00104547" w:rsidRDefault="00925D3D"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لِلۡفُقَرَآءِ </w:t>
      </w:r>
      <w:r w:rsidRPr="00104547">
        <w:rPr>
          <w:rStyle w:val="Char7"/>
          <w:rFonts w:hint="cs"/>
          <w:rtl/>
        </w:rPr>
        <w:t>ٱ</w:t>
      </w:r>
      <w:r w:rsidRPr="00104547">
        <w:rPr>
          <w:rStyle w:val="Char7"/>
          <w:rFonts w:hint="eastAsia"/>
          <w:rtl/>
        </w:rPr>
        <w:t>لۡمُهَٰجِرِينَ</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أُخۡرِجُواْ مِن دِيَٰرِهِمۡ وَأَمۡوَٰلِهِمۡ يَبۡتَغُونَ فَضۡلٗا مِّنَ </w:t>
      </w:r>
      <w:r w:rsidRPr="00104547">
        <w:rPr>
          <w:rStyle w:val="Char7"/>
          <w:rFonts w:hint="cs"/>
          <w:rtl/>
        </w:rPr>
        <w:t>ٱ</w:t>
      </w:r>
      <w:r w:rsidRPr="00104547">
        <w:rPr>
          <w:rStyle w:val="Char7"/>
          <w:rFonts w:hint="eastAsia"/>
          <w:rtl/>
        </w:rPr>
        <w:t>للَّهِ</w:t>
      </w:r>
      <w:r w:rsidRPr="00104547">
        <w:rPr>
          <w:rStyle w:val="Char7"/>
          <w:rtl/>
        </w:rPr>
        <w:t xml:space="preserve"> وَرِضۡوَٰنٗا وَيَنصُرُونَ </w:t>
      </w:r>
      <w:r w:rsidRPr="00104547">
        <w:rPr>
          <w:rStyle w:val="Char7"/>
          <w:rFonts w:hint="cs"/>
          <w:rtl/>
        </w:rPr>
        <w:t>ٱ</w:t>
      </w:r>
      <w:r w:rsidRPr="00104547">
        <w:rPr>
          <w:rStyle w:val="Char7"/>
          <w:rFonts w:hint="eastAsia"/>
          <w:rtl/>
        </w:rPr>
        <w:t>للَّهَ</w:t>
      </w:r>
      <w:r w:rsidRPr="00104547">
        <w:rPr>
          <w:rStyle w:val="Char7"/>
          <w:rtl/>
        </w:rPr>
        <w:t xml:space="preserve"> وَرَسُولَهُ</w:t>
      </w:r>
      <w:r w:rsidRPr="00104547">
        <w:rPr>
          <w:rStyle w:val="Char7"/>
          <w:rFonts w:hint="cs"/>
          <w:rtl/>
        </w:rPr>
        <w:t>ۥٓۚ</w:t>
      </w:r>
      <w:r w:rsidRPr="00104547">
        <w:rPr>
          <w:rStyle w:val="Char7"/>
          <w:rtl/>
        </w:rPr>
        <w:t xml:space="preserve"> أُوْلَٰٓئِكَ هُمُ </w:t>
      </w:r>
      <w:r w:rsidRPr="00104547">
        <w:rPr>
          <w:rStyle w:val="Char7"/>
          <w:rFonts w:hint="cs"/>
          <w:rtl/>
        </w:rPr>
        <w:t>ٱ</w:t>
      </w:r>
      <w:r w:rsidRPr="00104547">
        <w:rPr>
          <w:rStyle w:val="Char7"/>
          <w:rFonts w:hint="eastAsia"/>
          <w:rtl/>
        </w:rPr>
        <w:t>لصَّٰدِقُونَ</w:t>
      </w:r>
      <w:r w:rsidRPr="00104547">
        <w:rPr>
          <w:rStyle w:val="Char7"/>
          <w:rtl/>
        </w:rPr>
        <w:t>٨</w:t>
      </w:r>
      <w:r w:rsidRPr="00104547">
        <w:rPr>
          <w:rStyle w:val="Char2"/>
          <w:rFonts w:cs="Traditional Arabic"/>
          <w:color w:val="000000"/>
          <w:shd w:val="clear" w:color="auto" w:fill="FFFFFF"/>
          <w:rtl/>
        </w:rPr>
        <w:t>﴾</w:t>
      </w:r>
      <w:r w:rsidRPr="00104547">
        <w:rPr>
          <w:rStyle w:val="Char5"/>
          <w:rtl/>
        </w:rPr>
        <w:t xml:space="preserve"> [الحشر: 8]</w:t>
      </w:r>
      <w:r w:rsidRPr="00104547">
        <w:rPr>
          <w:rStyle w:val="Char5"/>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6"/>
          <w:szCs w:val="26"/>
          <w:rtl/>
        </w:rPr>
        <w:t>«</w:t>
      </w:r>
      <w:r w:rsidRPr="00104547">
        <w:rPr>
          <w:rStyle w:val="Char2"/>
          <w:rtl/>
        </w:rPr>
        <w:t>ا</w:t>
      </w:r>
      <w:r w:rsidR="000C5D3E" w:rsidRPr="00104547">
        <w:rPr>
          <w:rStyle w:val="Char2"/>
          <w:rtl/>
        </w:rPr>
        <w:t>ی</w:t>
      </w:r>
      <w:r w:rsidRPr="00104547">
        <w:rPr>
          <w:rStyle w:val="Char2"/>
          <w:rtl/>
        </w:rPr>
        <w:t>ن اموال براى فق</w:t>
      </w:r>
      <w:r w:rsidR="000C5D3E" w:rsidRPr="00104547">
        <w:rPr>
          <w:rStyle w:val="Char2"/>
          <w:rtl/>
        </w:rPr>
        <w:t>ی</w:t>
      </w:r>
      <w:r w:rsidRPr="00104547">
        <w:rPr>
          <w:rStyle w:val="Char2"/>
          <w:rtl/>
        </w:rPr>
        <w:t xml:space="preserve">ران مهاجرانى است </w:t>
      </w:r>
      <w:r w:rsidR="000C5D3E" w:rsidRPr="00104547">
        <w:rPr>
          <w:rStyle w:val="Char2"/>
          <w:rtl/>
        </w:rPr>
        <w:t>ک</w:t>
      </w:r>
      <w:r w:rsidRPr="00104547">
        <w:rPr>
          <w:rStyle w:val="Char2"/>
          <w:rtl/>
        </w:rPr>
        <w:t xml:space="preserve">ه از خانه و </w:t>
      </w:r>
      <w:r w:rsidR="000C5D3E" w:rsidRPr="00104547">
        <w:rPr>
          <w:rStyle w:val="Char2"/>
          <w:rtl/>
        </w:rPr>
        <w:t>ک</w:t>
      </w:r>
      <w:r w:rsidRPr="00104547">
        <w:rPr>
          <w:rStyle w:val="Char2"/>
          <w:rtl/>
        </w:rPr>
        <w:t>اشانه و اموال خود ب</w:t>
      </w:r>
      <w:r w:rsidR="000C5D3E" w:rsidRPr="00104547">
        <w:rPr>
          <w:rStyle w:val="Char2"/>
          <w:rtl/>
        </w:rPr>
        <w:t>ی</w:t>
      </w:r>
      <w:r w:rsidRPr="00104547">
        <w:rPr>
          <w:rStyle w:val="Char2"/>
          <w:rtl/>
        </w:rPr>
        <w:t xml:space="preserve">رون رانده شدند در حالى </w:t>
      </w:r>
      <w:r w:rsidR="000C5D3E" w:rsidRPr="00104547">
        <w:rPr>
          <w:rStyle w:val="Char2"/>
          <w:rtl/>
        </w:rPr>
        <w:t>ک</w:t>
      </w:r>
      <w:r w:rsidRPr="00104547">
        <w:rPr>
          <w:rStyle w:val="Char2"/>
          <w:rtl/>
        </w:rPr>
        <w:t xml:space="preserve">ه فضل الهى و رضاى او را مى‏طلبند و خدا و رسولش را </w:t>
      </w:r>
      <w:r w:rsidR="000C5D3E" w:rsidRPr="00104547">
        <w:rPr>
          <w:rStyle w:val="Char2"/>
          <w:rtl/>
        </w:rPr>
        <w:t>ی</w:t>
      </w:r>
      <w:r w:rsidRPr="00104547">
        <w:rPr>
          <w:rStyle w:val="Char2"/>
          <w:rtl/>
        </w:rPr>
        <w:t>ارى مى‏</w:t>
      </w:r>
      <w:r w:rsidR="000C5D3E" w:rsidRPr="00104547">
        <w:rPr>
          <w:rStyle w:val="Char2"/>
          <w:rtl/>
        </w:rPr>
        <w:t>ک</w:t>
      </w:r>
      <w:r w:rsidRPr="00104547">
        <w:rPr>
          <w:rStyle w:val="Char2"/>
          <w:rtl/>
        </w:rPr>
        <w:t>نند; و</w:t>
      </w:r>
      <w:r w:rsidR="00435B45" w:rsidRPr="00104547">
        <w:rPr>
          <w:rStyle w:val="Char2"/>
          <w:rtl/>
        </w:rPr>
        <w:t xml:space="preserve"> آن‌ها </w:t>
      </w:r>
      <w:r w:rsidRPr="00104547">
        <w:rPr>
          <w:rStyle w:val="Char2"/>
          <w:rtl/>
        </w:rPr>
        <w:t>راستگو</w:t>
      </w:r>
      <w:r w:rsidR="000C5D3E" w:rsidRPr="00104547">
        <w:rPr>
          <w:rStyle w:val="Char2"/>
          <w:rtl/>
        </w:rPr>
        <w:t>ی</w:t>
      </w:r>
      <w:r w:rsidRPr="00104547">
        <w:rPr>
          <w:rStyle w:val="Char2"/>
          <w:rtl/>
        </w:rPr>
        <w:t>انند!</w:t>
      </w:r>
      <w:r w:rsidRPr="00104547">
        <w:rPr>
          <w:rFonts w:ascii="Times New Roman" w:hAnsi="Times New Roman" w:cs="Traditional Arabic" w:hint="cs"/>
          <w:sz w:val="26"/>
          <w:szCs w:val="26"/>
          <w:rtl/>
          <w:lang w:bidi="fa-IR"/>
        </w:rPr>
        <w:t>»</w:t>
      </w:r>
      <w:r w:rsidRPr="00104547">
        <w:rPr>
          <w:rStyle w:val="Char2"/>
          <w:rFonts w:hint="cs"/>
          <w:rtl/>
        </w:rPr>
        <w:t>.</w:t>
      </w:r>
    </w:p>
    <w:p w:rsidR="00925D3D" w:rsidRPr="00104547" w:rsidRDefault="006B66C1"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گفتند: خیر، گفتم: شما [کسانی هستید] که خداوند درباره‌شان می‌فرماید:</w:t>
      </w:r>
    </w:p>
    <w:p w:rsidR="00925D3D" w:rsidRPr="00104547" w:rsidRDefault="00925D3D" w:rsidP="00104547">
      <w:pPr>
        <w:pStyle w:val="StyleComplexBLotus12ptJustifiedFirstline05cmCharCharCharCharCharChar"/>
        <w:tabs>
          <w:tab w:val="right" w:pos="7371"/>
        </w:tabs>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لَّذِينَ</w:t>
      </w:r>
      <w:r w:rsidRPr="00104547">
        <w:rPr>
          <w:rStyle w:val="Char7"/>
          <w:rtl/>
        </w:rPr>
        <w:t xml:space="preserve"> تَبَوَّءُو </w:t>
      </w:r>
      <w:r w:rsidRPr="00104547">
        <w:rPr>
          <w:rStyle w:val="Char7"/>
          <w:rFonts w:hint="cs"/>
          <w:rtl/>
        </w:rPr>
        <w:t>ٱ</w:t>
      </w:r>
      <w:r w:rsidRPr="00104547">
        <w:rPr>
          <w:rStyle w:val="Char7"/>
          <w:rFonts w:hint="eastAsia"/>
          <w:rtl/>
        </w:rPr>
        <w:t>لدَّارَ</w:t>
      </w:r>
      <w:r w:rsidRPr="00104547">
        <w:rPr>
          <w:rStyle w:val="Char7"/>
          <w:rtl/>
        </w:rPr>
        <w:t xml:space="preserve"> وَ</w:t>
      </w:r>
      <w:r w:rsidRPr="00104547">
        <w:rPr>
          <w:rStyle w:val="Char7"/>
          <w:rFonts w:hint="cs"/>
          <w:rtl/>
        </w:rPr>
        <w:t>ٱ</w:t>
      </w:r>
      <w:r w:rsidRPr="00104547">
        <w:rPr>
          <w:rStyle w:val="Char7"/>
          <w:rFonts w:hint="eastAsia"/>
          <w:rtl/>
        </w:rPr>
        <w:t>لۡإِيمَٰنَ</w:t>
      </w:r>
      <w:r w:rsidRPr="00104547">
        <w:rPr>
          <w:rStyle w:val="Char7"/>
          <w:rtl/>
        </w:rPr>
        <w:t xml:space="preserve"> مِن قَبۡلِهِمۡ يُحِبُّونَ مَنۡ هَاجَرَ إِلَيۡهِمۡ وَلَا يَجِدُونَ فِي صُدُورِهِمۡ حَاجَةٗ مِّمَّآ أُوتُواْ وَيُؤۡثِرُونَ عَلَىٰٓ أَنفُسِهِمۡ وَلَوۡ كَانَ بِهِمۡ خَصَاصَةٞۚ وَمَن يُوقَ شُحَّ نَفۡسِهِ</w:t>
      </w:r>
      <w:r w:rsidRPr="00104547">
        <w:rPr>
          <w:rStyle w:val="Char7"/>
          <w:rFonts w:hint="cs"/>
          <w:rtl/>
        </w:rPr>
        <w:t>ۦ</w:t>
      </w:r>
      <w:r w:rsidRPr="00104547">
        <w:rPr>
          <w:rStyle w:val="Char7"/>
          <w:rtl/>
        </w:rPr>
        <w:t xml:space="preserve"> فَأُوْلَٰٓئِكَ هُمُ </w:t>
      </w:r>
      <w:r w:rsidRPr="00104547">
        <w:rPr>
          <w:rStyle w:val="Char7"/>
          <w:rFonts w:hint="cs"/>
          <w:rtl/>
        </w:rPr>
        <w:t>ٱ</w:t>
      </w:r>
      <w:r w:rsidRPr="00104547">
        <w:rPr>
          <w:rStyle w:val="Char7"/>
          <w:rFonts w:hint="eastAsia"/>
          <w:rtl/>
        </w:rPr>
        <w:t>لۡمُفۡلِحُونَ</w:t>
      </w:r>
      <w:r w:rsidRPr="00104547">
        <w:rPr>
          <w:rStyle w:val="Char7"/>
          <w:rtl/>
        </w:rPr>
        <w:t>٩</w:t>
      </w:r>
      <w:r w:rsidRPr="00104547">
        <w:rPr>
          <w:rStyle w:val="Char2"/>
          <w:rFonts w:cs="Traditional Arabic"/>
          <w:color w:val="000000"/>
          <w:shd w:val="clear" w:color="auto" w:fill="FFFFFF"/>
          <w:rtl/>
        </w:rPr>
        <w:t>﴾</w:t>
      </w:r>
      <w:r w:rsidRPr="00104547">
        <w:rPr>
          <w:rStyle w:val="Char5"/>
          <w:rtl/>
        </w:rPr>
        <w:t xml:space="preserve"> [الحشر: 9]</w:t>
      </w:r>
      <w:r w:rsidRPr="00104547">
        <w:rPr>
          <w:rStyle w:val="Char5"/>
          <w:rFonts w:hint="cs"/>
          <w:rtl/>
        </w:rPr>
        <w:t>.</w:t>
      </w:r>
    </w:p>
    <w:p w:rsidR="006B66C1" w:rsidRPr="00104547" w:rsidRDefault="006B66C1" w:rsidP="00104547">
      <w:pPr>
        <w:pStyle w:val="StyleComplexBLotus12ptJustifiedFirstline05cmCharCharCharCharCharChar"/>
        <w:tabs>
          <w:tab w:val="right" w:pos="7371"/>
        </w:tabs>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 xml:space="preserve">و براى </w:t>
      </w:r>
      <w:r w:rsidR="000C5D3E" w:rsidRPr="00104547">
        <w:rPr>
          <w:rStyle w:val="Char2"/>
          <w:rtl/>
        </w:rPr>
        <w:t>ک</w:t>
      </w:r>
      <w:r w:rsidRPr="00104547">
        <w:rPr>
          <w:rStyle w:val="Char2"/>
          <w:rtl/>
        </w:rPr>
        <w:t xml:space="preserve">سانى است </w:t>
      </w:r>
      <w:r w:rsidR="000C5D3E" w:rsidRPr="00104547">
        <w:rPr>
          <w:rStyle w:val="Char2"/>
          <w:rtl/>
        </w:rPr>
        <w:t>ک</w:t>
      </w:r>
      <w:r w:rsidRPr="00104547">
        <w:rPr>
          <w:rStyle w:val="Char2"/>
          <w:rtl/>
        </w:rPr>
        <w:t>ه در ا</w:t>
      </w:r>
      <w:r w:rsidR="000C5D3E" w:rsidRPr="00104547">
        <w:rPr>
          <w:rStyle w:val="Char2"/>
          <w:rtl/>
        </w:rPr>
        <w:t>ی</w:t>
      </w:r>
      <w:r w:rsidRPr="00104547">
        <w:rPr>
          <w:rStyle w:val="Char2"/>
          <w:rtl/>
        </w:rPr>
        <w:t>ن سرا (سرزم</w:t>
      </w:r>
      <w:r w:rsidR="000C5D3E" w:rsidRPr="00104547">
        <w:rPr>
          <w:rStyle w:val="Char2"/>
          <w:rtl/>
        </w:rPr>
        <w:t>ی</w:t>
      </w:r>
      <w:r w:rsidRPr="00104547">
        <w:rPr>
          <w:rStyle w:val="Char2"/>
          <w:rtl/>
        </w:rPr>
        <w:t>ن مد</w:t>
      </w:r>
      <w:r w:rsidR="000C5D3E" w:rsidRPr="00104547">
        <w:rPr>
          <w:rStyle w:val="Char2"/>
          <w:rtl/>
        </w:rPr>
        <w:t>ی</w:t>
      </w:r>
      <w:r w:rsidRPr="00104547">
        <w:rPr>
          <w:rStyle w:val="Char2"/>
          <w:rtl/>
        </w:rPr>
        <w:t>نه) و در سراى ا</w:t>
      </w:r>
      <w:r w:rsidR="000C5D3E" w:rsidRPr="00104547">
        <w:rPr>
          <w:rStyle w:val="Char2"/>
          <w:rtl/>
        </w:rPr>
        <w:t>ی</w:t>
      </w:r>
      <w:r w:rsidRPr="00104547">
        <w:rPr>
          <w:rStyle w:val="Char2"/>
          <w:rtl/>
        </w:rPr>
        <w:t>مان پ</w:t>
      </w:r>
      <w:r w:rsidR="000C5D3E" w:rsidRPr="00104547">
        <w:rPr>
          <w:rStyle w:val="Char2"/>
          <w:rtl/>
        </w:rPr>
        <w:t>ی</w:t>
      </w:r>
      <w:r w:rsidRPr="00104547">
        <w:rPr>
          <w:rStyle w:val="Char2"/>
          <w:rtl/>
        </w:rPr>
        <w:t>ش از مهاجران مس</w:t>
      </w:r>
      <w:r w:rsidR="000C5D3E" w:rsidRPr="00104547">
        <w:rPr>
          <w:rStyle w:val="Char2"/>
          <w:rtl/>
        </w:rPr>
        <w:t>ک</w:t>
      </w:r>
      <w:r w:rsidRPr="00104547">
        <w:rPr>
          <w:rStyle w:val="Char2"/>
          <w:rtl/>
        </w:rPr>
        <w:t>ن گز</w:t>
      </w:r>
      <w:r w:rsidR="000C5D3E" w:rsidRPr="00104547">
        <w:rPr>
          <w:rStyle w:val="Char2"/>
          <w:rtl/>
        </w:rPr>
        <w:t>ی</w:t>
      </w:r>
      <w:r w:rsidRPr="00104547">
        <w:rPr>
          <w:rStyle w:val="Char2"/>
          <w:rtl/>
        </w:rPr>
        <w:t xml:space="preserve">دند و </w:t>
      </w:r>
      <w:r w:rsidR="000C5D3E" w:rsidRPr="00104547">
        <w:rPr>
          <w:rStyle w:val="Char2"/>
          <w:rtl/>
        </w:rPr>
        <w:t>ک</w:t>
      </w:r>
      <w:r w:rsidRPr="00104547">
        <w:rPr>
          <w:rStyle w:val="Char2"/>
          <w:rtl/>
        </w:rPr>
        <w:t xml:space="preserve">سانى را </w:t>
      </w:r>
      <w:r w:rsidR="000C5D3E" w:rsidRPr="00104547">
        <w:rPr>
          <w:rStyle w:val="Char2"/>
          <w:rtl/>
        </w:rPr>
        <w:t>ک</w:t>
      </w:r>
      <w:r w:rsidRPr="00104547">
        <w:rPr>
          <w:rStyle w:val="Char2"/>
          <w:rtl/>
        </w:rPr>
        <w:t>ه به سو</w:t>
      </w:r>
      <w:r w:rsidR="000C5D3E" w:rsidRPr="00104547">
        <w:rPr>
          <w:rStyle w:val="Char2"/>
          <w:rtl/>
        </w:rPr>
        <w:t>ی</w:t>
      </w:r>
      <w:r w:rsidRPr="00104547">
        <w:rPr>
          <w:rStyle w:val="Char2"/>
          <w:rtl/>
        </w:rPr>
        <w:t xml:space="preserve">شان هجرت </w:t>
      </w:r>
      <w:r w:rsidR="000C5D3E" w:rsidRPr="00104547">
        <w:rPr>
          <w:rStyle w:val="Char2"/>
          <w:rtl/>
        </w:rPr>
        <w:t>ک</w:t>
      </w:r>
      <w:r w:rsidRPr="00104547">
        <w:rPr>
          <w:rStyle w:val="Char2"/>
          <w:rtl/>
        </w:rPr>
        <w:t>نند دوست مى‏دارند، و در دل خود ن</w:t>
      </w:r>
      <w:r w:rsidR="000C5D3E" w:rsidRPr="00104547">
        <w:rPr>
          <w:rStyle w:val="Char2"/>
          <w:rtl/>
        </w:rPr>
        <w:t>ی</w:t>
      </w:r>
      <w:r w:rsidRPr="00104547">
        <w:rPr>
          <w:rStyle w:val="Char2"/>
          <w:rtl/>
        </w:rPr>
        <w:t>ازى به آنچه به مهاجران داده شده احساس نمى‏</w:t>
      </w:r>
      <w:r w:rsidR="000C5D3E" w:rsidRPr="00104547">
        <w:rPr>
          <w:rStyle w:val="Char2"/>
          <w:rtl/>
        </w:rPr>
        <w:t>ک</w:t>
      </w:r>
      <w:r w:rsidRPr="00104547">
        <w:rPr>
          <w:rStyle w:val="Char2"/>
          <w:rtl/>
        </w:rPr>
        <w:t>نند و</w:t>
      </w:r>
      <w:r w:rsidR="00435B45" w:rsidRPr="00104547">
        <w:rPr>
          <w:rStyle w:val="Char2"/>
          <w:rtl/>
        </w:rPr>
        <w:t xml:space="preserve"> آن‌ها </w:t>
      </w:r>
      <w:r w:rsidRPr="00104547">
        <w:rPr>
          <w:rStyle w:val="Char2"/>
          <w:rtl/>
        </w:rPr>
        <w:t>را بر خود مقدم مى‏دارند هر چند خودشان بس</w:t>
      </w:r>
      <w:r w:rsidR="000C5D3E" w:rsidRPr="00104547">
        <w:rPr>
          <w:rStyle w:val="Char2"/>
          <w:rtl/>
        </w:rPr>
        <w:t>ی</w:t>
      </w:r>
      <w:r w:rsidRPr="00104547">
        <w:rPr>
          <w:rStyle w:val="Char2"/>
          <w:rtl/>
        </w:rPr>
        <w:t>ار ن</w:t>
      </w:r>
      <w:r w:rsidR="000C5D3E" w:rsidRPr="00104547">
        <w:rPr>
          <w:rStyle w:val="Char2"/>
          <w:rtl/>
        </w:rPr>
        <w:t>ی</w:t>
      </w:r>
      <w:r w:rsidRPr="00104547">
        <w:rPr>
          <w:rStyle w:val="Char2"/>
          <w:rtl/>
        </w:rPr>
        <w:t xml:space="preserve">ازمند باشند;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از بخل و حرص نفس خو</w:t>
      </w:r>
      <w:r w:rsidR="000C5D3E" w:rsidRPr="00104547">
        <w:rPr>
          <w:rStyle w:val="Char2"/>
          <w:rtl/>
        </w:rPr>
        <w:t>ی</w:t>
      </w:r>
      <w:r w:rsidRPr="00104547">
        <w:rPr>
          <w:rStyle w:val="Char2"/>
          <w:rtl/>
        </w:rPr>
        <w:t>ش باز داشته شده‏اند رستگارانند!</w:t>
      </w:r>
      <w:r w:rsidRPr="00104547">
        <w:rPr>
          <w:rFonts w:ascii="Times New Roman" w:hAnsi="Times New Roman" w:cs="Traditional Arabic" w:hint="cs"/>
          <w:sz w:val="28"/>
          <w:szCs w:val="28"/>
          <w:rtl/>
          <w:lang w:bidi="fa-IR"/>
        </w:rPr>
        <w:t>»</w:t>
      </w:r>
      <w:r w:rsidRPr="00104547">
        <w:rPr>
          <w:rStyle w:val="Char2"/>
          <w:rFonts w:hint="cs"/>
          <w:rtl/>
        </w:rPr>
        <w:t>.</w:t>
      </w:r>
    </w:p>
    <w:p w:rsidR="00925D3D" w:rsidRPr="00104547" w:rsidRDefault="006B66C1" w:rsidP="00104547">
      <w:pPr>
        <w:pStyle w:val="StyleComplexBLotus12ptJustifiedFirstline05cmCharCharCharCharCharChar"/>
        <w:tabs>
          <w:tab w:val="right" w:pos="7371"/>
        </w:tabs>
        <w:spacing w:line="240" w:lineRule="auto"/>
        <w:ind w:firstLine="227"/>
        <w:rPr>
          <w:rStyle w:val="Char2"/>
          <w:rtl/>
        </w:rPr>
      </w:pPr>
      <w:r w:rsidRPr="00104547">
        <w:rPr>
          <w:rStyle w:val="Char2"/>
          <w:rtl/>
        </w:rPr>
        <w:t xml:space="preserve"> </w:t>
      </w:r>
      <w:r w:rsidRPr="00104547">
        <w:rPr>
          <w:rStyle w:val="Char2"/>
          <w:rFonts w:hint="cs"/>
          <w:rtl/>
        </w:rPr>
        <w:t>گفتند: خیر، و گفتم شما خود را تبرئه کردید که جزو یکی از دو گروه باشید، سپس گفتم: گواهی می‌دهم که شما از کسانی [هم] نیستید که خداوند [درباره‌شان] می</w:t>
      </w:r>
      <w:r w:rsidRPr="00104547">
        <w:rPr>
          <w:rStyle w:val="Char2"/>
          <w:rFonts w:hint="eastAsia"/>
          <w:rtl/>
        </w:rPr>
        <w:t>‌</w:t>
      </w:r>
      <w:r w:rsidRPr="00104547">
        <w:rPr>
          <w:rStyle w:val="Char2"/>
          <w:rFonts w:hint="cs"/>
          <w:rtl/>
        </w:rPr>
        <w:t>فرماید:</w:t>
      </w:r>
    </w:p>
    <w:p w:rsidR="00925D3D" w:rsidRPr="00104547" w:rsidRDefault="00925D3D" w:rsidP="00104547">
      <w:pPr>
        <w:pStyle w:val="StyleComplexBLotus12ptJustifiedFirstline05cmCharCharCharCharCharChar"/>
        <w:tabs>
          <w:tab w:val="right" w:pos="7371"/>
        </w:tabs>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لَّذِينَ</w:t>
      </w:r>
      <w:r w:rsidRPr="00104547">
        <w:rPr>
          <w:rStyle w:val="Char7"/>
          <w:rtl/>
        </w:rPr>
        <w:t xml:space="preserve"> جَآءُو مِنۢ بَعۡدِهِمۡ يَقُولُونَ رَبَّنَا </w:t>
      </w:r>
      <w:r w:rsidRPr="00104547">
        <w:rPr>
          <w:rStyle w:val="Char7"/>
          <w:rFonts w:hint="cs"/>
          <w:rtl/>
        </w:rPr>
        <w:t>ٱ</w:t>
      </w:r>
      <w:r w:rsidRPr="00104547">
        <w:rPr>
          <w:rStyle w:val="Char7"/>
          <w:rFonts w:hint="eastAsia"/>
          <w:rtl/>
        </w:rPr>
        <w:t>غۡفِرۡ</w:t>
      </w:r>
      <w:r w:rsidRPr="00104547">
        <w:rPr>
          <w:rStyle w:val="Char7"/>
          <w:rtl/>
        </w:rPr>
        <w:t xml:space="preserve"> لَنَا وَلِإِخۡوَٰنِنَا </w:t>
      </w:r>
      <w:r w:rsidRPr="00104547">
        <w:rPr>
          <w:rStyle w:val="Char7"/>
          <w:rFonts w:hint="cs"/>
          <w:rtl/>
        </w:rPr>
        <w:t>ٱ</w:t>
      </w:r>
      <w:r w:rsidRPr="00104547">
        <w:rPr>
          <w:rStyle w:val="Char7"/>
          <w:rFonts w:hint="eastAsia"/>
          <w:rtl/>
        </w:rPr>
        <w:t>لَّذِينَ</w:t>
      </w:r>
      <w:r w:rsidRPr="00104547">
        <w:rPr>
          <w:rStyle w:val="Char7"/>
          <w:rtl/>
        </w:rPr>
        <w:t xml:space="preserve"> سَبَقُونَا بِ</w:t>
      </w:r>
      <w:r w:rsidRPr="00104547">
        <w:rPr>
          <w:rStyle w:val="Char7"/>
          <w:rFonts w:hint="cs"/>
          <w:rtl/>
        </w:rPr>
        <w:t>ٱ</w:t>
      </w:r>
      <w:r w:rsidRPr="00104547">
        <w:rPr>
          <w:rStyle w:val="Char7"/>
          <w:rFonts w:hint="eastAsia"/>
          <w:rtl/>
        </w:rPr>
        <w:t>لۡإِيمَٰنِ</w:t>
      </w:r>
      <w:r w:rsidRPr="00104547">
        <w:rPr>
          <w:rStyle w:val="Char7"/>
          <w:rtl/>
        </w:rPr>
        <w:t xml:space="preserve"> وَلَا تَجۡعَلۡ فِي قُلُوبِنَا غِلّٗا لِّلَّذِينَ ءَامَنُواْ رَبَّنَآ إِنَّكَ رَءُوفٞ رَّحِيمٌ١٠</w:t>
      </w:r>
      <w:r w:rsidRPr="00104547">
        <w:rPr>
          <w:rStyle w:val="Char2"/>
          <w:rFonts w:cs="Traditional Arabic"/>
          <w:color w:val="000000"/>
          <w:shd w:val="clear" w:color="auto" w:fill="FFFFFF"/>
          <w:rtl/>
        </w:rPr>
        <w:t>﴾</w:t>
      </w:r>
      <w:r w:rsidRPr="00104547">
        <w:rPr>
          <w:rStyle w:val="Char5"/>
          <w:rtl/>
        </w:rPr>
        <w:t xml:space="preserve"> [الحشر: 10]</w:t>
      </w:r>
      <w:r w:rsidRPr="00104547">
        <w:rPr>
          <w:rStyle w:val="Char5"/>
          <w:rFonts w:hint="cs"/>
          <w:rtl/>
        </w:rPr>
        <w:t>.</w:t>
      </w:r>
    </w:p>
    <w:p w:rsidR="006B66C1" w:rsidRPr="00104547" w:rsidRDefault="006B66C1" w:rsidP="00104547">
      <w:pPr>
        <w:pStyle w:val="StyleComplexBLotus12ptJustifiedFirstline05cmCharCharCharCharCharChar"/>
        <w:tabs>
          <w:tab w:val="right" w:pos="7371"/>
        </w:tabs>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(همچن</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بعد از</w:t>
      </w:r>
      <w:r w:rsidR="00435B45" w:rsidRPr="00104547">
        <w:rPr>
          <w:rStyle w:val="Char2"/>
          <w:rtl/>
        </w:rPr>
        <w:t xml:space="preserve"> آن‌ها </w:t>
      </w:r>
      <w:r w:rsidRPr="00104547">
        <w:rPr>
          <w:rStyle w:val="Char2"/>
          <w:rtl/>
        </w:rPr>
        <w:t>(بعد از مهاجران و انصار) آمدند و مى‏گو</w:t>
      </w:r>
      <w:r w:rsidR="000C5D3E" w:rsidRPr="00104547">
        <w:rPr>
          <w:rStyle w:val="Char2"/>
          <w:rtl/>
        </w:rPr>
        <w:t>ی</w:t>
      </w:r>
      <w:r w:rsidRPr="00104547">
        <w:rPr>
          <w:rStyle w:val="Char2"/>
          <w:rtl/>
        </w:rPr>
        <w:t xml:space="preserve">ند: «پروردگارا! ما و برادرانمان را </w:t>
      </w:r>
      <w:r w:rsidR="000C5D3E" w:rsidRPr="00104547">
        <w:rPr>
          <w:rStyle w:val="Char2"/>
          <w:rtl/>
        </w:rPr>
        <w:t>ک</w:t>
      </w:r>
      <w:r w:rsidRPr="00104547">
        <w:rPr>
          <w:rStyle w:val="Char2"/>
          <w:rtl/>
        </w:rPr>
        <w:t>ه در ا</w:t>
      </w:r>
      <w:r w:rsidR="000C5D3E" w:rsidRPr="00104547">
        <w:rPr>
          <w:rStyle w:val="Char2"/>
          <w:rtl/>
        </w:rPr>
        <w:t>ی</w:t>
      </w:r>
      <w:r w:rsidRPr="00104547">
        <w:rPr>
          <w:rStyle w:val="Char2"/>
          <w:rtl/>
        </w:rPr>
        <w:t>مان بر ما پ</w:t>
      </w:r>
      <w:r w:rsidR="000C5D3E" w:rsidRPr="00104547">
        <w:rPr>
          <w:rStyle w:val="Char2"/>
          <w:rtl/>
        </w:rPr>
        <w:t>ی</w:t>
      </w:r>
      <w:r w:rsidRPr="00104547">
        <w:rPr>
          <w:rStyle w:val="Char2"/>
          <w:rtl/>
        </w:rPr>
        <w:t>شى گرفتند ب</w:t>
      </w:r>
      <w:r w:rsidR="000C5D3E" w:rsidRPr="00104547">
        <w:rPr>
          <w:rStyle w:val="Char2"/>
          <w:rtl/>
        </w:rPr>
        <w:t>ی</w:t>
      </w:r>
      <w:r w:rsidRPr="00104547">
        <w:rPr>
          <w:rStyle w:val="Char2"/>
          <w:rtl/>
        </w:rPr>
        <w:t>امرز، و در دل</w:t>
      </w:r>
      <w:r w:rsidR="00925D3D" w:rsidRPr="00104547">
        <w:rPr>
          <w:rStyle w:val="Char2"/>
          <w:rFonts w:hint="cs"/>
          <w:rtl/>
        </w:rPr>
        <w:t>‌</w:t>
      </w:r>
      <w:r w:rsidRPr="00104547">
        <w:rPr>
          <w:rStyle w:val="Char2"/>
          <w:rtl/>
        </w:rPr>
        <w:t>ها</w:t>
      </w:r>
      <w:r w:rsidR="000C5D3E" w:rsidRPr="00104547">
        <w:rPr>
          <w:rStyle w:val="Char2"/>
          <w:rtl/>
        </w:rPr>
        <w:t>ی</w:t>
      </w:r>
      <w:r w:rsidRPr="00104547">
        <w:rPr>
          <w:rStyle w:val="Char2"/>
          <w:rtl/>
        </w:rPr>
        <w:t xml:space="preserve">مان حسد و </w:t>
      </w:r>
      <w:r w:rsidR="000C5D3E" w:rsidRPr="00104547">
        <w:rPr>
          <w:rStyle w:val="Char2"/>
          <w:rtl/>
        </w:rPr>
        <w:t>کی</w:t>
      </w:r>
      <w:r w:rsidRPr="00104547">
        <w:rPr>
          <w:rStyle w:val="Char2"/>
          <w:rtl/>
        </w:rPr>
        <w:t>نه‏اى نسبت به مؤمنان قرار مده! پروردگارا، تو مهربان و رح</w:t>
      </w:r>
      <w:r w:rsidR="000C5D3E" w:rsidRPr="00104547">
        <w:rPr>
          <w:rStyle w:val="Char2"/>
          <w:rtl/>
        </w:rPr>
        <w:t>ی</w:t>
      </w:r>
      <w:r w:rsidRPr="00104547">
        <w:rPr>
          <w:rStyle w:val="Char2"/>
          <w:rtl/>
        </w:rPr>
        <w:t>مى!</w:t>
      </w:r>
      <w:r w:rsidRPr="00104547">
        <w:rPr>
          <w:rFonts w:ascii="Times New Roman" w:hAnsi="Times New Roman" w:cs="Traditional Arabic"/>
          <w:sz w:val="28"/>
          <w:szCs w:val="28"/>
          <w:rtl/>
          <w:lang w:bidi="fa-IR"/>
        </w:rPr>
        <w:t>»</w:t>
      </w:r>
      <w:r w:rsidRPr="00104547">
        <w:rPr>
          <w:rStyle w:val="Char2"/>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پس بیرون بروید خداوند </w:t>
      </w:r>
      <w:r w:rsidR="000C5D3E" w:rsidRPr="00104547">
        <w:rPr>
          <w:rStyle w:val="Char2"/>
          <w:rFonts w:hint="cs"/>
          <w:rtl/>
        </w:rPr>
        <w:t>کی</w:t>
      </w:r>
      <w:r w:rsidRPr="00104547">
        <w:rPr>
          <w:rStyle w:val="Char2"/>
          <w:rFonts w:hint="cs"/>
          <w:rtl/>
        </w:rPr>
        <w:t>فر عمل شما را بدهد</w:t>
      </w:r>
      <w:r w:rsidRPr="00104547">
        <w:rPr>
          <w:rStyle w:val="Char2"/>
          <w:vertAlign w:val="superscript"/>
          <w:rtl/>
        </w:rPr>
        <w:footnoteReference w:id="91"/>
      </w:r>
      <w:r w:rsidRPr="00104547">
        <w:rPr>
          <w:rStyle w:val="Char2"/>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مردی نزد علی بن حسین: </w:t>
      </w:r>
      <w:r w:rsidRPr="00104547">
        <w:rPr>
          <w:rStyle w:val="Char2"/>
          <w:rFonts w:hint="eastAsia"/>
          <w:rtl/>
        </w:rPr>
        <w:t>آمد. گفت:</w:t>
      </w:r>
      <w:r w:rsidRPr="00104547">
        <w:rPr>
          <w:rStyle w:val="Char2"/>
          <w:rFonts w:hint="cs"/>
          <w:rtl/>
        </w:rPr>
        <w:t xml:space="preserve"> مرا از ابوبکر</w:t>
      </w:r>
      <w:r w:rsidR="00925D3D" w:rsidRPr="00104547">
        <w:rPr>
          <w:rStyle w:val="Char2"/>
          <w:rFonts w:cs="CTraditional Arabic" w:hint="cs"/>
          <w:rtl/>
        </w:rPr>
        <w:t>س</w:t>
      </w:r>
      <w:r w:rsidRPr="00104547">
        <w:rPr>
          <w:rStyle w:val="Char2"/>
          <w:rFonts w:hint="cs"/>
          <w:rtl/>
        </w:rPr>
        <w:t xml:space="preserve"> آگاه سازید، به او فرمود از صدّیق سؤال می‌کنی؟ «گفت او را صدّیق می‌نامى؟ فرمود مادرت به عزایت بنشیند، کسانی </w:t>
      </w:r>
      <w:r w:rsidR="000C5D3E" w:rsidRPr="00104547">
        <w:rPr>
          <w:rStyle w:val="Char2"/>
          <w:rFonts w:hint="cs"/>
          <w:rtl/>
        </w:rPr>
        <w:t>ک</w:t>
      </w:r>
      <w:r w:rsidRPr="00104547">
        <w:rPr>
          <w:rStyle w:val="Char2"/>
          <w:rFonts w:hint="cs"/>
          <w:rtl/>
        </w:rPr>
        <w:t>ه از من بهتر و برترند او را صد</w:t>
      </w:r>
      <w:r w:rsidR="000C5D3E" w:rsidRPr="00104547">
        <w:rPr>
          <w:rStyle w:val="Char2"/>
          <w:rFonts w:hint="cs"/>
          <w:rtl/>
        </w:rPr>
        <w:t>ی</w:t>
      </w:r>
      <w:r w:rsidRPr="00104547">
        <w:rPr>
          <w:rStyle w:val="Char2"/>
          <w:rFonts w:hint="cs"/>
          <w:rtl/>
        </w:rPr>
        <w:t>ق نام</w:t>
      </w:r>
      <w:r w:rsidR="000C5D3E" w:rsidRPr="00104547">
        <w:rPr>
          <w:rStyle w:val="Char2"/>
          <w:rFonts w:hint="cs"/>
          <w:rtl/>
        </w:rPr>
        <w:t>ی</w:t>
      </w:r>
      <w:r w:rsidRPr="00104547">
        <w:rPr>
          <w:rStyle w:val="Char2"/>
          <w:rFonts w:hint="cs"/>
          <w:rtl/>
        </w:rPr>
        <w:t>دند، آن هم پیامبر</w:t>
      </w:r>
      <w:r w:rsidR="00925D3D" w:rsidRPr="00104547">
        <w:rPr>
          <w:rStyle w:val="Char2"/>
          <w:rFonts w:hint="cs"/>
          <w:rtl/>
        </w:rPr>
        <w:t xml:space="preserve"> </w:t>
      </w:r>
      <w:r w:rsidR="00925D3D" w:rsidRPr="00104547">
        <w:rPr>
          <w:rFonts w:ascii="Times New Roman" w:hAnsi="Times New Roman" w:cs="CTraditional Arabic" w:hint="cs"/>
          <w:sz w:val="28"/>
          <w:szCs w:val="28"/>
          <w:rtl/>
          <w:lang w:bidi="fa-IR"/>
        </w:rPr>
        <w:t>ج</w:t>
      </w:r>
      <w:r w:rsidRPr="00104547">
        <w:rPr>
          <w:rStyle w:val="Char2"/>
          <w:rFonts w:hint="cs"/>
          <w:rtl/>
        </w:rPr>
        <w:t xml:space="preserve"> و مهاجرین و انصار بودند، پس</w:t>
      </w:r>
      <w:r w:rsidR="009C10C0" w:rsidRPr="00104547">
        <w:rPr>
          <w:rStyle w:val="Char2"/>
          <w:rFonts w:hint="cs"/>
          <w:rtl/>
        </w:rPr>
        <w:t xml:space="preserve"> هرکس </w:t>
      </w:r>
      <w:r w:rsidRPr="00104547">
        <w:rPr>
          <w:rStyle w:val="Char2"/>
          <w:rFonts w:hint="cs"/>
          <w:rtl/>
        </w:rPr>
        <w:t>او را به صدیق نام نبرد خداوند سخن وی را تصدیق ن</w:t>
      </w:r>
      <w:r w:rsidR="000C5D3E" w:rsidRPr="00104547">
        <w:rPr>
          <w:rStyle w:val="Char2"/>
          <w:rFonts w:hint="cs"/>
          <w:rtl/>
        </w:rPr>
        <w:t>ک</w:t>
      </w:r>
      <w:r w:rsidRPr="00104547">
        <w:rPr>
          <w:rStyle w:val="Char2"/>
          <w:rFonts w:hint="cs"/>
          <w:rtl/>
        </w:rPr>
        <w:t>ند، برو و ابوبکر و عمر را دوست بدار و محبت آنان را داشته باش، اگر ا</w:t>
      </w:r>
      <w:r w:rsidR="000C5D3E" w:rsidRPr="00104547">
        <w:rPr>
          <w:rStyle w:val="Char2"/>
          <w:rFonts w:hint="cs"/>
          <w:rtl/>
        </w:rPr>
        <w:t>ی</w:t>
      </w:r>
      <w:r w:rsidRPr="00104547">
        <w:rPr>
          <w:rStyle w:val="Char2"/>
          <w:rFonts w:hint="cs"/>
          <w:rtl/>
        </w:rPr>
        <w:t xml:space="preserve">ن </w:t>
      </w:r>
      <w:r w:rsidRPr="00104547">
        <w:rPr>
          <w:rStyle w:val="Char2"/>
          <w:rFonts w:hint="eastAsia"/>
          <w:rtl/>
        </w:rPr>
        <w:t xml:space="preserve">گناه </w:t>
      </w:r>
      <w:r w:rsidRPr="00104547">
        <w:rPr>
          <w:rStyle w:val="Char2"/>
          <w:rFonts w:hint="cs"/>
          <w:rtl/>
        </w:rPr>
        <w:t xml:space="preserve">بود، </w:t>
      </w:r>
      <w:r w:rsidRPr="00104547">
        <w:rPr>
          <w:rStyle w:val="Char2"/>
          <w:rFonts w:hint="eastAsia"/>
          <w:rtl/>
        </w:rPr>
        <w:t>بر گردن من</w:t>
      </w:r>
      <w:r w:rsidRPr="00104547">
        <w:rPr>
          <w:rStyle w:val="Char2"/>
          <w:vertAlign w:val="superscript"/>
          <w:rtl/>
        </w:rPr>
        <w:footnoteReference w:id="92"/>
      </w:r>
      <w:r w:rsidRPr="00104547">
        <w:rPr>
          <w:rStyle w:val="Char2"/>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اگر به این دو سند(نص) ملاحظه کنیم، می‌بینیم فقط بر ذکر طعن و بدگوئی شامل می‌گردد که ذکر این دو نص واقعیت</w:t>
      </w:r>
      <w:r w:rsidR="00925D3D" w:rsidRPr="00104547">
        <w:rPr>
          <w:rStyle w:val="Char2"/>
          <w:rFonts w:hint="eastAsia"/>
          <w:rtl/>
        </w:rPr>
        <w:t>‌</w:t>
      </w:r>
      <w:r w:rsidRPr="00104547">
        <w:rPr>
          <w:rStyle w:val="Char2"/>
          <w:rFonts w:hint="cs"/>
          <w:rtl/>
        </w:rPr>
        <w:t>های زیر را نمایان می‌سازد:</w:t>
      </w:r>
    </w:p>
    <w:p w:rsidR="006B66C1" w:rsidRPr="00104547" w:rsidRDefault="006B66C1" w:rsidP="00104547">
      <w:pPr>
        <w:pStyle w:val="StyleComplexBLotus12ptJustifiedFirstline05cmCharCharCharCharCharChar"/>
        <w:numPr>
          <w:ilvl w:val="0"/>
          <w:numId w:val="56"/>
        </w:numPr>
        <w:spacing w:line="240" w:lineRule="auto"/>
        <w:ind w:left="641" w:hanging="357"/>
        <w:rPr>
          <w:rStyle w:val="Char2"/>
          <w:rtl/>
        </w:rPr>
      </w:pPr>
      <w:r w:rsidRPr="00104547">
        <w:rPr>
          <w:rStyle w:val="Char2"/>
          <w:rFonts w:hint="cs"/>
          <w:rtl/>
        </w:rPr>
        <w:t>انکار امام چهارم بر مبدأ طعن و بدگویی درباره صحابه: ابوبکر، عمر و عثمان</w:t>
      </w:r>
      <w:r w:rsidR="00925D3D" w:rsidRPr="00104547">
        <w:rPr>
          <w:rFonts w:ascii="Times New Roman" w:hAnsi="Times New Roman" w:cs="CTraditional Arabic" w:hint="cs"/>
          <w:sz w:val="28"/>
          <w:szCs w:val="28"/>
          <w:rtl/>
          <w:lang w:bidi="fa-IR"/>
        </w:rPr>
        <w:t>ش</w:t>
      </w:r>
    </w:p>
    <w:p w:rsidR="006B66C1" w:rsidRPr="00104547" w:rsidRDefault="006B66C1" w:rsidP="00104547">
      <w:pPr>
        <w:pStyle w:val="StyleComplexBLotus12ptJustifiedFirstline05cmCharCharCharCharCharChar"/>
        <w:numPr>
          <w:ilvl w:val="0"/>
          <w:numId w:val="56"/>
        </w:numPr>
        <w:spacing w:line="240" w:lineRule="auto"/>
        <w:ind w:left="641" w:hanging="357"/>
        <w:rPr>
          <w:rStyle w:val="Char2"/>
          <w:rtl/>
        </w:rPr>
      </w:pPr>
      <w:r w:rsidRPr="00104547">
        <w:rPr>
          <w:rStyle w:val="Char2"/>
          <w:rFonts w:hint="cs"/>
          <w:rtl/>
        </w:rPr>
        <w:t>ظهور بدگویی در زمان امام زین‌العابدین که همان فتره بعد از وفات پدرش حسین</w:t>
      </w:r>
      <w:r w:rsidR="00925D3D" w:rsidRPr="00104547">
        <w:rPr>
          <w:rStyle w:val="Char2"/>
          <w:rFonts w:cs="CTraditional Arabic" w:hint="cs"/>
          <w:rtl/>
        </w:rPr>
        <w:t>س</w:t>
      </w:r>
      <w:r w:rsidRPr="00104547">
        <w:rPr>
          <w:rStyle w:val="Char2"/>
          <w:rFonts w:hint="cs"/>
          <w:rtl/>
        </w:rPr>
        <w:t xml:space="preserve"> در سال (61هـ) تا سال وفات خود وی در سال (95هـ) می‌باشد.</w:t>
      </w:r>
    </w:p>
    <w:p w:rsidR="006B66C1" w:rsidRPr="00104547" w:rsidRDefault="006B66C1" w:rsidP="00104547">
      <w:pPr>
        <w:pStyle w:val="StyleComplexBLotus12ptJustifiedFirstline05cmCharCharCharCharCharChar"/>
        <w:numPr>
          <w:ilvl w:val="0"/>
          <w:numId w:val="56"/>
        </w:numPr>
        <w:spacing w:line="240" w:lineRule="auto"/>
        <w:ind w:left="641" w:hanging="357"/>
        <w:rPr>
          <w:rStyle w:val="Char2"/>
          <w:rtl/>
        </w:rPr>
      </w:pPr>
      <w:r w:rsidRPr="00104547">
        <w:rPr>
          <w:rStyle w:val="Char2"/>
          <w:rFonts w:hint="cs"/>
          <w:rtl/>
        </w:rPr>
        <w:t>ناگزیر فکر بدگوئی با اندیشه تفضیل علی</w:t>
      </w:r>
      <w:r w:rsidR="00925D3D" w:rsidRPr="00104547">
        <w:rPr>
          <w:rStyle w:val="Char2"/>
          <w:rFonts w:cs="CTraditional Arabic" w:hint="cs"/>
          <w:rtl/>
        </w:rPr>
        <w:t>س</w:t>
      </w:r>
      <w:r w:rsidRPr="00104547">
        <w:rPr>
          <w:rStyle w:val="Char2"/>
          <w:rFonts w:hint="cs"/>
          <w:rtl/>
        </w:rPr>
        <w:t xml:space="preserve"> بر همگان همزمان بوده‌اند، زیرا ملازم یکدیگرند، چون آنان در مورد شیخین بدگویی می‌کردند، با این وجود از علی</w:t>
      </w:r>
      <w:r w:rsidR="00925D3D" w:rsidRPr="00104547">
        <w:rPr>
          <w:rStyle w:val="Char2"/>
          <w:rFonts w:cs="CTraditional Arabic" w:hint="cs"/>
          <w:rtl/>
        </w:rPr>
        <w:t>س</w:t>
      </w:r>
      <w:r w:rsidRPr="00104547">
        <w:rPr>
          <w:rStyle w:val="Char2"/>
          <w:rFonts w:hint="cs"/>
          <w:rtl/>
        </w:rPr>
        <w:t xml:space="preserve"> طرفداری می‌کردند بنابراین تفضیل وی بر سایر صحابه در این برهه بوده است.</w:t>
      </w:r>
    </w:p>
    <w:p w:rsidR="006B66C1" w:rsidRPr="00104547" w:rsidRDefault="006B66C1" w:rsidP="00104547">
      <w:pPr>
        <w:pStyle w:val="StyleComplexBLotus12ptJustifiedFirstline05cmCharCharCharCharCharChar"/>
        <w:numPr>
          <w:ilvl w:val="0"/>
          <w:numId w:val="56"/>
        </w:numPr>
        <w:spacing w:line="240" w:lineRule="auto"/>
        <w:ind w:left="641" w:hanging="357"/>
        <w:rPr>
          <w:rStyle w:val="Char2"/>
          <w:rtl/>
        </w:rPr>
      </w:pPr>
      <w:r w:rsidRPr="00104547">
        <w:rPr>
          <w:rStyle w:val="Char2"/>
          <w:rFonts w:hint="cs"/>
          <w:rtl/>
        </w:rPr>
        <w:t>یکی از صور بدگویی عدم رضایت برخی از آنان که ابوبکر</w:t>
      </w:r>
      <w:r w:rsidR="00925D3D" w:rsidRPr="00104547">
        <w:rPr>
          <w:rStyle w:val="Char2"/>
          <w:rFonts w:cs="CTraditional Arabic" w:hint="cs"/>
          <w:rtl/>
        </w:rPr>
        <w:t>س</w:t>
      </w:r>
      <w:r w:rsidRPr="00104547">
        <w:rPr>
          <w:rStyle w:val="Char2"/>
          <w:rFonts w:hint="cs"/>
          <w:rtl/>
        </w:rPr>
        <w:t xml:space="preserve"> به صفت «صدّیق» موصوف شود، و سایر صورت</w:t>
      </w:r>
      <w:r w:rsidR="00925D3D" w:rsidRPr="00104547">
        <w:rPr>
          <w:rStyle w:val="Char2"/>
          <w:rFonts w:hint="eastAsia"/>
          <w:rtl/>
        </w:rPr>
        <w:t>‌</w:t>
      </w:r>
      <w:r w:rsidRPr="00104547">
        <w:rPr>
          <w:rStyle w:val="Char2"/>
          <w:rFonts w:hint="cs"/>
          <w:rtl/>
        </w:rPr>
        <w:t xml:space="preserve">های بدگویی که مستلزم خشم و کینه می‌باشد. پس وقتی ثابت شد بر مبنای قول لیث بن ابی‌سلیم </w:t>
      </w:r>
      <w:r w:rsidRPr="00104547">
        <w:rPr>
          <w:rFonts w:ascii="Times New Roman" w:hAnsi="Times New Roman" w:cs="2  Badr" w:hint="cs"/>
          <w:sz w:val="28"/>
          <w:szCs w:val="28"/>
          <w:rtl/>
          <w:lang w:bidi="fa-IR"/>
        </w:rPr>
        <w:t>–</w:t>
      </w:r>
      <w:r w:rsidRPr="00104547">
        <w:rPr>
          <w:rStyle w:val="Char2"/>
          <w:rFonts w:hint="cs"/>
          <w:rtl/>
        </w:rPr>
        <w:t xml:space="preserve"> که ذکر شد </w:t>
      </w:r>
      <w:r w:rsidRPr="00104547">
        <w:rPr>
          <w:rFonts w:ascii="Times New Roman" w:hAnsi="Times New Roman" w:cs="2  Badr" w:hint="cs"/>
          <w:sz w:val="28"/>
          <w:szCs w:val="28"/>
          <w:rtl/>
          <w:lang w:bidi="fa-IR"/>
        </w:rPr>
        <w:t>–</w:t>
      </w:r>
      <w:r w:rsidRPr="00104547">
        <w:rPr>
          <w:rStyle w:val="Char2"/>
          <w:rFonts w:hint="cs"/>
          <w:rtl/>
        </w:rPr>
        <w:t xml:space="preserve"> تفضیل قبل از اواخر سال (60) نظر همه (امامیه) نبوده است. پس تفضیل علی بر شیخین و بدگویی در میانه سالهای (70هـ) و (95هـ)‍ ظهور کرده است، با ملاحظه اینکه بدگوئی در این مرحله به [حد] برائت و تبرّی تجاوز نکرده بود.</w:t>
      </w:r>
    </w:p>
    <w:p w:rsidR="006B66C1" w:rsidRPr="00104547" w:rsidRDefault="006B66C1" w:rsidP="00104547">
      <w:pPr>
        <w:pStyle w:val="StyleComplexBLotus12ptJustifiedFirstline05cmCharCharCharCharCharChar"/>
        <w:spacing w:line="240" w:lineRule="auto"/>
        <w:ind w:firstLine="227"/>
        <w:rPr>
          <w:rStyle w:val="Char8"/>
          <w:rtl/>
        </w:rPr>
      </w:pPr>
      <w:r w:rsidRPr="00104547">
        <w:rPr>
          <w:rStyle w:val="Char8"/>
          <w:rFonts w:hint="cs"/>
          <w:rtl/>
        </w:rPr>
        <w:t>بررسی مساله‌ای: آیا امویان دشنام به علی</w:t>
      </w:r>
      <w:r w:rsidR="00925D3D" w:rsidRPr="00104547">
        <w:rPr>
          <w:rStyle w:val="Char2"/>
          <w:rFonts w:cs="CTraditional Arabic" w:hint="cs"/>
          <w:rtl/>
        </w:rPr>
        <w:t>س</w:t>
      </w:r>
      <w:r w:rsidRPr="00104547">
        <w:rPr>
          <w:rStyle w:val="Char8"/>
          <w:rFonts w:hint="cs"/>
          <w:rtl/>
        </w:rPr>
        <w:t xml:space="preserve"> را پایه‌ریزی </w:t>
      </w:r>
      <w:r w:rsidR="000C5D3E" w:rsidRPr="00104547">
        <w:rPr>
          <w:rStyle w:val="Char8"/>
          <w:rFonts w:hint="cs"/>
          <w:rtl/>
        </w:rPr>
        <w:t>ک</w:t>
      </w:r>
      <w:r w:rsidRPr="00104547">
        <w:rPr>
          <w:rStyle w:val="Char8"/>
          <w:rFonts w:hint="cs"/>
          <w:rtl/>
        </w:rPr>
        <w:t>رده و پذیرفتند؟</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به این خاطر که ما در مجال و عرصه  تحقیق علمی هستیم پس می‌بایست در مطالب زیر دقت کنیم:</w:t>
      </w:r>
    </w:p>
    <w:p w:rsidR="006B66C1" w:rsidRPr="00104547" w:rsidRDefault="006B66C1" w:rsidP="00104547">
      <w:pPr>
        <w:pStyle w:val="StyleComplexBLotus12ptJustifiedFirstline05cmCharCharCharCharCharChar"/>
        <w:numPr>
          <w:ilvl w:val="0"/>
          <w:numId w:val="57"/>
        </w:numPr>
        <w:spacing w:line="240" w:lineRule="auto"/>
        <w:ind w:left="641" w:hanging="357"/>
        <w:rPr>
          <w:rStyle w:val="Char2"/>
          <w:rtl/>
        </w:rPr>
      </w:pPr>
      <w:r w:rsidRPr="00104547">
        <w:rPr>
          <w:rStyle w:val="Char2"/>
          <w:rFonts w:hint="cs"/>
          <w:rtl/>
        </w:rPr>
        <w:t>از ریاح بن حارث [نقل شده است] که گفت: ما با مغیره بن شعبه</w:t>
      </w:r>
      <w:r w:rsidR="00925D3D" w:rsidRPr="00104547">
        <w:rPr>
          <w:rStyle w:val="Char2"/>
          <w:rFonts w:cs="CTraditional Arabic" w:hint="cs"/>
          <w:rtl/>
        </w:rPr>
        <w:t>س</w:t>
      </w:r>
      <w:r w:rsidRPr="00104547">
        <w:rPr>
          <w:rStyle w:val="Char2"/>
          <w:rFonts w:hint="cs"/>
          <w:rtl/>
        </w:rPr>
        <w:t xml:space="preserve"> با مردم زیادی در مسجد بودیم، سعید بن زید بن عمرو بن نفیل</w:t>
      </w:r>
      <w:r w:rsidR="00925D3D" w:rsidRPr="00104547">
        <w:rPr>
          <w:rStyle w:val="Char2"/>
          <w:rFonts w:cs="CTraditional Arabic" w:hint="cs"/>
          <w:rtl/>
        </w:rPr>
        <w:t>س</w:t>
      </w:r>
      <w:r w:rsidRPr="00104547">
        <w:rPr>
          <w:rStyle w:val="Char2"/>
          <w:rFonts w:hint="cs"/>
          <w:rtl/>
        </w:rPr>
        <w:t xml:space="preserve"> آمد، مغیره جایی را برای او خالی نمود و </w:t>
      </w:r>
      <w:r w:rsidRPr="00104547">
        <w:rPr>
          <w:rStyle w:val="Char2"/>
          <w:rFonts w:hint="eastAsia"/>
          <w:rtl/>
        </w:rPr>
        <w:t>گفت</w:t>
      </w:r>
      <w:r w:rsidRPr="00104547">
        <w:rPr>
          <w:rStyle w:val="Char2"/>
          <w:rFonts w:hint="cs"/>
          <w:rtl/>
        </w:rPr>
        <w:t>: در این</w:t>
      </w:r>
      <w:r w:rsidR="00925D3D" w:rsidRPr="00104547">
        <w:rPr>
          <w:rStyle w:val="Char2"/>
          <w:rFonts w:hint="eastAsia"/>
          <w:rtl/>
        </w:rPr>
        <w:t>‌</w:t>
      </w:r>
      <w:r w:rsidRPr="00104547">
        <w:rPr>
          <w:rStyle w:val="Char2"/>
          <w:rFonts w:hint="cs"/>
          <w:rtl/>
        </w:rPr>
        <w:t>جا بنشین، با او بر روی تخت نشست و جوانی از اهل کوفه به نام قیس بن علقمه آمد به مغیره روی کرد و دشنام داد، سعید بن زید گفت چه کسی را دشنام می‌دهد؟ مغیره گفت: به علی دشنام می‌دهد: سعید گفت: وای بر تو مغیره، یاران رسول الله</w:t>
      </w:r>
      <w:r w:rsidR="00925D3D" w:rsidRPr="00104547">
        <w:rPr>
          <w:rStyle w:val="Char2"/>
          <w:rFonts w:hint="cs"/>
          <w:rtl/>
        </w:rPr>
        <w:t xml:space="preserve"> </w:t>
      </w:r>
      <w:r w:rsidR="00925D3D" w:rsidRPr="00104547">
        <w:rPr>
          <w:rFonts w:ascii="Times New Roman" w:hAnsi="Times New Roman" w:cs="CTraditional Arabic" w:hint="cs"/>
          <w:sz w:val="28"/>
          <w:szCs w:val="28"/>
          <w:rtl/>
          <w:lang w:bidi="fa-IR"/>
        </w:rPr>
        <w:t>ج</w:t>
      </w:r>
      <w:r w:rsidRPr="00104547">
        <w:rPr>
          <w:rStyle w:val="Char2"/>
          <w:rFonts w:hint="cs"/>
          <w:rtl/>
        </w:rPr>
        <w:t>! و شما انعکاسی نشان نمی‌ده</w:t>
      </w:r>
      <w:r w:rsidR="000C5D3E" w:rsidRPr="00104547">
        <w:rPr>
          <w:rStyle w:val="Char2"/>
          <w:rFonts w:hint="cs"/>
          <w:rtl/>
        </w:rPr>
        <w:t>ی</w:t>
      </w:r>
      <w:r w:rsidRPr="00104547">
        <w:rPr>
          <w:rStyle w:val="Char2"/>
          <w:rFonts w:hint="cs"/>
          <w:rtl/>
        </w:rPr>
        <w:t>د؟!... سپس حدیث عشره مبشره به بهشت را ذ</w:t>
      </w:r>
      <w:r w:rsidR="000C5D3E" w:rsidRPr="00104547">
        <w:rPr>
          <w:rStyle w:val="Char2"/>
          <w:rFonts w:hint="cs"/>
          <w:rtl/>
        </w:rPr>
        <w:t>ک</w:t>
      </w:r>
      <w:r w:rsidRPr="00104547">
        <w:rPr>
          <w:rStyle w:val="Char2"/>
          <w:rFonts w:hint="cs"/>
          <w:rtl/>
        </w:rPr>
        <w:t>ر نمود</w:t>
      </w:r>
      <w:r w:rsidRPr="00104547">
        <w:rPr>
          <w:rStyle w:val="Char2"/>
          <w:vertAlign w:val="superscript"/>
          <w:rtl/>
        </w:rPr>
        <w:footnoteReference w:id="93"/>
      </w:r>
      <w:r w:rsidRPr="00104547">
        <w:rPr>
          <w:rStyle w:val="Char2"/>
          <w:rFonts w:hint="cs"/>
          <w:rtl/>
        </w:rPr>
        <w:t>.</w:t>
      </w:r>
    </w:p>
    <w:p w:rsidR="006B66C1" w:rsidRPr="00104547" w:rsidRDefault="006B66C1" w:rsidP="00104547">
      <w:pPr>
        <w:pStyle w:val="StyleComplexBLotus12ptJustifiedFirstline05cmCharCharCharCharCharChar"/>
        <w:numPr>
          <w:ilvl w:val="0"/>
          <w:numId w:val="57"/>
        </w:numPr>
        <w:spacing w:line="240" w:lineRule="auto"/>
        <w:ind w:left="641" w:hanging="357"/>
        <w:rPr>
          <w:rStyle w:val="Char2"/>
          <w:rtl/>
        </w:rPr>
      </w:pPr>
      <w:r w:rsidRPr="00104547">
        <w:rPr>
          <w:rStyle w:val="Char2"/>
          <w:rFonts w:hint="cs"/>
          <w:rtl/>
        </w:rPr>
        <w:t>از زیاد بن علاقه از عمویش [نقل می‌کند] که مغیره بن شعبه به علی بن طالب</w:t>
      </w:r>
      <w:r w:rsidR="00925D3D" w:rsidRPr="00104547">
        <w:rPr>
          <w:rStyle w:val="Char2"/>
          <w:rFonts w:cs="CTraditional Arabic" w:hint="cs"/>
          <w:rtl/>
        </w:rPr>
        <w:t>س</w:t>
      </w:r>
      <w:r w:rsidRPr="00104547">
        <w:rPr>
          <w:rStyle w:val="Char2"/>
          <w:rFonts w:hint="cs"/>
          <w:rtl/>
        </w:rPr>
        <w:t xml:space="preserve"> دشنام داد، زید بن ارقم</w:t>
      </w:r>
      <w:r w:rsidR="00925D3D" w:rsidRPr="00104547">
        <w:rPr>
          <w:rStyle w:val="Char2"/>
          <w:rFonts w:cs="CTraditional Arabic" w:hint="cs"/>
          <w:rtl/>
        </w:rPr>
        <w:t>س</w:t>
      </w:r>
      <w:r w:rsidRPr="00104547">
        <w:rPr>
          <w:rStyle w:val="Char2"/>
          <w:rFonts w:hint="cs"/>
          <w:rtl/>
        </w:rPr>
        <w:t xml:space="preserve"> برخاست و گفت: ای مغیره آیا نمی‌دانى که رسول خداوند از دشنام دادن مردگان نهی فرموده است؟ پس چرا به علی</w:t>
      </w:r>
      <w:r w:rsidR="00925D3D" w:rsidRPr="00104547">
        <w:rPr>
          <w:rStyle w:val="Char2"/>
          <w:rFonts w:cs="CTraditional Arabic" w:hint="cs"/>
          <w:rtl/>
        </w:rPr>
        <w:t>س</w:t>
      </w:r>
      <w:r w:rsidRPr="00104547">
        <w:rPr>
          <w:rStyle w:val="Char2"/>
          <w:rFonts w:hint="cs"/>
          <w:rtl/>
        </w:rPr>
        <w:t xml:space="preserve"> دشنام می‌دهید و حال که او از دنیا رفته است</w:t>
      </w:r>
      <w:r w:rsidRPr="00104547">
        <w:rPr>
          <w:rStyle w:val="Char2"/>
          <w:vertAlign w:val="superscript"/>
          <w:rtl/>
        </w:rPr>
        <w:footnoteReference w:id="94"/>
      </w:r>
      <w:r w:rsidRPr="00104547">
        <w:rPr>
          <w:rStyle w:val="Char2"/>
          <w:rFonts w:hint="cs"/>
          <w:rtl/>
        </w:rPr>
        <w:t>.</w:t>
      </w:r>
    </w:p>
    <w:p w:rsidR="006B66C1" w:rsidRPr="00104547" w:rsidRDefault="006B66C1" w:rsidP="00104547">
      <w:pPr>
        <w:pStyle w:val="StyleComplexBLotus12ptJustifiedFirstline05cmCharCharCharCharCharChar"/>
        <w:spacing w:line="240" w:lineRule="auto"/>
        <w:ind w:left="641" w:hanging="357"/>
        <w:rPr>
          <w:rStyle w:val="Char2"/>
          <w:rtl/>
        </w:rPr>
      </w:pPr>
      <w:r w:rsidRPr="00104547">
        <w:rPr>
          <w:rStyle w:val="Char2"/>
          <w:rFonts w:hint="cs"/>
          <w:rtl/>
        </w:rPr>
        <w:t>اگر نکوهش علی به وسیله</w:t>
      </w:r>
      <w:r w:rsidRPr="00104547">
        <w:rPr>
          <w:rStyle w:val="Char2"/>
          <w:rFonts w:hint="eastAsia"/>
          <w:rtl/>
        </w:rPr>
        <w:t>‌</w:t>
      </w:r>
      <w:r w:rsidRPr="00104547">
        <w:rPr>
          <w:rStyle w:val="Char2"/>
          <w:rFonts w:hint="cs"/>
          <w:rtl/>
        </w:rPr>
        <w:t xml:space="preserve"> </w:t>
      </w:r>
      <w:r w:rsidRPr="00104547">
        <w:rPr>
          <w:rStyle w:val="Char2"/>
          <w:rFonts w:hint="eastAsia"/>
          <w:rtl/>
        </w:rPr>
        <w:t>مغیر</w:t>
      </w:r>
      <w:r w:rsidRPr="00104547">
        <w:rPr>
          <w:rStyle w:val="Char2"/>
          <w:rFonts w:hint="cs"/>
          <w:rtl/>
        </w:rPr>
        <w:t>ه</w:t>
      </w:r>
      <w:r w:rsidRPr="00104547">
        <w:rPr>
          <w:rStyle w:val="Char2"/>
          <w:rFonts w:hint="eastAsia"/>
          <w:rtl/>
        </w:rPr>
        <w:t xml:space="preserve"> بن شعبه انجام گرفته است پس توسط کسانی که بعد از وی آمده‌اند مانند زیاد بن ابیه که از لحاظ دیانت و تقوی هم‌سطح او نبوده‌اند چگونه باشد.</w:t>
      </w:r>
    </w:p>
    <w:p w:rsidR="006B66C1" w:rsidRPr="00104547" w:rsidRDefault="006B66C1" w:rsidP="00104547">
      <w:pPr>
        <w:pStyle w:val="StyleComplexBLotus12ptJustifiedFirstline05cmCharCharCharCharCharChar"/>
        <w:numPr>
          <w:ilvl w:val="0"/>
          <w:numId w:val="57"/>
        </w:numPr>
        <w:spacing w:line="240" w:lineRule="auto"/>
        <w:ind w:left="641" w:hanging="357"/>
        <w:rPr>
          <w:rStyle w:val="Char2"/>
          <w:rtl/>
        </w:rPr>
      </w:pPr>
      <w:r w:rsidRPr="00104547">
        <w:rPr>
          <w:rStyle w:val="Char2"/>
          <w:rFonts w:hint="cs"/>
          <w:rtl/>
        </w:rPr>
        <w:t>ابن حجر</w:t>
      </w:r>
      <w:r w:rsidR="00925D3D" w:rsidRPr="00104547">
        <w:rPr>
          <w:rFonts w:ascii="Times New Roman" w:hAnsi="Times New Roman" w:cs="CTraditional Arabic" w:hint="cs"/>
          <w:sz w:val="32"/>
          <w:szCs w:val="32"/>
          <w:rtl/>
          <w:lang w:bidi="fa-IR"/>
        </w:rPr>
        <w:t>/</w:t>
      </w:r>
      <w:r w:rsidRPr="00104547">
        <w:rPr>
          <w:rStyle w:val="Char2"/>
          <w:rFonts w:hint="cs"/>
          <w:rtl/>
        </w:rPr>
        <w:t>: می‌گوید: امام احمد فرموده است، هیچ‌ کدام از صحابه مانند علی</w:t>
      </w:r>
      <w:r w:rsidRPr="00104547">
        <w:rPr>
          <w:rStyle w:val="Char2"/>
          <w:rFonts w:hint="cs"/>
          <w:rtl/>
        </w:rPr>
        <w:sym w:font="AGA Arabesque" w:char="F074"/>
      </w:r>
      <w:r w:rsidRPr="00104547">
        <w:rPr>
          <w:rStyle w:val="Char2"/>
          <w:rFonts w:hint="cs"/>
          <w:rtl/>
        </w:rPr>
        <w:t xml:space="preserve"> برایشان فضایل نقل نشده است. گویند سبب کثرت نقل فضائل علی نفرت بنی‌امیه از وی می‌باشد، و لذا هر صحابه‌ای چیزی از مناقب وی را دانسته بیان نموده و هرگاه خواسته‌اند جلو</w:t>
      </w:r>
      <w:r w:rsidR="005D543C" w:rsidRPr="00104547">
        <w:rPr>
          <w:rStyle w:val="Char2"/>
          <w:rFonts w:hint="cs"/>
          <w:rtl/>
        </w:rPr>
        <w:t xml:space="preserve"> آن را </w:t>
      </w:r>
      <w:r w:rsidRPr="00104547">
        <w:rPr>
          <w:rStyle w:val="Char2"/>
          <w:rFonts w:hint="cs"/>
          <w:rtl/>
        </w:rPr>
        <w:t xml:space="preserve">گرفته و کسانی که به ذکر مناقب وی می‌پرداختند تهدید نمایند آنان </w:t>
      </w:r>
      <w:r w:rsidRPr="00104547">
        <w:rPr>
          <w:rFonts w:ascii="Times New Roman" w:hAnsi="Times New Roman" w:cs="2  Badr" w:hint="cs"/>
          <w:sz w:val="28"/>
          <w:szCs w:val="28"/>
          <w:rtl/>
          <w:lang w:bidi="fa-IR"/>
        </w:rPr>
        <w:t>–</w:t>
      </w:r>
      <w:r w:rsidRPr="00104547">
        <w:rPr>
          <w:rStyle w:val="Char2"/>
          <w:rFonts w:hint="cs"/>
          <w:rtl/>
        </w:rPr>
        <w:t xml:space="preserve"> به جای پنهان کاری </w:t>
      </w:r>
      <w:r w:rsidRPr="00104547">
        <w:rPr>
          <w:rFonts w:ascii="Times New Roman" w:hAnsi="Times New Roman" w:cs="2  Badr" w:hint="cs"/>
          <w:sz w:val="28"/>
          <w:szCs w:val="28"/>
          <w:rtl/>
          <w:lang w:bidi="fa-IR"/>
        </w:rPr>
        <w:t>–</w:t>
      </w:r>
      <w:r w:rsidRPr="00104547">
        <w:rPr>
          <w:rStyle w:val="Char2"/>
          <w:rFonts w:hint="cs"/>
          <w:rtl/>
        </w:rPr>
        <w:t xml:space="preserve"> بیشتر به انتشار آن اقدام می‌کردند و رافضه مناقب موضو</w:t>
      </w:r>
      <w:r w:rsidRPr="005C1BA2">
        <w:rPr>
          <w:rStyle w:val="Char2"/>
          <w:rFonts w:hint="cs"/>
          <w:rtl/>
        </w:rPr>
        <w:t>ع [جعلی] برای او پدید آورده‌اند که او از آن بی‌نیاز است... .(الاصابه/ابن حجر 7/57).</w:t>
      </w:r>
    </w:p>
    <w:p w:rsidR="006B66C1" w:rsidRPr="00104547" w:rsidRDefault="006B66C1" w:rsidP="00104547">
      <w:pPr>
        <w:pStyle w:val="StyleComplexBLotus12ptJustifiedFirstline05cmCharCharCharCharCharChar"/>
        <w:numPr>
          <w:ilvl w:val="0"/>
          <w:numId w:val="57"/>
        </w:numPr>
        <w:spacing w:line="240" w:lineRule="auto"/>
        <w:ind w:left="641" w:hanging="357"/>
        <w:rPr>
          <w:rStyle w:val="Char2"/>
          <w:rtl/>
        </w:rPr>
      </w:pPr>
      <w:r w:rsidRPr="00104547">
        <w:rPr>
          <w:rStyle w:val="Char2"/>
          <w:rFonts w:hint="cs"/>
          <w:rtl/>
        </w:rPr>
        <w:t>ذهبی(</w:t>
      </w:r>
      <w:r w:rsidR="00925D3D" w:rsidRPr="00104547">
        <w:rPr>
          <w:rFonts w:ascii="Times New Roman" w:hAnsi="Times New Roman" w:cs="CTraditional Arabic" w:hint="cs"/>
          <w:sz w:val="32"/>
          <w:szCs w:val="32"/>
          <w:rtl/>
          <w:lang w:bidi="fa-IR"/>
        </w:rPr>
        <w:t>/</w:t>
      </w:r>
      <w:r w:rsidRPr="00104547">
        <w:rPr>
          <w:rStyle w:val="Char2"/>
          <w:rFonts w:hint="cs"/>
          <w:rtl/>
        </w:rPr>
        <w:t>) می‌فرماید، عمر بن عبدالعزیز نزد عبیدالله بن عبدالله به [ذکر] اختلاف می‌پرداخت و از وی علم فرا می‌گرفت عبیدالله اطلاع یافت که عمر بن عبدالعزیز علی</w:t>
      </w:r>
      <w:r w:rsidR="00925D3D" w:rsidRPr="00104547">
        <w:rPr>
          <w:rStyle w:val="Char2"/>
          <w:rFonts w:cs="CTraditional Arabic" w:hint="cs"/>
          <w:rtl/>
        </w:rPr>
        <w:t>س</w:t>
      </w:r>
      <w:r w:rsidRPr="00104547">
        <w:rPr>
          <w:rStyle w:val="Char2"/>
          <w:rFonts w:hint="cs"/>
          <w:rtl/>
        </w:rPr>
        <w:t xml:space="preserve"> را انتقاد می‌کند. نزد عمر آمد و گفت: از </w:t>
      </w:r>
      <w:r w:rsidRPr="00104547">
        <w:rPr>
          <w:rStyle w:val="Char2"/>
          <w:rFonts w:hint="eastAsia"/>
          <w:rtl/>
        </w:rPr>
        <w:t>چ</w:t>
      </w:r>
      <w:r w:rsidRPr="00104547">
        <w:rPr>
          <w:rStyle w:val="Char2"/>
          <w:rFonts w:hint="cs"/>
          <w:rtl/>
        </w:rPr>
        <w:t>ه وقت اطلاع پیدا کرده‌ای که خداوند بعد از اینکه از اهل بدر خشنود شده است خشم و غضب گرفته است، عمر مقصودش را فهم</w:t>
      </w:r>
      <w:r w:rsidR="000C5D3E" w:rsidRPr="00104547">
        <w:rPr>
          <w:rStyle w:val="Char2"/>
          <w:rFonts w:hint="cs"/>
          <w:rtl/>
        </w:rPr>
        <w:t>ی</w:t>
      </w:r>
      <w:r w:rsidRPr="00104547">
        <w:rPr>
          <w:rStyle w:val="Char2"/>
          <w:rFonts w:hint="cs"/>
          <w:rtl/>
        </w:rPr>
        <w:t>د، عمر گفت نزد خداوند و شما پوزش می‌طلبم [هرگز] تکرار نخواهم کرد، بعد از آن عمر</w:t>
      </w:r>
      <w:r w:rsidRPr="005C1BA2">
        <w:rPr>
          <w:rStyle w:val="Char2"/>
          <w:rFonts w:hint="cs"/>
          <w:rtl/>
        </w:rPr>
        <w:t xml:space="preserve"> شنیده نشده مگر اینکه علی را به نیکی یاد می‌کرد. (سیر اعلام النبلاء 5/117).</w:t>
      </w:r>
    </w:p>
    <w:p w:rsidR="006B66C1" w:rsidRPr="00104547" w:rsidRDefault="006B66C1" w:rsidP="00104547">
      <w:pPr>
        <w:pStyle w:val="StyleComplexBLotus12ptJustifiedFirstline05cmCharCharCharCharCharChar"/>
        <w:numPr>
          <w:ilvl w:val="0"/>
          <w:numId w:val="57"/>
        </w:numPr>
        <w:spacing w:line="240" w:lineRule="auto"/>
        <w:ind w:left="641" w:hanging="357"/>
        <w:rPr>
          <w:rStyle w:val="Char2"/>
          <w:rtl/>
        </w:rPr>
      </w:pPr>
      <w:r w:rsidRPr="00104547">
        <w:rPr>
          <w:rStyle w:val="Char2"/>
          <w:rFonts w:hint="cs"/>
          <w:rtl/>
        </w:rPr>
        <w:t xml:space="preserve">ابن اثیر در جلد سوم تاریخ خود </w:t>
      </w:r>
      <w:r w:rsidRPr="00104547">
        <w:rPr>
          <w:rFonts w:ascii="Times New Roman" w:hAnsi="Times New Roman" w:cs="2  Badr" w:hint="cs"/>
          <w:sz w:val="28"/>
          <w:szCs w:val="28"/>
          <w:rtl/>
          <w:lang w:bidi="fa-IR"/>
        </w:rPr>
        <w:t>–</w:t>
      </w:r>
      <w:r w:rsidRPr="00104547">
        <w:rPr>
          <w:rStyle w:val="Char2"/>
          <w:rFonts w:hint="cs"/>
          <w:rtl/>
        </w:rPr>
        <w:t xml:space="preserve"> تحت عنوان «ترک دشنام علی بن طالب توسط عمر بن عبدالعزیز </w:t>
      </w:r>
      <w:r w:rsidRPr="00104547">
        <w:rPr>
          <w:rFonts w:ascii="Times New Roman" w:hAnsi="Times New Roman" w:cs="2  Badr" w:hint="cs"/>
          <w:sz w:val="28"/>
          <w:szCs w:val="28"/>
          <w:rtl/>
          <w:lang w:bidi="fa-IR"/>
        </w:rPr>
        <w:t>–</w:t>
      </w:r>
      <w:r w:rsidRPr="00104547">
        <w:rPr>
          <w:rStyle w:val="Char2"/>
          <w:rFonts w:hint="cs"/>
          <w:rtl/>
        </w:rPr>
        <w:t xml:space="preserve"> می‌گوید: بنی‌امیه تا زمان زمامداری عمر بن عبدالعزیز به علی</w:t>
      </w:r>
      <w:r w:rsidR="00925D3D" w:rsidRPr="00104547">
        <w:rPr>
          <w:rStyle w:val="Char2"/>
          <w:rFonts w:cs="CTraditional Arabic" w:hint="cs"/>
          <w:rtl/>
        </w:rPr>
        <w:t>س</w:t>
      </w:r>
      <w:r w:rsidRPr="00104547">
        <w:rPr>
          <w:rStyle w:val="Char2"/>
          <w:rFonts w:hint="cs"/>
          <w:rtl/>
        </w:rPr>
        <w:t xml:space="preserve"> دشنام می‌دادند عمر</w:t>
      </w:r>
      <w:r w:rsidR="005D543C" w:rsidRPr="00104547">
        <w:rPr>
          <w:rStyle w:val="Char2"/>
          <w:rFonts w:hint="cs"/>
          <w:rtl/>
        </w:rPr>
        <w:t xml:space="preserve"> آن را </w:t>
      </w:r>
      <w:r w:rsidRPr="00104547">
        <w:rPr>
          <w:rStyle w:val="Char2"/>
          <w:rFonts w:hint="cs"/>
          <w:rtl/>
        </w:rPr>
        <w:t xml:space="preserve">ترک نمود و به کارگزاران هم نوشت که به ترک آن اقدام کنند و جریان سخن‌گفتنش با عبیدالله بن عبدالله را [برایشان] ذکر کرد. </w:t>
      </w:r>
    </w:p>
    <w:p w:rsidR="00925D3D"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اهل علم عمر بن عبدالعزیز را به خاطر ترک سب و دشنام علی</w:t>
      </w:r>
      <w:r w:rsidR="00925D3D" w:rsidRPr="00104547">
        <w:rPr>
          <w:rStyle w:val="Char2"/>
          <w:rFonts w:cs="CTraditional Arabic" w:hint="cs"/>
          <w:rtl/>
        </w:rPr>
        <w:t>س</w:t>
      </w:r>
      <w:r w:rsidRPr="00104547">
        <w:rPr>
          <w:rStyle w:val="Char2"/>
          <w:rFonts w:hint="cs"/>
          <w:rtl/>
        </w:rPr>
        <w:t xml:space="preserve"> بر منبر ستوده‌اند. ابن اثیر و دیگران ذکر کرده‌اند که عمر بن عبدالعزیز چون زمام خلافت را عهده‌دار شد به خطیبان نوشت که ذم علی</w:t>
      </w:r>
      <w:r w:rsidR="00925D3D" w:rsidRPr="00104547">
        <w:rPr>
          <w:rStyle w:val="Char2"/>
          <w:rFonts w:cs="CTraditional Arabic" w:hint="cs"/>
          <w:rtl/>
        </w:rPr>
        <w:t>س</w:t>
      </w:r>
      <w:r w:rsidRPr="00104547">
        <w:rPr>
          <w:rStyle w:val="Char2"/>
          <w:rFonts w:hint="cs"/>
          <w:rtl/>
        </w:rPr>
        <w:t xml:space="preserve"> را ترک نموده و به جای آن آیه:</w:t>
      </w:r>
    </w:p>
    <w:p w:rsidR="00925D3D" w:rsidRPr="00104547" w:rsidRDefault="00925D3D"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للَّهَ</w:t>
      </w:r>
      <w:r w:rsidRPr="00104547">
        <w:rPr>
          <w:rStyle w:val="Char7"/>
          <w:rtl/>
        </w:rPr>
        <w:t xml:space="preserve"> يَأۡمُرُ بِ</w:t>
      </w:r>
      <w:r w:rsidRPr="00104547">
        <w:rPr>
          <w:rStyle w:val="Char7"/>
          <w:rFonts w:hint="cs"/>
          <w:rtl/>
        </w:rPr>
        <w:t>ٱ</w:t>
      </w:r>
      <w:r w:rsidRPr="00104547">
        <w:rPr>
          <w:rStyle w:val="Char7"/>
          <w:rFonts w:hint="eastAsia"/>
          <w:rtl/>
        </w:rPr>
        <w:t>لۡعَدۡلِ</w:t>
      </w:r>
      <w:r w:rsidRPr="00104547">
        <w:rPr>
          <w:rStyle w:val="Char7"/>
          <w:rtl/>
        </w:rPr>
        <w:t xml:space="preserve"> وَ</w:t>
      </w:r>
      <w:r w:rsidRPr="00104547">
        <w:rPr>
          <w:rStyle w:val="Char7"/>
          <w:rFonts w:hint="cs"/>
          <w:rtl/>
        </w:rPr>
        <w:t>ٱ</w:t>
      </w:r>
      <w:r w:rsidRPr="00104547">
        <w:rPr>
          <w:rStyle w:val="Char7"/>
          <w:rFonts w:hint="eastAsia"/>
          <w:rtl/>
        </w:rPr>
        <w:t>لۡإِحۡسَٰنِ</w:t>
      </w:r>
      <w:r w:rsidRPr="00104547">
        <w:rPr>
          <w:rStyle w:val="Char7"/>
          <w:rtl/>
        </w:rPr>
        <w:t xml:space="preserve"> وَإِيتَآيِٕ ذِي </w:t>
      </w:r>
      <w:r w:rsidRPr="00104547">
        <w:rPr>
          <w:rStyle w:val="Char7"/>
          <w:rFonts w:hint="cs"/>
          <w:rtl/>
        </w:rPr>
        <w:t>ٱ</w:t>
      </w:r>
      <w:r w:rsidRPr="00104547">
        <w:rPr>
          <w:rStyle w:val="Char7"/>
          <w:rFonts w:hint="eastAsia"/>
          <w:rtl/>
        </w:rPr>
        <w:t>لۡقُرۡبَىٰ</w:t>
      </w:r>
      <w:r w:rsidRPr="00104547">
        <w:rPr>
          <w:rStyle w:val="Char7"/>
          <w:rtl/>
        </w:rPr>
        <w:t xml:space="preserve"> وَيَنۡهَىٰ عَنِ </w:t>
      </w:r>
      <w:r w:rsidRPr="00104547">
        <w:rPr>
          <w:rStyle w:val="Char7"/>
          <w:rFonts w:hint="cs"/>
          <w:rtl/>
        </w:rPr>
        <w:t>ٱ</w:t>
      </w:r>
      <w:r w:rsidRPr="00104547">
        <w:rPr>
          <w:rStyle w:val="Char7"/>
          <w:rFonts w:hint="eastAsia"/>
          <w:rtl/>
        </w:rPr>
        <w:t>لۡفَحۡشَآءِ</w:t>
      </w:r>
      <w:r w:rsidRPr="00104547">
        <w:rPr>
          <w:rStyle w:val="Char7"/>
          <w:rtl/>
        </w:rPr>
        <w:t xml:space="preserve"> وَ</w:t>
      </w:r>
      <w:r w:rsidRPr="00104547">
        <w:rPr>
          <w:rStyle w:val="Char7"/>
          <w:rFonts w:hint="cs"/>
          <w:rtl/>
        </w:rPr>
        <w:t>ٱ</w:t>
      </w:r>
      <w:r w:rsidRPr="00104547">
        <w:rPr>
          <w:rStyle w:val="Char7"/>
          <w:rFonts w:hint="eastAsia"/>
          <w:rtl/>
        </w:rPr>
        <w:t>لۡمُنكَرِ</w:t>
      </w:r>
      <w:r w:rsidRPr="00104547">
        <w:rPr>
          <w:rStyle w:val="Char7"/>
          <w:rtl/>
        </w:rPr>
        <w:t xml:space="preserve"> وَ</w:t>
      </w:r>
      <w:r w:rsidRPr="00104547">
        <w:rPr>
          <w:rStyle w:val="Char7"/>
          <w:rFonts w:hint="cs"/>
          <w:rtl/>
        </w:rPr>
        <w:t>ٱ</w:t>
      </w:r>
      <w:r w:rsidRPr="00104547">
        <w:rPr>
          <w:rStyle w:val="Char7"/>
          <w:rFonts w:hint="eastAsia"/>
          <w:rtl/>
        </w:rPr>
        <w:t>لۡبَغۡيِۚ</w:t>
      </w:r>
      <w:r w:rsidRPr="00104547">
        <w:rPr>
          <w:rStyle w:val="Char7"/>
          <w:rtl/>
        </w:rPr>
        <w:t xml:space="preserve"> يَعِظُكُمۡ لَعَلَّكُمۡ تَذَكَّرُونَ٩٠</w:t>
      </w:r>
      <w:r w:rsidRPr="00104547">
        <w:rPr>
          <w:rStyle w:val="Char2"/>
          <w:rFonts w:cs="Traditional Arabic"/>
          <w:color w:val="000000"/>
          <w:shd w:val="clear" w:color="auto" w:fill="FFFFFF"/>
          <w:rtl/>
        </w:rPr>
        <w:t>﴾</w:t>
      </w:r>
      <w:r w:rsidRPr="00104547">
        <w:rPr>
          <w:rStyle w:val="Char5"/>
          <w:rtl/>
        </w:rPr>
        <w:t xml:space="preserve"> [النحل: 90]</w:t>
      </w:r>
      <w:r w:rsidRPr="00104547">
        <w:rPr>
          <w:rStyle w:val="Char5"/>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خداوند به عدل و احسان و بخشش به نزد</w:t>
      </w:r>
      <w:r w:rsidR="000C5D3E" w:rsidRPr="00104547">
        <w:rPr>
          <w:rStyle w:val="Char2"/>
          <w:rtl/>
        </w:rPr>
        <w:t>یک</w:t>
      </w:r>
      <w:r w:rsidRPr="00104547">
        <w:rPr>
          <w:rStyle w:val="Char2"/>
          <w:rtl/>
        </w:rPr>
        <w:t>ان فرمان مى‏دهد; و از فحشا و من</w:t>
      </w:r>
      <w:r w:rsidR="000C5D3E" w:rsidRPr="00104547">
        <w:rPr>
          <w:rStyle w:val="Char2"/>
          <w:rtl/>
        </w:rPr>
        <w:t>ک</w:t>
      </w:r>
      <w:r w:rsidRPr="00104547">
        <w:rPr>
          <w:rStyle w:val="Char2"/>
          <w:rtl/>
        </w:rPr>
        <w:t>ر و ستم، نهى مى‏</w:t>
      </w:r>
      <w:r w:rsidR="000C5D3E" w:rsidRPr="00104547">
        <w:rPr>
          <w:rStyle w:val="Char2"/>
          <w:rtl/>
        </w:rPr>
        <w:t>ک</w:t>
      </w:r>
      <w:r w:rsidRPr="00104547">
        <w:rPr>
          <w:rStyle w:val="Char2"/>
          <w:rtl/>
        </w:rPr>
        <w:t>ند; خداوند به شما اندرز مى‏دهد، شا</w:t>
      </w:r>
      <w:r w:rsidR="000C5D3E" w:rsidRPr="00104547">
        <w:rPr>
          <w:rStyle w:val="Char2"/>
          <w:rtl/>
        </w:rPr>
        <w:t>ی</w:t>
      </w:r>
      <w:r w:rsidRPr="00104547">
        <w:rPr>
          <w:rStyle w:val="Char2"/>
          <w:rtl/>
        </w:rPr>
        <w:t>د متذ</w:t>
      </w:r>
      <w:r w:rsidR="000C5D3E" w:rsidRPr="00104547">
        <w:rPr>
          <w:rStyle w:val="Char2"/>
          <w:rtl/>
        </w:rPr>
        <w:t>ک</w:t>
      </w:r>
      <w:r w:rsidRPr="00104547">
        <w:rPr>
          <w:rStyle w:val="Char2"/>
          <w:rtl/>
        </w:rPr>
        <w:t>ر شو</w:t>
      </w:r>
      <w:r w:rsidR="000C5D3E" w:rsidRPr="00104547">
        <w:rPr>
          <w:rStyle w:val="Char2"/>
          <w:rtl/>
        </w:rPr>
        <w:t>ی</w:t>
      </w:r>
      <w:r w:rsidRPr="00104547">
        <w:rPr>
          <w:rStyle w:val="Char2"/>
          <w:rtl/>
        </w:rPr>
        <w:t>د</w:t>
      </w:r>
      <w:r w:rsidRPr="00104547">
        <w:rPr>
          <w:rFonts w:ascii="Times New Roman" w:hAnsi="Times New Roman" w:cs="Traditional Arabic"/>
          <w:sz w:val="28"/>
          <w:szCs w:val="28"/>
          <w:rtl/>
          <w:lang w:bidi="fa-IR"/>
        </w:rPr>
        <w:t>»</w:t>
      </w:r>
      <w:r w:rsidRPr="00104547">
        <w:rPr>
          <w:rStyle w:val="Char2"/>
          <w:rFonts w:hint="cs"/>
          <w:rtl/>
        </w:rPr>
        <w:t>.</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قرار دهند. ابن اثیر می‌گوید: مردم از این عمل استقبال نیک نمودند و به این سبب او را بسیار ستودند </w:t>
      </w:r>
      <w:r w:rsidRPr="00104547">
        <w:rPr>
          <w:rFonts w:ascii="Times New Roman" w:hAnsi="Times New Roman" w:cs="2  Badr" w:hint="cs"/>
          <w:sz w:val="28"/>
          <w:szCs w:val="28"/>
          <w:rtl/>
          <w:lang w:bidi="fa-IR"/>
        </w:rPr>
        <w:t>–</w:t>
      </w:r>
      <w:r w:rsidRPr="00104547">
        <w:rPr>
          <w:rStyle w:val="Char2"/>
          <w:rFonts w:hint="cs"/>
          <w:rtl/>
        </w:rPr>
        <w:t xml:space="preserve"> از جمله کثیر بن عزه [در مدح وی] می‌گوید: </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هنگامیکه زمام خلافت را بدست گرفتی علی را دشنام ندادی و بی گناهان را نهراساندی و از سخن مجرم تبعیت نکردی.</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به حق آشکار سخن راندی همانا آیات هدی را با سخن (خودت) تفسیر و بیان می‌نمائی، و با عملی که انجام داده‌ای معروفی را که گفته‌اید تصدیق نموده‌اید، و هر مسلمانی [با این کار] راضی شده است، همانا تربیت استوار برای جوانمرد بعد از انحراف از کج‌رفتاری کافی است.</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عُمر بعد از سرودن این شعر </w:t>
      </w:r>
      <w:r w:rsidRPr="00104547">
        <w:rPr>
          <w:rFonts w:ascii="Times New Roman" w:hAnsi="Times New Roman" w:cs="2  Badr" w:hint="cs"/>
          <w:sz w:val="28"/>
          <w:szCs w:val="28"/>
          <w:rtl/>
          <w:lang w:bidi="fa-IR"/>
        </w:rPr>
        <w:t>–</w:t>
      </w:r>
      <w:r w:rsidRPr="00104547">
        <w:rPr>
          <w:rStyle w:val="Char2"/>
          <w:rFonts w:hint="cs"/>
          <w:rtl/>
        </w:rPr>
        <w:t xml:space="preserve"> فرمود اکنون نجات یافتیم.</w:t>
      </w:r>
      <w:r w:rsidRPr="00104547">
        <w:rPr>
          <w:rStyle w:val="Char2"/>
          <w:vertAlign w:val="superscript"/>
          <w:rtl/>
        </w:rPr>
        <w:footnoteReference w:id="95"/>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به نظر من [نگارنده] این آثار و موضع</w:t>
      </w:r>
      <w:r w:rsidR="00925D3D" w:rsidRPr="00104547">
        <w:rPr>
          <w:rStyle w:val="Char2"/>
          <w:rFonts w:hint="cs"/>
          <w:rtl/>
        </w:rPr>
        <w:t xml:space="preserve"> </w:t>
      </w:r>
      <w:r w:rsidRPr="00104547">
        <w:rPr>
          <w:rStyle w:val="Char2"/>
          <w:rFonts w:hint="cs"/>
          <w:rtl/>
        </w:rPr>
        <w:t>گیری</w:t>
      </w:r>
      <w:r w:rsidR="00925D3D" w:rsidRPr="00104547">
        <w:rPr>
          <w:rStyle w:val="Char2"/>
          <w:rFonts w:hint="eastAsia"/>
          <w:rtl/>
        </w:rPr>
        <w:t>‌</w:t>
      </w:r>
      <w:r w:rsidRPr="00104547">
        <w:rPr>
          <w:rStyle w:val="Char2"/>
          <w:rFonts w:hint="cs"/>
          <w:rtl/>
        </w:rPr>
        <w:t>هایی که ذکر کردیم بدون شک حاکی از وقوع تحقیر و کاستن از [ارزش] علی</w:t>
      </w:r>
      <w:r w:rsidR="00925D3D" w:rsidRPr="00104547">
        <w:rPr>
          <w:rStyle w:val="Char2"/>
          <w:rFonts w:cs="CTraditional Arabic" w:hint="cs"/>
          <w:rtl/>
        </w:rPr>
        <w:t>س</w:t>
      </w:r>
      <w:r w:rsidRPr="00104547">
        <w:rPr>
          <w:rStyle w:val="Char2"/>
          <w:rFonts w:hint="cs"/>
          <w:rtl/>
        </w:rPr>
        <w:t xml:space="preserve"> است ولیکن مهم‌تر اینکه بدانیم سبب وقوع آن چیست؟ آیا [این مسائل] لعن یا تفکیر - علی</w:t>
      </w:r>
      <w:r w:rsidR="00925D3D" w:rsidRPr="00104547">
        <w:rPr>
          <w:rStyle w:val="Char2"/>
          <w:rFonts w:cs="CTraditional Arabic" w:hint="cs"/>
          <w:rtl/>
        </w:rPr>
        <w:t>س</w:t>
      </w:r>
      <w:r w:rsidRPr="00104547">
        <w:rPr>
          <w:rStyle w:val="Char2"/>
          <w:rFonts w:hint="cs"/>
          <w:rtl/>
        </w:rPr>
        <w:t xml:space="preserve"> است؟</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آنچه آشکار است دشنامی که در برخی مجالس واقع شده است به قصد کاستن [ارزش و نفوذ] علی</w:t>
      </w:r>
      <w:r w:rsidR="00925D3D" w:rsidRPr="00104547">
        <w:rPr>
          <w:rStyle w:val="Char2"/>
          <w:rFonts w:cs="CTraditional Arabic" w:hint="cs"/>
          <w:rtl/>
        </w:rPr>
        <w:t>س</w:t>
      </w:r>
      <w:r w:rsidRPr="00104547">
        <w:rPr>
          <w:rStyle w:val="Char2"/>
          <w:rFonts w:hint="cs"/>
          <w:rtl/>
        </w:rPr>
        <w:t xml:space="preserve"> است، و آنچه گوینده [بر علیه علی</w:t>
      </w:r>
      <w:r w:rsidR="00925D3D" w:rsidRPr="00104547">
        <w:rPr>
          <w:rStyle w:val="Char2"/>
          <w:rFonts w:cs="CTraditional Arabic" w:hint="cs"/>
          <w:rtl/>
        </w:rPr>
        <w:t>س</w:t>
      </w:r>
      <w:r w:rsidRPr="00104547">
        <w:rPr>
          <w:rStyle w:val="Char2"/>
          <w:rFonts w:hint="cs"/>
          <w:rtl/>
        </w:rPr>
        <w:t>] گفته است، تنها عیوب و اشکالی است [که بر علی وارد ساخته است] و به لعن و تکفیر نیست زیرا لعن و تکفیر از جانب دیگران با هیچ سند ثابتی وارد نشده است.</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همچنانکه خطیبان منبرها خطبه‌های خود را با دعاء بر ابوبکر، عمر و عثمان ودعاء بر علیه کسی که عثمان را به شهادت رسانده [خوارج] و دعاء بر کسی که به قاتلان عثمان پناه داده است </w:t>
      </w:r>
      <w:r w:rsidRPr="00104547">
        <w:rPr>
          <w:rFonts w:ascii="Times New Roman" w:hAnsi="Times New Roman" w:cs="2  Badr" w:hint="cs"/>
          <w:sz w:val="28"/>
          <w:szCs w:val="28"/>
          <w:rtl/>
          <w:lang w:bidi="fa-IR"/>
        </w:rPr>
        <w:t>–</w:t>
      </w:r>
      <w:r w:rsidRPr="00104547">
        <w:rPr>
          <w:rStyle w:val="Char2"/>
          <w:rFonts w:hint="cs"/>
          <w:rtl/>
        </w:rPr>
        <w:t xml:space="preserve"> که این ذم و نکوهش آشکار علی</w:t>
      </w:r>
      <w:r w:rsidR="00925D3D" w:rsidRPr="00104547">
        <w:rPr>
          <w:rStyle w:val="Char2"/>
          <w:rFonts w:cs="CTraditional Arabic" w:hint="cs"/>
          <w:rtl/>
        </w:rPr>
        <w:t>س</w:t>
      </w:r>
      <w:r w:rsidRPr="00104547">
        <w:rPr>
          <w:rStyle w:val="Char2"/>
          <w:rFonts w:hint="cs"/>
          <w:rtl/>
        </w:rPr>
        <w:t xml:space="preserve"> است </w:t>
      </w:r>
      <w:r w:rsidRPr="00104547">
        <w:rPr>
          <w:rFonts w:ascii="Times New Roman" w:hAnsi="Times New Roman" w:cs="2  Badr" w:hint="cs"/>
          <w:sz w:val="28"/>
          <w:szCs w:val="28"/>
          <w:rtl/>
          <w:lang w:bidi="fa-IR"/>
        </w:rPr>
        <w:t>–</w:t>
      </w:r>
      <w:r w:rsidRPr="00104547">
        <w:rPr>
          <w:rStyle w:val="Char2"/>
          <w:rFonts w:hint="cs"/>
          <w:rtl/>
        </w:rPr>
        <w:t xml:space="preserve"> می‌آراستند.</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آنچه در اینجا قابل ذکر است اینکه تخطئه علی</w:t>
      </w:r>
      <w:r w:rsidR="00925D3D" w:rsidRPr="00104547">
        <w:rPr>
          <w:rStyle w:val="Char2"/>
          <w:rFonts w:cs="CTraditional Arabic" w:hint="cs"/>
          <w:rtl/>
        </w:rPr>
        <w:t>س</w:t>
      </w:r>
      <w:r w:rsidRPr="00104547">
        <w:rPr>
          <w:rStyle w:val="Char2"/>
          <w:rFonts w:hint="cs"/>
          <w:rtl/>
        </w:rPr>
        <w:t xml:space="preserve"> در موضع‌گیریش به نسبت قاتلان عثمان بزرگترین ابزار (و دستاویز] تثبیت قانونی خلافت امویان شد</w:t>
      </w:r>
      <w:r w:rsidRPr="00104547">
        <w:rPr>
          <w:rStyle w:val="Char2"/>
          <w:vertAlign w:val="superscript"/>
          <w:rtl/>
        </w:rPr>
        <w:footnoteReference w:id="96"/>
      </w:r>
      <w:r w:rsidRPr="00104547">
        <w:rPr>
          <w:rStyle w:val="Char2"/>
          <w:rFonts w:hint="cs"/>
          <w:rtl/>
        </w:rPr>
        <w:t xml:space="preserve"> مخصوصاً بعد از اشتباهاتی که یزید بن معاویه مرتکب شد  که در نتیجه آن حسین بن علی</w:t>
      </w:r>
      <w:r w:rsidR="00925D3D" w:rsidRPr="00104547">
        <w:rPr>
          <w:rStyle w:val="Char2"/>
          <w:rFonts w:cs="CTraditional Arabic" w:hint="cs"/>
          <w:rtl/>
        </w:rPr>
        <w:t>س</w:t>
      </w:r>
      <w:r w:rsidRPr="00104547">
        <w:rPr>
          <w:rStyle w:val="Char2"/>
          <w:rFonts w:hint="cs"/>
          <w:rtl/>
        </w:rPr>
        <w:t xml:space="preserve"> به شهادت رسید, سپس لشکریان وی مدینه رسول</w:t>
      </w:r>
      <w:r w:rsidR="00925D3D" w:rsidRPr="00104547">
        <w:rPr>
          <w:rStyle w:val="Char2"/>
          <w:rFonts w:hint="cs"/>
          <w:rtl/>
        </w:rPr>
        <w:t xml:space="preserve"> </w:t>
      </w:r>
      <w:r w:rsidR="00925D3D" w:rsidRPr="00104547">
        <w:rPr>
          <w:rFonts w:ascii="Times New Roman" w:hAnsi="Times New Roman" w:cs="CTraditional Arabic" w:hint="cs"/>
          <w:sz w:val="28"/>
          <w:szCs w:val="28"/>
          <w:rtl/>
          <w:lang w:bidi="fa-IR"/>
        </w:rPr>
        <w:t>ج</w:t>
      </w:r>
      <w:r w:rsidRPr="00104547">
        <w:rPr>
          <w:rStyle w:val="Char2"/>
          <w:rFonts w:hint="cs"/>
          <w:rtl/>
        </w:rPr>
        <w:t xml:space="preserve"> را مورد هجوم قرار دادند، و این اعمال بسیاری مردم را از امویان متنفر ساخت، و در خصوص منبرها و کینه‌توزی‌های آن نباید فراموش کنیم که خطیبان آنزمان در شهر سیاسی (فرماندهان وکارگزاران) بودند، از این طریق به این نتیجه می‌رسیم که چگونه با دست‌آوری منبر[مساجد] در تثبیت قانونی جلوه‌دادن خلافت امویان بهره‌برداری نمودند.</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2"/>
          <w:rFonts w:hint="cs"/>
          <w:rtl/>
        </w:rPr>
        <w:t>لازم است به تبیین امور زیر بپردازیم:</w:t>
      </w:r>
    </w:p>
    <w:p w:rsidR="006B66C1" w:rsidRPr="00104547" w:rsidRDefault="006B66C1" w:rsidP="00104547">
      <w:pPr>
        <w:pStyle w:val="StyleComplexBLotus12ptJustifiedFirstline05cmCharCharCharCharCharChar"/>
        <w:numPr>
          <w:ilvl w:val="0"/>
          <w:numId w:val="58"/>
        </w:numPr>
        <w:spacing w:line="240" w:lineRule="auto"/>
        <w:ind w:left="641" w:hanging="357"/>
        <w:rPr>
          <w:rStyle w:val="Char2"/>
          <w:rtl/>
        </w:rPr>
      </w:pPr>
      <w:r w:rsidRPr="00104547">
        <w:rPr>
          <w:rStyle w:val="Char2"/>
          <w:rFonts w:hint="cs"/>
          <w:rtl/>
        </w:rPr>
        <w:t>دولت اموی تمام اهل سنت نیست تا نکوهش آن به منزله نکوهش همه اهل سنت باشد، بلکه دولتی از دولت</w:t>
      </w:r>
      <w:r w:rsidR="00925D3D" w:rsidRPr="00104547">
        <w:rPr>
          <w:rStyle w:val="Char2"/>
          <w:rFonts w:hint="eastAsia"/>
          <w:rtl/>
        </w:rPr>
        <w:t>‌</w:t>
      </w:r>
      <w:r w:rsidRPr="00104547">
        <w:rPr>
          <w:rStyle w:val="Char2"/>
          <w:rFonts w:hint="cs"/>
          <w:rtl/>
        </w:rPr>
        <w:t>های اسلامی است که حسنات و سیئات</w:t>
      </w:r>
      <w:r w:rsidR="000C5D3E" w:rsidRPr="00104547">
        <w:rPr>
          <w:rStyle w:val="Char2"/>
          <w:rFonts w:hint="cs"/>
          <w:rtl/>
        </w:rPr>
        <w:t>ی</w:t>
      </w:r>
      <w:r w:rsidRPr="00104547">
        <w:rPr>
          <w:rStyle w:val="Char2"/>
          <w:rFonts w:hint="cs"/>
          <w:rtl/>
        </w:rPr>
        <w:t xml:space="preserve"> دارند</w:t>
      </w:r>
      <w:r w:rsidRPr="00104547">
        <w:rPr>
          <w:rStyle w:val="Char2"/>
          <w:vertAlign w:val="superscript"/>
          <w:rtl/>
        </w:rPr>
        <w:footnoteReference w:id="97"/>
      </w:r>
      <w:r w:rsidRPr="00104547">
        <w:rPr>
          <w:rStyle w:val="Char2"/>
          <w:rFonts w:hint="cs"/>
          <w:rtl/>
        </w:rPr>
        <w:t>.</w:t>
      </w:r>
    </w:p>
    <w:p w:rsidR="006B66C1" w:rsidRPr="00104547" w:rsidRDefault="006B66C1" w:rsidP="005C1BA2">
      <w:pPr>
        <w:pStyle w:val="StyleComplexBLotus12ptJustifiedFirstline05cmCharCharCharCharCharChar"/>
        <w:numPr>
          <w:ilvl w:val="0"/>
          <w:numId w:val="58"/>
        </w:numPr>
        <w:spacing w:line="240" w:lineRule="auto"/>
        <w:ind w:left="641" w:hanging="357"/>
        <w:rPr>
          <w:rStyle w:val="Char2"/>
          <w:rtl/>
        </w:rPr>
      </w:pPr>
      <w:r w:rsidRPr="00104547">
        <w:rPr>
          <w:rStyle w:val="Char2"/>
          <w:rFonts w:hint="cs"/>
          <w:rtl/>
        </w:rPr>
        <w:t>بسیاری از شیعه به سبب این اشتباهات تمام دستاوردهای [فرهنگی و سیاسی] دولت امویان درباره نشر اسلام و جهاد و مبارزه‌شان با دولت روم انکار می‌کنند که با عدل و انصاف سازگار نیست.</w:t>
      </w:r>
    </w:p>
    <w:p w:rsidR="006B66C1" w:rsidRPr="00104547" w:rsidRDefault="006B66C1" w:rsidP="005C1BA2">
      <w:pPr>
        <w:pStyle w:val="StyleComplexBLotus12ptJustifiedFirstline05cmCharCharCharCharCharChar"/>
        <w:numPr>
          <w:ilvl w:val="0"/>
          <w:numId w:val="58"/>
        </w:numPr>
        <w:spacing w:line="240" w:lineRule="auto"/>
        <w:ind w:left="641" w:hanging="357"/>
        <w:rPr>
          <w:rStyle w:val="Char2"/>
          <w:rtl/>
        </w:rPr>
      </w:pPr>
      <w:r w:rsidRPr="00104547">
        <w:rPr>
          <w:rStyle w:val="Char2"/>
          <w:rFonts w:hint="cs"/>
          <w:rtl/>
        </w:rPr>
        <w:t>برخی روایات شیعه ذکر می‌کند که امویان هفتاد هزار منبر را تصرف نمودند که در</w:t>
      </w:r>
      <w:r w:rsidR="00435B45" w:rsidRPr="00104547">
        <w:rPr>
          <w:rStyle w:val="Char2"/>
          <w:rFonts w:hint="cs"/>
          <w:rtl/>
        </w:rPr>
        <w:t xml:space="preserve"> آن‌ها </w:t>
      </w:r>
      <w:r w:rsidRPr="00104547">
        <w:rPr>
          <w:rStyle w:val="Char2"/>
          <w:rFonts w:hint="cs"/>
          <w:rtl/>
        </w:rPr>
        <w:t>به علی</w:t>
      </w:r>
      <w:r w:rsidR="00925D3D" w:rsidRPr="00104547">
        <w:rPr>
          <w:rStyle w:val="Char2"/>
          <w:rFonts w:cs="CTraditional Arabic" w:hint="cs"/>
          <w:rtl/>
        </w:rPr>
        <w:t>س</w:t>
      </w:r>
      <w:r w:rsidRPr="00104547">
        <w:rPr>
          <w:rStyle w:val="Char2"/>
          <w:rFonts w:hint="cs"/>
          <w:rtl/>
        </w:rPr>
        <w:t xml:space="preserve"> دشنام می‌دادند. به نظر من </w:t>
      </w:r>
      <w:r w:rsidRPr="00104547">
        <w:rPr>
          <w:rFonts w:ascii="Times New Roman" w:hAnsi="Times New Roman" w:cs="2  Badr" w:hint="cs"/>
          <w:sz w:val="28"/>
          <w:szCs w:val="28"/>
          <w:rtl/>
          <w:lang w:bidi="fa-IR"/>
        </w:rPr>
        <w:t>–</w:t>
      </w:r>
      <w:r w:rsidRPr="00104547">
        <w:rPr>
          <w:rStyle w:val="Char2"/>
          <w:rFonts w:hint="cs"/>
          <w:rtl/>
        </w:rPr>
        <w:t xml:space="preserve"> نگارنده - بنابر دلایل زیر این مبالغه بسیار بزرگی است:</w:t>
      </w:r>
    </w:p>
    <w:p w:rsidR="006B66C1" w:rsidRPr="00104547" w:rsidRDefault="006B66C1" w:rsidP="00104547">
      <w:pPr>
        <w:pStyle w:val="StyleComplexBLotus12ptJustifiedFirstline05cmCharCharCharCharCharChar"/>
        <w:numPr>
          <w:ilvl w:val="0"/>
          <w:numId w:val="59"/>
        </w:numPr>
        <w:spacing w:line="240" w:lineRule="auto"/>
        <w:ind w:left="641" w:hanging="357"/>
        <w:rPr>
          <w:rStyle w:val="Char2"/>
          <w:rtl/>
        </w:rPr>
      </w:pPr>
      <w:r w:rsidRPr="00104547">
        <w:rPr>
          <w:rStyle w:val="Char2"/>
          <w:rFonts w:hint="cs"/>
          <w:rtl/>
        </w:rPr>
        <w:t>روایاتی که هفتاد هزار منبر را ذکر کرده‌اند تماماً ضعیف‌اند.</w:t>
      </w:r>
      <w:r w:rsidRPr="00104547">
        <w:rPr>
          <w:rStyle w:val="Char2"/>
          <w:vertAlign w:val="superscript"/>
          <w:rtl/>
        </w:rPr>
        <w:footnoteReference w:id="98"/>
      </w:r>
    </w:p>
    <w:p w:rsidR="006B66C1" w:rsidRPr="00104547" w:rsidRDefault="006B66C1" w:rsidP="00104547">
      <w:pPr>
        <w:pStyle w:val="StyleComplexBLotus12ptJustifiedFirstline05cmCharCharCharCharCharChar"/>
        <w:numPr>
          <w:ilvl w:val="0"/>
          <w:numId w:val="59"/>
        </w:numPr>
        <w:spacing w:line="240" w:lineRule="auto"/>
        <w:ind w:left="641" w:hanging="357"/>
        <w:rPr>
          <w:rStyle w:val="Char2"/>
          <w:rtl/>
        </w:rPr>
      </w:pPr>
      <w:r w:rsidRPr="00104547">
        <w:rPr>
          <w:rStyle w:val="Char2"/>
          <w:rFonts w:hint="cs"/>
          <w:rtl/>
        </w:rPr>
        <w:t>هر شهری دارای یک یا دو منبر تنها بود که والی شهر در آن خطبه می‌خواند در کوفه یک منبر، و در بصره هم یک منبر، و این بر شدت مبالغه تعداد 70 هزار منبر تأکید می‌نماید.</w:t>
      </w:r>
    </w:p>
    <w:p w:rsidR="006B66C1" w:rsidRPr="00104547" w:rsidRDefault="006B66C1" w:rsidP="00104547">
      <w:pPr>
        <w:pStyle w:val="StyleComplexBLotus12ptJustifiedFirstline05cmCharCharCharCharCharChar"/>
        <w:spacing w:line="240" w:lineRule="auto"/>
        <w:ind w:firstLine="227"/>
        <w:rPr>
          <w:rStyle w:val="Char2"/>
          <w:rtl/>
        </w:rPr>
      </w:pPr>
      <w:r w:rsidRPr="00104547">
        <w:rPr>
          <w:rStyle w:val="Char8"/>
          <w:rFonts w:hint="cs"/>
          <w:rtl/>
        </w:rPr>
        <w:t xml:space="preserve">خلاصه: </w:t>
      </w:r>
      <w:r w:rsidRPr="00104547">
        <w:rPr>
          <w:rStyle w:val="Char2"/>
          <w:rFonts w:hint="cs"/>
          <w:rtl/>
        </w:rPr>
        <w:t>نکوهش علی</w:t>
      </w:r>
      <w:r w:rsidR="00925D3D" w:rsidRPr="00104547">
        <w:rPr>
          <w:rStyle w:val="Char2"/>
          <w:rFonts w:cs="CTraditional Arabic" w:hint="cs"/>
          <w:rtl/>
        </w:rPr>
        <w:t>س</w:t>
      </w:r>
      <w:r w:rsidRPr="00104547">
        <w:rPr>
          <w:rStyle w:val="Char2"/>
          <w:rFonts w:hint="cs"/>
          <w:rtl/>
        </w:rPr>
        <w:t xml:space="preserve"> توسط برخی از امویان و کارگزاران</w:t>
      </w:r>
      <w:r w:rsidR="00435B45" w:rsidRPr="00104547">
        <w:rPr>
          <w:rStyle w:val="Char2"/>
          <w:rFonts w:hint="cs"/>
          <w:rtl/>
        </w:rPr>
        <w:t xml:space="preserve"> آن‌ها </w:t>
      </w:r>
      <w:r w:rsidRPr="00104547">
        <w:rPr>
          <w:rStyle w:val="Char2"/>
          <w:rFonts w:hint="cs"/>
          <w:rtl/>
        </w:rPr>
        <w:t>انجام گرفته است و دشنام با گفتن برخی عیوب و با تخطئه وی در موضع‌گیرش در برابر قاتلان عثمان‌</w:t>
      </w:r>
      <w:r w:rsidR="00925D3D" w:rsidRPr="00104547">
        <w:rPr>
          <w:rStyle w:val="Char2"/>
          <w:rFonts w:cs="CTraditional Arabic" w:hint="cs"/>
          <w:rtl/>
        </w:rPr>
        <w:t>س</w:t>
      </w:r>
      <w:r w:rsidRPr="00104547">
        <w:rPr>
          <w:rStyle w:val="Char2"/>
          <w:rFonts w:hint="cs"/>
          <w:rtl/>
        </w:rPr>
        <w:t xml:space="preserve"> بوده است.</w:t>
      </w:r>
    </w:p>
    <w:p w:rsidR="00F4666E" w:rsidRPr="005C1BA2" w:rsidRDefault="006B66C1" w:rsidP="00104547">
      <w:pPr>
        <w:pStyle w:val="StyleComplexBLotus12ptJustifiedFirstline05cm"/>
        <w:spacing w:line="240" w:lineRule="auto"/>
        <w:rPr>
          <w:rStyle w:val="Char2"/>
          <w:spacing w:val="-2"/>
          <w:rtl/>
        </w:rPr>
      </w:pPr>
      <w:r w:rsidRPr="005C1BA2">
        <w:rPr>
          <w:rStyle w:val="Char2"/>
          <w:rFonts w:hint="cs"/>
          <w:spacing w:val="-2"/>
          <w:rtl/>
        </w:rPr>
        <w:t>لازم به ذکر است بدانیم موضع منبر کوفه یا مجلسی که کارگزار (اموی) در آن شاهد دشنام به علی</w:t>
      </w:r>
      <w:r w:rsidR="00925D3D" w:rsidRPr="005C1BA2">
        <w:rPr>
          <w:rStyle w:val="Char2"/>
          <w:rFonts w:cs="CTraditional Arabic" w:hint="cs"/>
          <w:spacing w:val="-2"/>
          <w:rtl/>
        </w:rPr>
        <w:t>س</w:t>
      </w:r>
      <w:r w:rsidRPr="005C1BA2">
        <w:rPr>
          <w:rStyle w:val="Char2"/>
          <w:rFonts w:hint="cs"/>
          <w:spacing w:val="-2"/>
          <w:rtl/>
        </w:rPr>
        <w:t xml:space="preserve"> می‌بود [و یا در آن حضور می‌یافت] عاملی برای سوق و [مقابله‌گری] تشیع به سوی جلو [و ذکر مناقب علی] کافی می‌بود، وجود تعدادی محدث </w:t>
      </w:r>
      <w:r w:rsidRPr="005C1BA2">
        <w:rPr>
          <w:rFonts w:ascii="Times New Roman" w:hAnsi="Times New Roman" w:cs="2  Badr" w:hint="cs"/>
          <w:spacing w:val="-2"/>
          <w:sz w:val="28"/>
          <w:szCs w:val="28"/>
          <w:rtl/>
          <w:lang w:bidi="fa-IR"/>
        </w:rPr>
        <w:t>–</w:t>
      </w:r>
      <w:r w:rsidRPr="005C1BA2">
        <w:rPr>
          <w:rStyle w:val="Char2"/>
          <w:rFonts w:hint="cs"/>
          <w:spacing w:val="-2"/>
          <w:rtl/>
        </w:rPr>
        <w:t xml:space="preserve"> در آن دوره که گرایش هم به تشیع [پیروی از علی به معنی واقعی آن یعنی ادامه مسیر شورا و خلافت] داشته‌اند برای ما معلوم می‌سازد که موضع‌گیری امویان آنان را برای یاری علی</w:t>
      </w:r>
      <w:r w:rsidR="00925D3D" w:rsidRPr="005C1BA2">
        <w:rPr>
          <w:rStyle w:val="Char2"/>
          <w:rFonts w:cs="CTraditional Arabic" w:hint="cs"/>
          <w:spacing w:val="-2"/>
          <w:rtl/>
        </w:rPr>
        <w:t>س</w:t>
      </w:r>
      <w:r w:rsidRPr="005C1BA2">
        <w:rPr>
          <w:rStyle w:val="Char2"/>
          <w:rFonts w:hint="cs"/>
          <w:spacing w:val="-2"/>
          <w:rtl/>
        </w:rPr>
        <w:t xml:space="preserve"> و نقل حدیث (تحدیث) از فضائل او سوق و وادار ساخته است.</w:t>
      </w:r>
    </w:p>
    <w:p w:rsidR="00BE16A3" w:rsidRPr="00104547" w:rsidRDefault="00BE16A3" w:rsidP="00104547">
      <w:pPr>
        <w:pStyle w:val="3-"/>
        <w:rPr>
          <w:rtl/>
        </w:rPr>
      </w:pPr>
      <w:bookmarkStart w:id="55" w:name="_Toc307451612"/>
      <w:bookmarkStart w:id="56" w:name="_Toc439578002"/>
      <w:r w:rsidRPr="00104547">
        <w:rPr>
          <w:rFonts w:hint="cs"/>
          <w:rtl/>
        </w:rPr>
        <w:t>تشیع [در مرحله] دوم از تفضیل [علی بر شیخین تا [اعلام] برائت</w:t>
      </w:r>
      <w:bookmarkEnd w:id="55"/>
      <w:bookmarkEnd w:id="56"/>
    </w:p>
    <w:p w:rsidR="00BE16A3"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در این برهه مفهوم تشیع دچار تغییر دیگری که همان [اعلام] برائت از ابوبکر و عمر می‌باشد گردید که موضع</w:t>
      </w:r>
      <w:r w:rsidR="009B1F75" w:rsidRPr="00104547">
        <w:rPr>
          <w:rStyle w:val="Char2"/>
          <w:rFonts w:hint="eastAsia"/>
          <w:rtl/>
        </w:rPr>
        <w:t>‌</w:t>
      </w:r>
      <w:r w:rsidRPr="00104547">
        <w:rPr>
          <w:rStyle w:val="Char2"/>
          <w:rFonts w:hint="cs"/>
          <w:rtl/>
        </w:rPr>
        <w:t xml:space="preserve">گیری زیر بیانگر آن می‌باشد: </w:t>
      </w:r>
    </w:p>
    <w:p w:rsidR="00BE16A3" w:rsidRPr="00104547" w:rsidRDefault="00BE16A3" w:rsidP="00104547">
      <w:pPr>
        <w:pStyle w:val="4-"/>
        <w:rPr>
          <w:rtl/>
        </w:rPr>
      </w:pPr>
      <w:bookmarkStart w:id="57" w:name="_Toc307451613"/>
      <w:bookmarkStart w:id="58" w:name="_Toc439578003"/>
      <w:r w:rsidRPr="00104547">
        <w:rPr>
          <w:rFonts w:hint="cs"/>
          <w:rtl/>
        </w:rPr>
        <w:t>موضع زید</w:t>
      </w:r>
      <w:r w:rsidRPr="00104547">
        <w:rPr>
          <w:rStyle w:val="Char8"/>
          <w:vertAlign w:val="superscript"/>
          <w:rtl/>
        </w:rPr>
        <w:footnoteReference w:id="99"/>
      </w:r>
      <w:r w:rsidRPr="00104547">
        <w:rPr>
          <w:rFonts w:hint="cs"/>
          <w:rtl/>
        </w:rPr>
        <w:t xml:space="preserve"> بن علی نسبت به شیخین در مقابل اکثر شیعه </w:t>
      </w:r>
      <w:r w:rsidRPr="00104547">
        <w:rPr>
          <w:rFonts w:hint="eastAsia"/>
          <w:rtl/>
        </w:rPr>
        <w:t>کوفه</w:t>
      </w:r>
      <w:bookmarkEnd w:id="57"/>
      <w:bookmarkEnd w:id="58"/>
    </w:p>
    <w:p w:rsidR="00BE16A3" w:rsidRPr="00104547" w:rsidRDefault="00BE16A3" w:rsidP="005C1BA2">
      <w:pPr>
        <w:pStyle w:val="StyleComplexBLotus12ptJustifiedFirstline05cmCharCharCharCharCharChar"/>
        <w:spacing w:line="240" w:lineRule="auto"/>
        <w:ind w:firstLine="227"/>
        <w:rPr>
          <w:rStyle w:val="Char2"/>
          <w:rtl/>
        </w:rPr>
      </w:pPr>
      <w:r w:rsidRPr="00104547">
        <w:rPr>
          <w:rStyle w:val="Char2"/>
          <w:rFonts w:hint="cs"/>
          <w:rtl/>
        </w:rPr>
        <w:t>حادثه‌ای که از تغییر معین و بسیار مهمی پرده برمی‌دارد، اینکه زید بن علی</w:t>
      </w:r>
      <w:r w:rsidR="009B1F75" w:rsidRPr="00104547">
        <w:rPr>
          <w:rFonts w:ascii="Times New Roman" w:hAnsi="Times New Roman" w:cs="CTraditional Arabic" w:hint="cs"/>
          <w:sz w:val="28"/>
          <w:szCs w:val="28"/>
          <w:rtl/>
          <w:lang w:bidi="fa-IR"/>
        </w:rPr>
        <w:t>/</w:t>
      </w:r>
      <w:r w:rsidRPr="00104547">
        <w:rPr>
          <w:rStyle w:val="Char2"/>
          <w:rFonts w:hint="cs"/>
          <w:rtl/>
        </w:rPr>
        <w:t xml:space="preserve"> چون در سال 122ه‍ خروج و اعتراض خود بر هشام بن عبدالملک اعلام کرد عده‌ای از مردم کوفه را برای اخذ بیعت نزد آنان فرستاد چون بر جنگ با روش و منش علی</w:t>
      </w:r>
      <w:r w:rsidR="009B1F75" w:rsidRPr="00104547">
        <w:rPr>
          <w:rFonts w:ascii="Times New Roman" w:hAnsi="Times New Roman" w:cs="CTraditional Arabic" w:hint="cs"/>
          <w:sz w:val="28"/>
          <w:szCs w:val="28"/>
          <w:rtl/>
          <w:lang w:bidi="fa-IR"/>
        </w:rPr>
        <w:t>÷</w:t>
      </w:r>
      <w:r w:rsidRPr="00104547">
        <w:rPr>
          <w:rStyle w:val="Char2"/>
          <w:rFonts w:hint="cs"/>
          <w:rtl/>
        </w:rPr>
        <w:t xml:space="preserve"> اجتماع نمودند، گفتند: سخن شما را شنیده‌ایم نظر و سخنت درباره ابوبکر و عمر چیست؟ گفت: خداوند آنان را مورد رحمت و مغفرت قرار دهد. چه بگویم در مورد آنان که با بهترین شیوه هم صحبت و همیاری پیامبر</w:t>
      </w:r>
      <w:r w:rsidR="009B1F75" w:rsidRPr="00104547">
        <w:rPr>
          <w:rStyle w:val="Char2"/>
          <w:rFonts w:hint="cs"/>
          <w:rtl/>
        </w:rPr>
        <w:t xml:space="preserve"> </w:t>
      </w:r>
      <w:r w:rsidR="009B1F75" w:rsidRPr="00104547">
        <w:rPr>
          <w:rFonts w:ascii="Times New Roman" w:hAnsi="Times New Roman" w:cs="CTraditional Arabic" w:hint="cs"/>
          <w:sz w:val="28"/>
          <w:szCs w:val="28"/>
          <w:rtl/>
          <w:lang w:bidi="fa-IR"/>
        </w:rPr>
        <w:t>ج</w:t>
      </w:r>
      <w:r w:rsidRPr="00104547">
        <w:rPr>
          <w:rStyle w:val="Char2"/>
          <w:rFonts w:hint="cs"/>
          <w:rtl/>
        </w:rPr>
        <w:t xml:space="preserve"> را انجام دادند، و با وی</w:t>
      </w:r>
      <w:r w:rsidR="009B1F75" w:rsidRPr="00104547">
        <w:rPr>
          <w:rStyle w:val="Char2"/>
          <w:rFonts w:hint="cs"/>
          <w:rtl/>
        </w:rPr>
        <w:t xml:space="preserve"> </w:t>
      </w:r>
      <w:r w:rsidR="009B1F75" w:rsidRPr="00104547">
        <w:rPr>
          <w:rFonts w:ascii="Times New Roman" w:hAnsi="Times New Roman" w:cs="CTraditional Arabic" w:hint="cs"/>
          <w:sz w:val="28"/>
          <w:szCs w:val="28"/>
          <w:rtl/>
          <w:lang w:bidi="fa-IR"/>
        </w:rPr>
        <w:t>ج</w:t>
      </w:r>
      <w:r w:rsidRPr="00104547">
        <w:rPr>
          <w:rStyle w:val="Char2"/>
          <w:rFonts w:hint="cs"/>
          <w:rtl/>
        </w:rPr>
        <w:t xml:space="preserve"> هجرت نمودند، و در راه خداوند جهاد نمودند، و از فردی از اهل بیت خودم نشینده‌ام که از</w:t>
      </w:r>
      <w:r w:rsidR="00435B45" w:rsidRPr="00104547">
        <w:rPr>
          <w:rStyle w:val="Char2"/>
          <w:rFonts w:hint="cs"/>
          <w:rtl/>
        </w:rPr>
        <w:t xml:space="preserve"> آن‌ها </w:t>
      </w:r>
      <w:r w:rsidRPr="00104547">
        <w:rPr>
          <w:rStyle w:val="Char2"/>
          <w:rFonts w:hint="cs"/>
          <w:rtl/>
        </w:rPr>
        <w:t>برائت جوید، و چیزی جز نیکی در مورد آنان نمی‌گفتند، در جواب گفتند: پس در این صورت چگونه مطالبه دم [خون‌بهای] اهل بیت و گرفتن حقوق</w:t>
      </w:r>
      <w:r w:rsidR="00435B45" w:rsidRPr="00104547">
        <w:rPr>
          <w:rStyle w:val="Char2"/>
          <w:rFonts w:hint="cs"/>
          <w:rtl/>
        </w:rPr>
        <w:t xml:space="preserve"> آن‌ها </w:t>
      </w:r>
      <w:r w:rsidRPr="00104547">
        <w:rPr>
          <w:rStyle w:val="Char2"/>
          <w:rFonts w:hint="cs"/>
          <w:rtl/>
        </w:rPr>
        <w:t>می‌نمائی، مگر اینکه شیخین بر امارت شما هجوم برده و</w:t>
      </w:r>
      <w:r w:rsidR="005D543C" w:rsidRPr="00104547">
        <w:rPr>
          <w:rStyle w:val="Char2"/>
          <w:rFonts w:hint="cs"/>
          <w:rtl/>
        </w:rPr>
        <w:t xml:space="preserve"> آن را </w:t>
      </w:r>
      <w:r w:rsidRPr="00104547">
        <w:rPr>
          <w:rStyle w:val="Char2"/>
          <w:rFonts w:hint="cs"/>
          <w:rtl/>
        </w:rPr>
        <w:t>از دست‌تان ربوده و مردم را بر شما شورانده تا به امروز با شما بجنگند؟ به آنان گفت: آنچه من در جواب می‌گویم: ما از تمام مردم به خلافت شایسته‌تر بودیم و جماعت</w:t>
      </w:r>
      <w:r w:rsidR="005D543C" w:rsidRPr="00104547">
        <w:rPr>
          <w:rStyle w:val="Char2"/>
          <w:rFonts w:hint="cs"/>
          <w:rtl/>
        </w:rPr>
        <w:t xml:space="preserve"> آن را </w:t>
      </w:r>
      <w:r w:rsidRPr="00104547">
        <w:rPr>
          <w:rStyle w:val="Char2"/>
          <w:rFonts w:hint="cs"/>
          <w:rtl/>
        </w:rPr>
        <w:t>از ما گرفتند، و این عمل آنان به منزله کفر قلمداد نمی‌شود، و آنان ولایت و رهبری کردند و در میان مردم عدل کردند، و به کتاب و سنت عمل نمودند، گفتند: پس چنانچه ابوبکر و عمر به شما ظلم نکرده‌اند در این صورت بنی امیّه نیز به شما ظلم ننموده‌اند؟ پس چرا [مردم را] به جنگ بنی‌امیه فرا می‌خوانید؟ و حال که آنان ظالم نیستند؟ زیرا آنان در این عمل از سنّت ابوبکر و عمر تبعیت نموده‌اند، به آنان گفت: ابوبکر و عمر همچون</w:t>
      </w:r>
      <w:r w:rsidR="00435B45" w:rsidRPr="00104547">
        <w:rPr>
          <w:rStyle w:val="Char2"/>
          <w:rFonts w:hint="cs"/>
          <w:rtl/>
        </w:rPr>
        <w:t xml:space="preserve"> این‌ها </w:t>
      </w:r>
      <w:r w:rsidRPr="00104547">
        <w:rPr>
          <w:rStyle w:val="Char2"/>
          <w:rFonts w:hint="cs"/>
          <w:rtl/>
        </w:rPr>
        <w:t>نیستند؟ و</w:t>
      </w:r>
      <w:r w:rsidR="00435B45" w:rsidRPr="00104547">
        <w:rPr>
          <w:rStyle w:val="Char2"/>
          <w:rFonts w:hint="cs"/>
          <w:rtl/>
        </w:rPr>
        <w:t xml:space="preserve"> این‌ها </w:t>
      </w:r>
      <w:r w:rsidRPr="00104547">
        <w:rPr>
          <w:rStyle w:val="Char2"/>
          <w:rFonts w:hint="cs"/>
          <w:rtl/>
        </w:rPr>
        <w:t>به من و شما و به خود هم ظلم کرده‌اند، و همانا شما را به عمل به کتاب و سنت پیامبر</w:t>
      </w:r>
      <w:r w:rsidR="009B1F75" w:rsidRPr="00104547">
        <w:rPr>
          <w:rStyle w:val="Char2"/>
          <w:rFonts w:hint="cs"/>
          <w:rtl/>
        </w:rPr>
        <w:t xml:space="preserve"> </w:t>
      </w:r>
      <w:r w:rsidR="009B1F75" w:rsidRPr="00104547">
        <w:rPr>
          <w:rFonts w:ascii="Times New Roman" w:hAnsi="Times New Roman" w:cs="CTraditional Arabic" w:hint="cs"/>
          <w:sz w:val="28"/>
          <w:szCs w:val="28"/>
          <w:rtl/>
          <w:lang w:bidi="fa-IR"/>
        </w:rPr>
        <w:t>ج</w:t>
      </w:r>
      <w:r w:rsidRPr="00104547">
        <w:rPr>
          <w:rStyle w:val="Char2"/>
          <w:rFonts w:hint="cs"/>
          <w:rtl/>
        </w:rPr>
        <w:t xml:space="preserve"> و به سنت‌ها تا احیا، و به بدعت</w:t>
      </w:r>
      <w:r w:rsidR="009B1F75" w:rsidRPr="00104547">
        <w:rPr>
          <w:rStyle w:val="Char2"/>
          <w:rFonts w:hint="eastAsia"/>
          <w:rtl/>
        </w:rPr>
        <w:t>‌</w:t>
      </w:r>
      <w:r w:rsidRPr="00104547">
        <w:rPr>
          <w:rStyle w:val="Char2"/>
          <w:rFonts w:hint="cs"/>
          <w:rtl/>
        </w:rPr>
        <w:t>ها اینکه نابود شوند، و به خلع و تبعید ظالمان بنی‌امیّه فرا می‌خوانیم، پس اگر [دعوت] مرا اجابت کردید، سعادتمند شده، و اگر از اجابت آن خودداری کردید دچار خسران شده‌اید، و بر شما وکیل و مسئول نیستم. گفتند: اگر از</w:t>
      </w:r>
      <w:r w:rsidR="00435B45" w:rsidRPr="00104547">
        <w:rPr>
          <w:rStyle w:val="Char2"/>
          <w:rFonts w:hint="cs"/>
          <w:rtl/>
        </w:rPr>
        <w:t xml:space="preserve"> آن‌ها </w:t>
      </w:r>
      <w:r w:rsidRPr="00104547">
        <w:rPr>
          <w:rStyle w:val="Char2"/>
          <w:rFonts w:hint="cs"/>
          <w:rtl/>
        </w:rPr>
        <w:t>[ابوبکر و عمر] برائت نجویی در غیر این صورت شما را ترک و رها می‌نمائیم. فرمود: الله اکبر پدرم برایم گفته است که رسول خدا</w:t>
      </w:r>
      <w:r w:rsidR="009B1F75" w:rsidRPr="00104547">
        <w:rPr>
          <w:rStyle w:val="Char2"/>
          <w:rFonts w:hint="cs"/>
          <w:rtl/>
        </w:rPr>
        <w:t xml:space="preserve"> </w:t>
      </w:r>
      <w:r w:rsidR="009B1F75" w:rsidRPr="00104547">
        <w:rPr>
          <w:rFonts w:ascii="Times New Roman" w:hAnsi="Times New Roman" w:cs="CTraditional Arabic" w:hint="cs"/>
          <w:sz w:val="28"/>
          <w:szCs w:val="28"/>
          <w:rtl/>
          <w:lang w:bidi="fa-IR"/>
        </w:rPr>
        <w:t>ج</w:t>
      </w:r>
      <w:r w:rsidRPr="00104547">
        <w:rPr>
          <w:rStyle w:val="Char2"/>
          <w:rFonts w:hint="cs"/>
          <w:rtl/>
        </w:rPr>
        <w:t xml:space="preserve"> به علی فرمود: </w:t>
      </w:r>
      <w:r w:rsidR="005C1BA2">
        <w:rPr>
          <w:rStyle w:val="Char2"/>
          <w:rFonts w:hint="cs"/>
          <w:rtl/>
        </w:rPr>
        <w:t>«</w:t>
      </w:r>
      <w:r w:rsidRPr="00104547">
        <w:rPr>
          <w:rStyle w:val="Char2"/>
          <w:rFonts w:hint="cs"/>
          <w:rtl/>
        </w:rPr>
        <w:t>گروهی خواهند آمد که ادعای حب و دوستداری ما را می‌کنند</w:t>
      </w:r>
      <w:r w:rsidR="00435B45" w:rsidRPr="00104547">
        <w:rPr>
          <w:rStyle w:val="Char2"/>
          <w:rFonts w:hint="cs"/>
          <w:rtl/>
        </w:rPr>
        <w:t xml:space="preserve"> آن‌ها </w:t>
      </w:r>
      <w:r w:rsidRPr="00104547">
        <w:rPr>
          <w:rStyle w:val="Char2"/>
          <w:rFonts w:hint="cs"/>
          <w:rtl/>
        </w:rPr>
        <w:t>دارای القاب معروفی هستند هرگاه به آنان برخورد نمودید با آنان بجنگید زیرا اهل شرک‌اند</w:t>
      </w:r>
      <w:r w:rsidR="005C1BA2">
        <w:rPr>
          <w:rStyle w:val="Char2"/>
          <w:rFonts w:hint="cs"/>
          <w:rtl/>
        </w:rPr>
        <w:t>»</w:t>
      </w:r>
      <w:r w:rsidRPr="00104547">
        <w:rPr>
          <w:rStyle w:val="Char2"/>
          <w:rFonts w:hint="cs"/>
          <w:rtl/>
        </w:rPr>
        <w:t xml:space="preserve"> بروید شما رافضی می‌باشید</w:t>
      </w:r>
      <w:r w:rsidRPr="00104547">
        <w:rPr>
          <w:rStyle w:val="Char2"/>
          <w:vertAlign w:val="superscript"/>
          <w:rtl/>
        </w:rPr>
        <w:footnoteReference w:id="100"/>
      </w:r>
      <w:r w:rsidRPr="00104547">
        <w:rPr>
          <w:rStyle w:val="Char2"/>
          <w:rFonts w:hint="cs"/>
          <w:rtl/>
        </w:rPr>
        <w:t>.</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این نص و سند واقعیتهایی پیرامون این فتره از آغاز قرن دوم تا اوایل سال بیستم همان قرن </w:t>
      </w:r>
      <w:r w:rsidRPr="00104547">
        <w:rPr>
          <w:rFonts w:ascii="Times New Roman" w:hAnsi="Times New Roman" w:cs="2  Badr" w:hint="cs"/>
          <w:sz w:val="28"/>
          <w:szCs w:val="28"/>
          <w:rtl/>
          <w:lang w:bidi="fa-IR"/>
        </w:rPr>
        <w:t>–</w:t>
      </w:r>
      <w:r w:rsidRPr="00104547">
        <w:rPr>
          <w:rStyle w:val="Char2"/>
          <w:rFonts w:hint="cs"/>
          <w:rtl/>
        </w:rPr>
        <w:t xml:space="preserve"> آشکار می‌سازد </w:t>
      </w:r>
      <w:r w:rsidRPr="00104547">
        <w:rPr>
          <w:rFonts w:ascii="Times New Roman" w:hAnsi="Times New Roman" w:cs="2  Badr" w:hint="cs"/>
          <w:sz w:val="28"/>
          <w:szCs w:val="28"/>
          <w:rtl/>
          <w:lang w:bidi="fa-IR"/>
        </w:rPr>
        <w:t>–</w:t>
      </w:r>
      <w:r w:rsidRPr="00104547">
        <w:rPr>
          <w:rStyle w:val="Char2"/>
          <w:rFonts w:hint="cs"/>
          <w:rtl/>
        </w:rPr>
        <w:t xml:space="preserve"> که عبارتند از:</w:t>
      </w:r>
    </w:p>
    <w:p w:rsidR="00BE16A3" w:rsidRPr="00104547" w:rsidRDefault="00BE16A3" w:rsidP="00104547">
      <w:pPr>
        <w:pStyle w:val="StyleComplexBLotus12ptJustifiedFirstline05cmCharCharCharCharCharChar"/>
        <w:numPr>
          <w:ilvl w:val="0"/>
          <w:numId w:val="60"/>
        </w:numPr>
        <w:spacing w:line="240" w:lineRule="auto"/>
        <w:ind w:left="641" w:hanging="357"/>
        <w:rPr>
          <w:rStyle w:val="Char2"/>
          <w:rtl/>
        </w:rPr>
      </w:pPr>
      <w:r w:rsidRPr="00104547">
        <w:rPr>
          <w:rStyle w:val="Char2"/>
          <w:rFonts w:hint="cs"/>
          <w:rtl/>
        </w:rPr>
        <w:t xml:space="preserve"> به خاطر رجوع تعداد فراوانی از شیعیان کوفه از زید </w:t>
      </w:r>
      <w:r w:rsidRPr="00104547">
        <w:rPr>
          <w:rFonts w:ascii="Times New Roman" w:hAnsi="Times New Roman" w:cs="2  Badr" w:hint="cs"/>
          <w:sz w:val="28"/>
          <w:szCs w:val="28"/>
          <w:rtl/>
          <w:lang w:bidi="fa-IR"/>
        </w:rPr>
        <w:t>–</w:t>
      </w:r>
      <w:r w:rsidRPr="00104547">
        <w:rPr>
          <w:rStyle w:val="Char2"/>
          <w:rFonts w:hint="cs"/>
          <w:rtl/>
        </w:rPr>
        <w:t xml:space="preserve"> بن علی </w:t>
      </w:r>
      <w:r w:rsidRPr="00104547">
        <w:rPr>
          <w:rFonts w:ascii="Times New Roman" w:hAnsi="Times New Roman" w:cs="2  Badr" w:hint="cs"/>
          <w:sz w:val="28"/>
          <w:szCs w:val="28"/>
          <w:rtl/>
          <w:lang w:bidi="fa-IR"/>
        </w:rPr>
        <w:t>–</w:t>
      </w:r>
      <w:r w:rsidRPr="00104547">
        <w:rPr>
          <w:rStyle w:val="Char2"/>
          <w:rFonts w:hint="cs"/>
          <w:rtl/>
        </w:rPr>
        <w:t xml:space="preserve"> زیرا وی از شیخین برائت ننموده بود نظر عموم شیعه در کوفه در این برهه از گرایش تفضیل علی بر سایر صحابه به برائت تغییر یافت</w:t>
      </w:r>
      <w:r w:rsidRPr="00104547">
        <w:rPr>
          <w:rStyle w:val="Char2"/>
          <w:vertAlign w:val="superscript"/>
          <w:rtl/>
        </w:rPr>
        <w:footnoteReference w:id="101"/>
      </w:r>
      <w:r w:rsidRPr="00104547">
        <w:rPr>
          <w:rStyle w:val="Char2"/>
          <w:rFonts w:hint="cs"/>
          <w:rtl/>
        </w:rPr>
        <w:t>.</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ب: مسأله انتقام حسین</w:t>
      </w:r>
      <w:r w:rsidR="009B1F75" w:rsidRPr="00104547">
        <w:rPr>
          <w:rStyle w:val="Char2"/>
          <w:rFonts w:cs="CTraditional Arabic" w:hint="cs"/>
          <w:rtl/>
        </w:rPr>
        <w:t>س</w:t>
      </w:r>
      <w:r w:rsidRPr="00104547">
        <w:rPr>
          <w:rStyle w:val="Char2"/>
          <w:rFonts w:hint="cs"/>
          <w:rtl/>
        </w:rPr>
        <w:t xml:space="preserve"> از بنی‌امیه به انتقام‌گرفتن از ابوبکر و عمر</w:t>
      </w:r>
      <w:r w:rsidR="009B1F75" w:rsidRPr="00104547">
        <w:rPr>
          <w:rStyle w:val="Char2"/>
          <w:rFonts w:cs="CTraditional Arabic" w:hint="cs"/>
          <w:rtl/>
        </w:rPr>
        <w:t>ب</w:t>
      </w:r>
      <w:r w:rsidRPr="00104547">
        <w:rPr>
          <w:rStyle w:val="Char2"/>
          <w:rFonts w:hint="cs"/>
          <w:rtl/>
        </w:rPr>
        <w:t xml:space="preserve"> تبدیل و تغییر یافت، زیرا میان شیعه کوفه انتشار یافته بود که عامل مشکلات آل بیت بر اثر زمامداری ابوبکر و عمر بوده است، و به سبب ظلم و ستم برخی از خلفای  بنی‌امیه نبوده است. لهذا به زید بن علی گفتند: پس چرا خون</w:t>
      </w:r>
      <w:r w:rsidRPr="00104547">
        <w:rPr>
          <w:rStyle w:val="Char2"/>
          <w:rFonts w:hint="eastAsia"/>
          <w:rtl/>
        </w:rPr>
        <w:t>‌</w:t>
      </w:r>
      <w:r w:rsidRPr="00104547">
        <w:rPr>
          <w:rStyle w:val="Char2"/>
          <w:rFonts w:hint="cs"/>
          <w:rtl/>
        </w:rPr>
        <w:t>بهای اهل بیت و گرفتن حقوق آنان را مطالبه می‌کنید، مگر نه اینکه ابوبکر و عمر بر قدرت و خلافت شما هجوم برده و</w:t>
      </w:r>
      <w:r w:rsidR="005D543C" w:rsidRPr="00104547">
        <w:rPr>
          <w:rStyle w:val="Char2"/>
          <w:rFonts w:hint="cs"/>
          <w:rtl/>
        </w:rPr>
        <w:t xml:space="preserve"> آن را </w:t>
      </w:r>
      <w:r w:rsidRPr="00104547">
        <w:rPr>
          <w:rStyle w:val="Char2"/>
          <w:rFonts w:hint="cs"/>
          <w:rtl/>
        </w:rPr>
        <w:t>از دست شما ربودند و مردم را بر علیه شما شوران</w:t>
      </w:r>
      <w:r w:rsidR="000C5D3E" w:rsidRPr="00104547">
        <w:rPr>
          <w:rStyle w:val="Char2"/>
          <w:rFonts w:hint="cs"/>
          <w:rtl/>
        </w:rPr>
        <w:t>ی</w:t>
      </w:r>
      <w:r w:rsidRPr="00104547">
        <w:rPr>
          <w:rStyle w:val="Char2"/>
          <w:rFonts w:hint="cs"/>
          <w:rtl/>
        </w:rPr>
        <w:t>دند، و تا به امروز با شما درستیزند؟ در تصور آنان ابوبکر و عمر مردم را بر ظلم آل بیت تحریک نموده‌اند.</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ت </w:t>
      </w:r>
      <w:r w:rsidRPr="00104547">
        <w:rPr>
          <w:rFonts w:ascii="Times New Roman" w:hAnsi="Times New Roman" w:cs="2  Badr" w:hint="cs"/>
          <w:sz w:val="28"/>
          <w:szCs w:val="28"/>
          <w:rtl/>
          <w:lang w:bidi="fa-IR"/>
        </w:rPr>
        <w:t>–</w:t>
      </w:r>
      <w:r w:rsidRPr="00104547">
        <w:rPr>
          <w:rStyle w:val="Char2"/>
          <w:rFonts w:hint="cs"/>
          <w:rtl/>
        </w:rPr>
        <w:t xml:space="preserve"> اختلاف میان زید</w:t>
      </w:r>
      <w:r w:rsidR="009B1F75" w:rsidRPr="00104547">
        <w:rPr>
          <w:rFonts w:ascii="Times New Roman" w:hAnsi="Times New Roman" w:cs="CTraditional Arabic" w:hint="cs"/>
          <w:sz w:val="28"/>
          <w:szCs w:val="28"/>
          <w:rtl/>
          <w:lang w:bidi="fa-IR"/>
        </w:rPr>
        <w:t>/</w:t>
      </w:r>
      <w:r w:rsidRPr="00104547">
        <w:rPr>
          <w:rStyle w:val="Char2"/>
          <w:rFonts w:hint="cs"/>
          <w:rtl/>
        </w:rPr>
        <w:t xml:space="preserve"> که او نوه دو امام بزرگوار (علی و حسین)</w:t>
      </w:r>
      <w:r w:rsidR="009B1F75" w:rsidRPr="00104547">
        <w:rPr>
          <w:rFonts w:ascii="Times New Roman" w:hAnsi="Times New Roman" w:cs="CTraditional Arabic" w:hint="cs"/>
          <w:sz w:val="30"/>
          <w:szCs w:val="30"/>
          <w:rtl/>
          <w:lang w:bidi="fa-IR"/>
        </w:rPr>
        <w:t xml:space="preserve">ب </w:t>
      </w:r>
      <w:r w:rsidRPr="00104547">
        <w:rPr>
          <w:rStyle w:val="Char2"/>
          <w:rFonts w:hint="cs"/>
          <w:rtl/>
        </w:rPr>
        <w:t>و میان شیعیان کوفه در تعدیل سیاست شیخین [ابوبکر و عمر] بوده است از دیدگاه زید آن دو عدالت پیشه ساخته‌اند، و با قسط و مساوات حکم نموده‌اند و شیعیان کوفه بر این باورند که آنان گذشتگان و پیشرو ظالم بنی‌امیه بوده‌اند و بنی‌امیه نیز همان سیاست ابوبکر و عمر را پیاده و اجرا می‌نمایند.</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ث: زید بن علی در تعدیل ابوبکر عمر و تزکیه سیاست آنان نظر و رأی خود را به آل بیت نسبت می‌دهند و می‌گوید اینکه او از اهل بیت خود نشنیده کسی جز به نیکویی از آنان چیزی بر زبان آورده باشد. در حالیکه شیعیان کوفه بر این تصورند که این با حقیقت مخالفت دارد.</w:t>
      </w:r>
    </w:p>
    <w:p w:rsidR="00BE16A3" w:rsidRPr="00104547" w:rsidRDefault="00BE16A3" w:rsidP="00F64449">
      <w:pPr>
        <w:pStyle w:val="StyleComplexBLotus12ptJustifiedFirstline05cmCharCharCharCharCharChar"/>
        <w:spacing w:line="235" w:lineRule="auto"/>
        <w:ind w:firstLine="227"/>
        <w:rPr>
          <w:rStyle w:val="Char2"/>
          <w:rtl/>
        </w:rPr>
      </w:pPr>
      <w:r w:rsidRPr="00104547">
        <w:rPr>
          <w:rStyle w:val="Char2"/>
          <w:rFonts w:hint="cs"/>
          <w:rtl/>
        </w:rPr>
        <w:t xml:space="preserve">سؤالاتی ضروری که می‌بایست به آن پاسخ داده شود اینکه: </w:t>
      </w:r>
    </w:p>
    <w:p w:rsidR="00BE16A3" w:rsidRPr="00F64449" w:rsidRDefault="00BE16A3" w:rsidP="00F64449">
      <w:pPr>
        <w:pStyle w:val="StyleComplexBLotus12ptJustifiedFirstline05cmCharCharCharCharCharChar"/>
        <w:spacing w:line="235" w:lineRule="auto"/>
        <w:ind w:firstLine="227"/>
        <w:rPr>
          <w:rStyle w:val="Char2"/>
          <w:spacing w:val="-3"/>
          <w:rtl/>
        </w:rPr>
      </w:pPr>
      <w:r w:rsidRPr="00F64449">
        <w:rPr>
          <w:rStyle w:val="Char2"/>
          <w:rFonts w:hint="cs"/>
          <w:spacing w:val="-3"/>
          <w:rtl/>
        </w:rPr>
        <w:t>آیا زید [بن علی</w:t>
      </w:r>
      <w:r w:rsidR="009B1F75" w:rsidRPr="00F64449">
        <w:rPr>
          <w:rFonts w:ascii="Times New Roman" w:hAnsi="Times New Roman" w:cs="CTraditional Arabic" w:hint="cs"/>
          <w:spacing w:val="-3"/>
          <w:sz w:val="28"/>
          <w:szCs w:val="28"/>
          <w:rtl/>
          <w:lang w:bidi="fa-IR"/>
        </w:rPr>
        <w:t>/</w:t>
      </w:r>
      <w:r w:rsidRPr="00F64449">
        <w:rPr>
          <w:rStyle w:val="Char2"/>
          <w:rFonts w:hint="eastAsia"/>
          <w:spacing w:val="-3"/>
          <w:rtl/>
        </w:rPr>
        <w:t>] از اعتقاد اهل کوفه به اینکه برائت از شیخین متضمن حقیقت تشیع است بی‌خبر بوده است؟ توجیهات و دلایل بی‌خبری وی ازاین گونه تغییر مهم چه بوده است</w:t>
      </w:r>
      <w:r w:rsidRPr="00F64449">
        <w:rPr>
          <w:rStyle w:val="Char2"/>
          <w:rFonts w:hint="cs"/>
          <w:spacing w:val="-3"/>
          <w:rtl/>
        </w:rPr>
        <w:t>؟ چه مسائل و فضاهایی زمینه پیدایش بدگویی و سپس برائت از ابوبکر و عمر و عثمان به وجود آورده‌اند؟ و چرا اشکال در سیاست بنی‌امیه را بر حساب</w:t>
      </w:r>
      <w:r w:rsidR="00435B45" w:rsidRPr="00F64449">
        <w:rPr>
          <w:rStyle w:val="Char2"/>
          <w:rFonts w:hint="cs"/>
          <w:spacing w:val="-3"/>
          <w:rtl/>
        </w:rPr>
        <w:t xml:space="preserve"> آن‌ها </w:t>
      </w:r>
      <w:r w:rsidRPr="00F64449">
        <w:rPr>
          <w:rStyle w:val="Char2"/>
          <w:rFonts w:hint="cs"/>
          <w:spacing w:val="-3"/>
          <w:rtl/>
        </w:rPr>
        <w:t>نوشته‌اند؟</w:t>
      </w:r>
    </w:p>
    <w:p w:rsidR="00BE16A3" w:rsidRPr="00104547" w:rsidRDefault="00BE16A3" w:rsidP="00F64449">
      <w:pPr>
        <w:pStyle w:val="StyleComplexBLotus12ptJustifiedFirstline05cmCharCharCharCharCharChar"/>
        <w:spacing w:line="235" w:lineRule="auto"/>
        <w:ind w:firstLine="227"/>
        <w:rPr>
          <w:rStyle w:val="Char2"/>
          <w:rtl/>
        </w:rPr>
      </w:pPr>
      <w:r w:rsidRPr="00104547">
        <w:rPr>
          <w:rStyle w:val="Char2"/>
          <w:rFonts w:hint="cs"/>
          <w:rtl/>
        </w:rPr>
        <w:t>قبل از پاسخگویی به این سؤالات می‌بایست دقت شود زید ندانسته است که مسأله برائت ردی و نظر کلی شیعیان کوفه است؛ زیرا همینکه آن تعداد فراوان شیعه منسوب به آل بیت به نسبت تولی وی از ابوبکر و عمر او را رها کردند بلافاصله فرمود: الله اکبر و حدیث سابق را ذکر نمود، و این حاکی از آن است که او تا این حدّ زیاد به انتشار این مقوله در میان شیعیان کوفه اطلاع نیافته است.</w:t>
      </w:r>
    </w:p>
    <w:p w:rsidR="00BE16A3" w:rsidRPr="00F64449" w:rsidRDefault="00BE16A3" w:rsidP="00F64449">
      <w:pPr>
        <w:pStyle w:val="StyleComplexBLotus12ptJustifiedFirstline05cmCharCharCharCharCharChar"/>
        <w:spacing w:line="235" w:lineRule="auto"/>
        <w:ind w:firstLine="227"/>
        <w:rPr>
          <w:rStyle w:val="Char2"/>
          <w:rtl/>
        </w:rPr>
      </w:pPr>
      <w:r w:rsidRPr="00F64449">
        <w:rPr>
          <w:rStyle w:val="Char2"/>
          <w:rFonts w:hint="cs"/>
          <w:rtl/>
        </w:rPr>
        <w:t>همچنین تعداد زیادی از شیعیان اهل کوفه نمی‌دانستند که زید باور به برائت شیخین ندارد و اگر از این مسأله آگاه می‌بودند نامه‌های برای دعوت او به بیعت ارسال نمی‌داشتند.</w:t>
      </w:r>
    </w:p>
    <w:p w:rsidR="00BE16A3" w:rsidRPr="00104547" w:rsidRDefault="00BE16A3" w:rsidP="00F64449">
      <w:pPr>
        <w:pStyle w:val="StyleComplexBLotus12ptJustifiedFirstline05cmCharCharCharCharCharChar"/>
        <w:widowControl w:val="0"/>
        <w:spacing w:line="235" w:lineRule="auto"/>
        <w:ind w:firstLine="227"/>
        <w:rPr>
          <w:rStyle w:val="Char2"/>
          <w:rtl/>
        </w:rPr>
      </w:pPr>
      <w:r w:rsidRPr="00104547">
        <w:rPr>
          <w:rStyle w:val="Char2"/>
          <w:rFonts w:hint="cs"/>
          <w:rtl/>
        </w:rPr>
        <w:t>همچنین کسی که با دقت بنگرد و با دانستن اینکه زید ده ماه و اندى</w:t>
      </w:r>
      <w:r w:rsidRPr="00104547">
        <w:rPr>
          <w:rStyle w:val="Char2"/>
          <w:vertAlign w:val="superscript"/>
          <w:rtl/>
        </w:rPr>
        <w:footnoteReference w:id="102"/>
      </w:r>
      <w:r w:rsidRPr="00104547">
        <w:rPr>
          <w:rStyle w:val="Char2"/>
          <w:rFonts w:hint="cs"/>
          <w:rtl/>
        </w:rPr>
        <w:t xml:space="preserve"> در کوفه مانده و داعیان خود را به شهرها می‌فرستاد تا به دعوت بیعت وی فراخوانند و از حال شیعیان اهل برائت هم آگاه نیست، بیشتر تعجب می‌نماید، و دلیلی هم برای چنین حالتی هم جز پنهان</w:t>
      </w:r>
      <w:r w:rsidR="009B1F75" w:rsidRPr="00104547">
        <w:rPr>
          <w:rStyle w:val="Char2"/>
          <w:rFonts w:hint="eastAsia"/>
          <w:rtl/>
        </w:rPr>
        <w:t>‌</w:t>
      </w:r>
      <w:r w:rsidRPr="00104547">
        <w:rPr>
          <w:rStyle w:val="Char2"/>
          <w:rFonts w:hint="cs"/>
          <w:rtl/>
        </w:rPr>
        <w:t>کاری که دروغ‌پردازان فرصت‌جو بر ائمه در کوفه به وجود آورده‌اند [چیزی دیگری نیست] و [آن دروغ‌پردازان] همان کسانی بوده‌اند که کتب روایات امامیه به نقل از دو امام هم‌عصر (باقر و امام صادق) به اعلام برائت از غالیان و دروغ‌پردازانی از آنان دروغ نشر می‌نماید فراوان پرداخته است</w:t>
      </w:r>
      <w:r w:rsidRPr="00104547">
        <w:rPr>
          <w:rStyle w:val="Char2"/>
          <w:vertAlign w:val="superscript"/>
          <w:rtl/>
        </w:rPr>
        <w:footnoteReference w:id="103"/>
      </w:r>
      <w:r w:rsidRPr="00104547">
        <w:rPr>
          <w:rStyle w:val="Char2"/>
          <w:rFonts w:hint="cs"/>
          <w:rtl/>
        </w:rPr>
        <w:t xml:space="preserve">، و در این برهه زمانی تعدادی پدیده - [از قبیل] دروغ پنهانکاری، بدگوئی نسبت به شیخین و برائت از آنان </w:t>
      </w:r>
      <w:r w:rsidRPr="00104547">
        <w:rPr>
          <w:rFonts w:ascii="Times New Roman" w:hAnsi="Times New Roman" w:cs="2  Badr" w:hint="cs"/>
          <w:sz w:val="28"/>
          <w:szCs w:val="28"/>
          <w:rtl/>
          <w:lang w:bidi="fa-IR"/>
        </w:rPr>
        <w:t>–</w:t>
      </w:r>
      <w:r w:rsidRPr="00104547">
        <w:rPr>
          <w:rStyle w:val="Char2"/>
          <w:rFonts w:hint="cs"/>
          <w:rtl/>
        </w:rPr>
        <w:t xml:space="preserve"> با هم سر برآوردند. که بعداً از آن بحث به میان خواهد آمد.</w:t>
      </w:r>
    </w:p>
    <w:p w:rsidR="00BE16A3" w:rsidRPr="00104547" w:rsidRDefault="00BE16A3" w:rsidP="00104547">
      <w:pPr>
        <w:pStyle w:val="StyleComplexBLotus12ptJustifiedFirstline05cmCharCharCharCharCharChar"/>
        <w:spacing w:line="240" w:lineRule="auto"/>
        <w:ind w:firstLine="227"/>
        <w:rPr>
          <w:rStyle w:val="Char8"/>
          <w:rtl/>
        </w:rPr>
      </w:pPr>
      <w:r w:rsidRPr="00104547">
        <w:rPr>
          <w:rStyle w:val="Char8"/>
          <w:rFonts w:hint="cs"/>
          <w:rtl/>
        </w:rPr>
        <w:t>فضاها و شرایطی که بدگویی و برائت[جویی] از ابوبکر و عمر در آن پدید آمد</w:t>
      </w:r>
    </w:p>
    <w:p w:rsidR="00BE16A3" w:rsidRPr="00104547" w:rsidRDefault="00FB583F" w:rsidP="00104547">
      <w:pPr>
        <w:pStyle w:val="StyleComplexBLotus12ptJustifiedFirstline05cmCharCharCharCharCharChar"/>
        <w:spacing w:line="240" w:lineRule="auto"/>
        <w:ind w:firstLine="227"/>
        <w:rPr>
          <w:rStyle w:val="Char2"/>
          <w:rtl/>
        </w:rPr>
      </w:pPr>
      <w:r w:rsidRPr="00104547">
        <w:rPr>
          <w:rStyle w:val="Char2"/>
          <w:rFonts w:hint="cs"/>
          <w:rtl/>
        </w:rPr>
        <w:t>فاجعه شهادت حسین</w:t>
      </w:r>
      <w:r w:rsidR="009B1F75" w:rsidRPr="00104547">
        <w:rPr>
          <w:rStyle w:val="Char2"/>
          <w:rFonts w:cs="CTraditional Arabic" w:hint="cs"/>
          <w:rtl/>
        </w:rPr>
        <w:t>س</w:t>
      </w:r>
      <w:r w:rsidR="00BE16A3" w:rsidRPr="00104547">
        <w:rPr>
          <w:rStyle w:val="Char2"/>
          <w:rFonts w:hint="cs"/>
          <w:rtl/>
        </w:rPr>
        <w:t xml:space="preserve"> با صورت دردناک آن و انواع ظلم</w:t>
      </w:r>
      <w:r w:rsidR="009B1F75" w:rsidRPr="00104547">
        <w:rPr>
          <w:rStyle w:val="Char2"/>
          <w:rFonts w:hint="eastAsia"/>
          <w:rtl/>
        </w:rPr>
        <w:t>‌</w:t>
      </w:r>
      <w:r w:rsidR="00BE16A3" w:rsidRPr="00104547">
        <w:rPr>
          <w:rStyle w:val="Char2"/>
          <w:rFonts w:hint="cs"/>
          <w:rtl/>
        </w:rPr>
        <w:t>ها</w:t>
      </w:r>
      <w:r w:rsidR="000C5D3E" w:rsidRPr="00104547">
        <w:rPr>
          <w:rStyle w:val="Char2"/>
          <w:rFonts w:hint="cs"/>
          <w:rtl/>
        </w:rPr>
        <w:t>ی</w:t>
      </w:r>
      <w:r w:rsidR="00BE16A3" w:rsidRPr="00104547">
        <w:rPr>
          <w:rStyle w:val="Char2"/>
          <w:rFonts w:hint="cs"/>
          <w:rtl/>
        </w:rPr>
        <w:t>ى که [سلاطین] بنی‌امیه به بسیاری از آل بیت وارد می‌ساختند. عاملی برای واقع‌شدن سختی و اندوه درون بسیاری از دوستداران اهل بیت و پیروان علی گردید، و همین عامل نزد گروهی از آنان احساس محرومیّت و میل به انتقام از عاملین در حرکت و مسیر فرزندان پیامبر</w:t>
      </w:r>
      <w:r w:rsidR="009B1F75" w:rsidRPr="00104547">
        <w:rPr>
          <w:rFonts w:ascii="Times New Roman" w:hAnsi="Times New Roman" w:cs="CTraditional Arabic" w:hint="cs"/>
          <w:sz w:val="28"/>
          <w:szCs w:val="28"/>
          <w:rtl/>
          <w:lang w:bidi="fa-IR"/>
        </w:rPr>
        <w:t>ج</w:t>
      </w:r>
      <w:r w:rsidR="00BE16A3" w:rsidRPr="00104547">
        <w:rPr>
          <w:rStyle w:val="Char2"/>
          <w:rFonts w:hint="cs"/>
          <w:rtl/>
        </w:rPr>
        <w:t xml:space="preserve"> ایجاد نمود، همچنین پذیرش و برپایی حکّام برای مدح ابوبکر و عمر و عثمان</w:t>
      </w:r>
      <w:r w:rsidR="009B1F75" w:rsidRPr="00104547">
        <w:rPr>
          <w:rFonts w:ascii="Times New Roman" w:hAnsi="Times New Roman" w:cs="CTraditional Arabic" w:hint="cs"/>
          <w:sz w:val="28"/>
          <w:szCs w:val="28"/>
          <w:rtl/>
          <w:lang w:bidi="fa-IR"/>
        </w:rPr>
        <w:t>ش</w:t>
      </w:r>
      <w:r w:rsidR="00BE16A3" w:rsidRPr="00104547">
        <w:rPr>
          <w:rStyle w:val="Char2"/>
          <w:rFonts w:hint="cs"/>
          <w:rtl/>
        </w:rPr>
        <w:t xml:space="preserve"> و طلب رضایت برای آنان در خطبه‌ها، و در مقابل اشاره به نکوهش علی</w:t>
      </w:r>
      <w:r w:rsidR="009B1F75" w:rsidRPr="00104547">
        <w:rPr>
          <w:rStyle w:val="Char2"/>
          <w:rFonts w:cs="CTraditional Arabic" w:hint="cs"/>
          <w:rtl/>
        </w:rPr>
        <w:t>س</w:t>
      </w:r>
      <w:r w:rsidR="00BE16A3" w:rsidRPr="00104547">
        <w:rPr>
          <w:rStyle w:val="Char2"/>
          <w:rFonts w:hint="cs"/>
          <w:rtl/>
        </w:rPr>
        <w:t xml:space="preserve"> و کسانی که با وی خروج کرده بودند فضایی تمام عاطفی و وضعیت مناسبی نزد جاهلان برای پذیرش اندیشه بدگویی و برائت از این حکام و کسانی که آن حاکمان از آنان اعلام رضایت می‌کردند، مهیّا ساخت.</w:t>
      </w:r>
    </w:p>
    <w:p w:rsidR="009B1F75"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شاید آنچه را که خداوند در مورد بعضی از انصار فرموده است به ما یادآوری کند آنجا که دشنام برخی ا</w:t>
      </w:r>
      <w:r w:rsidR="00FB583F" w:rsidRPr="00104547">
        <w:rPr>
          <w:rStyle w:val="Char2"/>
          <w:rFonts w:hint="cs"/>
          <w:rtl/>
        </w:rPr>
        <w:t>ز یهودیان مدینه را نسبت به عیسی</w:t>
      </w:r>
      <w:r w:rsidR="009B1F75" w:rsidRPr="00104547">
        <w:rPr>
          <w:rFonts w:ascii="Times New Roman" w:hAnsi="Times New Roman" w:cs="CTraditional Arabic" w:hint="cs"/>
          <w:sz w:val="28"/>
          <w:szCs w:val="28"/>
          <w:rtl/>
          <w:lang w:bidi="fa-IR"/>
        </w:rPr>
        <w:t>÷</w:t>
      </w:r>
      <w:r w:rsidRPr="00104547">
        <w:rPr>
          <w:rStyle w:val="Char2"/>
          <w:rFonts w:hint="cs"/>
          <w:rtl/>
        </w:rPr>
        <w:t xml:space="preserve"> و به علت دشنام و برائت از موسی</w:t>
      </w:r>
      <w:r w:rsidR="009B1F75" w:rsidRPr="00104547">
        <w:rPr>
          <w:rFonts w:ascii="Times New Roman" w:hAnsi="Times New Roman" w:cs="CTraditional Arabic" w:hint="cs"/>
          <w:sz w:val="28"/>
          <w:szCs w:val="28"/>
          <w:rtl/>
          <w:lang w:bidi="fa-IR"/>
        </w:rPr>
        <w:t xml:space="preserve">÷ </w:t>
      </w:r>
      <w:r w:rsidR="00FB583F" w:rsidRPr="00104547">
        <w:rPr>
          <w:rStyle w:val="Char2"/>
          <w:rFonts w:hint="cs"/>
          <w:rtl/>
        </w:rPr>
        <w:t>بود. از ابن عباس</w:t>
      </w:r>
      <w:r w:rsidR="009B1F75" w:rsidRPr="00104547">
        <w:rPr>
          <w:rFonts w:ascii="Times New Roman" w:hAnsi="Times New Roman" w:cs="CTraditional Arabic" w:hint="cs"/>
          <w:sz w:val="30"/>
          <w:szCs w:val="30"/>
          <w:rtl/>
          <w:lang w:bidi="fa-IR"/>
        </w:rPr>
        <w:t>ب</w:t>
      </w:r>
      <w:r w:rsidRPr="00104547">
        <w:rPr>
          <w:rStyle w:val="Char2"/>
          <w:rFonts w:hint="cs"/>
          <w:rtl/>
        </w:rPr>
        <w:t xml:space="preserve"> نقل شده که گفت: وقتی که انصار اهل نجران نزد پیامبر</w:t>
      </w:r>
      <w:r w:rsidR="009B1F75" w:rsidRPr="00104547">
        <w:rPr>
          <w:rStyle w:val="Char2"/>
          <w:rFonts w:hint="cs"/>
          <w:rtl/>
        </w:rPr>
        <w:t xml:space="preserve"> </w:t>
      </w:r>
      <w:r w:rsidR="009B1F75" w:rsidRPr="00104547">
        <w:rPr>
          <w:rFonts w:ascii="Times New Roman" w:hAnsi="Times New Roman" w:cs="CTraditional Arabic" w:hint="cs"/>
          <w:sz w:val="28"/>
          <w:szCs w:val="28"/>
          <w:rtl/>
          <w:lang w:bidi="fa-IR"/>
        </w:rPr>
        <w:t>ج</w:t>
      </w:r>
      <w:r w:rsidRPr="00104547">
        <w:rPr>
          <w:rStyle w:val="Char2"/>
          <w:rFonts w:hint="cs"/>
          <w:rtl/>
        </w:rPr>
        <w:t xml:space="preserve"> آمدند بزرگان یهود نزد</w:t>
      </w:r>
      <w:r w:rsidR="00435B45" w:rsidRPr="00104547">
        <w:rPr>
          <w:rStyle w:val="Char2"/>
          <w:rFonts w:hint="cs"/>
          <w:rtl/>
        </w:rPr>
        <w:t xml:space="preserve"> آن‌ها </w:t>
      </w:r>
      <w:r w:rsidRPr="00104547">
        <w:rPr>
          <w:rStyle w:val="Char2"/>
          <w:rFonts w:hint="cs"/>
          <w:rtl/>
        </w:rPr>
        <w:t>آمدند و نزد رسول الله</w:t>
      </w:r>
      <w:r w:rsidR="009B1F75" w:rsidRPr="00104547">
        <w:rPr>
          <w:rStyle w:val="Char2"/>
          <w:rFonts w:hint="cs"/>
          <w:rtl/>
        </w:rPr>
        <w:t xml:space="preserve"> </w:t>
      </w:r>
      <w:r w:rsidR="009B1F75" w:rsidRPr="00104547">
        <w:rPr>
          <w:rFonts w:ascii="Times New Roman" w:hAnsi="Times New Roman" w:cs="CTraditional Arabic" w:hint="cs"/>
          <w:sz w:val="28"/>
          <w:szCs w:val="28"/>
          <w:rtl/>
          <w:lang w:bidi="fa-IR"/>
        </w:rPr>
        <w:t>ج</w:t>
      </w:r>
      <w:r w:rsidRPr="00104547">
        <w:rPr>
          <w:rStyle w:val="Char2"/>
          <w:rFonts w:hint="cs"/>
          <w:rtl/>
        </w:rPr>
        <w:t xml:space="preserve"> به بحث و مناظره پرداختند و رافع بن حرمله گفت: شما هیچ دینی ندارید و به عیسی بن مریم و انجیل ایمان ندارید. و مردی نجرانی گفت: شما هیچ دینی ندارید و نبوت موسی و تورات را قبول ندارید. سپس خداوند متعال این آیه را نازل فرمود:</w:t>
      </w:r>
    </w:p>
    <w:p w:rsidR="00BE16A3" w:rsidRPr="00104547" w:rsidRDefault="009B1F75"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وَقَالَتِ </w:t>
      </w:r>
      <w:r w:rsidRPr="00104547">
        <w:rPr>
          <w:rStyle w:val="Char7"/>
          <w:rFonts w:hint="cs"/>
          <w:rtl/>
        </w:rPr>
        <w:t>ٱ</w:t>
      </w:r>
      <w:r w:rsidRPr="00104547">
        <w:rPr>
          <w:rStyle w:val="Char7"/>
          <w:rFonts w:hint="eastAsia"/>
          <w:rtl/>
        </w:rPr>
        <w:t>لۡيَهُودُ</w:t>
      </w:r>
      <w:r w:rsidRPr="00104547">
        <w:rPr>
          <w:rStyle w:val="Char7"/>
          <w:rtl/>
        </w:rPr>
        <w:t xml:space="preserve"> لَيۡسَتِ </w:t>
      </w:r>
      <w:r w:rsidRPr="00104547">
        <w:rPr>
          <w:rStyle w:val="Char7"/>
          <w:rFonts w:hint="cs"/>
          <w:rtl/>
        </w:rPr>
        <w:t>ٱ</w:t>
      </w:r>
      <w:r w:rsidRPr="00104547">
        <w:rPr>
          <w:rStyle w:val="Char7"/>
          <w:rFonts w:hint="eastAsia"/>
          <w:rtl/>
        </w:rPr>
        <w:t>لنَّصَٰرَىٰ</w:t>
      </w:r>
      <w:r w:rsidRPr="00104547">
        <w:rPr>
          <w:rStyle w:val="Char7"/>
          <w:rtl/>
        </w:rPr>
        <w:t xml:space="preserve"> عَلَىٰ شَيۡءٖ وَقَالَتِ </w:t>
      </w:r>
      <w:r w:rsidRPr="00104547">
        <w:rPr>
          <w:rStyle w:val="Char7"/>
          <w:rFonts w:hint="cs"/>
          <w:rtl/>
        </w:rPr>
        <w:t>ٱ</w:t>
      </w:r>
      <w:r w:rsidRPr="00104547">
        <w:rPr>
          <w:rStyle w:val="Char7"/>
          <w:rFonts w:hint="eastAsia"/>
          <w:rtl/>
        </w:rPr>
        <w:t>لنَّصَٰرَىٰ</w:t>
      </w:r>
      <w:r w:rsidRPr="00104547">
        <w:rPr>
          <w:rStyle w:val="Char7"/>
          <w:rtl/>
        </w:rPr>
        <w:t xml:space="preserve"> لَيۡسَتِ </w:t>
      </w:r>
      <w:r w:rsidRPr="00104547">
        <w:rPr>
          <w:rStyle w:val="Char7"/>
          <w:rFonts w:hint="cs"/>
          <w:rtl/>
        </w:rPr>
        <w:t>ٱ</w:t>
      </w:r>
      <w:r w:rsidRPr="00104547">
        <w:rPr>
          <w:rStyle w:val="Char7"/>
          <w:rFonts w:hint="eastAsia"/>
          <w:rtl/>
        </w:rPr>
        <w:t>لۡيَهُودُ</w:t>
      </w:r>
      <w:r w:rsidRPr="00104547">
        <w:rPr>
          <w:rStyle w:val="Char7"/>
          <w:rtl/>
        </w:rPr>
        <w:t xml:space="preserve"> عَلَىٰ شَيۡءٖ وَهُمۡ يَتۡلُونَ </w:t>
      </w:r>
      <w:r w:rsidRPr="00104547">
        <w:rPr>
          <w:rStyle w:val="Char7"/>
          <w:rFonts w:hint="cs"/>
          <w:rtl/>
        </w:rPr>
        <w:t>ٱ</w:t>
      </w:r>
      <w:r w:rsidRPr="00104547">
        <w:rPr>
          <w:rStyle w:val="Char7"/>
          <w:rFonts w:hint="eastAsia"/>
          <w:rtl/>
        </w:rPr>
        <w:t>لۡكِتَٰبَۗ</w:t>
      </w:r>
      <w:r w:rsidRPr="00104547">
        <w:rPr>
          <w:rStyle w:val="Char7"/>
          <w:rtl/>
        </w:rPr>
        <w:t xml:space="preserve"> كَذَٰلِكَ قَالَ </w:t>
      </w:r>
      <w:r w:rsidRPr="00104547">
        <w:rPr>
          <w:rStyle w:val="Char7"/>
          <w:rFonts w:hint="cs"/>
          <w:rtl/>
        </w:rPr>
        <w:t>ٱ</w:t>
      </w:r>
      <w:r w:rsidRPr="00104547">
        <w:rPr>
          <w:rStyle w:val="Char7"/>
          <w:rFonts w:hint="eastAsia"/>
          <w:rtl/>
        </w:rPr>
        <w:t>لَّذِينَ</w:t>
      </w:r>
      <w:r w:rsidRPr="00104547">
        <w:rPr>
          <w:rStyle w:val="Char7"/>
          <w:rtl/>
        </w:rPr>
        <w:t xml:space="preserve"> لَا يَعۡلَمُونَ مِثۡلَ قَوۡلِهِمۡۚ فَ</w:t>
      </w:r>
      <w:r w:rsidRPr="00104547">
        <w:rPr>
          <w:rStyle w:val="Char7"/>
          <w:rFonts w:hint="cs"/>
          <w:rtl/>
        </w:rPr>
        <w:t>ٱ</w:t>
      </w:r>
      <w:r w:rsidRPr="00104547">
        <w:rPr>
          <w:rStyle w:val="Char7"/>
          <w:rFonts w:hint="eastAsia"/>
          <w:rtl/>
        </w:rPr>
        <w:t>للَّهُ</w:t>
      </w:r>
      <w:r w:rsidRPr="00104547">
        <w:rPr>
          <w:rStyle w:val="Char7"/>
          <w:rtl/>
        </w:rPr>
        <w:t xml:space="preserve"> يَحۡكُمُ بَيۡنَهُمۡ يَوۡمَ </w:t>
      </w:r>
      <w:r w:rsidRPr="00104547">
        <w:rPr>
          <w:rStyle w:val="Char7"/>
          <w:rFonts w:hint="cs"/>
          <w:rtl/>
        </w:rPr>
        <w:t>ٱ</w:t>
      </w:r>
      <w:r w:rsidRPr="00104547">
        <w:rPr>
          <w:rStyle w:val="Char7"/>
          <w:rFonts w:hint="eastAsia"/>
          <w:rtl/>
        </w:rPr>
        <w:t>لۡقِيَٰمَةِ</w:t>
      </w:r>
      <w:r w:rsidRPr="00104547">
        <w:rPr>
          <w:rStyle w:val="Char7"/>
          <w:rtl/>
        </w:rPr>
        <w:t xml:space="preserve"> ف</w:t>
      </w:r>
      <w:r w:rsidRPr="00104547">
        <w:rPr>
          <w:rStyle w:val="Char7"/>
          <w:rFonts w:hint="eastAsia"/>
          <w:rtl/>
        </w:rPr>
        <w:t>ِيمَا</w:t>
      </w:r>
      <w:r w:rsidRPr="00104547">
        <w:rPr>
          <w:rStyle w:val="Char7"/>
          <w:rtl/>
        </w:rPr>
        <w:t xml:space="preserve"> كَانُواْ فِيهِ يَخۡتَلِفُونَ١١٣</w:t>
      </w:r>
      <w:r w:rsidRPr="00104547">
        <w:rPr>
          <w:rStyle w:val="Char2"/>
          <w:rFonts w:cs="Traditional Arabic"/>
          <w:color w:val="000000"/>
          <w:shd w:val="clear" w:color="auto" w:fill="FFFFFF"/>
          <w:rtl/>
        </w:rPr>
        <w:t>﴾</w:t>
      </w:r>
      <w:r w:rsidRPr="00104547">
        <w:rPr>
          <w:rStyle w:val="Char5"/>
          <w:rtl/>
        </w:rPr>
        <w:t xml:space="preserve"> [البقرة: 113]</w:t>
      </w:r>
      <w:r w:rsidR="00BE16A3" w:rsidRPr="00104547">
        <w:rPr>
          <w:rStyle w:val="Char2"/>
          <w:vertAlign w:val="superscript"/>
          <w:rtl/>
        </w:rPr>
        <w:footnoteReference w:id="104"/>
      </w:r>
      <w:r w:rsidR="00BE16A3" w:rsidRPr="00104547">
        <w:rPr>
          <w:rStyle w:val="Char2"/>
          <w:rFonts w:hint="cs"/>
          <w:rtl/>
        </w:rPr>
        <w:t>.</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sz w:val="28"/>
          <w:szCs w:val="28"/>
          <w:rtl/>
        </w:rPr>
        <w:t>«</w:t>
      </w:r>
      <w:r w:rsidRPr="00104547">
        <w:rPr>
          <w:rStyle w:val="Char2"/>
          <w:rFonts w:hint="cs"/>
          <w:rtl/>
        </w:rPr>
        <w:t>(</w:t>
      </w:r>
      <w:r w:rsidR="000C5D3E" w:rsidRPr="00104547">
        <w:rPr>
          <w:rStyle w:val="Char2"/>
          <w:rtl/>
        </w:rPr>
        <w:t>ی</w:t>
      </w:r>
      <w:r w:rsidRPr="00104547">
        <w:rPr>
          <w:rStyle w:val="Char2"/>
          <w:rtl/>
        </w:rPr>
        <w:t>هود</w:t>
      </w:r>
      <w:r w:rsidR="000C5D3E" w:rsidRPr="00104547">
        <w:rPr>
          <w:rStyle w:val="Char2"/>
          <w:rtl/>
        </w:rPr>
        <w:t>ی</w:t>
      </w:r>
      <w:r w:rsidRPr="00104547">
        <w:rPr>
          <w:rStyle w:val="Char2"/>
          <w:rtl/>
        </w:rPr>
        <w:t>ان‏گفتند: مس</w:t>
      </w:r>
      <w:r w:rsidR="000C5D3E" w:rsidRPr="00104547">
        <w:rPr>
          <w:rStyle w:val="Char2"/>
          <w:rtl/>
        </w:rPr>
        <w:t>ی</w:t>
      </w:r>
      <w:r w:rsidRPr="00104547">
        <w:rPr>
          <w:rStyle w:val="Char2"/>
          <w:rtl/>
        </w:rPr>
        <w:t>ح</w:t>
      </w:r>
      <w:r w:rsidR="000C5D3E" w:rsidRPr="00104547">
        <w:rPr>
          <w:rStyle w:val="Char2"/>
          <w:rtl/>
        </w:rPr>
        <w:t>ی</w:t>
      </w:r>
      <w:r w:rsidRPr="00104547">
        <w:rPr>
          <w:rStyle w:val="Char2"/>
          <w:rtl/>
        </w:rPr>
        <w:t>ان ه</w:t>
      </w:r>
      <w:r w:rsidR="000C5D3E" w:rsidRPr="00104547">
        <w:rPr>
          <w:rStyle w:val="Char2"/>
          <w:rtl/>
        </w:rPr>
        <w:t>ی</w:t>
      </w:r>
      <w:r w:rsidRPr="00104547">
        <w:rPr>
          <w:rStyle w:val="Char2"/>
          <w:rtl/>
        </w:rPr>
        <w:t>چ موقع</w:t>
      </w:r>
      <w:r w:rsidR="000C5D3E" w:rsidRPr="00104547">
        <w:rPr>
          <w:rStyle w:val="Char2"/>
          <w:rtl/>
        </w:rPr>
        <w:t>ی</w:t>
      </w:r>
      <w:r w:rsidRPr="00104547">
        <w:rPr>
          <w:rStyle w:val="Char2"/>
          <w:rtl/>
        </w:rPr>
        <w:t>تى (نزد خدا) ندارند، و مس</w:t>
      </w:r>
      <w:r w:rsidR="000C5D3E" w:rsidRPr="00104547">
        <w:rPr>
          <w:rStyle w:val="Char2"/>
          <w:rtl/>
        </w:rPr>
        <w:t>ی</w:t>
      </w:r>
      <w:r w:rsidRPr="00104547">
        <w:rPr>
          <w:rStyle w:val="Char2"/>
          <w:rtl/>
        </w:rPr>
        <w:t>ح</w:t>
      </w:r>
      <w:r w:rsidR="000C5D3E" w:rsidRPr="00104547">
        <w:rPr>
          <w:rStyle w:val="Char2"/>
          <w:rtl/>
        </w:rPr>
        <w:t>ی</w:t>
      </w:r>
      <w:r w:rsidRPr="00104547">
        <w:rPr>
          <w:rStyle w:val="Char2"/>
          <w:rtl/>
        </w:rPr>
        <w:t>ان ن</w:t>
      </w:r>
      <w:r w:rsidR="000C5D3E" w:rsidRPr="00104547">
        <w:rPr>
          <w:rStyle w:val="Char2"/>
          <w:rtl/>
        </w:rPr>
        <w:t>ی</w:t>
      </w:r>
      <w:r w:rsidRPr="00104547">
        <w:rPr>
          <w:rStyle w:val="Char2"/>
          <w:rtl/>
        </w:rPr>
        <w:t xml:space="preserve">ز گفتند: </w:t>
      </w:r>
      <w:r w:rsidR="000C5D3E" w:rsidRPr="00104547">
        <w:rPr>
          <w:rStyle w:val="Char2"/>
          <w:rtl/>
        </w:rPr>
        <w:t>ی</w:t>
      </w:r>
      <w:r w:rsidRPr="00104547">
        <w:rPr>
          <w:rStyle w:val="Char2"/>
          <w:rtl/>
        </w:rPr>
        <w:t>هود</w:t>
      </w:r>
      <w:r w:rsidR="000C5D3E" w:rsidRPr="00104547">
        <w:rPr>
          <w:rStyle w:val="Char2"/>
          <w:rtl/>
        </w:rPr>
        <w:t>ی</w:t>
      </w:r>
      <w:r w:rsidRPr="00104547">
        <w:rPr>
          <w:rStyle w:val="Char2"/>
          <w:rtl/>
        </w:rPr>
        <w:t>ان ه</w:t>
      </w:r>
      <w:r w:rsidR="000C5D3E" w:rsidRPr="00104547">
        <w:rPr>
          <w:rStyle w:val="Char2"/>
          <w:rtl/>
        </w:rPr>
        <w:t>ی</w:t>
      </w:r>
      <w:r w:rsidRPr="00104547">
        <w:rPr>
          <w:rStyle w:val="Char2"/>
          <w:rtl/>
        </w:rPr>
        <w:t>چ موقع</w:t>
      </w:r>
      <w:r w:rsidR="000C5D3E" w:rsidRPr="00104547">
        <w:rPr>
          <w:rStyle w:val="Char2"/>
          <w:rtl/>
        </w:rPr>
        <w:t>ی</w:t>
      </w:r>
      <w:r w:rsidRPr="00104547">
        <w:rPr>
          <w:rStyle w:val="Char2"/>
          <w:rtl/>
        </w:rPr>
        <w:t xml:space="preserve">تى ندارند (و بر باطلند); در حالى </w:t>
      </w:r>
      <w:r w:rsidR="000C5D3E" w:rsidRPr="00104547">
        <w:rPr>
          <w:rStyle w:val="Char2"/>
          <w:rtl/>
        </w:rPr>
        <w:t>ک</w:t>
      </w:r>
      <w:r w:rsidRPr="00104547">
        <w:rPr>
          <w:rStyle w:val="Char2"/>
          <w:rtl/>
        </w:rPr>
        <w:t xml:space="preserve">ه هر دو دسته، </w:t>
      </w:r>
      <w:r w:rsidR="000C5D3E" w:rsidRPr="00104547">
        <w:rPr>
          <w:rStyle w:val="Char2"/>
          <w:rtl/>
        </w:rPr>
        <w:t>ک</w:t>
      </w:r>
      <w:r w:rsidRPr="00104547">
        <w:rPr>
          <w:rStyle w:val="Char2"/>
          <w:rtl/>
        </w:rPr>
        <w:t>تاب آسمانى را مى‏خوانند (و با</w:t>
      </w:r>
      <w:r w:rsidR="000C5D3E" w:rsidRPr="00104547">
        <w:rPr>
          <w:rStyle w:val="Char2"/>
          <w:rtl/>
        </w:rPr>
        <w:t>ی</w:t>
      </w:r>
      <w:r w:rsidRPr="00104547">
        <w:rPr>
          <w:rStyle w:val="Char2"/>
          <w:rtl/>
        </w:rPr>
        <w:t>د از ا</w:t>
      </w:r>
      <w:r w:rsidR="000C5D3E" w:rsidRPr="00104547">
        <w:rPr>
          <w:rStyle w:val="Char2"/>
          <w:rtl/>
        </w:rPr>
        <w:t>ی</w:t>
      </w:r>
      <w:r w:rsidRPr="00104547">
        <w:rPr>
          <w:rStyle w:val="Char2"/>
          <w:rtl/>
        </w:rPr>
        <w:t>ن گونه تعصب</w:t>
      </w:r>
      <w:r w:rsidR="009B1F75" w:rsidRPr="00104547">
        <w:rPr>
          <w:rStyle w:val="Char2"/>
          <w:rFonts w:hint="cs"/>
          <w:rtl/>
        </w:rPr>
        <w:t>‌</w:t>
      </w:r>
      <w:r w:rsidRPr="00104547">
        <w:rPr>
          <w:rStyle w:val="Char2"/>
          <w:rtl/>
        </w:rPr>
        <w:t>ها بر</w:t>
      </w:r>
      <w:r w:rsidR="000C5D3E" w:rsidRPr="00104547">
        <w:rPr>
          <w:rStyle w:val="Char2"/>
          <w:rtl/>
        </w:rPr>
        <w:t>ک</w:t>
      </w:r>
      <w:r w:rsidRPr="00104547">
        <w:rPr>
          <w:rStyle w:val="Char2"/>
          <w:rtl/>
        </w:rPr>
        <w:t>نار باشند)افراد نادان (د</w:t>
      </w:r>
      <w:r w:rsidR="000C5D3E" w:rsidRPr="00104547">
        <w:rPr>
          <w:rStyle w:val="Char2"/>
          <w:rtl/>
        </w:rPr>
        <w:t>ی</w:t>
      </w:r>
      <w:r w:rsidRPr="00104547">
        <w:rPr>
          <w:rStyle w:val="Char2"/>
          <w:rtl/>
        </w:rPr>
        <w:t>گر، همچون مشر</w:t>
      </w:r>
      <w:r w:rsidR="000C5D3E" w:rsidRPr="00104547">
        <w:rPr>
          <w:rStyle w:val="Char2"/>
          <w:rtl/>
        </w:rPr>
        <w:t>ک</w:t>
      </w:r>
      <w:r w:rsidRPr="00104547">
        <w:rPr>
          <w:rStyle w:val="Char2"/>
          <w:rtl/>
        </w:rPr>
        <w:t>ان) ن</w:t>
      </w:r>
      <w:r w:rsidR="000C5D3E" w:rsidRPr="00104547">
        <w:rPr>
          <w:rStyle w:val="Char2"/>
          <w:rtl/>
        </w:rPr>
        <w:t>ی</w:t>
      </w:r>
      <w:r w:rsidRPr="00104547">
        <w:rPr>
          <w:rStyle w:val="Char2"/>
          <w:rtl/>
        </w:rPr>
        <w:t>ز، سخنى همانند سخن</w:t>
      </w:r>
      <w:r w:rsidR="00435B45" w:rsidRPr="00104547">
        <w:rPr>
          <w:rStyle w:val="Char2"/>
          <w:rtl/>
        </w:rPr>
        <w:t xml:space="preserve"> آن‌ها </w:t>
      </w:r>
      <w:r w:rsidRPr="00104547">
        <w:rPr>
          <w:rStyle w:val="Char2"/>
          <w:rtl/>
        </w:rPr>
        <w:t>داشتند! خداوند، روز ق</w:t>
      </w:r>
      <w:r w:rsidR="000C5D3E" w:rsidRPr="00104547">
        <w:rPr>
          <w:rStyle w:val="Char2"/>
          <w:rtl/>
        </w:rPr>
        <w:t>ی</w:t>
      </w:r>
      <w:r w:rsidRPr="00104547">
        <w:rPr>
          <w:rStyle w:val="Char2"/>
          <w:rtl/>
        </w:rPr>
        <w:t>امت، در باره آنچه در آن اختلاف داشتند، داورى مى‏</w:t>
      </w:r>
      <w:r w:rsidR="000C5D3E" w:rsidRPr="00104547">
        <w:rPr>
          <w:rStyle w:val="Char2"/>
          <w:rtl/>
        </w:rPr>
        <w:t>ک</w:t>
      </w:r>
      <w:r w:rsidRPr="00104547">
        <w:rPr>
          <w:rStyle w:val="Char2"/>
          <w:rtl/>
        </w:rPr>
        <w:t>ن</w:t>
      </w:r>
      <w:r w:rsidRPr="00104547">
        <w:rPr>
          <w:rStyle w:val="Char2"/>
          <w:rFonts w:hint="cs"/>
          <w:rtl/>
        </w:rPr>
        <w:t>د)</w:t>
      </w:r>
      <w:r w:rsidRPr="00104547">
        <w:rPr>
          <w:rFonts w:ascii="Times New Roman" w:hAnsi="Times New Roman" w:cs="Traditional Arabic"/>
          <w:sz w:val="28"/>
          <w:szCs w:val="28"/>
          <w:rtl/>
        </w:rPr>
        <w:t>»</w:t>
      </w:r>
      <w:r w:rsidRPr="00104547">
        <w:rPr>
          <w:rStyle w:val="Char2"/>
          <w:rFonts w:hint="cs"/>
          <w:rtl/>
        </w:rPr>
        <w:t>.</w:t>
      </w:r>
    </w:p>
    <w:p w:rsidR="009B1F75"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فضا‌ها و شرایط حاصل شده و تبلیغات سراسیمه بهره‌ای جز دوری از جاده وحدت برای ناآگاهان دو طرف[غالب و مغلوب] نخواهد داشت؛ بلکه جز افزایش صدور احکام ظالمانه‌ای </w:t>
      </w:r>
      <w:r w:rsidRPr="00104547">
        <w:rPr>
          <w:rFonts w:ascii="Times New Roman" w:hAnsi="Times New Roman" w:cs="2  Badr" w:hint="cs"/>
          <w:sz w:val="28"/>
          <w:szCs w:val="28"/>
          <w:rtl/>
          <w:lang w:bidi="fa-IR"/>
        </w:rPr>
        <w:t>–</w:t>
      </w:r>
      <w:r w:rsidRPr="00104547">
        <w:rPr>
          <w:rStyle w:val="Char2"/>
          <w:rFonts w:hint="cs"/>
          <w:rtl/>
        </w:rPr>
        <w:t xml:space="preserve"> در حق کسانی که مستحق چنین حکمی نیستند </w:t>
      </w:r>
      <w:r w:rsidRPr="00104547">
        <w:rPr>
          <w:rFonts w:ascii="Times New Roman" w:hAnsi="Times New Roman" w:cs="2  Badr" w:hint="cs"/>
          <w:sz w:val="28"/>
          <w:szCs w:val="28"/>
          <w:rtl/>
          <w:lang w:bidi="fa-IR"/>
        </w:rPr>
        <w:t>–</w:t>
      </w:r>
      <w:r w:rsidRPr="00104547">
        <w:rPr>
          <w:rStyle w:val="Char2"/>
          <w:rFonts w:hint="cs"/>
          <w:rtl/>
        </w:rPr>
        <w:t xml:space="preserve"> دستاوردی به بار نخواهد نشست، و تمام</w:t>
      </w:r>
      <w:r w:rsidR="00435B45" w:rsidRPr="00104547">
        <w:rPr>
          <w:rStyle w:val="Char2"/>
          <w:rFonts w:hint="cs"/>
          <w:rtl/>
        </w:rPr>
        <w:t xml:space="preserve"> آن‌ها </w:t>
      </w:r>
      <w:r w:rsidRPr="00104547">
        <w:rPr>
          <w:rStyle w:val="Char2"/>
          <w:rFonts w:hint="cs"/>
          <w:rtl/>
        </w:rPr>
        <w:t>با معیار عدل و راستی مخالف می‌باشند، لذا عمر بن عبدالعزیز [عمر دوم عادل راشد] چون زمامداری را برعهده گرفت به ترک دشنام‌هایی که در خطبه‌ها رواج یافته بود امر نمود و دستور داد تا خطبه‌ها را با شعار نیکوی:</w:t>
      </w:r>
    </w:p>
    <w:p w:rsidR="009B1F75" w:rsidRPr="00104547" w:rsidRDefault="009B1F75"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للَّهَ</w:t>
      </w:r>
      <w:r w:rsidRPr="00104547">
        <w:rPr>
          <w:rStyle w:val="Char7"/>
          <w:rtl/>
        </w:rPr>
        <w:t xml:space="preserve"> يَأۡمُرُ بِ</w:t>
      </w:r>
      <w:r w:rsidRPr="00104547">
        <w:rPr>
          <w:rStyle w:val="Char7"/>
          <w:rFonts w:hint="cs"/>
          <w:rtl/>
        </w:rPr>
        <w:t>ٱ</w:t>
      </w:r>
      <w:r w:rsidRPr="00104547">
        <w:rPr>
          <w:rStyle w:val="Char7"/>
          <w:rFonts w:hint="eastAsia"/>
          <w:rtl/>
        </w:rPr>
        <w:t>لۡعَدۡلِ</w:t>
      </w:r>
      <w:r w:rsidRPr="00104547">
        <w:rPr>
          <w:rStyle w:val="Char7"/>
          <w:rtl/>
        </w:rPr>
        <w:t xml:space="preserve"> وَ</w:t>
      </w:r>
      <w:r w:rsidRPr="00104547">
        <w:rPr>
          <w:rStyle w:val="Char7"/>
          <w:rFonts w:hint="cs"/>
          <w:rtl/>
        </w:rPr>
        <w:t>ٱ</w:t>
      </w:r>
      <w:r w:rsidRPr="00104547">
        <w:rPr>
          <w:rStyle w:val="Char7"/>
          <w:rFonts w:hint="eastAsia"/>
          <w:rtl/>
        </w:rPr>
        <w:t>لۡإِحۡسَٰنِ</w:t>
      </w:r>
      <w:r w:rsidRPr="00104547">
        <w:rPr>
          <w:rStyle w:val="Char7"/>
          <w:rtl/>
        </w:rPr>
        <w:t xml:space="preserve"> وَإِيتَآيِٕ ذِي </w:t>
      </w:r>
      <w:r w:rsidRPr="00104547">
        <w:rPr>
          <w:rStyle w:val="Char7"/>
          <w:rFonts w:hint="cs"/>
          <w:rtl/>
        </w:rPr>
        <w:t>ٱ</w:t>
      </w:r>
      <w:r w:rsidRPr="00104547">
        <w:rPr>
          <w:rStyle w:val="Char7"/>
          <w:rFonts w:hint="eastAsia"/>
          <w:rtl/>
        </w:rPr>
        <w:t>لۡقُرۡبَىٰ</w:t>
      </w:r>
      <w:r w:rsidRPr="00104547">
        <w:rPr>
          <w:rStyle w:val="Char7"/>
          <w:rtl/>
        </w:rPr>
        <w:t xml:space="preserve"> وَيَنۡهَىٰ عَنِ </w:t>
      </w:r>
      <w:r w:rsidRPr="00104547">
        <w:rPr>
          <w:rStyle w:val="Char7"/>
          <w:rFonts w:hint="cs"/>
          <w:rtl/>
        </w:rPr>
        <w:t>ٱ</w:t>
      </w:r>
      <w:r w:rsidRPr="00104547">
        <w:rPr>
          <w:rStyle w:val="Char7"/>
          <w:rFonts w:hint="eastAsia"/>
          <w:rtl/>
        </w:rPr>
        <w:t>لۡفَحۡشَآءِ</w:t>
      </w:r>
      <w:r w:rsidRPr="00104547">
        <w:rPr>
          <w:rStyle w:val="Char7"/>
          <w:rtl/>
        </w:rPr>
        <w:t xml:space="preserve"> وَ</w:t>
      </w:r>
      <w:r w:rsidRPr="00104547">
        <w:rPr>
          <w:rStyle w:val="Char7"/>
          <w:rFonts w:hint="cs"/>
          <w:rtl/>
        </w:rPr>
        <w:t>ٱ</w:t>
      </w:r>
      <w:r w:rsidRPr="00104547">
        <w:rPr>
          <w:rStyle w:val="Char7"/>
          <w:rFonts w:hint="eastAsia"/>
          <w:rtl/>
        </w:rPr>
        <w:t>لۡمُنكَرِ</w:t>
      </w:r>
      <w:r w:rsidRPr="00104547">
        <w:rPr>
          <w:rStyle w:val="Char7"/>
          <w:rtl/>
        </w:rPr>
        <w:t xml:space="preserve"> وَ</w:t>
      </w:r>
      <w:r w:rsidRPr="00104547">
        <w:rPr>
          <w:rStyle w:val="Char7"/>
          <w:rFonts w:hint="cs"/>
          <w:rtl/>
        </w:rPr>
        <w:t>ٱ</w:t>
      </w:r>
      <w:r w:rsidRPr="00104547">
        <w:rPr>
          <w:rStyle w:val="Char7"/>
          <w:rFonts w:hint="eastAsia"/>
          <w:rtl/>
        </w:rPr>
        <w:t>لۡبَغۡيِۚ</w:t>
      </w:r>
      <w:r w:rsidRPr="00104547">
        <w:rPr>
          <w:rStyle w:val="Char7"/>
          <w:rtl/>
        </w:rPr>
        <w:t xml:space="preserve"> يَعِظُكُمۡ لَعَلَّكُمۡ تَذَكَّرُونَ٩٠</w:t>
      </w:r>
      <w:r w:rsidRPr="00104547">
        <w:rPr>
          <w:rStyle w:val="Char2"/>
          <w:rFonts w:cs="Traditional Arabic"/>
          <w:color w:val="000000"/>
          <w:shd w:val="clear" w:color="auto" w:fill="FFFFFF"/>
          <w:rtl/>
        </w:rPr>
        <w:t>﴾</w:t>
      </w:r>
      <w:r w:rsidRPr="00104547">
        <w:rPr>
          <w:rStyle w:val="Char5"/>
          <w:rtl/>
        </w:rPr>
        <w:t xml:space="preserve"> [النحل: 90]</w:t>
      </w:r>
      <w:r w:rsidRPr="00104547">
        <w:rPr>
          <w:rStyle w:val="Char5"/>
          <w:rFonts w:hint="cs"/>
          <w:rtl/>
        </w:rPr>
        <w:t>.</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خداوند به عدل و احسان و بخشش به نزد</w:t>
      </w:r>
      <w:r w:rsidR="000C5D3E" w:rsidRPr="00104547">
        <w:rPr>
          <w:rStyle w:val="Char2"/>
          <w:rtl/>
        </w:rPr>
        <w:t>یک</w:t>
      </w:r>
      <w:r w:rsidRPr="00104547">
        <w:rPr>
          <w:rStyle w:val="Char2"/>
          <w:rtl/>
        </w:rPr>
        <w:t>ان فرمان مى‏دهد; و از فحشا و من</w:t>
      </w:r>
      <w:r w:rsidR="000C5D3E" w:rsidRPr="00104547">
        <w:rPr>
          <w:rStyle w:val="Char2"/>
          <w:rtl/>
        </w:rPr>
        <w:t>ک</w:t>
      </w:r>
      <w:r w:rsidRPr="00104547">
        <w:rPr>
          <w:rStyle w:val="Char2"/>
          <w:rtl/>
        </w:rPr>
        <w:t>ر و ستم، نهى مى‏</w:t>
      </w:r>
      <w:r w:rsidR="000C5D3E" w:rsidRPr="00104547">
        <w:rPr>
          <w:rStyle w:val="Char2"/>
          <w:rtl/>
        </w:rPr>
        <w:t>ک</w:t>
      </w:r>
      <w:r w:rsidRPr="00104547">
        <w:rPr>
          <w:rStyle w:val="Char2"/>
          <w:rtl/>
        </w:rPr>
        <w:t>ند; خداوند به شما اندرز مى‏دهد، شا</w:t>
      </w:r>
      <w:r w:rsidR="000C5D3E" w:rsidRPr="00104547">
        <w:rPr>
          <w:rStyle w:val="Char2"/>
          <w:rtl/>
        </w:rPr>
        <w:t>ی</w:t>
      </w:r>
      <w:r w:rsidRPr="00104547">
        <w:rPr>
          <w:rStyle w:val="Char2"/>
          <w:rtl/>
        </w:rPr>
        <w:t>د متذ</w:t>
      </w:r>
      <w:r w:rsidR="000C5D3E" w:rsidRPr="00104547">
        <w:rPr>
          <w:rStyle w:val="Char2"/>
          <w:rtl/>
        </w:rPr>
        <w:t>ک</w:t>
      </w:r>
      <w:r w:rsidRPr="00104547">
        <w:rPr>
          <w:rStyle w:val="Char2"/>
          <w:rtl/>
        </w:rPr>
        <w:t>ر شو</w:t>
      </w:r>
      <w:r w:rsidR="000C5D3E" w:rsidRPr="00104547">
        <w:rPr>
          <w:rStyle w:val="Char2"/>
          <w:rtl/>
        </w:rPr>
        <w:t>ی</w:t>
      </w:r>
      <w:r w:rsidRPr="00104547">
        <w:rPr>
          <w:rStyle w:val="Char2"/>
          <w:rtl/>
        </w:rPr>
        <w:t>د</w:t>
      </w:r>
      <w:r w:rsidRPr="00104547">
        <w:rPr>
          <w:rFonts w:ascii="Times New Roman" w:hAnsi="Times New Roman" w:cs="Traditional Arabic"/>
          <w:sz w:val="28"/>
          <w:szCs w:val="28"/>
          <w:rtl/>
          <w:lang w:bidi="fa-IR"/>
        </w:rPr>
        <w:t>»</w:t>
      </w:r>
      <w:r w:rsidRPr="00104547">
        <w:rPr>
          <w:rStyle w:val="Char2"/>
          <w:rFonts w:hint="cs"/>
          <w:rtl/>
        </w:rPr>
        <w:t>. بیارایند</w:t>
      </w:r>
      <w:r w:rsidRPr="00104547">
        <w:rPr>
          <w:rStyle w:val="Char2"/>
          <w:vertAlign w:val="superscript"/>
          <w:rtl/>
        </w:rPr>
        <w:footnoteReference w:id="105"/>
      </w:r>
      <w:r w:rsidRPr="00104547">
        <w:rPr>
          <w:rStyle w:val="Char2"/>
          <w:rFonts w:hint="cs"/>
          <w:rtl/>
        </w:rPr>
        <w:t>.</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[امام] ابوحامد[محمد] غزالی چه نیک می‌فرماید: بیشتر جهالت</w:t>
      </w:r>
      <w:r w:rsidR="009B1F75" w:rsidRPr="00104547">
        <w:rPr>
          <w:rStyle w:val="Char2"/>
          <w:rFonts w:hint="eastAsia"/>
          <w:rtl/>
        </w:rPr>
        <w:t>‌</w:t>
      </w:r>
      <w:r w:rsidRPr="00104547">
        <w:rPr>
          <w:rStyle w:val="Char2"/>
          <w:rFonts w:hint="cs"/>
          <w:rtl/>
        </w:rPr>
        <w:t>ها با تعصب جماعتی از جاهلان طرفدار حق در دل عوام [مردم] رسوخ نمود، و حق در معرض مبارزه و تحقیق [دیگران] اظهار نموده و به چشم حقارت به ضعیفان طرف خصومت نگریسته‌اند و انگیزه‌های دشمنی و مخالفت را در درونشان برانگیخته‌اند و اعتقادات باطل در قلوبشان فشانده‌اند و با وجود فساد آشکار، محو و ریشه‌کنی آن به وسیله دانشمندان فرهیخته هم‌ دشوار است</w:t>
      </w:r>
      <w:r w:rsidRPr="00104547">
        <w:rPr>
          <w:rStyle w:val="Char2"/>
          <w:vertAlign w:val="superscript"/>
          <w:rtl/>
        </w:rPr>
        <w:footnoteReference w:id="106"/>
      </w:r>
      <w:r w:rsidRPr="00104547">
        <w:rPr>
          <w:rStyle w:val="Char2"/>
          <w:rFonts w:hint="cs"/>
          <w:rtl/>
        </w:rPr>
        <w:t>.</w:t>
      </w:r>
    </w:p>
    <w:p w:rsidR="00BE16A3" w:rsidRPr="00104547" w:rsidRDefault="00BE16A3" w:rsidP="00104547">
      <w:pPr>
        <w:pStyle w:val="StyleComplexBLotus12ptJustifiedFirstline05cmCharCharCharCharCharChar"/>
        <w:spacing w:line="240" w:lineRule="auto"/>
        <w:ind w:firstLine="227"/>
        <w:rPr>
          <w:rStyle w:val="Char2"/>
          <w:rtl/>
        </w:rPr>
      </w:pPr>
      <w:r w:rsidRPr="00104547">
        <w:rPr>
          <w:rStyle w:val="Char2"/>
          <w:rFonts w:hint="cs"/>
          <w:rtl/>
        </w:rPr>
        <w:t>و [امام] شاطبی</w:t>
      </w:r>
      <w:r w:rsidR="009B1F75" w:rsidRPr="00104547">
        <w:rPr>
          <w:rFonts w:ascii="Times New Roman" w:hAnsi="Times New Roman" w:cs="CTraditional Arabic" w:hint="cs"/>
          <w:sz w:val="28"/>
          <w:szCs w:val="28"/>
          <w:rtl/>
          <w:lang w:bidi="fa-IR"/>
        </w:rPr>
        <w:t>/</w:t>
      </w:r>
      <w:r w:rsidRPr="00104547">
        <w:rPr>
          <w:rStyle w:val="Char2"/>
          <w:rFonts w:hint="cs"/>
          <w:rtl/>
        </w:rPr>
        <w:t xml:space="preserve"> در توضیح [این مطلب] می‌فرماید: و آن همان حقی است که عادت</w:t>
      </w:r>
      <w:r w:rsidR="009B1F75" w:rsidRPr="00104547">
        <w:rPr>
          <w:rStyle w:val="Char2"/>
          <w:rFonts w:hint="eastAsia"/>
          <w:rtl/>
        </w:rPr>
        <w:t>‌</w:t>
      </w:r>
      <w:r w:rsidRPr="00104547">
        <w:rPr>
          <w:rStyle w:val="Char2"/>
          <w:rFonts w:hint="cs"/>
          <w:rtl/>
        </w:rPr>
        <w:t>های جاری بر آن شاهد بوده و می‌بایست به اندازه توان انتقامجویی [و مقابله‌گری] را تسکین نماید</w:t>
      </w:r>
      <w:r w:rsidRPr="00104547">
        <w:rPr>
          <w:rStyle w:val="Char2"/>
          <w:vertAlign w:val="superscript"/>
          <w:rtl/>
        </w:rPr>
        <w:footnoteReference w:id="107"/>
      </w:r>
      <w:r w:rsidRPr="00104547">
        <w:rPr>
          <w:rStyle w:val="Char2"/>
          <w:rFonts w:hint="cs"/>
          <w:rtl/>
        </w:rPr>
        <w:t>.</w:t>
      </w:r>
    </w:p>
    <w:p w:rsidR="00BE16A3" w:rsidRPr="00F64449" w:rsidRDefault="00BE16A3" w:rsidP="00F64449">
      <w:pPr>
        <w:pStyle w:val="af2"/>
        <w:rPr>
          <w:rtl/>
        </w:rPr>
      </w:pPr>
      <w:r w:rsidRPr="00F64449">
        <w:rPr>
          <w:rFonts w:hint="cs"/>
          <w:rtl/>
        </w:rPr>
        <w:t>نتیجه‌گیری [از بحث مذکور]</w:t>
      </w:r>
    </w:p>
    <w:p w:rsidR="000A29CD" w:rsidRPr="00104547" w:rsidRDefault="00BE16A3" w:rsidP="00104547">
      <w:pPr>
        <w:pStyle w:val="StyleComplexBLotus12ptJustifiedFirstline05cm"/>
        <w:spacing w:line="240" w:lineRule="auto"/>
        <w:rPr>
          <w:rStyle w:val="Char2"/>
          <w:rtl/>
        </w:rPr>
      </w:pPr>
      <w:r w:rsidRPr="00104547">
        <w:rPr>
          <w:rStyle w:val="Char2"/>
          <w:rFonts w:hint="cs"/>
          <w:rtl/>
        </w:rPr>
        <w:t>از میان آنچه ذکر شد می‌توان گفت: که تقدیم [برتری] علی بر شیخین به دلالت قول لیث بن ابی سلیم قبل از نیمه‌های شصت [هجری] به ظهور نرسیده بود. براساس خبر عراقی‌هایی که نزد علی زین</w:t>
      </w:r>
      <w:r w:rsidRPr="00104547">
        <w:rPr>
          <w:rStyle w:val="Char2"/>
          <w:rFonts w:hint="eastAsia"/>
          <w:rtl/>
        </w:rPr>
        <w:t>‌</w:t>
      </w:r>
      <w:r w:rsidRPr="00104547">
        <w:rPr>
          <w:rStyle w:val="Char2"/>
          <w:rFonts w:hint="cs"/>
          <w:rtl/>
        </w:rPr>
        <w:t>العابدین رفته بودند تفضیل همراه با بدگویی قبل از پایان قرن اول سر برآورد، همچنین نصوص و سندهای سابق الذکر [پرده] از روی واقعیت مهمی برمی‌دارند و آن اینکه پدیده بدگویی به دور از بزرگان اهل بیت و در جوی از کتمان و پنهان‌کاری رواج و گسترش می‌یافت تا اینکه در سال 122ه‍ در هنگام ترک و رفض زید بن علی بن حسین رحمهم</w:t>
      </w:r>
      <w:r w:rsidRPr="00104547">
        <w:rPr>
          <w:rStyle w:val="Char2"/>
          <w:rFonts w:hint="eastAsia"/>
          <w:rtl/>
        </w:rPr>
        <w:t>‌</w:t>
      </w:r>
      <w:r w:rsidRPr="00104547">
        <w:rPr>
          <w:rStyle w:val="Char2"/>
          <w:rFonts w:hint="cs"/>
          <w:rtl/>
        </w:rPr>
        <w:t>الله، به شکل آشکار خودنمایی کرد.</w:t>
      </w:r>
    </w:p>
    <w:p w:rsidR="000A29CD" w:rsidRPr="00104547" w:rsidRDefault="000A29CD" w:rsidP="00104547">
      <w:pPr>
        <w:pStyle w:val="3-"/>
        <w:rPr>
          <w:rtl/>
        </w:rPr>
      </w:pPr>
      <w:bookmarkStart w:id="59" w:name="_Toc307451614"/>
      <w:bookmarkStart w:id="60" w:name="_Toc439578004"/>
      <w:r w:rsidRPr="00104547">
        <w:rPr>
          <w:rFonts w:hint="cs"/>
          <w:rtl/>
        </w:rPr>
        <w:t>تشیع [در مرحله] سوّم از بدگویی و برائت تا نص [انتصاب الهی] و عصمت</w:t>
      </w:r>
      <w:bookmarkEnd w:id="59"/>
      <w:bookmarkEnd w:id="60"/>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عقیده پذیرش «برتری علی بر عثمان سپس برتری او بر تمام صحابه» در میان شیعه  در نیمه سوم از قرن اول پدیدار شد و در نزدیکی‌های سال 120 ه‍ به صورت عقیده اکثریت شیعه کوفه درآمد</w:t>
      </w:r>
      <w:r w:rsidRPr="00104547">
        <w:rPr>
          <w:rStyle w:val="Char2"/>
          <w:vertAlign w:val="superscript"/>
          <w:rtl/>
        </w:rPr>
        <w:footnoteReference w:id="108"/>
      </w:r>
      <w:r w:rsidRPr="00104547">
        <w:rPr>
          <w:rStyle w:val="Char2"/>
          <w:rFonts w:hint="cs"/>
          <w:rtl/>
        </w:rPr>
        <w:t xml:space="preserve"> و از آن طرف هم تغییر مهمی دیگری </w:t>
      </w:r>
      <w:r w:rsidRPr="00104547">
        <w:rPr>
          <w:rFonts w:ascii="Times New Roman" w:hAnsi="Times New Roman" w:cs="2  Badr" w:hint="cs"/>
          <w:sz w:val="28"/>
          <w:szCs w:val="28"/>
          <w:rtl/>
          <w:lang w:bidi="fa-IR"/>
        </w:rPr>
        <w:t>–</w:t>
      </w:r>
      <w:r w:rsidRPr="00104547">
        <w:rPr>
          <w:rStyle w:val="Char2"/>
          <w:rFonts w:hint="cs"/>
          <w:rtl/>
        </w:rPr>
        <w:t xml:space="preserve"> عقیده نص و عصمت </w:t>
      </w:r>
      <w:r w:rsidRPr="00104547">
        <w:rPr>
          <w:rFonts w:ascii="Times New Roman" w:hAnsi="Times New Roman" w:cs="2  Badr" w:hint="cs"/>
          <w:sz w:val="28"/>
          <w:szCs w:val="28"/>
          <w:rtl/>
          <w:lang w:bidi="fa-IR"/>
        </w:rPr>
        <w:t>–</w:t>
      </w:r>
      <w:r w:rsidRPr="00104547">
        <w:rPr>
          <w:rStyle w:val="Char2"/>
          <w:rFonts w:hint="cs"/>
          <w:rtl/>
        </w:rPr>
        <w:t xml:space="preserve"> ظاهر و پیش رفت تا اینکه به عقیده اکثریت تبدیل شد و در صفحات زیر سعی خواهیم کرد به مقدار توان به بررسی این تغییر مهم بپردازیم.</w:t>
      </w:r>
    </w:p>
    <w:p w:rsidR="000A29CD" w:rsidRPr="00104547" w:rsidRDefault="000A29CD" w:rsidP="00104547">
      <w:pPr>
        <w:pStyle w:val="4-"/>
        <w:rPr>
          <w:rtl/>
        </w:rPr>
      </w:pPr>
      <w:bookmarkStart w:id="61" w:name="_Toc307451615"/>
      <w:bookmarkStart w:id="62" w:name="_Toc439578005"/>
      <w:r w:rsidRPr="00104547">
        <w:rPr>
          <w:rFonts w:hint="cs"/>
          <w:rtl/>
        </w:rPr>
        <w:t>اول: نظریه وصیّت مقدمه نص</w:t>
      </w:r>
      <w:bookmarkEnd w:id="61"/>
      <w:bookmarkEnd w:id="62"/>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شاید [بتوان گفت] اولین پلّه‌های «عقیده نص» ظهور نظریه وصیّت باشد. علمای گروه‌های [مختلف] به ثبت رسانده‌اند که عبدالله بن سبأ یهودی با نمونه‌گیری از یوشع بن نون - بر این اساس که ابن سبأ در یهودیت خود باور داشت که یوشع بن نون وصی موسی می‌باشد - قول به وجوب امامت علی</w:t>
      </w:r>
      <w:r w:rsidR="00AE2AEA" w:rsidRPr="00104547">
        <w:rPr>
          <w:rStyle w:val="Char2"/>
          <w:rFonts w:cs="CTraditional Arabic" w:hint="cs"/>
          <w:rtl/>
        </w:rPr>
        <w:t>س</w:t>
      </w:r>
      <w:r w:rsidRPr="00104547">
        <w:rPr>
          <w:rStyle w:val="Char2"/>
          <w:rFonts w:hint="cs"/>
          <w:rtl/>
        </w:rPr>
        <w:t xml:space="preserve"> را اعلان و فراگیر نمود، اما انکار علی</w:t>
      </w:r>
      <w:r w:rsidR="00AE2AEA" w:rsidRPr="00104547">
        <w:rPr>
          <w:rStyle w:val="Char2"/>
          <w:rFonts w:cs="CTraditional Arabic" w:hint="cs"/>
          <w:rtl/>
        </w:rPr>
        <w:t>س</w:t>
      </w:r>
      <w:r w:rsidRPr="00104547">
        <w:rPr>
          <w:rStyle w:val="Char2"/>
          <w:rFonts w:hint="cs"/>
          <w:rtl/>
        </w:rPr>
        <w:t xml:space="preserve"> و خودداری آل بیت از این فکر و منش اندیشه وصیّت را محدود و محصور گردانید، آشکار است که تغییرات مهم و بارزترین آن در عهد اموی ارثی‌بودن پادشاهی سپس موضع‌گیری کارگزاران [اموی] در برابر علی و پیروان او [زمینه] رشد این تفکر را آماده ساخت</w:t>
      </w:r>
      <w:r w:rsidRPr="00104547">
        <w:rPr>
          <w:rStyle w:val="Char2"/>
          <w:vertAlign w:val="superscript"/>
          <w:rtl/>
        </w:rPr>
        <w:footnoteReference w:id="109"/>
      </w:r>
      <w:r w:rsidRPr="00104547">
        <w:rPr>
          <w:rStyle w:val="Char2"/>
          <w:rFonts w:hint="cs"/>
          <w:rtl/>
        </w:rPr>
        <w:t>.</w:t>
      </w:r>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همچنین استقبال کیسانیه</w:t>
      </w:r>
      <w:r w:rsidRPr="00104547">
        <w:rPr>
          <w:rStyle w:val="Char2"/>
          <w:vertAlign w:val="superscript"/>
          <w:rtl/>
        </w:rPr>
        <w:footnoteReference w:id="110"/>
      </w:r>
      <w:r w:rsidRPr="00104547">
        <w:rPr>
          <w:rStyle w:val="Char2"/>
          <w:rFonts w:hint="cs"/>
          <w:rtl/>
        </w:rPr>
        <w:t xml:space="preserve"> از قول به وصیّت در قرن اول و تطبیق آن بر حسن و حسین و سپس بر برادرشان ابن حنیفه</w:t>
      </w:r>
      <w:r w:rsidR="00AE2AEA" w:rsidRPr="00104547">
        <w:rPr>
          <w:rFonts w:ascii="Times New Roman" w:hAnsi="Times New Roman" w:cs="CTraditional Arabic" w:hint="cs"/>
          <w:sz w:val="28"/>
          <w:szCs w:val="28"/>
          <w:rtl/>
          <w:lang w:bidi="fa-IR"/>
        </w:rPr>
        <w:t>ش</w:t>
      </w:r>
      <w:r w:rsidRPr="00104547">
        <w:rPr>
          <w:rStyle w:val="Char2"/>
          <w:rFonts w:hint="cs"/>
          <w:rtl/>
        </w:rPr>
        <w:t xml:space="preserve"> و به سایرین بعد از</w:t>
      </w:r>
      <w:r w:rsidR="00435B45" w:rsidRPr="00104547">
        <w:rPr>
          <w:rStyle w:val="Char2"/>
          <w:rFonts w:hint="cs"/>
          <w:rtl/>
        </w:rPr>
        <w:t xml:space="preserve"> آن‌ها </w:t>
      </w:r>
      <w:r w:rsidRPr="00104547">
        <w:rPr>
          <w:rStyle w:val="Char2"/>
          <w:rFonts w:hint="cs"/>
          <w:rtl/>
        </w:rPr>
        <w:t>به عنوان تغییر نظریه [وصیت] به شمار می‌آید</w:t>
      </w:r>
      <w:r w:rsidRPr="00104547">
        <w:rPr>
          <w:rStyle w:val="Char2"/>
          <w:vertAlign w:val="superscript"/>
          <w:rtl/>
        </w:rPr>
        <w:footnoteReference w:id="111"/>
      </w:r>
      <w:r w:rsidRPr="00104547">
        <w:rPr>
          <w:rStyle w:val="Char2"/>
          <w:rFonts w:hint="cs"/>
          <w:rtl/>
        </w:rPr>
        <w:t>.</w:t>
      </w:r>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لیکن کشمکش و اختلاف کیسانی</w:t>
      </w:r>
      <w:r w:rsidR="00AE2AEA" w:rsidRPr="00104547">
        <w:rPr>
          <w:rStyle w:val="Char2"/>
          <w:rFonts w:hint="eastAsia"/>
          <w:rtl/>
        </w:rPr>
        <w:t>‌</w:t>
      </w:r>
      <w:r w:rsidRPr="00104547">
        <w:rPr>
          <w:rStyle w:val="Char2"/>
          <w:rFonts w:hint="cs"/>
          <w:rtl/>
        </w:rPr>
        <w:t>ها در تعیین و احیاء علاوه بر غلو افراطی مختار ثقفی</w:t>
      </w:r>
      <w:r w:rsidRPr="00104547">
        <w:rPr>
          <w:rStyle w:val="Char2"/>
          <w:vertAlign w:val="superscript"/>
          <w:rtl/>
        </w:rPr>
        <w:footnoteReference w:id="112"/>
      </w:r>
      <w:r w:rsidRPr="00104547">
        <w:rPr>
          <w:rStyle w:val="Char2"/>
          <w:rFonts w:hint="cs"/>
          <w:rtl/>
        </w:rPr>
        <w:t xml:space="preserve"> که در زمان چیره‌شدن بر عراق به وجود آورده بود به رفض بسیاری از عامه شیعه وی و به محدودیت پیروانش در میان بردگان انجامید و سپس امارت وی به مرحله سقوط رسید</w:t>
      </w:r>
      <w:r w:rsidRPr="00104547">
        <w:rPr>
          <w:rStyle w:val="Char2"/>
          <w:vertAlign w:val="superscript"/>
          <w:rtl/>
        </w:rPr>
        <w:footnoteReference w:id="113"/>
      </w:r>
      <w:r w:rsidRPr="00104547">
        <w:rPr>
          <w:rStyle w:val="Char2"/>
          <w:rFonts w:hint="cs"/>
          <w:rtl/>
        </w:rPr>
        <w:t>.</w:t>
      </w:r>
    </w:p>
    <w:p w:rsidR="000A29CD" w:rsidRPr="00104547" w:rsidRDefault="000A29CD" w:rsidP="00104547">
      <w:pPr>
        <w:pStyle w:val="4-"/>
        <w:rPr>
          <w:rtl/>
        </w:rPr>
      </w:pPr>
      <w:bookmarkStart w:id="63" w:name="_Toc307451616"/>
      <w:bookmarkStart w:id="64" w:name="_Toc439578006"/>
      <w:r w:rsidRPr="00104547">
        <w:rPr>
          <w:rFonts w:hint="cs"/>
          <w:rtl/>
        </w:rPr>
        <w:t>دوم: از وصیّت تا نص و عصمت</w:t>
      </w:r>
      <w:bookmarkEnd w:id="63"/>
      <w:bookmarkEnd w:id="64"/>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برای شناخت فتره‌ای که در آن قول به نص آغاز و گسترش یافت دو روایت مهم را مورد تأمل قرار می‌دهیم:</w:t>
      </w:r>
    </w:p>
    <w:p w:rsidR="000A29CD" w:rsidRPr="00104547" w:rsidRDefault="000A29CD" w:rsidP="00104547">
      <w:pPr>
        <w:pStyle w:val="5-"/>
        <w:keepNext w:val="0"/>
        <w:widowControl/>
        <w:rPr>
          <w:rtl/>
        </w:rPr>
      </w:pPr>
      <w:bookmarkStart w:id="65" w:name="_Toc307451617"/>
      <w:bookmarkStart w:id="66" w:name="_Toc439578007"/>
      <w:r w:rsidRPr="00104547">
        <w:rPr>
          <w:rFonts w:hint="cs"/>
          <w:rtl/>
        </w:rPr>
        <w:t>أ- انکار نص به وسیله الحسن بن الحسن بن علی</w:t>
      </w:r>
      <w:r w:rsidR="00AE2AEA" w:rsidRPr="00104547">
        <w:rPr>
          <w:rFonts w:cs="CTraditional Arabic" w:hint="cs"/>
          <w:bCs w:val="0"/>
          <w:rtl/>
        </w:rPr>
        <w:t>س</w:t>
      </w:r>
      <w:r w:rsidRPr="00104547">
        <w:rPr>
          <w:rStyle w:val="FootnoteReference"/>
          <w:rFonts w:ascii="Times New Roman" w:hAnsi="Times New Roman"/>
          <w:bCs w:val="0"/>
          <w:szCs w:val="28"/>
          <w:rtl/>
        </w:rPr>
        <w:footnoteReference w:id="114"/>
      </w:r>
      <w:bookmarkEnd w:id="65"/>
      <w:bookmarkEnd w:id="66"/>
    </w:p>
    <w:p w:rsidR="000A29CD" w:rsidRPr="00104547" w:rsidRDefault="000A29CD" w:rsidP="00F64449">
      <w:pPr>
        <w:pStyle w:val="StyleComplexBLotus12ptJustifiedFirstline05cmCharCharCharCharCharChar"/>
        <w:spacing w:line="240" w:lineRule="auto"/>
        <w:ind w:firstLine="227"/>
        <w:rPr>
          <w:rStyle w:val="Char2"/>
          <w:rtl/>
        </w:rPr>
      </w:pPr>
      <w:r w:rsidRPr="00104547">
        <w:rPr>
          <w:rStyle w:val="Char2"/>
          <w:rFonts w:hint="cs"/>
          <w:rtl/>
        </w:rPr>
        <w:t>به وی گفته شد: آیا پیامبر</w:t>
      </w:r>
      <w:r w:rsidR="00AE2AEA" w:rsidRPr="00104547">
        <w:rPr>
          <w:rStyle w:val="Char2"/>
          <w:rFonts w:hint="cs"/>
          <w:rtl/>
        </w:rPr>
        <w:t xml:space="preserve"> </w:t>
      </w:r>
      <w:r w:rsidR="00AE2AEA" w:rsidRPr="00104547">
        <w:rPr>
          <w:rFonts w:ascii="Times New Roman" w:hAnsi="Times New Roman" w:cs="CTraditional Arabic" w:hint="cs"/>
          <w:sz w:val="28"/>
          <w:szCs w:val="28"/>
          <w:rtl/>
          <w:lang w:bidi="fa-IR"/>
        </w:rPr>
        <w:t>ج</w:t>
      </w:r>
      <w:r w:rsidRPr="00104547">
        <w:rPr>
          <w:rStyle w:val="Char2"/>
          <w:rFonts w:hint="cs"/>
          <w:rtl/>
        </w:rPr>
        <w:t xml:space="preserve"> نفرموده است: </w:t>
      </w:r>
      <w:r w:rsidR="00F64449">
        <w:rPr>
          <w:rStyle w:val="Char4"/>
          <w:rFonts w:hint="cs"/>
          <w:rtl/>
        </w:rPr>
        <w:t>«</w:t>
      </w:r>
      <w:r w:rsidRPr="00F64449">
        <w:rPr>
          <w:rStyle w:val="Char4"/>
          <w:rFonts w:hint="cs"/>
          <w:rtl/>
        </w:rPr>
        <w:t>من کنت مولاه فعل</w:t>
      </w:r>
      <w:r w:rsidR="00F64449">
        <w:rPr>
          <w:rStyle w:val="Char4"/>
          <w:rFonts w:hint="cs"/>
          <w:rtl/>
        </w:rPr>
        <w:t>ي</w:t>
      </w:r>
      <w:r w:rsidRPr="00F64449">
        <w:rPr>
          <w:rStyle w:val="Char4"/>
          <w:rFonts w:hint="cs"/>
          <w:rtl/>
        </w:rPr>
        <w:t xml:space="preserve"> مولاه</w:t>
      </w:r>
      <w:r w:rsidR="00F64449">
        <w:rPr>
          <w:rStyle w:val="Char4"/>
          <w:rFonts w:hint="cs"/>
          <w:rtl/>
        </w:rPr>
        <w:t>»</w:t>
      </w:r>
      <w:r w:rsidRPr="00104547">
        <w:rPr>
          <w:rStyle w:val="Char2"/>
          <w:rFonts w:hint="cs"/>
          <w:rtl/>
        </w:rPr>
        <w:t xml:space="preserve"> فرمود: آری ولیکن به خدا سوگند رسول الله</w:t>
      </w:r>
      <w:r w:rsidR="00AE2AEA" w:rsidRPr="00104547">
        <w:rPr>
          <w:rStyle w:val="Char2"/>
          <w:rFonts w:hint="cs"/>
          <w:rtl/>
        </w:rPr>
        <w:t xml:space="preserve"> </w:t>
      </w:r>
      <w:r w:rsidR="00AE2AEA" w:rsidRPr="00104547">
        <w:rPr>
          <w:rFonts w:ascii="Times New Roman" w:hAnsi="Times New Roman" w:cs="CTraditional Arabic" w:hint="cs"/>
          <w:sz w:val="28"/>
          <w:szCs w:val="28"/>
          <w:rtl/>
          <w:lang w:bidi="fa-IR"/>
        </w:rPr>
        <w:t>ج</w:t>
      </w:r>
      <w:r w:rsidRPr="00104547">
        <w:rPr>
          <w:rStyle w:val="Char2"/>
          <w:rFonts w:hint="cs"/>
          <w:rtl/>
        </w:rPr>
        <w:t xml:space="preserve"> منظورش از آن امارت و خلافت نبوده است و اگر چنین می‌خواست به آن تصریح می‌نمود</w:t>
      </w:r>
      <w:r w:rsidRPr="00104547">
        <w:rPr>
          <w:rStyle w:val="Char2"/>
          <w:vertAlign w:val="superscript"/>
          <w:rtl/>
        </w:rPr>
        <w:footnoteReference w:id="115"/>
      </w:r>
      <w:r w:rsidRPr="00104547">
        <w:rPr>
          <w:rStyle w:val="Char2"/>
          <w:rFonts w:hint="cs"/>
          <w:rtl/>
        </w:rPr>
        <w:t>.</w:t>
      </w:r>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و چنانچه الحسن بن الحسن</w:t>
      </w:r>
      <w:r w:rsidR="00AE2AEA" w:rsidRPr="00104547">
        <w:rPr>
          <w:rFonts w:ascii="Times New Roman" w:hAnsi="Times New Roman" w:cs="CTraditional Arabic" w:hint="cs"/>
          <w:sz w:val="28"/>
          <w:szCs w:val="28"/>
          <w:rtl/>
          <w:lang w:bidi="fa-IR"/>
        </w:rPr>
        <w:t>/</w:t>
      </w:r>
      <w:r w:rsidRPr="00104547">
        <w:rPr>
          <w:rStyle w:val="Char2"/>
          <w:rFonts w:hint="cs"/>
          <w:rtl/>
        </w:rPr>
        <w:t xml:space="preserve"> در سال 99ه‍ وفات یافته است، این نص بیانگر این است که قول به نص قبل از آن مطرح بوده است، و می‌توانیم یقین نمائیم به اینکه این عقیده در آن زمان و تا سال 122ه‍ نظر عموم شیعه  نبوده است. زیرا شیعه  در آن زمان زید را به علت غیرمنصوص‌بودن امامتش رها و [رفض] نکرده‌اند بلکه به سبب عدم تبرّی وی از شیخین [از وی دور شدند].</w:t>
      </w:r>
    </w:p>
    <w:p w:rsidR="000A29CD" w:rsidRPr="00104547" w:rsidRDefault="000A29CD" w:rsidP="00F64449">
      <w:pPr>
        <w:pStyle w:val="5-"/>
        <w:keepNext w:val="0"/>
        <w:widowControl/>
        <w:rPr>
          <w:rtl/>
        </w:rPr>
      </w:pPr>
      <w:bookmarkStart w:id="67" w:name="_Toc307451618"/>
      <w:bookmarkStart w:id="68" w:name="_Toc439578008"/>
      <w:r w:rsidRPr="00104547">
        <w:rPr>
          <w:rFonts w:hint="cs"/>
          <w:rtl/>
        </w:rPr>
        <w:t xml:space="preserve">ب </w:t>
      </w:r>
      <w:r w:rsidRPr="00104547">
        <w:rPr>
          <w:rFonts w:ascii="Times New Roman" w:hAnsi="Times New Roman" w:cs="Times New Roman" w:hint="cs"/>
          <w:rtl/>
        </w:rPr>
        <w:t>–</w:t>
      </w:r>
      <w:r w:rsidRPr="00104547">
        <w:rPr>
          <w:rFonts w:hint="cs"/>
          <w:rtl/>
        </w:rPr>
        <w:t xml:space="preserve"> انکار عبدالله بن الحسن بن الحسن</w:t>
      </w:r>
      <w:r w:rsidRPr="00104547">
        <w:rPr>
          <w:rStyle w:val="FootnoteReference"/>
          <w:rFonts w:ascii="Times New Roman" w:hAnsi="Times New Roman"/>
          <w:bCs w:val="0"/>
          <w:szCs w:val="28"/>
          <w:rtl/>
        </w:rPr>
        <w:footnoteReference w:id="116"/>
      </w:r>
      <w:r w:rsidR="00AE2AEA" w:rsidRPr="00F64449">
        <w:rPr>
          <w:rFonts w:cs="CTraditional Arabic" w:hint="cs"/>
          <w:b/>
          <w:bCs w:val="0"/>
          <w:rtl/>
        </w:rPr>
        <w:t>/</w:t>
      </w:r>
      <w:r w:rsidRPr="00104547">
        <w:rPr>
          <w:rFonts w:hint="cs"/>
          <w:rtl/>
        </w:rPr>
        <w:t xml:space="preserve"> برای تفکّر نص و عصمت</w:t>
      </w:r>
      <w:bookmarkEnd w:id="67"/>
      <w:bookmarkEnd w:id="68"/>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از وی نقل شده است که فرمود: «در این امر [امامت] چیزی برای ما [مطرح نیست] که دیگران از آن برخوردار نباشند، و فردی از اهل بیت از جانب خداوند امام و واجب</w:t>
      </w:r>
      <w:r w:rsidRPr="00104547">
        <w:rPr>
          <w:rStyle w:val="Char2"/>
          <w:rFonts w:hint="eastAsia"/>
          <w:rtl/>
        </w:rPr>
        <w:t>‌</w:t>
      </w:r>
      <w:r w:rsidRPr="00104547">
        <w:rPr>
          <w:rStyle w:val="Char2"/>
          <w:rFonts w:hint="cs"/>
          <w:rtl/>
        </w:rPr>
        <w:t>الاطاعه نیست و از اینکه امامت علی</w:t>
      </w:r>
      <w:r w:rsidR="00AE2AEA" w:rsidRPr="00104547">
        <w:rPr>
          <w:rStyle w:val="Char2"/>
          <w:rFonts w:cs="CTraditional Arabic" w:hint="cs"/>
          <w:rtl/>
        </w:rPr>
        <w:t>س</w:t>
      </w:r>
      <w:r w:rsidRPr="00104547">
        <w:rPr>
          <w:rStyle w:val="Char2"/>
          <w:rFonts w:hint="cs"/>
          <w:rtl/>
        </w:rPr>
        <w:t xml:space="preserve"> از جانب خداوند باشد، نفی می‌نمود</w:t>
      </w:r>
      <w:r w:rsidRPr="00104547">
        <w:rPr>
          <w:rStyle w:val="Char2"/>
          <w:vertAlign w:val="superscript"/>
          <w:rtl/>
        </w:rPr>
        <w:footnoteReference w:id="117"/>
      </w:r>
      <w:r w:rsidRPr="00104547">
        <w:rPr>
          <w:rStyle w:val="Char2"/>
          <w:rFonts w:hint="cs"/>
          <w:rtl/>
        </w:rPr>
        <w:t>.</w:t>
      </w:r>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پس چنانچه عبدالله در سال (145ه‍‌) وفات یافته است انکار او بر ظهور تفکر «نص و عصمت و دلالت بر انتشار آن در این بُرهه تأکید می‌نماید.</w:t>
      </w:r>
    </w:p>
    <w:p w:rsidR="000A29CD" w:rsidRPr="00104547" w:rsidRDefault="000A29CD" w:rsidP="00F64449">
      <w:pPr>
        <w:pStyle w:val="5-"/>
        <w:keepNext w:val="0"/>
        <w:widowControl/>
        <w:rPr>
          <w:rtl/>
        </w:rPr>
      </w:pPr>
      <w:bookmarkStart w:id="69" w:name="_Toc307451619"/>
      <w:bookmarkStart w:id="70" w:name="_Toc439578009"/>
      <w:r w:rsidRPr="00104547">
        <w:rPr>
          <w:rFonts w:hint="cs"/>
          <w:rtl/>
        </w:rPr>
        <w:t xml:space="preserve">ث </w:t>
      </w:r>
      <w:r w:rsidRPr="00104547">
        <w:rPr>
          <w:rFonts w:ascii="Times New Roman" w:hAnsi="Times New Roman" w:cs="Times New Roman" w:hint="cs"/>
          <w:rtl/>
        </w:rPr>
        <w:t>–</w:t>
      </w:r>
      <w:r w:rsidRPr="00104547">
        <w:rPr>
          <w:rFonts w:hint="cs"/>
          <w:rtl/>
        </w:rPr>
        <w:t xml:space="preserve"> انکار نظریه نص و عصمت از جانب جعفر صادق</w:t>
      </w:r>
      <w:r w:rsidR="00AE2AEA" w:rsidRPr="00F64449">
        <w:rPr>
          <w:rFonts w:cs="CTraditional Arabic" w:hint="cs"/>
          <w:b/>
          <w:bCs w:val="0"/>
          <w:rtl/>
        </w:rPr>
        <w:t>/</w:t>
      </w:r>
      <w:bookmarkEnd w:id="69"/>
      <w:bookmarkEnd w:id="70"/>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گروهی از شیعیان کوفه نزد وی آمدند و از وی سؤال کردند: ای اباعبدالله مردمانی نزد ما آمده و گمان می‌کنند که در میان شما اهل بیت امامی واجب‌الاطاعه می‌باشد؟ به آنان فرمود من چنین فردی را در اهل بیت خودم نمی‌شناسم [سراغ ندارم] گفتیم ای اباعبدالله آنان اهل تلاش و تهجد و تقوی می‌باشند و چنین می‌پندارند که شما همان فرد واجب‌الاطاعه می‌باشید، سپس فرمود:</w:t>
      </w:r>
      <w:r w:rsidR="00435B45" w:rsidRPr="00104547">
        <w:rPr>
          <w:rStyle w:val="Char2"/>
          <w:rFonts w:hint="cs"/>
          <w:rtl/>
        </w:rPr>
        <w:t xml:space="preserve"> آن‌ها </w:t>
      </w:r>
      <w:r w:rsidRPr="00104547">
        <w:rPr>
          <w:rStyle w:val="Char2"/>
          <w:rFonts w:hint="cs"/>
          <w:rtl/>
        </w:rPr>
        <w:t>[خود] نیک می‌دانند که من آنان را به این [گمان] دعوت نکرده‌ام</w:t>
      </w:r>
      <w:r w:rsidRPr="00104547">
        <w:rPr>
          <w:rStyle w:val="Char2"/>
          <w:vertAlign w:val="superscript"/>
          <w:rtl/>
        </w:rPr>
        <w:footnoteReference w:id="118"/>
      </w:r>
      <w:r w:rsidRPr="00104547">
        <w:rPr>
          <w:rStyle w:val="Char2"/>
          <w:rFonts w:hint="cs"/>
          <w:rtl/>
        </w:rPr>
        <w:t>.</w:t>
      </w:r>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از اینکه می‌دانیم که امامت امام صادق</w:t>
      </w:r>
      <w:r w:rsidR="00AE2AEA" w:rsidRPr="00104547">
        <w:rPr>
          <w:rFonts w:ascii="Times New Roman" w:hAnsi="Times New Roman" w:cs="CTraditional Arabic" w:hint="cs"/>
          <w:sz w:val="28"/>
          <w:szCs w:val="28"/>
          <w:rtl/>
          <w:lang w:bidi="fa-IR"/>
        </w:rPr>
        <w:t xml:space="preserve">÷ </w:t>
      </w:r>
      <w:r w:rsidRPr="00104547">
        <w:rPr>
          <w:rStyle w:val="Char2"/>
          <w:rFonts w:hint="cs"/>
          <w:rtl/>
        </w:rPr>
        <w:t>بعد از وفات پدرش باقر سال 114ه‍ و تا وفات وی سال 148ه‍ بوده است به این نتیجه می‌رسیم که کسانی که این افکار را گسترش می‌دادند مردمانی بوده‌اند که در حلقه</w:t>
      </w:r>
      <w:r w:rsidRPr="00104547">
        <w:rPr>
          <w:rStyle w:val="Char2"/>
          <w:rFonts w:hint="eastAsia"/>
          <w:rtl/>
        </w:rPr>
        <w:t>‌های [درس] صادق در مدینه حضور می‌یافتند سپس به کوفه رفته و بر وی دروغ می‌بستند</w:t>
      </w:r>
      <w:r w:rsidRPr="00104547">
        <w:rPr>
          <w:rStyle w:val="Char2"/>
          <w:rFonts w:hint="cs"/>
          <w:rtl/>
        </w:rPr>
        <w:t>؛</w:t>
      </w:r>
      <w:r w:rsidRPr="00104547">
        <w:rPr>
          <w:rStyle w:val="Char2"/>
          <w:rFonts w:hint="eastAsia"/>
          <w:rtl/>
        </w:rPr>
        <w:t xml:space="preserve"> و این نظریه در این برهه انتشار </w:t>
      </w:r>
      <w:r w:rsidR="000C5D3E" w:rsidRPr="00104547">
        <w:rPr>
          <w:rStyle w:val="Char2"/>
          <w:rFonts w:hint="cs"/>
          <w:rtl/>
        </w:rPr>
        <w:t>ی</w:t>
      </w:r>
      <w:r w:rsidRPr="00104547">
        <w:rPr>
          <w:rStyle w:val="Char2"/>
          <w:rFonts w:hint="cs"/>
          <w:rtl/>
        </w:rPr>
        <w:t>افت،</w:t>
      </w:r>
      <w:r w:rsidRPr="00104547">
        <w:rPr>
          <w:rStyle w:val="Char2"/>
          <w:rFonts w:hint="eastAsia"/>
          <w:rtl/>
        </w:rPr>
        <w:t xml:space="preserve"> </w:t>
      </w:r>
      <w:r w:rsidRPr="00104547">
        <w:rPr>
          <w:rStyle w:val="Char2"/>
          <w:rFonts w:hint="cs"/>
          <w:rtl/>
        </w:rPr>
        <w:t>و به صورت دقیق‌تر بعد از سال 122ه‍ همان سالی که از آن بحث شد و ذکر نمودیم که تاریخ اثبات می‌نماید که این نظریه به صورت وسیع میان شیعیان کوفه گسترش نیافته بود، زیرا مردم کوفه زید را به سبب عدم نص بر [امامت] وی رها نکرده بودند، بلکه به این علت که او از شیخین تبّری نجسته بود او را رها کردند.</w:t>
      </w:r>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قبل از اینکه از این مرحله بگذریم تأکید می‌نمائیم که منظور از عقیده نص این است که خداوند علی</w:t>
      </w:r>
      <w:r w:rsidR="00AE2AEA" w:rsidRPr="00104547">
        <w:rPr>
          <w:rFonts w:ascii="Times New Roman" w:hAnsi="Times New Roman" w:cs="CTraditional Arabic" w:hint="cs"/>
          <w:sz w:val="28"/>
          <w:szCs w:val="28"/>
          <w:rtl/>
          <w:lang w:bidi="fa-IR"/>
        </w:rPr>
        <w:t>÷</w:t>
      </w:r>
      <w:r w:rsidRPr="00104547">
        <w:rPr>
          <w:rStyle w:val="Char2"/>
          <w:rFonts w:hint="cs"/>
          <w:rtl/>
        </w:rPr>
        <w:t xml:space="preserve"> را [برای امامت] تعیین و امامان بعدی هم امام بعد از خود را تعیین می‌نمایند، به دلیل آنچه که داود بن کثیر الرقی ذکر کرده است و می‌گوید: مسافری از خراسان [با کنیه ابوجعفر آمد] و جماعتی از مردم خراسان نزد وی جمع شدند از وی درخواست نمودند تا مسئولیت فتوی و مشاوره در اموال و مسائل [شرعی] آنان را بپذیرد، وارد کوفه شد و سکونت گزید؛ و قبر امیرالمؤمنین</w:t>
      </w:r>
      <w:r w:rsidR="00AE2AEA" w:rsidRPr="00104547">
        <w:rPr>
          <w:rFonts w:ascii="Times New Roman" w:hAnsi="Times New Roman" w:cs="CTraditional Arabic" w:hint="cs"/>
          <w:sz w:val="28"/>
          <w:szCs w:val="28"/>
          <w:rtl/>
          <w:lang w:bidi="fa-IR"/>
        </w:rPr>
        <w:t>÷</w:t>
      </w:r>
      <w:r w:rsidRPr="00104547">
        <w:rPr>
          <w:rStyle w:val="Char2"/>
          <w:rFonts w:hint="cs"/>
          <w:rtl/>
        </w:rPr>
        <w:t xml:space="preserve"> را زیارت کرد در گوشه مسجد مردی را دید گروهی پیرامون او را گرفته، و چون از زیارت فارغ شد نزدشان رفت و متوجه شد که فقهای شیعه می‌باشند که نزد استاد درس [فقه] می‌خوانند، از آنان [شاگردان] درباره [استاد] جویا شد گفتند: ابوحمزه ثمالی است: می‌گوید: ما نشسته بودیم ناگهان مردی اعرابی روی آورد و گفت از مدینه آمده‌ام و حال جعفر بن محمد</w:t>
      </w:r>
      <w:r w:rsidR="00AE2AEA" w:rsidRPr="00104547">
        <w:rPr>
          <w:rFonts w:ascii="Times New Roman" w:hAnsi="Times New Roman" w:cs="CTraditional Arabic" w:hint="cs"/>
          <w:sz w:val="28"/>
          <w:szCs w:val="28"/>
          <w:rtl/>
          <w:lang w:bidi="fa-IR"/>
        </w:rPr>
        <w:t>÷</w:t>
      </w:r>
      <w:r w:rsidRPr="00104547">
        <w:rPr>
          <w:rStyle w:val="Char2"/>
          <w:rFonts w:hint="cs"/>
          <w:rtl/>
        </w:rPr>
        <w:t xml:space="preserve"> مرده است، ابوحمزه بانگ برآورد و با دست بر زمین کوبید سپس از اعرابی پرسید آیا وصیتی از وی شنیدید؟ گفت به پسرش عبدالله و پسر او موسی و به منصور وصیت نمود، و [حمزه] گفت سپاس خدایی را که ما را گمراه نکرده است، بر کوچک راهنمایی و دلالت و بر بزرگ تبیین نموده است و امر عظیم [امامت] را مستور نموده است، سپس [حمزه] به طرف قبر امام علی</w:t>
      </w:r>
      <w:r w:rsidR="00AE2AEA" w:rsidRPr="00104547">
        <w:rPr>
          <w:rFonts w:ascii="Times New Roman" w:hAnsi="Times New Roman" w:cs="CTraditional Arabic" w:hint="cs"/>
          <w:sz w:val="28"/>
          <w:szCs w:val="28"/>
          <w:rtl/>
          <w:lang w:bidi="fa-IR"/>
        </w:rPr>
        <w:t>÷</w:t>
      </w:r>
      <w:r w:rsidRPr="00104547">
        <w:rPr>
          <w:rStyle w:val="Char2"/>
          <w:rFonts w:hint="cs"/>
          <w:rtl/>
        </w:rPr>
        <w:t xml:space="preserve"> گام برداشت و نماز خواند[ما هم] نماز اقامه نمودیم سپس به او روی نمودم، به ایشان گفتم آنچه گفته‌اید برای ما شرح دهید؟ فرمود: [خداوند] بیان کرده است که بزرگ دارای مسئولیت[رهبری] و صغیر را رهنمون نموده تا با وی همدست و همیار باشد و امر عظیم[امامت] را به وسیله منصور مستور نگه داشته است، و ا</w:t>
      </w:r>
      <w:r w:rsidRPr="00104547">
        <w:rPr>
          <w:rStyle w:val="Char2"/>
          <w:rFonts w:hint="eastAsia"/>
          <w:rtl/>
        </w:rPr>
        <w:t>گر</w:t>
      </w:r>
      <w:r w:rsidRPr="00104547">
        <w:rPr>
          <w:rStyle w:val="Char2"/>
          <w:rFonts w:hint="cs"/>
          <w:rtl/>
        </w:rPr>
        <w:t xml:space="preserve"> منصور جویا شد؛ که وصیّ او کیست گفته شود شمائید، خراسانی می‌گوید: جواب آنچه را که گفته بود نفهمیدم</w:t>
      </w:r>
      <w:r w:rsidRPr="00104547">
        <w:rPr>
          <w:rStyle w:val="Char2"/>
          <w:vertAlign w:val="superscript"/>
          <w:rtl/>
        </w:rPr>
        <w:footnoteReference w:id="119"/>
      </w:r>
      <w:r w:rsidRPr="00104547">
        <w:rPr>
          <w:rStyle w:val="Char2"/>
          <w:rFonts w:hint="cs"/>
          <w:rtl/>
        </w:rPr>
        <w:t>.</w:t>
      </w:r>
    </w:p>
    <w:p w:rsidR="000A29CD" w:rsidRPr="00104547" w:rsidRDefault="000A29CD"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استناد به این نص که اسامی امامان دوازده‌گانه را معین می‌کند، چنانچه نزد حمزه ثمالی معلوم بود، در موقف این سؤال بسنده نمی‌کرد (بلکه به آنان اشاره می‌کرد]، و گفت سپاس خدایی که ما را گمراه نساخته است. </w:t>
      </w:r>
    </w:p>
    <w:p w:rsidR="00B17F96" w:rsidRPr="00104547" w:rsidRDefault="000A29CD" w:rsidP="00104547">
      <w:pPr>
        <w:pStyle w:val="StyleComplexBLotus12ptJustifiedFirstline05cm"/>
        <w:spacing w:line="240" w:lineRule="auto"/>
        <w:rPr>
          <w:rStyle w:val="Char2"/>
          <w:rtl/>
        </w:rPr>
      </w:pPr>
      <w:r w:rsidRPr="00104547">
        <w:rPr>
          <w:rStyle w:val="Char8"/>
          <w:rFonts w:hint="cs"/>
          <w:rtl/>
        </w:rPr>
        <w:t xml:space="preserve">و خلاصه: </w:t>
      </w:r>
      <w:r w:rsidRPr="00104547">
        <w:rPr>
          <w:rStyle w:val="Char2"/>
          <w:rFonts w:hint="cs"/>
          <w:rtl/>
        </w:rPr>
        <w:t xml:space="preserve">نظریه وصیّت و عصمت اندکی قبل از اواخر قرن اوّل تغییر یافت، ولیکن نظریه‌ای محدود بود و به عنوان معارضه بسیار بزرگ با بزرگان آل بیت موجود در مدینه </w:t>
      </w:r>
      <w:r w:rsidRPr="00104547">
        <w:rPr>
          <w:rFonts w:cs="2  Badr" w:hint="cs"/>
          <w:sz w:val="28"/>
          <w:szCs w:val="28"/>
          <w:rtl/>
          <w:lang w:bidi="fa-IR"/>
        </w:rPr>
        <w:t>–</w:t>
      </w:r>
      <w:r w:rsidRPr="00104547">
        <w:rPr>
          <w:rStyle w:val="Char2"/>
          <w:rFonts w:hint="cs"/>
          <w:rtl/>
        </w:rPr>
        <w:t xml:space="preserve"> که شیعه خالص بودند </w:t>
      </w:r>
      <w:r w:rsidRPr="00104547">
        <w:rPr>
          <w:rFonts w:cs="2  Badr" w:hint="cs"/>
          <w:sz w:val="28"/>
          <w:szCs w:val="28"/>
          <w:rtl/>
          <w:lang w:bidi="fa-IR"/>
        </w:rPr>
        <w:t>–</w:t>
      </w:r>
      <w:r w:rsidRPr="00104547">
        <w:rPr>
          <w:rStyle w:val="Char2"/>
          <w:rFonts w:hint="cs"/>
          <w:rtl/>
        </w:rPr>
        <w:t xml:space="preserve"> تلقی می‌شد، و شاید [بتوان گفت] که انتشار وسیعی که میان شیعیان کوفه پیدا نمود بعد از سال 122ه‍ بوده است و نص [نامحدود] و تنها بر اسماء دوازده‌گانه محدود نمی‌گردد.</w:t>
      </w:r>
    </w:p>
    <w:p w:rsidR="00B17F96" w:rsidRPr="00104547" w:rsidRDefault="00B17F96" w:rsidP="00104547">
      <w:pPr>
        <w:pStyle w:val="3-"/>
        <w:rPr>
          <w:rtl/>
        </w:rPr>
      </w:pPr>
      <w:bookmarkStart w:id="71" w:name="_Toc307451620"/>
      <w:bookmarkStart w:id="72" w:name="_Toc439578010"/>
      <w:r w:rsidRPr="00104547">
        <w:rPr>
          <w:rFonts w:hint="cs"/>
          <w:rtl/>
        </w:rPr>
        <w:t>تشیع [در</w:t>
      </w:r>
      <w:r w:rsidR="00035360" w:rsidRPr="00104547">
        <w:rPr>
          <w:rFonts w:hint="cs"/>
          <w:rtl/>
        </w:rPr>
        <w:t xml:space="preserve"> </w:t>
      </w:r>
      <w:r w:rsidRPr="00104547">
        <w:rPr>
          <w:rFonts w:hint="cs"/>
          <w:rtl/>
        </w:rPr>
        <w:t>مرحله] چهارم از نص [مطلق] تا محدودیت به عدد دوازده</w:t>
      </w:r>
      <w:bookmarkEnd w:id="71"/>
      <w:bookmarkEnd w:id="72"/>
    </w:p>
    <w:p w:rsidR="00B17F96" w:rsidRPr="00104547" w:rsidRDefault="00B17F96"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هنوز نظریه نص [بر امامت] در اذهان بسیاری از شیعه  عراق رسوخ نکرده بود تا اینکه با چالش‌هایی پی‌درپی مواجه گردید، از بحران مرگ اسماعیل در زمان پدرش صادق تا بحران طفولتی که دوباره تکرار گردید، و به بحران بزرگ‌تر که همان مرگ امام یازدهم بدون فرزند نایل شد، و مرگ </w:t>
      </w:r>
      <w:r w:rsidRPr="00104547">
        <w:rPr>
          <w:rFonts w:ascii="Times New Roman" w:hAnsi="Times New Roman" w:cs="2  Badr" w:hint="cs"/>
          <w:sz w:val="28"/>
          <w:szCs w:val="28"/>
          <w:rtl/>
          <w:lang w:bidi="fa-IR"/>
        </w:rPr>
        <w:t>–</w:t>
      </w:r>
      <w:r w:rsidRPr="00104547">
        <w:rPr>
          <w:rStyle w:val="Char2"/>
          <w:rFonts w:hint="cs"/>
          <w:rtl/>
        </w:rPr>
        <w:t xml:space="preserve"> بدون فرزند وی </w:t>
      </w:r>
      <w:r w:rsidRPr="00104547">
        <w:rPr>
          <w:rFonts w:ascii="Times New Roman" w:hAnsi="Times New Roman" w:cs="2  Badr" w:hint="cs"/>
          <w:sz w:val="28"/>
          <w:szCs w:val="28"/>
          <w:rtl/>
          <w:lang w:bidi="fa-IR"/>
        </w:rPr>
        <w:t>–</w:t>
      </w:r>
      <w:r w:rsidRPr="00104547">
        <w:rPr>
          <w:rStyle w:val="Char2"/>
          <w:rFonts w:hint="cs"/>
          <w:rtl/>
        </w:rPr>
        <w:t xml:space="preserve"> بحرانی واقعی پدید آورد، که در برابر نظریه [نص] امامیه انتخابی نماند جز اینکه نظریه امامت با نظریه فرزند پنهان[غیبی] خاتمه یافت، و در سال 260</w:t>
      </w:r>
      <w:r w:rsidRPr="00104547">
        <w:rPr>
          <w:rFonts w:ascii="Times New Roman" w:hAnsi="Times New Roman" w:cs="2  Badr" w:hint="cs"/>
          <w:sz w:val="28"/>
          <w:szCs w:val="28"/>
          <w:rtl/>
          <w:lang w:bidi="fa-IR"/>
        </w:rPr>
        <w:t>هـ</w:t>
      </w:r>
      <w:r w:rsidRPr="00104547">
        <w:rPr>
          <w:rStyle w:val="Char2"/>
          <w:rFonts w:hint="cs"/>
          <w:rtl/>
        </w:rPr>
        <w:t xml:space="preserve"> قول به این که پسر پنهان وی همان مهدی منتظر است تغییر یافت</w:t>
      </w:r>
      <w:r w:rsidRPr="00104547">
        <w:rPr>
          <w:rStyle w:val="Char2"/>
          <w:vertAlign w:val="superscript"/>
          <w:rtl/>
        </w:rPr>
        <w:footnoteReference w:id="120"/>
      </w:r>
      <w:r w:rsidRPr="00104547">
        <w:rPr>
          <w:rStyle w:val="Char2"/>
          <w:rFonts w:hint="cs"/>
          <w:rtl/>
        </w:rPr>
        <w:t>.</w:t>
      </w:r>
    </w:p>
    <w:p w:rsidR="00B17F96" w:rsidRPr="00104547" w:rsidRDefault="00B17F96" w:rsidP="00104547">
      <w:pPr>
        <w:pStyle w:val="StyleComplexBLotus12ptJustifiedFirstline05cmCharCharCharCharCharChar"/>
        <w:spacing w:line="240" w:lineRule="auto"/>
        <w:ind w:firstLine="227"/>
        <w:rPr>
          <w:rStyle w:val="Char2"/>
          <w:rtl/>
        </w:rPr>
      </w:pPr>
      <w:r w:rsidRPr="00104547">
        <w:rPr>
          <w:rStyle w:val="Char2"/>
          <w:rFonts w:hint="cs"/>
          <w:rtl/>
        </w:rPr>
        <w:t>این نظریه [مهدی] یکی از چهارده مسأله حلول برخی شیعیان منتسب به حسن عسکری</w:t>
      </w:r>
      <w:r w:rsidR="00AE2AEA" w:rsidRPr="00104547">
        <w:rPr>
          <w:rFonts w:ascii="Times New Roman" w:hAnsi="Times New Roman" w:cs="CTraditional Arabic" w:hint="cs"/>
          <w:sz w:val="28"/>
          <w:szCs w:val="28"/>
          <w:rtl/>
          <w:lang w:bidi="fa-IR"/>
        </w:rPr>
        <w:t>/</w:t>
      </w:r>
      <w:r w:rsidRPr="00104547">
        <w:rPr>
          <w:rFonts w:ascii="Times New Roman" w:hAnsi="Times New Roman" w:cs="CTraditional Arabic" w:hint="cs"/>
          <w:sz w:val="28"/>
          <w:szCs w:val="28"/>
          <w:rtl/>
          <w:lang w:bidi="fa-IR"/>
        </w:rPr>
        <w:t xml:space="preserve"> </w:t>
      </w:r>
      <w:r w:rsidRPr="00104547">
        <w:rPr>
          <w:rStyle w:val="Char2"/>
          <w:rFonts w:hint="cs"/>
          <w:rtl/>
        </w:rPr>
        <w:t>است، ولی این نظریه میان گروه‌های [مختلف] امامیه به صورت گسترده‌تری ماندگار و گسترش یافت</w:t>
      </w:r>
      <w:r w:rsidRPr="00104547">
        <w:rPr>
          <w:rStyle w:val="Char2"/>
          <w:vertAlign w:val="superscript"/>
          <w:rtl/>
        </w:rPr>
        <w:footnoteReference w:id="121"/>
      </w:r>
      <w:r w:rsidRPr="00104547">
        <w:rPr>
          <w:rStyle w:val="Char2"/>
          <w:rFonts w:hint="cs"/>
          <w:rtl/>
        </w:rPr>
        <w:t>.</w:t>
      </w:r>
    </w:p>
    <w:p w:rsidR="00B17F96" w:rsidRPr="00104547" w:rsidRDefault="00B17F96" w:rsidP="00104547">
      <w:pPr>
        <w:pStyle w:val="StyleComplexBLotus12ptJustifiedFirstline05cm"/>
        <w:spacing w:line="240" w:lineRule="auto"/>
        <w:rPr>
          <w:rStyle w:val="Char2"/>
          <w:rtl/>
        </w:rPr>
      </w:pPr>
      <w:r w:rsidRPr="00104547">
        <w:rPr>
          <w:rStyle w:val="Char2"/>
          <w:rFonts w:hint="cs"/>
          <w:rtl/>
        </w:rPr>
        <w:t>همین</w:t>
      </w:r>
      <w:r w:rsidR="00AE2AEA" w:rsidRPr="00104547">
        <w:rPr>
          <w:rStyle w:val="Char2"/>
          <w:rFonts w:hint="cs"/>
          <w:rtl/>
        </w:rPr>
        <w:t xml:space="preserve"> </w:t>
      </w:r>
      <w:r w:rsidRPr="00104547">
        <w:rPr>
          <w:rStyle w:val="Char2"/>
          <w:rFonts w:hint="cs"/>
          <w:rtl/>
        </w:rPr>
        <w:t xml:space="preserve">طور تشیع از [مرحله تفضیل] به تشیع دوازده امامی تغییر یافت، و سخن از تغییر در مسائلی دیگر مطرح است که به اصل تشیع و امامت مربوط نیست، مانند نسبت صفات خدایی به ائمه، یا انجام برخی عبادات برای غیرخداوند و </w:t>
      </w:r>
      <w:r w:rsidRPr="00104547">
        <w:rPr>
          <w:rFonts w:cs="2  Badr" w:hint="cs"/>
          <w:sz w:val="28"/>
          <w:szCs w:val="28"/>
          <w:rtl/>
          <w:lang w:bidi="fa-IR"/>
        </w:rPr>
        <w:t>–</w:t>
      </w:r>
      <w:r w:rsidRPr="00104547">
        <w:rPr>
          <w:rStyle w:val="Char2"/>
          <w:rFonts w:hint="cs"/>
          <w:rtl/>
        </w:rPr>
        <w:t xml:space="preserve"> با وجود اهمیت آن </w:t>
      </w:r>
      <w:r w:rsidRPr="00104547">
        <w:rPr>
          <w:rFonts w:cs="2  Badr" w:hint="cs"/>
          <w:sz w:val="28"/>
          <w:szCs w:val="28"/>
          <w:rtl/>
          <w:lang w:bidi="fa-IR"/>
        </w:rPr>
        <w:t>–</w:t>
      </w:r>
      <w:r w:rsidRPr="00104547">
        <w:rPr>
          <w:rStyle w:val="Char2"/>
          <w:rFonts w:hint="cs"/>
          <w:rtl/>
        </w:rPr>
        <w:t xml:space="preserve"> از مسائلی است که [به گونه‌ای] بنابر دلایل و اسباب متعددی با نظریه امامیه ملحق [و ربط</w:t>
      </w:r>
      <w:r w:rsidRPr="00104547">
        <w:rPr>
          <w:rStyle w:val="Char2"/>
          <w:rFonts w:hint="eastAsia"/>
          <w:rtl/>
        </w:rPr>
        <w:t>‌</w:t>
      </w:r>
      <w:r w:rsidRPr="00104547">
        <w:rPr>
          <w:rStyle w:val="Char2"/>
          <w:rFonts w:hint="cs"/>
          <w:rtl/>
        </w:rPr>
        <w:t>پ</w:t>
      </w:r>
      <w:r w:rsidRPr="00104547">
        <w:rPr>
          <w:rStyle w:val="Char2"/>
          <w:rFonts w:hint="eastAsia"/>
          <w:rtl/>
        </w:rPr>
        <w:t>ید</w:t>
      </w:r>
      <w:r w:rsidRPr="00104547">
        <w:rPr>
          <w:rStyle w:val="Char2"/>
          <w:rFonts w:hint="cs"/>
          <w:rtl/>
        </w:rPr>
        <w:t>ا</w:t>
      </w:r>
      <w:r w:rsidRPr="00104547">
        <w:rPr>
          <w:rStyle w:val="Char2"/>
          <w:rFonts w:hint="eastAsia"/>
          <w:rtl/>
        </w:rPr>
        <w:t xml:space="preserve">] کرده است، گرچه نزد عدّه‌ای از </w:t>
      </w:r>
      <w:r w:rsidRPr="00104547">
        <w:rPr>
          <w:rStyle w:val="Char2"/>
          <w:rFonts w:hint="cs"/>
          <w:rtl/>
        </w:rPr>
        <w:t>ش</w:t>
      </w:r>
      <w:r w:rsidR="000C5D3E" w:rsidRPr="00104547">
        <w:rPr>
          <w:rStyle w:val="Char2"/>
          <w:rFonts w:hint="cs"/>
          <w:rtl/>
        </w:rPr>
        <w:t>ی</w:t>
      </w:r>
      <w:r w:rsidRPr="00104547">
        <w:rPr>
          <w:rStyle w:val="Char2"/>
          <w:rFonts w:hint="cs"/>
          <w:rtl/>
        </w:rPr>
        <w:t xml:space="preserve">عه از </w:t>
      </w:r>
      <w:r w:rsidRPr="00104547">
        <w:rPr>
          <w:rStyle w:val="Char2"/>
          <w:rFonts w:hint="eastAsia"/>
          <w:rtl/>
        </w:rPr>
        <w:t>ضروریات مذهب است</w:t>
      </w:r>
      <w:r w:rsidRPr="00104547">
        <w:rPr>
          <w:rStyle w:val="Char2"/>
          <w:rFonts w:hint="cs"/>
          <w:rtl/>
        </w:rPr>
        <w:t>،</w:t>
      </w:r>
      <w:r w:rsidRPr="00104547">
        <w:rPr>
          <w:rStyle w:val="Char2"/>
          <w:rFonts w:hint="eastAsia"/>
          <w:rtl/>
        </w:rPr>
        <w:t xml:space="preserve"> اما بیانگر حقیقت امامت نیست، گاهی افرادی هم از لحاظ تقسیم</w:t>
      </w:r>
      <w:r w:rsidRPr="00104547">
        <w:rPr>
          <w:rStyle w:val="Char2"/>
          <w:rFonts w:hint="cs"/>
          <w:rtl/>
        </w:rPr>
        <w:t>‌بندی</w:t>
      </w:r>
      <w:r w:rsidRPr="00104547">
        <w:rPr>
          <w:rStyle w:val="Char2"/>
          <w:rFonts w:hint="eastAsia"/>
          <w:rtl/>
        </w:rPr>
        <w:t xml:space="preserve"> </w:t>
      </w:r>
      <w:r w:rsidRPr="00104547">
        <w:rPr>
          <w:rStyle w:val="Char2"/>
          <w:rFonts w:hint="cs"/>
          <w:rtl/>
        </w:rPr>
        <w:t>امامیه به شمار می‌آیند و به تحریف قرآن هم قائل نیستند، مانند شریف المرتضی</w:t>
      </w:r>
      <w:r w:rsidRPr="00104547">
        <w:rPr>
          <w:rStyle w:val="Char2"/>
          <w:vertAlign w:val="superscript"/>
          <w:rtl/>
        </w:rPr>
        <w:footnoteReference w:id="122"/>
      </w:r>
      <w:r w:rsidRPr="00104547">
        <w:rPr>
          <w:rStyle w:val="Char2"/>
          <w:rFonts w:hint="cs"/>
          <w:rtl/>
        </w:rPr>
        <w:t>، و گاهی هم [فرد] شیعه امامیه می‌باشد و حال معتقد به انجام عبادات غیرخدا نیست، مانند سید محمدحسین فضل‌الله، لذا ترجیح دادم که [این مسائل] را در [باب] تغییر عقیده امامیه مطرح نسازم</w:t>
      </w:r>
      <w:r w:rsidRPr="00104547">
        <w:rPr>
          <w:rStyle w:val="Char2"/>
          <w:vertAlign w:val="superscript"/>
          <w:rtl/>
        </w:rPr>
        <w:footnoteReference w:id="123"/>
      </w:r>
      <w:r w:rsidRPr="00104547">
        <w:rPr>
          <w:rStyle w:val="Char2"/>
          <w:rFonts w:hint="cs"/>
          <w:rtl/>
        </w:rPr>
        <w:t>.</w:t>
      </w:r>
    </w:p>
    <w:p w:rsidR="0081770F" w:rsidRPr="00104547" w:rsidRDefault="0081770F" w:rsidP="00104547">
      <w:pPr>
        <w:pStyle w:val="StyleComplexBLotus12ptJustifiedFirstline05cm"/>
        <w:spacing w:line="240" w:lineRule="auto"/>
        <w:rPr>
          <w:rStyle w:val="Char2"/>
          <w:rtl/>
        </w:rPr>
        <w:sectPr w:rsidR="0081770F" w:rsidRPr="00104547" w:rsidSect="00A229B3">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81770F" w:rsidRPr="00104547" w:rsidRDefault="0081770F" w:rsidP="00700EF1">
      <w:pPr>
        <w:pStyle w:val="1-"/>
        <w:rPr>
          <w:rtl/>
        </w:rPr>
      </w:pPr>
      <w:bookmarkStart w:id="73" w:name="_Toc307451621"/>
      <w:bookmarkStart w:id="74" w:name="_Toc439578011"/>
      <w:r w:rsidRPr="00104547">
        <w:rPr>
          <w:rFonts w:hint="cs"/>
          <w:rtl/>
        </w:rPr>
        <w:t>باب اول</w:t>
      </w:r>
      <w:r w:rsidR="00700EF1">
        <w:rPr>
          <w:rFonts w:hint="cs"/>
          <w:rtl/>
        </w:rPr>
        <w:t>:</w:t>
      </w:r>
      <w:r w:rsidR="00700EF1">
        <w:rPr>
          <w:rtl/>
        </w:rPr>
        <w:br/>
      </w:r>
      <w:r w:rsidRPr="00104547">
        <w:rPr>
          <w:rFonts w:hint="cs"/>
          <w:rtl/>
        </w:rPr>
        <w:t>شخصیّت</w:t>
      </w:r>
      <w:r w:rsidR="00AE2AEA" w:rsidRPr="00104547">
        <w:rPr>
          <w:rFonts w:hint="eastAsia"/>
          <w:rtl/>
        </w:rPr>
        <w:t>‌</w:t>
      </w:r>
      <w:r w:rsidRPr="00104547">
        <w:rPr>
          <w:rFonts w:hint="cs"/>
          <w:rtl/>
        </w:rPr>
        <w:t>هایی که مذهب امامیه را رها کرده‌اند</w:t>
      </w:r>
      <w:bookmarkEnd w:id="73"/>
      <w:bookmarkEnd w:id="74"/>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هدف اساسی از خلال این تحولات دفاع و پشتیبانی از مذهب اهل سنت نیست زیرا بر این باورم </w:t>
      </w:r>
      <w:r w:rsidR="000C5D3E" w:rsidRPr="00104547">
        <w:rPr>
          <w:rStyle w:val="Char2"/>
          <w:rFonts w:hint="cs"/>
          <w:rtl/>
        </w:rPr>
        <w:t>ک</w:t>
      </w:r>
      <w:r w:rsidRPr="00104547">
        <w:rPr>
          <w:rStyle w:val="Char2"/>
          <w:rFonts w:hint="cs"/>
          <w:rtl/>
        </w:rPr>
        <w:t>ه تربیت انسان بر این شیوه، استدلال روش اشتباهی است، چون حالت عمومی همیشگی بیانگر وجود تحولات و دگرگونی</w:t>
      </w:r>
      <w:r w:rsidR="00AE2AEA" w:rsidRPr="00104547">
        <w:rPr>
          <w:rStyle w:val="Char2"/>
          <w:rFonts w:hint="eastAsia"/>
          <w:rtl/>
        </w:rPr>
        <w:t>‌</w:t>
      </w:r>
      <w:r w:rsidRPr="00104547">
        <w:rPr>
          <w:rStyle w:val="Char2"/>
          <w:rFonts w:hint="cs"/>
          <w:rtl/>
        </w:rPr>
        <w:t>های در هر سویی می‌باشد، همچنین امیرالمؤمنین علی</w:t>
      </w:r>
      <w:r w:rsidR="00AE2AEA" w:rsidRPr="00104547">
        <w:rPr>
          <w:rStyle w:val="Char2"/>
          <w:rFonts w:cs="CTraditional Arabic" w:hint="cs"/>
          <w:rtl/>
        </w:rPr>
        <w:t>س</w:t>
      </w:r>
      <w:r w:rsidRPr="00104547">
        <w:rPr>
          <w:rStyle w:val="Char2"/>
          <w:rFonts w:hint="cs"/>
          <w:rtl/>
        </w:rPr>
        <w:t xml:space="preserve"> قاعده‌ای اساسی بر زبان رانده است و می‌گوید: حق [حقیقت] با مردان شناخته نمی‌شود همانا مردان با حق شناخته می‌شوند.</w:t>
      </w:r>
    </w:p>
    <w:p w:rsidR="0081770F" w:rsidRPr="00104547" w:rsidRDefault="0081770F" w:rsidP="00104547">
      <w:pPr>
        <w:pStyle w:val="StyleComplexBLotus12ptJustifiedFirstline05cmCharCharCharCharCharChar"/>
        <w:spacing w:line="240" w:lineRule="auto"/>
        <w:ind w:firstLine="0"/>
        <w:jc w:val="right"/>
        <w:rPr>
          <w:rStyle w:val="Char8"/>
          <w:rtl/>
        </w:rPr>
      </w:pPr>
      <w:r w:rsidRPr="00104547">
        <w:rPr>
          <w:rStyle w:val="Char8"/>
          <w:rFonts w:hint="cs"/>
          <w:rtl/>
        </w:rPr>
        <w:t>نگارنده</w:t>
      </w:r>
    </w:p>
    <w:p w:rsidR="0081770F" w:rsidRPr="00F64449" w:rsidRDefault="0081770F" w:rsidP="00F64449">
      <w:pPr>
        <w:pStyle w:val="ac"/>
        <w:rPr>
          <w:rtl/>
        </w:rPr>
      </w:pPr>
      <w:r w:rsidRPr="00F64449">
        <w:rPr>
          <w:rFonts w:hint="cs"/>
          <w:rtl/>
        </w:rPr>
        <w:t>در این باب به بحث و بررسی شخصیاتی متأخر پرداخته می‌شود که در انجام تحقیقاتی اساسی سهم بزرگی داشته‌اند که به رهایی از تفکر اساسی قول به مفهوم امامت در مذهب امامیه انجامیده است، همچنین تحقیقات</w:t>
      </w:r>
      <w:r w:rsidR="00435B45" w:rsidRPr="00F64449">
        <w:rPr>
          <w:rFonts w:hint="cs"/>
          <w:rtl/>
        </w:rPr>
        <w:t xml:space="preserve"> آن‌ها </w:t>
      </w:r>
      <w:r w:rsidRPr="00F64449">
        <w:rPr>
          <w:rFonts w:hint="cs"/>
          <w:rtl/>
        </w:rPr>
        <w:t>شامل مسائل دیگری است که مربوط به مسائل اعتقادی - مانند علم غیب، انجام عبادت برای غیرخداوند و مسأله تحریف قرآن و سایر مباحث مهم دیگر - می‌باشد.</w:t>
      </w:r>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لازم به ذکر است </w:t>
      </w:r>
      <w:r w:rsidR="000C5D3E" w:rsidRPr="00104547">
        <w:rPr>
          <w:rStyle w:val="Char2"/>
          <w:rFonts w:hint="cs"/>
          <w:rtl/>
        </w:rPr>
        <w:t>ک</w:t>
      </w:r>
      <w:r w:rsidRPr="00104547">
        <w:rPr>
          <w:rStyle w:val="Char2"/>
          <w:rFonts w:hint="cs"/>
          <w:rtl/>
        </w:rPr>
        <w:t>ه خواننده گرامی بداند که حکم بر اینکه هر کدام از این شخصیات از مذهب امامیه بیرون رفته بدین معنی نیست که به اهل سنت و جماعت انتساب داده شوند، و یا اینکه تمام اقوال شیعه را رها کرده باشند، بلکه برخی از قول به امامت رهایی یافته، اما قائل به برتری علی بر سایر صحابه می‌باشد، و یا گاهی هم قول به امامت را رها نموده، اما همواره تابع فروع [مذهب] جعفری است، و یا تکفیر صحابه را کنار گذاشته، اما با صِرف صحابه و صجت [پیامبر] معتقد بر عدالت آنان نیست، و یا در برخی حوادث تاریخی نظریه اشتباهی دارد، و یا مثلاً نظریاتی مشوش از برخی علمای اهل سنت ارائه می‌دهد.</w:t>
      </w:r>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اهل انصاف می‌بایست تنها به آنچه اشتباه و ایراد به شمار می‌آید این شخصیّات را ارزیابی نکند، بلکه بر وی لازم است آنان را با جهاد و شجاعت در مقابل انحرافات و جرأت و شهامت</w:t>
      </w:r>
      <w:r w:rsidR="007D0607" w:rsidRPr="00104547">
        <w:rPr>
          <w:rStyle w:val="Char2"/>
          <w:rFonts w:hint="eastAsia"/>
          <w:rtl/>
        </w:rPr>
        <w:t>‌</w:t>
      </w:r>
      <w:r w:rsidRPr="00104547">
        <w:rPr>
          <w:rStyle w:val="Char2"/>
          <w:rFonts w:hint="cs"/>
          <w:rtl/>
        </w:rPr>
        <w:t xml:space="preserve">شان در یاری حقیقتی که برای آنان بر ملا شده و مقابله با خرافات و غلوی که برخی همسایگان اهل سنت آنان از ترس تبعات دعوت و اصلاح از آن سکوت نموده‌اند </w:t>
      </w:r>
      <w:r w:rsidRPr="00104547">
        <w:rPr>
          <w:rFonts w:ascii="Times New Roman" w:hAnsi="Times New Roman" w:cs="2  Badr" w:hint="cs"/>
          <w:sz w:val="28"/>
          <w:szCs w:val="28"/>
          <w:rtl/>
          <w:lang w:bidi="fa-IR"/>
        </w:rPr>
        <w:t>–</w:t>
      </w:r>
      <w:r w:rsidRPr="00104547">
        <w:rPr>
          <w:rStyle w:val="Char2"/>
          <w:rFonts w:hint="cs"/>
          <w:rtl/>
        </w:rPr>
        <w:t xml:space="preserve"> ارزیابی نماید.</w:t>
      </w:r>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عدل و انصاف در بررسی این گونه افراد بر این است که هر کدام با تمام مجموعه خیر و شر و نیک و زشت خاصی که به دست آورده‌اند سنجیده شوند.</w:t>
      </w:r>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از طرف دیگر ضروری است که غفلت و سطحی‌نگری انسان را در دقت به اینگونه افرادی که فراوان از انحرافات مذهب امامی انتقاد می‌کنند فرانگیرد تا از برخی احکام و نظریات اشتباه آنان غفلت ننماید. به عنوان مثال می‌بینیم برخی افراد که دچار تحوّل شده‌اند با دوری و فاصله‌گرفتن از امامیه دچار تندروی و تعدّی ناروا بر امامیه می‌گردند، لازم است خوش</w:t>
      </w:r>
      <w:r w:rsidR="007D0607" w:rsidRPr="00104547">
        <w:rPr>
          <w:rStyle w:val="Char2"/>
          <w:rFonts w:hint="eastAsia"/>
          <w:rtl/>
        </w:rPr>
        <w:t>‌</w:t>
      </w:r>
      <w:r w:rsidRPr="00104547">
        <w:rPr>
          <w:rStyle w:val="Char2"/>
          <w:rFonts w:hint="cs"/>
          <w:rtl/>
        </w:rPr>
        <w:t>حالی انتقال وی به میان اهل سنت ما را به سکوت از برخی تجاوز و تعدی ناروا که نسبت به برخی از امامیه یا شخصیت</w:t>
      </w:r>
      <w:r w:rsidR="007D0607" w:rsidRPr="00104547">
        <w:rPr>
          <w:rStyle w:val="Char2"/>
          <w:rFonts w:hint="eastAsia"/>
          <w:rtl/>
        </w:rPr>
        <w:t>‌</w:t>
      </w:r>
      <w:r w:rsidRPr="00104547">
        <w:rPr>
          <w:rStyle w:val="Char2"/>
          <w:rFonts w:hint="cs"/>
          <w:rtl/>
        </w:rPr>
        <w:t>های اهل بیت دچار می‌شود وادار نسازد؛ بلکه به تلاشی که در زمینه حق انجام داده اقرار و اعتراف نمائیم، و تعدی ناروا بر هر کسی را محکوم نمائیم.</w:t>
      </w:r>
    </w:p>
    <w:p w:rsidR="00B17F96" w:rsidRPr="00104547" w:rsidRDefault="0081770F" w:rsidP="00104547">
      <w:pPr>
        <w:pStyle w:val="StyleComplexBLotus12ptJustifiedFirstline05cm"/>
        <w:spacing w:line="240" w:lineRule="auto"/>
        <w:rPr>
          <w:rStyle w:val="Char2"/>
          <w:rtl/>
        </w:rPr>
      </w:pPr>
      <w:r w:rsidRPr="00104547">
        <w:rPr>
          <w:rStyle w:val="Char2"/>
          <w:rFonts w:hint="cs"/>
          <w:rtl/>
        </w:rPr>
        <w:t>در فصل</w:t>
      </w:r>
      <w:r w:rsidR="007D0607" w:rsidRPr="00104547">
        <w:rPr>
          <w:rStyle w:val="Char2"/>
          <w:rFonts w:hint="eastAsia"/>
          <w:rtl/>
        </w:rPr>
        <w:t>‌</w:t>
      </w:r>
      <w:r w:rsidRPr="00104547">
        <w:rPr>
          <w:rStyle w:val="Char2"/>
          <w:rFonts w:hint="cs"/>
          <w:rtl/>
        </w:rPr>
        <w:t>های بعدی تحقیقات و اشاراتی بر شخصیات آتی که برایم نمایان گشته است به رشته تحریر خواهم آورد، و ادّعا نمی‌کنم که تمام ملاحظات و مسائل هر شخصیت را کاملاً در دسترس قرار داده‌ام، بلکه چه بسا چیزی [فراموش] یا چیزی مطرح نکرده و متوجه هم نشده باشم، و یا از آن اطلاع نیافته‌ام، همچنین ملاحظات و بررسی‌های من قابل مناقشه و انتقاد می‌باشند، بلکه به عنوان یک برداشت [فردی] تلقی می‌گردد.</w:t>
      </w:r>
    </w:p>
    <w:p w:rsidR="0081770F" w:rsidRPr="00104547" w:rsidRDefault="0081770F" w:rsidP="00104547">
      <w:pPr>
        <w:pStyle w:val="StyleComplexBLotus12ptJustifiedFirstline05cm"/>
        <w:spacing w:line="240" w:lineRule="auto"/>
        <w:rPr>
          <w:rStyle w:val="Char2"/>
          <w:rtl/>
        </w:rPr>
        <w:sectPr w:rsidR="0081770F" w:rsidRPr="00104547" w:rsidSect="00AE2AEA">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81770F" w:rsidRPr="005300DF" w:rsidRDefault="0081770F" w:rsidP="005300DF">
      <w:pPr>
        <w:pStyle w:val="2-"/>
      </w:pPr>
      <w:bookmarkStart w:id="75" w:name="_Toc307451622"/>
      <w:bookmarkStart w:id="76" w:name="_Toc439578012"/>
      <w:r w:rsidRPr="005300DF">
        <w:rPr>
          <w:rFonts w:hint="cs"/>
          <w:rtl/>
        </w:rPr>
        <w:t>فصل اول:</w:t>
      </w:r>
      <w:r w:rsidRPr="005300DF">
        <w:rPr>
          <w:rtl/>
        </w:rPr>
        <w:br/>
      </w:r>
      <w:r w:rsidRPr="005300DF">
        <w:rPr>
          <w:rFonts w:hint="cs"/>
          <w:rtl/>
        </w:rPr>
        <w:t>آیت‌الله العظمی ابوالفضل برقعی</w:t>
      </w:r>
      <w:bookmarkEnd w:id="75"/>
      <w:bookmarkEnd w:id="76"/>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در سال</w:t>
      </w:r>
      <w:r w:rsidR="007D0607" w:rsidRPr="00104547">
        <w:rPr>
          <w:rStyle w:val="Char2"/>
          <w:rFonts w:hint="eastAsia"/>
          <w:rtl/>
        </w:rPr>
        <w:t>‌</w:t>
      </w:r>
      <w:r w:rsidRPr="00104547">
        <w:rPr>
          <w:rStyle w:val="Char2"/>
          <w:rFonts w:hint="cs"/>
          <w:rtl/>
        </w:rPr>
        <w:t>هایی که فراغت وقت داشتم بر مطالعه و بررسی و تألیف و تدبر در کتاب خداوند توفیق یافتم، برایم معلوم گردید که من و تمام علمای مذهب ما[شیعه] در خرافات غرق شده و از کتاب خداوند غافل شده‌ایم و آراء</w:t>
      </w:r>
      <w:r w:rsidR="00435B45" w:rsidRPr="00104547">
        <w:rPr>
          <w:rStyle w:val="Char2"/>
          <w:rFonts w:hint="cs"/>
          <w:rtl/>
        </w:rPr>
        <w:t xml:space="preserve"> آن‌ها </w:t>
      </w:r>
      <w:r w:rsidRPr="00104547">
        <w:rPr>
          <w:rStyle w:val="Char2"/>
          <w:rFonts w:hint="cs"/>
          <w:rtl/>
        </w:rPr>
        <w:t>با صریح قرآن مخالف و در تعارض می‌باشد.</w:t>
      </w:r>
    </w:p>
    <w:p w:rsidR="0081770F" w:rsidRDefault="0081770F" w:rsidP="00104547">
      <w:pPr>
        <w:pStyle w:val="StyleComplexBLotus12ptJustifiedFirstline05cmCharCharCharCharCharChar"/>
        <w:spacing w:line="240" w:lineRule="auto"/>
        <w:ind w:firstLine="0"/>
        <w:jc w:val="center"/>
        <w:rPr>
          <w:rStyle w:val="Char8"/>
          <w:rtl/>
        </w:rPr>
      </w:pPr>
      <w:r w:rsidRPr="00104547">
        <w:rPr>
          <w:rStyle w:val="Char8"/>
          <w:rFonts w:hint="cs"/>
          <w:rtl/>
        </w:rPr>
        <w:t>«ابوالفضل برقعی»</w:t>
      </w:r>
    </w:p>
    <w:p w:rsidR="0081770F" w:rsidRPr="00104547" w:rsidRDefault="0081770F" w:rsidP="005300DF">
      <w:pPr>
        <w:pStyle w:val="3-"/>
        <w:rPr>
          <w:rtl/>
        </w:rPr>
      </w:pPr>
      <w:bookmarkStart w:id="77" w:name="_Toc307451623"/>
      <w:bookmarkStart w:id="78" w:name="_Toc439578013"/>
      <w:r w:rsidRPr="00104547">
        <w:rPr>
          <w:rFonts w:hint="cs"/>
          <w:rtl/>
        </w:rPr>
        <w:t>مبحث اول:</w:t>
      </w:r>
      <w:r w:rsidR="005300DF">
        <w:rPr>
          <w:rFonts w:hint="cs"/>
          <w:rtl/>
        </w:rPr>
        <w:t xml:space="preserve"> </w:t>
      </w:r>
      <w:r w:rsidRPr="00104547">
        <w:rPr>
          <w:rFonts w:hint="cs"/>
          <w:rtl/>
        </w:rPr>
        <w:t>زندگينامه ايشان</w:t>
      </w:r>
      <w:bookmarkEnd w:id="77"/>
      <w:bookmarkEnd w:id="78"/>
    </w:p>
    <w:p w:rsidR="0081770F" w:rsidRPr="00104547" w:rsidRDefault="0081770F" w:rsidP="005300DF">
      <w:pPr>
        <w:pStyle w:val="4-"/>
        <w:rPr>
          <w:rtl/>
        </w:rPr>
      </w:pPr>
      <w:bookmarkStart w:id="79" w:name="_Toc307451624"/>
      <w:bookmarkStart w:id="80" w:name="_Toc439578014"/>
      <w:r w:rsidRPr="00104547">
        <w:rPr>
          <w:rFonts w:hint="cs"/>
          <w:rtl/>
        </w:rPr>
        <w:t>اسم و نسب او</w:t>
      </w:r>
      <w:bookmarkEnd w:id="79"/>
      <w:bookmarkEnd w:id="80"/>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او ابوالفضل بن حسن بن حجت‌الاسلام احمد بن السید رضی‌الدین</w:t>
      </w:r>
      <w:r w:rsidRPr="00104547">
        <w:rPr>
          <w:rStyle w:val="Char2"/>
          <w:vertAlign w:val="superscript"/>
          <w:rtl/>
        </w:rPr>
        <w:footnoteReference w:id="124"/>
      </w:r>
      <w:r w:rsidRPr="00104547">
        <w:rPr>
          <w:rStyle w:val="Char2"/>
          <w:rFonts w:hint="cs"/>
          <w:rtl/>
        </w:rPr>
        <w:t xml:space="preserve"> به واسطه جدّ بیست و ششم نسبش به محمد الجواد بن موسی الرضا منتهی می‌شود، لذا گاه به رضا انتساب داده می‌شود [به وی] گفته می‌شود رضوی، و گاهی هم به موسی مبرقع بن جواد، به وی برقعی گفته می‌شود که مشهورترین نسبت وی می‌باشد.</w:t>
      </w:r>
    </w:p>
    <w:p w:rsidR="0081770F" w:rsidRPr="00104547" w:rsidRDefault="0081770F" w:rsidP="005300DF">
      <w:pPr>
        <w:pStyle w:val="4-"/>
        <w:rPr>
          <w:rtl/>
        </w:rPr>
      </w:pPr>
      <w:bookmarkStart w:id="81" w:name="_Toc307451625"/>
      <w:bookmarkStart w:id="82" w:name="_Toc439578015"/>
      <w:r w:rsidRPr="00104547">
        <w:rPr>
          <w:rFonts w:hint="cs"/>
          <w:rtl/>
        </w:rPr>
        <w:t>ولادت او</w:t>
      </w:r>
      <w:bookmarkEnd w:id="81"/>
      <w:bookmarkEnd w:id="82"/>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برقعی در سال 1329‍ یا 1330ه‍</w:t>
      </w:r>
      <w:r w:rsidRPr="00104547">
        <w:rPr>
          <w:rStyle w:val="Char2"/>
          <w:vertAlign w:val="superscript"/>
          <w:rtl/>
        </w:rPr>
        <w:footnoteReference w:id="125"/>
      </w:r>
      <w:r w:rsidRPr="00104547">
        <w:rPr>
          <w:rStyle w:val="Char2"/>
          <w:rFonts w:hint="cs"/>
          <w:rtl/>
        </w:rPr>
        <w:t xml:space="preserve"> در شهر قم</w:t>
      </w:r>
      <w:r w:rsidRPr="00104547">
        <w:rPr>
          <w:rStyle w:val="Char2"/>
          <w:vertAlign w:val="superscript"/>
          <w:rtl/>
        </w:rPr>
        <w:footnoteReference w:id="126"/>
      </w:r>
      <w:r w:rsidRPr="00104547">
        <w:rPr>
          <w:rStyle w:val="Char2"/>
          <w:rFonts w:hint="cs"/>
          <w:rtl/>
        </w:rPr>
        <w:t xml:space="preserve"> به دنیا آمد، و در عمر یازده یا دوازده سالگی در مدرسه رضوی فراگیری علم را آغاز نمود، مدرسه رضوی مدرسه‌ای علمی بود که برای هر طلبه اتاقی اختصاصی می‌دادند تا در آن سکنی گزیند، ولی با توجه به کوچکی سن (ابوالفضل) اتاقی به وی اختصاص ندادند، لذا ناچار شد تا از ناظم مدرسه درخواست نماید تا انبار وسایل نظافت که اتاقی کوچک بدون درب به طول و عرض 1×1 برای وی تخلیه نماید، ناظم درخواست وی را پذیرفته و درب شکسته‌ای هم برای آن اتاقک به کار گذاشت، برقعی[خود] می‌گوید زیرانداز ساده‌ای از خانه پدرم آوردم و اتاق را با آن فرش نمودم و به تحصیل[علم] شروع نمودم و شبانه‌روز در آن اتاق محقر به سر می‌بردم و مرا از سرما و گرما محفوظ نمی‌کرد چون درب آن شکسته و پر از سوراخ بود</w:t>
      </w:r>
      <w:r w:rsidRPr="00104547">
        <w:rPr>
          <w:rStyle w:val="Char2"/>
          <w:vertAlign w:val="superscript"/>
          <w:rtl/>
        </w:rPr>
        <w:footnoteReference w:id="127"/>
      </w:r>
      <w:r w:rsidRPr="00104547">
        <w:rPr>
          <w:rStyle w:val="Char2"/>
          <w:rFonts w:hint="cs"/>
          <w:rtl/>
        </w:rPr>
        <w:t xml:space="preserve">، به ادامه تحصیل در آن مدرسه پرداخت تا اینکه مرحله خارج </w:t>
      </w:r>
      <w:r w:rsidRPr="00104547">
        <w:rPr>
          <w:rFonts w:ascii="Times New Roman" w:hAnsi="Times New Roman" w:cs="2  Badr" w:hint="cs"/>
          <w:sz w:val="28"/>
          <w:szCs w:val="28"/>
          <w:rtl/>
          <w:lang w:bidi="fa-IR"/>
        </w:rPr>
        <w:t>–</w:t>
      </w:r>
      <w:r w:rsidRPr="00104547">
        <w:rPr>
          <w:rStyle w:val="Char2"/>
          <w:rFonts w:hint="cs"/>
          <w:rtl/>
        </w:rPr>
        <w:t xml:space="preserve"> که آخرین مرحله[درس] طلبه‌های حوزه‌های علمیه شیعه می‌باشد </w:t>
      </w:r>
      <w:r w:rsidRPr="00104547">
        <w:rPr>
          <w:rFonts w:ascii="Times New Roman" w:hAnsi="Times New Roman" w:cs="2  Badr" w:hint="cs"/>
          <w:sz w:val="28"/>
          <w:szCs w:val="28"/>
          <w:rtl/>
          <w:lang w:bidi="fa-IR"/>
        </w:rPr>
        <w:t>–</w:t>
      </w:r>
      <w:r w:rsidRPr="00104547">
        <w:rPr>
          <w:rStyle w:val="Char2"/>
          <w:rFonts w:hint="cs"/>
          <w:rtl/>
        </w:rPr>
        <w:t xml:space="preserve"> به پایان رساند و بعد از آن یکی از مدرسان حوزه گردید</w:t>
      </w:r>
      <w:r w:rsidRPr="00104547">
        <w:rPr>
          <w:rStyle w:val="Char2"/>
          <w:vertAlign w:val="superscript"/>
          <w:rtl/>
        </w:rPr>
        <w:footnoteReference w:id="128"/>
      </w:r>
      <w:r w:rsidRPr="00104547">
        <w:rPr>
          <w:rStyle w:val="Char2"/>
          <w:rFonts w:hint="cs"/>
          <w:rtl/>
        </w:rPr>
        <w:t>.</w:t>
      </w:r>
    </w:p>
    <w:p w:rsidR="0081770F" w:rsidRDefault="0081770F" w:rsidP="00F64449">
      <w:pPr>
        <w:pStyle w:val="StyleComplexBLotus12ptJustifiedFirstline05cmCharCharCharCharCharChar"/>
        <w:spacing w:line="240" w:lineRule="auto"/>
        <w:ind w:firstLine="227"/>
        <w:rPr>
          <w:rStyle w:val="Char2"/>
          <w:rtl/>
        </w:rPr>
      </w:pPr>
      <w:r w:rsidRPr="00104547">
        <w:rPr>
          <w:rStyle w:val="Char2"/>
          <w:rFonts w:hint="cs"/>
          <w:rtl/>
        </w:rPr>
        <w:t>بارزترین اسات</w:t>
      </w:r>
      <w:r w:rsidR="000C5D3E" w:rsidRPr="00104547">
        <w:rPr>
          <w:rStyle w:val="Char2"/>
          <w:rFonts w:hint="cs"/>
          <w:rtl/>
        </w:rPr>
        <w:t>ی</w:t>
      </w:r>
      <w:r w:rsidRPr="00104547">
        <w:rPr>
          <w:rStyle w:val="Char2"/>
          <w:rFonts w:hint="cs"/>
          <w:rtl/>
        </w:rPr>
        <w:t>دی که برقعی</w:t>
      </w:r>
      <w:r w:rsidRPr="00104547">
        <w:rPr>
          <w:rStyle w:val="Char2"/>
          <w:vertAlign w:val="superscript"/>
          <w:rtl/>
        </w:rPr>
        <w:footnoteReference w:id="129"/>
      </w:r>
      <w:r w:rsidRPr="00104547">
        <w:rPr>
          <w:rStyle w:val="Char2"/>
          <w:rFonts w:hint="cs"/>
          <w:rtl/>
        </w:rPr>
        <w:t xml:space="preserve"> از</w:t>
      </w:r>
      <w:r w:rsidR="00435B45" w:rsidRPr="00104547">
        <w:rPr>
          <w:rStyle w:val="Char2"/>
          <w:rFonts w:hint="cs"/>
          <w:rtl/>
        </w:rPr>
        <w:t xml:space="preserve"> آن‌ها </w:t>
      </w:r>
      <w:r w:rsidRPr="00104547">
        <w:rPr>
          <w:rStyle w:val="Char2"/>
          <w:rFonts w:hint="cs"/>
          <w:rtl/>
        </w:rPr>
        <w:t>تتلمذ نموده است عبارتند از: آیت‌الله عبدالکریم حائری یزدی</w:t>
      </w:r>
      <w:r w:rsidRPr="00104547">
        <w:rPr>
          <w:rStyle w:val="Char2"/>
          <w:vertAlign w:val="superscript"/>
          <w:rtl/>
        </w:rPr>
        <w:footnoteReference w:id="130"/>
      </w:r>
      <w:r w:rsidRPr="00104547">
        <w:rPr>
          <w:rStyle w:val="Char2"/>
          <w:rFonts w:hint="cs"/>
          <w:rtl/>
        </w:rPr>
        <w:t>، آیت‌الله حجت کوه کمره</w:t>
      </w:r>
      <w:r w:rsidRPr="00104547">
        <w:rPr>
          <w:rStyle w:val="Char2"/>
          <w:vertAlign w:val="superscript"/>
          <w:rtl/>
        </w:rPr>
        <w:footnoteReference w:id="131"/>
      </w:r>
      <w:r w:rsidRPr="00104547">
        <w:rPr>
          <w:rStyle w:val="Char2"/>
          <w:rFonts w:hint="cs"/>
          <w:rtl/>
        </w:rPr>
        <w:t>، آیت‌الله ابوالحسن اصفهانی</w:t>
      </w:r>
      <w:r w:rsidRPr="00104547">
        <w:rPr>
          <w:rStyle w:val="Char2"/>
          <w:vertAlign w:val="superscript"/>
          <w:rtl/>
        </w:rPr>
        <w:footnoteReference w:id="132"/>
      </w:r>
      <w:r w:rsidRPr="00104547">
        <w:rPr>
          <w:rStyle w:val="Char2"/>
          <w:rFonts w:hint="cs"/>
          <w:rtl/>
        </w:rPr>
        <w:t>، آیت‌الله العظمی شاه آبادی (متوفای سال 1363ه‍‌) و حاج شیخ محمدعلی قم</w:t>
      </w:r>
      <w:r w:rsidR="00F64449">
        <w:rPr>
          <w:rStyle w:val="Char2"/>
          <w:rFonts w:hint="cs"/>
          <w:rtl/>
        </w:rPr>
        <w:t>ی</w:t>
      </w:r>
      <w:r w:rsidRPr="00104547">
        <w:rPr>
          <w:rStyle w:val="Char2"/>
          <w:vertAlign w:val="superscript"/>
          <w:rtl/>
        </w:rPr>
        <w:footnoteReference w:id="133"/>
      </w:r>
      <w:r w:rsidRPr="00104547">
        <w:rPr>
          <w:rStyle w:val="Char2"/>
          <w:rFonts w:hint="cs"/>
          <w:rtl/>
        </w:rPr>
        <w:t>.</w:t>
      </w:r>
    </w:p>
    <w:p w:rsidR="005300DF" w:rsidRDefault="005300DF" w:rsidP="00F64449">
      <w:pPr>
        <w:pStyle w:val="StyleComplexBLotus12ptJustifiedFirstline05cmCharCharCharCharCharChar"/>
        <w:spacing w:line="240" w:lineRule="auto"/>
        <w:ind w:firstLine="227"/>
        <w:rPr>
          <w:rStyle w:val="Char2"/>
          <w:rtl/>
        </w:rPr>
      </w:pPr>
    </w:p>
    <w:p w:rsidR="005300DF" w:rsidRPr="005300DF" w:rsidRDefault="005300DF" w:rsidP="005300DF">
      <w:pPr>
        <w:pStyle w:val="4-"/>
        <w:rPr>
          <w:rStyle w:val="Char2"/>
          <w:sz w:val="26"/>
          <w:szCs w:val="26"/>
          <w:rtl/>
        </w:rPr>
      </w:pPr>
      <w:bookmarkStart w:id="83" w:name="_Toc439578016"/>
      <w:r>
        <w:rPr>
          <w:rStyle w:val="Char2"/>
          <w:rFonts w:hint="cs"/>
          <w:sz w:val="26"/>
          <w:szCs w:val="26"/>
          <w:rtl/>
        </w:rPr>
        <w:t>منزلت و جایگاه علمی برقعی</w:t>
      </w:r>
      <w:bookmarkEnd w:id="83"/>
    </w:p>
    <w:p w:rsidR="0081770F" w:rsidRPr="00104547" w:rsidRDefault="0081770F" w:rsidP="00104547">
      <w:pPr>
        <w:pStyle w:val="ac"/>
        <w:rPr>
          <w:rtl/>
        </w:rPr>
      </w:pPr>
      <w:r w:rsidRPr="00104547">
        <w:rPr>
          <w:rFonts w:hint="cs"/>
          <w:rtl/>
        </w:rPr>
        <w:t>برقعی به منزلت [علمی] نایل شده بود که آیت‌الله ابوالقاسم کاشانی</w:t>
      </w:r>
      <w:r w:rsidRPr="00104547">
        <w:rPr>
          <w:vertAlign w:val="superscript"/>
          <w:rtl/>
        </w:rPr>
        <w:footnoteReference w:id="134"/>
      </w:r>
      <w:r w:rsidRPr="00104547">
        <w:rPr>
          <w:rFonts w:hint="cs"/>
          <w:rtl/>
        </w:rPr>
        <w:t xml:space="preserve"> درباره وی می‌گوید: جناب </w:t>
      </w:r>
      <w:r w:rsidRPr="00F64449">
        <w:rPr>
          <w:rFonts w:hint="cs"/>
          <w:rtl/>
        </w:rPr>
        <w:t xml:space="preserve">عالم عادل </w:t>
      </w:r>
      <w:r w:rsidRPr="00F64449">
        <w:rPr>
          <w:rtl/>
        </w:rPr>
        <w:t>حجة</w:t>
      </w:r>
      <w:r w:rsidRPr="00F64449">
        <w:t>‌</w:t>
      </w:r>
      <w:r w:rsidRPr="00F64449">
        <w:rPr>
          <w:rtl/>
        </w:rPr>
        <w:t>الاسلام</w:t>
      </w:r>
      <w:r w:rsidRPr="00F64449">
        <w:rPr>
          <w:rFonts w:hint="cs"/>
          <w:rtl/>
        </w:rPr>
        <w:t xml:space="preserve"> والمسلمین</w:t>
      </w:r>
      <w:r w:rsidRPr="00104547">
        <w:rPr>
          <w:rFonts w:hint="cs"/>
          <w:rtl/>
        </w:rPr>
        <w:t xml:space="preserve"> سید ابوالفضل برقعی رضوی بیشتر عمر شریف خود را در کسب مسائل اصولی و فروعی صرف نموده تا در ارجاع و استخراج فروع فقهی به اصول آن دارای نیروی قدسی گردیده است</w:t>
      </w:r>
      <w:r w:rsidRPr="00104547">
        <w:rPr>
          <w:vertAlign w:val="superscript"/>
          <w:rtl/>
        </w:rPr>
        <w:footnoteReference w:id="135"/>
      </w:r>
      <w:r w:rsidRPr="00104547">
        <w:rPr>
          <w:rFonts w:hint="cs"/>
          <w:rtl/>
        </w:rPr>
        <w:t>.</w:t>
      </w:r>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همچنین آیت‌الله العظمی سید ابوالحسن الموسوی اصفهانی وی را چنین تعریف می‌کند؛ از کسانی است که در کسب احکام و معارف الهی تلاش خود را مبذول داشته است، برهه‌ای از عمر باارزش خود را با تلاش در استفاده از علم سپری کرده است تا اینکه به درجه‌ای از فضل و اجتهاد نایل گشته است، او مى‌تواند در </w:t>
      </w:r>
      <w:r w:rsidR="000C5D3E" w:rsidRPr="00104547">
        <w:rPr>
          <w:rStyle w:val="Char2"/>
          <w:rFonts w:hint="cs"/>
          <w:rtl/>
        </w:rPr>
        <w:t>ک</w:t>
      </w:r>
      <w:r w:rsidRPr="00104547">
        <w:rPr>
          <w:rStyle w:val="Char2"/>
          <w:rFonts w:hint="cs"/>
          <w:rtl/>
        </w:rPr>
        <w:t>ارها</w:t>
      </w:r>
      <w:r w:rsidR="000C5D3E" w:rsidRPr="00104547">
        <w:rPr>
          <w:rStyle w:val="Char2"/>
          <w:rFonts w:hint="cs"/>
          <w:rtl/>
        </w:rPr>
        <w:t>ی</w:t>
      </w:r>
      <w:r w:rsidRPr="00104547">
        <w:rPr>
          <w:rStyle w:val="Char2"/>
          <w:rFonts w:hint="cs"/>
          <w:rtl/>
        </w:rPr>
        <w:t xml:space="preserve"> حسى و ع</w:t>
      </w:r>
      <w:r w:rsidR="000C5D3E" w:rsidRPr="00104547">
        <w:rPr>
          <w:rStyle w:val="Char2"/>
          <w:rFonts w:hint="cs"/>
          <w:rtl/>
        </w:rPr>
        <w:t>ی</w:t>
      </w:r>
      <w:r w:rsidRPr="00104547">
        <w:rPr>
          <w:rStyle w:val="Char2"/>
          <w:rFonts w:hint="cs"/>
          <w:rtl/>
        </w:rPr>
        <w:t xml:space="preserve">نى، و </w:t>
      </w:r>
      <w:r w:rsidR="000C5D3E" w:rsidRPr="00104547">
        <w:rPr>
          <w:rStyle w:val="Char2"/>
          <w:rFonts w:hint="cs"/>
          <w:rtl/>
        </w:rPr>
        <w:t>ک</w:t>
      </w:r>
      <w:r w:rsidRPr="00104547">
        <w:rPr>
          <w:rStyle w:val="Char2"/>
          <w:rFonts w:hint="cs"/>
          <w:rtl/>
        </w:rPr>
        <w:t>ارها</w:t>
      </w:r>
      <w:r w:rsidR="000C5D3E" w:rsidRPr="00104547">
        <w:rPr>
          <w:rStyle w:val="Char2"/>
          <w:rFonts w:hint="cs"/>
          <w:rtl/>
        </w:rPr>
        <w:t>ی</w:t>
      </w:r>
      <w:r w:rsidRPr="00104547">
        <w:rPr>
          <w:rStyle w:val="Char2"/>
          <w:rFonts w:hint="cs"/>
          <w:rtl/>
        </w:rPr>
        <w:t xml:space="preserve">ى </w:t>
      </w:r>
      <w:r w:rsidR="000C5D3E" w:rsidRPr="00104547">
        <w:rPr>
          <w:rStyle w:val="Char2"/>
          <w:rFonts w:hint="cs"/>
          <w:rtl/>
        </w:rPr>
        <w:t>ک</w:t>
      </w:r>
      <w:r w:rsidRPr="00104547">
        <w:rPr>
          <w:rStyle w:val="Char2"/>
          <w:rFonts w:hint="cs"/>
          <w:rtl/>
        </w:rPr>
        <w:t>ه غ</w:t>
      </w:r>
      <w:r w:rsidR="000C5D3E" w:rsidRPr="00104547">
        <w:rPr>
          <w:rStyle w:val="Char2"/>
          <w:rFonts w:hint="cs"/>
          <w:rtl/>
        </w:rPr>
        <w:t>ی</w:t>
      </w:r>
      <w:r w:rsidRPr="00104547">
        <w:rPr>
          <w:rStyle w:val="Char2"/>
          <w:rFonts w:hint="cs"/>
          <w:rtl/>
        </w:rPr>
        <w:t>ر فقهاء حق تصرف در آن ندارند، ق</w:t>
      </w:r>
      <w:r w:rsidR="000C5D3E" w:rsidRPr="00104547">
        <w:rPr>
          <w:rStyle w:val="Char2"/>
          <w:rFonts w:hint="cs"/>
          <w:rtl/>
        </w:rPr>
        <w:t>ی</w:t>
      </w:r>
      <w:r w:rsidRPr="00104547">
        <w:rPr>
          <w:rStyle w:val="Char2"/>
          <w:rFonts w:hint="cs"/>
          <w:rtl/>
        </w:rPr>
        <w:t xml:space="preserve">ام </w:t>
      </w:r>
      <w:r w:rsidR="000C5D3E" w:rsidRPr="00104547">
        <w:rPr>
          <w:rStyle w:val="Char2"/>
          <w:rFonts w:hint="cs"/>
          <w:rtl/>
        </w:rPr>
        <w:t>ک</w:t>
      </w:r>
      <w:r w:rsidRPr="00104547">
        <w:rPr>
          <w:rStyle w:val="Char2"/>
          <w:rFonts w:hint="cs"/>
          <w:rtl/>
        </w:rPr>
        <w:t>ند</w:t>
      </w:r>
      <w:r w:rsidRPr="00104547">
        <w:rPr>
          <w:rStyle w:val="Char2"/>
          <w:vertAlign w:val="superscript"/>
          <w:rtl/>
        </w:rPr>
        <w:footnoteReference w:id="136"/>
      </w:r>
      <w:r w:rsidRPr="00104547">
        <w:rPr>
          <w:rStyle w:val="Char2"/>
          <w:rFonts w:hint="cs"/>
          <w:rtl/>
        </w:rPr>
        <w:t>.</w:t>
      </w:r>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و به سبب جایگاهی اجتهادی علمی که به آن نایل شده بود، اصفهانی به وی اجازه داد تا از خُمس سهم امام </w:t>
      </w:r>
      <w:r w:rsidRPr="00104547">
        <w:rPr>
          <w:rFonts w:ascii="Times New Roman" w:hAnsi="Times New Roman" w:cs="2  Badr" w:hint="cs"/>
          <w:sz w:val="28"/>
          <w:szCs w:val="28"/>
          <w:rtl/>
          <w:lang w:bidi="fa-IR"/>
        </w:rPr>
        <w:t>–</w:t>
      </w:r>
      <w:r w:rsidRPr="00104547">
        <w:rPr>
          <w:rStyle w:val="Char2"/>
          <w:rFonts w:hint="cs"/>
          <w:rtl/>
        </w:rPr>
        <w:t xml:space="preserve"> که در مذهب جمهور شیعه معمول است که نزد آنان به منزله نیل به درجه اجتهاد است </w:t>
      </w:r>
      <w:r w:rsidRPr="00104547">
        <w:rPr>
          <w:rFonts w:ascii="Times New Roman" w:hAnsi="Times New Roman" w:cs="2  Badr" w:hint="cs"/>
          <w:sz w:val="28"/>
          <w:szCs w:val="28"/>
          <w:rtl/>
          <w:lang w:bidi="fa-IR"/>
        </w:rPr>
        <w:t>–</w:t>
      </w:r>
      <w:r w:rsidRPr="00104547">
        <w:rPr>
          <w:rStyle w:val="Char2"/>
          <w:rFonts w:hint="cs"/>
          <w:rtl/>
        </w:rPr>
        <w:t xml:space="preserve"> استفاده نماید، همچنین کاشانی به علت تبحر فقهی برقعی در مذهب امامی تقلید را بر وی تحریم نمود</w:t>
      </w:r>
      <w:r w:rsidRPr="00104547">
        <w:rPr>
          <w:rStyle w:val="Char2"/>
          <w:vertAlign w:val="superscript"/>
          <w:rtl/>
        </w:rPr>
        <w:footnoteReference w:id="137"/>
      </w:r>
      <w:r w:rsidRPr="00104547">
        <w:rPr>
          <w:rStyle w:val="Char2"/>
          <w:rFonts w:hint="cs"/>
          <w:rtl/>
        </w:rPr>
        <w:t>.</w:t>
      </w:r>
    </w:p>
    <w:p w:rsidR="0081770F" w:rsidRPr="005300DF" w:rsidRDefault="0081770F" w:rsidP="005300DF">
      <w:pPr>
        <w:pStyle w:val="4-"/>
        <w:rPr>
          <w:rtl/>
        </w:rPr>
      </w:pPr>
      <w:bookmarkStart w:id="84" w:name="_Toc307451626"/>
      <w:bookmarkStart w:id="85" w:name="_Toc439578017"/>
      <w:r w:rsidRPr="005300DF">
        <w:rPr>
          <w:rFonts w:hint="cs"/>
          <w:rtl/>
        </w:rPr>
        <w:t>کتاب</w:t>
      </w:r>
      <w:r w:rsidR="007D0607" w:rsidRPr="005300DF">
        <w:rPr>
          <w:rFonts w:hint="eastAsia"/>
          <w:rtl/>
        </w:rPr>
        <w:t>‌</w:t>
      </w:r>
      <w:r w:rsidRPr="005300DF">
        <w:rPr>
          <w:rFonts w:hint="cs"/>
          <w:rtl/>
        </w:rPr>
        <w:t>ها و تألیفات [برقعی]</w:t>
      </w:r>
      <w:bookmarkEnd w:id="84"/>
      <w:bookmarkEnd w:id="85"/>
    </w:p>
    <w:p w:rsidR="0081770F" w:rsidRPr="00104547" w:rsidRDefault="0081770F" w:rsidP="00104547">
      <w:pPr>
        <w:pStyle w:val="StyleComplexBLotus12ptJustifiedFirstline05cmCharCharCharCharCharChar"/>
        <w:spacing w:line="240" w:lineRule="auto"/>
        <w:ind w:firstLine="227"/>
        <w:rPr>
          <w:rStyle w:val="Char2"/>
          <w:rtl/>
        </w:rPr>
      </w:pPr>
      <w:r w:rsidRPr="00104547">
        <w:rPr>
          <w:rStyle w:val="Char2"/>
          <w:rFonts w:hint="cs"/>
          <w:rtl/>
        </w:rPr>
        <w:t>برقعی افزون بر سی و پنج کتاب را نگاشته است، از جمله:</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tl/>
        </w:rPr>
      </w:pPr>
      <w:r w:rsidRPr="00104547">
        <w:rPr>
          <w:rStyle w:val="Char3"/>
          <w:rtl/>
        </w:rPr>
        <w:t>مرآة</w:t>
      </w:r>
      <w:r w:rsidRPr="00104547">
        <w:rPr>
          <w:rStyle w:val="Char2"/>
        </w:rPr>
        <w:t>‌</w:t>
      </w:r>
      <w:r w:rsidRPr="00104547">
        <w:rPr>
          <w:rStyle w:val="Char3"/>
          <w:rtl/>
        </w:rPr>
        <w:t>الآیات</w:t>
      </w:r>
      <w:r w:rsidRPr="00104547">
        <w:rPr>
          <w:rStyle w:val="Char2"/>
          <w:rFonts w:hint="cs"/>
          <w:rtl/>
        </w:rPr>
        <w:t xml:space="preserve"> </w:t>
      </w:r>
      <w:r w:rsidRPr="00104547">
        <w:rPr>
          <w:rFonts w:ascii="Times New Roman" w:hAnsi="Times New Roman" w:cs="2  Badr" w:hint="cs"/>
          <w:sz w:val="28"/>
          <w:szCs w:val="28"/>
          <w:rtl/>
          <w:lang w:bidi="fa-IR"/>
        </w:rPr>
        <w:t>–</w:t>
      </w:r>
      <w:r w:rsidRPr="00104547">
        <w:rPr>
          <w:rStyle w:val="Char2"/>
          <w:rFonts w:hint="cs"/>
          <w:rtl/>
        </w:rPr>
        <w:t xml:space="preserve"> یا راهنمای موضوعات و مطالب قرآن.</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گنجینه طلا 1500 حدیث پیامبر</w:t>
      </w:r>
      <w:r w:rsidR="007D0607" w:rsidRPr="00104547">
        <w:rPr>
          <w:rStyle w:val="Char2"/>
          <w:rFonts w:hint="cs"/>
          <w:rtl/>
        </w:rPr>
        <w:t xml:space="preserve"> </w:t>
      </w:r>
      <w:r w:rsidR="007D0607" w:rsidRPr="00104547">
        <w:rPr>
          <w:rFonts w:ascii="Times New Roman" w:hAnsi="Times New Roman" w:cs="CTraditional Arabic" w:hint="cs"/>
          <w:sz w:val="28"/>
          <w:szCs w:val="28"/>
          <w:rtl/>
          <w:lang w:bidi="fa-IR"/>
        </w:rPr>
        <w:t>ج</w:t>
      </w:r>
      <w:r w:rsidRPr="00104547">
        <w:rPr>
          <w:rStyle w:val="Char2"/>
          <w:rFonts w:hint="cs"/>
          <w:rtl/>
        </w:rPr>
        <w:t>.</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کلمات قصار سیدالشهداء.</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کنز الحقائق </w:t>
      </w:r>
      <w:r w:rsidRPr="00104547">
        <w:rPr>
          <w:rFonts w:ascii="Times New Roman" w:hAnsi="Times New Roman" w:cs="2  Badr" w:hint="cs"/>
          <w:sz w:val="28"/>
          <w:szCs w:val="28"/>
          <w:rtl/>
          <w:lang w:bidi="fa-IR"/>
        </w:rPr>
        <w:t>–</w:t>
      </w:r>
      <w:r w:rsidRPr="00104547">
        <w:rPr>
          <w:rStyle w:val="Char2"/>
          <w:rFonts w:hint="cs"/>
          <w:rtl/>
        </w:rPr>
        <w:t xml:space="preserve"> سخنان امام صادق.</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گنجینه سخن </w:t>
      </w:r>
      <w:r w:rsidRPr="00104547">
        <w:rPr>
          <w:rFonts w:ascii="Times New Roman" w:hAnsi="Times New Roman" w:cs="2  Badr" w:hint="cs"/>
          <w:sz w:val="28"/>
          <w:szCs w:val="28"/>
          <w:rtl/>
          <w:lang w:bidi="fa-IR"/>
        </w:rPr>
        <w:t>–</w:t>
      </w:r>
      <w:r w:rsidRPr="00104547">
        <w:rPr>
          <w:rStyle w:val="Char2"/>
          <w:rFonts w:hint="cs"/>
          <w:rtl/>
        </w:rPr>
        <w:t xml:space="preserve"> سخنان امام حسین.</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خزینه جواهر </w:t>
      </w:r>
      <w:r w:rsidRPr="00104547">
        <w:rPr>
          <w:rFonts w:ascii="Times New Roman" w:hAnsi="Times New Roman" w:cs="2  Badr" w:hint="cs"/>
          <w:sz w:val="28"/>
          <w:szCs w:val="28"/>
          <w:rtl/>
          <w:lang w:bidi="fa-IR"/>
        </w:rPr>
        <w:t>–</w:t>
      </w:r>
      <w:r w:rsidRPr="00104547">
        <w:rPr>
          <w:rStyle w:val="Char2"/>
          <w:rFonts w:hint="cs"/>
          <w:rtl/>
        </w:rPr>
        <w:t xml:space="preserve"> سخنان امام باقر.</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رساله حقوق میان حق خالق و مخلوق.</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چهل حدیث پیامبر</w:t>
      </w:r>
      <w:r w:rsidR="007D0607" w:rsidRPr="00104547">
        <w:rPr>
          <w:rStyle w:val="Char2"/>
          <w:rFonts w:hint="cs"/>
          <w:rtl/>
        </w:rPr>
        <w:t xml:space="preserve"> </w:t>
      </w:r>
      <w:r w:rsidR="007D0607" w:rsidRPr="00104547">
        <w:rPr>
          <w:rFonts w:ascii="Times New Roman" w:hAnsi="Times New Roman" w:cs="CTraditional Arabic" w:hint="cs"/>
          <w:sz w:val="28"/>
          <w:szCs w:val="28"/>
          <w:rtl/>
          <w:lang w:bidi="fa-IR"/>
        </w:rPr>
        <w:t>ج</w:t>
      </w:r>
      <w:r w:rsidRPr="00104547">
        <w:rPr>
          <w:rStyle w:val="Char2"/>
          <w:rFonts w:hint="cs"/>
          <w:rtl/>
        </w:rPr>
        <w:t>.</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نظام جمهوری اسلامی.</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جامع المنقول در سنن رسول </w:t>
      </w:r>
      <w:r w:rsidRPr="00104547">
        <w:rPr>
          <w:rFonts w:ascii="Times New Roman" w:hAnsi="Times New Roman" w:cs="2  Badr" w:hint="cs"/>
          <w:sz w:val="28"/>
          <w:szCs w:val="28"/>
          <w:rtl/>
          <w:lang w:bidi="fa-IR"/>
        </w:rPr>
        <w:t>–</w:t>
      </w:r>
      <w:r w:rsidRPr="00104547">
        <w:rPr>
          <w:rStyle w:val="Char2"/>
          <w:rFonts w:hint="cs"/>
          <w:rtl/>
        </w:rPr>
        <w:t xml:space="preserve"> 10 جلد.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زندگی‌نامه مردان </w:t>
      </w:r>
      <w:r w:rsidRPr="00104547">
        <w:rPr>
          <w:rFonts w:ascii="Times New Roman" w:hAnsi="Times New Roman" w:cs="2  Badr" w:hint="cs"/>
          <w:sz w:val="28"/>
          <w:szCs w:val="28"/>
          <w:rtl/>
          <w:lang w:bidi="fa-IR"/>
        </w:rPr>
        <w:t>–</w:t>
      </w:r>
      <w:r w:rsidRPr="00104547">
        <w:rPr>
          <w:rStyle w:val="Char2"/>
          <w:rFonts w:hint="cs"/>
          <w:rtl/>
        </w:rPr>
        <w:t xml:space="preserve"> 10 مجلد.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زندگی‌نامه زنان </w:t>
      </w:r>
      <w:r w:rsidRPr="00104547">
        <w:rPr>
          <w:rFonts w:ascii="Times New Roman" w:hAnsi="Times New Roman" w:cs="2  Badr" w:hint="cs"/>
          <w:sz w:val="28"/>
          <w:szCs w:val="28"/>
          <w:rtl/>
          <w:lang w:bidi="fa-IR"/>
        </w:rPr>
        <w:t>–</w:t>
      </w:r>
      <w:r w:rsidRPr="00104547">
        <w:rPr>
          <w:rStyle w:val="Char2"/>
          <w:rFonts w:hint="cs"/>
          <w:rtl/>
        </w:rPr>
        <w:t xml:space="preserve"> 2 مجلد.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دعبل خزاعی و قصیده تائیه او.</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اسلام دین تلاش و کردار.</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زندگی‌نامه مختار ثقفی.</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سیدجمال‌الدین حسینی و شیخ فضل‌الله نوری.</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تفسیر تابشی از قرآن </w:t>
      </w:r>
      <w:r w:rsidRPr="00104547">
        <w:rPr>
          <w:rFonts w:ascii="Times New Roman" w:hAnsi="Times New Roman" w:cs="2  Badr" w:hint="cs"/>
          <w:sz w:val="28"/>
          <w:szCs w:val="28"/>
          <w:rtl/>
          <w:lang w:bidi="fa-IR"/>
        </w:rPr>
        <w:t>–</w:t>
      </w:r>
      <w:r w:rsidRPr="00104547">
        <w:rPr>
          <w:rStyle w:val="Char2"/>
          <w:rFonts w:hint="cs"/>
          <w:rtl/>
        </w:rPr>
        <w:t xml:space="preserve"> که ترجمه قرآن و توضیح آیات قرآن و مقدمه‌ای که شامل 27 موضوع است.</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جبر و اختیار.</w:t>
      </w:r>
    </w:p>
    <w:p w:rsidR="0081770F" w:rsidRPr="00F64449" w:rsidRDefault="0081770F" w:rsidP="00F64449">
      <w:pPr>
        <w:pStyle w:val="ac"/>
      </w:pPr>
      <w:r w:rsidRPr="00F64449">
        <w:rPr>
          <w:rFonts w:hint="cs"/>
          <w:rtl/>
        </w:rPr>
        <w:t>برقعی می‌گوید: کتاب</w:t>
      </w:r>
      <w:r w:rsidR="007D0607" w:rsidRPr="00F64449">
        <w:rPr>
          <w:rFonts w:hint="eastAsia"/>
          <w:rtl/>
        </w:rPr>
        <w:t>‌</w:t>
      </w:r>
      <w:r w:rsidRPr="00F64449">
        <w:rPr>
          <w:rFonts w:hint="cs"/>
          <w:rtl/>
        </w:rPr>
        <w:t>های زیر را برای مبارزه با خرافات و عقائد باطلی نگاشته‌ام که به اسلام انتساب داده می‌شود.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تحقیق در بطلان مذهب صوفی و درویش.</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حقیقت عرفان.</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فهرست عقائد عرفان و صوفیه.</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فهرست عقائد شیخیّه و مخالفت آن با اسلام.</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عقل و دین در عدل و توحید.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عقل و دین در نبوت و معاد.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عشق و عاشقی از دیدگاه عقل و دین.</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شعر و موسیقی - مصالح و مفاسد.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تحقیق دعای ندبه.</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دعای ندبه و مخالفت عبارات آن با قرآن.</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درسی از ولایت.</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پاسخ اشکالات بر درسی از ولایت.</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خرافات وفور در زیارات قبور.</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تحریم متعه در اسلام.</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حدیث ثقلین.</w:t>
      </w:r>
    </w:p>
    <w:p w:rsidR="0081770F" w:rsidRPr="00104547" w:rsidRDefault="0081770F" w:rsidP="00F64449">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بت‌شکن یا عرضه اخبار </w:t>
      </w:r>
      <w:r w:rsidRPr="00F64449">
        <w:rPr>
          <w:rStyle w:val="Char2"/>
          <w:rFonts w:hint="cs"/>
          <w:rtl/>
        </w:rPr>
        <w:t>اصول بر قرآن و عقول یا سیری در اصول کافی – [روایات «الکاف</w:t>
      </w:r>
      <w:r w:rsidR="00F64449">
        <w:rPr>
          <w:rStyle w:val="Char2"/>
          <w:rFonts w:hint="cs"/>
          <w:rtl/>
        </w:rPr>
        <w:t>ی</w:t>
      </w:r>
      <w:r w:rsidRPr="00F64449">
        <w:rPr>
          <w:rStyle w:val="Char2"/>
          <w:rFonts w:hint="cs"/>
          <w:rtl/>
        </w:rPr>
        <w:t>» در آن بررس</w:t>
      </w:r>
      <w:r w:rsidRPr="00104547">
        <w:rPr>
          <w:rStyle w:val="Char2"/>
          <w:rFonts w:hint="cs"/>
          <w:rtl/>
        </w:rPr>
        <w:t>ی شده است].</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بررسی علمی در احادیث مهدی احادیث مربوط به مهدی در آن بررسی شده است.</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تضاد مفاتیح‌الجنان با آیات قرآن: </w:t>
      </w:r>
    </w:p>
    <w:p w:rsidR="0081770F" w:rsidRPr="00104547" w:rsidRDefault="0081770F" w:rsidP="00104547">
      <w:pPr>
        <w:pStyle w:val="StyleComplexBLotus12ptJustifiedFirstline05cmCharCharCharCharCharChar"/>
        <w:spacing w:line="240" w:lineRule="auto"/>
        <w:ind w:left="641" w:hanging="357"/>
        <w:rPr>
          <w:rStyle w:val="Char2"/>
        </w:rPr>
      </w:pPr>
      <w:r w:rsidRPr="00104547">
        <w:rPr>
          <w:rStyle w:val="Char2"/>
          <w:rFonts w:hint="cs"/>
          <w:rtl/>
        </w:rPr>
        <w:t xml:space="preserve">آثار منظوم برقعی: </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مثنوی منطقی </w:t>
      </w:r>
      <w:r w:rsidRPr="00104547">
        <w:rPr>
          <w:rFonts w:ascii="Times New Roman" w:hAnsi="Times New Roman" w:cs="2  Badr" w:hint="cs"/>
          <w:sz w:val="28"/>
          <w:szCs w:val="28"/>
          <w:rtl/>
          <w:lang w:bidi="fa-IR"/>
        </w:rPr>
        <w:t>–</w:t>
      </w:r>
      <w:r w:rsidRPr="00104547">
        <w:rPr>
          <w:rStyle w:val="Char2"/>
          <w:rFonts w:hint="cs"/>
          <w:rtl/>
        </w:rPr>
        <w:t xml:space="preserve"> 2 مجلد.</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گلشن قدس = یا عقاید منظوم.</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منظومه‌ای در اَسماء‌الحسنی.</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مجموعه اشعار.</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دیوان حافظ‌شکن.</w:t>
      </w:r>
    </w:p>
    <w:p w:rsidR="0081770F" w:rsidRPr="00104547" w:rsidRDefault="0081770F" w:rsidP="00104547">
      <w:pPr>
        <w:pStyle w:val="StyleComplexBLotus12ptJustifiedFirstline05cmCharCharCharCharCharChar"/>
        <w:spacing w:line="240" w:lineRule="auto"/>
        <w:ind w:left="641" w:hanging="357"/>
        <w:rPr>
          <w:rStyle w:val="Char2"/>
        </w:rPr>
      </w:pPr>
      <w:r w:rsidRPr="00104547">
        <w:rPr>
          <w:rStyle w:val="Char2"/>
          <w:rFonts w:hint="cs"/>
          <w:rtl/>
        </w:rPr>
        <w:t>کتاب</w:t>
      </w:r>
      <w:r w:rsidR="007D0607" w:rsidRPr="00104547">
        <w:rPr>
          <w:rStyle w:val="Char2"/>
          <w:rFonts w:hint="eastAsia"/>
          <w:rtl/>
        </w:rPr>
        <w:t>‌</w:t>
      </w:r>
      <w:r w:rsidRPr="00104547">
        <w:rPr>
          <w:rStyle w:val="Char2"/>
          <w:rFonts w:hint="cs"/>
          <w:rtl/>
        </w:rPr>
        <w:t>هایی که برقعی</w:t>
      </w:r>
      <w:r w:rsidR="00435B45" w:rsidRPr="00104547">
        <w:rPr>
          <w:rStyle w:val="Char2"/>
          <w:rFonts w:hint="cs"/>
          <w:rtl/>
        </w:rPr>
        <w:t xml:space="preserve"> آن‌ها </w:t>
      </w:r>
      <w:r w:rsidRPr="00104547">
        <w:rPr>
          <w:rStyle w:val="Char2"/>
          <w:rFonts w:hint="cs"/>
          <w:rtl/>
        </w:rPr>
        <w:t>را از عربی به فارسی ترجمه کرده است:</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صحیفه علویّه.</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احکام قرآن شافعی</w:t>
      </w:r>
      <w:r w:rsidR="007D0607" w:rsidRPr="00104547">
        <w:rPr>
          <w:rFonts w:ascii="Times New Roman" w:hAnsi="Times New Roman" w:cs="CTraditional Arabic" w:hint="cs"/>
          <w:sz w:val="28"/>
          <w:szCs w:val="28"/>
          <w:rtl/>
          <w:lang w:bidi="fa-IR"/>
        </w:rPr>
        <w:t>/</w:t>
      </w:r>
      <w:r w:rsidRPr="00104547">
        <w:rPr>
          <w:rStyle w:val="Char2"/>
          <w:rFonts w:hint="cs"/>
          <w:rtl/>
        </w:rPr>
        <w:t>.</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توحید محمد بن عبدالوهاب.</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نهج‌البلاغه.</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تعدد زوجات پیامبر</w:t>
      </w:r>
      <w:r w:rsidR="007D0607" w:rsidRPr="00104547">
        <w:rPr>
          <w:rStyle w:val="Char2"/>
          <w:rFonts w:hint="cs"/>
          <w:rtl/>
        </w:rPr>
        <w:t xml:space="preserve"> </w:t>
      </w:r>
      <w:r w:rsidR="007D0607" w:rsidRPr="00104547">
        <w:rPr>
          <w:rFonts w:ascii="Times New Roman" w:hAnsi="Times New Roman" w:cs="CTraditional Arabic" w:hint="cs"/>
          <w:sz w:val="28"/>
          <w:szCs w:val="28"/>
          <w:rtl/>
          <w:lang w:bidi="fa-IR"/>
        </w:rPr>
        <w:t>ج</w:t>
      </w:r>
      <w:r w:rsidRPr="00104547">
        <w:rPr>
          <w:rStyle w:val="Char2"/>
          <w:rFonts w:hint="cs"/>
          <w:rtl/>
        </w:rPr>
        <w:t xml:space="preserve"> و مصالح مربوط به آن، صابونی.</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مذاهب پنجگانه.</w:t>
      </w:r>
    </w:p>
    <w:p w:rsidR="0081770F" w:rsidRPr="00104547" w:rsidRDefault="0081770F" w:rsidP="00104547">
      <w:pPr>
        <w:pStyle w:val="StyleComplexBLotus12ptJustifiedFirstline05cmCharCharCharCharCharChar"/>
        <w:numPr>
          <w:ilvl w:val="0"/>
          <w:numId w:val="2"/>
        </w:numPr>
        <w:spacing w:line="240" w:lineRule="auto"/>
        <w:ind w:left="641" w:hanging="357"/>
        <w:rPr>
          <w:rStyle w:val="Char2"/>
        </w:rPr>
      </w:pPr>
      <w:r w:rsidRPr="00104547">
        <w:rPr>
          <w:rStyle w:val="Char2"/>
          <w:rFonts w:hint="cs"/>
          <w:rtl/>
        </w:rPr>
        <w:t xml:space="preserve"> المنتقی من منهاج الاعتدال، امام ذهب</w:t>
      </w:r>
      <w:r w:rsidR="000C5D3E" w:rsidRPr="00104547">
        <w:rPr>
          <w:rStyle w:val="Char2"/>
          <w:rFonts w:hint="cs"/>
          <w:rtl/>
        </w:rPr>
        <w:t>ی</w:t>
      </w:r>
      <w:r w:rsidRPr="00104547">
        <w:rPr>
          <w:rStyle w:val="Char2"/>
          <w:rFonts w:hint="cs"/>
          <w:rtl/>
        </w:rPr>
        <w:t>. (رهنمود سنت در ردّ اهل بدعت).</w:t>
      </w:r>
    </w:p>
    <w:p w:rsidR="0081770F" w:rsidRPr="005300DF" w:rsidRDefault="0081770F" w:rsidP="005300DF">
      <w:pPr>
        <w:pStyle w:val="4-"/>
        <w:rPr>
          <w:rStyle w:val="Char2"/>
          <w:sz w:val="26"/>
          <w:szCs w:val="26"/>
          <w:rtl/>
        </w:rPr>
      </w:pPr>
      <w:bookmarkStart w:id="86" w:name="_Toc439578018"/>
      <w:r w:rsidRPr="005300DF">
        <w:rPr>
          <w:rStyle w:val="Char2"/>
          <w:rFonts w:hint="cs"/>
          <w:sz w:val="26"/>
          <w:szCs w:val="26"/>
          <w:rtl/>
        </w:rPr>
        <w:t>وفات برقعی:</w:t>
      </w:r>
      <w:bookmarkEnd w:id="86"/>
      <w:r w:rsidRPr="005300DF">
        <w:rPr>
          <w:rStyle w:val="Char2"/>
          <w:rFonts w:hint="cs"/>
          <w:sz w:val="26"/>
          <w:szCs w:val="26"/>
          <w:rtl/>
        </w:rPr>
        <w:t xml:space="preserve"> </w:t>
      </w:r>
    </w:p>
    <w:p w:rsidR="0081770F" w:rsidRDefault="0081770F" w:rsidP="00104547">
      <w:pPr>
        <w:pStyle w:val="StyleComplexBLotus12ptJustifiedFirstline05cm"/>
        <w:spacing w:line="240" w:lineRule="auto"/>
        <w:rPr>
          <w:rStyle w:val="Char2"/>
          <w:rtl/>
        </w:rPr>
      </w:pPr>
      <w:r w:rsidRPr="00104547">
        <w:rPr>
          <w:rStyle w:val="Char2"/>
          <w:rFonts w:hint="cs"/>
          <w:rtl/>
        </w:rPr>
        <w:t>وفات وی</w:t>
      </w:r>
      <w:r w:rsidR="007D0607" w:rsidRPr="00104547">
        <w:rPr>
          <w:rFonts w:ascii="Times New Roman" w:hAnsi="Times New Roman" w:cs="CTraditional Arabic" w:hint="cs"/>
          <w:sz w:val="28"/>
          <w:szCs w:val="28"/>
          <w:rtl/>
          <w:lang w:bidi="fa-IR"/>
        </w:rPr>
        <w:t>/</w:t>
      </w:r>
      <w:r w:rsidRPr="00104547">
        <w:rPr>
          <w:rStyle w:val="Char2"/>
          <w:rFonts w:hint="cs"/>
          <w:rtl/>
        </w:rPr>
        <w:t xml:space="preserve"> در سال </w:t>
      </w:r>
      <w:r w:rsidR="0036092B" w:rsidRPr="00104547">
        <w:rPr>
          <w:rStyle w:val="Char2"/>
          <w:rFonts w:hint="cs"/>
          <w:rtl/>
        </w:rPr>
        <w:t>1412 هـ</w:t>
      </w:r>
      <w:r w:rsidRPr="00104547">
        <w:rPr>
          <w:rStyle w:val="Char2"/>
          <w:rFonts w:hint="cs"/>
          <w:rtl/>
        </w:rPr>
        <w:t xml:space="preserve"> ق / 1992 میلادی بوده است</w:t>
      </w:r>
      <w:r w:rsidRPr="00104547">
        <w:rPr>
          <w:rStyle w:val="Char2"/>
          <w:vertAlign w:val="superscript"/>
          <w:rtl/>
        </w:rPr>
        <w:footnoteReference w:id="138"/>
      </w:r>
      <w:r w:rsidRPr="00104547">
        <w:rPr>
          <w:rStyle w:val="Char2"/>
          <w:rFonts w:hint="cs"/>
          <w:rtl/>
        </w:rPr>
        <w:t>.</w:t>
      </w:r>
    </w:p>
    <w:p w:rsidR="0036092B" w:rsidRPr="005300DF" w:rsidRDefault="0036092B" w:rsidP="005300DF">
      <w:pPr>
        <w:pStyle w:val="3-"/>
        <w:widowControl w:val="0"/>
        <w:rPr>
          <w:rtl/>
        </w:rPr>
      </w:pPr>
      <w:bookmarkStart w:id="87" w:name="_Toc307451627"/>
      <w:bookmarkStart w:id="88" w:name="_Toc439578019"/>
      <w:r w:rsidRPr="005300DF">
        <w:rPr>
          <w:rFonts w:hint="cs"/>
          <w:rtl/>
        </w:rPr>
        <w:t>مبحث دوّم:</w:t>
      </w:r>
      <w:r w:rsidR="005300DF">
        <w:rPr>
          <w:rFonts w:hint="cs"/>
          <w:rtl/>
        </w:rPr>
        <w:t xml:space="preserve"> </w:t>
      </w:r>
      <w:r w:rsidRPr="005300DF">
        <w:rPr>
          <w:rFonts w:hint="cs"/>
          <w:rtl/>
        </w:rPr>
        <w:t>مراحل تحولات برقعی</w:t>
      </w:r>
      <w:bookmarkEnd w:id="87"/>
      <w:bookmarkEnd w:id="88"/>
    </w:p>
    <w:p w:rsidR="0036092B" w:rsidRPr="00104547" w:rsidRDefault="0036092B" w:rsidP="005300DF">
      <w:pPr>
        <w:pStyle w:val="StyleComplexBLotus12ptJustifiedFirstline05cmCharCharCharCharCharChar"/>
        <w:widowControl w:val="0"/>
        <w:spacing w:line="240" w:lineRule="auto"/>
        <w:ind w:firstLine="227"/>
        <w:rPr>
          <w:rStyle w:val="Char2"/>
          <w:rtl/>
        </w:rPr>
      </w:pPr>
      <w:r w:rsidRPr="00104547">
        <w:rPr>
          <w:rStyle w:val="Char2"/>
          <w:rFonts w:hint="cs"/>
          <w:rtl/>
        </w:rPr>
        <w:t xml:space="preserve">کسی که سیره و شرح حال ابوالفضل برقعی را دنبال و جویا شود می‌یابد که زندگی وی سه مرحله را پشت سر گذرانده است </w:t>
      </w:r>
      <w:r w:rsidRPr="00104547">
        <w:rPr>
          <w:rFonts w:ascii="Times New Roman" w:hAnsi="Times New Roman" w:cs="2  Badr" w:hint="cs"/>
          <w:sz w:val="28"/>
          <w:szCs w:val="28"/>
          <w:rtl/>
          <w:lang w:bidi="fa-IR"/>
        </w:rPr>
        <w:t>–</w:t>
      </w:r>
      <w:r w:rsidRPr="00104547">
        <w:rPr>
          <w:rStyle w:val="Char2"/>
          <w:rFonts w:hint="cs"/>
          <w:rtl/>
        </w:rPr>
        <w:t xml:space="preserve"> که عبارتند از:</w:t>
      </w:r>
    </w:p>
    <w:p w:rsidR="0036092B" w:rsidRPr="006E4C3E" w:rsidRDefault="0036092B" w:rsidP="006E4C3E">
      <w:pPr>
        <w:pStyle w:val="4-"/>
        <w:rPr>
          <w:rtl/>
        </w:rPr>
      </w:pPr>
      <w:bookmarkStart w:id="89" w:name="_Toc307451628"/>
      <w:bookmarkStart w:id="90" w:name="_Toc439578020"/>
      <w:r w:rsidRPr="006E4C3E">
        <w:rPr>
          <w:rFonts w:hint="cs"/>
          <w:rtl/>
        </w:rPr>
        <w:t>مرحله اول:</w:t>
      </w:r>
      <w:r w:rsidR="00035360" w:rsidRPr="006E4C3E">
        <w:rPr>
          <w:rFonts w:hint="cs"/>
          <w:rtl/>
        </w:rPr>
        <w:t xml:space="preserve"> </w:t>
      </w:r>
      <w:r w:rsidRPr="006E4C3E">
        <w:rPr>
          <w:rFonts w:hint="cs"/>
          <w:rtl/>
        </w:rPr>
        <w:t>برقعی و تعصب امامیه (... تا سال 1949م)</w:t>
      </w:r>
      <w:bookmarkEnd w:id="89"/>
      <w:bookmarkEnd w:id="90"/>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و این همان مرحله‌ای است که برقعی جوانی خود را سپری نموده و در خانواده‌ای شیعی امامیه پرورش‌یافته و در فراگیری مذهب امامیه تلاش ورزیده تا اینکه برخی از علمای مذهب امامیه او را ستوده‌اند: که در استنباط و ردّ فروع فقهی به اصول</w:t>
      </w:r>
      <w:r w:rsidR="00435B45" w:rsidRPr="00104547">
        <w:rPr>
          <w:rStyle w:val="Char2"/>
          <w:rFonts w:hint="cs"/>
          <w:rtl/>
        </w:rPr>
        <w:t xml:space="preserve"> آن‌ها </w:t>
      </w:r>
      <w:r w:rsidRPr="00104547">
        <w:rPr>
          <w:rStyle w:val="Char2"/>
          <w:rFonts w:hint="cs"/>
          <w:rtl/>
        </w:rPr>
        <w:t>دارای نیرو توان قدسی است</w:t>
      </w:r>
      <w:r w:rsidRPr="00104547">
        <w:rPr>
          <w:rStyle w:val="Char2"/>
          <w:vertAlign w:val="superscript"/>
          <w:rtl/>
        </w:rPr>
        <w:footnoteReference w:id="139"/>
      </w:r>
      <w:r w:rsidRPr="00104547">
        <w:rPr>
          <w:rStyle w:val="Char2"/>
          <w:rFonts w:hint="cs"/>
          <w:rtl/>
        </w:rPr>
        <w:t>، و لذا از طرف تعدادی مراجع در مذهب امامی به درجه اجتهاد نایل شده است.</w:t>
      </w:r>
    </w:p>
    <w:p w:rsidR="0036092B" w:rsidRPr="006E4C3E" w:rsidRDefault="0036092B" w:rsidP="006E4C3E">
      <w:pPr>
        <w:pStyle w:val="5-"/>
        <w:rPr>
          <w:rtl/>
        </w:rPr>
      </w:pPr>
      <w:bookmarkStart w:id="91" w:name="_Toc307451629"/>
      <w:bookmarkStart w:id="92" w:name="_Toc439578021"/>
      <w:r w:rsidRPr="006E4C3E">
        <w:rPr>
          <w:rFonts w:hint="cs"/>
          <w:rtl/>
        </w:rPr>
        <w:t>اولاً:</w:t>
      </w:r>
      <w:r w:rsidR="00F30D5D">
        <w:rPr>
          <w:rFonts w:hint="cs"/>
          <w:rtl/>
        </w:rPr>
        <w:t xml:space="preserve"> ویژگی‌ها</w:t>
      </w:r>
      <w:r w:rsidRPr="006E4C3E">
        <w:rPr>
          <w:rFonts w:hint="cs"/>
          <w:rtl/>
        </w:rPr>
        <w:t>ی عام این مرحله</w:t>
      </w:r>
      <w:bookmarkEnd w:id="91"/>
      <w:bookmarkEnd w:id="92"/>
    </w:p>
    <w:p w:rsidR="0036092B" w:rsidRPr="00104547" w:rsidRDefault="0036092B" w:rsidP="006E4C3E">
      <w:pPr>
        <w:pStyle w:val="6-"/>
        <w:rPr>
          <w:rtl/>
        </w:rPr>
      </w:pPr>
      <w:bookmarkStart w:id="93" w:name="_Toc307451630"/>
      <w:bookmarkStart w:id="94" w:name="_Toc439578022"/>
      <w:r w:rsidRPr="00104547">
        <w:rPr>
          <w:rFonts w:hint="cs"/>
          <w:rtl/>
        </w:rPr>
        <w:t>1- استبداد حاکمیت سیاسی:</w:t>
      </w:r>
      <w:bookmarkEnd w:id="93"/>
      <w:bookmarkEnd w:id="94"/>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این برهه رضا [شاه] پهلوی سپس پسرش محمد[رضا شاه] بر ایران حکومت می‌کردند و سیاست حکومت سیاست قلع و قمع و ترور بود</w:t>
      </w:r>
      <w:r w:rsidRPr="00104547">
        <w:rPr>
          <w:rStyle w:val="Char2"/>
          <w:vertAlign w:val="superscript"/>
          <w:rtl/>
        </w:rPr>
        <w:footnoteReference w:id="140"/>
      </w:r>
      <w:r w:rsidRPr="00104547">
        <w:rPr>
          <w:rStyle w:val="Char2"/>
          <w:rFonts w:hint="cs"/>
          <w:rtl/>
        </w:rPr>
        <w:t>.</w:t>
      </w:r>
    </w:p>
    <w:p w:rsidR="0036092B" w:rsidRPr="00104547" w:rsidRDefault="0036092B" w:rsidP="006E4C3E">
      <w:pPr>
        <w:pStyle w:val="6-"/>
        <w:rPr>
          <w:rtl/>
        </w:rPr>
      </w:pPr>
      <w:bookmarkStart w:id="95" w:name="_Toc307451631"/>
      <w:bookmarkStart w:id="96" w:name="_Toc439578023"/>
      <w:r w:rsidRPr="00104547">
        <w:rPr>
          <w:rFonts w:hint="cs"/>
          <w:rtl/>
        </w:rPr>
        <w:t>2- مبارزه دولت با حجاب:</w:t>
      </w:r>
      <w:bookmarkEnd w:id="95"/>
      <w:bookmarkEnd w:id="96"/>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شاه ایران «رضا پهلوی» به تحمیل لباس همشکل واحد برای مردان اقدام نمود و زنان را نیز به کشف حجاب مجبور ساخت.</w:t>
      </w:r>
    </w:p>
    <w:p w:rsidR="0036092B"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برقعی می‌گوید: زن در آن زمان به پوشش سر و پاهای خود پای‌بند بود، و هیچ عضوی از وی حتی صورت او هم قابل رؤیت و شناخته نمی‌شد، و مسأله حجاب مسأله بسیار سنگین بر ملّت ایران بود، همچنین ذکر می</w:t>
      </w:r>
      <w:r w:rsidRPr="00104547">
        <w:rPr>
          <w:rStyle w:val="Char2"/>
          <w:rFonts w:hint="eastAsia"/>
          <w:rtl/>
        </w:rPr>
        <w:t xml:space="preserve">‌کند که مردم در </w:t>
      </w:r>
      <w:r w:rsidRPr="00104547">
        <w:rPr>
          <w:rFonts w:ascii="Times New Roman" w:hAnsi="Times New Roman" w:cs="2  Badr" w:hint="cs"/>
          <w:sz w:val="28"/>
          <w:szCs w:val="28"/>
          <w:rtl/>
          <w:lang w:bidi="fa-IR"/>
        </w:rPr>
        <w:t>–</w:t>
      </w:r>
      <w:r w:rsidRPr="00104547">
        <w:rPr>
          <w:rStyle w:val="Char2"/>
          <w:rFonts w:hint="eastAsia"/>
          <w:rtl/>
        </w:rPr>
        <w:t xml:space="preserve"> به </w:t>
      </w:r>
      <w:r w:rsidRPr="00104547">
        <w:rPr>
          <w:rStyle w:val="Char2"/>
          <w:rFonts w:hint="cs"/>
          <w:rtl/>
        </w:rPr>
        <w:t xml:space="preserve">اصطلاح شیعیان ایران </w:t>
      </w:r>
      <w:r w:rsidRPr="00104547">
        <w:rPr>
          <w:rFonts w:ascii="Times New Roman" w:hAnsi="Times New Roman" w:cs="2  Badr" w:hint="cs"/>
          <w:sz w:val="28"/>
          <w:szCs w:val="28"/>
          <w:rtl/>
          <w:lang w:bidi="fa-IR"/>
        </w:rPr>
        <w:t>–</w:t>
      </w:r>
      <w:r w:rsidRPr="00104547">
        <w:rPr>
          <w:rStyle w:val="Char2"/>
          <w:rFonts w:hint="cs"/>
          <w:rtl/>
        </w:rPr>
        <w:t xml:space="preserve"> حرم امام رضا به عنوان اعتراض بر قانون کشف حجاب اعتصاب کردند و با فرستادن یگانهایی از ارتش به فرمان شاه ایران و بعد از دستگیری [و حکومت نظامی] کشمکش به پایان رسید [حدود] یازده هزار کشته و زخمی </w:t>
      </w:r>
      <w:r w:rsidRPr="00104547">
        <w:rPr>
          <w:rFonts w:ascii="Times New Roman" w:hAnsi="Times New Roman" w:cs="2  Badr" w:hint="cs"/>
          <w:sz w:val="28"/>
          <w:szCs w:val="28"/>
          <w:rtl/>
          <w:lang w:bidi="fa-IR"/>
        </w:rPr>
        <w:t>–</w:t>
      </w:r>
      <w:r w:rsidRPr="00104547">
        <w:rPr>
          <w:rStyle w:val="Char2"/>
          <w:rFonts w:hint="cs"/>
          <w:rtl/>
        </w:rPr>
        <w:t xml:space="preserve"> در قبرهای دسته‌جمعی دفن شدند، همچنین گروهی از طلایه‌داران و سردسته‌های مردم زندانی و یا تبعید شدند</w:t>
      </w:r>
      <w:r w:rsidRPr="00104547">
        <w:rPr>
          <w:rStyle w:val="Char2"/>
          <w:vertAlign w:val="superscript"/>
          <w:rtl/>
        </w:rPr>
        <w:footnoteReference w:id="141"/>
      </w:r>
      <w:r w:rsidRPr="00104547">
        <w:rPr>
          <w:rStyle w:val="Char2"/>
          <w:rFonts w:hint="cs"/>
          <w:rtl/>
        </w:rPr>
        <w:t>.</w:t>
      </w:r>
    </w:p>
    <w:p w:rsidR="006E4C3E" w:rsidRPr="00104547" w:rsidRDefault="006E4C3E" w:rsidP="00104547">
      <w:pPr>
        <w:pStyle w:val="StyleComplexBLotus12ptJustifiedFirstline05cmCharCharCharCharCharChar"/>
        <w:spacing w:line="240" w:lineRule="auto"/>
        <w:ind w:firstLine="227"/>
        <w:rPr>
          <w:rStyle w:val="Char2"/>
          <w:rtl/>
        </w:rPr>
      </w:pPr>
    </w:p>
    <w:p w:rsidR="0036092B" w:rsidRPr="00104547" w:rsidRDefault="0036092B" w:rsidP="006E4C3E">
      <w:pPr>
        <w:pStyle w:val="6-"/>
        <w:rPr>
          <w:rtl/>
        </w:rPr>
      </w:pPr>
      <w:bookmarkStart w:id="97" w:name="_Toc307451632"/>
      <w:bookmarkStart w:id="98" w:name="_Toc439578024"/>
      <w:r w:rsidRPr="00104547">
        <w:rPr>
          <w:rFonts w:hint="cs"/>
          <w:rtl/>
        </w:rPr>
        <w:t>3- غلبه ترس بر علماء و عموم مردم:</w:t>
      </w:r>
      <w:bookmarkEnd w:id="97"/>
      <w:bookmarkEnd w:id="98"/>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با توجه به سخت‌گیری و ستم شاه و دولت وی کسی [در آن زمان] جرئت برخورد با دولت نداشت، بلکه وضعیت [چنان بود] که برقعی می‌گوید: در آن برهه اندک افرادی از علماء و بزرگان یافت می‌شدند که جرئت سخن گفتن بر ضد دولت را داشته باشند، و ترس همه مردم فراگرفته بود</w:t>
      </w:r>
      <w:r w:rsidRPr="00104547">
        <w:rPr>
          <w:rStyle w:val="Char2"/>
          <w:vertAlign w:val="superscript"/>
          <w:rtl/>
        </w:rPr>
        <w:footnoteReference w:id="142"/>
      </w:r>
      <w:r w:rsidRPr="00104547">
        <w:rPr>
          <w:rStyle w:val="Char2"/>
          <w:rFonts w:hint="cs"/>
          <w:rtl/>
        </w:rPr>
        <w:t>.</w:t>
      </w:r>
    </w:p>
    <w:p w:rsidR="0036092B" w:rsidRPr="00104547" w:rsidRDefault="0036092B" w:rsidP="006E4C3E">
      <w:pPr>
        <w:pStyle w:val="6-"/>
        <w:rPr>
          <w:rtl/>
        </w:rPr>
      </w:pPr>
      <w:bookmarkStart w:id="99" w:name="_Toc307451633"/>
      <w:bookmarkStart w:id="100" w:name="_Toc439578025"/>
      <w:r w:rsidRPr="00104547">
        <w:rPr>
          <w:rFonts w:hint="cs"/>
          <w:rtl/>
        </w:rPr>
        <w:t>4- اشغال ایران هنگام جنگ دوم جهانی:</w:t>
      </w:r>
      <w:bookmarkEnd w:id="99"/>
      <w:bookmarkEnd w:id="100"/>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در اثنای جنگ جهانی دوّم ایران مخصوصاً بعد از پیمان شاه با آلمان از جانب متفقین مورد تعرض قرار گرفت، بعد از شکست آلمان متفقین به طرف ایران روی آوردند و از رضا[شاه] پهلوی خواستند تا از قدرت کناره‌ گیرد، و قدرت را به پسرش </w:t>
      </w:r>
      <w:r w:rsidRPr="00104547">
        <w:rPr>
          <w:rFonts w:ascii="Times New Roman" w:hAnsi="Times New Roman" w:cs="2  Badr" w:hint="cs"/>
          <w:sz w:val="28"/>
          <w:szCs w:val="28"/>
          <w:rtl/>
          <w:lang w:bidi="fa-IR"/>
        </w:rPr>
        <w:t>–</w:t>
      </w:r>
      <w:r w:rsidRPr="00104547">
        <w:rPr>
          <w:rStyle w:val="Char2"/>
          <w:rFonts w:hint="cs"/>
          <w:rtl/>
        </w:rPr>
        <w:t xml:space="preserve"> محمّدرضا </w:t>
      </w:r>
      <w:r w:rsidRPr="00104547">
        <w:rPr>
          <w:rFonts w:ascii="Times New Roman" w:hAnsi="Times New Roman" w:cs="2  Badr" w:hint="cs"/>
          <w:sz w:val="28"/>
          <w:szCs w:val="28"/>
          <w:rtl/>
          <w:lang w:bidi="fa-IR"/>
        </w:rPr>
        <w:t>–</w:t>
      </w:r>
      <w:r w:rsidRPr="00104547">
        <w:rPr>
          <w:rStyle w:val="Char2"/>
          <w:rFonts w:hint="cs"/>
          <w:rtl/>
        </w:rPr>
        <w:t xml:space="preserve"> سپرده و به جزیره (موریس) تبعید شد و از آن جا به شهر (گوهانبورگ) در اتحاد جنوب آفریقا تبعید شد، و چند سالی نگذشته بود در سال 1363 هـ‍ 1944م همانجا فوت </w:t>
      </w:r>
      <w:r w:rsidR="000C5D3E" w:rsidRPr="00104547">
        <w:rPr>
          <w:rStyle w:val="Char2"/>
          <w:rFonts w:hint="cs"/>
          <w:rtl/>
        </w:rPr>
        <w:t>ک</w:t>
      </w:r>
      <w:r w:rsidRPr="00104547">
        <w:rPr>
          <w:rStyle w:val="Char2"/>
          <w:rFonts w:hint="cs"/>
          <w:rtl/>
        </w:rPr>
        <w:t>رد</w:t>
      </w:r>
      <w:r w:rsidRPr="00104547">
        <w:rPr>
          <w:rStyle w:val="Char2"/>
          <w:vertAlign w:val="superscript"/>
          <w:rtl/>
        </w:rPr>
        <w:footnoteReference w:id="143"/>
      </w:r>
      <w:r w:rsidRPr="00104547">
        <w:rPr>
          <w:rStyle w:val="Char2"/>
          <w:rFonts w:hint="cs"/>
          <w:rtl/>
        </w:rPr>
        <w:t>.</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و انگلیس و روسیه بعد از رضا[شاه] زمام حکومت را به پسرش محمد[شاه] </w:t>
      </w:r>
      <w:r w:rsidRPr="00104547">
        <w:rPr>
          <w:rFonts w:ascii="Times New Roman" w:hAnsi="Times New Roman" w:cs="2  Badr" w:hint="cs"/>
          <w:sz w:val="28"/>
          <w:szCs w:val="28"/>
          <w:rtl/>
          <w:lang w:bidi="fa-IR"/>
        </w:rPr>
        <w:t>–</w:t>
      </w:r>
      <w:r w:rsidRPr="00104547">
        <w:rPr>
          <w:rStyle w:val="Char2"/>
          <w:rFonts w:hint="cs"/>
          <w:rtl/>
        </w:rPr>
        <w:t xml:space="preserve"> که از سرنوشت پدرش عبرت نگرفته بود </w:t>
      </w:r>
      <w:r w:rsidRPr="00104547">
        <w:rPr>
          <w:rFonts w:ascii="Times New Roman" w:hAnsi="Times New Roman" w:cs="2  Badr" w:hint="cs"/>
          <w:sz w:val="28"/>
          <w:szCs w:val="28"/>
          <w:rtl/>
          <w:lang w:bidi="fa-IR"/>
        </w:rPr>
        <w:t>–</w:t>
      </w:r>
      <w:r w:rsidRPr="00104547">
        <w:rPr>
          <w:rStyle w:val="Char2"/>
          <w:rFonts w:hint="cs"/>
          <w:rtl/>
        </w:rPr>
        <w:t xml:space="preserve"> تسلیم نمودند، بلکه او در دشمنی با ملت و نوکری کامل برای غیر مسلمانان [بیگانگان] بر همان مسیر پدرش گام برداشت، ولیکن این بار به جای [نوکری] آلمانی هم‌پیمان بزرگ پدرش به [نوکری] متفقین پرداخت</w:t>
      </w:r>
      <w:r w:rsidRPr="00104547">
        <w:rPr>
          <w:rStyle w:val="Char2"/>
          <w:vertAlign w:val="superscript"/>
          <w:rtl/>
        </w:rPr>
        <w:footnoteReference w:id="144"/>
      </w:r>
      <w:r w:rsidRPr="00104547">
        <w:rPr>
          <w:rStyle w:val="Char2"/>
          <w:rFonts w:hint="cs"/>
          <w:rtl/>
        </w:rPr>
        <w:t>.</w:t>
      </w:r>
    </w:p>
    <w:p w:rsidR="0036092B" w:rsidRPr="006E4C3E" w:rsidRDefault="0036092B" w:rsidP="006E4C3E">
      <w:pPr>
        <w:pStyle w:val="5-"/>
        <w:rPr>
          <w:rtl/>
        </w:rPr>
      </w:pPr>
      <w:bookmarkStart w:id="101" w:name="_Toc307451634"/>
      <w:bookmarkStart w:id="102" w:name="_Toc439578026"/>
      <w:r w:rsidRPr="006E4C3E">
        <w:rPr>
          <w:rFonts w:hint="cs"/>
          <w:rtl/>
        </w:rPr>
        <w:t>ثانياً:</w:t>
      </w:r>
      <w:r w:rsidR="00F30D5D">
        <w:rPr>
          <w:rFonts w:hint="cs"/>
          <w:rtl/>
        </w:rPr>
        <w:t xml:space="preserve"> ویژگی‌ها</w:t>
      </w:r>
      <w:r w:rsidRPr="006E4C3E">
        <w:rPr>
          <w:rFonts w:hint="cs"/>
          <w:rtl/>
        </w:rPr>
        <w:t>ی خاص برقعی در این مرحله</w:t>
      </w:r>
      <w:bookmarkEnd w:id="101"/>
      <w:bookmarkEnd w:id="102"/>
    </w:p>
    <w:p w:rsidR="0036092B" w:rsidRPr="00104547" w:rsidRDefault="0036092B" w:rsidP="006E4C3E">
      <w:pPr>
        <w:pStyle w:val="6-"/>
        <w:rPr>
          <w:rtl/>
        </w:rPr>
      </w:pPr>
      <w:bookmarkStart w:id="103" w:name="_Toc307451635"/>
      <w:bookmarkStart w:id="104" w:name="_Toc439578027"/>
      <w:r w:rsidRPr="00104547">
        <w:rPr>
          <w:rFonts w:hint="cs"/>
          <w:rtl/>
        </w:rPr>
        <w:t>1- تمسک به مذهب امامیه از لحاظ اجمالی و تفصیلی:</w:t>
      </w:r>
      <w:bookmarkEnd w:id="103"/>
      <w:bookmarkEnd w:id="104"/>
    </w:p>
    <w:p w:rsidR="0036092B"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در این مرحله برقعی هیچ‌گونه تلاش اصلاح‌گری نداشته است. بلکه او </w:t>
      </w:r>
      <w:r w:rsidRPr="00104547">
        <w:rPr>
          <w:rFonts w:ascii="Times New Roman" w:hAnsi="Times New Roman" w:cs="2  Badr" w:hint="cs"/>
          <w:sz w:val="28"/>
          <w:szCs w:val="28"/>
          <w:rtl/>
          <w:lang w:bidi="fa-IR"/>
        </w:rPr>
        <w:t>–</w:t>
      </w:r>
      <w:r w:rsidRPr="00104547">
        <w:rPr>
          <w:rStyle w:val="Char2"/>
          <w:rFonts w:hint="cs"/>
          <w:rtl/>
        </w:rPr>
        <w:t xml:space="preserve"> به علت شدت پای‌بندیش به مذهب امامیه </w:t>
      </w:r>
      <w:r w:rsidRPr="00104547">
        <w:rPr>
          <w:rFonts w:ascii="Times New Roman" w:hAnsi="Times New Roman" w:cs="2  Badr" w:hint="cs"/>
          <w:sz w:val="28"/>
          <w:szCs w:val="28"/>
          <w:rtl/>
          <w:lang w:bidi="fa-IR"/>
        </w:rPr>
        <w:t>–</w:t>
      </w:r>
      <w:r w:rsidRPr="00104547">
        <w:rPr>
          <w:rStyle w:val="Char2"/>
          <w:rFonts w:hint="cs"/>
          <w:rtl/>
        </w:rPr>
        <w:t xml:space="preserve"> در ردّ کسانیکه به [نگاشتن] رساله‌‌های انتقادی [از شیعه] می‌پرداختند شرکت می‌جست و به ردّ احمد کسروی </w:t>
      </w:r>
      <w:r w:rsidRPr="00104547">
        <w:rPr>
          <w:rFonts w:ascii="Times New Roman" w:hAnsi="Times New Roman" w:cs="2  Badr" w:hint="cs"/>
          <w:sz w:val="28"/>
          <w:szCs w:val="28"/>
          <w:rtl/>
          <w:lang w:bidi="fa-IR"/>
        </w:rPr>
        <w:t>–</w:t>
      </w:r>
      <w:r w:rsidRPr="00104547">
        <w:rPr>
          <w:rStyle w:val="Char2"/>
          <w:rFonts w:hint="cs"/>
          <w:rtl/>
        </w:rPr>
        <w:t xml:space="preserve"> که در نقد مذهب شیعه امامیه [مطالبی] می‌نوشت </w:t>
      </w:r>
      <w:r w:rsidRPr="00104547">
        <w:rPr>
          <w:rFonts w:ascii="Times New Roman" w:hAnsi="Times New Roman" w:cs="2  Badr" w:hint="cs"/>
          <w:sz w:val="28"/>
          <w:szCs w:val="28"/>
          <w:rtl/>
          <w:lang w:bidi="fa-IR"/>
        </w:rPr>
        <w:t>–</w:t>
      </w:r>
      <w:r w:rsidRPr="00104547">
        <w:rPr>
          <w:rStyle w:val="Char2"/>
          <w:rFonts w:hint="cs"/>
          <w:rtl/>
        </w:rPr>
        <w:t xml:space="preserve"> پرداخت</w:t>
      </w:r>
      <w:r w:rsidRPr="00104547">
        <w:rPr>
          <w:rStyle w:val="Char2"/>
          <w:vertAlign w:val="superscript"/>
          <w:rtl/>
        </w:rPr>
        <w:footnoteReference w:id="145"/>
      </w:r>
      <w:r w:rsidRPr="00104547">
        <w:rPr>
          <w:rStyle w:val="Char2"/>
          <w:rFonts w:hint="cs"/>
          <w:rtl/>
        </w:rPr>
        <w:t>.</w:t>
      </w:r>
    </w:p>
    <w:p w:rsidR="006E4C3E" w:rsidRPr="00104547" w:rsidRDefault="006E4C3E" w:rsidP="00104547">
      <w:pPr>
        <w:pStyle w:val="StyleComplexBLotus12ptJustifiedFirstline05cmCharCharCharCharCharChar"/>
        <w:spacing w:line="240" w:lineRule="auto"/>
        <w:ind w:firstLine="227"/>
        <w:rPr>
          <w:rStyle w:val="Char2"/>
          <w:rtl/>
        </w:rPr>
      </w:pPr>
    </w:p>
    <w:p w:rsidR="0036092B" w:rsidRPr="00104547" w:rsidRDefault="0036092B" w:rsidP="006E4C3E">
      <w:pPr>
        <w:pStyle w:val="6-"/>
        <w:rPr>
          <w:rtl/>
        </w:rPr>
      </w:pPr>
      <w:bookmarkStart w:id="105" w:name="_Toc307451636"/>
      <w:bookmarkStart w:id="106" w:name="_Toc439578028"/>
      <w:r w:rsidRPr="00104547">
        <w:rPr>
          <w:rFonts w:hint="cs"/>
          <w:rtl/>
        </w:rPr>
        <w:t>2- شهامت و توان [انجام و گفتن] حق:</w:t>
      </w:r>
      <w:bookmarkEnd w:id="105"/>
      <w:bookmarkEnd w:id="106"/>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هنگامیکه بزرگان علمای ایران به چیزی خلاف رضایت دولت خصوصاً بعد از قانون کشف حجاب لب نمی‌گشودند، می‌بینیم برقعی گام</w:t>
      </w:r>
      <w:r w:rsidR="00F05653" w:rsidRPr="00104547">
        <w:rPr>
          <w:rStyle w:val="Char2"/>
          <w:rFonts w:hint="eastAsia"/>
          <w:rtl/>
        </w:rPr>
        <w:t>‌</w:t>
      </w:r>
      <w:r w:rsidRPr="00104547">
        <w:rPr>
          <w:rStyle w:val="Char2"/>
          <w:rFonts w:hint="cs"/>
          <w:rtl/>
        </w:rPr>
        <w:t xml:space="preserve">های شجاعانه و نادری برمی‌دارد </w:t>
      </w:r>
      <w:r w:rsidRPr="00104547">
        <w:rPr>
          <w:rFonts w:ascii="Times New Roman" w:hAnsi="Times New Roman" w:cs="2  Badr" w:hint="cs"/>
          <w:sz w:val="28"/>
          <w:szCs w:val="28"/>
          <w:rtl/>
          <w:lang w:bidi="fa-IR"/>
        </w:rPr>
        <w:t>–</w:t>
      </w:r>
      <w:r w:rsidRPr="00104547">
        <w:rPr>
          <w:rStyle w:val="Char2"/>
          <w:rFonts w:hint="cs"/>
          <w:rtl/>
        </w:rPr>
        <w:t xml:space="preserve"> بعد از ذکر آنچه برای مردم بر قانون کشف حجاب اعتراض کرده بود اتفاق افتاد: می‌گوید: در آن زمان اندک افرادی از علماء و بزرگان شهامت ‌گفتن سخنی ضد دولت داشتند، و ترس همه را فراگرفته بود </w:t>
      </w:r>
      <w:r w:rsidRPr="00104547">
        <w:rPr>
          <w:rFonts w:ascii="Times New Roman" w:hAnsi="Times New Roman" w:cs="2  Badr" w:hint="cs"/>
          <w:sz w:val="28"/>
          <w:szCs w:val="28"/>
          <w:rtl/>
          <w:lang w:bidi="fa-IR"/>
        </w:rPr>
        <w:t>–</w:t>
      </w:r>
      <w:r w:rsidRPr="00104547">
        <w:rPr>
          <w:rStyle w:val="Char2"/>
          <w:rFonts w:hint="cs"/>
          <w:rtl/>
        </w:rPr>
        <w:t xml:space="preserve"> و من در قم بودم اعلامیه‌ای صادر کردم و مردم را به مبارزه و تحرک دعوت کردم، و چون کسی نیافتم به دعوتم پاسخ گوید ناچار شدم شب [از خانه] بیرون روم و خودم در بازار و کوچه‌های شهر اعلامیه‌ها را بر دیوارها بچسبانم ولیکن از کسی تحرّکی ندیدم سپس دولت جسورتر شد و کاملاً از آموزش دین و سخنرانی ممنوع شدم، و بر خود لازم می‌دیدم هر کجا روم به صورت پنهانی سخنرانی کنم و دو یا سه سالی به این منوال گذشت تا اینکه جنگ دوم جهانی زبانه کشید</w:t>
      </w:r>
      <w:r w:rsidRPr="00104547">
        <w:rPr>
          <w:rStyle w:val="Char2"/>
          <w:vertAlign w:val="superscript"/>
          <w:rtl/>
        </w:rPr>
        <w:footnoteReference w:id="146"/>
      </w:r>
      <w:r w:rsidRPr="00104547">
        <w:rPr>
          <w:rStyle w:val="Char2"/>
          <w:rFonts w:hint="cs"/>
          <w:rtl/>
        </w:rPr>
        <w:t>.</w:t>
      </w:r>
    </w:p>
    <w:p w:rsidR="00035360" w:rsidRPr="00104547" w:rsidRDefault="0036092B" w:rsidP="006E4C3E">
      <w:pPr>
        <w:pStyle w:val="4-"/>
        <w:rPr>
          <w:rtl/>
        </w:rPr>
      </w:pPr>
      <w:bookmarkStart w:id="107" w:name="_Toc439578029"/>
      <w:bookmarkStart w:id="108" w:name="_Toc307451637"/>
      <w:r w:rsidRPr="00104547">
        <w:rPr>
          <w:rFonts w:hint="cs"/>
          <w:rtl/>
        </w:rPr>
        <w:t>مرحله دوم:</w:t>
      </w:r>
      <w:r w:rsidR="00035360" w:rsidRPr="00104547">
        <w:rPr>
          <w:rFonts w:hint="cs"/>
          <w:rtl/>
        </w:rPr>
        <w:t xml:space="preserve"> </w:t>
      </w:r>
      <w:r w:rsidRPr="00104547">
        <w:rPr>
          <w:rFonts w:hint="cs"/>
          <w:rtl/>
        </w:rPr>
        <w:t>برقعی و اصلاح از طریق سیاست</w:t>
      </w:r>
      <w:bookmarkEnd w:id="107"/>
    </w:p>
    <w:p w:rsidR="0036092B" w:rsidRPr="00104547" w:rsidRDefault="0036092B" w:rsidP="00104547">
      <w:pPr>
        <w:pStyle w:val="ac"/>
        <w:ind w:firstLine="0"/>
        <w:jc w:val="center"/>
        <w:rPr>
          <w:rtl/>
        </w:rPr>
      </w:pPr>
      <w:r w:rsidRPr="00104547">
        <w:rPr>
          <w:rFonts w:hint="cs"/>
          <w:rtl/>
        </w:rPr>
        <w:t>(از 1367 - 1372هـ‌) (1949 - 1953م)</w:t>
      </w:r>
      <w:bookmarkEnd w:id="108"/>
    </w:p>
    <w:p w:rsidR="0036092B" w:rsidRPr="00104547" w:rsidRDefault="0036092B" w:rsidP="00104547">
      <w:pPr>
        <w:pStyle w:val="StyleComplexBLotus12ptJustifiedFirstline05cmCharCharCharCharCharChar"/>
        <w:spacing w:line="240" w:lineRule="auto"/>
        <w:ind w:firstLine="227"/>
        <w:rPr>
          <w:rFonts w:ascii="Times New Roman" w:hAnsi="Times New Roman" w:cs="Times New Roman"/>
          <w:sz w:val="28"/>
          <w:szCs w:val="28"/>
          <w:rtl/>
          <w:lang w:bidi="fa-IR"/>
        </w:rPr>
      </w:pPr>
      <w:r w:rsidRPr="00104547">
        <w:rPr>
          <w:rStyle w:val="Char2"/>
          <w:rFonts w:hint="cs"/>
          <w:rtl/>
        </w:rPr>
        <w:t>و این همان مرحله‌ای است که برقعی به خاطر اصلاح انحرافی که در زمینه شرعی و سیاسی که در جامعه خود مشاهده می‌کرد وارد [مسائل] و کشمکش سیاسی گردید. برای آگاهی و دقت در خصوصیات فکری برقعی در این مرحله لازم است قبل از آن بر خصوصیات کلی آن مرحله دقت نمائیم.</w:t>
      </w:r>
    </w:p>
    <w:p w:rsidR="0036092B" w:rsidRPr="00104547" w:rsidRDefault="0036092B" w:rsidP="006E4C3E">
      <w:pPr>
        <w:pStyle w:val="5-"/>
        <w:rPr>
          <w:rtl/>
        </w:rPr>
      </w:pPr>
      <w:bookmarkStart w:id="109" w:name="_Toc307451638"/>
      <w:bookmarkStart w:id="110" w:name="_Toc439578030"/>
      <w:r w:rsidRPr="00104547">
        <w:rPr>
          <w:rFonts w:hint="cs"/>
          <w:rtl/>
        </w:rPr>
        <w:t>اولاً بارزترین</w:t>
      </w:r>
      <w:r w:rsidR="00F30D5D">
        <w:rPr>
          <w:rFonts w:hint="cs"/>
          <w:rtl/>
        </w:rPr>
        <w:t xml:space="preserve"> ویژگی‌ها</w:t>
      </w:r>
      <w:r w:rsidRPr="00104547">
        <w:rPr>
          <w:rFonts w:hint="cs"/>
          <w:rtl/>
        </w:rPr>
        <w:t>ی عام این مرحله:</w:t>
      </w:r>
      <w:bookmarkEnd w:id="109"/>
      <w:bookmarkEnd w:id="110"/>
      <w:r w:rsidRPr="00104547">
        <w:rPr>
          <w:rFonts w:hint="cs"/>
          <w:rtl/>
        </w:rPr>
        <w:t xml:space="preserve"> </w:t>
      </w:r>
    </w:p>
    <w:p w:rsidR="0036092B" w:rsidRPr="00104547" w:rsidRDefault="0036092B" w:rsidP="006E4C3E">
      <w:pPr>
        <w:pStyle w:val="6-"/>
        <w:rPr>
          <w:rtl/>
        </w:rPr>
      </w:pPr>
      <w:bookmarkStart w:id="111" w:name="_Toc307451639"/>
      <w:bookmarkStart w:id="112" w:name="_Toc439578031"/>
      <w:r w:rsidRPr="00104547">
        <w:rPr>
          <w:rFonts w:hint="cs"/>
          <w:rtl/>
        </w:rPr>
        <w:t>1- تقسیم جهان به دو جریان [سرمایه‌داری و کمونیستی]</w:t>
      </w:r>
      <w:bookmarkEnd w:id="111"/>
      <w:bookmarkEnd w:id="112"/>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و ایران عرصه رقابت این دو اردوگاه بود</w:t>
      </w:r>
      <w:r w:rsidRPr="00104547">
        <w:rPr>
          <w:rStyle w:val="Char2"/>
          <w:vertAlign w:val="superscript"/>
          <w:rtl/>
        </w:rPr>
        <w:footnoteReference w:id="147"/>
      </w:r>
      <w:r w:rsidRPr="00104547">
        <w:rPr>
          <w:rStyle w:val="Char2"/>
          <w:rFonts w:hint="cs"/>
          <w:rtl/>
        </w:rPr>
        <w:t xml:space="preserve"> بریتانیا </w:t>
      </w:r>
      <w:r w:rsidRPr="00104547">
        <w:rPr>
          <w:rFonts w:ascii="Times New Roman" w:hAnsi="Times New Roman" w:cs="2  Badr" w:hint="cs"/>
          <w:sz w:val="28"/>
          <w:szCs w:val="28"/>
          <w:rtl/>
          <w:lang w:bidi="fa-IR"/>
        </w:rPr>
        <w:t>–</w:t>
      </w:r>
      <w:r w:rsidRPr="00104547">
        <w:rPr>
          <w:rStyle w:val="Char2"/>
          <w:rFonts w:hint="cs"/>
          <w:rtl/>
        </w:rPr>
        <w:t xml:space="preserve"> در پشت آن امریکا </w:t>
      </w:r>
      <w:r w:rsidRPr="00104547">
        <w:rPr>
          <w:rFonts w:ascii="Times New Roman" w:hAnsi="Times New Roman" w:cs="2  Badr" w:hint="cs"/>
          <w:sz w:val="28"/>
          <w:szCs w:val="28"/>
          <w:rtl/>
          <w:lang w:bidi="fa-IR"/>
        </w:rPr>
        <w:t>–</w:t>
      </w:r>
      <w:r w:rsidRPr="00104547">
        <w:rPr>
          <w:rStyle w:val="Char2"/>
          <w:rFonts w:hint="cs"/>
          <w:rtl/>
        </w:rPr>
        <w:t xml:space="preserve"> سعی داشت تا در زمینه اقتصادی و سیاسی در ایران نفوذ نماید. و روسیه هم بر دستیابی بر امتیاز کشف نفت فشار می‌آورد، و در ایران نیز احزاب سیاسی درگیری بودند که هر کدام یکی از آن اردوگاه را حمایت می‌کردند</w:t>
      </w:r>
      <w:r w:rsidRPr="00104547">
        <w:rPr>
          <w:rStyle w:val="Char2"/>
          <w:vertAlign w:val="superscript"/>
          <w:rtl/>
        </w:rPr>
        <w:footnoteReference w:id="148"/>
      </w:r>
      <w:r w:rsidRPr="00104547">
        <w:rPr>
          <w:rStyle w:val="Char2"/>
          <w:rFonts w:hint="cs"/>
          <w:rtl/>
        </w:rPr>
        <w:t>.</w:t>
      </w:r>
    </w:p>
    <w:p w:rsidR="0036092B" w:rsidRPr="00104547" w:rsidRDefault="0036092B" w:rsidP="006E4C3E">
      <w:pPr>
        <w:pStyle w:val="6-"/>
        <w:rPr>
          <w:rtl/>
        </w:rPr>
      </w:pPr>
      <w:bookmarkStart w:id="115" w:name="_Toc307451640"/>
      <w:bookmarkStart w:id="116" w:name="_Toc439578032"/>
      <w:r w:rsidRPr="00104547">
        <w:rPr>
          <w:rFonts w:hint="cs"/>
          <w:rtl/>
        </w:rPr>
        <w:t>2- اعلام رسمیت دولت اسرائیل در سال 1367 ه‍ 1948م</w:t>
      </w:r>
      <w:bookmarkEnd w:id="115"/>
      <w:bookmarkEnd w:id="116"/>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دولت شاه ایران از طرفی برای ارضای انگلیس، و هم برای اظهار و اعلام به دولت</w:t>
      </w:r>
      <w:r w:rsidR="00F05653" w:rsidRPr="00104547">
        <w:rPr>
          <w:rStyle w:val="Char2"/>
          <w:rFonts w:hint="eastAsia"/>
          <w:rtl/>
        </w:rPr>
        <w:t>‌</w:t>
      </w:r>
      <w:r w:rsidRPr="00104547">
        <w:rPr>
          <w:rStyle w:val="Char2"/>
          <w:rFonts w:hint="cs"/>
          <w:rtl/>
        </w:rPr>
        <w:t>های غربی به اینکه ایران ارتباطی با اسلام ندارد بلکه دولتی مارکسیستی آزادی‌خواه است. دولت اسرائیل را به رسمیت شناخت</w:t>
      </w:r>
      <w:r w:rsidRPr="00104547">
        <w:rPr>
          <w:rStyle w:val="Char2"/>
          <w:vertAlign w:val="superscript"/>
          <w:rtl/>
        </w:rPr>
        <w:footnoteReference w:id="149"/>
      </w:r>
      <w:r w:rsidRPr="00104547">
        <w:rPr>
          <w:rStyle w:val="Char2"/>
          <w:rFonts w:hint="cs"/>
          <w:rtl/>
        </w:rPr>
        <w:t>.</w:t>
      </w:r>
    </w:p>
    <w:p w:rsidR="0036092B" w:rsidRPr="00104547" w:rsidRDefault="0036092B" w:rsidP="006E4C3E">
      <w:pPr>
        <w:pStyle w:val="6-"/>
        <w:rPr>
          <w:rtl/>
        </w:rPr>
      </w:pPr>
      <w:bookmarkStart w:id="117" w:name="_Toc307451641"/>
      <w:bookmarkStart w:id="118" w:name="_Toc439578033"/>
      <w:r w:rsidRPr="00104547">
        <w:rPr>
          <w:rFonts w:hint="cs"/>
          <w:rtl/>
        </w:rPr>
        <w:t>3- نخست‌وزیری [دکتر] محمّد مصدق</w:t>
      </w:r>
      <w:bookmarkEnd w:id="117"/>
      <w:bookmarkEnd w:id="118"/>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محمّد مصدق و آیت‌الله کاشانی [هر کدام] نماینده دو </w:t>
      </w:r>
      <w:r w:rsidRPr="00104547">
        <w:rPr>
          <w:rStyle w:val="Char2"/>
          <w:rFonts w:hint="eastAsia"/>
          <w:rtl/>
        </w:rPr>
        <w:t>گ</w:t>
      </w:r>
      <w:r w:rsidRPr="00104547">
        <w:rPr>
          <w:rStyle w:val="Char2"/>
          <w:rFonts w:hint="cs"/>
          <w:rtl/>
        </w:rPr>
        <w:t>روه [در ایران بودند] یکی [مصدق] ملی</w:t>
      </w:r>
      <w:r w:rsidRPr="00104547">
        <w:rPr>
          <w:rStyle w:val="Char2"/>
          <w:rFonts w:hint="eastAsia"/>
          <w:rtl/>
        </w:rPr>
        <w:t>‌گرا</w:t>
      </w:r>
      <w:r w:rsidRPr="00104547">
        <w:rPr>
          <w:rStyle w:val="Char2"/>
          <w:rFonts w:hint="cs"/>
          <w:rtl/>
        </w:rPr>
        <w:t>، و دیگری دینی اصلاح</w:t>
      </w:r>
      <w:r w:rsidRPr="00104547">
        <w:rPr>
          <w:rStyle w:val="Char2"/>
          <w:rFonts w:hint="eastAsia"/>
          <w:rtl/>
        </w:rPr>
        <w:t>‌</w:t>
      </w:r>
      <w:r w:rsidRPr="00104547">
        <w:rPr>
          <w:rStyle w:val="Char2"/>
          <w:rFonts w:hint="cs"/>
          <w:rtl/>
        </w:rPr>
        <w:t>طلب، بعد از تلاش طولانی از طرف آنان و طرفدارانشان در مسأله انتخابات به لیست مسئولین سیاسی دولت نایل شدند</w:t>
      </w:r>
      <w:r w:rsidRPr="00104547">
        <w:rPr>
          <w:rStyle w:val="Char2"/>
          <w:vertAlign w:val="superscript"/>
          <w:rtl/>
        </w:rPr>
        <w:footnoteReference w:id="150"/>
      </w:r>
      <w:r w:rsidRPr="00104547">
        <w:rPr>
          <w:rStyle w:val="Char2"/>
          <w:rFonts w:hint="cs"/>
          <w:rtl/>
        </w:rPr>
        <w:t xml:space="preserve">. لیکن در روز جمعه هفتم ربیع‌الثانی سال 1368ه‍ 1949م شاه پهلوی مورد سوءقصد قرار گرفت، حکومت این </w:t>
      </w:r>
      <w:r w:rsidRPr="00104547">
        <w:rPr>
          <w:rStyle w:val="Char2"/>
          <w:rFonts w:hint="eastAsia"/>
          <w:rtl/>
        </w:rPr>
        <w:t>گروه</w:t>
      </w:r>
      <w:r w:rsidRPr="00104547">
        <w:rPr>
          <w:rStyle w:val="Char2"/>
          <w:rFonts w:hint="cs"/>
          <w:rtl/>
        </w:rPr>
        <w:t xml:space="preserve"> را دستاویزی قرار داد تا دولت را لغو و منحل نماید، و به دستگیری‌های گسترده‌ای در میان مخالفین پرداخت، و در میان کسانی که دستگیر شده بودند آیت‌الله کاشانی هم وجود داشت و بعد از آن به لبنان تبعید شد.</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در سال 1370ه‍ - 1951م بحران ایران را فراگرفت </w:t>
      </w:r>
      <w:r w:rsidRPr="00104547">
        <w:rPr>
          <w:rFonts w:ascii="Times New Roman" w:hAnsi="Times New Roman" w:cs="2  Badr" w:hint="cs"/>
          <w:sz w:val="28"/>
          <w:szCs w:val="28"/>
          <w:rtl/>
          <w:lang w:bidi="fa-IR"/>
        </w:rPr>
        <w:t>–</w:t>
      </w:r>
      <w:r w:rsidRPr="00104547">
        <w:rPr>
          <w:rStyle w:val="Char2"/>
          <w:rFonts w:hint="cs"/>
          <w:rtl/>
        </w:rPr>
        <w:t xml:space="preserve"> شاه با مسئولیت مصدق </w:t>
      </w:r>
      <w:r w:rsidRPr="00104547">
        <w:rPr>
          <w:rFonts w:ascii="Times New Roman" w:hAnsi="Times New Roman" w:cs="2  Badr" w:hint="cs"/>
          <w:sz w:val="28"/>
          <w:szCs w:val="28"/>
          <w:rtl/>
          <w:lang w:bidi="fa-IR"/>
        </w:rPr>
        <w:t>–</w:t>
      </w:r>
      <w:r w:rsidRPr="00104547">
        <w:rPr>
          <w:rStyle w:val="Char2"/>
          <w:rFonts w:hint="cs"/>
          <w:rtl/>
        </w:rPr>
        <w:t xml:space="preserve"> که از جهات مختلف مورد تأیید قرار می‌گرفت </w:t>
      </w:r>
      <w:r w:rsidRPr="00104547">
        <w:rPr>
          <w:rFonts w:ascii="Times New Roman" w:hAnsi="Times New Roman" w:cs="2  Badr" w:hint="cs"/>
          <w:sz w:val="28"/>
          <w:szCs w:val="28"/>
          <w:rtl/>
          <w:lang w:bidi="fa-IR"/>
        </w:rPr>
        <w:t>–</w:t>
      </w:r>
      <w:r w:rsidRPr="00104547">
        <w:rPr>
          <w:rStyle w:val="Char2"/>
          <w:rFonts w:hint="cs"/>
          <w:rtl/>
        </w:rPr>
        <w:t xml:space="preserve"> برای آرام‌کردن اوضاع ایران به تشکیل وزارت ناچار شد، و مصدق بیست و هفت ماه در پست وزارت باقی ماند که یکی از مهمترین مصوبه‌های او در تاریخ کشمکش ایران و غرب ملی‌کردن نفت ایران بود، [و دستور] مصادره املاک انگلیس</w:t>
      </w:r>
      <w:r w:rsidR="00F05653" w:rsidRPr="00104547">
        <w:rPr>
          <w:rStyle w:val="Char2"/>
          <w:rFonts w:hint="eastAsia"/>
          <w:rtl/>
        </w:rPr>
        <w:t>‌</w:t>
      </w:r>
      <w:r w:rsidRPr="00104547">
        <w:rPr>
          <w:rStyle w:val="Char2"/>
          <w:rFonts w:hint="cs"/>
          <w:rtl/>
        </w:rPr>
        <w:t>ها و گرفتن امتیاز نفت از آنان را صادر نمود، و چون انگلیس‌ها درخواست مذاکره کردند. در اثنای مذاکره با آنان درخواست مبلغ زیادی به عنوان جبران خسارت به ایران نمود لذا انگلیس</w:t>
      </w:r>
      <w:r w:rsidR="00F05653" w:rsidRPr="00104547">
        <w:rPr>
          <w:rStyle w:val="Char2"/>
          <w:rFonts w:hint="eastAsia"/>
          <w:rtl/>
        </w:rPr>
        <w:t>‌</w:t>
      </w:r>
      <w:r w:rsidRPr="00104547">
        <w:rPr>
          <w:rStyle w:val="Char2"/>
          <w:rFonts w:hint="cs"/>
          <w:rtl/>
        </w:rPr>
        <w:t>ها از مذاکرات عقب‌نشینی کردند، شاه تلاش نمود تا مسأله را حل و کنترل نماید، نامه‌ای به مصدق فرستاد تا با استعفاء به وزارت خود پایان دهد، ولی مصدق و کاشانی از آن سرپیچی نمودند و بر علیه شاه اعلام کودتا نمودند، مردم نیز با</w:t>
      </w:r>
      <w:r w:rsidR="00435B45" w:rsidRPr="00104547">
        <w:rPr>
          <w:rStyle w:val="Char2"/>
          <w:rFonts w:hint="cs"/>
          <w:rtl/>
        </w:rPr>
        <w:t xml:space="preserve"> آن‌ها </w:t>
      </w:r>
      <w:r w:rsidRPr="00104547">
        <w:rPr>
          <w:rStyle w:val="Char2"/>
          <w:rFonts w:hint="cs"/>
          <w:rtl/>
        </w:rPr>
        <w:t>برخاستند، شاه به روم فرار کرد، و کشور دچار آشوب و بحران گردید، و امر</w:t>
      </w:r>
      <w:r w:rsidR="000C5D3E" w:rsidRPr="00104547">
        <w:rPr>
          <w:rStyle w:val="Char2"/>
          <w:rFonts w:hint="cs"/>
          <w:rtl/>
        </w:rPr>
        <w:t>یک</w:t>
      </w:r>
      <w:r w:rsidRPr="00104547">
        <w:rPr>
          <w:rStyle w:val="Char2"/>
          <w:rFonts w:hint="cs"/>
          <w:rtl/>
        </w:rPr>
        <w:t>ا از ترس اینکه مبادا دینداران بر کشور حاکم شوند (</w:t>
      </w:r>
      <w:r w:rsidR="000C5D3E" w:rsidRPr="00104547">
        <w:rPr>
          <w:rStyle w:val="Char2"/>
          <w:rFonts w:hint="cs"/>
          <w:rtl/>
        </w:rPr>
        <w:t>کی</w:t>
      </w:r>
      <w:r w:rsidRPr="00104547">
        <w:rPr>
          <w:rStyle w:val="Char2"/>
          <w:rFonts w:hint="cs"/>
          <w:rtl/>
        </w:rPr>
        <w:t xml:space="preserve">رمت پسر رئیس روزفلت) را فرستاد تا با توزیع یک میلیون دلار به برخی از کسانی </w:t>
      </w:r>
      <w:r w:rsidR="000C5D3E" w:rsidRPr="00104547">
        <w:rPr>
          <w:rStyle w:val="Char2"/>
          <w:rFonts w:hint="cs"/>
          <w:rtl/>
        </w:rPr>
        <w:t>ک</w:t>
      </w:r>
      <w:r w:rsidRPr="00104547">
        <w:rPr>
          <w:rStyle w:val="Char2"/>
          <w:rFonts w:hint="cs"/>
          <w:rtl/>
        </w:rPr>
        <w:t>ه توان آرام‌کردن اوضاع داشتند، اقدام کرد، و با انجام این عمل شاه از روم برگشت و مصدق به پای میز محاکم کشانده شد</w:t>
      </w:r>
      <w:r w:rsidRPr="00104547">
        <w:rPr>
          <w:rStyle w:val="Char2"/>
          <w:vertAlign w:val="superscript"/>
          <w:rtl/>
        </w:rPr>
        <w:footnoteReference w:id="151"/>
      </w:r>
      <w:r w:rsidRPr="00104547">
        <w:rPr>
          <w:rStyle w:val="Char2"/>
          <w:rFonts w:hint="cs"/>
          <w:rtl/>
        </w:rPr>
        <w:t>.</w:t>
      </w:r>
    </w:p>
    <w:p w:rsidR="0036092B" w:rsidRPr="00104547" w:rsidRDefault="0036092B" w:rsidP="00B24603">
      <w:pPr>
        <w:pStyle w:val="6-"/>
        <w:rPr>
          <w:rtl/>
        </w:rPr>
      </w:pPr>
      <w:bookmarkStart w:id="119" w:name="_Toc307451642"/>
      <w:bookmarkStart w:id="120" w:name="_Toc439578034"/>
      <w:r w:rsidRPr="00104547">
        <w:rPr>
          <w:rFonts w:hint="cs"/>
          <w:rtl/>
        </w:rPr>
        <w:t>4- محاصره فعالان متدین:</w:t>
      </w:r>
      <w:bookmarkEnd w:id="119"/>
      <w:bookmarkEnd w:id="120"/>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حکومت شاه در این مدت به محاصره دینداران علی‌الخصوص اصلاح‌طلبان پرداخت و برای این کار به انجام کارهایی اقدام نمود از جمله: </w:t>
      </w:r>
    </w:p>
    <w:p w:rsidR="0036092B" w:rsidRPr="00104547" w:rsidRDefault="0036092B" w:rsidP="00104547">
      <w:pPr>
        <w:pStyle w:val="StyleComplexBLotus12ptJustifiedFirstline05cmCharCharCharCharCharChar"/>
        <w:numPr>
          <w:ilvl w:val="0"/>
          <w:numId w:val="4"/>
        </w:numPr>
        <w:spacing w:line="240" w:lineRule="auto"/>
        <w:ind w:left="641" w:hanging="357"/>
        <w:rPr>
          <w:rStyle w:val="Char2"/>
          <w:rtl/>
        </w:rPr>
      </w:pPr>
      <w:r w:rsidRPr="00104547">
        <w:rPr>
          <w:rStyle w:val="Char2"/>
          <w:rFonts w:hint="cs"/>
          <w:rtl/>
        </w:rPr>
        <w:t>تسلیم و تحویل مدارسی که علماء بر آن اشراف داشته به وزارت آموزش و پرورش.</w:t>
      </w:r>
    </w:p>
    <w:p w:rsidR="0036092B" w:rsidRPr="00104547" w:rsidRDefault="0036092B" w:rsidP="00104547">
      <w:pPr>
        <w:pStyle w:val="StyleComplexBLotus12ptJustifiedFirstline05cmCharCharCharCharCharChar"/>
        <w:numPr>
          <w:ilvl w:val="0"/>
          <w:numId w:val="4"/>
        </w:numPr>
        <w:spacing w:line="240" w:lineRule="auto"/>
        <w:ind w:left="641" w:hanging="357"/>
        <w:rPr>
          <w:rStyle w:val="Char2"/>
          <w:rtl/>
        </w:rPr>
      </w:pPr>
      <w:r w:rsidRPr="00104547">
        <w:rPr>
          <w:rStyle w:val="Char2"/>
          <w:rFonts w:hint="cs"/>
          <w:rtl/>
        </w:rPr>
        <w:t>استیلای بر اوقاف.</w:t>
      </w:r>
    </w:p>
    <w:p w:rsidR="0036092B" w:rsidRPr="00104547" w:rsidRDefault="0036092B" w:rsidP="00104547">
      <w:pPr>
        <w:pStyle w:val="StyleComplexBLotus12ptJustifiedFirstline05cmCharCharCharCharCharChar"/>
        <w:numPr>
          <w:ilvl w:val="0"/>
          <w:numId w:val="4"/>
        </w:numPr>
        <w:spacing w:line="240" w:lineRule="auto"/>
        <w:ind w:left="641" w:hanging="357"/>
        <w:rPr>
          <w:rStyle w:val="Char2"/>
          <w:rtl/>
        </w:rPr>
      </w:pPr>
      <w:r w:rsidRPr="00104547">
        <w:rPr>
          <w:rStyle w:val="Char2"/>
          <w:rFonts w:hint="cs"/>
          <w:rtl/>
        </w:rPr>
        <w:t>به برپایی حرکت انقلاب سفید اقدام نمود تا به این وسیله بتواند علماى د</w:t>
      </w:r>
      <w:r w:rsidR="000C5D3E" w:rsidRPr="00104547">
        <w:rPr>
          <w:rStyle w:val="Char2"/>
          <w:rFonts w:hint="cs"/>
          <w:rtl/>
        </w:rPr>
        <w:t>ی</w:t>
      </w:r>
      <w:r w:rsidRPr="00104547">
        <w:rPr>
          <w:rStyle w:val="Char2"/>
          <w:rFonts w:hint="cs"/>
          <w:rtl/>
        </w:rPr>
        <w:t>ن را ز</w:t>
      </w:r>
      <w:r w:rsidR="000C5D3E" w:rsidRPr="00104547">
        <w:rPr>
          <w:rStyle w:val="Char2"/>
          <w:rFonts w:hint="cs"/>
          <w:rtl/>
        </w:rPr>
        <w:t>ی</w:t>
      </w:r>
      <w:r w:rsidRPr="00104547">
        <w:rPr>
          <w:rStyle w:val="Char2"/>
          <w:rFonts w:hint="cs"/>
          <w:rtl/>
        </w:rPr>
        <w:t>ر نظر خود برده و بهره‌برداری از</w:t>
      </w:r>
      <w:r w:rsidR="00435B45" w:rsidRPr="00104547">
        <w:rPr>
          <w:rStyle w:val="Char2"/>
          <w:rFonts w:hint="cs"/>
          <w:rtl/>
        </w:rPr>
        <w:t xml:space="preserve"> آن‌ها </w:t>
      </w:r>
      <w:r w:rsidRPr="00104547">
        <w:rPr>
          <w:rStyle w:val="Char2"/>
          <w:rFonts w:hint="cs"/>
          <w:rtl/>
        </w:rPr>
        <w:t>به هدف خود برسد</w:t>
      </w:r>
      <w:r w:rsidRPr="00104547">
        <w:rPr>
          <w:rStyle w:val="Char2"/>
          <w:vertAlign w:val="superscript"/>
          <w:rtl/>
        </w:rPr>
        <w:footnoteReference w:id="152"/>
      </w:r>
      <w:r w:rsidRPr="00104547">
        <w:rPr>
          <w:rStyle w:val="Char2"/>
          <w:rFonts w:hint="cs"/>
          <w:rtl/>
        </w:rPr>
        <w:t>.</w:t>
      </w:r>
    </w:p>
    <w:p w:rsidR="0036092B" w:rsidRPr="00104547" w:rsidRDefault="0036092B" w:rsidP="00B24603">
      <w:pPr>
        <w:pStyle w:val="6-"/>
        <w:rPr>
          <w:rtl/>
        </w:rPr>
      </w:pPr>
      <w:bookmarkStart w:id="121" w:name="_Toc307451643"/>
      <w:bookmarkStart w:id="122" w:name="_Toc439578035"/>
      <w:r w:rsidRPr="00104547">
        <w:rPr>
          <w:rFonts w:hint="cs"/>
          <w:rtl/>
        </w:rPr>
        <w:t>5- دوری علماء از سیاست</w:t>
      </w:r>
      <w:bookmarkEnd w:id="121"/>
      <w:bookmarkEnd w:id="122"/>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برقعی، وضعیت اغلب علماء در این فتره را چنین توصیف می‌نماید: که از اشتغال به سیاست و امور حکومت به دور بودند، و از طرف دیگر برقعی برخی شخصیات را چنین نام می‌برد که دارای نقش بسیار منفی بوده‌اند، مثلاً بروجردی کسی بوده که برقعی او را از زمره کسانی به شمار می‌آورد که سیاست شاه را یاری داده است</w:t>
      </w:r>
      <w:r w:rsidRPr="00104547">
        <w:rPr>
          <w:rStyle w:val="Char2"/>
          <w:vertAlign w:val="superscript"/>
          <w:rtl/>
        </w:rPr>
        <w:footnoteReference w:id="153"/>
      </w:r>
      <w:r w:rsidRPr="00104547">
        <w:rPr>
          <w:rStyle w:val="Char2"/>
          <w:rFonts w:hint="cs"/>
          <w:rtl/>
        </w:rPr>
        <w:t>.</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همچنین برقعی ذکر می‌نماید: کسانی مانند کاشانی، مصدق و جبهه ملّی </w:t>
      </w:r>
      <w:r w:rsidRPr="00104547">
        <w:rPr>
          <w:rFonts w:ascii="Times New Roman" w:hAnsi="Times New Roman" w:cs="2  Badr" w:hint="cs"/>
          <w:sz w:val="28"/>
          <w:szCs w:val="28"/>
          <w:rtl/>
          <w:lang w:bidi="fa-IR"/>
        </w:rPr>
        <w:t>–</w:t>
      </w:r>
      <w:r w:rsidRPr="00104547">
        <w:rPr>
          <w:rStyle w:val="Char2"/>
          <w:rFonts w:hint="cs"/>
          <w:rtl/>
        </w:rPr>
        <w:t xml:space="preserve"> که خمینی</w:t>
      </w:r>
      <w:r w:rsidR="005D543C" w:rsidRPr="00104547">
        <w:rPr>
          <w:rStyle w:val="Char2"/>
          <w:rFonts w:hint="cs"/>
          <w:rtl/>
        </w:rPr>
        <w:t xml:space="preserve"> آن را </w:t>
      </w:r>
      <w:r w:rsidRPr="00104547">
        <w:rPr>
          <w:rStyle w:val="Char2"/>
          <w:rFonts w:hint="cs"/>
          <w:rtl/>
        </w:rPr>
        <w:t xml:space="preserve">تأسیس کرده بود </w:t>
      </w:r>
      <w:r w:rsidRPr="00104547">
        <w:rPr>
          <w:rFonts w:ascii="Times New Roman" w:hAnsi="Times New Roman" w:cs="2  Badr" w:hint="cs"/>
          <w:sz w:val="28"/>
          <w:szCs w:val="28"/>
          <w:rtl/>
          <w:lang w:bidi="fa-IR"/>
        </w:rPr>
        <w:t>–</w:t>
      </w:r>
      <w:r w:rsidRPr="00104547">
        <w:rPr>
          <w:rStyle w:val="Char2"/>
          <w:rFonts w:hint="cs"/>
          <w:rtl/>
        </w:rPr>
        <w:t xml:space="preserve"> که در داخل ایران فعالیت می‌نمودند در این برهه در میان مردم انعکاس [چندانی] نداشتند</w:t>
      </w:r>
      <w:r w:rsidRPr="00104547">
        <w:rPr>
          <w:rStyle w:val="Char2"/>
          <w:vertAlign w:val="superscript"/>
          <w:rtl/>
        </w:rPr>
        <w:footnoteReference w:id="154"/>
      </w:r>
      <w:r w:rsidRPr="00104547">
        <w:rPr>
          <w:rStyle w:val="Char2"/>
          <w:rFonts w:hint="cs"/>
          <w:rtl/>
        </w:rPr>
        <w:t>.</w:t>
      </w:r>
    </w:p>
    <w:p w:rsidR="0036092B" w:rsidRPr="00104547" w:rsidRDefault="0036092B" w:rsidP="00B24603">
      <w:pPr>
        <w:pStyle w:val="5-"/>
        <w:rPr>
          <w:rtl/>
        </w:rPr>
      </w:pPr>
      <w:bookmarkStart w:id="123" w:name="_Toc307451644"/>
      <w:bookmarkStart w:id="124" w:name="_Toc439578036"/>
      <w:r w:rsidRPr="00104547">
        <w:rPr>
          <w:rFonts w:hint="cs"/>
          <w:rtl/>
        </w:rPr>
        <w:t>دوم: بارزترین ویژگی‌ و فعالیت</w:t>
      </w:r>
      <w:r w:rsidR="00F05653" w:rsidRPr="00104547">
        <w:rPr>
          <w:rFonts w:hint="eastAsia"/>
          <w:rtl/>
        </w:rPr>
        <w:t>‌</w:t>
      </w:r>
      <w:r w:rsidRPr="00104547">
        <w:rPr>
          <w:rFonts w:hint="cs"/>
          <w:rtl/>
        </w:rPr>
        <w:t>های خاص برقعی</w:t>
      </w:r>
      <w:bookmarkEnd w:id="123"/>
      <w:bookmarkEnd w:id="124"/>
    </w:p>
    <w:p w:rsidR="0036092B" w:rsidRPr="00104547" w:rsidRDefault="0036092B" w:rsidP="00B24603">
      <w:pPr>
        <w:pStyle w:val="6-"/>
        <w:rPr>
          <w:rtl/>
        </w:rPr>
      </w:pPr>
      <w:bookmarkStart w:id="125" w:name="_Toc307451645"/>
      <w:bookmarkStart w:id="126" w:name="_Toc439578037"/>
      <w:r w:rsidRPr="00104547">
        <w:rPr>
          <w:rFonts w:hint="cs"/>
          <w:rtl/>
        </w:rPr>
        <w:t>1- ارتباط با کاشانی:</w:t>
      </w:r>
      <w:bookmarkEnd w:id="125"/>
      <w:bookmarkEnd w:id="126"/>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سال 1949م برقعی به تهران رفت و به کاشانی پیوست که برقعی او را چنین توصیف می‌نماید: که در مقابل استبداد دولت ایستاد و برخی مسایل را برملا ساخت، اما سایر علماء یا اینکه ساکت بودند یا اینکه هر روز بر سفره آنان بوده و با ظلم شاه هماهنگ بودند</w:t>
      </w:r>
      <w:r w:rsidRPr="00104547">
        <w:rPr>
          <w:rStyle w:val="Char2"/>
          <w:vertAlign w:val="superscript"/>
          <w:rtl/>
        </w:rPr>
        <w:footnoteReference w:id="155"/>
      </w:r>
      <w:r w:rsidRPr="00104547">
        <w:rPr>
          <w:rStyle w:val="Char2"/>
          <w:rFonts w:hint="cs"/>
          <w:rtl/>
        </w:rPr>
        <w:t>.</w:t>
      </w:r>
    </w:p>
    <w:p w:rsidR="0036092B" w:rsidRPr="00104547" w:rsidRDefault="0036092B" w:rsidP="00B24603">
      <w:pPr>
        <w:pStyle w:val="6-"/>
        <w:rPr>
          <w:rtl/>
        </w:rPr>
      </w:pPr>
      <w:bookmarkStart w:id="127" w:name="_Toc307451646"/>
      <w:bookmarkStart w:id="128" w:name="_Toc439578038"/>
      <w:r w:rsidRPr="00104547">
        <w:rPr>
          <w:rFonts w:hint="cs"/>
          <w:rtl/>
        </w:rPr>
        <w:t>2- تلاش در اصلاح سیاسی:</w:t>
      </w:r>
      <w:bookmarkEnd w:id="127"/>
      <w:bookmarkEnd w:id="128"/>
      <w:r w:rsidRPr="00104547">
        <w:rPr>
          <w:rFonts w:hint="cs"/>
          <w:rtl/>
        </w:rPr>
        <w:t xml:space="preserve"> </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برقعی به خاطر اصلاح اوضاع دینی و سیاسی مردم پذیرفت که با افکار کاشانی در زمینه سیاسی وارد گشته و فعالیت نماید.</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با نامه‌ای که کاشانی در هنگام تبعید خود در لبنان برای برقعی فرستاده است می‌توانیم از افکار کاشانی اطلاع یابیم که در نامه می‌گوید: بر حذر باشید از اینکه همچون سایر رهبران، مسجد را محل کسب و تجارت نمائید، و توجه نکنید به آنچه می‌گویند! که رهبر صالح. شایسته کسی است که از امور مردم به دور باشد و به ملت خود توجه می‌نماید، تلاش خود را به کار گیرید تا مصدق انتخاب گردد</w:t>
      </w:r>
      <w:r w:rsidRPr="00104547">
        <w:rPr>
          <w:rStyle w:val="Char2"/>
          <w:vertAlign w:val="superscript"/>
          <w:rtl/>
        </w:rPr>
        <w:footnoteReference w:id="156"/>
      </w:r>
      <w:r w:rsidRPr="00104547">
        <w:rPr>
          <w:rStyle w:val="Char2"/>
          <w:rFonts w:hint="cs"/>
          <w:rtl/>
        </w:rPr>
        <w:t>، برقعی به انجام آن [با توصیه کاشانی] پرداخت و با تمام توان در میان مردم برای سوق ‌دادن آنان بر مشارکت در انتخاب مصدق تلاش نمود.</w:t>
      </w:r>
    </w:p>
    <w:p w:rsidR="00035360" w:rsidRPr="00104547" w:rsidRDefault="0036092B" w:rsidP="00B24603">
      <w:pPr>
        <w:pStyle w:val="4-"/>
        <w:rPr>
          <w:rtl/>
        </w:rPr>
      </w:pPr>
      <w:bookmarkStart w:id="129" w:name="_Toc439578039"/>
      <w:bookmarkStart w:id="130" w:name="_Toc307451647"/>
      <w:r w:rsidRPr="00104547">
        <w:rPr>
          <w:rFonts w:hint="cs"/>
          <w:rtl/>
        </w:rPr>
        <w:t>مرحله سوّم:</w:t>
      </w:r>
      <w:r w:rsidR="00035360" w:rsidRPr="00104547">
        <w:rPr>
          <w:rFonts w:hint="cs"/>
          <w:rtl/>
        </w:rPr>
        <w:t xml:space="preserve"> </w:t>
      </w:r>
      <w:r w:rsidRPr="00104547">
        <w:rPr>
          <w:rFonts w:hint="cs"/>
          <w:rtl/>
        </w:rPr>
        <w:t>برقعی و اصلاح دینی</w:t>
      </w:r>
      <w:bookmarkEnd w:id="129"/>
    </w:p>
    <w:p w:rsidR="0036092B" w:rsidRPr="00104547" w:rsidRDefault="0036092B" w:rsidP="00104547">
      <w:pPr>
        <w:pStyle w:val="ac"/>
        <w:ind w:firstLine="0"/>
        <w:jc w:val="center"/>
        <w:rPr>
          <w:rtl/>
        </w:rPr>
      </w:pPr>
      <w:r w:rsidRPr="00104547">
        <w:rPr>
          <w:rFonts w:hint="cs"/>
          <w:rtl/>
        </w:rPr>
        <w:t>از سال (1372 وفات 1412هـ) (1953</w:t>
      </w:r>
      <w:r w:rsidRPr="00104547">
        <w:rPr>
          <w:rFonts w:ascii="Times New Roman" w:hAnsi="Times New Roman" w:cs="Times New Roman" w:hint="cs"/>
          <w:b/>
          <w:bCs/>
          <w:rtl/>
        </w:rPr>
        <w:t>–</w:t>
      </w:r>
      <w:r w:rsidRPr="00104547">
        <w:rPr>
          <w:rFonts w:hint="cs"/>
          <w:rtl/>
        </w:rPr>
        <w:t xml:space="preserve"> 1992م)</w:t>
      </w:r>
      <w:bookmarkEnd w:id="130"/>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در این مرحله برقعی به صورت آشکار و جدّی وارد مسائل انتقادی شده، به شیوه‌ای غیر سیاسی به جنگ و مبارزه خرافات و غلو و جلوه‌های دوری از دین خالص پرداخت. </w:t>
      </w:r>
    </w:p>
    <w:p w:rsidR="0036092B" w:rsidRPr="00104547" w:rsidRDefault="0036092B" w:rsidP="00B24603">
      <w:pPr>
        <w:pStyle w:val="5-"/>
        <w:rPr>
          <w:rtl/>
        </w:rPr>
      </w:pPr>
      <w:bookmarkStart w:id="131" w:name="_Toc307451648"/>
      <w:bookmarkStart w:id="132" w:name="_Toc439578040"/>
      <w:r w:rsidRPr="00104547">
        <w:rPr>
          <w:rFonts w:hint="cs"/>
          <w:rtl/>
        </w:rPr>
        <w:t>اول: بارزترین علائم عمومی این مرحله:</w:t>
      </w:r>
      <w:bookmarkEnd w:id="131"/>
      <w:bookmarkEnd w:id="132"/>
    </w:p>
    <w:p w:rsidR="0036092B" w:rsidRPr="00104547" w:rsidRDefault="0036092B" w:rsidP="00104547">
      <w:pPr>
        <w:pStyle w:val="StyleComplexBLotus12ptJustifiedFirstline05cmCharCharCharCharCharChar"/>
        <w:numPr>
          <w:ilvl w:val="0"/>
          <w:numId w:val="3"/>
        </w:numPr>
        <w:spacing w:line="240" w:lineRule="auto"/>
        <w:ind w:left="641" w:hanging="357"/>
        <w:rPr>
          <w:rStyle w:val="Char2"/>
          <w:rtl/>
        </w:rPr>
      </w:pPr>
      <w:r w:rsidRPr="00104547">
        <w:rPr>
          <w:rStyle w:val="Char2"/>
          <w:rFonts w:hint="cs"/>
          <w:rtl/>
        </w:rPr>
        <w:t>افزایش تحرک و اعتراضات مردمی در ایران.</w:t>
      </w:r>
    </w:p>
    <w:p w:rsidR="0036092B" w:rsidRPr="00104547" w:rsidRDefault="0036092B" w:rsidP="00104547">
      <w:pPr>
        <w:pStyle w:val="StyleComplexBLotus12ptJustifiedFirstline05cmCharCharCharCharCharChar"/>
        <w:numPr>
          <w:ilvl w:val="0"/>
          <w:numId w:val="3"/>
        </w:numPr>
        <w:spacing w:line="240" w:lineRule="auto"/>
        <w:ind w:left="641" w:hanging="357"/>
        <w:rPr>
          <w:rStyle w:val="Char2"/>
        </w:rPr>
      </w:pPr>
      <w:r w:rsidRPr="00104547">
        <w:rPr>
          <w:rStyle w:val="Char2"/>
          <w:rFonts w:hint="cs"/>
          <w:rtl/>
        </w:rPr>
        <w:t>قیام انقلاب اسلامی در ایران در سال 1399ه‍ 1979م.</w:t>
      </w:r>
    </w:p>
    <w:p w:rsidR="0036092B" w:rsidRPr="00104547" w:rsidRDefault="0036092B" w:rsidP="00B24603">
      <w:pPr>
        <w:pStyle w:val="5-"/>
        <w:rPr>
          <w:rtl/>
        </w:rPr>
      </w:pPr>
      <w:bookmarkStart w:id="133" w:name="_Toc307451649"/>
      <w:bookmarkStart w:id="134" w:name="_Toc439578041"/>
      <w:r w:rsidRPr="00104547">
        <w:rPr>
          <w:rFonts w:hint="cs"/>
          <w:rtl/>
        </w:rPr>
        <w:t>دوم: موفقیت خاص برقعی در این مرحله:</w:t>
      </w:r>
      <w:bookmarkEnd w:id="133"/>
      <w:bookmarkEnd w:id="134"/>
    </w:p>
    <w:p w:rsidR="0036092B" w:rsidRPr="00104547" w:rsidRDefault="0036092B" w:rsidP="00B24603">
      <w:pPr>
        <w:pStyle w:val="6-"/>
        <w:rPr>
          <w:rtl/>
        </w:rPr>
      </w:pPr>
      <w:bookmarkStart w:id="135" w:name="_Toc307451650"/>
      <w:bookmarkStart w:id="136" w:name="_Toc439578042"/>
      <w:r w:rsidRPr="00104547">
        <w:rPr>
          <w:rFonts w:hint="cs"/>
          <w:rtl/>
        </w:rPr>
        <w:t>1- فراغت برای خواندن و تحقیق و نظر مخصوصاً در قرآن</w:t>
      </w:r>
      <w:bookmarkEnd w:id="135"/>
      <w:bookmarkEnd w:id="136"/>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این سال</w:t>
      </w:r>
      <w:r w:rsidR="00F05653" w:rsidRPr="00104547">
        <w:rPr>
          <w:rStyle w:val="Char2"/>
          <w:rFonts w:hint="eastAsia"/>
          <w:rtl/>
        </w:rPr>
        <w:t>‌</w:t>
      </w:r>
      <w:r w:rsidRPr="00104547">
        <w:rPr>
          <w:rStyle w:val="Char2"/>
          <w:rFonts w:hint="cs"/>
          <w:rtl/>
        </w:rPr>
        <w:t>ها برقعی فراعت وقت یافت تا بر بسیاری حقایق که از خلال تحقیق و مطالعه کشف کرده بود آگاهی یابد.</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و او [</w:t>
      </w:r>
      <w:r w:rsidR="00F05653" w:rsidRPr="00104547">
        <w:rPr>
          <w:rFonts w:ascii="Times New Roman" w:hAnsi="Times New Roman" w:cs="CTraditional Arabic" w:hint="cs"/>
          <w:sz w:val="28"/>
          <w:szCs w:val="28"/>
          <w:rtl/>
          <w:lang w:bidi="fa-IR"/>
        </w:rPr>
        <w:t>/</w:t>
      </w:r>
      <w:r w:rsidRPr="00104547">
        <w:rPr>
          <w:rStyle w:val="Char2"/>
          <w:rFonts w:hint="cs"/>
          <w:rtl/>
        </w:rPr>
        <w:t>] می‌گوید: در آن سالها فراغت یافتم تا بر مطالعه و تحقیق و تألیف و تدبر در کتاب خداوند توفیق یابم، برایم معلوم گردید، که من و تمام علمای مذهب ما (امامیه) در خرافات غوطه‌ور شده‌ایم و از کتاب خداوند غافل</w:t>
      </w:r>
      <w:r w:rsidR="000C5D3E" w:rsidRPr="00104547">
        <w:rPr>
          <w:rStyle w:val="Char2"/>
          <w:rFonts w:hint="cs"/>
          <w:rtl/>
        </w:rPr>
        <w:t>ی</w:t>
      </w:r>
      <w:r w:rsidRPr="00104547">
        <w:rPr>
          <w:rStyle w:val="Char2"/>
          <w:rFonts w:hint="cs"/>
          <w:rtl/>
        </w:rPr>
        <w:t>م، و آراء آنان با قرآن مخالف و در تعارض می‌باشد</w:t>
      </w:r>
      <w:r w:rsidRPr="00104547">
        <w:rPr>
          <w:rStyle w:val="Char2"/>
          <w:vertAlign w:val="superscript"/>
          <w:rtl/>
        </w:rPr>
        <w:footnoteReference w:id="157"/>
      </w:r>
      <w:r w:rsidRPr="00104547">
        <w:rPr>
          <w:rStyle w:val="Char2"/>
          <w:rFonts w:hint="cs"/>
          <w:rtl/>
        </w:rPr>
        <w:t>.</w:t>
      </w:r>
    </w:p>
    <w:p w:rsidR="0036092B" w:rsidRPr="00104547" w:rsidRDefault="0036092B" w:rsidP="00B24603">
      <w:pPr>
        <w:pStyle w:val="6-"/>
        <w:rPr>
          <w:rtl/>
        </w:rPr>
      </w:pPr>
      <w:bookmarkStart w:id="137" w:name="_Toc307451651"/>
      <w:bookmarkStart w:id="138" w:name="_Toc439578043"/>
      <w:r w:rsidRPr="00104547">
        <w:rPr>
          <w:rFonts w:hint="cs"/>
          <w:rtl/>
        </w:rPr>
        <w:t>2- روی‌آوردن به تألیف و نوشتن رساله</w:t>
      </w:r>
      <w:r w:rsidRPr="00104547">
        <w:rPr>
          <w:rFonts w:ascii="Times New Roman" w:hAnsi="Times New Roman" w:hint="cs"/>
          <w:rtl/>
        </w:rPr>
        <w:t>‌</w:t>
      </w:r>
      <w:r w:rsidRPr="00104547">
        <w:rPr>
          <w:rFonts w:hint="cs"/>
          <w:rtl/>
        </w:rPr>
        <w:t>‌هایی برای اصلاح اعتقاد مردم</w:t>
      </w:r>
      <w:bookmarkEnd w:id="137"/>
      <w:bookmarkEnd w:id="138"/>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این مرحله برقعی از طریق تألیف و نوشتن مقالات در اصلاح مردم سعی و تلاش نمود. می‌گوید: سپس برای اصلاح خرد و اندیشه‌های مردم به تألیف کتاب اقدام نمودم و می‌خواستم با تألیف این کتاب‌ها مردم را از کتاب خداوند و عقائد اسلامی قرآنی آگاه سازم و ملت را از نیرنگ و مکر اهل بدعت و گمراهی نجات دهم</w:t>
      </w:r>
      <w:r w:rsidRPr="00104547">
        <w:rPr>
          <w:rStyle w:val="Char2"/>
          <w:vertAlign w:val="superscript"/>
          <w:rtl/>
        </w:rPr>
        <w:footnoteReference w:id="158"/>
      </w:r>
      <w:r w:rsidRPr="00104547">
        <w:rPr>
          <w:rStyle w:val="Char2"/>
          <w:rFonts w:hint="cs"/>
          <w:rtl/>
        </w:rPr>
        <w:t>.</w:t>
      </w:r>
    </w:p>
    <w:p w:rsidR="0036092B" w:rsidRPr="00104547" w:rsidRDefault="0036092B" w:rsidP="00B24603">
      <w:pPr>
        <w:pStyle w:val="6-"/>
        <w:rPr>
          <w:rtl/>
        </w:rPr>
      </w:pPr>
      <w:bookmarkStart w:id="139" w:name="_Toc307451652"/>
      <w:bookmarkStart w:id="140" w:name="_Toc439578044"/>
      <w:r w:rsidRPr="00104547">
        <w:rPr>
          <w:rFonts w:hint="cs"/>
          <w:rtl/>
        </w:rPr>
        <w:t>3- تکیه بر دعوت مستقیم (سخنرانی‌ها، دروس، گفتگو و مناظره)</w:t>
      </w:r>
      <w:bookmarkEnd w:id="139"/>
      <w:bookmarkEnd w:id="140"/>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این فتره و بعد از اینکه متوجه اخلال و ایرادی شد که به مذهب شیعه ملحق گردیده به طور فراوانی به دعوت مردم و روشنگری و به</w:t>
      </w:r>
      <w:r w:rsidRPr="00104547">
        <w:rPr>
          <w:rStyle w:val="Char2"/>
          <w:rFonts w:hint="eastAsia"/>
          <w:rtl/>
        </w:rPr>
        <w:t xml:space="preserve">‌کارگیری خردها و ترک اعتقادات اشتباه و خرافات موجود روی آورد. و </w:t>
      </w:r>
      <w:r w:rsidRPr="00104547">
        <w:rPr>
          <w:rStyle w:val="Char2"/>
          <w:rFonts w:hint="cs"/>
          <w:rtl/>
        </w:rPr>
        <w:t>دعوت خود را از مسجد مادر در تهران آغاز نمود؛ زیرا بعد از انحلال حکومت مصدق امام آن مسجد شده بود. می‌گوید: خاله مصدق در عذر وزیر دفتر</w:t>
      </w:r>
      <w:r w:rsidRPr="00104547">
        <w:rPr>
          <w:rStyle w:val="Char2"/>
          <w:vertAlign w:val="superscript"/>
          <w:rtl/>
        </w:rPr>
        <w:footnoteReference w:id="159"/>
      </w:r>
      <w:r w:rsidRPr="00104547">
        <w:rPr>
          <w:rStyle w:val="Char2"/>
          <w:rFonts w:hint="cs"/>
          <w:rtl/>
        </w:rPr>
        <w:t xml:space="preserve"> مسجدی بنا کرده بود و از جانب «محمد ولی میرزا فرمانفرمائیان» اداره می‌گردید و این مرد از آیت‌الله کاشانی خواسته بود تا فردی را برای امامت مسجد انتخاب نماید</w:t>
      </w:r>
      <w:r w:rsidRPr="00104547">
        <w:rPr>
          <w:rStyle w:val="Char2"/>
          <w:vertAlign w:val="superscript"/>
          <w:rtl/>
        </w:rPr>
        <w:footnoteReference w:id="160"/>
      </w:r>
      <w:r w:rsidRPr="00104547">
        <w:rPr>
          <w:rStyle w:val="Char2"/>
          <w:rFonts w:hint="cs"/>
          <w:rtl/>
        </w:rPr>
        <w:t>، کاشانی برای امامت آن مسجد مرا همراهی کرد و خود به من اقتدا نمود سپس در مسجد به امامت پرداختم». و برقعی در تدریس خود بر قرآن تکیه می</w:t>
      </w:r>
      <w:r w:rsidRPr="00104547">
        <w:rPr>
          <w:rStyle w:val="Char2"/>
          <w:rFonts w:hint="eastAsia"/>
          <w:rtl/>
        </w:rPr>
        <w:t xml:space="preserve">‌کرد. و </w:t>
      </w:r>
      <w:r w:rsidRPr="00104547">
        <w:rPr>
          <w:rStyle w:val="Char2"/>
          <w:rFonts w:hint="cs"/>
          <w:rtl/>
        </w:rPr>
        <w:t>فردی که اندکی قبل از انقلاب او را زیارت کرده بود. و در این مسجد در یکی از دروس تفسیر وی حضور یافته بود برایم بیان کرد که تعداد طلبه‌هایی که [در کلاس درس] حضور می‌یافتند قریب به دو</w:t>
      </w:r>
      <w:r w:rsidR="000C5D3E" w:rsidRPr="00104547">
        <w:rPr>
          <w:rStyle w:val="Char2"/>
          <w:rFonts w:hint="cs"/>
          <w:rtl/>
        </w:rPr>
        <w:t>ی</w:t>
      </w:r>
      <w:r w:rsidRPr="00104547">
        <w:rPr>
          <w:rStyle w:val="Char2"/>
          <w:rFonts w:hint="cs"/>
          <w:rtl/>
        </w:rPr>
        <w:t>ست نفر می‌رس</w:t>
      </w:r>
      <w:r w:rsidR="000C5D3E" w:rsidRPr="00104547">
        <w:rPr>
          <w:rStyle w:val="Char2"/>
          <w:rFonts w:hint="cs"/>
          <w:rtl/>
        </w:rPr>
        <w:t>ی</w:t>
      </w:r>
      <w:r w:rsidRPr="00104547">
        <w:rPr>
          <w:rStyle w:val="Char2"/>
          <w:rFonts w:hint="cs"/>
          <w:rtl/>
        </w:rPr>
        <w:t>د، همین</w:t>
      </w:r>
      <w:r w:rsidR="00F05653" w:rsidRPr="00104547">
        <w:rPr>
          <w:rStyle w:val="Char2"/>
          <w:rFonts w:hint="cs"/>
          <w:rtl/>
        </w:rPr>
        <w:t xml:space="preserve"> </w:t>
      </w:r>
      <w:r w:rsidRPr="00104547">
        <w:rPr>
          <w:rStyle w:val="Char2"/>
          <w:rFonts w:hint="cs"/>
          <w:rtl/>
        </w:rPr>
        <w:t>طور از رفت‌وآمدها و سفرهای خود برای دعوت و تدریس استفاده می‌نمود، و خود می‌گوید: علاوه بر تألیف برای نشر حقایق اسلامی از سفرها و رفت و آمدها بهره‌ برداری می‌نمودم</w:t>
      </w:r>
      <w:r w:rsidRPr="00104547">
        <w:rPr>
          <w:rStyle w:val="Char2"/>
          <w:vertAlign w:val="superscript"/>
          <w:rtl/>
        </w:rPr>
        <w:footnoteReference w:id="161"/>
      </w:r>
      <w:r w:rsidRPr="00104547">
        <w:rPr>
          <w:rStyle w:val="Char2"/>
          <w:rFonts w:hint="cs"/>
          <w:rtl/>
        </w:rPr>
        <w:t>.</w:t>
      </w:r>
    </w:p>
    <w:p w:rsidR="0036092B" w:rsidRPr="00104547" w:rsidRDefault="0036092B" w:rsidP="00B24603">
      <w:pPr>
        <w:pStyle w:val="6-"/>
        <w:rPr>
          <w:rtl/>
        </w:rPr>
      </w:pPr>
      <w:bookmarkStart w:id="141" w:name="_Toc307451653"/>
      <w:bookmarkStart w:id="142" w:name="_Toc439578045"/>
      <w:r w:rsidRPr="00104547">
        <w:rPr>
          <w:rFonts w:hint="cs"/>
          <w:rtl/>
        </w:rPr>
        <w:t>4- به سبب مخالفت با مذهب در معرض ابتلاء قرار گرفت</w:t>
      </w:r>
      <w:bookmarkEnd w:id="141"/>
      <w:bookmarkEnd w:id="142"/>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این برهه در زمینه دعوت آشکارش برای اصلاح [عقیده و ...] به بسیاری از ابتلاهها و مشکلات دچار گردید، از چند سو به جنگ و مبارزه با وی پرداختند.</w:t>
      </w:r>
    </w:p>
    <w:p w:rsidR="0036092B" w:rsidRPr="00104547" w:rsidRDefault="0036092B" w:rsidP="00104547">
      <w:pPr>
        <w:pStyle w:val="StyleComplexBLotus12ptJustifiedFirstline05cmCharCharCharCharCharChar"/>
        <w:spacing w:line="240" w:lineRule="auto"/>
        <w:ind w:firstLine="227"/>
        <w:rPr>
          <w:rStyle w:val="Char8"/>
          <w:rtl/>
        </w:rPr>
      </w:pPr>
      <w:r w:rsidRPr="00104547">
        <w:rPr>
          <w:rStyle w:val="Char8"/>
          <w:rFonts w:hint="cs"/>
          <w:rtl/>
        </w:rPr>
        <w:t>سؤال: چه کسانی در این مرحله در برابر دعوت برقعی ایستادند؟</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برقعی؛ کسانی را که دعوت او به ذوقشان مطلوب نبوده است خود معین نموده است که عبارتند: اول: سیاست‌مداران که از بقای خرافه و جهل و سکوت علماء سوءاستفاده می‌نمایند.</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دوم: علماى مذهبی [خصوصاً کسانی که جنبه‌ی رهبری مذهبی دارند] که از مذهب استفاده مقام یا ثروت می‌نمایند.</w:t>
      </w:r>
    </w:p>
    <w:p w:rsidR="0036092B"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می‌گوید: اقامت در تهران را بر [قم] ترجیح دادم زیرا در قم سه دسته با من به دشمنی می‌پرداختند = دسته اول: کارمندان دولت و نوکران آن</w:t>
      </w:r>
      <w:r w:rsidR="00F05653" w:rsidRPr="00104547">
        <w:rPr>
          <w:rStyle w:val="Char2"/>
          <w:rFonts w:hint="eastAsia"/>
          <w:rtl/>
        </w:rPr>
        <w:t>‌</w:t>
      </w:r>
      <w:r w:rsidRPr="00104547">
        <w:rPr>
          <w:rStyle w:val="Char2"/>
          <w:rFonts w:hint="cs"/>
          <w:rtl/>
        </w:rPr>
        <w:t>ها، دسته دوم خادمان حرم معصومه که آنان نوکر «متولی باشی» نماینده قم در مجلس بودند و او کسی بود من او را لایق و شایسته این منصب</w:t>
      </w:r>
      <w:r w:rsidRPr="00104547">
        <w:rPr>
          <w:rStyle w:val="Char2"/>
          <w:vertAlign w:val="superscript"/>
          <w:rtl/>
        </w:rPr>
        <w:footnoteReference w:id="162"/>
      </w:r>
      <w:r w:rsidRPr="00104547">
        <w:rPr>
          <w:rStyle w:val="Char2"/>
          <w:rFonts w:hint="cs"/>
          <w:rtl/>
        </w:rPr>
        <w:t xml:space="preserve"> نمی‌دانستم، دسته سوم: گروه آخوندها. علی‌الخصوص پیروان بروجردی</w:t>
      </w:r>
      <w:r w:rsidRPr="00104547">
        <w:rPr>
          <w:rStyle w:val="Char2"/>
          <w:vertAlign w:val="superscript"/>
          <w:rtl/>
        </w:rPr>
        <w:footnoteReference w:id="163"/>
      </w:r>
      <w:r w:rsidRPr="00104547">
        <w:rPr>
          <w:rStyle w:val="Char2"/>
          <w:rFonts w:hint="cs"/>
          <w:rtl/>
        </w:rPr>
        <w:t>.</w:t>
      </w:r>
    </w:p>
    <w:p w:rsidR="00B24603" w:rsidRPr="00104547" w:rsidRDefault="00B24603" w:rsidP="00104547">
      <w:pPr>
        <w:pStyle w:val="StyleComplexBLotus12ptJustifiedFirstline05cmCharCharCharCharCharChar"/>
        <w:spacing w:line="240" w:lineRule="auto"/>
        <w:ind w:firstLine="227"/>
        <w:rPr>
          <w:rStyle w:val="Char2"/>
          <w:rtl/>
        </w:rPr>
      </w:pPr>
    </w:p>
    <w:p w:rsidR="0036092B" w:rsidRPr="00104547" w:rsidRDefault="0036092B" w:rsidP="00B24603">
      <w:pPr>
        <w:pStyle w:val="6-"/>
        <w:rPr>
          <w:rtl/>
        </w:rPr>
      </w:pPr>
      <w:bookmarkStart w:id="143" w:name="_Toc307451654"/>
      <w:bookmarkStart w:id="144" w:name="_Toc439578046"/>
      <w:r w:rsidRPr="00104547">
        <w:rPr>
          <w:rFonts w:hint="cs"/>
          <w:rtl/>
        </w:rPr>
        <w:t>5- مشارکت او در انقلاب اسلامی بر علیه شاه</w:t>
      </w:r>
      <w:bookmarkEnd w:id="143"/>
      <w:bookmarkEnd w:id="144"/>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به علت امیدواری برقعی به پایه‌گذاری شریعت که رهبر انقلاب شعار</w:t>
      </w:r>
      <w:r w:rsidR="005D543C" w:rsidRPr="00104547">
        <w:rPr>
          <w:rStyle w:val="Char2"/>
          <w:rFonts w:hint="cs"/>
          <w:rtl/>
        </w:rPr>
        <w:t xml:space="preserve"> آن را </w:t>
      </w:r>
      <w:r w:rsidRPr="00104547">
        <w:rPr>
          <w:rStyle w:val="Char2"/>
          <w:rFonts w:hint="cs"/>
          <w:rtl/>
        </w:rPr>
        <w:t xml:space="preserve">سرداده بود با وجود اختلاف وی با سران انقلاب در بسیاری از مسایل مانع همکاری وی با آنان در سرنگونی رژیم شاه نگردید، بلکه گرچه عمری از وی سپری شده بود. بر علیه شاه و ساواک با ملت مشارکت نمود، و می‌گوید: </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عمرم در این ایام (انقلاب) به هفتاد سالگی رسیده است ولی با این وجود در تظاهرات شرکت می‌کردم. </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به پشتیبانی و دفاع از انقلاب بشتافت [و در این زمینه] برای اصلاح به کار عملی دست زد به نیت شناسایی حکومت اسلامی که امیدوار بود آیت‌الله خمینی با رسیدن به مقام حکومت</w:t>
      </w:r>
      <w:r w:rsidR="005D543C" w:rsidRPr="00104547">
        <w:rPr>
          <w:rStyle w:val="Char2"/>
          <w:rFonts w:hint="cs"/>
          <w:rtl/>
        </w:rPr>
        <w:t xml:space="preserve"> آن را </w:t>
      </w:r>
      <w:r w:rsidRPr="00104547">
        <w:rPr>
          <w:rStyle w:val="Char2"/>
          <w:rFonts w:hint="cs"/>
          <w:rtl/>
        </w:rPr>
        <w:t>اجرا سازد به تألیف کتابی اقدام کرد.</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برقعی می</w:t>
      </w:r>
      <w:r w:rsidRPr="00104547">
        <w:rPr>
          <w:rStyle w:val="Char2"/>
          <w:rFonts w:hint="eastAsia"/>
          <w:rtl/>
        </w:rPr>
        <w:t>‌</w:t>
      </w:r>
      <w:r w:rsidRPr="00104547">
        <w:rPr>
          <w:rStyle w:val="Char2"/>
          <w:rFonts w:hint="cs"/>
          <w:rtl/>
        </w:rPr>
        <w:t xml:space="preserve">گوید: بر مبنای انجام اصل </w:t>
      </w:r>
      <w:r w:rsidRPr="00104547">
        <w:rPr>
          <w:rStyle w:val="Char3"/>
          <w:rtl/>
        </w:rPr>
        <w:t xml:space="preserve">«النصیحة </w:t>
      </w:r>
      <w:r w:rsidRPr="00104547">
        <w:rPr>
          <w:rStyle w:val="Char3"/>
          <w:rFonts w:ascii="Times New Roman" w:hAnsi="Times New Roman" w:cs="Times New Roman"/>
        </w:rPr>
        <w:t>‌</w:t>
      </w:r>
      <w:r w:rsidRPr="00104547">
        <w:rPr>
          <w:rStyle w:val="Char3"/>
          <w:rtl/>
        </w:rPr>
        <w:t>لله»</w:t>
      </w:r>
      <w:r w:rsidRPr="00104547">
        <w:rPr>
          <w:rStyle w:val="Char2"/>
          <w:rtl/>
        </w:rPr>
        <w:t xml:space="preserve"> </w:t>
      </w:r>
      <w:r w:rsidRPr="00104547">
        <w:rPr>
          <w:rStyle w:val="Char2"/>
          <w:rFonts w:hint="cs"/>
          <w:rtl/>
        </w:rPr>
        <w:t>نصیحت و دلسوزی به خاطر خداوند نامه‌های متعددی به آیت‌الله خمینی فرستادم اما وی بر هیچ کدام پاسخی نداد و هرگاه مقاله‌ای می‌نوشتم از رسیدن آن به [دست] مردم ممانعت به عمل می‌آمد</w:t>
      </w:r>
      <w:r w:rsidRPr="00104547">
        <w:rPr>
          <w:rStyle w:val="Char2"/>
          <w:vertAlign w:val="superscript"/>
          <w:rtl/>
        </w:rPr>
        <w:footnoteReference w:id="164"/>
      </w:r>
      <w:r w:rsidRPr="00104547">
        <w:rPr>
          <w:rStyle w:val="Char2"/>
          <w:rFonts w:hint="cs"/>
          <w:rtl/>
        </w:rPr>
        <w:t>.</w:t>
      </w:r>
    </w:p>
    <w:p w:rsidR="0036092B" w:rsidRPr="00104547" w:rsidRDefault="0036092B" w:rsidP="00B24603">
      <w:pPr>
        <w:pStyle w:val="5-"/>
        <w:rPr>
          <w:rtl/>
        </w:rPr>
      </w:pPr>
      <w:bookmarkStart w:id="145" w:name="_Toc307451655"/>
      <w:bookmarkStart w:id="146" w:name="_Toc439578047"/>
      <w:r w:rsidRPr="00104547">
        <w:rPr>
          <w:rFonts w:hint="cs"/>
          <w:rtl/>
        </w:rPr>
        <w:t>بلاهايی که برقعی در این مرحله با آن روبرو شد:</w:t>
      </w:r>
      <w:bookmarkEnd w:id="145"/>
      <w:bookmarkEnd w:id="146"/>
    </w:p>
    <w:p w:rsidR="0036092B" w:rsidRPr="00104547" w:rsidRDefault="0036092B" w:rsidP="00B24603">
      <w:pPr>
        <w:pStyle w:val="6-"/>
        <w:rPr>
          <w:rtl/>
        </w:rPr>
      </w:pPr>
      <w:bookmarkStart w:id="147" w:name="_Toc307451656"/>
      <w:bookmarkStart w:id="148" w:name="_Toc439578048"/>
      <w:r w:rsidRPr="00104547">
        <w:rPr>
          <w:rFonts w:hint="cs"/>
          <w:rtl/>
        </w:rPr>
        <w:t>اول: بدگویی</w:t>
      </w:r>
      <w:bookmarkEnd w:id="147"/>
      <w:bookmarkEnd w:id="148"/>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بارها متهم شد به اینکه منحرف و گمراه است، کما</w:t>
      </w:r>
      <w:r w:rsidR="00F05653" w:rsidRPr="00104547">
        <w:rPr>
          <w:rStyle w:val="Char2"/>
          <w:rFonts w:hint="cs"/>
          <w:rtl/>
        </w:rPr>
        <w:t xml:space="preserve"> </w:t>
      </w:r>
      <w:r w:rsidRPr="00104547">
        <w:rPr>
          <w:rStyle w:val="Char2"/>
          <w:rFonts w:hint="cs"/>
          <w:rtl/>
        </w:rPr>
        <w:t>اینکه هنگام تألیف «کتاب درسی از ولایت»</w:t>
      </w:r>
      <w:r w:rsidRPr="00104547">
        <w:rPr>
          <w:rStyle w:val="Char2"/>
          <w:vertAlign w:val="superscript"/>
          <w:rtl/>
        </w:rPr>
        <w:footnoteReference w:id="165"/>
      </w:r>
      <w:r w:rsidRPr="00104547">
        <w:rPr>
          <w:rStyle w:val="Char2"/>
          <w:rFonts w:hint="cs"/>
          <w:rtl/>
        </w:rPr>
        <w:t xml:space="preserve"> میلانی</w:t>
      </w:r>
      <w:r w:rsidRPr="00104547">
        <w:rPr>
          <w:rStyle w:val="Char2"/>
          <w:vertAlign w:val="superscript"/>
          <w:rtl/>
        </w:rPr>
        <w:footnoteReference w:id="166"/>
      </w:r>
      <w:r w:rsidRPr="00104547">
        <w:rPr>
          <w:rStyle w:val="Char2"/>
          <w:rFonts w:hint="cs"/>
          <w:rtl/>
        </w:rPr>
        <w:t xml:space="preserve"> - که برقعی</w:t>
      </w:r>
      <w:r w:rsidR="005D543C" w:rsidRPr="00104547">
        <w:rPr>
          <w:rStyle w:val="Char2"/>
          <w:rFonts w:hint="cs"/>
          <w:rtl/>
        </w:rPr>
        <w:t xml:space="preserve"> آن را </w:t>
      </w:r>
      <w:r w:rsidRPr="00104547">
        <w:rPr>
          <w:rStyle w:val="Char2"/>
          <w:rFonts w:hint="cs"/>
          <w:rtl/>
        </w:rPr>
        <w:t>توصیف می‌نماید به اینکه عمر خود را در راه سفسطه و فلسفه یونانی نزد رهبران شیخیه سپری نموده است - اقدام به چاپ اعلامیه‌ای نمود که در آن ذکر شده بود، کتاب «درسی از ولایت» کتاب ضلالت و گمراهی و نگارنده آن[هم] گمراه است و هزار نسخه [اعلامیه] چاپ کردند و حتی بر درب و دیوارهای مسجد برقعی چسباندند</w:t>
      </w:r>
      <w:r w:rsidRPr="00104547">
        <w:rPr>
          <w:rStyle w:val="Char2"/>
          <w:vertAlign w:val="superscript"/>
          <w:rtl/>
        </w:rPr>
        <w:footnoteReference w:id="167"/>
      </w:r>
      <w:r w:rsidRPr="00104547">
        <w:rPr>
          <w:rStyle w:val="Char2"/>
          <w:rFonts w:hint="cs"/>
          <w:rtl/>
        </w:rPr>
        <w:t>، و عاقبت برخی از طرفداران فلسفه و مداحان و روضه‌خوانان به تکفیر برقعی پرداختند، و برقعی خود</w:t>
      </w:r>
      <w:r w:rsidR="005D543C" w:rsidRPr="00104547">
        <w:rPr>
          <w:rStyle w:val="Char2"/>
          <w:rFonts w:hint="cs"/>
          <w:rtl/>
        </w:rPr>
        <w:t xml:space="preserve"> آن را </w:t>
      </w:r>
      <w:r w:rsidRPr="00104547">
        <w:rPr>
          <w:rStyle w:val="Char2"/>
          <w:rFonts w:hint="cs"/>
          <w:rtl/>
        </w:rPr>
        <w:t>توضیح داده و می‌گوید روزی در تهران با فردی کار داشتم و به بازار آهنگران رفتم لیکن او آنجا نبود منتظر ماندم تا برگردد در این حال بیرقی که بیانگر برپایی عزا و ذکر مصیبت‌ها بود بر درب خانه‌ای دیدم پس وارد شدم و در گوشه‌ای نشستم دیدم سخنرانی به نام عمادزاده بر منبر بر علیه برقعی سخنرانی می‌کرد و ادّعا می‌کرد که او [برقعی] خدا و رسول و جدّ وی [سخنران] امام و ... را انکار می‌نماید و حدود نیم ساعت از بالای منبر در نثارکردن تهمت و افتراء بر برقعی سخن راند و کسی در آن مجلس مرا نمی‌شناخت و چون از منبر فرود آمد و خواست بیرون رود برخاستم و دنبالش رفتم و در [داخل] کوچه به وی رسیدم بعد از سلام و احوال‌پرسی؛ گفتم: آیا شخصاً با برقعی برخورد نموده‌اید؟ گفت: خیر، گفتم آیا چیزی از کتاب</w:t>
      </w:r>
      <w:r w:rsidR="00F05653" w:rsidRPr="00104547">
        <w:rPr>
          <w:rStyle w:val="Char2"/>
          <w:rFonts w:hint="eastAsia"/>
          <w:rtl/>
        </w:rPr>
        <w:t>‌</w:t>
      </w:r>
      <w:r w:rsidRPr="00104547">
        <w:rPr>
          <w:rStyle w:val="Char2"/>
          <w:rFonts w:hint="cs"/>
          <w:rtl/>
        </w:rPr>
        <w:t xml:space="preserve">ها و تألیفات وی را خوانده‌اید؟ گفت خیر گفتم پس با چه دلیلی او را به ضلالت و انحراف توصیف می‌نمائید؟ گفت از آیت‌الله میلانی نقل کرده‌ام، گفتم شما سخنران و با فرهنگ می‌باشید حداقل از برقعی چیزی </w:t>
      </w:r>
      <w:r w:rsidRPr="00104547">
        <w:rPr>
          <w:rFonts w:ascii="Times New Roman" w:hAnsi="Times New Roman" w:cs="2  Badr" w:hint="cs"/>
          <w:sz w:val="28"/>
          <w:szCs w:val="28"/>
          <w:rtl/>
          <w:lang w:bidi="fa-IR"/>
        </w:rPr>
        <w:t>–</w:t>
      </w:r>
      <w:r w:rsidRPr="00104547">
        <w:rPr>
          <w:rStyle w:val="Char2"/>
          <w:rFonts w:hint="cs"/>
          <w:rtl/>
        </w:rPr>
        <w:t xml:space="preserve"> گرچه کتابی هم باشد </w:t>
      </w:r>
      <w:r w:rsidRPr="00104547">
        <w:rPr>
          <w:rFonts w:ascii="Times New Roman" w:hAnsi="Times New Roman" w:cs="2  Badr" w:hint="cs"/>
          <w:sz w:val="28"/>
          <w:szCs w:val="28"/>
          <w:rtl/>
          <w:lang w:bidi="fa-IR"/>
        </w:rPr>
        <w:t>–</w:t>
      </w:r>
      <w:r w:rsidRPr="00104547">
        <w:rPr>
          <w:rStyle w:val="Char2"/>
          <w:rFonts w:hint="cs"/>
          <w:rtl/>
        </w:rPr>
        <w:t xml:space="preserve"> بخوانید تا واقعیت وی را بفهمید و نباید در شناخت دیگران از افراد تقلید نمود، و در آن روز یکی از تألیفاتم </w:t>
      </w:r>
      <w:r w:rsidRPr="00104547">
        <w:rPr>
          <w:rFonts w:ascii="Times New Roman" w:hAnsi="Times New Roman" w:cs="2  Badr" w:hint="cs"/>
          <w:sz w:val="28"/>
          <w:szCs w:val="28"/>
          <w:rtl/>
          <w:lang w:bidi="fa-IR"/>
        </w:rPr>
        <w:t>–</w:t>
      </w:r>
      <w:r w:rsidRPr="00104547">
        <w:rPr>
          <w:rStyle w:val="Char2"/>
          <w:rFonts w:hint="cs"/>
          <w:rtl/>
        </w:rPr>
        <w:t xml:space="preserve"> که کتابی از (دعبل) بود که در مدح امام رضا شعری سروده بود </w:t>
      </w:r>
      <w:r w:rsidRPr="00104547">
        <w:rPr>
          <w:rFonts w:ascii="Times New Roman" w:hAnsi="Times New Roman" w:cs="2  Badr" w:hint="cs"/>
          <w:sz w:val="28"/>
          <w:szCs w:val="28"/>
          <w:rtl/>
          <w:lang w:bidi="fa-IR"/>
        </w:rPr>
        <w:t>–</w:t>
      </w:r>
      <w:r w:rsidRPr="00104547">
        <w:rPr>
          <w:rStyle w:val="Char2"/>
          <w:rFonts w:hint="cs"/>
          <w:rtl/>
        </w:rPr>
        <w:t xml:space="preserve"> [آن</w:t>
      </w:r>
      <w:r w:rsidR="00B24603">
        <w:rPr>
          <w:rStyle w:val="Char2"/>
          <w:rFonts w:hint="cs"/>
          <w:rtl/>
        </w:rPr>
        <w:t xml:space="preserve"> </w:t>
      </w:r>
      <w:r w:rsidRPr="00104547">
        <w:rPr>
          <w:rStyle w:val="Char2"/>
          <w:rFonts w:hint="cs"/>
          <w:rtl/>
        </w:rPr>
        <w:t>را شرح کرده بودم] همراه داشتم از جیب خود بیرون آوردم و گفتم من کتابی از برقعی همراه دارم اشکالی ندارد</w:t>
      </w:r>
      <w:r w:rsidR="005D543C" w:rsidRPr="00104547">
        <w:rPr>
          <w:rStyle w:val="Char2"/>
          <w:rFonts w:hint="cs"/>
          <w:rtl/>
        </w:rPr>
        <w:t xml:space="preserve"> آن را </w:t>
      </w:r>
      <w:r w:rsidRPr="00104547">
        <w:rPr>
          <w:rStyle w:val="Char2"/>
          <w:rFonts w:hint="cs"/>
          <w:rtl/>
        </w:rPr>
        <w:t>به شما بدهم تا</w:t>
      </w:r>
      <w:r w:rsidR="005D543C" w:rsidRPr="00104547">
        <w:rPr>
          <w:rStyle w:val="Char2"/>
          <w:rFonts w:hint="cs"/>
          <w:rtl/>
        </w:rPr>
        <w:t xml:space="preserve"> آن را </w:t>
      </w:r>
      <w:r w:rsidRPr="00104547">
        <w:rPr>
          <w:rStyle w:val="Char2"/>
          <w:rFonts w:hint="cs"/>
          <w:rtl/>
        </w:rPr>
        <w:t>خوانده و بعداً نظر خود را از طریق تلفن در مورد کتاب و نگارنده آن به من بگوئید</w:t>
      </w:r>
      <w:r w:rsidR="005D543C" w:rsidRPr="00104547">
        <w:rPr>
          <w:rStyle w:val="Char2"/>
          <w:rFonts w:hint="cs"/>
          <w:rtl/>
        </w:rPr>
        <w:t xml:space="preserve"> آن را </w:t>
      </w:r>
      <w:r w:rsidRPr="00104547">
        <w:rPr>
          <w:rStyle w:val="Char2"/>
          <w:rFonts w:hint="cs"/>
          <w:rtl/>
        </w:rPr>
        <w:t>پذیرفت و کتاب را گرفت و شماره تلفن خود را به من داد، و بعد از گذشت چند روز تلفنی با وی تماس گرفتم به او گفتم آیا کتاب دَعْبل از تألیفات برقعی را خواندید؟ گفت آری گفتم نظرت چیست؟ گفت تألیف خوبی است، و حقیقتاً نگارنده مردی مؤمن و ادیب و عالم است. گفتم پس چرا از وی بدگویی کردید؟ گفت من اشتباه کرده‌ام گفتم در این صورت شما مسئولیت دارید و می‌بایست از وی معذرت‌خواهی کنید، گفت: او کجاست، گفتم بدان همان آقایی که در کوچه [مسجد] با شما برخورد کرد و کتاب دعبل را به شما داد خودِ برقعی بوده است، گفت مرا ببخشید، گفتم شما را نخواهم بخشید زیرا شما بر بالای منبر سخنانی [ناپسند] بر زبان راندید و می‌بایست بروید به کسانی که به سخنران</w:t>
      </w:r>
      <w:r w:rsidR="000C5D3E" w:rsidRPr="00104547">
        <w:rPr>
          <w:rStyle w:val="Char2"/>
          <w:rFonts w:hint="cs"/>
          <w:rtl/>
        </w:rPr>
        <w:t>ی</w:t>
      </w:r>
      <w:r w:rsidRPr="00104547">
        <w:rPr>
          <w:rStyle w:val="Char2"/>
          <w:rFonts w:hint="cs"/>
          <w:rtl/>
        </w:rPr>
        <w:t>‌ات گوش فرا داده‌اند بگوئید که اشتباه کرده‌ام در این صورت شما را خواهم بخشید</w:t>
      </w:r>
      <w:r w:rsidRPr="00104547">
        <w:rPr>
          <w:rStyle w:val="Char2"/>
          <w:vertAlign w:val="superscript"/>
          <w:rtl/>
        </w:rPr>
        <w:footnoteReference w:id="168"/>
      </w:r>
      <w:r w:rsidRPr="00104547">
        <w:rPr>
          <w:rStyle w:val="Char2"/>
          <w:rFonts w:hint="cs"/>
          <w:rtl/>
        </w:rPr>
        <w:t>.</w:t>
      </w:r>
    </w:p>
    <w:p w:rsidR="0036092B" w:rsidRPr="00104547" w:rsidRDefault="0036092B" w:rsidP="00B24603">
      <w:pPr>
        <w:pStyle w:val="6-"/>
        <w:rPr>
          <w:rtl/>
        </w:rPr>
      </w:pPr>
      <w:bookmarkStart w:id="149" w:name="_Toc307451657"/>
      <w:bookmarkStart w:id="150" w:name="_Toc439578049"/>
      <w:r w:rsidRPr="00104547">
        <w:rPr>
          <w:rFonts w:hint="cs"/>
          <w:rtl/>
        </w:rPr>
        <w:t>دوم: تهدید به کشتن</w:t>
      </w:r>
      <w:bookmarkEnd w:id="149"/>
      <w:bookmarkEnd w:id="150"/>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برقعی بارها تهدید به </w:t>
      </w:r>
      <w:r w:rsidRPr="00B24603">
        <w:rPr>
          <w:rStyle w:val="Char2"/>
          <w:rFonts w:hint="cs"/>
          <w:rtl/>
        </w:rPr>
        <w:t xml:space="preserve">کشتن گردید، از جمله: وقتی کتاب تفتیش و کتاب </w:t>
      </w:r>
      <w:r w:rsidRPr="00B24603">
        <w:rPr>
          <w:rStyle w:val="Char2"/>
          <w:rtl/>
        </w:rPr>
        <w:t>حقیقة</w:t>
      </w:r>
      <w:r w:rsidRPr="00B24603">
        <w:rPr>
          <w:rStyle w:val="Char2"/>
          <w:rFonts w:hint="cs"/>
          <w:rtl/>
        </w:rPr>
        <w:t xml:space="preserve"> </w:t>
      </w:r>
      <w:r w:rsidRPr="00B24603">
        <w:rPr>
          <w:rStyle w:val="Char2"/>
          <w:rtl/>
        </w:rPr>
        <w:t>‌العرفان</w:t>
      </w:r>
      <w:r w:rsidRPr="00B24603">
        <w:rPr>
          <w:rStyle w:val="Char2"/>
          <w:rFonts w:hint="cs"/>
          <w:rtl/>
        </w:rPr>
        <w:t xml:space="preserve"> را تألیف کرد از</w:t>
      </w:r>
      <w:r w:rsidRPr="00104547">
        <w:rPr>
          <w:rStyle w:val="Char2"/>
          <w:rFonts w:hint="cs"/>
          <w:rtl/>
        </w:rPr>
        <w:t xml:space="preserve"> جانب برخی مراجع تهدید به قتل شد</w:t>
      </w:r>
      <w:r w:rsidRPr="00104547">
        <w:rPr>
          <w:rStyle w:val="Char2"/>
          <w:vertAlign w:val="superscript"/>
          <w:rtl/>
        </w:rPr>
        <w:footnoteReference w:id="169"/>
      </w:r>
      <w:r w:rsidRPr="00104547">
        <w:rPr>
          <w:rStyle w:val="Char2"/>
          <w:rFonts w:hint="cs"/>
          <w:rtl/>
        </w:rPr>
        <w:t>.</w:t>
      </w:r>
    </w:p>
    <w:p w:rsidR="0036092B" w:rsidRPr="00104547" w:rsidRDefault="0036092B" w:rsidP="00B24603">
      <w:pPr>
        <w:pStyle w:val="6-"/>
        <w:rPr>
          <w:rtl/>
        </w:rPr>
      </w:pPr>
      <w:bookmarkStart w:id="151" w:name="_Toc307451658"/>
      <w:bookmarkStart w:id="152" w:name="_Toc439578050"/>
      <w:r w:rsidRPr="00104547">
        <w:rPr>
          <w:rFonts w:hint="cs"/>
          <w:rtl/>
        </w:rPr>
        <w:t>سوم: اجبار به ترک خانه</w:t>
      </w:r>
      <w:bookmarkEnd w:id="151"/>
      <w:bookmarkEnd w:id="152"/>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در زمان شاه دوم - نیروهای ساواک به خانه وی هجوم بردند و درب خانه را کندند و درب پائینی را شکسته و وارد خانه شدند و او را به ترک خانه مجبور ساختند، برقعی می‌گوید: همسرم به علت وحشت از آن حادثه مریض شد و بعد از چند روز وفات نمود. </w:t>
      </w:r>
    </w:p>
    <w:p w:rsidR="0036092B" w:rsidRPr="00104547" w:rsidRDefault="0036092B" w:rsidP="00B24603">
      <w:pPr>
        <w:pStyle w:val="6-"/>
        <w:rPr>
          <w:rFonts w:ascii="Times New Roman" w:eastAsia="B Badr" w:hAnsi="Times New Roman"/>
          <w:rtl/>
        </w:rPr>
      </w:pPr>
      <w:bookmarkStart w:id="153" w:name="_Toc307451659"/>
      <w:bookmarkStart w:id="154" w:name="_Toc439578051"/>
      <w:r w:rsidRPr="00104547">
        <w:rPr>
          <w:rFonts w:hint="cs"/>
          <w:rtl/>
        </w:rPr>
        <w:t>چهارم: دوری خویشان از او به خاطر ترس از دولت</w:t>
      </w:r>
      <w:bookmarkEnd w:id="153"/>
      <w:bookmarkEnd w:id="154"/>
      <w:r w:rsidRPr="00104547">
        <w:rPr>
          <w:rFonts w:ascii="Times New Roman" w:eastAsia="B Badr" w:hAnsi="Times New Roman" w:hint="cs"/>
          <w:rtl/>
        </w:rPr>
        <w:t xml:space="preserve"> </w:t>
      </w:r>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برقعی بعد از وفات همسرش به بلاء دچار شد، خویشانش به علت ترس از ساواک و [شکنجه] از او دوری نمودند. و می‌گوید: مسجد و خانه را ترک نمودم و همسرم به خاطر مخالفین من وفات نمود تا اینکه خویشانم نیز مرا ترک نمودند و با خداوند [تنها] ماندم و کارم را به وی سپردم</w:t>
      </w:r>
      <w:r w:rsidRPr="00104547">
        <w:rPr>
          <w:rStyle w:val="Char2"/>
          <w:vertAlign w:val="superscript"/>
          <w:rtl/>
        </w:rPr>
        <w:footnoteReference w:id="170"/>
      </w:r>
      <w:r w:rsidRPr="00104547">
        <w:rPr>
          <w:rStyle w:val="Char2"/>
          <w:rFonts w:hint="cs"/>
          <w:rtl/>
        </w:rPr>
        <w:t>.</w:t>
      </w:r>
    </w:p>
    <w:p w:rsidR="0036092B" w:rsidRPr="00104547" w:rsidRDefault="0036092B" w:rsidP="00B24603">
      <w:pPr>
        <w:pStyle w:val="6-"/>
        <w:rPr>
          <w:rtl/>
        </w:rPr>
      </w:pPr>
      <w:bookmarkStart w:id="155" w:name="_Toc307451660"/>
      <w:bookmarkStart w:id="156" w:name="_Toc439578052"/>
      <w:r w:rsidRPr="00104547">
        <w:rPr>
          <w:rFonts w:hint="cs"/>
          <w:rtl/>
        </w:rPr>
        <w:t>پنجم: منع چاپ و یا در دسترس‌بودن کتاب</w:t>
      </w:r>
      <w:r w:rsidR="00A229B3" w:rsidRPr="00104547">
        <w:rPr>
          <w:rFonts w:hint="eastAsia"/>
          <w:rtl/>
        </w:rPr>
        <w:t>‌</w:t>
      </w:r>
      <w:r w:rsidRPr="00104547">
        <w:rPr>
          <w:rFonts w:hint="cs"/>
          <w:rtl/>
        </w:rPr>
        <w:t>های او</w:t>
      </w:r>
      <w:bookmarkEnd w:id="155"/>
      <w:bookmarkEnd w:id="156"/>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به خاطر مخالفت وی با درباریانِ سلطنت مردم از داشتن کتاب</w:t>
      </w:r>
      <w:r w:rsidR="00F05653" w:rsidRPr="00104547">
        <w:rPr>
          <w:rStyle w:val="Char2"/>
          <w:rFonts w:hint="eastAsia"/>
          <w:rtl/>
        </w:rPr>
        <w:t>‌</w:t>
      </w:r>
      <w:r w:rsidRPr="00104547">
        <w:rPr>
          <w:rStyle w:val="Char2"/>
          <w:rFonts w:hint="cs"/>
          <w:rtl/>
        </w:rPr>
        <w:t>های ابوالفضل برقعی در زمان شاه منع شدند: او‌</w:t>
      </w:r>
      <w:r w:rsidR="00F05653" w:rsidRPr="00104547">
        <w:rPr>
          <w:rFonts w:ascii="Times New Roman" w:hAnsi="Times New Roman" w:cs="CTraditional Arabic" w:hint="cs"/>
          <w:sz w:val="28"/>
          <w:szCs w:val="28"/>
          <w:rtl/>
          <w:lang w:bidi="fa-IR"/>
        </w:rPr>
        <w:t>/</w:t>
      </w:r>
      <w:r w:rsidRPr="00104547">
        <w:rPr>
          <w:rStyle w:val="Char2"/>
          <w:rFonts w:hint="cs"/>
          <w:rtl/>
        </w:rPr>
        <w:t xml:space="preserve"> می‌گوید: سپس مردم از داشتن کتاب</w:t>
      </w:r>
      <w:r w:rsidR="00F05653" w:rsidRPr="00104547">
        <w:rPr>
          <w:rStyle w:val="Char2"/>
          <w:rFonts w:hint="eastAsia"/>
          <w:rtl/>
        </w:rPr>
        <w:t>‌</w:t>
      </w:r>
      <w:r w:rsidRPr="00104547">
        <w:rPr>
          <w:rStyle w:val="Char2"/>
          <w:rFonts w:hint="cs"/>
          <w:rtl/>
        </w:rPr>
        <w:t>های من ممنوع شدند در حالیکه کتاب</w:t>
      </w:r>
      <w:r w:rsidR="00F05653" w:rsidRPr="00104547">
        <w:rPr>
          <w:rStyle w:val="Char2"/>
          <w:rFonts w:hint="eastAsia"/>
          <w:rtl/>
        </w:rPr>
        <w:t>‌</w:t>
      </w:r>
      <w:r w:rsidRPr="00104547">
        <w:rPr>
          <w:rStyle w:val="Char2"/>
          <w:rFonts w:hint="cs"/>
          <w:rtl/>
        </w:rPr>
        <w:t>های اهل خرافات صوفیه، شیخیه به آسانی در اختیار خوانندگان قرار می‌گرفت</w:t>
      </w:r>
      <w:r w:rsidRPr="00104547">
        <w:rPr>
          <w:rStyle w:val="Char2"/>
          <w:vertAlign w:val="superscript"/>
          <w:rtl/>
        </w:rPr>
        <w:footnoteReference w:id="171"/>
      </w:r>
      <w:r w:rsidRPr="00104547">
        <w:rPr>
          <w:rStyle w:val="Char2"/>
          <w:rFonts w:hint="cs"/>
          <w:rtl/>
        </w:rPr>
        <w:t>.</w:t>
      </w:r>
    </w:p>
    <w:p w:rsidR="0036092B" w:rsidRPr="00104547" w:rsidRDefault="0036092B" w:rsidP="00B24603">
      <w:pPr>
        <w:pStyle w:val="6-"/>
        <w:rPr>
          <w:rtl/>
        </w:rPr>
      </w:pPr>
      <w:bookmarkStart w:id="157" w:name="_Toc307451661"/>
      <w:bookmarkStart w:id="158" w:name="_Toc439578053"/>
      <w:r w:rsidRPr="00104547">
        <w:rPr>
          <w:rFonts w:hint="cs"/>
          <w:rtl/>
        </w:rPr>
        <w:t>ششم: زندان</w:t>
      </w:r>
      <w:bookmarkEnd w:id="157"/>
      <w:bookmarkEnd w:id="158"/>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بارهای بس</w:t>
      </w:r>
      <w:r w:rsidR="000C5D3E" w:rsidRPr="00104547">
        <w:rPr>
          <w:rStyle w:val="Char2"/>
          <w:rFonts w:hint="cs"/>
          <w:rtl/>
        </w:rPr>
        <w:t>ی</w:t>
      </w:r>
      <w:r w:rsidRPr="00104547">
        <w:rPr>
          <w:rStyle w:val="Char2"/>
          <w:rFonts w:hint="cs"/>
          <w:rtl/>
        </w:rPr>
        <w:t>ارى به سبب افکار و فعالیت</w:t>
      </w:r>
      <w:r w:rsidR="00F05653" w:rsidRPr="00104547">
        <w:rPr>
          <w:rStyle w:val="Char2"/>
          <w:rFonts w:hint="eastAsia"/>
          <w:rtl/>
        </w:rPr>
        <w:t>‌</w:t>
      </w:r>
      <w:r w:rsidRPr="00104547">
        <w:rPr>
          <w:rStyle w:val="Char2"/>
          <w:rFonts w:hint="cs"/>
          <w:rtl/>
        </w:rPr>
        <w:t xml:space="preserve">هایش در زمینه دعوت به اصلاح عقیده مردم زندانی گردید، به مدت سه ماه با آیت‌الله کاشانی زندانی شد و در زندان دچار بیماری مالاریا </w:t>
      </w:r>
      <w:r w:rsidRPr="00104547">
        <w:rPr>
          <w:rStyle w:val="Char2"/>
          <w:rFonts w:hint="eastAsia"/>
          <w:rtl/>
        </w:rPr>
        <w:t>گرد</w:t>
      </w:r>
      <w:r w:rsidR="000C5D3E" w:rsidRPr="00104547">
        <w:rPr>
          <w:rStyle w:val="Char2"/>
          <w:rFonts w:hint="eastAsia"/>
          <w:rtl/>
        </w:rPr>
        <w:t>ی</w:t>
      </w:r>
      <w:r w:rsidRPr="00104547">
        <w:rPr>
          <w:rStyle w:val="Char2"/>
          <w:rFonts w:hint="cs"/>
          <w:rtl/>
        </w:rPr>
        <w:t>د</w:t>
      </w:r>
      <w:r w:rsidRPr="00104547">
        <w:rPr>
          <w:rStyle w:val="Char2"/>
          <w:vertAlign w:val="superscript"/>
          <w:rtl/>
        </w:rPr>
        <w:footnoteReference w:id="172"/>
      </w:r>
      <w:r w:rsidRPr="00104547">
        <w:rPr>
          <w:rStyle w:val="Char2"/>
          <w:rFonts w:hint="cs"/>
          <w:rtl/>
        </w:rPr>
        <w:t xml:space="preserve"> همچنین یکبار بر مسجد وی هجوم آوردند و او را دستگیر و دست‌بسته به زندان بردند و از وی تعهد گرفتند که برای مردم نماز جماعت نخواند</w:t>
      </w:r>
      <w:r w:rsidRPr="00104547">
        <w:rPr>
          <w:rStyle w:val="Char2"/>
          <w:vertAlign w:val="superscript"/>
          <w:rtl/>
        </w:rPr>
        <w:footnoteReference w:id="173"/>
      </w:r>
      <w:r w:rsidRPr="00104547">
        <w:rPr>
          <w:rStyle w:val="Char2"/>
          <w:rFonts w:hint="cs"/>
          <w:rtl/>
        </w:rPr>
        <w:t xml:space="preserve"> سپس در آخر حیاتش در زندان اوین که یکی از بی‌رحم‌ترین و سخت‌ترین زندان‌های سیاسی در ایران است به مدت یک سال زندانی شد.</w:t>
      </w:r>
    </w:p>
    <w:p w:rsidR="0036092B" w:rsidRPr="00104547" w:rsidRDefault="0036092B" w:rsidP="00B24603">
      <w:pPr>
        <w:pStyle w:val="6-"/>
        <w:rPr>
          <w:rtl/>
        </w:rPr>
      </w:pPr>
      <w:bookmarkStart w:id="159" w:name="_Toc307451662"/>
      <w:bookmarkStart w:id="160" w:name="_Toc439578054"/>
      <w:r w:rsidRPr="00104547">
        <w:rPr>
          <w:rFonts w:hint="cs"/>
          <w:rtl/>
        </w:rPr>
        <w:t>هفتم: در معرض ترور</w:t>
      </w:r>
      <w:bookmarkEnd w:id="159"/>
      <w:bookmarkEnd w:id="160"/>
    </w:p>
    <w:p w:rsidR="0036092B" w:rsidRPr="00104547" w:rsidRDefault="0036092B" w:rsidP="00104547">
      <w:pPr>
        <w:pStyle w:val="StyleComplexBLotus12ptJustifiedFirstline05cmCharCharCharCharCharChar"/>
        <w:spacing w:line="240" w:lineRule="auto"/>
        <w:ind w:firstLine="227"/>
        <w:rPr>
          <w:rStyle w:val="Char2"/>
          <w:rtl/>
        </w:rPr>
      </w:pPr>
      <w:r w:rsidRPr="00104547">
        <w:rPr>
          <w:rStyle w:val="Char2"/>
          <w:rFonts w:hint="cs"/>
          <w:rtl/>
        </w:rPr>
        <w:t>در سال 1992م هنگامیکه برخی از عناصر پاسداران انقلاب که مکلف به ترور وی شده بودند. مورد سوءقصد قرار گرفت و در داخل خانه خود در حالیکه نماز می‌خواند به وی شلیک نمودند به قسمت چپ صورت وی اصابت نمود تا حدی که گلوله از قسمت راست[صورت] بیرون رفت و او عمر 80 ساله خود را طی می</w:t>
      </w:r>
      <w:r w:rsidRPr="00104547">
        <w:rPr>
          <w:rStyle w:val="Char2"/>
          <w:rFonts w:hint="eastAsia"/>
          <w:rtl/>
        </w:rPr>
        <w:t>‌</w:t>
      </w:r>
      <w:r w:rsidRPr="00104547">
        <w:rPr>
          <w:rStyle w:val="Char2"/>
          <w:rFonts w:hint="cs"/>
          <w:rtl/>
        </w:rPr>
        <w:t>کرد، از ناحیه گوش دچار آسیب گردید و در بیمارستانی که به معالجه‌اش پرداخته می‌شد به پزشکان دستور دادند تا از معالجه او خودداری کنند و به دنبال آن یکی از پزشکان توصیه کرد تا از بیمارستان بیرون رفته و در منزل به تداوی خود اقدام نماید</w:t>
      </w:r>
      <w:r w:rsidRPr="00104547">
        <w:rPr>
          <w:rStyle w:val="Char2"/>
          <w:vertAlign w:val="superscript"/>
          <w:rtl/>
        </w:rPr>
        <w:footnoteReference w:id="174"/>
      </w:r>
      <w:r w:rsidRPr="00104547">
        <w:rPr>
          <w:rStyle w:val="Char2"/>
          <w:rFonts w:hint="cs"/>
          <w:rtl/>
        </w:rPr>
        <w:t>.</w:t>
      </w:r>
    </w:p>
    <w:p w:rsidR="0081770F" w:rsidRPr="00B24603" w:rsidRDefault="0036092B" w:rsidP="00104547">
      <w:pPr>
        <w:pStyle w:val="StyleComplexBLotus12ptJustifiedFirstline05cm"/>
        <w:spacing w:line="240" w:lineRule="auto"/>
        <w:rPr>
          <w:rStyle w:val="Char2"/>
          <w:spacing w:val="2"/>
          <w:rtl/>
        </w:rPr>
      </w:pPr>
      <w:r w:rsidRPr="00B24603">
        <w:rPr>
          <w:rStyle w:val="Char2"/>
          <w:rFonts w:hint="cs"/>
          <w:spacing w:val="2"/>
          <w:rtl/>
        </w:rPr>
        <w:t>و بالاخره بعد از سوءقصد قرارگرفتن و عدم معالجه وی دستور به زندانی‌کردن وی در زندان اوین به مدت یکسال صادر شد؛ سپس از زندان آزاد شده و به شهر یزد تبعید گردید، ولیکن بعد از پنج روز از تبعیدش بار دیگر زندانی شد، سپس به همان شهر تبعید شد و در سال 1992م در شهر یزد از دنیا رفت</w:t>
      </w:r>
      <w:r w:rsidRPr="00B24603">
        <w:rPr>
          <w:rStyle w:val="Char2"/>
          <w:spacing w:val="2"/>
          <w:vertAlign w:val="superscript"/>
          <w:rtl/>
        </w:rPr>
        <w:footnoteReference w:id="175"/>
      </w:r>
      <w:r w:rsidRPr="00B24603">
        <w:rPr>
          <w:rStyle w:val="Char2"/>
          <w:rFonts w:hint="cs"/>
          <w:spacing w:val="2"/>
          <w:rtl/>
        </w:rPr>
        <w:t xml:space="preserve"> </w:t>
      </w:r>
      <w:r w:rsidRPr="00B24603">
        <w:rPr>
          <w:rFonts w:ascii="Times New Roman" w:hAnsi="Times New Roman" w:cs="2  Badr" w:hint="cs"/>
          <w:spacing w:val="2"/>
          <w:sz w:val="28"/>
          <w:szCs w:val="28"/>
          <w:rtl/>
          <w:lang w:bidi="fa-IR"/>
        </w:rPr>
        <w:t>–</w:t>
      </w:r>
      <w:r w:rsidRPr="00B24603">
        <w:rPr>
          <w:rStyle w:val="Char2"/>
          <w:rFonts w:hint="cs"/>
          <w:spacing w:val="2"/>
          <w:rtl/>
        </w:rPr>
        <w:t xml:space="preserve"> </w:t>
      </w:r>
      <w:r w:rsidRPr="00B24603">
        <w:rPr>
          <w:rStyle w:val="Char3"/>
          <w:spacing w:val="2"/>
          <w:rtl/>
        </w:rPr>
        <w:t>رحمه</w:t>
      </w:r>
      <w:r w:rsidRPr="00B24603">
        <w:rPr>
          <w:rStyle w:val="Char3"/>
          <w:rFonts w:ascii="Times New Roman" w:hAnsi="Times New Roman" w:cs="Times New Roman"/>
          <w:spacing w:val="2"/>
        </w:rPr>
        <w:t>‌</w:t>
      </w:r>
      <w:r w:rsidRPr="00B24603">
        <w:rPr>
          <w:rStyle w:val="Char3"/>
          <w:spacing w:val="2"/>
          <w:rtl/>
        </w:rPr>
        <w:t>الله تعالی رحمة واسعة.</w:t>
      </w:r>
    </w:p>
    <w:p w:rsidR="00DC04C7" w:rsidRPr="00104547" w:rsidRDefault="00DC04C7" w:rsidP="00B24603">
      <w:pPr>
        <w:pStyle w:val="3-"/>
        <w:rPr>
          <w:rtl/>
        </w:rPr>
      </w:pPr>
      <w:bookmarkStart w:id="161" w:name="_Toc307451663"/>
      <w:bookmarkStart w:id="162" w:name="_Toc439578055"/>
      <w:r w:rsidRPr="00104547">
        <w:rPr>
          <w:rFonts w:hint="cs"/>
          <w:rtl/>
        </w:rPr>
        <w:t>مبحث سوم:</w:t>
      </w:r>
      <w:r w:rsidR="00B24603">
        <w:rPr>
          <w:rFonts w:hint="cs"/>
          <w:rtl/>
        </w:rPr>
        <w:t xml:space="preserve"> </w:t>
      </w:r>
      <w:r w:rsidRPr="00104547">
        <w:rPr>
          <w:rFonts w:hint="cs"/>
          <w:rtl/>
        </w:rPr>
        <w:t>اسباب تحولات برقعی</w:t>
      </w:r>
      <w:bookmarkEnd w:id="161"/>
      <w:bookmarkEnd w:id="162"/>
    </w:p>
    <w:p w:rsidR="00DC04C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اسباب توفیق [هدایت] برقعی به ترک بسیاری از غلو و خرافات همه‌اش به فضل خداوند متعال برمی‌گردد و خداوند سبحان چیزی از اسباب توفیق و شاید برجسته‌ترین اسباب هدایت را بر روی وی گشود.</w:t>
      </w:r>
    </w:p>
    <w:p w:rsidR="00B24603" w:rsidRPr="00104547" w:rsidRDefault="00B24603" w:rsidP="00104547">
      <w:pPr>
        <w:pStyle w:val="StyleComplexBLotus12ptJustifiedFirstline05cmCharCharCharCharCharChar"/>
        <w:spacing w:line="240" w:lineRule="auto"/>
        <w:ind w:firstLine="227"/>
        <w:rPr>
          <w:rStyle w:val="Char2"/>
          <w:rtl/>
        </w:rPr>
      </w:pPr>
    </w:p>
    <w:p w:rsidR="00DC04C7" w:rsidRPr="00104547" w:rsidRDefault="00DC04C7" w:rsidP="00B24603">
      <w:pPr>
        <w:pStyle w:val="4-"/>
        <w:rPr>
          <w:rtl/>
        </w:rPr>
      </w:pPr>
      <w:bookmarkStart w:id="163" w:name="_Toc307451664"/>
      <w:bookmarkStart w:id="164" w:name="_Toc439578056"/>
      <w:r w:rsidRPr="00104547">
        <w:rPr>
          <w:rFonts w:hint="cs"/>
          <w:rtl/>
        </w:rPr>
        <w:t>عامل اول: تدبر در قرآن</w:t>
      </w:r>
      <w:bookmarkEnd w:id="163"/>
      <w:bookmarkEnd w:id="164"/>
    </w:p>
    <w:p w:rsidR="00F05653"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دقت و تأمل در قرآن کافی است تا انسان را به هر خیری هدایت نماید، کمااینکه خداوند متعال می‌فرماید:</w:t>
      </w:r>
    </w:p>
    <w:p w:rsidR="00F05653" w:rsidRPr="00104547" w:rsidRDefault="00F05653"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يَهۡدِي بِهِ </w:t>
      </w:r>
      <w:r w:rsidRPr="00104547">
        <w:rPr>
          <w:rStyle w:val="Char7"/>
          <w:rFonts w:hint="cs"/>
          <w:rtl/>
        </w:rPr>
        <w:t>ٱ</w:t>
      </w:r>
      <w:r w:rsidRPr="00104547">
        <w:rPr>
          <w:rStyle w:val="Char7"/>
          <w:rFonts w:hint="eastAsia"/>
          <w:rtl/>
        </w:rPr>
        <w:t>للَّهُ</w:t>
      </w:r>
      <w:r w:rsidRPr="00104547">
        <w:rPr>
          <w:rStyle w:val="Char7"/>
          <w:rtl/>
        </w:rPr>
        <w:t xml:space="preserve"> مَنِ </w:t>
      </w:r>
      <w:r w:rsidRPr="00104547">
        <w:rPr>
          <w:rStyle w:val="Char7"/>
          <w:rFonts w:hint="cs"/>
          <w:rtl/>
        </w:rPr>
        <w:t>ٱ</w:t>
      </w:r>
      <w:r w:rsidRPr="00104547">
        <w:rPr>
          <w:rStyle w:val="Char7"/>
          <w:rFonts w:hint="eastAsia"/>
          <w:rtl/>
        </w:rPr>
        <w:t>تَّبَعَ</w:t>
      </w:r>
      <w:r w:rsidRPr="00104547">
        <w:rPr>
          <w:rStyle w:val="Char7"/>
          <w:rtl/>
        </w:rPr>
        <w:t xml:space="preserve"> رِضۡوَٰنَهُ</w:t>
      </w:r>
      <w:r w:rsidRPr="00104547">
        <w:rPr>
          <w:rStyle w:val="Char7"/>
          <w:rFonts w:hint="cs"/>
          <w:rtl/>
        </w:rPr>
        <w:t>ۥ</w:t>
      </w:r>
      <w:r w:rsidRPr="00104547">
        <w:rPr>
          <w:rStyle w:val="Char7"/>
          <w:rtl/>
        </w:rPr>
        <w:t xml:space="preserve"> سُبُلَ </w:t>
      </w:r>
      <w:r w:rsidRPr="00104547">
        <w:rPr>
          <w:rStyle w:val="Char7"/>
          <w:rFonts w:hint="cs"/>
          <w:rtl/>
        </w:rPr>
        <w:t>ٱ</w:t>
      </w:r>
      <w:r w:rsidRPr="00104547">
        <w:rPr>
          <w:rStyle w:val="Char7"/>
          <w:rFonts w:hint="eastAsia"/>
          <w:rtl/>
        </w:rPr>
        <w:t>لسَّلَٰمِ</w:t>
      </w:r>
      <w:r w:rsidRPr="00104547">
        <w:rPr>
          <w:rStyle w:val="Char7"/>
          <w:rtl/>
        </w:rPr>
        <w:t xml:space="preserve"> وَيُخۡرِجُهُم مِّنَ </w:t>
      </w:r>
      <w:r w:rsidRPr="00104547">
        <w:rPr>
          <w:rStyle w:val="Char7"/>
          <w:rFonts w:hint="cs"/>
          <w:rtl/>
        </w:rPr>
        <w:t>ٱ</w:t>
      </w:r>
      <w:r w:rsidRPr="00104547">
        <w:rPr>
          <w:rStyle w:val="Char7"/>
          <w:rFonts w:hint="eastAsia"/>
          <w:rtl/>
        </w:rPr>
        <w:t>لظُّلُمَٰتِ</w:t>
      </w:r>
      <w:r w:rsidRPr="00104547">
        <w:rPr>
          <w:rStyle w:val="Char7"/>
          <w:rtl/>
        </w:rPr>
        <w:t xml:space="preserve"> إِلَى </w:t>
      </w:r>
      <w:r w:rsidRPr="00104547">
        <w:rPr>
          <w:rStyle w:val="Char7"/>
          <w:rFonts w:hint="cs"/>
          <w:rtl/>
        </w:rPr>
        <w:t>ٱ</w:t>
      </w:r>
      <w:r w:rsidRPr="00104547">
        <w:rPr>
          <w:rStyle w:val="Char7"/>
          <w:rFonts w:hint="eastAsia"/>
          <w:rtl/>
        </w:rPr>
        <w:t>لنُّورِ</w:t>
      </w:r>
      <w:r w:rsidRPr="00104547">
        <w:rPr>
          <w:rStyle w:val="Char7"/>
          <w:rtl/>
        </w:rPr>
        <w:t xml:space="preserve"> بِإِذۡنِهِ</w:t>
      </w:r>
      <w:r w:rsidRPr="00104547">
        <w:rPr>
          <w:rStyle w:val="Char7"/>
          <w:rFonts w:hint="cs"/>
          <w:rtl/>
        </w:rPr>
        <w:t>ۦ</w:t>
      </w:r>
      <w:r w:rsidRPr="00104547">
        <w:rPr>
          <w:rStyle w:val="Char7"/>
          <w:rtl/>
        </w:rPr>
        <w:t xml:space="preserve"> وَيَهۡدِيهِمۡ إِلَىٰ صِرَٰطٖ مُّسۡتَقِيمٖ١٦</w:t>
      </w:r>
      <w:r w:rsidRPr="00104547">
        <w:rPr>
          <w:rStyle w:val="Char2"/>
          <w:rFonts w:cs="Traditional Arabic"/>
          <w:color w:val="000000"/>
          <w:shd w:val="clear" w:color="auto" w:fill="FFFFFF"/>
          <w:rtl/>
        </w:rPr>
        <w:t>﴾</w:t>
      </w:r>
      <w:r w:rsidRPr="00104547">
        <w:rPr>
          <w:rStyle w:val="Char5"/>
          <w:rtl/>
        </w:rPr>
        <w:t xml:space="preserve"> [المائدة: 16]</w:t>
      </w:r>
      <w:r w:rsidRPr="00104547">
        <w:rPr>
          <w:rStyle w:val="Char5"/>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خداوند به بر</w:t>
      </w:r>
      <w:r w:rsidR="000C5D3E" w:rsidRPr="00104547">
        <w:rPr>
          <w:rStyle w:val="Char2"/>
          <w:rtl/>
        </w:rPr>
        <w:t>ک</w:t>
      </w:r>
      <w:r w:rsidRPr="00104547">
        <w:rPr>
          <w:rStyle w:val="Char2"/>
          <w:rtl/>
        </w:rPr>
        <w:t>ت آن</w:t>
      </w:r>
      <w:r w:rsidRPr="00104547">
        <w:rPr>
          <w:rStyle w:val="Char2"/>
          <w:rFonts w:hint="cs"/>
          <w:rtl/>
        </w:rPr>
        <w:t>(</w:t>
      </w:r>
      <w:r w:rsidR="000C5D3E" w:rsidRPr="00104547">
        <w:rPr>
          <w:rStyle w:val="Char2"/>
          <w:rFonts w:hint="cs"/>
          <w:rtl/>
        </w:rPr>
        <w:t>ک</w:t>
      </w:r>
      <w:r w:rsidRPr="00104547">
        <w:rPr>
          <w:rStyle w:val="Char2"/>
          <w:rFonts w:hint="cs"/>
          <w:rtl/>
        </w:rPr>
        <w:t>تاب)</w:t>
      </w:r>
      <w:r w:rsidRPr="00104547">
        <w:rPr>
          <w:rStyle w:val="Char2"/>
          <w:rtl/>
        </w:rPr>
        <w:t xml:space="preserve">، </w:t>
      </w:r>
      <w:r w:rsidR="000C5D3E" w:rsidRPr="00104547">
        <w:rPr>
          <w:rStyle w:val="Char2"/>
          <w:rtl/>
        </w:rPr>
        <w:t>ک</w:t>
      </w:r>
      <w:r w:rsidRPr="00104547">
        <w:rPr>
          <w:rStyle w:val="Char2"/>
          <w:rtl/>
        </w:rPr>
        <w:t xml:space="preserve">سانى را </w:t>
      </w:r>
      <w:r w:rsidR="000C5D3E" w:rsidRPr="00104547">
        <w:rPr>
          <w:rStyle w:val="Char2"/>
          <w:rtl/>
        </w:rPr>
        <w:t>ک</w:t>
      </w:r>
      <w:r w:rsidRPr="00104547">
        <w:rPr>
          <w:rStyle w:val="Char2"/>
          <w:rtl/>
        </w:rPr>
        <w:t>ه از خشنودى او پ</w:t>
      </w:r>
      <w:r w:rsidR="000C5D3E" w:rsidRPr="00104547">
        <w:rPr>
          <w:rStyle w:val="Char2"/>
          <w:rtl/>
        </w:rPr>
        <w:t>ی</w:t>
      </w:r>
      <w:r w:rsidRPr="00104547">
        <w:rPr>
          <w:rStyle w:val="Char2"/>
          <w:rtl/>
        </w:rPr>
        <w:t xml:space="preserve">روى </w:t>
      </w:r>
      <w:r w:rsidR="000C5D3E" w:rsidRPr="00104547">
        <w:rPr>
          <w:rStyle w:val="Char2"/>
          <w:rtl/>
        </w:rPr>
        <w:t>ک</w:t>
      </w:r>
      <w:r w:rsidRPr="00104547">
        <w:rPr>
          <w:rStyle w:val="Char2"/>
          <w:rtl/>
        </w:rPr>
        <w:t>نند، به راه‏هاى سلامت، هدا</w:t>
      </w:r>
      <w:r w:rsidR="000C5D3E" w:rsidRPr="00104547">
        <w:rPr>
          <w:rStyle w:val="Char2"/>
          <w:rtl/>
        </w:rPr>
        <w:t>ی</w:t>
      </w:r>
      <w:r w:rsidRPr="00104547">
        <w:rPr>
          <w:rStyle w:val="Char2"/>
          <w:rtl/>
        </w:rPr>
        <w:t>ت مى‏</w:t>
      </w:r>
      <w:r w:rsidR="000C5D3E" w:rsidRPr="00104547">
        <w:rPr>
          <w:rStyle w:val="Char2"/>
          <w:rtl/>
        </w:rPr>
        <w:t>ک</w:t>
      </w:r>
      <w:r w:rsidRPr="00104547">
        <w:rPr>
          <w:rStyle w:val="Char2"/>
          <w:rtl/>
        </w:rPr>
        <w:t>ند; و به فرمان خود، از تار</w:t>
      </w:r>
      <w:r w:rsidR="000C5D3E" w:rsidRPr="00104547">
        <w:rPr>
          <w:rStyle w:val="Char2"/>
          <w:rtl/>
        </w:rPr>
        <w:t>یکی</w:t>
      </w:r>
      <w:r w:rsidR="00F05653" w:rsidRPr="00104547">
        <w:rPr>
          <w:rStyle w:val="Char2"/>
          <w:rFonts w:hint="cs"/>
          <w:rtl/>
        </w:rPr>
        <w:t>‌</w:t>
      </w:r>
      <w:r w:rsidRPr="00104547">
        <w:rPr>
          <w:rStyle w:val="Char2"/>
          <w:rtl/>
        </w:rPr>
        <w:t>ها به سوى روشنا</w:t>
      </w:r>
      <w:r w:rsidR="000C5D3E" w:rsidRPr="00104547">
        <w:rPr>
          <w:rStyle w:val="Char2"/>
          <w:rtl/>
        </w:rPr>
        <w:t>ی</w:t>
      </w:r>
      <w:r w:rsidRPr="00104547">
        <w:rPr>
          <w:rStyle w:val="Char2"/>
          <w:rtl/>
        </w:rPr>
        <w:t>ى مى‏برد; و</w:t>
      </w:r>
      <w:r w:rsidR="00435B45" w:rsidRPr="00104547">
        <w:rPr>
          <w:rStyle w:val="Char2"/>
          <w:rtl/>
        </w:rPr>
        <w:t xml:space="preserve"> آن‌ها </w:t>
      </w:r>
      <w:r w:rsidRPr="00104547">
        <w:rPr>
          <w:rStyle w:val="Char2"/>
          <w:rtl/>
        </w:rPr>
        <w:t>را به سوى راه راست، رهبرى مى‏نما</w:t>
      </w:r>
      <w:r w:rsidR="000C5D3E" w:rsidRPr="00104547">
        <w:rPr>
          <w:rStyle w:val="Char2"/>
          <w:rtl/>
        </w:rPr>
        <w:t>ی</w:t>
      </w:r>
      <w:r w:rsidRPr="00104547">
        <w:rPr>
          <w:rStyle w:val="Char2"/>
          <w:rtl/>
        </w:rPr>
        <w:t>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 نعمت</w:t>
      </w:r>
      <w:r w:rsidR="00F05653" w:rsidRPr="00104547">
        <w:rPr>
          <w:rStyle w:val="Char2"/>
          <w:rFonts w:hint="eastAsia"/>
          <w:rtl/>
        </w:rPr>
        <w:t>‌</w:t>
      </w:r>
      <w:r w:rsidRPr="00104547">
        <w:rPr>
          <w:rStyle w:val="Char2"/>
          <w:rFonts w:hint="cs"/>
          <w:rtl/>
        </w:rPr>
        <w:t xml:space="preserve">هایی که خداوند بر برقعی ارزانی داشته بود اینکه تفکر و تدبّر در آیات قرآن را برای او میسور گردانید، بلکه به قطعی می‌توانیم [بگوئیم] که بزرگترین عامل </w:t>
      </w:r>
      <w:r w:rsidRPr="00104547">
        <w:rPr>
          <w:rFonts w:ascii="Times New Roman" w:hAnsi="Times New Roman" w:cs="2  Badr" w:hint="cs"/>
          <w:sz w:val="28"/>
          <w:szCs w:val="28"/>
          <w:rtl/>
          <w:lang w:bidi="fa-IR"/>
        </w:rPr>
        <w:t>–</w:t>
      </w:r>
      <w:r w:rsidRPr="00104547">
        <w:rPr>
          <w:rStyle w:val="Char2"/>
          <w:rFonts w:hint="cs"/>
          <w:rtl/>
        </w:rPr>
        <w:t xml:space="preserve"> بعد از توفیق خدا </w:t>
      </w:r>
      <w:r w:rsidRPr="00104547">
        <w:rPr>
          <w:rFonts w:ascii="Times New Roman" w:hAnsi="Times New Roman" w:cs="2  Badr" w:hint="cs"/>
          <w:sz w:val="28"/>
          <w:szCs w:val="28"/>
          <w:rtl/>
          <w:lang w:bidi="fa-IR"/>
        </w:rPr>
        <w:t>–</w:t>
      </w:r>
      <w:r w:rsidRPr="00104547">
        <w:rPr>
          <w:rStyle w:val="Char2"/>
          <w:rFonts w:hint="cs"/>
          <w:rtl/>
        </w:rPr>
        <w:t xml:space="preserve"> برای رهایی برقعی از بسیاری از اقوال خرافی و غلوگرایانه قرآن کریم بود، به طوری که ایشان می‌فرماید: در آن زمان</w:t>
      </w:r>
      <w:r w:rsidRPr="00104547">
        <w:rPr>
          <w:rStyle w:val="Char2"/>
          <w:vertAlign w:val="superscript"/>
          <w:rtl/>
        </w:rPr>
        <w:footnoteReference w:id="176"/>
      </w:r>
      <w:r w:rsidRPr="00104547">
        <w:rPr>
          <w:rStyle w:val="Char2"/>
          <w:rFonts w:hint="cs"/>
          <w:rtl/>
        </w:rPr>
        <w:t xml:space="preserve"> فراغت یافتم تا به مطالعه و بحث و تألیف و تدبر در کتاب خداوند بپردازم و بر من معلوم گردید که من و تمام علمای مذهب ما (جعفری) در خرافات غوطه‌ور و از کتاب خداوند غافل و آراء و نظریات آنان با قرآن مخالف و در تعارض می‌باشد، و به برکت قرآن کریم کم‌کم بیدار شدم و فهمیدم که روحانی‌ها (تیپ علماء) و گروه‌ها، اسلام را تغییر داده و اسلام اصیل را به مذهب تبدیل نموده‌اند</w:t>
      </w:r>
      <w:r w:rsidRPr="00104547">
        <w:rPr>
          <w:rStyle w:val="Char2"/>
          <w:vertAlign w:val="superscript"/>
          <w:rtl/>
        </w:rPr>
        <w:footnoteReference w:id="177"/>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برایم معلوم گردید که گروهی به نام عرفا و دیگری به نام شعراء و مفاخر ملی و گروهی به نام صوفی و اخباری و اصولی و گروهی هم به نام حکماء و فلاسفه و تمام این گروه</w:t>
      </w:r>
      <w:r w:rsidR="00F05653" w:rsidRPr="00104547">
        <w:rPr>
          <w:rStyle w:val="Char2"/>
          <w:rFonts w:hint="eastAsia"/>
          <w:rtl/>
        </w:rPr>
        <w:t>‌</w:t>
      </w:r>
      <w:r w:rsidRPr="00104547">
        <w:rPr>
          <w:rStyle w:val="Char2"/>
          <w:rFonts w:hint="cs"/>
          <w:rtl/>
        </w:rPr>
        <w:t>ها و دسته‌ها افکار بشری را به جای اسلام راستین نشر و ترویج نموده‌اند.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این اعتراف صریحی از او در مورد اثر قرآن در مرحله جدید وی می‌باشد.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همچنین برای خواننده کتاب «بت‌شکن» او معلوم می‌گردد که او در بیان آراء صحیح از آرای باطل در درجه اول بر قرآن اعتماد می‌کند، </w:t>
      </w:r>
      <w:r w:rsidRPr="00104547">
        <w:rPr>
          <w:rFonts w:ascii="Times New Roman" w:hAnsi="Times New Roman" w:cs="2  Badr" w:hint="cs"/>
          <w:sz w:val="28"/>
          <w:szCs w:val="28"/>
          <w:rtl/>
          <w:lang w:bidi="fa-IR"/>
        </w:rPr>
        <w:t>–</w:t>
      </w:r>
      <w:r w:rsidRPr="00104547">
        <w:rPr>
          <w:rStyle w:val="Char2"/>
          <w:rFonts w:hint="cs"/>
          <w:rtl/>
        </w:rPr>
        <w:t xml:space="preserve"> و سپس با عرضه تمام اقوال بر آن موافق قرآن را اتخاذ می‌نماید، و هر آنچه با قرآن مخالف باشد ردّ می‌نماید، لذا می‌یابیم برقعی بسیار تأکید می‌نماید بر اینکه قرآن اولین داور فصل و قضاوت اختلاف است. می‌گوید: متأسفانه علمای کشور ما که اختلاف به وجود آورده‌اند در اختلافات خود با مذاهب اسلامی دیگری از اینکه اختلافات خود را به قرآن ارجاع دهند خودداری می‌نمایند، بلکه</w:t>
      </w:r>
      <w:r w:rsidR="005D543C" w:rsidRPr="00104547">
        <w:rPr>
          <w:rStyle w:val="Char2"/>
          <w:rFonts w:hint="cs"/>
          <w:rtl/>
        </w:rPr>
        <w:t xml:space="preserve"> آن را </w:t>
      </w:r>
      <w:r w:rsidRPr="00104547">
        <w:rPr>
          <w:rStyle w:val="Char2"/>
          <w:rFonts w:hint="cs"/>
          <w:rtl/>
        </w:rPr>
        <w:t>به روایات مذهبی ارجاع می‌دهند و با این عمل دامنه اختلاف را (به جای حل) گسترده‌تر می‌نمایند، و حتی در کتاب [بررسی اصول] کافی در این زمینه به ضرورت بازگشت به کتاب و سنت فرامی‌خواند</w:t>
      </w:r>
      <w:r w:rsidRPr="00104547">
        <w:rPr>
          <w:rStyle w:val="Char2"/>
          <w:vertAlign w:val="superscript"/>
          <w:rtl/>
        </w:rPr>
        <w:footnoteReference w:id="178"/>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ابوالفضل (برقعی) با این عمل روش جدیدی در اصول استدلال برای خود ترسیم نموده و با مراجعه به منبع اساسی برای بررسی و قضاوت </w:t>
      </w:r>
      <w:r w:rsidRPr="00104547">
        <w:rPr>
          <w:rFonts w:ascii="Times New Roman" w:hAnsi="Times New Roman" w:cs="2  Badr" w:hint="cs"/>
          <w:sz w:val="28"/>
          <w:szCs w:val="28"/>
          <w:rtl/>
          <w:lang w:bidi="fa-IR"/>
        </w:rPr>
        <w:t>–</w:t>
      </w:r>
      <w:r w:rsidRPr="00104547">
        <w:rPr>
          <w:rStyle w:val="Char2"/>
          <w:rFonts w:hint="cs"/>
          <w:rtl/>
        </w:rPr>
        <w:t xml:space="preserve"> با عمل به وجوب حکمیّت قرآن و آنچه از ائمه هدی مانند امام بزرگوار جعفر صادق وارد شده: که اقوال و روایات را بر قرآن عرضه کنید هر آنچه موافق کتاب خداوند باشد</w:t>
      </w:r>
      <w:r w:rsidR="005D543C" w:rsidRPr="00104547">
        <w:rPr>
          <w:rStyle w:val="Char2"/>
          <w:rFonts w:hint="cs"/>
          <w:rtl/>
        </w:rPr>
        <w:t xml:space="preserve"> آن را </w:t>
      </w:r>
      <w:r w:rsidRPr="00104547">
        <w:rPr>
          <w:rStyle w:val="Char2"/>
          <w:rFonts w:hint="cs"/>
          <w:rtl/>
        </w:rPr>
        <w:t>اخذ نموده و آنچه با آن مخالف باشد ردّ نمائید</w:t>
      </w:r>
      <w:r w:rsidRPr="00104547">
        <w:rPr>
          <w:rStyle w:val="Char2"/>
          <w:vertAlign w:val="superscript"/>
          <w:rtl/>
        </w:rPr>
        <w:footnoteReference w:id="179"/>
      </w:r>
      <w:r w:rsidRPr="00104547">
        <w:rPr>
          <w:rStyle w:val="Char2"/>
          <w:rFonts w:hint="cs"/>
          <w:rtl/>
        </w:rPr>
        <w:t xml:space="preserve">. </w:t>
      </w:r>
      <w:r w:rsidRPr="00104547">
        <w:rPr>
          <w:rFonts w:ascii="Times New Roman" w:hAnsi="Times New Roman" w:cs="2  Badr" w:hint="cs"/>
          <w:sz w:val="28"/>
          <w:szCs w:val="28"/>
          <w:rtl/>
          <w:lang w:bidi="fa-IR"/>
        </w:rPr>
        <w:t>–</w:t>
      </w:r>
      <w:r w:rsidRPr="00104547">
        <w:rPr>
          <w:rStyle w:val="Char2"/>
          <w:rFonts w:hint="cs"/>
          <w:rtl/>
        </w:rPr>
        <w:t xml:space="preserve"> درباره روایات سرمشق و الگوی مبارکی پایه‌گذاری نمود.</w:t>
      </w:r>
    </w:p>
    <w:p w:rsidR="00DC04C7" w:rsidRPr="00104547" w:rsidRDefault="00DC04C7" w:rsidP="00B24603">
      <w:pPr>
        <w:pStyle w:val="4-"/>
        <w:rPr>
          <w:rtl/>
        </w:rPr>
      </w:pPr>
      <w:bookmarkStart w:id="165" w:name="_Toc307451665"/>
      <w:bookmarkStart w:id="166" w:name="_Toc439578057"/>
      <w:r w:rsidRPr="00104547">
        <w:rPr>
          <w:rFonts w:hint="cs"/>
          <w:rtl/>
        </w:rPr>
        <w:t>عامل دوّم: اهتمام به امر مسلمین</w:t>
      </w:r>
      <w:bookmarkEnd w:id="165"/>
      <w:bookmarkEnd w:id="166"/>
    </w:p>
    <w:p w:rsidR="00DC04C7" w:rsidRDefault="00DC04C7" w:rsidP="00104547">
      <w:pPr>
        <w:pStyle w:val="StyleComplexBLotus12ptJustifiedFirstline05cmCharCharCharCharCharChar"/>
        <w:spacing w:line="240" w:lineRule="auto"/>
        <w:ind w:firstLine="227"/>
        <w:rPr>
          <w:rStyle w:val="Char2"/>
          <w:spacing w:val="2"/>
          <w:rtl/>
        </w:rPr>
      </w:pPr>
      <w:r w:rsidRPr="00B24603">
        <w:rPr>
          <w:rStyle w:val="Char2"/>
          <w:rFonts w:hint="cs"/>
          <w:spacing w:val="2"/>
          <w:rtl/>
        </w:rPr>
        <w:t>برقعی در فتره زمانی بسیار سختی زیست به طوری که مسلمانان در وضعیت فشار دینی و دین‌ستیزی و به علت تقسیم جدید جهان اسلام و بروز ملی‌گرائی با گسترش جهل به سر می‌بردند. همچنانکه حالتی خستگی و درماندگی توسط تمدن غرب که با تمام مناطق اسلامی دنیا در جنگ بود و با افکار الحادی کمونیستی</w:t>
      </w:r>
      <w:r w:rsidR="00B83019" w:rsidRPr="00B24603">
        <w:rPr>
          <w:rStyle w:val="Char2"/>
          <w:rFonts w:hint="cs"/>
          <w:spacing w:val="2"/>
          <w:rtl/>
        </w:rPr>
        <w:t xml:space="preserve"> می‌</w:t>
      </w:r>
      <w:r w:rsidRPr="00B24603">
        <w:rPr>
          <w:rStyle w:val="Char2"/>
          <w:rFonts w:hint="cs"/>
          <w:spacing w:val="2"/>
          <w:rtl/>
        </w:rPr>
        <w:t>جنگید تا جایی که بسیاری از کسانی که دین صادق و مطمئنی داشتند در یک حالت حسرت و تأسف زندگی</w:t>
      </w:r>
      <w:r w:rsidR="00B83019" w:rsidRPr="00B24603">
        <w:rPr>
          <w:rStyle w:val="Char2"/>
          <w:rFonts w:hint="cs"/>
          <w:spacing w:val="2"/>
          <w:rtl/>
        </w:rPr>
        <w:t xml:space="preserve"> می‌</w:t>
      </w:r>
      <w:r w:rsidRPr="00B24603">
        <w:rPr>
          <w:rStyle w:val="Char2"/>
          <w:rFonts w:hint="cs"/>
          <w:spacing w:val="2"/>
          <w:rtl/>
        </w:rPr>
        <w:t>کردند که</w:t>
      </w:r>
      <w:r w:rsidR="00435B45" w:rsidRPr="00B24603">
        <w:rPr>
          <w:rStyle w:val="Char2"/>
          <w:rFonts w:hint="cs"/>
          <w:spacing w:val="2"/>
          <w:rtl/>
        </w:rPr>
        <w:t xml:space="preserve"> آن‌ها </w:t>
      </w:r>
      <w:r w:rsidRPr="00B24603">
        <w:rPr>
          <w:rStyle w:val="Char2"/>
          <w:rFonts w:hint="cs"/>
          <w:spacing w:val="2"/>
          <w:rtl/>
        </w:rPr>
        <w:t>را وادار به تفکر در حلی که شایسته</w:t>
      </w:r>
      <w:r w:rsidR="00435B45" w:rsidRPr="00B24603">
        <w:rPr>
          <w:rStyle w:val="Char2"/>
          <w:rFonts w:hint="cs"/>
          <w:spacing w:val="2"/>
          <w:rtl/>
        </w:rPr>
        <w:t xml:space="preserve"> آن‌ها </w:t>
      </w:r>
      <w:r w:rsidRPr="00B24603">
        <w:rPr>
          <w:rStyle w:val="Char2"/>
          <w:rFonts w:hint="cs"/>
          <w:spacing w:val="2"/>
          <w:rtl/>
        </w:rPr>
        <w:t>باشد، و مسلمانان را از انحطاط بیرون بیاورد بکند. و برقعی از این احساسی که در اوایل زندگیش داشت عبور کرد و</w:t>
      </w:r>
      <w:r w:rsidR="00B83019" w:rsidRPr="00B24603">
        <w:rPr>
          <w:rStyle w:val="Char2"/>
          <w:rFonts w:hint="cs"/>
          <w:spacing w:val="2"/>
          <w:rtl/>
        </w:rPr>
        <w:t xml:space="preserve"> می‌</w:t>
      </w:r>
      <w:r w:rsidRPr="00B24603">
        <w:rPr>
          <w:rStyle w:val="Char2"/>
          <w:rFonts w:hint="cs"/>
          <w:spacing w:val="2"/>
          <w:rtl/>
        </w:rPr>
        <w:t>گوید: از خیلی وقت پیش برای انحطاط مسلمانان و خواری و تفرقه و فقر</w:t>
      </w:r>
      <w:r w:rsidR="00435B45" w:rsidRPr="00B24603">
        <w:rPr>
          <w:rStyle w:val="Char2"/>
          <w:rFonts w:hint="cs"/>
          <w:spacing w:val="2"/>
          <w:rtl/>
        </w:rPr>
        <w:t xml:space="preserve"> آن‌ها </w:t>
      </w:r>
      <w:r w:rsidRPr="00B24603">
        <w:rPr>
          <w:rStyle w:val="Char2"/>
          <w:rFonts w:hint="cs"/>
          <w:spacing w:val="2"/>
          <w:rtl/>
        </w:rPr>
        <w:t>تأسف</w:t>
      </w:r>
      <w:r w:rsidR="00B83019" w:rsidRPr="00B24603">
        <w:rPr>
          <w:rStyle w:val="Char2"/>
          <w:rFonts w:hint="cs"/>
          <w:spacing w:val="2"/>
          <w:rtl/>
        </w:rPr>
        <w:t xml:space="preserve"> می‌</w:t>
      </w:r>
      <w:r w:rsidRPr="00B24603">
        <w:rPr>
          <w:rStyle w:val="Char2"/>
          <w:rFonts w:hint="cs"/>
          <w:spacing w:val="2"/>
          <w:rtl/>
        </w:rPr>
        <w:t>خوردم و از</w:t>
      </w:r>
      <w:r w:rsidR="00B24603" w:rsidRPr="00B24603">
        <w:rPr>
          <w:rStyle w:val="Char2"/>
          <w:rFonts w:hint="cs"/>
          <w:spacing w:val="2"/>
          <w:rtl/>
        </w:rPr>
        <w:t xml:space="preserve"> راه‌های</w:t>
      </w:r>
      <w:r w:rsidRPr="00B24603">
        <w:rPr>
          <w:rStyle w:val="Char2"/>
          <w:rFonts w:hint="cs"/>
          <w:spacing w:val="2"/>
          <w:rtl/>
        </w:rPr>
        <w:t xml:space="preserve"> رهایی</w:t>
      </w:r>
      <w:r w:rsidR="00435B45" w:rsidRPr="00B24603">
        <w:rPr>
          <w:rStyle w:val="Char2"/>
          <w:rFonts w:hint="cs"/>
          <w:spacing w:val="2"/>
          <w:rtl/>
        </w:rPr>
        <w:t xml:space="preserve"> آن‌ها </w:t>
      </w:r>
      <w:r w:rsidRPr="00B24603">
        <w:rPr>
          <w:rStyle w:val="Char2"/>
          <w:rFonts w:hint="cs"/>
          <w:spacing w:val="2"/>
          <w:rtl/>
        </w:rPr>
        <w:t>تحقیق</w:t>
      </w:r>
      <w:r w:rsidR="00B83019" w:rsidRPr="00B24603">
        <w:rPr>
          <w:rStyle w:val="Char2"/>
          <w:rFonts w:hint="cs"/>
          <w:spacing w:val="2"/>
          <w:rtl/>
        </w:rPr>
        <w:t xml:space="preserve"> می‌</w:t>
      </w:r>
      <w:r w:rsidRPr="00B24603">
        <w:rPr>
          <w:rStyle w:val="Char2"/>
          <w:rFonts w:hint="cs"/>
          <w:spacing w:val="2"/>
          <w:rtl/>
        </w:rPr>
        <w:t>کردم و دیدم که تاجران دین و کسانی که از آن نفع</w:t>
      </w:r>
      <w:r w:rsidR="00B83019" w:rsidRPr="00B24603">
        <w:rPr>
          <w:rStyle w:val="Char2"/>
          <w:rFonts w:hint="cs"/>
          <w:spacing w:val="2"/>
          <w:rtl/>
        </w:rPr>
        <w:t xml:space="preserve"> می‌</w:t>
      </w:r>
      <w:r w:rsidRPr="00B24603">
        <w:rPr>
          <w:rStyle w:val="Char2"/>
          <w:rFonts w:hint="cs"/>
          <w:spacing w:val="2"/>
          <w:rtl/>
        </w:rPr>
        <w:t>برند مانع بزرگی بر سر راه پیشرفت مسلمانان هستند</w:t>
      </w:r>
      <w:r w:rsidRPr="00B24603">
        <w:rPr>
          <w:rStyle w:val="Char2"/>
          <w:spacing w:val="2"/>
          <w:vertAlign w:val="superscript"/>
          <w:rtl/>
        </w:rPr>
        <w:footnoteReference w:id="180"/>
      </w:r>
      <w:r w:rsidRPr="00B24603">
        <w:rPr>
          <w:rStyle w:val="Char2"/>
          <w:rFonts w:hint="cs"/>
          <w:spacing w:val="2"/>
          <w:rtl/>
        </w:rPr>
        <w:t>.</w:t>
      </w:r>
    </w:p>
    <w:p w:rsidR="00B24603" w:rsidRPr="00B24603" w:rsidRDefault="00B24603" w:rsidP="00104547">
      <w:pPr>
        <w:pStyle w:val="StyleComplexBLotus12ptJustifiedFirstline05cmCharCharCharCharCharChar"/>
        <w:spacing w:line="240" w:lineRule="auto"/>
        <w:ind w:firstLine="227"/>
        <w:rPr>
          <w:rStyle w:val="Char2"/>
          <w:spacing w:val="2"/>
          <w:rtl/>
        </w:rPr>
      </w:pPr>
    </w:p>
    <w:p w:rsidR="00DC04C7" w:rsidRPr="00104547" w:rsidRDefault="00DC04C7" w:rsidP="00B24603">
      <w:pPr>
        <w:pStyle w:val="4-"/>
        <w:rPr>
          <w:rtl/>
        </w:rPr>
      </w:pPr>
      <w:bookmarkStart w:id="167" w:name="_Toc307451666"/>
      <w:bookmarkStart w:id="168" w:name="_Toc439578058"/>
      <w:r w:rsidRPr="00104547">
        <w:rPr>
          <w:rFonts w:hint="cs"/>
          <w:rtl/>
        </w:rPr>
        <w:t>عامل سوم: تحقیق آزاد</w:t>
      </w:r>
      <w:bookmarkEnd w:id="167"/>
      <w:bookmarkEnd w:id="168"/>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 توفیقات خداوند برای برقعی اینکه رغبت تحقیق و مطالعه آزاد به دور از تقلید برای</w:t>
      </w:r>
      <w:r w:rsidR="009C10C0" w:rsidRPr="00104547">
        <w:rPr>
          <w:rStyle w:val="Char2"/>
          <w:rFonts w:hint="cs"/>
          <w:rtl/>
        </w:rPr>
        <w:t xml:space="preserve"> هرکس </w:t>
      </w:r>
      <w:r w:rsidRPr="00104547">
        <w:rPr>
          <w:rStyle w:val="Char2"/>
          <w:rFonts w:hint="cs"/>
          <w:rtl/>
        </w:rPr>
        <w:t>را بر وی گشود. همان تقلیدی که برقعی</w:t>
      </w:r>
      <w:r w:rsidR="005D543C" w:rsidRPr="00104547">
        <w:rPr>
          <w:rStyle w:val="Char2"/>
          <w:rFonts w:hint="cs"/>
          <w:rtl/>
        </w:rPr>
        <w:t xml:space="preserve"> آن را </w:t>
      </w:r>
      <w:r w:rsidRPr="00104547">
        <w:rPr>
          <w:rStyle w:val="Char2"/>
          <w:rFonts w:hint="cs"/>
          <w:rtl/>
        </w:rPr>
        <w:t>از بزرگترین اسباب بقای خرافه و انحراف می‌داند</w:t>
      </w:r>
      <w:r w:rsidRPr="00104547">
        <w:rPr>
          <w:rStyle w:val="Char2"/>
          <w:vertAlign w:val="superscript"/>
          <w:rtl/>
        </w:rPr>
        <w:footnoteReference w:id="181"/>
      </w:r>
      <w:r w:rsidRPr="00104547">
        <w:rPr>
          <w:rStyle w:val="Char2"/>
          <w:rFonts w:hint="cs"/>
          <w:rtl/>
        </w:rPr>
        <w:t xml:space="preserve"> که در مرحله سوم [زندگی] از وی سخن گفتیم</w:t>
      </w:r>
      <w:r w:rsidRPr="00104547">
        <w:rPr>
          <w:rStyle w:val="Char2"/>
          <w:vertAlign w:val="superscript"/>
          <w:rtl/>
        </w:rPr>
        <w:footnoteReference w:id="182"/>
      </w:r>
      <w:r w:rsidRPr="00104547">
        <w:rPr>
          <w:rStyle w:val="Char2"/>
          <w:rFonts w:hint="cs"/>
          <w:rtl/>
        </w:rPr>
        <w:t>.</w:t>
      </w:r>
    </w:p>
    <w:p w:rsidR="00DC04C7" w:rsidRPr="00104547" w:rsidRDefault="00DC04C7" w:rsidP="00B24603">
      <w:pPr>
        <w:pStyle w:val="4-"/>
        <w:rPr>
          <w:rtl/>
        </w:rPr>
      </w:pPr>
      <w:bookmarkStart w:id="169" w:name="_Toc307451667"/>
      <w:bookmarkStart w:id="170" w:name="_Toc439578059"/>
      <w:r w:rsidRPr="00104547">
        <w:rPr>
          <w:rFonts w:hint="cs"/>
          <w:rtl/>
        </w:rPr>
        <w:t>عامل چهارم: تأثیرپذیری از کاشانی</w:t>
      </w:r>
      <w:bookmarkEnd w:id="169"/>
      <w:bookmarkEnd w:id="170"/>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آیت ‌الله کاشانی پیرو شیعه امامیه و بر غیر نهج مرجعیت تقلیدی سنتی وقت بود، و از روش مراجعی که طریقه آنان بر تجارت علم و دوری از احوال مردم و یا عدم فداکاری برای اصلاح احوال سیاسی استوار بود به دور بود، می‌توانیم پرتوهایی آشکار از ویژگی شخصیت کاشانی را از آنچه برقعی بر قلم رانده است اخذ نمائیم، می‌گوید: او در برابر استبداد دولت ایستاد و او به مسایل ملتش اهتمام می‌ورزید و برای آزادی و فهم دانش [آنان] تلاش می‌کرد و او نمایندگان شایسته را به پارلمان سوق می‌داد و به وجوب جهاد در عراق فتوی داد، و با انگلیس جهاد کرد تا اینکه به عراق استقلال بخشیدند، در حالیکه شاه دست آیت‌الله بروجردی را می‌بوسید. لیکن به دستگیری آیت‌الله کاشانی دستور داد</w:t>
      </w:r>
      <w:r w:rsidRPr="00104547">
        <w:rPr>
          <w:rStyle w:val="Char2"/>
          <w:vertAlign w:val="superscript"/>
          <w:rtl/>
        </w:rPr>
        <w:footnoteReference w:id="183"/>
      </w:r>
      <w:r w:rsidRPr="00104547">
        <w:rPr>
          <w:rStyle w:val="Char2"/>
          <w:rFonts w:hint="cs"/>
          <w:rtl/>
        </w:rPr>
        <w:t xml:space="preserve"> همچنین توصیه کاشانی را برای او در نامه‌ای که از لبنان برای وی فرستاده است </w:t>
      </w:r>
      <w:r w:rsidRPr="00104547">
        <w:rPr>
          <w:rFonts w:ascii="Times New Roman" w:hAnsi="Times New Roman" w:cs="2  Badr" w:hint="cs"/>
          <w:sz w:val="28"/>
          <w:szCs w:val="28"/>
          <w:rtl/>
          <w:lang w:bidi="fa-IR"/>
        </w:rPr>
        <w:t>–</w:t>
      </w:r>
      <w:r w:rsidRPr="00104547">
        <w:rPr>
          <w:rStyle w:val="Char2"/>
          <w:rFonts w:hint="cs"/>
          <w:rtl/>
        </w:rPr>
        <w:t xml:space="preserve"> ذکر می‌کند که به وی سفارش می‌نماید: اینکه مسجد خود را همچون سایر مساجد به محل کسب و درآمد تبدیل نکنید</w:t>
      </w:r>
      <w:r w:rsidRPr="00104547">
        <w:rPr>
          <w:rStyle w:val="Char2"/>
          <w:vertAlign w:val="superscript"/>
          <w:rtl/>
        </w:rPr>
        <w:footnoteReference w:id="184"/>
      </w:r>
      <w:r w:rsidRPr="00104547">
        <w:rPr>
          <w:rStyle w:val="Char2"/>
          <w:rFonts w:hint="cs"/>
          <w:rtl/>
        </w:rPr>
        <w:t xml:space="preserve"> و او با [دکتر] مصدق در ملی‌کردن نفت ایران تلاش نمود</w:t>
      </w:r>
      <w:r w:rsidRPr="00104547">
        <w:rPr>
          <w:rStyle w:val="Char2"/>
          <w:vertAlign w:val="superscript"/>
          <w:rtl/>
        </w:rPr>
        <w:footnoteReference w:id="185"/>
      </w:r>
      <w:r w:rsidRPr="00104547">
        <w:rPr>
          <w:rStyle w:val="Char2"/>
          <w:rFonts w:hint="cs"/>
          <w:rtl/>
        </w:rPr>
        <w:t>. کاشانی استاد برقعی و از جمله کسانی است اجازه اجتهاد به وی داده‌اند. بنابراین با سوق‌دادن او در برابر تغییر وضعیت ناپسند و تشویق وی بر شورش بر علیه روش جاری مرجعیّت در شخصیت برقعی تأثیر [به سزایی] داشته است. این مهم‌ترین اسبابی است که از خلال کلام برقعی استنباط می‌نمائیم، و ملاحظه می‌گردد که او با مناظره یا محاوره هیچ کدام از افراد اهل سنت تحت تأثیر قرار نگرفته است.</w:t>
      </w:r>
    </w:p>
    <w:p w:rsidR="00DC04C7" w:rsidRPr="00104547" w:rsidRDefault="00DC04C7" w:rsidP="00B24603">
      <w:pPr>
        <w:pStyle w:val="3-"/>
        <w:rPr>
          <w:rtl/>
        </w:rPr>
      </w:pPr>
      <w:bookmarkStart w:id="171" w:name="_Toc307451668"/>
      <w:bookmarkStart w:id="172" w:name="_Toc439578060"/>
      <w:r w:rsidRPr="00104547">
        <w:rPr>
          <w:rFonts w:hint="cs"/>
          <w:rtl/>
        </w:rPr>
        <w:t>مبحث چهارم:</w:t>
      </w:r>
      <w:r w:rsidR="00B24603">
        <w:rPr>
          <w:rFonts w:hint="cs"/>
          <w:rtl/>
        </w:rPr>
        <w:t xml:space="preserve"> </w:t>
      </w:r>
      <w:r w:rsidRPr="00104547">
        <w:rPr>
          <w:rFonts w:hint="cs"/>
          <w:rtl/>
        </w:rPr>
        <w:t>نظريات اصلاحى برقعی</w:t>
      </w:r>
      <w:bookmarkEnd w:id="171"/>
      <w:bookmarkEnd w:id="172"/>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به طور واضح نظریات خود را به ثبت رسانده است، بعد از خود میراث بزرگی به جایی گذاشته درباره بسیاری از مسائل مذاهب و جریان‌های اسلامی دیدگاه‌ خود را بیان می‌نماید در [صفحات] بعدی بارزترین آراء اعتقادی او که از آن اطلاع یافته‌ام و مربوط به مذهب امامیه است بیان خواهم کرد.</w:t>
      </w:r>
    </w:p>
    <w:p w:rsidR="00DC04C7" w:rsidRPr="00104547" w:rsidRDefault="00DC04C7" w:rsidP="00B24603">
      <w:pPr>
        <w:pStyle w:val="4-"/>
        <w:rPr>
          <w:rtl/>
        </w:rPr>
      </w:pPr>
      <w:bookmarkStart w:id="173" w:name="_Toc307451669"/>
      <w:bookmarkStart w:id="174" w:name="_Toc439578061"/>
      <w:r w:rsidRPr="00104547">
        <w:rPr>
          <w:rFonts w:hint="cs"/>
          <w:rtl/>
        </w:rPr>
        <w:t>مطلب اول: مسائل مربوط به توحید ربوبیّت:</w:t>
      </w:r>
      <w:bookmarkEnd w:id="173"/>
      <w:bookmarkEnd w:id="174"/>
    </w:p>
    <w:p w:rsidR="00DC04C7" w:rsidRPr="00104547" w:rsidRDefault="00DC04C7" w:rsidP="00B24603">
      <w:pPr>
        <w:pStyle w:val="5-"/>
        <w:rPr>
          <w:rtl/>
        </w:rPr>
      </w:pPr>
      <w:bookmarkStart w:id="175" w:name="_Toc307451670"/>
      <w:bookmarkStart w:id="176" w:name="_Toc439578062"/>
      <w:r w:rsidRPr="00104547">
        <w:rPr>
          <w:rFonts w:hint="cs"/>
          <w:rtl/>
        </w:rPr>
        <w:t>مسأله اول: نسبت علم غیب به ائمه</w:t>
      </w:r>
      <w:bookmarkEnd w:id="175"/>
      <w:bookmarkEnd w:id="176"/>
    </w:p>
    <w:p w:rsidR="0070573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w:t>
      </w:r>
      <w:r w:rsidR="00F30D5D">
        <w:rPr>
          <w:rStyle w:val="Char2"/>
          <w:rFonts w:hint="cs"/>
          <w:rtl/>
        </w:rPr>
        <w:t xml:space="preserve"> ویژگی‌ها</w:t>
      </w:r>
      <w:r w:rsidRPr="00104547">
        <w:rPr>
          <w:rStyle w:val="Char2"/>
          <w:rFonts w:hint="cs"/>
          <w:rtl/>
        </w:rPr>
        <w:t>ی خداوند که کتاب و سنت بر آن دلالت و اشاره نموده‌اند اینکه خداوند منفرد به علم شامل و کامل است، و او آگاه است به آنچه بوده و آنچه خواهد بود، و یا نبوده و چگونه خواهد بود، همچنان خود در قرآن می‌فرماید:</w:t>
      </w:r>
    </w:p>
    <w:p w:rsidR="0070573B" w:rsidRPr="00104547" w:rsidRDefault="0070573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جَعَلَ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لۡكَعۡبَةَ</w:t>
      </w:r>
      <w:r w:rsidRPr="00104547">
        <w:rPr>
          <w:rStyle w:val="Char7"/>
          <w:rtl/>
        </w:rPr>
        <w:t xml:space="preserve"> </w:t>
      </w:r>
      <w:r w:rsidRPr="00104547">
        <w:rPr>
          <w:rStyle w:val="Char7"/>
          <w:rFonts w:hint="cs"/>
          <w:rtl/>
        </w:rPr>
        <w:t>ٱ</w:t>
      </w:r>
      <w:r w:rsidRPr="00104547">
        <w:rPr>
          <w:rStyle w:val="Char7"/>
          <w:rFonts w:hint="eastAsia"/>
          <w:rtl/>
        </w:rPr>
        <w:t>لۡبَيۡتَ</w:t>
      </w:r>
      <w:r w:rsidRPr="00104547">
        <w:rPr>
          <w:rStyle w:val="Char7"/>
          <w:rtl/>
        </w:rPr>
        <w:t xml:space="preserve"> </w:t>
      </w:r>
      <w:r w:rsidRPr="00104547">
        <w:rPr>
          <w:rStyle w:val="Char7"/>
          <w:rFonts w:hint="cs"/>
          <w:rtl/>
        </w:rPr>
        <w:t>ٱ</w:t>
      </w:r>
      <w:r w:rsidRPr="00104547">
        <w:rPr>
          <w:rStyle w:val="Char7"/>
          <w:rFonts w:hint="eastAsia"/>
          <w:rtl/>
        </w:rPr>
        <w:t>لۡحَرَامَ</w:t>
      </w:r>
      <w:r w:rsidRPr="00104547">
        <w:rPr>
          <w:rStyle w:val="Char7"/>
          <w:rtl/>
        </w:rPr>
        <w:t xml:space="preserve"> قِيَٰمٗا لِّلنَّاسِ وَ</w:t>
      </w:r>
      <w:r w:rsidRPr="00104547">
        <w:rPr>
          <w:rStyle w:val="Char7"/>
          <w:rFonts w:hint="cs"/>
          <w:rtl/>
        </w:rPr>
        <w:t>ٱ</w:t>
      </w:r>
      <w:r w:rsidRPr="00104547">
        <w:rPr>
          <w:rStyle w:val="Char7"/>
          <w:rFonts w:hint="eastAsia"/>
          <w:rtl/>
        </w:rPr>
        <w:t>لشَّهۡرَ</w:t>
      </w:r>
      <w:r w:rsidRPr="00104547">
        <w:rPr>
          <w:rStyle w:val="Char7"/>
          <w:rtl/>
        </w:rPr>
        <w:t xml:space="preserve"> </w:t>
      </w:r>
      <w:r w:rsidRPr="00104547">
        <w:rPr>
          <w:rStyle w:val="Char7"/>
          <w:rFonts w:hint="cs"/>
          <w:rtl/>
        </w:rPr>
        <w:t>ٱ</w:t>
      </w:r>
      <w:r w:rsidRPr="00104547">
        <w:rPr>
          <w:rStyle w:val="Char7"/>
          <w:rFonts w:hint="eastAsia"/>
          <w:rtl/>
        </w:rPr>
        <w:t>لۡحَرَامَ</w:t>
      </w:r>
      <w:r w:rsidRPr="00104547">
        <w:rPr>
          <w:rStyle w:val="Char7"/>
          <w:rtl/>
        </w:rPr>
        <w:t xml:space="preserve"> وَ</w:t>
      </w:r>
      <w:r w:rsidRPr="00104547">
        <w:rPr>
          <w:rStyle w:val="Char7"/>
          <w:rFonts w:hint="cs"/>
          <w:rtl/>
        </w:rPr>
        <w:t>ٱ</w:t>
      </w:r>
      <w:r w:rsidRPr="00104547">
        <w:rPr>
          <w:rStyle w:val="Char7"/>
          <w:rFonts w:hint="eastAsia"/>
          <w:rtl/>
        </w:rPr>
        <w:t>لۡهَدۡيَ</w:t>
      </w:r>
      <w:r w:rsidRPr="00104547">
        <w:rPr>
          <w:rStyle w:val="Char7"/>
          <w:rtl/>
        </w:rPr>
        <w:t xml:space="preserve"> وَ</w:t>
      </w:r>
      <w:r w:rsidRPr="00104547">
        <w:rPr>
          <w:rStyle w:val="Char7"/>
          <w:rFonts w:hint="cs"/>
          <w:rtl/>
        </w:rPr>
        <w:t>ٱ</w:t>
      </w:r>
      <w:r w:rsidRPr="00104547">
        <w:rPr>
          <w:rStyle w:val="Char7"/>
          <w:rFonts w:hint="eastAsia"/>
          <w:rtl/>
        </w:rPr>
        <w:t>لۡقَلَٰٓئِدَۚ</w:t>
      </w:r>
      <w:r w:rsidRPr="00104547">
        <w:rPr>
          <w:rStyle w:val="Char7"/>
          <w:rtl/>
        </w:rPr>
        <w:t xml:space="preserve"> ذَٰلِكَ لِتَعۡلَمُوٓاْ أَنَّ </w:t>
      </w:r>
      <w:r w:rsidRPr="00104547">
        <w:rPr>
          <w:rStyle w:val="Char7"/>
          <w:rFonts w:hint="cs"/>
          <w:rtl/>
        </w:rPr>
        <w:t>ٱ</w:t>
      </w:r>
      <w:r w:rsidRPr="00104547">
        <w:rPr>
          <w:rStyle w:val="Char7"/>
          <w:rFonts w:hint="eastAsia"/>
          <w:rtl/>
        </w:rPr>
        <w:t>للَّهَ</w:t>
      </w:r>
      <w:r w:rsidRPr="00104547">
        <w:rPr>
          <w:rStyle w:val="Char7"/>
          <w:rtl/>
        </w:rPr>
        <w:t xml:space="preserve"> يَعۡلَمُ مَا فِي </w:t>
      </w:r>
      <w:r w:rsidRPr="00104547">
        <w:rPr>
          <w:rStyle w:val="Char7"/>
          <w:rFonts w:hint="cs"/>
          <w:rtl/>
        </w:rPr>
        <w:t>ٱ</w:t>
      </w:r>
      <w:r w:rsidRPr="00104547">
        <w:rPr>
          <w:rStyle w:val="Char7"/>
          <w:rFonts w:hint="eastAsia"/>
          <w:rtl/>
        </w:rPr>
        <w:t>لسَّمَٰوَٰتِ</w:t>
      </w:r>
      <w:r w:rsidRPr="00104547">
        <w:rPr>
          <w:rStyle w:val="Char7"/>
          <w:rtl/>
        </w:rPr>
        <w:t xml:space="preserve"> وَمَا فِي </w:t>
      </w:r>
      <w:r w:rsidRPr="00104547">
        <w:rPr>
          <w:rStyle w:val="Char7"/>
          <w:rFonts w:hint="cs"/>
          <w:rtl/>
        </w:rPr>
        <w:t>ٱ</w:t>
      </w:r>
      <w:r w:rsidRPr="00104547">
        <w:rPr>
          <w:rStyle w:val="Char7"/>
          <w:rFonts w:hint="eastAsia"/>
          <w:rtl/>
        </w:rPr>
        <w:t>لۡأَرۡضِ</w:t>
      </w:r>
      <w:r w:rsidRPr="00104547">
        <w:rPr>
          <w:rStyle w:val="Char7"/>
          <w:rtl/>
        </w:rPr>
        <w:t xml:space="preserve"> وَأَنَّ </w:t>
      </w:r>
      <w:r w:rsidRPr="00104547">
        <w:rPr>
          <w:rStyle w:val="Char7"/>
          <w:rFonts w:hint="cs"/>
          <w:rtl/>
        </w:rPr>
        <w:t>ٱ</w:t>
      </w:r>
      <w:r w:rsidRPr="00104547">
        <w:rPr>
          <w:rStyle w:val="Char7"/>
          <w:rFonts w:hint="eastAsia"/>
          <w:rtl/>
        </w:rPr>
        <w:t>للَّهَ</w:t>
      </w:r>
      <w:r w:rsidRPr="00104547">
        <w:rPr>
          <w:rStyle w:val="Char7"/>
          <w:rtl/>
        </w:rPr>
        <w:t xml:space="preserve"> بِكُلِّ شَيۡءٍ عَلِيمٌ٩٧</w:t>
      </w:r>
      <w:r w:rsidRPr="00104547">
        <w:rPr>
          <w:rStyle w:val="Char2"/>
          <w:rFonts w:cs="Traditional Arabic"/>
          <w:color w:val="000000"/>
          <w:shd w:val="clear" w:color="auto" w:fill="FFFFFF"/>
          <w:rtl/>
        </w:rPr>
        <w:t>﴾</w:t>
      </w:r>
      <w:r w:rsidRPr="00104547">
        <w:rPr>
          <w:rStyle w:val="Char5"/>
          <w:rtl/>
        </w:rPr>
        <w:t xml:space="preserve"> [المائدة: 97]</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 </w:t>
      </w:r>
      <w:r w:rsidRPr="00104547">
        <w:rPr>
          <w:rFonts w:ascii="Times New Roman" w:hAnsi="Times New Roman" w:cs="Traditional Arabic" w:hint="cs"/>
          <w:sz w:val="28"/>
          <w:szCs w:val="28"/>
          <w:rtl/>
          <w:lang w:bidi="fa-IR"/>
        </w:rPr>
        <w:t>«</w:t>
      </w:r>
      <w:r w:rsidRPr="00104547">
        <w:rPr>
          <w:rStyle w:val="Char2"/>
          <w:rFonts w:hint="cs"/>
          <w:rtl/>
        </w:rPr>
        <w:t>و خداوند بر هر چیزی آگاه است</w:t>
      </w:r>
      <w:r w:rsidRPr="00104547">
        <w:rPr>
          <w:rFonts w:ascii="Times New Roman" w:hAnsi="Times New Roman" w:cs="Traditional Arabic" w:hint="cs"/>
          <w:sz w:val="28"/>
          <w:szCs w:val="28"/>
          <w:rtl/>
          <w:lang w:bidi="fa-IR"/>
        </w:rPr>
        <w:t>»</w:t>
      </w:r>
      <w:r w:rsidRPr="00104547">
        <w:rPr>
          <w:rStyle w:val="Char2"/>
          <w:rFonts w:hint="cs"/>
          <w:rtl/>
        </w:rPr>
        <w:t>.</w:t>
      </w:r>
    </w:p>
    <w:p w:rsidR="0070573B"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کمال علم خداوند اینکه او در علم به غیب منفرد [و بی‌شریک] است:</w:t>
      </w:r>
    </w:p>
    <w:p w:rsidR="0070573B" w:rsidRPr="00104547" w:rsidRDefault="0070573B" w:rsidP="00104547">
      <w:pPr>
        <w:pStyle w:val="StyleComplexBLotus12ptJustifiedFirstline05cmCharCharCharCharCharChar"/>
        <w:tabs>
          <w:tab w:val="right" w:pos="7371"/>
        </w:tabs>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عَٰلِمُ </w:t>
      </w:r>
      <w:r w:rsidRPr="00104547">
        <w:rPr>
          <w:rStyle w:val="Char7"/>
          <w:rFonts w:hint="cs"/>
          <w:rtl/>
        </w:rPr>
        <w:t>ٱ</w:t>
      </w:r>
      <w:r w:rsidRPr="00104547">
        <w:rPr>
          <w:rStyle w:val="Char7"/>
          <w:rFonts w:hint="eastAsia"/>
          <w:rtl/>
        </w:rPr>
        <w:t>لۡغَيۡبِ</w:t>
      </w:r>
      <w:r w:rsidRPr="00104547">
        <w:rPr>
          <w:rStyle w:val="Char7"/>
          <w:rtl/>
        </w:rPr>
        <w:t xml:space="preserve"> وَ</w:t>
      </w:r>
      <w:r w:rsidRPr="00104547">
        <w:rPr>
          <w:rStyle w:val="Char7"/>
          <w:rFonts w:hint="cs"/>
          <w:rtl/>
        </w:rPr>
        <w:t>ٱ</w:t>
      </w:r>
      <w:r w:rsidRPr="00104547">
        <w:rPr>
          <w:rStyle w:val="Char7"/>
          <w:rFonts w:hint="eastAsia"/>
          <w:rtl/>
        </w:rPr>
        <w:t>لشَّهَٰدَةِ</w:t>
      </w:r>
      <w:r w:rsidRPr="00104547">
        <w:rPr>
          <w:rStyle w:val="Char7"/>
          <w:rtl/>
        </w:rPr>
        <w:t xml:space="preserve"> </w:t>
      </w:r>
      <w:r w:rsidRPr="00104547">
        <w:rPr>
          <w:rStyle w:val="Char7"/>
          <w:rFonts w:hint="cs"/>
          <w:rtl/>
        </w:rPr>
        <w:t>ٱ</w:t>
      </w:r>
      <w:r w:rsidRPr="00104547">
        <w:rPr>
          <w:rStyle w:val="Char7"/>
          <w:rFonts w:hint="eastAsia"/>
          <w:rtl/>
        </w:rPr>
        <w:t>لۡكَبِيرُ</w:t>
      </w:r>
      <w:r w:rsidRPr="00104547">
        <w:rPr>
          <w:rStyle w:val="Char7"/>
          <w:rtl/>
        </w:rPr>
        <w:t xml:space="preserve"> </w:t>
      </w:r>
      <w:r w:rsidRPr="00104547">
        <w:rPr>
          <w:rStyle w:val="Char7"/>
          <w:rFonts w:hint="cs"/>
          <w:rtl/>
        </w:rPr>
        <w:t>ٱ</w:t>
      </w:r>
      <w:r w:rsidRPr="00104547">
        <w:rPr>
          <w:rStyle w:val="Char7"/>
          <w:rFonts w:hint="eastAsia"/>
          <w:rtl/>
        </w:rPr>
        <w:t>لۡمُتَعَالِ</w:t>
      </w:r>
      <w:r w:rsidRPr="00104547">
        <w:rPr>
          <w:rStyle w:val="Char7"/>
          <w:rtl/>
        </w:rPr>
        <w:t>٩</w:t>
      </w:r>
      <w:r w:rsidRPr="00104547">
        <w:rPr>
          <w:rStyle w:val="Char2"/>
          <w:rFonts w:cs="Traditional Arabic"/>
          <w:color w:val="000000"/>
          <w:shd w:val="clear" w:color="auto" w:fill="FFFFFF"/>
          <w:rtl/>
        </w:rPr>
        <w:t>﴾</w:t>
      </w:r>
      <w:r w:rsidRPr="00104547">
        <w:rPr>
          <w:rStyle w:val="Char5"/>
          <w:rtl/>
        </w:rPr>
        <w:t xml:space="preserve"> [الرعد: 9]</w:t>
      </w:r>
      <w:r w:rsidRPr="00104547">
        <w:rPr>
          <w:rStyle w:val="Char5"/>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او از غ</w:t>
      </w:r>
      <w:r w:rsidR="000C5D3E" w:rsidRPr="00104547">
        <w:rPr>
          <w:rStyle w:val="Char2"/>
          <w:rtl/>
        </w:rPr>
        <w:t>ی</w:t>
      </w:r>
      <w:r w:rsidRPr="00104547">
        <w:rPr>
          <w:rStyle w:val="Char2"/>
          <w:rtl/>
        </w:rPr>
        <w:t>ب و شهود آگاه، وبزرگ و متعالى است</w:t>
      </w:r>
      <w:r w:rsidRPr="00104547">
        <w:rPr>
          <w:rFonts w:ascii="Times New Roman" w:hAnsi="Times New Roman" w:cs="Traditional Arabic" w:hint="cs"/>
          <w:sz w:val="28"/>
          <w:szCs w:val="28"/>
          <w:rtl/>
          <w:lang w:bidi="fa-IR"/>
        </w:rPr>
        <w:t>»</w:t>
      </w:r>
      <w:r w:rsidRPr="00104547">
        <w:rPr>
          <w:rStyle w:val="Char2"/>
          <w:rFonts w:hint="cs"/>
          <w:rtl/>
        </w:rPr>
        <w:t>.</w:t>
      </w:r>
    </w:p>
    <w:p w:rsidR="0070573B"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و قرآن کریم [در مورد اختصاص علم غیب به خداوند] می‌فرماید:</w:t>
      </w:r>
    </w:p>
    <w:p w:rsidR="0070573B" w:rsidRPr="00104547" w:rsidRDefault="0070573B" w:rsidP="00104547">
      <w:pPr>
        <w:pStyle w:val="StyleComplexBLotus12ptJustifiedFirstline05cmCharCharCharCharCharChar"/>
        <w:tabs>
          <w:tab w:val="right" w:pos="7371"/>
        </w:tabs>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يَعۡلَمُ مَن فِي </w:t>
      </w:r>
      <w:r w:rsidRPr="00104547">
        <w:rPr>
          <w:rStyle w:val="Char7"/>
          <w:rFonts w:hint="cs"/>
          <w:rtl/>
        </w:rPr>
        <w:t>ٱ</w:t>
      </w:r>
      <w:r w:rsidRPr="00104547">
        <w:rPr>
          <w:rStyle w:val="Char7"/>
          <w:rFonts w:hint="eastAsia"/>
          <w:rtl/>
        </w:rPr>
        <w:t>لسَّمَٰوَٰتِ</w:t>
      </w:r>
      <w:r w:rsidRPr="00104547">
        <w:rPr>
          <w:rStyle w:val="Char7"/>
          <w:rtl/>
        </w:rPr>
        <w:t xml:space="preserve"> وَ</w:t>
      </w:r>
      <w:r w:rsidRPr="00104547">
        <w:rPr>
          <w:rStyle w:val="Char7"/>
          <w:rFonts w:hint="cs"/>
          <w:rtl/>
        </w:rPr>
        <w:t>ٱ</w:t>
      </w:r>
      <w:r w:rsidRPr="00104547">
        <w:rPr>
          <w:rStyle w:val="Char7"/>
          <w:rFonts w:hint="eastAsia"/>
          <w:rtl/>
        </w:rPr>
        <w:t>لۡأَرۡضِ</w:t>
      </w:r>
      <w:r w:rsidRPr="00104547">
        <w:rPr>
          <w:rStyle w:val="Char7"/>
          <w:rtl/>
        </w:rPr>
        <w:t xml:space="preserve"> </w:t>
      </w:r>
      <w:r w:rsidRPr="00104547">
        <w:rPr>
          <w:rStyle w:val="Char7"/>
          <w:rFonts w:hint="cs"/>
          <w:rtl/>
        </w:rPr>
        <w:t>ٱ</w:t>
      </w:r>
      <w:r w:rsidRPr="00104547">
        <w:rPr>
          <w:rStyle w:val="Char7"/>
          <w:rFonts w:hint="eastAsia"/>
          <w:rtl/>
        </w:rPr>
        <w:t>لۡغَيۡبَ</w:t>
      </w:r>
      <w:r w:rsidRPr="00104547">
        <w:rPr>
          <w:rStyle w:val="Char7"/>
          <w:rtl/>
        </w:rPr>
        <w:t xml:space="preserve"> إِلَّا </w:t>
      </w:r>
      <w:r w:rsidRPr="00104547">
        <w:rPr>
          <w:rStyle w:val="Char7"/>
          <w:rFonts w:hint="cs"/>
          <w:rtl/>
        </w:rPr>
        <w:t>ٱ</w:t>
      </w:r>
      <w:r w:rsidRPr="00104547">
        <w:rPr>
          <w:rStyle w:val="Char7"/>
          <w:rFonts w:hint="eastAsia"/>
          <w:rtl/>
        </w:rPr>
        <w:t>للَّهُۚ</w:t>
      </w:r>
      <w:r w:rsidRPr="00104547">
        <w:rPr>
          <w:rStyle w:val="Char7"/>
          <w:rtl/>
        </w:rPr>
        <w:t xml:space="preserve"> وَمَا يَشۡعُرُونَ أَيَّانَ يُبۡعَثُونَ٦٥</w:t>
      </w:r>
      <w:r w:rsidRPr="00104547">
        <w:rPr>
          <w:rStyle w:val="Char2"/>
          <w:rFonts w:cs="Traditional Arabic"/>
          <w:color w:val="000000"/>
          <w:shd w:val="clear" w:color="auto" w:fill="FFFFFF"/>
          <w:rtl/>
        </w:rPr>
        <w:t>﴾</w:t>
      </w:r>
      <w:r w:rsidRPr="00104547">
        <w:rPr>
          <w:rStyle w:val="Char5"/>
          <w:rtl/>
        </w:rPr>
        <w:t xml:space="preserve"> [النمل: 65]</w:t>
      </w:r>
      <w:r w:rsidRPr="00104547">
        <w:rPr>
          <w:rStyle w:val="Char5"/>
          <w:rFonts w:hint="cs"/>
          <w:rtl/>
        </w:rPr>
        <w:t>.</w:t>
      </w:r>
    </w:p>
    <w:p w:rsidR="00DC04C7" w:rsidRPr="00104547" w:rsidRDefault="00DC04C7" w:rsidP="00104547">
      <w:pPr>
        <w:pStyle w:val="ac"/>
        <w:rPr>
          <w:rtl/>
        </w:rPr>
      </w:pPr>
      <w:r w:rsidRPr="00104547">
        <w:rPr>
          <w:rFonts w:ascii="Times New Roman" w:hAnsi="Times New Roman" w:cs="Traditional Arabic" w:hint="cs"/>
          <w:rtl/>
        </w:rPr>
        <w:t>«</w:t>
      </w:r>
      <w:r w:rsidRPr="00104547">
        <w:rPr>
          <w:rtl/>
        </w:rPr>
        <w:t xml:space="preserve">بگو: </w:t>
      </w:r>
      <w:r w:rsidR="000C5D3E" w:rsidRPr="00104547">
        <w:rPr>
          <w:rtl/>
        </w:rPr>
        <w:t>ک</w:t>
      </w:r>
      <w:r w:rsidRPr="00104547">
        <w:rPr>
          <w:rtl/>
        </w:rPr>
        <w:t xml:space="preserve">سانى </w:t>
      </w:r>
      <w:r w:rsidR="000C5D3E" w:rsidRPr="00104547">
        <w:rPr>
          <w:rtl/>
        </w:rPr>
        <w:t>ک</w:t>
      </w:r>
      <w:r w:rsidRPr="00104547">
        <w:rPr>
          <w:rtl/>
        </w:rPr>
        <w:t>ه در آسمان</w:t>
      </w:r>
      <w:r w:rsidR="0070573B" w:rsidRPr="00104547">
        <w:rPr>
          <w:rFonts w:hint="cs"/>
          <w:rtl/>
        </w:rPr>
        <w:t>‌</w:t>
      </w:r>
      <w:r w:rsidRPr="00104547">
        <w:rPr>
          <w:rtl/>
        </w:rPr>
        <w:t>ها و زم</w:t>
      </w:r>
      <w:r w:rsidR="000C5D3E" w:rsidRPr="00104547">
        <w:rPr>
          <w:rtl/>
        </w:rPr>
        <w:t>ی</w:t>
      </w:r>
      <w:r w:rsidRPr="00104547">
        <w:rPr>
          <w:rtl/>
        </w:rPr>
        <w:t>ن هستند غ</w:t>
      </w:r>
      <w:r w:rsidR="000C5D3E" w:rsidRPr="00104547">
        <w:rPr>
          <w:rtl/>
        </w:rPr>
        <w:t>ی</w:t>
      </w:r>
      <w:r w:rsidRPr="00104547">
        <w:rPr>
          <w:rtl/>
        </w:rPr>
        <w:t xml:space="preserve">ب نمى‏دانند جز خدا، و نمى‏دانند </w:t>
      </w:r>
      <w:r w:rsidRPr="00104547">
        <w:rPr>
          <w:rFonts w:hint="cs"/>
          <w:rtl/>
        </w:rPr>
        <w:t>چه وقت</w:t>
      </w:r>
      <w:r w:rsidRPr="00104547">
        <w:rPr>
          <w:rtl/>
        </w:rPr>
        <w:t xml:space="preserve"> برانگ</w:t>
      </w:r>
      <w:r w:rsidR="000C5D3E" w:rsidRPr="00104547">
        <w:rPr>
          <w:rtl/>
        </w:rPr>
        <w:t>ی</w:t>
      </w:r>
      <w:r w:rsidRPr="00104547">
        <w:rPr>
          <w:rtl/>
        </w:rPr>
        <w:t>خته مى‏شوند!</w:t>
      </w:r>
      <w:r w:rsidRPr="00104547">
        <w:rPr>
          <w:rFonts w:ascii="Times New Roman" w:hAnsi="Times New Roman" w:cs="Traditional Arabic" w:hint="cs"/>
          <w:rtl/>
        </w:rPr>
        <w:t>»</w:t>
      </w:r>
      <w:r w:rsidRPr="00104547">
        <w:rPr>
          <w:rFonts w:hint="cs"/>
          <w:rtl/>
        </w:rPr>
        <w:t>.</w:t>
      </w:r>
    </w:p>
    <w:p w:rsidR="00DC04C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در اینجا برقعی رأی خود را تثبیت می‌نماید به اینکه تنها خدای واحد مختص به علم غیب است، و پیامبر</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و امامان غیب نمی‌دانند، و برای اثبات آن به [ذکر] دلایلی می‌پردازد که به طور مختصر عبارتند از:</w:t>
      </w:r>
    </w:p>
    <w:p w:rsidR="00B24603" w:rsidRPr="00104547" w:rsidRDefault="00B24603" w:rsidP="00B24603">
      <w:pPr>
        <w:pStyle w:val="6-"/>
        <w:rPr>
          <w:rStyle w:val="Char2"/>
          <w:rtl/>
        </w:rPr>
      </w:pPr>
      <w:bookmarkStart w:id="177" w:name="_Toc439578063"/>
      <w:r w:rsidRPr="00B24603">
        <w:rPr>
          <w:rStyle w:val="Char2"/>
          <w:rFonts w:hint="cs"/>
          <w:sz w:val="24"/>
          <w:szCs w:val="24"/>
          <w:rtl/>
        </w:rPr>
        <w:t>اول: دلالت قرآن</w:t>
      </w:r>
      <w:bookmarkEnd w:id="177"/>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از دیدگاه برقعی قرآن بر اختصاص علم غیب به خداوند و نفی آن از ماسوای خداوند دلالت‌های متنوع و [مختلفی] دارد از جمله: </w:t>
      </w:r>
    </w:p>
    <w:p w:rsidR="0070573B" w:rsidRPr="00104547" w:rsidRDefault="00DC04C7" w:rsidP="00104547">
      <w:pPr>
        <w:pStyle w:val="StyleComplexBLotus12ptJustifiedFirstline05cmCharCharCharCharCharChar"/>
        <w:numPr>
          <w:ilvl w:val="0"/>
          <w:numId w:val="61"/>
        </w:numPr>
        <w:spacing w:line="240" w:lineRule="auto"/>
        <w:ind w:left="641" w:hanging="357"/>
        <w:rPr>
          <w:rStyle w:val="Char2"/>
        </w:rPr>
      </w:pPr>
      <w:r w:rsidRPr="00104547">
        <w:rPr>
          <w:rStyle w:val="Char2"/>
          <w:rFonts w:hint="cs"/>
          <w:rtl/>
        </w:rPr>
        <w:t>تصریح خداوند به نفی علم غیب از غیر خود و اثبات آن تنها برای خود مانند گفتار خداوند که می‌فرماید:</w:t>
      </w:r>
    </w:p>
    <w:p w:rsidR="0070573B" w:rsidRPr="00104547" w:rsidRDefault="0070573B" w:rsidP="00104547">
      <w:pPr>
        <w:pStyle w:val="StyleComplexBLotus12ptJustifiedFirstline05cmCharCharCharCharCharChar"/>
        <w:spacing w:line="240" w:lineRule="auto"/>
        <w:ind w:left="284" w:firstLine="0"/>
        <w:rPr>
          <w:rStyle w:val="Char2"/>
          <w:rFonts w:cs="Arial"/>
          <w:color w:val="000000"/>
          <w:szCs w:val="24"/>
        </w:rPr>
      </w:pPr>
      <w:r w:rsidRPr="00104547">
        <w:rPr>
          <w:rStyle w:val="Char2"/>
          <w:rFonts w:cs="Traditional Arabic"/>
          <w:color w:val="000000"/>
          <w:shd w:val="clear" w:color="auto" w:fill="FFFFFF"/>
          <w:rtl/>
        </w:rPr>
        <w:t>﴿</w:t>
      </w:r>
      <w:r w:rsidRPr="00104547">
        <w:rPr>
          <w:rStyle w:val="Char7"/>
          <w:rtl/>
        </w:rPr>
        <w:t xml:space="preserve">قُل لَّا يَعۡلَمُ مَن فِي </w:t>
      </w:r>
      <w:r w:rsidRPr="00104547">
        <w:rPr>
          <w:rStyle w:val="Char7"/>
          <w:rFonts w:hint="cs"/>
          <w:rtl/>
        </w:rPr>
        <w:t>ٱ</w:t>
      </w:r>
      <w:r w:rsidRPr="00104547">
        <w:rPr>
          <w:rStyle w:val="Char7"/>
          <w:rFonts w:hint="eastAsia"/>
          <w:rtl/>
        </w:rPr>
        <w:t>لسَّمَٰوَٰتِ</w:t>
      </w:r>
      <w:r w:rsidRPr="00104547">
        <w:rPr>
          <w:rStyle w:val="Char7"/>
          <w:rtl/>
        </w:rPr>
        <w:t xml:space="preserve"> وَ</w:t>
      </w:r>
      <w:r w:rsidRPr="00104547">
        <w:rPr>
          <w:rStyle w:val="Char7"/>
          <w:rFonts w:hint="cs"/>
          <w:rtl/>
        </w:rPr>
        <w:t>ٱ</w:t>
      </w:r>
      <w:r w:rsidRPr="00104547">
        <w:rPr>
          <w:rStyle w:val="Char7"/>
          <w:rFonts w:hint="eastAsia"/>
          <w:rtl/>
        </w:rPr>
        <w:t>لۡأَرۡضِ</w:t>
      </w:r>
      <w:r w:rsidRPr="00104547">
        <w:rPr>
          <w:rStyle w:val="Char7"/>
          <w:rtl/>
        </w:rPr>
        <w:t xml:space="preserve"> </w:t>
      </w:r>
      <w:r w:rsidRPr="00104547">
        <w:rPr>
          <w:rStyle w:val="Char7"/>
          <w:rFonts w:hint="cs"/>
          <w:rtl/>
        </w:rPr>
        <w:t>ٱ</w:t>
      </w:r>
      <w:r w:rsidRPr="00104547">
        <w:rPr>
          <w:rStyle w:val="Char7"/>
          <w:rFonts w:hint="eastAsia"/>
          <w:rtl/>
        </w:rPr>
        <w:t>لۡغَيۡبَ</w:t>
      </w:r>
      <w:r w:rsidRPr="00104547">
        <w:rPr>
          <w:rStyle w:val="Char7"/>
          <w:rtl/>
        </w:rPr>
        <w:t xml:space="preserve"> إِلَّا </w:t>
      </w:r>
      <w:r w:rsidRPr="00104547">
        <w:rPr>
          <w:rStyle w:val="Char7"/>
          <w:rFonts w:hint="cs"/>
          <w:rtl/>
        </w:rPr>
        <w:t>ٱ</w:t>
      </w:r>
      <w:r w:rsidRPr="00104547">
        <w:rPr>
          <w:rStyle w:val="Char7"/>
          <w:rFonts w:hint="eastAsia"/>
          <w:rtl/>
        </w:rPr>
        <w:t>للَّهُۚ</w:t>
      </w:r>
      <w:r w:rsidRPr="00104547">
        <w:rPr>
          <w:rStyle w:val="Char7"/>
          <w:rtl/>
        </w:rPr>
        <w:t xml:space="preserve"> وَمَا يَشۡعُرُونَ أَيَّانَ يُبۡعَثُونَ٦٥</w:t>
      </w:r>
      <w:r w:rsidRPr="00104547">
        <w:rPr>
          <w:rStyle w:val="Char2"/>
          <w:rFonts w:cs="Traditional Arabic"/>
          <w:color w:val="000000"/>
          <w:shd w:val="clear" w:color="auto" w:fill="FFFFFF"/>
          <w:rtl/>
        </w:rPr>
        <w:t>﴾</w:t>
      </w:r>
      <w:r w:rsidRPr="00104547">
        <w:rPr>
          <w:rStyle w:val="Char5"/>
          <w:rtl/>
        </w:rPr>
        <w:t xml:space="preserve"> [النمل: 65]</w:t>
      </w:r>
      <w:r w:rsidRPr="00104547">
        <w:rPr>
          <w:rStyle w:val="Char5"/>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Fonts w:ascii="Tahoma" w:hAnsi="Tahoma" w:cs="Traditional Arabic"/>
          <w:sz w:val="28"/>
          <w:szCs w:val="28"/>
          <w:rtl/>
        </w:rPr>
        <w:t>«</w:t>
      </w:r>
      <w:r w:rsidRPr="00104547">
        <w:rPr>
          <w:rStyle w:val="Char2"/>
          <w:rtl/>
        </w:rPr>
        <w:t xml:space="preserve">بگو: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در آسمان</w:t>
      </w:r>
      <w:r w:rsidR="0070573B" w:rsidRPr="00104547">
        <w:rPr>
          <w:rStyle w:val="Char2"/>
          <w:rFonts w:hint="cs"/>
          <w:rtl/>
        </w:rPr>
        <w:t>‌</w:t>
      </w:r>
      <w:r w:rsidRPr="00104547">
        <w:rPr>
          <w:rStyle w:val="Char2"/>
          <w:rtl/>
        </w:rPr>
        <w:t>ها و زم</w:t>
      </w:r>
      <w:r w:rsidR="000C5D3E" w:rsidRPr="00104547">
        <w:rPr>
          <w:rStyle w:val="Char2"/>
          <w:rtl/>
        </w:rPr>
        <w:t>ی</w:t>
      </w:r>
      <w:r w:rsidRPr="00104547">
        <w:rPr>
          <w:rStyle w:val="Char2"/>
          <w:rtl/>
        </w:rPr>
        <w:t>ن هستند غ</w:t>
      </w:r>
      <w:r w:rsidR="000C5D3E" w:rsidRPr="00104547">
        <w:rPr>
          <w:rStyle w:val="Char2"/>
          <w:rtl/>
        </w:rPr>
        <w:t>ی</w:t>
      </w:r>
      <w:r w:rsidRPr="00104547">
        <w:rPr>
          <w:rStyle w:val="Char2"/>
          <w:rtl/>
        </w:rPr>
        <w:t xml:space="preserve">ب نمى‏دانند جز خدا، و نمى‏دانند </w:t>
      </w:r>
      <w:r w:rsidR="000C5D3E" w:rsidRPr="00104547">
        <w:rPr>
          <w:rStyle w:val="Char2"/>
          <w:rtl/>
        </w:rPr>
        <w:t>ک</w:t>
      </w:r>
      <w:r w:rsidRPr="00104547">
        <w:rPr>
          <w:rStyle w:val="Char2"/>
          <w:rtl/>
        </w:rPr>
        <w:t>ى برانگ</w:t>
      </w:r>
      <w:r w:rsidR="000C5D3E" w:rsidRPr="00104547">
        <w:rPr>
          <w:rStyle w:val="Char2"/>
          <w:rtl/>
        </w:rPr>
        <w:t>ی</w:t>
      </w:r>
      <w:r w:rsidRPr="00104547">
        <w:rPr>
          <w:rStyle w:val="Char2"/>
          <w:rtl/>
        </w:rPr>
        <w:t>خته مى‏شوند!</w:t>
      </w:r>
      <w:r w:rsidRPr="00104547">
        <w:rPr>
          <w:rFonts w:ascii="Tahoma" w:hAnsi="Tahoma" w:cs="Traditional Arabic"/>
          <w:sz w:val="28"/>
          <w:szCs w:val="28"/>
          <w:rtl/>
        </w:rPr>
        <w:t>»</w:t>
      </w:r>
      <w:r w:rsidRPr="00104547">
        <w:rPr>
          <w:rStyle w:val="Char2"/>
          <w:rFonts w:hint="cs"/>
          <w:rtl/>
        </w:rPr>
        <w:t>.</w:t>
      </w:r>
    </w:p>
    <w:p w:rsidR="0070573B"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و می‌فرماید:</w:t>
      </w:r>
    </w:p>
    <w:p w:rsidR="00DC04C7" w:rsidRPr="00104547" w:rsidRDefault="0070573B" w:rsidP="00104547">
      <w:pPr>
        <w:pStyle w:val="StyleComplexBLotus12ptJustifiedFirstline05cmCharCharCharCharCharChar"/>
        <w:tabs>
          <w:tab w:val="right" w:pos="7371"/>
        </w:tabs>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أَقُولُ لَكُمۡ عِندِي خَزَآئِنُ </w:t>
      </w:r>
      <w:r w:rsidRPr="00104547">
        <w:rPr>
          <w:rStyle w:val="Char7"/>
          <w:rFonts w:hint="cs"/>
          <w:rtl/>
        </w:rPr>
        <w:t>ٱ</w:t>
      </w:r>
      <w:r w:rsidRPr="00104547">
        <w:rPr>
          <w:rStyle w:val="Char7"/>
          <w:rFonts w:hint="eastAsia"/>
          <w:rtl/>
        </w:rPr>
        <w:t>للَّهِ</w:t>
      </w:r>
      <w:r w:rsidRPr="00104547">
        <w:rPr>
          <w:rStyle w:val="Char7"/>
          <w:rtl/>
        </w:rPr>
        <w:t xml:space="preserve"> وَلَآ أَعۡلَمُ </w:t>
      </w:r>
      <w:r w:rsidRPr="00104547">
        <w:rPr>
          <w:rStyle w:val="Char7"/>
          <w:rFonts w:hint="cs"/>
          <w:rtl/>
        </w:rPr>
        <w:t>ٱ</w:t>
      </w:r>
      <w:r w:rsidRPr="00104547">
        <w:rPr>
          <w:rStyle w:val="Char7"/>
          <w:rFonts w:hint="eastAsia"/>
          <w:rtl/>
        </w:rPr>
        <w:t>لۡغَيۡبَ</w:t>
      </w:r>
      <w:r w:rsidRPr="00104547">
        <w:rPr>
          <w:rStyle w:val="Char7"/>
          <w:rtl/>
        </w:rPr>
        <w:t xml:space="preserve"> وَلَآ أَقُولُ لَكُمۡ إِنِّي مَلَكٌۖ إِنۡ أَتَّبِعُ إِلَّا مَا يُوحَىٰٓ إِلَيَّۚ قُلۡ هَلۡ يَسۡتَوِي </w:t>
      </w:r>
      <w:r w:rsidRPr="00104547">
        <w:rPr>
          <w:rStyle w:val="Char7"/>
          <w:rFonts w:hint="cs"/>
          <w:rtl/>
        </w:rPr>
        <w:t>ٱ</w:t>
      </w:r>
      <w:r w:rsidRPr="00104547">
        <w:rPr>
          <w:rStyle w:val="Char7"/>
          <w:rFonts w:hint="eastAsia"/>
          <w:rtl/>
        </w:rPr>
        <w:t>لۡأَعۡمَىٰ</w:t>
      </w:r>
      <w:r w:rsidRPr="00104547">
        <w:rPr>
          <w:rStyle w:val="Char7"/>
          <w:rtl/>
        </w:rPr>
        <w:t xml:space="preserve"> وَ</w:t>
      </w:r>
      <w:r w:rsidRPr="00104547">
        <w:rPr>
          <w:rStyle w:val="Char7"/>
          <w:rFonts w:hint="cs"/>
          <w:rtl/>
        </w:rPr>
        <w:t>ٱ</w:t>
      </w:r>
      <w:r w:rsidRPr="00104547">
        <w:rPr>
          <w:rStyle w:val="Char7"/>
          <w:rFonts w:hint="eastAsia"/>
          <w:rtl/>
        </w:rPr>
        <w:t>لۡبَصِيرُۚ</w:t>
      </w:r>
      <w:r w:rsidRPr="00104547">
        <w:rPr>
          <w:rStyle w:val="Char7"/>
          <w:rtl/>
        </w:rPr>
        <w:t xml:space="preserve"> أَفَلَا تَتَفَكَّرُونَ٥٠</w:t>
      </w:r>
      <w:r w:rsidRPr="00104547">
        <w:rPr>
          <w:rStyle w:val="Char2"/>
          <w:rFonts w:cs="Traditional Arabic"/>
          <w:color w:val="000000"/>
          <w:shd w:val="clear" w:color="auto" w:fill="FFFFFF"/>
          <w:rtl/>
        </w:rPr>
        <w:t>﴾</w:t>
      </w:r>
      <w:r w:rsidRPr="00104547">
        <w:rPr>
          <w:rStyle w:val="Char5"/>
          <w:rtl/>
        </w:rPr>
        <w:t xml:space="preserve"> [الأنعام: 50]</w:t>
      </w:r>
      <w:r w:rsidR="00DC04C7" w:rsidRPr="00104547">
        <w:rPr>
          <w:rStyle w:val="Char2"/>
          <w:vertAlign w:val="superscript"/>
          <w:rtl/>
        </w:rPr>
        <w:footnoteReference w:id="186"/>
      </w:r>
      <w:r w:rsidR="00DC04C7" w:rsidRPr="00104547">
        <w:rPr>
          <w:rStyle w:val="Char2"/>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Fonts w:ascii="Tahoma" w:hAnsi="Tahoma" w:cs="Traditional Arabic"/>
          <w:sz w:val="28"/>
          <w:szCs w:val="28"/>
          <w:rtl/>
        </w:rPr>
        <w:t>«</w:t>
      </w:r>
      <w:r w:rsidRPr="00104547">
        <w:rPr>
          <w:rStyle w:val="Char2"/>
          <w:rtl/>
        </w:rPr>
        <w:t>بگو: من نمى‏گو</w:t>
      </w:r>
      <w:r w:rsidR="000C5D3E" w:rsidRPr="00104547">
        <w:rPr>
          <w:rStyle w:val="Char2"/>
          <w:rtl/>
        </w:rPr>
        <w:t>ی</w:t>
      </w:r>
      <w:r w:rsidRPr="00104547">
        <w:rPr>
          <w:rStyle w:val="Char2"/>
          <w:rtl/>
        </w:rPr>
        <w:t>م خزا</w:t>
      </w:r>
      <w:r w:rsidR="000C5D3E" w:rsidRPr="00104547">
        <w:rPr>
          <w:rStyle w:val="Char2"/>
          <w:rtl/>
        </w:rPr>
        <w:t>ی</w:t>
      </w:r>
      <w:r w:rsidRPr="00104547">
        <w:rPr>
          <w:rStyle w:val="Char2"/>
          <w:rtl/>
        </w:rPr>
        <w:t>ن خدا نزد من است; و من، (جز آنچه خدا به من ب</w:t>
      </w:r>
      <w:r w:rsidR="000C5D3E" w:rsidRPr="00104547">
        <w:rPr>
          <w:rStyle w:val="Char2"/>
          <w:rtl/>
        </w:rPr>
        <w:t>ی</w:t>
      </w:r>
      <w:r w:rsidRPr="00104547">
        <w:rPr>
          <w:rStyle w:val="Char2"/>
          <w:rtl/>
        </w:rPr>
        <w:t>اموزد،) از غ</w:t>
      </w:r>
      <w:r w:rsidR="000C5D3E" w:rsidRPr="00104547">
        <w:rPr>
          <w:rStyle w:val="Char2"/>
          <w:rtl/>
        </w:rPr>
        <w:t>ی</w:t>
      </w:r>
      <w:r w:rsidRPr="00104547">
        <w:rPr>
          <w:rStyle w:val="Char2"/>
          <w:rtl/>
        </w:rPr>
        <w:t>ب آگاه ن</w:t>
      </w:r>
      <w:r w:rsidR="000C5D3E" w:rsidRPr="00104547">
        <w:rPr>
          <w:rStyle w:val="Char2"/>
          <w:rtl/>
        </w:rPr>
        <w:t>ی</w:t>
      </w:r>
      <w:r w:rsidRPr="00104547">
        <w:rPr>
          <w:rStyle w:val="Char2"/>
          <w:rtl/>
        </w:rPr>
        <w:t>ستم! و به شما نمى‏گو</w:t>
      </w:r>
      <w:r w:rsidR="000C5D3E" w:rsidRPr="00104547">
        <w:rPr>
          <w:rStyle w:val="Char2"/>
          <w:rtl/>
        </w:rPr>
        <w:t>ی</w:t>
      </w:r>
      <w:r w:rsidRPr="00104547">
        <w:rPr>
          <w:rStyle w:val="Char2"/>
          <w:rtl/>
        </w:rPr>
        <w:t>م من فرشته‏ام; تنها از آنچه به من وحى مى‏شود پ</w:t>
      </w:r>
      <w:r w:rsidR="000C5D3E" w:rsidRPr="00104547">
        <w:rPr>
          <w:rStyle w:val="Char2"/>
          <w:rtl/>
        </w:rPr>
        <w:t>ی</w:t>
      </w:r>
      <w:r w:rsidRPr="00104547">
        <w:rPr>
          <w:rStyle w:val="Char2"/>
          <w:rtl/>
        </w:rPr>
        <w:t>روى مى‏</w:t>
      </w:r>
      <w:r w:rsidR="000C5D3E" w:rsidRPr="00104547">
        <w:rPr>
          <w:rStyle w:val="Char2"/>
          <w:rtl/>
        </w:rPr>
        <w:t>ک</w:t>
      </w:r>
      <w:r w:rsidRPr="00104547">
        <w:rPr>
          <w:rStyle w:val="Char2"/>
          <w:rtl/>
        </w:rPr>
        <w:t>نم» بگو: آ</w:t>
      </w:r>
      <w:r w:rsidR="000C5D3E" w:rsidRPr="00104547">
        <w:rPr>
          <w:rStyle w:val="Char2"/>
          <w:rtl/>
        </w:rPr>
        <w:t>ی</w:t>
      </w:r>
      <w:r w:rsidRPr="00104547">
        <w:rPr>
          <w:rStyle w:val="Char2"/>
          <w:rtl/>
        </w:rPr>
        <w:t>ا ناب</w:t>
      </w:r>
      <w:r w:rsidR="000C5D3E" w:rsidRPr="00104547">
        <w:rPr>
          <w:rStyle w:val="Char2"/>
          <w:rtl/>
        </w:rPr>
        <w:t>ی</w:t>
      </w:r>
      <w:r w:rsidRPr="00104547">
        <w:rPr>
          <w:rStyle w:val="Char2"/>
          <w:rtl/>
        </w:rPr>
        <w:t>نا و ب</w:t>
      </w:r>
      <w:r w:rsidR="000C5D3E" w:rsidRPr="00104547">
        <w:rPr>
          <w:rStyle w:val="Char2"/>
          <w:rtl/>
        </w:rPr>
        <w:t>ی</w:t>
      </w:r>
      <w:r w:rsidRPr="00104547">
        <w:rPr>
          <w:rStyle w:val="Char2"/>
          <w:rtl/>
        </w:rPr>
        <w:t>نا مساو</w:t>
      </w:r>
      <w:r w:rsidR="000C5D3E" w:rsidRPr="00104547">
        <w:rPr>
          <w:rStyle w:val="Char2"/>
          <w:rtl/>
        </w:rPr>
        <w:t>ی</w:t>
      </w:r>
      <w:r w:rsidRPr="00104547">
        <w:rPr>
          <w:rStyle w:val="Char2"/>
          <w:rtl/>
        </w:rPr>
        <w:t>ند؟! پس چرا نمى‏اند</w:t>
      </w:r>
      <w:r w:rsidR="000C5D3E" w:rsidRPr="00104547">
        <w:rPr>
          <w:rStyle w:val="Char2"/>
          <w:rtl/>
        </w:rPr>
        <w:t>ی</w:t>
      </w:r>
      <w:r w:rsidRPr="00104547">
        <w:rPr>
          <w:rStyle w:val="Char2"/>
          <w:rtl/>
        </w:rPr>
        <w:t>ش</w:t>
      </w:r>
      <w:r w:rsidR="000C5D3E" w:rsidRPr="00104547">
        <w:rPr>
          <w:rStyle w:val="Char2"/>
          <w:rtl/>
        </w:rPr>
        <w:t>ی</w:t>
      </w:r>
      <w:r w:rsidRPr="00104547">
        <w:rPr>
          <w:rStyle w:val="Char2"/>
          <w:rtl/>
        </w:rPr>
        <w:t>د؟!</w:t>
      </w:r>
      <w:r w:rsidRPr="00104547">
        <w:rPr>
          <w:rFonts w:ascii="Tahoma" w:hAnsi="Tahoma" w:cs="Traditional Arabic"/>
          <w:sz w:val="28"/>
          <w:szCs w:val="28"/>
          <w:rtl/>
        </w:rPr>
        <w:t>»</w:t>
      </w:r>
      <w:r w:rsidRPr="00104547">
        <w:rPr>
          <w:rStyle w:val="Char2"/>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 xml:space="preserve">ب </w:t>
      </w:r>
      <w:r w:rsidRPr="00104547">
        <w:rPr>
          <w:rFonts w:ascii="Times New Roman" w:hAnsi="Times New Roman" w:cs="2  Badr" w:hint="cs"/>
          <w:sz w:val="28"/>
          <w:szCs w:val="28"/>
          <w:rtl/>
          <w:lang w:bidi="fa-IR"/>
        </w:rPr>
        <w:t>–</w:t>
      </w:r>
      <w:r w:rsidRPr="00104547">
        <w:rPr>
          <w:rStyle w:val="Char2"/>
          <w:rFonts w:hint="cs"/>
          <w:rtl/>
        </w:rPr>
        <w:t xml:space="preserve"> اخبار خداوند در جاهای متعدد از حال پیامبر خود که علم غیب را از او نفی می‌کند همچون عبارات </w:t>
      </w:r>
      <w:r w:rsidR="0098411B" w:rsidRPr="00104547">
        <w:rPr>
          <w:rStyle w:val="Char3"/>
          <w:rFonts w:hint="cs"/>
          <w:rtl/>
        </w:rPr>
        <w:t>«</w:t>
      </w:r>
      <w:r w:rsidRPr="00104547">
        <w:rPr>
          <w:rStyle w:val="Char3"/>
          <w:rtl/>
        </w:rPr>
        <w:t>(قل ما أدري) (و ما أدرا</w:t>
      </w:r>
      <w:r w:rsidR="00B24603">
        <w:rPr>
          <w:rStyle w:val="Char3"/>
          <w:rtl/>
        </w:rPr>
        <w:t>ك</w:t>
      </w:r>
      <w:r w:rsidRPr="00104547">
        <w:rPr>
          <w:rStyle w:val="Char3"/>
          <w:rtl/>
        </w:rPr>
        <w:t xml:space="preserve">) (إن أدري) (ما </w:t>
      </w:r>
      <w:r w:rsidR="00B24603">
        <w:rPr>
          <w:rStyle w:val="Char3"/>
          <w:rtl/>
        </w:rPr>
        <w:t>ك</w:t>
      </w:r>
      <w:r w:rsidRPr="00104547">
        <w:rPr>
          <w:rStyle w:val="Char3"/>
          <w:rtl/>
        </w:rPr>
        <w:t>نت تدري) (لا تدري) (ما یدری</w:t>
      </w:r>
      <w:r w:rsidR="00B24603">
        <w:rPr>
          <w:rStyle w:val="Char3"/>
          <w:rtl/>
        </w:rPr>
        <w:t>ك</w:t>
      </w:r>
      <w:r w:rsidRPr="00104547">
        <w:rPr>
          <w:rStyle w:val="Char3"/>
          <w:rtl/>
        </w:rPr>
        <w:t>)</w:t>
      </w:r>
      <w:r w:rsidRPr="00104547">
        <w:rPr>
          <w:rStyle w:val="Char2"/>
          <w:vertAlign w:val="superscript"/>
          <w:rtl/>
        </w:rPr>
        <w:footnoteReference w:id="187"/>
      </w:r>
      <w:r w:rsidRPr="00104547">
        <w:rPr>
          <w:rStyle w:val="Char3"/>
          <w:rFonts w:hint="cs"/>
          <w:rtl/>
        </w:rPr>
        <w:t>»</w:t>
      </w:r>
      <w:r w:rsidRPr="00104547">
        <w:rPr>
          <w:rStyle w:val="Char2"/>
          <w:rFonts w:hint="cs"/>
          <w:rtl/>
        </w:rPr>
        <w:t>. و ...</w:t>
      </w:r>
    </w:p>
    <w:p w:rsidR="0070573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برقعی به دنبال تفسیر آیه:</w:t>
      </w:r>
    </w:p>
    <w:p w:rsidR="0070573B" w:rsidRPr="00104547" w:rsidRDefault="0070573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أَقُولُ لَكُمۡ عِندِي خَزَآئِنُ </w:t>
      </w:r>
      <w:r w:rsidRPr="00104547">
        <w:rPr>
          <w:rStyle w:val="Char7"/>
          <w:rFonts w:hint="cs"/>
          <w:rtl/>
        </w:rPr>
        <w:t>ٱ</w:t>
      </w:r>
      <w:r w:rsidRPr="00104547">
        <w:rPr>
          <w:rStyle w:val="Char7"/>
          <w:rFonts w:hint="eastAsia"/>
          <w:rtl/>
        </w:rPr>
        <w:t>للَّهِ</w:t>
      </w:r>
      <w:r w:rsidRPr="00104547">
        <w:rPr>
          <w:rStyle w:val="Char7"/>
          <w:rtl/>
        </w:rPr>
        <w:t xml:space="preserve"> وَلَآ أَعۡلَمُ </w:t>
      </w:r>
      <w:r w:rsidRPr="00104547">
        <w:rPr>
          <w:rStyle w:val="Char7"/>
          <w:rFonts w:hint="cs"/>
          <w:rtl/>
        </w:rPr>
        <w:t>ٱ</w:t>
      </w:r>
      <w:r w:rsidRPr="00104547">
        <w:rPr>
          <w:rStyle w:val="Char7"/>
          <w:rFonts w:hint="eastAsia"/>
          <w:rtl/>
        </w:rPr>
        <w:t>لۡغَيۡبَ</w:t>
      </w:r>
      <w:r w:rsidRPr="00104547">
        <w:rPr>
          <w:rStyle w:val="Char7"/>
          <w:rtl/>
        </w:rPr>
        <w:t xml:space="preserve"> وَلَآ أَقُولُ لَكُمۡ إِنِّي مَلَكٌۖ إِنۡ أَتَّبِعُ إِلَّا مَا يُوحَىٰٓ إِلَيَّۚ قُلۡ هَلۡ يَسۡتَوِي </w:t>
      </w:r>
      <w:r w:rsidRPr="00104547">
        <w:rPr>
          <w:rStyle w:val="Char7"/>
          <w:rFonts w:hint="cs"/>
          <w:rtl/>
        </w:rPr>
        <w:t>ٱ</w:t>
      </w:r>
      <w:r w:rsidRPr="00104547">
        <w:rPr>
          <w:rStyle w:val="Char7"/>
          <w:rFonts w:hint="eastAsia"/>
          <w:rtl/>
        </w:rPr>
        <w:t>لۡأَعۡمَىٰ</w:t>
      </w:r>
      <w:r w:rsidRPr="00104547">
        <w:rPr>
          <w:rStyle w:val="Char7"/>
          <w:rtl/>
        </w:rPr>
        <w:t xml:space="preserve"> وَ</w:t>
      </w:r>
      <w:r w:rsidRPr="00104547">
        <w:rPr>
          <w:rStyle w:val="Char7"/>
          <w:rFonts w:hint="cs"/>
          <w:rtl/>
        </w:rPr>
        <w:t>ٱ</w:t>
      </w:r>
      <w:r w:rsidRPr="00104547">
        <w:rPr>
          <w:rStyle w:val="Char7"/>
          <w:rFonts w:hint="eastAsia"/>
          <w:rtl/>
        </w:rPr>
        <w:t>لۡبَصِيرُۚ</w:t>
      </w:r>
      <w:r w:rsidRPr="00104547">
        <w:rPr>
          <w:rStyle w:val="Char7"/>
          <w:rtl/>
        </w:rPr>
        <w:t xml:space="preserve"> أَفَلَا تَتَفَكَّرُونَ٥٠</w:t>
      </w:r>
      <w:r w:rsidRPr="00104547">
        <w:rPr>
          <w:rStyle w:val="Char2"/>
          <w:rFonts w:cs="Traditional Arabic"/>
          <w:color w:val="000000"/>
          <w:shd w:val="clear" w:color="auto" w:fill="FFFFFF"/>
          <w:rtl/>
        </w:rPr>
        <w:t>﴾</w:t>
      </w:r>
      <w:r w:rsidRPr="00104547">
        <w:rPr>
          <w:rStyle w:val="Char5"/>
          <w:rtl/>
        </w:rPr>
        <w:t xml:space="preserve"> [الأنعام: 50]</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بگو: من نمى‏گو</w:t>
      </w:r>
      <w:r w:rsidR="000C5D3E" w:rsidRPr="00104547">
        <w:rPr>
          <w:rStyle w:val="Char2"/>
          <w:rtl/>
        </w:rPr>
        <w:t>ی</w:t>
      </w:r>
      <w:r w:rsidRPr="00104547">
        <w:rPr>
          <w:rStyle w:val="Char2"/>
          <w:rtl/>
        </w:rPr>
        <w:t>م خزا</w:t>
      </w:r>
      <w:r w:rsidR="000C5D3E" w:rsidRPr="00104547">
        <w:rPr>
          <w:rStyle w:val="Char2"/>
          <w:rtl/>
        </w:rPr>
        <w:t>ی</w:t>
      </w:r>
      <w:r w:rsidRPr="00104547">
        <w:rPr>
          <w:rStyle w:val="Char2"/>
          <w:rtl/>
        </w:rPr>
        <w:t>ن خدا نزد من است; و من، (جز آنچه خدا به من ب</w:t>
      </w:r>
      <w:r w:rsidR="000C5D3E" w:rsidRPr="00104547">
        <w:rPr>
          <w:rStyle w:val="Char2"/>
          <w:rtl/>
        </w:rPr>
        <w:t>ی</w:t>
      </w:r>
      <w:r w:rsidRPr="00104547">
        <w:rPr>
          <w:rStyle w:val="Char2"/>
          <w:rtl/>
        </w:rPr>
        <w:t>اموزد،) از غ</w:t>
      </w:r>
      <w:r w:rsidR="000C5D3E" w:rsidRPr="00104547">
        <w:rPr>
          <w:rStyle w:val="Char2"/>
          <w:rtl/>
        </w:rPr>
        <w:t>ی</w:t>
      </w:r>
      <w:r w:rsidRPr="00104547">
        <w:rPr>
          <w:rStyle w:val="Char2"/>
          <w:rtl/>
        </w:rPr>
        <w:t>ب آگاه ن</w:t>
      </w:r>
      <w:r w:rsidR="000C5D3E" w:rsidRPr="00104547">
        <w:rPr>
          <w:rStyle w:val="Char2"/>
          <w:rtl/>
        </w:rPr>
        <w:t>ی</w:t>
      </w:r>
      <w:r w:rsidRPr="00104547">
        <w:rPr>
          <w:rStyle w:val="Char2"/>
          <w:rtl/>
        </w:rPr>
        <w:t>ستم!</w:t>
      </w:r>
      <w:r w:rsidRPr="00104547">
        <w:rPr>
          <w:rFonts w:ascii="Tahoma" w:hAnsi="Tahoma" w:cs="Traditional Arabic"/>
          <w:sz w:val="28"/>
          <w:szCs w:val="28"/>
          <w:rtl/>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می‌گوید: گنجینه‌های خداوند نزد پیامبر</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نیست، پس چگونه نزد امام می‌باشد</w:t>
      </w:r>
      <w:r w:rsidR="00435B45" w:rsidRPr="00104547">
        <w:rPr>
          <w:rStyle w:val="Char2"/>
          <w:rFonts w:hint="cs"/>
          <w:rtl/>
        </w:rPr>
        <w:t xml:space="preserve"> این‌ها </w:t>
      </w:r>
      <w:r w:rsidRPr="00104547">
        <w:rPr>
          <w:rStyle w:val="Char2"/>
          <w:rFonts w:hint="cs"/>
          <w:rtl/>
        </w:rPr>
        <w:t>[منظور راویان غالی] ائمه را از لحاظ مقام بالاتر از انبیاء به شمار می‌آورند</w:t>
      </w:r>
      <w:r w:rsidRPr="00104547">
        <w:rPr>
          <w:rStyle w:val="Char2"/>
          <w:vertAlign w:val="superscript"/>
          <w:rtl/>
        </w:rPr>
        <w:footnoteReference w:id="188"/>
      </w:r>
      <w:r w:rsidRPr="00104547">
        <w:rPr>
          <w:rStyle w:val="Char2"/>
          <w:rFonts w:hint="cs"/>
          <w:rtl/>
        </w:rPr>
        <w:t>.</w:t>
      </w:r>
    </w:p>
    <w:p w:rsidR="0070573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ج </w:t>
      </w:r>
      <w:r w:rsidRPr="00104547">
        <w:rPr>
          <w:rFonts w:ascii="Times New Roman" w:hAnsi="Times New Roman" w:cs="2  Badr" w:hint="cs"/>
          <w:sz w:val="28"/>
          <w:szCs w:val="28"/>
          <w:rtl/>
          <w:lang w:bidi="fa-IR"/>
        </w:rPr>
        <w:t>–</w:t>
      </w:r>
      <w:r w:rsidRPr="00104547">
        <w:rPr>
          <w:rStyle w:val="Char2"/>
          <w:rFonts w:hint="cs"/>
          <w:rtl/>
        </w:rPr>
        <w:t xml:space="preserve"> خداوند رسول خود را چنین توصیف می‌نماید که برخی از اخبار گذشت</w:t>
      </w:r>
      <w:r w:rsidR="0070573B" w:rsidRPr="00104547">
        <w:rPr>
          <w:rStyle w:val="Char2"/>
          <w:rFonts w:hint="cs"/>
          <w:rtl/>
        </w:rPr>
        <w:t>ه‌</w:t>
      </w:r>
      <w:r w:rsidRPr="00104547">
        <w:rPr>
          <w:rStyle w:val="Char2"/>
          <w:rFonts w:hint="cs"/>
          <w:rtl/>
        </w:rPr>
        <w:t>گان را نمی‌داند مثلاً قرآن می‌فرماید:</w:t>
      </w:r>
    </w:p>
    <w:p w:rsidR="0070573B" w:rsidRPr="00104547" w:rsidRDefault="0070573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أَلَمۡ يَأۡتِكُمۡ نَبَؤُاْ </w:t>
      </w:r>
      <w:r w:rsidRPr="00104547">
        <w:rPr>
          <w:rStyle w:val="Char7"/>
          <w:rFonts w:hint="cs"/>
          <w:rtl/>
        </w:rPr>
        <w:t>ٱ</w:t>
      </w:r>
      <w:r w:rsidRPr="00104547">
        <w:rPr>
          <w:rStyle w:val="Char7"/>
          <w:rFonts w:hint="eastAsia"/>
          <w:rtl/>
        </w:rPr>
        <w:t>لَّذِينَ</w:t>
      </w:r>
      <w:r w:rsidRPr="00104547">
        <w:rPr>
          <w:rStyle w:val="Char7"/>
          <w:rtl/>
        </w:rPr>
        <w:t xml:space="preserve"> مِن قَبۡلِكُمۡ قَوۡمِ نُوحٖ وَعَادٖ وَثَمُودَ وَ</w:t>
      </w:r>
      <w:r w:rsidRPr="00104547">
        <w:rPr>
          <w:rStyle w:val="Char7"/>
          <w:rFonts w:hint="cs"/>
          <w:rtl/>
        </w:rPr>
        <w:t>ٱ</w:t>
      </w:r>
      <w:r w:rsidRPr="00104547">
        <w:rPr>
          <w:rStyle w:val="Char7"/>
          <w:rFonts w:hint="eastAsia"/>
          <w:rtl/>
        </w:rPr>
        <w:t>لَّذِينَ</w:t>
      </w:r>
      <w:r w:rsidRPr="00104547">
        <w:rPr>
          <w:rStyle w:val="Char7"/>
          <w:rtl/>
        </w:rPr>
        <w:t xml:space="preserve"> مِنۢ بَعۡدِهِمۡ لَا يَعۡلَمُهُمۡ إِلَّا </w:t>
      </w:r>
      <w:r w:rsidRPr="00104547">
        <w:rPr>
          <w:rStyle w:val="Char7"/>
          <w:rFonts w:hint="cs"/>
          <w:rtl/>
        </w:rPr>
        <w:t>ٱ</w:t>
      </w:r>
      <w:r w:rsidRPr="00104547">
        <w:rPr>
          <w:rStyle w:val="Char7"/>
          <w:rFonts w:hint="eastAsia"/>
          <w:rtl/>
        </w:rPr>
        <w:t>للَّهُۚ</w:t>
      </w:r>
      <w:r w:rsidRPr="00104547">
        <w:rPr>
          <w:rStyle w:val="Char7"/>
          <w:rtl/>
        </w:rPr>
        <w:t xml:space="preserve"> جَآءَتۡهُمۡ رُسُلُهُم بِ</w:t>
      </w:r>
      <w:r w:rsidRPr="00104547">
        <w:rPr>
          <w:rStyle w:val="Char7"/>
          <w:rFonts w:hint="cs"/>
          <w:rtl/>
        </w:rPr>
        <w:t>ٱ</w:t>
      </w:r>
      <w:r w:rsidRPr="00104547">
        <w:rPr>
          <w:rStyle w:val="Char7"/>
          <w:rFonts w:hint="eastAsia"/>
          <w:rtl/>
        </w:rPr>
        <w:t>لۡبَيِّنَٰتِ</w:t>
      </w:r>
      <w:r w:rsidRPr="00104547">
        <w:rPr>
          <w:rStyle w:val="Char7"/>
          <w:rtl/>
        </w:rPr>
        <w:t xml:space="preserve"> فَرَدُّوٓاْ أَيۡدِيَهُمۡ فِيٓ أَفۡوَٰهِهِمۡ وَقَالُوٓاْ إِنَّا كَفَرۡنَا بِمَآ أُرۡسِلۡتُم بِهِ</w:t>
      </w:r>
      <w:r w:rsidRPr="00104547">
        <w:rPr>
          <w:rStyle w:val="Char7"/>
          <w:rFonts w:hint="cs"/>
          <w:rtl/>
        </w:rPr>
        <w:t>ۦ</w:t>
      </w:r>
      <w:r w:rsidRPr="00104547">
        <w:rPr>
          <w:rStyle w:val="Char7"/>
          <w:rtl/>
        </w:rPr>
        <w:t xml:space="preserve"> وَإِنَّا لَفِي شَكّٖ مِّمَّا تَدۡعُونَنَآ إِلَيۡهِ مُرِيبٖ٩</w:t>
      </w:r>
      <w:r w:rsidRPr="00104547">
        <w:rPr>
          <w:rStyle w:val="Char2"/>
          <w:rFonts w:cs="Traditional Arabic"/>
          <w:color w:val="000000"/>
          <w:shd w:val="clear" w:color="auto" w:fill="FFFFFF"/>
          <w:rtl/>
        </w:rPr>
        <w:t>﴾</w:t>
      </w:r>
      <w:r w:rsidRPr="00104547">
        <w:rPr>
          <w:rStyle w:val="Char5"/>
          <w:rtl/>
        </w:rPr>
        <w:t xml:space="preserve"> [إبراه</w:t>
      </w:r>
      <w:r w:rsidR="0024533F">
        <w:rPr>
          <w:rStyle w:val="Char5"/>
          <w:rtl/>
        </w:rPr>
        <w:t>ی</w:t>
      </w:r>
      <w:r w:rsidRPr="00104547">
        <w:rPr>
          <w:rStyle w:val="Char5"/>
          <w:rtl/>
        </w:rPr>
        <w:t>م: 9]</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آ</w:t>
      </w:r>
      <w:r w:rsidR="000C5D3E" w:rsidRPr="00104547">
        <w:rPr>
          <w:rStyle w:val="Char2"/>
          <w:rtl/>
        </w:rPr>
        <w:t>ی</w:t>
      </w:r>
      <w:r w:rsidRPr="00104547">
        <w:rPr>
          <w:rStyle w:val="Char2"/>
          <w:rtl/>
        </w:rPr>
        <w:t xml:space="preserve">ا خبر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پ</w:t>
      </w:r>
      <w:r w:rsidR="000C5D3E" w:rsidRPr="00104547">
        <w:rPr>
          <w:rStyle w:val="Char2"/>
          <w:rtl/>
        </w:rPr>
        <w:t>ی</w:t>
      </w:r>
      <w:r w:rsidRPr="00104547">
        <w:rPr>
          <w:rStyle w:val="Char2"/>
          <w:rtl/>
        </w:rPr>
        <w:t>ش از شما بودند، به شما نرس</w:t>
      </w:r>
      <w:r w:rsidR="000C5D3E" w:rsidRPr="00104547">
        <w:rPr>
          <w:rStyle w:val="Char2"/>
          <w:rtl/>
        </w:rPr>
        <w:t>ی</w:t>
      </w:r>
      <w:r w:rsidRPr="00104547">
        <w:rPr>
          <w:rStyle w:val="Char2"/>
          <w:rtl/>
        </w:rPr>
        <w:t>د؟! «قوم نوح‏» و «عاد» و «ثمود» و</w:t>
      </w:r>
      <w:r w:rsidR="00435B45" w:rsidRPr="00104547">
        <w:rPr>
          <w:rStyle w:val="Char2"/>
          <w:rtl/>
        </w:rPr>
        <w:t xml:space="preserve"> آن‌ها </w:t>
      </w:r>
      <w:r w:rsidR="000C5D3E" w:rsidRPr="00104547">
        <w:rPr>
          <w:rStyle w:val="Char2"/>
          <w:rtl/>
        </w:rPr>
        <w:t>ک</w:t>
      </w:r>
      <w:r w:rsidRPr="00104547">
        <w:rPr>
          <w:rStyle w:val="Char2"/>
          <w:rtl/>
        </w:rPr>
        <w:t>ه پس از ا</w:t>
      </w:r>
      <w:r w:rsidR="000C5D3E" w:rsidRPr="00104547">
        <w:rPr>
          <w:rStyle w:val="Char2"/>
          <w:rtl/>
        </w:rPr>
        <w:t>ی</w:t>
      </w:r>
      <w:r w:rsidRPr="00104547">
        <w:rPr>
          <w:rStyle w:val="Char2"/>
          <w:rtl/>
        </w:rPr>
        <w:t>شان بودند; همان</w:t>
      </w:r>
      <w:r w:rsidR="0070573B" w:rsidRPr="00104547">
        <w:rPr>
          <w:rStyle w:val="Char2"/>
          <w:rFonts w:hint="cs"/>
          <w:rtl/>
        </w:rPr>
        <w:t>‌</w:t>
      </w:r>
      <w:r w:rsidRPr="00104547">
        <w:rPr>
          <w:rStyle w:val="Char2"/>
          <w:rtl/>
        </w:rPr>
        <w:t xml:space="preserve">ها </w:t>
      </w:r>
      <w:r w:rsidR="000C5D3E" w:rsidRPr="00104547">
        <w:rPr>
          <w:rStyle w:val="Char2"/>
          <w:rtl/>
        </w:rPr>
        <w:t>ک</w:t>
      </w:r>
      <w:r w:rsidRPr="00104547">
        <w:rPr>
          <w:rStyle w:val="Char2"/>
          <w:rtl/>
        </w:rPr>
        <w:t>ه جز خداوند از آنان آگاه ن</w:t>
      </w:r>
      <w:r w:rsidR="000C5D3E" w:rsidRPr="00104547">
        <w:rPr>
          <w:rStyle w:val="Char2"/>
          <w:rtl/>
        </w:rPr>
        <w:t>ی</w:t>
      </w:r>
      <w:r w:rsidRPr="00104547">
        <w:rPr>
          <w:rStyle w:val="Char2"/>
          <w:rtl/>
        </w:rPr>
        <w:t>ست</w:t>
      </w:r>
      <w:r w:rsidRPr="00104547">
        <w:rPr>
          <w:rFonts w:ascii="Tahoma" w:hAnsi="Tahoma" w:cs="Traditional Arabic"/>
          <w:sz w:val="28"/>
          <w:szCs w:val="28"/>
          <w:rtl/>
        </w:rPr>
        <w:t>»</w:t>
      </w:r>
      <w:r w:rsidRPr="00104547">
        <w:rPr>
          <w:rStyle w:val="Char2"/>
          <w:rFonts w:hint="cs"/>
          <w:rtl/>
        </w:rPr>
        <w:t>.</w:t>
      </w:r>
    </w:p>
    <w:p w:rsidR="0070573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نیز در سوره کهف می‌فرماید:</w:t>
      </w:r>
    </w:p>
    <w:p w:rsidR="00DC04C7" w:rsidRPr="00104547" w:rsidRDefault="0070573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سَيَقُولُونَ ثَلَٰثَةٞ رَّابِعُهُمۡ كَلۡبُهُمۡ وَيَقُولُونَ خَمۡسَةٞ سَادِسُهُمۡ كَلۡبُهُمۡ رَجۡمَۢا بِ</w:t>
      </w:r>
      <w:r w:rsidRPr="00104547">
        <w:rPr>
          <w:rStyle w:val="Char7"/>
          <w:rFonts w:hint="cs"/>
          <w:rtl/>
        </w:rPr>
        <w:t>ٱ</w:t>
      </w:r>
      <w:r w:rsidRPr="00104547">
        <w:rPr>
          <w:rStyle w:val="Char7"/>
          <w:rFonts w:hint="eastAsia"/>
          <w:rtl/>
        </w:rPr>
        <w:t>لۡغَيۡبِۖ</w:t>
      </w:r>
      <w:r w:rsidRPr="00104547">
        <w:rPr>
          <w:rStyle w:val="Char7"/>
          <w:rtl/>
        </w:rPr>
        <w:t xml:space="preserve"> وَيَقُولُونَ سَبۡعَةٞ وَثَامِنُهُمۡ كَلۡبُهُمۡۚ قُل رَّبِّيٓ أَعۡلَمُ بِعِدَّتِهِم مَّا يَعۡلَمُهُمۡ إِلَّا قَلِيلٞۗ فَلَا تُمَارِ فِيهِمۡ إِ</w:t>
      </w:r>
      <w:r w:rsidRPr="00104547">
        <w:rPr>
          <w:rStyle w:val="Char7"/>
          <w:rFonts w:hint="eastAsia"/>
          <w:rtl/>
        </w:rPr>
        <w:t>لَّا</w:t>
      </w:r>
      <w:r w:rsidRPr="00104547">
        <w:rPr>
          <w:rStyle w:val="Char7"/>
          <w:rtl/>
        </w:rPr>
        <w:t xml:space="preserve"> مِرَآءٗ ظَٰهِرٗا وَلَا تَسۡتَفۡتِ فِيهِم مِّنۡهُمۡ أَحَدٗا٢٢</w:t>
      </w:r>
      <w:r w:rsidRPr="00104547">
        <w:rPr>
          <w:rStyle w:val="Char2"/>
          <w:rFonts w:cs="Traditional Arabic"/>
          <w:color w:val="000000"/>
          <w:shd w:val="clear" w:color="auto" w:fill="FFFFFF"/>
          <w:rtl/>
        </w:rPr>
        <w:t>﴾</w:t>
      </w:r>
      <w:r w:rsidRPr="00104547">
        <w:rPr>
          <w:rStyle w:val="Char5"/>
          <w:rtl/>
        </w:rPr>
        <w:t xml:space="preserve"> [الكهف: 22]</w:t>
      </w:r>
      <w:r w:rsidR="00DC04C7" w:rsidRPr="00104547">
        <w:rPr>
          <w:rStyle w:val="Char2"/>
          <w:vertAlign w:val="superscript"/>
          <w:rtl/>
        </w:rPr>
        <w:footnoteReference w:id="189"/>
      </w:r>
      <w:r w:rsidR="00DC04C7"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0"/>
          <w:szCs w:val="28"/>
          <w:rtl/>
          <w:lang w:bidi="fa-IR"/>
        </w:rPr>
        <w:t>«</w:t>
      </w:r>
      <w:r w:rsidRPr="00104547">
        <w:rPr>
          <w:rStyle w:val="Char2"/>
          <w:rFonts w:hint="cs"/>
          <w:rtl/>
        </w:rPr>
        <w:t>بگو پروردگارم به تعداد آنان آگاه‌تر است</w:t>
      </w:r>
      <w:r w:rsidRPr="00104547">
        <w:rPr>
          <w:rFonts w:ascii="Times New Roman" w:hAnsi="Times New Roman" w:cs="Traditional Arabic" w:hint="cs"/>
          <w:sz w:val="20"/>
          <w:szCs w:val="28"/>
          <w:rtl/>
          <w:lang w:bidi="fa-IR"/>
        </w:rPr>
        <w:t>»</w:t>
      </w:r>
      <w:r w:rsidRPr="00104547">
        <w:rPr>
          <w:rStyle w:val="Char2"/>
          <w:rFonts w:hint="cs"/>
          <w:rtl/>
        </w:rPr>
        <w:t>.</w:t>
      </w:r>
    </w:p>
    <w:p w:rsidR="0070573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 </w:t>
      </w:r>
      <w:r w:rsidRPr="00104547">
        <w:rPr>
          <w:rFonts w:ascii="Times New Roman" w:hAnsi="Times New Roman" w:cs="2  Badr" w:hint="cs"/>
          <w:sz w:val="28"/>
          <w:szCs w:val="28"/>
          <w:rtl/>
          <w:lang w:bidi="fa-IR"/>
        </w:rPr>
        <w:t>–</w:t>
      </w:r>
      <w:r w:rsidRPr="00104547">
        <w:rPr>
          <w:rStyle w:val="Char2"/>
          <w:rFonts w:hint="cs"/>
          <w:rtl/>
        </w:rPr>
        <w:t xml:space="preserve"> خداوند پیامبرش</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را توصیف می‌نماید به عدم علم و بی‌خبری از برخی قضایا که در اطراف مدینه روی داده است، که بیانگر عدم علم وی به غیب است. و در قرآن می‌فرماید:</w:t>
      </w:r>
    </w:p>
    <w:p w:rsidR="00DC04C7" w:rsidRPr="00104547" w:rsidRDefault="0070573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وَمِمَّنۡ حَوۡلَكُم مِّنَ </w:t>
      </w:r>
      <w:r w:rsidRPr="00104547">
        <w:rPr>
          <w:rStyle w:val="Char7"/>
          <w:rFonts w:hint="cs"/>
          <w:rtl/>
        </w:rPr>
        <w:t>ٱ</w:t>
      </w:r>
      <w:r w:rsidRPr="00104547">
        <w:rPr>
          <w:rStyle w:val="Char7"/>
          <w:rFonts w:hint="eastAsia"/>
          <w:rtl/>
        </w:rPr>
        <w:t>لۡأَعۡرَابِ</w:t>
      </w:r>
      <w:r w:rsidRPr="00104547">
        <w:rPr>
          <w:rStyle w:val="Char7"/>
          <w:rtl/>
        </w:rPr>
        <w:t xml:space="preserve"> مُنَٰفِقُونَۖ وَمِنۡ أَهۡلِ </w:t>
      </w:r>
      <w:r w:rsidRPr="00104547">
        <w:rPr>
          <w:rStyle w:val="Char7"/>
          <w:rFonts w:hint="cs"/>
          <w:rtl/>
        </w:rPr>
        <w:t>ٱ</w:t>
      </w:r>
      <w:r w:rsidRPr="00104547">
        <w:rPr>
          <w:rStyle w:val="Char7"/>
          <w:rFonts w:hint="eastAsia"/>
          <w:rtl/>
        </w:rPr>
        <w:t>لۡمَدِينَةِ</w:t>
      </w:r>
      <w:r w:rsidRPr="00104547">
        <w:rPr>
          <w:rStyle w:val="Char7"/>
          <w:rtl/>
        </w:rPr>
        <w:t xml:space="preserve"> مَرَدُواْ عَلَى </w:t>
      </w:r>
      <w:r w:rsidRPr="00104547">
        <w:rPr>
          <w:rStyle w:val="Char7"/>
          <w:rFonts w:hint="cs"/>
          <w:rtl/>
        </w:rPr>
        <w:t>ٱ</w:t>
      </w:r>
      <w:r w:rsidRPr="00104547">
        <w:rPr>
          <w:rStyle w:val="Char7"/>
          <w:rFonts w:hint="eastAsia"/>
          <w:rtl/>
        </w:rPr>
        <w:t>لنِّفَاقِ</w:t>
      </w:r>
      <w:r w:rsidRPr="00104547">
        <w:rPr>
          <w:rStyle w:val="Char7"/>
          <w:rtl/>
        </w:rPr>
        <w:t xml:space="preserve"> لَا تَعۡلَمُهُمۡۖ نَحۡنُ نَعۡلَمُهُمۡۚ سَنُعَذِّبُهُم مَّرَّتَيۡنِ ثُمَّ يُرَدُّونَ إِلَىٰ عَذَابٍ عَظِيمٖ١٠١</w:t>
      </w:r>
      <w:r w:rsidRPr="00104547">
        <w:rPr>
          <w:rStyle w:val="Char2"/>
          <w:rFonts w:cs="Traditional Arabic"/>
          <w:color w:val="000000"/>
          <w:shd w:val="clear" w:color="auto" w:fill="FFFFFF"/>
          <w:rtl/>
        </w:rPr>
        <w:t>﴾</w:t>
      </w:r>
      <w:r w:rsidRPr="00104547">
        <w:rPr>
          <w:rStyle w:val="Char5"/>
          <w:rtl/>
        </w:rPr>
        <w:t xml:space="preserve"> [التوبة: 101]</w:t>
      </w:r>
      <w:r w:rsidR="00DC04C7" w:rsidRPr="00104547">
        <w:rPr>
          <w:rStyle w:val="Char2"/>
          <w:vertAlign w:val="superscript"/>
          <w:rtl/>
        </w:rPr>
        <w:footnoteReference w:id="190"/>
      </w:r>
      <w:r w:rsidR="00DC04C7"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و از (م</w:t>
      </w:r>
      <w:r w:rsidR="000C5D3E" w:rsidRPr="00104547">
        <w:rPr>
          <w:rStyle w:val="Char2"/>
          <w:rtl/>
        </w:rPr>
        <w:t>ی</w:t>
      </w:r>
      <w:r w:rsidRPr="00104547">
        <w:rPr>
          <w:rStyle w:val="Char2"/>
          <w:rtl/>
        </w:rPr>
        <w:t>ان) اعراب باد</w:t>
      </w:r>
      <w:r w:rsidR="000C5D3E" w:rsidRPr="00104547">
        <w:rPr>
          <w:rStyle w:val="Char2"/>
          <w:rtl/>
        </w:rPr>
        <w:t>ی</w:t>
      </w:r>
      <w:r w:rsidRPr="00104547">
        <w:rPr>
          <w:rStyle w:val="Char2"/>
          <w:rtl/>
        </w:rPr>
        <w:t>ه‏نش</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ه اطراف شما هستند، جمعى منافقند; و از اهل مد</w:t>
      </w:r>
      <w:r w:rsidR="000C5D3E" w:rsidRPr="00104547">
        <w:rPr>
          <w:rStyle w:val="Char2"/>
          <w:rtl/>
        </w:rPr>
        <w:t>ی</w:t>
      </w:r>
      <w:r w:rsidRPr="00104547">
        <w:rPr>
          <w:rStyle w:val="Char2"/>
          <w:rtl/>
        </w:rPr>
        <w:t>نه (ن</w:t>
      </w:r>
      <w:r w:rsidR="000C5D3E" w:rsidRPr="00104547">
        <w:rPr>
          <w:rStyle w:val="Char2"/>
          <w:rtl/>
        </w:rPr>
        <w:t>ی</w:t>
      </w:r>
      <w:r w:rsidRPr="00104547">
        <w:rPr>
          <w:rStyle w:val="Char2"/>
          <w:rtl/>
        </w:rPr>
        <w:t>ز)، گروهى سخت به نفاق پاى بندند. تو</w:t>
      </w:r>
      <w:r w:rsidR="00435B45" w:rsidRPr="00104547">
        <w:rPr>
          <w:rStyle w:val="Char2"/>
          <w:rtl/>
        </w:rPr>
        <w:t xml:space="preserve"> آن‌ها </w:t>
      </w:r>
      <w:r w:rsidRPr="00104547">
        <w:rPr>
          <w:rStyle w:val="Char2"/>
          <w:rtl/>
        </w:rPr>
        <w:t>را نمى‏شناسى، ولى ما</w:t>
      </w:r>
      <w:r w:rsidR="00435B45" w:rsidRPr="00104547">
        <w:rPr>
          <w:rStyle w:val="Char2"/>
          <w:rtl/>
        </w:rPr>
        <w:t xml:space="preserve"> آن‌ها </w:t>
      </w:r>
      <w:r w:rsidRPr="00104547">
        <w:rPr>
          <w:rStyle w:val="Char2"/>
          <w:rtl/>
        </w:rPr>
        <w:t>را مى</w:t>
      </w:r>
      <w:r w:rsidRPr="00104547">
        <w:rPr>
          <w:rStyle w:val="Char2"/>
          <w:rFonts w:hint="cs"/>
          <w:rtl/>
        </w:rPr>
        <w:t>‌</w:t>
      </w:r>
      <w:r w:rsidRPr="00104547">
        <w:rPr>
          <w:rStyle w:val="Char2"/>
          <w:rtl/>
        </w:rPr>
        <w:t>شناس</w:t>
      </w:r>
      <w:r w:rsidR="000C5D3E" w:rsidRPr="00104547">
        <w:rPr>
          <w:rStyle w:val="Char2"/>
          <w:rtl/>
        </w:rPr>
        <w:t>ی</w:t>
      </w:r>
      <w:r w:rsidRPr="00104547">
        <w:rPr>
          <w:rStyle w:val="Char2"/>
          <w:rtl/>
        </w:rPr>
        <w:t>م. بزودى</w:t>
      </w:r>
      <w:r w:rsidR="00435B45" w:rsidRPr="00104547">
        <w:rPr>
          <w:rStyle w:val="Char2"/>
          <w:rtl/>
        </w:rPr>
        <w:t xml:space="preserve"> آن‌ها </w:t>
      </w:r>
      <w:r w:rsidRPr="00104547">
        <w:rPr>
          <w:rStyle w:val="Char2"/>
          <w:rtl/>
        </w:rPr>
        <w:t>را دو بار مجازات مى‏</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م (:مجازاتى با رسوا</w:t>
      </w:r>
      <w:r w:rsidR="000C5D3E" w:rsidRPr="00104547">
        <w:rPr>
          <w:rStyle w:val="Char2"/>
          <w:rtl/>
        </w:rPr>
        <w:t>ی</w:t>
      </w:r>
      <w:r w:rsidRPr="00104547">
        <w:rPr>
          <w:rStyle w:val="Char2"/>
          <w:rtl/>
        </w:rPr>
        <w:t>ى در دن</w:t>
      </w:r>
      <w:r w:rsidR="000C5D3E" w:rsidRPr="00104547">
        <w:rPr>
          <w:rStyle w:val="Char2"/>
          <w:rtl/>
        </w:rPr>
        <w:t>ی</w:t>
      </w:r>
      <w:r w:rsidRPr="00104547">
        <w:rPr>
          <w:rStyle w:val="Char2"/>
          <w:rtl/>
        </w:rPr>
        <w:t>ا، و مجازاتى به هنگام مرگ); سپس بسوى مجازات بزرگى (در ق</w:t>
      </w:r>
      <w:r w:rsidR="000C5D3E" w:rsidRPr="00104547">
        <w:rPr>
          <w:rStyle w:val="Char2"/>
          <w:rtl/>
        </w:rPr>
        <w:t>ی</w:t>
      </w:r>
      <w:r w:rsidRPr="00104547">
        <w:rPr>
          <w:rStyle w:val="Char2"/>
          <w:rtl/>
        </w:rPr>
        <w:t>امت)فرستاده مى‏شوند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پس چگونه گفته می‌شود که در مورد شخصی که منزلتش از پیامبر</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پائین‌تر است [که او آگاه به غیب است]. برقعی می‌گوید: در این</w:t>
      </w:r>
      <w:r w:rsidR="0070573B" w:rsidRPr="00104547">
        <w:rPr>
          <w:rStyle w:val="Char2"/>
          <w:rFonts w:hint="eastAsia"/>
          <w:rtl/>
        </w:rPr>
        <w:t>‌</w:t>
      </w:r>
      <w:r w:rsidRPr="00104547">
        <w:rPr>
          <w:rStyle w:val="Char2"/>
          <w:rFonts w:hint="cs"/>
          <w:rtl/>
        </w:rPr>
        <w:t>جا می‌گوئیم چرا در کتاب اسلامی احادیث متعارض با قرآن روایت می‌شود؟ آیا راویان این اخبار تا این حدّ از قرآن بی‌خبرند؟ یا هدفشان شبه‌انگیزی است؟</w:t>
      </w:r>
      <w:r w:rsidRPr="00104547">
        <w:rPr>
          <w:rStyle w:val="Char2"/>
          <w:vertAlign w:val="superscript"/>
          <w:rtl/>
        </w:rPr>
        <w:footnoteReference w:id="191"/>
      </w:r>
      <w:r w:rsidRPr="00104547">
        <w:rPr>
          <w:rStyle w:val="Char2"/>
          <w:rFonts w:hint="cs"/>
          <w:rtl/>
        </w:rPr>
        <w:t>.</w:t>
      </w:r>
    </w:p>
    <w:p w:rsidR="00DC04C7" w:rsidRPr="00104547" w:rsidRDefault="00DC04C7" w:rsidP="00B24603">
      <w:pPr>
        <w:pStyle w:val="6-"/>
        <w:rPr>
          <w:rtl/>
        </w:rPr>
      </w:pPr>
      <w:bookmarkStart w:id="178" w:name="_Toc307451671"/>
      <w:bookmarkStart w:id="179" w:name="_Toc439578064"/>
      <w:r w:rsidRPr="00104547">
        <w:rPr>
          <w:rFonts w:hint="cs"/>
          <w:rtl/>
        </w:rPr>
        <w:t>دوم: رد بر قائلین با ذات ادلّه‌های‌شان</w:t>
      </w:r>
      <w:bookmarkEnd w:id="178"/>
      <w:bookmarkEnd w:id="179"/>
    </w:p>
    <w:p w:rsidR="0070573B" w:rsidRPr="00104547" w:rsidRDefault="00DC04C7" w:rsidP="00B24603">
      <w:pPr>
        <w:pStyle w:val="StyleComplexBLotus12ptJustifiedFirstline05cmCharCharCharCharCharChar"/>
        <w:widowControl w:val="0"/>
        <w:spacing w:line="235" w:lineRule="auto"/>
        <w:ind w:firstLine="227"/>
        <w:rPr>
          <w:rStyle w:val="Char2"/>
          <w:rtl/>
        </w:rPr>
      </w:pPr>
      <w:r w:rsidRPr="00104547">
        <w:rPr>
          <w:rStyle w:val="Char2"/>
          <w:rFonts w:hint="cs"/>
          <w:rtl/>
        </w:rPr>
        <w:t>از روش</w:t>
      </w:r>
      <w:r w:rsidR="0070573B" w:rsidRPr="00104547">
        <w:rPr>
          <w:rStyle w:val="Char2"/>
          <w:rFonts w:hint="eastAsia"/>
          <w:rtl/>
        </w:rPr>
        <w:t>‌</w:t>
      </w:r>
      <w:r w:rsidRPr="00104547">
        <w:rPr>
          <w:rStyle w:val="Char2"/>
          <w:rFonts w:hint="cs"/>
          <w:rtl/>
        </w:rPr>
        <w:t>های که برقعی در ردّ برخی اقوال به کار می‌برد بیان می</w:t>
      </w:r>
      <w:r w:rsidRPr="00104547">
        <w:rPr>
          <w:rStyle w:val="Char2"/>
          <w:rFonts w:hint="eastAsia"/>
          <w:rtl/>
        </w:rPr>
        <w:t>‌نماید</w:t>
      </w:r>
      <w:r w:rsidRPr="00104547">
        <w:rPr>
          <w:rStyle w:val="Char2"/>
          <w:rFonts w:hint="cs"/>
          <w:rtl/>
        </w:rPr>
        <w:t>،</w:t>
      </w:r>
      <w:r w:rsidRPr="00104547">
        <w:rPr>
          <w:rStyle w:val="Char2"/>
          <w:rFonts w:hint="eastAsia"/>
          <w:rtl/>
        </w:rPr>
        <w:t xml:space="preserve"> اینکه آنچه که مورد استدلال قرار می‌گیرد بیانگر مراد استدلال‌کنندگان نیست، بلکه برعکس ذات استدلال حجت بر علیه آنان است</w:t>
      </w:r>
      <w:r w:rsidRPr="00104547">
        <w:rPr>
          <w:rStyle w:val="Char2"/>
          <w:vertAlign w:val="superscript"/>
          <w:rtl/>
        </w:rPr>
        <w:footnoteReference w:id="192"/>
      </w:r>
      <w:r w:rsidRPr="00104547">
        <w:rPr>
          <w:rStyle w:val="Char2"/>
          <w:rFonts w:hint="eastAsia"/>
          <w:rtl/>
        </w:rPr>
        <w:t>، از جمله کلینی ف</w:t>
      </w:r>
      <w:r w:rsidRPr="00104547">
        <w:rPr>
          <w:rStyle w:val="Char2"/>
          <w:rFonts w:hint="cs"/>
          <w:rtl/>
        </w:rPr>
        <w:t>ص</w:t>
      </w:r>
      <w:r w:rsidRPr="00104547">
        <w:rPr>
          <w:rStyle w:val="Char2"/>
          <w:rFonts w:hint="eastAsia"/>
          <w:rtl/>
        </w:rPr>
        <w:t xml:space="preserve">لی را به نام </w:t>
      </w:r>
      <w:r w:rsidRPr="00104547">
        <w:rPr>
          <w:rStyle w:val="Char2"/>
          <w:rFonts w:hint="cs"/>
          <w:rtl/>
        </w:rPr>
        <w:t>[</w:t>
      </w:r>
      <w:r w:rsidRPr="00104547">
        <w:rPr>
          <w:rStyle w:val="Char2"/>
          <w:rFonts w:hint="eastAsia"/>
          <w:rtl/>
        </w:rPr>
        <w:t>باب نادر در ذکر غیب</w:t>
      </w:r>
      <w:r w:rsidRPr="00104547">
        <w:rPr>
          <w:rStyle w:val="Char2"/>
          <w:rFonts w:hint="cs"/>
          <w:rtl/>
        </w:rPr>
        <w:t>]</w:t>
      </w:r>
      <w:r w:rsidRPr="00104547">
        <w:rPr>
          <w:rStyle w:val="Char2"/>
          <w:rFonts w:hint="eastAsia"/>
          <w:rtl/>
        </w:rPr>
        <w:t xml:space="preserve"> م</w:t>
      </w:r>
      <w:r w:rsidRPr="00104547">
        <w:rPr>
          <w:rStyle w:val="Char2"/>
          <w:rFonts w:hint="cs"/>
          <w:rtl/>
        </w:rPr>
        <w:t>ن</w:t>
      </w:r>
      <w:r w:rsidRPr="00104547">
        <w:rPr>
          <w:rStyle w:val="Char2"/>
          <w:rFonts w:hint="eastAsia"/>
          <w:rtl/>
        </w:rPr>
        <w:t xml:space="preserve">عقد </w:t>
      </w:r>
      <w:r w:rsidRPr="00104547">
        <w:rPr>
          <w:rStyle w:val="Char2"/>
          <w:rFonts w:hint="cs"/>
          <w:rtl/>
        </w:rPr>
        <w:t>ساخته و می‌خواهد ثابت کند که ائمه غیب می‌دانند ولیکن در حدیث سوم چیزی ایراد نموده که مراد خود را نقض می‌نماید، و آن این است که با ذکر سند از سدیر روایت کرده است: گفت: من و ابوبصیر و یحیی البزار و داود بن کثیر مجلس ابوعبدالله</w:t>
      </w:r>
      <w:r w:rsidR="0070573B" w:rsidRPr="00104547">
        <w:rPr>
          <w:rFonts w:ascii="Times New Roman" w:hAnsi="Times New Roman" w:cs="CTraditional Arabic" w:hint="cs"/>
          <w:sz w:val="28"/>
          <w:szCs w:val="28"/>
          <w:rtl/>
          <w:lang w:bidi="fa-IR"/>
        </w:rPr>
        <w:t>÷</w:t>
      </w:r>
      <w:r w:rsidRPr="00104547">
        <w:rPr>
          <w:rStyle w:val="Char2"/>
          <w:rFonts w:hint="cs"/>
          <w:rtl/>
        </w:rPr>
        <w:t xml:space="preserve"> بودیم ناگهان آنحضرت نزد ما آمد در حالیکه عصبانی بود چون در جای خود نشست فرمود: در شگفتم عده‌ای می‌پندارند ما غیب می‌دانیم [در حالیکه] جز خدا کسی غیب نمی‌داند، خواستم جاریه [</w:t>
      </w:r>
      <w:r w:rsidR="000C5D3E" w:rsidRPr="00104547">
        <w:rPr>
          <w:rStyle w:val="Char2"/>
          <w:rFonts w:hint="cs"/>
          <w:rtl/>
        </w:rPr>
        <w:t>ک</w:t>
      </w:r>
      <w:r w:rsidRPr="00104547">
        <w:rPr>
          <w:rStyle w:val="Char2"/>
          <w:rFonts w:hint="cs"/>
          <w:rtl/>
        </w:rPr>
        <w:t>ن</w:t>
      </w:r>
      <w:r w:rsidR="000C5D3E" w:rsidRPr="00104547">
        <w:rPr>
          <w:rStyle w:val="Char2"/>
          <w:rFonts w:hint="cs"/>
          <w:rtl/>
        </w:rPr>
        <w:t>ی</w:t>
      </w:r>
      <w:r w:rsidRPr="00104547">
        <w:rPr>
          <w:rStyle w:val="Char2"/>
          <w:rFonts w:hint="cs"/>
          <w:rtl/>
        </w:rPr>
        <w:t xml:space="preserve">زم فلان </w:t>
      </w:r>
      <w:r w:rsidR="000C5D3E" w:rsidRPr="00104547">
        <w:rPr>
          <w:rStyle w:val="Char2"/>
          <w:rFonts w:hint="cs"/>
          <w:rtl/>
        </w:rPr>
        <w:t>ک</w:t>
      </w:r>
      <w:r w:rsidRPr="00104547">
        <w:rPr>
          <w:rStyle w:val="Char2"/>
          <w:rFonts w:hint="cs"/>
          <w:rtl/>
        </w:rPr>
        <w:t>س] را بزنم ولى از دستم فرار کرد و نمی‌دانم در چه خانه‌ای است؟ سپس می‌گوید: چون از جای خویش برخاست و به منزل خود رفت، من و ابوبصیر و سدیر بر او وارد شدیم و به او گفتیم: فدایت شویم از شما شنیدیم در مورد جاریه‌ات چنین و چنان می‌فرمودید: و ما می‌دانیم که شما علم فراوانی می‌دانید و شما را به غیب‌گوئی نسبت نمی‌</w:t>
      </w:r>
      <w:r w:rsidRPr="00104547">
        <w:rPr>
          <w:rStyle w:val="Char2"/>
          <w:rFonts w:hint="eastAsia"/>
          <w:rtl/>
        </w:rPr>
        <w:t>‌دهیم: گفت:</w:t>
      </w:r>
      <w:r w:rsidRPr="00104547">
        <w:rPr>
          <w:rStyle w:val="Char2"/>
          <w:rFonts w:hint="cs"/>
          <w:rtl/>
        </w:rPr>
        <w:t xml:space="preserve"> </w:t>
      </w:r>
      <w:r w:rsidRPr="00104547">
        <w:rPr>
          <w:rStyle w:val="Char2"/>
          <w:rFonts w:hint="eastAsia"/>
          <w:rtl/>
        </w:rPr>
        <w:t>ای سدیر آیا قرآن نخوانده‌ای؟ گفتم آ</w:t>
      </w:r>
      <w:r w:rsidRPr="00104547">
        <w:rPr>
          <w:rStyle w:val="Char2"/>
          <w:rFonts w:hint="cs"/>
          <w:rtl/>
        </w:rPr>
        <w:t>ری؛ فرمود: آیا در آنچه خوانده‌ای به این آیه برخورد نکرده‌اید؟ که [خداوند] می‌فرماید:</w:t>
      </w:r>
    </w:p>
    <w:p w:rsidR="0070573B" w:rsidRPr="00104547" w:rsidRDefault="0070573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قَالَ </w:t>
      </w:r>
      <w:r w:rsidRPr="00104547">
        <w:rPr>
          <w:rStyle w:val="Char7"/>
          <w:rFonts w:hint="cs"/>
          <w:rtl/>
        </w:rPr>
        <w:t>ٱ</w:t>
      </w:r>
      <w:r w:rsidRPr="00104547">
        <w:rPr>
          <w:rStyle w:val="Char7"/>
          <w:rFonts w:hint="eastAsia"/>
          <w:rtl/>
        </w:rPr>
        <w:t>لَّذِي</w:t>
      </w:r>
      <w:r w:rsidRPr="00104547">
        <w:rPr>
          <w:rStyle w:val="Char7"/>
          <w:rtl/>
        </w:rPr>
        <w:t xml:space="preserve"> عِندَهُ</w:t>
      </w:r>
      <w:r w:rsidRPr="00104547">
        <w:rPr>
          <w:rStyle w:val="Char7"/>
          <w:rFonts w:hint="cs"/>
          <w:rtl/>
        </w:rPr>
        <w:t>ۥ</w:t>
      </w:r>
      <w:r w:rsidRPr="00104547">
        <w:rPr>
          <w:rStyle w:val="Char7"/>
          <w:rtl/>
        </w:rPr>
        <w:t xml:space="preserve"> عِلۡمٞ مِّنَ </w:t>
      </w:r>
      <w:r w:rsidRPr="00104547">
        <w:rPr>
          <w:rStyle w:val="Char7"/>
          <w:rFonts w:hint="cs"/>
          <w:rtl/>
        </w:rPr>
        <w:t>ٱ</w:t>
      </w:r>
      <w:r w:rsidRPr="00104547">
        <w:rPr>
          <w:rStyle w:val="Char7"/>
          <w:rFonts w:hint="eastAsia"/>
          <w:rtl/>
        </w:rPr>
        <w:t>لۡكِتَٰبِ</w:t>
      </w:r>
      <w:r w:rsidRPr="00104547">
        <w:rPr>
          <w:rStyle w:val="Char7"/>
          <w:rtl/>
        </w:rPr>
        <w:t xml:space="preserve"> أَنَا۠ ءَاتِيكَ بِهِ</w:t>
      </w:r>
      <w:r w:rsidRPr="00104547">
        <w:rPr>
          <w:rStyle w:val="Char7"/>
          <w:rFonts w:hint="cs"/>
          <w:rtl/>
        </w:rPr>
        <w:t>ۦ</w:t>
      </w:r>
      <w:r w:rsidRPr="00104547">
        <w:rPr>
          <w:rStyle w:val="Char7"/>
          <w:rtl/>
        </w:rPr>
        <w:t xml:space="preserve"> قَبۡلَ أَن يَرۡتَدَّ إِلَيۡكَ طَرۡفُكَۚ فَلَمَّا رَءَاهُ مُسۡتَقِرًّا عِندَهُ</w:t>
      </w:r>
      <w:r w:rsidRPr="00104547">
        <w:rPr>
          <w:rStyle w:val="Char7"/>
          <w:rFonts w:hint="cs"/>
          <w:rtl/>
        </w:rPr>
        <w:t>ۥ</w:t>
      </w:r>
      <w:r w:rsidRPr="00104547">
        <w:rPr>
          <w:rStyle w:val="Char7"/>
          <w:rtl/>
        </w:rPr>
        <w:t xml:space="preserve"> قَالَ هَٰذَا مِن فَضۡلِ رَبِّي لِيَبۡلُوَنِيٓ ءَأَشۡكُرُ أَمۡ أَكۡفُرُۖ وَمَن شَكَرَ فَإِنَّمَا يَشۡكُرُ لِ</w:t>
      </w:r>
      <w:r w:rsidRPr="00104547">
        <w:rPr>
          <w:rStyle w:val="Char7"/>
          <w:rFonts w:hint="eastAsia"/>
          <w:rtl/>
        </w:rPr>
        <w:t>نَفۡسِهِ</w:t>
      </w:r>
      <w:r w:rsidRPr="00104547">
        <w:rPr>
          <w:rStyle w:val="Char7"/>
          <w:rFonts w:hint="cs"/>
          <w:rtl/>
        </w:rPr>
        <w:t>ۦۖ</w:t>
      </w:r>
      <w:r w:rsidRPr="00104547">
        <w:rPr>
          <w:rStyle w:val="Char7"/>
          <w:rtl/>
        </w:rPr>
        <w:t xml:space="preserve"> وَمَن كَفَرَ فَإِنَّ رَبِّي غَنِيّٞ كَرِيمٞ٤٠</w:t>
      </w:r>
      <w:r w:rsidRPr="00104547">
        <w:rPr>
          <w:rStyle w:val="Char2"/>
          <w:rFonts w:cs="Traditional Arabic"/>
          <w:color w:val="000000"/>
          <w:shd w:val="clear" w:color="auto" w:fill="FFFFFF"/>
          <w:rtl/>
        </w:rPr>
        <w:t>﴾</w:t>
      </w:r>
      <w:r w:rsidRPr="00104547">
        <w:rPr>
          <w:rStyle w:val="Char5"/>
          <w:rtl/>
        </w:rPr>
        <w:t xml:space="preserve"> [النمل: 40]</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 xml:space="preserve">(اما) </w:t>
      </w:r>
      <w:r w:rsidR="000C5D3E" w:rsidRPr="00104547">
        <w:rPr>
          <w:rStyle w:val="Char2"/>
          <w:rtl/>
        </w:rPr>
        <w:t>ک</w:t>
      </w:r>
      <w:r w:rsidRPr="00104547">
        <w:rPr>
          <w:rStyle w:val="Char2"/>
          <w:rtl/>
        </w:rPr>
        <w:t xml:space="preserve">سى </w:t>
      </w:r>
      <w:r w:rsidR="000C5D3E" w:rsidRPr="00104547">
        <w:rPr>
          <w:rStyle w:val="Char2"/>
          <w:rtl/>
        </w:rPr>
        <w:t>ک</w:t>
      </w:r>
      <w:r w:rsidRPr="00104547">
        <w:rPr>
          <w:rStyle w:val="Char2"/>
          <w:rtl/>
        </w:rPr>
        <w:t xml:space="preserve">ه دانشى از </w:t>
      </w:r>
      <w:r w:rsidR="000C5D3E" w:rsidRPr="00104547">
        <w:rPr>
          <w:rStyle w:val="Char2"/>
          <w:rtl/>
        </w:rPr>
        <w:t>ک</w:t>
      </w:r>
      <w:r w:rsidRPr="00104547">
        <w:rPr>
          <w:rStyle w:val="Char2"/>
          <w:rtl/>
        </w:rPr>
        <w:t>تاب (آسمانى) داشت گفت: پ</w:t>
      </w:r>
      <w:r w:rsidR="000C5D3E" w:rsidRPr="00104547">
        <w:rPr>
          <w:rStyle w:val="Char2"/>
          <w:rtl/>
        </w:rPr>
        <w:t>ی</w:t>
      </w:r>
      <w:r w:rsidRPr="00104547">
        <w:rPr>
          <w:rStyle w:val="Char2"/>
          <w:rtl/>
        </w:rPr>
        <w:t>ش از آن</w:t>
      </w:r>
      <w:r w:rsidR="000C5D3E" w:rsidRPr="00104547">
        <w:rPr>
          <w:rStyle w:val="Char2"/>
          <w:rtl/>
        </w:rPr>
        <w:t>ک</w:t>
      </w:r>
      <w:r w:rsidRPr="00104547">
        <w:rPr>
          <w:rStyle w:val="Char2"/>
          <w:rtl/>
        </w:rPr>
        <w:t>ه چشم بر هم زنى، آن را نزد تو خواهم آورد!</w:t>
      </w:r>
      <w:r w:rsidRPr="00104547">
        <w:rPr>
          <w:rFonts w:ascii="Tahoma" w:hAnsi="Tahoma" w:cs="Traditional Arabic"/>
          <w:sz w:val="28"/>
          <w:szCs w:val="28"/>
          <w:rtl/>
        </w:rPr>
        <w:t>»</w:t>
      </w:r>
      <w:r w:rsidRPr="00104547">
        <w:rPr>
          <w:rStyle w:val="Char2"/>
          <w:rFonts w:hint="cs"/>
          <w:rtl/>
        </w:rPr>
        <w:t xml:space="preserve">. </w:t>
      </w:r>
    </w:p>
    <w:p w:rsidR="0070573B" w:rsidRPr="00104547" w:rsidRDefault="00DC04C7" w:rsidP="00104547">
      <w:pPr>
        <w:ind w:firstLine="227"/>
        <w:jc w:val="lowKashida"/>
        <w:rPr>
          <w:rStyle w:val="Char2"/>
          <w:rtl/>
        </w:rPr>
      </w:pPr>
      <w:r w:rsidRPr="00104547">
        <w:rPr>
          <w:rStyle w:val="Char2"/>
          <w:rFonts w:hint="cs"/>
          <w:rtl/>
        </w:rPr>
        <w:t>می‌گوید [سدیر] گفتم: فدایت شوم</w:t>
      </w:r>
      <w:r w:rsidR="005D543C" w:rsidRPr="00104547">
        <w:rPr>
          <w:rStyle w:val="Char2"/>
          <w:rFonts w:hint="cs"/>
          <w:rtl/>
        </w:rPr>
        <w:t xml:space="preserve"> آن را </w:t>
      </w:r>
      <w:r w:rsidRPr="00104547">
        <w:rPr>
          <w:rStyle w:val="Char2"/>
          <w:rFonts w:hint="cs"/>
          <w:rtl/>
        </w:rPr>
        <w:t>خوانده‌ام فرمود: آیا آن مرد [صاحب آن علم] را شناخته‌اید؟ و آیا آنچه از علم کتاب که نزد اوست می‌دانید؟ می‌گوید: گفتم مرا از آن آگاه کنید! فرمود به اندازه قطره‌ای آب در دریای سبز پس [این مقدار] از علم کتاب می‌باشد، می‌گوید: [سدیر] گفتم: فدایت شوم چه قدر اندک است، فرمود: ای سدیر[بلکه] چقدر فراوان است، اینکه خداوند</w:t>
      </w:r>
      <w:r w:rsidR="005D543C" w:rsidRPr="00104547">
        <w:rPr>
          <w:rStyle w:val="Char2"/>
          <w:rFonts w:hint="cs"/>
          <w:rtl/>
        </w:rPr>
        <w:t xml:space="preserve"> آن را </w:t>
      </w:r>
      <w:r w:rsidRPr="00104547">
        <w:rPr>
          <w:rStyle w:val="Char2"/>
          <w:rFonts w:hint="cs"/>
          <w:rtl/>
        </w:rPr>
        <w:t>به علمی نسبت دهد که شما را از آن آگاه نموده است، ای سدیر آیا هم‌چنین در قرآن به این آیه:</w:t>
      </w:r>
    </w:p>
    <w:p w:rsidR="0070573B" w:rsidRPr="00104547" w:rsidRDefault="0070573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وَيَقُولُ </w:t>
      </w:r>
      <w:r w:rsidRPr="00104547">
        <w:rPr>
          <w:rStyle w:val="Char7"/>
          <w:rFonts w:hint="cs"/>
          <w:rtl/>
        </w:rPr>
        <w:t>ٱ</w:t>
      </w:r>
      <w:r w:rsidRPr="00104547">
        <w:rPr>
          <w:rStyle w:val="Char7"/>
          <w:rFonts w:hint="eastAsia"/>
          <w:rtl/>
        </w:rPr>
        <w:t>لَّذِينَ</w:t>
      </w:r>
      <w:r w:rsidRPr="00104547">
        <w:rPr>
          <w:rStyle w:val="Char7"/>
          <w:rtl/>
        </w:rPr>
        <w:t xml:space="preserve"> كَفَرُواْ لَسۡتَ مُرۡسَلٗاۚ قُلۡ كَفَىٰ بِ</w:t>
      </w:r>
      <w:r w:rsidRPr="00104547">
        <w:rPr>
          <w:rStyle w:val="Char7"/>
          <w:rFonts w:hint="cs"/>
          <w:rtl/>
        </w:rPr>
        <w:t>ٱ</w:t>
      </w:r>
      <w:r w:rsidRPr="00104547">
        <w:rPr>
          <w:rStyle w:val="Char7"/>
          <w:rFonts w:hint="eastAsia"/>
          <w:rtl/>
        </w:rPr>
        <w:t>للَّهِ</w:t>
      </w:r>
      <w:r w:rsidRPr="00104547">
        <w:rPr>
          <w:rStyle w:val="Char7"/>
          <w:rtl/>
        </w:rPr>
        <w:t xml:space="preserve"> شَهِيدَۢا بَيۡنِي وَبَيۡنَكُمۡ وَمَنۡ عِندَهُ</w:t>
      </w:r>
      <w:r w:rsidRPr="00104547">
        <w:rPr>
          <w:rStyle w:val="Char7"/>
          <w:rFonts w:hint="cs"/>
          <w:rtl/>
        </w:rPr>
        <w:t>ۥ</w:t>
      </w:r>
      <w:r w:rsidRPr="00104547">
        <w:rPr>
          <w:rStyle w:val="Char7"/>
          <w:rtl/>
        </w:rPr>
        <w:t xml:space="preserve"> عِلۡمُ </w:t>
      </w:r>
      <w:r w:rsidRPr="00104547">
        <w:rPr>
          <w:rStyle w:val="Char7"/>
          <w:rFonts w:hint="cs"/>
          <w:rtl/>
        </w:rPr>
        <w:t>ٱ</w:t>
      </w:r>
      <w:r w:rsidRPr="00104547">
        <w:rPr>
          <w:rStyle w:val="Char7"/>
          <w:rFonts w:hint="eastAsia"/>
          <w:rtl/>
        </w:rPr>
        <w:t>لۡكِتَٰبِ</w:t>
      </w:r>
      <w:r w:rsidRPr="00104547">
        <w:rPr>
          <w:rStyle w:val="Char7"/>
          <w:rtl/>
        </w:rPr>
        <w:t>٤٣</w:t>
      </w:r>
      <w:r w:rsidRPr="00104547">
        <w:rPr>
          <w:rStyle w:val="Char2"/>
          <w:rFonts w:cs="Traditional Arabic"/>
          <w:color w:val="000000"/>
          <w:shd w:val="clear" w:color="auto" w:fill="FFFFFF"/>
          <w:rtl/>
        </w:rPr>
        <w:t>﴾</w:t>
      </w:r>
      <w:r w:rsidRPr="00104547">
        <w:rPr>
          <w:rStyle w:val="Char5"/>
          <w:rtl/>
        </w:rPr>
        <w:t xml:space="preserve"> [الرعد: 43]</w:t>
      </w:r>
      <w:r w:rsidRPr="00104547">
        <w:rPr>
          <w:rStyle w:val="Char5"/>
          <w:rFonts w:hint="cs"/>
          <w:rtl/>
        </w:rPr>
        <w:t>.</w:t>
      </w:r>
    </w:p>
    <w:p w:rsidR="00DC04C7" w:rsidRPr="00104547" w:rsidRDefault="00DC04C7" w:rsidP="00104547">
      <w:pPr>
        <w:ind w:firstLine="227"/>
        <w:jc w:val="lowKashida"/>
        <w:rPr>
          <w:rStyle w:val="Char2"/>
          <w:rtl/>
        </w:rPr>
      </w:pPr>
      <w:r w:rsidRPr="00104547">
        <w:rPr>
          <w:rFonts w:ascii="Tahoma" w:hAnsi="Tahoma" w:cs="Traditional Arabic"/>
          <w:rtl/>
        </w:rPr>
        <w:t>«</w:t>
      </w:r>
      <w:r w:rsidRPr="00104547">
        <w:rPr>
          <w:rStyle w:val="Char2"/>
          <w:rtl/>
        </w:rPr>
        <w:t xml:space="preserve">بگو: </w:t>
      </w:r>
      <w:r w:rsidR="000C5D3E" w:rsidRPr="00104547">
        <w:rPr>
          <w:rStyle w:val="Char2"/>
          <w:rtl/>
        </w:rPr>
        <w:t>ک</w:t>
      </w:r>
      <w:r w:rsidRPr="00104547">
        <w:rPr>
          <w:rStyle w:val="Char2"/>
          <w:rtl/>
        </w:rPr>
        <w:t xml:space="preserve">افى است </w:t>
      </w:r>
      <w:r w:rsidR="000C5D3E" w:rsidRPr="00104547">
        <w:rPr>
          <w:rStyle w:val="Char2"/>
          <w:rtl/>
        </w:rPr>
        <w:t>ک</w:t>
      </w:r>
      <w:r w:rsidRPr="00104547">
        <w:rPr>
          <w:rStyle w:val="Char2"/>
          <w:rtl/>
        </w:rPr>
        <w:t xml:space="preserve">ه خداوند، و </w:t>
      </w:r>
      <w:r w:rsidR="000C5D3E" w:rsidRPr="00104547">
        <w:rPr>
          <w:rStyle w:val="Char2"/>
          <w:rtl/>
        </w:rPr>
        <w:t>ک</w:t>
      </w:r>
      <w:r w:rsidRPr="00104547">
        <w:rPr>
          <w:rStyle w:val="Char2"/>
          <w:rtl/>
        </w:rPr>
        <w:t xml:space="preserve">سى </w:t>
      </w:r>
      <w:r w:rsidR="000C5D3E" w:rsidRPr="00104547">
        <w:rPr>
          <w:rStyle w:val="Char2"/>
          <w:rtl/>
        </w:rPr>
        <w:t>ک</w:t>
      </w:r>
      <w:r w:rsidRPr="00104547">
        <w:rPr>
          <w:rStyle w:val="Char2"/>
          <w:rtl/>
        </w:rPr>
        <w:t xml:space="preserve">ه علم </w:t>
      </w:r>
      <w:r w:rsidR="000C5D3E" w:rsidRPr="00104547">
        <w:rPr>
          <w:rStyle w:val="Char2"/>
          <w:rtl/>
        </w:rPr>
        <w:t>ک</w:t>
      </w:r>
      <w:r w:rsidRPr="00104547">
        <w:rPr>
          <w:rStyle w:val="Char2"/>
          <w:rtl/>
        </w:rPr>
        <w:t>تاب (و آگاهى بر قرآن) نزد اوست، م</w:t>
      </w:r>
      <w:r w:rsidR="000C5D3E" w:rsidRPr="00104547">
        <w:rPr>
          <w:rStyle w:val="Char2"/>
          <w:rtl/>
        </w:rPr>
        <w:t>ی</w:t>
      </w:r>
      <w:r w:rsidRPr="00104547">
        <w:rPr>
          <w:rStyle w:val="Char2"/>
          <w:rtl/>
        </w:rPr>
        <w:t>ان من و شما گواه باشند!</w:t>
      </w:r>
      <w:r w:rsidRPr="00104547">
        <w:rPr>
          <w:rFonts w:ascii="Tahoma" w:hAnsi="Tahoma" w:cs="Traditional Arabic"/>
          <w:rtl/>
        </w:rPr>
        <w:t>»</w:t>
      </w:r>
      <w:r w:rsidRPr="00104547">
        <w:rPr>
          <w:rStyle w:val="Char2"/>
          <w:rFonts w:hint="cs"/>
          <w:rtl/>
        </w:rPr>
        <w:t>.</w:t>
      </w:r>
    </w:p>
    <w:p w:rsidR="00DC04C7" w:rsidRPr="00104547" w:rsidRDefault="00DC04C7" w:rsidP="00B24603">
      <w:pPr>
        <w:pStyle w:val="ac"/>
        <w:rPr>
          <w:rStyle w:val="Char2"/>
        </w:rPr>
      </w:pPr>
      <w:r w:rsidRPr="00104547">
        <w:rPr>
          <w:rStyle w:val="Char2"/>
          <w:rFonts w:hint="cs"/>
          <w:rtl/>
        </w:rPr>
        <w:t>برخورد کرده‌اید؟ می‌گوید [سدیر] گفتم: فدایت شوم</w:t>
      </w:r>
      <w:r w:rsidR="005D543C" w:rsidRPr="00104547">
        <w:rPr>
          <w:rStyle w:val="Char2"/>
          <w:rFonts w:hint="cs"/>
          <w:rtl/>
        </w:rPr>
        <w:t xml:space="preserve"> آن را </w:t>
      </w:r>
      <w:r w:rsidRPr="00104547">
        <w:rPr>
          <w:rStyle w:val="Char2"/>
          <w:rFonts w:hint="cs"/>
          <w:rtl/>
        </w:rPr>
        <w:t>خوانده‌ام، فرمود آیا کسی که تمام علم کتاب نزد اوست آگاه‌تر است یا آنکه قسمتی از آن نزد اوست؟ گفتم خیر آنکه تمام علم کتاب نزد اوست[آگاه‌تر است] می‌گوید [سدیر]: با دست خود به سینه‌اش اشاره نمود و فرمود: قسم به خدا علم کتاب تمام آن نزد ماست، قسم به خدا تمام علم کتاب نزد ماست</w:t>
      </w:r>
      <w:r w:rsidRPr="00104547">
        <w:rPr>
          <w:rStyle w:val="Char2"/>
          <w:vertAlign w:val="superscript"/>
          <w:rtl/>
        </w:rPr>
        <w:footnoteReference w:id="193"/>
      </w:r>
      <w:r w:rsidRPr="00104547">
        <w:rPr>
          <w:rStyle w:val="Char2"/>
          <w:rFonts w:hint="cs"/>
          <w:rtl/>
        </w:rPr>
        <w:t>، برقعی</w:t>
      </w:r>
      <w:r w:rsidR="0070573B" w:rsidRPr="00104547">
        <w:rPr>
          <w:rFonts w:cs="CTraditional Arabic" w:hint="cs"/>
          <w:rtl/>
        </w:rPr>
        <w:t>/</w:t>
      </w:r>
      <w:r w:rsidRPr="00104547">
        <w:rPr>
          <w:rStyle w:val="Char2"/>
          <w:rFonts w:hint="cs"/>
          <w:rtl/>
        </w:rPr>
        <w:t xml:space="preserve"> می‌گوید: خود امام در آغاز روایت می‌فرماید: تصمیم به زدن جاریه [فلان </w:t>
      </w:r>
      <w:r w:rsidR="000C5D3E" w:rsidRPr="00104547">
        <w:rPr>
          <w:rStyle w:val="Char2"/>
          <w:rFonts w:hint="cs"/>
          <w:rtl/>
        </w:rPr>
        <w:t>ک</w:t>
      </w:r>
      <w:r w:rsidRPr="00104547">
        <w:rPr>
          <w:rStyle w:val="Char2"/>
          <w:rFonts w:hint="cs"/>
          <w:rtl/>
        </w:rPr>
        <w:t>ن</w:t>
      </w:r>
      <w:r w:rsidR="000C5D3E" w:rsidRPr="00104547">
        <w:rPr>
          <w:rStyle w:val="Char2"/>
          <w:rFonts w:hint="cs"/>
          <w:rtl/>
        </w:rPr>
        <w:t>ی</w:t>
      </w:r>
      <w:r w:rsidRPr="00104547">
        <w:rPr>
          <w:rStyle w:val="Char2"/>
          <w:rFonts w:hint="cs"/>
          <w:rtl/>
        </w:rPr>
        <w:t>زم] اما گرفتم از دستم فرار کرد و نمی‌دانم او در چه خانه‌ای است؟ چگونه در آخر روایت می‌گوید من غیب می‌دانم</w:t>
      </w:r>
      <w:r w:rsidRPr="00104547">
        <w:rPr>
          <w:rStyle w:val="Char2"/>
          <w:vertAlign w:val="superscript"/>
          <w:rtl/>
        </w:rPr>
        <w:footnoteReference w:id="194"/>
      </w:r>
      <w:r w:rsidRPr="00104547">
        <w:rPr>
          <w:rStyle w:val="Char2"/>
          <w:rFonts w:hint="cs"/>
          <w:rtl/>
        </w:rPr>
        <w:t>، برقعی اشاره می‌نماید به آنچه صلاحیت و صحت روش که از امام جعفر صادق</w:t>
      </w:r>
      <w:r w:rsidR="0070573B" w:rsidRPr="00104547">
        <w:rPr>
          <w:rStyle w:val="Char2"/>
          <w:rFonts w:cs="CTraditional Arabic" w:hint="cs"/>
          <w:rtl/>
        </w:rPr>
        <w:t>س</w:t>
      </w:r>
      <w:r w:rsidRPr="00104547">
        <w:rPr>
          <w:rStyle w:val="Char2"/>
          <w:rFonts w:hint="cs"/>
          <w:rtl/>
        </w:rPr>
        <w:t xml:space="preserve"> شناخته شده است به طوری که [با این صلاحیت و صحت منهج] جزو ائمه مسلمان گردید و این روایاتی را که به وی نسبت می‌دهند می‌بایست بر دروغ حمل کردند</w:t>
      </w:r>
      <w:r w:rsidRPr="00104547">
        <w:rPr>
          <w:rStyle w:val="Char2"/>
          <w:rtl/>
        </w:rPr>
        <w:t>)</w:t>
      </w:r>
      <w:r w:rsidRPr="00104547">
        <w:rPr>
          <w:rStyle w:val="Char2"/>
          <w:rFonts w:hint="cs"/>
          <w:rtl/>
        </w:rPr>
        <w:t>.</w:t>
      </w:r>
    </w:p>
    <w:p w:rsidR="00DC04C7" w:rsidRPr="00104547" w:rsidRDefault="00DC04C7" w:rsidP="00B24603">
      <w:pPr>
        <w:pStyle w:val="6-"/>
        <w:rPr>
          <w:rtl/>
        </w:rPr>
      </w:pPr>
      <w:bookmarkStart w:id="180" w:name="_Toc307451672"/>
      <w:bookmarkStart w:id="181" w:name="_Toc439578065"/>
      <w:r w:rsidRPr="00104547">
        <w:rPr>
          <w:rFonts w:hint="cs"/>
          <w:rtl/>
        </w:rPr>
        <w:t>سوم: نسبت‌دادن علم غیب به ائمه با آنچه از آنان روایت شده است مخالفت دارد</w:t>
      </w:r>
      <w:bookmarkEnd w:id="180"/>
      <w:bookmarkEnd w:id="181"/>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ائمه دوازده گانه که شیعه معتقد به امامتشان می‌باشند بدون شک از ائمه هدی می‌باشند زیرا از آنان مسأله‌ای ثابت نشده است که در آن مخالف</w:t>
      </w:r>
      <w:r w:rsidRPr="00104547">
        <w:rPr>
          <w:rStyle w:val="Char2"/>
          <w:rFonts w:hint="eastAsia"/>
          <w:rtl/>
        </w:rPr>
        <w:t xml:space="preserve"> کتاب یا سنت ورزیده ب</w:t>
      </w:r>
      <w:r w:rsidRPr="00104547">
        <w:rPr>
          <w:rStyle w:val="Char2"/>
          <w:rFonts w:hint="cs"/>
          <w:rtl/>
        </w:rPr>
        <w:t>اشند، لذا برقعی و غیر او بیان کرده</w:t>
      </w:r>
      <w:r w:rsidRPr="00104547">
        <w:rPr>
          <w:rStyle w:val="Char2"/>
          <w:rFonts w:hint="eastAsia"/>
          <w:rtl/>
        </w:rPr>
        <w:t>‌</w:t>
      </w:r>
      <w:r w:rsidRPr="00104547">
        <w:rPr>
          <w:rStyle w:val="Char2"/>
          <w:rFonts w:hint="cs"/>
          <w:rtl/>
        </w:rPr>
        <w:t>اند آنچه از ضلالت‌های مخالف قرآن که از ائمه روایت می‌گردد همانا به وسیله راویان غالی که دروغ</w:t>
      </w:r>
      <w:r w:rsidRPr="00104547">
        <w:rPr>
          <w:rStyle w:val="Char2"/>
          <w:rFonts w:hint="eastAsia"/>
          <w:rtl/>
        </w:rPr>
        <w:t>‌پردازی آنان بر ائمه فراوان است و</w:t>
      </w:r>
      <w:r w:rsidRPr="00104547">
        <w:rPr>
          <w:rStyle w:val="Char2"/>
          <w:rFonts w:hint="cs"/>
          <w:rtl/>
        </w:rPr>
        <w:t>ضع شده است، و آنچه از ائمه ثابت شده است با آن مخالف می‌باشد.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 جمله برقعی با آنچه از ائمه ذکر شده است بر نفی علم غیب آنان استدلال می‌نماید: مثلاً علی</w:t>
      </w:r>
      <w:r w:rsidR="0070573B" w:rsidRPr="00104547">
        <w:rPr>
          <w:rStyle w:val="Char2"/>
          <w:rFonts w:cs="CTraditional Arabic" w:hint="cs"/>
          <w:rtl/>
        </w:rPr>
        <w:t>س</w:t>
      </w:r>
      <w:r w:rsidRPr="00104547">
        <w:rPr>
          <w:rStyle w:val="Char2"/>
          <w:rFonts w:hint="cs"/>
          <w:rtl/>
        </w:rPr>
        <w:t xml:space="preserve"> بعد از اینکه ابن ملجم به وی ضربت وارد ساخت: فرمود: ای مردم هر فردی از هر آنچه[مرگ] فرار کند با آن ملاقات می‌نماید، أجل سوق‌دهنده نفس و فرار از آن ابلاغ آن. چه بسا ایامی گذشت </w:t>
      </w:r>
      <w:r w:rsidR="000C5D3E" w:rsidRPr="00104547">
        <w:rPr>
          <w:rStyle w:val="Char2"/>
          <w:rFonts w:hint="cs"/>
          <w:rtl/>
        </w:rPr>
        <w:t>ک</w:t>
      </w:r>
      <w:r w:rsidRPr="00104547">
        <w:rPr>
          <w:rStyle w:val="Char2"/>
          <w:rFonts w:hint="cs"/>
          <w:rtl/>
        </w:rPr>
        <w:t>ه در جستجوی [کشف] این امر پنهان بودم، ولى خداوند</w:t>
      </w:r>
      <w:r w:rsidR="005D543C" w:rsidRPr="00104547">
        <w:rPr>
          <w:rStyle w:val="Char2"/>
          <w:rFonts w:hint="cs"/>
          <w:rtl/>
        </w:rPr>
        <w:t xml:space="preserve"> آن را </w:t>
      </w:r>
      <w:r w:rsidRPr="00104547">
        <w:rPr>
          <w:rStyle w:val="Char2"/>
          <w:rFonts w:hint="cs"/>
          <w:rtl/>
        </w:rPr>
        <w:t>اخفا نمود</w:t>
      </w:r>
      <w:r w:rsidRPr="00104547">
        <w:rPr>
          <w:rStyle w:val="Char2"/>
          <w:vertAlign w:val="superscript"/>
          <w:rtl/>
        </w:rPr>
        <w:footnoteReference w:id="195"/>
      </w:r>
      <w:r w:rsidRPr="00104547">
        <w:rPr>
          <w:rStyle w:val="Char2"/>
          <w:rFonts w:hint="cs"/>
          <w:rtl/>
        </w:rPr>
        <w:t>.</w:t>
      </w:r>
    </w:p>
    <w:p w:rsidR="0070573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همچنین برقعی به یکی از خطبه‌های امام علی</w:t>
      </w:r>
      <w:r w:rsidR="0070573B" w:rsidRPr="00104547">
        <w:rPr>
          <w:rStyle w:val="Char2"/>
          <w:rFonts w:cs="CTraditional Arabic" w:hint="cs"/>
          <w:rtl/>
        </w:rPr>
        <w:t>س</w:t>
      </w:r>
      <w:r w:rsidRPr="00104547">
        <w:rPr>
          <w:rStyle w:val="Char2"/>
          <w:rFonts w:hint="cs"/>
          <w:rtl/>
        </w:rPr>
        <w:t xml:space="preserve"> اشاره نموده که [امیرالمؤمنین] در آن به برخی از جنگ و حماسه‌های بصره اشاره می‌نماید و برخی یاران به وی گفتند: «ای امیرالمؤمنین علم غیب به ما ارائه می</w:t>
      </w:r>
      <w:r w:rsidRPr="00104547">
        <w:rPr>
          <w:rStyle w:val="Char2"/>
          <w:rFonts w:hint="eastAsia"/>
          <w:rtl/>
        </w:rPr>
        <w:t>‌</w:t>
      </w:r>
      <w:r w:rsidRPr="00104547">
        <w:rPr>
          <w:rStyle w:val="Char2"/>
          <w:rFonts w:hint="cs"/>
          <w:rtl/>
        </w:rPr>
        <w:t>نمائید! علی</w:t>
      </w:r>
      <w:r w:rsidR="0070573B" w:rsidRPr="00104547">
        <w:rPr>
          <w:rFonts w:ascii="Times New Roman" w:hAnsi="Times New Roman" w:cs="CTraditional Arabic" w:hint="cs"/>
          <w:sz w:val="28"/>
          <w:szCs w:val="28"/>
          <w:rtl/>
          <w:lang w:bidi="fa-IR"/>
        </w:rPr>
        <w:t>÷</w:t>
      </w:r>
      <w:r w:rsidRPr="00104547">
        <w:rPr>
          <w:rStyle w:val="Char2"/>
          <w:rFonts w:hint="cs"/>
          <w:rtl/>
        </w:rPr>
        <w:t xml:space="preserve"> خندید و به آن مرد </w:t>
      </w:r>
      <w:r w:rsidRPr="00104547">
        <w:rPr>
          <w:rFonts w:ascii="Times New Roman" w:hAnsi="Times New Roman" w:cs="2  Badr" w:hint="cs"/>
          <w:sz w:val="28"/>
          <w:szCs w:val="28"/>
          <w:rtl/>
          <w:lang w:bidi="fa-IR"/>
        </w:rPr>
        <w:t>–</w:t>
      </w:r>
      <w:r w:rsidRPr="00104547">
        <w:rPr>
          <w:rStyle w:val="Char2"/>
          <w:rFonts w:hint="cs"/>
          <w:rtl/>
        </w:rPr>
        <w:t xml:space="preserve"> او </w:t>
      </w:r>
      <w:r w:rsidR="000C5D3E" w:rsidRPr="00104547">
        <w:rPr>
          <w:rStyle w:val="Char2"/>
          <w:rFonts w:hint="cs"/>
          <w:rtl/>
        </w:rPr>
        <w:t>ک</w:t>
      </w:r>
      <w:r w:rsidRPr="00104547">
        <w:rPr>
          <w:rStyle w:val="Char2"/>
          <w:rFonts w:hint="cs"/>
          <w:rtl/>
        </w:rPr>
        <w:t>ه از قب</w:t>
      </w:r>
      <w:r w:rsidR="000C5D3E" w:rsidRPr="00104547">
        <w:rPr>
          <w:rStyle w:val="Char2"/>
          <w:rFonts w:hint="cs"/>
          <w:rtl/>
        </w:rPr>
        <w:t>ی</w:t>
      </w:r>
      <w:r w:rsidRPr="00104547">
        <w:rPr>
          <w:rStyle w:val="Char2"/>
          <w:rFonts w:hint="cs"/>
          <w:rtl/>
        </w:rPr>
        <w:t xml:space="preserve">له کلب بود </w:t>
      </w:r>
      <w:r w:rsidRPr="00104547">
        <w:rPr>
          <w:rFonts w:ascii="Times New Roman" w:hAnsi="Times New Roman" w:cs="2  Badr" w:hint="cs"/>
          <w:sz w:val="28"/>
          <w:szCs w:val="28"/>
          <w:rtl/>
          <w:lang w:bidi="fa-IR"/>
        </w:rPr>
        <w:t>–</w:t>
      </w:r>
      <w:r w:rsidRPr="00104547">
        <w:rPr>
          <w:rStyle w:val="Char2"/>
          <w:rFonts w:hint="cs"/>
          <w:rtl/>
        </w:rPr>
        <w:t xml:space="preserve"> فرمود: ای اهل کلب </w:t>
      </w:r>
      <w:r w:rsidRPr="00104547">
        <w:rPr>
          <w:rFonts w:ascii="Times New Roman" w:hAnsi="Times New Roman" w:cs="2  Badr" w:hint="cs"/>
          <w:sz w:val="28"/>
          <w:szCs w:val="28"/>
          <w:rtl/>
          <w:lang w:bidi="fa-IR"/>
        </w:rPr>
        <w:t>–</w:t>
      </w:r>
      <w:r w:rsidRPr="00104547">
        <w:rPr>
          <w:rStyle w:val="Char2"/>
          <w:rFonts w:hint="cs"/>
          <w:rtl/>
        </w:rPr>
        <w:t xml:space="preserve"> این علم غیب نیست بلکه تعلّمی از ذی‌علم می‌باشد، و علم غیب علم [به] روز قیامت است که خداوند به آن اشاره نموده است:</w:t>
      </w:r>
    </w:p>
    <w:p w:rsidR="0070573B" w:rsidRPr="00104547" w:rsidRDefault="0070573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للَّهَ</w:t>
      </w:r>
      <w:r w:rsidRPr="00104547">
        <w:rPr>
          <w:rStyle w:val="Char7"/>
          <w:rtl/>
        </w:rPr>
        <w:t xml:space="preserve"> عِندَهُ</w:t>
      </w:r>
      <w:r w:rsidRPr="00104547">
        <w:rPr>
          <w:rStyle w:val="Char7"/>
          <w:rFonts w:hint="cs"/>
          <w:rtl/>
        </w:rPr>
        <w:t>ۥ</w:t>
      </w:r>
      <w:r w:rsidRPr="00104547">
        <w:rPr>
          <w:rStyle w:val="Char7"/>
          <w:rtl/>
        </w:rPr>
        <w:t xml:space="preserve"> عِلۡمُ </w:t>
      </w:r>
      <w:r w:rsidRPr="00104547">
        <w:rPr>
          <w:rStyle w:val="Char7"/>
          <w:rFonts w:hint="cs"/>
          <w:rtl/>
        </w:rPr>
        <w:t>ٱ</w:t>
      </w:r>
      <w:r w:rsidRPr="00104547">
        <w:rPr>
          <w:rStyle w:val="Char7"/>
          <w:rFonts w:hint="eastAsia"/>
          <w:rtl/>
        </w:rPr>
        <w:t>لسَّاعَةِ</w:t>
      </w:r>
      <w:r w:rsidRPr="00104547">
        <w:rPr>
          <w:rStyle w:val="Char7"/>
          <w:rtl/>
        </w:rPr>
        <w:t xml:space="preserve"> وَيُنَزِّلُ </w:t>
      </w:r>
      <w:r w:rsidRPr="00104547">
        <w:rPr>
          <w:rStyle w:val="Char7"/>
          <w:rFonts w:hint="cs"/>
          <w:rtl/>
        </w:rPr>
        <w:t>ٱ</w:t>
      </w:r>
      <w:r w:rsidRPr="00104547">
        <w:rPr>
          <w:rStyle w:val="Char7"/>
          <w:rFonts w:hint="eastAsia"/>
          <w:rtl/>
        </w:rPr>
        <w:t>لۡغَيۡثَ</w:t>
      </w:r>
      <w:r w:rsidRPr="00104547">
        <w:rPr>
          <w:rStyle w:val="Char7"/>
          <w:rtl/>
        </w:rPr>
        <w:t xml:space="preserve"> وَيَعۡلَمُ مَا فِي </w:t>
      </w:r>
      <w:r w:rsidRPr="00104547">
        <w:rPr>
          <w:rStyle w:val="Char7"/>
          <w:rFonts w:hint="cs"/>
          <w:rtl/>
        </w:rPr>
        <w:t>ٱ</w:t>
      </w:r>
      <w:r w:rsidRPr="00104547">
        <w:rPr>
          <w:rStyle w:val="Char7"/>
          <w:rFonts w:hint="eastAsia"/>
          <w:rtl/>
        </w:rPr>
        <w:t>لۡأَرۡحَامِۖ</w:t>
      </w:r>
      <w:r w:rsidRPr="00104547">
        <w:rPr>
          <w:rStyle w:val="Char7"/>
          <w:rtl/>
        </w:rPr>
        <w:t xml:space="preserve"> وَمَا تَدۡرِي نَفۡسٞ مَّاذَا تَكۡسِبُ غَدٗاۖ وَمَا تَدۡرِي نَفۡسُۢ بِأَيِّ أَرۡضٖ تَمُوتُۚ إِنَّ </w:t>
      </w:r>
      <w:r w:rsidRPr="00104547">
        <w:rPr>
          <w:rStyle w:val="Char7"/>
          <w:rFonts w:hint="cs"/>
          <w:rtl/>
        </w:rPr>
        <w:t>ٱ</w:t>
      </w:r>
      <w:r w:rsidRPr="00104547">
        <w:rPr>
          <w:rStyle w:val="Char7"/>
          <w:rFonts w:hint="eastAsia"/>
          <w:rtl/>
        </w:rPr>
        <w:t>للَّهَ</w:t>
      </w:r>
      <w:r w:rsidRPr="00104547">
        <w:rPr>
          <w:rStyle w:val="Char7"/>
          <w:rtl/>
        </w:rPr>
        <w:t xml:space="preserve"> عَلِيمٌ خَبِيرُۢ٣٤</w:t>
      </w:r>
      <w:r w:rsidRPr="00104547">
        <w:rPr>
          <w:rStyle w:val="Char2"/>
          <w:rFonts w:cs="Traditional Arabic"/>
          <w:color w:val="000000"/>
          <w:shd w:val="clear" w:color="auto" w:fill="FFFFFF"/>
          <w:rtl/>
        </w:rPr>
        <w:t>﴾</w:t>
      </w:r>
      <w:r w:rsidRPr="00104547">
        <w:rPr>
          <w:rStyle w:val="Char5"/>
          <w:rtl/>
        </w:rPr>
        <w:t xml:space="preserve"> [لقمان: 34]</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آگاهى از زمان ق</w:t>
      </w:r>
      <w:r w:rsidR="000C5D3E" w:rsidRPr="00104547">
        <w:rPr>
          <w:rStyle w:val="Char2"/>
          <w:rtl/>
        </w:rPr>
        <w:t>ی</w:t>
      </w:r>
      <w:r w:rsidRPr="00104547">
        <w:rPr>
          <w:rStyle w:val="Char2"/>
          <w:rtl/>
        </w:rPr>
        <w:t>ام ق</w:t>
      </w:r>
      <w:r w:rsidR="000C5D3E" w:rsidRPr="00104547">
        <w:rPr>
          <w:rStyle w:val="Char2"/>
          <w:rtl/>
        </w:rPr>
        <w:t>ی</w:t>
      </w:r>
      <w:r w:rsidRPr="00104547">
        <w:rPr>
          <w:rStyle w:val="Char2"/>
          <w:rtl/>
        </w:rPr>
        <w:t>امت مخصوص خداست</w:t>
      </w:r>
      <w:r w:rsidRPr="00104547">
        <w:rPr>
          <w:rFonts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خداوند آگاه است که در رحم</w:t>
      </w:r>
      <w:r w:rsidR="00A229B3" w:rsidRPr="00104547">
        <w:rPr>
          <w:rStyle w:val="Char2"/>
          <w:rFonts w:hint="eastAsia"/>
          <w:rtl/>
        </w:rPr>
        <w:t>‌</w:t>
      </w:r>
      <w:r w:rsidRPr="00104547">
        <w:rPr>
          <w:rStyle w:val="Char2"/>
          <w:rFonts w:hint="cs"/>
          <w:rtl/>
        </w:rPr>
        <w:t>ها پسر و دختر، زشت و زیبا، سخاوتمند و بخیل، شقاوتمند و سعادتمند است، و آگاه است چه کسی هیزم جهنم است و یا در بهشت</w:t>
      </w:r>
      <w:r w:rsidR="0070573B" w:rsidRPr="00104547">
        <w:rPr>
          <w:rStyle w:val="Char2"/>
          <w:rFonts w:hint="eastAsia"/>
          <w:rtl/>
        </w:rPr>
        <w:t>‌</w:t>
      </w:r>
      <w:r w:rsidRPr="00104547">
        <w:rPr>
          <w:rStyle w:val="Char2"/>
          <w:rFonts w:hint="cs"/>
          <w:rtl/>
        </w:rPr>
        <w:t>ها همراه پیامبران است، پس این علم غیب است که کسی جز خدا از آن آگاه نیست، و غیر آن علمی است که خداوند پیامبر خود را از آن آگاه نموده و او [هم] مرا از آن آمرزش داده است و برای من دعا نمود که سینه‌ام</w:t>
      </w:r>
      <w:r w:rsidR="005D543C" w:rsidRPr="00104547">
        <w:rPr>
          <w:rStyle w:val="Char2"/>
          <w:rFonts w:hint="cs"/>
          <w:rtl/>
        </w:rPr>
        <w:t xml:space="preserve"> آن را </w:t>
      </w:r>
      <w:r w:rsidRPr="00104547">
        <w:rPr>
          <w:rStyle w:val="Char2"/>
          <w:rFonts w:hint="cs"/>
          <w:rtl/>
        </w:rPr>
        <w:t>دریافت نماید و اعضایم بر آن هماهنگ [و هم صدا] گردد.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همین</w:t>
      </w:r>
      <w:r w:rsidR="00A229B3" w:rsidRPr="00104547">
        <w:rPr>
          <w:rStyle w:val="Char2"/>
          <w:rFonts w:hint="cs"/>
          <w:rtl/>
        </w:rPr>
        <w:t xml:space="preserve"> </w:t>
      </w:r>
      <w:r w:rsidRPr="00104547">
        <w:rPr>
          <w:rStyle w:val="Char2"/>
          <w:rFonts w:hint="cs"/>
          <w:rtl/>
        </w:rPr>
        <w:t>طور برقعی به سخن علی</w:t>
      </w:r>
      <w:r w:rsidR="0070573B" w:rsidRPr="00104547">
        <w:rPr>
          <w:rStyle w:val="Char2"/>
          <w:rFonts w:cs="CTraditional Arabic" w:hint="cs"/>
          <w:rtl/>
        </w:rPr>
        <w:t>س</w:t>
      </w:r>
      <w:r w:rsidRPr="00104547">
        <w:rPr>
          <w:rStyle w:val="Char2"/>
          <w:rFonts w:hint="cs"/>
          <w:rtl/>
        </w:rPr>
        <w:t xml:space="preserve"> بعد از اینکه ابن ملجم بر وی ضربت وارد ساخت که می‌فرماید </w:t>
      </w:r>
      <w:r w:rsidRPr="00104547">
        <w:rPr>
          <w:rFonts w:ascii="Times New Roman" w:hAnsi="Times New Roman" w:cs="2  Badr" w:hint="cs"/>
          <w:sz w:val="28"/>
          <w:szCs w:val="28"/>
          <w:rtl/>
          <w:lang w:bidi="fa-IR"/>
        </w:rPr>
        <w:t>–</w:t>
      </w:r>
      <w:r w:rsidRPr="00104547">
        <w:rPr>
          <w:rStyle w:val="Char2"/>
          <w:rFonts w:hint="cs"/>
          <w:rtl/>
        </w:rPr>
        <w:t xml:space="preserve"> اگر ماندم من ولی خون خود می‌باشم، و اگر فانی شدم فناشدن میعادم است </w:t>
      </w:r>
      <w:r w:rsidRPr="00104547">
        <w:rPr>
          <w:rFonts w:ascii="Times New Roman" w:hAnsi="Times New Roman" w:cs="2  Badr" w:hint="cs"/>
          <w:sz w:val="28"/>
          <w:szCs w:val="28"/>
          <w:rtl/>
          <w:lang w:bidi="fa-IR"/>
        </w:rPr>
        <w:t>–</w:t>
      </w:r>
      <w:r w:rsidRPr="00104547">
        <w:rPr>
          <w:rStyle w:val="Char2"/>
          <w:rFonts w:hint="cs"/>
          <w:rtl/>
        </w:rPr>
        <w:t xml:space="preserve"> استدلال می‌نماید</w:t>
      </w:r>
      <w:r w:rsidRPr="00104547">
        <w:rPr>
          <w:rStyle w:val="Char2"/>
          <w:vertAlign w:val="superscript"/>
          <w:rtl/>
        </w:rPr>
        <w:footnoteReference w:id="196"/>
      </w:r>
      <w:r w:rsidRPr="00104547">
        <w:rPr>
          <w:rStyle w:val="Char2"/>
          <w:rFonts w:hint="cs"/>
          <w:rtl/>
        </w:rPr>
        <w:t xml:space="preserve"> بر اینکه علی از مرگ خود آگاه نبوده است، پس چگونه به همه علم غیب آگاه بوده است. و نیز در نامه علی</w:t>
      </w:r>
      <w:r w:rsidR="0070573B" w:rsidRPr="00104547">
        <w:rPr>
          <w:rStyle w:val="Char2"/>
          <w:rFonts w:cs="CTraditional Arabic" w:hint="cs"/>
          <w:rtl/>
        </w:rPr>
        <w:t>س</w:t>
      </w:r>
      <w:r w:rsidRPr="00104547">
        <w:rPr>
          <w:rStyle w:val="Char2"/>
          <w:rFonts w:hint="cs"/>
          <w:rtl/>
        </w:rPr>
        <w:t xml:space="preserve"> به مالک اشتر نخعی که فرموده است من از خداوند رحمت واسع خواستارم [و در آخر می‌گوید] اینکه [عاقبت عمر] من و شما را با سعادت و شهادت ختم نماید، برقعی استدلال می‌کند که سخن علی صراحتاً بر عدم علم وی بر غیب دلالت می‌نماید، و نیز بیانگر عدم علم وی از وقت مرگش بوده است، و نیز استدلال می‌کند به دعاهایی که از علی</w:t>
      </w:r>
      <w:r w:rsidR="0070573B" w:rsidRPr="00104547">
        <w:rPr>
          <w:rFonts w:ascii="Times New Roman" w:hAnsi="Times New Roman" w:cs="CTraditional Arabic" w:hint="cs"/>
          <w:sz w:val="28"/>
          <w:szCs w:val="28"/>
          <w:rtl/>
          <w:lang w:bidi="fa-IR"/>
        </w:rPr>
        <w:t>÷</w:t>
      </w:r>
      <w:r w:rsidRPr="00104547">
        <w:rPr>
          <w:rStyle w:val="Char2"/>
          <w:rFonts w:hint="cs"/>
          <w:rtl/>
        </w:rPr>
        <w:t xml:space="preserve"> روایت شده است که او در دعاهایش دائم‌الخوف و خواستار شهادت بوده است یکی اینکه در دعای قبل [خود] از خداوند خواستار رحمت واسع بوده، و دیگری دعای وی در جنگ صفین قبل از اینکه معاویه</w:t>
      </w:r>
      <w:r w:rsidR="0070573B" w:rsidRPr="00104547">
        <w:rPr>
          <w:rStyle w:val="Char2"/>
          <w:rFonts w:cs="CTraditional Arabic" w:hint="cs"/>
          <w:rtl/>
        </w:rPr>
        <w:t>س</w:t>
      </w:r>
      <w:r w:rsidRPr="00104547">
        <w:rPr>
          <w:rStyle w:val="Char2"/>
          <w:rFonts w:hint="cs"/>
          <w:rtl/>
        </w:rPr>
        <w:t xml:space="preserve"> مصاحف را بر شمشیرها علم کند فرمود: پس اگر برای انجام این امر چاره‌ای جز مرگ نیست. آرزویم را کشتن در راهت</w:t>
      </w:r>
      <w:r w:rsidRPr="00104547">
        <w:rPr>
          <w:rStyle w:val="Char2"/>
          <w:vertAlign w:val="superscript"/>
          <w:rtl/>
        </w:rPr>
        <w:footnoteReference w:id="197"/>
      </w:r>
      <w:r w:rsidRPr="00104547">
        <w:rPr>
          <w:rStyle w:val="Char2"/>
          <w:rFonts w:hint="cs"/>
          <w:rtl/>
        </w:rPr>
        <w:t xml:space="preserve"> قرار بده، ابوالفضل برقعی می‌گوید: براساس کلام خدا و رسول و امیرالمؤمنین بر ما معلوم می‌گردد هیچ فردی از مرگ خود آگاه نیست، و در این مسأله امام و مأموم با هم تفاوتی ندارند، و مردم در اسلام مساویند، و تفاوتی میان امام و مأموم نیست، و اسلام دین نژادی نیست</w:t>
      </w:r>
      <w:r w:rsidRPr="00104547">
        <w:rPr>
          <w:rStyle w:val="Char2"/>
          <w:vertAlign w:val="superscript"/>
          <w:rtl/>
        </w:rPr>
        <w:footnoteReference w:id="198"/>
      </w:r>
      <w:r w:rsidRPr="00104547">
        <w:rPr>
          <w:rStyle w:val="Char2"/>
          <w:rFonts w:hint="cs"/>
          <w:rtl/>
        </w:rPr>
        <w:t>.</w:t>
      </w:r>
    </w:p>
    <w:p w:rsidR="00DC04C7" w:rsidRPr="00104547" w:rsidRDefault="00DC04C7" w:rsidP="00B24603">
      <w:pPr>
        <w:pStyle w:val="6-"/>
        <w:rPr>
          <w:rtl/>
        </w:rPr>
      </w:pPr>
      <w:bookmarkStart w:id="182" w:name="_Toc307451673"/>
      <w:bookmarkStart w:id="183" w:name="_Toc439578066"/>
      <w:r w:rsidRPr="00104547">
        <w:rPr>
          <w:rFonts w:hint="cs"/>
          <w:rtl/>
        </w:rPr>
        <w:t>چهارم: نسبت علم غیب برای ائمه با واقعیت [زندگی] و تاریخی آنان مخالف است</w:t>
      </w:r>
      <w:bookmarkEnd w:id="182"/>
      <w:bookmarkEnd w:id="183"/>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آنچه برقعی در این زمینه به آن استدلال می‌کند.</w:t>
      </w:r>
    </w:p>
    <w:p w:rsidR="00DC04C7" w:rsidRPr="00104547" w:rsidRDefault="00DC04C7" w:rsidP="00104547">
      <w:pPr>
        <w:pStyle w:val="StyleComplexBLotus12ptJustifiedFirstline05cmCharCharCharCharCharChar"/>
        <w:numPr>
          <w:ilvl w:val="0"/>
          <w:numId w:val="5"/>
        </w:numPr>
        <w:spacing w:line="240" w:lineRule="auto"/>
        <w:ind w:left="641" w:hanging="357"/>
        <w:rPr>
          <w:rStyle w:val="Char2"/>
          <w:rtl/>
        </w:rPr>
      </w:pPr>
      <w:r w:rsidRPr="00104547">
        <w:rPr>
          <w:rStyle w:val="Char2"/>
          <w:rFonts w:hint="cs"/>
          <w:rtl/>
        </w:rPr>
        <w:t>همسر پیامبر</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در جنگ تبوک از قافله به جا ماند و پیامبر</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ندانست، چنان</w:t>
      </w:r>
      <w:r w:rsidR="000C5D3E" w:rsidRPr="00104547">
        <w:rPr>
          <w:rStyle w:val="Char2"/>
          <w:rFonts w:hint="cs"/>
          <w:rtl/>
        </w:rPr>
        <w:t>ک</w:t>
      </w:r>
      <w:r w:rsidRPr="00104547">
        <w:rPr>
          <w:rStyle w:val="Char2"/>
          <w:rFonts w:hint="cs"/>
          <w:rtl/>
        </w:rPr>
        <w:t>ه در حادثه اف</w:t>
      </w:r>
      <w:r w:rsidR="000C5D3E" w:rsidRPr="00104547">
        <w:rPr>
          <w:rStyle w:val="Char2"/>
          <w:rFonts w:hint="cs"/>
          <w:rtl/>
        </w:rPr>
        <w:t>ک</w:t>
      </w:r>
      <w:r w:rsidRPr="00104547">
        <w:rPr>
          <w:rStyle w:val="Char2"/>
          <w:rFonts w:hint="cs"/>
          <w:rtl/>
        </w:rPr>
        <w:t xml:space="preserve"> رخ داد</w:t>
      </w:r>
      <w:r w:rsidRPr="00104547">
        <w:rPr>
          <w:rStyle w:val="Char2"/>
          <w:vertAlign w:val="superscript"/>
          <w:rtl/>
        </w:rPr>
        <w:footnoteReference w:id="199"/>
      </w:r>
      <w:r w:rsidRPr="00104547">
        <w:rPr>
          <w:rStyle w:val="Char2"/>
          <w:rFonts w:hint="cs"/>
          <w:rtl/>
        </w:rPr>
        <w:t>.</w:t>
      </w:r>
    </w:p>
    <w:p w:rsidR="00DC04C7" w:rsidRPr="00104547" w:rsidRDefault="00DC04C7" w:rsidP="00104547">
      <w:pPr>
        <w:pStyle w:val="StyleComplexBLotus12ptJustifiedFirstline05cmCharCharCharCharCharChar"/>
        <w:numPr>
          <w:ilvl w:val="0"/>
          <w:numId w:val="5"/>
        </w:numPr>
        <w:spacing w:line="240" w:lineRule="auto"/>
        <w:ind w:left="641" w:hanging="357"/>
        <w:rPr>
          <w:rStyle w:val="Char2"/>
        </w:rPr>
      </w:pPr>
      <w:r w:rsidRPr="00104547">
        <w:rPr>
          <w:rStyle w:val="Char2"/>
          <w:rFonts w:hint="cs"/>
          <w:rtl/>
        </w:rPr>
        <w:t>یاران پیامبر</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در چاه معونه کشته شدند و او ندانست</w:t>
      </w:r>
      <w:r w:rsidRPr="00104547">
        <w:rPr>
          <w:rStyle w:val="Char2"/>
          <w:vertAlign w:val="superscript"/>
          <w:rtl/>
        </w:rPr>
        <w:footnoteReference w:id="200"/>
      </w:r>
      <w:r w:rsidRPr="00104547">
        <w:rPr>
          <w:rStyle w:val="Char2"/>
          <w:rFonts w:hint="cs"/>
          <w:rtl/>
        </w:rPr>
        <w:t>.</w:t>
      </w:r>
    </w:p>
    <w:p w:rsidR="0070573B" w:rsidRPr="00104547" w:rsidRDefault="00DC04C7" w:rsidP="00104547">
      <w:pPr>
        <w:pStyle w:val="StyleComplexBLotus12ptJustifiedFirstline05cmCharCharCharCharCharChar"/>
        <w:numPr>
          <w:ilvl w:val="0"/>
          <w:numId w:val="5"/>
        </w:numPr>
        <w:spacing w:line="240" w:lineRule="auto"/>
        <w:ind w:left="641" w:hanging="357"/>
        <w:rPr>
          <w:rStyle w:val="Char2"/>
        </w:rPr>
      </w:pPr>
      <w:r w:rsidRPr="00104547">
        <w:rPr>
          <w:rStyle w:val="Char2"/>
          <w:rFonts w:hint="cs"/>
          <w:rtl/>
        </w:rPr>
        <w:t>پیامبر</w:t>
      </w:r>
      <w:r w:rsidR="0070573B" w:rsidRPr="00104547">
        <w:rPr>
          <w:rStyle w:val="Char2"/>
          <w:rFonts w:hint="cs"/>
          <w:rtl/>
        </w:rPr>
        <w:t xml:space="preserve"> </w:t>
      </w:r>
      <w:r w:rsidR="0070573B" w:rsidRPr="00104547">
        <w:rPr>
          <w:rFonts w:ascii="Times New Roman" w:hAnsi="Times New Roman" w:cs="CTraditional Arabic" w:hint="cs"/>
          <w:sz w:val="28"/>
          <w:szCs w:val="28"/>
          <w:rtl/>
          <w:lang w:bidi="fa-IR"/>
        </w:rPr>
        <w:t>ج</w:t>
      </w:r>
      <w:r w:rsidRPr="00104547">
        <w:rPr>
          <w:rStyle w:val="Char2"/>
          <w:rFonts w:hint="cs"/>
          <w:rtl/>
        </w:rPr>
        <w:t xml:space="preserve"> به خاطر عدم علم به دروغ آنانی که از جنگ تبو</w:t>
      </w:r>
      <w:r w:rsidR="000C5D3E" w:rsidRPr="00104547">
        <w:rPr>
          <w:rStyle w:val="Char2"/>
          <w:rFonts w:hint="cs"/>
          <w:rtl/>
        </w:rPr>
        <w:t>ک</w:t>
      </w:r>
      <w:r w:rsidRPr="00104547">
        <w:rPr>
          <w:rStyle w:val="Char2"/>
          <w:rFonts w:hint="cs"/>
          <w:rtl/>
        </w:rPr>
        <w:t xml:space="preserve"> عذرخواهى </w:t>
      </w:r>
      <w:r w:rsidR="000C5D3E" w:rsidRPr="00104547">
        <w:rPr>
          <w:rStyle w:val="Char2"/>
          <w:rFonts w:hint="cs"/>
          <w:rtl/>
        </w:rPr>
        <w:t>ک</w:t>
      </w:r>
      <w:r w:rsidRPr="00104547">
        <w:rPr>
          <w:rStyle w:val="Char2"/>
          <w:rFonts w:hint="cs"/>
          <w:rtl/>
        </w:rPr>
        <w:t>رده بودند معذرت آنان را پذیرفت. تا اینکه خداوند [او را توبیخ نمود] فرمود:</w:t>
      </w:r>
    </w:p>
    <w:p w:rsidR="0070573B" w:rsidRPr="00104547" w:rsidRDefault="0070573B" w:rsidP="00104547">
      <w:pPr>
        <w:pStyle w:val="StyleComplexBLotus12ptJustifiedFirstline05cmCharCharCharCharCharChar"/>
        <w:spacing w:line="240" w:lineRule="auto"/>
        <w:ind w:left="284" w:firstLine="0"/>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عَفَا </w:t>
      </w:r>
      <w:r w:rsidRPr="00104547">
        <w:rPr>
          <w:rStyle w:val="Char7"/>
          <w:rFonts w:hint="cs"/>
          <w:rtl/>
        </w:rPr>
        <w:t>ٱ</w:t>
      </w:r>
      <w:r w:rsidRPr="00104547">
        <w:rPr>
          <w:rStyle w:val="Char7"/>
          <w:rFonts w:hint="eastAsia"/>
          <w:rtl/>
        </w:rPr>
        <w:t>للَّهُ</w:t>
      </w:r>
      <w:r w:rsidRPr="00104547">
        <w:rPr>
          <w:rStyle w:val="Char7"/>
          <w:rtl/>
        </w:rPr>
        <w:t xml:space="preserve"> عَنكَ لِمَ أَذِنتَ لَهُمۡ حَتَّىٰ يَتَبَيَّنَ لَكَ </w:t>
      </w:r>
      <w:r w:rsidRPr="00104547">
        <w:rPr>
          <w:rStyle w:val="Char7"/>
          <w:rFonts w:hint="cs"/>
          <w:rtl/>
        </w:rPr>
        <w:t>ٱ</w:t>
      </w:r>
      <w:r w:rsidRPr="00104547">
        <w:rPr>
          <w:rStyle w:val="Char7"/>
          <w:rFonts w:hint="eastAsia"/>
          <w:rtl/>
        </w:rPr>
        <w:t>لَّذِينَ</w:t>
      </w:r>
      <w:r w:rsidRPr="00104547">
        <w:rPr>
          <w:rStyle w:val="Char7"/>
          <w:rtl/>
        </w:rPr>
        <w:t xml:space="preserve"> صَدَقُواْ وَتَعۡلَمَ </w:t>
      </w:r>
      <w:r w:rsidRPr="00104547">
        <w:rPr>
          <w:rStyle w:val="Char7"/>
          <w:rFonts w:hint="cs"/>
          <w:rtl/>
        </w:rPr>
        <w:t>ٱ</w:t>
      </w:r>
      <w:r w:rsidRPr="00104547">
        <w:rPr>
          <w:rStyle w:val="Char7"/>
          <w:rFonts w:hint="eastAsia"/>
          <w:rtl/>
        </w:rPr>
        <w:t>لۡكَٰذِبِينَ</w:t>
      </w:r>
      <w:r w:rsidRPr="00104547">
        <w:rPr>
          <w:rStyle w:val="Char7"/>
          <w:rtl/>
        </w:rPr>
        <w:t>٤٣</w:t>
      </w:r>
      <w:r w:rsidRPr="00104547">
        <w:rPr>
          <w:rStyle w:val="Char2"/>
          <w:rFonts w:cs="Traditional Arabic"/>
          <w:color w:val="000000"/>
          <w:shd w:val="clear" w:color="auto" w:fill="FFFFFF"/>
          <w:rtl/>
        </w:rPr>
        <w:t>﴾</w:t>
      </w:r>
      <w:r w:rsidRPr="00104547">
        <w:rPr>
          <w:rStyle w:val="Char5"/>
          <w:rtl/>
        </w:rPr>
        <w:t xml:space="preserve"> [التوبة: 43]</w:t>
      </w:r>
      <w:r w:rsidRPr="00104547">
        <w:rPr>
          <w:rStyle w:val="Char5"/>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خداوند تو را بخش</w:t>
      </w:r>
      <w:r w:rsidR="000C5D3E" w:rsidRPr="00104547">
        <w:rPr>
          <w:rStyle w:val="Char2"/>
          <w:rtl/>
        </w:rPr>
        <w:t>ی</w:t>
      </w:r>
      <w:r w:rsidRPr="00104547">
        <w:rPr>
          <w:rStyle w:val="Char2"/>
          <w:rtl/>
        </w:rPr>
        <w:t>د; چرا پ</w:t>
      </w:r>
      <w:r w:rsidR="000C5D3E" w:rsidRPr="00104547">
        <w:rPr>
          <w:rStyle w:val="Char2"/>
          <w:rtl/>
        </w:rPr>
        <w:t>ی</w:t>
      </w:r>
      <w:r w:rsidRPr="00104547">
        <w:rPr>
          <w:rStyle w:val="Char2"/>
          <w:rtl/>
        </w:rPr>
        <w:t>ش از آن</w:t>
      </w:r>
      <w:r w:rsidR="000C5D3E" w:rsidRPr="00104547">
        <w:rPr>
          <w:rStyle w:val="Char2"/>
          <w:rtl/>
        </w:rPr>
        <w:t>ک</w:t>
      </w:r>
      <w:r w:rsidRPr="00104547">
        <w:rPr>
          <w:rStyle w:val="Char2"/>
          <w:rtl/>
        </w:rPr>
        <w:t>ه راستگو</w:t>
      </w:r>
      <w:r w:rsidR="000C5D3E" w:rsidRPr="00104547">
        <w:rPr>
          <w:rStyle w:val="Char2"/>
          <w:rtl/>
        </w:rPr>
        <w:t>ی</w:t>
      </w:r>
      <w:r w:rsidRPr="00104547">
        <w:rPr>
          <w:rStyle w:val="Char2"/>
          <w:rtl/>
        </w:rPr>
        <w:t>ان و دروغ</w:t>
      </w:r>
      <w:r w:rsidR="0070573B" w:rsidRPr="00104547">
        <w:rPr>
          <w:rStyle w:val="Char2"/>
          <w:rFonts w:hint="cs"/>
          <w:rtl/>
        </w:rPr>
        <w:t>‌</w:t>
      </w:r>
      <w:r w:rsidRPr="00104547">
        <w:rPr>
          <w:rStyle w:val="Char2"/>
          <w:rtl/>
        </w:rPr>
        <w:t>گو</w:t>
      </w:r>
      <w:r w:rsidR="000C5D3E" w:rsidRPr="00104547">
        <w:rPr>
          <w:rStyle w:val="Char2"/>
          <w:rtl/>
        </w:rPr>
        <w:t>ی</w:t>
      </w:r>
      <w:r w:rsidRPr="00104547">
        <w:rPr>
          <w:rStyle w:val="Char2"/>
          <w:rtl/>
        </w:rPr>
        <w:t>ان را بشناسى، به</w:t>
      </w:r>
      <w:r w:rsidR="00435B45" w:rsidRPr="00104547">
        <w:rPr>
          <w:rStyle w:val="Char2"/>
          <w:rtl/>
        </w:rPr>
        <w:t xml:space="preserve"> آن‌ها </w:t>
      </w:r>
      <w:r w:rsidRPr="00104547">
        <w:rPr>
          <w:rStyle w:val="Char2"/>
          <w:rtl/>
        </w:rPr>
        <w:t>اجازه دادى؟! (خوب بود صبر مى‏</w:t>
      </w:r>
      <w:r w:rsidR="000C5D3E" w:rsidRPr="00104547">
        <w:rPr>
          <w:rStyle w:val="Char2"/>
          <w:rtl/>
        </w:rPr>
        <w:t>ک</w:t>
      </w:r>
      <w:r w:rsidRPr="00104547">
        <w:rPr>
          <w:rStyle w:val="Char2"/>
          <w:rtl/>
        </w:rPr>
        <w:t>ردى، تا هر دو گروه خود را نشان دهند!)</w:t>
      </w:r>
      <w:r w:rsidRPr="00104547">
        <w:rPr>
          <w:rFonts w:ascii="Times New Roman" w:hAnsi="Times New Roman" w:cs="Traditional Arabic" w:hint="cs"/>
          <w:sz w:val="28"/>
          <w:szCs w:val="28"/>
          <w:rtl/>
          <w:lang w:bidi="fa-IR"/>
        </w:rPr>
        <w:t>»</w:t>
      </w:r>
      <w:r w:rsidRPr="00104547">
        <w:rPr>
          <w:rStyle w:val="Char2"/>
          <w:rFonts w:hint="cs"/>
          <w:rtl/>
        </w:rPr>
        <w:t>.</w:t>
      </w:r>
    </w:p>
    <w:p w:rsidR="00C633FE" w:rsidRPr="00104547" w:rsidRDefault="00DC04C7" w:rsidP="00104547">
      <w:pPr>
        <w:pStyle w:val="StyleComplexBLotus12ptJustifiedFirstline05cmCharCharCharCharCharChar"/>
        <w:numPr>
          <w:ilvl w:val="0"/>
          <w:numId w:val="5"/>
        </w:numPr>
        <w:spacing w:line="240" w:lineRule="auto"/>
        <w:ind w:left="641" w:hanging="357"/>
        <w:rPr>
          <w:rStyle w:val="Char2"/>
        </w:rPr>
      </w:pPr>
      <w:r w:rsidRPr="00104547">
        <w:rPr>
          <w:rStyle w:val="Char2"/>
          <w:rFonts w:hint="cs"/>
          <w:rtl/>
        </w:rPr>
        <w:t>به کارگیری جاسوسان توسط علی</w:t>
      </w:r>
      <w:r w:rsidR="0070573B" w:rsidRPr="00104547">
        <w:rPr>
          <w:rStyle w:val="Char2"/>
          <w:rFonts w:cs="CTraditional Arabic" w:hint="cs"/>
          <w:rtl/>
        </w:rPr>
        <w:t>س</w:t>
      </w:r>
      <w:r w:rsidRPr="00104547">
        <w:rPr>
          <w:rStyle w:val="Char2"/>
          <w:rFonts w:hint="cs"/>
          <w:rtl/>
        </w:rPr>
        <w:t xml:space="preserve"> تا اخبارهایی که او نمی‌داند به وی اطلاع دهند، کما</w:t>
      </w:r>
      <w:r w:rsidR="0070573B" w:rsidRPr="00104547">
        <w:rPr>
          <w:rStyle w:val="Char2"/>
          <w:rFonts w:hint="cs"/>
          <w:rtl/>
        </w:rPr>
        <w:t xml:space="preserve"> </w:t>
      </w:r>
      <w:r w:rsidRPr="00104547">
        <w:rPr>
          <w:rStyle w:val="Char2"/>
          <w:rFonts w:hint="cs"/>
          <w:rtl/>
        </w:rPr>
        <w:t>اینکه در نهج</w:t>
      </w:r>
      <w:r w:rsidRPr="00104547">
        <w:rPr>
          <w:rStyle w:val="Char2"/>
          <w:rFonts w:hint="eastAsia"/>
          <w:rtl/>
        </w:rPr>
        <w:t>‌</w:t>
      </w:r>
      <w:r w:rsidRPr="00104547">
        <w:rPr>
          <w:rStyle w:val="Char2"/>
          <w:rFonts w:hint="cs"/>
          <w:rtl/>
        </w:rPr>
        <w:t>البلاغه</w:t>
      </w:r>
      <w:r w:rsidRPr="00104547">
        <w:rPr>
          <w:rStyle w:val="Char2"/>
          <w:vertAlign w:val="superscript"/>
          <w:rtl/>
        </w:rPr>
        <w:footnoteReference w:id="201"/>
      </w:r>
      <w:r w:rsidRPr="00104547">
        <w:rPr>
          <w:rStyle w:val="Char2"/>
          <w:rFonts w:hint="cs"/>
          <w:rtl/>
        </w:rPr>
        <w:t xml:space="preserve"> ذکر شده است. لازم به ذکر است کمااینکه خداوند متعال می‌فرماید:</w:t>
      </w:r>
    </w:p>
    <w:p w:rsidR="00C633FE" w:rsidRPr="00104547" w:rsidRDefault="00C633FE" w:rsidP="00104547">
      <w:pPr>
        <w:pStyle w:val="af1"/>
        <w:rPr>
          <w:rStyle w:val="Char2"/>
          <w:rFonts w:cs="Arial"/>
          <w:color w:val="000000"/>
          <w:szCs w:val="24"/>
          <w:rtl/>
        </w:rPr>
      </w:pPr>
      <w:r w:rsidRPr="00104547">
        <w:rPr>
          <w:rStyle w:val="Char2"/>
          <w:rFonts w:cs="Traditional Arabic"/>
          <w:color w:val="000000"/>
          <w:shd w:val="clear" w:color="auto" w:fill="FFFFFF"/>
          <w:rtl/>
        </w:rPr>
        <w:t>﴿</w:t>
      </w:r>
      <w:r w:rsidRPr="00104547">
        <w:rPr>
          <w:rtl/>
        </w:rPr>
        <w:t xml:space="preserve">عَفَا </w:t>
      </w:r>
      <w:r w:rsidRPr="00104547">
        <w:rPr>
          <w:rFonts w:hint="cs"/>
          <w:rtl/>
        </w:rPr>
        <w:t>ٱ</w:t>
      </w:r>
      <w:r w:rsidRPr="00104547">
        <w:rPr>
          <w:rFonts w:hint="eastAsia"/>
          <w:rtl/>
        </w:rPr>
        <w:t>للَّهُ</w:t>
      </w:r>
      <w:r w:rsidRPr="00104547">
        <w:rPr>
          <w:rtl/>
        </w:rPr>
        <w:t xml:space="preserve"> عَنكَ لِمَ أَذِنتَ لَهُمۡ٤٣</w:t>
      </w:r>
      <w:r w:rsidRPr="00104547">
        <w:rPr>
          <w:rStyle w:val="Char2"/>
          <w:rFonts w:cs="Traditional Arabic"/>
          <w:color w:val="000000"/>
          <w:shd w:val="clear" w:color="auto" w:fill="FFFFFF"/>
          <w:rtl/>
        </w:rPr>
        <w:t>﴾</w:t>
      </w:r>
      <w:r w:rsidRPr="00104547">
        <w:rPr>
          <w:rStyle w:val="Char5"/>
          <w:rtl/>
        </w:rPr>
        <w:t xml:space="preserve"> [التوبة: 43]</w:t>
      </w:r>
      <w:r w:rsidRPr="00104547">
        <w:rPr>
          <w:rStyle w:val="Char5"/>
          <w:rFonts w:hint="cs"/>
          <w:rtl/>
        </w:rPr>
        <w:t>.</w:t>
      </w:r>
    </w:p>
    <w:p w:rsidR="00100311" w:rsidRPr="00104547" w:rsidRDefault="00C633FE" w:rsidP="00104547">
      <w:pPr>
        <w:pStyle w:val="ac"/>
      </w:pPr>
      <w:r w:rsidRPr="00104547">
        <w:rPr>
          <w:rFonts w:hint="cs"/>
          <w:rtl/>
        </w:rPr>
        <w:t xml:space="preserve"> </w:t>
      </w:r>
      <w:r w:rsidR="00DC04C7" w:rsidRPr="00104547">
        <w:rPr>
          <w:rFonts w:hint="cs"/>
          <w:rtl/>
        </w:rPr>
        <w:t>پیامبران</w:t>
      </w:r>
      <w:r w:rsidR="0070573B" w:rsidRPr="00104547">
        <w:rPr>
          <w:rFonts w:ascii="Times New Roman" w:hAnsi="Times New Roman" w:cs="CTraditional Arabic" w:hint="cs"/>
          <w:rtl/>
        </w:rPr>
        <w:t>‡</w:t>
      </w:r>
      <w:r w:rsidR="00DC04C7" w:rsidRPr="00104547">
        <w:rPr>
          <w:rFonts w:hint="cs"/>
          <w:rtl/>
        </w:rPr>
        <w:t xml:space="preserve"> بر نهان‌های [درون] مردم اطلاع نداشته‌اند، زیرا رسول خدا به کسانی که از او اجازه خواسته بودند اجازه عدم حضور در جنگ داد و خود را در شمار معذورین قرار دادند چون پیامبر</w:t>
      </w:r>
      <w:r w:rsidR="00100311" w:rsidRPr="00104547">
        <w:rPr>
          <w:rFonts w:hint="cs"/>
          <w:rtl/>
        </w:rPr>
        <w:t xml:space="preserve"> </w:t>
      </w:r>
      <w:r w:rsidR="00100311" w:rsidRPr="00104547">
        <w:rPr>
          <w:rFonts w:ascii="Times New Roman" w:hAnsi="Times New Roman" w:cs="CTraditional Arabic" w:hint="cs"/>
          <w:rtl/>
        </w:rPr>
        <w:t>ج</w:t>
      </w:r>
      <w:r w:rsidR="00DC04C7" w:rsidRPr="00104547">
        <w:rPr>
          <w:rFonts w:hint="cs"/>
          <w:rtl/>
        </w:rPr>
        <w:t xml:space="preserve"> صدق و دروغ آنان را نمی‌دانست، خداوند به وی می‌فرماید، خداوند شما را ببخشاید چرا بدون علم و تحقیق به آنان اجازه دادید و خداوند می‌فرماید:</w:t>
      </w:r>
    </w:p>
    <w:p w:rsidR="00100311" w:rsidRPr="00104547" w:rsidRDefault="00100311" w:rsidP="00104547">
      <w:pPr>
        <w:pStyle w:val="StyleComplexBLotus12ptJustifiedFirstline05cmCharCharCharCharCharChar"/>
        <w:spacing w:line="240" w:lineRule="auto"/>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وَمِمَّنۡ حَوۡلَكُم مِّنَ </w:t>
      </w:r>
      <w:r w:rsidRPr="00104547">
        <w:rPr>
          <w:rStyle w:val="Char7"/>
          <w:rFonts w:hint="cs"/>
          <w:rtl/>
        </w:rPr>
        <w:t>ٱ</w:t>
      </w:r>
      <w:r w:rsidRPr="00104547">
        <w:rPr>
          <w:rStyle w:val="Char7"/>
          <w:rFonts w:hint="eastAsia"/>
          <w:rtl/>
        </w:rPr>
        <w:t>لۡأَعۡرَابِ</w:t>
      </w:r>
      <w:r w:rsidRPr="00104547">
        <w:rPr>
          <w:rStyle w:val="Char7"/>
          <w:rtl/>
        </w:rPr>
        <w:t xml:space="preserve"> مُنَٰفِقُونَۖ وَمِنۡ أَهۡلِ </w:t>
      </w:r>
      <w:r w:rsidRPr="00104547">
        <w:rPr>
          <w:rStyle w:val="Char7"/>
          <w:rFonts w:hint="cs"/>
          <w:rtl/>
        </w:rPr>
        <w:t>ٱ</w:t>
      </w:r>
      <w:r w:rsidRPr="00104547">
        <w:rPr>
          <w:rStyle w:val="Char7"/>
          <w:rFonts w:hint="eastAsia"/>
          <w:rtl/>
        </w:rPr>
        <w:t>لۡمَدِينَةِ</w:t>
      </w:r>
      <w:r w:rsidRPr="00104547">
        <w:rPr>
          <w:rStyle w:val="Char7"/>
          <w:rtl/>
        </w:rPr>
        <w:t xml:space="preserve"> مَرَدُواْ عَلَى </w:t>
      </w:r>
      <w:r w:rsidRPr="00104547">
        <w:rPr>
          <w:rStyle w:val="Char7"/>
          <w:rFonts w:hint="cs"/>
          <w:rtl/>
        </w:rPr>
        <w:t>ٱ</w:t>
      </w:r>
      <w:r w:rsidRPr="00104547">
        <w:rPr>
          <w:rStyle w:val="Char7"/>
          <w:rFonts w:hint="eastAsia"/>
          <w:rtl/>
        </w:rPr>
        <w:t>لنِّفَاقِ</w:t>
      </w:r>
      <w:r w:rsidRPr="00104547">
        <w:rPr>
          <w:rStyle w:val="Char7"/>
          <w:rtl/>
        </w:rPr>
        <w:t xml:space="preserve"> لَا تَعۡلَمُهُمۡۖ نَحۡنُ نَعۡلَمُهُمۡۚ سَنُعَذِّبُهُم مَّرَّتَيۡنِ ثُمَّ يُرَدُّونَ إِلَىٰ عَذَابٍ عَظِيمٖ١٠١</w:t>
      </w:r>
      <w:r w:rsidRPr="00104547">
        <w:rPr>
          <w:rStyle w:val="Char2"/>
          <w:rFonts w:cs="Traditional Arabic"/>
          <w:color w:val="000000"/>
          <w:shd w:val="clear" w:color="auto" w:fill="FFFFFF"/>
          <w:rtl/>
        </w:rPr>
        <w:t>﴾</w:t>
      </w:r>
      <w:r w:rsidRPr="00104547">
        <w:rPr>
          <w:rStyle w:val="Char5"/>
          <w:rtl/>
        </w:rPr>
        <w:t xml:space="preserve"> [التوبة: 101]</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و از (م</w:t>
      </w:r>
      <w:r w:rsidR="000C5D3E" w:rsidRPr="00104547">
        <w:rPr>
          <w:rStyle w:val="Char2"/>
          <w:rtl/>
        </w:rPr>
        <w:t>ی</w:t>
      </w:r>
      <w:r w:rsidRPr="00104547">
        <w:rPr>
          <w:rStyle w:val="Char2"/>
          <w:rtl/>
        </w:rPr>
        <w:t>ان) اعراب باد</w:t>
      </w:r>
      <w:r w:rsidR="000C5D3E" w:rsidRPr="00104547">
        <w:rPr>
          <w:rStyle w:val="Char2"/>
          <w:rtl/>
        </w:rPr>
        <w:t>ی</w:t>
      </w:r>
      <w:r w:rsidRPr="00104547">
        <w:rPr>
          <w:rStyle w:val="Char2"/>
          <w:rtl/>
        </w:rPr>
        <w:t>ه‏نش</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ه اطراف شما هستند، جمعى منافقند; و از اهل مد</w:t>
      </w:r>
      <w:r w:rsidR="000C5D3E" w:rsidRPr="00104547">
        <w:rPr>
          <w:rStyle w:val="Char2"/>
          <w:rtl/>
        </w:rPr>
        <w:t>ی</w:t>
      </w:r>
      <w:r w:rsidRPr="00104547">
        <w:rPr>
          <w:rStyle w:val="Char2"/>
          <w:rtl/>
        </w:rPr>
        <w:t>نه (ن</w:t>
      </w:r>
      <w:r w:rsidR="000C5D3E" w:rsidRPr="00104547">
        <w:rPr>
          <w:rStyle w:val="Char2"/>
          <w:rtl/>
        </w:rPr>
        <w:t>ی</w:t>
      </w:r>
      <w:r w:rsidRPr="00104547">
        <w:rPr>
          <w:rStyle w:val="Char2"/>
          <w:rtl/>
        </w:rPr>
        <w:t>ز)، گروهى سخت به نفاق پاى بندند. تو</w:t>
      </w:r>
      <w:r w:rsidR="00435B45" w:rsidRPr="00104547">
        <w:rPr>
          <w:rStyle w:val="Char2"/>
          <w:rtl/>
        </w:rPr>
        <w:t xml:space="preserve"> آن‌ها </w:t>
      </w:r>
      <w:r w:rsidRPr="00104547">
        <w:rPr>
          <w:rStyle w:val="Char2"/>
          <w:rtl/>
        </w:rPr>
        <w:t>را نمى‏شناسى، ولى ما</w:t>
      </w:r>
      <w:r w:rsidR="00435B45" w:rsidRPr="00104547">
        <w:rPr>
          <w:rStyle w:val="Char2"/>
          <w:rtl/>
        </w:rPr>
        <w:t xml:space="preserve"> آن‌ها </w:t>
      </w:r>
      <w:r w:rsidRPr="00104547">
        <w:rPr>
          <w:rStyle w:val="Char2"/>
          <w:rtl/>
        </w:rPr>
        <w:t xml:space="preserve">را </w:t>
      </w:r>
      <w:r w:rsidRPr="00104547">
        <w:rPr>
          <w:rStyle w:val="Char2"/>
          <w:rFonts w:hint="cs"/>
          <w:rtl/>
        </w:rPr>
        <w:t>می‌</w:t>
      </w:r>
      <w:r w:rsidRPr="00104547">
        <w:rPr>
          <w:rStyle w:val="Char2"/>
          <w:rtl/>
        </w:rPr>
        <w:t>شناس</w:t>
      </w:r>
      <w:r w:rsidR="000C5D3E" w:rsidRPr="00104547">
        <w:rPr>
          <w:rStyle w:val="Char2"/>
          <w:rtl/>
        </w:rPr>
        <w:t>ی</w:t>
      </w:r>
      <w:r w:rsidRPr="00104547">
        <w:rPr>
          <w:rStyle w:val="Char2"/>
          <w:rtl/>
        </w:rPr>
        <w:t>م. بزودى</w:t>
      </w:r>
      <w:r w:rsidR="00435B45" w:rsidRPr="00104547">
        <w:rPr>
          <w:rStyle w:val="Char2"/>
          <w:rtl/>
        </w:rPr>
        <w:t xml:space="preserve"> آن‌ها </w:t>
      </w:r>
      <w:r w:rsidRPr="00104547">
        <w:rPr>
          <w:rStyle w:val="Char2"/>
          <w:rtl/>
        </w:rPr>
        <w:t>را دو بار مجازات مى‏</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م (مجازاتى با رسوا</w:t>
      </w:r>
      <w:r w:rsidR="000C5D3E" w:rsidRPr="00104547">
        <w:rPr>
          <w:rStyle w:val="Char2"/>
          <w:rtl/>
        </w:rPr>
        <w:t>ی</w:t>
      </w:r>
      <w:r w:rsidRPr="00104547">
        <w:rPr>
          <w:rStyle w:val="Char2"/>
          <w:rtl/>
        </w:rPr>
        <w:t>ى در دن</w:t>
      </w:r>
      <w:r w:rsidR="000C5D3E" w:rsidRPr="00104547">
        <w:rPr>
          <w:rStyle w:val="Char2"/>
          <w:rtl/>
        </w:rPr>
        <w:t>ی</w:t>
      </w:r>
      <w:r w:rsidRPr="00104547">
        <w:rPr>
          <w:rStyle w:val="Char2"/>
          <w:rtl/>
        </w:rPr>
        <w:t>ا، و مجازاتى به هنگام مرگ); سپس بسوى مجازات بزرگى (در ق</w:t>
      </w:r>
      <w:r w:rsidR="000C5D3E" w:rsidRPr="00104547">
        <w:rPr>
          <w:rStyle w:val="Char2"/>
          <w:rtl/>
        </w:rPr>
        <w:t>ی</w:t>
      </w:r>
      <w:r w:rsidRPr="00104547">
        <w:rPr>
          <w:rStyle w:val="Char2"/>
          <w:rtl/>
        </w:rPr>
        <w:t>امت)</w:t>
      </w:r>
      <w:r w:rsidRPr="00104547">
        <w:rPr>
          <w:rStyle w:val="Char2"/>
          <w:rFonts w:hint="cs"/>
          <w:rtl/>
        </w:rPr>
        <w:t xml:space="preserve"> </w:t>
      </w:r>
      <w:r w:rsidRPr="00104547">
        <w:rPr>
          <w:rStyle w:val="Char2"/>
          <w:rtl/>
        </w:rPr>
        <w:t>فرستاده مى‏شوند</w:t>
      </w:r>
      <w:r w:rsidRPr="00104547">
        <w:rPr>
          <w:rFonts w:ascii="Times New Roman" w:hAnsi="Times New Roman" w:cs="Traditional Arabic" w:hint="cs"/>
          <w:sz w:val="28"/>
          <w:szCs w:val="28"/>
          <w:rtl/>
          <w:lang w:bidi="fa-IR"/>
        </w:rPr>
        <w:t>»</w:t>
      </w:r>
      <w:r w:rsidRPr="00104547">
        <w:rPr>
          <w:rStyle w:val="Char2"/>
          <w:rFonts w:hint="cs"/>
          <w:rtl/>
        </w:rPr>
        <w:t>.</w:t>
      </w:r>
    </w:p>
    <w:p w:rsidR="00C633FE" w:rsidRPr="00104547" w:rsidRDefault="00C633FE" w:rsidP="00104547">
      <w:pPr>
        <w:pStyle w:val="StyleComplexBLotus12ptJustifiedFirstline05cmCharCharCharCharCharChar"/>
        <w:spacing w:line="240" w:lineRule="auto"/>
        <w:ind w:firstLine="227"/>
        <w:rPr>
          <w:rStyle w:val="Char8"/>
          <w:rtl/>
        </w:rPr>
      </w:pPr>
      <w:r w:rsidRPr="00104547">
        <w:rPr>
          <w:rStyle w:val="Char2"/>
          <w:rFonts w:hint="cs"/>
          <w:rtl/>
        </w:rPr>
        <w:t xml:space="preserve">و می‌فرماید: </w:t>
      </w:r>
    </w:p>
    <w:p w:rsidR="00C633FE" w:rsidRPr="00104547" w:rsidRDefault="00C633FE"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تُخۡفُواْ مَا فِي صُدُورِكُمۡ أَوۡ تُبۡدُوهُ يَعۡلَمۡهُ </w:t>
      </w:r>
      <w:r w:rsidRPr="00104547">
        <w:rPr>
          <w:rStyle w:val="Char7"/>
          <w:rFonts w:hint="cs"/>
          <w:rtl/>
        </w:rPr>
        <w:t>ٱ</w:t>
      </w:r>
      <w:r w:rsidRPr="00104547">
        <w:rPr>
          <w:rStyle w:val="Char7"/>
          <w:rFonts w:hint="eastAsia"/>
          <w:rtl/>
        </w:rPr>
        <w:t>للَّهُۗ</w:t>
      </w:r>
      <w:r w:rsidRPr="00104547">
        <w:rPr>
          <w:rStyle w:val="Char7"/>
          <w:rtl/>
        </w:rPr>
        <w:t>٢٩</w:t>
      </w:r>
      <w:r w:rsidRPr="00104547">
        <w:rPr>
          <w:rStyle w:val="Char2"/>
          <w:rFonts w:cs="Traditional Arabic"/>
          <w:color w:val="000000"/>
          <w:shd w:val="clear" w:color="auto" w:fill="FFFFFF"/>
          <w:rtl/>
        </w:rPr>
        <w:t>﴾</w:t>
      </w:r>
      <w:r w:rsidRPr="00104547">
        <w:rPr>
          <w:rStyle w:val="Char5"/>
          <w:rtl/>
        </w:rPr>
        <w:t xml:space="preserve"> [آل عمران: 29]</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8"/>
          <w:rtl/>
        </w:rPr>
      </w:pPr>
      <w:r w:rsidRPr="00104547">
        <w:rPr>
          <w:rFonts w:ascii="Times New Roman" w:hAnsi="Times New Roman" w:cs="Traditional Arabic" w:hint="cs"/>
          <w:sz w:val="28"/>
          <w:szCs w:val="28"/>
          <w:rtl/>
          <w:lang w:bidi="fa-IR"/>
        </w:rPr>
        <w:t>«</w:t>
      </w:r>
      <w:r w:rsidRPr="00104547">
        <w:rPr>
          <w:rStyle w:val="Char2"/>
          <w:rtl/>
        </w:rPr>
        <w:t>بگو: اگر آنچه را در س</w:t>
      </w:r>
      <w:r w:rsidR="000C5D3E" w:rsidRPr="00104547">
        <w:rPr>
          <w:rStyle w:val="Char2"/>
          <w:rtl/>
        </w:rPr>
        <w:t>ی</w:t>
      </w:r>
      <w:r w:rsidRPr="00104547">
        <w:rPr>
          <w:rStyle w:val="Char2"/>
          <w:rtl/>
        </w:rPr>
        <w:t>نه‏هاى شماست، پنهان دار</w:t>
      </w:r>
      <w:r w:rsidR="000C5D3E" w:rsidRPr="00104547">
        <w:rPr>
          <w:rStyle w:val="Char2"/>
          <w:rtl/>
        </w:rPr>
        <w:t>ی</w:t>
      </w:r>
      <w:r w:rsidRPr="00104547">
        <w:rPr>
          <w:rStyle w:val="Char2"/>
          <w:rtl/>
        </w:rPr>
        <w:t xml:space="preserve">د </w:t>
      </w:r>
      <w:r w:rsidR="000C5D3E" w:rsidRPr="00104547">
        <w:rPr>
          <w:rStyle w:val="Char2"/>
          <w:rtl/>
        </w:rPr>
        <w:t>ی</w:t>
      </w:r>
      <w:r w:rsidRPr="00104547">
        <w:rPr>
          <w:rStyle w:val="Char2"/>
          <w:rtl/>
        </w:rPr>
        <w:t>ا آش</w:t>
      </w:r>
      <w:r w:rsidR="000C5D3E" w:rsidRPr="00104547">
        <w:rPr>
          <w:rStyle w:val="Char2"/>
          <w:rtl/>
        </w:rPr>
        <w:t>ک</w:t>
      </w:r>
      <w:r w:rsidRPr="00104547">
        <w:rPr>
          <w:rStyle w:val="Char2"/>
          <w:rtl/>
        </w:rPr>
        <w:t xml:space="preserve">ار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 خداوند آن را مى‏داند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زیرا آگاه به نهان و </w:t>
      </w:r>
      <w:r w:rsidRPr="00104547">
        <w:rPr>
          <w:rStyle w:val="Char2"/>
          <w:rFonts w:hint="eastAsia"/>
          <w:rtl/>
        </w:rPr>
        <w:t>پ</w:t>
      </w:r>
      <w:r w:rsidRPr="00104547">
        <w:rPr>
          <w:rStyle w:val="Char2"/>
          <w:rFonts w:hint="cs"/>
          <w:rtl/>
        </w:rPr>
        <w:t>نهان فقط خداوند می‌باشد.</w:t>
      </w:r>
    </w:p>
    <w:p w:rsidR="00C633FE"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در سوره شعراء چون قوم نوح</w:t>
      </w:r>
      <w:r w:rsidR="00C633FE" w:rsidRPr="00104547">
        <w:rPr>
          <w:rFonts w:ascii="Times New Roman" w:hAnsi="Times New Roman" w:cs="CTraditional Arabic" w:hint="cs"/>
          <w:sz w:val="28"/>
          <w:szCs w:val="28"/>
          <w:rtl/>
          <w:lang w:bidi="fa-IR"/>
        </w:rPr>
        <w:t>÷</w:t>
      </w:r>
      <w:r w:rsidRPr="00104547">
        <w:rPr>
          <w:rStyle w:val="Char2"/>
          <w:rFonts w:hint="cs"/>
          <w:rtl/>
        </w:rPr>
        <w:t xml:space="preserve"> به پیامبرشان گفتند: پیروان شما پست‌ترین و پائین‌ترین [مردم جامعه‌اند]، پاسخشان داده است، من از باطن و اعمال آنان آگاه نیستم:</w:t>
      </w:r>
    </w:p>
    <w:p w:rsidR="00C633FE" w:rsidRPr="00104547" w:rsidRDefault="00C633FE"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قَالَ وَمَا عِلۡمِي بِمَا كَانُواْ يَعۡمَلُونَ١١٢</w:t>
      </w:r>
      <w:r w:rsidRPr="00104547">
        <w:rPr>
          <w:rStyle w:val="Char2"/>
          <w:rFonts w:cs="Traditional Arabic"/>
          <w:color w:val="000000"/>
          <w:shd w:val="clear" w:color="auto" w:fill="FFFFFF"/>
          <w:rtl/>
        </w:rPr>
        <w:t>﴾</w:t>
      </w:r>
      <w:r w:rsidRPr="00104547">
        <w:rPr>
          <w:rStyle w:val="Char5"/>
          <w:rtl/>
        </w:rPr>
        <w:t xml:space="preserve"> [الشعراء: 112]</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8"/>
          <w:rtl/>
        </w:rPr>
      </w:pPr>
      <w:r w:rsidRPr="00104547">
        <w:rPr>
          <w:rFonts w:ascii="Times New Roman" w:hAnsi="Times New Roman" w:cs="Traditional Arabic" w:hint="cs"/>
          <w:sz w:val="28"/>
          <w:szCs w:val="28"/>
          <w:rtl/>
          <w:lang w:bidi="fa-IR"/>
        </w:rPr>
        <w:t>«</w:t>
      </w:r>
      <w:r w:rsidRPr="00104547">
        <w:rPr>
          <w:rStyle w:val="Char2"/>
          <w:rtl/>
        </w:rPr>
        <w:t>(نوح) گفت: «من چه مى‏دانم</w:t>
      </w:r>
      <w:r w:rsidR="00435B45" w:rsidRPr="00104547">
        <w:rPr>
          <w:rStyle w:val="Char2"/>
          <w:rtl/>
        </w:rPr>
        <w:t xml:space="preserve"> آن‌ها </w:t>
      </w:r>
      <w:r w:rsidRPr="00104547">
        <w:rPr>
          <w:rStyle w:val="Char2"/>
          <w:rtl/>
        </w:rPr>
        <w:t xml:space="preserve">چه </w:t>
      </w:r>
      <w:r w:rsidR="000C5D3E" w:rsidRPr="00104547">
        <w:rPr>
          <w:rStyle w:val="Char2"/>
          <w:rtl/>
        </w:rPr>
        <w:t>ک</w:t>
      </w:r>
      <w:r w:rsidRPr="00104547">
        <w:rPr>
          <w:rStyle w:val="Char2"/>
          <w:rtl/>
        </w:rPr>
        <w:t>ارى داشته‏اند</w:t>
      </w:r>
      <w:r w:rsidRPr="00104547">
        <w:rPr>
          <w:rFonts w:ascii="Times New Roman" w:hAnsi="Times New Roman" w:cs="Traditional Arabic" w:hint="cs"/>
          <w:sz w:val="28"/>
          <w:szCs w:val="28"/>
          <w:rtl/>
          <w:lang w:bidi="fa-IR"/>
        </w:rPr>
        <w:t>»</w:t>
      </w:r>
      <w:r w:rsidRPr="00104547">
        <w:rPr>
          <w:rStyle w:val="Char2"/>
          <w:rFonts w:hint="cs"/>
          <w:rtl/>
        </w:rPr>
        <w:t>.</w:t>
      </w:r>
    </w:p>
    <w:p w:rsidR="00C633FE"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در سوره عبس خداوند پیامبرش را مورد عتاب قرار داده است و می‌فرماید:</w:t>
      </w:r>
    </w:p>
    <w:p w:rsidR="00C633FE" w:rsidRPr="00104547" w:rsidRDefault="00C633FE"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عَبَسَ وَتَوَلَّىٰٓ١ أَن جَآءَهُ </w:t>
      </w:r>
      <w:r w:rsidRPr="00104547">
        <w:rPr>
          <w:rStyle w:val="Char7"/>
          <w:rFonts w:hint="cs"/>
          <w:rtl/>
        </w:rPr>
        <w:t>ٱ</w:t>
      </w:r>
      <w:r w:rsidRPr="00104547">
        <w:rPr>
          <w:rStyle w:val="Char7"/>
          <w:rFonts w:hint="eastAsia"/>
          <w:rtl/>
        </w:rPr>
        <w:t>لۡأَعۡمَىٰ</w:t>
      </w:r>
      <w:r w:rsidRPr="00104547">
        <w:rPr>
          <w:rStyle w:val="Char7"/>
          <w:rtl/>
        </w:rPr>
        <w:t>٢ وَمَا يُدۡرِيكَ لَعَلَّهُ</w:t>
      </w:r>
      <w:r w:rsidRPr="00104547">
        <w:rPr>
          <w:rStyle w:val="Char7"/>
          <w:rFonts w:hint="cs"/>
          <w:rtl/>
        </w:rPr>
        <w:t>ۥ</w:t>
      </w:r>
      <w:r w:rsidRPr="00104547">
        <w:rPr>
          <w:rStyle w:val="Char7"/>
          <w:rtl/>
        </w:rPr>
        <w:t xml:space="preserve"> يَزَّكَّىٰٓ٣</w:t>
      </w:r>
      <w:r w:rsidRPr="00104547">
        <w:rPr>
          <w:rStyle w:val="Char2"/>
          <w:rFonts w:cs="Traditional Arabic"/>
          <w:color w:val="000000"/>
          <w:shd w:val="clear" w:color="auto" w:fill="FFFFFF"/>
          <w:rtl/>
        </w:rPr>
        <w:t>﴾</w:t>
      </w:r>
      <w:r w:rsidRPr="00104547">
        <w:rPr>
          <w:rStyle w:val="Char5"/>
          <w:rtl/>
        </w:rPr>
        <w:t xml:space="preserve"> [عبس: 1-3]</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8"/>
          <w:rtl/>
        </w:rPr>
      </w:pPr>
      <w:r w:rsidRPr="00104547">
        <w:rPr>
          <w:rFonts w:ascii="Times New Roman" w:hAnsi="Times New Roman" w:cs="Traditional Arabic" w:hint="cs"/>
          <w:sz w:val="28"/>
          <w:szCs w:val="28"/>
          <w:rtl/>
          <w:lang w:bidi="fa-IR"/>
        </w:rPr>
        <w:t>«</w:t>
      </w:r>
      <w:r w:rsidRPr="00104547">
        <w:rPr>
          <w:rStyle w:val="Char2"/>
          <w:rFonts w:hint="cs"/>
          <w:rtl/>
        </w:rPr>
        <w:t xml:space="preserve">چهره درهم </w:t>
      </w:r>
      <w:r w:rsidR="000C5D3E" w:rsidRPr="00104547">
        <w:rPr>
          <w:rStyle w:val="Char2"/>
          <w:rFonts w:hint="cs"/>
          <w:rtl/>
        </w:rPr>
        <w:t>ک</w:t>
      </w:r>
      <w:r w:rsidRPr="00104547">
        <w:rPr>
          <w:rStyle w:val="Char2"/>
          <w:rFonts w:hint="cs"/>
          <w:rtl/>
        </w:rPr>
        <w:t>ش</w:t>
      </w:r>
      <w:r w:rsidR="000C5D3E" w:rsidRPr="00104547">
        <w:rPr>
          <w:rStyle w:val="Char2"/>
          <w:rFonts w:hint="cs"/>
          <w:rtl/>
        </w:rPr>
        <w:t>ی</w:t>
      </w:r>
      <w:r w:rsidRPr="00104547">
        <w:rPr>
          <w:rStyle w:val="Char2"/>
          <w:rFonts w:hint="cs"/>
          <w:rtl/>
        </w:rPr>
        <w:t>د، و روى برتافت. از ا</w:t>
      </w:r>
      <w:r w:rsidR="000C5D3E" w:rsidRPr="00104547">
        <w:rPr>
          <w:rStyle w:val="Char2"/>
          <w:rFonts w:hint="cs"/>
          <w:rtl/>
        </w:rPr>
        <w:t>ی</w:t>
      </w:r>
      <w:r w:rsidRPr="00104547">
        <w:rPr>
          <w:rStyle w:val="Char2"/>
          <w:rFonts w:hint="cs"/>
          <w:rtl/>
        </w:rPr>
        <w:t xml:space="preserve">ن </w:t>
      </w:r>
      <w:r w:rsidR="000C5D3E" w:rsidRPr="00104547">
        <w:rPr>
          <w:rStyle w:val="Char2"/>
          <w:rFonts w:hint="cs"/>
          <w:rtl/>
        </w:rPr>
        <w:t>ک</w:t>
      </w:r>
      <w:r w:rsidRPr="00104547">
        <w:rPr>
          <w:rStyle w:val="Char2"/>
          <w:rFonts w:hint="cs"/>
          <w:rtl/>
        </w:rPr>
        <w:t>ه ناب</w:t>
      </w:r>
      <w:r w:rsidR="000C5D3E" w:rsidRPr="00104547">
        <w:rPr>
          <w:rStyle w:val="Char2"/>
          <w:rFonts w:hint="cs"/>
          <w:rtl/>
        </w:rPr>
        <w:t>ی</w:t>
      </w:r>
      <w:r w:rsidRPr="00104547">
        <w:rPr>
          <w:rStyle w:val="Char2"/>
          <w:rFonts w:hint="cs"/>
          <w:rtl/>
        </w:rPr>
        <w:t>نائ</w:t>
      </w:r>
      <w:r w:rsidR="000C5D3E" w:rsidRPr="00104547">
        <w:rPr>
          <w:rStyle w:val="Char2"/>
          <w:rFonts w:hint="cs"/>
          <w:rtl/>
        </w:rPr>
        <w:t>ی</w:t>
      </w:r>
      <w:r w:rsidRPr="00104547">
        <w:rPr>
          <w:rStyle w:val="Char2"/>
          <w:rFonts w:hint="cs"/>
          <w:rtl/>
        </w:rPr>
        <w:t xml:space="preserve"> به سراغ او آمده بود. تو چه م</w:t>
      </w:r>
      <w:r w:rsidR="000C5D3E" w:rsidRPr="00104547">
        <w:rPr>
          <w:rStyle w:val="Char2"/>
          <w:rFonts w:hint="cs"/>
          <w:rtl/>
        </w:rPr>
        <w:t>ی</w:t>
      </w:r>
      <w:r w:rsidRPr="00104547">
        <w:rPr>
          <w:rStyle w:val="Char2"/>
          <w:rFonts w:hint="cs"/>
          <w:rtl/>
        </w:rPr>
        <w:t>‌دان</w:t>
      </w:r>
      <w:r w:rsidR="000C5D3E" w:rsidRPr="00104547">
        <w:rPr>
          <w:rStyle w:val="Char2"/>
          <w:rFonts w:hint="cs"/>
          <w:rtl/>
        </w:rPr>
        <w:t>ی</w:t>
      </w:r>
      <w:r w:rsidRPr="00104547">
        <w:rPr>
          <w:rStyle w:val="Char2"/>
          <w:rFonts w:hint="cs"/>
          <w:rtl/>
        </w:rPr>
        <w:t xml:space="preserve"> شا</w:t>
      </w:r>
      <w:r w:rsidR="000C5D3E" w:rsidRPr="00104547">
        <w:rPr>
          <w:rStyle w:val="Char2"/>
          <w:rFonts w:hint="cs"/>
          <w:rtl/>
        </w:rPr>
        <w:t>ی</w:t>
      </w:r>
      <w:r w:rsidRPr="00104547">
        <w:rPr>
          <w:rStyle w:val="Char2"/>
          <w:rFonts w:hint="cs"/>
          <w:rtl/>
        </w:rPr>
        <w:t xml:space="preserve">د او </w:t>
      </w:r>
      <w:r w:rsidRPr="00104547">
        <w:rPr>
          <w:rStyle w:val="Char2"/>
          <w:rFonts w:hint="eastAsia"/>
          <w:rtl/>
        </w:rPr>
        <w:t>پا</w:t>
      </w:r>
      <w:r w:rsidR="000C5D3E" w:rsidRPr="00104547">
        <w:rPr>
          <w:rStyle w:val="Char2"/>
          <w:rFonts w:hint="eastAsia"/>
          <w:rtl/>
        </w:rPr>
        <w:t>کی</w:t>
      </w:r>
      <w:r w:rsidRPr="00104547">
        <w:rPr>
          <w:rStyle w:val="Char2"/>
          <w:rFonts w:hint="eastAsia"/>
          <w:rtl/>
        </w:rPr>
        <w:t xml:space="preserve"> و تقوا پ</w:t>
      </w:r>
      <w:r w:rsidR="000C5D3E" w:rsidRPr="00104547">
        <w:rPr>
          <w:rStyle w:val="Char2"/>
          <w:rFonts w:hint="eastAsia"/>
          <w:rtl/>
        </w:rPr>
        <w:t>ی</w:t>
      </w:r>
      <w:r w:rsidRPr="00104547">
        <w:rPr>
          <w:rStyle w:val="Char2"/>
          <w:rFonts w:hint="eastAsia"/>
          <w:rtl/>
        </w:rPr>
        <w:t xml:space="preserve">شه </w:t>
      </w:r>
      <w:r w:rsidR="000C5D3E" w:rsidRPr="00104547">
        <w:rPr>
          <w:rStyle w:val="Char2"/>
          <w:rFonts w:hint="eastAsia"/>
          <w:rtl/>
        </w:rPr>
        <w:t>ک</w:t>
      </w:r>
      <w:r w:rsidRPr="00104547">
        <w:rPr>
          <w:rStyle w:val="Char2"/>
          <w:rFonts w:hint="eastAsia"/>
          <w:rtl/>
        </w:rPr>
        <w:t>ند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صدها آیات دیگر در این زمینه وجود دارد، و لذا قول به اینکه علی</w:t>
      </w:r>
      <w:r w:rsidR="00C633FE" w:rsidRPr="00104547">
        <w:rPr>
          <w:rStyle w:val="Char2"/>
          <w:rFonts w:cs="CTraditional Arabic" w:hint="cs"/>
          <w:rtl/>
        </w:rPr>
        <w:t>س</w:t>
      </w:r>
      <w:r w:rsidRPr="00104547">
        <w:rPr>
          <w:rStyle w:val="Char2"/>
          <w:rFonts w:hint="cs"/>
          <w:rtl/>
        </w:rPr>
        <w:t xml:space="preserve"> از درون کسی آگاه بوده است قولی است که با صدها آیات قرآن، مخالفت دارد</w:t>
      </w:r>
      <w:r w:rsidRPr="00104547">
        <w:rPr>
          <w:rStyle w:val="Char2"/>
          <w:vertAlign w:val="superscript"/>
          <w:rtl/>
        </w:rPr>
        <w:footnoteReference w:id="202"/>
      </w:r>
      <w:r w:rsidRPr="00104547">
        <w:rPr>
          <w:rStyle w:val="Char2"/>
          <w:rFonts w:hint="cs"/>
          <w:rtl/>
        </w:rPr>
        <w:t>.</w:t>
      </w:r>
    </w:p>
    <w:p w:rsidR="00DC04C7" w:rsidRPr="00104547" w:rsidRDefault="00DC04C7" w:rsidP="00B24603">
      <w:pPr>
        <w:pStyle w:val="6-"/>
        <w:rPr>
          <w:rtl/>
        </w:rPr>
      </w:pPr>
      <w:bookmarkStart w:id="184" w:name="_Toc307451674"/>
      <w:bookmarkStart w:id="185" w:name="_Toc439578067"/>
      <w:r w:rsidRPr="00104547">
        <w:rPr>
          <w:rFonts w:hint="cs"/>
          <w:rtl/>
        </w:rPr>
        <w:t>پنجم: نسبت‌دادن علم غیب به ائمه با عقل مخالف است</w:t>
      </w:r>
      <w:bookmarkEnd w:id="184"/>
      <w:bookmarkEnd w:id="185"/>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می‌گوید: اگر امام به تمام این علوم آگاه است پس چرا جن و انس را تسخیر ننمود تا حکومت عادله برگزار نماید؟ و اگر او از سخن پرندگان آگاه بود می‌بایست علوم مفیدی کشف می‌کرد، و اگر فوائد درختان را می‌دانست می‌بایست خواص</w:t>
      </w:r>
      <w:r w:rsidR="00435B45" w:rsidRPr="00104547">
        <w:rPr>
          <w:rStyle w:val="Char2"/>
          <w:rFonts w:hint="cs"/>
          <w:rtl/>
        </w:rPr>
        <w:t xml:space="preserve"> آن‌ها </w:t>
      </w:r>
      <w:r w:rsidRPr="00104547">
        <w:rPr>
          <w:rStyle w:val="Char2"/>
          <w:rFonts w:hint="cs"/>
          <w:rtl/>
        </w:rPr>
        <w:t>را تبیین می‌نمود، و اگر او به میکروب</w:t>
      </w:r>
      <w:r w:rsidR="00C633FE" w:rsidRPr="00104547">
        <w:rPr>
          <w:rStyle w:val="Char2"/>
          <w:rFonts w:hint="eastAsia"/>
          <w:rtl/>
        </w:rPr>
        <w:t>‌</w:t>
      </w:r>
      <w:r w:rsidRPr="00104547">
        <w:rPr>
          <w:rStyle w:val="Char2"/>
          <w:rFonts w:hint="cs"/>
          <w:rtl/>
        </w:rPr>
        <w:t>ها آگاه بود می‌بایست همچون پاستور و امثال او بیماری‌ها را کشف می‌کرد، و اگر برق را می‌دانست پس چرا</w:t>
      </w:r>
      <w:r w:rsidR="005D543C" w:rsidRPr="00104547">
        <w:rPr>
          <w:rStyle w:val="Char2"/>
          <w:rFonts w:hint="cs"/>
          <w:rtl/>
        </w:rPr>
        <w:t xml:space="preserve"> آن را </w:t>
      </w:r>
      <w:r w:rsidRPr="00104547">
        <w:rPr>
          <w:rStyle w:val="Char2"/>
          <w:rFonts w:hint="cs"/>
          <w:rtl/>
        </w:rPr>
        <w:t>در اختیار نگرفت؟ اگر او به امور چاپ آشنا بود چرا چاپخانه‌ای نساخت تا حقایق اسلام را منتشر نماید، تا تمام این خرافات و گروه‌های که خود را به رنگ اسلام درآورده‌اند از بین بروند، و چنانچه علوم هستی و صنعت</w:t>
      </w:r>
      <w:r w:rsidR="00C633FE" w:rsidRPr="00104547">
        <w:rPr>
          <w:rStyle w:val="Char2"/>
          <w:rFonts w:hint="eastAsia"/>
          <w:rtl/>
        </w:rPr>
        <w:t>‌</w:t>
      </w:r>
      <w:r w:rsidRPr="00104547">
        <w:rPr>
          <w:rStyle w:val="Char2"/>
          <w:rFonts w:hint="cs"/>
          <w:rtl/>
        </w:rPr>
        <w:t>ها را می‌دانست بر او لازم بود تا اینکه سفینه‌ای فضائی بسازد و رادیو و تلویزیون بسازد و ... چرا همه اینکارها را انجام نداد و عرصه را برای غیرمسلمانان اروپایی ترک کرد تا آنان</w:t>
      </w:r>
      <w:r w:rsidR="005D543C" w:rsidRPr="00104547">
        <w:rPr>
          <w:rStyle w:val="Char2"/>
          <w:rFonts w:hint="cs"/>
          <w:rtl/>
        </w:rPr>
        <w:t xml:space="preserve"> آن را </w:t>
      </w:r>
      <w:r w:rsidRPr="00104547">
        <w:rPr>
          <w:rStyle w:val="Char2"/>
          <w:rFonts w:hint="cs"/>
          <w:rtl/>
        </w:rPr>
        <w:t>اکتشاف نمایند، و اگر او این علوم را می‌دانسته و حال</w:t>
      </w:r>
      <w:r w:rsidR="005D543C" w:rsidRPr="00104547">
        <w:rPr>
          <w:rStyle w:val="Char2"/>
          <w:rFonts w:hint="cs"/>
          <w:rtl/>
        </w:rPr>
        <w:t xml:space="preserve"> آن را </w:t>
      </w:r>
      <w:r w:rsidRPr="00104547">
        <w:rPr>
          <w:rStyle w:val="Char2"/>
          <w:rFonts w:hint="cs"/>
          <w:rtl/>
        </w:rPr>
        <w:t>تبیین ننموده پس ناگزیر او بخیل بوده است، و بر امت بخل ورزیده است!! انسان در کار این جاهلانی که تمام تلاششان غلو در حق امام و افراط در اوصاف او است دچار حیرت و سردرگمی می‌گردد</w:t>
      </w:r>
      <w:r w:rsidRPr="00104547">
        <w:rPr>
          <w:rStyle w:val="Char2"/>
          <w:vertAlign w:val="superscript"/>
          <w:rtl/>
        </w:rPr>
        <w:footnoteReference w:id="203"/>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8"/>
          <w:rtl/>
        </w:rPr>
      </w:pPr>
      <w:r w:rsidRPr="00104547">
        <w:rPr>
          <w:rStyle w:val="Char8"/>
          <w:rFonts w:hint="cs"/>
          <w:rtl/>
        </w:rPr>
        <w:t>شبهه‌ای و پاسخ به آن:</w:t>
      </w:r>
    </w:p>
    <w:p w:rsidR="001D5921"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کسانی که با دانستن علم غیب ائمه قائل‌اند استدلال می‌کنند به اینکه قرآن می‌فرماید:</w:t>
      </w:r>
    </w:p>
    <w:p w:rsidR="001D5921" w:rsidRPr="00104547" w:rsidRDefault="001D5921"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عَٰلِمُ </w:t>
      </w:r>
      <w:r w:rsidRPr="00104547">
        <w:rPr>
          <w:rStyle w:val="Char7"/>
          <w:rFonts w:hint="cs"/>
          <w:rtl/>
        </w:rPr>
        <w:t>ٱ</w:t>
      </w:r>
      <w:r w:rsidRPr="00104547">
        <w:rPr>
          <w:rStyle w:val="Char7"/>
          <w:rFonts w:hint="eastAsia"/>
          <w:rtl/>
        </w:rPr>
        <w:t>لۡغَيۡبِ</w:t>
      </w:r>
      <w:r w:rsidRPr="00104547">
        <w:rPr>
          <w:rStyle w:val="Char7"/>
          <w:rtl/>
        </w:rPr>
        <w:t xml:space="preserve"> فَلَا يُظۡهِرُ عَلَىٰ غَيۡبِهِ</w:t>
      </w:r>
      <w:r w:rsidRPr="00104547">
        <w:rPr>
          <w:rStyle w:val="Char7"/>
          <w:rFonts w:hint="cs"/>
          <w:rtl/>
        </w:rPr>
        <w:t>ۦٓ</w:t>
      </w:r>
      <w:r w:rsidRPr="00104547">
        <w:rPr>
          <w:rStyle w:val="Char7"/>
          <w:rtl/>
        </w:rPr>
        <w:t xml:space="preserve"> أَحَدًا٢٦ إِلَّا مَنِ </w:t>
      </w:r>
      <w:r w:rsidRPr="00104547">
        <w:rPr>
          <w:rStyle w:val="Char7"/>
          <w:rFonts w:hint="cs"/>
          <w:rtl/>
        </w:rPr>
        <w:t>ٱ</w:t>
      </w:r>
      <w:r w:rsidRPr="00104547">
        <w:rPr>
          <w:rStyle w:val="Char7"/>
          <w:rFonts w:hint="eastAsia"/>
          <w:rtl/>
        </w:rPr>
        <w:t>رۡتَضَىٰ</w:t>
      </w:r>
      <w:r w:rsidRPr="00104547">
        <w:rPr>
          <w:rStyle w:val="Char7"/>
          <w:rtl/>
        </w:rPr>
        <w:t xml:space="preserve"> مِن رَّسُولٖ فَإِنَّهُ</w:t>
      </w:r>
      <w:r w:rsidRPr="00104547">
        <w:rPr>
          <w:rStyle w:val="Char7"/>
          <w:rFonts w:hint="cs"/>
          <w:rtl/>
        </w:rPr>
        <w:t>ۥ</w:t>
      </w:r>
      <w:r w:rsidRPr="00104547">
        <w:rPr>
          <w:rStyle w:val="Char7"/>
          <w:rtl/>
        </w:rPr>
        <w:t xml:space="preserve"> يَسۡلُكُ مِنۢ بَيۡنِ يَدَيۡهِ وَمِنۡ خَلۡفِهِ</w:t>
      </w:r>
      <w:r w:rsidRPr="00104547">
        <w:rPr>
          <w:rStyle w:val="Char7"/>
          <w:rFonts w:hint="cs"/>
          <w:rtl/>
        </w:rPr>
        <w:t>ۦ</w:t>
      </w:r>
      <w:r w:rsidRPr="00104547">
        <w:rPr>
          <w:rStyle w:val="Char7"/>
          <w:rtl/>
        </w:rPr>
        <w:t xml:space="preserve"> رَصَدٗا٢٧</w:t>
      </w:r>
      <w:r w:rsidRPr="00104547">
        <w:rPr>
          <w:rStyle w:val="Char2"/>
          <w:rFonts w:cs="Traditional Arabic"/>
          <w:color w:val="000000"/>
          <w:shd w:val="clear" w:color="auto" w:fill="FFFFFF"/>
          <w:rtl/>
        </w:rPr>
        <w:t>﴾</w:t>
      </w:r>
      <w:r w:rsidRPr="00104547">
        <w:rPr>
          <w:rStyle w:val="Char5"/>
          <w:rtl/>
        </w:rPr>
        <w:t xml:space="preserve"> [الجن: 26-27]</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8"/>
          <w:rtl/>
        </w:rPr>
      </w:pPr>
      <w:r w:rsidRPr="00104547">
        <w:rPr>
          <w:rFonts w:ascii="Times New Roman" w:hAnsi="Times New Roman" w:cs="Traditional Arabic" w:hint="cs"/>
          <w:sz w:val="28"/>
          <w:szCs w:val="28"/>
          <w:rtl/>
          <w:lang w:bidi="fa-IR"/>
        </w:rPr>
        <w:t>«</w:t>
      </w:r>
      <w:r w:rsidRPr="00104547">
        <w:rPr>
          <w:rStyle w:val="Char2"/>
          <w:rFonts w:hint="cs"/>
          <w:rtl/>
        </w:rPr>
        <w:t>دانا</w:t>
      </w:r>
      <w:r w:rsidR="000C5D3E" w:rsidRPr="00104547">
        <w:rPr>
          <w:rStyle w:val="Char2"/>
          <w:rFonts w:hint="cs"/>
          <w:rtl/>
        </w:rPr>
        <w:t>ی</w:t>
      </w:r>
      <w:r w:rsidRPr="00104547">
        <w:rPr>
          <w:rStyle w:val="Char2"/>
          <w:rFonts w:hint="cs"/>
          <w:rtl/>
        </w:rPr>
        <w:t xml:space="preserve"> غ</w:t>
      </w:r>
      <w:r w:rsidR="000C5D3E" w:rsidRPr="00104547">
        <w:rPr>
          <w:rStyle w:val="Char2"/>
          <w:rFonts w:hint="cs"/>
          <w:rtl/>
        </w:rPr>
        <w:t>ی</w:t>
      </w:r>
      <w:r w:rsidRPr="00104547">
        <w:rPr>
          <w:rStyle w:val="Char2"/>
          <w:rFonts w:hint="cs"/>
          <w:rtl/>
        </w:rPr>
        <w:t>ب اوست و ه</w:t>
      </w:r>
      <w:r w:rsidR="000C5D3E" w:rsidRPr="00104547">
        <w:rPr>
          <w:rStyle w:val="Char2"/>
          <w:rFonts w:hint="cs"/>
          <w:rtl/>
        </w:rPr>
        <w:t>ی</w:t>
      </w:r>
      <w:r w:rsidRPr="00104547">
        <w:rPr>
          <w:rStyle w:val="Char2"/>
          <w:rFonts w:hint="cs"/>
          <w:rtl/>
        </w:rPr>
        <w:t xml:space="preserve">چ </w:t>
      </w:r>
      <w:r w:rsidR="000C5D3E" w:rsidRPr="00104547">
        <w:rPr>
          <w:rStyle w:val="Char2"/>
          <w:rFonts w:hint="cs"/>
          <w:rtl/>
        </w:rPr>
        <w:t>ک</w:t>
      </w:r>
      <w:r w:rsidRPr="00104547">
        <w:rPr>
          <w:rStyle w:val="Char2"/>
          <w:rFonts w:hint="cs"/>
          <w:rtl/>
        </w:rPr>
        <w:t>س را بر اسرار غ</w:t>
      </w:r>
      <w:r w:rsidR="000C5D3E" w:rsidRPr="00104547">
        <w:rPr>
          <w:rStyle w:val="Char2"/>
          <w:rFonts w:hint="cs"/>
          <w:rtl/>
        </w:rPr>
        <w:t>ی</w:t>
      </w:r>
      <w:r w:rsidRPr="00104547">
        <w:rPr>
          <w:rStyle w:val="Char2"/>
          <w:rFonts w:hint="cs"/>
          <w:rtl/>
        </w:rPr>
        <w:t>بش آگاه نم</w:t>
      </w:r>
      <w:r w:rsidR="000C5D3E" w:rsidRPr="00104547">
        <w:rPr>
          <w:rStyle w:val="Char2"/>
          <w:rFonts w:hint="cs"/>
          <w:rtl/>
        </w:rPr>
        <w:t>ی</w:t>
      </w:r>
      <w:r w:rsidRPr="00104547">
        <w:rPr>
          <w:rStyle w:val="Char2"/>
          <w:rFonts w:hint="cs"/>
          <w:rtl/>
        </w:rPr>
        <w:t>‌سازد. مگر رسولان</w:t>
      </w:r>
      <w:r w:rsidR="000C5D3E" w:rsidRPr="00104547">
        <w:rPr>
          <w:rStyle w:val="Char2"/>
          <w:rFonts w:hint="cs"/>
          <w:rtl/>
        </w:rPr>
        <w:t>ی</w:t>
      </w:r>
      <w:r w:rsidRPr="00104547">
        <w:rPr>
          <w:rStyle w:val="Char2"/>
          <w:rFonts w:hint="cs"/>
          <w:rtl/>
        </w:rPr>
        <w:t xml:space="preserve"> </w:t>
      </w:r>
      <w:r w:rsidR="000C5D3E" w:rsidRPr="00104547">
        <w:rPr>
          <w:rStyle w:val="Char2"/>
          <w:rFonts w:hint="cs"/>
          <w:rtl/>
        </w:rPr>
        <w:t>ک</w:t>
      </w:r>
      <w:r w:rsidRPr="00104547">
        <w:rPr>
          <w:rStyle w:val="Char2"/>
          <w:rFonts w:hint="cs"/>
          <w:rtl/>
        </w:rPr>
        <w:t>ه آنان را برگز</w:t>
      </w:r>
      <w:r w:rsidR="000C5D3E" w:rsidRPr="00104547">
        <w:rPr>
          <w:rStyle w:val="Char2"/>
          <w:rFonts w:hint="cs"/>
          <w:rtl/>
        </w:rPr>
        <w:t>ی</w:t>
      </w:r>
      <w:r w:rsidRPr="00104547">
        <w:rPr>
          <w:rStyle w:val="Char2"/>
          <w:rFonts w:hint="cs"/>
          <w:rtl/>
        </w:rPr>
        <w:t>ده</w:t>
      </w:r>
      <w:r w:rsidR="00311EF7" w:rsidRPr="00104547">
        <w:rPr>
          <w:rFonts w:ascii="Times New Roman" w:hAnsi="Times New Roman" w:cs="Traditional Arabic" w:hint="cs"/>
          <w:sz w:val="28"/>
          <w:szCs w:val="28"/>
          <w:rtl/>
          <w:lang w:bidi="fa-IR"/>
        </w:rPr>
        <w:t>»</w:t>
      </w:r>
      <w:r w:rsidRPr="00104547">
        <w:rPr>
          <w:rStyle w:val="Char2"/>
          <w:rFonts w:hint="cs"/>
          <w:rtl/>
        </w:rPr>
        <w:t>.</w:t>
      </w:r>
    </w:p>
    <w:p w:rsidR="001D5921"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بر این شبهه پاسخ داده بر اینکه خداوند متعال گاهی پیامبر</w:t>
      </w:r>
      <w:r w:rsidR="001D5921" w:rsidRPr="00104547">
        <w:rPr>
          <w:rStyle w:val="Char2"/>
          <w:rFonts w:hint="cs"/>
          <w:rtl/>
        </w:rPr>
        <w:t xml:space="preserve"> </w:t>
      </w:r>
      <w:r w:rsidR="001D5921" w:rsidRPr="00104547">
        <w:rPr>
          <w:rFonts w:ascii="Times New Roman" w:hAnsi="Times New Roman" w:cs="CTraditional Arabic" w:hint="cs"/>
          <w:sz w:val="28"/>
          <w:szCs w:val="28"/>
          <w:rtl/>
          <w:lang w:bidi="fa-IR"/>
        </w:rPr>
        <w:t>ج</w:t>
      </w:r>
      <w:r w:rsidRPr="00104547">
        <w:rPr>
          <w:rStyle w:val="Char2"/>
          <w:rFonts w:hint="cs"/>
          <w:rtl/>
        </w:rPr>
        <w:t xml:space="preserve"> را از برخی از غیب مطلع می‌سازد و رسول</w:t>
      </w:r>
      <w:r w:rsidR="001D5921" w:rsidRPr="00104547">
        <w:rPr>
          <w:rStyle w:val="Char2"/>
          <w:rFonts w:hint="cs"/>
          <w:rtl/>
        </w:rPr>
        <w:t xml:space="preserve"> </w:t>
      </w:r>
      <w:r w:rsidR="001D5921" w:rsidRPr="00104547">
        <w:rPr>
          <w:rFonts w:ascii="Times New Roman" w:hAnsi="Times New Roman" w:cs="CTraditional Arabic" w:hint="cs"/>
          <w:sz w:val="28"/>
          <w:szCs w:val="28"/>
          <w:rtl/>
          <w:lang w:bidi="fa-IR"/>
        </w:rPr>
        <w:t>ج</w:t>
      </w:r>
      <w:r w:rsidRPr="00104547">
        <w:rPr>
          <w:rStyle w:val="Char2"/>
          <w:rFonts w:hint="cs"/>
          <w:rtl/>
        </w:rPr>
        <w:t xml:space="preserve"> خبر</w:t>
      </w:r>
      <w:r w:rsidR="005D543C" w:rsidRPr="00104547">
        <w:rPr>
          <w:rStyle w:val="Char2"/>
          <w:rFonts w:hint="cs"/>
          <w:rtl/>
        </w:rPr>
        <w:t xml:space="preserve"> آن را </w:t>
      </w:r>
      <w:r w:rsidRPr="00104547">
        <w:rPr>
          <w:rStyle w:val="Char2"/>
          <w:rFonts w:hint="cs"/>
          <w:rtl/>
        </w:rPr>
        <w:t>را به مردم رسانده و همه مردم به آن ایمان می‌آورند، همچنانکه خداوند می‌فرماید:</w:t>
      </w:r>
    </w:p>
    <w:p w:rsidR="001D5921" w:rsidRPr="00104547" w:rsidRDefault="001D5921"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هُدٗى لِّلۡمُتَّقِينَ٢ </w:t>
      </w:r>
      <w:r w:rsidRPr="00104547">
        <w:rPr>
          <w:rStyle w:val="Char7"/>
          <w:rFonts w:hint="cs"/>
          <w:rtl/>
        </w:rPr>
        <w:t>ٱ</w:t>
      </w:r>
      <w:r w:rsidRPr="00104547">
        <w:rPr>
          <w:rStyle w:val="Char7"/>
          <w:rFonts w:hint="eastAsia"/>
          <w:rtl/>
        </w:rPr>
        <w:t>لَّذِينَ</w:t>
      </w:r>
      <w:r w:rsidRPr="00104547">
        <w:rPr>
          <w:rStyle w:val="Char7"/>
          <w:rtl/>
        </w:rPr>
        <w:t xml:space="preserve"> يُؤۡمِنُونَ بِ</w:t>
      </w:r>
      <w:r w:rsidRPr="00104547">
        <w:rPr>
          <w:rStyle w:val="Char7"/>
          <w:rFonts w:hint="cs"/>
          <w:rtl/>
        </w:rPr>
        <w:t>ٱ</w:t>
      </w:r>
      <w:r w:rsidRPr="00104547">
        <w:rPr>
          <w:rStyle w:val="Char7"/>
          <w:rFonts w:hint="eastAsia"/>
          <w:rtl/>
        </w:rPr>
        <w:t>لۡغَيۡبِ</w:t>
      </w:r>
      <w:r w:rsidRPr="00104547">
        <w:rPr>
          <w:rStyle w:val="Char7"/>
          <w:rtl/>
        </w:rPr>
        <w:t>٣</w:t>
      </w:r>
      <w:r w:rsidRPr="00104547">
        <w:rPr>
          <w:rStyle w:val="Char2"/>
          <w:rFonts w:cs="Traditional Arabic"/>
          <w:color w:val="000000"/>
          <w:shd w:val="clear" w:color="auto" w:fill="FFFFFF"/>
          <w:rtl/>
        </w:rPr>
        <w:t>﴾</w:t>
      </w:r>
      <w:r w:rsidRPr="00104547">
        <w:rPr>
          <w:rStyle w:val="Char5"/>
          <w:rtl/>
        </w:rPr>
        <w:t xml:space="preserve"> [البقرة: 2-3]</w:t>
      </w:r>
      <w:r w:rsidRPr="00104547">
        <w:rPr>
          <w:rStyle w:val="Char5"/>
          <w:rFonts w:hint="cs"/>
          <w:rtl/>
        </w:rPr>
        <w:t>.</w:t>
      </w:r>
    </w:p>
    <w:p w:rsidR="00DC04C7" w:rsidRPr="00104547" w:rsidRDefault="00311EF7" w:rsidP="00104547">
      <w:pPr>
        <w:pStyle w:val="StyleComplexBLotus12ptJustifiedFirstline05cmCharCharCharCharCharChar"/>
        <w:spacing w:line="240" w:lineRule="auto"/>
        <w:ind w:firstLine="227"/>
        <w:rPr>
          <w:rStyle w:val="Char8"/>
          <w:rtl/>
        </w:rPr>
      </w:pPr>
      <w:r w:rsidRPr="00104547">
        <w:rPr>
          <w:rFonts w:ascii="Times New Roman" w:hAnsi="Times New Roman" w:cs="Traditional Arabic" w:hint="cs"/>
          <w:sz w:val="28"/>
          <w:szCs w:val="28"/>
          <w:rtl/>
          <w:lang w:bidi="fa-IR"/>
        </w:rPr>
        <w:t>«</w:t>
      </w:r>
      <w:r w:rsidR="00DC04C7" w:rsidRPr="00104547">
        <w:rPr>
          <w:rStyle w:val="Char2"/>
          <w:rtl/>
        </w:rPr>
        <w:t>ما</w:t>
      </w:r>
      <w:r w:rsidR="000C5D3E" w:rsidRPr="00104547">
        <w:rPr>
          <w:rStyle w:val="Char2"/>
          <w:rtl/>
        </w:rPr>
        <w:t>ی</w:t>
      </w:r>
      <w:r w:rsidR="00DC04C7" w:rsidRPr="00104547">
        <w:rPr>
          <w:rStyle w:val="Char2"/>
          <w:rtl/>
        </w:rPr>
        <w:t>ه هدا</w:t>
      </w:r>
      <w:r w:rsidR="000C5D3E" w:rsidRPr="00104547">
        <w:rPr>
          <w:rStyle w:val="Char2"/>
          <w:rtl/>
        </w:rPr>
        <w:t>ی</w:t>
      </w:r>
      <w:r w:rsidR="00DC04C7" w:rsidRPr="00104547">
        <w:rPr>
          <w:rStyle w:val="Char2"/>
          <w:rtl/>
        </w:rPr>
        <w:t>ت پره</w:t>
      </w:r>
      <w:r w:rsidR="000C5D3E" w:rsidRPr="00104547">
        <w:rPr>
          <w:rStyle w:val="Char2"/>
          <w:rtl/>
        </w:rPr>
        <w:t>ی</w:t>
      </w:r>
      <w:r w:rsidR="00DC04C7" w:rsidRPr="00104547">
        <w:rPr>
          <w:rStyle w:val="Char2"/>
          <w:rtl/>
        </w:rPr>
        <w:t>ز</w:t>
      </w:r>
      <w:r w:rsidR="000C5D3E" w:rsidRPr="00104547">
        <w:rPr>
          <w:rStyle w:val="Char2"/>
          <w:rtl/>
        </w:rPr>
        <w:t>ک</w:t>
      </w:r>
      <w:r w:rsidR="00DC04C7" w:rsidRPr="00104547">
        <w:rPr>
          <w:rStyle w:val="Char2"/>
          <w:rtl/>
        </w:rPr>
        <w:t>اران است. (پره</w:t>
      </w:r>
      <w:r w:rsidR="000C5D3E" w:rsidRPr="00104547">
        <w:rPr>
          <w:rStyle w:val="Char2"/>
          <w:rtl/>
        </w:rPr>
        <w:t>ی</w:t>
      </w:r>
      <w:r w:rsidR="00DC04C7" w:rsidRPr="00104547">
        <w:rPr>
          <w:rStyle w:val="Char2"/>
          <w:rtl/>
        </w:rPr>
        <w:t>ز</w:t>
      </w:r>
      <w:r w:rsidR="000C5D3E" w:rsidRPr="00104547">
        <w:rPr>
          <w:rStyle w:val="Char2"/>
          <w:rtl/>
        </w:rPr>
        <w:t>ک</w:t>
      </w:r>
      <w:r w:rsidR="00DC04C7" w:rsidRPr="00104547">
        <w:rPr>
          <w:rStyle w:val="Char2"/>
          <w:rtl/>
        </w:rPr>
        <w:t xml:space="preserve">اران) </w:t>
      </w:r>
      <w:r w:rsidR="000C5D3E" w:rsidRPr="00104547">
        <w:rPr>
          <w:rStyle w:val="Char2"/>
          <w:rtl/>
        </w:rPr>
        <w:t>ک</w:t>
      </w:r>
      <w:r w:rsidR="00DC04C7" w:rsidRPr="00104547">
        <w:rPr>
          <w:rStyle w:val="Char2"/>
          <w:rtl/>
        </w:rPr>
        <w:t xml:space="preserve">سانى هستند </w:t>
      </w:r>
      <w:r w:rsidR="000C5D3E" w:rsidRPr="00104547">
        <w:rPr>
          <w:rStyle w:val="Char2"/>
          <w:rtl/>
        </w:rPr>
        <w:t>ک</w:t>
      </w:r>
      <w:r w:rsidR="00DC04C7" w:rsidRPr="00104547">
        <w:rPr>
          <w:rStyle w:val="Char2"/>
          <w:rtl/>
        </w:rPr>
        <w:t>ه به غ</w:t>
      </w:r>
      <w:r w:rsidR="000C5D3E" w:rsidRPr="00104547">
        <w:rPr>
          <w:rStyle w:val="Char2"/>
          <w:rtl/>
        </w:rPr>
        <w:t>ی</w:t>
      </w:r>
      <w:r w:rsidR="00DC04C7" w:rsidRPr="00104547">
        <w:rPr>
          <w:rStyle w:val="Char2"/>
          <w:rtl/>
        </w:rPr>
        <w:t>ب (آنچه از حس پوش</w:t>
      </w:r>
      <w:r w:rsidR="000C5D3E" w:rsidRPr="00104547">
        <w:rPr>
          <w:rStyle w:val="Char2"/>
          <w:rtl/>
        </w:rPr>
        <w:t>ی</w:t>
      </w:r>
      <w:r w:rsidR="00DC04C7" w:rsidRPr="00104547">
        <w:rPr>
          <w:rStyle w:val="Char2"/>
          <w:rtl/>
        </w:rPr>
        <w:t>ده و پنهان است) ا</w:t>
      </w:r>
      <w:r w:rsidR="000C5D3E" w:rsidRPr="00104547">
        <w:rPr>
          <w:rStyle w:val="Char2"/>
          <w:rtl/>
        </w:rPr>
        <w:t>ی</w:t>
      </w:r>
      <w:r w:rsidR="00DC04C7" w:rsidRPr="00104547">
        <w:rPr>
          <w:rStyle w:val="Char2"/>
          <w:rtl/>
        </w:rPr>
        <w:t>مان مى‏آورند</w:t>
      </w:r>
      <w:r w:rsidRPr="00104547">
        <w:rPr>
          <w:rFonts w:ascii="Times New Roman" w:hAnsi="Times New Roman" w:cs="Traditional Arabic" w:hint="cs"/>
          <w:sz w:val="28"/>
          <w:szCs w:val="28"/>
          <w:rtl/>
          <w:lang w:bidi="fa-IR"/>
        </w:rPr>
        <w:t>»</w:t>
      </w:r>
      <w:r w:rsidR="00DC04C7" w:rsidRPr="00104547">
        <w:rPr>
          <w:rStyle w:val="Char2"/>
          <w:rFonts w:hint="cs"/>
          <w:rtl/>
        </w:rPr>
        <w:t>.</w:t>
      </w:r>
    </w:p>
    <w:p w:rsidR="00DC04C7" w:rsidRDefault="00DC04C7" w:rsidP="00104547">
      <w:pPr>
        <w:pStyle w:val="StyleComplexBLotus12ptJustifiedFirstline05cmCharCharCharCharCharChar"/>
        <w:spacing w:line="240" w:lineRule="auto"/>
        <w:ind w:firstLine="227"/>
        <w:rPr>
          <w:rStyle w:val="Char2"/>
          <w:spacing w:val="2"/>
          <w:rtl/>
        </w:rPr>
      </w:pPr>
      <w:r w:rsidRPr="00B24603">
        <w:rPr>
          <w:rStyle w:val="Char2"/>
          <w:rFonts w:hint="cs"/>
          <w:spacing w:val="2"/>
          <w:rtl/>
        </w:rPr>
        <w:t>و برقعی</w:t>
      </w:r>
      <w:r w:rsidR="001D5921" w:rsidRPr="00B24603">
        <w:rPr>
          <w:rFonts w:ascii="Times New Roman" w:hAnsi="Times New Roman" w:cs="CTraditional Arabic" w:hint="cs"/>
          <w:spacing w:val="2"/>
          <w:sz w:val="28"/>
          <w:szCs w:val="28"/>
          <w:rtl/>
          <w:lang w:bidi="fa-IR"/>
        </w:rPr>
        <w:t>/</w:t>
      </w:r>
      <w:r w:rsidRPr="00B24603">
        <w:rPr>
          <w:rStyle w:val="Char2"/>
          <w:rFonts w:hint="cs"/>
          <w:spacing w:val="2"/>
          <w:rtl/>
        </w:rPr>
        <w:t xml:space="preserve"> می‌فرماید: در این صورت پیامبر</w:t>
      </w:r>
      <w:r w:rsidR="001D5921" w:rsidRPr="00B24603">
        <w:rPr>
          <w:rStyle w:val="Char2"/>
          <w:rFonts w:hint="cs"/>
          <w:spacing w:val="2"/>
          <w:rtl/>
        </w:rPr>
        <w:t xml:space="preserve"> </w:t>
      </w:r>
      <w:r w:rsidR="001D5921" w:rsidRPr="00B24603">
        <w:rPr>
          <w:rFonts w:ascii="Times New Roman" w:hAnsi="Times New Roman" w:cs="CTraditional Arabic" w:hint="cs"/>
          <w:spacing w:val="2"/>
          <w:sz w:val="28"/>
          <w:szCs w:val="28"/>
          <w:rtl/>
          <w:lang w:bidi="fa-IR"/>
        </w:rPr>
        <w:t>ج</w:t>
      </w:r>
      <w:r w:rsidRPr="00B24603">
        <w:rPr>
          <w:rStyle w:val="Char2"/>
          <w:rFonts w:hint="cs"/>
          <w:spacing w:val="2"/>
          <w:rtl/>
        </w:rPr>
        <w:t xml:space="preserve"> و یاران متقی وی و امت او به غیب ایمان دارند، نه اینکه به آن آگاه باشند، چون عالم به غیب خداوند است که خود غیب را دانسته و</w:t>
      </w:r>
      <w:r w:rsidR="005D543C" w:rsidRPr="00B24603">
        <w:rPr>
          <w:rStyle w:val="Char2"/>
          <w:rFonts w:hint="cs"/>
          <w:spacing w:val="2"/>
          <w:rtl/>
        </w:rPr>
        <w:t xml:space="preserve"> آن را </w:t>
      </w:r>
      <w:r w:rsidRPr="00B24603">
        <w:rPr>
          <w:rStyle w:val="Char2"/>
          <w:rFonts w:hint="cs"/>
          <w:spacing w:val="2"/>
          <w:rtl/>
        </w:rPr>
        <w:t>از کسى نمی‌گیرد، برخلاف پیامبر</w:t>
      </w:r>
      <w:r w:rsidR="001D5921" w:rsidRPr="00B24603">
        <w:rPr>
          <w:rStyle w:val="Char2"/>
          <w:rFonts w:hint="cs"/>
          <w:spacing w:val="2"/>
          <w:rtl/>
        </w:rPr>
        <w:t xml:space="preserve"> </w:t>
      </w:r>
      <w:r w:rsidR="001D5921" w:rsidRPr="00B24603">
        <w:rPr>
          <w:rFonts w:ascii="Times New Roman" w:hAnsi="Times New Roman" w:cs="CTraditional Arabic" w:hint="cs"/>
          <w:spacing w:val="2"/>
          <w:sz w:val="28"/>
          <w:szCs w:val="28"/>
          <w:rtl/>
          <w:lang w:bidi="fa-IR"/>
        </w:rPr>
        <w:t>ج</w:t>
      </w:r>
      <w:r w:rsidRPr="00B24603">
        <w:rPr>
          <w:rStyle w:val="Char2"/>
          <w:rFonts w:hint="cs"/>
          <w:spacing w:val="2"/>
          <w:rtl/>
        </w:rPr>
        <w:t xml:space="preserve"> و پیروان او که ایمان به اخبار غیب می‌آورند، در این صورت عالم به غیب خداوند است، و ایمانداران به غیب بندگان پرهیزگار وی می‌باشند. راویان و ناقلین از</w:t>
      </w:r>
      <w:r w:rsidR="00435B45" w:rsidRPr="00B24603">
        <w:rPr>
          <w:rStyle w:val="Char2"/>
          <w:rFonts w:hint="cs"/>
          <w:spacing w:val="2"/>
          <w:rtl/>
        </w:rPr>
        <w:t xml:space="preserve"> آن‌ها </w:t>
      </w:r>
      <w:r w:rsidRPr="00B24603">
        <w:rPr>
          <w:rStyle w:val="Char2"/>
          <w:rFonts w:hint="cs"/>
          <w:spacing w:val="2"/>
          <w:rtl/>
        </w:rPr>
        <w:t>این مسأله با این [همه] وضوح را نفهمیده‌اند، و جز به اغراق صفات و خصال خارق‌العاده تنها برای امام فکر نمی‌کنند</w:t>
      </w:r>
      <w:r w:rsidRPr="00B24603">
        <w:rPr>
          <w:rStyle w:val="Char2"/>
          <w:spacing w:val="2"/>
          <w:vertAlign w:val="superscript"/>
          <w:rtl/>
        </w:rPr>
        <w:footnoteReference w:id="204"/>
      </w:r>
      <w:r w:rsidRPr="00B24603">
        <w:rPr>
          <w:rStyle w:val="Char2"/>
          <w:rFonts w:hint="cs"/>
          <w:spacing w:val="2"/>
          <w:rtl/>
        </w:rPr>
        <w:t>.</w:t>
      </w:r>
    </w:p>
    <w:p w:rsidR="00DC04C7" w:rsidRPr="00104547" w:rsidRDefault="00DC04C7" w:rsidP="00B24603">
      <w:pPr>
        <w:pStyle w:val="5-"/>
        <w:rPr>
          <w:rtl/>
        </w:rPr>
      </w:pPr>
      <w:bookmarkStart w:id="186" w:name="_Toc307451675"/>
      <w:bookmarkStart w:id="187" w:name="_Toc439578068"/>
      <w:r w:rsidRPr="00104547">
        <w:rPr>
          <w:rFonts w:hint="cs"/>
          <w:rtl/>
        </w:rPr>
        <w:t>مسأله دوم: ائمه و تصرف در هستی [ولایت تکوینی]</w:t>
      </w:r>
      <w:r w:rsidRPr="00104547">
        <w:rPr>
          <w:rStyle w:val="FootnoteReference"/>
          <w:rFonts w:ascii="Times New Roman" w:hAnsi="Times New Roman"/>
          <w:b/>
          <w:bCs w:val="0"/>
          <w:szCs w:val="28"/>
          <w:rtl/>
        </w:rPr>
        <w:footnoteReference w:id="205"/>
      </w:r>
      <w:bookmarkEnd w:id="186"/>
      <w:bookmarkEnd w:id="187"/>
    </w:p>
    <w:p w:rsidR="00DC04C7" w:rsidRDefault="00DC04C7" w:rsidP="00F5516C">
      <w:pPr>
        <w:pStyle w:val="StyleComplexBLotus12ptJustifiedFirstline05cmCharCharCharCharCharChar"/>
        <w:spacing w:line="240" w:lineRule="auto"/>
        <w:ind w:firstLine="227"/>
        <w:rPr>
          <w:rStyle w:val="Char2"/>
          <w:rtl/>
        </w:rPr>
      </w:pPr>
      <w:r w:rsidRPr="00104547">
        <w:rPr>
          <w:rStyle w:val="Char2"/>
          <w:rFonts w:hint="cs"/>
          <w:rtl/>
        </w:rPr>
        <w:t>از دیدگاه برقعی</w:t>
      </w:r>
      <w:r w:rsidR="00F5516C">
        <w:rPr>
          <w:rFonts w:ascii="Times New Roman" w:hAnsi="Times New Roman" w:cs="CTraditional Arabic" w:hint="cs"/>
          <w:sz w:val="32"/>
          <w:szCs w:val="32"/>
          <w:rtl/>
          <w:lang w:bidi="fa-IR"/>
        </w:rPr>
        <w:t>/</w:t>
      </w:r>
      <w:r w:rsidRPr="00104547">
        <w:rPr>
          <w:rStyle w:val="Char2"/>
          <w:rFonts w:hint="cs"/>
          <w:rtl/>
        </w:rPr>
        <w:t xml:space="preserve"> اسلام به تأثیر غیرخداوند در امور تکوینی و خارق‌العاده اقرار نمی‌نماید</w:t>
      </w:r>
      <w:r w:rsidRPr="00104547">
        <w:rPr>
          <w:rStyle w:val="Char2"/>
          <w:vertAlign w:val="superscript"/>
          <w:rtl/>
        </w:rPr>
        <w:footnoteReference w:id="206"/>
      </w:r>
      <w:r w:rsidRPr="00104547">
        <w:rPr>
          <w:rStyle w:val="Char2"/>
          <w:rFonts w:hint="cs"/>
          <w:rtl/>
        </w:rPr>
        <w:t>، برقعی نظر قائل به ولایت تکوینی را خرافاتی به حساب می‌آورد که مدعیان تشیع ایجاد نموده‌اند و دیدگاه</w:t>
      </w:r>
      <w:r w:rsidRPr="00104547">
        <w:rPr>
          <w:rStyle w:val="Char2"/>
          <w:vertAlign w:val="superscript"/>
          <w:rtl/>
        </w:rPr>
        <w:footnoteReference w:id="207"/>
      </w:r>
      <w:r w:rsidRPr="00104547">
        <w:rPr>
          <w:rStyle w:val="Char2"/>
          <w:rFonts w:hint="cs"/>
          <w:rtl/>
        </w:rPr>
        <w:t xml:space="preserve"> خود ائمه نیست، و کتاب خاصی به نام (درسی از ولایت)</w:t>
      </w:r>
      <w:r w:rsidRPr="00104547">
        <w:rPr>
          <w:rStyle w:val="Char2"/>
          <w:rtl/>
        </w:rPr>
        <w:t xml:space="preserve"> </w:t>
      </w:r>
      <w:r w:rsidRPr="00104547">
        <w:rPr>
          <w:rStyle w:val="Char2"/>
          <w:rFonts w:hint="cs"/>
          <w:rtl/>
        </w:rPr>
        <w:t>تأل</w:t>
      </w:r>
      <w:r w:rsidR="000C5D3E" w:rsidRPr="00104547">
        <w:rPr>
          <w:rStyle w:val="Char2"/>
          <w:rFonts w:hint="cs"/>
          <w:rtl/>
        </w:rPr>
        <w:t>ی</w:t>
      </w:r>
      <w:r w:rsidRPr="00104547">
        <w:rPr>
          <w:rStyle w:val="Char2"/>
          <w:rFonts w:hint="cs"/>
          <w:rtl/>
        </w:rPr>
        <w:t>ف نموده است</w:t>
      </w:r>
      <w:r w:rsidRPr="00104547">
        <w:rPr>
          <w:rStyle w:val="Char2"/>
          <w:vertAlign w:val="superscript"/>
          <w:rtl/>
        </w:rPr>
        <w:footnoteReference w:id="208"/>
      </w:r>
      <w:r w:rsidRPr="00104547">
        <w:rPr>
          <w:rStyle w:val="Char2"/>
          <w:rFonts w:hint="cs"/>
          <w:rtl/>
        </w:rPr>
        <w:t xml:space="preserve"> هدف وی در ا</w:t>
      </w:r>
      <w:r w:rsidR="000C5D3E" w:rsidRPr="00104547">
        <w:rPr>
          <w:rStyle w:val="Char2"/>
          <w:rFonts w:hint="cs"/>
          <w:rtl/>
        </w:rPr>
        <w:t>ی</w:t>
      </w:r>
      <w:r w:rsidRPr="00104547">
        <w:rPr>
          <w:rStyle w:val="Char2"/>
          <w:rFonts w:hint="cs"/>
          <w:rtl/>
        </w:rPr>
        <w:t>ن کتاب اینکه اثبات نماید که پیامبران و ائمه</w:t>
      </w:r>
      <w:r w:rsidRPr="00104547">
        <w:rPr>
          <w:rFonts w:ascii="Times New Roman" w:hAnsi="Times New Roman" w:cs="CTraditional Arabic" w:hint="cs"/>
          <w:sz w:val="28"/>
          <w:szCs w:val="28"/>
          <w:rtl/>
          <w:lang w:bidi="fa-IR"/>
        </w:rPr>
        <w:t>†</w:t>
      </w:r>
      <w:r w:rsidRPr="00104547">
        <w:rPr>
          <w:rStyle w:val="Char2"/>
          <w:rFonts w:hint="cs"/>
          <w:rtl/>
        </w:rPr>
        <w:t xml:space="preserve"> در هیچ چیز در امور هستی با خداوند مشارکت نمی‌نمایند.</w:t>
      </w:r>
    </w:p>
    <w:p w:rsidR="00F5516C" w:rsidRPr="00F5516C" w:rsidRDefault="00F5516C" w:rsidP="00F5516C">
      <w:pPr>
        <w:pStyle w:val="6-"/>
        <w:rPr>
          <w:rStyle w:val="Char2"/>
          <w:rFonts w:eastAsia="SimSun"/>
          <w:sz w:val="24"/>
          <w:szCs w:val="24"/>
          <w:rtl/>
        </w:rPr>
      </w:pPr>
      <w:bookmarkStart w:id="188" w:name="_Toc439578069"/>
      <w:r w:rsidRPr="00F5516C">
        <w:rPr>
          <w:rStyle w:val="Char2"/>
          <w:rFonts w:eastAsia="SimSun" w:hint="cs"/>
          <w:sz w:val="24"/>
          <w:szCs w:val="24"/>
          <w:rtl/>
        </w:rPr>
        <w:t>پاسخ‌های برقعی بر کسانی که به ولایت تکوینی قائل‌اند:</w:t>
      </w:r>
      <w:bookmarkEnd w:id="188"/>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بارزترین پاسخ‌هایی که بر استدلالهای</w:t>
      </w:r>
      <w:r w:rsidR="00435B45" w:rsidRPr="00104547">
        <w:rPr>
          <w:rStyle w:val="Char2"/>
          <w:rFonts w:hint="cs"/>
          <w:rtl/>
        </w:rPr>
        <w:t xml:space="preserve"> آن‌ها </w:t>
      </w:r>
      <w:r w:rsidRPr="00104547">
        <w:rPr>
          <w:rStyle w:val="Char2"/>
          <w:rFonts w:hint="cs"/>
          <w:rtl/>
        </w:rPr>
        <w:t xml:space="preserve">عرض نموده اینکه استدلال به معجزات انبیاء و کرامات متقدمین صحیح نیست که به آن استدلال شود، بلکه غیر آنان نیز می‌توانند از آن برخوردار شوند، چون </w:t>
      </w:r>
      <w:r w:rsidRPr="00104547">
        <w:rPr>
          <w:rFonts w:ascii="Times New Roman" w:hAnsi="Times New Roman" w:cs="2  Badr" w:hint="cs"/>
          <w:sz w:val="28"/>
          <w:szCs w:val="28"/>
          <w:rtl/>
          <w:lang w:bidi="fa-IR"/>
        </w:rPr>
        <w:t>–</w:t>
      </w:r>
      <w:r w:rsidRPr="00104547">
        <w:rPr>
          <w:rStyle w:val="Char2"/>
          <w:rFonts w:hint="cs"/>
          <w:rtl/>
        </w:rPr>
        <w:t xml:space="preserve"> این [مقایسه] قیاس عقلی است، و قیاس [هم] در مذهب امامیه باطل است، چگونه [قیاس می‌ک</w:t>
      </w:r>
      <w:r w:rsidRPr="00104547">
        <w:rPr>
          <w:rStyle w:val="Char2"/>
          <w:rFonts w:hint="eastAsia"/>
          <w:rtl/>
        </w:rPr>
        <w:t>نند]</w:t>
      </w:r>
      <w:r w:rsidRPr="00104547">
        <w:rPr>
          <w:rStyle w:val="Char2"/>
          <w:rtl/>
        </w:rPr>
        <w:t xml:space="preserve"> </w:t>
      </w:r>
      <w:r w:rsidRPr="00104547">
        <w:rPr>
          <w:rStyle w:val="Char2"/>
          <w:vertAlign w:val="superscript"/>
          <w:rtl/>
        </w:rPr>
        <w:footnoteReference w:id="209"/>
      </w:r>
      <w:r w:rsidRPr="00104547">
        <w:rPr>
          <w:rStyle w:val="Char2"/>
          <w:rFonts w:hint="eastAsia"/>
          <w:rtl/>
        </w:rPr>
        <w:t xml:space="preserve"> در حالیکه از جعفر صادق روایت می‌نمایند: که دین خداوند با خردها قیاس نمی‌شود، برقعی می‌گوید: متأسفانه شیعه به این سخن توجه ننموده‌اند و اکثر عقائد خود را بر قیاس عقلی بنا نموده‌اند</w:t>
      </w:r>
      <w:r w:rsidRPr="00104547">
        <w:rPr>
          <w:rStyle w:val="Char2"/>
          <w:rFonts w:hint="cs"/>
          <w:rtl/>
        </w:rPr>
        <w:t>،</w:t>
      </w:r>
      <w:r w:rsidRPr="00104547">
        <w:rPr>
          <w:rStyle w:val="Char2"/>
          <w:rFonts w:hint="eastAsia"/>
          <w:rtl/>
        </w:rPr>
        <w:t xml:space="preserve"> مثلاً می‌گویند: خورشید</w:t>
      </w:r>
      <w:r w:rsidRPr="00104547">
        <w:rPr>
          <w:rStyle w:val="Char2"/>
          <w:rFonts w:hint="cs"/>
          <w:rtl/>
        </w:rPr>
        <w:t xml:space="preserve"> به خاطر علی</w:t>
      </w:r>
      <w:r w:rsidR="00A22DC7" w:rsidRPr="00104547">
        <w:rPr>
          <w:rStyle w:val="Char2"/>
          <w:rFonts w:cs="CTraditional Arabic" w:hint="cs"/>
          <w:rtl/>
        </w:rPr>
        <w:t>س</w:t>
      </w:r>
      <w:r w:rsidRPr="00104547">
        <w:rPr>
          <w:rStyle w:val="Char2"/>
          <w:rFonts w:hint="cs"/>
          <w:rtl/>
        </w:rPr>
        <w:t xml:space="preserve"> برگشته است، پس دلیل آن کجاست؟</w:t>
      </w:r>
      <w:r w:rsidRPr="00104547">
        <w:rPr>
          <w:rStyle w:val="Char2"/>
          <w:vertAlign w:val="superscript"/>
          <w:rtl/>
        </w:rPr>
        <w:footnoteReference w:id="210"/>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دلیل‌شان اینکه خورشید برای حضرت سلیمان</w:t>
      </w:r>
      <w:r w:rsidRPr="00104547">
        <w:rPr>
          <w:rStyle w:val="Char2"/>
          <w:vertAlign w:val="superscript"/>
          <w:rtl/>
        </w:rPr>
        <w:footnoteReference w:id="211"/>
      </w:r>
      <w:r w:rsidR="00A22DC7" w:rsidRPr="00104547">
        <w:rPr>
          <w:rFonts w:ascii="Times New Roman" w:hAnsi="Times New Roman" w:cs="CTraditional Arabic" w:hint="cs"/>
          <w:sz w:val="28"/>
          <w:szCs w:val="28"/>
          <w:rtl/>
          <w:lang w:bidi="fa-IR"/>
        </w:rPr>
        <w:t xml:space="preserve">÷ </w:t>
      </w:r>
      <w:r w:rsidRPr="00104547">
        <w:rPr>
          <w:rStyle w:val="Char2"/>
          <w:rFonts w:hint="cs"/>
          <w:rtl/>
        </w:rPr>
        <w:t>برگشته است، امام می‌تواند مردگان را زنده نماید؟ دلیل‌شان اینکه حضرت عیسی</w:t>
      </w:r>
      <w:r w:rsidR="00A22DC7" w:rsidRPr="00104547">
        <w:rPr>
          <w:rFonts w:ascii="Times New Roman" w:hAnsi="Times New Roman" w:cs="CTraditional Arabic" w:hint="cs"/>
          <w:sz w:val="28"/>
          <w:szCs w:val="28"/>
          <w:rtl/>
          <w:lang w:bidi="fa-IR"/>
        </w:rPr>
        <w:t>÷</w:t>
      </w:r>
      <w:r w:rsidRPr="00104547">
        <w:rPr>
          <w:rStyle w:val="Char2"/>
          <w:vertAlign w:val="superscript"/>
          <w:rtl/>
        </w:rPr>
        <w:footnoteReference w:id="212"/>
      </w:r>
      <w:r w:rsidRPr="00104547">
        <w:rPr>
          <w:rStyle w:val="Char2"/>
          <w:rFonts w:hint="cs"/>
          <w:rtl/>
        </w:rPr>
        <w:t xml:space="preserve"> مرده را زنده نموده است، امام دارای ولایت تکوینی است و می‌تواند در آسمان و زمین تصرف نماید پس دلیل آن چیست! دلیل این است آصف که حرفی از حروف اسم الأعظم را می‌دانست با یک چشم به هم‌زدن تخت بلقیس را </w:t>
      </w:r>
      <w:r w:rsidRPr="00104547">
        <w:rPr>
          <w:rFonts w:ascii="Times New Roman" w:hAnsi="Times New Roman" w:cs="2  Badr" w:hint="cs"/>
          <w:sz w:val="28"/>
          <w:szCs w:val="28"/>
          <w:rtl/>
          <w:lang w:bidi="fa-IR"/>
        </w:rPr>
        <w:t>–</w:t>
      </w:r>
      <w:r w:rsidRPr="00104547">
        <w:rPr>
          <w:rStyle w:val="Char2"/>
          <w:rFonts w:hint="cs"/>
          <w:rtl/>
        </w:rPr>
        <w:t xml:space="preserve"> نزد سلیمان</w:t>
      </w:r>
      <w:r w:rsidR="00A22DC7" w:rsidRPr="00104547">
        <w:rPr>
          <w:rFonts w:ascii="Times New Roman" w:hAnsi="Times New Roman" w:cs="CTraditional Arabic" w:hint="cs"/>
          <w:sz w:val="28"/>
          <w:szCs w:val="28"/>
          <w:rtl/>
          <w:lang w:bidi="fa-IR"/>
        </w:rPr>
        <w:t>÷</w:t>
      </w:r>
      <w:r w:rsidRPr="00104547">
        <w:rPr>
          <w:rStyle w:val="Char2"/>
          <w:rFonts w:hint="cs"/>
          <w:rtl/>
        </w:rPr>
        <w:t xml:space="preserve"> </w:t>
      </w:r>
      <w:r w:rsidRPr="00104547">
        <w:rPr>
          <w:rFonts w:ascii="Times New Roman" w:hAnsi="Times New Roman" w:cs="2  Badr" w:hint="cs"/>
          <w:sz w:val="28"/>
          <w:szCs w:val="28"/>
          <w:rtl/>
          <w:lang w:bidi="fa-IR"/>
        </w:rPr>
        <w:t>–</w:t>
      </w:r>
      <w:r w:rsidRPr="00104547">
        <w:rPr>
          <w:rStyle w:val="Char2"/>
          <w:rFonts w:hint="cs"/>
          <w:rtl/>
        </w:rPr>
        <w:t xml:space="preserve"> آورد، پس امامی که هفتاد حرف از حروف اسم اعظم را می‌داند می‌تواند چنین و چنان بداند</w:t>
      </w:r>
      <w:r w:rsidRPr="00104547">
        <w:rPr>
          <w:rStyle w:val="Char2"/>
          <w:vertAlign w:val="superscript"/>
          <w:rtl/>
        </w:rPr>
        <w:footnoteReference w:id="213"/>
      </w:r>
      <w:r w:rsidRPr="00104547">
        <w:rPr>
          <w:rStyle w:val="Char2"/>
          <w:rFonts w:hint="cs"/>
          <w:rtl/>
        </w:rPr>
        <w:t xml:space="preserve"> ... آیا تمام این موارد قیاس نیست؟! آیا اسمی در زبان عرب می‌یابید که دارای هفتاد حرف باشد،</w:t>
      </w:r>
      <w:r w:rsidR="00435B45" w:rsidRPr="00104547">
        <w:rPr>
          <w:rStyle w:val="Char2"/>
          <w:rFonts w:hint="cs"/>
          <w:rtl/>
        </w:rPr>
        <w:t xml:space="preserve"> این‌ها </w:t>
      </w:r>
      <w:r w:rsidRPr="00104547">
        <w:rPr>
          <w:rStyle w:val="Char2"/>
          <w:rFonts w:hint="cs"/>
          <w:rtl/>
        </w:rPr>
        <w:t>تمام عقائد خرافی خود را بر این قیاس</w:t>
      </w:r>
      <w:r w:rsidR="00665F1F" w:rsidRPr="00104547">
        <w:rPr>
          <w:rStyle w:val="Char2"/>
          <w:rFonts w:hint="eastAsia"/>
          <w:rtl/>
        </w:rPr>
        <w:t>‌</w:t>
      </w:r>
      <w:r w:rsidRPr="00104547">
        <w:rPr>
          <w:rStyle w:val="Char2"/>
          <w:rFonts w:hint="cs"/>
          <w:rtl/>
        </w:rPr>
        <w:t>ها مورد استناد قرار می‌دهند</w:t>
      </w:r>
      <w:r w:rsidRPr="00104547">
        <w:rPr>
          <w:rStyle w:val="Char2"/>
          <w:vertAlign w:val="superscript"/>
          <w:rtl/>
        </w:rPr>
        <w:footnoteReference w:id="214"/>
      </w:r>
      <w:r w:rsidRPr="00104547">
        <w:rPr>
          <w:rStyle w:val="Char2"/>
          <w:rFonts w:hint="cs"/>
          <w:rtl/>
        </w:rPr>
        <w:t>.</w:t>
      </w:r>
    </w:p>
    <w:p w:rsidR="00311EF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خلاصه: برقعی نفی می‌کند که خداوند در تصرف در هستی شریکی داشته باشد و این قول بر ائمه جعل و تلفیق داده شده است و از منهج و روش آنان نیست.</w:t>
      </w:r>
    </w:p>
    <w:p w:rsidR="00311EF7" w:rsidRPr="00104547" w:rsidRDefault="00DC04C7" w:rsidP="00F5516C">
      <w:pPr>
        <w:pStyle w:val="4-"/>
        <w:rPr>
          <w:rtl/>
        </w:rPr>
      </w:pPr>
      <w:bookmarkStart w:id="189" w:name="_Toc307451676"/>
      <w:bookmarkStart w:id="190" w:name="_Toc439578070"/>
      <w:r w:rsidRPr="00104547">
        <w:rPr>
          <w:rFonts w:hint="cs"/>
          <w:rtl/>
        </w:rPr>
        <w:t>مطلب دوّم: مسائل مربوط به توحید الوهیّت:</w:t>
      </w:r>
      <w:bookmarkEnd w:id="189"/>
      <w:bookmarkEnd w:id="190"/>
    </w:p>
    <w:p w:rsidR="00DC04C7" w:rsidRPr="00104547" w:rsidRDefault="00DC04C7" w:rsidP="00F5516C">
      <w:pPr>
        <w:pStyle w:val="5-"/>
        <w:rPr>
          <w:rFonts w:cs="B Zar"/>
          <w:rtl/>
        </w:rPr>
      </w:pPr>
      <w:bookmarkStart w:id="191" w:name="_Toc307451677"/>
      <w:bookmarkStart w:id="192" w:name="_Toc439578071"/>
      <w:r w:rsidRPr="00104547">
        <w:rPr>
          <w:rFonts w:hint="cs"/>
          <w:rtl/>
        </w:rPr>
        <w:t>مسأله اول: شرکت در عبادت</w:t>
      </w:r>
      <w:r w:rsidRPr="00104547">
        <w:rPr>
          <w:rStyle w:val="FootnoteReference"/>
          <w:rFonts w:ascii="Times New Roman" w:hAnsi="Times New Roman"/>
          <w:bCs w:val="0"/>
          <w:rtl/>
        </w:rPr>
        <w:footnoteReference w:id="215"/>
      </w:r>
      <w:bookmarkEnd w:id="191"/>
      <w:bookmarkEnd w:id="192"/>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A22DC7" w:rsidRPr="00F5516C">
        <w:rPr>
          <w:rFonts w:ascii="Times New Roman" w:hAnsi="Times New Roman" w:cs="CTraditional Arabic" w:hint="cs"/>
          <w:sz w:val="28"/>
          <w:szCs w:val="28"/>
          <w:rtl/>
          <w:lang w:bidi="fa-IR"/>
        </w:rPr>
        <w:t>/</w:t>
      </w:r>
      <w:r w:rsidRPr="00104547">
        <w:rPr>
          <w:rStyle w:val="Char2"/>
          <w:rFonts w:hint="cs"/>
          <w:rtl/>
        </w:rPr>
        <w:t xml:space="preserve"> بر این باور است که عبادات نباید جز برای خدای تنها انجام داد و انجام عبادتی برای غیر خدا شرک به شمار می‌آید.</w:t>
      </w:r>
    </w:p>
    <w:p w:rsidR="00A22D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می‌گوید: دعا در اسلام عبادت است و دعای غ</w:t>
      </w:r>
      <w:r w:rsidR="000C5D3E" w:rsidRPr="00104547">
        <w:rPr>
          <w:rStyle w:val="Char2"/>
          <w:rFonts w:hint="cs"/>
          <w:rtl/>
        </w:rPr>
        <w:t>ی</w:t>
      </w:r>
      <w:r w:rsidRPr="00104547">
        <w:rPr>
          <w:rStyle w:val="Char2"/>
          <w:rFonts w:hint="cs"/>
          <w:rtl/>
        </w:rPr>
        <w:t>ر خدا شرک است، و قرآن می‌فرماید:</w:t>
      </w:r>
    </w:p>
    <w:p w:rsidR="00A22DC7" w:rsidRPr="00104547" w:rsidRDefault="00A22DC7"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قُلۡ إِنَّمَآ أَدۡعُواْ رَبِّي وَلَآ أُشۡرِكُ بِهِ</w:t>
      </w:r>
      <w:r w:rsidRPr="00104547">
        <w:rPr>
          <w:rStyle w:val="Char7"/>
          <w:rFonts w:hint="cs"/>
          <w:rtl/>
        </w:rPr>
        <w:t>ۦٓ</w:t>
      </w:r>
      <w:r w:rsidRPr="00104547">
        <w:rPr>
          <w:rStyle w:val="Char7"/>
          <w:rtl/>
        </w:rPr>
        <w:t xml:space="preserve"> أَحَدٗا٢٠</w:t>
      </w:r>
      <w:r w:rsidRPr="00104547">
        <w:rPr>
          <w:rStyle w:val="Char2"/>
          <w:rFonts w:cs="Traditional Arabic"/>
          <w:color w:val="000000"/>
          <w:shd w:val="clear" w:color="auto" w:fill="FFFFFF"/>
          <w:rtl/>
        </w:rPr>
        <w:t>﴾</w:t>
      </w:r>
      <w:r w:rsidRPr="00104547">
        <w:rPr>
          <w:rStyle w:val="Char5"/>
          <w:rtl/>
        </w:rPr>
        <w:t xml:space="preserve"> [الجن: 20]</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Fonts w:hint="cs"/>
          <w:rtl/>
        </w:rPr>
        <w:t>بگو: من تنها پروردگارم را م</w:t>
      </w:r>
      <w:r w:rsidR="000C5D3E" w:rsidRPr="00104547">
        <w:rPr>
          <w:rStyle w:val="Char2"/>
          <w:rFonts w:hint="cs"/>
          <w:rtl/>
        </w:rPr>
        <w:t>ی</w:t>
      </w:r>
      <w:r w:rsidRPr="00104547">
        <w:rPr>
          <w:rStyle w:val="Char2"/>
          <w:rFonts w:hint="cs"/>
          <w:rtl/>
        </w:rPr>
        <w:t>‌خوانم (و فقط او را عبادت م</w:t>
      </w:r>
      <w:r w:rsidR="000C5D3E" w:rsidRPr="00104547">
        <w:rPr>
          <w:rStyle w:val="Char2"/>
          <w:rFonts w:hint="cs"/>
          <w:rtl/>
        </w:rPr>
        <w:t>ی</w:t>
      </w:r>
      <w:r w:rsidRPr="00104547">
        <w:rPr>
          <w:rStyle w:val="Char2"/>
          <w:rFonts w:hint="cs"/>
          <w:rtl/>
        </w:rPr>
        <w:t>‌</w:t>
      </w:r>
      <w:r w:rsidR="000C5D3E" w:rsidRPr="00104547">
        <w:rPr>
          <w:rStyle w:val="Char2"/>
          <w:rFonts w:hint="cs"/>
          <w:rtl/>
        </w:rPr>
        <w:t>ک</w:t>
      </w:r>
      <w:r w:rsidRPr="00104547">
        <w:rPr>
          <w:rStyle w:val="Char2"/>
          <w:rFonts w:hint="cs"/>
          <w:rtl/>
        </w:rPr>
        <w:t>نم) و ه</w:t>
      </w:r>
      <w:r w:rsidR="000C5D3E" w:rsidRPr="00104547">
        <w:rPr>
          <w:rStyle w:val="Char2"/>
          <w:rFonts w:hint="cs"/>
          <w:rtl/>
        </w:rPr>
        <w:t>ی</w:t>
      </w:r>
      <w:r w:rsidRPr="00104547">
        <w:rPr>
          <w:rStyle w:val="Char2"/>
          <w:rFonts w:hint="cs"/>
          <w:rtl/>
        </w:rPr>
        <w:t xml:space="preserve">چ </w:t>
      </w:r>
      <w:r w:rsidR="000C5D3E" w:rsidRPr="00104547">
        <w:rPr>
          <w:rStyle w:val="Char2"/>
          <w:rFonts w:hint="cs"/>
          <w:rtl/>
        </w:rPr>
        <w:t>ک</w:t>
      </w:r>
      <w:r w:rsidRPr="00104547">
        <w:rPr>
          <w:rStyle w:val="Char2"/>
          <w:rFonts w:hint="cs"/>
          <w:rtl/>
        </w:rPr>
        <w:t>س را شر</w:t>
      </w:r>
      <w:r w:rsidR="000C5D3E" w:rsidRPr="00104547">
        <w:rPr>
          <w:rStyle w:val="Char2"/>
          <w:rFonts w:hint="cs"/>
          <w:rtl/>
        </w:rPr>
        <w:t>یک</w:t>
      </w:r>
      <w:r w:rsidRPr="00104547">
        <w:rPr>
          <w:rStyle w:val="Char2"/>
          <w:rFonts w:hint="cs"/>
          <w:rtl/>
        </w:rPr>
        <w:t xml:space="preserve"> او قرار نم</w:t>
      </w:r>
      <w:r w:rsidR="000C5D3E" w:rsidRPr="00104547">
        <w:rPr>
          <w:rStyle w:val="Char2"/>
          <w:rFonts w:hint="cs"/>
          <w:rtl/>
        </w:rPr>
        <w:t>ی</w:t>
      </w:r>
      <w:r w:rsidRPr="00104547">
        <w:rPr>
          <w:rStyle w:val="Char2"/>
          <w:rFonts w:hint="cs"/>
          <w:rtl/>
        </w:rPr>
        <w:t>‌دهم</w:t>
      </w:r>
      <w:r w:rsidR="00311EF7"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ولیکن در مذهب [امامیه] فراخواندن مقربین خداوند امری ضروری و لازم است</w:t>
      </w:r>
      <w:r w:rsidRPr="00104547">
        <w:rPr>
          <w:rStyle w:val="Char2"/>
          <w:vertAlign w:val="superscript"/>
          <w:rtl/>
        </w:rPr>
        <w:footnoteReference w:id="216"/>
      </w:r>
      <w:r w:rsidRPr="00104547">
        <w:rPr>
          <w:rStyle w:val="Char2"/>
          <w:rFonts w:hint="cs"/>
          <w:rtl/>
        </w:rPr>
        <w:t>. و نیز می‌فرماید: اسلام نذر و وقف و هدایا برای مقابر و مرده را نمی‌پذیرد و این حرام و اسراف است و تمام این بدعت</w:t>
      </w:r>
      <w:r w:rsidR="00A22DC7" w:rsidRPr="00104547">
        <w:rPr>
          <w:rStyle w:val="Char2"/>
          <w:rFonts w:hint="eastAsia"/>
          <w:rtl/>
        </w:rPr>
        <w:t>‌</w:t>
      </w:r>
      <w:r w:rsidRPr="00104547">
        <w:rPr>
          <w:rStyle w:val="Char2"/>
          <w:rFonts w:hint="cs"/>
          <w:rtl/>
        </w:rPr>
        <w:t>ها از ضرورت</w:t>
      </w:r>
      <w:r w:rsidR="00A22DC7" w:rsidRPr="00104547">
        <w:rPr>
          <w:rStyle w:val="Char2"/>
          <w:rFonts w:hint="eastAsia"/>
          <w:rtl/>
        </w:rPr>
        <w:t>‌</w:t>
      </w:r>
      <w:r w:rsidRPr="00104547">
        <w:rPr>
          <w:rStyle w:val="Char2"/>
          <w:rFonts w:hint="cs"/>
          <w:rtl/>
        </w:rPr>
        <w:t>های مهم در مذهب [امامیه] است</w:t>
      </w:r>
      <w:r w:rsidRPr="00104547">
        <w:rPr>
          <w:rStyle w:val="Char2"/>
          <w:vertAlign w:val="superscript"/>
          <w:rtl/>
        </w:rPr>
        <w:footnoteReference w:id="217"/>
      </w:r>
      <w:r w:rsidRPr="00104547">
        <w:rPr>
          <w:rStyle w:val="Char2"/>
          <w:rFonts w:hint="cs"/>
          <w:rtl/>
        </w:rPr>
        <w:t xml:space="preserve"> و چون برقعی وضعیت کسانی از مسلمانان که به استغاثه به غیر خداوند می‌پردازند با کفار جاهلیت که به همان عمل می‌پردازند تطبیق می‌کند به این نتیجه می‌رسد: این مسلمانان از کفار جاهلیت بدتراند، زیرا کفار جاهلیت اگر در دعای خود به غیر خدا و به بزرگان</w:t>
      </w:r>
      <w:r w:rsidRPr="00104547">
        <w:rPr>
          <w:rStyle w:val="Char2"/>
          <w:rFonts w:hint="eastAsia"/>
          <w:rtl/>
        </w:rPr>
        <w:t>‌شان توسل می‌جستند چون آنان دارای کتاب و از هدای</w:t>
      </w:r>
      <w:r w:rsidRPr="00104547">
        <w:rPr>
          <w:rStyle w:val="Char2"/>
          <w:rFonts w:hint="cs"/>
          <w:rtl/>
        </w:rPr>
        <w:t>ت</w:t>
      </w:r>
      <w:r w:rsidRPr="00104547">
        <w:rPr>
          <w:rStyle w:val="Char2"/>
          <w:rFonts w:hint="eastAsia"/>
          <w:rtl/>
        </w:rPr>
        <w:t xml:space="preserve"> برخوردار نبودند، ولیکن م</w:t>
      </w:r>
      <w:r w:rsidRPr="00104547">
        <w:rPr>
          <w:rStyle w:val="Char2"/>
          <w:rFonts w:hint="cs"/>
          <w:rtl/>
        </w:rPr>
        <w:t>سلمانان صدها بار از آموزش و تعلیم کتاب، برخوردار شده</w:t>
      </w:r>
      <w:r w:rsidRPr="00104547">
        <w:rPr>
          <w:rStyle w:val="Char2"/>
          <w:rFonts w:hint="eastAsia"/>
          <w:rtl/>
        </w:rPr>
        <w:t>‌اند تا از غیر خدا استغاثه نطلبند و غی</w:t>
      </w:r>
      <w:r w:rsidRPr="00104547">
        <w:rPr>
          <w:rStyle w:val="Char2"/>
          <w:rFonts w:hint="cs"/>
          <w:rtl/>
        </w:rPr>
        <w:t>ر</w:t>
      </w:r>
      <w:r w:rsidRPr="00104547">
        <w:rPr>
          <w:rStyle w:val="Char2"/>
          <w:rFonts w:hint="eastAsia"/>
          <w:rtl/>
        </w:rPr>
        <w:t xml:space="preserve"> خدا را حاضر</w:t>
      </w:r>
      <w:r w:rsidRPr="00104547">
        <w:rPr>
          <w:rStyle w:val="Char2"/>
          <w:rFonts w:hint="cs"/>
          <w:rtl/>
        </w:rPr>
        <w:t xml:space="preserve"> و ناظر قرار ندهند ولکن به آن گوش فرا نداده گویا اینکه شناختی از آن ندارند پس آنان از کفار جاهلی بدتر و پست‌ترند</w:t>
      </w:r>
      <w:r w:rsidRPr="00104547">
        <w:rPr>
          <w:rStyle w:val="Char2"/>
          <w:vertAlign w:val="superscript"/>
          <w:rtl/>
        </w:rPr>
        <w:footnoteReference w:id="218"/>
      </w:r>
      <w:r w:rsidRPr="00104547">
        <w:rPr>
          <w:rStyle w:val="Char2"/>
          <w:rFonts w:hint="cs"/>
          <w:rtl/>
        </w:rPr>
        <w:t>.</w:t>
      </w:r>
    </w:p>
    <w:p w:rsidR="00DC04C7" w:rsidRPr="00104547" w:rsidRDefault="00DC04C7" w:rsidP="00F5516C">
      <w:pPr>
        <w:pStyle w:val="5-"/>
        <w:rPr>
          <w:rtl/>
        </w:rPr>
      </w:pPr>
      <w:bookmarkStart w:id="193" w:name="_Toc307451678"/>
      <w:bookmarkStart w:id="194" w:name="_Toc439578072"/>
      <w:r w:rsidRPr="00104547">
        <w:rPr>
          <w:rFonts w:hint="cs"/>
          <w:rtl/>
        </w:rPr>
        <w:t>مسأله دوم: شرک طاعَت</w:t>
      </w:r>
      <w:bookmarkEnd w:id="193"/>
      <w:bookmarkEnd w:id="194"/>
    </w:p>
    <w:p w:rsidR="00DC04C7" w:rsidRPr="00104547" w:rsidRDefault="00DC04C7" w:rsidP="00F5516C">
      <w:pPr>
        <w:pStyle w:val="StyleComplexBLotus12ptJustifiedFirstline05cmCharCharCharCharCharChar"/>
        <w:spacing w:line="240" w:lineRule="auto"/>
        <w:ind w:firstLine="227"/>
        <w:rPr>
          <w:rStyle w:val="Char2"/>
          <w:rtl/>
        </w:rPr>
      </w:pPr>
      <w:r w:rsidRPr="00104547">
        <w:rPr>
          <w:rStyle w:val="Char2"/>
          <w:rFonts w:hint="cs"/>
          <w:rtl/>
        </w:rPr>
        <w:t>برقعی کتاب و سنت را مرجع مسائل دین به شمار آورده تبعیت مطلق از</w:t>
      </w:r>
      <w:r w:rsidR="009C10C0" w:rsidRPr="00104547">
        <w:rPr>
          <w:rStyle w:val="Char2"/>
          <w:rFonts w:hint="cs"/>
          <w:rtl/>
        </w:rPr>
        <w:t xml:space="preserve"> هرکس </w:t>
      </w:r>
      <w:r w:rsidRPr="00104547">
        <w:rPr>
          <w:rStyle w:val="Char2"/>
          <w:rFonts w:hint="cs"/>
          <w:rtl/>
        </w:rPr>
        <w:t>غیر از خدا و رسول را شرک منهی‌عنه می‌داند و در روایات فراوانی از آل بیت نصوصی را ذکر می‌کند که دلالت می‌نمایند بر اینکه آنان فقط به حکمیت کتاب و سنت امر می‌نمایند از این اقوالی که برقعی ذکر می‌نماید</w:t>
      </w:r>
      <w:r w:rsidRPr="00104547">
        <w:rPr>
          <w:rStyle w:val="Char2"/>
          <w:vertAlign w:val="superscript"/>
          <w:rtl/>
        </w:rPr>
        <w:footnoteReference w:id="219"/>
      </w:r>
      <w:r w:rsidRPr="00104547">
        <w:rPr>
          <w:rStyle w:val="Char2"/>
          <w:rFonts w:hint="cs"/>
          <w:rtl/>
        </w:rPr>
        <w:t>: سخن امیرالمؤمنین در نامه</w:t>
      </w:r>
      <w:r w:rsidRPr="00104547">
        <w:rPr>
          <w:rStyle w:val="Char2"/>
          <w:rtl/>
        </w:rPr>
        <w:t>‌</w:t>
      </w:r>
      <w:r w:rsidRPr="00104547">
        <w:rPr>
          <w:rStyle w:val="Char2"/>
          <w:rFonts w:hint="cs"/>
          <w:rtl/>
        </w:rPr>
        <w:t>اش به مالک اشتر است که می‌فرماید: هرگاه مشکل در تنگنایت قرار دهد و امور بر شما مشتبه گردند</w:t>
      </w:r>
      <w:r w:rsidR="005D543C" w:rsidRPr="00104547">
        <w:rPr>
          <w:rStyle w:val="Char2"/>
          <w:rFonts w:hint="cs"/>
          <w:rtl/>
        </w:rPr>
        <w:t xml:space="preserve"> آن را </w:t>
      </w:r>
      <w:r w:rsidRPr="00104547">
        <w:rPr>
          <w:rStyle w:val="Char2"/>
          <w:rFonts w:hint="cs"/>
          <w:rtl/>
        </w:rPr>
        <w:t>بر خدا و رسول او برگردانید، خداوند سبحان به قومی که دوست داشته است آنان را ارشاد نماید.</w:t>
      </w:r>
    </w:p>
    <w:p w:rsidR="00A22DC7" w:rsidRPr="00104547" w:rsidRDefault="00DC04C7" w:rsidP="00104547">
      <w:pPr>
        <w:pStyle w:val="StyleComplexBLotus12ptJustifiedFirstline05cmCharCharCharCharCharChar"/>
        <w:spacing w:line="240" w:lineRule="auto"/>
        <w:ind w:firstLine="227"/>
        <w:jc w:val="lowKashida"/>
        <w:rPr>
          <w:rStyle w:val="Char2"/>
          <w:rtl/>
        </w:rPr>
      </w:pPr>
      <w:r w:rsidRPr="00104547">
        <w:rPr>
          <w:rStyle w:val="Char2"/>
          <w:rFonts w:hint="cs"/>
          <w:rtl/>
        </w:rPr>
        <w:t>فرموده است:</w:t>
      </w:r>
    </w:p>
    <w:p w:rsidR="00A22DC7" w:rsidRPr="00104547" w:rsidRDefault="00A22DC7"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أَطِيعُواْ </w:t>
      </w:r>
      <w:r w:rsidRPr="00104547">
        <w:rPr>
          <w:rStyle w:val="Char7"/>
          <w:rFonts w:hint="cs"/>
          <w:rtl/>
        </w:rPr>
        <w:t>ٱ</w:t>
      </w:r>
      <w:r w:rsidRPr="00104547">
        <w:rPr>
          <w:rStyle w:val="Char7"/>
          <w:rFonts w:hint="eastAsia"/>
          <w:rtl/>
        </w:rPr>
        <w:t>للَّهَ</w:t>
      </w:r>
      <w:r w:rsidRPr="00104547">
        <w:rPr>
          <w:rStyle w:val="Char7"/>
          <w:rtl/>
        </w:rPr>
        <w:t xml:space="preserve"> وَأَطِيعُواْ </w:t>
      </w:r>
      <w:r w:rsidRPr="00104547">
        <w:rPr>
          <w:rStyle w:val="Char7"/>
          <w:rFonts w:hint="cs"/>
          <w:rtl/>
        </w:rPr>
        <w:t>ٱ</w:t>
      </w:r>
      <w:r w:rsidRPr="00104547">
        <w:rPr>
          <w:rStyle w:val="Char7"/>
          <w:rFonts w:hint="eastAsia"/>
          <w:rtl/>
        </w:rPr>
        <w:t>لرَّسُولَ</w:t>
      </w:r>
      <w:r w:rsidRPr="00104547">
        <w:rPr>
          <w:rStyle w:val="Char7"/>
          <w:rtl/>
        </w:rPr>
        <w:t xml:space="preserve"> وَأُوْلِي </w:t>
      </w:r>
      <w:r w:rsidRPr="00104547">
        <w:rPr>
          <w:rStyle w:val="Char7"/>
          <w:rFonts w:hint="cs"/>
          <w:rtl/>
        </w:rPr>
        <w:t>ٱ</w:t>
      </w:r>
      <w:r w:rsidRPr="00104547">
        <w:rPr>
          <w:rStyle w:val="Char7"/>
          <w:rFonts w:hint="eastAsia"/>
          <w:rtl/>
        </w:rPr>
        <w:t>لۡأَمۡرِ</w:t>
      </w:r>
      <w:r w:rsidRPr="00104547">
        <w:rPr>
          <w:rStyle w:val="Char7"/>
          <w:rtl/>
        </w:rPr>
        <w:t xml:space="preserve"> مِنكُمۡۖ فَإِن تَنَٰزَعۡتُمۡ فِي شَيۡءٖ فَرُدُّوهُ إِلَى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لرَّسُولِ</w:t>
      </w:r>
      <w:r w:rsidRPr="00104547">
        <w:rPr>
          <w:rStyle w:val="Char7"/>
          <w:rtl/>
        </w:rPr>
        <w:t>٥٩</w:t>
      </w:r>
      <w:r w:rsidRPr="00104547">
        <w:rPr>
          <w:rStyle w:val="Char2"/>
          <w:rFonts w:cs="Traditional Arabic"/>
          <w:color w:val="000000"/>
          <w:shd w:val="clear" w:color="auto" w:fill="FFFFFF"/>
          <w:rtl/>
        </w:rPr>
        <w:t>﴾</w:t>
      </w:r>
      <w:r w:rsidRPr="00104547">
        <w:rPr>
          <w:rStyle w:val="Char5"/>
          <w:rtl/>
        </w:rPr>
        <w:t xml:space="preserve"> [النساء: 59]</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 xml:space="preserve">اى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مان آورده‏ا</w:t>
      </w:r>
      <w:r w:rsidR="000C5D3E" w:rsidRPr="00104547">
        <w:rPr>
          <w:rStyle w:val="Char2"/>
          <w:rtl/>
        </w:rPr>
        <w:t>ی</w:t>
      </w:r>
      <w:r w:rsidRPr="00104547">
        <w:rPr>
          <w:rStyle w:val="Char2"/>
          <w:rtl/>
        </w:rPr>
        <w:t xml:space="preserve">د! اطاعت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 xml:space="preserve">د خدا را! و اطاعت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 پ</w:t>
      </w:r>
      <w:r w:rsidR="000C5D3E" w:rsidRPr="00104547">
        <w:rPr>
          <w:rStyle w:val="Char2"/>
          <w:rtl/>
        </w:rPr>
        <w:t>ی</w:t>
      </w:r>
      <w:r w:rsidRPr="00104547">
        <w:rPr>
          <w:rStyle w:val="Char2"/>
          <w:rtl/>
        </w:rPr>
        <w:t>امبر خدا و اولو الامر (</w:t>
      </w:r>
      <w:r w:rsidRPr="00104547">
        <w:rPr>
          <w:rStyle w:val="Char2"/>
          <w:rFonts w:hint="cs"/>
          <w:rtl/>
        </w:rPr>
        <w:t>علما و ح</w:t>
      </w:r>
      <w:r w:rsidR="000C5D3E" w:rsidRPr="00104547">
        <w:rPr>
          <w:rStyle w:val="Char2"/>
          <w:rFonts w:hint="cs"/>
          <w:rtl/>
        </w:rPr>
        <w:t>ک</w:t>
      </w:r>
      <w:r w:rsidRPr="00104547">
        <w:rPr>
          <w:rStyle w:val="Char2"/>
          <w:rFonts w:hint="cs"/>
          <w:rtl/>
        </w:rPr>
        <w:t>ام مسلمان</w:t>
      </w:r>
      <w:r w:rsidRPr="00104547">
        <w:rPr>
          <w:rStyle w:val="Char2"/>
          <w:rtl/>
        </w:rPr>
        <w:t>) را! و هرگاه در چ</w:t>
      </w:r>
      <w:r w:rsidR="000C5D3E" w:rsidRPr="00104547">
        <w:rPr>
          <w:rStyle w:val="Char2"/>
          <w:rtl/>
        </w:rPr>
        <w:t>ی</w:t>
      </w:r>
      <w:r w:rsidRPr="00104547">
        <w:rPr>
          <w:rStyle w:val="Char2"/>
          <w:rtl/>
        </w:rPr>
        <w:t>زى نزاع داشت</w:t>
      </w:r>
      <w:r w:rsidR="000C5D3E" w:rsidRPr="00104547">
        <w:rPr>
          <w:rStyle w:val="Char2"/>
          <w:rtl/>
        </w:rPr>
        <w:t>ی</w:t>
      </w:r>
      <w:r w:rsidRPr="00104547">
        <w:rPr>
          <w:rStyle w:val="Char2"/>
          <w:rtl/>
        </w:rPr>
        <w:t>د، آن را به خدا و پ</w:t>
      </w:r>
      <w:r w:rsidR="000C5D3E" w:rsidRPr="00104547">
        <w:rPr>
          <w:rStyle w:val="Char2"/>
          <w:rtl/>
        </w:rPr>
        <w:t>ی</w:t>
      </w:r>
      <w:r w:rsidRPr="00104547">
        <w:rPr>
          <w:rStyle w:val="Char2"/>
          <w:rtl/>
        </w:rPr>
        <w:t>امبر بازگردان</w:t>
      </w:r>
      <w:r w:rsidR="000C5D3E" w:rsidRPr="00104547">
        <w:rPr>
          <w:rStyle w:val="Char2"/>
          <w:rtl/>
        </w:rPr>
        <w:t>ی</w:t>
      </w:r>
      <w:r w:rsidRPr="00104547">
        <w:rPr>
          <w:rStyle w:val="Char2"/>
          <w:rtl/>
        </w:rPr>
        <w:t>د (و از</w:t>
      </w:r>
      <w:r w:rsidR="00435B45" w:rsidRPr="00104547">
        <w:rPr>
          <w:rStyle w:val="Char2"/>
          <w:rtl/>
        </w:rPr>
        <w:t xml:space="preserve"> آن‌ها </w:t>
      </w:r>
      <w:r w:rsidRPr="00104547">
        <w:rPr>
          <w:rStyle w:val="Char2"/>
          <w:rtl/>
        </w:rPr>
        <w:t>داورى بطلب</w:t>
      </w:r>
      <w:r w:rsidR="000C5D3E" w:rsidRPr="00104547">
        <w:rPr>
          <w:rStyle w:val="Char2"/>
          <w:rtl/>
        </w:rPr>
        <w:t>ی</w:t>
      </w:r>
      <w:r w:rsidRPr="00104547">
        <w:rPr>
          <w:rStyle w:val="Char2"/>
          <w:rtl/>
        </w:rPr>
        <w:t>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ردّ [امور] به خداوند، [یعنی] اخذ آیات محکم کتاب خداوند، و ردّ به رسول، عمل و اخذ سنت جامع و جدایی‌ناپذیر است</w:t>
      </w:r>
      <w:r w:rsidRPr="00104547">
        <w:rPr>
          <w:rStyle w:val="Char2"/>
          <w:vertAlign w:val="superscript"/>
          <w:rtl/>
        </w:rPr>
        <w:footnoteReference w:id="220"/>
      </w:r>
      <w:r w:rsidRPr="00104547">
        <w:rPr>
          <w:rStyle w:val="Char2"/>
          <w:rFonts w:hint="cs"/>
          <w:rtl/>
        </w:rPr>
        <w:t>، همچنین برقعی استدلال می‌نماید به سخن علی</w:t>
      </w:r>
      <w:r w:rsidR="00A22DC7" w:rsidRPr="00104547">
        <w:rPr>
          <w:rStyle w:val="Char2"/>
          <w:rFonts w:cs="CTraditional Arabic" w:hint="cs"/>
          <w:rtl/>
        </w:rPr>
        <w:t>س</w:t>
      </w:r>
      <w:r w:rsidRPr="00104547">
        <w:rPr>
          <w:rStyle w:val="Char2"/>
          <w:rFonts w:hint="cs"/>
          <w:rtl/>
        </w:rPr>
        <w:t xml:space="preserve"> که می</w:t>
      </w:r>
      <w:r w:rsidRPr="00104547">
        <w:rPr>
          <w:rStyle w:val="Char2"/>
          <w:rFonts w:hint="eastAsia"/>
          <w:rtl/>
        </w:rPr>
        <w:t xml:space="preserve">‌فرماید: </w:t>
      </w:r>
      <w:r w:rsidRPr="00104547">
        <w:rPr>
          <w:rStyle w:val="Char2"/>
          <w:rFonts w:hint="cs"/>
          <w:rtl/>
        </w:rPr>
        <w:t>«</w:t>
      </w:r>
      <w:r w:rsidRPr="00104547">
        <w:rPr>
          <w:rStyle w:val="Char2"/>
          <w:rFonts w:hint="eastAsia"/>
          <w:rtl/>
        </w:rPr>
        <w:t xml:space="preserve">در کتاب خدا و آنچه </w:t>
      </w:r>
      <w:r w:rsidRPr="00104547">
        <w:rPr>
          <w:rStyle w:val="Char2"/>
          <w:rFonts w:hint="cs"/>
          <w:rtl/>
        </w:rPr>
        <w:t>برای مانهاده شده است نگریستم و مأمور به حکم به آن شدم از آن پیروی نمودم و آنچه که به عنوان سنّت عملی نموده به آن اقتدا نمودم»</w:t>
      </w:r>
      <w:r w:rsidRPr="00104547">
        <w:rPr>
          <w:rStyle w:val="Char2"/>
          <w:vertAlign w:val="superscript"/>
          <w:rtl/>
        </w:rPr>
        <w:footnoteReference w:id="221"/>
      </w:r>
      <w:r w:rsidRPr="00104547">
        <w:rPr>
          <w:rStyle w:val="Char2"/>
          <w:rFonts w:hint="cs"/>
          <w:rtl/>
        </w:rPr>
        <w:t>، و باز به یکی از وصایای روایت‌شده از او استدلال نموده که علی</w:t>
      </w:r>
      <w:r w:rsidR="00A22DC7" w:rsidRPr="00104547">
        <w:rPr>
          <w:rStyle w:val="Char2"/>
          <w:rFonts w:cs="CTraditional Arabic" w:hint="cs"/>
          <w:rtl/>
        </w:rPr>
        <w:t>س</w:t>
      </w:r>
      <w:r w:rsidRPr="00104547">
        <w:rPr>
          <w:rStyle w:val="Char2"/>
          <w:rFonts w:hint="cs"/>
          <w:rtl/>
        </w:rPr>
        <w:t xml:space="preserve"> می‌فرماید: توصیه‌ام به شما اینکه به خداوند شرک نورزید و سنت پیامبر</w:t>
      </w:r>
      <w:r w:rsidR="00A22DC7" w:rsidRPr="00104547">
        <w:rPr>
          <w:rStyle w:val="Char2"/>
          <w:rFonts w:hint="cs"/>
          <w:rtl/>
        </w:rPr>
        <w:t xml:space="preserve"> </w:t>
      </w:r>
      <w:r w:rsidR="00A22DC7" w:rsidRPr="00104547">
        <w:rPr>
          <w:rFonts w:ascii="Times New Roman" w:hAnsi="Times New Roman" w:cs="CTraditional Arabic" w:hint="cs"/>
          <w:sz w:val="28"/>
          <w:szCs w:val="28"/>
          <w:rtl/>
          <w:lang w:bidi="fa-IR"/>
        </w:rPr>
        <w:t>ج</w:t>
      </w:r>
      <w:r w:rsidRPr="00104547">
        <w:rPr>
          <w:rStyle w:val="Char2"/>
          <w:rFonts w:hint="cs"/>
          <w:rtl/>
        </w:rPr>
        <w:t xml:space="preserve"> را ضایع و تباه نسازید و این دو ستون را برپا دارید و این دو چراغ را روشن نگه دارید</w:t>
      </w:r>
      <w:r w:rsidRPr="00104547">
        <w:rPr>
          <w:rStyle w:val="Char2"/>
          <w:vertAlign w:val="superscript"/>
          <w:rtl/>
        </w:rPr>
        <w:footnoteReference w:id="222"/>
      </w:r>
      <w:r w:rsidRPr="00104547">
        <w:rPr>
          <w:rStyle w:val="Char2"/>
          <w:rFonts w:hint="cs"/>
          <w:rtl/>
        </w:rPr>
        <w:t>، و استدلال به اینکه - علی</w:t>
      </w:r>
      <w:r w:rsidR="00A22DC7" w:rsidRPr="00104547">
        <w:rPr>
          <w:rStyle w:val="Char2"/>
          <w:rFonts w:cs="CTraditional Arabic" w:hint="cs"/>
          <w:rtl/>
        </w:rPr>
        <w:t>س</w:t>
      </w:r>
      <w:r w:rsidRPr="00104547">
        <w:rPr>
          <w:rStyle w:val="Char2"/>
          <w:rFonts w:hint="cs"/>
          <w:rtl/>
        </w:rPr>
        <w:t xml:space="preserve"> می‌فرماید: </w:t>
      </w:r>
      <w:r w:rsidRPr="00104547">
        <w:rPr>
          <w:rStyle w:val="Char2"/>
          <w:rtl/>
        </w:rPr>
        <w:t>خود را در مس</w:t>
      </w:r>
      <w:r w:rsidR="000C5D3E" w:rsidRPr="00104547">
        <w:rPr>
          <w:rStyle w:val="Char2"/>
          <w:rtl/>
        </w:rPr>
        <w:t>ی</w:t>
      </w:r>
      <w:r w:rsidRPr="00104547">
        <w:rPr>
          <w:rStyle w:val="Char2"/>
          <w:rtl/>
        </w:rPr>
        <w:t xml:space="preserve">رى قرار دادم </w:t>
      </w:r>
      <w:r w:rsidR="000C5D3E" w:rsidRPr="00104547">
        <w:rPr>
          <w:rStyle w:val="Char2"/>
          <w:rtl/>
        </w:rPr>
        <w:t>ک</w:t>
      </w:r>
      <w:r w:rsidRPr="00104547">
        <w:rPr>
          <w:rStyle w:val="Char2"/>
          <w:rtl/>
        </w:rPr>
        <w:t>ه رسول خدا</w:t>
      </w:r>
      <w:r w:rsidR="00A22DC7" w:rsidRPr="00104547">
        <w:rPr>
          <w:rStyle w:val="Char2"/>
          <w:rFonts w:hint="cs"/>
          <w:rtl/>
        </w:rPr>
        <w:t xml:space="preserve"> </w:t>
      </w:r>
      <w:r w:rsidR="00A22DC7" w:rsidRPr="00104547">
        <w:rPr>
          <w:rFonts w:ascii="Tahoma" w:eastAsia="Times New Roman" w:hAnsi="Tahoma" w:cs="CTraditional Arabic" w:hint="cs"/>
          <w:sz w:val="28"/>
          <w:szCs w:val="28"/>
          <w:rtl/>
        </w:rPr>
        <w:t>ج</w:t>
      </w:r>
      <w:r w:rsidRPr="00104547">
        <w:rPr>
          <w:rStyle w:val="Char2"/>
          <w:rtl/>
        </w:rPr>
        <w:t xml:space="preserve"> رفته بود، همه جا گام به </w:t>
      </w:r>
      <w:r w:rsidR="000C5D3E" w:rsidRPr="00104547">
        <w:rPr>
          <w:rStyle w:val="Char2"/>
          <w:rtl/>
        </w:rPr>
        <w:t>ی</w:t>
      </w:r>
      <w:r w:rsidRPr="00104547">
        <w:rPr>
          <w:rStyle w:val="Char2"/>
          <w:rtl/>
        </w:rPr>
        <w:t xml:space="preserve">اد او </w:t>
      </w:r>
      <w:r w:rsidRPr="00104547">
        <w:rPr>
          <w:rStyle w:val="Char2"/>
          <w:rFonts w:hint="cs"/>
          <w:rtl/>
        </w:rPr>
        <w:t>می‌</w:t>
      </w:r>
      <w:r w:rsidRPr="00104547">
        <w:rPr>
          <w:rStyle w:val="Char2"/>
          <w:rtl/>
        </w:rPr>
        <w:t>نهادم</w:t>
      </w:r>
      <w:r w:rsidRPr="00104547">
        <w:rPr>
          <w:rStyle w:val="Char2"/>
          <w:vertAlign w:val="superscript"/>
          <w:rtl/>
        </w:rPr>
        <w:footnoteReference w:id="223"/>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در خطبه‌ای می‌فرمایند: (خداوند ما و شما را در اطاعت از خود و اطاعت از رسولش موفق گرداند)</w:t>
      </w:r>
      <w:r w:rsidRPr="00104547">
        <w:rPr>
          <w:rStyle w:val="Char2"/>
          <w:vertAlign w:val="superscript"/>
          <w:rtl/>
        </w:rPr>
        <w:footnoteReference w:id="224"/>
      </w:r>
      <w:r w:rsidRPr="00104547">
        <w:rPr>
          <w:rStyle w:val="Char2"/>
          <w:rFonts w:hint="cs"/>
          <w:rtl/>
        </w:rPr>
        <w:t>.</w:t>
      </w:r>
    </w:p>
    <w:p w:rsidR="00DC04C7" w:rsidRPr="00104547" w:rsidRDefault="00DC04C7" w:rsidP="00104547">
      <w:pPr>
        <w:ind w:firstLine="227"/>
        <w:jc w:val="lowKashida"/>
        <w:rPr>
          <w:rStyle w:val="Char2"/>
          <w:rtl/>
        </w:rPr>
      </w:pPr>
      <w:r w:rsidRPr="00104547">
        <w:rPr>
          <w:rStyle w:val="Char2"/>
          <w:rFonts w:hint="cs"/>
          <w:rtl/>
        </w:rPr>
        <w:t xml:space="preserve">و در خطبه‌ای می‌فرمایند: (حق شما بر ما عمل به </w:t>
      </w:r>
      <w:r w:rsidR="000C5D3E" w:rsidRPr="00104547">
        <w:rPr>
          <w:rStyle w:val="Char2"/>
          <w:rFonts w:hint="cs"/>
          <w:rtl/>
        </w:rPr>
        <w:t>ک</w:t>
      </w:r>
      <w:r w:rsidRPr="00104547">
        <w:rPr>
          <w:rStyle w:val="Char2"/>
          <w:rFonts w:hint="cs"/>
          <w:rtl/>
        </w:rPr>
        <w:t>تاب خدا و روش رسول خدا</w:t>
      </w:r>
      <w:r w:rsidR="00A22DC7" w:rsidRPr="00104547">
        <w:rPr>
          <w:rStyle w:val="Char2"/>
          <w:rFonts w:hint="cs"/>
          <w:rtl/>
        </w:rPr>
        <w:t xml:space="preserve"> </w:t>
      </w:r>
      <w:r w:rsidR="00A22DC7" w:rsidRPr="00104547">
        <w:rPr>
          <w:rFonts w:cs="CTraditional Arabic" w:hint="cs"/>
          <w:rtl/>
        </w:rPr>
        <w:t>ج</w:t>
      </w:r>
      <w:r w:rsidRPr="00104547">
        <w:rPr>
          <w:rStyle w:val="Char2"/>
          <w:rFonts w:hint="cs"/>
          <w:rtl/>
        </w:rPr>
        <w:t xml:space="preserve"> و ق</w:t>
      </w:r>
      <w:r w:rsidR="000C5D3E" w:rsidRPr="00104547">
        <w:rPr>
          <w:rStyle w:val="Char2"/>
          <w:rFonts w:hint="cs"/>
          <w:rtl/>
        </w:rPr>
        <w:t>ی</w:t>
      </w:r>
      <w:r w:rsidRPr="00104547">
        <w:rPr>
          <w:rStyle w:val="Char2"/>
          <w:rFonts w:hint="cs"/>
          <w:rtl/>
        </w:rPr>
        <w:t>ام به حق او و برپا داشتن سنّت آن حضرت است)</w:t>
      </w:r>
      <w:r w:rsidRPr="00104547">
        <w:rPr>
          <w:rStyle w:val="Char2"/>
          <w:vertAlign w:val="superscript"/>
          <w:rtl/>
        </w:rPr>
        <w:footnoteReference w:id="225"/>
      </w:r>
      <w:r w:rsidRPr="00104547">
        <w:rPr>
          <w:rStyle w:val="Char2"/>
          <w:rFonts w:hint="cs"/>
          <w:rtl/>
        </w:rPr>
        <w:t>.</w:t>
      </w:r>
    </w:p>
    <w:p w:rsidR="00DC04C7" w:rsidRPr="00F5516C" w:rsidRDefault="00DC04C7" w:rsidP="00F5516C">
      <w:pPr>
        <w:pStyle w:val="ac"/>
        <w:rPr>
          <w:rtl/>
        </w:rPr>
      </w:pPr>
      <w:r w:rsidRPr="00F5516C">
        <w:rPr>
          <w:rFonts w:hint="cs"/>
          <w:rtl/>
        </w:rPr>
        <w:t xml:space="preserve">و در خطبه‌ای می‌فرمایند: (براى تو </w:t>
      </w:r>
      <w:r w:rsidR="000C5D3E" w:rsidRPr="00F5516C">
        <w:rPr>
          <w:rFonts w:hint="cs"/>
          <w:rtl/>
        </w:rPr>
        <w:t>ک</w:t>
      </w:r>
      <w:r w:rsidRPr="00F5516C">
        <w:rPr>
          <w:rFonts w:hint="cs"/>
          <w:rtl/>
        </w:rPr>
        <w:t xml:space="preserve">افى است </w:t>
      </w:r>
      <w:r w:rsidR="000C5D3E" w:rsidRPr="00F5516C">
        <w:rPr>
          <w:rFonts w:hint="cs"/>
          <w:rtl/>
        </w:rPr>
        <w:t>ک</w:t>
      </w:r>
      <w:r w:rsidRPr="00F5516C">
        <w:rPr>
          <w:rFonts w:hint="cs"/>
          <w:rtl/>
        </w:rPr>
        <w:t>ه رسول خدا</w:t>
      </w:r>
      <w:r w:rsidR="00A22DC7" w:rsidRPr="00F5516C">
        <w:rPr>
          <w:rFonts w:hint="cs"/>
          <w:rtl/>
        </w:rPr>
        <w:t xml:space="preserve"> </w:t>
      </w:r>
      <w:r w:rsidR="00A22DC7" w:rsidRPr="00104547">
        <w:rPr>
          <w:rFonts w:cs="CTraditional Arabic" w:hint="cs"/>
          <w:rtl/>
        </w:rPr>
        <w:t>ج</w:t>
      </w:r>
      <w:r w:rsidRPr="00F5516C">
        <w:rPr>
          <w:rFonts w:hint="cs"/>
          <w:rtl/>
        </w:rPr>
        <w:t xml:space="preserve"> سرمشق تو باشد)</w:t>
      </w:r>
      <w:r w:rsidRPr="00F5516C">
        <w:rPr>
          <w:vertAlign w:val="superscript"/>
          <w:rtl/>
        </w:rPr>
        <w:footnoteReference w:id="226"/>
      </w:r>
      <w:r w:rsidRPr="00F5516C">
        <w:rPr>
          <w:rFonts w:hint="cs"/>
          <w:rtl/>
        </w:rPr>
        <w:t>.</w:t>
      </w:r>
    </w:p>
    <w:p w:rsidR="00DC04C7" w:rsidRPr="00104547" w:rsidRDefault="00DC04C7" w:rsidP="00F5516C">
      <w:pPr>
        <w:pStyle w:val="ac"/>
        <w:rPr>
          <w:rtl/>
        </w:rPr>
      </w:pPr>
      <w:r w:rsidRPr="00F5516C">
        <w:rPr>
          <w:rFonts w:hint="cs"/>
          <w:rtl/>
        </w:rPr>
        <w:t>و در خطبه‌ای می‌فرمایند: (</w:t>
      </w:r>
      <w:r w:rsidRPr="00F5516C">
        <w:rPr>
          <w:rtl/>
        </w:rPr>
        <w:t>حا</w:t>
      </w:r>
      <w:r w:rsidR="000C5D3E" w:rsidRPr="00F5516C">
        <w:rPr>
          <w:rtl/>
        </w:rPr>
        <w:t>ک</w:t>
      </w:r>
      <w:r w:rsidRPr="00F5516C">
        <w:rPr>
          <w:rtl/>
        </w:rPr>
        <w:t>مى غ</w:t>
      </w:r>
      <w:r w:rsidR="000C5D3E" w:rsidRPr="00F5516C">
        <w:rPr>
          <w:rtl/>
        </w:rPr>
        <w:t>ی</w:t>
      </w:r>
      <w:r w:rsidRPr="00F5516C">
        <w:rPr>
          <w:rtl/>
        </w:rPr>
        <w:t>ر از ا</w:t>
      </w:r>
      <w:r w:rsidR="000C5D3E" w:rsidRPr="00F5516C">
        <w:rPr>
          <w:rtl/>
        </w:rPr>
        <w:t>ی</w:t>
      </w:r>
      <w:r w:rsidRPr="00F5516C">
        <w:rPr>
          <w:rtl/>
        </w:rPr>
        <w:t>ن حا</w:t>
      </w:r>
      <w:r w:rsidR="000C5D3E" w:rsidRPr="00F5516C">
        <w:rPr>
          <w:rtl/>
        </w:rPr>
        <w:t>ک</w:t>
      </w:r>
      <w:r w:rsidRPr="00F5516C">
        <w:rPr>
          <w:rtl/>
        </w:rPr>
        <w:t>مان</w:t>
      </w:r>
      <w:r w:rsidRPr="00F5516C">
        <w:rPr>
          <w:rFonts w:hint="cs"/>
          <w:rtl/>
        </w:rPr>
        <w:t xml:space="preserve"> ... و آنچه از </w:t>
      </w:r>
      <w:r w:rsidR="000C5D3E" w:rsidRPr="00F5516C">
        <w:rPr>
          <w:rFonts w:hint="cs"/>
          <w:rtl/>
        </w:rPr>
        <w:t>ک</w:t>
      </w:r>
      <w:r w:rsidRPr="00F5516C">
        <w:rPr>
          <w:rFonts w:hint="cs"/>
          <w:rtl/>
        </w:rPr>
        <w:t>تاب و سنّت مترو</w:t>
      </w:r>
      <w:r w:rsidR="000C5D3E" w:rsidRPr="00F5516C">
        <w:rPr>
          <w:rFonts w:hint="cs"/>
          <w:rtl/>
        </w:rPr>
        <w:t>ک</w:t>
      </w:r>
      <w:r w:rsidRPr="00F5516C">
        <w:rPr>
          <w:rFonts w:hint="cs"/>
          <w:rtl/>
        </w:rPr>
        <w:t xml:space="preserve"> شده زنده گرداند)</w:t>
      </w:r>
      <w:r w:rsidRPr="00F5516C">
        <w:rPr>
          <w:vertAlign w:val="superscript"/>
          <w:rtl/>
        </w:rPr>
        <w:footnoteReference w:id="227"/>
      </w:r>
      <w:r w:rsidRPr="00F5516C">
        <w:rPr>
          <w:rFonts w:hint="cs"/>
          <w:rtl/>
        </w:rPr>
        <w:t>.</w:t>
      </w:r>
    </w:p>
    <w:p w:rsidR="00A22D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همچنین به سخن امام باقر استدلال می‌کند که فرموده است! هرگاه سخنی درباره چیزی با شما گفتم</w:t>
      </w:r>
      <w:r w:rsidR="005D543C" w:rsidRPr="00104547">
        <w:rPr>
          <w:rStyle w:val="Char2"/>
          <w:rFonts w:hint="cs"/>
          <w:rtl/>
        </w:rPr>
        <w:t xml:space="preserve"> آن را </w:t>
      </w:r>
      <w:r w:rsidRPr="00104547">
        <w:rPr>
          <w:rStyle w:val="Char2"/>
          <w:rFonts w:hint="cs"/>
          <w:rtl/>
        </w:rPr>
        <w:t>از کتاب خداوند از من طلب کنید</w:t>
      </w:r>
      <w:r w:rsidRPr="00104547">
        <w:rPr>
          <w:rStyle w:val="Char2"/>
          <w:vertAlign w:val="superscript"/>
          <w:rtl/>
        </w:rPr>
        <w:footnoteReference w:id="228"/>
      </w:r>
      <w:r w:rsidRPr="00104547">
        <w:rPr>
          <w:rStyle w:val="Char2"/>
          <w:rFonts w:hint="cs"/>
          <w:rtl/>
        </w:rPr>
        <w:t xml:space="preserve"> و برقعی توضیح می‌دهد «که ائمه پیرو کتاب و سنت رسول خدا بوده‌اند و خود سنت خاصی نداشته‌اند و به اثر روایت شده از ابوبصیر استدلال کرده است که او آیه‌:</w:t>
      </w:r>
    </w:p>
    <w:p w:rsidR="00A22DC7" w:rsidRPr="00104547" w:rsidRDefault="00A22DC7"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تَّخَذُوٓاْ</w:t>
      </w:r>
      <w:r w:rsidRPr="00104547">
        <w:rPr>
          <w:rStyle w:val="Char7"/>
          <w:rtl/>
        </w:rPr>
        <w:t xml:space="preserve"> أَحۡبَارَهُمۡ وَرُهۡبَٰنَهُمۡ أَرۡبَابٗا مِّن دُونِ </w:t>
      </w:r>
      <w:r w:rsidRPr="00104547">
        <w:rPr>
          <w:rStyle w:val="Char7"/>
          <w:rFonts w:hint="cs"/>
          <w:rtl/>
        </w:rPr>
        <w:t>ٱ</w:t>
      </w:r>
      <w:r w:rsidRPr="00104547">
        <w:rPr>
          <w:rStyle w:val="Char7"/>
          <w:rFonts w:hint="eastAsia"/>
          <w:rtl/>
        </w:rPr>
        <w:t>للَّهِ</w:t>
      </w:r>
      <w:r w:rsidRPr="00104547">
        <w:rPr>
          <w:rStyle w:val="Char7"/>
          <w:rtl/>
        </w:rPr>
        <w:t>٣١</w:t>
      </w:r>
      <w:r w:rsidRPr="00104547">
        <w:rPr>
          <w:rStyle w:val="Char2"/>
          <w:rFonts w:cs="Traditional Arabic"/>
          <w:color w:val="000000"/>
          <w:shd w:val="clear" w:color="auto" w:fill="FFFFFF"/>
          <w:rtl/>
        </w:rPr>
        <w:t>﴾</w:t>
      </w:r>
      <w:r w:rsidRPr="00104547">
        <w:rPr>
          <w:rStyle w:val="Char5"/>
          <w:rtl/>
        </w:rPr>
        <w:t xml:space="preserve"> [التوبة: 31]</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(آن</w:t>
      </w:r>
      <w:r w:rsidR="00A22DC7" w:rsidRPr="00104547">
        <w:rPr>
          <w:rStyle w:val="Char2"/>
          <w:rFonts w:hint="cs"/>
          <w:rtl/>
        </w:rPr>
        <w:t>‌</w:t>
      </w:r>
      <w:r w:rsidRPr="00104547">
        <w:rPr>
          <w:rStyle w:val="Char2"/>
          <w:rtl/>
        </w:rPr>
        <w:t>ها) دانشمندان و راهبان خو</w:t>
      </w:r>
      <w:r w:rsidR="000C5D3E" w:rsidRPr="00104547">
        <w:rPr>
          <w:rStyle w:val="Char2"/>
          <w:rtl/>
        </w:rPr>
        <w:t>ی</w:t>
      </w:r>
      <w:r w:rsidRPr="00104547">
        <w:rPr>
          <w:rStyle w:val="Char2"/>
          <w:rtl/>
        </w:rPr>
        <w:t>ش را معبودها</w:t>
      </w:r>
      <w:r w:rsidR="000C5D3E" w:rsidRPr="00104547">
        <w:rPr>
          <w:rStyle w:val="Char2"/>
          <w:rtl/>
        </w:rPr>
        <w:t>ی</w:t>
      </w:r>
      <w:r w:rsidRPr="00104547">
        <w:rPr>
          <w:rStyle w:val="Char2"/>
          <w:rtl/>
        </w:rPr>
        <w:t>ى در برابر خدا قرار دادند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را بر امام جعفر صادق خواند، ابوعبدالله صادق فرمود: اما سوگند به خداوند آنان را به عبادت خودشان فرا نخوانده‌اند چون اگر فرا می‌خواندند آنان اجابت نمی‌کردند ولیکن حرام را برای آنان حلال، و حلال را برایشان حرام نمودند، و از جایی آنان را پرستیدند که خود آگاهی نداشتند</w:t>
      </w:r>
      <w:r w:rsidRPr="00104547">
        <w:rPr>
          <w:rStyle w:val="Char2"/>
          <w:vertAlign w:val="superscript"/>
          <w:rtl/>
        </w:rPr>
        <w:footnoteReference w:id="229"/>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خلاصه: از دیدگاه برقعی کتاب و سنت و اقوال ائمه بر این دلالت می‌نماید که اطاعت واجب تنها برای خداوند می‌باشد، و مخالفت با آن به توحید بنده خلل و اشکال وارد می‌سازد، و این همان چیزی است که برقعی</w:t>
      </w:r>
      <w:r w:rsidR="005D543C" w:rsidRPr="00104547">
        <w:rPr>
          <w:rStyle w:val="Char2"/>
          <w:rFonts w:hint="cs"/>
          <w:rtl/>
        </w:rPr>
        <w:t xml:space="preserve"> آن را </w:t>
      </w:r>
      <w:r w:rsidRPr="00104547">
        <w:rPr>
          <w:rStyle w:val="Char2"/>
          <w:rFonts w:hint="cs"/>
          <w:rtl/>
        </w:rPr>
        <w:t>بر بسیاری از کسانی که برقعی آنان را مقلد علمای</w:t>
      </w:r>
      <w:r w:rsidRPr="00104547">
        <w:rPr>
          <w:rStyle w:val="Char2"/>
          <w:rtl/>
        </w:rPr>
        <w:t>‌</w:t>
      </w:r>
      <w:r w:rsidRPr="00104547">
        <w:rPr>
          <w:rStyle w:val="Char2"/>
          <w:rFonts w:hint="eastAsia"/>
          <w:rtl/>
        </w:rPr>
        <w:t>‌</w:t>
      </w:r>
      <w:r w:rsidRPr="00104547">
        <w:rPr>
          <w:rStyle w:val="Char2"/>
          <w:rFonts w:hint="cs"/>
          <w:rtl/>
        </w:rPr>
        <w:t>شان در تحلیل حرام و تحریم حلال می‌پندارد عیب و عار دانسته است.</w:t>
      </w:r>
    </w:p>
    <w:p w:rsidR="00DC04C7" w:rsidRPr="00104547" w:rsidRDefault="00DC04C7" w:rsidP="00F5516C">
      <w:pPr>
        <w:pStyle w:val="4-"/>
        <w:rPr>
          <w:rtl/>
        </w:rPr>
      </w:pPr>
      <w:bookmarkStart w:id="195" w:name="_Toc307451679"/>
      <w:bookmarkStart w:id="196" w:name="_Toc439578073"/>
      <w:r w:rsidRPr="00104547">
        <w:rPr>
          <w:rFonts w:hint="cs"/>
          <w:rtl/>
        </w:rPr>
        <w:t>مطلب سوم: دیدگاه برقعی در [مورد] امامت</w:t>
      </w:r>
      <w:bookmarkEnd w:id="195"/>
      <w:bookmarkEnd w:id="196"/>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 مهم‌ترین مسائلی که امامیه در آن با جمهور امت از لحاظ عقیدتی مخالفت نموده‌اند امامتی است که با تفضیل علی</w:t>
      </w:r>
      <w:r w:rsidR="00A22DC7" w:rsidRPr="00104547">
        <w:rPr>
          <w:rStyle w:val="Char2"/>
          <w:rFonts w:cs="CTraditional Arabic" w:hint="cs"/>
          <w:rtl/>
        </w:rPr>
        <w:t>س</w:t>
      </w:r>
      <w:r w:rsidRPr="00104547">
        <w:rPr>
          <w:rStyle w:val="Char2"/>
          <w:rFonts w:hint="cs"/>
          <w:rtl/>
        </w:rPr>
        <w:t xml:space="preserve"> آغاز شده، پس به قول به نص و عصمت و امثال آن از غلوی که راویان کاذب وارد ساخته‌اند منجر شده است، و امام علی</w:t>
      </w:r>
      <w:r w:rsidR="00A22DC7" w:rsidRPr="00104547">
        <w:rPr>
          <w:rStyle w:val="Char2"/>
          <w:rFonts w:cs="CTraditional Arabic" w:hint="cs"/>
          <w:rtl/>
        </w:rPr>
        <w:t>س</w:t>
      </w:r>
      <w:r w:rsidRPr="00104547">
        <w:rPr>
          <w:rStyle w:val="Char2"/>
          <w:rFonts w:hint="cs"/>
          <w:rtl/>
        </w:rPr>
        <w:t xml:space="preserve"> می‌فرماید: دو نفر(گروه) درباره من به هلاکت می‌رسند 1- دوست‌دار غلوگرا به آنچه در من نیست افراط می‌نماید، 2- [دیگری] که مرا متهم می‌نماید به آنچه که خداوند مرا از آن مبرا نموده است</w:t>
      </w:r>
      <w:r w:rsidRPr="00104547">
        <w:rPr>
          <w:rStyle w:val="Char2"/>
          <w:vertAlign w:val="superscript"/>
          <w:rtl/>
        </w:rPr>
        <w:footnoteReference w:id="230"/>
      </w:r>
      <w:r w:rsidRPr="00104547">
        <w:rPr>
          <w:rStyle w:val="Char2"/>
          <w:rFonts w:hint="cs"/>
          <w:rtl/>
        </w:rPr>
        <w:t>.</w:t>
      </w:r>
    </w:p>
    <w:p w:rsidR="00DC04C7" w:rsidRPr="00104547" w:rsidRDefault="00DC04C7" w:rsidP="00F5516C">
      <w:pPr>
        <w:pStyle w:val="StyleComplexBLotus12ptJustifiedFirstline05cmCharCharCharCharCharChar"/>
        <w:spacing w:line="240" w:lineRule="auto"/>
        <w:ind w:firstLine="227"/>
        <w:rPr>
          <w:rStyle w:val="Char8"/>
          <w:rtl/>
        </w:rPr>
      </w:pPr>
      <w:r w:rsidRPr="00104547">
        <w:rPr>
          <w:rStyle w:val="Char8"/>
          <w:rFonts w:hint="cs"/>
          <w:rtl/>
        </w:rPr>
        <w:t>می‌توان دیدگاه برقعی را درباره امامت به صورت زیر بیان نمود</w:t>
      </w:r>
      <w:r w:rsidR="00F5516C">
        <w:rPr>
          <w:rStyle w:val="Char8"/>
          <w:rFonts w:hint="cs"/>
          <w:rtl/>
        </w:rPr>
        <w:t>:</w:t>
      </w:r>
    </w:p>
    <w:p w:rsidR="00DC04C7" w:rsidRPr="00F5516C" w:rsidRDefault="00DC04C7" w:rsidP="00F5516C">
      <w:pPr>
        <w:pStyle w:val="5-"/>
        <w:rPr>
          <w:rtl/>
        </w:rPr>
      </w:pPr>
      <w:bookmarkStart w:id="197" w:name="_Toc307451680"/>
      <w:bookmarkStart w:id="198" w:name="_Toc439578074"/>
      <w:r w:rsidRPr="00F5516C">
        <w:rPr>
          <w:rFonts w:hint="cs"/>
          <w:rtl/>
        </w:rPr>
        <w:t>اول: شورا اساس انتخاب امام است</w:t>
      </w:r>
      <w:bookmarkEnd w:id="197"/>
      <w:bookmarkEnd w:id="198"/>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بر این باور است که حاکم در اسلام منصوب‌بودن خویش را از طریق انتخاب متکی براساس شوری می‌گیرد، و لذا می‌گوید: امامت و رهبری با انتخاب اهل خرد و یا اهل حل و عقد انجام می‌پذیرد</w:t>
      </w:r>
      <w:r w:rsidRPr="00104547">
        <w:rPr>
          <w:rStyle w:val="Char2"/>
          <w:vertAlign w:val="superscript"/>
          <w:rtl/>
        </w:rPr>
        <w:footnoteReference w:id="231"/>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4003A1" w:rsidRPr="00104547">
        <w:rPr>
          <w:rFonts w:ascii="Times New Roman" w:hAnsi="Times New Roman" w:cs="CTraditional Arabic" w:hint="cs"/>
          <w:sz w:val="28"/>
          <w:szCs w:val="28"/>
          <w:rtl/>
          <w:lang w:bidi="fa-IR"/>
        </w:rPr>
        <w:t>/</w:t>
      </w:r>
      <w:r w:rsidRPr="00104547">
        <w:rPr>
          <w:rStyle w:val="Char2"/>
          <w:rFonts w:hint="cs"/>
          <w:rtl/>
        </w:rPr>
        <w:t xml:space="preserve"> به قول علی</w:t>
      </w:r>
      <w:r w:rsidR="004003A1" w:rsidRPr="00104547">
        <w:rPr>
          <w:rStyle w:val="Char2"/>
          <w:rFonts w:cs="CTraditional Arabic" w:hint="cs"/>
          <w:rtl/>
        </w:rPr>
        <w:t>س</w:t>
      </w:r>
      <w:r w:rsidRPr="00104547">
        <w:rPr>
          <w:rStyle w:val="Char2"/>
          <w:rFonts w:hint="cs"/>
          <w:rtl/>
        </w:rPr>
        <w:t xml:space="preserve"> استدلال می‌نماید که می‌فرماید:</w:t>
      </w:r>
      <w:r w:rsidR="009C10C0" w:rsidRPr="00104547">
        <w:rPr>
          <w:rStyle w:val="Char2"/>
          <w:rFonts w:hint="cs"/>
          <w:rtl/>
        </w:rPr>
        <w:t xml:space="preserve"> هرکس </w:t>
      </w:r>
      <w:r w:rsidRPr="00104547">
        <w:rPr>
          <w:rStyle w:val="Char2"/>
          <w:rFonts w:hint="cs"/>
          <w:rtl/>
        </w:rPr>
        <w:t>مهاجرین و انصار او را برای امامت و رهبری انتخاب کردند او امام و خدا از امامت او راضی است</w:t>
      </w:r>
      <w:r w:rsidRPr="00104547">
        <w:rPr>
          <w:rStyle w:val="Char2"/>
          <w:vertAlign w:val="superscript"/>
          <w:rtl/>
        </w:rPr>
        <w:footnoteReference w:id="232"/>
      </w:r>
      <w:r w:rsidRPr="00104547">
        <w:rPr>
          <w:rStyle w:val="Char2"/>
          <w:rFonts w:hint="cs"/>
          <w:rtl/>
        </w:rPr>
        <w:t>، و نیز چون ابن ملجم بر وی ضربت وارد ساخت. مردم اطراف وی اجتماع نمودند گفتند: بعد از شما با چه کسی بیعت نمائیم؟ فرمود شما مختار هستید هر کسی که صالح و شایسته دانستید، گفتند: با پسر شما حسن</w:t>
      </w:r>
      <w:r w:rsidR="004003A1" w:rsidRPr="00104547">
        <w:rPr>
          <w:rStyle w:val="Char2"/>
          <w:rFonts w:cs="CTraditional Arabic" w:hint="cs"/>
          <w:rtl/>
        </w:rPr>
        <w:t>س</w:t>
      </w:r>
      <w:r w:rsidRPr="00104547">
        <w:rPr>
          <w:rStyle w:val="Char2"/>
          <w:rFonts w:hint="cs"/>
          <w:rtl/>
        </w:rPr>
        <w:t xml:space="preserve"> بیعت می‌نمائیم فرمود شما دارای اختیار می‌باشید</w:t>
      </w:r>
      <w:r w:rsidRPr="00104547">
        <w:rPr>
          <w:rStyle w:val="Char2"/>
          <w:vertAlign w:val="superscript"/>
          <w:rtl/>
        </w:rPr>
        <w:footnoteReference w:id="233"/>
      </w:r>
      <w:r w:rsidRPr="00104547">
        <w:rPr>
          <w:rStyle w:val="Char2"/>
          <w:rFonts w:hint="cs"/>
          <w:rtl/>
        </w:rPr>
        <w:t>. و حضرت امیر هنگام بیعت خود فرمود: فردی این امر را متولی نمی‌گردد مگر با انتخاب شما برای وی</w:t>
      </w:r>
      <w:r w:rsidRPr="00104547">
        <w:rPr>
          <w:rStyle w:val="Char2"/>
          <w:vertAlign w:val="superscript"/>
          <w:rtl/>
        </w:rPr>
        <w:footnoteReference w:id="234"/>
      </w:r>
      <w:r w:rsidRPr="00104547">
        <w:rPr>
          <w:rStyle w:val="Char2"/>
          <w:rFonts w:hint="cs"/>
          <w:rtl/>
        </w:rPr>
        <w:t>. و می‌فرماید:</w:t>
      </w:r>
      <w:r w:rsidR="009C10C0" w:rsidRPr="00104547">
        <w:rPr>
          <w:rStyle w:val="Char2"/>
          <w:rFonts w:hint="cs"/>
          <w:rtl/>
        </w:rPr>
        <w:t xml:space="preserve"> هرکس </w:t>
      </w:r>
      <w:r w:rsidRPr="00104547">
        <w:rPr>
          <w:rStyle w:val="Char2"/>
          <w:rFonts w:hint="cs"/>
          <w:rtl/>
        </w:rPr>
        <w:t>مسلمانان یا حاکم آنان او برای ولایت - امر - [امامت] انتخاب نمودند او ولی‌امر و احکام خداوند</w:t>
      </w:r>
      <w:r w:rsidRPr="00104547">
        <w:rPr>
          <w:rStyle w:val="Char2"/>
          <w:vertAlign w:val="superscript"/>
          <w:rtl/>
        </w:rPr>
        <w:footnoteReference w:id="235"/>
      </w:r>
      <w:r w:rsidRPr="00104547">
        <w:rPr>
          <w:rStyle w:val="Char2"/>
          <w:rFonts w:hint="cs"/>
          <w:rtl/>
        </w:rPr>
        <w:t>. را اجرا می‌کند، برقعی</w:t>
      </w:r>
      <w:r w:rsidR="004003A1" w:rsidRPr="00104547">
        <w:rPr>
          <w:rFonts w:ascii="Times New Roman" w:hAnsi="Times New Roman" w:cs="CTraditional Arabic" w:hint="cs"/>
          <w:sz w:val="28"/>
          <w:szCs w:val="28"/>
          <w:rtl/>
          <w:lang w:bidi="fa-IR"/>
        </w:rPr>
        <w:t xml:space="preserve">/ </w:t>
      </w:r>
      <w:r w:rsidRPr="00104547">
        <w:rPr>
          <w:rStyle w:val="Char2"/>
          <w:rFonts w:hint="cs"/>
          <w:rtl/>
        </w:rPr>
        <w:t>بر این اعتقاد است که آنچه او [درباره امامت تقریر می‌نماید] قول جاری و معمول قرون متقدم بوده است، و قول به نص بر [تعیین] ائمه دوازدگانه در این [قرون] اواخر مطرح شده است، و می‌گوید: مگر اینکه بعد از دو قرن یا سه قرن جاعلان نصوص آمدند و ادعای نص برای [نصب] امام نمودند و چنان شد بر او که از خود امام بر امامت او حریص‌تر [کاسه‌ای از آتش داغتر] شدند</w:t>
      </w:r>
      <w:r w:rsidRPr="00104547">
        <w:rPr>
          <w:rStyle w:val="Char2"/>
          <w:vertAlign w:val="superscript"/>
          <w:rtl/>
        </w:rPr>
        <w:footnoteReference w:id="236"/>
      </w:r>
      <w:r w:rsidRPr="00104547">
        <w:rPr>
          <w:rStyle w:val="Char2"/>
          <w:rFonts w:hint="cs"/>
          <w:rtl/>
        </w:rPr>
        <w:t>.</w:t>
      </w:r>
    </w:p>
    <w:p w:rsidR="00DC04C7" w:rsidRPr="00F5516C" w:rsidRDefault="00DC04C7" w:rsidP="00611790">
      <w:pPr>
        <w:pStyle w:val="4-"/>
        <w:rPr>
          <w:rtl/>
        </w:rPr>
      </w:pPr>
      <w:bookmarkStart w:id="199" w:name="_Toc307451681"/>
      <w:bookmarkStart w:id="200" w:name="_Toc439578075"/>
      <w:r w:rsidRPr="00F5516C">
        <w:rPr>
          <w:rFonts w:hint="cs"/>
          <w:rtl/>
        </w:rPr>
        <w:t>مناقشه برقعی با ادله امامت</w:t>
      </w:r>
      <w:bookmarkEnd w:id="199"/>
      <w:bookmarkEnd w:id="200"/>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 خلال بحث و مناقشه برقعی در مسأله امامت می‌یابیم که او مقرر می‌دارد که قول به نص [نصب] بر امامت علی</w:t>
      </w:r>
      <w:r w:rsidR="004003A1" w:rsidRPr="00104547">
        <w:rPr>
          <w:rStyle w:val="Char2"/>
          <w:rFonts w:cs="CTraditional Arabic" w:hint="cs"/>
          <w:rtl/>
        </w:rPr>
        <w:t>س</w:t>
      </w:r>
      <w:r w:rsidRPr="00104547">
        <w:rPr>
          <w:rStyle w:val="Char2"/>
          <w:rFonts w:hint="cs"/>
          <w:rtl/>
        </w:rPr>
        <w:t xml:space="preserve"> نادرست است و در توضیح این مسأله بر دو امر تکیه نموده است، اول مناقشه و ردّ ادله امامیه. دوم مخالفت عقیده امامت با آنچه از ائمه ذکر گردیده است.</w:t>
      </w:r>
    </w:p>
    <w:p w:rsidR="00DC04C7" w:rsidRPr="00104547" w:rsidRDefault="00DC04C7" w:rsidP="00611790">
      <w:pPr>
        <w:pStyle w:val="5-"/>
        <w:rPr>
          <w:rtl/>
        </w:rPr>
      </w:pPr>
      <w:bookmarkStart w:id="201" w:name="_Toc307451682"/>
      <w:bookmarkStart w:id="202" w:name="_Toc439578076"/>
      <w:r w:rsidRPr="00104547">
        <w:rPr>
          <w:rFonts w:hint="cs"/>
          <w:rtl/>
        </w:rPr>
        <w:t>اول: مناقشه [با] ادله امامیه</w:t>
      </w:r>
      <w:bookmarkEnd w:id="201"/>
      <w:bookmarkEnd w:id="202"/>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در این مسأله بیان می‌نماید که ادله‌ای که قائلان به امامت به آن استدلال می‌کنند از دو حال خارج نیست: 1- یا دلایلی صحیح ثابت ولیکن بیانگر نظر و سخن امامیه نیست. 2- یا اینکه دلایلی‌اند که از لحاظ سند دارای ضعف بوده و در دلالت بر منظور امامیه در متن</w:t>
      </w:r>
      <w:r w:rsidRPr="00104547">
        <w:rPr>
          <w:rFonts w:ascii="Lotus Linotype" w:hAnsi="Lotus Linotype"/>
          <w:sz w:val="22"/>
          <w:szCs w:val="22"/>
          <w:rtl/>
          <w:lang w:bidi="fa-IR"/>
        </w:rPr>
        <w:t>‌</w:t>
      </w:r>
      <w:r w:rsidRPr="00104547">
        <w:rPr>
          <w:rStyle w:val="Char2"/>
          <w:rFonts w:hint="cs"/>
          <w:rtl/>
        </w:rPr>
        <w:t>شان ضعف وجود دارد، و برای توضیح آن به مناقشه برقعی با مشهورترین دلایل امامیه گوش فرا داده تا نظر او را در این باره بشنویم.</w:t>
      </w:r>
    </w:p>
    <w:p w:rsidR="00DC04C7" w:rsidRPr="00104547" w:rsidRDefault="00DC04C7" w:rsidP="00611790">
      <w:pPr>
        <w:pStyle w:val="6-"/>
        <w:rPr>
          <w:rtl/>
        </w:rPr>
      </w:pPr>
      <w:bookmarkStart w:id="203" w:name="_Toc307451683"/>
      <w:bookmarkStart w:id="204" w:name="_Toc439578077"/>
      <w:r w:rsidRPr="00104547">
        <w:rPr>
          <w:rFonts w:hint="cs"/>
          <w:rtl/>
        </w:rPr>
        <w:t>اول:آیه ولایت</w:t>
      </w:r>
      <w:r w:rsidRPr="00104547">
        <w:rPr>
          <w:rStyle w:val="FootnoteReference"/>
          <w:rFonts w:ascii="Times New Roman" w:hAnsi="Times New Roman"/>
          <w:bCs w:val="0"/>
          <w:szCs w:val="28"/>
          <w:rtl/>
        </w:rPr>
        <w:footnoteReference w:id="237"/>
      </w:r>
      <w:bookmarkEnd w:id="203"/>
      <w:bookmarkEnd w:id="204"/>
    </w:p>
    <w:p w:rsidR="004003A1"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بارزترین دلیلی که امامیه برای اثبات قول به نص [امامت] به آن استدلال می‌نمایند: آیه:</w:t>
      </w:r>
    </w:p>
    <w:p w:rsidR="004003A1" w:rsidRPr="00104547" w:rsidRDefault="004003A1"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وَلِيُّكُمُ </w:t>
      </w:r>
      <w:r w:rsidRPr="00104547">
        <w:rPr>
          <w:rStyle w:val="Char7"/>
          <w:rFonts w:hint="cs"/>
          <w:rtl/>
        </w:rPr>
        <w:t>ٱ</w:t>
      </w:r>
      <w:r w:rsidRPr="00104547">
        <w:rPr>
          <w:rStyle w:val="Char7"/>
          <w:rFonts w:hint="eastAsia"/>
          <w:rtl/>
        </w:rPr>
        <w:t>للَّهُ</w:t>
      </w:r>
      <w:r w:rsidRPr="00104547">
        <w:rPr>
          <w:rStyle w:val="Char7"/>
          <w:rtl/>
        </w:rPr>
        <w:t xml:space="preserve"> وَرَسُولُهُ</w:t>
      </w:r>
      <w:r w:rsidRPr="00104547">
        <w:rPr>
          <w:rStyle w:val="Char7"/>
          <w:rFonts w:hint="cs"/>
          <w:rtl/>
        </w:rPr>
        <w:t>ۥ</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ءَامَنُواْ </w:t>
      </w:r>
      <w:r w:rsidRPr="00104547">
        <w:rPr>
          <w:rStyle w:val="Char7"/>
          <w:rFonts w:hint="cs"/>
          <w:rtl/>
        </w:rPr>
        <w:t>ٱ</w:t>
      </w:r>
      <w:r w:rsidRPr="00104547">
        <w:rPr>
          <w:rStyle w:val="Char7"/>
          <w:rFonts w:hint="eastAsia"/>
          <w:rtl/>
        </w:rPr>
        <w:t>لَّذِينَ</w:t>
      </w:r>
      <w:r w:rsidRPr="00104547">
        <w:rPr>
          <w:rStyle w:val="Char7"/>
          <w:rtl/>
        </w:rPr>
        <w:t xml:space="preserve"> يُقِيمُونَ </w:t>
      </w:r>
      <w:r w:rsidRPr="00104547">
        <w:rPr>
          <w:rStyle w:val="Char7"/>
          <w:rFonts w:hint="cs"/>
          <w:rtl/>
        </w:rPr>
        <w:t>ٱ</w:t>
      </w:r>
      <w:r w:rsidRPr="00104547">
        <w:rPr>
          <w:rStyle w:val="Char7"/>
          <w:rFonts w:hint="eastAsia"/>
          <w:rtl/>
        </w:rPr>
        <w:t>لصَّلَوٰةَ</w:t>
      </w:r>
      <w:r w:rsidRPr="00104547">
        <w:rPr>
          <w:rStyle w:val="Char7"/>
          <w:rtl/>
        </w:rPr>
        <w:t xml:space="preserve"> وَيُؤۡتُونَ </w:t>
      </w:r>
      <w:r w:rsidRPr="00104547">
        <w:rPr>
          <w:rStyle w:val="Char7"/>
          <w:rFonts w:hint="cs"/>
          <w:rtl/>
        </w:rPr>
        <w:t>ٱ</w:t>
      </w:r>
      <w:r w:rsidRPr="00104547">
        <w:rPr>
          <w:rStyle w:val="Char7"/>
          <w:rFonts w:hint="eastAsia"/>
          <w:rtl/>
        </w:rPr>
        <w:t>لزَّكَوٰةَ</w:t>
      </w:r>
      <w:r w:rsidRPr="00104547">
        <w:rPr>
          <w:rStyle w:val="Char7"/>
          <w:rtl/>
        </w:rPr>
        <w:t xml:space="preserve"> وَهُمۡ رَٰكِعُونَ٥٥</w:t>
      </w:r>
      <w:r w:rsidRPr="00104547">
        <w:rPr>
          <w:rStyle w:val="Char2"/>
          <w:rFonts w:cs="Traditional Arabic"/>
          <w:color w:val="000000"/>
          <w:shd w:val="clear" w:color="auto" w:fill="FFFFFF"/>
          <w:rtl/>
        </w:rPr>
        <w:t>﴾</w:t>
      </w:r>
      <w:r w:rsidRPr="00104547">
        <w:rPr>
          <w:rStyle w:val="Char5"/>
          <w:rtl/>
        </w:rPr>
        <w:t xml:space="preserve"> [المائدة: 55]</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سرپرست و ولى شما، تنها خداست و پ</w:t>
      </w:r>
      <w:r w:rsidR="000C5D3E" w:rsidRPr="00104547">
        <w:rPr>
          <w:rStyle w:val="Char2"/>
          <w:rtl/>
        </w:rPr>
        <w:t>ی</w:t>
      </w:r>
      <w:r w:rsidRPr="00104547">
        <w:rPr>
          <w:rStyle w:val="Char2"/>
          <w:rtl/>
        </w:rPr>
        <w:t>امبر او و</w:t>
      </w:r>
      <w:r w:rsidR="00435B45" w:rsidRPr="00104547">
        <w:rPr>
          <w:rStyle w:val="Char2"/>
          <w:rtl/>
        </w:rPr>
        <w:t xml:space="preserve"> آن‌ها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مان آورده‏اند; همان</w:t>
      </w:r>
      <w:r w:rsidR="004003A1" w:rsidRPr="00104547">
        <w:rPr>
          <w:rStyle w:val="Char2"/>
          <w:rFonts w:hint="cs"/>
          <w:rtl/>
        </w:rPr>
        <w:t>‌</w:t>
      </w:r>
      <w:r w:rsidRPr="00104547">
        <w:rPr>
          <w:rStyle w:val="Char2"/>
          <w:rtl/>
        </w:rPr>
        <w:t xml:space="preserve">ها </w:t>
      </w:r>
      <w:r w:rsidR="000C5D3E" w:rsidRPr="00104547">
        <w:rPr>
          <w:rStyle w:val="Char2"/>
          <w:rtl/>
        </w:rPr>
        <w:t>ک</w:t>
      </w:r>
      <w:r w:rsidRPr="00104547">
        <w:rPr>
          <w:rStyle w:val="Char2"/>
          <w:rtl/>
        </w:rPr>
        <w:t>ه نماز را برپا مى‏دارند، و در حال ر</w:t>
      </w:r>
      <w:r w:rsidR="000C5D3E" w:rsidRPr="00104547">
        <w:rPr>
          <w:rStyle w:val="Char2"/>
          <w:rtl/>
        </w:rPr>
        <w:t>ک</w:t>
      </w:r>
      <w:r w:rsidRPr="00104547">
        <w:rPr>
          <w:rStyle w:val="Char2"/>
          <w:rtl/>
        </w:rPr>
        <w:t>وع، ز</w:t>
      </w:r>
      <w:r w:rsidR="000C5D3E" w:rsidRPr="00104547">
        <w:rPr>
          <w:rStyle w:val="Char2"/>
          <w:rtl/>
        </w:rPr>
        <w:t>ک</w:t>
      </w:r>
      <w:r w:rsidRPr="00104547">
        <w:rPr>
          <w:rStyle w:val="Char2"/>
          <w:rtl/>
        </w:rPr>
        <w:t>ات مى‏دهند</w:t>
      </w:r>
      <w:r w:rsidRPr="00104547">
        <w:rPr>
          <w:rStyle w:val="Char2"/>
          <w:rFonts w:hint="cs"/>
          <w:rtl/>
        </w:rPr>
        <w:t xml:space="preserve"> (</w:t>
      </w:r>
      <w:r w:rsidRPr="00104547">
        <w:rPr>
          <w:rStyle w:val="Char2"/>
          <w:rtl/>
        </w:rPr>
        <w:t>مراد از</w:t>
      </w:r>
      <w:r w:rsidRPr="00104547">
        <w:rPr>
          <w:rStyle w:val="Char2"/>
          <w:rFonts w:hint="cs"/>
          <w:rtl/>
        </w:rPr>
        <w:t xml:space="preserve"> </w:t>
      </w:r>
      <w:r w:rsidRPr="00104547">
        <w:rPr>
          <w:rStyle w:val="Char2"/>
          <w:rtl/>
        </w:rPr>
        <w:t>ر</w:t>
      </w:r>
      <w:r w:rsidR="000C5D3E" w:rsidRPr="00104547">
        <w:rPr>
          <w:rStyle w:val="Char2"/>
          <w:rtl/>
        </w:rPr>
        <w:t>ک</w:t>
      </w:r>
      <w:r w:rsidRPr="00104547">
        <w:rPr>
          <w:rStyle w:val="Char2"/>
          <w:rtl/>
        </w:rPr>
        <w:t>وع‌: خشوع‌ و خضوع‌ برا</w:t>
      </w:r>
      <w:r w:rsidR="000C5D3E" w:rsidRPr="00104547">
        <w:rPr>
          <w:rStyle w:val="Char2"/>
          <w:rtl/>
        </w:rPr>
        <w:t>ی</w:t>
      </w:r>
      <w:r w:rsidRPr="00104547">
        <w:rPr>
          <w:rStyle w:val="Char2"/>
          <w:rtl/>
        </w:rPr>
        <w:t xml:space="preserve">‌ </w:t>
      </w:r>
      <w:r w:rsidRPr="00104547">
        <w:rPr>
          <w:rStyle w:val="Char2"/>
          <w:rFonts w:hint="cs"/>
          <w:rtl/>
        </w:rPr>
        <w:t xml:space="preserve">خدا </w:t>
      </w:r>
      <w:r w:rsidRPr="00104547">
        <w:rPr>
          <w:rStyle w:val="Char2"/>
          <w:rtl/>
        </w:rPr>
        <w:t xml:space="preserve">است‌. </w:t>
      </w:r>
      <w:r w:rsidR="000C5D3E" w:rsidRPr="00104547">
        <w:rPr>
          <w:rStyle w:val="Char2"/>
          <w:rtl/>
        </w:rPr>
        <w:t>ی</w:t>
      </w:r>
      <w:r w:rsidRPr="00104547">
        <w:rPr>
          <w:rStyle w:val="Char2"/>
          <w:rtl/>
        </w:rPr>
        <w:t>عن</w:t>
      </w:r>
      <w:r w:rsidR="000C5D3E" w:rsidRPr="00104547">
        <w:rPr>
          <w:rStyle w:val="Char2"/>
          <w:rtl/>
        </w:rPr>
        <w:t>ی</w:t>
      </w:r>
      <w:r w:rsidRPr="00104547">
        <w:rPr>
          <w:rStyle w:val="Char2"/>
          <w:rtl/>
        </w:rPr>
        <w:t>: نماز را در</w:t>
      </w:r>
      <w:r w:rsidRPr="00104547">
        <w:rPr>
          <w:rStyle w:val="Char2"/>
          <w:rFonts w:hint="cs"/>
          <w:rtl/>
        </w:rPr>
        <w:t xml:space="preserve"> </w:t>
      </w:r>
      <w:r w:rsidRPr="00104547">
        <w:rPr>
          <w:rStyle w:val="Char2"/>
          <w:rtl/>
        </w:rPr>
        <w:t>حال</w:t>
      </w:r>
      <w:r w:rsidR="000C5D3E" w:rsidRPr="00104547">
        <w:rPr>
          <w:rStyle w:val="Char2"/>
          <w:rtl/>
        </w:rPr>
        <w:t>ی</w:t>
      </w:r>
      <w:r w:rsidRPr="00104547">
        <w:rPr>
          <w:rStyle w:val="Char2"/>
          <w:rtl/>
        </w:rPr>
        <w:t>‌</w:t>
      </w:r>
      <w:r w:rsidR="000C5D3E" w:rsidRPr="00104547">
        <w:rPr>
          <w:rStyle w:val="Char2"/>
          <w:rtl/>
        </w:rPr>
        <w:t>ک</w:t>
      </w:r>
      <w:r w:rsidRPr="00104547">
        <w:rPr>
          <w:rStyle w:val="Char2"/>
          <w:rtl/>
        </w:rPr>
        <w:t>ه‌ خاشع‌ و</w:t>
      </w:r>
      <w:r w:rsidRPr="00104547">
        <w:rPr>
          <w:rStyle w:val="Char2"/>
          <w:rFonts w:hint="cs"/>
          <w:rtl/>
        </w:rPr>
        <w:t xml:space="preserve"> </w:t>
      </w:r>
      <w:r w:rsidRPr="00104547">
        <w:rPr>
          <w:rStyle w:val="Char2"/>
          <w:rtl/>
        </w:rPr>
        <w:t>خاضع‌اند برپا م</w:t>
      </w:r>
      <w:r w:rsidR="000C5D3E" w:rsidRPr="00104547">
        <w:rPr>
          <w:rStyle w:val="Char2"/>
          <w:rtl/>
        </w:rPr>
        <w:t>ی</w:t>
      </w:r>
      <w:r w:rsidRPr="00104547">
        <w:rPr>
          <w:rStyle w:val="Char2"/>
          <w:rtl/>
        </w:rPr>
        <w:t>‌دارند و ز</w:t>
      </w:r>
      <w:r w:rsidR="000C5D3E" w:rsidRPr="00104547">
        <w:rPr>
          <w:rStyle w:val="Char2"/>
          <w:rtl/>
        </w:rPr>
        <w:t>ک</w:t>
      </w:r>
      <w:r w:rsidRPr="00104547">
        <w:rPr>
          <w:rStyle w:val="Char2"/>
          <w:rtl/>
        </w:rPr>
        <w:t>ات‌ را در حال</w:t>
      </w:r>
      <w:r w:rsidR="000C5D3E" w:rsidRPr="00104547">
        <w:rPr>
          <w:rStyle w:val="Char2"/>
          <w:rtl/>
        </w:rPr>
        <w:t>ی</w:t>
      </w:r>
      <w:r w:rsidRPr="00104547">
        <w:rPr>
          <w:rStyle w:val="Char2"/>
          <w:rtl/>
        </w:rPr>
        <w:t xml:space="preserve">‌ </w:t>
      </w:r>
      <w:r w:rsidR="000C5D3E" w:rsidRPr="00104547">
        <w:rPr>
          <w:rStyle w:val="Char2"/>
          <w:rtl/>
        </w:rPr>
        <w:t>ک</w:t>
      </w:r>
      <w:r w:rsidRPr="00104547">
        <w:rPr>
          <w:rStyle w:val="Char2"/>
          <w:rtl/>
        </w:rPr>
        <w:t>ه‌ بر فقرا ت</w:t>
      </w:r>
      <w:r w:rsidR="000C5D3E" w:rsidRPr="00104547">
        <w:rPr>
          <w:rStyle w:val="Char2"/>
          <w:rtl/>
        </w:rPr>
        <w:t>ک</w:t>
      </w:r>
      <w:r w:rsidRPr="00104547">
        <w:rPr>
          <w:rStyle w:val="Char2"/>
          <w:rtl/>
        </w:rPr>
        <w:t>بر نورز</w:t>
      </w:r>
      <w:r w:rsidR="000C5D3E" w:rsidRPr="00104547">
        <w:rPr>
          <w:rStyle w:val="Char2"/>
          <w:rtl/>
        </w:rPr>
        <w:t>ی</w:t>
      </w:r>
      <w:r w:rsidRPr="00104547">
        <w:rPr>
          <w:rStyle w:val="Char2"/>
          <w:rtl/>
        </w:rPr>
        <w:t>ده‌ و برآنان</w:t>
      </w:r>
      <w:r w:rsidRPr="00104547">
        <w:rPr>
          <w:rStyle w:val="Char2"/>
          <w:rFonts w:hint="cs"/>
          <w:rtl/>
        </w:rPr>
        <w:t xml:space="preserve"> </w:t>
      </w:r>
      <w:r w:rsidRPr="00104547">
        <w:rPr>
          <w:rStyle w:val="Char2"/>
          <w:rtl/>
        </w:rPr>
        <w:t>‌برتر</w:t>
      </w:r>
      <w:r w:rsidR="000C5D3E" w:rsidRPr="00104547">
        <w:rPr>
          <w:rStyle w:val="Char2"/>
          <w:rtl/>
        </w:rPr>
        <w:t>ی</w:t>
      </w:r>
      <w:r w:rsidRPr="00104547">
        <w:rPr>
          <w:rStyle w:val="Char2"/>
          <w:rtl/>
        </w:rPr>
        <w:t>‌ نم</w:t>
      </w:r>
      <w:r w:rsidR="000C5D3E" w:rsidRPr="00104547">
        <w:rPr>
          <w:rStyle w:val="Char2"/>
          <w:rtl/>
        </w:rPr>
        <w:t>ی</w:t>
      </w:r>
      <w:r w:rsidRPr="00104547">
        <w:rPr>
          <w:rStyle w:val="Char2"/>
          <w:rtl/>
        </w:rPr>
        <w:t>‌جو</w:t>
      </w:r>
      <w:r w:rsidR="000C5D3E" w:rsidRPr="00104547">
        <w:rPr>
          <w:rStyle w:val="Char2"/>
          <w:rtl/>
        </w:rPr>
        <w:t>ی</w:t>
      </w:r>
      <w:r w:rsidRPr="00104547">
        <w:rPr>
          <w:rStyle w:val="Char2"/>
          <w:rtl/>
        </w:rPr>
        <w:t>ند، م</w:t>
      </w:r>
      <w:r w:rsidR="000C5D3E" w:rsidRPr="00104547">
        <w:rPr>
          <w:rStyle w:val="Char2"/>
          <w:rtl/>
        </w:rPr>
        <w:t>ی</w:t>
      </w:r>
      <w:r w:rsidRPr="00104547">
        <w:rPr>
          <w:rStyle w:val="Char2"/>
          <w:rtl/>
        </w:rPr>
        <w:t>‌پردازند پس‌ ا</w:t>
      </w:r>
      <w:r w:rsidR="000C5D3E" w:rsidRPr="00104547">
        <w:rPr>
          <w:rStyle w:val="Char2"/>
          <w:rtl/>
        </w:rPr>
        <w:t>ی</w:t>
      </w:r>
      <w:r w:rsidRPr="00104547">
        <w:rPr>
          <w:rStyle w:val="Char2"/>
          <w:rtl/>
        </w:rPr>
        <w:t>شان‌ پ</w:t>
      </w:r>
      <w:r w:rsidR="000C5D3E" w:rsidRPr="00104547">
        <w:rPr>
          <w:rStyle w:val="Char2"/>
          <w:rtl/>
        </w:rPr>
        <w:t>ی</w:t>
      </w:r>
      <w:r w:rsidRPr="00104547">
        <w:rPr>
          <w:rStyle w:val="Char2"/>
          <w:rtl/>
        </w:rPr>
        <w:t>وسته‌</w:t>
      </w:r>
      <w:r w:rsidRPr="00104547">
        <w:rPr>
          <w:rStyle w:val="Char2"/>
          <w:rFonts w:hint="cs"/>
          <w:rtl/>
        </w:rPr>
        <w:t xml:space="preserve"> </w:t>
      </w:r>
      <w:r w:rsidRPr="00104547">
        <w:rPr>
          <w:rStyle w:val="Char2"/>
          <w:rtl/>
        </w:rPr>
        <w:t>فروتن‌اند</w:t>
      </w:r>
      <w:r w:rsidRPr="00104547">
        <w:rPr>
          <w:rStyle w:val="Char2"/>
          <w:rFonts w:hint="cs"/>
          <w:rtl/>
        </w:rPr>
        <w:t>)</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می‌باشد بطوریکه طبرسی این آیه را از روشن‌ترین دلایل بر صحت امامت بلافصل علی</w:t>
      </w:r>
      <w:r w:rsidR="004003A1" w:rsidRPr="00104547">
        <w:rPr>
          <w:rStyle w:val="Char2"/>
          <w:rFonts w:cs="CTraditional Arabic" w:hint="cs"/>
          <w:rtl/>
        </w:rPr>
        <w:t>س</w:t>
      </w:r>
      <w:r w:rsidRPr="00104547">
        <w:rPr>
          <w:rStyle w:val="Char2"/>
          <w:rFonts w:hint="cs"/>
          <w:rtl/>
        </w:rPr>
        <w:t xml:space="preserve"> بعد از نبی</w:t>
      </w:r>
      <w:r w:rsidR="004003A1" w:rsidRPr="00104547">
        <w:rPr>
          <w:rStyle w:val="Char2"/>
          <w:rFonts w:hint="cs"/>
          <w:rtl/>
        </w:rPr>
        <w:t xml:space="preserve"> </w:t>
      </w:r>
      <w:r w:rsidR="004003A1" w:rsidRPr="00104547">
        <w:rPr>
          <w:rFonts w:ascii="Times New Roman" w:hAnsi="Times New Roman" w:cs="CTraditional Arabic" w:hint="cs"/>
          <w:sz w:val="28"/>
          <w:szCs w:val="28"/>
          <w:rtl/>
          <w:lang w:bidi="fa-IR"/>
        </w:rPr>
        <w:t>ج</w:t>
      </w:r>
      <w:r w:rsidRPr="00104547">
        <w:rPr>
          <w:rStyle w:val="Char2"/>
          <w:rFonts w:hint="cs"/>
          <w:rtl/>
        </w:rPr>
        <w:t xml:space="preserve"> به شمار می‌آورد</w:t>
      </w:r>
      <w:r w:rsidRPr="00104547">
        <w:rPr>
          <w:rStyle w:val="Char2"/>
          <w:vertAlign w:val="superscript"/>
          <w:rtl/>
        </w:rPr>
        <w:footnoteReference w:id="238"/>
      </w:r>
      <w:r w:rsidRPr="00104547">
        <w:rPr>
          <w:rStyle w:val="Char2"/>
          <w:rFonts w:hint="cs"/>
          <w:rtl/>
        </w:rPr>
        <w:t xml:space="preserve">، زیرا </w:t>
      </w:r>
      <w:r w:rsidRPr="00104547">
        <w:rPr>
          <w:rFonts w:ascii="Times New Roman" w:hAnsi="Times New Roman" w:cs="2  Badr" w:hint="cs"/>
          <w:sz w:val="28"/>
          <w:szCs w:val="28"/>
          <w:rtl/>
          <w:lang w:bidi="fa-IR"/>
        </w:rPr>
        <w:t>–</w:t>
      </w:r>
      <w:r w:rsidRPr="00104547">
        <w:rPr>
          <w:rStyle w:val="Char2"/>
          <w:rFonts w:hint="cs"/>
          <w:rtl/>
        </w:rPr>
        <w:t xml:space="preserve"> چنانکه روایت شده است </w:t>
      </w:r>
      <w:r w:rsidRPr="00104547">
        <w:rPr>
          <w:rFonts w:ascii="Times New Roman" w:hAnsi="Times New Roman" w:cs="2  Badr" w:hint="cs"/>
          <w:sz w:val="28"/>
          <w:szCs w:val="28"/>
          <w:rtl/>
          <w:lang w:bidi="fa-IR"/>
        </w:rPr>
        <w:t>–</w:t>
      </w:r>
      <w:r w:rsidRPr="00104547">
        <w:rPr>
          <w:rStyle w:val="Char2"/>
          <w:rFonts w:hint="cs"/>
          <w:rtl/>
        </w:rPr>
        <w:t xml:space="preserve"> درباره علی هنگامیکه بر فقیری صدقه می‌داد و در حال رکوع بود-، نازل شده است</w:t>
      </w:r>
      <w:r w:rsidRPr="00104547">
        <w:rPr>
          <w:rStyle w:val="Char2"/>
          <w:vertAlign w:val="superscript"/>
          <w:rtl/>
        </w:rPr>
        <w:footnoteReference w:id="239"/>
      </w:r>
      <w:r w:rsidRPr="00104547">
        <w:rPr>
          <w:rStyle w:val="Char2"/>
          <w:rFonts w:hint="cs"/>
          <w:rtl/>
        </w:rPr>
        <w:t>، وجه استدلال‌شان از دو جهت می‌باشد. اول اینکه می‌گوید: ولی به معنی اولی و شایسته‌تر است، دوّم اینکه جز علی</w:t>
      </w:r>
      <w:r w:rsidR="004003A1" w:rsidRPr="00104547">
        <w:rPr>
          <w:rStyle w:val="Char2"/>
          <w:rFonts w:cs="CTraditional Arabic" w:hint="cs"/>
          <w:rtl/>
        </w:rPr>
        <w:t>س</w:t>
      </w:r>
      <w:r w:rsidRPr="00104547">
        <w:rPr>
          <w:rStyle w:val="Char2"/>
          <w:rFonts w:hint="cs"/>
          <w:rtl/>
        </w:rPr>
        <w:t xml:space="preserve"> کسی چنین عملی انجام نداده، منظور از </w:t>
      </w:r>
      <w:r w:rsidR="00DA0103" w:rsidRPr="00104547">
        <w:rPr>
          <w:rStyle w:val="Char3"/>
          <w:rFonts w:hint="cs"/>
          <w:rtl/>
        </w:rPr>
        <w:t>«</w:t>
      </w:r>
      <w:r w:rsidRPr="00104547">
        <w:rPr>
          <w:rStyle w:val="Char3"/>
          <w:rFonts w:hint="cs"/>
          <w:rtl/>
        </w:rPr>
        <w:t>الذ</w:t>
      </w:r>
      <w:r w:rsidR="00DA0103" w:rsidRPr="00104547">
        <w:rPr>
          <w:rStyle w:val="Char3"/>
          <w:rFonts w:hint="cs"/>
          <w:rtl/>
        </w:rPr>
        <w:t>ي</w:t>
      </w:r>
      <w:r w:rsidRPr="00104547">
        <w:rPr>
          <w:rStyle w:val="Char3"/>
          <w:rFonts w:hint="cs"/>
          <w:rtl/>
        </w:rPr>
        <w:t>ن آمنوا</w:t>
      </w:r>
      <w:r w:rsidR="00DA0103" w:rsidRPr="00104547">
        <w:rPr>
          <w:rStyle w:val="Char3"/>
          <w:rFonts w:hint="cs"/>
          <w:rtl/>
        </w:rPr>
        <w:t>»</w:t>
      </w:r>
      <w:r w:rsidRPr="00104547">
        <w:rPr>
          <w:rStyle w:val="Char2"/>
          <w:rFonts w:hint="cs"/>
          <w:rtl/>
        </w:rPr>
        <w:t xml:space="preserve"> علی</w:t>
      </w:r>
      <w:r w:rsidR="004003A1" w:rsidRPr="00104547">
        <w:rPr>
          <w:rStyle w:val="Char2"/>
          <w:rFonts w:cs="CTraditional Arabic" w:hint="cs"/>
          <w:rtl/>
        </w:rPr>
        <w:t>س</w:t>
      </w:r>
      <w:r w:rsidRPr="00104547">
        <w:rPr>
          <w:rStyle w:val="Char2"/>
          <w:rFonts w:hint="cs"/>
          <w:rtl/>
        </w:rPr>
        <w:t xml:space="preserve"> می‌باشد علی‌الخصوص آیه با صیغه حصر ذکر شده است</w:t>
      </w:r>
      <w:r w:rsidRPr="00104547">
        <w:rPr>
          <w:rStyle w:val="Char2"/>
          <w:vertAlign w:val="superscript"/>
          <w:rtl/>
        </w:rPr>
        <w:footnoteReference w:id="240"/>
      </w:r>
      <w:r w:rsidRPr="00104547">
        <w:rPr>
          <w:rStyle w:val="Char2"/>
          <w:rFonts w:hint="cs"/>
          <w:rtl/>
        </w:rPr>
        <w:t>.</w:t>
      </w:r>
    </w:p>
    <w:p w:rsidR="00DC04C7" w:rsidRPr="00104547" w:rsidRDefault="00DC04C7" w:rsidP="00611790">
      <w:pPr>
        <w:pStyle w:val="6-"/>
        <w:rPr>
          <w:rtl/>
        </w:rPr>
      </w:pPr>
      <w:bookmarkStart w:id="205" w:name="_Toc307451684"/>
      <w:bookmarkStart w:id="206" w:name="_Toc439578078"/>
      <w:r w:rsidRPr="00104547">
        <w:rPr>
          <w:rFonts w:hint="cs"/>
          <w:rtl/>
        </w:rPr>
        <w:t>دیدگاه برقعی</w:t>
      </w:r>
      <w:bookmarkEnd w:id="205"/>
      <w:bookmarkEnd w:id="206"/>
    </w:p>
    <w:p w:rsidR="00DC04C7" w:rsidRPr="00104547" w:rsidRDefault="00DC04C7" w:rsidP="00104547">
      <w:pPr>
        <w:pStyle w:val="StyleComplexBLotus12ptJustifiedFirstline05cmCharCharCharCharCharChar"/>
        <w:numPr>
          <w:ilvl w:val="0"/>
          <w:numId w:val="6"/>
        </w:numPr>
        <w:tabs>
          <w:tab w:val="clear" w:pos="899"/>
          <w:tab w:val="num" w:pos="711"/>
        </w:tabs>
        <w:spacing w:line="240" w:lineRule="auto"/>
        <w:ind w:left="641" w:hanging="357"/>
        <w:rPr>
          <w:rStyle w:val="Char2"/>
          <w:rtl/>
        </w:rPr>
      </w:pPr>
      <w:r w:rsidRPr="00104547">
        <w:rPr>
          <w:rStyle w:val="Char2"/>
          <w:rFonts w:hint="cs"/>
          <w:rtl/>
        </w:rPr>
        <w:t xml:space="preserve">او بر این باور است که آیه شامل مؤمنین است و خاص علی و ائمه نیست زیرا قول خداوند </w:t>
      </w:r>
      <w:r w:rsidR="00DA0103" w:rsidRPr="00104547">
        <w:rPr>
          <w:rStyle w:val="Char3"/>
          <w:rFonts w:hint="cs"/>
          <w:rtl/>
        </w:rPr>
        <w:t>«</w:t>
      </w:r>
      <w:r w:rsidRPr="00104547">
        <w:rPr>
          <w:rStyle w:val="Char3"/>
          <w:rFonts w:hint="cs"/>
          <w:rtl/>
        </w:rPr>
        <w:t>الذ</w:t>
      </w:r>
      <w:r w:rsidR="00DA0103" w:rsidRPr="00104547">
        <w:rPr>
          <w:rStyle w:val="Char3"/>
          <w:rFonts w:hint="cs"/>
          <w:rtl/>
        </w:rPr>
        <w:t>ي</w:t>
      </w:r>
      <w:r w:rsidRPr="00104547">
        <w:rPr>
          <w:rStyle w:val="Char3"/>
          <w:rFonts w:hint="cs"/>
          <w:rtl/>
        </w:rPr>
        <w:t>ن</w:t>
      </w:r>
      <w:r w:rsidR="00DA0103" w:rsidRPr="00104547">
        <w:rPr>
          <w:rFonts w:ascii="Times New Roman" w:hAnsi="Times New Roman" w:cs="Traditional Arabic" w:hint="cs"/>
          <w:b/>
          <w:bCs/>
          <w:sz w:val="28"/>
          <w:szCs w:val="28"/>
          <w:rtl/>
          <w:lang w:bidi="fa-IR"/>
        </w:rPr>
        <w:t>»</w:t>
      </w:r>
      <w:r w:rsidRPr="00104547">
        <w:rPr>
          <w:rStyle w:val="Char2"/>
          <w:rFonts w:hint="cs"/>
          <w:rtl/>
        </w:rPr>
        <w:t xml:space="preserve"> بر آن دلالت می‌کند</w:t>
      </w:r>
      <w:r w:rsidRPr="00104547">
        <w:rPr>
          <w:rStyle w:val="Char2"/>
          <w:vertAlign w:val="superscript"/>
          <w:rtl/>
        </w:rPr>
        <w:footnoteReference w:id="241"/>
      </w:r>
      <w:r w:rsidRPr="00104547">
        <w:rPr>
          <w:rStyle w:val="Char2"/>
          <w:rFonts w:hint="cs"/>
          <w:rtl/>
        </w:rPr>
        <w:t>.</w:t>
      </w:r>
    </w:p>
    <w:p w:rsidR="00DC04C7" w:rsidRPr="00104547" w:rsidRDefault="00DC04C7" w:rsidP="00104547">
      <w:pPr>
        <w:pStyle w:val="StyleComplexBLotus12ptJustifiedFirstline05cmCharCharCharCharCharChar"/>
        <w:numPr>
          <w:ilvl w:val="0"/>
          <w:numId w:val="6"/>
        </w:numPr>
        <w:tabs>
          <w:tab w:val="clear" w:pos="899"/>
          <w:tab w:val="num" w:pos="711"/>
        </w:tabs>
        <w:spacing w:line="240" w:lineRule="auto"/>
        <w:ind w:left="641" w:hanging="357"/>
        <w:rPr>
          <w:rStyle w:val="Char2"/>
        </w:rPr>
      </w:pPr>
      <w:r w:rsidRPr="00104547">
        <w:rPr>
          <w:rStyle w:val="Char2"/>
          <w:rFonts w:hint="cs"/>
          <w:rtl/>
        </w:rPr>
        <w:t>تخصیص آیه به علی و ائمه با اینگونه احادیثی که شیعه به آن استدلال می‌نمایند اشتباه و خطا می‌باشد، زیرا این احادیث از روایت دروغ</w:t>
      </w:r>
      <w:r w:rsidR="004003A1" w:rsidRPr="00104547">
        <w:rPr>
          <w:rStyle w:val="Char2"/>
          <w:rFonts w:hint="eastAsia"/>
          <w:rtl/>
        </w:rPr>
        <w:t>‌</w:t>
      </w:r>
      <w:r w:rsidRPr="00104547">
        <w:rPr>
          <w:rStyle w:val="Char2"/>
          <w:rFonts w:hint="eastAsia"/>
          <w:rtl/>
        </w:rPr>
        <w:t>گو</w:t>
      </w:r>
      <w:r w:rsidR="000C5D3E" w:rsidRPr="00104547">
        <w:rPr>
          <w:rStyle w:val="Char2"/>
          <w:rFonts w:hint="eastAsia"/>
          <w:rtl/>
        </w:rPr>
        <w:t>ی</w:t>
      </w:r>
      <w:r w:rsidRPr="00104547">
        <w:rPr>
          <w:rStyle w:val="Char2"/>
          <w:rFonts w:hint="eastAsia"/>
          <w:rtl/>
        </w:rPr>
        <w:t>ان</w:t>
      </w:r>
      <w:r w:rsidRPr="00104547">
        <w:rPr>
          <w:rStyle w:val="Char2"/>
          <w:rFonts w:hint="cs"/>
          <w:rtl/>
        </w:rPr>
        <w:t xml:space="preserve"> و ناشناخته‌ها می‌باشد</w:t>
      </w:r>
      <w:r w:rsidRPr="00104547">
        <w:rPr>
          <w:rStyle w:val="Char2"/>
          <w:vertAlign w:val="superscript"/>
          <w:rtl/>
        </w:rPr>
        <w:footnoteReference w:id="242"/>
      </w:r>
      <w:r w:rsidRPr="00104547">
        <w:rPr>
          <w:rStyle w:val="Char2"/>
          <w:rFonts w:hint="cs"/>
          <w:rtl/>
        </w:rPr>
        <w:t>.</w:t>
      </w:r>
    </w:p>
    <w:p w:rsidR="004003A1" w:rsidRPr="00104547" w:rsidRDefault="00DC04C7" w:rsidP="00104547">
      <w:pPr>
        <w:pStyle w:val="StyleComplexBLotus12ptJustifiedFirstline05cmCharCharCharCharCharChar"/>
        <w:numPr>
          <w:ilvl w:val="0"/>
          <w:numId w:val="6"/>
        </w:numPr>
        <w:tabs>
          <w:tab w:val="clear" w:pos="899"/>
          <w:tab w:val="num" w:pos="711"/>
        </w:tabs>
        <w:spacing w:line="240" w:lineRule="auto"/>
        <w:ind w:left="641" w:hanging="357"/>
        <w:rPr>
          <w:rStyle w:val="Char2"/>
        </w:rPr>
      </w:pPr>
      <w:r w:rsidRPr="00104547">
        <w:rPr>
          <w:rStyle w:val="Char2"/>
          <w:rFonts w:hint="cs"/>
          <w:rtl/>
        </w:rPr>
        <w:t>به دلیل قرائن سابق ولاحق ولایت در آیه مذکور به معنی محبّت</w:t>
      </w:r>
      <w:r w:rsidRPr="00104547">
        <w:rPr>
          <w:rStyle w:val="Char2"/>
          <w:vertAlign w:val="superscript"/>
          <w:rtl/>
        </w:rPr>
        <w:footnoteReference w:id="243"/>
      </w:r>
      <w:r w:rsidRPr="00104547">
        <w:rPr>
          <w:rStyle w:val="Char2"/>
          <w:rFonts w:hint="cs"/>
          <w:rtl/>
        </w:rPr>
        <w:t>. می‌باشد به طوری که قرآن قبل از آن می‌فرماید:</w:t>
      </w:r>
    </w:p>
    <w:p w:rsidR="004003A1" w:rsidRPr="00104547" w:rsidRDefault="004003A1" w:rsidP="00104547">
      <w:pPr>
        <w:pStyle w:val="StyleComplexBLotus12ptJustifiedFirstline05cmCharCharCharCharCharChar"/>
        <w:spacing w:line="240" w:lineRule="auto"/>
        <w:ind w:left="284" w:firstLine="0"/>
        <w:rPr>
          <w:rFonts w:ascii="IRNazli" w:eastAsia="Times New Roman" w:hAnsi="IRNazli" w:cs="Arial"/>
          <w:color w:val="000000"/>
          <w:sz w:val="27"/>
          <w:rtl/>
        </w:rPr>
      </w:pPr>
      <w:r w:rsidRPr="00104547">
        <w:rPr>
          <w:rFonts w:ascii="IRNazli" w:eastAsia="Times New Roman" w:hAnsi="IRNazli" w:cs="Traditional Arabic"/>
          <w:color w:val="000000"/>
          <w:sz w:val="27"/>
          <w:szCs w:val="28"/>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لَا تَتَّخِذُواْ </w:t>
      </w:r>
      <w:r w:rsidRPr="00104547">
        <w:rPr>
          <w:rStyle w:val="Char7"/>
          <w:rFonts w:hint="cs"/>
          <w:rtl/>
        </w:rPr>
        <w:t>ٱ</w:t>
      </w:r>
      <w:r w:rsidRPr="00104547">
        <w:rPr>
          <w:rStyle w:val="Char7"/>
          <w:rFonts w:hint="eastAsia"/>
          <w:rtl/>
        </w:rPr>
        <w:t>لۡيَهُودَ</w:t>
      </w:r>
      <w:r w:rsidRPr="00104547">
        <w:rPr>
          <w:rStyle w:val="Char7"/>
          <w:rtl/>
        </w:rPr>
        <w:t xml:space="preserve"> وَ</w:t>
      </w:r>
      <w:r w:rsidRPr="00104547">
        <w:rPr>
          <w:rStyle w:val="Char7"/>
          <w:rFonts w:hint="cs"/>
          <w:rtl/>
        </w:rPr>
        <w:t>ٱ</w:t>
      </w:r>
      <w:r w:rsidRPr="00104547">
        <w:rPr>
          <w:rStyle w:val="Char7"/>
          <w:rFonts w:hint="eastAsia"/>
          <w:rtl/>
        </w:rPr>
        <w:t>لنَّصَٰرَىٰٓ</w:t>
      </w:r>
      <w:r w:rsidRPr="00104547">
        <w:rPr>
          <w:rStyle w:val="Char7"/>
          <w:rtl/>
        </w:rPr>
        <w:t xml:space="preserve"> أَوۡلِيَآءَۘ بَعۡضُهُمۡ أَوۡلِيَآءُ بَعۡضٖۚ٥١</w:t>
      </w:r>
      <w:r w:rsidRPr="00104547">
        <w:rPr>
          <w:rFonts w:ascii="IRNazli" w:eastAsia="Times New Roman" w:hAnsi="IRNazli" w:cs="Traditional Arabic"/>
          <w:color w:val="000000"/>
          <w:sz w:val="27"/>
          <w:szCs w:val="28"/>
          <w:shd w:val="clear" w:color="auto" w:fill="FFFFFF"/>
          <w:rtl/>
        </w:rPr>
        <w:t>﴾</w:t>
      </w:r>
      <w:r w:rsidRPr="00104547">
        <w:rPr>
          <w:rStyle w:val="Char5"/>
          <w:rtl/>
        </w:rPr>
        <w:t xml:space="preserve"> [المائدة: 51]</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left="284" w:firstLine="0"/>
        <w:rPr>
          <w:rStyle w:val="Char2"/>
          <w:rtl/>
        </w:rPr>
      </w:pPr>
      <w:r w:rsidRPr="00104547">
        <w:rPr>
          <w:rFonts w:ascii="Times New Roman" w:hAnsi="Times New Roman" w:cs="Traditional Arabic" w:hint="cs"/>
          <w:sz w:val="28"/>
          <w:szCs w:val="28"/>
          <w:rtl/>
          <w:lang w:bidi="fa-IR"/>
        </w:rPr>
        <w:t>«</w:t>
      </w:r>
      <w:r w:rsidRPr="00104547">
        <w:rPr>
          <w:rStyle w:val="Char2"/>
          <w:rtl/>
        </w:rPr>
        <w:t xml:space="preserve">اى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مان آورده‏ا</w:t>
      </w:r>
      <w:r w:rsidR="000C5D3E" w:rsidRPr="00104547">
        <w:rPr>
          <w:rStyle w:val="Char2"/>
          <w:rtl/>
        </w:rPr>
        <w:t>ی</w:t>
      </w:r>
      <w:r w:rsidRPr="00104547">
        <w:rPr>
          <w:rStyle w:val="Char2"/>
          <w:rtl/>
        </w:rPr>
        <w:t xml:space="preserve">د! </w:t>
      </w:r>
      <w:r w:rsidR="000C5D3E" w:rsidRPr="00104547">
        <w:rPr>
          <w:rStyle w:val="Char2"/>
          <w:rtl/>
        </w:rPr>
        <w:t>ی</w:t>
      </w:r>
      <w:r w:rsidRPr="00104547">
        <w:rPr>
          <w:rStyle w:val="Char2"/>
          <w:rtl/>
        </w:rPr>
        <w:t>هود و نصارى را ولى (و دوست و ت</w:t>
      </w:r>
      <w:r w:rsidR="000C5D3E" w:rsidRPr="00104547">
        <w:rPr>
          <w:rStyle w:val="Char2"/>
          <w:rtl/>
        </w:rPr>
        <w:t>کی</w:t>
      </w:r>
      <w:r w:rsidRPr="00104547">
        <w:rPr>
          <w:rStyle w:val="Char2"/>
          <w:rtl/>
        </w:rPr>
        <w:t>ه‏گاه خود،) انتخاب ن</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w:t>
      </w:r>
      <w:r w:rsidR="00435B45" w:rsidRPr="00104547">
        <w:rPr>
          <w:rStyle w:val="Char2"/>
          <w:rtl/>
        </w:rPr>
        <w:t xml:space="preserve"> آن‌ها </w:t>
      </w:r>
      <w:r w:rsidRPr="00104547">
        <w:rPr>
          <w:rStyle w:val="Char2"/>
          <w:rtl/>
        </w:rPr>
        <w:t>اول</w:t>
      </w:r>
      <w:r w:rsidR="000C5D3E" w:rsidRPr="00104547">
        <w:rPr>
          <w:rStyle w:val="Char2"/>
          <w:rtl/>
        </w:rPr>
        <w:t>ی</w:t>
      </w:r>
      <w:r w:rsidRPr="00104547">
        <w:rPr>
          <w:rStyle w:val="Char2"/>
          <w:rtl/>
        </w:rPr>
        <w:t xml:space="preserve">اى </w:t>
      </w:r>
      <w:r w:rsidR="000C5D3E" w:rsidRPr="00104547">
        <w:rPr>
          <w:rStyle w:val="Char2"/>
          <w:rtl/>
        </w:rPr>
        <w:t>یک</w:t>
      </w:r>
      <w:r w:rsidRPr="00104547">
        <w:rPr>
          <w:rStyle w:val="Char2"/>
          <w:rtl/>
        </w:rPr>
        <w:t>د</w:t>
      </w:r>
      <w:r w:rsidR="000C5D3E" w:rsidRPr="00104547">
        <w:rPr>
          <w:rStyle w:val="Char2"/>
          <w:rtl/>
        </w:rPr>
        <w:t>ی</w:t>
      </w:r>
      <w:r w:rsidRPr="00104547">
        <w:rPr>
          <w:rStyle w:val="Char2"/>
          <w:rtl/>
        </w:rPr>
        <w:t>گرند</w:t>
      </w:r>
      <w:r w:rsidRPr="00104547">
        <w:rPr>
          <w:rFonts w:ascii="Times New Roman" w:hAnsi="Times New Roman" w:cs="Traditional Arabic" w:hint="cs"/>
          <w:sz w:val="28"/>
          <w:szCs w:val="28"/>
          <w:rtl/>
          <w:lang w:bidi="fa-IR"/>
        </w:rPr>
        <w:t>»</w:t>
      </w:r>
      <w:r w:rsidRPr="00104547">
        <w:rPr>
          <w:rStyle w:val="Char2"/>
          <w:rFonts w:hint="cs"/>
          <w:rtl/>
        </w:rPr>
        <w:t>.</w:t>
      </w:r>
    </w:p>
    <w:p w:rsidR="004003A1"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بعد از آن [نیز] می</w:t>
      </w:r>
      <w:r w:rsidRPr="00104547">
        <w:rPr>
          <w:rStyle w:val="Char2"/>
          <w:rFonts w:hint="eastAsia"/>
          <w:rtl/>
        </w:rPr>
        <w:t>‌فرماید:</w:t>
      </w:r>
    </w:p>
    <w:p w:rsidR="004003A1" w:rsidRPr="00104547" w:rsidRDefault="004003A1"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لَا تَتَّخِذُواْ </w:t>
      </w:r>
      <w:r w:rsidRPr="00104547">
        <w:rPr>
          <w:rStyle w:val="Char7"/>
          <w:rFonts w:hint="cs"/>
          <w:rtl/>
        </w:rPr>
        <w:t>ٱ</w:t>
      </w:r>
      <w:r w:rsidRPr="00104547">
        <w:rPr>
          <w:rStyle w:val="Char7"/>
          <w:rFonts w:hint="eastAsia"/>
          <w:rtl/>
        </w:rPr>
        <w:t>لَّذِينَ</w:t>
      </w:r>
      <w:r w:rsidRPr="00104547">
        <w:rPr>
          <w:rStyle w:val="Char7"/>
          <w:rtl/>
        </w:rPr>
        <w:t xml:space="preserve"> </w:t>
      </w:r>
      <w:r w:rsidRPr="00104547">
        <w:rPr>
          <w:rStyle w:val="Char7"/>
          <w:rFonts w:hint="cs"/>
          <w:rtl/>
        </w:rPr>
        <w:t>ٱ</w:t>
      </w:r>
      <w:r w:rsidRPr="00104547">
        <w:rPr>
          <w:rStyle w:val="Char7"/>
          <w:rFonts w:hint="eastAsia"/>
          <w:rtl/>
        </w:rPr>
        <w:t>تَّخَذُواْ</w:t>
      </w:r>
      <w:r w:rsidRPr="00104547">
        <w:rPr>
          <w:rStyle w:val="Char7"/>
          <w:rtl/>
        </w:rPr>
        <w:t xml:space="preserve"> دِينَكُمۡ هُزُوٗا وَلَعِبٗا مِّنَ </w:t>
      </w:r>
      <w:r w:rsidRPr="00104547">
        <w:rPr>
          <w:rStyle w:val="Char7"/>
          <w:rFonts w:hint="cs"/>
          <w:rtl/>
        </w:rPr>
        <w:t>ٱ</w:t>
      </w:r>
      <w:r w:rsidRPr="00104547">
        <w:rPr>
          <w:rStyle w:val="Char7"/>
          <w:rFonts w:hint="eastAsia"/>
          <w:rtl/>
        </w:rPr>
        <w:t>لَّذِينَ</w:t>
      </w:r>
      <w:r w:rsidRPr="00104547">
        <w:rPr>
          <w:rStyle w:val="Char7"/>
          <w:rtl/>
        </w:rPr>
        <w:t xml:space="preserve"> أُوتُواْ </w:t>
      </w:r>
      <w:r w:rsidRPr="00104547">
        <w:rPr>
          <w:rStyle w:val="Char7"/>
          <w:rFonts w:hint="cs"/>
          <w:rtl/>
        </w:rPr>
        <w:t>ٱ</w:t>
      </w:r>
      <w:r w:rsidRPr="00104547">
        <w:rPr>
          <w:rStyle w:val="Char7"/>
          <w:rFonts w:hint="eastAsia"/>
          <w:rtl/>
        </w:rPr>
        <w:t>لۡكِتَٰبَ</w:t>
      </w:r>
      <w:r w:rsidRPr="00104547">
        <w:rPr>
          <w:rStyle w:val="Char7"/>
          <w:rtl/>
        </w:rPr>
        <w:t xml:space="preserve"> مِن قَبۡلِكُمۡ وَ</w:t>
      </w:r>
      <w:r w:rsidRPr="00104547">
        <w:rPr>
          <w:rStyle w:val="Char7"/>
          <w:rFonts w:hint="cs"/>
          <w:rtl/>
        </w:rPr>
        <w:t>ٱ</w:t>
      </w:r>
      <w:r w:rsidRPr="00104547">
        <w:rPr>
          <w:rStyle w:val="Char7"/>
          <w:rFonts w:hint="eastAsia"/>
          <w:rtl/>
        </w:rPr>
        <w:t>لۡكُفَّارَ</w:t>
      </w:r>
      <w:r w:rsidRPr="00104547">
        <w:rPr>
          <w:rStyle w:val="Char7"/>
          <w:rtl/>
        </w:rPr>
        <w:t xml:space="preserve"> أَوۡلِيَآءَۚ وَ</w:t>
      </w:r>
      <w:r w:rsidRPr="00104547">
        <w:rPr>
          <w:rStyle w:val="Char7"/>
          <w:rFonts w:hint="cs"/>
          <w:rtl/>
        </w:rPr>
        <w:t>ٱ</w:t>
      </w:r>
      <w:r w:rsidRPr="00104547">
        <w:rPr>
          <w:rStyle w:val="Char7"/>
          <w:rFonts w:hint="eastAsia"/>
          <w:rtl/>
        </w:rPr>
        <w:t>تَّقُواْ</w:t>
      </w:r>
      <w:r w:rsidRPr="00104547">
        <w:rPr>
          <w:rStyle w:val="Char7"/>
          <w:rtl/>
        </w:rPr>
        <w:t xml:space="preserve"> </w:t>
      </w:r>
      <w:r w:rsidRPr="00104547">
        <w:rPr>
          <w:rStyle w:val="Char7"/>
          <w:rFonts w:hint="cs"/>
          <w:rtl/>
        </w:rPr>
        <w:t>ٱ</w:t>
      </w:r>
      <w:r w:rsidRPr="00104547">
        <w:rPr>
          <w:rStyle w:val="Char7"/>
          <w:rFonts w:hint="eastAsia"/>
          <w:rtl/>
        </w:rPr>
        <w:t>للَّهَ</w:t>
      </w:r>
      <w:r w:rsidRPr="00104547">
        <w:rPr>
          <w:rStyle w:val="Char7"/>
          <w:rtl/>
        </w:rPr>
        <w:t xml:space="preserve"> إِن كُنتُم مُّؤۡمِنِينَ٥٧</w:t>
      </w:r>
      <w:r w:rsidRPr="00104547">
        <w:rPr>
          <w:rStyle w:val="Char2"/>
          <w:rFonts w:cs="Traditional Arabic"/>
          <w:color w:val="000000"/>
          <w:shd w:val="clear" w:color="auto" w:fill="FFFFFF"/>
          <w:rtl/>
        </w:rPr>
        <w:t>﴾</w:t>
      </w:r>
      <w:r w:rsidRPr="00104547">
        <w:rPr>
          <w:rStyle w:val="Char5"/>
          <w:rtl/>
        </w:rPr>
        <w:t xml:space="preserve"> [المائدة: 57]</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 xml:space="preserve">اى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مان آورده‏ا</w:t>
      </w:r>
      <w:r w:rsidR="000C5D3E" w:rsidRPr="00104547">
        <w:rPr>
          <w:rStyle w:val="Char2"/>
          <w:rtl/>
        </w:rPr>
        <w:t>ی</w:t>
      </w:r>
      <w:r w:rsidRPr="00104547">
        <w:rPr>
          <w:rStyle w:val="Char2"/>
          <w:rtl/>
        </w:rPr>
        <w:t xml:space="preserve">د! افرادى </w:t>
      </w:r>
      <w:r w:rsidR="000C5D3E" w:rsidRPr="00104547">
        <w:rPr>
          <w:rStyle w:val="Char2"/>
          <w:rtl/>
        </w:rPr>
        <w:t>ک</w:t>
      </w:r>
      <w:r w:rsidRPr="00104547">
        <w:rPr>
          <w:rStyle w:val="Char2"/>
          <w:rtl/>
        </w:rPr>
        <w:t>ه آ</w:t>
      </w:r>
      <w:r w:rsidR="000C5D3E" w:rsidRPr="00104547">
        <w:rPr>
          <w:rStyle w:val="Char2"/>
          <w:rtl/>
        </w:rPr>
        <w:t>یی</w:t>
      </w:r>
      <w:r w:rsidRPr="00104547">
        <w:rPr>
          <w:rStyle w:val="Char2"/>
          <w:rtl/>
        </w:rPr>
        <w:t>ن شما را به باد استهزاء و بازى مى‏گ</w:t>
      </w:r>
      <w:r w:rsidR="000C5D3E" w:rsidRPr="00104547">
        <w:rPr>
          <w:rStyle w:val="Char2"/>
          <w:rtl/>
        </w:rPr>
        <w:t>ی</w:t>
      </w:r>
      <w:r w:rsidRPr="00104547">
        <w:rPr>
          <w:rStyle w:val="Char2"/>
          <w:rtl/>
        </w:rPr>
        <w:t xml:space="preserve">رند -از اهل </w:t>
      </w:r>
      <w:r w:rsidR="000C5D3E" w:rsidRPr="00104547">
        <w:rPr>
          <w:rStyle w:val="Char2"/>
          <w:rtl/>
        </w:rPr>
        <w:t>ک</w:t>
      </w:r>
      <w:r w:rsidRPr="00104547">
        <w:rPr>
          <w:rStyle w:val="Char2"/>
          <w:rtl/>
        </w:rPr>
        <w:t>تاب و مشر</w:t>
      </w:r>
      <w:r w:rsidR="000C5D3E" w:rsidRPr="00104547">
        <w:rPr>
          <w:rStyle w:val="Char2"/>
          <w:rtl/>
        </w:rPr>
        <w:t>ک</w:t>
      </w:r>
      <w:r w:rsidRPr="00104547">
        <w:rPr>
          <w:rStyle w:val="Char2"/>
          <w:rtl/>
        </w:rPr>
        <w:t>ان- ولى خود انتخاب ن</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د1 و از خدا بپره</w:t>
      </w:r>
      <w:r w:rsidR="000C5D3E" w:rsidRPr="00104547">
        <w:rPr>
          <w:rStyle w:val="Char2"/>
          <w:rtl/>
        </w:rPr>
        <w:t>ی</w:t>
      </w:r>
      <w:r w:rsidRPr="00104547">
        <w:rPr>
          <w:rStyle w:val="Char2"/>
          <w:rtl/>
        </w:rPr>
        <w:t>ز</w:t>
      </w:r>
      <w:r w:rsidR="000C5D3E" w:rsidRPr="00104547">
        <w:rPr>
          <w:rStyle w:val="Char2"/>
          <w:rtl/>
        </w:rPr>
        <w:t>ی</w:t>
      </w:r>
      <w:r w:rsidRPr="00104547">
        <w:rPr>
          <w:rStyle w:val="Char2"/>
          <w:rtl/>
        </w:rPr>
        <w:t>د اگر ا</w:t>
      </w:r>
      <w:r w:rsidR="000C5D3E" w:rsidRPr="00104547">
        <w:rPr>
          <w:rStyle w:val="Char2"/>
          <w:rtl/>
        </w:rPr>
        <w:t>ی</w:t>
      </w:r>
      <w:r w:rsidRPr="00104547">
        <w:rPr>
          <w:rStyle w:val="Char2"/>
          <w:rtl/>
        </w:rPr>
        <w:t>مان دار</w:t>
      </w:r>
      <w:r w:rsidR="000C5D3E" w:rsidRPr="00104547">
        <w:rPr>
          <w:rStyle w:val="Char2"/>
          <w:rtl/>
        </w:rPr>
        <w:t>ی</w:t>
      </w:r>
      <w:r w:rsidRPr="00104547">
        <w:rPr>
          <w:rStyle w:val="Char2"/>
          <w:rtl/>
        </w:rPr>
        <w:t>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با این دلیل روشن می‌گردد که آیات از ولایتی نهی نموده، و به ولایتی امر می‌نماید، از موالات و محبت کفّار نهی می‌نماید، و به موالات و محبّت مؤمنین دستور می‌دهد، برقعی می‌گوید: بنابراین حصر لفظ بر ائمه بازی با قرآن است.</w:t>
      </w:r>
      <w:r w:rsidRPr="00104547">
        <w:rPr>
          <w:rStyle w:val="Char2"/>
          <w:vertAlign w:val="superscript"/>
          <w:rtl/>
        </w:rPr>
        <w:footnoteReference w:id="244"/>
      </w:r>
    </w:p>
    <w:p w:rsidR="00DC04C7" w:rsidRPr="00104547" w:rsidRDefault="00DC04C7" w:rsidP="00104547">
      <w:pPr>
        <w:pStyle w:val="StyleComplexBLotus12ptJustifiedFirstline05cmCharCharCharCharCharChar"/>
        <w:numPr>
          <w:ilvl w:val="0"/>
          <w:numId w:val="6"/>
        </w:numPr>
        <w:spacing w:line="240" w:lineRule="auto"/>
        <w:ind w:left="641" w:hanging="357"/>
        <w:rPr>
          <w:rStyle w:val="Char2"/>
          <w:rtl/>
        </w:rPr>
      </w:pPr>
      <w:r w:rsidRPr="00104547">
        <w:rPr>
          <w:rStyle w:val="Char2"/>
          <w:rFonts w:hint="cs"/>
          <w:rtl/>
        </w:rPr>
        <w:t>برقعی اشاره می‌کند به حدیثی که در سبب نزول آیه مذکور روایت می‌شود که علی جامه‌ای به ارزش هزار دینار صدقه‌ داد، و برقعی سؤالی مطرح می‌نماید: «آیا علی [چنین] جامه‌ای گرانب</w:t>
      </w:r>
      <w:r w:rsidR="000B776B" w:rsidRPr="00104547">
        <w:rPr>
          <w:rStyle w:val="Char2"/>
          <w:rFonts w:hint="eastAsia"/>
          <w:rtl/>
        </w:rPr>
        <w:t>‌</w:t>
      </w:r>
      <w:r w:rsidRPr="00104547">
        <w:rPr>
          <w:rStyle w:val="Char2"/>
          <w:rFonts w:hint="cs"/>
          <w:rtl/>
        </w:rPr>
        <w:t>ها به ارزش هزار دینار را پوشیده است؟</w:t>
      </w:r>
      <w:r w:rsidRPr="00104547">
        <w:rPr>
          <w:rStyle w:val="Char2"/>
          <w:vertAlign w:val="superscript"/>
          <w:rtl/>
        </w:rPr>
        <w:footnoteReference w:id="245"/>
      </w:r>
      <w:r w:rsidRPr="00104547">
        <w:rPr>
          <w:rStyle w:val="Char2"/>
          <w:rFonts w:hint="cs"/>
          <w:rtl/>
        </w:rPr>
        <w:t>.</w:t>
      </w:r>
    </w:p>
    <w:p w:rsidR="004003A1" w:rsidRPr="00104547" w:rsidRDefault="00DC04C7" w:rsidP="00104547">
      <w:pPr>
        <w:pStyle w:val="StyleComplexBLotus12ptJustifiedFirstline05cmCharCharCharCharCharChar"/>
        <w:numPr>
          <w:ilvl w:val="0"/>
          <w:numId w:val="6"/>
        </w:numPr>
        <w:spacing w:line="240" w:lineRule="auto"/>
        <w:ind w:left="641" w:hanging="357"/>
        <w:rPr>
          <w:rStyle w:val="Char2"/>
        </w:rPr>
      </w:pPr>
      <w:r w:rsidRPr="00104547">
        <w:rPr>
          <w:rStyle w:val="Char2"/>
          <w:rFonts w:hint="cs"/>
          <w:rtl/>
        </w:rPr>
        <w:t>برقعی</w:t>
      </w:r>
      <w:r w:rsidR="004003A1" w:rsidRPr="00104547">
        <w:rPr>
          <w:rFonts w:ascii="Times New Roman" w:hAnsi="Times New Roman" w:cs="CTraditional Arabic" w:hint="cs"/>
          <w:sz w:val="28"/>
          <w:szCs w:val="28"/>
          <w:rtl/>
          <w:lang w:bidi="fa-IR"/>
        </w:rPr>
        <w:t>/</w:t>
      </w:r>
      <w:r w:rsidRPr="00104547">
        <w:rPr>
          <w:rStyle w:val="Char2"/>
          <w:rFonts w:hint="cs"/>
          <w:rtl/>
        </w:rPr>
        <w:t xml:space="preserve"> اظهار می‌نماید که منظور از قول خداوند</w:t>
      </w:r>
      <w:r w:rsidR="004003A1" w:rsidRPr="00104547">
        <w:rPr>
          <w:rStyle w:val="Char2"/>
          <w:rFonts w:hint="cs"/>
          <w:rtl/>
        </w:rPr>
        <w:t>:</w:t>
      </w:r>
    </w:p>
    <w:p w:rsidR="004003A1" w:rsidRPr="00104547" w:rsidRDefault="004003A1" w:rsidP="00104547">
      <w:pPr>
        <w:pStyle w:val="StyleComplexBLotus12ptJustifiedFirstline05cmCharCharCharCharCharChar"/>
        <w:spacing w:line="240" w:lineRule="auto"/>
        <w:ind w:left="284" w:firstLine="0"/>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وَيُؤۡتُونَ </w:t>
      </w:r>
      <w:r w:rsidRPr="00104547">
        <w:rPr>
          <w:rStyle w:val="Char7"/>
          <w:rFonts w:hint="cs"/>
          <w:rtl/>
        </w:rPr>
        <w:t>ٱ</w:t>
      </w:r>
      <w:r w:rsidRPr="00104547">
        <w:rPr>
          <w:rStyle w:val="Char7"/>
          <w:rFonts w:hint="eastAsia"/>
          <w:rtl/>
        </w:rPr>
        <w:t>لزَّكَوٰةَ</w:t>
      </w:r>
      <w:r w:rsidRPr="00104547">
        <w:rPr>
          <w:rStyle w:val="Char7"/>
          <w:rtl/>
        </w:rPr>
        <w:t xml:space="preserve"> وَهُمۡ رَٰكِعُونَ٥٥</w:t>
      </w:r>
      <w:r w:rsidRPr="00104547">
        <w:rPr>
          <w:rStyle w:val="Char2"/>
          <w:rFonts w:cs="Traditional Arabic"/>
          <w:color w:val="000000"/>
          <w:shd w:val="clear" w:color="auto" w:fill="FFFFFF"/>
          <w:rtl/>
        </w:rPr>
        <w:t>﴾</w:t>
      </w:r>
      <w:r w:rsidRPr="00104547">
        <w:rPr>
          <w:rStyle w:val="Char5"/>
          <w:rtl/>
        </w:rPr>
        <w:t xml:space="preserve"> [المائدة: 55]</w:t>
      </w:r>
      <w:r w:rsidRPr="00104547">
        <w:rPr>
          <w:rStyle w:val="Char5"/>
          <w:rFonts w:hint="cs"/>
          <w:rtl/>
        </w:rPr>
        <w:t>.</w:t>
      </w:r>
    </w:p>
    <w:p w:rsidR="004003A1" w:rsidRPr="00104547" w:rsidRDefault="00DA0103" w:rsidP="00104547">
      <w:pPr>
        <w:pStyle w:val="StyleComplexBLotus12ptJustifiedFirstline05cmCharCharCharCharCharChar"/>
        <w:spacing w:line="240" w:lineRule="auto"/>
        <w:ind w:left="284" w:firstLine="0"/>
        <w:rPr>
          <w:rStyle w:val="Char2"/>
          <w:rtl/>
        </w:rPr>
      </w:pPr>
      <w:r w:rsidRPr="00104547">
        <w:rPr>
          <w:rStyle w:val="Char2"/>
          <w:rFonts w:hint="cs"/>
          <w:rtl/>
        </w:rPr>
        <w:t xml:space="preserve"> </w:t>
      </w:r>
      <w:r w:rsidR="00DC04C7" w:rsidRPr="00104547">
        <w:rPr>
          <w:rFonts w:ascii="QCF_P117" w:eastAsia="Times New Roman" w:hAnsi="QCF_P117" w:cs="QCF_P117"/>
          <w:color w:val="000000"/>
          <w:rtl/>
        </w:rPr>
        <w:t xml:space="preserve"> </w:t>
      </w:r>
      <w:r w:rsidR="00DC04C7" w:rsidRPr="00104547">
        <w:rPr>
          <w:rStyle w:val="Char2"/>
          <w:rFonts w:hint="cs"/>
          <w:rtl/>
        </w:rPr>
        <w:t>یعنی با رضایت و رغبت خود زکات پرداخت می‌نمایند، و</w:t>
      </w:r>
      <w:r w:rsidR="00435B45" w:rsidRPr="00104547">
        <w:rPr>
          <w:rStyle w:val="Char2"/>
          <w:rFonts w:hint="cs"/>
          <w:rtl/>
        </w:rPr>
        <w:t xml:space="preserve"> آن‌ها </w:t>
      </w:r>
      <w:r w:rsidR="00DC04C7" w:rsidRPr="00104547">
        <w:rPr>
          <w:rStyle w:val="Char2"/>
          <w:rFonts w:hint="cs"/>
          <w:rtl/>
        </w:rPr>
        <w:t>برخلاف منافقین که از ادای زکات اکراه دارند. کمااینکه قرآن درباره  انفاق منافقین می‌فرماید:</w:t>
      </w:r>
    </w:p>
    <w:p w:rsidR="00DC04C7" w:rsidRPr="00104547" w:rsidRDefault="0061000F" w:rsidP="00104547">
      <w:pPr>
        <w:pStyle w:val="StyleComplexBLotus12ptJustifiedFirstline05cmCharCharCharCharCharChar"/>
        <w:spacing w:line="240" w:lineRule="auto"/>
        <w:ind w:left="284" w:firstLine="0"/>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وَلَا يُنفِقُونَ إِلَّا وَهُمۡ كَٰرِهُونَ٥٤</w:t>
      </w:r>
      <w:r w:rsidRPr="00104547">
        <w:rPr>
          <w:rStyle w:val="Char2"/>
          <w:rFonts w:cs="Traditional Arabic"/>
          <w:color w:val="000000"/>
          <w:shd w:val="clear" w:color="auto" w:fill="FFFFFF"/>
          <w:rtl/>
        </w:rPr>
        <w:t>﴾</w:t>
      </w:r>
      <w:r w:rsidRPr="00104547">
        <w:rPr>
          <w:rStyle w:val="Char5"/>
          <w:rtl/>
        </w:rPr>
        <w:t xml:space="preserve"> [التوبة: 54]</w:t>
      </w:r>
      <w:r w:rsidR="00DC04C7" w:rsidRPr="00104547">
        <w:rPr>
          <w:rStyle w:val="Char8"/>
          <w:bCs w:val="0"/>
          <w:vertAlign w:val="superscript"/>
          <w:rtl/>
        </w:rPr>
        <w:footnoteReference w:id="246"/>
      </w:r>
      <w:r w:rsidR="00DC04C7"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خلاصه: آیه‌- ولایت - بر وجوب قولی مؤمنین موصوف به ادای نماز و زکات با رضایت درونی دلالت می‌نماید و تخصیص این مفهوم به علی با سیاق آیات هماهنگ نیست، و همچنین احادیث ضعیف روایت شده با این مفهوم </w:t>
      </w:r>
      <w:r w:rsidR="000C5D3E" w:rsidRPr="00104547">
        <w:rPr>
          <w:rStyle w:val="Char2"/>
          <w:rFonts w:hint="cs"/>
          <w:rtl/>
        </w:rPr>
        <w:t>ک</w:t>
      </w:r>
      <w:r w:rsidRPr="00104547">
        <w:rPr>
          <w:rStyle w:val="Char2"/>
          <w:rFonts w:hint="cs"/>
          <w:rtl/>
        </w:rPr>
        <w:t>م</w:t>
      </w:r>
      <w:r w:rsidR="000C5D3E" w:rsidRPr="00104547">
        <w:rPr>
          <w:rStyle w:val="Char2"/>
          <w:rFonts w:hint="cs"/>
          <w:rtl/>
        </w:rPr>
        <w:t>ک</w:t>
      </w:r>
      <w:r w:rsidRPr="00104547">
        <w:rPr>
          <w:rStyle w:val="Char2"/>
          <w:rFonts w:hint="cs"/>
          <w:rtl/>
        </w:rPr>
        <w:t xml:space="preserve"> نمی‌</w:t>
      </w:r>
      <w:r w:rsidR="000C5D3E" w:rsidRPr="00104547">
        <w:rPr>
          <w:rStyle w:val="Char2"/>
          <w:rFonts w:hint="cs"/>
          <w:rtl/>
        </w:rPr>
        <w:t>ک</w:t>
      </w:r>
      <w:r w:rsidRPr="00104547">
        <w:rPr>
          <w:rStyle w:val="Char2"/>
          <w:rFonts w:hint="cs"/>
          <w:rtl/>
        </w:rPr>
        <w:t>ند.</w:t>
      </w:r>
    </w:p>
    <w:p w:rsidR="00DC04C7" w:rsidRPr="00104547" w:rsidRDefault="00DC04C7" w:rsidP="00611790">
      <w:pPr>
        <w:pStyle w:val="6-"/>
        <w:rPr>
          <w:rtl/>
        </w:rPr>
      </w:pPr>
      <w:bookmarkStart w:id="207" w:name="_Toc307451685"/>
      <w:bookmarkStart w:id="208" w:name="_Toc439578079"/>
      <w:r w:rsidRPr="00104547">
        <w:rPr>
          <w:rFonts w:hint="cs"/>
          <w:rtl/>
        </w:rPr>
        <w:t>دوم: آیه بلاغ</w:t>
      </w:r>
      <w:r w:rsidRPr="00104547">
        <w:rPr>
          <w:rStyle w:val="Char8"/>
          <w:vertAlign w:val="superscript"/>
          <w:rtl/>
        </w:rPr>
        <w:footnoteReference w:id="247"/>
      </w:r>
      <w:bookmarkEnd w:id="207"/>
      <w:bookmarkEnd w:id="208"/>
    </w:p>
    <w:p w:rsidR="0061000F"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از دلایل شیعه بر عقیده امامت ا</w:t>
      </w:r>
      <w:r w:rsidR="000C5D3E" w:rsidRPr="00104547">
        <w:rPr>
          <w:rStyle w:val="Char2"/>
          <w:rFonts w:hint="cs"/>
          <w:rtl/>
        </w:rPr>
        <w:t>ی</w:t>
      </w:r>
      <w:r w:rsidRPr="00104547">
        <w:rPr>
          <w:rStyle w:val="Char2"/>
          <w:rFonts w:hint="cs"/>
          <w:rtl/>
        </w:rPr>
        <w:t>ن آیه است که می‌فرماید:</w:t>
      </w:r>
    </w:p>
    <w:p w:rsidR="0061000F" w:rsidRPr="00104547" w:rsidRDefault="0061000F" w:rsidP="00104547">
      <w:pPr>
        <w:pStyle w:val="StyleComplexBLotus12ptJustifiedFirstline05cmCharCharCharCharCharChar"/>
        <w:tabs>
          <w:tab w:val="right" w:pos="7371"/>
        </w:tabs>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لرَّسُولُ</w:t>
      </w:r>
      <w:r w:rsidRPr="00104547">
        <w:rPr>
          <w:rStyle w:val="Char7"/>
          <w:rtl/>
        </w:rPr>
        <w:t xml:space="preserve"> بَلِّغۡ مَآ أُنزِلَ إِلَيۡكَ مِن رَّبِّكَۖ وَإِن لَّمۡ تَفۡعَلۡ فَمَا بَلَّغۡتَ رِسَالَتَهُ</w:t>
      </w:r>
      <w:r w:rsidRPr="00104547">
        <w:rPr>
          <w:rStyle w:val="Char7"/>
          <w:rFonts w:hint="cs"/>
          <w:rtl/>
        </w:rPr>
        <w:t>ۥۚ</w:t>
      </w:r>
      <w:r w:rsidRPr="00104547">
        <w:rPr>
          <w:rStyle w:val="Char7"/>
          <w:rtl/>
        </w:rPr>
        <w:t xml:space="preserve"> وَ</w:t>
      </w:r>
      <w:r w:rsidRPr="00104547">
        <w:rPr>
          <w:rStyle w:val="Char7"/>
          <w:rFonts w:hint="cs"/>
          <w:rtl/>
        </w:rPr>
        <w:t>ٱ</w:t>
      </w:r>
      <w:r w:rsidRPr="00104547">
        <w:rPr>
          <w:rStyle w:val="Char7"/>
          <w:rFonts w:hint="eastAsia"/>
          <w:rtl/>
        </w:rPr>
        <w:t>للَّهُ</w:t>
      </w:r>
      <w:r w:rsidRPr="00104547">
        <w:rPr>
          <w:rStyle w:val="Char7"/>
          <w:rtl/>
        </w:rPr>
        <w:t xml:space="preserve"> يَعۡصِمُكَ مِنَ </w:t>
      </w:r>
      <w:r w:rsidRPr="00104547">
        <w:rPr>
          <w:rStyle w:val="Char7"/>
          <w:rFonts w:hint="cs"/>
          <w:rtl/>
        </w:rPr>
        <w:t>ٱ</w:t>
      </w:r>
      <w:r w:rsidRPr="00104547">
        <w:rPr>
          <w:rStyle w:val="Char7"/>
          <w:rFonts w:hint="eastAsia"/>
          <w:rtl/>
        </w:rPr>
        <w:t>لنَّاسِۗ</w:t>
      </w:r>
      <w:r w:rsidRPr="00104547">
        <w:rPr>
          <w:rStyle w:val="Char7"/>
          <w:rtl/>
        </w:rPr>
        <w:t xml:space="preserve"> إِنَّ </w:t>
      </w:r>
      <w:r w:rsidRPr="00104547">
        <w:rPr>
          <w:rStyle w:val="Char7"/>
          <w:rFonts w:hint="cs"/>
          <w:rtl/>
        </w:rPr>
        <w:t>ٱ</w:t>
      </w:r>
      <w:r w:rsidRPr="00104547">
        <w:rPr>
          <w:rStyle w:val="Char7"/>
          <w:rFonts w:hint="eastAsia"/>
          <w:rtl/>
        </w:rPr>
        <w:t>للَّهَ</w:t>
      </w:r>
      <w:r w:rsidRPr="00104547">
        <w:rPr>
          <w:rStyle w:val="Char7"/>
          <w:rtl/>
        </w:rPr>
        <w:t xml:space="preserve"> لَا يَهۡدِي </w:t>
      </w:r>
      <w:r w:rsidRPr="00104547">
        <w:rPr>
          <w:rStyle w:val="Char7"/>
          <w:rFonts w:hint="cs"/>
          <w:rtl/>
        </w:rPr>
        <w:t>ٱ</w:t>
      </w:r>
      <w:r w:rsidRPr="00104547">
        <w:rPr>
          <w:rStyle w:val="Char7"/>
          <w:rFonts w:hint="eastAsia"/>
          <w:rtl/>
        </w:rPr>
        <w:t>لۡقَوۡمَ</w:t>
      </w:r>
      <w:r w:rsidRPr="00104547">
        <w:rPr>
          <w:rStyle w:val="Char7"/>
          <w:rtl/>
        </w:rPr>
        <w:t xml:space="preserve"> </w:t>
      </w:r>
      <w:r w:rsidRPr="00104547">
        <w:rPr>
          <w:rStyle w:val="Char7"/>
          <w:rFonts w:hint="cs"/>
          <w:rtl/>
        </w:rPr>
        <w:t>ٱ</w:t>
      </w:r>
      <w:r w:rsidRPr="00104547">
        <w:rPr>
          <w:rStyle w:val="Char7"/>
          <w:rFonts w:hint="eastAsia"/>
          <w:rtl/>
        </w:rPr>
        <w:t>لۡكَٰفِرِينَ</w:t>
      </w:r>
      <w:r w:rsidRPr="00104547">
        <w:rPr>
          <w:rStyle w:val="Char7"/>
          <w:rtl/>
        </w:rPr>
        <w:t>٦٧</w:t>
      </w:r>
      <w:r w:rsidRPr="00104547">
        <w:rPr>
          <w:rStyle w:val="Char2"/>
          <w:rFonts w:cs="Traditional Arabic"/>
          <w:color w:val="000000"/>
          <w:shd w:val="clear" w:color="auto" w:fill="FFFFFF"/>
          <w:rtl/>
        </w:rPr>
        <w:t>﴾</w:t>
      </w:r>
      <w:r w:rsidRPr="00104547">
        <w:rPr>
          <w:rStyle w:val="Char5"/>
          <w:rtl/>
        </w:rPr>
        <w:t xml:space="preserve"> [المائدة: 67]</w:t>
      </w:r>
      <w:r w:rsidRPr="00104547">
        <w:rPr>
          <w:rStyle w:val="Char5"/>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 xml:space="preserve"> </w:t>
      </w:r>
      <w:r w:rsidRPr="00104547">
        <w:rPr>
          <w:rFonts w:ascii="Times New Roman" w:hAnsi="Times New Roman" w:cs="Traditional Arabic" w:hint="cs"/>
          <w:sz w:val="28"/>
          <w:szCs w:val="28"/>
          <w:rtl/>
          <w:lang w:bidi="fa-IR"/>
        </w:rPr>
        <w:t>«</w:t>
      </w:r>
      <w:r w:rsidRPr="00104547">
        <w:rPr>
          <w:rStyle w:val="Char2"/>
          <w:rtl/>
        </w:rPr>
        <w:t>اى پ</w:t>
      </w:r>
      <w:r w:rsidR="000C5D3E" w:rsidRPr="00104547">
        <w:rPr>
          <w:rStyle w:val="Char2"/>
          <w:rtl/>
        </w:rPr>
        <w:t>ی</w:t>
      </w:r>
      <w:r w:rsidRPr="00104547">
        <w:rPr>
          <w:rStyle w:val="Char2"/>
          <w:rtl/>
        </w:rPr>
        <w:t xml:space="preserve">امبر! آنچه از طرف پروردگارت بر تو نازل شده است، </w:t>
      </w:r>
      <w:r w:rsidR="000C5D3E" w:rsidRPr="00104547">
        <w:rPr>
          <w:rStyle w:val="Char2"/>
          <w:rtl/>
        </w:rPr>
        <w:t>ک</w:t>
      </w:r>
      <w:r w:rsidRPr="00104547">
        <w:rPr>
          <w:rStyle w:val="Char2"/>
          <w:rtl/>
        </w:rPr>
        <w:t>املا (به مردم) برسان! و اگر ن</w:t>
      </w:r>
      <w:r w:rsidR="000C5D3E" w:rsidRPr="00104547">
        <w:rPr>
          <w:rStyle w:val="Char2"/>
          <w:rtl/>
        </w:rPr>
        <w:t>ک</w:t>
      </w:r>
      <w:r w:rsidRPr="00104547">
        <w:rPr>
          <w:rStyle w:val="Char2"/>
          <w:rtl/>
        </w:rPr>
        <w:t xml:space="preserve">نى، رسالت او را انجام نداده‏اى! خداوند تو را از (خطرات احتمالى) مردم، نگاه مى‏دارد; و خداوند، </w:t>
      </w:r>
      <w:r w:rsidR="000C5D3E" w:rsidRPr="00104547">
        <w:rPr>
          <w:rStyle w:val="Char2"/>
          <w:rtl/>
        </w:rPr>
        <w:t>ک</w:t>
      </w:r>
      <w:r w:rsidRPr="00104547">
        <w:rPr>
          <w:rStyle w:val="Char2"/>
          <w:rtl/>
        </w:rPr>
        <w:t>افران (لجوج) را هدا</w:t>
      </w:r>
      <w:r w:rsidR="000C5D3E" w:rsidRPr="00104547">
        <w:rPr>
          <w:rStyle w:val="Char2"/>
          <w:rtl/>
        </w:rPr>
        <w:t>ی</w:t>
      </w:r>
      <w:r w:rsidRPr="00104547">
        <w:rPr>
          <w:rStyle w:val="Char2"/>
          <w:rtl/>
        </w:rPr>
        <w:t>ت نمى‏</w:t>
      </w:r>
      <w:r w:rsidR="000C5D3E" w:rsidRPr="00104547">
        <w:rPr>
          <w:rStyle w:val="Char2"/>
          <w:rtl/>
        </w:rPr>
        <w:t>ک</w:t>
      </w:r>
      <w:r w:rsidRPr="00104547">
        <w:rPr>
          <w:rStyle w:val="Char2"/>
          <w:rtl/>
        </w:rPr>
        <w:t>ند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611790">
      <w:pPr>
        <w:pStyle w:val="StyleComplexBLotus12ptJustifiedFirstline05cmCharCharCharCharCharChar"/>
        <w:spacing w:line="240" w:lineRule="auto"/>
        <w:ind w:firstLine="227"/>
        <w:rPr>
          <w:rStyle w:val="Char2"/>
          <w:rtl/>
        </w:rPr>
      </w:pPr>
      <w:r w:rsidRPr="00104547">
        <w:rPr>
          <w:rStyle w:val="Char2"/>
          <w:rFonts w:hint="cs"/>
          <w:rtl/>
        </w:rPr>
        <w:t>شیعه استدلال می‌نمایند به اینکه خداوند این آیه را بعد از حج</w:t>
      </w:r>
      <w:r w:rsidR="00611790">
        <w:rPr>
          <w:rStyle w:val="Char2"/>
          <w:rFonts w:hint="cs"/>
          <w:rtl/>
        </w:rPr>
        <w:t>ة</w:t>
      </w:r>
      <w:r w:rsidRPr="00104547">
        <w:rPr>
          <w:rStyle w:val="Char2"/>
          <w:rFonts w:hint="cs"/>
          <w:rtl/>
        </w:rPr>
        <w:t>‌الوداع نازل نموده و به پیامبر</w:t>
      </w:r>
      <w:r w:rsidR="0061000F" w:rsidRPr="00104547">
        <w:rPr>
          <w:rStyle w:val="Char2"/>
          <w:rFonts w:hint="cs"/>
          <w:rtl/>
        </w:rPr>
        <w:t xml:space="preserve"> </w:t>
      </w:r>
      <w:r w:rsidR="0061000F" w:rsidRPr="00104547">
        <w:rPr>
          <w:rFonts w:ascii="Times New Roman" w:hAnsi="Times New Roman" w:cs="CTraditional Arabic" w:hint="cs"/>
          <w:sz w:val="28"/>
          <w:szCs w:val="28"/>
          <w:rtl/>
          <w:lang w:bidi="fa-IR"/>
        </w:rPr>
        <w:t>ج</w:t>
      </w:r>
      <w:r w:rsidRPr="00104547">
        <w:rPr>
          <w:rStyle w:val="Char2"/>
          <w:rFonts w:hint="cs"/>
          <w:rtl/>
        </w:rPr>
        <w:t xml:space="preserve"> دستور داده که ولایت علی بعد از خود را به مردم ابلاغ نماید و پیامبر</w:t>
      </w:r>
      <w:r w:rsidR="0061000F" w:rsidRPr="00104547">
        <w:rPr>
          <w:rStyle w:val="Char2"/>
          <w:rFonts w:hint="cs"/>
          <w:rtl/>
        </w:rPr>
        <w:t xml:space="preserve"> </w:t>
      </w:r>
      <w:r w:rsidR="0061000F" w:rsidRPr="00104547">
        <w:rPr>
          <w:rFonts w:ascii="Times New Roman" w:hAnsi="Times New Roman" w:cs="CTraditional Arabic" w:hint="cs"/>
          <w:sz w:val="28"/>
          <w:szCs w:val="28"/>
          <w:rtl/>
          <w:lang w:bidi="fa-IR"/>
        </w:rPr>
        <w:t>ج</w:t>
      </w:r>
      <w:r w:rsidRPr="00104547">
        <w:rPr>
          <w:rStyle w:val="Char2"/>
          <w:rFonts w:hint="cs"/>
          <w:rtl/>
        </w:rPr>
        <w:t xml:space="preserve"> در غدیر خم</w:t>
      </w:r>
      <w:r w:rsidRPr="00104547">
        <w:rPr>
          <w:rStyle w:val="Char2"/>
          <w:vertAlign w:val="superscript"/>
          <w:rtl/>
        </w:rPr>
        <w:footnoteReference w:id="248"/>
      </w:r>
      <w:r w:rsidRPr="00104547">
        <w:rPr>
          <w:rStyle w:val="Char2"/>
          <w:rFonts w:hint="cs"/>
          <w:rtl/>
        </w:rPr>
        <w:t xml:space="preserve"> مردم را جمع نمود و دست علی را گرفت و مردم را مورد خطاب قرار داد: و فرمود: ای جماعت مسلمانان آیا من از شما و به خودتان برتر و سزاوارتر نیستم؟ گفتند: آری، گفت:</w:t>
      </w:r>
      <w:r w:rsidR="009C10C0" w:rsidRPr="00104547">
        <w:rPr>
          <w:rStyle w:val="Char2"/>
          <w:rFonts w:hint="cs"/>
          <w:rtl/>
        </w:rPr>
        <w:t xml:space="preserve"> هرکس </w:t>
      </w:r>
      <w:r w:rsidRPr="00104547">
        <w:rPr>
          <w:rStyle w:val="Char2"/>
          <w:rFonts w:hint="cs"/>
          <w:rtl/>
        </w:rPr>
        <w:t>که من مولای او هستم، علی مولای اوست، خدایا دوستداران او را دوست و دشمنانش را دشمن بدار، و کسانی را که او را یاری می</w:t>
      </w:r>
      <w:r w:rsidRPr="00104547">
        <w:rPr>
          <w:rFonts w:ascii="Times New Roman" w:hAnsi="Times New Roman" w:hint="cs"/>
          <w:rtl/>
          <w:lang w:bidi="fa-IR"/>
        </w:rPr>
        <w:t>‌</w:t>
      </w:r>
      <w:r w:rsidRPr="00104547">
        <w:rPr>
          <w:rStyle w:val="Char2"/>
          <w:rFonts w:hint="cs"/>
          <w:rtl/>
        </w:rPr>
        <w:t>کنند یاری کن، و کسانی که او را خوار می‌کنند خوار بدار، و هر جا که هست محافظ او باش. سپس سه بار گفت آیا نرساندم؟</w:t>
      </w:r>
      <w:r w:rsidRPr="00104547">
        <w:rPr>
          <w:rStyle w:val="Char2"/>
          <w:vertAlign w:val="superscript"/>
          <w:rtl/>
        </w:rPr>
        <w:footnoteReference w:id="249"/>
      </w:r>
      <w:r w:rsidRPr="00104547">
        <w:rPr>
          <w:rStyle w:val="Char2"/>
          <w:rFonts w:hint="cs"/>
          <w:rtl/>
        </w:rPr>
        <w:t xml:space="preserve">. </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در اینجا برقعی سؤالات اساسی را در برابر این استدلال مطرح می</w:t>
      </w:r>
      <w:r w:rsidRPr="00104547">
        <w:rPr>
          <w:rFonts w:ascii="Times New Roman" w:hAnsi="Times New Roman" w:hint="cs"/>
          <w:rtl/>
          <w:lang w:bidi="fa-IR"/>
        </w:rPr>
        <w:t>‌</w:t>
      </w:r>
      <w:r w:rsidRPr="00104547">
        <w:rPr>
          <w:rStyle w:val="Char2"/>
          <w:rFonts w:hint="cs"/>
          <w:rtl/>
        </w:rPr>
        <w:t>کند:</w:t>
      </w:r>
    </w:p>
    <w:p w:rsidR="00DC04C7" w:rsidRPr="00104547" w:rsidRDefault="00DC04C7" w:rsidP="00104547">
      <w:pPr>
        <w:pStyle w:val="StyleComplexBLotus12ptJustifiedFirstline05cmCharCharCharCharCharChar"/>
        <w:numPr>
          <w:ilvl w:val="0"/>
          <w:numId w:val="62"/>
        </w:numPr>
        <w:spacing w:line="240" w:lineRule="auto"/>
        <w:ind w:left="641" w:hanging="357"/>
        <w:rPr>
          <w:rStyle w:val="Char2"/>
          <w:rtl/>
        </w:rPr>
      </w:pPr>
      <w:r w:rsidRPr="00104547">
        <w:rPr>
          <w:rStyle w:val="Char2"/>
          <w:rFonts w:hint="cs"/>
          <w:rtl/>
        </w:rPr>
        <w:t>خلافت و منصوص بودن آن برای علی در آیه و خطبه کجاست؟</w:t>
      </w:r>
      <w:r w:rsidRPr="00104547">
        <w:rPr>
          <w:rStyle w:val="Char2"/>
          <w:vertAlign w:val="superscript"/>
          <w:rtl/>
        </w:rPr>
        <w:footnoteReference w:id="250"/>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پس حدیث در نگاه برقعی تنها بیانگر این امر است که پیامبر</w:t>
      </w:r>
      <w:r w:rsidR="005D615C" w:rsidRPr="00104547">
        <w:rPr>
          <w:rStyle w:val="Char2"/>
          <w:rFonts w:hint="cs"/>
          <w:rtl/>
        </w:rPr>
        <w:t xml:space="preserve"> </w:t>
      </w:r>
      <w:r w:rsidR="005D615C" w:rsidRPr="00104547">
        <w:rPr>
          <w:rFonts w:ascii="Times New Roman" w:hAnsi="Times New Roman" w:cs="CTraditional Arabic" w:hint="cs"/>
          <w:sz w:val="28"/>
          <w:szCs w:val="28"/>
          <w:rtl/>
          <w:lang w:bidi="fa-IR"/>
        </w:rPr>
        <w:t>ج</w:t>
      </w:r>
      <w:r w:rsidRPr="00104547">
        <w:rPr>
          <w:rStyle w:val="Char2"/>
          <w:rFonts w:hint="cs"/>
          <w:rtl/>
        </w:rPr>
        <w:t xml:space="preserve"> ساعتی یا بیشتر</w:t>
      </w:r>
      <w:r w:rsidR="00435B45" w:rsidRPr="00104547">
        <w:rPr>
          <w:rStyle w:val="Char2"/>
          <w:rFonts w:hint="cs"/>
          <w:rtl/>
        </w:rPr>
        <w:t xml:space="preserve"> آن‌ها </w:t>
      </w:r>
      <w:r w:rsidRPr="00104547">
        <w:rPr>
          <w:rStyle w:val="Char2"/>
          <w:rFonts w:hint="cs"/>
          <w:rtl/>
        </w:rPr>
        <w:t xml:space="preserve">را موعظه کرده است و فرموده است: </w:t>
      </w:r>
      <w:r w:rsidR="00DA0103" w:rsidRPr="00611790">
        <w:rPr>
          <w:rStyle w:val="Char4"/>
          <w:rFonts w:hint="cs"/>
          <w:rtl/>
        </w:rPr>
        <w:t>«</w:t>
      </w:r>
      <w:r w:rsidRPr="00611790">
        <w:rPr>
          <w:rStyle w:val="Char4"/>
          <w:rtl/>
        </w:rPr>
        <w:t>من كنت مولاه فعلي مولاه، اللهم والِ من والاه وعاد من عاده</w:t>
      </w:r>
      <w:r w:rsidR="00DA0103" w:rsidRPr="00611790">
        <w:rPr>
          <w:rStyle w:val="Char4"/>
          <w:rFonts w:hint="cs"/>
          <w:rtl/>
        </w:rPr>
        <w:t>»</w:t>
      </w:r>
      <w:r w:rsidRPr="00104547">
        <w:rPr>
          <w:rStyle w:val="Char3"/>
          <w:rFonts w:hint="cs"/>
          <w:rtl/>
        </w:rPr>
        <w:t xml:space="preserve"> </w:t>
      </w:r>
      <w:r w:rsidRPr="00104547">
        <w:rPr>
          <w:rStyle w:val="Char2"/>
          <w:rFonts w:hint="cs"/>
          <w:rtl/>
        </w:rPr>
        <w:t>سپس در مورد خلافت چیزی نگفته است و در قرآن نیز چنین آیه</w:t>
      </w:r>
      <w:r w:rsidRPr="00104547">
        <w:rPr>
          <w:rStyle w:val="Char2"/>
          <w:rFonts w:hint="eastAsia"/>
          <w:rtl/>
        </w:rPr>
        <w:t>‏</w:t>
      </w:r>
      <w:r w:rsidRPr="00104547">
        <w:rPr>
          <w:rStyle w:val="Char2"/>
          <w:rFonts w:hint="cs"/>
          <w:rtl/>
        </w:rPr>
        <w:t>ای وجود ندارد. سپس برقعی می</w:t>
      </w:r>
      <w:r w:rsidRPr="00104547">
        <w:rPr>
          <w:rFonts w:ascii="Times New Roman" w:hAnsi="Times New Roman" w:hint="cs"/>
          <w:rtl/>
          <w:lang w:bidi="fa-IR"/>
        </w:rPr>
        <w:t>‌</w:t>
      </w:r>
      <w:r w:rsidRPr="00104547">
        <w:rPr>
          <w:rStyle w:val="Char2"/>
          <w:rFonts w:hint="cs"/>
          <w:rtl/>
        </w:rPr>
        <w:t>گوید: وظیفه شما راویان است که وقتی این آیه</w:t>
      </w:r>
      <w:r w:rsidRPr="00104547">
        <w:rPr>
          <w:rFonts w:ascii="Times New Roman" w:hAnsi="Times New Roman" w:hint="cs"/>
          <w:rtl/>
          <w:lang w:bidi="fa-IR"/>
        </w:rPr>
        <w:t>‌</w:t>
      </w:r>
      <w:r w:rsidRPr="00104547">
        <w:rPr>
          <w:rStyle w:val="Char2"/>
          <w:rFonts w:hint="cs"/>
          <w:rtl/>
        </w:rPr>
        <w:t>ای را که در مورد خلافت نازل شده است، تلاوت می‌کنید یا به آن اشاره می‌کنید بدانید که</w:t>
      </w:r>
      <w:r w:rsidR="00435B45" w:rsidRPr="00104547">
        <w:rPr>
          <w:rStyle w:val="Char2"/>
          <w:rFonts w:hint="cs"/>
          <w:rtl/>
        </w:rPr>
        <w:t xml:space="preserve"> این‌ها </w:t>
      </w:r>
      <w:r w:rsidRPr="00104547">
        <w:rPr>
          <w:rStyle w:val="Char2"/>
          <w:rFonts w:hint="cs"/>
          <w:rtl/>
        </w:rPr>
        <w:t>روایاتی است که ابوجارود ملعون</w:t>
      </w:r>
      <w:r w:rsidRPr="00104547">
        <w:rPr>
          <w:rStyle w:val="Char2"/>
          <w:vertAlign w:val="superscript"/>
          <w:rtl/>
        </w:rPr>
        <w:footnoteReference w:id="251"/>
      </w:r>
      <w:r w:rsidRPr="00104547">
        <w:rPr>
          <w:rStyle w:val="Char2"/>
          <w:rFonts w:hint="cs"/>
          <w:rtl/>
        </w:rPr>
        <w:t xml:space="preserve"> و سهل بن زیاد آورد</w:t>
      </w:r>
      <w:r w:rsidRPr="00104547">
        <w:rPr>
          <w:rStyle w:val="Char3"/>
          <w:rtl/>
        </w:rPr>
        <w:t>ه</w:t>
      </w:r>
      <w:r w:rsidRPr="00104547">
        <w:rPr>
          <w:rFonts w:ascii="Times New Roman" w:hAnsi="Times New Roman" w:hint="cs"/>
          <w:rtl/>
          <w:lang w:bidi="fa-IR"/>
        </w:rPr>
        <w:t>‌</w:t>
      </w:r>
      <w:r w:rsidRPr="00104547">
        <w:rPr>
          <w:rStyle w:val="Char3"/>
          <w:rtl/>
        </w:rPr>
        <w:t>ا</w:t>
      </w:r>
      <w:r w:rsidRPr="00104547">
        <w:rPr>
          <w:rStyle w:val="Char2"/>
          <w:rFonts w:hint="cs"/>
          <w:rtl/>
        </w:rPr>
        <w:t>ند</w:t>
      </w:r>
      <w:r w:rsidRPr="00104547">
        <w:rPr>
          <w:rStyle w:val="Char2"/>
          <w:vertAlign w:val="superscript"/>
          <w:rtl/>
        </w:rPr>
        <w:footnoteReference w:id="252"/>
      </w:r>
      <w:r w:rsidRPr="00104547">
        <w:rPr>
          <w:rStyle w:val="Char2"/>
          <w:rFonts w:hint="cs"/>
          <w:rtl/>
        </w:rPr>
        <w:t>و</w:t>
      </w:r>
      <w:r w:rsidRPr="00104547">
        <w:rPr>
          <w:rStyle w:val="Char2"/>
          <w:vertAlign w:val="superscript"/>
          <w:rtl/>
        </w:rPr>
        <w:footnoteReference w:id="253"/>
      </w:r>
      <w:r w:rsidRPr="00104547">
        <w:rPr>
          <w:rStyle w:val="Char2"/>
          <w:rFonts w:hint="cs"/>
          <w:rtl/>
        </w:rPr>
        <w:t>.</w:t>
      </w:r>
    </w:p>
    <w:p w:rsidR="00DC04C7" w:rsidRPr="00104547" w:rsidRDefault="00DC04C7" w:rsidP="00104547">
      <w:pPr>
        <w:pStyle w:val="StyleComplexBLotus12ptJustifiedFirstline05cmCharCharCharCharCharChar"/>
        <w:numPr>
          <w:ilvl w:val="0"/>
          <w:numId w:val="62"/>
        </w:numPr>
        <w:spacing w:line="240" w:lineRule="auto"/>
        <w:ind w:left="641" w:hanging="357"/>
        <w:rPr>
          <w:rStyle w:val="Char2"/>
          <w:rtl/>
        </w:rPr>
      </w:pPr>
      <w:r w:rsidRPr="00104547">
        <w:rPr>
          <w:rStyle w:val="Char2"/>
          <w:rFonts w:hint="cs"/>
          <w:rtl/>
        </w:rPr>
        <w:t>آیا پیامبر</w:t>
      </w:r>
      <w:r w:rsidR="005D615C" w:rsidRPr="00104547">
        <w:rPr>
          <w:rStyle w:val="Char2"/>
          <w:rFonts w:hint="cs"/>
          <w:rtl/>
        </w:rPr>
        <w:t xml:space="preserve"> </w:t>
      </w:r>
      <w:r w:rsidR="005D615C" w:rsidRPr="00104547">
        <w:rPr>
          <w:rFonts w:ascii="Times New Roman" w:hAnsi="Times New Roman" w:cs="CTraditional Arabic" w:hint="cs"/>
          <w:sz w:val="28"/>
          <w:szCs w:val="28"/>
          <w:rtl/>
          <w:lang w:bidi="fa-IR"/>
        </w:rPr>
        <w:t>ج</w:t>
      </w:r>
      <w:r w:rsidRPr="00104547">
        <w:rPr>
          <w:rStyle w:val="Char2"/>
          <w:rFonts w:hint="cs"/>
          <w:rtl/>
        </w:rPr>
        <w:t xml:space="preserve"> می</w:t>
      </w:r>
      <w:r w:rsidRPr="00104547">
        <w:rPr>
          <w:rFonts w:ascii="Times New Roman" w:hAnsi="Times New Roman" w:hint="cs"/>
          <w:rtl/>
          <w:lang w:bidi="fa-IR"/>
        </w:rPr>
        <w:t>‌</w:t>
      </w:r>
      <w:r w:rsidRPr="00104547">
        <w:rPr>
          <w:rStyle w:val="Char2"/>
          <w:rFonts w:hint="cs"/>
          <w:rtl/>
        </w:rPr>
        <w:t>ترسد؟ و از چه کسی می</w:t>
      </w:r>
      <w:r w:rsidRPr="00104547">
        <w:rPr>
          <w:rFonts w:ascii="Times New Roman" w:hAnsi="Times New Roman" w:hint="cs"/>
          <w:rtl/>
          <w:lang w:bidi="fa-IR"/>
        </w:rPr>
        <w:t>‌</w:t>
      </w:r>
      <w:r w:rsidRPr="00104547">
        <w:rPr>
          <w:rStyle w:val="Char2"/>
          <w:rFonts w:hint="cs"/>
          <w:rtl/>
        </w:rPr>
        <w:t>ترسد؟</w:t>
      </w:r>
    </w:p>
    <w:p w:rsidR="00DC04C7" w:rsidRPr="00611790" w:rsidRDefault="00DC04C7" w:rsidP="00611790">
      <w:pPr>
        <w:pStyle w:val="ac"/>
        <w:rPr>
          <w:rtl/>
        </w:rPr>
      </w:pPr>
      <w:r w:rsidRPr="00611790">
        <w:rPr>
          <w:rFonts w:hint="cs"/>
          <w:rtl/>
        </w:rPr>
        <w:t>این آیه چنانکه بسیاری از امامیه برداشت کرد</w:t>
      </w:r>
      <w:r w:rsidRPr="00611790">
        <w:rPr>
          <w:rtl/>
        </w:rPr>
        <w:t>ه</w:t>
      </w:r>
      <w:r w:rsidRPr="00611790">
        <w:rPr>
          <w:rFonts w:hint="cs"/>
          <w:rtl/>
        </w:rPr>
        <w:t>‌</w:t>
      </w:r>
      <w:r w:rsidRPr="00611790">
        <w:rPr>
          <w:rtl/>
        </w:rPr>
        <w:t>ا</w:t>
      </w:r>
      <w:r w:rsidRPr="00611790">
        <w:rPr>
          <w:rFonts w:hint="cs"/>
          <w:rtl/>
        </w:rPr>
        <w:t>ند پیامبر</w:t>
      </w:r>
      <w:r w:rsidR="005D615C" w:rsidRPr="00611790">
        <w:rPr>
          <w:rFonts w:hint="cs"/>
          <w:rtl/>
        </w:rPr>
        <w:t xml:space="preserve"> </w:t>
      </w:r>
      <w:r w:rsidR="00611790">
        <w:rPr>
          <w:rFonts w:cs="CTraditional Arabic" w:hint="cs"/>
          <w:rtl/>
        </w:rPr>
        <w:t>ج</w:t>
      </w:r>
      <w:r w:rsidRPr="00611790">
        <w:rPr>
          <w:rFonts w:hint="cs"/>
          <w:rtl/>
        </w:rPr>
        <w:t xml:space="preserve"> را تهدید کرده است و از مردم ترسیده است که ابلاغ نکند. در این</w:t>
      </w:r>
      <w:r w:rsidR="005D615C" w:rsidRPr="00611790">
        <w:rPr>
          <w:rFonts w:hint="eastAsia"/>
          <w:rtl/>
        </w:rPr>
        <w:t>‌</w:t>
      </w:r>
      <w:r w:rsidRPr="00611790">
        <w:rPr>
          <w:rFonts w:hint="cs"/>
          <w:rtl/>
        </w:rPr>
        <w:t>جا برقعی می‌گوید: پیامبر</w:t>
      </w:r>
      <w:r w:rsidR="005D615C" w:rsidRPr="00611790">
        <w:rPr>
          <w:rFonts w:hint="cs"/>
          <w:rtl/>
        </w:rPr>
        <w:t xml:space="preserve"> </w:t>
      </w:r>
      <w:r w:rsidR="00611790">
        <w:rPr>
          <w:rFonts w:cs="CTraditional Arabic" w:hint="cs"/>
          <w:rtl/>
        </w:rPr>
        <w:t>ج</w:t>
      </w:r>
      <w:r w:rsidRPr="00611790">
        <w:rPr>
          <w:rFonts w:hint="cs"/>
          <w:rtl/>
        </w:rPr>
        <w:t xml:space="preserve"> در این زمینه چگونه می‌ترسد در حالی که هیچ</w:t>
      </w:r>
      <w:r w:rsidR="005D615C" w:rsidRPr="00611790">
        <w:rPr>
          <w:rFonts w:hint="eastAsia"/>
          <w:rtl/>
        </w:rPr>
        <w:t>‌</w:t>
      </w:r>
      <w:r w:rsidRPr="00611790">
        <w:rPr>
          <w:rFonts w:hint="cs"/>
          <w:rtl/>
        </w:rPr>
        <w:t>گاه و از روز اول رسالتش نترسیده است...چگونه در این اواخر و در مقابل هفتاد هزار از مسلمانان می‌ترسد، مسلمانانی که آماده بخشیدن جان و روح خود در راه دعوت بودند</w:t>
      </w:r>
      <w:r w:rsidRPr="00611790">
        <w:rPr>
          <w:vertAlign w:val="superscript"/>
          <w:rtl/>
        </w:rPr>
        <w:footnoteReference w:id="254"/>
      </w:r>
      <w:r w:rsidRPr="00611790">
        <w:rPr>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سپس برقعی اشاره می</w:t>
      </w:r>
      <w:r w:rsidRPr="00104547">
        <w:rPr>
          <w:rFonts w:ascii="Times New Roman" w:hAnsi="Times New Roman" w:hint="cs"/>
          <w:rtl/>
          <w:lang w:bidi="fa-IR"/>
        </w:rPr>
        <w:t>‌</w:t>
      </w:r>
      <w:r w:rsidRPr="00104547">
        <w:rPr>
          <w:rStyle w:val="Char2"/>
          <w:rFonts w:hint="cs"/>
          <w:rtl/>
        </w:rPr>
        <w:t>کند</w:t>
      </w:r>
      <w:r w:rsidRPr="00104547">
        <w:rPr>
          <w:rStyle w:val="Char2"/>
          <w:rFonts w:hint="eastAsia"/>
          <w:rtl/>
        </w:rPr>
        <w:t>: عاقل نمی‌تواند تصور نماید که پیامبر از مرد</w:t>
      </w:r>
      <w:r w:rsidRPr="00104547">
        <w:rPr>
          <w:rStyle w:val="Char2"/>
          <w:rFonts w:hint="cs"/>
          <w:rtl/>
        </w:rPr>
        <w:t>می</w:t>
      </w:r>
      <w:r w:rsidRPr="00104547">
        <w:rPr>
          <w:rStyle w:val="Char2"/>
          <w:rFonts w:hint="eastAsia"/>
          <w:rtl/>
        </w:rPr>
        <w:t xml:space="preserve"> می‌ترسد </w:t>
      </w:r>
      <w:r w:rsidR="005D615C" w:rsidRPr="00104547">
        <w:rPr>
          <w:rStyle w:val="Char2"/>
          <w:rFonts w:hint="cs"/>
          <w:rtl/>
        </w:rPr>
        <w:t>که آن همه فداکاری را در بدر، اُ</w:t>
      </w:r>
      <w:r w:rsidRPr="00104547">
        <w:rPr>
          <w:rStyle w:val="Char2"/>
          <w:rFonts w:hint="cs"/>
          <w:rtl/>
        </w:rPr>
        <w:t>حُد، خَندق، خَیبر، فَتح مکه و ... به وجود آوردند، در تمام آن جنگ‌ها مجاهدت ورزیدند، و مال و افراد فراوانی تقدیم نمودند تا اینکه مکه فتح گردید</w:t>
      </w:r>
      <w:r w:rsidRPr="00104547">
        <w:rPr>
          <w:rStyle w:val="Char2"/>
          <w:vertAlign w:val="superscript"/>
          <w:rtl/>
        </w:rPr>
        <w:footnoteReference w:id="255"/>
      </w:r>
      <w:r w:rsidRPr="00104547">
        <w:rPr>
          <w:rStyle w:val="Char2"/>
          <w:rFonts w:hint="cs"/>
          <w:rtl/>
        </w:rPr>
        <w:t>.</w:t>
      </w:r>
    </w:p>
    <w:p w:rsidR="00DC04C7" w:rsidRPr="00104547" w:rsidRDefault="00DC04C7" w:rsidP="00104547">
      <w:pPr>
        <w:pStyle w:val="StyleComplexBLotus12ptJustifiedFirstline05cmCharCharCharCharCharChar"/>
        <w:numPr>
          <w:ilvl w:val="0"/>
          <w:numId w:val="62"/>
        </w:numPr>
        <w:spacing w:line="240" w:lineRule="auto"/>
        <w:ind w:left="641" w:hanging="357"/>
        <w:rPr>
          <w:rStyle w:val="Char2"/>
          <w:rtl/>
        </w:rPr>
      </w:pPr>
      <w:r w:rsidRPr="00104547">
        <w:rPr>
          <w:rStyle w:val="Char2"/>
          <w:rFonts w:hint="cs"/>
          <w:rtl/>
        </w:rPr>
        <w:t>آن مردمی که خداوند به کفر آنان [در آیه] تعریض نموده، پیامبر</w:t>
      </w:r>
      <w:r w:rsidR="005D615C" w:rsidRPr="00104547">
        <w:rPr>
          <w:rStyle w:val="Char2"/>
          <w:rFonts w:hint="cs"/>
          <w:rtl/>
        </w:rPr>
        <w:t xml:space="preserve"> </w:t>
      </w:r>
      <w:r w:rsidR="005D615C" w:rsidRPr="00104547">
        <w:rPr>
          <w:rFonts w:ascii="Times New Roman" w:hAnsi="Times New Roman" w:cs="CTraditional Arabic" w:hint="cs"/>
          <w:sz w:val="28"/>
          <w:szCs w:val="28"/>
          <w:rtl/>
          <w:lang w:bidi="fa-IR"/>
        </w:rPr>
        <w:t>ج</w:t>
      </w:r>
      <w:r w:rsidRPr="00104547">
        <w:rPr>
          <w:rStyle w:val="Char2"/>
          <w:rFonts w:hint="cs"/>
          <w:rtl/>
        </w:rPr>
        <w:t xml:space="preserve"> را برحذر داشته تا از آنان بترسد، چه کسانی می‌باشند؟.</w:t>
      </w:r>
    </w:p>
    <w:p w:rsidR="00DC04C7" w:rsidRPr="00104547" w:rsidRDefault="00DC04C7" w:rsidP="00611790">
      <w:pPr>
        <w:pStyle w:val="StyleComplexBLotus12ptJustifiedFirstline05cmCharCharCharCharCharChar"/>
        <w:spacing w:line="240" w:lineRule="auto"/>
        <w:ind w:firstLine="227"/>
        <w:rPr>
          <w:rStyle w:val="Char2"/>
          <w:rtl/>
        </w:rPr>
      </w:pPr>
      <w:r w:rsidRPr="00104547">
        <w:rPr>
          <w:rStyle w:val="Char2"/>
          <w:rFonts w:hint="cs"/>
          <w:rtl/>
        </w:rPr>
        <w:t>برقعی</w:t>
      </w:r>
      <w:r w:rsidR="005D615C" w:rsidRPr="00104547">
        <w:rPr>
          <w:rFonts w:ascii="Times New Roman" w:hAnsi="Times New Roman" w:cs="CTraditional Arabic" w:hint="cs"/>
          <w:sz w:val="28"/>
          <w:szCs w:val="28"/>
          <w:rtl/>
          <w:lang w:bidi="fa-IR"/>
        </w:rPr>
        <w:t>/</w:t>
      </w:r>
      <w:r w:rsidRPr="00104547">
        <w:rPr>
          <w:rStyle w:val="Char2"/>
          <w:rFonts w:hint="cs"/>
          <w:rtl/>
        </w:rPr>
        <w:t xml:space="preserve"> - بیان می‌کند - قول شیعه به [بلاغ و حذر] به این معنی است که صحابه</w:t>
      </w:r>
      <w:r w:rsidR="005D615C" w:rsidRPr="00104547">
        <w:rPr>
          <w:rFonts w:ascii="Times New Roman" w:hAnsi="Times New Roman" w:cs="CTraditional Arabic" w:hint="cs"/>
          <w:sz w:val="28"/>
          <w:szCs w:val="28"/>
          <w:rtl/>
          <w:lang w:bidi="fa-IR"/>
        </w:rPr>
        <w:t>ش</w:t>
      </w:r>
      <w:r w:rsidRPr="00104547">
        <w:rPr>
          <w:rStyle w:val="Char2"/>
          <w:rFonts w:hint="cs"/>
          <w:rtl/>
        </w:rPr>
        <w:t xml:space="preserve"> بعد از آن همه فداکاری که با هجرت و رهایی از اموال و جهاد با قومشان در نصرت اسلام تقدیم نموده بودند خداوند</w:t>
      </w:r>
      <w:r w:rsidR="00611790">
        <w:rPr>
          <w:rStyle w:val="Char2"/>
          <w:rFonts w:hint="cs"/>
          <w:rtl/>
        </w:rPr>
        <w:t xml:space="preserve"> آنان را </w:t>
      </w:r>
      <w:r w:rsidRPr="00104547">
        <w:rPr>
          <w:rStyle w:val="Char2"/>
          <w:rFonts w:hint="cs"/>
          <w:rtl/>
        </w:rPr>
        <w:t>با کفرشان مورد تعریض و کنایه قرار می‌دهد، پیامبر</w:t>
      </w:r>
      <w:r w:rsidR="005D615C" w:rsidRPr="00104547">
        <w:rPr>
          <w:rStyle w:val="Char2"/>
          <w:rFonts w:hint="cs"/>
          <w:rtl/>
        </w:rPr>
        <w:t xml:space="preserve"> </w:t>
      </w:r>
      <w:r w:rsidR="005D615C" w:rsidRPr="00104547">
        <w:rPr>
          <w:rFonts w:ascii="Times New Roman" w:hAnsi="Times New Roman" w:cs="CTraditional Arabic" w:hint="cs"/>
          <w:sz w:val="28"/>
          <w:szCs w:val="28"/>
          <w:rtl/>
          <w:lang w:bidi="fa-IR"/>
        </w:rPr>
        <w:t>ج</w:t>
      </w:r>
      <w:r w:rsidRPr="00104547">
        <w:rPr>
          <w:rStyle w:val="Char2"/>
          <w:rFonts w:hint="cs"/>
          <w:rtl/>
        </w:rPr>
        <w:t xml:space="preserve"> یاران را آگاه نموده که او با آنان حج انجام می‌دهند تا مناسک حج را به آنان تعلیم دهد، پیامبر خدا</w:t>
      </w:r>
      <w:r w:rsidR="005D615C" w:rsidRPr="00104547">
        <w:rPr>
          <w:rFonts w:ascii="Times New Roman" w:hAnsi="Times New Roman" w:cs="CTraditional Arabic" w:hint="cs"/>
          <w:sz w:val="28"/>
          <w:szCs w:val="28"/>
          <w:rtl/>
          <w:lang w:bidi="fa-IR"/>
        </w:rPr>
        <w:t>ج</w:t>
      </w:r>
      <w:r w:rsidRPr="00104547">
        <w:rPr>
          <w:rStyle w:val="Char2"/>
          <w:rFonts w:hint="cs"/>
          <w:rtl/>
        </w:rPr>
        <w:t xml:space="preserve"> با مهاجرین و انصار که خداوند در جاهای متعددی از قرآن</w:t>
      </w:r>
      <w:r w:rsidR="00435B45" w:rsidRPr="00104547">
        <w:rPr>
          <w:rStyle w:val="Char2"/>
          <w:rFonts w:hint="cs"/>
          <w:rtl/>
        </w:rPr>
        <w:t xml:space="preserve"> آن‌ها </w:t>
      </w:r>
      <w:r w:rsidRPr="00104547">
        <w:rPr>
          <w:rStyle w:val="Char2"/>
          <w:rFonts w:hint="cs"/>
          <w:rtl/>
        </w:rPr>
        <w:t>را مورد ستایش قرار داده است فریضه حج را ادا نمود، و در طریق برگشتشان به مدینه در غدیرخم که جایی میان مکه و مدینه می‌باشد خداوند آیه سابق‌الذکر (بلاغ) را نازل نمود</w:t>
      </w:r>
      <w:r w:rsidR="00611790">
        <w:rPr>
          <w:rStyle w:val="Char2"/>
          <w:rFonts w:hint="cs"/>
          <w:rtl/>
        </w:rPr>
        <w:t xml:space="preserve"> </w:t>
      </w:r>
      <w:r w:rsidR="00611790" w:rsidRPr="00104547">
        <w:rPr>
          <w:rStyle w:val="Char2"/>
          <w:rFonts w:cs="Traditional Arabic"/>
          <w:color w:val="000000"/>
          <w:shd w:val="clear" w:color="auto" w:fill="FFFFFF"/>
          <w:rtl/>
        </w:rPr>
        <w:t>﴿</w:t>
      </w:r>
      <w:r w:rsidR="00611790" w:rsidRPr="00104547">
        <w:rPr>
          <w:rStyle w:val="Char7"/>
          <w:rtl/>
        </w:rPr>
        <w:t xml:space="preserve">يَٰٓأَيُّهَا </w:t>
      </w:r>
      <w:r w:rsidR="00611790" w:rsidRPr="00104547">
        <w:rPr>
          <w:rStyle w:val="Char7"/>
          <w:rFonts w:hint="cs"/>
          <w:rtl/>
        </w:rPr>
        <w:t>ٱ</w:t>
      </w:r>
      <w:r w:rsidR="00611790" w:rsidRPr="00104547">
        <w:rPr>
          <w:rStyle w:val="Char7"/>
          <w:rFonts w:hint="eastAsia"/>
          <w:rtl/>
        </w:rPr>
        <w:t>لرَّسُولُ</w:t>
      </w:r>
      <w:r w:rsidR="00611790">
        <w:rPr>
          <w:rStyle w:val="Char7"/>
          <w:rFonts w:cs="Times New Roman" w:hint="cs"/>
          <w:rtl/>
        </w:rPr>
        <w:t>...</w:t>
      </w:r>
      <w:r w:rsidR="00611790">
        <w:rPr>
          <w:rStyle w:val="Char7"/>
          <w:rFonts w:ascii="Traditional Arabic" w:hAnsi="Traditional Arabic" w:cs="Traditional Arabic"/>
          <w:rtl/>
        </w:rPr>
        <w:t>﴾</w:t>
      </w:r>
      <w:r w:rsidRPr="00104547">
        <w:rPr>
          <w:rStyle w:val="Char2"/>
          <w:rFonts w:hint="cs"/>
          <w:rtl/>
        </w:rPr>
        <w:t xml:space="preserve"> [پس بنابر دیدگاه امامیه] تفس</w:t>
      </w:r>
      <w:r w:rsidR="000C5D3E" w:rsidRPr="00104547">
        <w:rPr>
          <w:rStyle w:val="Char2"/>
          <w:rFonts w:hint="cs"/>
          <w:rtl/>
        </w:rPr>
        <w:t>ی</w:t>
      </w:r>
      <w:r w:rsidRPr="00104547">
        <w:rPr>
          <w:rStyle w:val="Char2"/>
          <w:rFonts w:hint="cs"/>
          <w:rtl/>
        </w:rPr>
        <w:t>ر آ</w:t>
      </w:r>
      <w:r w:rsidR="000C5D3E" w:rsidRPr="00104547">
        <w:rPr>
          <w:rStyle w:val="Char2"/>
          <w:rFonts w:hint="cs"/>
          <w:rtl/>
        </w:rPr>
        <w:t>ی</w:t>
      </w:r>
      <w:r w:rsidRPr="00104547">
        <w:rPr>
          <w:rStyle w:val="Char2"/>
          <w:rFonts w:hint="cs"/>
          <w:rtl/>
        </w:rPr>
        <w:t>ه چن</w:t>
      </w:r>
      <w:r w:rsidR="000C5D3E" w:rsidRPr="00104547">
        <w:rPr>
          <w:rStyle w:val="Char2"/>
          <w:rFonts w:hint="cs"/>
          <w:rtl/>
        </w:rPr>
        <w:t>ی</w:t>
      </w:r>
      <w:r w:rsidRPr="00104547">
        <w:rPr>
          <w:rStyle w:val="Char2"/>
          <w:rFonts w:hint="cs"/>
          <w:rtl/>
        </w:rPr>
        <w:t xml:space="preserve">ن است </w:t>
      </w:r>
      <w:r w:rsidR="000C5D3E" w:rsidRPr="00104547">
        <w:rPr>
          <w:rStyle w:val="Char2"/>
          <w:rFonts w:hint="cs"/>
          <w:rtl/>
        </w:rPr>
        <w:t>ک</w:t>
      </w:r>
      <w:r w:rsidRPr="00104547">
        <w:rPr>
          <w:rStyle w:val="Char2"/>
          <w:rFonts w:hint="cs"/>
          <w:rtl/>
        </w:rPr>
        <w:t>ه خداوند به رسول خود می‌فرماید: ای پیامبر من، از یارانت ترس نداشته باشید زیرا همه آنان کافر و مرتدند و اهل هدایت نیستند، و خداوند شما را از شر آنان محفوظ می‌دارد، و امر ولایت و خلافت علی</w:t>
      </w:r>
      <w:r w:rsidR="005D615C" w:rsidRPr="00104547">
        <w:rPr>
          <w:rStyle w:val="Char2"/>
          <w:rFonts w:cs="CTraditional Arabic" w:hint="cs"/>
          <w:rtl/>
        </w:rPr>
        <w:t>س</w:t>
      </w:r>
      <w:r w:rsidRPr="00104547">
        <w:rPr>
          <w:rStyle w:val="Char2"/>
          <w:rFonts w:hint="cs"/>
          <w:rtl/>
        </w:rPr>
        <w:t xml:space="preserve"> را ابلاغ نما، خداوند این آیه را در شأن یاران نبی نازل نموده است[پس] به جای اینکه به آنان بگوید خداوند اعمالشان را پذیرفت و سعی شما در حج را ستود، ولیکن به آنان فرمود: ای رسول خدا هر آنچه در مورد خلافت علی بر تو نازل شده تبلیغ و ابلاغ نمائید و در غیر این صورت رسالت او را ابلاغ ننموده‌اید، و خداوند شما را از آن کافران منافق مصون می‌دارد. و خداوند این کافران یعنی اصحاب شما را هدایت نخواهد داد پس [برقعی] آیه را بر مبنای تأویل دروغ‌پردازان شرح نموده‌اند.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اکنون لازم است سؤال شود کافران در این آیه که خداوند پیامبر خود را از آنان مصون می‌دارد چه کسانی هستند؟ آیا یارانی هستند که با وی حج نمودند؟ و جانفشانی کردند؟ و هر چه داشتند [در راه دین] فدا کردند؟ سپس بعد از این همه [فداکاری] وصف می‌گردند به اینکه</w:t>
      </w:r>
      <w:r w:rsidR="00435B45" w:rsidRPr="00104547">
        <w:rPr>
          <w:rStyle w:val="Char2"/>
          <w:rFonts w:hint="cs"/>
          <w:rtl/>
        </w:rPr>
        <w:t xml:space="preserve"> این‌ها </w:t>
      </w:r>
      <w:r w:rsidRPr="00104547">
        <w:rPr>
          <w:rStyle w:val="Char2"/>
          <w:rFonts w:hint="cs"/>
          <w:rtl/>
        </w:rPr>
        <w:t>کافرانند؟ آیا این از عدل و انصاف خداوند به دور نیست؟!</w:t>
      </w:r>
    </w:p>
    <w:p w:rsidR="00DC04C7" w:rsidRPr="00104547" w:rsidRDefault="00DC04C7" w:rsidP="00104547">
      <w:pPr>
        <w:pStyle w:val="StyleComplexBLotus12ptJustifiedFirstline05cmCharCharCharCharCharChar"/>
        <w:numPr>
          <w:ilvl w:val="0"/>
          <w:numId w:val="62"/>
        </w:numPr>
        <w:spacing w:line="240" w:lineRule="auto"/>
        <w:ind w:left="641" w:hanging="357"/>
        <w:rPr>
          <w:rStyle w:val="Char2"/>
          <w:rtl/>
        </w:rPr>
      </w:pPr>
      <w:r w:rsidRPr="00104547">
        <w:rPr>
          <w:rStyle w:val="Char2"/>
          <w:rFonts w:hint="cs"/>
          <w:rtl/>
        </w:rPr>
        <w:t>آیا سیاق[آیه] بر تفسیر امامیه [از آیه] دلالت می‌نماید؟</w:t>
      </w:r>
    </w:p>
    <w:p w:rsidR="005D615C"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به این پرسش پاسخ داده و می‌گوید: قطعاً چنین نیست به دلیل قرائن سابق ولاحق این آیات مربوط به کافران یهود و نصاری و دولت روم است زیرا این سوره و تمام آیات سوره مائده در مبارزه و ستیز با آنان نازل شده است از جمله اینکه خداوند به پیامبر</w:t>
      </w:r>
      <w:r w:rsidR="005D615C" w:rsidRPr="00104547">
        <w:rPr>
          <w:rStyle w:val="Char2"/>
          <w:rFonts w:hint="cs"/>
          <w:rtl/>
        </w:rPr>
        <w:t xml:space="preserve"> </w:t>
      </w:r>
      <w:r w:rsidR="005D615C" w:rsidRPr="00104547">
        <w:rPr>
          <w:rFonts w:ascii="Times New Roman" w:hAnsi="Times New Roman" w:cs="CTraditional Arabic" w:hint="cs"/>
          <w:sz w:val="28"/>
          <w:szCs w:val="28"/>
          <w:rtl/>
          <w:lang w:bidi="fa-IR"/>
        </w:rPr>
        <w:t>ج</w:t>
      </w:r>
      <w:r w:rsidRPr="00104547">
        <w:rPr>
          <w:rStyle w:val="Char2"/>
          <w:rFonts w:hint="cs"/>
          <w:rtl/>
        </w:rPr>
        <w:t xml:space="preserve"> می‌فرماید:</w:t>
      </w:r>
    </w:p>
    <w:p w:rsidR="005D615C" w:rsidRPr="00104547" w:rsidRDefault="005D615C"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بَلِّغۡ مَآ أُنزِلَ إِلَيۡكَ مِن رَّبِّكَۖ٦٧</w:t>
      </w:r>
      <w:r w:rsidRPr="00104547">
        <w:rPr>
          <w:rStyle w:val="Char2"/>
          <w:rFonts w:cs="Traditional Arabic"/>
          <w:color w:val="000000"/>
          <w:shd w:val="clear" w:color="auto" w:fill="FFFFFF"/>
          <w:rtl/>
        </w:rPr>
        <w:t>﴾</w:t>
      </w:r>
      <w:r w:rsidRPr="00104547">
        <w:rPr>
          <w:rStyle w:val="Char5"/>
          <w:rtl/>
        </w:rPr>
        <w:t xml:space="preserve"> [المائدة: 67]</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 </w:t>
      </w:r>
      <w:r w:rsidRPr="00104547">
        <w:rPr>
          <w:rFonts w:ascii="Times New Roman" w:hAnsi="Times New Roman" w:cs="Traditional Arabic" w:hint="cs"/>
          <w:sz w:val="28"/>
          <w:szCs w:val="28"/>
          <w:rtl/>
          <w:lang w:bidi="fa-IR"/>
        </w:rPr>
        <w:t>«</w:t>
      </w:r>
      <w:r w:rsidRPr="00104547">
        <w:rPr>
          <w:rStyle w:val="Char2"/>
          <w:rtl/>
        </w:rPr>
        <w:t>اى پ</w:t>
      </w:r>
      <w:r w:rsidR="000C5D3E" w:rsidRPr="00104547">
        <w:rPr>
          <w:rStyle w:val="Char2"/>
          <w:rtl/>
        </w:rPr>
        <w:t>ی</w:t>
      </w:r>
      <w:r w:rsidRPr="00104547">
        <w:rPr>
          <w:rStyle w:val="Char2"/>
          <w:rtl/>
        </w:rPr>
        <w:t xml:space="preserve">امبر! آنچه از طرف پروردگارت بر تو نازل شده است، </w:t>
      </w:r>
      <w:r w:rsidR="000C5D3E" w:rsidRPr="00104547">
        <w:rPr>
          <w:rStyle w:val="Char2"/>
          <w:rtl/>
        </w:rPr>
        <w:t>ک</w:t>
      </w:r>
      <w:r w:rsidRPr="00104547">
        <w:rPr>
          <w:rStyle w:val="Char2"/>
          <w:rtl/>
        </w:rPr>
        <w:t>املا (به مردم) برسان!</w:t>
      </w:r>
      <w:r w:rsidRPr="00104547">
        <w:rPr>
          <w:rFonts w:ascii="Times New Roman" w:hAnsi="Times New Roman" w:cs="Traditional Arabic" w:hint="cs"/>
          <w:sz w:val="28"/>
          <w:szCs w:val="28"/>
          <w:rtl/>
          <w:lang w:bidi="fa-IR"/>
        </w:rPr>
        <w:t>»</w:t>
      </w:r>
      <w:r w:rsidRPr="00104547">
        <w:rPr>
          <w:rStyle w:val="Char2"/>
          <w:rFonts w:hint="cs"/>
          <w:rtl/>
        </w:rPr>
        <w:t>.</w:t>
      </w:r>
    </w:p>
    <w:p w:rsidR="005D615C"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بلافاصله بعد از آن می‌فرماید:</w:t>
      </w:r>
    </w:p>
    <w:p w:rsidR="005D615C" w:rsidRPr="00104547" w:rsidRDefault="005D615C"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يَٰٓأَهۡلَ </w:t>
      </w:r>
      <w:r w:rsidRPr="00104547">
        <w:rPr>
          <w:rStyle w:val="Char7"/>
          <w:rFonts w:hint="cs"/>
          <w:rtl/>
        </w:rPr>
        <w:t>ٱ</w:t>
      </w:r>
      <w:r w:rsidRPr="00104547">
        <w:rPr>
          <w:rStyle w:val="Char7"/>
          <w:rFonts w:hint="eastAsia"/>
          <w:rtl/>
        </w:rPr>
        <w:t>لۡكِتَٰبِ</w:t>
      </w:r>
      <w:r w:rsidRPr="00104547">
        <w:rPr>
          <w:rStyle w:val="Char7"/>
          <w:rtl/>
        </w:rPr>
        <w:t xml:space="preserve"> لَسۡتُمۡ عَلَىٰ شَيۡءٍ حَتَّىٰ تُقِيمُواْ </w:t>
      </w:r>
      <w:r w:rsidRPr="00104547">
        <w:rPr>
          <w:rStyle w:val="Char7"/>
          <w:rFonts w:hint="cs"/>
          <w:rtl/>
        </w:rPr>
        <w:t>ٱ</w:t>
      </w:r>
      <w:r w:rsidRPr="00104547">
        <w:rPr>
          <w:rStyle w:val="Char7"/>
          <w:rFonts w:hint="eastAsia"/>
          <w:rtl/>
        </w:rPr>
        <w:t>لتَّوۡرَىٰةَ</w:t>
      </w:r>
      <w:r w:rsidRPr="00104547">
        <w:rPr>
          <w:rStyle w:val="Char7"/>
          <w:rtl/>
        </w:rPr>
        <w:t>٦٨</w:t>
      </w:r>
      <w:r w:rsidRPr="00104547">
        <w:rPr>
          <w:rStyle w:val="Char2"/>
          <w:rFonts w:cs="Traditional Arabic"/>
          <w:color w:val="000000"/>
          <w:shd w:val="clear" w:color="auto" w:fill="FFFFFF"/>
          <w:rtl/>
        </w:rPr>
        <w:t>﴾</w:t>
      </w:r>
      <w:r w:rsidRPr="00104547">
        <w:rPr>
          <w:rStyle w:val="Char5"/>
          <w:rtl/>
        </w:rPr>
        <w:t xml:space="preserve"> [المائدة: 68]</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 xml:space="preserve">اى اهل </w:t>
      </w:r>
      <w:r w:rsidR="000C5D3E" w:rsidRPr="00104547">
        <w:rPr>
          <w:rStyle w:val="Char2"/>
          <w:rtl/>
        </w:rPr>
        <w:t>ک</w:t>
      </w:r>
      <w:r w:rsidRPr="00104547">
        <w:rPr>
          <w:rStyle w:val="Char2"/>
          <w:rtl/>
        </w:rPr>
        <w:t>تاب! شما ه</w:t>
      </w:r>
      <w:r w:rsidR="000C5D3E" w:rsidRPr="00104547">
        <w:rPr>
          <w:rStyle w:val="Char2"/>
          <w:rtl/>
        </w:rPr>
        <w:t>ی</w:t>
      </w:r>
      <w:r w:rsidRPr="00104547">
        <w:rPr>
          <w:rStyle w:val="Char2"/>
          <w:rtl/>
        </w:rPr>
        <w:t>چ آ</w:t>
      </w:r>
      <w:r w:rsidR="000C5D3E" w:rsidRPr="00104547">
        <w:rPr>
          <w:rStyle w:val="Char2"/>
          <w:rtl/>
        </w:rPr>
        <w:t>یی</w:t>
      </w:r>
      <w:r w:rsidRPr="00104547">
        <w:rPr>
          <w:rStyle w:val="Char2"/>
          <w:rtl/>
        </w:rPr>
        <w:t>ن صح</w:t>
      </w:r>
      <w:r w:rsidR="000C5D3E" w:rsidRPr="00104547">
        <w:rPr>
          <w:rStyle w:val="Char2"/>
          <w:rtl/>
        </w:rPr>
        <w:t>ی</w:t>
      </w:r>
      <w:r w:rsidRPr="00104547">
        <w:rPr>
          <w:rStyle w:val="Char2"/>
          <w:rtl/>
        </w:rPr>
        <w:t>حى ندار</w:t>
      </w:r>
      <w:r w:rsidR="000C5D3E" w:rsidRPr="00104547">
        <w:rPr>
          <w:rStyle w:val="Char2"/>
          <w:rtl/>
        </w:rPr>
        <w:t>ی</w:t>
      </w:r>
      <w:r w:rsidRPr="00104547">
        <w:rPr>
          <w:rStyle w:val="Char2"/>
          <w:rtl/>
        </w:rPr>
        <w:t>د، مگر ا</w:t>
      </w:r>
      <w:r w:rsidR="000C5D3E" w:rsidRPr="00104547">
        <w:rPr>
          <w:rStyle w:val="Char2"/>
          <w:rtl/>
        </w:rPr>
        <w:t>ی</w:t>
      </w:r>
      <w:r w:rsidRPr="00104547">
        <w:rPr>
          <w:rStyle w:val="Char2"/>
          <w:rtl/>
        </w:rPr>
        <w:t>ن</w:t>
      </w:r>
      <w:r w:rsidR="000C5D3E" w:rsidRPr="00104547">
        <w:rPr>
          <w:rStyle w:val="Char2"/>
          <w:rtl/>
        </w:rPr>
        <w:t>ک</w:t>
      </w:r>
      <w:r w:rsidRPr="00104547">
        <w:rPr>
          <w:rStyle w:val="Char2"/>
          <w:rtl/>
        </w:rPr>
        <w:t>ه تورات و انج</w:t>
      </w:r>
      <w:r w:rsidR="000C5D3E" w:rsidRPr="00104547">
        <w:rPr>
          <w:rStyle w:val="Char2"/>
          <w:rtl/>
        </w:rPr>
        <w:t>ی</w:t>
      </w:r>
      <w:r w:rsidRPr="00104547">
        <w:rPr>
          <w:rStyle w:val="Char2"/>
          <w:rtl/>
        </w:rPr>
        <w:t>ل و آنچه را از طرف پروردگارتان بر شما نازل شده است، برپا دار</w:t>
      </w:r>
      <w:r w:rsidR="000C5D3E" w:rsidRPr="00104547">
        <w:rPr>
          <w:rStyle w:val="Char2"/>
          <w:rtl/>
        </w:rPr>
        <w:t>ی</w:t>
      </w:r>
      <w:r w:rsidRPr="00104547">
        <w:rPr>
          <w:rStyle w:val="Char2"/>
          <w:rtl/>
        </w:rPr>
        <w:t>د. ولى آنچه بر تو از سوى پروردگارت نازل شده</w:t>
      </w:r>
      <w:r w:rsidRPr="00104547">
        <w:rPr>
          <w:rStyle w:val="Char2"/>
          <w:rFonts w:hint="cs"/>
          <w:rtl/>
        </w:rPr>
        <w:t xml:space="preserve"> ... تا آخر آ</w:t>
      </w:r>
      <w:r w:rsidR="000C5D3E" w:rsidRPr="00104547">
        <w:rPr>
          <w:rStyle w:val="Char2"/>
          <w:rFonts w:hint="cs"/>
          <w:rtl/>
        </w:rPr>
        <w:t>ی</w:t>
      </w:r>
      <w:r w:rsidRPr="00104547">
        <w:rPr>
          <w:rStyle w:val="Char2"/>
          <w:rFonts w:hint="cs"/>
          <w:rtl/>
        </w:rPr>
        <w:t>ات</w:t>
      </w:r>
      <w:r w:rsidRPr="00104547">
        <w:rPr>
          <w:rFonts w:ascii="Times New Roman" w:hAnsi="Times New Roman" w:cs="Traditional Arabic" w:hint="cs"/>
          <w:sz w:val="28"/>
          <w:szCs w:val="28"/>
          <w:rtl/>
          <w:lang w:bidi="fa-IR"/>
        </w:rPr>
        <w:t>»</w:t>
      </w:r>
      <w:r w:rsidRPr="00104547">
        <w:rPr>
          <w:rStyle w:val="Char2"/>
          <w:rFonts w:hint="cs"/>
          <w:rtl/>
        </w:rPr>
        <w:t>.</w:t>
      </w:r>
      <w:r w:rsidRPr="00104547">
        <w:rPr>
          <w:rFonts w:ascii="Tahoma" w:hAnsi="Tahoma" w:cs="Tahoma" w:hint="cs"/>
          <w:sz w:val="20"/>
          <w:szCs w:val="20"/>
          <w:rtl/>
        </w:rPr>
        <w:t xml:space="preserve"> </w:t>
      </w:r>
      <w:r w:rsidRPr="00104547">
        <w:rPr>
          <w:rStyle w:val="Char2"/>
          <w:rFonts w:hint="cs"/>
          <w:rtl/>
        </w:rPr>
        <w:t>یعنی میان سیاق قرآن در امر خداوند به تبلیغ رسالت، و میان خود رسالت فاصله‌ای نیست. و هچنین سایر آیات قبل و بعد این آیه همگی مربوط به کافران یهود و نصاری است و سخنی از ولایت در این سیاق وجود ندارد که ما</w:t>
      </w:r>
      <w:r w:rsidR="005D543C" w:rsidRPr="00104547">
        <w:rPr>
          <w:rStyle w:val="Char2"/>
          <w:rFonts w:hint="cs"/>
          <w:rtl/>
        </w:rPr>
        <w:t xml:space="preserve"> آن را </w:t>
      </w:r>
      <w:r w:rsidRPr="00104547">
        <w:rPr>
          <w:rStyle w:val="Char2"/>
          <w:rFonts w:hint="cs"/>
          <w:rtl/>
        </w:rPr>
        <w:t>در کتاب تابشی از قرآن توضیح داده‌ایم. خواننده گرامی به آن مراجعه نماید.</w:t>
      </w:r>
    </w:p>
    <w:p w:rsidR="005D615C"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خلاصه: برقعی بر این باور است که آیه:</w:t>
      </w:r>
    </w:p>
    <w:p w:rsidR="005D615C" w:rsidRPr="00104547" w:rsidRDefault="005D615C"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لرَّسُولُ</w:t>
      </w:r>
      <w:r w:rsidRPr="00104547">
        <w:rPr>
          <w:rStyle w:val="Char7"/>
          <w:rtl/>
        </w:rPr>
        <w:t xml:space="preserve"> بَلِّغۡ مَآ أُنزِلَ إِلَيۡكَ مِن رَّبِّكَۖ٦٧</w:t>
      </w:r>
      <w:r w:rsidRPr="00104547">
        <w:rPr>
          <w:rStyle w:val="Char2"/>
          <w:rFonts w:cs="Traditional Arabic"/>
          <w:color w:val="000000"/>
          <w:shd w:val="clear" w:color="auto" w:fill="FFFFFF"/>
          <w:rtl/>
        </w:rPr>
        <w:t>﴾</w:t>
      </w:r>
      <w:r w:rsidRPr="00104547">
        <w:rPr>
          <w:rStyle w:val="Char5"/>
          <w:rtl/>
        </w:rPr>
        <w:t xml:space="preserve"> [المائدة: 67]</w:t>
      </w:r>
      <w:r w:rsidRPr="00104547">
        <w:rPr>
          <w:rStyle w:val="Char5"/>
          <w:rFonts w:hint="cs"/>
          <w:rtl/>
        </w:rPr>
        <w:t>.</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 وجوب تبلیغ هر آنچه خداوند بر پیامبر نازل نموده دلالت می‌نماید، و اختصاص به امامت علی</w:t>
      </w:r>
      <w:r w:rsidR="005D615C" w:rsidRPr="00104547">
        <w:rPr>
          <w:rStyle w:val="Char2"/>
          <w:rFonts w:cs="CTraditional Arabic" w:hint="cs"/>
          <w:rtl/>
        </w:rPr>
        <w:t>س</w:t>
      </w:r>
      <w:r w:rsidRPr="00104547">
        <w:rPr>
          <w:rStyle w:val="Char2"/>
          <w:rFonts w:hint="cs"/>
          <w:rtl/>
        </w:rPr>
        <w:t xml:space="preserve"> ندارد؛ زیرا </w:t>
      </w:r>
      <w:r w:rsidRPr="00104547">
        <w:rPr>
          <w:rFonts w:ascii="Times New Roman" w:hAnsi="Times New Roman" w:cs="Times New Roman" w:hint="cs"/>
          <w:sz w:val="28"/>
          <w:szCs w:val="28"/>
          <w:rtl/>
          <w:lang w:bidi="fa-IR"/>
        </w:rPr>
        <w:t>–</w:t>
      </w:r>
      <w:r w:rsidRPr="00104547">
        <w:rPr>
          <w:rStyle w:val="Char2"/>
          <w:rFonts w:hint="cs"/>
          <w:rtl/>
        </w:rPr>
        <w:t xml:space="preserve"> مفهوم - آیه عام است و سخنی از امامت در آن مطرح نیست و احادیث مذکور در خطبه غدیر نیز نامی از امامت در آن نیست و</w:t>
      </w:r>
      <w:r w:rsidR="00952880" w:rsidRPr="00104547">
        <w:rPr>
          <w:rStyle w:val="Char2"/>
          <w:rFonts w:hint="cs"/>
          <w:rtl/>
        </w:rPr>
        <w:t xml:space="preserve"> </w:t>
      </w:r>
      <w:r w:rsidRPr="00104547">
        <w:rPr>
          <w:rStyle w:val="Char2"/>
          <w:rFonts w:hint="cs"/>
          <w:rtl/>
        </w:rPr>
        <w:t>:</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للَّهُ</w:t>
      </w:r>
      <w:r w:rsidRPr="00104547">
        <w:rPr>
          <w:rStyle w:val="Char7"/>
          <w:rtl/>
        </w:rPr>
        <w:t xml:space="preserve"> يَعۡصِمُكَ مِنَ </w:t>
      </w:r>
      <w:r w:rsidRPr="00104547">
        <w:rPr>
          <w:rStyle w:val="Char7"/>
          <w:rFonts w:hint="cs"/>
          <w:rtl/>
        </w:rPr>
        <w:t>ٱ</w:t>
      </w:r>
      <w:r w:rsidRPr="00104547">
        <w:rPr>
          <w:rStyle w:val="Char7"/>
          <w:rFonts w:hint="eastAsia"/>
          <w:rtl/>
        </w:rPr>
        <w:t>لنَّاسِۗ</w:t>
      </w:r>
      <w:r w:rsidRPr="00104547">
        <w:rPr>
          <w:rStyle w:val="Char7"/>
          <w:rtl/>
        </w:rPr>
        <w:t>٦٧</w:t>
      </w:r>
      <w:r w:rsidRPr="00104547">
        <w:rPr>
          <w:rStyle w:val="Char2"/>
          <w:rFonts w:cs="Traditional Arabic"/>
          <w:color w:val="000000"/>
          <w:shd w:val="clear" w:color="auto" w:fill="FFFFFF"/>
          <w:rtl/>
        </w:rPr>
        <w:t>﴾</w:t>
      </w:r>
      <w:r w:rsidRPr="00104547">
        <w:rPr>
          <w:rStyle w:val="Char5"/>
          <w:rtl/>
        </w:rPr>
        <w:t xml:space="preserve"> [المائدة: 67]</w:t>
      </w:r>
      <w:r w:rsidRPr="00104547">
        <w:rPr>
          <w:rStyle w:val="Char5"/>
          <w:rFonts w:hint="cs"/>
          <w:rtl/>
        </w:rPr>
        <w:t>.</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با توجه به دلالت آیه مابعد آن:</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للَّهَ</w:t>
      </w:r>
      <w:r w:rsidRPr="00104547">
        <w:rPr>
          <w:rStyle w:val="Char7"/>
          <w:rtl/>
        </w:rPr>
        <w:t xml:space="preserve"> لَا يَهۡدِي </w:t>
      </w:r>
      <w:r w:rsidRPr="00104547">
        <w:rPr>
          <w:rStyle w:val="Char7"/>
          <w:rFonts w:hint="cs"/>
          <w:rtl/>
        </w:rPr>
        <w:t>ٱ</w:t>
      </w:r>
      <w:r w:rsidRPr="00104547">
        <w:rPr>
          <w:rStyle w:val="Char7"/>
          <w:rFonts w:hint="eastAsia"/>
          <w:rtl/>
        </w:rPr>
        <w:t>لۡقَوۡمَ</w:t>
      </w:r>
      <w:r w:rsidRPr="00104547">
        <w:rPr>
          <w:rStyle w:val="Char7"/>
          <w:rtl/>
        </w:rPr>
        <w:t xml:space="preserve"> </w:t>
      </w:r>
      <w:r w:rsidRPr="00104547">
        <w:rPr>
          <w:rStyle w:val="Char7"/>
          <w:rFonts w:hint="cs"/>
          <w:rtl/>
        </w:rPr>
        <w:t>ٱ</w:t>
      </w:r>
      <w:r w:rsidRPr="00104547">
        <w:rPr>
          <w:rStyle w:val="Char7"/>
          <w:rFonts w:hint="eastAsia"/>
          <w:rtl/>
        </w:rPr>
        <w:t>لۡكَٰفِرِينَ</w:t>
      </w:r>
      <w:r w:rsidRPr="00104547">
        <w:rPr>
          <w:rStyle w:val="Char7"/>
          <w:rtl/>
        </w:rPr>
        <w:t>٦٧</w:t>
      </w:r>
      <w:r w:rsidRPr="00104547">
        <w:rPr>
          <w:rStyle w:val="Char2"/>
          <w:rFonts w:cs="Traditional Arabic"/>
          <w:color w:val="000000"/>
          <w:shd w:val="clear" w:color="auto" w:fill="FFFFFF"/>
          <w:rtl/>
        </w:rPr>
        <w:t>﴾</w:t>
      </w:r>
      <w:r w:rsidRPr="00104547">
        <w:rPr>
          <w:rStyle w:val="Char5"/>
          <w:rtl/>
        </w:rPr>
        <w:t xml:space="preserve"> [المائدة: 67]</w:t>
      </w:r>
      <w:r w:rsidRPr="00104547">
        <w:rPr>
          <w:rStyle w:val="Char5"/>
          <w:rFonts w:hint="cs"/>
          <w:rtl/>
        </w:rPr>
        <w:t>.</w:t>
      </w:r>
    </w:p>
    <w:p w:rsidR="00952880" w:rsidRPr="00611790" w:rsidRDefault="00952880" w:rsidP="00611790">
      <w:pPr>
        <w:pStyle w:val="ac"/>
        <w:rPr>
          <w:rStyle w:val="Char8"/>
          <w:bCs w:val="0"/>
          <w:rtl/>
        </w:rPr>
      </w:pPr>
      <w:r w:rsidRPr="00611790">
        <w:rPr>
          <w:rStyle w:val="Char8"/>
          <w:rFonts w:hint="cs"/>
          <w:bCs w:val="0"/>
          <w:sz w:val="28"/>
          <w:szCs w:val="28"/>
          <w:rtl/>
        </w:rPr>
        <w:t>و</w:t>
      </w:r>
    </w:p>
    <w:p w:rsidR="00952880" w:rsidRPr="00104547" w:rsidRDefault="00952880" w:rsidP="00104547">
      <w:pPr>
        <w:pStyle w:val="StyleComplexBLotus12ptJustifiedFirstline05cmCharCharCharCharCharChar"/>
        <w:spacing w:line="240" w:lineRule="auto"/>
        <w:ind w:firstLine="227"/>
        <w:rPr>
          <w:rStyle w:val="Char8"/>
          <w:rFonts w:cs="Arial"/>
          <w:bCs w:val="0"/>
          <w:color w:val="000000"/>
          <w:rtl/>
        </w:rPr>
      </w:pPr>
      <w:r w:rsidRPr="00104547">
        <w:rPr>
          <w:rStyle w:val="Char8"/>
          <w:rFonts w:cs="Traditional Arabic"/>
          <w:bCs w:val="0"/>
          <w:color w:val="000000"/>
          <w:szCs w:val="28"/>
          <w:shd w:val="clear" w:color="auto" w:fill="FFFFFF"/>
          <w:rtl/>
        </w:rPr>
        <w:t>﴿</w:t>
      </w:r>
      <w:r w:rsidRPr="00104547">
        <w:rPr>
          <w:rStyle w:val="Char7"/>
          <w:rtl/>
        </w:rPr>
        <w:t xml:space="preserve">قُلۡ يَٰٓأَهۡلَ </w:t>
      </w:r>
      <w:r w:rsidRPr="00104547">
        <w:rPr>
          <w:rStyle w:val="Char7"/>
          <w:rFonts w:hint="cs"/>
          <w:rtl/>
        </w:rPr>
        <w:t>ٱ</w:t>
      </w:r>
      <w:r w:rsidRPr="00104547">
        <w:rPr>
          <w:rStyle w:val="Char7"/>
          <w:rFonts w:hint="eastAsia"/>
          <w:rtl/>
        </w:rPr>
        <w:t>لۡكِتَٰبِ</w:t>
      </w:r>
      <w:r w:rsidRPr="00104547">
        <w:rPr>
          <w:rStyle w:val="Char7"/>
          <w:rtl/>
        </w:rPr>
        <w:t xml:space="preserve"> لَسۡتُمۡ عَلَىٰ شَيۡءٍ٦٨</w:t>
      </w:r>
      <w:r w:rsidRPr="00104547">
        <w:rPr>
          <w:rStyle w:val="Char8"/>
          <w:rFonts w:cs="Traditional Arabic"/>
          <w:bCs w:val="0"/>
          <w:color w:val="000000"/>
          <w:szCs w:val="28"/>
          <w:shd w:val="clear" w:color="auto" w:fill="FFFFFF"/>
          <w:rtl/>
        </w:rPr>
        <w:t>﴾</w:t>
      </w:r>
      <w:r w:rsidRPr="00104547">
        <w:rPr>
          <w:rStyle w:val="Char5"/>
          <w:rtl/>
        </w:rPr>
        <w:t xml:space="preserve"> [المائدة: 68]</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منظور از آن کافرین می‌باشند.</w:t>
      </w:r>
    </w:p>
    <w:p w:rsidR="00DC04C7" w:rsidRPr="00104547" w:rsidRDefault="00DC04C7" w:rsidP="00611790">
      <w:pPr>
        <w:pStyle w:val="6-"/>
        <w:rPr>
          <w:rtl/>
        </w:rPr>
      </w:pPr>
      <w:bookmarkStart w:id="209" w:name="_Toc307451686"/>
      <w:bookmarkStart w:id="210" w:name="_Toc439578080"/>
      <w:r w:rsidRPr="00104547">
        <w:rPr>
          <w:rFonts w:hint="cs"/>
          <w:rtl/>
        </w:rPr>
        <w:t>سوم: آیه تطهیر و حدیث کساء</w:t>
      </w:r>
      <w:bookmarkEnd w:id="209"/>
      <w:bookmarkEnd w:id="210"/>
    </w:p>
    <w:p w:rsidR="00952880"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Style w:val="Char2"/>
          <w:rFonts w:hint="cs"/>
          <w:rtl/>
        </w:rPr>
        <w:t>برقعی</w:t>
      </w:r>
      <w:r w:rsidR="00952880" w:rsidRPr="00104547">
        <w:rPr>
          <w:rFonts w:ascii="Times New Roman" w:hAnsi="Times New Roman" w:cs="CTraditional Arabic" w:hint="cs"/>
          <w:sz w:val="28"/>
          <w:szCs w:val="28"/>
          <w:rtl/>
          <w:lang w:bidi="fa-IR"/>
        </w:rPr>
        <w:t>/</w:t>
      </w:r>
      <w:r w:rsidRPr="00104547">
        <w:rPr>
          <w:rStyle w:val="Char2"/>
          <w:rFonts w:hint="cs"/>
          <w:rtl/>
        </w:rPr>
        <w:t>، در استدلال امامیه بر عقیده امامت بر آیه [تطهیر]:</w:t>
      </w:r>
    </w:p>
    <w:p w:rsidR="00952880" w:rsidRPr="00104547" w:rsidRDefault="00952880" w:rsidP="00104547">
      <w:pPr>
        <w:pStyle w:val="StyleComplexBLotus12ptJustifiedFirstline05cmCharCharCharCharCharChar"/>
        <w:tabs>
          <w:tab w:val="right" w:pos="7371"/>
        </w:tabs>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يُرِيدُ </w:t>
      </w:r>
      <w:r w:rsidRPr="00104547">
        <w:rPr>
          <w:rStyle w:val="Char7"/>
          <w:rFonts w:hint="cs"/>
          <w:rtl/>
        </w:rPr>
        <w:t>ٱ</w:t>
      </w:r>
      <w:r w:rsidRPr="00104547">
        <w:rPr>
          <w:rStyle w:val="Char7"/>
          <w:rFonts w:hint="eastAsia"/>
          <w:rtl/>
        </w:rPr>
        <w:t>للَّهُ</w:t>
      </w:r>
      <w:r w:rsidRPr="00104547">
        <w:rPr>
          <w:rStyle w:val="Char7"/>
          <w:rtl/>
        </w:rPr>
        <w:t xml:space="preserve"> لِيُذۡهِبَ عَنكُمُ </w:t>
      </w:r>
      <w:r w:rsidRPr="00104547">
        <w:rPr>
          <w:rStyle w:val="Char7"/>
          <w:rFonts w:hint="cs"/>
          <w:rtl/>
        </w:rPr>
        <w:t>ٱ</w:t>
      </w:r>
      <w:r w:rsidRPr="00104547">
        <w:rPr>
          <w:rStyle w:val="Char7"/>
          <w:rFonts w:hint="eastAsia"/>
          <w:rtl/>
        </w:rPr>
        <w:t>لرِّجۡسَ</w:t>
      </w:r>
      <w:r w:rsidRPr="00104547">
        <w:rPr>
          <w:rStyle w:val="Char7"/>
          <w:rtl/>
        </w:rPr>
        <w:t xml:space="preserve"> أَهۡلَ </w:t>
      </w:r>
      <w:r w:rsidRPr="00104547">
        <w:rPr>
          <w:rStyle w:val="Char7"/>
          <w:rFonts w:hint="cs"/>
          <w:rtl/>
        </w:rPr>
        <w:t>ٱ</w:t>
      </w:r>
      <w:r w:rsidRPr="00104547">
        <w:rPr>
          <w:rStyle w:val="Char7"/>
          <w:rFonts w:hint="eastAsia"/>
          <w:rtl/>
        </w:rPr>
        <w:t>لۡبَيۡتِ</w:t>
      </w:r>
      <w:r w:rsidRPr="00104547">
        <w:rPr>
          <w:rStyle w:val="Char7"/>
          <w:rtl/>
        </w:rPr>
        <w:t xml:space="preserve"> وَيُطَهِّرَكُمۡ تَطۡهِ</w:t>
      </w:r>
      <w:r w:rsidRPr="00104547">
        <w:rPr>
          <w:rStyle w:val="Char7"/>
          <w:rFonts w:hint="eastAsia"/>
          <w:rtl/>
        </w:rPr>
        <w:t>يرٗا</w:t>
      </w:r>
      <w:r w:rsidRPr="00104547">
        <w:rPr>
          <w:rStyle w:val="Char7"/>
          <w:rtl/>
        </w:rPr>
        <w:t>٣٣</w:t>
      </w:r>
      <w:r w:rsidRPr="00104547">
        <w:rPr>
          <w:rStyle w:val="Char2"/>
          <w:rFonts w:cs="Traditional Arabic"/>
          <w:color w:val="000000"/>
          <w:shd w:val="clear" w:color="auto" w:fill="FFFFFF"/>
          <w:rtl/>
        </w:rPr>
        <w:t>﴾</w:t>
      </w:r>
      <w:r w:rsidRPr="00104547">
        <w:rPr>
          <w:rStyle w:val="Char5"/>
          <w:rtl/>
        </w:rPr>
        <w:t xml:space="preserve"> [الأحزاب: 33]</w:t>
      </w:r>
      <w:r w:rsidRPr="00104547">
        <w:rPr>
          <w:rStyle w:val="Char5"/>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Fonts w:ascii="QCF_BSML" w:hAnsi="QCF_BSML" w:cs="QCF_BSML"/>
          <w:color w:val="000000"/>
          <w:sz w:val="28"/>
          <w:szCs w:val="28"/>
          <w:rtl/>
        </w:rPr>
        <w:t xml:space="preserve"> </w:t>
      </w:r>
      <w:r w:rsidRPr="00104547">
        <w:rPr>
          <w:rFonts w:cs="Traditional Arabic" w:hint="cs"/>
          <w:rtl/>
          <w:lang w:bidi="fa-IR"/>
        </w:rPr>
        <w:t>«</w:t>
      </w:r>
      <w:r w:rsidRPr="00104547">
        <w:rPr>
          <w:rStyle w:val="Char2"/>
          <w:rtl/>
        </w:rPr>
        <w:t>خداوند فقط مى‏خواهد پل</w:t>
      </w:r>
      <w:r w:rsidR="000C5D3E" w:rsidRPr="00104547">
        <w:rPr>
          <w:rStyle w:val="Char2"/>
          <w:rtl/>
        </w:rPr>
        <w:t>ی</w:t>
      </w:r>
      <w:r w:rsidRPr="00104547">
        <w:rPr>
          <w:rStyle w:val="Char2"/>
          <w:rtl/>
        </w:rPr>
        <w:t>دى و گناه را از شما اهل ب</w:t>
      </w:r>
      <w:r w:rsidR="000C5D3E" w:rsidRPr="00104547">
        <w:rPr>
          <w:rStyle w:val="Char2"/>
          <w:rtl/>
        </w:rPr>
        <w:t>ی</w:t>
      </w:r>
      <w:r w:rsidRPr="00104547">
        <w:rPr>
          <w:rStyle w:val="Char2"/>
          <w:rtl/>
        </w:rPr>
        <w:t xml:space="preserve">ت دور </w:t>
      </w:r>
      <w:r w:rsidR="000C5D3E" w:rsidRPr="00104547">
        <w:rPr>
          <w:rStyle w:val="Char2"/>
          <w:rtl/>
        </w:rPr>
        <w:t>ک</w:t>
      </w:r>
      <w:r w:rsidRPr="00104547">
        <w:rPr>
          <w:rStyle w:val="Char2"/>
          <w:rtl/>
        </w:rPr>
        <w:t xml:space="preserve">ند و </w:t>
      </w:r>
      <w:r w:rsidR="000C5D3E" w:rsidRPr="00104547">
        <w:rPr>
          <w:rStyle w:val="Char2"/>
          <w:rtl/>
        </w:rPr>
        <w:t>ک</w:t>
      </w:r>
      <w:r w:rsidRPr="00104547">
        <w:rPr>
          <w:rStyle w:val="Char2"/>
          <w:rtl/>
        </w:rPr>
        <w:t>املا شما را پا</w:t>
      </w:r>
      <w:r w:rsidR="000C5D3E" w:rsidRPr="00104547">
        <w:rPr>
          <w:rStyle w:val="Char2"/>
          <w:rtl/>
        </w:rPr>
        <w:t>ک</w:t>
      </w:r>
      <w:r w:rsidRPr="00104547">
        <w:rPr>
          <w:rStyle w:val="Char2"/>
          <w:rtl/>
        </w:rPr>
        <w:t xml:space="preserve"> سازد</w:t>
      </w:r>
      <w:r w:rsidRPr="00104547">
        <w:rPr>
          <w:rFonts w:cs="Traditional Arabic" w:hint="cs"/>
          <w:rtl/>
          <w:lang w:bidi="fa-IR"/>
        </w:rPr>
        <w:t>»</w:t>
      </w:r>
      <w:r w:rsidRPr="00104547">
        <w:rPr>
          <w:rStyle w:val="Char2"/>
          <w:rFonts w:hint="cs"/>
          <w:rtl/>
        </w:rPr>
        <w:t xml:space="preserve">. </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درنگ و تأمل نموده است [و به ذکر دلایلی می‌پردازد] عائشه</w:t>
      </w:r>
      <w:r w:rsidR="00952880" w:rsidRPr="00104547">
        <w:rPr>
          <w:rFonts w:ascii="Times New Roman" w:hAnsi="Times New Roman" w:cs="CTraditional Arabic" w:hint="cs"/>
          <w:sz w:val="28"/>
          <w:szCs w:val="28"/>
          <w:rtl/>
          <w:lang w:bidi="fa-IR"/>
        </w:rPr>
        <w:t>ل</w:t>
      </w:r>
      <w:r w:rsidRPr="00104547">
        <w:rPr>
          <w:rStyle w:val="Char2"/>
          <w:rFonts w:hint="cs"/>
          <w:rtl/>
        </w:rPr>
        <w:t xml:space="preserve"> روایت نموده است که رسول خدا</w:t>
      </w:r>
      <w:r w:rsidR="00952880" w:rsidRPr="00104547">
        <w:rPr>
          <w:rStyle w:val="Char2"/>
          <w:rFonts w:hint="cs"/>
          <w:rtl/>
        </w:rPr>
        <w:t xml:space="preserve"> </w:t>
      </w:r>
      <w:r w:rsidR="00952880" w:rsidRPr="00104547">
        <w:rPr>
          <w:rFonts w:ascii="Times New Roman" w:hAnsi="Times New Roman" w:cs="CTraditional Arabic" w:hint="cs"/>
          <w:sz w:val="28"/>
          <w:szCs w:val="28"/>
          <w:rtl/>
          <w:lang w:bidi="fa-IR"/>
        </w:rPr>
        <w:t>ج</w:t>
      </w:r>
      <w:r w:rsidRPr="00104547">
        <w:rPr>
          <w:rStyle w:val="Char2"/>
          <w:rFonts w:hint="cs"/>
          <w:rtl/>
        </w:rPr>
        <w:t xml:space="preserve"> [یک روز] هنگام صبح بیرون رفت و عبایی منقش از پشم سیاه بر خود پیچیده بود، حسن بن علی</w:t>
      </w:r>
      <w:r w:rsidR="00952880" w:rsidRPr="00104547">
        <w:rPr>
          <w:rStyle w:val="Char2"/>
          <w:rFonts w:cs="CTraditional Arabic" w:hint="cs"/>
          <w:rtl/>
        </w:rPr>
        <w:t>س</w:t>
      </w:r>
      <w:r w:rsidRPr="00104547">
        <w:rPr>
          <w:rStyle w:val="Char2"/>
          <w:rFonts w:hint="cs"/>
          <w:rtl/>
        </w:rPr>
        <w:t xml:space="preserve"> آمد او را وارد [عباء] کرد سپس حسین</w:t>
      </w:r>
      <w:r w:rsidR="00952880" w:rsidRPr="00104547">
        <w:rPr>
          <w:rStyle w:val="Char2"/>
          <w:rFonts w:cs="CTraditional Arabic" w:hint="cs"/>
          <w:rtl/>
        </w:rPr>
        <w:t>س</w:t>
      </w:r>
      <w:r w:rsidRPr="00104547">
        <w:rPr>
          <w:rStyle w:val="Char2"/>
          <w:rFonts w:hint="cs"/>
          <w:rtl/>
        </w:rPr>
        <w:t xml:space="preserve"> آمد او را ن</w:t>
      </w:r>
      <w:r w:rsidR="000C5D3E" w:rsidRPr="00104547">
        <w:rPr>
          <w:rStyle w:val="Char2"/>
          <w:rFonts w:hint="cs"/>
          <w:rtl/>
        </w:rPr>
        <w:t>ی</w:t>
      </w:r>
      <w:r w:rsidRPr="00104547">
        <w:rPr>
          <w:rStyle w:val="Char2"/>
          <w:rFonts w:hint="cs"/>
          <w:rtl/>
        </w:rPr>
        <w:t xml:space="preserve">ز وارد نمود و فاطمه و علی </w:t>
      </w:r>
      <w:r w:rsidR="00952880" w:rsidRPr="00104547">
        <w:rPr>
          <w:rFonts w:ascii="Times New Roman" w:hAnsi="Times New Roman" w:cs="CTraditional Arabic" w:hint="cs"/>
          <w:sz w:val="28"/>
          <w:szCs w:val="28"/>
          <w:rtl/>
          <w:lang w:bidi="fa-IR"/>
        </w:rPr>
        <w:t>ب</w:t>
      </w:r>
      <w:r w:rsidRPr="00104547">
        <w:rPr>
          <w:rStyle w:val="Char2"/>
          <w:rFonts w:hint="cs"/>
          <w:rtl/>
        </w:rPr>
        <w:t xml:space="preserve"> نیز آمدند و</w:t>
      </w:r>
      <w:r w:rsidR="00435B45" w:rsidRPr="00104547">
        <w:rPr>
          <w:rStyle w:val="Char2"/>
          <w:rFonts w:hint="cs"/>
          <w:rtl/>
        </w:rPr>
        <w:t xml:space="preserve"> آن‌ها </w:t>
      </w:r>
      <w:r w:rsidRPr="00104547">
        <w:rPr>
          <w:rStyle w:val="Char2"/>
          <w:rFonts w:hint="cs"/>
          <w:rtl/>
        </w:rPr>
        <w:t>را هم به داخل عباء برد سپس [آیه]:</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يُرِيدُ </w:t>
      </w:r>
      <w:r w:rsidRPr="00104547">
        <w:rPr>
          <w:rStyle w:val="Char7"/>
          <w:rFonts w:hint="cs"/>
          <w:rtl/>
        </w:rPr>
        <w:t>ٱ</w:t>
      </w:r>
      <w:r w:rsidRPr="00104547">
        <w:rPr>
          <w:rStyle w:val="Char7"/>
          <w:rFonts w:hint="eastAsia"/>
          <w:rtl/>
        </w:rPr>
        <w:t>للَّهُ</w:t>
      </w:r>
      <w:r w:rsidRPr="00104547">
        <w:rPr>
          <w:rStyle w:val="Char7"/>
          <w:rtl/>
        </w:rPr>
        <w:t xml:space="preserve"> لِيُذۡهِبَ عَنكُمُ </w:t>
      </w:r>
      <w:r w:rsidRPr="00104547">
        <w:rPr>
          <w:rStyle w:val="Char7"/>
          <w:rFonts w:hint="cs"/>
          <w:rtl/>
        </w:rPr>
        <w:t>ٱ</w:t>
      </w:r>
      <w:r w:rsidRPr="00104547">
        <w:rPr>
          <w:rStyle w:val="Char7"/>
          <w:rFonts w:hint="eastAsia"/>
          <w:rtl/>
        </w:rPr>
        <w:t>لرِّجۡسَ</w:t>
      </w:r>
      <w:r w:rsidRPr="00104547">
        <w:rPr>
          <w:rStyle w:val="Char7"/>
          <w:rtl/>
        </w:rPr>
        <w:t xml:space="preserve"> أَهۡلَ </w:t>
      </w:r>
      <w:r w:rsidRPr="00104547">
        <w:rPr>
          <w:rStyle w:val="Char7"/>
          <w:rFonts w:hint="cs"/>
          <w:rtl/>
        </w:rPr>
        <w:t>ٱ</w:t>
      </w:r>
      <w:r w:rsidRPr="00104547">
        <w:rPr>
          <w:rStyle w:val="Char7"/>
          <w:rFonts w:hint="eastAsia"/>
          <w:rtl/>
        </w:rPr>
        <w:t>لۡبَيۡتِ</w:t>
      </w:r>
      <w:r w:rsidRPr="00104547">
        <w:rPr>
          <w:rStyle w:val="Char7"/>
          <w:rtl/>
        </w:rPr>
        <w:t xml:space="preserve"> وَيُطَهِّرَكُمۡ تَطۡهِ</w:t>
      </w:r>
      <w:r w:rsidRPr="00104547">
        <w:rPr>
          <w:rStyle w:val="Char7"/>
          <w:rFonts w:hint="eastAsia"/>
          <w:rtl/>
        </w:rPr>
        <w:t>يرٗا</w:t>
      </w:r>
      <w:r w:rsidRPr="00104547">
        <w:rPr>
          <w:rStyle w:val="Char7"/>
          <w:rtl/>
        </w:rPr>
        <w:t>٣٣</w:t>
      </w:r>
      <w:r w:rsidRPr="00104547">
        <w:rPr>
          <w:rStyle w:val="Char2"/>
          <w:rFonts w:cs="Traditional Arabic"/>
          <w:color w:val="000000"/>
          <w:shd w:val="clear" w:color="auto" w:fill="FFFFFF"/>
          <w:rtl/>
        </w:rPr>
        <w:t>﴾</w:t>
      </w:r>
      <w:r w:rsidRPr="00104547">
        <w:rPr>
          <w:rStyle w:val="Char5"/>
          <w:rtl/>
        </w:rPr>
        <w:t xml:space="preserve"> [الأحزاب: 33]</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را تلاوت نمود، «روایت از مسلم</w:t>
      </w:r>
      <w:r w:rsidRPr="00104547">
        <w:rPr>
          <w:rStyle w:val="Char2"/>
          <w:rtl/>
        </w:rPr>
        <w:t>7/130</w:t>
      </w:r>
      <w:r w:rsidRPr="00104547">
        <w:rPr>
          <w:rStyle w:val="Char2"/>
          <w:rFonts w:hint="cs"/>
          <w:rtl/>
        </w:rPr>
        <w:t>».</w:t>
      </w:r>
    </w:p>
    <w:p w:rsidR="00DC04C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امامیه می‌گویند که آیه [مذکور] طهارت را برای کسانی ثابت می‌کند که رسول خداوند آنان در کساء وارد نموده است لذا شدیداً بر عصمت آنان دلالت می‌نماید و غیرمعصوم هم نمی‌تواند امام</w:t>
      </w:r>
      <w:r w:rsidR="00611790">
        <w:rPr>
          <w:rStyle w:val="Char2"/>
          <w:rFonts w:hint="cs"/>
          <w:rtl/>
        </w:rPr>
        <w:t xml:space="preserve"> </w:t>
      </w:r>
      <w:r w:rsidRPr="00104547">
        <w:rPr>
          <w:rStyle w:val="Char2"/>
          <w:rFonts w:hint="cs"/>
          <w:rtl/>
        </w:rPr>
        <w:t>[مردم] شود</w:t>
      </w:r>
      <w:r w:rsidRPr="00104547">
        <w:rPr>
          <w:rStyle w:val="Char2"/>
          <w:vertAlign w:val="superscript"/>
          <w:rtl/>
        </w:rPr>
        <w:footnoteReference w:id="256"/>
      </w:r>
      <w:r w:rsidRPr="00104547">
        <w:rPr>
          <w:rStyle w:val="Char2"/>
          <w:rFonts w:hint="cs"/>
          <w:rtl/>
        </w:rPr>
        <w:t>.</w:t>
      </w:r>
    </w:p>
    <w:p w:rsidR="00611790" w:rsidRPr="00104547" w:rsidRDefault="00611790" w:rsidP="00611790">
      <w:pPr>
        <w:pStyle w:val="6-"/>
        <w:rPr>
          <w:rStyle w:val="Char2"/>
          <w:rtl/>
        </w:rPr>
      </w:pPr>
      <w:bookmarkStart w:id="211" w:name="_Toc439578081"/>
      <w:r w:rsidRPr="00611790">
        <w:rPr>
          <w:rStyle w:val="Char2"/>
          <w:rFonts w:hint="cs"/>
          <w:sz w:val="24"/>
          <w:szCs w:val="24"/>
          <w:rtl/>
        </w:rPr>
        <w:t>بررسی آرای امامیه توسط برقعی</w:t>
      </w:r>
      <w:bookmarkEnd w:id="211"/>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چه کسی داخل در خطاب است؟</w:t>
      </w:r>
      <w:r w:rsidRPr="00104547">
        <w:rPr>
          <w:rStyle w:val="Char2"/>
          <w:vertAlign w:val="superscript"/>
          <w:rtl/>
        </w:rPr>
        <w:footnoteReference w:id="257"/>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معتقد است که زنان پیامبر</w:t>
      </w:r>
      <w:r w:rsidR="00952880" w:rsidRPr="00104547">
        <w:rPr>
          <w:rStyle w:val="Char2"/>
          <w:rFonts w:hint="cs"/>
          <w:rtl/>
        </w:rPr>
        <w:t xml:space="preserve"> </w:t>
      </w:r>
      <w:r w:rsidR="00952880" w:rsidRPr="00104547">
        <w:rPr>
          <w:rFonts w:ascii="Times New Roman" w:hAnsi="Times New Roman" w:cs="CTraditional Arabic" w:hint="cs"/>
          <w:sz w:val="28"/>
          <w:szCs w:val="28"/>
          <w:rtl/>
          <w:lang w:bidi="fa-IR"/>
        </w:rPr>
        <w:t>ج</w:t>
      </w:r>
      <w:r w:rsidRPr="00104547">
        <w:rPr>
          <w:rStyle w:val="Char2"/>
          <w:rFonts w:hint="cs"/>
          <w:rtl/>
        </w:rPr>
        <w:t xml:space="preserve"> و سایر اهل بیت او نیز به چند دلیل داخل در آل البیت هستند:</w:t>
      </w:r>
    </w:p>
    <w:p w:rsidR="00DC04C7" w:rsidRPr="00104547" w:rsidRDefault="00DC04C7" w:rsidP="00611790">
      <w:pPr>
        <w:pStyle w:val="6-"/>
        <w:rPr>
          <w:rtl/>
        </w:rPr>
      </w:pPr>
      <w:bookmarkStart w:id="212" w:name="_Toc307451687"/>
      <w:bookmarkStart w:id="213" w:name="_Toc439578082"/>
      <w:r w:rsidRPr="00104547">
        <w:rPr>
          <w:rFonts w:hint="cs"/>
          <w:rtl/>
        </w:rPr>
        <w:t>نخست: دلالت سیاق</w:t>
      </w:r>
      <w:bookmarkEnd w:id="212"/>
      <w:bookmarkEnd w:id="213"/>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همسران پیامبر</w:t>
      </w:r>
      <w:r w:rsidR="00952880" w:rsidRPr="00104547">
        <w:rPr>
          <w:rStyle w:val="Char2"/>
          <w:rFonts w:hint="cs"/>
          <w:rtl/>
        </w:rPr>
        <w:t xml:space="preserve"> </w:t>
      </w:r>
      <w:r w:rsidR="00952880" w:rsidRPr="00104547">
        <w:rPr>
          <w:rFonts w:ascii="Times New Roman" w:hAnsi="Times New Roman" w:cs="CTraditional Arabic" w:hint="cs"/>
          <w:sz w:val="28"/>
          <w:szCs w:val="28"/>
          <w:rtl/>
          <w:lang w:bidi="fa-IR"/>
        </w:rPr>
        <w:t>ج</w:t>
      </w:r>
      <w:r w:rsidRPr="00104547">
        <w:rPr>
          <w:rStyle w:val="Char2"/>
          <w:rFonts w:hint="cs"/>
          <w:rtl/>
        </w:rPr>
        <w:t xml:space="preserve"> داخل در آل البیت هستند چون آیه در میان آیاتی قرار گرفته که از همسران پیامبر</w:t>
      </w:r>
      <w:r w:rsidR="00952880" w:rsidRPr="00104547">
        <w:rPr>
          <w:rStyle w:val="Char2"/>
          <w:rFonts w:hint="cs"/>
          <w:rtl/>
        </w:rPr>
        <w:t xml:space="preserve"> </w:t>
      </w:r>
      <w:r w:rsidR="00952880" w:rsidRPr="00104547">
        <w:rPr>
          <w:rFonts w:ascii="Times New Roman" w:hAnsi="Times New Roman" w:cs="CTraditional Arabic" w:hint="cs"/>
          <w:sz w:val="28"/>
          <w:szCs w:val="28"/>
          <w:rtl/>
          <w:lang w:bidi="fa-IR"/>
        </w:rPr>
        <w:t>ج</w:t>
      </w:r>
      <w:r w:rsidRPr="00104547">
        <w:rPr>
          <w:rStyle w:val="Char2"/>
          <w:rFonts w:hint="cs"/>
          <w:rtl/>
        </w:rPr>
        <w:t xml:space="preserve"> بحث می</w:t>
      </w:r>
      <w:r w:rsidRPr="00104547">
        <w:rPr>
          <w:rFonts w:ascii="Times New Roman" w:hAnsi="Times New Roman" w:hint="cs"/>
          <w:rtl/>
          <w:lang w:bidi="fa-IR"/>
        </w:rPr>
        <w:t>‌</w:t>
      </w:r>
      <w:r w:rsidRPr="00104547">
        <w:rPr>
          <w:rStyle w:val="Char2"/>
          <w:rFonts w:hint="cs"/>
          <w:rtl/>
        </w:rPr>
        <w:t>کند.</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خداوند متعال در آیات قبل</w:t>
      </w:r>
      <w:r w:rsidR="00B83019" w:rsidRPr="00104547">
        <w:rPr>
          <w:rStyle w:val="Char2"/>
          <w:rFonts w:hint="cs"/>
          <w:rtl/>
        </w:rPr>
        <w:t xml:space="preserve"> می‌</w:t>
      </w:r>
      <w:r w:rsidRPr="00104547">
        <w:rPr>
          <w:rStyle w:val="Char2"/>
          <w:rFonts w:hint="cs"/>
          <w:rtl/>
        </w:rPr>
        <w:t>فرماید:</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لنَّبِيُّ</w:t>
      </w:r>
      <w:r w:rsidRPr="00104547">
        <w:rPr>
          <w:rStyle w:val="Char7"/>
          <w:rtl/>
        </w:rPr>
        <w:t xml:space="preserve"> قُل لِّأَزۡوَٰجِكَ إِن كُنتُنَّ تُرِدۡنَ </w:t>
      </w:r>
      <w:r w:rsidRPr="00104547">
        <w:rPr>
          <w:rStyle w:val="Char7"/>
          <w:rFonts w:hint="cs"/>
          <w:rtl/>
        </w:rPr>
        <w:t>ٱ</w:t>
      </w:r>
      <w:r w:rsidRPr="00104547">
        <w:rPr>
          <w:rStyle w:val="Char7"/>
          <w:rFonts w:hint="eastAsia"/>
          <w:rtl/>
        </w:rPr>
        <w:t>لۡحَيَوٰةَ</w:t>
      </w:r>
      <w:r w:rsidRPr="00104547">
        <w:rPr>
          <w:rStyle w:val="Char7"/>
          <w:rtl/>
        </w:rPr>
        <w:t xml:space="preserve"> </w:t>
      </w:r>
      <w:r w:rsidRPr="00104547">
        <w:rPr>
          <w:rStyle w:val="Char7"/>
          <w:rFonts w:hint="cs"/>
          <w:rtl/>
        </w:rPr>
        <w:t>ٱ</w:t>
      </w:r>
      <w:r w:rsidRPr="00104547">
        <w:rPr>
          <w:rStyle w:val="Char7"/>
          <w:rFonts w:hint="eastAsia"/>
          <w:rtl/>
        </w:rPr>
        <w:t>لدُّنۡيَا</w:t>
      </w:r>
      <w:r w:rsidRPr="00104547">
        <w:rPr>
          <w:rStyle w:val="Char7"/>
          <w:rtl/>
        </w:rPr>
        <w:t xml:space="preserve"> وَزِينَتَهَا فَتَعَالَيۡنَ أُمَتِّعۡكُنَّ وَأُسَرِّحۡكُنَّ سَرَاحٗا جَمِيلٗا٢٨</w:t>
      </w:r>
      <w:r w:rsidRPr="00104547">
        <w:rPr>
          <w:rStyle w:val="Char2"/>
          <w:rFonts w:cs="Traditional Arabic"/>
          <w:color w:val="000000"/>
          <w:shd w:val="clear" w:color="auto" w:fill="FFFFFF"/>
          <w:rtl/>
        </w:rPr>
        <w:t>﴾</w:t>
      </w:r>
      <w:r w:rsidRPr="00104547">
        <w:rPr>
          <w:rStyle w:val="Char5"/>
          <w:rtl/>
        </w:rPr>
        <w:t xml:space="preserve"> [الأحزاب: 28]</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sz w:val="28"/>
          <w:szCs w:val="28"/>
          <w:rtl/>
          <w:lang w:bidi="fa-IR"/>
        </w:rPr>
        <w:t>«</w:t>
      </w:r>
      <w:r w:rsidRPr="00104547">
        <w:rPr>
          <w:rStyle w:val="Char2"/>
          <w:rtl/>
        </w:rPr>
        <w:t>اى پ</w:t>
      </w:r>
      <w:r w:rsidR="000C5D3E" w:rsidRPr="00104547">
        <w:rPr>
          <w:rStyle w:val="Char2"/>
          <w:rtl/>
        </w:rPr>
        <w:t>ی</w:t>
      </w:r>
      <w:r w:rsidRPr="00104547">
        <w:rPr>
          <w:rStyle w:val="Char2"/>
          <w:rtl/>
        </w:rPr>
        <w:t>امبر! به همسرانت بگو: اگر شما زندگى دن</w:t>
      </w:r>
      <w:r w:rsidR="000C5D3E" w:rsidRPr="00104547">
        <w:rPr>
          <w:rStyle w:val="Char2"/>
          <w:rtl/>
        </w:rPr>
        <w:t>ی</w:t>
      </w:r>
      <w:r w:rsidRPr="00104547">
        <w:rPr>
          <w:rStyle w:val="Char2"/>
          <w:rtl/>
        </w:rPr>
        <w:t>ا و زرق و برق آن را مى‏خواه</w:t>
      </w:r>
      <w:r w:rsidR="000C5D3E" w:rsidRPr="00104547">
        <w:rPr>
          <w:rStyle w:val="Char2"/>
          <w:rtl/>
        </w:rPr>
        <w:t>ی</w:t>
      </w:r>
      <w:r w:rsidRPr="00104547">
        <w:rPr>
          <w:rStyle w:val="Char2"/>
          <w:rtl/>
        </w:rPr>
        <w:t>د ب</w:t>
      </w:r>
      <w:r w:rsidR="000C5D3E" w:rsidRPr="00104547">
        <w:rPr>
          <w:rStyle w:val="Char2"/>
          <w:rtl/>
        </w:rPr>
        <w:t>ی</w:t>
      </w:r>
      <w:r w:rsidRPr="00104547">
        <w:rPr>
          <w:rStyle w:val="Char2"/>
          <w:rtl/>
        </w:rPr>
        <w:t>ا</w:t>
      </w:r>
      <w:r w:rsidR="000C5D3E" w:rsidRPr="00104547">
        <w:rPr>
          <w:rStyle w:val="Char2"/>
          <w:rtl/>
        </w:rPr>
        <w:t>یی</w:t>
      </w:r>
      <w:r w:rsidRPr="00104547">
        <w:rPr>
          <w:rStyle w:val="Char2"/>
          <w:rtl/>
        </w:rPr>
        <w:t>د با هد</w:t>
      </w:r>
      <w:r w:rsidR="000C5D3E" w:rsidRPr="00104547">
        <w:rPr>
          <w:rStyle w:val="Char2"/>
          <w:rtl/>
        </w:rPr>
        <w:t>ی</w:t>
      </w:r>
      <w:r w:rsidRPr="00104547">
        <w:rPr>
          <w:rStyle w:val="Char2"/>
          <w:rtl/>
        </w:rPr>
        <w:t>ه‏اى شما را بهره‏مند سازم و شما را بطرز ن</w:t>
      </w:r>
      <w:r w:rsidR="000C5D3E" w:rsidRPr="00104547">
        <w:rPr>
          <w:rStyle w:val="Char2"/>
          <w:rtl/>
        </w:rPr>
        <w:t>یک</w:t>
      </w:r>
      <w:r w:rsidRPr="00104547">
        <w:rPr>
          <w:rStyle w:val="Char2"/>
          <w:rtl/>
        </w:rPr>
        <w:t>و</w:t>
      </w:r>
      <w:r w:rsidR="000C5D3E" w:rsidRPr="00104547">
        <w:rPr>
          <w:rStyle w:val="Char2"/>
          <w:rtl/>
        </w:rPr>
        <w:t>ی</w:t>
      </w:r>
      <w:r w:rsidRPr="00104547">
        <w:rPr>
          <w:rStyle w:val="Char2"/>
          <w:rtl/>
        </w:rPr>
        <w:t>ى رها سازم!</w:t>
      </w:r>
      <w:r w:rsidRPr="00104547">
        <w:rPr>
          <w:rFonts w:ascii="Times New Roman" w:hAnsi="Times New Roman" w:cs="Traditional Arabic" w:hint="cs"/>
          <w:sz w:val="28"/>
          <w:szCs w:val="28"/>
          <w:rtl/>
          <w:lang w:bidi="fa-IR"/>
        </w:rPr>
        <w:t>»</w:t>
      </w:r>
      <w:r w:rsidRPr="00104547">
        <w:rPr>
          <w:rStyle w:val="Char2"/>
          <w:rFonts w:hint="cs"/>
          <w:rtl/>
        </w:rPr>
        <w:t>.</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بعد از آن</w:t>
      </w:r>
      <w:r w:rsidR="00B83019" w:rsidRPr="00104547">
        <w:rPr>
          <w:rStyle w:val="Char2"/>
          <w:rFonts w:hint="cs"/>
          <w:rtl/>
        </w:rPr>
        <w:t xml:space="preserve"> می‌</w:t>
      </w:r>
      <w:r w:rsidRPr="00104547">
        <w:rPr>
          <w:rStyle w:val="Char2"/>
          <w:rFonts w:hint="cs"/>
          <w:rtl/>
        </w:rPr>
        <w:t>فرماید:</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يَٰنِسَآءَ </w:t>
      </w:r>
      <w:r w:rsidRPr="00104547">
        <w:rPr>
          <w:rStyle w:val="Char7"/>
          <w:rFonts w:hint="cs"/>
          <w:rtl/>
        </w:rPr>
        <w:t>ٱ</w:t>
      </w:r>
      <w:r w:rsidRPr="00104547">
        <w:rPr>
          <w:rStyle w:val="Char7"/>
          <w:rFonts w:hint="eastAsia"/>
          <w:rtl/>
        </w:rPr>
        <w:t>لنَّبِيِّ</w:t>
      </w:r>
      <w:r w:rsidRPr="00104547">
        <w:rPr>
          <w:rStyle w:val="Char7"/>
          <w:rtl/>
        </w:rPr>
        <w:t xml:space="preserve"> مَن يَأۡتِ مِنكُنَّ بِفَٰحِشَةٖ مُّبَيِّنَةٖ يُضَٰعَفۡ لَهَا </w:t>
      </w:r>
      <w:r w:rsidRPr="00104547">
        <w:rPr>
          <w:rStyle w:val="Char7"/>
          <w:rFonts w:hint="cs"/>
          <w:rtl/>
        </w:rPr>
        <w:t>ٱ</w:t>
      </w:r>
      <w:r w:rsidRPr="00104547">
        <w:rPr>
          <w:rStyle w:val="Char7"/>
          <w:rFonts w:hint="eastAsia"/>
          <w:rtl/>
        </w:rPr>
        <w:t>لۡعَذَابُ</w:t>
      </w:r>
      <w:r w:rsidRPr="00104547">
        <w:rPr>
          <w:rStyle w:val="Char7"/>
          <w:rtl/>
        </w:rPr>
        <w:t xml:space="preserve"> ضِعۡفَيۡنِۚ وَكَانَ ذَٰلِكَ عَلَى </w:t>
      </w:r>
      <w:r w:rsidRPr="00104547">
        <w:rPr>
          <w:rStyle w:val="Char7"/>
          <w:rFonts w:hint="cs"/>
          <w:rtl/>
        </w:rPr>
        <w:t>ٱ</w:t>
      </w:r>
      <w:r w:rsidRPr="00104547">
        <w:rPr>
          <w:rStyle w:val="Char7"/>
          <w:rFonts w:hint="eastAsia"/>
          <w:rtl/>
        </w:rPr>
        <w:t>للَّهِ</w:t>
      </w:r>
      <w:r w:rsidRPr="00104547">
        <w:rPr>
          <w:rStyle w:val="Char7"/>
          <w:rtl/>
        </w:rPr>
        <w:t xml:space="preserve"> يَسِيرٗا٣٠</w:t>
      </w:r>
      <w:r w:rsidRPr="00104547">
        <w:rPr>
          <w:rStyle w:val="Char2"/>
          <w:rFonts w:cs="Traditional Arabic"/>
          <w:color w:val="000000"/>
          <w:shd w:val="clear" w:color="auto" w:fill="FFFFFF"/>
          <w:rtl/>
        </w:rPr>
        <w:t>﴾</w:t>
      </w:r>
      <w:r w:rsidRPr="00104547">
        <w:rPr>
          <w:rStyle w:val="Char5"/>
          <w:rtl/>
        </w:rPr>
        <w:t xml:space="preserve"> [الأحزاب: 30]</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Al-QuranAlKareem" w:hAnsi="Al-QuranAlKareem" w:cs="Traditional Arabic" w:hint="cs"/>
          <w:sz w:val="28"/>
          <w:szCs w:val="28"/>
          <w:rtl/>
          <w:lang w:bidi="fa-IR"/>
        </w:rPr>
        <w:t>«</w:t>
      </w:r>
      <w:r w:rsidRPr="00104547">
        <w:rPr>
          <w:rStyle w:val="Char2"/>
          <w:rtl/>
        </w:rPr>
        <w:t>اى همسران پ</w:t>
      </w:r>
      <w:r w:rsidR="000C5D3E" w:rsidRPr="00104547">
        <w:rPr>
          <w:rStyle w:val="Char2"/>
          <w:rtl/>
        </w:rPr>
        <w:t>ی</w:t>
      </w:r>
      <w:r w:rsidRPr="00104547">
        <w:rPr>
          <w:rStyle w:val="Char2"/>
          <w:rtl/>
        </w:rPr>
        <w:t xml:space="preserve">امبر! هر </w:t>
      </w:r>
      <w:r w:rsidR="000C5D3E" w:rsidRPr="00104547">
        <w:rPr>
          <w:rStyle w:val="Char2"/>
          <w:rtl/>
        </w:rPr>
        <w:t>ک</w:t>
      </w:r>
      <w:r w:rsidRPr="00104547">
        <w:rPr>
          <w:rStyle w:val="Char2"/>
          <w:rtl/>
        </w:rPr>
        <w:t>دام از شما گناه آش</w:t>
      </w:r>
      <w:r w:rsidR="000C5D3E" w:rsidRPr="00104547">
        <w:rPr>
          <w:rStyle w:val="Char2"/>
          <w:rtl/>
        </w:rPr>
        <w:t>ک</w:t>
      </w:r>
      <w:r w:rsidRPr="00104547">
        <w:rPr>
          <w:rStyle w:val="Char2"/>
          <w:rtl/>
        </w:rPr>
        <w:t>ار و فاحشى مرت</w:t>
      </w:r>
      <w:r w:rsidR="000C5D3E" w:rsidRPr="00104547">
        <w:rPr>
          <w:rStyle w:val="Char2"/>
          <w:rtl/>
        </w:rPr>
        <w:t>ک</w:t>
      </w:r>
      <w:r w:rsidRPr="00104547">
        <w:rPr>
          <w:rStyle w:val="Char2"/>
          <w:rtl/>
        </w:rPr>
        <w:t>ب شود، عذاب او دوچندان خواهد بود; و ا</w:t>
      </w:r>
      <w:r w:rsidR="000C5D3E" w:rsidRPr="00104547">
        <w:rPr>
          <w:rStyle w:val="Char2"/>
          <w:rtl/>
        </w:rPr>
        <w:t>ی</w:t>
      </w:r>
      <w:r w:rsidRPr="00104547">
        <w:rPr>
          <w:rStyle w:val="Char2"/>
          <w:rtl/>
        </w:rPr>
        <w:t>ن براى خدا آسان است</w:t>
      </w:r>
      <w:r w:rsidRPr="00104547">
        <w:rPr>
          <w:rFonts w:ascii="Al-QuranAlKareem" w:hAnsi="Al-QuranAlKareem" w:cs="Traditional Arabic" w:hint="cs"/>
          <w:sz w:val="28"/>
          <w:szCs w:val="28"/>
          <w:rtl/>
          <w:lang w:bidi="fa-IR"/>
        </w:rPr>
        <w:t>»</w:t>
      </w:r>
      <w:r w:rsidRPr="00104547">
        <w:rPr>
          <w:rStyle w:val="Char2"/>
          <w:rtl/>
        </w:rPr>
        <w:t xml:space="preserve">. </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سپس</w:t>
      </w:r>
      <w:r w:rsidR="00B83019" w:rsidRPr="00104547">
        <w:rPr>
          <w:rStyle w:val="Char2"/>
          <w:rFonts w:hint="cs"/>
          <w:rtl/>
        </w:rPr>
        <w:t xml:space="preserve"> می‌</w:t>
      </w:r>
      <w:r w:rsidRPr="00104547">
        <w:rPr>
          <w:rStyle w:val="Char2"/>
          <w:rFonts w:hint="cs"/>
          <w:rtl/>
        </w:rPr>
        <w:t>فرماید:</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۞وَمَن يَقۡنُتۡ مِنكُنَّ لِلَّهِ وَرَسُولِهِ</w:t>
      </w:r>
      <w:r w:rsidRPr="00104547">
        <w:rPr>
          <w:rStyle w:val="Char7"/>
          <w:rFonts w:hint="cs"/>
          <w:rtl/>
        </w:rPr>
        <w:t>ۦ</w:t>
      </w:r>
      <w:r w:rsidRPr="00104547">
        <w:rPr>
          <w:rStyle w:val="Char7"/>
          <w:rtl/>
        </w:rPr>
        <w:t xml:space="preserve"> وَتَعۡمَلۡ صَٰلِحٗا نُّؤۡتِهَآ أَجۡرَهَا مَرَّتَيۡنِ وَأَعۡتَدۡنَا لَهَا رِزۡقٗا كَرِيمٗا٣١</w:t>
      </w:r>
      <w:r w:rsidRPr="00104547">
        <w:rPr>
          <w:rStyle w:val="Char2"/>
          <w:rFonts w:cs="Traditional Arabic"/>
          <w:color w:val="000000"/>
          <w:shd w:val="clear" w:color="auto" w:fill="FFFFFF"/>
          <w:rtl/>
        </w:rPr>
        <w:t>﴾</w:t>
      </w:r>
      <w:r w:rsidRPr="00104547">
        <w:rPr>
          <w:rStyle w:val="Char5"/>
          <w:rtl/>
        </w:rPr>
        <w:t xml:space="preserve"> [الأحزاب: 31]</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Al-QuranAlKareem" w:hAnsi="Al-QuranAlKareem" w:cs="Traditional Arabic"/>
          <w:sz w:val="28"/>
          <w:szCs w:val="28"/>
          <w:rtl/>
          <w:lang w:bidi="fa-IR"/>
        </w:rPr>
        <w:t>«</w:t>
      </w:r>
      <w:r w:rsidRPr="00104547">
        <w:rPr>
          <w:rStyle w:val="Char2"/>
          <w:rtl/>
        </w:rPr>
        <w:t>و</w:t>
      </w:r>
      <w:r w:rsidR="009C10C0" w:rsidRPr="00104547">
        <w:rPr>
          <w:rStyle w:val="Char2"/>
          <w:rtl/>
        </w:rPr>
        <w:t xml:space="preserve"> هرکس </w:t>
      </w:r>
      <w:r w:rsidRPr="00104547">
        <w:rPr>
          <w:rStyle w:val="Char2"/>
          <w:rtl/>
        </w:rPr>
        <w:t>از شما براى خدا و پ</w:t>
      </w:r>
      <w:r w:rsidR="000C5D3E" w:rsidRPr="00104547">
        <w:rPr>
          <w:rStyle w:val="Char2"/>
          <w:rtl/>
        </w:rPr>
        <w:t>ی</w:t>
      </w:r>
      <w:r w:rsidRPr="00104547">
        <w:rPr>
          <w:rStyle w:val="Char2"/>
          <w:rtl/>
        </w:rPr>
        <w:t xml:space="preserve">امبرش خضوع </w:t>
      </w:r>
      <w:r w:rsidR="000C5D3E" w:rsidRPr="00104547">
        <w:rPr>
          <w:rStyle w:val="Char2"/>
          <w:rtl/>
        </w:rPr>
        <w:t>ک</w:t>
      </w:r>
      <w:r w:rsidRPr="00104547">
        <w:rPr>
          <w:rStyle w:val="Char2"/>
          <w:rtl/>
        </w:rPr>
        <w:t>ند و عمل صالح انجام دهد، پاداش او را دو چندان خواه</w:t>
      </w:r>
      <w:r w:rsidR="000C5D3E" w:rsidRPr="00104547">
        <w:rPr>
          <w:rStyle w:val="Char2"/>
          <w:rtl/>
        </w:rPr>
        <w:t>ی</w:t>
      </w:r>
      <w:r w:rsidRPr="00104547">
        <w:rPr>
          <w:rStyle w:val="Char2"/>
          <w:rtl/>
        </w:rPr>
        <w:t xml:space="preserve">م ساخت، و روزى پرارزشى براى او آماده </w:t>
      </w:r>
      <w:r w:rsidR="000C5D3E" w:rsidRPr="00104547">
        <w:rPr>
          <w:rStyle w:val="Char2"/>
          <w:rtl/>
        </w:rPr>
        <w:t>ک</w:t>
      </w:r>
      <w:r w:rsidRPr="00104547">
        <w:rPr>
          <w:rStyle w:val="Char2"/>
          <w:rtl/>
        </w:rPr>
        <w:t>رده‏ا</w:t>
      </w:r>
      <w:r w:rsidR="000C5D3E" w:rsidRPr="00104547">
        <w:rPr>
          <w:rStyle w:val="Char2"/>
          <w:rtl/>
        </w:rPr>
        <w:t>ی</w:t>
      </w:r>
      <w:r w:rsidRPr="00104547">
        <w:rPr>
          <w:rStyle w:val="Char2"/>
          <w:rtl/>
        </w:rPr>
        <w:t>م</w:t>
      </w:r>
      <w:r w:rsidRPr="00104547">
        <w:rPr>
          <w:rFonts w:ascii="Al-QuranAlKareem" w:hAnsi="Al-QuranAlKareem" w:cs="Traditional Arabic" w:hint="cs"/>
          <w:sz w:val="28"/>
          <w:szCs w:val="28"/>
          <w:rtl/>
          <w:lang w:bidi="fa-IR"/>
        </w:rPr>
        <w:t>»</w:t>
      </w:r>
      <w:r w:rsidRPr="00104547">
        <w:rPr>
          <w:rStyle w:val="Char2"/>
          <w:rtl/>
        </w:rPr>
        <w:t xml:space="preserve">. </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سپس بعد از آن</w:t>
      </w:r>
      <w:r w:rsidR="00B83019" w:rsidRPr="00104547">
        <w:rPr>
          <w:rStyle w:val="Char2"/>
          <w:rFonts w:hint="cs"/>
          <w:rtl/>
        </w:rPr>
        <w:t xml:space="preserve"> می‌</w:t>
      </w:r>
      <w:r w:rsidRPr="00104547">
        <w:rPr>
          <w:rStyle w:val="Char2"/>
          <w:rFonts w:hint="cs"/>
          <w:rtl/>
        </w:rPr>
        <w:t>فرماید:</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وَقَرۡنَ فِي بُيُوتِكُنَّ وَلَا تَبَرَّجۡنَ تَبَرُّجَ </w:t>
      </w:r>
      <w:r w:rsidRPr="00104547">
        <w:rPr>
          <w:rStyle w:val="Char7"/>
          <w:rFonts w:hint="cs"/>
          <w:rtl/>
        </w:rPr>
        <w:t>ٱ</w:t>
      </w:r>
      <w:r w:rsidRPr="00104547">
        <w:rPr>
          <w:rStyle w:val="Char7"/>
          <w:rFonts w:hint="eastAsia"/>
          <w:rtl/>
        </w:rPr>
        <w:t>لۡجَٰهِلِيَّةِ</w:t>
      </w:r>
      <w:r w:rsidRPr="00104547">
        <w:rPr>
          <w:rStyle w:val="Char7"/>
          <w:rtl/>
        </w:rPr>
        <w:t xml:space="preserve"> </w:t>
      </w:r>
      <w:r w:rsidRPr="00104547">
        <w:rPr>
          <w:rStyle w:val="Char7"/>
          <w:rFonts w:hint="cs"/>
          <w:rtl/>
        </w:rPr>
        <w:t>ٱ</w:t>
      </w:r>
      <w:r w:rsidRPr="00104547">
        <w:rPr>
          <w:rStyle w:val="Char7"/>
          <w:rFonts w:hint="eastAsia"/>
          <w:rtl/>
        </w:rPr>
        <w:t>لۡأُولَىٰۖ</w:t>
      </w:r>
      <w:r w:rsidRPr="00104547">
        <w:rPr>
          <w:rStyle w:val="Char7"/>
          <w:rtl/>
        </w:rPr>
        <w:t xml:space="preserve"> وَأَقِمۡنَ </w:t>
      </w:r>
      <w:r w:rsidRPr="00104547">
        <w:rPr>
          <w:rStyle w:val="Char7"/>
          <w:rFonts w:hint="cs"/>
          <w:rtl/>
        </w:rPr>
        <w:t>ٱ</w:t>
      </w:r>
      <w:r w:rsidRPr="00104547">
        <w:rPr>
          <w:rStyle w:val="Char7"/>
          <w:rFonts w:hint="eastAsia"/>
          <w:rtl/>
        </w:rPr>
        <w:t>لصَّلَوٰةَ</w:t>
      </w:r>
      <w:r w:rsidRPr="00104547">
        <w:rPr>
          <w:rStyle w:val="Char7"/>
          <w:rtl/>
        </w:rPr>
        <w:t xml:space="preserve"> وَءَاتِينَ </w:t>
      </w:r>
      <w:r w:rsidRPr="00104547">
        <w:rPr>
          <w:rStyle w:val="Char7"/>
          <w:rFonts w:hint="cs"/>
          <w:rtl/>
        </w:rPr>
        <w:t>ٱ</w:t>
      </w:r>
      <w:r w:rsidRPr="00104547">
        <w:rPr>
          <w:rStyle w:val="Char7"/>
          <w:rFonts w:hint="eastAsia"/>
          <w:rtl/>
        </w:rPr>
        <w:t>لزَّكَوٰةَ</w:t>
      </w:r>
      <w:r w:rsidRPr="00104547">
        <w:rPr>
          <w:rStyle w:val="Char7"/>
          <w:rtl/>
        </w:rPr>
        <w:t xml:space="preserve"> وَأَطِعۡنَ </w:t>
      </w:r>
      <w:r w:rsidRPr="00104547">
        <w:rPr>
          <w:rStyle w:val="Char7"/>
          <w:rFonts w:hint="cs"/>
          <w:rtl/>
        </w:rPr>
        <w:t>ٱ</w:t>
      </w:r>
      <w:r w:rsidRPr="00104547">
        <w:rPr>
          <w:rStyle w:val="Char7"/>
          <w:rFonts w:hint="eastAsia"/>
          <w:rtl/>
        </w:rPr>
        <w:t>للَّهَ</w:t>
      </w:r>
      <w:r w:rsidRPr="00104547">
        <w:rPr>
          <w:rStyle w:val="Char7"/>
          <w:rtl/>
        </w:rPr>
        <w:t xml:space="preserve"> وَرَسُولَهُ</w:t>
      </w:r>
      <w:r w:rsidRPr="00104547">
        <w:rPr>
          <w:rStyle w:val="Char7"/>
          <w:rFonts w:hint="cs"/>
          <w:rtl/>
        </w:rPr>
        <w:t>ۥٓۚ</w:t>
      </w:r>
      <w:r w:rsidRPr="00104547">
        <w:rPr>
          <w:rStyle w:val="Char7"/>
          <w:rtl/>
        </w:rPr>
        <w:t xml:space="preserve"> إِنَّمَا يُرِيدُ </w:t>
      </w:r>
      <w:r w:rsidRPr="00104547">
        <w:rPr>
          <w:rStyle w:val="Char7"/>
          <w:rFonts w:hint="cs"/>
          <w:rtl/>
        </w:rPr>
        <w:t>ٱ</w:t>
      </w:r>
      <w:r w:rsidRPr="00104547">
        <w:rPr>
          <w:rStyle w:val="Char7"/>
          <w:rFonts w:hint="eastAsia"/>
          <w:rtl/>
        </w:rPr>
        <w:t>للَّهُ</w:t>
      </w:r>
      <w:r w:rsidRPr="00104547">
        <w:rPr>
          <w:rStyle w:val="Char7"/>
          <w:rtl/>
        </w:rPr>
        <w:t xml:space="preserve"> لِيُذۡهِبَ عَنكُمُ </w:t>
      </w:r>
      <w:r w:rsidRPr="00104547">
        <w:rPr>
          <w:rStyle w:val="Char7"/>
          <w:rFonts w:hint="cs"/>
          <w:rtl/>
        </w:rPr>
        <w:t>ٱ</w:t>
      </w:r>
      <w:r w:rsidRPr="00104547">
        <w:rPr>
          <w:rStyle w:val="Char7"/>
          <w:rFonts w:hint="eastAsia"/>
          <w:rtl/>
        </w:rPr>
        <w:t>لرِّجۡسَ</w:t>
      </w:r>
      <w:r w:rsidRPr="00104547">
        <w:rPr>
          <w:rStyle w:val="Char7"/>
          <w:rtl/>
        </w:rPr>
        <w:t xml:space="preserve"> أَهۡلَ </w:t>
      </w:r>
      <w:r w:rsidRPr="00104547">
        <w:rPr>
          <w:rStyle w:val="Char7"/>
          <w:rFonts w:hint="cs"/>
          <w:rtl/>
        </w:rPr>
        <w:t>ٱ</w:t>
      </w:r>
      <w:r w:rsidRPr="00104547">
        <w:rPr>
          <w:rStyle w:val="Char7"/>
          <w:rFonts w:hint="eastAsia"/>
          <w:rtl/>
        </w:rPr>
        <w:t>لۡبَيۡتِ</w:t>
      </w:r>
      <w:r w:rsidRPr="00104547">
        <w:rPr>
          <w:rStyle w:val="Char7"/>
          <w:rtl/>
        </w:rPr>
        <w:t xml:space="preserve"> وَيُطَهِّرَكُمۡ تَطۡهِ</w:t>
      </w:r>
      <w:r w:rsidRPr="00104547">
        <w:rPr>
          <w:rStyle w:val="Char7"/>
          <w:rFonts w:hint="eastAsia"/>
          <w:rtl/>
        </w:rPr>
        <w:t>يرٗا</w:t>
      </w:r>
      <w:r w:rsidRPr="00104547">
        <w:rPr>
          <w:rStyle w:val="Char7"/>
          <w:rtl/>
        </w:rPr>
        <w:t>٣٣</w:t>
      </w:r>
      <w:r w:rsidRPr="00104547">
        <w:rPr>
          <w:rStyle w:val="Char2"/>
          <w:rFonts w:cs="Traditional Arabic"/>
          <w:color w:val="000000"/>
          <w:shd w:val="clear" w:color="auto" w:fill="FFFFFF"/>
          <w:rtl/>
        </w:rPr>
        <w:t>﴾</w:t>
      </w:r>
      <w:r w:rsidRPr="00104547">
        <w:rPr>
          <w:rStyle w:val="Char5"/>
          <w:rtl/>
        </w:rPr>
        <w:t xml:space="preserve"> [الأحزاب: 33]</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Al-QuranAlKareem" w:hAnsi="Al-QuranAlKareem" w:cs="Traditional Arabic"/>
          <w:sz w:val="28"/>
          <w:szCs w:val="28"/>
          <w:rtl/>
          <w:lang w:bidi="fa-IR"/>
        </w:rPr>
        <w:t>«</w:t>
      </w:r>
      <w:r w:rsidRPr="00104547">
        <w:rPr>
          <w:rStyle w:val="Char2"/>
          <w:rtl/>
        </w:rPr>
        <w:t>و در خانه‏هاى خود بمان</w:t>
      </w:r>
      <w:r w:rsidR="000C5D3E" w:rsidRPr="00104547">
        <w:rPr>
          <w:rStyle w:val="Char2"/>
          <w:rtl/>
        </w:rPr>
        <w:t>ی</w:t>
      </w:r>
      <w:r w:rsidRPr="00104547">
        <w:rPr>
          <w:rStyle w:val="Char2"/>
          <w:rtl/>
        </w:rPr>
        <w:t>د، و همچون دوران جاهل</w:t>
      </w:r>
      <w:r w:rsidR="000C5D3E" w:rsidRPr="00104547">
        <w:rPr>
          <w:rStyle w:val="Char2"/>
          <w:rtl/>
        </w:rPr>
        <w:t>ی</w:t>
      </w:r>
      <w:r w:rsidRPr="00104547">
        <w:rPr>
          <w:rStyle w:val="Char2"/>
          <w:rtl/>
        </w:rPr>
        <w:t>ت نخست</w:t>
      </w:r>
      <w:r w:rsidR="000C5D3E" w:rsidRPr="00104547">
        <w:rPr>
          <w:rStyle w:val="Char2"/>
          <w:rtl/>
        </w:rPr>
        <w:t>ی</w:t>
      </w:r>
      <w:r w:rsidRPr="00104547">
        <w:rPr>
          <w:rStyle w:val="Char2"/>
          <w:rtl/>
        </w:rPr>
        <w:t>ن (در م</w:t>
      </w:r>
      <w:r w:rsidR="000C5D3E" w:rsidRPr="00104547">
        <w:rPr>
          <w:rStyle w:val="Char2"/>
          <w:rtl/>
        </w:rPr>
        <w:t>ی</w:t>
      </w:r>
      <w:r w:rsidRPr="00104547">
        <w:rPr>
          <w:rStyle w:val="Char2"/>
          <w:rtl/>
        </w:rPr>
        <w:t>ان مردم) ظاهر نشو</w:t>
      </w:r>
      <w:r w:rsidR="000C5D3E" w:rsidRPr="00104547">
        <w:rPr>
          <w:rStyle w:val="Char2"/>
          <w:rtl/>
        </w:rPr>
        <w:t>ی</w:t>
      </w:r>
      <w:r w:rsidRPr="00104547">
        <w:rPr>
          <w:rStyle w:val="Char2"/>
          <w:rtl/>
        </w:rPr>
        <w:t>د، و نماز را برپا دار</w:t>
      </w:r>
      <w:r w:rsidR="000C5D3E" w:rsidRPr="00104547">
        <w:rPr>
          <w:rStyle w:val="Char2"/>
          <w:rtl/>
        </w:rPr>
        <w:t>ی</w:t>
      </w:r>
      <w:r w:rsidRPr="00104547">
        <w:rPr>
          <w:rStyle w:val="Char2"/>
          <w:rtl/>
        </w:rPr>
        <w:t>د، و ز</w:t>
      </w:r>
      <w:r w:rsidR="000C5D3E" w:rsidRPr="00104547">
        <w:rPr>
          <w:rStyle w:val="Char2"/>
          <w:rtl/>
        </w:rPr>
        <w:t>ک</w:t>
      </w:r>
      <w:r w:rsidRPr="00104547">
        <w:rPr>
          <w:rStyle w:val="Char2"/>
          <w:rtl/>
        </w:rPr>
        <w:t>ات را بپرداز</w:t>
      </w:r>
      <w:r w:rsidR="000C5D3E" w:rsidRPr="00104547">
        <w:rPr>
          <w:rStyle w:val="Char2"/>
          <w:rtl/>
        </w:rPr>
        <w:t>ی</w:t>
      </w:r>
      <w:r w:rsidRPr="00104547">
        <w:rPr>
          <w:rStyle w:val="Char2"/>
          <w:rtl/>
        </w:rPr>
        <w:t xml:space="preserve">د، و خدا و رسولش را اطاعت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 خداوند فقط مى‏خواهد پل</w:t>
      </w:r>
      <w:r w:rsidR="000C5D3E" w:rsidRPr="00104547">
        <w:rPr>
          <w:rStyle w:val="Char2"/>
          <w:rtl/>
        </w:rPr>
        <w:t>ی</w:t>
      </w:r>
      <w:r w:rsidRPr="00104547">
        <w:rPr>
          <w:rStyle w:val="Char2"/>
          <w:rtl/>
        </w:rPr>
        <w:t>دى و گناه را از شما اهل ب</w:t>
      </w:r>
      <w:r w:rsidR="000C5D3E" w:rsidRPr="00104547">
        <w:rPr>
          <w:rStyle w:val="Char2"/>
          <w:rtl/>
        </w:rPr>
        <w:t>ی</w:t>
      </w:r>
      <w:r w:rsidRPr="00104547">
        <w:rPr>
          <w:rStyle w:val="Char2"/>
          <w:rtl/>
        </w:rPr>
        <w:t xml:space="preserve">ت دور </w:t>
      </w:r>
      <w:r w:rsidR="000C5D3E" w:rsidRPr="00104547">
        <w:rPr>
          <w:rStyle w:val="Char2"/>
          <w:rtl/>
        </w:rPr>
        <w:t>ک</w:t>
      </w:r>
      <w:r w:rsidRPr="00104547">
        <w:rPr>
          <w:rStyle w:val="Char2"/>
          <w:rtl/>
        </w:rPr>
        <w:t xml:space="preserve">ند و </w:t>
      </w:r>
      <w:r w:rsidR="000C5D3E" w:rsidRPr="00104547">
        <w:rPr>
          <w:rStyle w:val="Char2"/>
          <w:rtl/>
        </w:rPr>
        <w:t>ک</w:t>
      </w:r>
      <w:r w:rsidRPr="00104547">
        <w:rPr>
          <w:rStyle w:val="Char2"/>
          <w:rtl/>
        </w:rPr>
        <w:t>املا شما را پا</w:t>
      </w:r>
      <w:r w:rsidR="000C5D3E" w:rsidRPr="00104547">
        <w:rPr>
          <w:rStyle w:val="Char2"/>
          <w:rtl/>
        </w:rPr>
        <w:t>ک</w:t>
      </w:r>
      <w:r w:rsidRPr="00104547">
        <w:rPr>
          <w:rStyle w:val="Char2"/>
          <w:rtl/>
        </w:rPr>
        <w:t xml:space="preserve"> سازد</w:t>
      </w:r>
      <w:r w:rsidRPr="00104547">
        <w:rPr>
          <w:rFonts w:ascii="Al-QuranAlKareem" w:hAnsi="Al-QuranAlKareem" w:cs="Traditional Arabic" w:hint="cs"/>
          <w:sz w:val="28"/>
          <w:szCs w:val="28"/>
          <w:rtl/>
          <w:lang w:bidi="fa-IR"/>
        </w:rPr>
        <w:t>»</w:t>
      </w:r>
      <w:r w:rsidRPr="00104547">
        <w:rPr>
          <w:rStyle w:val="Char2"/>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می</w:t>
      </w:r>
      <w:r w:rsidRPr="00104547">
        <w:rPr>
          <w:rFonts w:ascii="Times New Roman" w:hAnsi="Times New Roman" w:hint="cs"/>
          <w:rtl/>
          <w:lang w:bidi="fa-IR"/>
        </w:rPr>
        <w:t>‌</w:t>
      </w:r>
      <w:r w:rsidRPr="00104547">
        <w:rPr>
          <w:rStyle w:val="Char2"/>
          <w:rFonts w:hint="cs"/>
          <w:rtl/>
        </w:rPr>
        <w:t>گوید: آیه تطهیر چنانکه غالیان می</w:t>
      </w:r>
      <w:r w:rsidRPr="00104547">
        <w:rPr>
          <w:rFonts w:ascii="Times New Roman" w:hAnsi="Times New Roman" w:hint="cs"/>
          <w:rtl/>
          <w:lang w:bidi="fa-IR"/>
        </w:rPr>
        <w:t>‌</w:t>
      </w:r>
      <w:r w:rsidRPr="00104547">
        <w:rPr>
          <w:rStyle w:val="Char2"/>
          <w:rFonts w:hint="cs"/>
          <w:rtl/>
        </w:rPr>
        <w:t>پندارند نیست،</w:t>
      </w:r>
      <w:r w:rsidR="00435B45" w:rsidRPr="00104547">
        <w:rPr>
          <w:rStyle w:val="Char2"/>
          <w:rFonts w:hint="cs"/>
          <w:rtl/>
        </w:rPr>
        <w:t xml:space="preserve"> آن‌ها </w:t>
      </w:r>
      <w:r w:rsidRPr="00104547">
        <w:rPr>
          <w:rStyle w:val="Char2"/>
          <w:rFonts w:hint="cs"/>
          <w:rtl/>
        </w:rPr>
        <w:t>گمان می</w:t>
      </w:r>
      <w:r w:rsidRPr="00104547">
        <w:rPr>
          <w:rFonts w:ascii="Times New Roman" w:hAnsi="Times New Roman" w:hint="cs"/>
          <w:rtl/>
          <w:lang w:bidi="fa-IR"/>
        </w:rPr>
        <w:t>‌</w:t>
      </w:r>
      <w:r w:rsidRPr="00104547">
        <w:rPr>
          <w:rStyle w:val="Char2"/>
          <w:rFonts w:hint="cs"/>
          <w:rtl/>
        </w:rPr>
        <w:t>کنند که یک آیه مستقل در میان آن آیه‌ها است، در حالی که اینگونه نیست و این جزئی از آیه متعلق به زنان پیامبر</w:t>
      </w:r>
      <w:r w:rsidR="00952880" w:rsidRPr="00104547">
        <w:rPr>
          <w:rStyle w:val="Char2"/>
          <w:rFonts w:hint="cs"/>
          <w:rtl/>
        </w:rPr>
        <w:t xml:space="preserve"> </w:t>
      </w:r>
      <w:r w:rsidR="00952880" w:rsidRPr="00104547">
        <w:rPr>
          <w:rFonts w:ascii="Times New Roman" w:hAnsi="Times New Roman" w:cs="CTraditional Arabic" w:hint="cs"/>
          <w:sz w:val="28"/>
          <w:szCs w:val="28"/>
          <w:rtl/>
          <w:lang w:bidi="fa-IR"/>
        </w:rPr>
        <w:t>ج</w:t>
      </w:r>
      <w:r w:rsidRPr="00104547">
        <w:rPr>
          <w:rStyle w:val="Char2"/>
          <w:rFonts w:hint="cs"/>
          <w:rtl/>
        </w:rPr>
        <w:t xml:space="preserve"> می</w:t>
      </w:r>
      <w:r w:rsidRPr="00104547">
        <w:rPr>
          <w:rFonts w:ascii="Times New Roman" w:hAnsi="Times New Roman" w:hint="cs"/>
          <w:rtl/>
          <w:lang w:bidi="fa-IR"/>
        </w:rPr>
        <w:t>‌</w:t>
      </w:r>
      <w:r w:rsidRPr="00104547">
        <w:rPr>
          <w:rStyle w:val="Char2"/>
          <w:rFonts w:hint="cs"/>
          <w:rtl/>
        </w:rPr>
        <w:t>باشد</w:t>
      </w:r>
      <w:r w:rsidRPr="00104547">
        <w:rPr>
          <w:rStyle w:val="Char2"/>
          <w:vertAlign w:val="superscript"/>
          <w:rtl/>
        </w:rPr>
        <w:footnoteReference w:id="258"/>
      </w:r>
      <w:r w:rsidRPr="00104547">
        <w:rPr>
          <w:rStyle w:val="Char2"/>
          <w:rFonts w:hint="cs"/>
          <w:rtl/>
        </w:rPr>
        <w:t>.</w:t>
      </w:r>
    </w:p>
    <w:p w:rsidR="00DC04C7" w:rsidRPr="00104547" w:rsidRDefault="00DC04C7" w:rsidP="00611790">
      <w:pPr>
        <w:pStyle w:val="6-"/>
        <w:rPr>
          <w:rtl/>
        </w:rPr>
      </w:pPr>
      <w:bookmarkStart w:id="214" w:name="_Toc307451688"/>
      <w:bookmarkStart w:id="215" w:name="_Toc439578083"/>
      <w:r w:rsidRPr="00104547">
        <w:rPr>
          <w:rFonts w:hint="cs"/>
          <w:rtl/>
        </w:rPr>
        <w:t>دوم: خداوند همسر را جزء آل بیت شوهرش قرار داده است</w:t>
      </w:r>
      <w:bookmarkEnd w:id="214"/>
      <w:bookmarkEnd w:id="215"/>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 جمله دلایلی که ابوالفضل برقعی به آن استدلال می‌نماید ا</w:t>
      </w:r>
      <w:r w:rsidR="000C5D3E" w:rsidRPr="00104547">
        <w:rPr>
          <w:rStyle w:val="Char2"/>
          <w:rFonts w:hint="cs"/>
          <w:rtl/>
        </w:rPr>
        <w:t>ی</w:t>
      </w:r>
      <w:r w:rsidRPr="00104547">
        <w:rPr>
          <w:rStyle w:val="Char2"/>
          <w:rFonts w:hint="cs"/>
          <w:rtl/>
        </w:rPr>
        <w:t xml:space="preserve">ن آیه </w:t>
      </w:r>
      <w:r w:rsidR="000C5D3E" w:rsidRPr="00104547">
        <w:rPr>
          <w:rStyle w:val="Char2"/>
          <w:rFonts w:hint="cs"/>
          <w:rtl/>
        </w:rPr>
        <w:t>ک</w:t>
      </w:r>
      <w:r w:rsidRPr="00104547">
        <w:rPr>
          <w:rStyle w:val="Char2"/>
          <w:rFonts w:hint="cs"/>
          <w:rtl/>
        </w:rPr>
        <w:t>ه می‌فرماید:</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قَالُوٓاْ أَتَعۡجَبِينَ مِنۡ أَمۡرِ </w:t>
      </w:r>
      <w:r w:rsidRPr="00104547">
        <w:rPr>
          <w:rStyle w:val="Char7"/>
          <w:rFonts w:hint="cs"/>
          <w:rtl/>
        </w:rPr>
        <w:t>ٱ</w:t>
      </w:r>
      <w:r w:rsidRPr="00104547">
        <w:rPr>
          <w:rStyle w:val="Char7"/>
          <w:rFonts w:hint="eastAsia"/>
          <w:rtl/>
        </w:rPr>
        <w:t>للَّهِۖ</w:t>
      </w:r>
      <w:r w:rsidRPr="00104547">
        <w:rPr>
          <w:rStyle w:val="Char7"/>
          <w:rtl/>
        </w:rPr>
        <w:t xml:space="preserve"> رَحۡمَتُ </w:t>
      </w:r>
      <w:r w:rsidRPr="00104547">
        <w:rPr>
          <w:rStyle w:val="Char7"/>
          <w:rFonts w:hint="cs"/>
          <w:rtl/>
        </w:rPr>
        <w:t>ٱ</w:t>
      </w:r>
      <w:r w:rsidRPr="00104547">
        <w:rPr>
          <w:rStyle w:val="Char7"/>
          <w:rFonts w:hint="eastAsia"/>
          <w:rtl/>
        </w:rPr>
        <w:t>للَّهِ</w:t>
      </w:r>
      <w:r w:rsidRPr="00104547">
        <w:rPr>
          <w:rStyle w:val="Char7"/>
          <w:rtl/>
        </w:rPr>
        <w:t xml:space="preserve"> وَبَرَكَٰتُهُ</w:t>
      </w:r>
      <w:r w:rsidRPr="00104547">
        <w:rPr>
          <w:rStyle w:val="Char7"/>
          <w:rFonts w:hint="cs"/>
          <w:rtl/>
        </w:rPr>
        <w:t>ۥ</w:t>
      </w:r>
      <w:r w:rsidRPr="00104547">
        <w:rPr>
          <w:rStyle w:val="Char7"/>
          <w:rtl/>
        </w:rPr>
        <w:t xml:space="preserve"> عَلَيۡكُمۡ أَهۡلَ </w:t>
      </w:r>
      <w:r w:rsidRPr="00104547">
        <w:rPr>
          <w:rStyle w:val="Char7"/>
          <w:rFonts w:hint="cs"/>
          <w:rtl/>
        </w:rPr>
        <w:t>ٱ</w:t>
      </w:r>
      <w:r w:rsidRPr="00104547">
        <w:rPr>
          <w:rStyle w:val="Char7"/>
          <w:rFonts w:hint="eastAsia"/>
          <w:rtl/>
        </w:rPr>
        <w:t>لۡبَيۡتِۚ</w:t>
      </w:r>
      <w:r w:rsidRPr="00104547">
        <w:rPr>
          <w:rStyle w:val="Char7"/>
          <w:rtl/>
        </w:rPr>
        <w:t xml:space="preserve"> إِنَّهُ</w:t>
      </w:r>
      <w:r w:rsidRPr="00104547">
        <w:rPr>
          <w:rStyle w:val="Char7"/>
          <w:rFonts w:hint="cs"/>
          <w:rtl/>
        </w:rPr>
        <w:t>ۥ</w:t>
      </w:r>
      <w:r w:rsidRPr="00104547">
        <w:rPr>
          <w:rStyle w:val="Char7"/>
          <w:rtl/>
        </w:rPr>
        <w:t xml:space="preserve"> حَمِيدٞ مَّجِيدٞ٧٣</w:t>
      </w:r>
      <w:r w:rsidRPr="00104547">
        <w:rPr>
          <w:rStyle w:val="Char2"/>
          <w:rFonts w:cs="Traditional Arabic"/>
          <w:color w:val="000000"/>
          <w:shd w:val="clear" w:color="auto" w:fill="FFFFFF"/>
          <w:rtl/>
        </w:rPr>
        <w:t>﴾</w:t>
      </w:r>
      <w:r w:rsidRPr="00104547">
        <w:rPr>
          <w:rStyle w:val="Char5"/>
          <w:rtl/>
        </w:rPr>
        <w:t xml:space="preserve"> [هود: 73]</w:t>
      </w:r>
      <w:r w:rsidRPr="00104547">
        <w:rPr>
          <w:rStyle w:val="Char5"/>
          <w:rFonts w:hint="cs"/>
          <w:rtl/>
        </w:rPr>
        <w:t>.</w:t>
      </w:r>
    </w:p>
    <w:p w:rsidR="00DC04C7" w:rsidRPr="00104547" w:rsidRDefault="00DC04C7" w:rsidP="00104547">
      <w:pPr>
        <w:pStyle w:val="StyleComplexBLotus12ptJustifiedFirstline05cmCharCharCharCharCharChar"/>
        <w:tabs>
          <w:tab w:val="right" w:pos="7371"/>
        </w:tabs>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Fonts w:hint="cs"/>
          <w:rtl/>
        </w:rPr>
        <w:t xml:space="preserve">گفتند </w:t>
      </w:r>
      <w:r w:rsidRPr="00104547">
        <w:rPr>
          <w:rStyle w:val="Char2"/>
          <w:rtl/>
        </w:rPr>
        <w:t>آ</w:t>
      </w:r>
      <w:r w:rsidR="000C5D3E" w:rsidRPr="00104547">
        <w:rPr>
          <w:rStyle w:val="Char2"/>
          <w:rtl/>
        </w:rPr>
        <w:t>ی</w:t>
      </w:r>
      <w:r w:rsidRPr="00104547">
        <w:rPr>
          <w:rStyle w:val="Char2"/>
          <w:rtl/>
        </w:rPr>
        <w:t xml:space="preserve">ا از فرمان خدا تعجب </w:t>
      </w:r>
      <w:r w:rsidRPr="00104547">
        <w:rPr>
          <w:rStyle w:val="Char2"/>
          <w:rFonts w:hint="cs"/>
          <w:rtl/>
        </w:rPr>
        <w:t>می‌کنی</w:t>
      </w:r>
      <w:r w:rsidRPr="00104547">
        <w:rPr>
          <w:rStyle w:val="Char2"/>
          <w:rtl/>
        </w:rPr>
        <w:t>؟!</w:t>
      </w:r>
      <w:r w:rsidRPr="00104547">
        <w:rPr>
          <w:rStyle w:val="Char2"/>
          <w:rFonts w:hint="cs"/>
          <w:rtl/>
        </w:rPr>
        <w:t xml:space="preserve"> ا</w:t>
      </w:r>
      <w:r w:rsidR="000C5D3E" w:rsidRPr="00104547">
        <w:rPr>
          <w:rStyle w:val="Char2"/>
          <w:rFonts w:hint="cs"/>
          <w:rtl/>
        </w:rPr>
        <w:t>ی</w:t>
      </w:r>
      <w:r w:rsidRPr="00104547">
        <w:rPr>
          <w:rStyle w:val="Char2"/>
          <w:rFonts w:hint="cs"/>
          <w:rtl/>
        </w:rPr>
        <w:t>ن رحمت و برکات خداوند شامل حال شماست ای اهل بیت (نبوت)، بیگمان خداوند ستوده و والا و بزرگوار است</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مخاطب [آیه] همسر ابراهیم</w:t>
      </w:r>
      <w:r w:rsidR="00952880" w:rsidRPr="00104547">
        <w:rPr>
          <w:rFonts w:ascii="Times New Roman" w:hAnsi="Times New Roman" w:cs="CTraditional Arabic" w:hint="cs"/>
          <w:sz w:val="28"/>
          <w:szCs w:val="28"/>
          <w:rtl/>
          <w:lang w:bidi="fa-IR"/>
        </w:rPr>
        <w:t>÷</w:t>
      </w:r>
      <w:r w:rsidRPr="00104547">
        <w:rPr>
          <w:rStyle w:val="Char2"/>
          <w:rFonts w:hint="cs"/>
          <w:rtl/>
        </w:rPr>
        <w:t xml:space="preserve"> می‌باشد، پس بیانگر شمول زوجه در آل شوهر می‌باشد</w:t>
      </w:r>
      <w:r w:rsidRPr="00104547">
        <w:rPr>
          <w:rStyle w:val="Char2"/>
          <w:vertAlign w:val="superscript"/>
          <w:rtl/>
        </w:rPr>
        <w:footnoteReference w:id="259"/>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سوم: ممکن نیست فردی عاقل بگوید خداوند نخواسته همسران پیامبر</w:t>
      </w:r>
      <w:r w:rsidR="00952880" w:rsidRPr="00104547">
        <w:rPr>
          <w:rStyle w:val="Char2"/>
          <w:rFonts w:hint="cs"/>
          <w:rtl/>
        </w:rPr>
        <w:t xml:space="preserve"> </w:t>
      </w:r>
      <w:r w:rsidR="00952880" w:rsidRPr="00104547">
        <w:rPr>
          <w:rFonts w:ascii="Times New Roman" w:hAnsi="Times New Roman" w:cs="CTraditional Arabic" w:hint="cs"/>
          <w:sz w:val="28"/>
          <w:szCs w:val="28"/>
          <w:rtl/>
          <w:lang w:bidi="fa-IR"/>
        </w:rPr>
        <w:t>ج</w:t>
      </w:r>
      <w:r w:rsidRPr="00104547">
        <w:rPr>
          <w:rStyle w:val="Char2"/>
          <w:rFonts w:hint="cs"/>
          <w:rtl/>
        </w:rPr>
        <w:t xml:space="preserve"> را پاک نماید بلکه فقط خواسته است داماد و دخترش را پاک نماید، با ایـن وجود هم- همچنان</w:t>
      </w:r>
      <w:r w:rsidR="000C5D3E" w:rsidRPr="00104547">
        <w:rPr>
          <w:rStyle w:val="Char2"/>
          <w:rFonts w:hint="cs"/>
          <w:rtl/>
        </w:rPr>
        <w:t>ک</w:t>
      </w:r>
      <w:r w:rsidRPr="00104547">
        <w:rPr>
          <w:rStyle w:val="Char2"/>
          <w:rFonts w:hint="cs"/>
          <w:rtl/>
        </w:rPr>
        <w:t>ه بیان گردید ورود آنان از کمترین احتمال برخوردار است-</w:t>
      </w:r>
      <w:r w:rsidRPr="00104547">
        <w:rPr>
          <w:rStyle w:val="Char2"/>
          <w:vertAlign w:val="superscript"/>
          <w:rtl/>
        </w:rPr>
        <w:footnoteReference w:id="260"/>
      </w:r>
      <w:r w:rsidRPr="00104547">
        <w:rPr>
          <w:rStyle w:val="Char2"/>
          <w:rFonts w:hint="cs"/>
          <w:rtl/>
        </w:rPr>
        <w:t>.</w:t>
      </w:r>
    </w:p>
    <w:p w:rsidR="00DC04C7" w:rsidRPr="00611790" w:rsidRDefault="00DC04C7" w:rsidP="00611790">
      <w:pPr>
        <w:pStyle w:val="6-"/>
        <w:rPr>
          <w:rStyle w:val="Char8"/>
          <w:b/>
          <w:bCs/>
          <w:rtl/>
        </w:rPr>
      </w:pPr>
      <w:bookmarkStart w:id="216" w:name="_Toc439578084"/>
      <w:r w:rsidRPr="00611790">
        <w:rPr>
          <w:rStyle w:val="Char8"/>
          <w:rFonts w:hint="cs"/>
          <w:b/>
          <w:bCs/>
          <w:rtl/>
        </w:rPr>
        <w:t>نوع اراده</w:t>
      </w:r>
      <w:r w:rsidRPr="00611790">
        <w:rPr>
          <w:rStyle w:val="Char8"/>
          <w:b/>
          <w:bCs/>
          <w:vertAlign w:val="superscript"/>
          <w:rtl/>
        </w:rPr>
        <w:footnoteReference w:id="261"/>
      </w:r>
      <w:r w:rsidRPr="00611790">
        <w:rPr>
          <w:rStyle w:val="Char8"/>
          <w:rFonts w:hint="cs"/>
          <w:b/>
          <w:bCs/>
          <w:rtl/>
        </w:rPr>
        <w:t xml:space="preserve"> در آیه‌[ی تطهیر]</w:t>
      </w:r>
      <w:bookmarkEnd w:id="216"/>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با توجه به تفسیری که امامیه از ا</w:t>
      </w:r>
      <w:r w:rsidR="000C5D3E" w:rsidRPr="00104547">
        <w:rPr>
          <w:rStyle w:val="Char2"/>
          <w:rFonts w:hint="cs"/>
          <w:rtl/>
        </w:rPr>
        <w:t>ی</w:t>
      </w:r>
      <w:r w:rsidRPr="00104547">
        <w:rPr>
          <w:rStyle w:val="Char2"/>
          <w:rFonts w:hint="cs"/>
          <w:rtl/>
        </w:rPr>
        <w:t>ن آ</w:t>
      </w:r>
      <w:r w:rsidR="000C5D3E" w:rsidRPr="00104547">
        <w:rPr>
          <w:rStyle w:val="Char2"/>
          <w:rFonts w:hint="cs"/>
          <w:rtl/>
        </w:rPr>
        <w:t>ی</w:t>
      </w:r>
      <w:r w:rsidRPr="00104547">
        <w:rPr>
          <w:rStyle w:val="Char2"/>
          <w:rFonts w:hint="cs"/>
          <w:rtl/>
        </w:rPr>
        <w:t>ه:</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يُرِيدُ </w:t>
      </w:r>
      <w:r w:rsidRPr="00104547">
        <w:rPr>
          <w:rStyle w:val="Char7"/>
          <w:rFonts w:hint="cs"/>
          <w:rtl/>
        </w:rPr>
        <w:t>ٱ</w:t>
      </w:r>
      <w:r w:rsidRPr="00104547">
        <w:rPr>
          <w:rStyle w:val="Char7"/>
          <w:rFonts w:hint="eastAsia"/>
          <w:rtl/>
        </w:rPr>
        <w:t>للَّهُ</w:t>
      </w:r>
      <w:r w:rsidRPr="00104547">
        <w:rPr>
          <w:rStyle w:val="Char7"/>
          <w:rtl/>
        </w:rPr>
        <w:t>٣٣</w:t>
      </w:r>
      <w:r w:rsidRPr="00104547">
        <w:rPr>
          <w:rStyle w:val="Char2"/>
          <w:rFonts w:cs="Traditional Arabic"/>
          <w:color w:val="000000"/>
          <w:shd w:val="clear" w:color="auto" w:fill="FFFFFF"/>
          <w:rtl/>
        </w:rPr>
        <w:t>﴾</w:t>
      </w:r>
      <w:r w:rsidRPr="00104547">
        <w:rPr>
          <w:rStyle w:val="Char5"/>
          <w:rtl/>
        </w:rPr>
        <w:t xml:space="preserve"> [الأحزاب: 33]</w:t>
      </w:r>
      <w:r w:rsidRPr="00104547">
        <w:rPr>
          <w:rStyle w:val="Char5"/>
          <w:rFonts w:hint="cs"/>
          <w:rtl/>
        </w:rPr>
        <w:t>.</w:t>
      </w:r>
    </w:p>
    <w:p w:rsidR="0095288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  می‌نمایند [نوع] اراده تکوینی و حتمیه‌الوقوع است، به این معنی که تطهیر حتماً واقع خواهد شد، پس امامانی که امامیه آنان را تخصیص به [تطهیر] نموده معصوم خواهند بود، و در مقابل - برقعی [نوع] اراده [در آیه مذکور] را اراده تشریعی به معنی یُحِبُّ [دوست دارد] دانسته و حتمی‌الوقوع نیست، همچون [اراده] مذکور در آیه:</w:t>
      </w:r>
    </w:p>
    <w:p w:rsidR="00952880" w:rsidRPr="00104547" w:rsidRDefault="0095288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للَّهُ</w:t>
      </w:r>
      <w:r w:rsidRPr="00104547">
        <w:rPr>
          <w:rStyle w:val="Char7"/>
          <w:rtl/>
        </w:rPr>
        <w:t xml:space="preserve"> يُرِيدُ أَن يَتُوبَ عَلَيۡكُمۡ٢٧</w:t>
      </w:r>
      <w:r w:rsidRPr="00104547">
        <w:rPr>
          <w:rStyle w:val="Char2"/>
          <w:rFonts w:cs="Traditional Arabic"/>
          <w:color w:val="000000"/>
          <w:shd w:val="clear" w:color="auto" w:fill="FFFFFF"/>
          <w:rtl/>
        </w:rPr>
        <w:t>﴾</w:t>
      </w:r>
      <w:r w:rsidRPr="00104547">
        <w:rPr>
          <w:rStyle w:val="Char5"/>
          <w:rtl/>
        </w:rPr>
        <w:t xml:space="preserve"> [النساء: 27]</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است، </w:t>
      </w:r>
      <w:r w:rsidRPr="00104547">
        <w:rPr>
          <w:rFonts w:ascii="Times New Roman" w:hAnsi="Times New Roman" w:cs="Traditional Arabic" w:hint="cs"/>
          <w:sz w:val="28"/>
          <w:szCs w:val="28"/>
          <w:rtl/>
          <w:lang w:bidi="fa-IR"/>
        </w:rPr>
        <w:t>«</w:t>
      </w:r>
      <w:r w:rsidRPr="00104547">
        <w:rPr>
          <w:rStyle w:val="Char2"/>
          <w:rtl/>
        </w:rPr>
        <w:t>خدا مى‏خواهد شما را ببخشد (و از آلودگى پا</w:t>
      </w:r>
      <w:r w:rsidR="000C5D3E" w:rsidRPr="00104547">
        <w:rPr>
          <w:rStyle w:val="Char2"/>
          <w:rtl/>
        </w:rPr>
        <w:t>ک</w:t>
      </w:r>
      <w:r w:rsidRPr="00104547">
        <w:rPr>
          <w:rStyle w:val="Char2"/>
          <w:rtl/>
        </w:rPr>
        <w:t xml:space="preserve"> نما</w:t>
      </w:r>
      <w:r w:rsidR="000C5D3E" w:rsidRPr="00104547">
        <w:rPr>
          <w:rStyle w:val="Char2"/>
          <w:rtl/>
        </w:rPr>
        <w:t>ی</w:t>
      </w:r>
      <w:r w:rsidRPr="00104547">
        <w:rPr>
          <w:rStyle w:val="Char2"/>
          <w:rtl/>
        </w:rPr>
        <w:t>د)</w:t>
      </w:r>
      <w:r w:rsidRPr="00104547">
        <w:rPr>
          <w:rFonts w:ascii="Times New Roman" w:hAnsi="Times New Roman" w:cs="Traditional Arabic" w:hint="cs"/>
          <w:sz w:val="28"/>
          <w:szCs w:val="28"/>
          <w:rtl/>
          <w:lang w:bidi="fa-IR"/>
        </w:rPr>
        <w:t>»</w:t>
      </w:r>
      <w:r w:rsidRPr="00104547">
        <w:rPr>
          <w:rStyle w:val="Char2"/>
          <w:rtl/>
        </w:rPr>
        <w:t xml:space="preserve">. </w:t>
      </w:r>
      <w:r w:rsidRPr="00104547">
        <w:rPr>
          <w:rStyle w:val="Char2"/>
          <w:rFonts w:hint="cs"/>
          <w:rtl/>
        </w:rPr>
        <w:t xml:space="preserve">و برای اثبات نظر خویش به ذکر دلایلی پرداخته است از جمله: </w:t>
      </w:r>
    </w:p>
    <w:p w:rsidR="000B776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سیاق [آیه]: خداوند تکالیفی شرعی همچون، امر به اقامه نماز و زکات در آن ذکر کرده است مانند گفتار خداوند:</w:t>
      </w:r>
    </w:p>
    <w:p w:rsidR="000B776B" w:rsidRPr="00104547" w:rsidRDefault="000B776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إِذَا قُمۡتُمۡ إِلَى </w:t>
      </w:r>
      <w:r w:rsidRPr="00104547">
        <w:rPr>
          <w:rStyle w:val="Char7"/>
          <w:rFonts w:hint="cs"/>
          <w:rtl/>
        </w:rPr>
        <w:t>ٱ</w:t>
      </w:r>
      <w:r w:rsidRPr="00104547">
        <w:rPr>
          <w:rStyle w:val="Char7"/>
          <w:rFonts w:hint="eastAsia"/>
          <w:rtl/>
        </w:rPr>
        <w:t>لصَّلَوٰةِ</w:t>
      </w:r>
      <w:r w:rsidRPr="00104547">
        <w:rPr>
          <w:rStyle w:val="Char7"/>
          <w:rtl/>
        </w:rPr>
        <w:t xml:space="preserve"> فَ</w:t>
      </w:r>
      <w:r w:rsidRPr="00104547">
        <w:rPr>
          <w:rStyle w:val="Char7"/>
          <w:rFonts w:hint="cs"/>
          <w:rtl/>
        </w:rPr>
        <w:t>ٱ</w:t>
      </w:r>
      <w:r w:rsidRPr="00104547">
        <w:rPr>
          <w:rStyle w:val="Char7"/>
          <w:rFonts w:hint="eastAsia"/>
          <w:rtl/>
        </w:rPr>
        <w:t>غۡسِلُواْ</w:t>
      </w:r>
      <w:r w:rsidRPr="00104547">
        <w:rPr>
          <w:rStyle w:val="Char7"/>
          <w:rtl/>
        </w:rPr>
        <w:t xml:space="preserve"> وُجُوهَكُمۡ وَأَيۡدِيَكُمۡ إِلَى </w:t>
      </w:r>
      <w:r w:rsidRPr="00104547">
        <w:rPr>
          <w:rStyle w:val="Char7"/>
          <w:rFonts w:hint="cs"/>
          <w:rtl/>
        </w:rPr>
        <w:t>ٱ</w:t>
      </w:r>
      <w:r w:rsidRPr="00104547">
        <w:rPr>
          <w:rStyle w:val="Char7"/>
          <w:rFonts w:hint="eastAsia"/>
          <w:rtl/>
        </w:rPr>
        <w:t>لۡمَرَافِقِ</w:t>
      </w:r>
      <w:r w:rsidRPr="00104547">
        <w:rPr>
          <w:rStyle w:val="Char7"/>
          <w:rtl/>
        </w:rPr>
        <w:t>٦</w:t>
      </w:r>
      <w:r w:rsidRPr="00104547">
        <w:rPr>
          <w:rStyle w:val="Char2"/>
          <w:rFonts w:cs="Traditional Arabic"/>
          <w:color w:val="000000"/>
          <w:shd w:val="clear" w:color="auto" w:fill="FFFFFF"/>
          <w:rtl/>
        </w:rPr>
        <w:t>﴾</w:t>
      </w:r>
      <w:r w:rsidRPr="00104547">
        <w:rPr>
          <w:rStyle w:val="Char5"/>
          <w:rtl/>
        </w:rPr>
        <w:t xml:space="preserve"> [المائدة: 6]</w:t>
      </w:r>
      <w:r w:rsidRPr="00104547">
        <w:rPr>
          <w:rStyle w:val="Char5"/>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 </w:t>
      </w:r>
      <w:r w:rsidRPr="00104547">
        <w:rPr>
          <w:rFonts w:ascii="Times New Roman" w:hAnsi="Times New Roman" w:cs="Traditional Arabic" w:hint="cs"/>
          <w:sz w:val="28"/>
          <w:szCs w:val="28"/>
          <w:rtl/>
          <w:lang w:bidi="fa-IR"/>
        </w:rPr>
        <w:t>«</w:t>
      </w:r>
      <w:r w:rsidRPr="00104547">
        <w:rPr>
          <w:rStyle w:val="Char2"/>
          <w:rFonts w:hint="cs"/>
          <w:rtl/>
        </w:rPr>
        <w:t>ای کسانی که ایمان آورده‌اید هرگاه برای (اقامه) نماز برخواستید (قبل از نماز) صورت و دستهای خود را همراه با آرنج</w:t>
      </w:r>
      <w:r w:rsidR="000375AD" w:rsidRPr="00104547">
        <w:rPr>
          <w:rStyle w:val="Char2"/>
          <w:rFonts w:hint="eastAsia"/>
        </w:rPr>
        <w:t>‌</w:t>
      </w:r>
      <w:r w:rsidRPr="00104547">
        <w:rPr>
          <w:rStyle w:val="Char2"/>
          <w:rFonts w:hint="cs"/>
          <w:rtl/>
        </w:rPr>
        <w:t>ها بشوئید</w:t>
      </w:r>
      <w:r w:rsidRPr="00104547">
        <w:rPr>
          <w:rFonts w:ascii="Times New Roman" w:hAnsi="Times New Roman" w:cs="Traditional Arabic" w:hint="cs"/>
          <w:sz w:val="28"/>
          <w:szCs w:val="28"/>
          <w:rtl/>
          <w:lang w:bidi="fa-IR"/>
        </w:rPr>
        <w:t>»</w:t>
      </w:r>
      <w:r w:rsidRPr="00104547">
        <w:rPr>
          <w:rStyle w:val="Char2"/>
          <w:rFonts w:hint="cs"/>
          <w:rtl/>
        </w:rPr>
        <w:t>.</w:t>
      </w:r>
    </w:p>
    <w:p w:rsidR="000B776B"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می‌فرماید:</w:t>
      </w:r>
    </w:p>
    <w:p w:rsidR="00DC04C7" w:rsidRPr="00104547" w:rsidRDefault="000B776B"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مَا يُرِيدُ </w:t>
      </w:r>
      <w:r w:rsidRPr="00104547">
        <w:rPr>
          <w:rStyle w:val="Char7"/>
          <w:rFonts w:hint="cs"/>
          <w:rtl/>
        </w:rPr>
        <w:t>ٱ</w:t>
      </w:r>
      <w:r w:rsidRPr="00104547">
        <w:rPr>
          <w:rStyle w:val="Char7"/>
          <w:rFonts w:hint="eastAsia"/>
          <w:rtl/>
        </w:rPr>
        <w:t>للَّهُ</w:t>
      </w:r>
      <w:r w:rsidRPr="00104547">
        <w:rPr>
          <w:rStyle w:val="Char7"/>
          <w:rtl/>
        </w:rPr>
        <w:t xml:space="preserve"> لِيَجۡعَلَ عَلَيۡكُم مِّنۡ حَرَجٖ وَلَٰ</w:t>
      </w:r>
      <w:r w:rsidRPr="00104547">
        <w:rPr>
          <w:rStyle w:val="Char7"/>
          <w:rFonts w:hint="eastAsia"/>
          <w:rtl/>
        </w:rPr>
        <w:t>كِن</w:t>
      </w:r>
      <w:r w:rsidRPr="00104547">
        <w:rPr>
          <w:rStyle w:val="Char7"/>
          <w:rtl/>
        </w:rPr>
        <w:t xml:space="preserve"> يُرِيدُ لِيُطَهِّرَكُمۡ وَلِيُتِمَّ نِعۡمَتَهُ</w:t>
      </w:r>
      <w:r w:rsidRPr="00104547">
        <w:rPr>
          <w:rStyle w:val="Char7"/>
          <w:rFonts w:hint="cs"/>
          <w:rtl/>
        </w:rPr>
        <w:t>ۥ</w:t>
      </w:r>
      <w:r w:rsidRPr="00104547">
        <w:rPr>
          <w:rStyle w:val="Char7"/>
          <w:rtl/>
        </w:rPr>
        <w:t xml:space="preserve"> عَلَيۡكُمۡ لَعَلَّكُمۡ تَشۡكُرُونَ٦</w:t>
      </w:r>
      <w:r w:rsidRPr="00104547">
        <w:rPr>
          <w:rStyle w:val="Char2"/>
          <w:rFonts w:cs="Traditional Arabic"/>
          <w:color w:val="000000"/>
          <w:shd w:val="clear" w:color="auto" w:fill="FFFFFF"/>
          <w:rtl/>
        </w:rPr>
        <w:t>﴾</w:t>
      </w:r>
      <w:r w:rsidRPr="00104547">
        <w:rPr>
          <w:rStyle w:val="Char5"/>
          <w:rtl/>
        </w:rPr>
        <w:t xml:space="preserve"> [المائدة: 6]</w:t>
      </w:r>
      <w:r w:rsidR="00DC04C7" w:rsidRPr="00104547">
        <w:rPr>
          <w:rStyle w:val="Char2"/>
          <w:vertAlign w:val="superscript"/>
          <w:rtl/>
        </w:rPr>
        <w:footnoteReference w:id="262"/>
      </w:r>
      <w:r w:rsidR="00DC04C7"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خداوند نمى‏خواهد مش</w:t>
      </w:r>
      <w:r w:rsidR="000C5D3E" w:rsidRPr="00104547">
        <w:rPr>
          <w:rStyle w:val="Char2"/>
          <w:rtl/>
        </w:rPr>
        <w:t>ک</w:t>
      </w:r>
      <w:r w:rsidRPr="00104547">
        <w:rPr>
          <w:rStyle w:val="Char2"/>
          <w:rtl/>
        </w:rPr>
        <w:t>لى براى شما ا</w:t>
      </w:r>
      <w:r w:rsidR="000C5D3E" w:rsidRPr="00104547">
        <w:rPr>
          <w:rStyle w:val="Char2"/>
          <w:rtl/>
        </w:rPr>
        <w:t>ی</w:t>
      </w:r>
      <w:r w:rsidRPr="00104547">
        <w:rPr>
          <w:rStyle w:val="Char2"/>
          <w:rtl/>
        </w:rPr>
        <w:t xml:space="preserve">جاد </w:t>
      </w:r>
      <w:r w:rsidR="000C5D3E" w:rsidRPr="00104547">
        <w:rPr>
          <w:rStyle w:val="Char2"/>
          <w:rtl/>
        </w:rPr>
        <w:t>ک</w:t>
      </w:r>
      <w:r w:rsidRPr="00104547">
        <w:rPr>
          <w:rStyle w:val="Char2"/>
          <w:rtl/>
        </w:rPr>
        <w:t>ند; بل</w:t>
      </w:r>
      <w:r w:rsidR="000C5D3E" w:rsidRPr="00104547">
        <w:rPr>
          <w:rStyle w:val="Char2"/>
          <w:rtl/>
        </w:rPr>
        <w:t>ک</w:t>
      </w:r>
      <w:r w:rsidRPr="00104547">
        <w:rPr>
          <w:rStyle w:val="Char2"/>
          <w:rtl/>
        </w:rPr>
        <w:t>ه مى‏خواهد شما را پا</w:t>
      </w:r>
      <w:r w:rsidR="000C5D3E" w:rsidRPr="00104547">
        <w:rPr>
          <w:rStyle w:val="Char2"/>
          <w:rtl/>
        </w:rPr>
        <w:t>ک</w:t>
      </w:r>
      <w:r w:rsidRPr="00104547">
        <w:rPr>
          <w:rStyle w:val="Char2"/>
          <w:rtl/>
        </w:rPr>
        <w:t xml:space="preserve"> سازد و نعمتش را بر شما تمام نما</w:t>
      </w:r>
      <w:r w:rsidR="000C5D3E" w:rsidRPr="00104547">
        <w:rPr>
          <w:rStyle w:val="Char2"/>
          <w:rtl/>
        </w:rPr>
        <w:t>ی</w:t>
      </w:r>
      <w:r w:rsidRPr="00104547">
        <w:rPr>
          <w:rStyle w:val="Char2"/>
          <w:rtl/>
        </w:rPr>
        <w:t>د; شا</w:t>
      </w:r>
      <w:r w:rsidR="000C5D3E" w:rsidRPr="00104547">
        <w:rPr>
          <w:rStyle w:val="Char2"/>
          <w:rtl/>
        </w:rPr>
        <w:t>ی</w:t>
      </w:r>
      <w:r w:rsidRPr="00104547">
        <w:rPr>
          <w:rStyle w:val="Char2"/>
          <w:rtl/>
        </w:rPr>
        <w:t>د ش</w:t>
      </w:r>
      <w:r w:rsidR="000C5D3E" w:rsidRPr="00104547">
        <w:rPr>
          <w:rStyle w:val="Char2"/>
          <w:rtl/>
        </w:rPr>
        <w:t>ک</w:t>
      </w:r>
      <w:r w:rsidRPr="00104547">
        <w:rPr>
          <w:rStyle w:val="Char2"/>
          <w:rtl/>
        </w:rPr>
        <w:t>ر او را بجا آور</w:t>
      </w:r>
      <w:r w:rsidR="000C5D3E" w:rsidRPr="00104547">
        <w:rPr>
          <w:rStyle w:val="Char2"/>
          <w:rtl/>
        </w:rPr>
        <w:t>ی</w:t>
      </w:r>
      <w:r w:rsidRPr="00104547">
        <w:rPr>
          <w:rStyle w:val="Char2"/>
          <w:rtl/>
        </w:rPr>
        <w:t>د</w:t>
      </w:r>
      <w:r w:rsidRPr="00104547">
        <w:rPr>
          <w:rFonts w:ascii="Times New Roman" w:hAnsi="Times New Roman" w:cs="Traditional Arabic" w:hint="cs"/>
          <w:sz w:val="28"/>
          <w:szCs w:val="28"/>
          <w:rtl/>
          <w:lang w:bidi="fa-IR"/>
        </w:rPr>
        <w:t>»</w:t>
      </w:r>
      <w:r w:rsidRPr="00104547">
        <w:rPr>
          <w:rStyle w:val="Char2"/>
          <w:rFonts w:hint="cs"/>
          <w:rtl/>
        </w:rPr>
        <w:t>.</w:t>
      </w:r>
    </w:p>
    <w:p w:rsidR="00DC04C7" w:rsidRPr="00104547" w:rsidRDefault="00DC04C7" w:rsidP="00104547">
      <w:pPr>
        <w:pStyle w:val="StyleComplexBLotus12ptJustifiedFirstline05cmCharCharCharCharCharChar"/>
        <w:numPr>
          <w:ilvl w:val="0"/>
          <w:numId w:val="64"/>
        </w:numPr>
        <w:spacing w:line="240" w:lineRule="auto"/>
        <w:ind w:left="641" w:hanging="357"/>
        <w:rPr>
          <w:rStyle w:val="Char2"/>
          <w:rtl/>
        </w:rPr>
      </w:pPr>
      <w:r w:rsidRPr="00104547">
        <w:rPr>
          <w:rStyle w:val="Char2"/>
          <w:rFonts w:hint="cs"/>
          <w:rtl/>
        </w:rPr>
        <w:t>بنابر تفسیر شیعه، آیه بیانگر عدم عصمت اهل بیت قبل از تطهیر می‌باشد، زیرا [براساس تفسیر شیعه] خداوند خواسته که پلیدی[رجس] را از آنان دور سازد که [قبلاً] موجود بوده، و او [خداوند] آن را از بین می‌برد</w:t>
      </w:r>
      <w:r w:rsidRPr="00104547">
        <w:rPr>
          <w:rStyle w:val="Char2"/>
          <w:vertAlign w:val="superscript"/>
          <w:rtl/>
        </w:rPr>
        <w:footnoteReference w:id="263"/>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 </w:t>
      </w:r>
      <w:r w:rsidRPr="00104547">
        <w:rPr>
          <w:rFonts w:ascii="Times New Roman" w:hAnsi="Times New Roman" w:cs="2  Badr" w:hint="cs"/>
          <w:sz w:val="28"/>
          <w:szCs w:val="28"/>
          <w:rtl/>
          <w:lang w:bidi="fa-IR"/>
        </w:rPr>
        <w:t>–</w:t>
      </w:r>
      <w:r w:rsidRPr="00104547">
        <w:rPr>
          <w:rStyle w:val="Char2"/>
          <w:rFonts w:hint="cs"/>
          <w:rtl/>
        </w:rPr>
        <w:t xml:space="preserve"> هیچ فضیلت[و هنری] برای عصمت‌ ذاتی که از اراده تکوینی الهی که معصیت با آن محال باشد نیست، و امام همچون سنگ و چوبی می‌ماند که با اراده تکوینی خطایی نمی‌کند</w:t>
      </w:r>
      <w:r w:rsidRPr="00104547">
        <w:rPr>
          <w:rStyle w:val="Char2"/>
          <w:vertAlign w:val="superscript"/>
          <w:rtl/>
        </w:rPr>
        <w:footnoteReference w:id="264"/>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8"/>
          <w:rtl/>
        </w:rPr>
      </w:pPr>
      <w:r w:rsidRPr="00104547">
        <w:rPr>
          <w:rStyle w:val="Char8"/>
          <w:rFonts w:hint="cs"/>
          <w:rtl/>
        </w:rPr>
        <w:t>برقعی خلاصه نظر خویش را چنین بیان می‌نماید: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سخن [در این آیه] از طهارت جبری و عصمت ذاتی نیست، بلکه بر اهل بیت[لازم] است که خود را از آلودگی [درونی و بیرونی] به دور سازند، و با طهارت بدن و اَخلاق خود را پاک سازند، و این همان چیزی است که خداوند از آنان اراده نموده است، زیرا آنان علاوه بر اینکه مؤمن می‌باشند پیوند خویشاوندی [و ...] با پیامبر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دارند</w:t>
      </w:r>
      <w:r w:rsidRPr="00104547">
        <w:rPr>
          <w:rStyle w:val="Char2"/>
          <w:vertAlign w:val="superscript"/>
          <w:rtl/>
        </w:rPr>
        <w:footnoteReference w:id="265"/>
      </w:r>
      <w:r w:rsidRPr="00104547">
        <w:rPr>
          <w:rStyle w:val="Char2"/>
          <w:rFonts w:hint="cs"/>
          <w:rtl/>
        </w:rPr>
        <w:t>.</w:t>
      </w:r>
    </w:p>
    <w:p w:rsidR="00363390"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خلاصه:  برقعی</w:t>
      </w:r>
      <w:r w:rsidR="00363390" w:rsidRPr="00104547">
        <w:rPr>
          <w:rFonts w:ascii="Times New Roman" w:hAnsi="Times New Roman" w:cs="CTraditional Arabic" w:hint="cs"/>
          <w:sz w:val="28"/>
          <w:szCs w:val="28"/>
          <w:rtl/>
          <w:lang w:bidi="fa-IR"/>
        </w:rPr>
        <w:t>/</w:t>
      </w:r>
      <w:r w:rsidRPr="00104547">
        <w:rPr>
          <w:rStyle w:val="Char2"/>
          <w:rFonts w:hint="cs"/>
          <w:rtl/>
        </w:rPr>
        <w:t xml:space="preserve"> نظرش درباره آیه:</w:t>
      </w:r>
    </w:p>
    <w:p w:rsidR="00363390" w:rsidRPr="00104547" w:rsidRDefault="00363390" w:rsidP="00104547">
      <w:pPr>
        <w:pStyle w:val="StyleComplexBLotus12ptJustifiedFirstline05cm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يُرِيدُ </w:t>
      </w:r>
      <w:r w:rsidRPr="00104547">
        <w:rPr>
          <w:rStyle w:val="Char7"/>
          <w:rFonts w:hint="cs"/>
          <w:rtl/>
        </w:rPr>
        <w:t>ٱ</w:t>
      </w:r>
      <w:r w:rsidRPr="00104547">
        <w:rPr>
          <w:rStyle w:val="Char7"/>
          <w:rFonts w:hint="eastAsia"/>
          <w:rtl/>
        </w:rPr>
        <w:t>للَّهُ</w:t>
      </w:r>
      <w:r w:rsidRPr="00104547">
        <w:rPr>
          <w:rStyle w:val="Char7"/>
          <w:rtl/>
        </w:rPr>
        <w:t xml:space="preserve"> لِيُذۡهِبَ عَنكُمُ </w:t>
      </w:r>
      <w:r w:rsidRPr="00104547">
        <w:rPr>
          <w:rStyle w:val="Char7"/>
          <w:rFonts w:hint="cs"/>
          <w:rtl/>
        </w:rPr>
        <w:t>ٱ</w:t>
      </w:r>
      <w:r w:rsidRPr="00104547">
        <w:rPr>
          <w:rStyle w:val="Char7"/>
          <w:rFonts w:hint="eastAsia"/>
          <w:rtl/>
        </w:rPr>
        <w:t>لرِّجۡسَ</w:t>
      </w:r>
      <w:r w:rsidRPr="00104547">
        <w:rPr>
          <w:rStyle w:val="Char7"/>
          <w:rtl/>
        </w:rPr>
        <w:t xml:space="preserve"> أَهۡلَ </w:t>
      </w:r>
      <w:r w:rsidRPr="00104547">
        <w:rPr>
          <w:rStyle w:val="Char7"/>
          <w:rFonts w:hint="cs"/>
          <w:rtl/>
        </w:rPr>
        <w:t>ٱ</w:t>
      </w:r>
      <w:r w:rsidRPr="00104547">
        <w:rPr>
          <w:rStyle w:val="Char7"/>
          <w:rFonts w:hint="eastAsia"/>
          <w:rtl/>
        </w:rPr>
        <w:t>لۡبَيۡتِ</w:t>
      </w:r>
      <w:r w:rsidRPr="00104547">
        <w:rPr>
          <w:rStyle w:val="Char7"/>
          <w:rtl/>
        </w:rPr>
        <w:t xml:space="preserve"> وَيُطَهِّرَكُمۡ تَطۡهِ</w:t>
      </w:r>
      <w:r w:rsidRPr="00104547">
        <w:rPr>
          <w:rStyle w:val="Char7"/>
          <w:rFonts w:hint="eastAsia"/>
          <w:rtl/>
        </w:rPr>
        <w:t>يرٗا</w:t>
      </w:r>
      <w:r w:rsidRPr="00104547">
        <w:rPr>
          <w:rStyle w:val="Char7"/>
          <w:rtl/>
        </w:rPr>
        <w:t>٣٣</w:t>
      </w:r>
      <w:r w:rsidRPr="00104547">
        <w:rPr>
          <w:rStyle w:val="Char2"/>
          <w:rFonts w:cs="Traditional Arabic"/>
          <w:color w:val="000000"/>
          <w:shd w:val="clear" w:color="auto" w:fill="FFFFFF"/>
          <w:rtl/>
        </w:rPr>
        <w:t>﴾</w:t>
      </w:r>
      <w:r w:rsidRPr="00104547">
        <w:rPr>
          <w:rStyle w:val="Char5"/>
          <w:rtl/>
        </w:rPr>
        <w:t xml:space="preserve"> [الأحزاب: 33]</w:t>
      </w:r>
      <w:r w:rsidRPr="00104547">
        <w:rPr>
          <w:rStyle w:val="Char5"/>
          <w:rFonts w:hint="cs"/>
          <w:rtl/>
        </w:rPr>
        <w:t>.</w:t>
      </w:r>
    </w:p>
    <w:p w:rsidR="00DC04C7" w:rsidRPr="00104547" w:rsidRDefault="00156756" w:rsidP="00104547">
      <w:pPr>
        <w:pStyle w:val="StyleComplexBLotus12ptJustifiedFirstline05cmCharCharCharCharCharChar"/>
        <w:spacing w:line="240" w:lineRule="auto"/>
        <w:ind w:firstLine="227"/>
        <w:rPr>
          <w:rStyle w:val="Char2"/>
          <w:rtl/>
        </w:rPr>
      </w:pPr>
      <w:r w:rsidRPr="00104547">
        <w:rPr>
          <w:rStyle w:val="Char2"/>
          <w:rFonts w:hint="cs"/>
          <w:rtl/>
        </w:rPr>
        <w:t xml:space="preserve"> </w:t>
      </w:r>
      <w:r w:rsidR="00DC04C7" w:rsidRPr="00104547">
        <w:rPr>
          <w:rFonts w:ascii="QCF_BSML" w:eastAsia="Times New Roman" w:hAnsi="QCF_BSML" w:cs="QCF_BSML"/>
          <w:color w:val="000000"/>
          <w:rtl/>
        </w:rPr>
        <w:t xml:space="preserve"> </w:t>
      </w:r>
      <w:r w:rsidR="00DC04C7" w:rsidRPr="00104547">
        <w:rPr>
          <w:rStyle w:val="Char2"/>
          <w:rFonts w:hint="cs"/>
          <w:rtl/>
        </w:rPr>
        <w:t>ر این است که شامل کسانی می‌شود، که پیامبر</w:t>
      </w:r>
      <w:r w:rsidR="009C10C0" w:rsidRPr="00104547">
        <w:rPr>
          <w:rFonts w:ascii="Times New Roman" w:hAnsi="Times New Roman" w:cs="CTraditional Arabic" w:hint="cs"/>
          <w:sz w:val="28"/>
          <w:szCs w:val="28"/>
          <w:rtl/>
          <w:lang w:bidi="fa-IR"/>
        </w:rPr>
        <w:t>ج</w:t>
      </w:r>
      <w:r w:rsidR="00435B45" w:rsidRPr="00104547">
        <w:rPr>
          <w:rStyle w:val="Char2"/>
          <w:rFonts w:hint="cs"/>
          <w:rtl/>
        </w:rPr>
        <w:t xml:space="preserve"> آن‌ها </w:t>
      </w:r>
      <w:r w:rsidR="00DC04C7" w:rsidRPr="00104547">
        <w:rPr>
          <w:rStyle w:val="Char2"/>
          <w:rFonts w:hint="cs"/>
          <w:rtl/>
        </w:rPr>
        <w:t>با کساء تجلیل نموده و هم شامل تمام همسران پیامبر</w:t>
      </w:r>
      <w:r w:rsidR="009C10C0" w:rsidRPr="00104547">
        <w:rPr>
          <w:rFonts w:ascii="Times New Roman" w:hAnsi="Times New Roman" w:cs="CTraditional Arabic" w:hint="cs"/>
          <w:sz w:val="28"/>
          <w:szCs w:val="28"/>
          <w:rtl/>
          <w:lang w:bidi="fa-IR"/>
        </w:rPr>
        <w:t>ج</w:t>
      </w:r>
      <w:r w:rsidR="00DC04C7" w:rsidRPr="00104547">
        <w:rPr>
          <w:rStyle w:val="Char2"/>
          <w:rFonts w:hint="cs"/>
          <w:rtl/>
        </w:rPr>
        <w:t xml:space="preserve"> می‌گردد، چون اولاً به دلالت سیاق آیات و به دلالت آیات دیگری که خداوند که زوجه را در زمره اهل بیت [بلکه یکی از ارکان اهل آن] نامبرده است، دوم به دلالت اینکه عقل نمی‌تواند بپذیرد که خداوند نمی‌خواهد که همسران پیامبرش طهارت یابند، و همچنین برقعی بر این باور است که آیه بر عصمت احدی دلالت نمی‌کند زیرا [نوع] اراده [در آیه شرعیه است و به این معنی است که آنان [آل بیت] قبل از آن معصوم نبوده‌اند.</w:t>
      </w:r>
    </w:p>
    <w:p w:rsidR="00DC04C7" w:rsidRPr="00104547" w:rsidRDefault="00DC04C7" w:rsidP="00611790">
      <w:pPr>
        <w:pStyle w:val="6-"/>
        <w:rPr>
          <w:rtl/>
        </w:rPr>
      </w:pPr>
      <w:bookmarkStart w:id="217" w:name="_Toc307451689"/>
      <w:bookmarkStart w:id="218" w:name="_Toc439578085"/>
      <w:r w:rsidRPr="00104547">
        <w:rPr>
          <w:rFonts w:hint="cs"/>
          <w:rtl/>
        </w:rPr>
        <w:t>دوم: عقیده امامیه با آنچه از ائمه ذکر شده مخالف است</w:t>
      </w:r>
      <w:bookmarkEnd w:id="217"/>
      <w:bookmarkEnd w:id="218"/>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363390" w:rsidRPr="00104547">
        <w:rPr>
          <w:rFonts w:ascii="Times New Roman" w:hAnsi="Times New Roman" w:cs="CTraditional Arabic" w:hint="cs"/>
          <w:sz w:val="32"/>
          <w:szCs w:val="32"/>
          <w:rtl/>
          <w:lang w:bidi="fa-IR"/>
        </w:rPr>
        <w:t>/</w:t>
      </w:r>
      <w:r w:rsidRPr="00104547">
        <w:rPr>
          <w:rStyle w:val="Char2"/>
          <w:rFonts w:hint="cs"/>
          <w:rtl/>
        </w:rPr>
        <w:t xml:space="preserve"> بر این دیدگاه است که ائمّه مانند شیعه امامیه معتقد به نص معصومیّت دوازده امام نیستند، بلکه آنان به اصل شوری و انتخاب ایمان دارند و برقعی مدعای خود را با دلایل زیر مورد استدلال قرار می‌دهد.</w:t>
      </w:r>
    </w:p>
    <w:p w:rsidR="00DC04C7" w:rsidRPr="00104547" w:rsidRDefault="00DC04C7" w:rsidP="00611790">
      <w:pPr>
        <w:pStyle w:val="6-"/>
        <w:rPr>
          <w:rtl/>
        </w:rPr>
      </w:pPr>
      <w:bookmarkStart w:id="219" w:name="_Toc307451690"/>
      <w:bookmarkStart w:id="220" w:name="_Toc439578086"/>
      <w:r w:rsidRPr="00104547">
        <w:rPr>
          <w:rFonts w:hint="cs"/>
          <w:rtl/>
        </w:rPr>
        <w:t>1- سخنان علی</w:t>
      </w:r>
      <w:r w:rsidR="00363390" w:rsidRPr="00611790">
        <w:rPr>
          <w:rFonts w:cs="CTraditional Arabic" w:hint="cs"/>
          <w:bCs w:val="0"/>
          <w:rtl/>
        </w:rPr>
        <w:t>س</w:t>
      </w:r>
      <w:bookmarkEnd w:id="219"/>
      <w:bookmarkEnd w:id="220"/>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363390" w:rsidRPr="00611790">
        <w:rPr>
          <w:rFonts w:ascii="Times New Roman" w:hAnsi="Times New Roman" w:cs="CTraditional Arabic" w:hint="cs"/>
          <w:sz w:val="28"/>
          <w:szCs w:val="28"/>
          <w:rtl/>
          <w:lang w:bidi="fa-IR"/>
        </w:rPr>
        <w:t>/</w:t>
      </w:r>
      <w:r w:rsidRPr="00104547">
        <w:rPr>
          <w:rStyle w:val="Char2"/>
          <w:rFonts w:hint="cs"/>
          <w:rtl/>
        </w:rPr>
        <w:t xml:space="preserve"> اقوالی از ائمه که شیعه</w:t>
      </w:r>
      <w:r w:rsidR="005D543C" w:rsidRPr="00104547">
        <w:rPr>
          <w:rStyle w:val="Char2"/>
          <w:rFonts w:hint="cs"/>
          <w:rtl/>
        </w:rPr>
        <w:t xml:space="preserve"> آن را </w:t>
      </w:r>
      <w:r w:rsidRPr="00104547">
        <w:rPr>
          <w:rStyle w:val="Char2"/>
          <w:rFonts w:hint="cs"/>
          <w:rtl/>
        </w:rPr>
        <w:t>در کتاب</w:t>
      </w:r>
      <w:r w:rsidR="00363390" w:rsidRPr="00104547">
        <w:rPr>
          <w:rStyle w:val="Char2"/>
          <w:rFonts w:hint="eastAsia"/>
          <w:rtl/>
        </w:rPr>
        <w:t>‌</w:t>
      </w:r>
      <w:r w:rsidRPr="00104547">
        <w:rPr>
          <w:rStyle w:val="Char2"/>
          <w:rFonts w:hint="cs"/>
          <w:rtl/>
        </w:rPr>
        <w:t xml:space="preserve">های خود روایت می‌نمایند و با عقیده امامت مخالف است مورد توجه قرار می‌دهند. از جمله: </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سخن علی</w:t>
      </w:r>
      <w:r w:rsidR="00363390" w:rsidRPr="00104547">
        <w:rPr>
          <w:rStyle w:val="Char2"/>
          <w:rFonts w:cs="CTraditional Arabic" w:hint="cs"/>
          <w:rtl/>
        </w:rPr>
        <w:t>س</w:t>
      </w:r>
      <w:r w:rsidRPr="00104547">
        <w:rPr>
          <w:rStyle w:val="Char2"/>
          <w:rFonts w:hint="cs"/>
          <w:rtl/>
        </w:rPr>
        <w:t>: (قسم به خداوند من رغبتی به خلافت نداشتم ولیکن شما مرا به سوی آن فراخواندید و مرا بر آن قرار دادید</w:t>
      </w:r>
      <w:r w:rsidRPr="00104547">
        <w:rPr>
          <w:rStyle w:val="Char2"/>
          <w:vertAlign w:val="superscript"/>
          <w:rtl/>
        </w:rPr>
        <w:footnoteReference w:id="266"/>
      </w:r>
      <w:r w:rsidRPr="00104547">
        <w:rPr>
          <w:rStyle w:val="Char2"/>
          <w:rFonts w:hint="cs"/>
          <w:rtl/>
        </w:rPr>
        <w:t>، و نیز می‌فرماید: دستم را گشودید از آن خودداری کردم، و</w:t>
      </w:r>
      <w:r w:rsidR="005D543C" w:rsidRPr="00104547">
        <w:rPr>
          <w:rStyle w:val="Char2"/>
          <w:rFonts w:hint="cs"/>
          <w:rtl/>
        </w:rPr>
        <w:t xml:space="preserve"> آن را </w:t>
      </w:r>
      <w:r w:rsidRPr="00104547">
        <w:rPr>
          <w:rStyle w:val="Char2"/>
          <w:rFonts w:hint="cs"/>
          <w:rtl/>
        </w:rPr>
        <w:t>کشیدید پس</w:t>
      </w:r>
      <w:r w:rsidR="005D543C" w:rsidRPr="00104547">
        <w:rPr>
          <w:rStyle w:val="Char2"/>
          <w:rFonts w:hint="cs"/>
          <w:rtl/>
        </w:rPr>
        <w:t xml:space="preserve"> آن را </w:t>
      </w:r>
      <w:r w:rsidRPr="00104547">
        <w:rPr>
          <w:rStyle w:val="Char2"/>
          <w:rFonts w:hint="cs"/>
          <w:rtl/>
        </w:rPr>
        <w:t>به عقب کشیدم ... تا اینکه کفش</w:t>
      </w:r>
      <w:r w:rsidR="00363390" w:rsidRPr="00104547">
        <w:rPr>
          <w:rStyle w:val="Char2"/>
          <w:rFonts w:hint="eastAsia"/>
          <w:rtl/>
        </w:rPr>
        <w:t>‌</w:t>
      </w:r>
      <w:r w:rsidRPr="00104547">
        <w:rPr>
          <w:rStyle w:val="Char2"/>
          <w:rFonts w:hint="cs"/>
          <w:rtl/>
        </w:rPr>
        <w:t>ها پاره گردید و جبه</w:t>
      </w:r>
      <w:r w:rsidRPr="00104547">
        <w:rPr>
          <w:rStyle w:val="Char2"/>
          <w:rFonts w:hint="eastAsia"/>
          <w:rtl/>
        </w:rPr>
        <w:t>‌ها</w:t>
      </w:r>
      <w:r w:rsidRPr="00104547">
        <w:rPr>
          <w:rStyle w:val="Char2"/>
          <w:rFonts w:hint="cs"/>
          <w:rtl/>
        </w:rPr>
        <w:t xml:space="preserve"> بیفتاد و ضعیف لگدمال شد</w:t>
      </w:r>
      <w:r w:rsidRPr="00104547">
        <w:rPr>
          <w:rStyle w:val="Char2"/>
          <w:vertAlign w:val="superscript"/>
          <w:rtl/>
        </w:rPr>
        <w:footnoteReference w:id="267"/>
      </w:r>
      <w:r w:rsidRPr="00104547">
        <w:rPr>
          <w:rStyle w:val="Char2"/>
          <w:rFonts w:hint="cs"/>
          <w:rtl/>
        </w:rPr>
        <w:t>. و باز می‌فرماید مرا رها کنید و از دیگران التماس[خلافت] بنمائید و اینکه من وزیر [مشاورتان] باشم بهتر از اینکه امیرتان باشم</w:t>
      </w:r>
      <w:r w:rsidRPr="00104547">
        <w:rPr>
          <w:rStyle w:val="Char2"/>
          <w:vertAlign w:val="superscript"/>
          <w:rtl/>
        </w:rPr>
        <w:footnoteReference w:id="268"/>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می‌فرماید: [همواره] می‌گوئید: بیعت بیعت [دستم را بستم</w:t>
      </w:r>
      <w:r w:rsidR="005D543C" w:rsidRPr="00104547">
        <w:rPr>
          <w:rStyle w:val="Char2"/>
          <w:rFonts w:hint="cs"/>
          <w:rtl/>
        </w:rPr>
        <w:t xml:space="preserve"> آن را </w:t>
      </w:r>
      <w:r w:rsidRPr="00104547">
        <w:rPr>
          <w:rStyle w:val="Char2"/>
          <w:rFonts w:hint="cs"/>
          <w:rtl/>
        </w:rPr>
        <w:t>گشودید</w:t>
      </w:r>
      <w:r w:rsidRPr="00104547">
        <w:rPr>
          <w:rStyle w:val="Char2"/>
          <w:vertAlign w:val="superscript"/>
          <w:rtl/>
        </w:rPr>
        <w:footnoteReference w:id="269"/>
      </w:r>
      <w:r w:rsidRPr="00104547">
        <w:rPr>
          <w:rStyle w:val="Char2"/>
          <w:rFonts w:hint="cs"/>
          <w:rtl/>
        </w:rPr>
        <w:t>. و همچنین می‌فرماید: مردم بدون اکراه و جبر بلکه از روی میل و اختیار با من بیعت نمودند</w:t>
      </w:r>
      <w:r w:rsidRPr="00104547">
        <w:rPr>
          <w:rStyle w:val="Char2"/>
          <w:vertAlign w:val="superscript"/>
          <w:rtl/>
        </w:rPr>
        <w:footnoteReference w:id="270"/>
      </w:r>
      <w:r w:rsidRPr="00104547">
        <w:rPr>
          <w:rStyle w:val="Char2"/>
          <w:rFonts w:hint="cs"/>
          <w:rtl/>
        </w:rPr>
        <w:t xml:space="preserve"> و من مردم را نخواستم تا اینکه مرا خواستند و با آنان بیعت نکردم تا با من بیعت نمودند</w:t>
      </w:r>
      <w:r w:rsidRPr="00104547">
        <w:rPr>
          <w:rStyle w:val="Char2"/>
          <w:vertAlign w:val="superscript"/>
          <w:rtl/>
        </w:rPr>
        <w:footnoteReference w:id="271"/>
      </w:r>
      <w:r w:rsidRPr="00104547">
        <w:rPr>
          <w:rStyle w:val="Char2"/>
          <w:rFonts w:hint="cs"/>
          <w:rtl/>
        </w:rPr>
        <w:t>، و علی</w:t>
      </w:r>
      <w:r w:rsidR="00363390" w:rsidRPr="00104547">
        <w:rPr>
          <w:rStyle w:val="Char2"/>
          <w:rFonts w:cs="CTraditional Arabic" w:hint="cs"/>
          <w:rtl/>
        </w:rPr>
        <w:t>س</w:t>
      </w:r>
      <w:r w:rsidRPr="00104547">
        <w:rPr>
          <w:rStyle w:val="Char2"/>
          <w:rFonts w:hint="cs"/>
          <w:rtl/>
        </w:rPr>
        <w:t xml:space="preserve"> بر استش</w:t>
      </w:r>
      <w:r w:rsidR="00363390" w:rsidRPr="00104547">
        <w:rPr>
          <w:rStyle w:val="Char2"/>
          <w:rFonts w:hint="eastAsia"/>
          <w:rtl/>
        </w:rPr>
        <w:t>‌</w:t>
      </w:r>
      <w:r w:rsidRPr="00104547">
        <w:rPr>
          <w:rStyle w:val="Char2"/>
          <w:rFonts w:hint="cs"/>
          <w:rtl/>
        </w:rPr>
        <w:t xml:space="preserve">هاد صحت بیعت خود می‌فرماید: (همانا قومی با من بیعت کردند که با ابوبکر و عمر و عثمان - بر آنچه با آنان بیعت کرده بودند - بیعت نمودند، پس هر آنکه [در جلسه انتخاب] حضور نداشته نمی‌تواند انتخاب نماید، و غائب هم حق مخالفت و ردّ [بر علیه انتخاب] ندارد، و شوری از میان مهاجرین و انصار است، چنانچه بر [امامت] مردی اجماع نمودند و او را امام خواندند خداوند به [امامت] وی راضی است، و چنانچه [امام] از روی بدگویی یا بدعت از دستور آنان [شوری] بیرون رود او را به مسیر خود برگردانید، اگر از [اطاعت شوری] سرپیچی نمود پس با او و راه وی </w:t>
      </w:r>
      <w:r w:rsidRPr="00104547">
        <w:rPr>
          <w:rFonts w:ascii="Times New Roman" w:hAnsi="Times New Roman" w:cs="2  Badr" w:hint="cs"/>
          <w:sz w:val="28"/>
          <w:szCs w:val="28"/>
          <w:rtl/>
          <w:lang w:bidi="fa-IR"/>
        </w:rPr>
        <w:t>–</w:t>
      </w:r>
      <w:r w:rsidRPr="00104547">
        <w:rPr>
          <w:rStyle w:val="Char2"/>
          <w:rFonts w:hint="cs"/>
          <w:rtl/>
        </w:rPr>
        <w:t xml:space="preserve"> که [راه شوری] و سبیل مؤمنین نیست</w:t>
      </w:r>
      <w:r w:rsidRPr="00104547">
        <w:rPr>
          <w:rStyle w:val="Char2"/>
          <w:vertAlign w:val="superscript"/>
          <w:rtl/>
        </w:rPr>
        <w:footnoteReference w:id="272"/>
      </w:r>
      <w:r w:rsidRPr="00104547">
        <w:rPr>
          <w:rStyle w:val="Char2"/>
          <w:rFonts w:hint="cs"/>
          <w:rtl/>
        </w:rPr>
        <w:t xml:space="preserve"> مبارزه نمائید</w:t>
      </w:r>
      <w:r w:rsidRPr="00104547">
        <w:rPr>
          <w:rStyle w:val="Char2"/>
          <w:vertAlign w:val="superscript"/>
          <w:rtl/>
        </w:rPr>
        <w:footnoteReference w:id="273"/>
      </w:r>
      <w:r w:rsidRPr="00104547">
        <w:rPr>
          <w:rStyle w:val="Char2"/>
          <w:rFonts w:hint="cs"/>
          <w:rtl/>
        </w:rPr>
        <w:t>، و علی</w:t>
      </w:r>
      <w:r w:rsidR="00363390" w:rsidRPr="00104547">
        <w:rPr>
          <w:rStyle w:val="Char2"/>
          <w:rFonts w:cs="CTraditional Arabic" w:hint="cs"/>
          <w:rtl/>
        </w:rPr>
        <w:t>س</w:t>
      </w:r>
      <w:r w:rsidRPr="00104547">
        <w:rPr>
          <w:rStyle w:val="Char2"/>
          <w:rFonts w:hint="cs"/>
          <w:rtl/>
        </w:rPr>
        <w:t xml:space="preserve"> با گفتن این [جمله] همانا بیعتم نیست جز از رضایت مسلمانان</w:t>
      </w:r>
      <w:r w:rsidRPr="00104547">
        <w:rPr>
          <w:rStyle w:val="Char2"/>
          <w:vertAlign w:val="superscript"/>
          <w:rtl/>
        </w:rPr>
        <w:footnoteReference w:id="274"/>
      </w:r>
      <w:r w:rsidRPr="00104547">
        <w:rPr>
          <w:rStyle w:val="Char2"/>
          <w:rFonts w:hint="cs"/>
          <w:rtl/>
        </w:rPr>
        <w:t>، بیعت خود را بدون رضایت مسلمانان غیر معتبر می‌داند</w:t>
      </w:r>
      <w:r w:rsidRPr="00104547">
        <w:rPr>
          <w:rStyle w:val="Char2"/>
          <w:vertAlign w:val="superscript"/>
          <w:rtl/>
        </w:rPr>
        <w:footnoteReference w:id="275"/>
      </w:r>
      <w:r w:rsidRPr="00104547">
        <w:rPr>
          <w:rStyle w:val="Char2"/>
          <w:rFonts w:hint="cs"/>
          <w:rtl/>
        </w:rPr>
        <w:t>. سپس برقعی</w:t>
      </w:r>
      <w:r w:rsidR="00363390" w:rsidRPr="00611790">
        <w:rPr>
          <w:rFonts w:ascii="Times New Roman" w:hAnsi="Times New Roman" w:cs="CTraditional Arabic" w:hint="cs"/>
          <w:sz w:val="28"/>
          <w:szCs w:val="28"/>
          <w:rtl/>
          <w:lang w:bidi="fa-IR"/>
        </w:rPr>
        <w:t>/</w:t>
      </w:r>
      <w:r w:rsidRPr="00104547">
        <w:rPr>
          <w:rStyle w:val="Char2"/>
          <w:rFonts w:hint="cs"/>
          <w:rtl/>
        </w:rPr>
        <w:t xml:space="preserve"> در پایان [این روایت</w:t>
      </w:r>
      <w:r w:rsidR="00363390" w:rsidRPr="00104547">
        <w:rPr>
          <w:rStyle w:val="Char2"/>
          <w:rFonts w:hint="eastAsia"/>
          <w:rtl/>
        </w:rPr>
        <w:t>‌</w:t>
      </w:r>
      <w:r w:rsidRPr="00104547">
        <w:rPr>
          <w:rStyle w:val="Char2"/>
          <w:rFonts w:hint="cs"/>
          <w:rtl/>
        </w:rPr>
        <w:t>ها از امام علی] می‌فرماید: امثال اینگونه سخن</w:t>
      </w:r>
      <w:r w:rsidR="00363390" w:rsidRPr="00104547">
        <w:rPr>
          <w:rStyle w:val="Char2"/>
          <w:rFonts w:hint="eastAsia"/>
          <w:rtl/>
        </w:rPr>
        <w:t>‌</w:t>
      </w:r>
      <w:r w:rsidRPr="00104547">
        <w:rPr>
          <w:rStyle w:val="Char2"/>
          <w:rFonts w:hint="cs"/>
          <w:rtl/>
        </w:rPr>
        <w:t>ها در نهج البلاغه فراوان است، در این صورت چنانچه خداوند او را برای [خلافت] تعیین می‌نمود، نمی‌توانست با این همه سخن خود را از خلافت تبری نماید، آنچنان خود را از آن تبری نموده که می‌فرماید: این آب [ناگوارا و لقمه‌ای گلوگیر است</w:t>
      </w:r>
      <w:r w:rsidRPr="00104547">
        <w:rPr>
          <w:rStyle w:val="Char2"/>
          <w:vertAlign w:val="superscript"/>
          <w:rtl/>
        </w:rPr>
        <w:footnoteReference w:id="276"/>
      </w:r>
      <w:r w:rsidRPr="00104547">
        <w:rPr>
          <w:rStyle w:val="Char2"/>
          <w:rFonts w:hint="cs"/>
          <w:rtl/>
        </w:rPr>
        <w:t>. بنابراین اگر خداوند حکم[خلافت] را بر وی واجب می‌نمود، نمی‌توانست چنین سخنانی[بر زبان] اظهار نماید. شگفت اینکه او در هیچ جایی مدّعی این نبوده است که او امام منصوص است، مگر اینکه بعد از دو قرن یا سه قرن جاعلان و سازندگان نصوص سربرآوردند و ادّعای منصوص‌بودن[امامت] برای وی نمودند؛ و از [خود] امام امامت حریص‌تر[و کاسه از آش‌ داغتر] شدند</w:t>
      </w:r>
      <w:r w:rsidRPr="00104547">
        <w:rPr>
          <w:rStyle w:val="Char2"/>
          <w:vertAlign w:val="superscript"/>
          <w:rtl/>
        </w:rPr>
        <w:footnoteReference w:id="277"/>
      </w:r>
      <w:r w:rsidRPr="00104547">
        <w:rPr>
          <w:rStyle w:val="Char2"/>
          <w:rFonts w:hint="cs"/>
          <w:rtl/>
        </w:rPr>
        <w:t>.</w:t>
      </w:r>
    </w:p>
    <w:p w:rsidR="00DC04C7" w:rsidRPr="00104547" w:rsidRDefault="00DC04C7" w:rsidP="00611790">
      <w:pPr>
        <w:pStyle w:val="6-"/>
        <w:rPr>
          <w:rtl/>
        </w:rPr>
      </w:pPr>
      <w:bookmarkStart w:id="221" w:name="_Toc307451691"/>
      <w:bookmarkStart w:id="222" w:name="_Toc439578087"/>
      <w:r w:rsidRPr="00104547">
        <w:rPr>
          <w:rFonts w:hint="cs"/>
          <w:rtl/>
        </w:rPr>
        <w:t>ب</w:t>
      </w:r>
      <w:r w:rsidR="00611790">
        <w:rPr>
          <w:rFonts w:hint="cs"/>
          <w:rtl/>
        </w:rPr>
        <w:t>-</w:t>
      </w:r>
      <w:r w:rsidRPr="00104547">
        <w:rPr>
          <w:rFonts w:hint="cs"/>
          <w:rtl/>
        </w:rPr>
        <w:t xml:space="preserve"> عدم آگاهی[اطلاع] بزرگان آل بیت از عقیده امامت</w:t>
      </w:r>
      <w:bookmarkEnd w:id="221"/>
      <w:bookmarkEnd w:id="222"/>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با استناد به آنچه از برخی از بزرگان آل‌ بیت نقل شده است استدلال می</w:t>
      </w:r>
      <w:r w:rsidRPr="00104547">
        <w:rPr>
          <w:rStyle w:val="Char2"/>
          <w:rFonts w:hint="eastAsia"/>
          <w:rtl/>
        </w:rPr>
        <w:t>‌</w:t>
      </w:r>
      <w:r w:rsidRPr="00104547">
        <w:rPr>
          <w:rStyle w:val="Char2"/>
          <w:rFonts w:hint="cs"/>
          <w:rtl/>
        </w:rPr>
        <w:t xml:space="preserve">نماید که [مطالب] آنان حاکی از آن است که آنان نسبت به عقیده نص [امامت] با اینکه خود از متقدمین و از زمره ائمه بوده‌اند </w:t>
      </w:r>
      <w:r w:rsidRPr="00104547">
        <w:rPr>
          <w:rFonts w:ascii="Times New Roman" w:hAnsi="Times New Roman" w:cs="2  Badr" w:hint="cs"/>
          <w:sz w:val="28"/>
          <w:szCs w:val="28"/>
          <w:rtl/>
          <w:lang w:bidi="fa-IR"/>
        </w:rPr>
        <w:t>–</w:t>
      </w:r>
      <w:r w:rsidRPr="00104547">
        <w:rPr>
          <w:rStyle w:val="Char2"/>
          <w:rFonts w:hint="cs"/>
          <w:rtl/>
        </w:rPr>
        <w:t xml:space="preserve"> بی‌خبرند.</w:t>
      </w:r>
    </w:p>
    <w:p w:rsidR="00DC04C7" w:rsidRPr="00104547" w:rsidRDefault="00DC04C7" w:rsidP="00611790">
      <w:pPr>
        <w:pStyle w:val="6-"/>
        <w:rPr>
          <w:rtl/>
        </w:rPr>
      </w:pPr>
      <w:bookmarkStart w:id="223" w:name="_Toc307451692"/>
      <w:bookmarkStart w:id="224" w:name="_Toc439578088"/>
      <w:r w:rsidRPr="00104547">
        <w:rPr>
          <w:rFonts w:hint="cs"/>
          <w:rtl/>
        </w:rPr>
        <w:t>1- عدم اشاره حسن</w:t>
      </w:r>
      <w:r w:rsidR="00363390" w:rsidRPr="00611790">
        <w:rPr>
          <w:rFonts w:cs="CTraditional Arabic" w:hint="cs"/>
          <w:bCs w:val="0"/>
          <w:rtl/>
        </w:rPr>
        <w:t>س</w:t>
      </w:r>
      <w:r w:rsidRPr="00104547">
        <w:rPr>
          <w:rFonts w:hint="cs"/>
          <w:rtl/>
        </w:rPr>
        <w:t xml:space="preserve"> به نص</w:t>
      </w:r>
      <w:r w:rsidR="00611790">
        <w:rPr>
          <w:rFonts w:hint="cs"/>
          <w:rtl/>
        </w:rPr>
        <w:t xml:space="preserve"> </w:t>
      </w:r>
      <w:r w:rsidRPr="00104547">
        <w:rPr>
          <w:rFonts w:hint="cs"/>
          <w:rtl/>
        </w:rPr>
        <w:t>[امامت]</w:t>
      </w:r>
      <w:bookmarkEnd w:id="223"/>
      <w:bookmarkEnd w:id="224"/>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363390" w:rsidRPr="00611790">
        <w:rPr>
          <w:rFonts w:ascii="Times New Roman" w:hAnsi="Times New Roman" w:cs="CTraditional Arabic" w:hint="cs"/>
          <w:sz w:val="28"/>
          <w:szCs w:val="28"/>
          <w:rtl/>
          <w:lang w:bidi="fa-IR"/>
        </w:rPr>
        <w:t>/</w:t>
      </w:r>
      <w:r w:rsidRPr="00104547">
        <w:rPr>
          <w:rStyle w:val="Char2"/>
          <w:rFonts w:hint="cs"/>
          <w:rtl/>
        </w:rPr>
        <w:t xml:space="preserve"> روایت می‌کند که چون علی</w:t>
      </w:r>
      <w:r w:rsidR="00363390" w:rsidRPr="00104547">
        <w:rPr>
          <w:rStyle w:val="Char2"/>
          <w:rFonts w:cs="CTraditional Arabic" w:hint="cs"/>
          <w:rtl/>
        </w:rPr>
        <w:t>س</w:t>
      </w:r>
      <w:r w:rsidRPr="00104547">
        <w:rPr>
          <w:rStyle w:val="Char2"/>
          <w:rFonts w:hint="cs"/>
          <w:rtl/>
        </w:rPr>
        <w:t xml:space="preserve"> وفات یافت، حسن خبر مرگ او را اعلام نمود، ابن عباس</w:t>
      </w:r>
      <w:r w:rsidR="00363390" w:rsidRPr="00104547">
        <w:rPr>
          <w:rFonts w:ascii="Times New Roman" w:hAnsi="Times New Roman" w:cs="CTraditional Arabic" w:hint="cs"/>
          <w:sz w:val="28"/>
          <w:szCs w:val="28"/>
          <w:rtl/>
          <w:lang w:bidi="fa-IR"/>
        </w:rPr>
        <w:t>ب</w:t>
      </w:r>
      <w:r w:rsidRPr="00104547">
        <w:rPr>
          <w:rStyle w:val="Char2"/>
          <w:rFonts w:hint="cs"/>
          <w:rtl/>
        </w:rPr>
        <w:t xml:space="preserve"> برخاست و گفت: امیرالمؤمنین وفات یافته و حال خلف و [فرزندی] بعد از خود به جایی گذاشته است، اگر شما پذیرفتید و چنانچه مقبول واقع نگردید پس کسی بر کس دیگر امامت و حاکمیت ندارد، و مردم گریستند و گفتند: بلکه برما [خلافت] نماید</w:t>
      </w:r>
      <w:r w:rsidRPr="00104547">
        <w:rPr>
          <w:rStyle w:val="Char2"/>
          <w:vertAlign w:val="superscript"/>
          <w:rtl/>
        </w:rPr>
        <w:footnoteReference w:id="278"/>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363390" w:rsidRPr="00611790">
        <w:rPr>
          <w:rFonts w:ascii="Times New Roman" w:hAnsi="Times New Roman" w:cs="CTraditional Arabic" w:hint="cs"/>
          <w:sz w:val="28"/>
          <w:szCs w:val="28"/>
          <w:rtl/>
          <w:lang w:bidi="fa-IR"/>
        </w:rPr>
        <w:t>/</w:t>
      </w:r>
      <w:r w:rsidRPr="00104547">
        <w:rPr>
          <w:rStyle w:val="Char2"/>
          <w:rFonts w:hint="cs"/>
          <w:rtl/>
        </w:rPr>
        <w:t xml:space="preserve"> استدلال می‌نماید بر اینکه بیعت امام حسن</w:t>
      </w:r>
      <w:r w:rsidR="00363390" w:rsidRPr="00104547">
        <w:rPr>
          <w:rStyle w:val="Char2"/>
          <w:rFonts w:cs="CTraditional Arabic" w:hint="cs"/>
          <w:rtl/>
        </w:rPr>
        <w:t>س</w:t>
      </w:r>
      <w:r w:rsidRPr="00104547">
        <w:rPr>
          <w:rStyle w:val="Char2"/>
          <w:rFonts w:hint="cs"/>
          <w:rtl/>
        </w:rPr>
        <w:t xml:space="preserve"> با انتخاب مردم انجام گرفته، و با وصیّت علی</w:t>
      </w:r>
      <w:r w:rsidR="00363390" w:rsidRPr="00104547">
        <w:rPr>
          <w:rStyle w:val="Char2"/>
          <w:rFonts w:cs="CTraditional Arabic" w:hint="cs"/>
          <w:rtl/>
        </w:rPr>
        <w:t>س</w:t>
      </w:r>
      <w:r w:rsidRPr="00104547">
        <w:rPr>
          <w:rStyle w:val="Char2"/>
          <w:rFonts w:hint="cs"/>
          <w:rtl/>
        </w:rPr>
        <w:t xml:space="preserve"> و با نص از جانب خداوند و رسول او نبوده است.</w:t>
      </w:r>
    </w:p>
    <w:p w:rsidR="00DC04C7" w:rsidRPr="00104547" w:rsidRDefault="00DC04C7" w:rsidP="007C7B1B">
      <w:pPr>
        <w:pStyle w:val="6-"/>
        <w:rPr>
          <w:rtl/>
        </w:rPr>
      </w:pPr>
      <w:bookmarkStart w:id="225" w:name="_Toc307451693"/>
      <w:bookmarkStart w:id="226" w:name="_Toc439578089"/>
      <w:r w:rsidRPr="00104547">
        <w:rPr>
          <w:rFonts w:hint="cs"/>
          <w:rtl/>
        </w:rPr>
        <w:t>2- عدم اشاره حسین</w:t>
      </w:r>
      <w:r w:rsidR="00363390" w:rsidRPr="007C7B1B">
        <w:rPr>
          <w:rFonts w:cs="CTraditional Arabic" w:hint="cs"/>
          <w:bCs w:val="0"/>
          <w:rtl/>
        </w:rPr>
        <w:t>س</w:t>
      </w:r>
      <w:r w:rsidRPr="00104547">
        <w:rPr>
          <w:rFonts w:hint="cs"/>
          <w:rtl/>
        </w:rPr>
        <w:t xml:space="preserve"> به نص</w:t>
      </w:r>
      <w:bookmarkEnd w:id="225"/>
      <w:bookmarkEnd w:id="226"/>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امام حسین</w:t>
      </w:r>
      <w:r w:rsidR="00363390" w:rsidRPr="00104547">
        <w:rPr>
          <w:rStyle w:val="Char2"/>
          <w:rFonts w:cs="CTraditional Arabic" w:hint="cs"/>
          <w:rtl/>
        </w:rPr>
        <w:t>س</w:t>
      </w:r>
      <w:r w:rsidRPr="00104547">
        <w:rPr>
          <w:rStyle w:val="Char2"/>
          <w:rFonts w:hint="cs"/>
          <w:rtl/>
        </w:rPr>
        <w:t xml:space="preserve"> - همچنانکه برقعی بیان می‌کند </w:t>
      </w:r>
      <w:r w:rsidRPr="00104547">
        <w:rPr>
          <w:rFonts w:ascii="Times New Roman" w:hAnsi="Times New Roman" w:cs="2  Badr" w:hint="cs"/>
          <w:sz w:val="28"/>
          <w:szCs w:val="28"/>
          <w:rtl/>
          <w:lang w:bidi="fa-IR"/>
        </w:rPr>
        <w:t>–</w:t>
      </w:r>
      <w:r w:rsidRPr="00104547">
        <w:rPr>
          <w:rStyle w:val="Char2"/>
          <w:rFonts w:hint="cs"/>
          <w:rtl/>
        </w:rPr>
        <w:t xml:space="preserve"> اقدام به خروج نکرد تا اینکه مردم کوفه با وی بیعت نمودند، و پیمان خود را به نائب وی مسلم بن عقیل بن ابی‌طالب دادند، و هنگامیکه او را ترک کردند در امامت خود هرگز به این نصوص [امامت] استناد نکرد، بلکه در تمام سخنرانی‌ها و استدلال</w:t>
      </w:r>
      <w:r w:rsidR="00363390" w:rsidRPr="00104547">
        <w:rPr>
          <w:rStyle w:val="Char2"/>
          <w:rFonts w:hint="eastAsia"/>
          <w:rtl/>
        </w:rPr>
        <w:t>‌</w:t>
      </w:r>
      <w:r w:rsidRPr="00104547">
        <w:rPr>
          <w:rStyle w:val="Char2"/>
          <w:rFonts w:hint="cs"/>
          <w:rtl/>
        </w:rPr>
        <w:t>های که بر مردم ایراد نمود، حتی در جواب و پاسخ او به نامه‌های اهل کوفه که تعداد</w:t>
      </w:r>
      <w:r w:rsidR="00435B45" w:rsidRPr="00104547">
        <w:rPr>
          <w:rStyle w:val="Char2"/>
          <w:rFonts w:hint="cs"/>
          <w:rtl/>
        </w:rPr>
        <w:t xml:space="preserve"> آن‌ها </w:t>
      </w:r>
      <w:r w:rsidRPr="00104547">
        <w:rPr>
          <w:rFonts w:ascii="Times New Roman" w:hAnsi="Times New Roman" w:cs="2  Badr" w:hint="cs"/>
          <w:sz w:val="28"/>
          <w:szCs w:val="28"/>
          <w:rtl/>
          <w:lang w:bidi="fa-IR"/>
        </w:rPr>
        <w:t>–</w:t>
      </w:r>
      <w:r w:rsidRPr="00104547">
        <w:rPr>
          <w:rStyle w:val="Char2"/>
          <w:rFonts w:hint="cs"/>
          <w:rtl/>
        </w:rPr>
        <w:t xml:space="preserve"> در برخی روایات </w:t>
      </w:r>
      <w:r w:rsidRPr="00104547">
        <w:rPr>
          <w:rFonts w:ascii="Times New Roman" w:hAnsi="Times New Roman" w:cs="2  Badr" w:hint="cs"/>
          <w:sz w:val="28"/>
          <w:szCs w:val="28"/>
          <w:rtl/>
          <w:lang w:bidi="fa-IR"/>
        </w:rPr>
        <w:t>–</w:t>
      </w:r>
      <w:r w:rsidRPr="00104547">
        <w:rPr>
          <w:rStyle w:val="Char2"/>
          <w:rFonts w:hint="cs"/>
          <w:rtl/>
        </w:rPr>
        <w:t xml:space="preserve"> به دوازده هزار نامه می‌رسد </w:t>
      </w:r>
      <w:r w:rsidRPr="00104547">
        <w:rPr>
          <w:rFonts w:ascii="Times New Roman" w:hAnsi="Times New Roman" w:cs="2  Badr" w:hint="cs"/>
          <w:sz w:val="28"/>
          <w:szCs w:val="28"/>
          <w:rtl/>
          <w:lang w:bidi="fa-IR"/>
        </w:rPr>
        <w:t>–</w:t>
      </w:r>
      <w:r w:rsidRPr="00104547">
        <w:rPr>
          <w:rStyle w:val="Char2"/>
          <w:rFonts w:hint="cs"/>
          <w:rtl/>
        </w:rPr>
        <w:t xml:space="preserve"> به نص بر امامت خود و پدرش ذکر نکرد، اشاره‌ای نکرده است جز اینکه [در جواب‌ نامه‌ها می‌نوشت (از حسین بن علی به سران مؤمنین و مسلمانان من برادر و پسر عموی مورد اعتماد خود از اهل بیتم مسلم بن عقیل را نزدتان فرستاده</w:t>
      </w:r>
      <w:r w:rsidRPr="00104547">
        <w:rPr>
          <w:rStyle w:val="Char2"/>
          <w:rFonts w:hint="eastAsia"/>
          <w:rtl/>
        </w:rPr>
        <w:t>‌</w:t>
      </w:r>
      <w:r w:rsidRPr="00104547">
        <w:rPr>
          <w:rStyle w:val="Char2"/>
          <w:rFonts w:hint="cs"/>
          <w:rtl/>
        </w:rPr>
        <w:t>ام پس اگر [در پاسخ] به من نوشته شد که بزرگان و اهل خرد و فضیلت مثل آنچه که فرستاده‌هایتان[نزدم] آورده‌اند و در نامه‌هایتان خوانده‌ام اجماع نمودند، اگر خداوند بخواهد نزدتان خواهم آمد</w:t>
      </w:r>
      <w:r w:rsidRPr="00104547">
        <w:rPr>
          <w:rStyle w:val="Char2"/>
          <w:vertAlign w:val="superscript"/>
          <w:rtl/>
        </w:rPr>
        <w:footnoteReference w:id="279"/>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نتیجه اینکه حسین</w:t>
      </w:r>
      <w:r w:rsidR="00363390" w:rsidRPr="00104547">
        <w:rPr>
          <w:rStyle w:val="Char2"/>
          <w:rFonts w:cs="CTraditional Arabic" w:hint="cs"/>
          <w:rtl/>
        </w:rPr>
        <w:t>س</w:t>
      </w:r>
      <w:r w:rsidRPr="00104547">
        <w:rPr>
          <w:rStyle w:val="Char2"/>
          <w:rFonts w:hint="cs"/>
          <w:rtl/>
        </w:rPr>
        <w:t xml:space="preserve"> مسأله </w:t>
      </w:r>
      <w:r w:rsidRPr="00104547">
        <w:rPr>
          <w:rFonts w:ascii="Times New Roman" w:hAnsi="Times New Roman" w:cs="2  Badr" w:hint="cs"/>
          <w:sz w:val="28"/>
          <w:szCs w:val="28"/>
          <w:rtl/>
          <w:lang w:bidi="fa-IR"/>
        </w:rPr>
        <w:t>–</w:t>
      </w:r>
      <w:r w:rsidRPr="00104547">
        <w:rPr>
          <w:rStyle w:val="Char2"/>
          <w:rFonts w:hint="cs"/>
          <w:rtl/>
        </w:rPr>
        <w:t xml:space="preserve"> رفتن و خروج </w:t>
      </w:r>
      <w:r w:rsidRPr="00104547">
        <w:rPr>
          <w:rFonts w:ascii="Times New Roman" w:hAnsi="Times New Roman" w:cs="2  Badr" w:hint="cs"/>
          <w:sz w:val="28"/>
          <w:szCs w:val="28"/>
          <w:rtl/>
          <w:lang w:bidi="fa-IR"/>
        </w:rPr>
        <w:t>–</w:t>
      </w:r>
      <w:r w:rsidRPr="00104547">
        <w:rPr>
          <w:rStyle w:val="Char2"/>
          <w:rFonts w:hint="cs"/>
          <w:rtl/>
        </w:rPr>
        <w:t xml:space="preserve"> را به اجماع اهل حل و عقد منوط نموده و آن</w:t>
      </w:r>
      <w:r w:rsidR="00363390" w:rsidRPr="00104547">
        <w:rPr>
          <w:rStyle w:val="Char2"/>
          <w:rFonts w:hint="cs"/>
          <w:rtl/>
        </w:rPr>
        <w:t xml:space="preserve"> </w:t>
      </w:r>
      <w:r w:rsidRPr="00104547">
        <w:rPr>
          <w:rStyle w:val="Char2"/>
          <w:rFonts w:hint="cs"/>
          <w:rtl/>
        </w:rPr>
        <w:t>را به نص[امامت] معلق نمی‌نماید.</w:t>
      </w:r>
    </w:p>
    <w:p w:rsidR="00DC04C7" w:rsidRPr="00104547" w:rsidRDefault="00DC04C7" w:rsidP="007C7B1B">
      <w:pPr>
        <w:pStyle w:val="6-"/>
        <w:rPr>
          <w:rtl/>
        </w:rPr>
      </w:pPr>
      <w:bookmarkStart w:id="227" w:name="_Toc307451694"/>
      <w:bookmarkStart w:id="228" w:name="_Toc439578090"/>
      <w:r w:rsidRPr="00104547">
        <w:rPr>
          <w:rFonts w:hint="cs"/>
          <w:rtl/>
        </w:rPr>
        <w:t xml:space="preserve">3- عدم علم اطلاع محمد بن حنفیه </w:t>
      </w:r>
      <w:r w:rsidRPr="00104547">
        <w:rPr>
          <w:rFonts w:ascii="Times New Roman" w:hAnsi="Times New Roman" w:cs="Times New Roman" w:hint="cs"/>
          <w:rtl/>
        </w:rPr>
        <w:t>–</w:t>
      </w:r>
      <w:r w:rsidRPr="00104547">
        <w:rPr>
          <w:rFonts w:hint="cs"/>
          <w:rtl/>
        </w:rPr>
        <w:t xml:space="preserve"> از نص [امامت]</w:t>
      </w:r>
      <w:bookmarkEnd w:id="227"/>
      <w:bookmarkEnd w:id="228"/>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با وجود نزدیکی و [قرابت] محمد بن حنفیه از علی</w:t>
      </w:r>
      <w:r w:rsidR="00363390" w:rsidRPr="00104547">
        <w:rPr>
          <w:rFonts w:ascii="Times New Roman" w:hAnsi="Times New Roman" w:cs="CTraditional Arabic" w:hint="cs"/>
          <w:sz w:val="28"/>
          <w:szCs w:val="28"/>
          <w:rtl/>
          <w:lang w:bidi="fa-IR"/>
        </w:rPr>
        <w:t>س</w:t>
      </w:r>
      <w:r w:rsidRPr="00104547">
        <w:rPr>
          <w:rStyle w:val="Char2"/>
          <w:rFonts w:hint="cs"/>
          <w:rtl/>
        </w:rPr>
        <w:t xml:space="preserve"> و محبّت علی برای او</w:t>
      </w:r>
      <w:r w:rsidRPr="00104547">
        <w:rPr>
          <w:rStyle w:val="Char2"/>
          <w:vertAlign w:val="superscript"/>
          <w:rtl/>
        </w:rPr>
        <w:footnoteReference w:id="280"/>
      </w:r>
      <w:r w:rsidRPr="00104547">
        <w:rPr>
          <w:rStyle w:val="Char2"/>
          <w:rFonts w:hint="cs"/>
          <w:rtl/>
        </w:rPr>
        <w:t xml:space="preserve"> اما او از نص بر ائمه‌ای که امامیه به [امامت] آنان معتقدند اطلاع ندارد، و برقعی اتفاق اهل اخبار را بر آن ذکر کرده و می‌گوید: محمد بن حنیفه</w:t>
      </w:r>
      <w:r w:rsidR="00363390" w:rsidRPr="00104547">
        <w:rPr>
          <w:rStyle w:val="Char2"/>
          <w:rFonts w:cs="CTraditional Arabic" w:hint="cs"/>
          <w:rtl/>
        </w:rPr>
        <w:t>س</w:t>
      </w:r>
      <w:r w:rsidRPr="00104547">
        <w:rPr>
          <w:rStyle w:val="Char2"/>
          <w:rFonts w:hint="cs"/>
          <w:rtl/>
        </w:rPr>
        <w:t xml:space="preserve"> پسر امیرالمؤمنین، این نصوص [امامت] را نشنیده است، زیرا به اتفاق تواریخ، و نیز در کافی و اعلام الوری طبرسی ص 251</w:t>
      </w:r>
      <w:r w:rsidRPr="00104547">
        <w:rPr>
          <w:rStyle w:val="Char2"/>
          <w:vertAlign w:val="superscript"/>
          <w:rtl/>
        </w:rPr>
        <w:footnoteReference w:id="281"/>
      </w:r>
      <w:r w:rsidRPr="00104547">
        <w:rPr>
          <w:rStyle w:val="Char2"/>
          <w:rFonts w:hint="cs"/>
          <w:rtl/>
        </w:rPr>
        <w:t xml:space="preserve"> و در کتاب احتجاج از ابوعبیده و زراره از امام باقر</w:t>
      </w:r>
      <w:r w:rsidR="00363390" w:rsidRPr="00104547">
        <w:rPr>
          <w:rStyle w:val="Char2"/>
          <w:rFonts w:cs="CTraditional Arabic" w:hint="cs"/>
          <w:rtl/>
        </w:rPr>
        <w:t>س</w:t>
      </w:r>
      <w:r w:rsidRPr="00104547">
        <w:rPr>
          <w:rStyle w:val="Char2"/>
          <w:rFonts w:hint="cs"/>
          <w:rtl/>
        </w:rPr>
        <w:t xml:space="preserve"> روایت کرده‌اند که فرمود: چون حسین</w:t>
      </w:r>
      <w:r w:rsidR="00363390" w:rsidRPr="00104547">
        <w:rPr>
          <w:rFonts w:ascii="Times New Roman" w:hAnsi="Times New Roman" w:cs="CTraditional Arabic" w:hint="cs"/>
          <w:sz w:val="28"/>
          <w:szCs w:val="28"/>
          <w:rtl/>
          <w:lang w:bidi="fa-IR"/>
        </w:rPr>
        <w:t>÷</w:t>
      </w:r>
      <w:r w:rsidRPr="00104547">
        <w:rPr>
          <w:rStyle w:val="Char2"/>
          <w:rFonts w:hint="cs"/>
          <w:rtl/>
        </w:rPr>
        <w:t xml:space="preserve"> کشته شد، محمد بن حنفیه نزد علی بن حسین آمد و با او به سخن بنشست </w:t>
      </w:r>
      <w:r w:rsidRPr="00104547">
        <w:rPr>
          <w:rFonts w:ascii="Times New Roman" w:hAnsi="Times New Roman" w:cs="2  Badr" w:hint="cs"/>
          <w:sz w:val="28"/>
          <w:szCs w:val="28"/>
          <w:rtl/>
          <w:lang w:bidi="fa-IR"/>
        </w:rPr>
        <w:t>–</w:t>
      </w:r>
      <w:r w:rsidRPr="00104547">
        <w:rPr>
          <w:rStyle w:val="Char2"/>
          <w:rFonts w:hint="cs"/>
          <w:rtl/>
        </w:rPr>
        <w:t xml:space="preserve"> و گفت پدرت [حسین] کشته شده است، وصیت نکرده است، و حال که من عموی شما و همزاد و هم‌قلوی پدرت و از نسل و [پشت] علی</w:t>
      </w:r>
      <w:r w:rsidR="00363390" w:rsidRPr="00104547">
        <w:rPr>
          <w:rFonts w:ascii="Times New Roman" w:hAnsi="Times New Roman" w:cs="CTraditional Arabic" w:hint="cs"/>
          <w:sz w:val="28"/>
          <w:szCs w:val="28"/>
          <w:rtl/>
          <w:lang w:bidi="fa-IR"/>
        </w:rPr>
        <w:t>÷</w:t>
      </w:r>
      <w:r w:rsidRPr="00104547">
        <w:rPr>
          <w:rStyle w:val="Char2"/>
          <w:rFonts w:hint="cs"/>
          <w:rtl/>
        </w:rPr>
        <w:t xml:space="preserve"> می‌باشم و من از لحاظ سنی و قِدمت نسبت به تو مستحق‌ترم</w:t>
      </w:r>
      <w:r w:rsidRPr="00104547">
        <w:rPr>
          <w:rStyle w:val="Char2"/>
          <w:vertAlign w:val="superscript"/>
          <w:rtl/>
        </w:rPr>
        <w:footnoteReference w:id="282"/>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اکنون چنانچه محمد بن حنیفه آن سرور گرامی و ممدوح اهل بیت از این نصوص آگاه و مطلع بوده است پس چرا این چنین سخن بر زبان جاری می‌کند؟</w:t>
      </w:r>
      <w:r w:rsidRPr="00104547">
        <w:rPr>
          <w:rStyle w:val="Char2"/>
          <w:vertAlign w:val="superscript"/>
          <w:rtl/>
        </w:rPr>
        <w:footnoteReference w:id="283"/>
      </w:r>
      <w:r w:rsidRPr="00104547">
        <w:rPr>
          <w:rStyle w:val="Char2"/>
          <w:rFonts w:hint="cs"/>
          <w:rtl/>
        </w:rPr>
        <w:t>.</w:t>
      </w:r>
    </w:p>
    <w:p w:rsidR="00DC04C7" w:rsidRPr="00104547" w:rsidRDefault="00DC04C7" w:rsidP="007C7B1B">
      <w:pPr>
        <w:pStyle w:val="6-"/>
        <w:rPr>
          <w:rtl/>
        </w:rPr>
      </w:pPr>
      <w:bookmarkStart w:id="229" w:name="_Toc307451695"/>
      <w:bookmarkStart w:id="230" w:name="_Toc439578091"/>
      <w:r w:rsidRPr="00104547">
        <w:rPr>
          <w:rFonts w:hint="cs"/>
          <w:rtl/>
        </w:rPr>
        <w:t>انکار نص [ام</w:t>
      </w:r>
      <w:r w:rsidR="00363390" w:rsidRPr="00104547">
        <w:rPr>
          <w:rFonts w:hint="cs"/>
          <w:rtl/>
        </w:rPr>
        <w:t>امت] از جانب زید بن علی بن حسین</w:t>
      </w:r>
      <w:r w:rsidR="00363390" w:rsidRPr="007C7B1B">
        <w:rPr>
          <w:rFonts w:cs="CTraditional Arabic" w:hint="cs"/>
          <w:b/>
          <w:bCs w:val="0"/>
          <w:rtl/>
        </w:rPr>
        <w:t>ش</w:t>
      </w:r>
      <w:bookmarkEnd w:id="229"/>
      <w:bookmarkEnd w:id="230"/>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برقعی استدلال می‌کند کلینی روایت کرده است که زید معتقد به نص بر ائمه اثنی عشری نیست، بلکه تعیین ائمه [از جانب خدا و رسول و سایر امامان] را انکار کرده است، و برادرش [امام] باقر فرمود: «امام از [نظر] ما کسی نیست </w:t>
      </w:r>
      <w:r w:rsidR="000C5D3E" w:rsidRPr="00104547">
        <w:rPr>
          <w:rStyle w:val="Char2"/>
          <w:rFonts w:hint="cs"/>
          <w:rtl/>
        </w:rPr>
        <w:t>ک</w:t>
      </w:r>
      <w:r w:rsidRPr="00104547">
        <w:rPr>
          <w:rStyle w:val="Char2"/>
          <w:rFonts w:hint="cs"/>
          <w:rtl/>
        </w:rPr>
        <w:t xml:space="preserve">ه در خانه‌اش بنشیند و خود را پنهان سازد، و در جهاد سستی نماید، ولیکن امام از ما کسی است از حوزه [مسئولیت] خود دفاع نموده، و در راه خدا جهاد نماید، و از رعیت و حریم خویش دفاع </w:t>
      </w:r>
      <w:r w:rsidR="000C5D3E" w:rsidRPr="00104547">
        <w:rPr>
          <w:rStyle w:val="Char2"/>
          <w:rFonts w:hint="cs"/>
          <w:rtl/>
        </w:rPr>
        <w:t>ک</w:t>
      </w:r>
      <w:r w:rsidRPr="00104547">
        <w:rPr>
          <w:rStyle w:val="Char2"/>
          <w:rFonts w:hint="cs"/>
          <w:rtl/>
        </w:rPr>
        <w:t>ند</w:t>
      </w:r>
      <w:r w:rsidRPr="00104547">
        <w:rPr>
          <w:rStyle w:val="Char2"/>
          <w:vertAlign w:val="superscript"/>
          <w:rtl/>
        </w:rPr>
        <w:footnoteReference w:id="284"/>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و زید بن علی که برقعی به قول وی استدلال می‌نماید: [امام] باقر </w:t>
      </w:r>
      <w:r w:rsidRPr="00104547">
        <w:rPr>
          <w:rFonts w:ascii="Times New Roman" w:hAnsi="Times New Roman" w:cs="2  Badr" w:hint="cs"/>
          <w:sz w:val="28"/>
          <w:szCs w:val="28"/>
          <w:rtl/>
          <w:lang w:bidi="fa-IR"/>
        </w:rPr>
        <w:t>–</w:t>
      </w:r>
      <w:r w:rsidRPr="00104547">
        <w:rPr>
          <w:rStyle w:val="Char2"/>
          <w:rFonts w:hint="cs"/>
          <w:rtl/>
        </w:rPr>
        <w:t xml:space="preserve"> در هنگام اخذ بیعت خود در عراق </w:t>
      </w:r>
      <w:r w:rsidRPr="00104547">
        <w:rPr>
          <w:rFonts w:ascii="Times New Roman" w:hAnsi="Times New Roman" w:cs="2  Badr" w:hint="cs"/>
          <w:sz w:val="28"/>
          <w:szCs w:val="28"/>
          <w:rtl/>
          <w:lang w:bidi="fa-IR"/>
        </w:rPr>
        <w:t>–</w:t>
      </w:r>
      <w:r w:rsidRPr="00104547">
        <w:rPr>
          <w:rStyle w:val="Char2"/>
          <w:rFonts w:hint="cs"/>
          <w:rtl/>
        </w:rPr>
        <w:t xml:space="preserve"> از وی می‌گوید: که به باقر گفتند: همانا برادرت زید میان ما مورد بیعت قرار می‌گرفت؟ فرمود با او بیعت کنید او امروز برترین ماست</w:t>
      </w:r>
      <w:r w:rsidRPr="00104547">
        <w:rPr>
          <w:rStyle w:val="Char2"/>
          <w:vertAlign w:val="superscript"/>
          <w:rtl/>
        </w:rPr>
        <w:footnoteReference w:id="285"/>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خلاصه: برقعی بیان می‌نماید چنانچه نص به [امامت] از زمان پیامبر</w:t>
      </w:r>
      <w:r w:rsidR="0036339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ائمه موجود و واضح می‌بود این اظهار بی‌اطلاعی یا اِنکار نص - در حالیکه مردم شدیداً به آن نیازمند بودند مطرح نمی‌شد.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و ما علاوه بر آنچه برقعی</w:t>
      </w:r>
      <w:r w:rsidR="00363390" w:rsidRPr="00104547">
        <w:rPr>
          <w:rFonts w:ascii="Times New Roman" w:hAnsi="Times New Roman" w:cs="CTraditional Arabic" w:hint="cs"/>
          <w:sz w:val="28"/>
          <w:szCs w:val="28"/>
          <w:rtl/>
          <w:lang w:bidi="fa-IR"/>
        </w:rPr>
        <w:t>/</w:t>
      </w:r>
      <w:r w:rsidRPr="00104547">
        <w:rPr>
          <w:rStyle w:val="Char2"/>
          <w:rFonts w:hint="cs"/>
          <w:rtl/>
        </w:rPr>
        <w:t xml:space="preserve"> ذکر نموده است سؤال مهم دیگری مطرح می‌سازیم - دلیل و تفسیر منطقی اهمال ائمه </w:t>
      </w:r>
      <w:r w:rsidRPr="00104547">
        <w:rPr>
          <w:rFonts w:ascii="Times New Roman" w:hAnsi="Times New Roman" w:cs="2  Badr" w:hint="cs"/>
          <w:sz w:val="28"/>
          <w:szCs w:val="28"/>
          <w:rtl/>
          <w:lang w:bidi="fa-IR"/>
        </w:rPr>
        <w:t>–</w:t>
      </w:r>
      <w:r w:rsidRPr="00104547">
        <w:rPr>
          <w:rStyle w:val="Char2"/>
          <w:rFonts w:hint="cs"/>
          <w:rtl/>
        </w:rPr>
        <w:t xml:space="preserve"> اول از همه علی</w:t>
      </w:r>
      <w:r w:rsidR="00363390" w:rsidRPr="00104547">
        <w:rPr>
          <w:rStyle w:val="Char2"/>
          <w:rFonts w:cs="CTraditional Arabic" w:hint="cs"/>
          <w:rtl/>
        </w:rPr>
        <w:t>س</w:t>
      </w:r>
      <w:r w:rsidRPr="00104547">
        <w:rPr>
          <w:rStyle w:val="Char2"/>
          <w:rFonts w:hint="cs"/>
          <w:rtl/>
        </w:rPr>
        <w:t xml:space="preserve"> - در بیان این نص برای نوادگان قریب خویش </w:t>
      </w:r>
      <w:r w:rsidRPr="00104547">
        <w:rPr>
          <w:rFonts w:ascii="Times New Roman" w:hAnsi="Times New Roman" w:cs="2  Badr" w:hint="cs"/>
          <w:sz w:val="28"/>
          <w:szCs w:val="28"/>
          <w:rtl/>
          <w:lang w:bidi="fa-IR"/>
        </w:rPr>
        <w:t>–</w:t>
      </w:r>
      <w:r w:rsidRPr="00104547">
        <w:rPr>
          <w:rStyle w:val="Char2"/>
          <w:rFonts w:hint="cs"/>
          <w:rtl/>
        </w:rPr>
        <w:t xml:space="preserve"> مانند ابن حنفیه که از محبوب</w:t>
      </w:r>
      <w:r w:rsidRPr="00104547">
        <w:rPr>
          <w:rStyle w:val="Char2"/>
          <w:rFonts w:hint="eastAsia"/>
          <w:rtl/>
        </w:rPr>
        <w:t>‌ترین فرزندان علی است، و نیز زید بن علی (</w:t>
      </w:r>
      <w:r w:rsidRPr="00104547">
        <w:rPr>
          <w:rStyle w:val="Char2"/>
          <w:rFonts w:hint="cs"/>
          <w:rtl/>
        </w:rPr>
        <w:t>ز</w:t>
      </w:r>
      <w:r w:rsidRPr="00104547">
        <w:rPr>
          <w:rStyle w:val="Char2"/>
          <w:rFonts w:hint="eastAsia"/>
          <w:rtl/>
        </w:rPr>
        <w:t>ین العابدین) که خود فرزند امام است</w:t>
      </w:r>
      <w:r w:rsidRPr="00104547">
        <w:rPr>
          <w:rStyle w:val="Char2"/>
          <w:rFonts w:hint="cs"/>
          <w:rtl/>
        </w:rPr>
        <w:t>،</w:t>
      </w:r>
      <w:r w:rsidRPr="00104547">
        <w:rPr>
          <w:rStyle w:val="Char2"/>
          <w:rFonts w:hint="eastAsia"/>
          <w:rtl/>
        </w:rPr>
        <w:t xml:space="preserve"> و حسن دوم بن حسن که او هم پسر امام است </w:t>
      </w:r>
      <w:r w:rsidRPr="00104547">
        <w:rPr>
          <w:rFonts w:ascii="Times New Roman" w:hAnsi="Times New Roman" w:cs="2  Badr" w:hint="cs"/>
          <w:sz w:val="28"/>
          <w:szCs w:val="28"/>
          <w:rtl/>
          <w:lang w:bidi="fa-IR"/>
        </w:rPr>
        <w:t>–</w:t>
      </w:r>
      <w:r w:rsidRPr="00104547">
        <w:rPr>
          <w:rStyle w:val="Char2"/>
          <w:rFonts w:hint="eastAsia"/>
          <w:rtl/>
        </w:rPr>
        <w:t xml:space="preserve"> چیست؟</w:t>
      </w:r>
      <w:r w:rsidRPr="00104547">
        <w:rPr>
          <w:rStyle w:val="Char2"/>
          <w:rFonts w:hint="cs"/>
          <w:rtl/>
        </w:rPr>
        <w:t xml:space="preserve"> آیا شفقت ائمه بر راویان دروغ‌پرداز در حدّی است که برای آنان تبیین نمایند؟ ولی از طرف دیگر به پسران خویش شفقت نورزند؟ بدون شک آشکارا بیانگر این است که در واقع، نصی در این زمینه وجود ندارد.</w:t>
      </w:r>
    </w:p>
    <w:p w:rsidR="00DC04C7" w:rsidRPr="00104547" w:rsidRDefault="00DC04C7" w:rsidP="007C7B1B">
      <w:pPr>
        <w:pStyle w:val="6-"/>
        <w:rPr>
          <w:rtl/>
        </w:rPr>
      </w:pPr>
      <w:bookmarkStart w:id="231" w:name="_Toc307451696"/>
      <w:bookmarkStart w:id="232" w:name="_Toc439578092"/>
      <w:r w:rsidRPr="00104547">
        <w:rPr>
          <w:rFonts w:hint="cs"/>
          <w:rtl/>
        </w:rPr>
        <w:t>2- قیام بسیاری از بزرگان آل بیت و درخواست بیعت از مردم برای خود نه برای امامان</w:t>
      </w:r>
      <w:bookmarkEnd w:id="231"/>
      <w:bookmarkEnd w:id="232"/>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آنچه از بسیاری از بزرگان آل بیت ذکر شده که بر برخی حکام شوریده و برای غیرائمه دوازد‌گانه بیعت گرفته‌اند مورد استدلال قرار می‌دهد که این به معنی عدم علم و باور همه آنان به نص می‌باشد، از جمله کسانی که [به نص باور ندارند] و برقعی از</w:t>
      </w:r>
      <w:r w:rsidR="00435B45" w:rsidRPr="00104547">
        <w:rPr>
          <w:rStyle w:val="Char2"/>
          <w:rFonts w:hint="cs"/>
          <w:rtl/>
        </w:rPr>
        <w:t xml:space="preserve"> آن‌ها </w:t>
      </w:r>
      <w:r w:rsidRPr="00104547">
        <w:rPr>
          <w:rStyle w:val="Char2"/>
          <w:rFonts w:hint="cs"/>
          <w:rtl/>
        </w:rPr>
        <w:t>نام می‌برد عبارتند از:</w:t>
      </w:r>
      <w:r w:rsidRPr="00104547">
        <w:rPr>
          <w:rStyle w:val="Char2"/>
          <w:vertAlign w:val="superscript"/>
          <w:rtl/>
        </w:rPr>
        <w:footnoteReference w:id="286"/>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tl/>
        </w:rPr>
      </w:pPr>
      <w:r w:rsidRPr="00104547">
        <w:rPr>
          <w:rStyle w:val="Char2"/>
          <w:rFonts w:hint="cs"/>
          <w:rtl/>
        </w:rPr>
        <w:t>زید بن علی بن حسین</w:t>
      </w:r>
      <w:r w:rsidR="00363390" w:rsidRPr="00104547">
        <w:rPr>
          <w:rStyle w:val="Char2"/>
          <w:rFonts w:cs="CTraditional Arabic" w:hint="cs"/>
          <w:rtl/>
        </w:rPr>
        <w:t>س</w:t>
      </w:r>
      <w:r w:rsidRPr="00104547">
        <w:rPr>
          <w:rStyle w:val="Char2"/>
          <w:vertAlign w:val="superscript"/>
          <w:rtl/>
        </w:rPr>
        <w:footnoteReference w:id="287"/>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عبدالله بن حسن بن حسن.</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محمد بن عبدالله بن حسن بن حسن ملقب به نفس الزکیه</w:t>
      </w:r>
      <w:r w:rsidRPr="00104547">
        <w:rPr>
          <w:rStyle w:val="Char2"/>
          <w:vertAlign w:val="superscript"/>
          <w:rtl/>
        </w:rPr>
        <w:footnoteReference w:id="288"/>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حسین بن علی بن حسن[دوم] بن حسن ملقب به شهید فخ</w:t>
      </w:r>
      <w:r w:rsidRPr="00104547">
        <w:rPr>
          <w:rStyle w:val="Char2"/>
          <w:vertAlign w:val="superscript"/>
          <w:rtl/>
        </w:rPr>
        <w:footnoteReference w:id="289"/>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عبدالله بن محمد بن عبدالله بن حسن ملقب به اَشتَر</w:t>
      </w:r>
      <w:r w:rsidRPr="00104547">
        <w:rPr>
          <w:rStyle w:val="Char2"/>
          <w:vertAlign w:val="superscript"/>
          <w:rtl/>
        </w:rPr>
        <w:footnoteReference w:id="290"/>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علی بن محمد بن عبدالله محض</w:t>
      </w:r>
      <w:r w:rsidRPr="00104547">
        <w:rPr>
          <w:rStyle w:val="Char2"/>
          <w:vertAlign w:val="superscript"/>
          <w:rtl/>
        </w:rPr>
        <w:footnoteReference w:id="291"/>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حسن بن محمد بن عبدالله محض</w:t>
      </w:r>
      <w:r w:rsidRPr="00104547">
        <w:rPr>
          <w:rStyle w:val="Char2"/>
          <w:vertAlign w:val="superscript"/>
          <w:rtl/>
        </w:rPr>
        <w:footnoteReference w:id="292"/>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ابراهیم بن عبدالله محض</w:t>
      </w:r>
      <w:r w:rsidRPr="00104547">
        <w:rPr>
          <w:rStyle w:val="Char2"/>
          <w:vertAlign w:val="superscript"/>
          <w:rtl/>
        </w:rPr>
        <w:footnoteReference w:id="293"/>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یحیی بن عبدالله محض</w:t>
      </w:r>
      <w:r w:rsidRPr="00104547">
        <w:rPr>
          <w:rStyle w:val="Char2"/>
          <w:vertAlign w:val="superscript"/>
          <w:rtl/>
        </w:rPr>
        <w:footnoteReference w:id="294"/>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محمد بن جعفر صادق</w:t>
      </w:r>
      <w:r w:rsidRPr="00104547">
        <w:rPr>
          <w:rStyle w:val="Char2"/>
          <w:vertAlign w:val="superscript"/>
          <w:rtl/>
        </w:rPr>
        <w:footnoteReference w:id="295"/>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سلیمان بن عبدالله محض</w:t>
      </w:r>
      <w:r w:rsidRPr="00104547">
        <w:rPr>
          <w:rStyle w:val="Char2"/>
          <w:vertAlign w:val="superscript"/>
          <w:rtl/>
        </w:rPr>
        <w:footnoteReference w:id="296"/>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ادریس بن عبدالله بن محض</w:t>
      </w:r>
      <w:r w:rsidRPr="00104547">
        <w:rPr>
          <w:rStyle w:val="Char2"/>
          <w:vertAlign w:val="superscript"/>
          <w:rtl/>
        </w:rPr>
        <w:footnoteReference w:id="297"/>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عبدالله افطح بن جعفر صادق</w:t>
      </w:r>
      <w:r w:rsidRPr="00104547">
        <w:rPr>
          <w:rStyle w:val="Char2"/>
          <w:vertAlign w:val="superscript"/>
          <w:rtl/>
        </w:rPr>
        <w:footnoteReference w:id="298"/>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Pr>
      </w:pPr>
      <w:r w:rsidRPr="00104547">
        <w:rPr>
          <w:rStyle w:val="Char2"/>
          <w:rFonts w:hint="cs"/>
          <w:rtl/>
        </w:rPr>
        <w:t>احمد بن موسی کاظم</w:t>
      </w:r>
      <w:r w:rsidRPr="00104547">
        <w:rPr>
          <w:rStyle w:val="Char2"/>
          <w:vertAlign w:val="superscript"/>
          <w:rtl/>
        </w:rPr>
        <w:footnoteReference w:id="299"/>
      </w:r>
      <w:r w:rsidRPr="00104547">
        <w:rPr>
          <w:rStyle w:val="Char2"/>
          <w:rFonts w:hint="cs"/>
          <w:rtl/>
        </w:rPr>
        <w:t>.</w:t>
      </w:r>
    </w:p>
    <w:p w:rsidR="00DC04C7" w:rsidRPr="00104547" w:rsidRDefault="00DC04C7" w:rsidP="00104547">
      <w:pPr>
        <w:pStyle w:val="StyleComplexBLotus12ptJustifiedFirstline05cmCharCharCharCharCharChar"/>
        <w:numPr>
          <w:ilvl w:val="0"/>
          <w:numId w:val="7"/>
        </w:numPr>
        <w:spacing w:line="240" w:lineRule="auto"/>
        <w:ind w:left="641" w:hanging="357"/>
        <w:rPr>
          <w:rStyle w:val="Char2"/>
          <w:rtl/>
        </w:rPr>
      </w:pPr>
      <w:r w:rsidRPr="00104547">
        <w:rPr>
          <w:rStyle w:val="Char2"/>
          <w:rFonts w:hint="cs"/>
          <w:rtl/>
        </w:rPr>
        <w:t>زید بن موسی کاظم</w:t>
      </w:r>
      <w:r w:rsidRPr="00104547">
        <w:rPr>
          <w:rStyle w:val="Char2"/>
          <w:vertAlign w:val="superscript"/>
          <w:rtl/>
        </w:rPr>
        <w:footnoteReference w:id="300"/>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می‌گوید: چنانچه نصی وجود داشته باشد بر آنان لازم است - آنان که بر علیه حکام خروج کرده‌اند -</w:t>
      </w:r>
      <w:r w:rsidR="005D543C" w:rsidRPr="00104547">
        <w:rPr>
          <w:rStyle w:val="Char2"/>
          <w:rFonts w:hint="cs"/>
          <w:rtl/>
        </w:rPr>
        <w:t xml:space="preserve"> آن را </w:t>
      </w:r>
      <w:r w:rsidRPr="00104547">
        <w:rPr>
          <w:rStyle w:val="Char2"/>
          <w:rFonts w:hint="cs"/>
          <w:rtl/>
        </w:rPr>
        <w:t>تعریف و ارائه نمایند، نه اینکه تعدادی از جاعلین غالی آن</w:t>
      </w:r>
      <w:r w:rsidR="004A3102" w:rsidRPr="00104547">
        <w:rPr>
          <w:rStyle w:val="Char2"/>
          <w:rFonts w:hint="cs"/>
          <w:rtl/>
        </w:rPr>
        <w:t xml:space="preserve"> </w:t>
      </w:r>
      <w:r w:rsidRPr="00104547">
        <w:rPr>
          <w:rStyle w:val="Char2"/>
          <w:rFonts w:hint="cs"/>
          <w:rtl/>
        </w:rPr>
        <w:t>را تعریف نمایند</w:t>
      </w:r>
      <w:r w:rsidRPr="00104547">
        <w:rPr>
          <w:rStyle w:val="Char2"/>
          <w:vertAlign w:val="superscript"/>
          <w:rtl/>
        </w:rPr>
        <w:footnoteReference w:id="301"/>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برقعی چه زیبا می‌فرماید: وجود نص و وضوح آن بر دوازده امام - آنچنان که امامیه قائل‌اند - با خروج مقربین ائمه و گرفتن پیمان برای غیرائمه دوازده‌گانه منافی است، جز احتمالات زیر نمی‌توان تصوری دیگر نمود: </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احتمال اول: اینکه ائمه آگاه به نص [امامت] بوده‌اند و به مقربین خود ابلاغ ننموده‌اند ولی</w:t>
      </w:r>
      <w:r w:rsidR="005D543C" w:rsidRPr="00104547">
        <w:rPr>
          <w:rStyle w:val="Char2"/>
          <w:rFonts w:hint="cs"/>
          <w:rtl/>
        </w:rPr>
        <w:t xml:space="preserve"> آن را </w:t>
      </w:r>
      <w:r w:rsidRPr="00104547">
        <w:rPr>
          <w:rStyle w:val="Char2"/>
          <w:rFonts w:hint="cs"/>
          <w:rtl/>
        </w:rPr>
        <w:t>به راویان دروغگو از قبیل مغیره بن سعید و غیره ابلاغ نموده‌اند، و این اشکال بزرگی است که هیچ مؤمنی روا نمی</w:t>
      </w:r>
      <w:r w:rsidRPr="00104547">
        <w:rPr>
          <w:rStyle w:val="Char2"/>
          <w:rFonts w:hint="eastAsia"/>
          <w:rtl/>
        </w:rPr>
        <w:t>‌</w:t>
      </w:r>
      <w:r w:rsidRPr="00104547">
        <w:rPr>
          <w:rStyle w:val="Char2"/>
          <w:rFonts w:hint="cs"/>
          <w:rtl/>
        </w:rPr>
        <w:t>دارد بر کسی از اهل فضل این امت چنین نسبت ناروائی دهد، مخصوصاً [بر افرادی] امثال امام صادق</w:t>
      </w:r>
      <w:r w:rsidR="004A3102" w:rsidRPr="00104547">
        <w:rPr>
          <w:rFonts w:ascii="Times New Roman" w:hAnsi="Times New Roman" w:cs="CTraditional Arabic" w:hint="cs"/>
          <w:sz w:val="32"/>
          <w:szCs w:val="32"/>
          <w:rtl/>
          <w:lang w:bidi="fa-IR"/>
        </w:rPr>
        <w:t>/</w:t>
      </w:r>
      <w:r w:rsidRPr="00104547">
        <w:rPr>
          <w:rStyle w:val="Char2"/>
          <w:rFonts w:hint="cs"/>
          <w:rtl/>
        </w:rPr>
        <w:t xml:space="preserve"> که از طلایه‌داران اهل علم زمان خویش به شمار می‌آید </w:t>
      </w:r>
      <w:r w:rsidRPr="00104547">
        <w:rPr>
          <w:rFonts w:ascii="Times New Roman" w:hAnsi="Times New Roman" w:cs="2  Badr" w:hint="cs"/>
          <w:sz w:val="28"/>
          <w:szCs w:val="28"/>
          <w:rtl/>
          <w:lang w:bidi="fa-IR"/>
        </w:rPr>
        <w:t>–</w:t>
      </w:r>
      <w:r w:rsidRPr="00104547">
        <w:rPr>
          <w:rStyle w:val="Char2"/>
          <w:rFonts w:hint="cs"/>
          <w:rtl/>
        </w:rPr>
        <w:t xml:space="preserve"> و این احتمال وارد نیست -.</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احتمال دوم: اینکه ائمه نص[امامت] را به مردم ابلاغ نموده‌اند ولیکن خویشان و نوادگان آنان نص را رها نموده و فریفته حب ریاست شده و با ائمه درافتادند، و آنچه ما در </w:t>
      </w:r>
      <w:r w:rsidRPr="00104547">
        <w:rPr>
          <w:rFonts w:ascii="Times New Roman" w:hAnsi="Times New Roman" w:cs="2  Badr" w:hint="cs"/>
          <w:sz w:val="28"/>
          <w:szCs w:val="28"/>
          <w:rtl/>
          <w:lang w:bidi="fa-IR"/>
        </w:rPr>
        <w:t>–</w:t>
      </w:r>
      <w:r w:rsidRPr="00104547">
        <w:rPr>
          <w:rStyle w:val="Char2"/>
          <w:rFonts w:hint="cs"/>
          <w:rtl/>
        </w:rPr>
        <w:t xml:space="preserve"> شرح حال و تمجید آنان، از جانب ائمه و علمای شیعه  دیده‌ایم این احتمال را ردّ می‌نماید، و تنها احتمال سوم هم مطرح است و آن اینکه </w:t>
      </w:r>
      <w:r w:rsidRPr="00104547">
        <w:rPr>
          <w:rFonts w:ascii="Times New Roman" w:hAnsi="Times New Roman" w:cs="2  Badr" w:hint="cs"/>
          <w:sz w:val="28"/>
          <w:szCs w:val="28"/>
          <w:rtl/>
          <w:lang w:bidi="fa-IR"/>
        </w:rPr>
        <w:t>–</w:t>
      </w:r>
      <w:r w:rsidRPr="00104547">
        <w:rPr>
          <w:rStyle w:val="Char2"/>
          <w:rFonts w:hint="cs"/>
          <w:rtl/>
        </w:rPr>
        <w:t xml:space="preserve"> نص بر دوازده امام (اثنی عشر) با ذکر نام</w:t>
      </w:r>
      <w:r w:rsidR="00435B45" w:rsidRPr="00104547">
        <w:rPr>
          <w:rStyle w:val="Char2"/>
          <w:rFonts w:hint="cs"/>
          <w:rtl/>
        </w:rPr>
        <w:t xml:space="preserve"> آن‌ها </w:t>
      </w:r>
      <w:r w:rsidRPr="00104547">
        <w:rPr>
          <w:rStyle w:val="Char2"/>
          <w:rFonts w:hint="cs"/>
          <w:rtl/>
        </w:rPr>
        <w:t>دروغی است که برخی راویان دروغ‌پرداز جعل نموده‌اند، و ائمه به چنین باوری اعتقاد نداشته‌اند و به آن تکلم ننموده‌اند، لذا بسیاری از نزدیکانشان خروج و قیام نموده‌اند و عدم وجود نص با دیدگاه و بینش دینی ائمه و علمای آل‌بیت و با دلسوزی و شفقت آنان بر عموم مردم هماهنگ و سازگار است، چون اگر نص [مطرح] می‌بود به پیامبر</w:t>
      </w:r>
      <w:r w:rsidR="004A3102"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اقتدا می‌نمودند، هنگامیکه پیامبر</w:t>
      </w:r>
      <w:r w:rsidR="004A3102"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خواستند [برنامه دین] ابلاغ و تبلیغ نماید عموم قریش را فراخواند سپس بلاغ خویش را خصوص نموده تا اینکه نام دختر شریف خود را هم ذکر نمود، همچنانکه ابوهریره</w:t>
      </w:r>
      <w:r w:rsidR="004A3102" w:rsidRPr="00104547">
        <w:rPr>
          <w:rStyle w:val="Char2"/>
          <w:rFonts w:cs="CTraditional Arabic" w:hint="cs"/>
          <w:rtl/>
        </w:rPr>
        <w:t>س</w:t>
      </w:r>
      <w:r w:rsidRPr="00104547">
        <w:rPr>
          <w:rStyle w:val="Char2"/>
          <w:rFonts w:hint="cs"/>
          <w:rtl/>
        </w:rPr>
        <w:t xml:space="preserve"> روایت می‌نماید: چون آیه [انذار]:</w:t>
      </w:r>
      <w:r w:rsidR="004A3102" w:rsidRPr="00104547">
        <w:rPr>
          <w:rStyle w:val="Char2"/>
          <w:rFonts w:hint="cs"/>
          <w:rtl/>
        </w:rPr>
        <w:t xml:space="preserve"> </w:t>
      </w:r>
      <w:r w:rsidR="004A3102" w:rsidRPr="00104547">
        <w:rPr>
          <w:rStyle w:val="Char2"/>
          <w:rFonts w:cs="Traditional Arabic"/>
          <w:color w:val="000000"/>
          <w:shd w:val="clear" w:color="auto" w:fill="FFFFFF"/>
          <w:rtl/>
        </w:rPr>
        <w:t>﴿</w:t>
      </w:r>
      <w:r w:rsidR="004A3102" w:rsidRPr="00104547">
        <w:rPr>
          <w:rStyle w:val="Char7"/>
          <w:rtl/>
        </w:rPr>
        <w:t xml:space="preserve">وَأَنذِرۡ عَشِيرَتَكَ </w:t>
      </w:r>
      <w:r w:rsidR="004A3102" w:rsidRPr="00104547">
        <w:rPr>
          <w:rStyle w:val="Char7"/>
          <w:rFonts w:hint="cs"/>
          <w:rtl/>
        </w:rPr>
        <w:t>ٱ</w:t>
      </w:r>
      <w:r w:rsidR="004A3102" w:rsidRPr="00104547">
        <w:rPr>
          <w:rStyle w:val="Char7"/>
          <w:rFonts w:hint="eastAsia"/>
          <w:rtl/>
        </w:rPr>
        <w:t>لۡأَقۡرَبِينَ</w:t>
      </w:r>
      <w:r w:rsidR="004A3102" w:rsidRPr="00104547">
        <w:rPr>
          <w:rStyle w:val="Char7"/>
          <w:rtl/>
        </w:rPr>
        <w:t>٢١٤</w:t>
      </w:r>
      <w:r w:rsidR="004A3102" w:rsidRPr="00104547">
        <w:rPr>
          <w:rStyle w:val="Char2"/>
          <w:rFonts w:cs="Traditional Arabic"/>
          <w:color w:val="000000"/>
          <w:shd w:val="clear" w:color="auto" w:fill="FFFFFF"/>
          <w:rtl/>
        </w:rPr>
        <w:t>﴾</w:t>
      </w:r>
      <w:r w:rsidR="004A3102" w:rsidRPr="00104547">
        <w:rPr>
          <w:rStyle w:val="Char5"/>
          <w:rtl/>
        </w:rPr>
        <w:t xml:space="preserve"> [الشعراء: 214]</w:t>
      </w:r>
      <w:r w:rsidR="004A3102" w:rsidRPr="00104547">
        <w:rPr>
          <w:rStyle w:val="Char5"/>
          <w:rFonts w:hint="cs"/>
          <w:rtl/>
        </w:rPr>
        <w:t>.</w:t>
      </w:r>
      <w:r w:rsidRPr="00104547">
        <w:rPr>
          <w:rStyle w:val="Char2"/>
          <w:rFonts w:hint="cs"/>
          <w:rtl/>
        </w:rPr>
        <w:t xml:space="preserve"> نازل شد پیامبر</w:t>
      </w:r>
      <w:r w:rsidR="004A3102"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قریش را فراخواند آنان نیز اجتماع نمودند و پیامبر</w:t>
      </w:r>
      <w:r w:rsidR="004A3102"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به طور عمومی و خصوصی به بلاغ پرداخت و فرمود: ای بنی کعب بن لؤی خود را از آتش [جهنم] نجات دهید، ای بنی عبدمناف، ای بنی‌هاشم، ای بنی‌عبدالمطلب خود را از آتش نجات دهید! ای فاطمه خود را از عذاب و آتش جهنم نجات دهید؛ و من از جانب پروردگارم مالک و صاحب چیزی نخواهم بود</w:t>
      </w:r>
      <w:r w:rsidRPr="00104547">
        <w:rPr>
          <w:rStyle w:val="Char2"/>
          <w:vertAlign w:val="superscript"/>
          <w:rtl/>
        </w:rPr>
        <w:footnoteReference w:id="302"/>
      </w:r>
      <w:r w:rsidRPr="00104547">
        <w:rPr>
          <w:rStyle w:val="Char2"/>
          <w:rFonts w:hint="cs"/>
          <w:rtl/>
        </w:rPr>
        <w:t xml:space="preserve"> جز اینکه [پیوند] خویشاوندی است که آن</w:t>
      </w:r>
      <w:r w:rsidR="004A3102" w:rsidRPr="00104547">
        <w:rPr>
          <w:rStyle w:val="Char2"/>
          <w:rFonts w:hint="cs"/>
          <w:rtl/>
        </w:rPr>
        <w:t xml:space="preserve"> </w:t>
      </w:r>
      <w:r w:rsidRPr="00104547">
        <w:rPr>
          <w:rStyle w:val="Char2"/>
          <w:rFonts w:hint="cs"/>
          <w:rtl/>
        </w:rPr>
        <w:t>را مستحکم خواهم نمود و به وجود آن مسرور خواهم شد.</w:t>
      </w:r>
    </w:p>
    <w:p w:rsidR="00DC04C7" w:rsidRPr="00104547" w:rsidRDefault="00DC04C7" w:rsidP="007C7B1B">
      <w:pPr>
        <w:pStyle w:val="af2"/>
        <w:rPr>
          <w:rtl/>
        </w:rPr>
      </w:pPr>
      <w:r w:rsidRPr="00104547">
        <w:rPr>
          <w:rFonts w:hint="cs"/>
          <w:rtl/>
        </w:rPr>
        <w:t>شبهه‌ای و ردّ آن</w:t>
      </w:r>
      <w:r w:rsidR="007C7B1B">
        <w:rPr>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برخی از شیعیان بر خروج امثال این بزرگان و درخواست بیعت از جانب آنان چنین استدلال می‌کنند </w:t>
      </w:r>
      <w:r w:rsidR="000C5D3E" w:rsidRPr="00104547">
        <w:rPr>
          <w:rStyle w:val="Char2"/>
          <w:rFonts w:hint="cs"/>
          <w:rtl/>
        </w:rPr>
        <w:t>ک</w:t>
      </w:r>
      <w:r w:rsidRPr="00104547">
        <w:rPr>
          <w:rStyle w:val="Char2"/>
          <w:rFonts w:hint="cs"/>
          <w:rtl/>
        </w:rPr>
        <w:t xml:space="preserve">ه آنان برای دعوت به رضایت[امامت] از آل بیت </w:t>
      </w:r>
      <w:r w:rsidRPr="00104547">
        <w:rPr>
          <w:rFonts w:ascii="Times New Roman" w:hAnsi="Times New Roman" w:cs="2  Badr" w:hint="cs"/>
          <w:sz w:val="28"/>
          <w:szCs w:val="28"/>
          <w:rtl/>
          <w:lang w:bidi="fa-IR"/>
        </w:rPr>
        <w:t>–</w:t>
      </w:r>
      <w:r w:rsidRPr="00104547">
        <w:rPr>
          <w:rStyle w:val="Char2"/>
          <w:rFonts w:hint="cs"/>
          <w:rtl/>
        </w:rPr>
        <w:t xml:space="preserve"> و بدون اینکه برای خود طلب نمایند </w:t>
      </w:r>
      <w:r w:rsidRPr="00104547">
        <w:rPr>
          <w:rFonts w:ascii="Times New Roman" w:hAnsi="Times New Roman" w:cs="2  Badr" w:hint="cs"/>
          <w:sz w:val="28"/>
          <w:szCs w:val="28"/>
          <w:rtl/>
          <w:lang w:bidi="fa-IR"/>
        </w:rPr>
        <w:t>–</w:t>
      </w:r>
      <w:r w:rsidRPr="00104547">
        <w:rPr>
          <w:rStyle w:val="Char2"/>
          <w:rFonts w:hint="cs"/>
          <w:rtl/>
        </w:rPr>
        <w:t xml:space="preserve"> خروج و قیام نموده‌اند.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بر این شبهه پاسخ داده است و حال ثابت شده است برخی از [نزدیکان ائمه] برای گرفتن بیعت برای خود قیام نموده، و بلکه برخی هم از ائمه خواسته‌اند تا با آنان بیعت [و زعامت آنان پذیرفته] نمایند، از جمله محمد بن عبدالله [نفس الزکیه] برای خویش از مردم مدینه بیعت گرفت و امام صادق در این امر نیز او را مساعدت نمود</w:t>
      </w:r>
      <w:r w:rsidRPr="00104547">
        <w:rPr>
          <w:rStyle w:val="Char2"/>
          <w:vertAlign w:val="superscript"/>
          <w:rtl/>
        </w:rPr>
        <w:footnoteReference w:id="303"/>
      </w:r>
      <w:r w:rsidRPr="00104547">
        <w:rPr>
          <w:rStyle w:val="Char2"/>
          <w:rFonts w:hint="cs"/>
          <w:rtl/>
        </w:rPr>
        <w:t>، و هم‌چنین یحیی بن عبدالله (محض) در شهرهای گیلان و دیلم برای خود [از مردم] بیعت گرفت و به قدرت و رهبری نایل شد، و همچنانکه در اصول کافی هم ذکر شده است او [یحیی] نزد امام</w:t>
      </w:r>
      <w:r w:rsidRPr="00104547">
        <w:rPr>
          <w:rStyle w:val="Char2"/>
          <w:vertAlign w:val="superscript"/>
          <w:rtl/>
        </w:rPr>
        <w:footnoteReference w:id="304"/>
      </w:r>
      <w:r w:rsidRPr="00104547">
        <w:rPr>
          <w:rStyle w:val="Char2"/>
          <w:rFonts w:hint="cs"/>
          <w:rtl/>
        </w:rPr>
        <w:t xml:space="preserve"> موسی بن جعفر[امام هفتم] فرستاد تا او را به دعوت امامت خود فراخواند.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در پایان این یک واقعیت علمی و آشکاری است، این افراد [نزدیکان ائمه] قیام نموده تا برای امامت خود بیعت بگیرند، امامت را با آن مفهوم مورد نظر امامیه </w:t>
      </w:r>
      <w:r w:rsidRPr="00104547">
        <w:rPr>
          <w:rFonts w:ascii="Times New Roman" w:hAnsi="Times New Roman" w:cs="2  Badr" w:hint="cs"/>
          <w:sz w:val="28"/>
          <w:szCs w:val="28"/>
          <w:rtl/>
          <w:lang w:bidi="fa-IR"/>
        </w:rPr>
        <w:t>–</w:t>
      </w:r>
      <w:r w:rsidRPr="00104547">
        <w:rPr>
          <w:rStyle w:val="Char2"/>
          <w:rFonts w:hint="cs"/>
          <w:rtl/>
        </w:rPr>
        <w:t xml:space="preserve"> که امامت الهی و آسمانی و با معجزات همراه باشد </w:t>
      </w:r>
      <w:r w:rsidRPr="00104547">
        <w:rPr>
          <w:rFonts w:ascii="Times New Roman" w:hAnsi="Times New Roman" w:cs="2  Badr" w:hint="cs"/>
          <w:sz w:val="28"/>
          <w:szCs w:val="28"/>
          <w:rtl/>
          <w:lang w:bidi="fa-IR"/>
        </w:rPr>
        <w:t>–</w:t>
      </w:r>
      <w:r w:rsidRPr="00104547">
        <w:rPr>
          <w:rStyle w:val="Char2"/>
          <w:rFonts w:hint="cs"/>
          <w:rtl/>
        </w:rPr>
        <w:t xml:space="preserve"> درخواست ن</w:t>
      </w:r>
      <w:r w:rsidR="004A3102" w:rsidRPr="00104547">
        <w:rPr>
          <w:rStyle w:val="Char2"/>
          <w:rFonts w:hint="cs"/>
          <w:rtl/>
        </w:rPr>
        <w:t xml:space="preserve">ه </w:t>
      </w:r>
      <w:r w:rsidRPr="00104547">
        <w:rPr>
          <w:rStyle w:val="Char2"/>
          <w:rFonts w:hint="cs"/>
          <w:rtl/>
        </w:rPr>
        <w:t>نموده‌اند، بلکه با معنای شرعی آن که ولایت امر مسلمانان به خاطر اصلاح مفاسد باشد طلب نموده‌اند، و لازم است در مکتوبات برخی اهل سنت و برخی مورّخان تاریخ شیعه  هم‌ درنگ و تأمل شود که در مورد قیام برخی از کسانی که ذکرشان گذشت، از فحوای کلام</w:t>
      </w:r>
      <w:r w:rsidR="004A3102" w:rsidRPr="00104547">
        <w:rPr>
          <w:rStyle w:val="Char2"/>
          <w:rFonts w:hint="eastAsia"/>
          <w:rtl/>
        </w:rPr>
        <w:t>‌</w:t>
      </w:r>
      <w:r w:rsidRPr="00104547">
        <w:rPr>
          <w:rStyle w:val="Char2"/>
          <w:rFonts w:hint="cs"/>
          <w:rtl/>
        </w:rPr>
        <w:t>شان چنین برمی‌آید که ادّعای امامت الهی نبوده است! و ما گرچه گفتیم که برخی از کسانی که با این بزرگان مشارکت و یاری نموده</w:t>
      </w:r>
      <w:r w:rsidRPr="00104547">
        <w:rPr>
          <w:rStyle w:val="Char2"/>
          <w:rFonts w:hint="eastAsia"/>
          <w:rtl/>
        </w:rPr>
        <w:t xml:space="preserve">‌اند عده‌ای از آنان خود </w:t>
      </w:r>
      <w:r w:rsidRPr="00104547">
        <w:rPr>
          <w:rStyle w:val="Char2"/>
          <w:rFonts w:hint="cs"/>
          <w:rtl/>
        </w:rPr>
        <w:t>در زمره افرادی بوده‌اند، و معتقد بر وجود نص بر ائمه بوده‌اند، ولی نباید این اعتقاد و باور را به آن بزرگواران علوی نسبت داد،</w:t>
      </w:r>
      <w:r w:rsidRPr="00104547">
        <w:rPr>
          <w:rStyle w:val="Char2"/>
          <w:vertAlign w:val="superscript"/>
          <w:rtl/>
        </w:rPr>
        <w:footnoteReference w:id="305"/>
      </w:r>
      <w:r w:rsidRPr="00104547">
        <w:rPr>
          <w:rStyle w:val="Char2"/>
          <w:rFonts w:hint="cs"/>
          <w:rtl/>
        </w:rPr>
        <w:t xml:space="preserve"> یعنی امامتی که نوادگان ائمه برای آن تلاش نموده‌اند همان امامتی است که حسین</w:t>
      </w:r>
      <w:r w:rsidR="004A3102" w:rsidRPr="00104547">
        <w:rPr>
          <w:rStyle w:val="Char2"/>
          <w:rFonts w:cs="CTraditional Arabic" w:hint="cs"/>
          <w:rtl/>
        </w:rPr>
        <w:t>س</w:t>
      </w:r>
      <w:r w:rsidRPr="00104547">
        <w:rPr>
          <w:rStyle w:val="Char2"/>
          <w:rFonts w:hint="cs"/>
          <w:rtl/>
        </w:rPr>
        <w:t xml:space="preserve"> و غیره برای آن تلاش نموده‌اند که در واقع درجه‌ای اکتسابی است، و نه الهی</w:t>
      </w:r>
      <w:r w:rsidR="007C7B1B">
        <w:rPr>
          <w:rStyle w:val="Char2"/>
          <w:rFonts w:hint="cs"/>
          <w:rtl/>
        </w:rPr>
        <w:t xml:space="preserve"> </w:t>
      </w:r>
      <w:r w:rsidRPr="00104547">
        <w:rPr>
          <w:rStyle w:val="Char2"/>
          <w:rFonts w:hint="cs"/>
          <w:rtl/>
        </w:rPr>
        <w:t>(آسمانی) که آنان برای اصلاح امور که روز به روز توسط سلاطین جور به فساد گرائیده بود تلاش نموده‌اند تا به آن دست یابند.</w:t>
      </w:r>
    </w:p>
    <w:p w:rsidR="00DC04C7" w:rsidRPr="00104547" w:rsidRDefault="00DC04C7" w:rsidP="007C7B1B">
      <w:pPr>
        <w:pStyle w:val="6-"/>
        <w:rPr>
          <w:rtl/>
        </w:rPr>
      </w:pPr>
      <w:bookmarkStart w:id="233" w:name="_Toc307451697"/>
      <w:bookmarkStart w:id="234" w:name="_Toc439578093"/>
      <w:r w:rsidRPr="00104547">
        <w:rPr>
          <w:rFonts w:hint="cs"/>
          <w:rtl/>
        </w:rPr>
        <w:t>ج- عدم علم بسیاری از خواص [و نزدیکان] ائمه [به نص امامت]</w:t>
      </w:r>
      <w:bookmarkEnd w:id="233"/>
      <w:bookmarkEnd w:id="234"/>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 بر عدم واقعیت عقیده امامت از دیدگاه اثناعشری به اظهار عدم علم[خواص] به نص از جانب برخی از نزدیکان ائمه استدلال می‌نماید، مهم‌ترین افرادی که برقعی ذکر نموده است عبارتند از:</w:t>
      </w:r>
    </w:p>
    <w:p w:rsidR="00DC04C7" w:rsidRPr="00104547" w:rsidRDefault="00DC04C7" w:rsidP="007C7B1B">
      <w:pPr>
        <w:pStyle w:val="6-"/>
        <w:rPr>
          <w:rtl/>
        </w:rPr>
      </w:pPr>
      <w:bookmarkStart w:id="235" w:name="_Toc307451698"/>
      <w:bookmarkStart w:id="236" w:name="_Toc439578094"/>
      <w:r w:rsidRPr="00104547">
        <w:rPr>
          <w:rFonts w:hint="cs"/>
          <w:rtl/>
        </w:rPr>
        <w:t>1- ابوحمزه ثمالی</w:t>
      </w:r>
      <w:r w:rsidRPr="00104547">
        <w:rPr>
          <w:rStyle w:val="FootnoteReference"/>
          <w:rFonts w:ascii="Times New Roman" w:hAnsi="Times New Roman"/>
          <w:bCs w:val="0"/>
          <w:szCs w:val="28"/>
          <w:rtl/>
        </w:rPr>
        <w:footnoteReference w:id="306"/>
      </w:r>
      <w:bookmarkEnd w:id="235"/>
      <w:bookmarkEnd w:id="236"/>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خبری که بر عدم علم وی دلالت می‌کرد در بحث تغییر مذهب [در مقدمه] ذکر شد، و برخی شیعیان اثنی‌عشری بر عدم علم ابوحمزه ثمالی به اسامی ائمه قبل از مرگ امام صادق تأکید نموده‌اند می‌گویند: ابوحمزه به مدینه رفت تا خود بر وصیّ بعد از امام جعفر بن محمد</w:t>
      </w:r>
      <w:r w:rsidR="004A3102" w:rsidRPr="00104547">
        <w:rPr>
          <w:rFonts w:ascii="Times New Roman" w:hAnsi="Times New Roman" w:cs="CTraditional Arabic" w:hint="cs"/>
          <w:sz w:val="28"/>
          <w:szCs w:val="28"/>
          <w:rtl/>
          <w:lang w:bidi="fa-IR"/>
        </w:rPr>
        <w:t>÷</w:t>
      </w:r>
      <w:r w:rsidRPr="00104547">
        <w:rPr>
          <w:rStyle w:val="Char2"/>
          <w:vertAlign w:val="superscript"/>
          <w:rtl/>
        </w:rPr>
        <w:footnoteReference w:id="307"/>
      </w:r>
      <w:r w:rsidRPr="00104547">
        <w:rPr>
          <w:rStyle w:val="Char2"/>
          <w:rFonts w:hint="cs"/>
          <w:rtl/>
        </w:rPr>
        <w:t xml:space="preserve"> اطلاع و آگاهی یابد، که این یعنی او قبل از آن و [جانشین امام جعفر] را نشناخته است.</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اشاره</w:t>
      </w:r>
      <w:r w:rsidRPr="00104547">
        <w:rPr>
          <w:rStyle w:val="Char2"/>
          <w:rFonts w:hint="eastAsia"/>
          <w:rtl/>
        </w:rPr>
        <w:t xml:space="preserve"> برقعی به عدم علم ثمالی به امام بعد از صادق </w:t>
      </w:r>
      <w:r w:rsidRPr="00104547">
        <w:rPr>
          <w:rFonts w:ascii="Times New Roman" w:hAnsi="Times New Roman" w:cs="2  Badr" w:hint="cs"/>
          <w:sz w:val="28"/>
          <w:szCs w:val="28"/>
          <w:rtl/>
          <w:lang w:bidi="fa-IR"/>
        </w:rPr>
        <w:t>–</w:t>
      </w:r>
      <w:r w:rsidRPr="00104547">
        <w:rPr>
          <w:rStyle w:val="Char2"/>
          <w:rFonts w:hint="eastAsia"/>
          <w:rtl/>
        </w:rPr>
        <w:t xml:space="preserve"> با </w:t>
      </w:r>
      <w:r w:rsidRPr="00104547">
        <w:rPr>
          <w:rStyle w:val="Char2"/>
          <w:rFonts w:hint="cs"/>
          <w:rtl/>
        </w:rPr>
        <w:t xml:space="preserve">پیوند قرابتی که با باقر و صادق دارد </w:t>
      </w:r>
      <w:r w:rsidRPr="00104547">
        <w:rPr>
          <w:rFonts w:ascii="Times New Roman" w:hAnsi="Times New Roman" w:cs="2  Badr" w:hint="cs"/>
          <w:sz w:val="28"/>
          <w:szCs w:val="28"/>
          <w:rtl/>
          <w:lang w:bidi="fa-IR"/>
        </w:rPr>
        <w:t>–</w:t>
      </w:r>
      <w:r w:rsidRPr="00104547">
        <w:rPr>
          <w:rStyle w:val="Char2"/>
          <w:rFonts w:hint="cs"/>
          <w:rtl/>
        </w:rPr>
        <w:t xml:space="preserve"> بیانگر این است که قول به نص بر ائمه اصلاً وجود نداشته است، و در غیر این صورت مستلزم این است </w:t>
      </w:r>
      <w:r w:rsidR="000C5D3E" w:rsidRPr="00104547">
        <w:rPr>
          <w:rStyle w:val="Char2"/>
          <w:rFonts w:hint="cs"/>
          <w:rtl/>
        </w:rPr>
        <w:t>ک</w:t>
      </w:r>
      <w:r w:rsidRPr="00104547">
        <w:rPr>
          <w:rStyle w:val="Char2"/>
          <w:rFonts w:hint="cs"/>
          <w:rtl/>
        </w:rPr>
        <w:t>ه بگوییم صادق و باقر این علم مهم را از یکی از نزدیک‌ترین راویان خویش کتمان نموده‌اند.</w:t>
      </w:r>
    </w:p>
    <w:p w:rsidR="00DC04C7" w:rsidRPr="00104547" w:rsidRDefault="00DC04C7" w:rsidP="007C7B1B">
      <w:pPr>
        <w:pStyle w:val="6-"/>
        <w:rPr>
          <w:rtl/>
        </w:rPr>
      </w:pPr>
      <w:bookmarkStart w:id="237" w:name="_Toc307451699"/>
      <w:bookmarkStart w:id="238" w:name="_Toc439578095"/>
      <w:r w:rsidRPr="00104547">
        <w:rPr>
          <w:rFonts w:hint="cs"/>
          <w:rtl/>
        </w:rPr>
        <w:t>2- ابوجعفر أحول ملقب به [مؤمن الطاق]</w:t>
      </w:r>
      <w:r w:rsidRPr="00104547">
        <w:rPr>
          <w:rStyle w:val="Char8"/>
          <w:vertAlign w:val="superscript"/>
          <w:rtl/>
        </w:rPr>
        <w:footnoteReference w:id="308"/>
      </w:r>
      <w:bookmarkEnd w:id="237"/>
      <w:bookmarkEnd w:id="238"/>
    </w:p>
    <w:p w:rsidR="00DC04C7" w:rsidRPr="00104547" w:rsidRDefault="00DC04C7" w:rsidP="007C7B1B">
      <w:pPr>
        <w:pStyle w:val="6-"/>
        <w:rPr>
          <w:rtl/>
        </w:rPr>
      </w:pPr>
      <w:bookmarkStart w:id="239" w:name="_Toc307451700"/>
      <w:bookmarkStart w:id="240" w:name="_Toc439578096"/>
      <w:r w:rsidRPr="00104547">
        <w:rPr>
          <w:rFonts w:hint="cs"/>
          <w:rtl/>
        </w:rPr>
        <w:t>3- هشام بن سالم</w:t>
      </w:r>
      <w:r w:rsidRPr="00104547">
        <w:rPr>
          <w:rStyle w:val="Char8"/>
          <w:vertAlign w:val="superscript"/>
          <w:rtl/>
        </w:rPr>
        <w:footnoteReference w:id="309"/>
      </w:r>
      <w:bookmarkEnd w:id="239"/>
      <w:bookmarkEnd w:id="240"/>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از هشام بن سالم روایت شده است که گفته است: بعد از وفات ابوعبدالله</w:t>
      </w:r>
      <w:r w:rsidR="004A3102" w:rsidRPr="00104547">
        <w:rPr>
          <w:rFonts w:ascii="Times New Roman" w:hAnsi="Times New Roman" w:cs="CTraditional Arabic" w:hint="cs"/>
          <w:sz w:val="28"/>
          <w:szCs w:val="28"/>
          <w:rtl/>
          <w:lang w:bidi="fa-IR"/>
        </w:rPr>
        <w:t>÷</w:t>
      </w:r>
      <w:r w:rsidRPr="00104547">
        <w:rPr>
          <w:rStyle w:val="Char2"/>
          <w:rFonts w:hint="cs"/>
          <w:rtl/>
        </w:rPr>
        <w:t xml:space="preserve"> من و مؤمن‌الطاق در مدینه بودیم و مردم اجتماع نموده بودند که عبدالله (افطح) بعد از پدر امامت را به عهده گیرد، من و صاحب‌الطاق بر وی وارد شدیم و مردم نزد عبدالله اجتماع نموده بودند، زیرا از ابوعبدالله روایت کرده بودند که اگر مشکل و مانعی در بین نباشد امر [اطاعت] بر [فرزند] بزرگ است، پس ما وارد شدیم و همچون پدرش از او سؤال کردیم که زکات در چه[مقداری] واجب می</w:t>
      </w:r>
      <w:r w:rsidRPr="00104547">
        <w:rPr>
          <w:rStyle w:val="Char2"/>
          <w:rFonts w:hint="eastAsia"/>
          <w:rtl/>
        </w:rPr>
        <w:t>‌</w:t>
      </w:r>
      <w:r w:rsidRPr="00104547">
        <w:rPr>
          <w:rStyle w:val="Char2"/>
          <w:rFonts w:hint="cs"/>
          <w:rtl/>
        </w:rPr>
        <w:t>گردد؟ فرمود در دو</w:t>
      </w:r>
      <w:r w:rsidR="000C5D3E" w:rsidRPr="00104547">
        <w:rPr>
          <w:rStyle w:val="Char2"/>
          <w:rFonts w:hint="cs"/>
          <w:rtl/>
        </w:rPr>
        <w:t>ی</w:t>
      </w:r>
      <w:r w:rsidRPr="00104547">
        <w:rPr>
          <w:rStyle w:val="Char2"/>
          <w:rFonts w:hint="cs"/>
          <w:rtl/>
        </w:rPr>
        <w:t>ست[درهم] پنج درهم است. گفتیم در صد درهم؟ [چه مقدار لازم است]؟ فرمود: دو درهم و نیم. گفتیم سوگند به خداوند مرجئه چنین نمی‌گویند! دستش [افطح] را به سوی آسمان بلند کرد و گفت: سوگند به خدا نمی‌دانم مرجئه چه می</w:t>
      </w:r>
      <w:r w:rsidRPr="00104547">
        <w:rPr>
          <w:rStyle w:val="Char2"/>
          <w:rFonts w:hint="eastAsia"/>
          <w:rtl/>
        </w:rPr>
        <w:t>‌</w:t>
      </w:r>
      <w:r w:rsidRPr="00104547">
        <w:rPr>
          <w:rStyle w:val="Char2"/>
          <w:rFonts w:hint="cs"/>
          <w:rtl/>
        </w:rPr>
        <w:t>گویند [هشام] می‌گوید با سردرگمی از نزد او بیرون آمدیم من و ابوجعفر أحول نمی‌دانستیم به چه کسی روی آوریم، در کوچه‌های مدینه با گریه و سرگردانی نشستیم و نمی‌دانستیم به کی و کجا روی آوریم.</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گوئیم: [آیا] به سوی مرجئه یا قدریه، زیدیه، معتزله و یا خوارج</w:t>
      </w:r>
      <w:r w:rsidRPr="00104547">
        <w:rPr>
          <w:rStyle w:val="Char2"/>
          <w:vertAlign w:val="superscript"/>
          <w:rtl/>
        </w:rPr>
        <w:footnoteReference w:id="310"/>
      </w:r>
      <w:r w:rsidRPr="00104547">
        <w:rPr>
          <w:rStyle w:val="Char2"/>
          <w:rFonts w:hint="cs"/>
          <w:rtl/>
        </w:rPr>
        <w:t xml:space="preserve"> برویم؟ و برقعی با دقت بیان می‌نماید چنانچه این نصوص وجود می‌داشتند مؤمن‌الطاق دچار تردید نمی‌شد و بعد از وفات امام</w:t>
      </w:r>
      <w:r w:rsidRPr="00104547">
        <w:rPr>
          <w:rStyle w:val="Char2"/>
          <w:vertAlign w:val="superscript"/>
          <w:rtl/>
        </w:rPr>
        <w:footnoteReference w:id="311"/>
      </w:r>
      <w:r w:rsidRPr="00104547">
        <w:rPr>
          <w:rStyle w:val="Char2"/>
          <w:rFonts w:hint="cs"/>
          <w:rtl/>
        </w:rPr>
        <w:t xml:space="preserve"> حیرت و سرگردانی از آنان در موردشان مطرح نمی‌گردید.</w:t>
      </w:r>
    </w:p>
    <w:p w:rsidR="00DC04C7" w:rsidRPr="00104547" w:rsidRDefault="00DC04C7" w:rsidP="007C7B1B">
      <w:pPr>
        <w:pStyle w:val="6-"/>
        <w:rPr>
          <w:rtl/>
        </w:rPr>
      </w:pPr>
      <w:bookmarkStart w:id="241" w:name="_Toc307451701"/>
      <w:bookmarkStart w:id="242" w:name="_Toc439578097"/>
      <w:r w:rsidRPr="00104547">
        <w:rPr>
          <w:rFonts w:hint="cs"/>
          <w:rtl/>
        </w:rPr>
        <w:t>4- زراره بن أعین</w:t>
      </w:r>
      <w:r w:rsidRPr="00104547">
        <w:rPr>
          <w:rStyle w:val="Char8"/>
          <w:vertAlign w:val="superscript"/>
          <w:rtl/>
        </w:rPr>
        <w:footnoteReference w:id="312"/>
      </w:r>
      <w:bookmarkEnd w:id="241"/>
      <w:bookmarkEnd w:id="242"/>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4A3102" w:rsidRPr="007C7B1B">
        <w:rPr>
          <w:rFonts w:ascii="Times New Roman" w:hAnsi="Times New Roman" w:cs="CTraditional Arabic" w:hint="cs"/>
          <w:sz w:val="28"/>
          <w:szCs w:val="28"/>
          <w:rtl/>
          <w:lang w:bidi="fa-IR"/>
        </w:rPr>
        <w:t>/</w:t>
      </w:r>
      <w:r w:rsidRPr="00104547">
        <w:rPr>
          <w:rStyle w:val="Char2"/>
          <w:rFonts w:hint="cs"/>
          <w:rtl/>
        </w:rPr>
        <w:t xml:space="preserve"> استدلال می‌نماید به اینکه از زراره نقل شده است که چون از وفات امام صادق آگاهی یافت مردم به پسر بزرگش عبدالله</w:t>
      </w:r>
      <w:r w:rsidR="007C7B1B">
        <w:rPr>
          <w:rStyle w:val="Char2"/>
          <w:rFonts w:hint="cs"/>
          <w:rtl/>
        </w:rPr>
        <w:t xml:space="preserve"> </w:t>
      </w:r>
      <w:r w:rsidRPr="00104547">
        <w:rPr>
          <w:rStyle w:val="Char2"/>
          <w:rFonts w:hint="cs"/>
          <w:rtl/>
        </w:rPr>
        <w:t>(افطح) متمایل شده و زراره پسر خویش عبید را به مدینه فرستاد تا تحقیق و دریابد که امامِ جانشین چه کسی است، و چون به احتضار [مرگ] فاصله‌ای نداشت و حال پسرش عبید از مدینه برنگشته بود از وی جویا شد گفتند از مدینه برنگشته است قرآنی را طلبید، و فرمود: خدایا نمی‌دانم امام کیست، من هر آنچه در این کتاب است می‌پذیرم و هر آنکه این کتاب را تصدیق نماید می‌پذیرم و گفت امامی جز این کتاب برای من نیست</w:t>
      </w:r>
      <w:r w:rsidRPr="00104547">
        <w:rPr>
          <w:rStyle w:val="Char2"/>
          <w:vertAlign w:val="superscript"/>
          <w:rtl/>
        </w:rPr>
        <w:footnoteReference w:id="313"/>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همچنین برقعی به کثرت سؤال اصحاب ائمه از امام و طلبشان بر تعیین امام بعدی استشهاد می‌نماید که [این خود] بیانگر این است که آنان از اسماء ائمه آگاهی و اطلاع نداشته‌اند</w:t>
      </w:r>
      <w:r w:rsidRPr="00104547">
        <w:rPr>
          <w:rStyle w:val="Char2"/>
          <w:vertAlign w:val="superscript"/>
          <w:rtl/>
        </w:rPr>
        <w:footnoteReference w:id="314"/>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ابوالفضل برقعی می‌گوید اکنون سؤال اصلی: اینکه چگونه</w:t>
      </w:r>
      <w:r w:rsidRPr="00104547">
        <w:rPr>
          <w:rStyle w:val="Char2"/>
          <w:vertAlign w:val="superscript"/>
          <w:rtl/>
        </w:rPr>
        <w:footnoteReference w:id="315"/>
      </w:r>
      <w:r w:rsidRPr="00104547">
        <w:rPr>
          <w:rStyle w:val="Char2"/>
          <w:rFonts w:hint="cs"/>
          <w:rtl/>
        </w:rPr>
        <w:t xml:space="preserve"> خواص و خویشان ائمه بر علم به نصوص وارده در خصوص ائمه دوازده‌گانه اطلاع نداشته‌اند و از آن بی‌خبر بوده‌اند؟ ولیکن در عصر ما نص بر ائمه با تقلید معروف از جاعلان دروغ‌پرداز از ضروریات مذهب گردیده است و هر آنکه چنین باور نداشته باشد بی‌دین به شمار می‌آید، و چنانچه نص واقعی وجود می‌داشت میان خود مذاهب شیعه [در این زمینه] اختلاف به وجود نمی‌آمد.</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اگر خواستید کتاب فرق الشیعه دانشمند بزرگ شیعه ابومحمدحسن بن موسی نوبختی</w:t>
      </w:r>
      <w:r w:rsidRPr="00104547">
        <w:rPr>
          <w:rStyle w:val="Char2"/>
          <w:vertAlign w:val="superscript"/>
          <w:rtl/>
        </w:rPr>
        <w:footnoteReference w:id="316"/>
      </w:r>
      <w:r w:rsidRPr="00104547">
        <w:rPr>
          <w:rStyle w:val="Char2"/>
          <w:rFonts w:hint="cs"/>
          <w:rtl/>
        </w:rPr>
        <w:t xml:space="preserve"> و کتاب مقالات و الفرق محقق شیعی سعد بن عبدالله اشعری</w:t>
      </w:r>
      <w:r w:rsidRPr="00104547">
        <w:rPr>
          <w:rStyle w:val="Char2"/>
          <w:vertAlign w:val="superscript"/>
          <w:rtl/>
        </w:rPr>
        <w:footnoteReference w:id="317"/>
      </w:r>
      <w:r w:rsidRPr="00104547">
        <w:rPr>
          <w:rStyle w:val="Char2"/>
          <w:rFonts w:hint="cs"/>
          <w:rtl/>
        </w:rPr>
        <w:t xml:space="preserve"> را مطالعه نمائید سپس توجه کنید که در عصر ائمه بیش از هفتاد مذهب و فرقه شیعه به وجود آمده است، پس اگر نص ثابتی وجود می‌داشت همه این مذاهب به وجود نمی‌آمدند</w:t>
      </w:r>
      <w:r w:rsidRPr="00104547">
        <w:rPr>
          <w:rStyle w:val="Char2"/>
          <w:vertAlign w:val="superscript"/>
          <w:rtl/>
        </w:rPr>
        <w:footnoteReference w:id="318"/>
      </w:r>
      <w:r w:rsidRPr="00104547">
        <w:rPr>
          <w:rStyle w:val="Char2"/>
          <w:rFonts w:hint="cs"/>
          <w:rtl/>
        </w:rPr>
        <w:t>.</w:t>
      </w:r>
    </w:p>
    <w:p w:rsidR="00DC04C7" w:rsidRPr="00104547" w:rsidRDefault="00DC04C7" w:rsidP="00104547">
      <w:pPr>
        <w:pStyle w:val="StyleComplexBLotus12ptJustifiedFirstline05cmCharCharCharCharCharChar"/>
        <w:spacing w:line="240" w:lineRule="auto"/>
        <w:ind w:firstLine="227"/>
        <w:rPr>
          <w:rStyle w:val="Char2"/>
          <w:rtl/>
        </w:rPr>
      </w:pPr>
      <w:r w:rsidRPr="00104547">
        <w:rPr>
          <w:rStyle w:val="Char2"/>
          <w:rFonts w:hint="cs"/>
          <w:rtl/>
        </w:rPr>
        <w:t xml:space="preserve">خلاصه: برقعی بر این باور است که عدم علم امثال این افراد برجسته و مقربین ائمه بزرگترین دلیل بر بطلان وجود نص بر امامت دوازده امام است </w:t>
      </w:r>
      <w:r w:rsidRPr="00104547">
        <w:rPr>
          <w:rFonts w:ascii="Times New Roman" w:hAnsi="Times New Roman" w:cs="2  Badr" w:hint="cs"/>
          <w:sz w:val="28"/>
          <w:szCs w:val="28"/>
          <w:rtl/>
          <w:lang w:bidi="fa-IR"/>
        </w:rPr>
        <w:t>–</w:t>
      </w:r>
      <w:r w:rsidRPr="00104547">
        <w:rPr>
          <w:rStyle w:val="Char2"/>
          <w:rFonts w:hint="cs"/>
          <w:rtl/>
        </w:rPr>
        <w:t xml:space="preserve"> آن</w:t>
      </w:r>
      <w:r w:rsidR="00873160" w:rsidRPr="00104547">
        <w:rPr>
          <w:rStyle w:val="Char2"/>
          <w:rFonts w:hint="cs"/>
          <w:rtl/>
        </w:rPr>
        <w:t xml:space="preserve"> </w:t>
      </w:r>
      <w:r w:rsidRPr="00104547">
        <w:rPr>
          <w:rStyle w:val="Char2"/>
          <w:rFonts w:hint="cs"/>
          <w:rtl/>
        </w:rPr>
        <w:t xml:space="preserve">چنان که شیعه باور دارند </w:t>
      </w:r>
      <w:r w:rsidRPr="00104547">
        <w:rPr>
          <w:rFonts w:ascii="Times New Roman" w:hAnsi="Times New Roman" w:cs="2  Badr" w:hint="cs"/>
          <w:sz w:val="28"/>
          <w:szCs w:val="28"/>
          <w:rtl/>
          <w:lang w:bidi="fa-IR"/>
        </w:rPr>
        <w:t>–</w:t>
      </w:r>
      <w:r w:rsidRPr="00104547">
        <w:rPr>
          <w:rStyle w:val="Char2"/>
          <w:rFonts w:hint="cs"/>
          <w:rtl/>
        </w:rPr>
        <w:t xml:space="preserve"> زیرا یا اینکه آنان باور و علم به نص از جانب ائمه نداشته‌اند، و یا اینکه دانسته و از این اعتقاد باطل دست برداشته‌اند.</w:t>
      </w:r>
    </w:p>
    <w:p w:rsidR="0081770F" w:rsidRPr="00104547" w:rsidRDefault="00DC04C7" w:rsidP="00104547">
      <w:pPr>
        <w:pStyle w:val="StyleComplexBLotus12ptJustifiedFirstline05cm"/>
        <w:spacing w:line="240" w:lineRule="auto"/>
        <w:rPr>
          <w:rStyle w:val="Char2"/>
          <w:rtl/>
        </w:rPr>
      </w:pPr>
      <w:r w:rsidRPr="00104547">
        <w:rPr>
          <w:rStyle w:val="Char2"/>
          <w:rFonts w:hint="cs"/>
          <w:rtl/>
        </w:rPr>
        <w:t xml:space="preserve">و می‌باید گفت: تمام دلایلی را که برقعی ذکر می‌کند امر مهمی را نفی می‌نمایند و آن [امر] آیاتی است که شیعه بر [اثبات] امامت به آن استدلال می‌نمایند </w:t>
      </w:r>
      <w:r w:rsidRPr="00104547">
        <w:rPr>
          <w:rFonts w:ascii="Times New Roman" w:hAnsi="Times New Roman" w:cs="2  Badr" w:hint="cs"/>
          <w:sz w:val="28"/>
          <w:szCs w:val="28"/>
          <w:rtl/>
          <w:lang w:bidi="fa-IR"/>
        </w:rPr>
        <w:t>–</w:t>
      </w:r>
      <w:r w:rsidRPr="00104547">
        <w:rPr>
          <w:rStyle w:val="Char2"/>
          <w:rFonts w:hint="cs"/>
          <w:rtl/>
        </w:rPr>
        <w:t xml:space="preserve"> و در دسترس مردم آن زمان هم بوده است </w:t>
      </w:r>
      <w:r w:rsidRPr="00104547">
        <w:rPr>
          <w:rFonts w:ascii="Times New Roman" w:hAnsi="Times New Roman" w:cs="2  Badr" w:hint="cs"/>
          <w:sz w:val="28"/>
          <w:szCs w:val="28"/>
          <w:rtl/>
          <w:lang w:bidi="fa-IR"/>
        </w:rPr>
        <w:t>–</w:t>
      </w:r>
      <w:r w:rsidRPr="00104547">
        <w:rPr>
          <w:rStyle w:val="Char2"/>
          <w:rFonts w:hint="cs"/>
          <w:rtl/>
        </w:rPr>
        <w:t xml:space="preserve"> نص صریح نبوده است وگرنه امثال ثمالی و زراره نیازی نبود در تعیین </w:t>
      </w:r>
      <w:r w:rsidRPr="00104547">
        <w:rPr>
          <w:rFonts w:ascii="Times New Roman" w:hAnsi="Times New Roman" w:cs="2  Badr" w:hint="cs"/>
          <w:sz w:val="28"/>
          <w:szCs w:val="28"/>
          <w:rtl/>
          <w:lang w:bidi="fa-IR"/>
        </w:rPr>
        <w:t>–</w:t>
      </w:r>
      <w:r w:rsidRPr="00104547">
        <w:rPr>
          <w:rStyle w:val="Char2"/>
          <w:rFonts w:hint="cs"/>
          <w:rtl/>
        </w:rPr>
        <w:t xml:space="preserve"> کما اینکه ذکر شد </w:t>
      </w:r>
      <w:r w:rsidRPr="00104547">
        <w:rPr>
          <w:rFonts w:ascii="Times New Roman" w:hAnsi="Times New Roman" w:cs="2  Badr" w:hint="cs"/>
          <w:sz w:val="28"/>
          <w:szCs w:val="28"/>
          <w:rtl/>
          <w:lang w:bidi="fa-IR"/>
        </w:rPr>
        <w:t>–</w:t>
      </w:r>
      <w:r w:rsidRPr="00104547">
        <w:rPr>
          <w:rStyle w:val="Char2"/>
          <w:rFonts w:hint="cs"/>
          <w:rtl/>
        </w:rPr>
        <w:t xml:space="preserve"> ائمه حیران و سردرگم شوند.</w:t>
      </w:r>
    </w:p>
    <w:p w:rsidR="00451C42" w:rsidRPr="00104547" w:rsidRDefault="00451C42" w:rsidP="007C7B1B">
      <w:pPr>
        <w:pStyle w:val="4-"/>
        <w:rPr>
          <w:rtl/>
        </w:rPr>
      </w:pPr>
      <w:bookmarkStart w:id="243" w:name="_Toc307451702"/>
      <w:bookmarkStart w:id="244" w:name="_Toc439578098"/>
      <w:r w:rsidRPr="00104547">
        <w:rPr>
          <w:rFonts w:hint="cs"/>
          <w:rtl/>
        </w:rPr>
        <w:t>مطلب چهارم: عقیده شیعه به مهدویت محمد بن حسن [عسکری]</w:t>
      </w:r>
      <w:bookmarkEnd w:id="243"/>
      <w:bookmarkEnd w:id="244"/>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عقیده ایمان به مهدویت محمد بن حسن[عسکری] محور و اساس بنیادی مذهب و تشیع امامی کنونی را تشکیل می‌دهد، زیرا او حجتی است، برای بقای دین ‌گریزی از او نیست.</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پس از اینکه امام یازدهم حسن عسکری از دنیا رفت - و ظاهرا پسری نداشت - شیعه متفرق و سرگردان شدند، به سبب ناسازگاری آنچه که درباره تسلسل دوازده امام اعتقاد نموده‌اند سرگردان شدند، و به فرقه‌های متعددی متفرق شدند، نوبختی می‌گوید</w:t>
      </w:r>
      <w:r w:rsidRPr="00104547">
        <w:rPr>
          <w:rStyle w:val="Char2"/>
          <w:vertAlign w:val="superscript"/>
          <w:rtl/>
        </w:rPr>
        <w:footnoteReference w:id="319"/>
      </w:r>
      <w:r w:rsidRPr="00104547">
        <w:rPr>
          <w:rStyle w:val="Char2"/>
          <w:rFonts w:hint="cs"/>
          <w:rtl/>
        </w:rPr>
        <w:t xml:space="preserve"> به چهارده گروه، و قمی نیز می‌گوید</w:t>
      </w:r>
      <w:r w:rsidRPr="00104547">
        <w:rPr>
          <w:rStyle w:val="Char2"/>
          <w:vertAlign w:val="superscript"/>
          <w:rtl/>
        </w:rPr>
        <w:footnoteReference w:id="320"/>
      </w:r>
      <w:r w:rsidRPr="00104547">
        <w:rPr>
          <w:rStyle w:val="Char2"/>
          <w:rFonts w:hint="cs"/>
          <w:rtl/>
        </w:rPr>
        <w:t xml:space="preserve"> پانزده گروه گردیدند و فرقه‌ای از این فرقه‌ها گفتند: که حسن[عسکری] بعد از خود پسری به نام محمد به جای گذاشته و بر اثر ترس بر او، او را پنهان نموده است، و این [فرقه] همان فرقه اثناعشری‌ هستند</w:t>
      </w:r>
      <w:r w:rsidRPr="00104547">
        <w:rPr>
          <w:rStyle w:val="Char2"/>
          <w:vertAlign w:val="superscript"/>
          <w:rtl/>
        </w:rPr>
        <w:footnoteReference w:id="321"/>
      </w:r>
      <w:r w:rsidRPr="00104547">
        <w:rPr>
          <w:rStyle w:val="Char2"/>
          <w:rFonts w:hint="cs"/>
          <w:rtl/>
        </w:rPr>
        <w:t>.</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و برقعی در مهدویت محمد بن حسن از سه جهت با امامیه به مناقشه پرداخته است.</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اول: ضعف احادیثی که مهدویت محمد بن حسن را ثابت می‌نماید</w:t>
      </w:r>
      <w:r w:rsidRPr="00104547">
        <w:rPr>
          <w:rStyle w:val="Char2"/>
          <w:vertAlign w:val="superscript"/>
          <w:rtl/>
        </w:rPr>
        <w:footnoteReference w:id="322"/>
      </w:r>
      <w:r w:rsidRPr="00104547">
        <w:rPr>
          <w:rStyle w:val="Char2"/>
          <w:rFonts w:hint="cs"/>
          <w:rtl/>
        </w:rPr>
        <w:t>.</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دوم: عدم ثبوت ولادت محمد بن حسن عسکری.</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زیرا برقعی بر این باور است که امام حسن عسکری اصلاً صاحب فرزند نشده است و احادیثی را که کُلینی برای اثبات آن روایت می‌نماید تماماً ضعیف و از [درجه اعتبار]</w:t>
      </w:r>
      <w:r w:rsidRPr="00104547">
        <w:rPr>
          <w:rStyle w:val="Char2"/>
          <w:vertAlign w:val="superscript"/>
          <w:rtl/>
        </w:rPr>
        <w:footnoteReference w:id="323"/>
      </w:r>
      <w:r w:rsidRPr="00104547">
        <w:rPr>
          <w:rStyle w:val="Char2"/>
          <w:rFonts w:hint="cs"/>
          <w:rtl/>
        </w:rPr>
        <w:t xml:space="preserve"> ساقط‌اند.</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سوم: تصریح امام حسن[عسکری] که [بعد از خود] فرزندی به جای نگذاشته است، برقعی اشاره می‌نماید به آنچه که برخی مورخین مانند قمی و نوبختی ذکر کرده‌اند که او خلف و جانشینی نداشته و پسری از وی دیده نشده است، و میراث وماترک او میان برادرش جعفر و مادرش تقسیم گردید</w:t>
      </w:r>
      <w:r w:rsidRPr="00104547">
        <w:rPr>
          <w:rStyle w:val="Char2"/>
          <w:vertAlign w:val="superscript"/>
          <w:rtl/>
        </w:rPr>
        <w:footnoteReference w:id="324"/>
      </w:r>
      <w:r w:rsidRPr="00104547">
        <w:rPr>
          <w:rStyle w:val="Char2"/>
          <w:rFonts w:hint="cs"/>
          <w:rtl/>
        </w:rPr>
        <w:t>.</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چهارم: عدم علم و [باور] اکثر شیعیان آن زمان به ولادت او، و محمد بن سعد اشعری که از شاگردان حسن عسکری به شماره آمده و حسن بن موسی نوبختی که او هم از معاصرین وی می‌باشد به آن تصریح و اشاره می‌نمایند</w:t>
      </w:r>
      <w:r w:rsidRPr="00104547">
        <w:rPr>
          <w:rStyle w:val="Char2"/>
          <w:vertAlign w:val="superscript"/>
          <w:rtl/>
        </w:rPr>
        <w:footnoteReference w:id="325"/>
      </w:r>
      <w:r w:rsidRPr="00104547">
        <w:rPr>
          <w:rStyle w:val="Char2"/>
          <w:rFonts w:hint="cs"/>
          <w:rtl/>
        </w:rPr>
        <w:t>.</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خلاصه: برقعی</w:t>
      </w:r>
      <w:r w:rsidR="00873160" w:rsidRPr="00104547">
        <w:rPr>
          <w:rFonts w:ascii="Times New Roman" w:hAnsi="Times New Roman" w:cs="CTraditional Arabic" w:hint="cs"/>
          <w:sz w:val="28"/>
          <w:szCs w:val="28"/>
          <w:rtl/>
          <w:lang w:bidi="fa-IR"/>
        </w:rPr>
        <w:t>/</w:t>
      </w:r>
      <w:r w:rsidRPr="00104547">
        <w:rPr>
          <w:rStyle w:val="Char2"/>
          <w:rFonts w:hint="cs"/>
          <w:rtl/>
        </w:rPr>
        <w:t xml:space="preserve"> به دلایل[زیر] مهدویت محمد بن حسن را نفی می‌کند:</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1- نفی ولادت او. 2- با توجه به تضعیف احادیثی که ولادت او را بیان می‌کنـد. 3- با توجه به ضعف دلایل و نشانه‌هایی که بر جواز امامت کودک به آن استدلال نموده‌اند. 4- برخی از شیعیان معاصر و هم‌عصر مهدی [موهوم] مورد ادّعا و پدرش امام حسن عسکری</w:t>
      </w:r>
      <w:r w:rsidR="005D543C" w:rsidRPr="00104547">
        <w:rPr>
          <w:rStyle w:val="Char2"/>
          <w:rFonts w:hint="cs"/>
          <w:rtl/>
        </w:rPr>
        <w:t xml:space="preserve"> آن را </w:t>
      </w:r>
      <w:r w:rsidRPr="00104547">
        <w:rPr>
          <w:rStyle w:val="Char2"/>
          <w:rFonts w:hint="cs"/>
          <w:rtl/>
        </w:rPr>
        <w:t xml:space="preserve">نفی نموده‌اند، - و همچنین برقعی ادّعای- نفی </w:t>
      </w:r>
      <w:r w:rsidRPr="00104547">
        <w:rPr>
          <w:rFonts w:ascii="Times New Roman" w:hAnsi="Times New Roman" w:cs="2  Badr" w:hint="cs"/>
          <w:sz w:val="28"/>
          <w:szCs w:val="28"/>
          <w:rtl/>
          <w:lang w:bidi="fa-IR"/>
        </w:rPr>
        <w:t>–</w:t>
      </w:r>
      <w:r w:rsidRPr="00104547">
        <w:rPr>
          <w:rStyle w:val="Char2"/>
          <w:rFonts w:hint="cs"/>
          <w:rtl/>
        </w:rPr>
        <w:t xml:space="preserve"> خود را با واقعیت تاریخی مورد تأیید قرار می‌دهد و آن هم عدم اطلاع اغلب شیعیان به ولادت پسر حسن عسکری و تفرق آنان بعد از پدر او به گروه</w:t>
      </w:r>
      <w:r w:rsidR="00873160" w:rsidRPr="00104547">
        <w:rPr>
          <w:rStyle w:val="Char2"/>
          <w:rFonts w:hint="eastAsia"/>
          <w:rtl/>
        </w:rPr>
        <w:t>‌</w:t>
      </w:r>
      <w:r w:rsidRPr="00104547">
        <w:rPr>
          <w:rStyle w:val="Char2"/>
          <w:rFonts w:hint="cs"/>
          <w:rtl/>
        </w:rPr>
        <w:t>های مختلف است.</w:t>
      </w:r>
    </w:p>
    <w:p w:rsidR="00451C42" w:rsidRPr="00104547" w:rsidRDefault="00451C42" w:rsidP="007C7B1B">
      <w:pPr>
        <w:pStyle w:val="4-"/>
        <w:rPr>
          <w:rtl/>
        </w:rPr>
      </w:pPr>
      <w:bookmarkStart w:id="245" w:name="_Toc307451703"/>
      <w:bookmarkStart w:id="246" w:name="_Toc439578099"/>
      <w:r w:rsidRPr="00104547">
        <w:rPr>
          <w:rtl/>
        </w:rPr>
        <w:t>مطلب پنجم: عصمت</w:t>
      </w:r>
      <w:bookmarkEnd w:id="245"/>
      <w:bookmarkEnd w:id="246"/>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برقعی</w:t>
      </w:r>
      <w:r w:rsidR="00873160" w:rsidRPr="00104547">
        <w:rPr>
          <w:rFonts w:ascii="Times New Roman" w:hAnsi="Times New Roman" w:cs="CTraditional Arabic" w:hint="cs"/>
          <w:sz w:val="28"/>
          <w:szCs w:val="28"/>
          <w:rtl/>
          <w:lang w:bidi="fa-IR"/>
        </w:rPr>
        <w:t>/</w:t>
      </w:r>
      <w:r w:rsidRPr="00104547">
        <w:rPr>
          <w:rStyle w:val="Char2"/>
          <w:rFonts w:hint="cs"/>
          <w:rtl/>
        </w:rPr>
        <w:t xml:space="preserve"> شیعه را در اعتقادشان به عصمت ائمه از گناه و اشتباه و فراموشی</w:t>
      </w:r>
      <w:r w:rsidRPr="00104547">
        <w:rPr>
          <w:rStyle w:val="Char2"/>
          <w:vertAlign w:val="superscript"/>
          <w:rtl/>
        </w:rPr>
        <w:footnoteReference w:id="326"/>
      </w:r>
      <w:r w:rsidRPr="00104547">
        <w:rPr>
          <w:rStyle w:val="Char2"/>
          <w:rFonts w:hint="cs"/>
          <w:rtl/>
        </w:rPr>
        <w:t xml:space="preserve"> مورد انتقاد قرار داده است و بیان کرده است که ائمه خود مردم را تعلیم داده‌اند که عصمت [تنها] در نص الهی است و در اشخاص آنان [ائمه] نیست و برای اثبات آن به سخن امام باقر استش</w:t>
      </w:r>
      <w:r w:rsidR="00873160" w:rsidRPr="00104547">
        <w:rPr>
          <w:rStyle w:val="Char2"/>
          <w:rFonts w:hint="eastAsia"/>
          <w:rtl/>
        </w:rPr>
        <w:t>‌</w:t>
      </w:r>
      <w:r w:rsidRPr="00104547">
        <w:rPr>
          <w:rStyle w:val="Char2"/>
          <w:rFonts w:hint="cs"/>
          <w:rtl/>
        </w:rPr>
        <w:t>هاد می‌نماید که می‌فرماید: «هرگاه از جانب ما حدیثی به شما رسید سؤال کنید که این سخن در کتاب خداوند وارد شده و در کدام آیه قرآن مورد تأیید قرار می‌گیرد؟</w:t>
      </w:r>
      <w:r w:rsidRPr="00104547">
        <w:rPr>
          <w:rStyle w:val="Char2"/>
          <w:vertAlign w:val="superscript"/>
          <w:rtl/>
        </w:rPr>
        <w:footnoteReference w:id="327"/>
      </w:r>
      <w:r w:rsidRPr="00104547">
        <w:rPr>
          <w:rStyle w:val="Char2"/>
          <w:rFonts w:hint="cs"/>
          <w:rtl/>
        </w:rPr>
        <w:t>.</w:t>
      </w:r>
    </w:p>
    <w:p w:rsidR="00451C42" w:rsidRPr="00104547" w:rsidRDefault="00451C42" w:rsidP="00104547">
      <w:pPr>
        <w:pStyle w:val="StyleComplexBLotus12ptJustifiedFirstline05cmCharCharCharCharCharChar"/>
        <w:spacing w:line="240" w:lineRule="auto"/>
        <w:ind w:firstLine="227"/>
        <w:rPr>
          <w:rStyle w:val="Char2"/>
          <w:rtl/>
        </w:rPr>
      </w:pPr>
      <w:r w:rsidRPr="00104547">
        <w:rPr>
          <w:rStyle w:val="Char2"/>
          <w:rFonts w:hint="cs"/>
          <w:rtl/>
        </w:rPr>
        <w:t>برقعی بر دلیل مشهور امامیه در این مسأله - آیه تطهیر - دقت و وقوف می‌نماید تا ثابت نماید که آیه تطهیر دلالت می‌کند که کسانی که آیه شامل آنان می‌شود در واقع غیر معصوم‌اند چون خداوند می‌خواهد که پلیدی موجود آنان را زایل و از آنان دور نماید</w:t>
      </w:r>
      <w:r w:rsidRPr="00104547">
        <w:rPr>
          <w:rStyle w:val="Char2"/>
          <w:vertAlign w:val="superscript"/>
          <w:rtl/>
        </w:rPr>
        <w:footnoteReference w:id="328"/>
      </w:r>
      <w:r w:rsidRPr="00104547">
        <w:rPr>
          <w:rStyle w:val="Char2"/>
          <w:rFonts w:hint="cs"/>
          <w:rtl/>
        </w:rPr>
        <w:t>.</w:t>
      </w:r>
    </w:p>
    <w:p w:rsidR="00451C42" w:rsidRPr="00104547" w:rsidRDefault="00451C42" w:rsidP="007C7B1B">
      <w:pPr>
        <w:pStyle w:val="4-"/>
        <w:rPr>
          <w:rtl/>
        </w:rPr>
      </w:pPr>
      <w:bookmarkStart w:id="247" w:name="_Toc307451704"/>
      <w:bookmarkStart w:id="248" w:name="_Toc439578100"/>
      <w:r w:rsidRPr="00104547">
        <w:rPr>
          <w:rFonts w:hint="cs"/>
          <w:rtl/>
        </w:rPr>
        <w:t>مطلب ششم: بخش‌هایی از غلو در أئمه</w:t>
      </w:r>
      <w:bookmarkEnd w:id="247"/>
      <w:bookmarkEnd w:id="248"/>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w:t>
      </w:r>
      <w:r w:rsidR="00873160" w:rsidRPr="00104547">
        <w:rPr>
          <w:rFonts w:ascii="Times New Roman" w:hAnsi="Times New Roman" w:cs="CTraditional Arabic" w:hint="cs"/>
          <w:sz w:val="28"/>
          <w:szCs w:val="28"/>
          <w:rtl/>
          <w:lang w:bidi="fa-IR"/>
        </w:rPr>
        <w:t>/</w:t>
      </w:r>
      <w:r w:rsidRPr="00104547">
        <w:rPr>
          <w:rStyle w:val="Char2"/>
          <w:rFonts w:hint="cs"/>
          <w:rtl/>
        </w:rPr>
        <w:t xml:space="preserve"> غلو در دین را انکار می</w:t>
      </w:r>
      <w:r w:rsidRPr="00104547">
        <w:rPr>
          <w:rStyle w:val="Char2"/>
          <w:rFonts w:hint="eastAsia"/>
          <w:rtl/>
        </w:rPr>
        <w:t xml:space="preserve">‌نماید و بر این باور است که اسلام از انواع غلوی که بر عموم </w:t>
      </w:r>
      <w:r w:rsidRPr="00104547">
        <w:rPr>
          <w:rStyle w:val="Char2"/>
          <w:rFonts w:hint="cs"/>
          <w:rtl/>
        </w:rPr>
        <w:t>مسلمانان اعم از شیعه و سنی وارد شده است مبرّا و به دور است، و صورتهای از غلو وارده در مذهب امامی را بر می‌شمارد که عبارتند از:</w:t>
      </w:r>
    </w:p>
    <w:p w:rsidR="00451C42" w:rsidRPr="00104547" w:rsidRDefault="00451C42" w:rsidP="007C7B1B">
      <w:pPr>
        <w:pStyle w:val="5-"/>
        <w:rPr>
          <w:rtl/>
        </w:rPr>
      </w:pPr>
      <w:bookmarkStart w:id="249" w:name="_Toc307451705"/>
      <w:bookmarkStart w:id="250" w:name="_Toc439578101"/>
      <w:r w:rsidRPr="00104547">
        <w:rPr>
          <w:rFonts w:hint="cs"/>
          <w:rtl/>
        </w:rPr>
        <w:t>1- قول به اینکه ائمه اسماء الله و صفات خدایند</w:t>
      </w:r>
      <w:bookmarkEnd w:id="249"/>
      <w:bookmarkEnd w:id="250"/>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کلینی در کافی روایات فراوانی آورده </w:t>
      </w:r>
      <w:r w:rsidR="000C5D3E" w:rsidRPr="00104547">
        <w:rPr>
          <w:rStyle w:val="Char2"/>
          <w:rFonts w:hint="cs"/>
          <w:rtl/>
        </w:rPr>
        <w:t>ک</w:t>
      </w:r>
      <w:r w:rsidRPr="00104547">
        <w:rPr>
          <w:rStyle w:val="Char2"/>
          <w:rFonts w:hint="cs"/>
          <w:rtl/>
        </w:rPr>
        <w:t xml:space="preserve">ه تصریح می‌نماید بر اینکه ائمه صورت و چشم و دست خدایند، از جمله: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ابو جعفر [الباقر] روایت نموده است که می‌گوید: ما صورت و سیمای خدائیم که بر زمین و در میان شما راه می‌رویم، و ما چشم خداوند در میان مخلوقات خدائیم، و دست گشاده و رحمت خداوند بر بندگان اوئیم</w:t>
      </w:r>
      <w:r w:rsidRPr="00104547">
        <w:rPr>
          <w:rStyle w:val="Char2"/>
          <w:vertAlign w:val="superscript"/>
          <w:rtl/>
        </w:rPr>
        <w:footnoteReference w:id="329"/>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ابو عبدالله صادق روایت می‌نماید: خداوند ما را چه زیبا آفریده است و ما را در میان بندگان چشم خود و زبان ‌گویای خود و در میان خلق خود دست گشاده او به رحمت و رأفت بر بندگانش می‌باشیم، و ما را سیمای خود قرار داده که از آن [خیر] سرچشمه می‌گیرد و بابی که خود بر آن راهنمایی و دلالت می‌نماید، و ما را خزانه زمین و آسمان خویش نمود. به واسطه ما درختان ثمردار و جویبارها جاری گردند، و به وسیله ما باران فرود آید، و زمین گیاه برویاند، و به عبادت‌های خداوند بندگی شود، و چنانچه ما نمی‌بودیم خداوند بندگی نمی‌شد</w:t>
      </w:r>
      <w:r w:rsidRPr="00104547">
        <w:rPr>
          <w:rStyle w:val="Char2"/>
          <w:vertAlign w:val="superscript"/>
          <w:rtl/>
        </w:rPr>
        <w:footnoteReference w:id="330"/>
      </w:r>
      <w:r w:rsidRPr="00104547">
        <w:rPr>
          <w:rStyle w:val="Char2"/>
          <w:rFonts w:hint="cs"/>
          <w:rtl/>
        </w:rPr>
        <w:t>.</w:t>
      </w:r>
    </w:p>
    <w:p w:rsidR="00451C42" w:rsidRPr="00104547" w:rsidRDefault="00451C42" w:rsidP="007C7B1B">
      <w:pPr>
        <w:pStyle w:val="StyleComplexBLotus12ptJustifiedFirstline05cmCharCharCharCharCharCharCharCharChar"/>
        <w:spacing w:line="240" w:lineRule="auto"/>
        <w:ind w:firstLine="227"/>
        <w:rPr>
          <w:rStyle w:val="Char2"/>
          <w:rtl/>
        </w:rPr>
      </w:pPr>
      <w:r w:rsidRPr="00104547">
        <w:rPr>
          <w:rStyle w:val="Char2"/>
          <w:rFonts w:hint="cs"/>
          <w:rtl/>
        </w:rPr>
        <w:t>و از [امام] صادق روایت می‌نمایند که می‌فرماید: قسم به خداوند ما اسماء الحسنی هستیم که جز با شناخت از ما خداوند از بندگان عبادت نمی‌پذیرد</w:t>
      </w:r>
      <w:r w:rsidRPr="00104547">
        <w:rPr>
          <w:rStyle w:val="Char2"/>
          <w:vertAlign w:val="superscript"/>
          <w:rtl/>
        </w:rPr>
        <w:footnoteReference w:id="331"/>
      </w:r>
      <w:r w:rsidRPr="00104547">
        <w:rPr>
          <w:rStyle w:val="Char2"/>
          <w:rFonts w:hint="cs"/>
          <w:rtl/>
        </w:rPr>
        <w:t xml:space="preserve"> -و روایات دیگر-. </w:t>
      </w:r>
    </w:p>
    <w:p w:rsidR="0087316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تمام این روایات را تضعیف می‌نماید</w:t>
      </w:r>
      <w:r w:rsidRPr="00104547">
        <w:rPr>
          <w:rStyle w:val="Char2"/>
          <w:vertAlign w:val="superscript"/>
          <w:rtl/>
        </w:rPr>
        <w:footnoteReference w:id="332"/>
      </w:r>
      <w:r w:rsidRPr="00104547">
        <w:rPr>
          <w:rStyle w:val="Char2"/>
          <w:rFonts w:hint="cs"/>
          <w:rtl/>
        </w:rPr>
        <w:t xml:space="preserve"> و به مخالفت‌شان با قرآن اشاره می‌نماید، و خداوند اسماء خود را معین کرده است از جمله: الرحمن، الله، الخالق، البارئ، المصور و امثال</w:t>
      </w:r>
      <w:r w:rsidR="00435B45" w:rsidRPr="00104547">
        <w:rPr>
          <w:rStyle w:val="Char2"/>
          <w:rFonts w:hint="cs"/>
          <w:rtl/>
        </w:rPr>
        <w:t xml:space="preserve"> این‌ها </w:t>
      </w:r>
      <w:r w:rsidRPr="00104547">
        <w:rPr>
          <w:rStyle w:val="Char2"/>
          <w:rFonts w:hint="eastAsia"/>
          <w:rtl/>
        </w:rPr>
        <w:t>چنان</w:t>
      </w:r>
      <w:r w:rsidR="000C5D3E" w:rsidRPr="00104547">
        <w:rPr>
          <w:rStyle w:val="Char2"/>
          <w:rFonts w:hint="eastAsia"/>
          <w:rtl/>
        </w:rPr>
        <w:t>ک</w:t>
      </w:r>
      <w:r w:rsidRPr="00104547">
        <w:rPr>
          <w:rStyle w:val="Char2"/>
          <w:rFonts w:hint="eastAsia"/>
          <w:rtl/>
        </w:rPr>
        <w:t xml:space="preserve">ه </w:t>
      </w:r>
      <w:r w:rsidRPr="00104547">
        <w:rPr>
          <w:rStyle w:val="Char2"/>
          <w:rFonts w:hint="cs"/>
          <w:rtl/>
        </w:rPr>
        <w:t>قرآن می‌فرماید:</w:t>
      </w:r>
    </w:p>
    <w:p w:rsidR="00873160" w:rsidRPr="00104547" w:rsidRDefault="0087316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w:t>
      </w:r>
      <w:r w:rsidRPr="00104547">
        <w:rPr>
          <w:rStyle w:val="Char7"/>
          <w:rFonts w:hint="cs"/>
          <w:rtl/>
        </w:rPr>
        <w:t>ٱ</w:t>
      </w:r>
      <w:r w:rsidRPr="00104547">
        <w:rPr>
          <w:rStyle w:val="Char7"/>
          <w:rFonts w:hint="eastAsia"/>
          <w:rtl/>
        </w:rPr>
        <w:t>دۡعُواْ</w:t>
      </w:r>
      <w:r w:rsidRPr="00104547">
        <w:rPr>
          <w:rStyle w:val="Char7"/>
          <w:rtl/>
        </w:rPr>
        <w:t xml:space="preserve"> </w:t>
      </w:r>
      <w:r w:rsidRPr="00104547">
        <w:rPr>
          <w:rStyle w:val="Char7"/>
          <w:rFonts w:hint="cs"/>
          <w:rtl/>
        </w:rPr>
        <w:t>ٱ</w:t>
      </w:r>
      <w:r w:rsidRPr="00104547">
        <w:rPr>
          <w:rStyle w:val="Char7"/>
          <w:rFonts w:hint="eastAsia"/>
          <w:rtl/>
        </w:rPr>
        <w:t>للَّهَ</w:t>
      </w:r>
      <w:r w:rsidRPr="00104547">
        <w:rPr>
          <w:rStyle w:val="Char7"/>
          <w:rtl/>
        </w:rPr>
        <w:t xml:space="preserve"> أَوِ </w:t>
      </w:r>
      <w:r w:rsidRPr="00104547">
        <w:rPr>
          <w:rStyle w:val="Char7"/>
          <w:rFonts w:hint="cs"/>
          <w:rtl/>
        </w:rPr>
        <w:t>ٱ</w:t>
      </w:r>
      <w:r w:rsidRPr="00104547">
        <w:rPr>
          <w:rStyle w:val="Char7"/>
          <w:rFonts w:hint="eastAsia"/>
          <w:rtl/>
        </w:rPr>
        <w:t>دۡعُواْ</w:t>
      </w:r>
      <w:r w:rsidRPr="00104547">
        <w:rPr>
          <w:rStyle w:val="Char7"/>
          <w:rtl/>
        </w:rPr>
        <w:t xml:space="preserve"> </w:t>
      </w:r>
      <w:r w:rsidRPr="00104547">
        <w:rPr>
          <w:rStyle w:val="Char7"/>
          <w:rFonts w:hint="cs"/>
          <w:rtl/>
        </w:rPr>
        <w:t>ٱ</w:t>
      </w:r>
      <w:r w:rsidRPr="00104547">
        <w:rPr>
          <w:rStyle w:val="Char7"/>
          <w:rFonts w:hint="eastAsia"/>
          <w:rtl/>
        </w:rPr>
        <w:t>لرَّحۡمَٰنَۖ</w:t>
      </w:r>
      <w:r w:rsidRPr="00104547">
        <w:rPr>
          <w:rStyle w:val="Char7"/>
          <w:rtl/>
        </w:rPr>
        <w:t xml:space="preserve"> أَيّٗا مَّا تَدۡعُواْ فَلَهُ </w:t>
      </w:r>
      <w:r w:rsidRPr="00104547">
        <w:rPr>
          <w:rStyle w:val="Char7"/>
          <w:rFonts w:hint="cs"/>
          <w:rtl/>
        </w:rPr>
        <w:t>ٱ</w:t>
      </w:r>
      <w:r w:rsidRPr="00104547">
        <w:rPr>
          <w:rStyle w:val="Char7"/>
          <w:rFonts w:hint="eastAsia"/>
          <w:rtl/>
        </w:rPr>
        <w:t>لۡأَسۡمَآءُ</w:t>
      </w:r>
      <w:r w:rsidRPr="00104547">
        <w:rPr>
          <w:rStyle w:val="Char7"/>
          <w:rtl/>
        </w:rPr>
        <w:t xml:space="preserve"> </w:t>
      </w:r>
      <w:r w:rsidRPr="00104547">
        <w:rPr>
          <w:rStyle w:val="Char7"/>
          <w:rFonts w:hint="cs"/>
          <w:rtl/>
        </w:rPr>
        <w:t>ٱ</w:t>
      </w:r>
      <w:r w:rsidRPr="00104547">
        <w:rPr>
          <w:rStyle w:val="Char7"/>
          <w:rFonts w:hint="eastAsia"/>
          <w:rtl/>
        </w:rPr>
        <w:t>لۡحُسۡنَىٰۚ</w:t>
      </w:r>
      <w:r w:rsidRPr="00104547">
        <w:rPr>
          <w:rStyle w:val="Char7"/>
          <w:rtl/>
        </w:rPr>
        <w:t>١١٠</w:t>
      </w:r>
      <w:r w:rsidRPr="00104547">
        <w:rPr>
          <w:rStyle w:val="Char2"/>
          <w:rFonts w:cs="Traditional Arabic"/>
          <w:color w:val="000000"/>
          <w:shd w:val="clear" w:color="auto" w:fill="FFFFFF"/>
          <w:rtl/>
        </w:rPr>
        <w:t>﴾</w:t>
      </w:r>
      <w:r w:rsidRPr="00104547">
        <w:rPr>
          <w:rStyle w:val="Char5"/>
          <w:rtl/>
        </w:rPr>
        <w:t xml:space="preserve"> [الإسراء: 110]</w:t>
      </w:r>
      <w:r w:rsidRPr="00104547">
        <w:rPr>
          <w:rStyle w:val="Char5"/>
          <w:rFonts w:hint="cs"/>
          <w:rtl/>
        </w:rPr>
        <w:t>.</w:t>
      </w:r>
    </w:p>
    <w:p w:rsidR="00451C42" w:rsidRPr="007C7B1B" w:rsidRDefault="00451C42" w:rsidP="007C7B1B">
      <w:pPr>
        <w:pStyle w:val="ac"/>
        <w:rPr>
          <w:rtl/>
        </w:rPr>
      </w:pPr>
      <w:r w:rsidRPr="00104547">
        <w:rPr>
          <w:rFonts w:ascii="Tahoma" w:hAnsi="Tahoma" w:cs="Traditional Arabic"/>
          <w:rtl/>
        </w:rPr>
        <w:t>«</w:t>
      </w:r>
      <w:r w:rsidRPr="007C7B1B">
        <w:rPr>
          <w:rtl/>
        </w:rPr>
        <w:t>بگو: «الله‏» را بخوان</w:t>
      </w:r>
      <w:r w:rsidR="000C5D3E" w:rsidRPr="007C7B1B">
        <w:rPr>
          <w:rtl/>
        </w:rPr>
        <w:t>ی</w:t>
      </w:r>
      <w:r w:rsidRPr="007C7B1B">
        <w:rPr>
          <w:rtl/>
        </w:rPr>
        <w:t xml:space="preserve">د </w:t>
      </w:r>
      <w:r w:rsidR="000C5D3E" w:rsidRPr="007C7B1B">
        <w:rPr>
          <w:rtl/>
        </w:rPr>
        <w:t>ی</w:t>
      </w:r>
      <w:r w:rsidRPr="007C7B1B">
        <w:rPr>
          <w:rtl/>
        </w:rPr>
        <w:t xml:space="preserve">ا «رحمان‏» را، هر </w:t>
      </w:r>
      <w:r w:rsidR="000C5D3E" w:rsidRPr="007C7B1B">
        <w:rPr>
          <w:rtl/>
        </w:rPr>
        <w:t>ک</w:t>
      </w:r>
      <w:r w:rsidRPr="007C7B1B">
        <w:rPr>
          <w:rtl/>
        </w:rPr>
        <w:t>دام را بخوان</w:t>
      </w:r>
      <w:r w:rsidR="000C5D3E" w:rsidRPr="007C7B1B">
        <w:rPr>
          <w:rtl/>
        </w:rPr>
        <w:t>ی</w:t>
      </w:r>
      <w:r w:rsidRPr="007C7B1B">
        <w:rPr>
          <w:rtl/>
        </w:rPr>
        <w:t>د، (ذات پا</w:t>
      </w:r>
      <w:r w:rsidR="000C5D3E" w:rsidRPr="007C7B1B">
        <w:rPr>
          <w:rtl/>
        </w:rPr>
        <w:t>ک</w:t>
      </w:r>
      <w:r w:rsidRPr="007C7B1B">
        <w:rPr>
          <w:rtl/>
        </w:rPr>
        <w:t xml:space="preserve">ش </w:t>
      </w:r>
      <w:r w:rsidR="000C5D3E" w:rsidRPr="007C7B1B">
        <w:rPr>
          <w:rtl/>
        </w:rPr>
        <w:t>یک</w:t>
      </w:r>
      <w:r w:rsidRPr="007C7B1B">
        <w:rPr>
          <w:rtl/>
        </w:rPr>
        <w:t>ى است; و) براى او بهتر</w:t>
      </w:r>
      <w:r w:rsidR="000C5D3E" w:rsidRPr="007C7B1B">
        <w:rPr>
          <w:rtl/>
        </w:rPr>
        <w:t>ی</w:t>
      </w:r>
      <w:r w:rsidRPr="007C7B1B">
        <w:rPr>
          <w:rtl/>
        </w:rPr>
        <w:t>ن نام</w:t>
      </w:r>
      <w:r w:rsidR="00873160" w:rsidRPr="007C7B1B">
        <w:rPr>
          <w:rFonts w:hint="cs"/>
          <w:rtl/>
        </w:rPr>
        <w:t>‌</w:t>
      </w:r>
      <w:r w:rsidRPr="007C7B1B">
        <w:rPr>
          <w:rtl/>
        </w:rPr>
        <w:t>هاست!</w:t>
      </w:r>
      <w:r w:rsidRPr="00104547">
        <w:rPr>
          <w:rFonts w:ascii="Tahoma" w:hAnsi="Tahoma" w:cs="Traditional Arabic"/>
          <w:rtl/>
        </w:rPr>
        <w:t>»</w:t>
      </w:r>
      <w:r w:rsidRPr="007C7B1B">
        <w:rPr>
          <w:rFonts w:hint="cs"/>
          <w:rtl/>
        </w:rPr>
        <w:t>.</w:t>
      </w:r>
    </w:p>
    <w:p w:rsidR="0087316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نیز می‌فرماید:</w:t>
      </w:r>
    </w:p>
    <w:p w:rsidR="00873160" w:rsidRPr="00104547" w:rsidRDefault="0087316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هُوَ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لۡخَٰلِقُ</w:t>
      </w:r>
      <w:r w:rsidRPr="00104547">
        <w:rPr>
          <w:rStyle w:val="Char7"/>
          <w:rtl/>
        </w:rPr>
        <w:t xml:space="preserve"> </w:t>
      </w:r>
      <w:r w:rsidRPr="00104547">
        <w:rPr>
          <w:rStyle w:val="Char7"/>
          <w:rFonts w:hint="cs"/>
          <w:rtl/>
        </w:rPr>
        <w:t>ٱ</w:t>
      </w:r>
      <w:r w:rsidRPr="00104547">
        <w:rPr>
          <w:rStyle w:val="Char7"/>
          <w:rFonts w:hint="eastAsia"/>
          <w:rtl/>
        </w:rPr>
        <w:t>لۡبَارِئُ</w:t>
      </w:r>
      <w:r w:rsidRPr="00104547">
        <w:rPr>
          <w:rStyle w:val="Char7"/>
          <w:rtl/>
        </w:rPr>
        <w:t xml:space="preserve"> </w:t>
      </w:r>
      <w:r w:rsidRPr="00104547">
        <w:rPr>
          <w:rStyle w:val="Char7"/>
          <w:rFonts w:hint="cs"/>
          <w:rtl/>
        </w:rPr>
        <w:t>ٱ</w:t>
      </w:r>
      <w:r w:rsidRPr="00104547">
        <w:rPr>
          <w:rStyle w:val="Char7"/>
          <w:rFonts w:hint="eastAsia"/>
          <w:rtl/>
        </w:rPr>
        <w:t>لۡمُصَوِّرُۖ</w:t>
      </w:r>
      <w:r w:rsidRPr="00104547">
        <w:rPr>
          <w:rStyle w:val="Char7"/>
          <w:rtl/>
        </w:rPr>
        <w:t xml:space="preserve"> لَهُ </w:t>
      </w:r>
      <w:r w:rsidRPr="00104547">
        <w:rPr>
          <w:rStyle w:val="Char7"/>
          <w:rFonts w:hint="cs"/>
          <w:rtl/>
        </w:rPr>
        <w:t>ٱ</w:t>
      </w:r>
      <w:r w:rsidRPr="00104547">
        <w:rPr>
          <w:rStyle w:val="Char7"/>
          <w:rFonts w:hint="eastAsia"/>
          <w:rtl/>
        </w:rPr>
        <w:t>لۡأَسۡمَآءُ</w:t>
      </w:r>
      <w:r w:rsidRPr="00104547">
        <w:rPr>
          <w:rStyle w:val="Char7"/>
          <w:rtl/>
        </w:rPr>
        <w:t xml:space="preserve"> </w:t>
      </w:r>
      <w:r w:rsidRPr="00104547">
        <w:rPr>
          <w:rStyle w:val="Char7"/>
          <w:rFonts w:hint="cs"/>
          <w:rtl/>
        </w:rPr>
        <w:t>ٱ</w:t>
      </w:r>
      <w:r w:rsidRPr="00104547">
        <w:rPr>
          <w:rStyle w:val="Char7"/>
          <w:rFonts w:hint="eastAsia"/>
          <w:rtl/>
        </w:rPr>
        <w:t>لۡحُسۡنَىٰۚ</w:t>
      </w:r>
      <w:r w:rsidRPr="00104547">
        <w:rPr>
          <w:rStyle w:val="Char7"/>
          <w:rtl/>
        </w:rPr>
        <w:t>٢٤</w:t>
      </w:r>
      <w:r w:rsidRPr="00104547">
        <w:rPr>
          <w:rStyle w:val="Char2"/>
          <w:rFonts w:cs="Traditional Arabic"/>
          <w:color w:val="000000"/>
          <w:shd w:val="clear" w:color="auto" w:fill="FFFFFF"/>
          <w:rtl/>
        </w:rPr>
        <w:t>﴾</w:t>
      </w:r>
      <w:r w:rsidRPr="00104547">
        <w:rPr>
          <w:rStyle w:val="Char5"/>
          <w:rtl/>
        </w:rPr>
        <w:t xml:space="preserve"> [الحشر: 24]</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Fonts w:hint="cs"/>
          <w:rtl/>
        </w:rPr>
        <w:t>او خداوند</w:t>
      </w:r>
      <w:r w:rsidR="000C5D3E" w:rsidRPr="00104547">
        <w:rPr>
          <w:rStyle w:val="Char2"/>
          <w:rFonts w:hint="cs"/>
          <w:rtl/>
        </w:rPr>
        <w:t>ی</w:t>
      </w:r>
      <w:r w:rsidRPr="00104547">
        <w:rPr>
          <w:rStyle w:val="Char2"/>
          <w:rFonts w:hint="cs"/>
          <w:rtl/>
        </w:rPr>
        <w:t xml:space="preserve"> است خالق، آفر</w:t>
      </w:r>
      <w:r w:rsidR="000C5D3E" w:rsidRPr="00104547">
        <w:rPr>
          <w:rStyle w:val="Char2"/>
          <w:rFonts w:hint="cs"/>
          <w:rtl/>
        </w:rPr>
        <w:t>ی</w:t>
      </w:r>
      <w:r w:rsidRPr="00104547">
        <w:rPr>
          <w:rStyle w:val="Char2"/>
          <w:rFonts w:hint="cs"/>
          <w:rtl/>
        </w:rPr>
        <w:t>ننده‌ا</w:t>
      </w:r>
      <w:r w:rsidR="000C5D3E" w:rsidRPr="00104547">
        <w:rPr>
          <w:rStyle w:val="Char2"/>
          <w:rFonts w:hint="cs"/>
          <w:rtl/>
        </w:rPr>
        <w:t>ی</w:t>
      </w:r>
      <w:r w:rsidRPr="00104547">
        <w:rPr>
          <w:rStyle w:val="Char2"/>
          <w:rFonts w:hint="cs"/>
          <w:rtl/>
        </w:rPr>
        <w:t xml:space="preserve"> ب</w:t>
      </w:r>
      <w:r w:rsidR="000C5D3E" w:rsidRPr="00104547">
        <w:rPr>
          <w:rStyle w:val="Char2"/>
          <w:rFonts w:hint="cs"/>
          <w:rtl/>
        </w:rPr>
        <w:t>ی</w:t>
      </w:r>
      <w:r w:rsidRPr="00104547">
        <w:rPr>
          <w:rStyle w:val="Char2"/>
          <w:rFonts w:hint="cs"/>
          <w:rtl/>
        </w:rPr>
        <w:t>‌سابقه، و صورتگر</w:t>
      </w:r>
      <w:r w:rsidR="000C5D3E" w:rsidRPr="00104547">
        <w:rPr>
          <w:rStyle w:val="Char2"/>
          <w:rFonts w:hint="cs"/>
          <w:rtl/>
        </w:rPr>
        <w:t>ی</w:t>
      </w:r>
      <w:r w:rsidRPr="00104547">
        <w:rPr>
          <w:rStyle w:val="Char2"/>
          <w:rFonts w:hint="cs"/>
          <w:rtl/>
        </w:rPr>
        <w:t xml:space="preserve"> ب</w:t>
      </w:r>
      <w:r w:rsidR="000C5D3E" w:rsidRPr="00104547">
        <w:rPr>
          <w:rStyle w:val="Char2"/>
          <w:rFonts w:hint="cs"/>
          <w:rtl/>
        </w:rPr>
        <w:t>ی</w:t>
      </w:r>
      <w:r w:rsidRPr="00104547">
        <w:rPr>
          <w:rStyle w:val="Char2"/>
          <w:rFonts w:hint="cs"/>
          <w:rtl/>
        </w:rPr>
        <w:t>‌نظ</w:t>
      </w:r>
      <w:r w:rsidR="000C5D3E" w:rsidRPr="00104547">
        <w:rPr>
          <w:rStyle w:val="Char2"/>
          <w:rFonts w:hint="cs"/>
          <w:rtl/>
        </w:rPr>
        <w:t>ی</w:t>
      </w:r>
      <w:r w:rsidRPr="00104547">
        <w:rPr>
          <w:rStyle w:val="Char2"/>
          <w:rFonts w:hint="cs"/>
          <w:rtl/>
        </w:rPr>
        <w:t>ر، برا</w:t>
      </w:r>
      <w:r w:rsidR="000C5D3E" w:rsidRPr="00104547">
        <w:rPr>
          <w:rStyle w:val="Char2"/>
          <w:rFonts w:hint="cs"/>
          <w:rtl/>
        </w:rPr>
        <w:t>ی</w:t>
      </w:r>
      <w:r w:rsidRPr="00104547">
        <w:rPr>
          <w:rStyle w:val="Char2"/>
          <w:rFonts w:hint="cs"/>
          <w:rtl/>
        </w:rPr>
        <w:t xml:space="preserve"> او نام</w:t>
      </w:r>
      <w:r w:rsidR="007C7B1B">
        <w:rPr>
          <w:rStyle w:val="Char2"/>
          <w:rFonts w:hint="eastAsia"/>
          <w:rtl/>
        </w:rPr>
        <w:t>‌</w:t>
      </w:r>
      <w:r w:rsidRPr="00104547">
        <w:rPr>
          <w:rStyle w:val="Char2"/>
          <w:rFonts w:hint="cs"/>
          <w:rtl/>
        </w:rPr>
        <w:t>ها</w:t>
      </w:r>
      <w:r w:rsidR="000C5D3E" w:rsidRPr="00104547">
        <w:rPr>
          <w:rStyle w:val="Char2"/>
          <w:rFonts w:hint="cs"/>
          <w:rtl/>
        </w:rPr>
        <w:t>ی</w:t>
      </w:r>
      <w:r w:rsidRPr="00104547">
        <w:rPr>
          <w:rStyle w:val="Char2"/>
          <w:rFonts w:hint="cs"/>
          <w:rtl/>
        </w:rPr>
        <w:t xml:space="preserve"> ن</w:t>
      </w:r>
      <w:r w:rsidR="000C5D3E" w:rsidRPr="00104547">
        <w:rPr>
          <w:rStyle w:val="Char2"/>
          <w:rFonts w:hint="cs"/>
          <w:rtl/>
        </w:rPr>
        <w:t>یک</w:t>
      </w:r>
      <w:r w:rsidRPr="00104547">
        <w:rPr>
          <w:rStyle w:val="Char2"/>
          <w:rFonts w:hint="cs"/>
          <w:rtl/>
        </w:rPr>
        <w:t xml:space="preserve"> است</w:t>
      </w:r>
      <w:r w:rsidRPr="00104547">
        <w:rPr>
          <w:rFonts w:ascii="Tahoma" w:hAnsi="Tahoma" w:cs="Traditional Arabic"/>
          <w:sz w:val="28"/>
          <w:szCs w:val="28"/>
          <w:rtl/>
        </w:rPr>
        <w:t>»</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هرگز خداوند نفرموده است اسماء من، ائمه می‌باشند، سپس برقعی ب</w:t>
      </w:r>
      <w:r w:rsidR="000C5D3E" w:rsidRPr="00104547">
        <w:rPr>
          <w:rStyle w:val="Char2"/>
          <w:rFonts w:hint="cs"/>
          <w:rtl/>
        </w:rPr>
        <w:t>ی</w:t>
      </w:r>
      <w:r w:rsidRPr="00104547">
        <w:rPr>
          <w:rStyle w:val="Char2"/>
          <w:rFonts w:hint="cs"/>
          <w:rtl/>
        </w:rPr>
        <w:t>ان می‌</w:t>
      </w:r>
      <w:r w:rsidR="000C5D3E" w:rsidRPr="00104547">
        <w:rPr>
          <w:rStyle w:val="Char2"/>
          <w:rFonts w:hint="cs"/>
          <w:rtl/>
        </w:rPr>
        <w:t>ک</w:t>
      </w:r>
      <w:r w:rsidRPr="00104547">
        <w:rPr>
          <w:rStyle w:val="Char2"/>
          <w:rFonts w:hint="cs"/>
          <w:rtl/>
        </w:rPr>
        <w:t>ند که ائمه هم چنین سخنی بر زبان جاری نکرده‌اند؛ و راویان کاذب آن را به امام نسبت داده‌اند تا ضربه خود را به اسلام وارد سازند، و کلینی هم ناشر این خرافات گردیده و مقلدان وی بدون شناخت و علم از وی [کورکورانه] تقلید می‌نمایند</w:t>
      </w:r>
      <w:r w:rsidRPr="00104547">
        <w:rPr>
          <w:rStyle w:val="Char2"/>
          <w:vertAlign w:val="superscript"/>
          <w:rtl/>
        </w:rPr>
        <w:footnoteReference w:id="333"/>
      </w:r>
      <w:r w:rsidRPr="00104547">
        <w:rPr>
          <w:rStyle w:val="Char2"/>
          <w:rFonts w:hint="cs"/>
          <w:rtl/>
        </w:rPr>
        <w:t>.</w:t>
      </w:r>
    </w:p>
    <w:p w:rsidR="00451C42" w:rsidRPr="00104547" w:rsidRDefault="00451C42" w:rsidP="007C7B1B">
      <w:pPr>
        <w:pStyle w:val="5-"/>
        <w:rPr>
          <w:rtl/>
        </w:rPr>
      </w:pPr>
      <w:bookmarkStart w:id="251" w:name="_Toc307451706"/>
      <w:bookmarkStart w:id="252" w:name="_Toc439578102"/>
      <w:r w:rsidRPr="00104547">
        <w:rPr>
          <w:rFonts w:hint="cs"/>
          <w:rtl/>
        </w:rPr>
        <w:t>2- تفضیل ائمه بر انبیاء</w:t>
      </w:r>
      <w:bookmarkEnd w:id="251"/>
      <w:bookmarkEnd w:id="252"/>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بر برخی امامیه که منزلت و جایگاه ائمه را برتر از جایگاه انبیاء قرار می‌دهند ردّ و پاسخ می‌دهد</w:t>
      </w:r>
      <w:r w:rsidRPr="00104547">
        <w:rPr>
          <w:rStyle w:val="Char2"/>
          <w:vertAlign w:val="superscript"/>
          <w:rtl/>
        </w:rPr>
        <w:footnoteReference w:id="334"/>
      </w:r>
      <w:r w:rsidRPr="00104547">
        <w:rPr>
          <w:rStyle w:val="Char2"/>
          <w:rFonts w:hint="cs"/>
          <w:rtl/>
        </w:rPr>
        <w:t xml:space="preserve"> و این قول [بر تفضیل] را از وضع راویان خرافی می‌داند که قاعده‌های غلو در مذهب را تأسیس نموده‌اند. </w:t>
      </w:r>
    </w:p>
    <w:p w:rsidR="00451C42" w:rsidRPr="00104547" w:rsidRDefault="00451C42" w:rsidP="00104547">
      <w:pPr>
        <w:pStyle w:val="StyleComplexBLotus12ptJustifiedFirstline05cmCharCharCharCharCharCharCharCharChar"/>
        <w:spacing w:line="240" w:lineRule="auto"/>
        <w:ind w:firstLine="227"/>
        <w:rPr>
          <w:rStyle w:val="Char8"/>
          <w:rtl/>
        </w:rPr>
      </w:pPr>
      <w:r w:rsidRPr="00104547">
        <w:rPr>
          <w:rStyle w:val="Char8"/>
          <w:rFonts w:hint="cs"/>
          <w:rtl/>
        </w:rPr>
        <w:t>بررسی دلایل</w:t>
      </w:r>
      <w:r w:rsidR="00435B45" w:rsidRPr="00104547">
        <w:rPr>
          <w:rStyle w:val="Char8"/>
          <w:rFonts w:hint="cs"/>
          <w:rtl/>
        </w:rPr>
        <w:t xml:space="preserve"> آن‌ها </w:t>
      </w:r>
      <w:r w:rsidRPr="00104547">
        <w:rPr>
          <w:rStyle w:val="Char8"/>
          <w:rFonts w:hint="cs"/>
          <w:rtl/>
        </w:rPr>
        <w:t>توسط برقعی:</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قائلین به برتری و تفضیل ائمه بر انبیاء به آیات و احادیثی استدلال نموده‌اند که برقعی احادیث را حمل بر ضعف نموده است</w:t>
      </w:r>
      <w:r w:rsidRPr="00104547">
        <w:rPr>
          <w:rStyle w:val="Char2"/>
          <w:vertAlign w:val="superscript"/>
          <w:rtl/>
        </w:rPr>
        <w:footnoteReference w:id="335"/>
      </w:r>
      <w:r w:rsidRPr="00104547">
        <w:rPr>
          <w:rStyle w:val="Char2"/>
          <w:rFonts w:hint="cs"/>
          <w:rtl/>
        </w:rPr>
        <w:t>.</w:t>
      </w:r>
    </w:p>
    <w:p w:rsidR="00451C42" w:rsidRPr="00104547" w:rsidRDefault="00451C42" w:rsidP="008178BE">
      <w:pPr>
        <w:pStyle w:val="StyleComplexBLotus12ptJustifiedFirstline05cmCharCharCharCharCharCharCharCharChar"/>
        <w:spacing w:line="240" w:lineRule="auto"/>
        <w:ind w:firstLine="227"/>
        <w:rPr>
          <w:rStyle w:val="Char2"/>
          <w:rtl/>
        </w:rPr>
      </w:pPr>
      <w:r w:rsidRPr="00104547">
        <w:rPr>
          <w:rStyle w:val="Char2"/>
          <w:rFonts w:hint="cs"/>
          <w:rtl/>
        </w:rPr>
        <w:t>الف- اما آیات [مورد استدلال آنان] از جمله خداوند درباره ابراهیم می‌فرماید:</w:t>
      </w:r>
      <w:r w:rsidR="008178BE">
        <w:rPr>
          <w:rStyle w:val="Char2"/>
          <w:rFonts w:hint="cs"/>
          <w:rtl/>
        </w:rPr>
        <w:t xml:space="preserve"> </w:t>
      </w:r>
      <w:r w:rsidR="008178BE">
        <w:rPr>
          <w:rStyle w:val="Char2"/>
          <w:rFonts w:cs="Traditional Arabic"/>
          <w:color w:val="000000"/>
          <w:shd w:val="clear" w:color="auto" w:fill="FFFFFF"/>
          <w:rtl/>
        </w:rPr>
        <w:t>﴿</w:t>
      </w:r>
      <w:r w:rsidR="008178BE" w:rsidRPr="008178BE">
        <w:rPr>
          <w:rStyle w:val="Char7"/>
          <w:rtl/>
        </w:rPr>
        <w:t>قَالَ إِنِّي جَاعِلُكَ لِلنَّاسِ إِمَامٗاۖ</w:t>
      </w:r>
      <w:r w:rsidR="008178BE">
        <w:rPr>
          <w:rStyle w:val="Char2"/>
          <w:rFonts w:cs="Traditional Arabic"/>
          <w:color w:val="000000"/>
          <w:shd w:val="clear" w:color="auto" w:fill="FFFFFF"/>
          <w:rtl/>
        </w:rPr>
        <w:t>﴾</w:t>
      </w:r>
      <w:r w:rsidR="008178BE">
        <w:rPr>
          <w:rStyle w:val="Char2"/>
          <w:rFonts w:cs="KFGQPC Uthmanic Script HAFS"/>
          <w:color w:val="000000"/>
          <w:shd w:val="clear" w:color="auto" w:fill="FFFFFF"/>
          <w:rtl/>
        </w:rPr>
        <w:t xml:space="preserve"> </w:t>
      </w:r>
      <w:r w:rsidR="008178BE" w:rsidRPr="008178BE">
        <w:rPr>
          <w:rStyle w:val="Char5"/>
          <w:rtl/>
        </w:rPr>
        <w:t>[البقرة: 124]</w:t>
      </w:r>
      <w:r w:rsidRPr="00104547">
        <w:rPr>
          <w:rStyle w:val="Char2"/>
          <w:rFonts w:hint="cs"/>
          <w:rtl/>
        </w:rPr>
        <w:t xml:space="preserve">. </w:t>
      </w:r>
      <w:r w:rsidRPr="00104547">
        <w:rPr>
          <w:rFonts w:ascii="Times New Roman" w:hAnsi="Times New Roman" w:cs="Traditional Arabic" w:hint="cs"/>
          <w:sz w:val="28"/>
          <w:szCs w:val="28"/>
          <w:rtl/>
          <w:lang w:bidi="fa-IR"/>
        </w:rPr>
        <w:t>«</w:t>
      </w:r>
      <w:r w:rsidRPr="00104547">
        <w:rPr>
          <w:rStyle w:val="Char2"/>
          <w:rtl/>
        </w:rPr>
        <w:t>من تو را امام و پ</w:t>
      </w:r>
      <w:r w:rsidR="000C5D3E" w:rsidRPr="00104547">
        <w:rPr>
          <w:rStyle w:val="Char2"/>
          <w:rtl/>
        </w:rPr>
        <w:t>ی</w:t>
      </w:r>
      <w:r w:rsidRPr="00104547">
        <w:rPr>
          <w:rStyle w:val="Char2"/>
          <w:rtl/>
        </w:rPr>
        <w:t>شواى مردم قرار دادم!</w:t>
      </w:r>
      <w:r w:rsidRPr="00104547">
        <w:rPr>
          <w:rFonts w:ascii="Times New Roman" w:hAnsi="Times New Roman" w:cs="Traditional Arabic" w:hint="cs"/>
          <w:sz w:val="28"/>
          <w:szCs w:val="28"/>
          <w:rtl/>
          <w:lang w:bidi="fa-IR"/>
        </w:rPr>
        <w:t>»</w:t>
      </w:r>
      <w:r w:rsidRPr="00104547">
        <w:rPr>
          <w:rStyle w:val="Char2"/>
          <w:rFonts w:hint="cs"/>
          <w:rtl/>
        </w:rPr>
        <w:t xml:space="preserve"> برتری جویان ائمه آیه [مذکور] را به آنچه از امام صادق روایت کرده‌اند تفسیر می‌نمایند که: و ابراهیم نبی بود. و امام نبوده است حتی اینکه فرموده:</w:t>
      </w:r>
      <w:r w:rsidR="008178BE">
        <w:rPr>
          <w:rStyle w:val="Char2"/>
          <w:rFonts w:hint="cs"/>
          <w:rtl/>
        </w:rPr>
        <w:t xml:space="preserve"> </w:t>
      </w:r>
      <w:r w:rsidR="008178BE">
        <w:rPr>
          <w:rStyle w:val="Char2"/>
          <w:rFonts w:cs="Traditional Arabic"/>
          <w:color w:val="000000"/>
          <w:shd w:val="clear" w:color="auto" w:fill="FFFFFF"/>
          <w:rtl/>
        </w:rPr>
        <w:t>﴿</w:t>
      </w:r>
      <w:r w:rsidR="008178BE" w:rsidRPr="008178BE">
        <w:rPr>
          <w:rStyle w:val="Char7"/>
          <w:rtl/>
        </w:rPr>
        <w:t>قَالَ إِنِّي جَاعِلُكَ لِلنَّاسِ إِمَامٗاۖ</w:t>
      </w:r>
      <w:r w:rsidR="008178BE">
        <w:rPr>
          <w:rStyle w:val="Char2"/>
          <w:rFonts w:cs="Traditional Arabic"/>
          <w:color w:val="000000"/>
          <w:shd w:val="clear" w:color="auto" w:fill="FFFFFF"/>
          <w:rtl/>
        </w:rPr>
        <w:t>﴾</w:t>
      </w:r>
      <w:r w:rsidRPr="00104547">
        <w:rPr>
          <w:rStyle w:val="Char2"/>
          <w:vertAlign w:val="superscript"/>
          <w:rtl/>
        </w:rPr>
        <w:footnoteReference w:id="336"/>
      </w:r>
      <w:r w:rsidRPr="00104547">
        <w:rPr>
          <w:rStyle w:val="Char2"/>
          <w:rFonts w:hint="cs"/>
          <w:rtl/>
        </w:rPr>
        <w:t>. و امامت را مرتبه و درجه‌ای سوم به شمار آورده‌اند که خداوند بعد ابتدا نبوت سپس [خلیل] و دوستی و سپس امامت را به ابراهیم ارزانی داشته است</w:t>
      </w:r>
      <w:r w:rsidRPr="00104547">
        <w:rPr>
          <w:rStyle w:val="Char2"/>
          <w:vertAlign w:val="superscript"/>
          <w:rtl/>
        </w:rPr>
        <w:footnoteReference w:id="337"/>
      </w:r>
      <w:r w:rsidRPr="00104547">
        <w:rPr>
          <w:rStyle w:val="Char2"/>
          <w:rFonts w:hint="cs"/>
          <w:rtl/>
        </w:rPr>
        <w:t xml:space="preserve">. و برقعی توضیح داده است </w:t>
      </w:r>
      <w:r w:rsidR="000C5D3E" w:rsidRPr="00104547">
        <w:rPr>
          <w:rStyle w:val="Char2"/>
          <w:rFonts w:hint="cs"/>
          <w:rtl/>
        </w:rPr>
        <w:t>ک</w:t>
      </w:r>
      <w:r w:rsidRPr="00104547">
        <w:rPr>
          <w:rStyle w:val="Char2"/>
          <w:rFonts w:hint="cs"/>
          <w:rtl/>
        </w:rPr>
        <w:t>ه آنچه از صادق روایت می‌گردد ضعیف است و بنا بر چند دلیل آیه [مذکور] بیانگر مراد و منظور آنان نیست</w:t>
      </w:r>
      <w:r w:rsidRPr="00104547">
        <w:rPr>
          <w:rStyle w:val="Char2"/>
          <w:vertAlign w:val="superscript"/>
          <w:rtl/>
        </w:rPr>
        <w:footnoteReference w:id="338"/>
      </w:r>
      <w:r w:rsidRPr="00104547">
        <w:rPr>
          <w:rStyle w:val="Char2"/>
          <w:rFonts w:hint="cs"/>
          <w:rtl/>
        </w:rPr>
        <w:t>.</w:t>
      </w:r>
    </w:p>
    <w:p w:rsidR="00451C42" w:rsidRPr="00104547" w:rsidRDefault="00451C42" w:rsidP="008178BE">
      <w:pPr>
        <w:pStyle w:val="StyleComplexBLotus12ptJustifiedFirstline05cmCharCharCharCharCharCharCharCharChar"/>
        <w:spacing w:line="240" w:lineRule="auto"/>
        <w:ind w:firstLine="227"/>
        <w:rPr>
          <w:rStyle w:val="Char2"/>
          <w:rtl/>
        </w:rPr>
      </w:pPr>
      <w:r w:rsidRPr="00104547">
        <w:rPr>
          <w:rStyle w:val="Char2"/>
          <w:rFonts w:hint="cs"/>
          <w:rtl/>
        </w:rPr>
        <w:t>اول اینکه قرآن دلالت می</w:t>
      </w:r>
      <w:r w:rsidRPr="00104547">
        <w:rPr>
          <w:rStyle w:val="Char2"/>
          <w:rFonts w:hint="eastAsia"/>
          <w:rtl/>
        </w:rPr>
        <w:t>‌</w:t>
      </w:r>
      <w:r w:rsidRPr="00104547">
        <w:rPr>
          <w:rStyle w:val="Char2"/>
          <w:rFonts w:hint="cs"/>
          <w:rtl/>
        </w:rPr>
        <w:t>کند که انبیاء از میان ائمه می‌باشند کما اینکه می‌فرماید:</w:t>
      </w:r>
      <w:r w:rsidR="008178BE">
        <w:rPr>
          <w:rStyle w:val="Char2"/>
          <w:rFonts w:hint="cs"/>
          <w:rtl/>
        </w:rPr>
        <w:t xml:space="preserve"> </w:t>
      </w:r>
      <w:r w:rsidR="008178BE">
        <w:rPr>
          <w:rStyle w:val="Char2"/>
          <w:rFonts w:cs="Traditional Arabic"/>
          <w:color w:val="000000"/>
          <w:shd w:val="clear" w:color="auto" w:fill="FFFFFF"/>
          <w:rtl/>
        </w:rPr>
        <w:t>﴿</w:t>
      </w:r>
      <w:r w:rsidR="008178BE" w:rsidRPr="008178BE">
        <w:rPr>
          <w:rStyle w:val="Char7"/>
          <w:rtl/>
        </w:rPr>
        <w:t xml:space="preserve">وَجَعَلۡنَٰهُمۡ أَئِمَّةٗ يَهۡدُونَ بِأَمۡرِنَا وَأَوۡحَيۡنَآ إِلَيۡهِمۡ فِعۡلَ </w:t>
      </w:r>
      <w:r w:rsidR="008178BE" w:rsidRPr="008178BE">
        <w:rPr>
          <w:rStyle w:val="Char7"/>
          <w:rFonts w:hint="cs"/>
          <w:rtl/>
        </w:rPr>
        <w:t>ٱ</w:t>
      </w:r>
      <w:r w:rsidR="008178BE" w:rsidRPr="008178BE">
        <w:rPr>
          <w:rStyle w:val="Char7"/>
          <w:rFonts w:hint="eastAsia"/>
          <w:rtl/>
        </w:rPr>
        <w:t>لۡخَيۡرَٰتِ</w:t>
      </w:r>
      <w:r w:rsidR="008178BE" w:rsidRPr="008178BE">
        <w:rPr>
          <w:rStyle w:val="Char7"/>
          <w:rtl/>
        </w:rPr>
        <w:t xml:space="preserve"> وَإِقَامَ </w:t>
      </w:r>
      <w:r w:rsidR="008178BE" w:rsidRPr="008178BE">
        <w:rPr>
          <w:rStyle w:val="Char7"/>
          <w:rFonts w:hint="cs"/>
          <w:rtl/>
        </w:rPr>
        <w:t>ٱ</w:t>
      </w:r>
      <w:r w:rsidR="008178BE" w:rsidRPr="008178BE">
        <w:rPr>
          <w:rStyle w:val="Char7"/>
          <w:rFonts w:hint="eastAsia"/>
          <w:rtl/>
        </w:rPr>
        <w:t>لصَّلَوٰةِ</w:t>
      </w:r>
      <w:r w:rsidR="008178BE" w:rsidRPr="008178BE">
        <w:rPr>
          <w:rStyle w:val="Char7"/>
          <w:rtl/>
        </w:rPr>
        <w:t xml:space="preserve"> وَإِيتَآءَ </w:t>
      </w:r>
      <w:r w:rsidR="008178BE" w:rsidRPr="008178BE">
        <w:rPr>
          <w:rStyle w:val="Char7"/>
          <w:rFonts w:hint="cs"/>
          <w:rtl/>
        </w:rPr>
        <w:t>ٱ</w:t>
      </w:r>
      <w:r w:rsidR="008178BE" w:rsidRPr="008178BE">
        <w:rPr>
          <w:rStyle w:val="Char7"/>
          <w:rFonts w:hint="eastAsia"/>
          <w:rtl/>
        </w:rPr>
        <w:t>لزَّكَوٰةِۖ</w:t>
      </w:r>
      <w:r w:rsidR="008178BE" w:rsidRPr="008178BE">
        <w:rPr>
          <w:rStyle w:val="Char7"/>
          <w:rtl/>
        </w:rPr>
        <w:t xml:space="preserve"> وَكَانُواْ لَنَا عَٰبِدِينَ٧٣</w:t>
      </w:r>
      <w:r w:rsidR="008178BE">
        <w:rPr>
          <w:rStyle w:val="Char2"/>
          <w:rFonts w:cs="Traditional Arabic"/>
          <w:color w:val="000000"/>
          <w:shd w:val="clear" w:color="auto" w:fill="FFFFFF"/>
          <w:rtl/>
        </w:rPr>
        <w:t>﴾</w:t>
      </w:r>
      <w:r w:rsidR="008178BE" w:rsidRPr="008178BE">
        <w:rPr>
          <w:rStyle w:val="Char5"/>
          <w:rtl/>
        </w:rPr>
        <w:t xml:space="preserve"> [الأنب</w:t>
      </w:r>
      <w:r w:rsidR="0024533F">
        <w:rPr>
          <w:rStyle w:val="Char5"/>
          <w:rtl/>
        </w:rPr>
        <w:t>ی</w:t>
      </w:r>
      <w:r w:rsidR="008178BE" w:rsidRPr="008178BE">
        <w:rPr>
          <w:rStyle w:val="Char5"/>
          <w:rtl/>
        </w:rPr>
        <w:t>اء: 73]</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و آنان را پ</w:t>
      </w:r>
      <w:r w:rsidR="000C5D3E" w:rsidRPr="00104547">
        <w:rPr>
          <w:rStyle w:val="Char2"/>
          <w:rtl/>
        </w:rPr>
        <w:t>ی</w:t>
      </w:r>
      <w:r w:rsidRPr="00104547">
        <w:rPr>
          <w:rStyle w:val="Char2"/>
          <w:rtl/>
        </w:rPr>
        <w:t>شوا</w:t>
      </w:r>
      <w:r w:rsidR="000C5D3E" w:rsidRPr="00104547">
        <w:rPr>
          <w:rStyle w:val="Char2"/>
          <w:rtl/>
        </w:rPr>
        <w:t>ی</w:t>
      </w:r>
      <w:r w:rsidRPr="00104547">
        <w:rPr>
          <w:rStyle w:val="Char2"/>
          <w:rtl/>
        </w:rPr>
        <w:t>انى قرار داد</w:t>
      </w:r>
      <w:r w:rsidR="000C5D3E" w:rsidRPr="00104547">
        <w:rPr>
          <w:rStyle w:val="Char2"/>
          <w:rtl/>
        </w:rPr>
        <w:t>ی</w:t>
      </w:r>
      <w:r w:rsidRPr="00104547">
        <w:rPr>
          <w:rStyle w:val="Char2"/>
          <w:rtl/>
        </w:rPr>
        <w:t xml:space="preserve">م </w:t>
      </w:r>
      <w:r w:rsidR="000C5D3E" w:rsidRPr="00104547">
        <w:rPr>
          <w:rStyle w:val="Char2"/>
          <w:rtl/>
        </w:rPr>
        <w:t>ک</w:t>
      </w:r>
      <w:r w:rsidRPr="00104547">
        <w:rPr>
          <w:rStyle w:val="Char2"/>
          <w:rtl/>
        </w:rPr>
        <w:t>ه به فرمان ما، (مردم را) هدا</w:t>
      </w:r>
      <w:r w:rsidR="000C5D3E" w:rsidRPr="00104547">
        <w:rPr>
          <w:rStyle w:val="Char2"/>
          <w:rtl/>
        </w:rPr>
        <w:t>ی</w:t>
      </w:r>
      <w:r w:rsidRPr="00104547">
        <w:rPr>
          <w:rStyle w:val="Char2"/>
          <w:rtl/>
        </w:rPr>
        <w:t>ت مى‏</w:t>
      </w:r>
      <w:r w:rsidR="000C5D3E" w:rsidRPr="00104547">
        <w:rPr>
          <w:rStyle w:val="Char2"/>
          <w:rtl/>
        </w:rPr>
        <w:t>ک</w:t>
      </w:r>
      <w:r w:rsidRPr="00104547">
        <w:rPr>
          <w:rStyle w:val="Char2"/>
          <w:rtl/>
        </w:rPr>
        <w:t xml:space="preserve">ردند; و انجام </w:t>
      </w:r>
      <w:r w:rsidR="000C5D3E" w:rsidRPr="00104547">
        <w:rPr>
          <w:rStyle w:val="Char2"/>
          <w:rtl/>
        </w:rPr>
        <w:t>ک</w:t>
      </w:r>
      <w:r w:rsidRPr="00104547">
        <w:rPr>
          <w:rStyle w:val="Char2"/>
          <w:rtl/>
        </w:rPr>
        <w:t>ارهاى ن</w:t>
      </w:r>
      <w:r w:rsidR="000C5D3E" w:rsidRPr="00104547">
        <w:rPr>
          <w:rStyle w:val="Char2"/>
          <w:rtl/>
        </w:rPr>
        <w:t>یک</w:t>
      </w:r>
      <w:r w:rsidRPr="00104547">
        <w:rPr>
          <w:rStyle w:val="Char2"/>
          <w:rtl/>
        </w:rPr>
        <w:t xml:space="preserve"> و برپاداشتن نماز و اداى ز</w:t>
      </w:r>
      <w:r w:rsidR="000C5D3E" w:rsidRPr="00104547">
        <w:rPr>
          <w:rStyle w:val="Char2"/>
          <w:rtl/>
        </w:rPr>
        <w:t>ک</w:t>
      </w:r>
      <w:r w:rsidRPr="00104547">
        <w:rPr>
          <w:rStyle w:val="Char2"/>
          <w:rtl/>
        </w:rPr>
        <w:t>ات را به</w:t>
      </w:r>
      <w:r w:rsidR="00435B45" w:rsidRPr="00104547">
        <w:rPr>
          <w:rStyle w:val="Char2"/>
          <w:rtl/>
        </w:rPr>
        <w:t xml:space="preserve"> آن‌ها </w:t>
      </w:r>
      <w:r w:rsidRPr="00104547">
        <w:rPr>
          <w:rStyle w:val="Char2"/>
          <w:rtl/>
        </w:rPr>
        <w:t xml:space="preserve">وحى </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م; و تنها ما را عبادت مى‏</w:t>
      </w:r>
      <w:r w:rsidR="000C5D3E" w:rsidRPr="00104547">
        <w:rPr>
          <w:rStyle w:val="Char2"/>
          <w:rtl/>
        </w:rPr>
        <w:t>ک</w:t>
      </w:r>
      <w:r w:rsidRPr="00104547">
        <w:rPr>
          <w:rStyle w:val="Char2"/>
          <w:rtl/>
        </w:rPr>
        <w:t>ردند</w:t>
      </w:r>
      <w:r w:rsidRPr="00104547">
        <w:rPr>
          <w:rFonts w:ascii="Times New Roman" w:hAnsi="Times New Roman" w:cs="Traditional Arabic" w:hint="cs"/>
          <w:sz w:val="28"/>
          <w:szCs w:val="28"/>
          <w:rtl/>
          <w:lang w:bidi="fa-IR"/>
        </w:rPr>
        <w:t>»</w:t>
      </w:r>
      <w:r w:rsidRPr="00104547">
        <w:rPr>
          <w:rStyle w:val="Char2"/>
          <w:rtl/>
        </w:rPr>
        <w:t>.</w:t>
      </w:r>
    </w:p>
    <w:p w:rsidR="00451C42" w:rsidRPr="00104547" w:rsidRDefault="00451C42" w:rsidP="008178BE">
      <w:pPr>
        <w:pStyle w:val="StyleComplexBLotus12ptJustifiedFirstline05cmCharCharCharCharCharCharCharCharChar"/>
        <w:spacing w:line="240" w:lineRule="auto"/>
        <w:ind w:firstLine="227"/>
        <w:rPr>
          <w:rStyle w:val="Char2"/>
          <w:rtl/>
        </w:rPr>
      </w:pPr>
      <w:r w:rsidRPr="00104547">
        <w:rPr>
          <w:rStyle w:val="Char2"/>
          <w:rFonts w:hint="cs"/>
          <w:rtl/>
        </w:rPr>
        <w:t>و باز می‌فرماید:</w:t>
      </w:r>
      <w:r w:rsidR="008178BE">
        <w:rPr>
          <w:rStyle w:val="Char2"/>
          <w:rFonts w:hint="cs"/>
          <w:rtl/>
        </w:rPr>
        <w:t xml:space="preserve"> </w:t>
      </w:r>
      <w:r w:rsidR="008178BE">
        <w:rPr>
          <w:rStyle w:val="Char2"/>
          <w:rFonts w:cs="Traditional Arabic"/>
          <w:color w:val="000000"/>
          <w:shd w:val="clear" w:color="auto" w:fill="FFFFFF"/>
          <w:rtl/>
        </w:rPr>
        <w:t>﴿</w:t>
      </w:r>
      <w:r w:rsidR="008178BE" w:rsidRPr="008178BE">
        <w:rPr>
          <w:rStyle w:val="Char7"/>
          <w:rtl/>
        </w:rPr>
        <w:t>وَجَعَلۡنَا مِنۡهُمۡ أَئِمَّةٗ يَهۡدُونَ بِأَمۡرِنَا لَمَّا صَبَرُواْۖ وَكَانُواْ بِ‍َٔايَٰتِنَا يُوقِنُونَ٢٤</w:t>
      </w:r>
      <w:r w:rsidR="008178BE">
        <w:rPr>
          <w:rStyle w:val="Char2"/>
          <w:rFonts w:cs="Traditional Arabic"/>
          <w:color w:val="000000"/>
          <w:shd w:val="clear" w:color="auto" w:fill="FFFFFF"/>
          <w:rtl/>
        </w:rPr>
        <w:t>﴾</w:t>
      </w:r>
      <w:r w:rsidR="008178BE">
        <w:rPr>
          <w:rStyle w:val="Char2"/>
          <w:rFonts w:cs="KFGQPC Uthmanic Script HAFS"/>
          <w:color w:val="000000"/>
          <w:shd w:val="clear" w:color="auto" w:fill="FFFFFF"/>
          <w:rtl/>
        </w:rPr>
        <w:t xml:space="preserve"> </w:t>
      </w:r>
      <w:r w:rsidR="008178BE" w:rsidRPr="008178BE">
        <w:rPr>
          <w:rStyle w:val="Char5"/>
          <w:rtl/>
        </w:rPr>
        <w:t>[السجدة: 24]</w:t>
      </w:r>
      <w:r w:rsidRPr="00104547">
        <w:rPr>
          <w:rStyle w:val="Char2"/>
          <w:rFonts w:hint="cs"/>
          <w:rtl/>
        </w:rPr>
        <w:t>.</w:t>
      </w:r>
    </w:p>
    <w:p w:rsidR="00451C42" w:rsidRPr="008178BE" w:rsidRDefault="00451C42" w:rsidP="008178BE">
      <w:pPr>
        <w:pStyle w:val="ac"/>
        <w:rPr>
          <w:rtl/>
        </w:rPr>
      </w:pPr>
      <w:r w:rsidRPr="00104547">
        <w:rPr>
          <w:rFonts w:cs="Traditional Arabic" w:hint="cs"/>
          <w:rtl/>
        </w:rPr>
        <w:t>«</w:t>
      </w:r>
      <w:r w:rsidRPr="008178BE">
        <w:rPr>
          <w:rtl/>
        </w:rPr>
        <w:t>و از آنان امامان (و پ</w:t>
      </w:r>
      <w:r w:rsidR="000C5D3E" w:rsidRPr="008178BE">
        <w:rPr>
          <w:rtl/>
        </w:rPr>
        <w:t>ی</w:t>
      </w:r>
      <w:r w:rsidRPr="008178BE">
        <w:rPr>
          <w:rtl/>
        </w:rPr>
        <w:t>شوا</w:t>
      </w:r>
      <w:r w:rsidR="000C5D3E" w:rsidRPr="008178BE">
        <w:rPr>
          <w:rtl/>
        </w:rPr>
        <w:t>ی</w:t>
      </w:r>
      <w:r w:rsidRPr="008178BE">
        <w:rPr>
          <w:rtl/>
        </w:rPr>
        <w:t>انى) قرار داد</w:t>
      </w:r>
      <w:r w:rsidR="000C5D3E" w:rsidRPr="008178BE">
        <w:rPr>
          <w:rtl/>
        </w:rPr>
        <w:t>ی</w:t>
      </w:r>
      <w:r w:rsidRPr="008178BE">
        <w:rPr>
          <w:rtl/>
        </w:rPr>
        <w:t xml:space="preserve">م </w:t>
      </w:r>
      <w:r w:rsidR="000C5D3E" w:rsidRPr="008178BE">
        <w:rPr>
          <w:rtl/>
        </w:rPr>
        <w:t>ک</w:t>
      </w:r>
      <w:r w:rsidRPr="008178BE">
        <w:rPr>
          <w:rtl/>
        </w:rPr>
        <w:t>ه به فرمان ما (مردم را) هدا</w:t>
      </w:r>
      <w:r w:rsidR="000C5D3E" w:rsidRPr="008178BE">
        <w:rPr>
          <w:rtl/>
        </w:rPr>
        <w:t>ی</w:t>
      </w:r>
      <w:r w:rsidRPr="008178BE">
        <w:rPr>
          <w:rtl/>
        </w:rPr>
        <w:t>ت مى‏</w:t>
      </w:r>
      <w:r w:rsidR="000C5D3E" w:rsidRPr="008178BE">
        <w:rPr>
          <w:rtl/>
        </w:rPr>
        <w:t>ک</w:t>
      </w:r>
      <w:r w:rsidRPr="008178BE">
        <w:rPr>
          <w:rtl/>
        </w:rPr>
        <w:t>ردند; چون ش</w:t>
      </w:r>
      <w:r w:rsidR="000C5D3E" w:rsidRPr="008178BE">
        <w:rPr>
          <w:rtl/>
        </w:rPr>
        <w:t>کی</w:t>
      </w:r>
      <w:r w:rsidRPr="008178BE">
        <w:rPr>
          <w:rtl/>
        </w:rPr>
        <w:t>با</w:t>
      </w:r>
      <w:r w:rsidR="000C5D3E" w:rsidRPr="008178BE">
        <w:rPr>
          <w:rtl/>
        </w:rPr>
        <w:t>ی</w:t>
      </w:r>
      <w:r w:rsidRPr="008178BE">
        <w:rPr>
          <w:rtl/>
        </w:rPr>
        <w:t>ى نمودند، و به آ</w:t>
      </w:r>
      <w:r w:rsidR="000C5D3E" w:rsidRPr="008178BE">
        <w:rPr>
          <w:rtl/>
        </w:rPr>
        <w:t>ی</w:t>
      </w:r>
      <w:r w:rsidRPr="008178BE">
        <w:rPr>
          <w:rtl/>
        </w:rPr>
        <w:t xml:space="preserve">ات ما </w:t>
      </w:r>
      <w:r w:rsidR="000C5D3E" w:rsidRPr="008178BE">
        <w:rPr>
          <w:rtl/>
        </w:rPr>
        <w:t>ی</w:t>
      </w:r>
      <w:r w:rsidRPr="008178BE">
        <w:rPr>
          <w:rtl/>
        </w:rPr>
        <w:t>ق</w:t>
      </w:r>
      <w:r w:rsidR="000C5D3E" w:rsidRPr="008178BE">
        <w:rPr>
          <w:rtl/>
        </w:rPr>
        <w:t>ی</w:t>
      </w:r>
      <w:r w:rsidRPr="008178BE">
        <w:rPr>
          <w:rtl/>
        </w:rPr>
        <w:t>ن داشتند</w:t>
      </w:r>
      <w:r w:rsidRPr="00104547">
        <w:rPr>
          <w:rFonts w:cs="Traditional Arabic" w:hint="cs"/>
          <w:rtl/>
        </w:rPr>
        <w:t>»</w:t>
      </w:r>
      <w:r w:rsidRPr="008178BE">
        <w:rPr>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اول: و منظور از ائمه با توجه به سیاق آیات در این آیه حضرت یعقوب</w:t>
      </w:r>
      <w:r w:rsidR="00873160" w:rsidRPr="00104547">
        <w:rPr>
          <w:rFonts w:ascii="Times New Roman" w:hAnsi="Times New Roman" w:cs="CTraditional Arabic" w:hint="cs"/>
          <w:sz w:val="28"/>
          <w:szCs w:val="28"/>
          <w:rtl/>
          <w:lang w:bidi="fa-IR"/>
        </w:rPr>
        <w:t>÷</w:t>
      </w:r>
      <w:r w:rsidRPr="00104547">
        <w:rPr>
          <w:rStyle w:val="Char2"/>
          <w:rFonts w:hint="cs"/>
          <w:rtl/>
        </w:rPr>
        <w:t xml:space="preserve"> و سایر انبیاء بنی اسرائیل از نسل ابراهیم است. دوم: امامت به معنی قیادت و رهبری است و این برای تمام انبیاء واقع شده است، چه اینکه نبی، ابراهیم یا یعقوب یا سایر انبیاء باشد، زیرا انبیاء از طریق وحی الهی مردم را قیادت و رهبری می‌نمایند. </w:t>
      </w:r>
    </w:p>
    <w:p w:rsidR="0087316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سوم: مقام نبوت کسبی نیست بلکه از جانب خداست در حالی که امامت مقامی اکتسابی است، با سعی و علم و تلاش می‌توان به آن دست یافت کما اینکه خداوند می‌فرماید:</w:t>
      </w:r>
    </w:p>
    <w:p w:rsidR="00873160" w:rsidRPr="00104547" w:rsidRDefault="0087316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لَّذِينَ</w:t>
      </w:r>
      <w:r w:rsidRPr="00104547">
        <w:rPr>
          <w:rStyle w:val="Char7"/>
          <w:rtl/>
        </w:rPr>
        <w:t xml:space="preserve"> يَقُولُونَ رَبَّنَا هَبۡ لَنَا مِنۡ أَزۡوَٰجِنَا وَذُرِّيَّٰتِنَا قُرَّةَ أَعۡيُنٖ وَ</w:t>
      </w:r>
      <w:r w:rsidRPr="00104547">
        <w:rPr>
          <w:rStyle w:val="Char7"/>
          <w:rFonts w:hint="cs"/>
          <w:rtl/>
        </w:rPr>
        <w:t>ٱ</w:t>
      </w:r>
      <w:r w:rsidRPr="00104547">
        <w:rPr>
          <w:rStyle w:val="Char7"/>
          <w:rFonts w:hint="eastAsia"/>
          <w:rtl/>
        </w:rPr>
        <w:t>جۡعَلۡنَا</w:t>
      </w:r>
      <w:r w:rsidRPr="00104547">
        <w:rPr>
          <w:rStyle w:val="Char7"/>
          <w:rtl/>
        </w:rPr>
        <w:t xml:space="preserve"> لِلۡمُتَّقِينَ إِمَامًا٧٤</w:t>
      </w:r>
      <w:r w:rsidRPr="00104547">
        <w:rPr>
          <w:rStyle w:val="Char2"/>
          <w:rFonts w:cs="Traditional Arabic"/>
          <w:color w:val="000000"/>
          <w:shd w:val="clear" w:color="auto" w:fill="FFFFFF"/>
          <w:rtl/>
        </w:rPr>
        <w:t>﴾</w:t>
      </w:r>
      <w:r w:rsidRPr="00104547">
        <w:rPr>
          <w:rStyle w:val="Char5"/>
          <w:rtl/>
        </w:rPr>
        <w:t xml:space="preserve"> [الفرقان: 74]</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w:t>
      </w:r>
      <w:r w:rsidRPr="00104547">
        <w:rPr>
          <w:rFonts w:ascii="Tahoma" w:hAnsi="Tahoma" w:cs="Traditional Arabic"/>
          <w:sz w:val="28"/>
          <w:szCs w:val="28"/>
          <w:rtl/>
        </w:rPr>
        <w:t>«</w:t>
      </w:r>
      <w:r w:rsidRPr="00104547">
        <w:rPr>
          <w:rStyle w:val="Char2"/>
          <w:rtl/>
        </w:rPr>
        <w:t xml:space="preserve">و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مى‏گو</w:t>
      </w:r>
      <w:r w:rsidR="000C5D3E" w:rsidRPr="00104547">
        <w:rPr>
          <w:rStyle w:val="Char2"/>
          <w:rtl/>
        </w:rPr>
        <w:t>ی</w:t>
      </w:r>
      <w:r w:rsidRPr="00104547">
        <w:rPr>
          <w:rStyle w:val="Char2"/>
          <w:rtl/>
        </w:rPr>
        <w:t>ند: پروردگارا! از همسران و فرزندانمان ما</w:t>
      </w:r>
      <w:r w:rsidR="000C5D3E" w:rsidRPr="00104547">
        <w:rPr>
          <w:rStyle w:val="Char2"/>
          <w:rtl/>
        </w:rPr>
        <w:t>ی</w:t>
      </w:r>
      <w:r w:rsidRPr="00104547">
        <w:rPr>
          <w:rStyle w:val="Char2"/>
          <w:rtl/>
        </w:rPr>
        <w:t>ه روشنى چشم ما قرارده، و ما را براى پره</w:t>
      </w:r>
      <w:r w:rsidR="000C5D3E" w:rsidRPr="00104547">
        <w:rPr>
          <w:rStyle w:val="Char2"/>
          <w:rtl/>
        </w:rPr>
        <w:t>ی</w:t>
      </w:r>
      <w:r w:rsidRPr="00104547">
        <w:rPr>
          <w:rStyle w:val="Char2"/>
          <w:rtl/>
        </w:rPr>
        <w:t>زگاران پ</w:t>
      </w:r>
      <w:r w:rsidR="000C5D3E" w:rsidRPr="00104547">
        <w:rPr>
          <w:rStyle w:val="Char2"/>
          <w:rtl/>
        </w:rPr>
        <w:t>ی</w:t>
      </w:r>
      <w:r w:rsidRPr="00104547">
        <w:rPr>
          <w:rStyle w:val="Char2"/>
          <w:rtl/>
        </w:rPr>
        <w:t>شوا گردان!</w:t>
      </w:r>
      <w:r w:rsidRPr="00104547">
        <w:rPr>
          <w:rFonts w:ascii="Tahoma" w:hAnsi="Tahoma" w:cs="Traditional Arabic"/>
          <w:sz w:val="28"/>
          <w:szCs w:val="28"/>
          <w:rtl/>
        </w:rPr>
        <w:t>»</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در این مورد می‌فرماید: این آیه دلالت می‌نماید بر اینکه هر بنده صالح از بندگان خداوند چنانچه با علم و عمل تلاش نماید به درجه امام متقین نایل می‌گردد، پس آیا هر انسانی با هر اندازه و تقوی و صلاحیت به مقام انبیاء نایل می‌آید - پناه به خدا [بر چنین باوری]، - پس مقرر می‌نماید که هر مسلمانی چنانچه بتواند عالم عاملی باشد او امام هادی و هدایتگر مردم است، و</w:t>
      </w:r>
      <w:r w:rsidRPr="00104547">
        <w:rPr>
          <w:rStyle w:val="Char2"/>
          <w:rFonts w:hint="eastAsia"/>
          <w:rtl/>
        </w:rPr>
        <w:t xml:space="preserve"> آ</w:t>
      </w:r>
      <w:r w:rsidR="000C5D3E" w:rsidRPr="00104547">
        <w:rPr>
          <w:rStyle w:val="Char2"/>
          <w:rFonts w:hint="eastAsia"/>
          <w:rtl/>
        </w:rPr>
        <w:t>ی</w:t>
      </w:r>
      <w:r w:rsidRPr="00104547">
        <w:rPr>
          <w:rStyle w:val="Char2"/>
          <w:rFonts w:hint="eastAsia"/>
          <w:rtl/>
        </w:rPr>
        <w:t>ا انس</w:t>
      </w:r>
      <w:r w:rsidRPr="00104547">
        <w:rPr>
          <w:rStyle w:val="Char2"/>
          <w:rFonts w:hint="cs"/>
          <w:rtl/>
        </w:rPr>
        <w:t>ان اگر به بلندتر</w:t>
      </w:r>
      <w:r w:rsidR="000C5D3E" w:rsidRPr="00104547">
        <w:rPr>
          <w:rStyle w:val="Char2"/>
          <w:rFonts w:hint="cs"/>
          <w:rtl/>
        </w:rPr>
        <w:t>ی</w:t>
      </w:r>
      <w:r w:rsidRPr="00104547">
        <w:rPr>
          <w:rStyle w:val="Char2"/>
          <w:rFonts w:hint="cs"/>
          <w:rtl/>
        </w:rPr>
        <w:t>ن مقام تقوا و پره</w:t>
      </w:r>
      <w:r w:rsidR="000C5D3E" w:rsidRPr="00104547">
        <w:rPr>
          <w:rStyle w:val="Char2"/>
          <w:rFonts w:hint="cs"/>
          <w:rtl/>
        </w:rPr>
        <w:t>ی</w:t>
      </w:r>
      <w:r w:rsidRPr="00104547">
        <w:rPr>
          <w:rStyle w:val="Char2"/>
          <w:rFonts w:hint="cs"/>
          <w:rtl/>
        </w:rPr>
        <w:t>ز</w:t>
      </w:r>
      <w:r w:rsidR="000C5D3E" w:rsidRPr="00104547">
        <w:rPr>
          <w:rStyle w:val="Char2"/>
          <w:rFonts w:hint="cs"/>
          <w:rtl/>
        </w:rPr>
        <w:t>ک</w:t>
      </w:r>
      <w:r w:rsidRPr="00104547">
        <w:rPr>
          <w:rStyle w:val="Char2"/>
          <w:rFonts w:hint="cs"/>
          <w:rtl/>
        </w:rPr>
        <w:t>ارى برسد آ</w:t>
      </w:r>
      <w:r w:rsidR="000C5D3E" w:rsidRPr="00104547">
        <w:rPr>
          <w:rStyle w:val="Char2"/>
          <w:rFonts w:hint="cs"/>
          <w:rtl/>
        </w:rPr>
        <w:t>ی</w:t>
      </w:r>
      <w:r w:rsidRPr="00104547">
        <w:rPr>
          <w:rStyle w:val="Char2"/>
          <w:rFonts w:hint="cs"/>
          <w:rtl/>
        </w:rPr>
        <w:t>ا می‌تواند به مقامى برتر از انبیاء را نایل آید؟!!</w:t>
      </w:r>
      <w:r w:rsidRPr="00104547">
        <w:rPr>
          <w:rStyle w:val="Char2"/>
          <w:vertAlign w:val="superscript"/>
          <w:rtl/>
        </w:rPr>
        <w:footnoteReference w:id="339"/>
      </w:r>
      <w:r w:rsidRPr="00104547">
        <w:rPr>
          <w:rStyle w:val="Char2"/>
          <w:rFonts w:hint="cs"/>
          <w:rtl/>
        </w:rPr>
        <w:t>.</w:t>
      </w:r>
    </w:p>
    <w:p w:rsidR="00451C42" w:rsidRPr="00104547" w:rsidRDefault="00451C42" w:rsidP="008178BE">
      <w:pPr>
        <w:pStyle w:val="5-"/>
        <w:rPr>
          <w:rtl/>
        </w:rPr>
      </w:pPr>
      <w:bookmarkStart w:id="253" w:name="_Toc307451707"/>
      <w:bookmarkStart w:id="254" w:name="_Toc439578103"/>
      <w:r w:rsidRPr="00104547">
        <w:rPr>
          <w:rFonts w:hint="cs"/>
          <w:rtl/>
        </w:rPr>
        <w:t>3- قول به اینکه ائمه ستون‌های زمین‌اند و اگر آنان نمی‌بودند زمین فرو می‌ریخت</w:t>
      </w:r>
      <w:bookmarkEnd w:id="253"/>
      <w:bookmarkEnd w:id="254"/>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جلوه‌های غلوگرایانه که برقعی به رد آن پرداخته است، قول غالیان است که: ائمه ارکان زمین‌اند</w:t>
      </w:r>
      <w:r w:rsidRPr="00104547">
        <w:rPr>
          <w:rStyle w:val="Char2"/>
          <w:vertAlign w:val="superscript"/>
          <w:rtl/>
        </w:rPr>
        <w:footnoteReference w:id="340"/>
      </w:r>
      <w:r w:rsidRPr="00104547">
        <w:rPr>
          <w:rStyle w:val="Char2"/>
          <w:rFonts w:hint="cs"/>
          <w:rtl/>
        </w:rPr>
        <w:t xml:space="preserve"> و چنانچه زمین بدون امام باشد فرو می‌ریخت</w:t>
      </w:r>
      <w:r w:rsidRPr="00104547">
        <w:rPr>
          <w:rStyle w:val="Char2"/>
          <w:vertAlign w:val="superscript"/>
          <w:rtl/>
        </w:rPr>
        <w:footnoteReference w:id="341"/>
      </w:r>
      <w:r w:rsidRPr="00104547">
        <w:rPr>
          <w:rStyle w:val="Char2"/>
          <w:rFonts w:hint="cs"/>
          <w:rtl/>
        </w:rPr>
        <w:t>. و یا اینکه: اگر امام یک ساعت از زمین ناپدید می</w:t>
      </w:r>
      <w:r w:rsidRPr="00104547">
        <w:rPr>
          <w:rStyle w:val="Char2"/>
          <w:rFonts w:hint="eastAsia"/>
          <w:rtl/>
        </w:rPr>
        <w:t>‌</w:t>
      </w:r>
      <w:r w:rsidRPr="00104547">
        <w:rPr>
          <w:rStyle w:val="Char2"/>
          <w:rFonts w:hint="cs"/>
          <w:rtl/>
        </w:rPr>
        <w:t>گردید زمین همچون موج دریا به هم می‌ریخت</w:t>
      </w:r>
      <w:r w:rsidRPr="00104547">
        <w:rPr>
          <w:rStyle w:val="Char2"/>
          <w:vertAlign w:val="superscript"/>
          <w:rtl/>
        </w:rPr>
        <w:footnoteReference w:id="342"/>
      </w:r>
      <w:r w:rsidRPr="00104547">
        <w:rPr>
          <w:rStyle w:val="Char2"/>
          <w:rFonts w:hint="cs"/>
          <w:rtl/>
        </w:rPr>
        <w:t>، برقعی همه این [اقوال] را نسبت به ائمه غلو به شمار می‌آورد، برای توضیح و اثبات آنچه برقعی مطرح می‌کند مطالبی از سخنان برخی از معاصرین نقل می‌نمائیم.</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آیت‌الله العظمی محمد حسینى شیرازی می‌گوید: براساس خواست خداوند زمام علم به دست آنان است، همانطور که زمان مرگ و میراندن به دست عزرائیل است، آنان [</w:t>
      </w:r>
      <w:r w:rsidR="00873160" w:rsidRPr="00104547">
        <w:rPr>
          <w:rFonts w:ascii="Times New Roman" w:hAnsi="Times New Roman" w:cs="CTraditional Arabic" w:hint="cs"/>
          <w:sz w:val="28"/>
          <w:szCs w:val="28"/>
          <w:rtl/>
          <w:lang w:bidi="fa-IR"/>
        </w:rPr>
        <w:t>÷</w:t>
      </w:r>
      <w:r w:rsidRPr="00104547">
        <w:rPr>
          <w:rStyle w:val="Char2"/>
          <w:rFonts w:hint="cs"/>
          <w:rtl/>
        </w:rPr>
        <w:t>] از لحاظ ایجاد و عدم (در زمین) دارای تصرف‌اند چنانچه نمی‌بودند زمین فرو می‌ریخت لیکن دل</w:t>
      </w:r>
      <w:r w:rsidR="00873160" w:rsidRPr="00104547">
        <w:rPr>
          <w:rStyle w:val="Char2"/>
          <w:rFonts w:hint="eastAsia"/>
          <w:rtl/>
        </w:rPr>
        <w:t>‌</w:t>
      </w:r>
      <w:r w:rsidRPr="00104547">
        <w:rPr>
          <w:rStyle w:val="Char2"/>
          <w:rFonts w:hint="cs"/>
          <w:rtl/>
        </w:rPr>
        <w:t>هایشان ظرف و گنجایش مشیّت خداوند است، همچنانکه خداوند توان انجام افعال اختیاری را به انسان داده است، توانای تصرف در هستی را نیز به آنان ارزانی داشته است</w:t>
      </w:r>
      <w:r w:rsidRPr="00104547">
        <w:rPr>
          <w:rStyle w:val="Char2"/>
          <w:vertAlign w:val="superscript"/>
          <w:rtl/>
        </w:rPr>
        <w:footnoteReference w:id="343"/>
      </w:r>
      <w:r w:rsidRPr="00104547">
        <w:rPr>
          <w:rStyle w:val="Char2"/>
          <w:rFonts w:hint="cs"/>
          <w:rtl/>
        </w:rPr>
        <w:t xml:space="preserve"> و [در ادامه] می‌گوید: همچنانکه در حدیث شریف وارد شده است:چنانچه حجت نمی‌بود زمین با ساکنین آن فرو می‌ریخت؛ پس اگر روزی فرضاً جهان بدون حجّت باشد، هستی و هر چیزی نابود می‌شد.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محمد فاضل لنکرانی می‌گوید: امروزه همه ما باید اعتراف کنیم به اینکه جریان اِفاضه تمام نعمت‌های درونی و ظاهری به وسیله وجود مقدس اوست [چنانچه حجت مهدی] نمی‌بود زمین با ساکنین آن از هم می‌پاشید: پس در حقیقت او ولی نعمت همگان است، و شکر این نعمت‌ها زنده نگه داشتن یاد او در تمام کارهای خصوصی و عمومی داخلی و بیرونی می‌باشد</w:t>
      </w:r>
      <w:r w:rsidRPr="00104547">
        <w:rPr>
          <w:rStyle w:val="Char2"/>
          <w:vertAlign w:val="superscript"/>
          <w:rtl/>
        </w:rPr>
        <w:footnoteReference w:id="344"/>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محمد تقی مدرس و محمد سعید طباطبائی حکیم، و جعفر مرتضی عاملی و دیگران نیز این نظریه را تثبیت می‌نمایند</w:t>
      </w:r>
      <w:r w:rsidRPr="00104547">
        <w:rPr>
          <w:rStyle w:val="Char2"/>
          <w:vertAlign w:val="superscript"/>
          <w:rtl/>
        </w:rPr>
        <w:footnoteReference w:id="345"/>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پس با این وجود، روشن می‌گردد که این اعتقاد غلوگرایانه همواره در میان امامیه وجود دارد، گرچه ما آن را به همگان نسبت نمی‌دهیم، زیرا برخی تا این حد این غلو را قبول ندارند. </w:t>
      </w:r>
    </w:p>
    <w:p w:rsidR="0087316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w:t>
      </w:r>
      <w:r w:rsidR="00873160" w:rsidRPr="00104547">
        <w:rPr>
          <w:rFonts w:cs="CTraditional Arabic" w:hint="cs"/>
          <w:sz w:val="28"/>
          <w:szCs w:val="28"/>
          <w:rtl/>
          <w:lang w:bidi="fa-IR"/>
        </w:rPr>
        <w:t>/</w:t>
      </w:r>
      <w:r w:rsidRPr="00104547">
        <w:rPr>
          <w:rStyle w:val="Char2"/>
          <w:rFonts w:hint="cs"/>
          <w:rtl/>
        </w:rPr>
        <w:t xml:space="preserve"> تمام این روایات [در این زمینه] را تضعیف نموده و آن را آشکارا با عقل و قرآن مخالف می‌داند، چون قرآن بیان نموده که خداوند</w:t>
      </w:r>
      <w:r w:rsidR="00873160" w:rsidRPr="00104547">
        <w:rPr>
          <w:rStyle w:val="Char2"/>
          <w:rFonts w:cs="CTraditional Arabic" w:hint="cs"/>
          <w:rtl/>
        </w:rPr>
        <w:t>أ</w:t>
      </w:r>
      <w:r w:rsidRPr="00104547">
        <w:rPr>
          <w:rStyle w:val="Char2"/>
          <w:rFonts w:hint="cs"/>
          <w:rtl/>
        </w:rPr>
        <w:t xml:space="preserve"> زمین را با کوه‌ها ثابت گردانده است و قرآن می‌فرماید:</w:t>
      </w:r>
    </w:p>
    <w:p w:rsidR="00451C42" w:rsidRPr="00104547" w:rsidRDefault="0087316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وَأَلۡقَىٰ فِي </w:t>
      </w:r>
      <w:r w:rsidRPr="00104547">
        <w:rPr>
          <w:rStyle w:val="Char7"/>
          <w:rFonts w:hint="cs"/>
          <w:rtl/>
        </w:rPr>
        <w:t>ٱ</w:t>
      </w:r>
      <w:r w:rsidRPr="00104547">
        <w:rPr>
          <w:rStyle w:val="Char7"/>
          <w:rFonts w:hint="eastAsia"/>
          <w:rtl/>
        </w:rPr>
        <w:t>لۡأَرۡضِ</w:t>
      </w:r>
      <w:r w:rsidRPr="00104547">
        <w:rPr>
          <w:rStyle w:val="Char7"/>
          <w:rtl/>
        </w:rPr>
        <w:t xml:space="preserve"> رَوَٰسِيَ أَن تَمِيدَ بِكُمۡ١٥</w:t>
      </w:r>
      <w:r w:rsidRPr="00104547">
        <w:rPr>
          <w:rStyle w:val="Char2"/>
          <w:rFonts w:cs="Traditional Arabic"/>
          <w:color w:val="000000"/>
          <w:shd w:val="clear" w:color="auto" w:fill="FFFFFF"/>
          <w:rtl/>
        </w:rPr>
        <w:t>﴾</w:t>
      </w:r>
      <w:r w:rsidRPr="00104547">
        <w:rPr>
          <w:rStyle w:val="Char5"/>
          <w:rtl/>
        </w:rPr>
        <w:t xml:space="preserve"> [النحل: 15]</w:t>
      </w:r>
      <w:r w:rsidR="00451C42" w:rsidRPr="00104547">
        <w:rPr>
          <w:rStyle w:val="Char2"/>
          <w:vertAlign w:val="superscript"/>
          <w:rtl/>
        </w:rPr>
        <w:footnoteReference w:id="346"/>
      </w:r>
      <w:r w:rsidR="00451C42"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و در زم</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وه‏هاى ثابت و مح</w:t>
      </w:r>
      <w:r w:rsidR="000C5D3E" w:rsidRPr="00104547">
        <w:rPr>
          <w:rStyle w:val="Char2"/>
          <w:rtl/>
        </w:rPr>
        <w:t>ک</w:t>
      </w:r>
      <w:r w:rsidRPr="00104547">
        <w:rPr>
          <w:rStyle w:val="Char2"/>
          <w:rtl/>
        </w:rPr>
        <w:t>مى اف</w:t>
      </w:r>
      <w:r w:rsidR="000C5D3E" w:rsidRPr="00104547">
        <w:rPr>
          <w:rStyle w:val="Char2"/>
          <w:rtl/>
        </w:rPr>
        <w:t>ک</w:t>
      </w:r>
      <w:r w:rsidRPr="00104547">
        <w:rPr>
          <w:rStyle w:val="Char2"/>
          <w:rtl/>
        </w:rPr>
        <w:t>ند تا لرزش آن را نسبت به شما بگ</w:t>
      </w:r>
      <w:r w:rsidR="000C5D3E" w:rsidRPr="00104547">
        <w:rPr>
          <w:rStyle w:val="Char2"/>
          <w:rtl/>
        </w:rPr>
        <w:t>ی</w:t>
      </w:r>
      <w:r w:rsidRPr="00104547">
        <w:rPr>
          <w:rStyle w:val="Char2"/>
          <w:rtl/>
        </w:rPr>
        <w:t>رد</w:t>
      </w:r>
      <w:r w:rsidR="00BD2471" w:rsidRPr="00104547">
        <w:rPr>
          <w:rFonts w:ascii="Tahoma" w:hAnsi="Tahoma" w:cs="Traditional Arabic" w:hint="cs"/>
          <w:sz w:val="28"/>
          <w:szCs w:val="28"/>
          <w:rtl/>
        </w:rPr>
        <w:t>»</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اینها که ذکر گردید برخی صورت‌های غلو بود که امامیه به آن گرفتارند و پا</w:t>
      </w:r>
      <w:r w:rsidR="00873160" w:rsidRPr="00104547">
        <w:rPr>
          <w:rStyle w:val="Char2"/>
          <w:rFonts w:hint="cs"/>
          <w:rtl/>
        </w:rPr>
        <w:t>سخ و رد برقعی را بر آن اختصاراَ</w:t>
      </w:r>
      <w:r w:rsidRPr="00104547">
        <w:rPr>
          <w:rStyle w:val="Char2"/>
          <w:rFonts w:hint="cs"/>
          <w:rtl/>
        </w:rPr>
        <w:t xml:space="preserve"> ذکر کردم [نگارنده]. </w:t>
      </w:r>
    </w:p>
    <w:p w:rsidR="00451C42" w:rsidRPr="0064452B" w:rsidRDefault="00451C42" w:rsidP="0064452B">
      <w:pPr>
        <w:pStyle w:val="4-"/>
        <w:rPr>
          <w:rtl/>
        </w:rPr>
      </w:pPr>
      <w:bookmarkStart w:id="255" w:name="_Toc307451708"/>
      <w:bookmarkStart w:id="256" w:name="_Toc439578104"/>
      <w:r w:rsidRPr="0064452B">
        <w:rPr>
          <w:rFonts w:hint="cs"/>
          <w:rtl/>
        </w:rPr>
        <w:t>مطلب هفتم: موضع</w:t>
      </w:r>
      <w:r w:rsidRPr="0064452B">
        <w:rPr>
          <w:rFonts w:hint="eastAsia"/>
          <w:rtl/>
        </w:rPr>
        <w:t>‌</w:t>
      </w:r>
      <w:r w:rsidRPr="0064452B">
        <w:rPr>
          <w:rFonts w:hint="cs"/>
          <w:rtl/>
        </w:rPr>
        <w:t>گیری (برقعی در مورد شبهه تحریف) قرآن</w:t>
      </w:r>
      <w:bookmarkEnd w:id="255"/>
      <w:bookmarkEnd w:id="256"/>
    </w:p>
    <w:p w:rsidR="0087316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w:t>
      </w:r>
      <w:r w:rsidR="00873160" w:rsidRPr="00104547">
        <w:rPr>
          <w:rFonts w:cs="CTraditional Arabic" w:hint="cs"/>
          <w:sz w:val="28"/>
          <w:szCs w:val="28"/>
          <w:rtl/>
          <w:lang w:bidi="fa-IR"/>
        </w:rPr>
        <w:t>/</w:t>
      </w:r>
      <w:r w:rsidR="008178BE">
        <w:rPr>
          <w:rFonts w:cs="CTraditional Arabic" w:hint="cs"/>
          <w:sz w:val="28"/>
          <w:szCs w:val="28"/>
          <w:rtl/>
          <w:lang w:bidi="fa-IR"/>
        </w:rPr>
        <w:t xml:space="preserve"> </w:t>
      </w:r>
      <w:r w:rsidRPr="00104547">
        <w:rPr>
          <w:rStyle w:val="Char2"/>
          <w:rFonts w:hint="cs"/>
          <w:rtl/>
        </w:rPr>
        <w:t>بر این باور است قرآنی که بر پیامبر</w:t>
      </w:r>
      <w:r w:rsidR="00873160"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نازل گردیده است از تحریف و تغییر به دور است چون همچنانکه قرآن می‌فرماید:</w:t>
      </w:r>
    </w:p>
    <w:p w:rsidR="00873160" w:rsidRPr="00104547" w:rsidRDefault="0087316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إِنَّا نَحۡنُ نَزَّلۡنَا </w:t>
      </w:r>
      <w:r w:rsidRPr="00104547">
        <w:rPr>
          <w:rStyle w:val="Char7"/>
          <w:rFonts w:hint="cs"/>
          <w:rtl/>
        </w:rPr>
        <w:t>ٱ</w:t>
      </w:r>
      <w:r w:rsidRPr="00104547">
        <w:rPr>
          <w:rStyle w:val="Char7"/>
          <w:rFonts w:hint="eastAsia"/>
          <w:rtl/>
        </w:rPr>
        <w:t>لذِّكۡرَ</w:t>
      </w:r>
      <w:r w:rsidRPr="00104547">
        <w:rPr>
          <w:rStyle w:val="Char7"/>
          <w:rtl/>
        </w:rPr>
        <w:t xml:space="preserve"> وَإِنَّا لَهُ</w:t>
      </w:r>
      <w:r w:rsidRPr="00104547">
        <w:rPr>
          <w:rStyle w:val="Char7"/>
          <w:rFonts w:hint="cs"/>
          <w:rtl/>
        </w:rPr>
        <w:t>ۥ</w:t>
      </w:r>
      <w:r w:rsidRPr="00104547">
        <w:rPr>
          <w:rStyle w:val="Char7"/>
          <w:rtl/>
        </w:rPr>
        <w:t xml:space="preserve"> لَحَٰفِظُونَ٩</w:t>
      </w:r>
      <w:r w:rsidRPr="00104547">
        <w:rPr>
          <w:rStyle w:val="Char2"/>
          <w:rFonts w:cs="Traditional Arabic"/>
          <w:color w:val="000000"/>
          <w:shd w:val="clear" w:color="auto" w:fill="FFFFFF"/>
          <w:rtl/>
        </w:rPr>
        <w:t>﴾</w:t>
      </w:r>
      <w:r w:rsidRPr="00104547">
        <w:rPr>
          <w:rStyle w:val="Char5"/>
          <w:rtl/>
        </w:rPr>
        <w:t xml:space="preserve"> [الحجر: 9]</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 xml:space="preserve">ما قرآن را نازل </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م; و ما بطور قطع نگهدار آن</w:t>
      </w:r>
      <w:r w:rsidR="000C5D3E" w:rsidRPr="00104547">
        <w:rPr>
          <w:rStyle w:val="Char2"/>
          <w:rtl/>
        </w:rPr>
        <w:t>ی</w:t>
      </w:r>
      <w:r w:rsidRPr="00104547">
        <w:rPr>
          <w:rStyle w:val="Char2"/>
          <w:rtl/>
        </w:rPr>
        <w:t>م</w:t>
      </w:r>
      <w:r w:rsidRPr="00104547">
        <w:rPr>
          <w:rFonts w:ascii="Tahoma" w:hAnsi="Tahoma" w:cs="Traditional Arabic"/>
          <w:sz w:val="28"/>
          <w:szCs w:val="28"/>
          <w:rtl/>
        </w:rPr>
        <w:t>»</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خداوند خود حفاظت و نگه‌داری آن را تضمین و متکفل نموده است.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64452B">
        <w:rPr>
          <w:rStyle w:val="Char2"/>
          <w:rFonts w:hint="cs"/>
          <w:rtl/>
        </w:rPr>
        <w:t>همچنین برقعی قول به تحریف</w:t>
      </w:r>
      <w:r w:rsidRPr="00104547">
        <w:rPr>
          <w:rStyle w:val="Char2"/>
          <w:rFonts w:hint="cs"/>
          <w:rtl/>
        </w:rPr>
        <w:t xml:space="preserve"> قرآن را از اقوال منکری می‌داند که راویان دروغ‌پرداز به آن پرداخته‌اند، تأسف می‌خورد و از اینکه گروه زیادی از علمای شیعه  با اسناد روایت به امام صادق به آن اعتراف و اقرار نموده‌اند، که از طریق علی بن حکم و هشام بن سالم از صادق روایت نموده‌اند [امام] صادق گفته است: قرآنی که جبرئیل نزد محمد</w:t>
      </w:r>
      <w:r w:rsidR="0087316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آورد ه</w:t>
      </w:r>
      <w:r w:rsidR="000C5D3E" w:rsidRPr="00104547">
        <w:rPr>
          <w:rStyle w:val="Char2"/>
          <w:rFonts w:hint="cs"/>
          <w:rtl/>
        </w:rPr>
        <w:t>ی</w:t>
      </w:r>
      <w:r w:rsidRPr="00104547">
        <w:rPr>
          <w:rStyle w:val="Char2"/>
          <w:rFonts w:hint="cs"/>
          <w:rtl/>
        </w:rPr>
        <w:t>فده</w:t>
      </w:r>
      <w:r w:rsidRPr="00104547">
        <w:rPr>
          <w:rStyle w:val="Char2"/>
          <w:vertAlign w:val="superscript"/>
          <w:rtl/>
        </w:rPr>
        <w:footnoteReference w:id="347"/>
      </w:r>
      <w:r w:rsidRPr="00104547">
        <w:rPr>
          <w:rStyle w:val="Char2"/>
          <w:rFonts w:hint="cs"/>
          <w:rtl/>
        </w:rPr>
        <w:t xml:space="preserve"> هزار آیه بوده است</w:t>
      </w:r>
      <w:r w:rsidRPr="00104547">
        <w:rPr>
          <w:rStyle w:val="Char2"/>
          <w:vertAlign w:val="superscript"/>
          <w:rtl/>
        </w:rPr>
        <w:footnoteReference w:id="348"/>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در این زمینه می‌گوید: بر خواننده لازم است بداند که قرآن متواتر میان مسلمانان از صدر اسلام تا به امروز افزون بر 6236 آیه نبوده است، [خواننده] می‌بایست بلافاصله درک نماید این روایت می‌خواهد بگوید: حدود یازده هزار آیه از قرآن حذف و سرقت گردیده است و حال کسی جز علی بن حکم و هشام بن سالم و آن هم فقط آندو از صادق شنیده‌اند</w:t>
      </w:r>
      <w:r w:rsidRPr="00104547">
        <w:rPr>
          <w:rStyle w:val="Char2"/>
          <w:vertAlign w:val="superscript"/>
          <w:rtl/>
        </w:rPr>
        <w:footnoteReference w:id="349"/>
      </w:r>
      <w:r w:rsidRPr="00104547">
        <w:rPr>
          <w:rStyle w:val="Char2"/>
          <w:rFonts w:hint="cs"/>
          <w:rtl/>
        </w:rPr>
        <w:t>.</w:t>
      </w:r>
    </w:p>
    <w:p w:rsidR="00451C42" w:rsidRPr="0064452B" w:rsidRDefault="00451C42" w:rsidP="00760514">
      <w:pPr>
        <w:pStyle w:val="5-"/>
        <w:rPr>
          <w:rtl/>
        </w:rPr>
      </w:pPr>
      <w:bookmarkStart w:id="257" w:name="_Toc307451709"/>
      <w:bookmarkStart w:id="258" w:name="_Toc439578105"/>
      <w:r w:rsidRPr="0064452B">
        <w:rPr>
          <w:rFonts w:hint="cs"/>
          <w:rtl/>
        </w:rPr>
        <w:t>نظر برقعی از تأویلات فاسد</w:t>
      </w:r>
      <w:bookmarkEnd w:id="257"/>
      <w:bookmarkEnd w:id="258"/>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تأویل فاسد آیات جزو اموری مذمومی است که موضع‌گیری مخالف خود را با آن ابراز داشته است، بطوری که بیان نموده است، تأویل فاسد آیات توسط گمراهانی وضع شده است که خواسته‌اند خرد مسلمانان را بازیچه قرار دهند. این عمل جز استهزاء به کتاب خداوند است</w:t>
      </w:r>
      <w:r w:rsidRPr="00104547">
        <w:rPr>
          <w:rStyle w:val="Char2"/>
          <w:vertAlign w:val="superscript"/>
          <w:rtl/>
        </w:rPr>
        <w:footnoteReference w:id="350"/>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برقعی</w:t>
      </w:r>
      <w:r w:rsidR="005A24AE" w:rsidRPr="00104547">
        <w:rPr>
          <w:rFonts w:ascii="Times New Roman" w:hAnsi="Times New Roman" w:cs="CTraditional Arabic" w:hint="cs"/>
          <w:sz w:val="28"/>
          <w:szCs w:val="28"/>
          <w:rtl/>
          <w:lang w:bidi="fa-IR"/>
        </w:rPr>
        <w:t>/</w:t>
      </w:r>
      <w:r w:rsidRPr="00104547">
        <w:rPr>
          <w:rStyle w:val="Char2"/>
          <w:rFonts w:hint="cs"/>
          <w:rtl/>
        </w:rPr>
        <w:t xml:space="preserve"> از بسیاری از علمای شیعه مانند مجلسی انتقاد می‌نماید که آن تأویلات را پذیرفته‌اند، و در کتاب کافی آن خرافات را تأویل و قبول می‌نماید</w:t>
      </w:r>
      <w:r w:rsidRPr="00104547">
        <w:rPr>
          <w:rStyle w:val="Char2"/>
          <w:vertAlign w:val="superscript"/>
          <w:rtl/>
        </w:rPr>
        <w:footnoteReference w:id="351"/>
      </w:r>
      <w:r w:rsidRPr="00104547">
        <w:rPr>
          <w:rStyle w:val="Char2"/>
          <w:rFonts w:hint="cs"/>
          <w:rtl/>
        </w:rPr>
        <w:t xml:space="preserve">. </w:t>
      </w:r>
    </w:p>
    <w:p w:rsidR="00451C42" w:rsidRPr="0064452B" w:rsidRDefault="00451C42" w:rsidP="00760514">
      <w:pPr>
        <w:pStyle w:val="5-"/>
        <w:rPr>
          <w:rtl/>
        </w:rPr>
      </w:pPr>
      <w:bookmarkStart w:id="259" w:name="_Toc307451710"/>
      <w:bookmarkStart w:id="260" w:name="_Toc439578106"/>
      <w:r w:rsidRPr="0064452B">
        <w:rPr>
          <w:rFonts w:hint="cs"/>
          <w:rtl/>
        </w:rPr>
        <w:t>نمونه‌هایی از تأویلات فاسد</w:t>
      </w:r>
      <w:bookmarkEnd w:id="259"/>
      <w:bookmarkEnd w:id="260"/>
    </w:p>
    <w:p w:rsidR="005A24AE"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جمله تأویل و تفسیر آیات سوره قمر:</w:t>
      </w:r>
    </w:p>
    <w:p w:rsidR="005A24AE" w:rsidRPr="00104547" w:rsidRDefault="005A24AE"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وَلَقَدۡ جَآءَ ءَالَ فِرۡعَوۡنَ </w:t>
      </w:r>
      <w:r w:rsidRPr="00104547">
        <w:rPr>
          <w:rStyle w:val="Char7"/>
          <w:rFonts w:hint="cs"/>
          <w:rtl/>
        </w:rPr>
        <w:t>ٱ</w:t>
      </w:r>
      <w:r w:rsidRPr="00104547">
        <w:rPr>
          <w:rStyle w:val="Char7"/>
          <w:rFonts w:hint="eastAsia"/>
          <w:rtl/>
        </w:rPr>
        <w:t>لنُّذُرُ</w:t>
      </w:r>
      <w:r w:rsidRPr="00104547">
        <w:rPr>
          <w:rStyle w:val="Char7"/>
          <w:rtl/>
        </w:rPr>
        <w:t>٤١كَذَّبُواْ بِ‍َٔايَٰتِنَا كُلِّهَا فَأَخَذۡنَٰهُمۡ أَخۡذَ عَزِيزٖ مُّقۡتَدِرٍ٤٢</w:t>
      </w:r>
      <w:r w:rsidRPr="00104547">
        <w:rPr>
          <w:rStyle w:val="Char2"/>
          <w:rFonts w:cs="Traditional Arabic"/>
          <w:color w:val="000000"/>
          <w:shd w:val="clear" w:color="auto" w:fill="FFFFFF"/>
          <w:rtl/>
        </w:rPr>
        <w:t>﴾</w:t>
      </w:r>
      <w:r w:rsidRPr="00104547">
        <w:rPr>
          <w:rStyle w:val="Char5"/>
          <w:rtl/>
        </w:rPr>
        <w:t xml:space="preserve"> [القمر: 41-42]</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Fonts w:ascii="Tahoma" w:hAnsi="Tahoma" w:cs="Traditional Arabic"/>
          <w:sz w:val="28"/>
          <w:szCs w:val="28"/>
          <w:rtl/>
        </w:rPr>
        <w:t>«</w:t>
      </w:r>
      <w:r w:rsidRPr="00104547">
        <w:rPr>
          <w:rStyle w:val="Char2"/>
          <w:rtl/>
        </w:rPr>
        <w:t>و (همچن</w:t>
      </w:r>
      <w:r w:rsidR="000C5D3E" w:rsidRPr="00104547">
        <w:rPr>
          <w:rStyle w:val="Char2"/>
          <w:rtl/>
        </w:rPr>
        <w:t>ی</w:t>
      </w:r>
      <w:r w:rsidRPr="00104547">
        <w:rPr>
          <w:rStyle w:val="Char2"/>
          <w:rtl/>
        </w:rPr>
        <w:t>ن) انذارها و هشدارها (</w:t>
      </w:r>
      <w:r w:rsidR="000C5D3E" w:rsidRPr="00104547">
        <w:rPr>
          <w:rStyle w:val="Char2"/>
          <w:rtl/>
        </w:rPr>
        <w:t>یک</w:t>
      </w:r>
      <w:r w:rsidRPr="00104547">
        <w:rPr>
          <w:rStyle w:val="Char2"/>
          <w:rtl/>
        </w:rPr>
        <w:t>ى پس از د</w:t>
      </w:r>
      <w:r w:rsidR="000C5D3E" w:rsidRPr="00104547">
        <w:rPr>
          <w:rStyle w:val="Char2"/>
          <w:rtl/>
        </w:rPr>
        <w:t>ی</w:t>
      </w:r>
      <w:r w:rsidRPr="00104547">
        <w:rPr>
          <w:rStyle w:val="Char2"/>
          <w:rtl/>
        </w:rPr>
        <w:t>گرى) به سراغ آل فرعون آمد</w:t>
      </w:r>
      <w:r w:rsidRPr="00104547">
        <w:rPr>
          <w:rStyle w:val="Char2"/>
          <w:rFonts w:hint="cs"/>
          <w:rtl/>
        </w:rPr>
        <w:t>.</w:t>
      </w:r>
      <w:r w:rsidRPr="00104547">
        <w:rPr>
          <w:rStyle w:val="Char2"/>
          <w:rtl/>
        </w:rPr>
        <w:t xml:space="preserve"> اما</w:t>
      </w:r>
      <w:r w:rsidR="00435B45" w:rsidRPr="00104547">
        <w:rPr>
          <w:rStyle w:val="Char2"/>
          <w:rtl/>
        </w:rPr>
        <w:t xml:space="preserve"> آن‌ها </w:t>
      </w:r>
      <w:r w:rsidRPr="00104547">
        <w:rPr>
          <w:rStyle w:val="Char2"/>
          <w:rtl/>
        </w:rPr>
        <w:t>همه آ</w:t>
      </w:r>
      <w:r w:rsidR="000C5D3E" w:rsidRPr="00104547">
        <w:rPr>
          <w:rStyle w:val="Char2"/>
          <w:rtl/>
        </w:rPr>
        <w:t>ی</w:t>
      </w:r>
      <w:r w:rsidRPr="00104547">
        <w:rPr>
          <w:rStyle w:val="Char2"/>
          <w:rtl/>
        </w:rPr>
        <w:t>ات</w:t>
      </w:r>
      <w:r w:rsidRPr="00104547">
        <w:rPr>
          <w:rStyle w:val="Char2"/>
          <w:rFonts w:hint="cs"/>
          <w:rtl/>
        </w:rPr>
        <w:t xml:space="preserve"> (و نبوت پ</w:t>
      </w:r>
      <w:r w:rsidR="000C5D3E" w:rsidRPr="00104547">
        <w:rPr>
          <w:rStyle w:val="Char2"/>
          <w:rFonts w:hint="cs"/>
          <w:rtl/>
        </w:rPr>
        <w:t>ی</w:t>
      </w:r>
      <w:r w:rsidRPr="00104547">
        <w:rPr>
          <w:rStyle w:val="Char2"/>
          <w:rFonts w:hint="cs"/>
          <w:rtl/>
        </w:rPr>
        <w:t>امبران)</w:t>
      </w:r>
      <w:r w:rsidRPr="00104547">
        <w:rPr>
          <w:rStyle w:val="Char2"/>
          <w:rtl/>
        </w:rPr>
        <w:t xml:space="preserve"> ما را ت</w:t>
      </w:r>
      <w:r w:rsidR="000C5D3E" w:rsidRPr="00104547">
        <w:rPr>
          <w:rStyle w:val="Char2"/>
          <w:rtl/>
        </w:rPr>
        <w:t>ک</w:t>
      </w:r>
      <w:r w:rsidRPr="00104547">
        <w:rPr>
          <w:rStyle w:val="Char2"/>
          <w:rtl/>
        </w:rPr>
        <w:t>ذ</w:t>
      </w:r>
      <w:r w:rsidR="000C5D3E" w:rsidRPr="00104547">
        <w:rPr>
          <w:rStyle w:val="Char2"/>
          <w:rtl/>
        </w:rPr>
        <w:t>ی</w:t>
      </w:r>
      <w:r w:rsidRPr="00104547">
        <w:rPr>
          <w:rStyle w:val="Char2"/>
          <w:rtl/>
        </w:rPr>
        <w:t xml:space="preserve">ب </w:t>
      </w:r>
      <w:r w:rsidR="000C5D3E" w:rsidRPr="00104547">
        <w:rPr>
          <w:rStyle w:val="Char2"/>
          <w:rtl/>
        </w:rPr>
        <w:t>ک</w:t>
      </w:r>
      <w:r w:rsidRPr="00104547">
        <w:rPr>
          <w:rStyle w:val="Char2"/>
          <w:rtl/>
        </w:rPr>
        <w:t>ردند، و ما</w:t>
      </w:r>
      <w:r w:rsidR="00435B45" w:rsidRPr="00104547">
        <w:rPr>
          <w:rStyle w:val="Char2"/>
          <w:rtl/>
        </w:rPr>
        <w:t xml:space="preserve"> آن‌ها </w:t>
      </w:r>
      <w:r w:rsidRPr="00104547">
        <w:rPr>
          <w:rStyle w:val="Char2"/>
          <w:rtl/>
        </w:rPr>
        <w:t>را گرفت</w:t>
      </w:r>
      <w:r w:rsidR="000C5D3E" w:rsidRPr="00104547">
        <w:rPr>
          <w:rStyle w:val="Char2"/>
          <w:rtl/>
        </w:rPr>
        <w:t>ی</w:t>
      </w:r>
      <w:r w:rsidRPr="00104547">
        <w:rPr>
          <w:rStyle w:val="Char2"/>
          <w:rtl/>
        </w:rPr>
        <w:t xml:space="preserve">م و مجازات </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م، گرفتن شخصى قدرتمند و توانا!</w:t>
      </w:r>
      <w:r w:rsidRPr="00104547">
        <w:rPr>
          <w:rFonts w:ascii="Tahoma" w:hAnsi="Tahoma" w:cs="Traditional Arabic"/>
          <w:sz w:val="28"/>
          <w:szCs w:val="28"/>
          <w:rtl/>
        </w:rPr>
        <w:t>»</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به گونه‌ای که این آیات را به ائمه تفسیر نموده‌اند</w:t>
      </w:r>
      <w:r w:rsidRPr="00104547">
        <w:rPr>
          <w:rStyle w:val="Char2"/>
          <w:vertAlign w:val="superscript"/>
          <w:rtl/>
        </w:rPr>
        <w:footnoteReference w:id="352"/>
      </w:r>
      <w:r w:rsidRPr="00104547">
        <w:rPr>
          <w:rStyle w:val="Char2"/>
          <w:rFonts w:hint="cs"/>
          <w:rtl/>
        </w:rPr>
        <w:t xml:space="preserve">. برقعی توضیح می‌دهد که این تأویل ساختگی بر باقر </w:t>
      </w:r>
      <w:r w:rsidRPr="00104547">
        <w:rPr>
          <w:rFonts w:ascii="Times New Roman" w:hAnsi="Times New Roman" w:cs="2  Badr" w:hint="cs"/>
          <w:sz w:val="28"/>
          <w:szCs w:val="28"/>
          <w:rtl/>
          <w:lang w:bidi="fa-IR"/>
        </w:rPr>
        <w:t>–</w:t>
      </w:r>
      <w:r w:rsidRPr="00104547">
        <w:rPr>
          <w:rStyle w:val="Char2"/>
          <w:rFonts w:hint="cs"/>
          <w:rtl/>
        </w:rPr>
        <w:t xml:space="preserve"> فاسد است، زیرا سخن در آیات از آل فرعون است همین‌طور برقعی بعید می‌داند که آیاتی که آل فرعون آن را تکذیب نموده‌اند ائمه باشند</w:t>
      </w:r>
      <w:r w:rsidRPr="00104547">
        <w:rPr>
          <w:rStyle w:val="Char2"/>
          <w:vertAlign w:val="superscript"/>
          <w:rtl/>
        </w:rPr>
        <w:footnoteReference w:id="353"/>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آیه:</w:t>
      </w:r>
      <w:r w:rsidR="005A24AE" w:rsidRPr="00104547">
        <w:rPr>
          <w:rStyle w:val="Char2"/>
          <w:rFonts w:hint="cs"/>
          <w:rtl/>
        </w:rPr>
        <w:t xml:space="preserve"> </w:t>
      </w:r>
      <w:r w:rsidR="005A24AE" w:rsidRPr="00104547">
        <w:rPr>
          <w:rStyle w:val="Char2"/>
          <w:rFonts w:cs="Traditional Arabic"/>
          <w:color w:val="000000"/>
          <w:shd w:val="clear" w:color="auto" w:fill="FFFFFF"/>
          <w:rtl/>
        </w:rPr>
        <w:t>﴿</w:t>
      </w:r>
      <w:r w:rsidR="005A24AE" w:rsidRPr="00104547">
        <w:rPr>
          <w:rStyle w:val="Char7"/>
          <w:rtl/>
        </w:rPr>
        <w:t>وَمَنۡ عِندَهُ</w:t>
      </w:r>
      <w:r w:rsidR="005A24AE" w:rsidRPr="00104547">
        <w:rPr>
          <w:rStyle w:val="Char7"/>
          <w:rFonts w:hint="cs"/>
          <w:rtl/>
        </w:rPr>
        <w:t>ۥ</w:t>
      </w:r>
      <w:r w:rsidR="005A24AE" w:rsidRPr="00104547">
        <w:rPr>
          <w:rStyle w:val="Char7"/>
          <w:rtl/>
        </w:rPr>
        <w:t xml:space="preserve"> عِلۡمُ </w:t>
      </w:r>
      <w:r w:rsidR="005A24AE" w:rsidRPr="00104547">
        <w:rPr>
          <w:rStyle w:val="Char7"/>
          <w:rFonts w:hint="cs"/>
          <w:rtl/>
        </w:rPr>
        <w:t>ٱ</w:t>
      </w:r>
      <w:r w:rsidR="005A24AE" w:rsidRPr="00104547">
        <w:rPr>
          <w:rStyle w:val="Char7"/>
          <w:rFonts w:hint="eastAsia"/>
          <w:rtl/>
        </w:rPr>
        <w:t>لۡكِتَٰبِ</w:t>
      </w:r>
      <w:r w:rsidR="005A24AE" w:rsidRPr="00104547">
        <w:rPr>
          <w:rStyle w:val="Char7"/>
          <w:rtl/>
        </w:rPr>
        <w:t>٤٣</w:t>
      </w:r>
      <w:r w:rsidR="005A24AE" w:rsidRPr="00104547">
        <w:rPr>
          <w:rStyle w:val="Char2"/>
          <w:rFonts w:cs="Traditional Arabic"/>
          <w:color w:val="000000"/>
          <w:shd w:val="clear" w:color="auto" w:fill="FFFFFF"/>
          <w:rtl/>
        </w:rPr>
        <w:t>﴾</w:t>
      </w:r>
      <w:r w:rsidR="005A24AE" w:rsidRPr="00104547">
        <w:rPr>
          <w:rStyle w:val="Char5"/>
          <w:rtl/>
        </w:rPr>
        <w:t xml:space="preserve"> [الرعد: 43]</w:t>
      </w:r>
      <w:r w:rsidR="005A24AE" w:rsidRPr="00104547">
        <w:rPr>
          <w:rStyle w:val="Char5"/>
          <w:rFonts w:hint="cs"/>
          <w:rtl/>
        </w:rPr>
        <w:t>.</w:t>
      </w:r>
      <w:r w:rsidRPr="00104547">
        <w:rPr>
          <w:rStyle w:val="Char2"/>
          <w:rFonts w:hint="cs"/>
          <w:rtl/>
        </w:rPr>
        <w:t xml:space="preserve"> </w:t>
      </w:r>
      <w:r w:rsidR="00BD2471" w:rsidRPr="00104547">
        <w:rPr>
          <w:rFonts w:ascii="Tahoma" w:hAnsi="Tahoma" w:cs="Traditional Arabic"/>
          <w:sz w:val="28"/>
          <w:szCs w:val="28"/>
          <w:rtl/>
        </w:rPr>
        <w:t>«</w:t>
      </w:r>
      <w:r w:rsidRPr="00104547">
        <w:rPr>
          <w:rStyle w:val="Char2"/>
          <w:rtl/>
        </w:rPr>
        <w:t xml:space="preserve">و </w:t>
      </w:r>
      <w:r w:rsidR="000C5D3E" w:rsidRPr="00104547">
        <w:rPr>
          <w:rStyle w:val="Char2"/>
          <w:rtl/>
        </w:rPr>
        <w:t>ک</w:t>
      </w:r>
      <w:r w:rsidRPr="00104547">
        <w:rPr>
          <w:rStyle w:val="Char2"/>
          <w:rtl/>
        </w:rPr>
        <w:t xml:space="preserve">سى </w:t>
      </w:r>
      <w:r w:rsidR="000C5D3E" w:rsidRPr="00104547">
        <w:rPr>
          <w:rStyle w:val="Char2"/>
          <w:rtl/>
        </w:rPr>
        <w:t>ک</w:t>
      </w:r>
      <w:r w:rsidRPr="00104547">
        <w:rPr>
          <w:rStyle w:val="Char2"/>
          <w:rtl/>
        </w:rPr>
        <w:t xml:space="preserve">ه علم </w:t>
      </w:r>
      <w:r w:rsidR="000C5D3E" w:rsidRPr="00104547">
        <w:rPr>
          <w:rStyle w:val="Char2"/>
          <w:rtl/>
        </w:rPr>
        <w:t>ک</w:t>
      </w:r>
      <w:r w:rsidRPr="00104547">
        <w:rPr>
          <w:rStyle w:val="Char2"/>
          <w:rtl/>
        </w:rPr>
        <w:t>تاب (و آگاهى بر قرآن) نزد اوست</w:t>
      </w:r>
      <w:r w:rsidR="00BD2471" w:rsidRPr="00104547">
        <w:rPr>
          <w:rFonts w:ascii="Tahoma" w:hAnsi="Tahoma" w:cs="Traditional Arabic" w:hint="cs"/>
          <w:sz w:val="28"/>
          <w:szCs w:val="28"/>
          <w:rtl/>
        </w:rPr>
        <w:t>»</w:t>
      </w:r>
      <w:r w:rsidRPr="00104547">
        <w:rPr>
          <w:rStyle w:val="Char2"/>
          <w:rFonts w:hint="cs"/>
          <w:rtl/>
        </w:rPr>
        <w:t>. را چنین تفسیر نموده‌اند که منظور از آن علی</w:t>
      </w:r>
      <w:r w:rsidR="005A24AE" w:rsidRPr="00104547">
        <w:rPr>
          <w:rStyle w:val="Char2"/>
          <w:rFonts w:cs="CTraditional Arabic" w:hint="cs"/>
          <w:rtl/>
        </w:rPr>
        <w:t>س</w:t>
      </w:r>
      <w:r w:rsidRPr="00104547">
        <w:rPr>
          <w:rStyle w:val="Char2"/>
          <w:rFonts w:hint="cs"/>
          <w:rtl/>
        </w:rPr>
        <w:t xml:space="preserve"> است</w:t>
      </w:r>
      <w:r w:rsidRPr="00104547">
        <w:rPr>
          <w:rStyle w:val="Char2"/>
          <w:vertAlign w:val="superscript"/>
          <w:rtl/>
        </w:rPr>
        <w:footnoteReference w:id="354"/>
      </w:r>
      <w:r w:rsidRPr="00104547">
        <w:rPr>
          <w:rStyle w:val="Char2"/>
          <w:rFonts w:hint="cs"/>
          <w:rtl/>
        </w:rPr>
        <w:t xml:space="preserve"> با وجود اینکه آیه در سیاق خود احتمال [پذیرش] چنین تفسیری را نمی‌پذیرد، و برقعی</w:t>
      </w:r>
      <w:r w:rsidR="005A24AE" w:rsidRPr="0064452B">
        <w:rPr>
          <w:rFonts w:ascii="Times New Roman" w:hAnsi="Times New Roman" w:cs="CTraditional Arabic" w:hint="cs"/>
          <w:sz w:val="28"/>
          <w:szCs w:val="28"/>
          <w:rtl/>
          <w:lang w:bidi="fa-IR"/>
        </w:rPr>
        <w:t>/</w:t>
      </w:r>
      <w:r w:rsidRPr="00104547">
        <w:rPr>
          <w:rStyle w:val="Char2"/>
          <w:rFonts w:hint="cs"/>
          <w:rtl/>
        </w:rPr>
        <w:t xml:space="preserve"> تبیین می‌نماید که این روایت منظورش این است که کفار چون تکذیب پیامبر</w:t>
      </w:r>
      <w:r w:rsidR="005A24AE"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نمودند و به او گفتند ما رسالت شما را نمی‌پذیریم خداوند به آنان فرمود علی و اولاد او به صدق رسالت محمد</w:t>
      </w:r>
      <w:r w:rsidR="005A24AE"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گواهی می‌دهند، و برقعی در این زمینه می‌گوید: آیا عاقلانه است اینکه کفار بگویند ما رسالت شما را نمی</w:t>
      </w:r>
      <w:r w:rsidRPr="00104547">
        <w:rPr>
          <w:rStyle w:val="Char2"/>
          <w:rFonts w:hint="eastAsia"/>
          <w:rtl/>
        </w:rPr>
        <w:t>‌پذیریم سپس خداوند حکیم به آنان بفرماید: بروید از علی که کودکی است در خانه رسول خدا جویا شوید</w:t>
      </w:r>
      <w:r w:rsidRPr="00104547">
        <w:rPr>
          <w:rStyle w:val="Char2"/>
          <w:rFonts w:hint="cs"/>
          <w:rtl/>
        </w:rPr>
        <w:t>،</w:t>
      </w:r>
      <w:r w:rsidRPr="00104547">
        <w:rPr>
          <w:rStyle w:val="Char2"/>
          <w:rFonts w:hint="eastAsia"/>
          <w:rtl/>
        </w:rPr>
        <w:t xml:space="preserve"> شهادت او </w:t>
      </w:r>
      <w:r w:rsidRPr="00104547">
        <w:rPr>
          <w:rStyle w:val="Char2"/>
          <w:rFonts w:hint="cs"/>
          <w:rtl/>
        </w:rPr>
        <w:t>برای [پذیرش شما]</w:t>
      </w:r>
      <w:r w:rsidRPr="00104547">
        <w:rPr>
          <w:rStyle w:val="Char2"/>
          <w:vertAlign w:val="superscript"/>
          <w:rtl/>
        </w:rPr>
        <w:footnoteReference w:id="355"/>
      </w:r>
      <w:r w:rsidRPr="00104547">
        <w:rPr>
          <w:rStyle w:val="Char2"/>
          <w:rFonts w:hint="cs"/>
          <w:rtl/>
        </w:rPr>
        <w:t xml:space="preserve"> کافی است. </w:t>
      </w:r>
    </w:p>
    <w:p w:rsidR="00451C42" w:rsidRPr="00104547" w:rsidRDefault="00451C42" w:rsidP="00760514">
      <w:pPr>
        <w:pStyle w:val="5-"/>
        <w:rPr>
          <w:rtl/>
        </w:rPr>
      </w:pPr>
      <w:bookmarkStart w:id="261" w:name="_Toc307451711"/>
      <w:bookmarkStart w:id="262" w:name="_Toc439578107"/>
      <w:r w:rsidRPr="00104547">
        <w:rPr>
          <w:rFonts w:hint="cs"/>
          <w:rtl/>
        </w:rPr>
        <w:t>انتقاد برقعی به علت دوری از قرآن</w:t>
      </w:r>
      <w:bookmarkEnd w:id="261"/>
      <w:bookmarkEnd w:id="262"/>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در زمان خود، امامیه را به خاطر دوری و عدم تدبر در قرآن کریم</w:t>
      </w:r>
      <w:r w:rsidRPr="00104547">
        <w:rPr>
          <w:rStyle w:val="Char2"/>
          <w:vertAlign w:val="superscript"/>
          <w:rtl/>
        </w:rPr>
        <w:footnoteReference w:id="356"/>
      </w:r>
      <w:r w:rsidRPr="00104547">
        <w:rPr>
          <w:rStyle w:val="Char2"/>
          <w:rFonts w:hint="cs"/>
          <w:rtl/>
        </w:rPr>
        <w:t xml:space="preserve"> مورد انتقاد قرار می‌داد و عامل</w:t>
      </w:r>
      <w:r w:rsidR="005D543C" w:rsidRPr="00104547">
        <w:rPr>
          <w:rStyle w:val="Char2"/>
          <w:rFonts w:hint="cs"/>
          <w:rtl/>
        </w:rPr>
        <w:t xml:space="preserve"> آن را </w:t>
      </w:r>
      <w:r w:rsidRPr="00104547">
        <w:rPr>
          <w:rStyle w:val="Char2"/>
          <w:rFonts w:hint="cs"/>
          <w:rtl/>
        </w:rPr>
        <w:t>در دو عامل [اساسی] برمی‌شمرد.</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عامل اول: روایاتی که می‌گویند فقط ائمه قرآن را می‌فهمند. در روایات کلینی و دیگران روایات فراوانی وجود دارند که بیان می‌نمایند که همه قرآن متشابه</w:t>
      </w:r>
      <w:r w:rsidRPr="00104547">
        <w:rPr>
          <w:rStyle w:val="Char2"/>
          <w:vertAlign w:val="superscript"/>
          <w:rtl/>
        </w:rPr>
        <w:footnoteReference w:id="357"/>
      </w:r>
      <w:r w:rsidRPr="00104547">
        <w:rPr>
          <w:rStyle w:val="Char2"/>
          <w:rFonts w:hint="cs"/>
          <w:rtl/>
        </w:rPr>
        <w:t>(</w:t>
      </w:r>
      <w:r w:rsidRPr="00104547">
        <w:rPr>
          <w:rStyle w:val="Char2"/>
          <w:rFonts w:hint="eastAsia"/>
          <w:rtl/>
        </w:rPr>
        <w:t>پنهان</w:t>
      </w:r>
      <w:r w:rsidRPr="00104547">
        <w:rPr>
          <w:rStyle w:val="Char2"/>
          <w:rFonts w:hint="cs"/>
          <w:rtl/>
        </w:rPr>
        <w:t>) است و جز ائمه فردی تفسیر و بیان</w:t>
      </w:r>
      <w:r w:rsidR="005D543C" w:rsidRPr="00104547">
        <w:rPr>
          <w:rStyle w:val="Char2"/>
          <w:rFonts w:hint="cs"/>
          <w:rtl/>
        </w:rPr>
        <w:t xml:space="preserve"> آن را </w:t>
      </w:r>
      <w:r w:rsidRPr="00104547">
        <w:rPr>
          <w:rStyle w:val="Char2"/>
          <w:rFonts w:hint="cs"/>
          <w:rtl/>
        </w:rPr>
        <w:t>نمی‌داند. و نظر و تأمل سایر مردم در قرآن چه بسا آنان را به فتنه سوق دهد</w:t>
      </w:r>
      <w:r w:rsidRPr="00104547">
        <w:rPr>
          <w:rStyle w:val="Char2"/>
          <w:vertAlign w:val="superscript"/>
          <w:rtl/>
        </w:rPr>
        <w:footnoteReference w:id="358"/>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به نظر برقعی بسیاری از مردم به علت این روایات از قرآن منحرف شده و از آن دوری گزیده‌اند</w:t>
      </w:r>
      <w:r w:rsidRPr="00104547">
        <w:rPr>
          <w:rStyle w:val="Char2"/>
          <w:vertAlign w:val="superscript"/>
          <w:rtl/>
        </w:rPr>
        <w:footnoteReference w:id="359"/>
      </w:r>
      <w:r w:rsidRPr="00104547">
        <w:rPr>
          <w:rStyle w:val="Char2"/>
          <w:rFonts w:hint="cs"/>
          <w:rtl/>
        </w:rPr>
        <w:t>، و بر این باور است که قرآن به طور اجمال برای هر فردی آشکار و واضح است، و برای اثبات مدعای خود به ذکر دلایل زیر می‌پردازد.</w:t>
      </w:r>
    </w:p>
    <w:p w:rsidR="00451C42" w:rsidRPr="00104547" w:rsidRDefault="00451C42" w:rsidP="0064452B">
      <w:pPr>
        <w:pStyle w:val="StyleComplexBLotus12ptJustifiedFirstline05cmCharCharCharCharCharCharCharCharChar"/>
        <w:numPr>
          <w:ilvl w:val="0"/>
          <w:numId w:val="65"/>
        </w:numPr>
        <w:spacing w:line="240" w:lineRule="auto"/>
        <w:ind w:left="641" w:hanging="357"/>
        <w:rPr>
          <w:rStyle w:val="Char2"/>
          <w:rtl/>
        </w:rPr>
      </w:pPr>
      <w:r w:rsidRPr="00104547">
        <w:rPr>
          <w:rStyle w:val="Char2"/>
          <w:rFonts w:hint="cs"/>
          <w:rtl/>
        </w:rPr>
        <w:t>خداوند کتاب خود را با اوصافی از قبیل:</w:t>
      </w:r>
      <w:r w:rsidR="00FE633B" w:rsidRPr="00104547">
        <w:rPr>
          <w:rStyle w:val="Char2"/>
          <w:rFonts w:cs="Traditional Arabic"/>
          <w:color w:val="000000"/>
          <w:shd w:val="clear" w:color="auto" w:fill="FFFFFF"/>
          <w:rtl/>
        </w:rPr>
        <w:t>﴿</w:t>
      </w:r>
      <w:r w:rsidR="00FE633B" w:rsidRPr="00104547">
        <w:rPr>
          <w:rStyle w:val="Char7"/>
          <w:rtl/>
        </w:rPr>
        <w:t>ءَايَٰتِۢ بَيِّنَٰتٖۖ٩٩</w:t>
      </w:r>
      <w:r w:rsidR="00FE633B" w:rsidRPr="00104547">
        <w:rPr>
          <w:rStyle w:val="Char2"/>
          <w:rFonts w:cs="Traditional Arabic"/>
          <w:color w:val="000000"/>
          <w:shd w:val="clear" w:color="auto" w:fill="FFFFFF"/>
          <w:rtl/>
        </w:rPr>
        <w:t>﴾</w:t>
      </w:r>
      <w:r w:rsidR="00FE633B" w:rsidRPr="00104547">
        <w:rPr>
          <w:rStyle w:val="Char5"/>
          <w:rtl/>
        </w:rPr>
        <w:t xml:space="preserve"> [البقرة: 99]</w:t>
      </w:r>
      <w:r w:rsidR="00FE633B" w:rsidRPr="00104547">
        <w:rPr>
          <w:rStyle w:val="Char5"/>
          <w:rFonts w:hint="cs"/>
          <w:rtl/>
        </w:rPr>
        <w:t>.</w:t>
      </w:r>
      <w:r w:rsidRPr="00104547">
        <w:rPr>
          <w:rStyle w:val="Char2"/>
          <w:rFonts w:hint="cs"/>
          <w:rtl/>
        </w:rPr>
        <w:t xml:space="preserve"> و:</w:t>
      </w:r>
      <w:r w:rsidR="0064452B">
        <w:rPr>
          <w:rStyle w:val="Char2"/>
          <w:rFonts w:hint="cs"/>
          <w:rtl/>
        </w:rPr>
        <w:t xml:space="preserve"> </w:t>
      </w:r>
      <w:r w:rsidR="0064452B">
        <w:rPr>
          <w:rStyle w:val="Char2"/>
          <w:rFonts w:cs="Traditional Arabic"/>
          <w:color w:val="000000"/>
          <w:shd w:val="clear" w:color="auto" w:fill="FFFFFF"/>
          <w:rtl/>
        </w:rPr>
        <w:t>﴿</w:t>
      </w:r>
      <w:r w:rsidR="0064452B" w:rsidRPr="0064452B">
        <w:rPr>
          <w:rStyle w:val="Char7"/>
          <w:rtl/>
        </w:rPr>
        <w:t>كِتَٰبٖ مُّبِينٖ</w:t>
      </w:r>
      <w:r w:rsidR="0064452B">
        <w:rPr>
          <w:rStyle w:val="Char2"/>
          <w:rFonts w:cs="Traditional Arabic"/>
          <w:color w:val="000000"/>
          <w:shd w:val="clear" w:color="auto" w:fill="FFFFFF"/>
          <w:rtl/>
        </w:rPr>
        <w:t>﴾</w:t>
      </w:r>
      <w:r w:rsidRPr="0064452B">
        <w:rPr>
          <w:rStyle w:val="Char2"/>
          <w:rFonts w:hint="cs"/>
          <w:rtl/>
        </w:rPr>
        <w:t>. و:</w:t>
      </w:r>
      <w:r w:rsidR="0064452B">
        <w:rPr>
          <w:rStyle w:val="Char2"/>
          <w:rFonts w:hint="cs"/>
          <w:rtl/>
        </w:rPr>
        <w:t xml:space="preserve"> </w:t>
      </w:r>
      <w:r w:rsidR="0064452B">
        <w:rPr>
          <w:rStyle w:val="Char2"/>
          <w:rFonts w:cs="Traditional Arabic"/>
          <w:color w:val="000000"/>
          <w:shd w:val="clear" w:color="auto" w:fill="FFFFFF"/>
          <w:rtl/>
        </w:rPr>
        <w:t>﴿</w:t>
      </w:r>
      <w:r w:rsidR="0064452B" w:rsidRPr="0064452B">
        <w:rPr>
          <w:rStyle w:val="Char7"/>
          <w:rtl/>
        </w:rPr>
        <w:t>بَيَانٞ لِّلنَّاسِ</w:t>
      </w:r>
      <w:r w:rsidR="0064452B">
        <w:rPr>
          <w:rStyle w:val="Char2"/>
          <w:rFonts w:cs="Traditional Arabic"/>
          <w:color w:val="000000"/>
          <w:shd w:val="clear" w:color="auto" w:fill="FFFFFF"/>
          <w:rtl/>
        </w:rPr>
        <w:t>﴾</w:t>
      </w:r>
      <w:r w:rsidRPr="00104547">
        <w:rPr>
          <w:rStyle w:val="Char2"/>
          <w:rFonts w:hint="cs"/>
          <w:color w:val="FF0000"/>
          <w:rtl/>
        </w:rPr>
        <w:t xml:space="preserve"> </w:t>
      </w:r>
      <w:r w:rsidRPr="00104547">
        <w:rPr>
          <w:rStyle w:val="Char2"/>
          <w:rFonts w:hint="cs"/>
          <w:rtl/>
        </w:rPr>
        <w:t>و ... وصف نموده است و لذا خداوند ما را به تدبر در آن دستور می‌فرماید:</w:t>
      </w:r>
      <w:r w:rsidR="00FE633B" w:rsidRPr="00104547">
        <w:rPr>
          <w:rStyle w:val="Char2"/>
          <w:rFonts w:hint="cs"/>
          <w:rtl/>
        </w:rPr>
        <w:t xml:space="preserve"> </w:t>
      </w:r>
      <w:r w:rsidR="00FE633B" w:rsidRPr="00104547">
        <w:rPr>
          <w:rStyle w:val="Char2"/>
          <w:rFonts w:cs="Traditional Arabic"/>
          <w:color w:val="000000"/>
          <w:shd w:val="clear" w:color="auto" w:fill="FFFFFF"/>
          <w:rtl/>
        </w:rPr>
        <w:t>﴿</w:t>
      </w:r>
      <w:r w:rsidR="00FE633B" w:rsidRPr="00104547">
        <w:rPr>
          <w:rStyle w:val="Char7"/>
          <w:rtl/>
        </w:rPr>
        <w:t xml:space="preserve">أَفَلَا يَتَدَبَّرُونَ </w:t>
      </w:r>
      <w:r w:rsidR="00FE633B" w:rsidRPr="00104547">
        <w:rPr>
          <w:rStyle w:val="Char7"/>
          <w:rFonts w:hint="cs"/>
          <w:rtl/>
        </w:rPr>
        <w:t>ٱ</w:t>
      </w:r>
      <w:r w:rsidR="00FE633B" w:rsidRPr="00104547">
        <w:rPr>
          <w:rStyle w:val="Char7"/>
          <w:rFonts w:hint="eastAsia"/>
          <w:rtl/>
        </w:rPr>
        <w:t>لۡقُرۡءَانَۚ</w:t>
      </w:r>
      <w:r w:rsidR="00FE633B" w:rsidRPr="00104547">
        <w:rPr>
          <w:rStyle w:val="Char7"/>
          <w:rtl/>
        </w:rPr>
        <w:t>٨٢</w:t>
      </w:r>
      <w:r w:rsidR="00FE633B" w:rsidRPr="00104547">
        <w:rPr>
          <w:rStyle w:val="Char2"/>
          <w:rFonts w:cs="Traditional Arabic"/>
          <w:color w:val="000000"/>
          <w:shd w:val="clear" w:color="auto" w:fill="FFFFFF"/>
          <w:rtl/>
        </w:rPr>
        <w:t>﴾</w:t>
      </w:r>
      <w:r w:rsidR="00FE633B" w:rsidRPr="00104547">
        <w:rPr>
          <w:rStyle w:val="Char5"/>
          <w:rtl/>
        </w:rPr>
        <w:t xml:space="preserve"> [النساء: 82]</w:t>
      </w:r>
      <w:r w:rsidR="00FE633B" w:rsidRPr="00104547">
        <w:rPr>
          <w:rStyle w:val="Char5"/>
          <w:rFonts w:hint="cs"/>
          <w:rtl/>
        </w:rPr>
        <w:t>.</w:t>
      </w:r>
      <w:r w:rsidRPr="00104547">
        <w:rPr>
          <w:rStyle w:val="Char2"/>
          <w:rFonts w:hint="cs"/>
          <w:rtl/>
        </w:rPr>
        <w:t xml:space="preserve"> </w:t>
      </w:r>
      <w:r w:rsidRPr="00104547">
        <w:rPr>
          <w:rFonts w:ascii="Verdana" w:hAnsi="Verdana" w:cs="Traditional Arabic"/>
          <w:sz w:val="28"/>
          <w:szCs w:val="28"/>
          <w:rtl/>
          <w:lang w:bidi="fa-IR"/>
        </w:rPr>
        <w:t>«</w:t>
      </w:r>
      <w:r w:rsidRPr="00104547">
        <w:rPr>
          <w:rStyle w:val="Char2"/>
          <w:rtl/>
        </w:rPr>
        <w:t>آ</w:t>
      </w:r>
      <w:r w:rsidR="000C5D3E" w:rsidRPr="00104547">
        <w:rPr>
          <w:rStyle w:val="Char2"/>
          <w:rtl/>
        </w:rPr>
        <w:t>ی</w:t>
      </w:r>
      <w:r w:rsidRPr="00104547">
        <w:rPr>
          <w:rStyle w:val="Char2"/>
          <w:rtl/>
        </w:rPr>
        <w:t>ا درباره قرآن نمى‏اند</w:t>
      </w:r>
      <w:r w:rsidR="000C5D3E" w:rsidRPr="00104547">
        <w:rPr>
          <w:rStyle w:val="Char2"/>
          <w:rtl/>
        </w:rPr>
        <w:t>ی</w:t>
      </w:r>
      <w:r w:rsidRPr="00104547">
        <w:rPr>
          <w:rStyle w:val="Char2"/>
          <w:rtl/>
        </w:rPr>
        <w:t>شند؟!</w:t>
      </w:r>
      <w:r w:rsidRPr="00104547">
        <w:rPr>
          <w:rFonts w:ascii="Tahoma" w:hAnsi="Tahoma" w:cs="Traditional Arabic"/>
          <w:sz w:val="28"/>
          <w:szCs w:val="28"/>
          <w:rtl/>
        </w:rPr>
        <w:t>»</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ابوالفضل [برقعی] توضیح می‌دهد که آیا ممکن است که خداوند آیاتی را نازل فرماید، که کسی آن را نفهمد؟ سپس ما را ملزم به فهم و عمل به آن نماید؟ و بر عدم فهم و عدم عمل به آن عقاب را مترتب نماید؟! این عین ظلم و استبداد است</w:t>
      </w:r>
      <w:r w:rsidRPr="00104547">
        <w:rPr>
          <w:rStyle w:val="Char2"/>
          <w:vertAlign w:val="superscript"/>
          <w:rtl/>
        </w:rPr>
        <w:footnoteReference w:id="360"/>
      </w:r>
      <w:r w:rsidRPr="00104547">
        <w:rPr>
          <w:rStyle w:val="Char2"/>
          <w:rFonts w:hint="cs"/>
          <w:rtl/>
        </w:rPr>
        <w:t>، و حال خداوند سبحان از آن منزه است. و می‌گوید: دین اسلام می‌طلبد از اینکه دین عام و فراگیر است، پس ناگزیر باید آسان باشد و کلام خداوند از بیان و هر علم دیگر واضح</w:t>
      </w:r>
      <w:r w:rsidRPr="00104547">
        <w:rPr>
          <w:rStyle w:val="Char2"/>
          <w:rFonts w:hint="eastAsia"/>
          <w:rtl/>
        </w:rPr>
        <w:t>‌</w:t>
      </w:r>
      <w:r w:rsidRPr="00104547">
        <w:rPr>
          <w:rStyle w:val="Char2"/>
          <w:rFonts w:hint="cs"/>
          <w:rtl/>
        </w:rPr>
        <w:t>تر و آگاهانه‌تر است. و قرآن می‌فرماید:</w:t>
      </w:r>
      <w:r w:rsidR="00FE633B" w:rsidRPr="00104547">
        <w:rPr>
          <w:rStyle w:val="Char2"/>
          <w:rFonts w:hint="cs"/>
          <w:rtl/>
        </w:rPr>
        <w:t xml:space="preserve"> </w:t>
      </w:r>
      <w:r w:rsidR="00FE633B" w:rsidRPr="00104547">
        <w:rPr>
          <w:rStyle w:val="Char2"/>
          <w:rFonts w:cs="Traditional Arabic"/>
          <w:color w:val="000000"/>
          <w:shd w:val="clear" w:color="auto" w:fill="FFFFFF"/>
          <w:rtl/>
        </w:rPr>
        <w:t>﴿</w:t>
      </w:r>
      <w:r w:rsidR="00FE633B" w:rsidRPr="00104547">
        <w:rPr>
          <w:rStyle w:val="Char7"/>
          <w:rtl/>
        </w:rPr>
        <w:t xml:space="preserve">وَلَقَدۡ يَسَّرۡنَا </w:t>
      </w:r>
      <w:r w:rsidR="00FE633B" w:rsidRPr="00104547">
        <w:rPr>
          <w:rStyle w:val="Char7"/>
          <w:rFonts w:hint="cs"/>
          <w:rtl/>
        </w:rPr>
        <w:t>ٱ</w:t>
      </w:r>
      <w:r w:rsidR="00FE633B" w:rsidRPr="00104547">
        <w:rPr>
          <w:rStyle w:val="Char7"/>
          <w:rFonts w:hint="eastAsia"/>
          <w:rtl/>
        </w:rPr>
        <w:t>لۡقُرۡءَانَ</w:t>
      </w:r>
      <w:r w:rsidR="00FE633B" w:rsidRPr="00104547">
        <w:rPr>
          <w:rStyle w:val="Char7"/>
          <w:rtl/>
        </w:rPr>
        <w:t>١٧</w:t>
      </w:r>
      <w:r w:rsidR="00FE633B" w:rsidRPr="00104547">
        <w:rPr>
          <w:rStyle w:val="Char2"/>
          <w:rFonts w:cs="Traditional Arabic"/>
          <w:color w:val="000000"/>
          <w:shd w:val="clear" w:color="auto" w:fill="FFFFFF"/>
          <w:rtl/>
        </w:rPr>
        <w:t>﴾</w:t>
      </w:r>
      <w:r w:rsidR="00FE633B" w:rsidRPr="00104547">
        <w:rPr>
          <w:rStyle w:val="Char5"/>
          <w:rtl/>
        </w:rPr>
        <w:t xml:space="preserve"> [القمر: 17]</w:t>
      </w:r>
      <w:r w:rsidR="00FE633B" w:rsidRPr="00104547">
        <w:rPr>
          <w:rStyle w:val="Char5"/>
          <w:rFonts w:hint="cs"/>
          <w:rtl/>
        </w:rPr>
        <w:t>.</w:t>
      </w:r>
      <w:r w:rsidRPr="00104547">
        <w:rPr>
          <w:rStyle w:val="Char2"/>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Fonts w:ascii="Verdana" w:hAnsi="Verdana" w:cs="Traditional Arabic"/>
          <w:sz w:val="28"/>
          <w:szCs w:val="28"/>
          <w:rtl/>
          <w:lang w:bidi="fa-IR"/>
        </w:rPr>
        <w:t>«</w:t>
      </w:r>
      <w:r w:rsidRPr="00104547">
        <w:rPr>
          <w:rStyle w:val="Char2"/>
          <w:rtl/>
        </w:rPr>
        <w:t>ما قرآن را براى تذ</w:t>
      </w:r>
      <w:r w:rsidR="000C5D3E" w:rsidRPr="00104547">
        <w:rPr>
          <w:rStyle w:val="Char2"/>
          <w:rtl/>
        </w:rPr>
        <w:t>ک</w:t>
      </w:r>
      <w:r w:rsidRPr="00104547">
        <w:rPr>
          <w:rStyle w:val="Char2"/>
          <w:rtl/>
        </w:rPr>
        <w:t xml:space="preserve">ر </w:t>
      </w:r>
      <w:r w:rsidRPr="00104547">
        <w:rPr>
          <w:rStyle w:val="Char2"/>
          <w:rFonts w:hint="cs"/>
          <w:rtl/>
        </w:rPr>
        <w:t xml:space="preserve">و حفظ و </w:t>
      </w:r>
      <w:r w:rsidR="000C5D3E" w:rsidRPr="00104547">
        <w:rPr>
          <w:rStyle w:val="Char2"/>
          <w:rFonts w:hint="cs"/>
          <w:rtl/>
        </w:rPr>
        <w:t>ی</w:t>
      </w:r>
      <w:r w:rsidRPr="00104547">
        <w:rPr>
          <w:rStyle w:val="Char2"/>
          <w:rFonts w:hint="cs"/>
          <w:rtl/>
        </w:rPr>
        <w:t>ادگ</w:t>
      </w:r>
      <w:r w:rsidR="000C5D3E" w:rsidRPr="00104547">
        <w:rPr>
          <w:rStyle w:val="Char2"/>
          <w:rFonts w:hint="cs"/>
          <w:rtl/>
        </w:rPr>
        <w:t>ی</w:t>
      </w:r>
      <w:r w:rsidRPr="00104547">
        <w:rPr>
          <w:rStyle w:val="Char2"/>
          <w:rFonts w:hint="cs"/>
          <w:rtl/>
        </w:rPr>
        <w:t xml:space="preserve">رى و فهم معانى آن </w:t>
      </w:r>
      <w:r w:rsidRPr="00104547">
        <w:rPr>
          <w:rStyle w:val="Char2"/>
          <w:rtl/>
        </w:rPr>
        <w:t xml:space="preserve">آسان </w:t>
      </w:r>
      <w:r w:rsidR="000C5D3E" w:rsidRPr="00104547">
        <w:rPr>
          <w:rStyle w:val="Char2"/>
          <w:rFonts w:hint="cs"/>
          <w:rtl/>
        </w:rPr>
        <w:t>ک</w:t>
      </w:r>
      <w:r w:rsidRPr="00104547">
        <w:rPr>
          <w:rStyle w:val="Char2"/>
          <w:rFonts w:hint="cs"/>
          <w:rtl/>
        </w:rPr>
        <w:t>رد</w:t>
      </w:r>
      <w:r w:rsidR="000C5D3E" w:rsidRPr="00104547">
        <w:rPr>
          <w:rStyle w:val="Char2"/>
          <w:rtl/>
        </w:rPr>
        <w:t>ی</w:t>
      </w:r>
      <w:r w:rsidRPr="00104547">
        <w:rPr>
          <w:rStyle w:val="Char2"/>
          <w:rtl/>
        </w:rPr>
        <w:t>م</w:t>
      </w:r>
      <w:r w:rsidR="00BD2471" w:rsidRPr="00104547">
        <w:rPr>
          <w:rFonts w:ascii="Verdana" w:hAnsi="Verdana" w:cs="Traditional Arabic" w:hint="cs"/>
          <w:sz w:val="28"/>
          <w:szCs w:val="28"/>
          <w:rtl/>
          <w:lang w:bidi="fa-IR"/>
        </w:rPr>
        <w:t>»</w:t>
      </w:r>
      <w:r w:rsidRPr="00104547">
        <w:rPr>
          <w:rStyle w:val="Char2"/>
          <w:rFonts w:hint="cs"/>
          <w:rtl/>
        </w:rPr>
        <w:t>.</w:t>
      </w:r>
    </w:p>
    <w:p w:rsidR="00FE633B" w:rsidRPr="00104547" w:rsidRDefault="00451C42" w:rsidP="0064452B">
      <w:pPr>
        <w:pStyle w:val="StyleComplexBLotus12ptJustifiedFirstline05cmCharCharCharCharCharCharCharCharChar"/>
        <w:numPr>
          <w:ilvl w:val="0"/>
          <w:numId w:val="65"/>
        </w:numPr>
        <w:tabs>
          <w:tab w:val="left" w:pos="5751"/>
        </w:tabs>
        <w:spacing w:line="235" w:lineRule="auto"/>
        <w:ind w:left="641" w:hanging="357"/>
        <w:rPr>
          <w:rStyle w:val="Char2"/>
        </w:rPr>
      </w:pPr>
      <w:r w:rsidRPr="00104547">
        <w:rPr>
          <w:rStyle w:val="Char2"/>
          <w:rFonts w:hint="cs"/>
          <w:rtl/>
        </w:rPr>
        <w:t>استدلال طرفداران دوری از قرآن با آیه:</w:t>
      </w:r>
      <w:r w:rsidR="00FE633B" w:rsidRPr="00104547">
        <w:rPr>
          <w:rStyle w:val="Char2"/>
          <w:rFonts w:hint="cs"/>
          <w:rtl/>
        </w:rPr>
        <w:t xml:space="preserve"> </w:t>
      </w:r>
      <w:r w:rsidR="00FE633B" w:rsidRPr="00104547">
        <w:rPr>
          <w:rStyle w:val="Char2"/>
          <w:rFonts w:cs="Traditional Arabic"/>
          <w:color w:val="000000"/>
          <w:shd w:val="clear" w:color="auto" w:fill="FFFFFF"/>
          <w:rtl/>
        </w:rPr>
        <w:t>﴿</w:t>
      </w:r>
      <w:r w:rsidR="00FE633B" w:rsidRPr="00104547">
        <w:rPr>
          <w:rStyle w:val="Char7"/>
          <w:rtl/>
        </w:rPr>
        <w:t xml:space="preserve">وَمَا </w:t>
      </w:r>
      <w:r w:rsidR="00FE633B" w:rsidRPr="00104547">
        <w:rPr>
          <w:rStyle w:val="Char7"/>
          <w:rFonts w:hint="eastAsia"/>
          <w:rtl/>
        </w:rPr>
        <w:t>يَعۡلَمُ</w:t>
      </w:r>
      <w:r w:rsidR="00FE633B" w:rsidRPr="00104547">
        <w:rPr>
          <w:rStyle w:val="Char7"/>
          <w:rtl/>
        </w:rPr>
        <w:t xml:space="preserve"> تَأۡوِيلَهُ</w:t>
      </w:r>
      <w:r w:rsidR="00FE633B" w:rsidRPr="00104547">
        <w:rPr>
          <w:rStyle w:val="Char7"/>
          <w:rFonts w:hint="cs"/>
          <w:rtl/>
        </w:rPr>
        <w:t>ۥٓ</w:t>
      </w:r>
      <w:r w:rsidR="00FE633B" w:rsidRPr="00104547">
        <w:rPr>
          <w:rStyle w:val="Char7"/>
          <w:rtl/>
        </w:rPr>
        <w:t xml:space="preserve"> إِلَّا </w:t>
      </w:r>
      <w:r w:rsidR="00FE633B" w:rsidRPr="00104547">
        <w:rPr>
          <w:rStyle w:val="Char7"/>
          <w:rFonts w:hint="cs"/>
          <w:rtl/>
        </w:rPr>
        <w:t>ٱ</w:t>
      </w:r>
      <w:r w:rsidR="00FE633B" w:rsidRPr="00104547">
        <w:rPr>
          <w:rStyle w:val="Char7"/>
          <w:rFonts w:hint="eastAsia"/>
          <w:rtl/>
        </w:rPr>
        <w:t>للَّهُۗ</w:t>
      </w:r>
      <w:r w:rsidR="00FE633B" w:rsidRPr="00104547">
        <w:rPr>
          <w:rStyle w:val="Char7"/>
          <w:rtl/>
        </w:rPr>
        <w:t xml:space="preserve"> وَ</w:t>
      </w:r>
      <w:r w:rsidR="00FE633B" w:rsidRPr="00104547">
        <w:rPr>
          <w:rStyle w:val="Char7"/>
          <w:rFonts w:hint="cs"/>
          <w:rtl/>
        </w:rPr>
        <w:t>ٱ</w:t>
      </w:r>
      <w:r w:rsidR="00FE633B" w:rsidRPr="00104547">
        <w:rPr>
          <w:rStyle w:val="Char7"/>
          <w:rFonts w:hint="eastAsia"/>
          <w:rtl/>
        </w:rPr>
        <w:t>لرَّٰسِخُونَ</w:t>
      </w:r>
      <w:r w:rsidR="00FE633B" w:rsidRPr="00104547">
        <w:rPr>
          <w:rStyle w:val="Char7"/>
          <w:rtl/>
        </w:rPr>
        <w:t>٧</w:t>
      </w:r>
      <w:r w:rsidR="00FE633B" w:rsidRPr="00104547">
        <w:rPr>
          <w:rStyle w:val="Char2"/>
          <w:rFonts w:cs="Traditional Arabic"/>
          <w:color w:val="000000"/>
          <w:shd w:val="clear" w:color="auto" w:fill="FFFFFF"/>
          <w:rtl/>
        </w:rPr>
        <w:t>﴾</w:t>
      </w:r>
      <w:r w:rsidR="00FE633B" w:rsidRPr="00104547">
        <w:rPr>
          <w:rStyle w:val="Char5"/>
          <w:rtl/>
        </w:rPr>
        <w:t xml:space="preserve"> [آل عمران: 7]</w:t>
      </w:r>
      <w:r w:rsidR="00FE633B" w:rsidRPr="00104547">
        <w:rPr>
          <w:rStyle w:val="Char5"/>
          <w:rFonts w:hint="cs"/>
          <w:rtl/>
        </w:rPr>
        <w:t>.</w:t>
      </w:r>
      <w:r w:rsidRPr="00104547">
        <w:rPr>
          <w:rStyle w:val="Char2"/>
          <w:rFonts w:hint="cs"/>
          <w:rtl/>
        </w:rPr>
        <w:t xml:space="preserve"> </w:t>
      </w:r>
      <w:r w:rsidRPr="00104547">
        <w:rPr>
          <w:rFonts w:ascii="Verdana" w:hAnsi="Verdana" w:cs="Traditional Arabic"/>
          <w:sz w:val="28"/>
          <w:szCs w:val="28"/>
          <w:rtl/>
          <w:lang w:bidi="fa-IR"/>
        </w:rPr>
        <w:t>«</w:t>
      </w:r>
      <w:r w:rsidRPr="00104547">
        <w:rPr>
          <w:rStyle w:val="Char2"/>
          <w:rtl/>
        </w:rPr>
        <w:t xml:space="preserve">در حالى </w:t>
      </w:r>
      <w:r w:rsidR="000C5D3E" w:rsidRPr="00104547">
        <w:rPr>
          <w:rStyle w:val="Char2"/>
          <w:rtl/>
        </w:rPr>
        <w:t>ک</w:t>
      </w:r>
      <w:r w:rsidRPr="00104547">
        <w:rPr>
          <w:rStyle w:val="Char2"/>
          <w:rtl/>
        </w:rPr>
        <w:t>ه تفس</w:t>
      </w:r>
      <w:r w:rsidR="000C5D3E" w:rsidRPr="00104547">
        <w:rPr>
          <w:rStyle w:val="Char2"/>
          <w:rtl/>
        </w:rPr>
        <w:t>ی</w:t>
      </w:r>
      <w:r w:rsidRPr="00104547">
        <w:rPr>
          <w:rStyle w:val="Char2"/>
          <w:rtl/>
        </w:rPr>
        <w:t>ر</w:t>
      </w:r>
      <w:r w:rsidR="00435B45" w:rsidRPr="00104547">
        <w:rPr>
          <w:rStyle w:val="Char2"/>
          <w:rtl/>
        </w:rPr>
        <w:t xml:space="preserve"> آن‌ها </w:t>
      </w:r>
      <w:r w:rsidRPr="00104547">
        <w:rPr>
          <w:rStyle w:val="Char2"/>
          <w:rtl/>
        </w:rPr>
        <w:t>را، جز خدا و راسخان در علم، نمى‏دانند</w:t>
      </w:r>
      <w:r w:rsidRPr="00104547">
        <w:rPr>
          <w:rFonts w:ascii="Tahoma" w:hAnsi="Tahoma" w:cs="Traditional Arabic"/>
          <w:sz w:val="28"/>
          <w:szCs w:val="28"/>
          <w:rtl/>
        </w:rPr>
        <w:t>»</w:t>
      </w:r>
      <w:r w:rsidRPr="00104547">
        <w:rPr>
          <w:rStyle w:val="Char2"/>
          <w:rFonts w:hint="cs"/>
          <w:rtl/>
        </w:rPr>
        <w:t>. استدلال اشتباهی است زیرا تأویل</w:t>
      </w:r>
      <w:r w:rsidRPr="00104547">
        <w:rPr>
          <w:rStyle w:val="Char2"/>
          <w:vertAlign w:val="superscript"/>
          <w:rtl/>
        </w:rPr>
        <w:footnoteReference w:id="361"/>
      </w:r>
      <w:r w:rsidRPr="00104547">
        <w:rPr>
          <w:rStyle w:val="Char2"/>
          <w:rtl/>
        </w:rPr>
        <w:t xml:space="preserve"> </w:t>
      </w:r>
      <w:r w:rsidRPr="00104547">
        <w:rPr>
          <w:rStyle w:val="Char2"/>
          <w:rFonts w:hint="cs"/>
          <w:rtl/>
        </w:rPr>
        <w:t>وارد در آیه - از نظر برقعی - به معنی تحقق خارجی است که جز خدایی نباشد، کسی نتواند کیفیت وقوع</w:t>
      </w:r>
      <w:r w:rsidR="005D543C" w:rsidRPr="00104547">
        <w:rPr>
          <w:rStyle w:val="Char2"/>
          <w:rFonts w:hint="cs"/>
          <w:rtl/>
        </w:rPr>
        <w:t xml:space="preserve"> آن را </w:t>
      </w:r>
      <w:r w:rsidRPr="00104547">
        <w:rPr>
          <w:rStyle w:val="Char2"/>
          <w:rFonts w:hint="cs"/>
          <w:rtl/>
        </w:rPr>
        <w:t>بفهمد و با حکایت از یوسف</w:t>
      </w:r>
      <w:r w:rsidR="00FE633B" w:rsidRPr="00104547">
        <w:rPr>
          <w:rFonts w:ascii="Times New Roman" w:hAnsi="Times New Roman" w:cs="CTraditional Arabic" w:hint="cs"/>
          <w:sz w:val="28"/>
          <w:szCs w:val="28"/>
          <w:rtl/>
          <w:lang w:bidi="fa-IR"/>
        </w:rPr>
        <w:t>÷</w:t>
      </w:r>
      <w:r w:rsidRPr="00104547">
        <w:rPr>
          <w:rStyle w:val="Char2"/>
          <w:rFonts w:hint="cs"/>
          <w:rtl/>
        </w:rPr>
        <w:t xml:space="preserve"> به آیه:</w:t>
      </w:r>
    </w:p>
    <w:p w:rsidR="00FE633B" w:rsidRPr="00104547" w:rsidRDefault="00FE633B" w:rsidP="00104547">
      <w:pPr>
        <w:pStyle w:val="StyleComplexBLotus12ptJustifiedFirstline05cmCharCharCharCharCharCharCharCharChar"/>
        <w:tabs>
          <w:tab w:val="left" w:pos="5751"/>
        </w:tabs>
        <w:spacing w:line="240" w:lineRule="auto"/>
        <w:ind w:left="227" w:firstLine="0"/>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يَٰٓأَبَتِ إِنِّي رَأَيۡتُ أَحَدَ عَشَرَ كَوۡكَبٗا وَ</w:t>
      </w:r>
      <w:r w:rsidRPr="00104547">
        <w:rPr>
          <w:rStyle w:val="Char7"/>
          <w:rFonts w:hint="cs"/>
          <w:rtl/>
        </w:rPr>
        <w:t>ٱ</w:t>
      </w:r>
      <w:r w:rsidRPr="00104547">
        <w:rPr>
          <w:rStyle w:val="Char7"/>
          <w:rFonts w:hint="eastAsia"/>
          <w:rtl/>
        </w:rPr>
        <w:t>لشَّمۡسَ</w:t>
      </w:r>
      <w:r w:rsidRPr="00104547">
        <w:rPr>
          <w:rStyle w:val="Char7"/>
          <w:rtl/>
        </w:rPr>
        <w:t xml:space="preserve"> وَ</w:t>
      </w:r>
      <w:r w:rsidRPr="00104547">
        <w:rPr>
          <w:rStyle w:val="Char7"/>
          <w:rFonts w:hint="cs"/>
          <w:rtl/>
        </w:rPr>
        <w:t>ٱ</w:t>
      </w:r>
      <w:r w:rsidRPr="00104547">
        <w:rPr>
          <w:rStyle w:val="Char7"/>
          <w:rFonts w:hint="eastAsia"/>
          <w:rtl/>
        </w:rPr>
        <w:t>لۡقَمَرَ</w:t>
      </w:r>
      <w:r w:rsidRPr="00104547">
        <w:rPr>
          <w:rStyle w:val="Char7"/>
          <w:rtl/>
        </w:rPr>
        <w:t xml:space="preserve"> رَأَيۡتُهُمۡ لِي سَٰجِدِينَ٤</w:t>
      </w:r>
      <w:r w:rsidRPr="00104547">
        <w:rPr>
          <w:rStyle w:val="Char2"/>
          <w:rFonts w:cs="Traditional Arabic"/>
          <w:color w:val="000000"/>
          <w:shd w:val="clear" w:color="auto" w:fill="FFFFFF"/>
          <w:rtl/>
        </w:rPr>
        <w:t>﴾</w:t>
      </w:r>
      <w:r w:rsidRPr="00104547">
        <w:rPr>
          <w:rStyle w:val="Char5"/>
          <w:rtl/>
        </w:rPr>
        <w:t xml:space="preserve"> [</w:t>
      </w:r>
      <w:r w:rsidR="0024533F">
        <w:rPr>
          <w:rStyle w:val="Char5"/>
          <w:rtl/>
        </w:rPr>
        <w:t>ی</w:t>
      </w:r>
      <w:r w:rsidRPr="00104547">
        <w:rPr>
          <w:rStyle w:val="Char5"/>
          <w:rtl/>
        </w:rPr>
        <w:t>وسف: 4]</w:t>
      </w:r>
      <w:r w:rsidRPr="00104547">
        <w:rPr>
          <w:rStyle w:val="Char5"/>
          <w:rFonts w:hint="cs"/>
          <w:rtl/>
        </w:rPr>
        <w:t>.</w:t>
      </w:r>
    </w:p>
    <w:p w:rsidR="00FE633B" w:rsidRPr="0064452B" w:rsidRDefault="00451C42" w:rsidP="0064452B">
      <w:pPr>
        <w:pStyle w:val="ac"/>
        <w:rPr>
          <w:rtl/>
        </w:rPr>
      </w:pPr>
      <w:r w:rsidRPr="00104547">
        <w:rPr>
          <w:rFonts w:ascii="Verdana" w:hAnsi="Verdana" w:cs="Traditional Arabic"/>
          <w:rtl/>
        </w:rPr>
        <w:t>«</w:t>
      </w:r>
      <w:r w:rsidRPr="0064452B">
        <w:rPr>
          <w:rtl/>
        </w:rPr>
        <w:t>پدرم! من در خواب د</w:t>
      </w:r>
      <w:r w:rsidR="000C5D3E" w:rsidRPr="0064452B">
        <w:rPr>
          <w:rtl/>
        </w:rPr>
        <w:t>ی</w:t>
      </w:r>
      <w:r w:rsidRPr="0064452B">
        <w:rPr>
          <w:rtl/>
        </w:rPr>
        <w:t xml:space="preserve">دم </w:t>
      </w:r>
      <w:r w:rsidR="000C5D3E" w:rsidRPr="0064452B">
        <w:rPr>
          <w:rtl/>
        </w:rPr>
        <w:t>ک</w:t>
      </w:r>
      <w:r w:rsidRPr="0064452B">
        <w:rPr>
          <w:rtl/>
        </w:rPr>
        <w:t xml:space="preserve">ه </w:t>
      </w:r>
      <w:r w:rsidR="000C5D3E" w:rsidRPr="0064452B">
        <w:rPr>
          <w:rtl/>
        </w:rPr>
        <w:t>ی</w:t>
      </w:r>
      <w:r w:rsidRPr="0064452B">
        <w:rPr>
          <w:rtl/>
        </w:rPr>
        <w:t>ازده ستاره، و خورش</w:t>
      </w:r>
      <w:r w:rsidR="000C5D3E" w:rsidRPr="0064452B">
        <w:rPr>
          <w:rtl/>
        </w:rPr>
        <w:t>ی</w:t>
      </w:r>
      <w:r w:rsidRPr="0064452B">
        <w:rPr>
          <w:rtl/>
        </w:rPr>
        <w:t>د و ماه در برابرم سجده مى‏</w:t>
      </w:r>
      <w:r w:rsidR="000C5D3E" w:rsidRPr="0064452B">
        <w:rPr>
          <w:rtl/>
        </w:rPr>
        <w:t>ک</w:t>
      </w:r>
      <w:r w:rsidRPr="0064452B">
        <w:rPr>
          <w:rtl/>
        </w:rPr>
        <w:t>نند!»</w:t>
      </w:r>
      <w:r w:rsidRPr="0064452B">
        <w:rPr>
          <w:rFonts w:hint="cs"/>
          <w:rtl/>
        </w:rPr>
        <w:t>. اشاره می‌کند به طوری که هر انسانی می‌تواند معنی و تفسیر آیات را فهم نماید، اما کسی تحقق خارجی آیه را نشناخته است تا اینکه یوسف به وزارت و قدرت رسید و برادران او و پدر و مادرش آمدند و در برابر شکوه و عظمت وی تواضع نمودند، در اینجا حضرت یوسف</w:t>
      </w:r>
      <w:r w:rsidR="00FE633B" w:rsidRPr="00104547">
        <w:rPr>
          <w:rFonts w:ascii="Times New Roman" w:hAnsi="Times New Roman" w:cs="CTraditional Arabic" w:hint="cs"/>
          <w:rtl/>
        </w:rPr>
        <w:t>÷</w:t>
      </w:r>
      <w:r w:rsidRPr="0064452B">
        <w:rPr>
          <w:rFonts w:hint="cs"/>
          <w:rtl/>
        </w:rPr>
        <w:t xml:space="preserve"> فرمود: این تأویل خواب پیشین من است، هم چنین برقعی</w:t>
      </w:r>
      <w:r w:rsidR="00FE633B" w:rsidRPr="00104547">
        <w:rPr>
          <w:rFonts w:ascii="Times New Roman" w:hAnsi="Times New Roman" w:cs="CTraditional Arabic" w:hint="cs"/>
          <w:rtl/>
        </w:rPr>
        <w:t>/</w:t>
      </w:r>
      <w:r w:rsidRPr="0064452B">
        <w:rPr>
          <w:rFonts w:hint="cs"/>
          <w:rtl/>
        </w:rPr>
        <w:t xml:space="preserve"> مدعای خود را با مثال دیگری از قرآن توضیح می‌دهد که قرآن می‌فرماید:</w:t>
      </w:r>
    </w:p>
    <w:p w:rsidR="00FE633B" w:rsidRPr="00104547" w:rsidRDefault="00FE633B" w:rsidP="00104547">
      <w:pPr>
        <w:pStyle w:val="StyleComplexBLotus12ptJustifiedFirstline05cmCharCharCharCharCharCharCharCharChar"/>
        <w:tabs>
          <w:tab w:val="left" w:pos="5751"/>
        </w:tabs>
        <w:spacing w:line="240" w:lineRule="auto"/>
        <w:ind w:left="227" w:firstLine="0"/>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يَوۡمَ يُنفَخُ فِي </w:t>
      </w:r>
      <w:r w:rsidRPr="00104547">
        <w:rPr>
          <w:rStyle w:val="Char7"/>
          <w:rFonts w:hint="cs"/>
          <w:rtl/>
        </w:rPr>
        <w:t>ٱ</w:t>
      </w:r>
      <w:r w:rsidRPr="00104547">
        <w:rPr>
          <w:rStyle w:val="Char7"/>
          <w:rFonts w:hint="eastAsia"/>
          <w:rtl/>
        </w:rPr>
        <w:t>لصُّورِ</w:t>
      </w:r>
      <w:r w:rsidRPr="00104547">
        <w:rPr>
          <w:rStyle w:val="Char7"/>
          <w:rtl/>
        </w:rPr>
        <w:t xml:space="preserve"> فَتَأۡتُونَ أَفۡوَاجٗا١٨</w:t>
      </w:r>
      <w:r w:rsidRPr="00104547">
        <w:rPr>
          <w:rStyle w:val="Char2"/>
          <w:rFonts w:cs="Traditional Arabic"/>
          <w:color w:val="000000"/>
          <w:shd w:val="clear" w:color="auto" w:fill="FFFFFF"/>
          <w:rtl/>
        </w:rPr>
        <w:t>﴾</w:t>
      </w:r>
      <w:r w:rsidRPr="00104547">
        <w:rPr>
          <w:rStyle w:val="Char5"/>
          <w:rtl/>
        </w:rPr>
        <w:t xml:space="preserve"> [النبأ: 18]</w:t>
      </w:r>
      <w:r w:rsidRPr="00104547">
        <w:rPr>
          <w:rStyle w:val="Char5"/>
          <w:rFonts w:hint="cs"/>
          <w:rtl/>
        </w:rPr>
        <w:t>.</w:t>
      </w:r>
    </w:p>
    <w:p w:rsidR="00451C42" w:rsidRPr="0064452B" w:rsidRDefault="00451C42" w:rsidP="0064452B">
      <w:pPr>
        <w:pStyle w:val="ac"/>
        <w:rPr>
          <w:rtl/>
        </w:rPr>
      </w:pPr>
      <w:r w:rsidRPr="0064452B">
        <w:rPr>
          <w:rFonts w:hint="cs"/>
          <w:rtl/>
        </w:rPr>
        <w:t xml:space="preserve"> </w:t>
      </w:r>
      <w:r w:rsidR="00BD2471" w:rsidRPr="00104547">
        <w:rPr>
          <w:rFonts w:ascii="Verdana" w:hAnsi="Verdana" w:cs="Traditional Arabic"/>
          <w:rtl/>
        </w:rPr>
        <w:t>«</w:t>
      </w:r>
      <w:r w:rsidRPr="0064452B">
        <w:rPr>
          <w:rFonts w:hint="cs"/>
          <w:rtl/>
        </w:rPr>
        <w:t>روز</w:t>
      </w:r>
      <w:r w:rsidR="000C5D3E" w:rsidRPr="0064452B">
        <w:rPr>
          <w:rFonts w:hint="cs"/>
          <w:rtl/>
        </w:rPr>
        <w:t>ی</w:t>
      </w:r>
      <w:r w:rsidRPr="0064452B">
        <w:rPr>
          <w:rFonts w:hint="cs"/>
          <w:rtl/>
        </w:rPr>
        <w:t xml:space="preserve"> </w:t>
      </w:r>
      <w:r w:rsidR="000C5D3E" w:rsidRPr="0064452B">
        <w:rPr>
          <w:rFonts w:hint="cs"/>
          <w:rtl/>
        </w:rPr>
        <w:t>ک</w:t>
      </w:r>
      <w:r w:rsidRPr="0064452B">
        <w:rPr>
          <w:rFonts w:hint="cs"/>
          <w:rtl/>
        </w:rPr>
        <w:t>ه در صور دم</w:t>
      </w:r>
      <w:r w:rsidR="000C5D3E" w:rsidRPr="0064452B">
        <w:rPr>
          <w:rFonts w:hint="cs"/>
          <w:rtl/>
        </w:rPr>
        <w:t>ی</w:t>
      </w:r>
      <w:r w:rsidRPr="0064452B">
        <w:rPr>
          <w:rFonts w:hint="cs"/>
          <w:rtl/>
        </w:rPr>
        <w:t>ده م</w:t>
      </w:r>
      <w:r w:rsidR="000C5D3E" w:rsidRPr="0064452B">
        <w:rPr>
          <w:rFonts w:hint="cs"/>
          <w:rtl/>
        </w:rPr>
        <w:t>ی</w:t>
      </w:r>
      <w:r w:rsidRPr="0064452B">
        <w:rPr>
          <w:rFonts w:hint="cs"/>
          <w:rtl/>
        </w:rPr>
        <w:t>‌شود، و شما فوج فوج به (محشر) م</w:t>
      </w:r>
      <w:r w:rsidR="000C5D3E" w:rsidRPr="0064452B">
        <w:rPr>
          <w:rFonts w:hint="cs"/>
          <w:rtl/>
        </w:rPr>
        <w:t>ی</w:t>
      </w:r>
      <w:r w:rsidRPr="0064452B">
        <w:rPr>
          <w:rFonts w:hint="cs"/>
          <w:rtl/>
        </w:rPr>
        <w:t>‌آ</w:t>
      </w:r>
      <w:r w:rsidR="000C5D3E" w:rsidRPr="0064452B">
        <w:rPr>
          <w:rFonts w:hint="cs"/>
          <w:rtl/>
        </w:rPr>
        <w:t>یی</w:t>
      </w:r>
      <w:r w:rsidRPr="0064452B">
        <w:rPr>
          <w:rFonts w:hint="cs"/>
          <w:rtl/>
        </w:rPr>
        <w:t>د</w:t>
      </w:r>
      <w:r w:rsidR="00BD2471" w:rsidRPr="00104547">
        <w:rPr>
          <w:rFonts w:ascii="Verdana" w:hAnsi="Verdana" w:cs="Traditional Arabic" w:hint="cs"/>
          <w:rtl/>
        </w:rPr>
        <w:t>»</w:t>
      </w:r>
      <w:r w:rsidRPr="0064452B">
        <w:rPr>
          <w:rFonts w:hint="cs"/>
          <w:rtl/>
        </w:rPr>
        <w:t>.</w:t>
      </w:r>
    </w:p>
    <w:p w:rsidR="00451C42" w:rsidRPr="0064452B" w:rsidRDefault="00451C42" w:rsidP="0064452B">
      <w:pPr>
        <w:pStyle w:val="ac"/>
        <w:rPr>
          <w:rtl/>
        </w:rPr>
      </w:pPr>
      <w:r w:rsidRPr="0064452B">
        <w:rPr>
          <w:rFonts w:hint="cs"/>
          <w:rtl/>
        </w:rPr>
        <w:t>و می</w:t>
      </w:r>
      <w:r w:rsidRPr="0064452B">
        <w:rPr>
          <w:rFonts w:hint="eastAsia"/>
          <w:rtl/>
        </w:rPr>
        <w:t>‌</w:t>
      </w:r>
      <w:r w:rsidRPr="0064452B">
        <w:rPr>
          <w:rFonts w:hint="cs"/>
          <w:rtl/>
        </w:rPr>
        <w:t>گوید هر فردی معنی [ظاهری] این آیه را می‌فهمد به طوری که روزی در صور دمیده می‌شود و مردم دسته دسته می‌آیند، اما وجود خارجی صور و تحقق آن در خارج چگونه است، جز خدا کسی حقیقت آن را نمی‌داند</w:t>
      </w:r>
      <w:r w:rsidRPr="0064452B">
        <w:rPr>
          <w:vertAlign w:val="superscript"/>
          <w:rtl/>
        </w:rPr>
        <w:footnoteReference w:id="362"/>
      </w:r>
      <w:r w:rsidRPr="0064452B">
        <w:rPr>
          <w:rFonts w:hint="cs"/>
          <w:rtl/>
        </w:rPr>
        <w:t>.</w:t>
      </w:r>
    </w:p>
    <w:p w:rsidR="00451C42" w:rsidRPr="00104547" w:rsidRDefault="00451C42" w:rsidP="00104547">
      <w:pPr>
        <w:pStyle w:val="StyleComplexBLotus12ptJustifiedFirstline05cmCharCharCharCharCharCharCharCharChar"/>
        <w:numPr>
          <w:ilvl w:val="0"/>
          <w:numId w:val="65"/>
        </w:numPr>
        <w:spacing w:line="240" w:lineRule="auto"/>
        <w:ind w:left="714" w:hanging="357"/>
        <w:rPr>
          <w:rStyle w:val="Char2"/>
          <w:rtl/>
        </w:rPr>
      </w:pPr>
      <w:r w:rsidRPr="00104547">
        <w:rPr>
          <w:rStyle w:val="Char2"/>
          <w:rFonts w:hint="cs"/>
          <w:rtl/>
        </w:rPr>
        <w:t xml:space="preserve">قول کلینی [راسخون در علم ائمه هستند] با قرآن و لغت [عرب] و کلام ائمه مخالف است. </w:t>
      </w:r>
    </w:p>
    <w:p w:rsidR="00E06391" w:rsidRPr="00760514" w:rsidRDefault="00451C42" w:rsidP="00760514">
      <w:pPr>
        <w:pStyle w:val="ac"/>
        <w:rPr>
          <w:rtl/>
        </w:rPr>
      </w:pPr>
      <w:r w:rsidRPr="00104547">
        <w:rPr>
          <w:rFonts w:ascii="Times New Roman" w:hAnsi="Times New Roman" w:cs="Times New Roman" w:hint="cs"/>
          <w:rtl/>
        </w:rPr>
        <w:t>–</w:t>
      </w:r>
      <w:r w:rsidRPr="00760514">
        <w:rPr>
          <w:rFonts w:hint="cs"/>
          <w:rtl/>
        </w:rPr>
        <w:t xml:space="preserve"> قرآن: علمای یهود که از بشارت به آمدن محمد</w:t>
      </w:r>
      <w:r w:rsidR="00E06391" w:rsidRPr="00760514">
        <w:rPr>
          <w:rFonts w:hint="cs"/>
          <w:rtl/>
        </w:rPr>
        <w:t xml:space="preserve"> </w:t>
      </w:r>
      <w:r w:rsidR="009C10C0" w:rsidRPr="00104547">
        <w:rPr>
          <w:rFonts w:ascii="Times New Roman" w:hAnsi="Times New Roman" w:cs="CTraditional Arabic" w:hint="cs"/>
          <w:rtl/>
        </w:rPr>
        <w:t>ج</w:t>
      </w:r>
      <w:r w:rsidRPr="00760514">
        <w:rPr>
          <w:rFonts w:hint="cs"/>
          <w:rtl/>
        </w:rPr>
        <w:t xml:space="preserve"> آگاهند به راسخین در علم وصف نموده است، کما اینکه قرآن می‌فرماید:</w:t>
      </w:r>
    </w:p>
    <w:p w:rsidR="00E06391" w:rsidRPr="00760514" w:rsidRDefault="00E06391" w:rsidP="00760514">
      <w:pPr>
        <w:pStyle w:val="ac"/>
        <w:rPr>
          <w:rFonts w:cs="Arial"/>
          <w:color w:val="000000"/>
          <w:szCs w:val="24"/>
          <w:rtl/>
        </w:rPr>
      </w:pPr>
      <w:r w:rsidRPr="00760514">
        <w:rPr>
          <w:rFonts w:cs="Traditional Arabic"/>
          <w:color w:val="000000"/>
          <w:shd w:val="clear" w:color="auto" w:fill="FFFFFF"/>
          <w:rtl/>
        </w:rPr>
        <w:t>﴿</w:t>
      </w:r>
      <w:r w:rsidRPr="00104547">
        <w:rPr>
          <w:rStyle w:val="Char7"/>
          <w:rtl/>
        </w:rPr>
        <w:t xml:space="preserve">لَّٰكِنِ </w:t>
      </w:r>
      <w:r w:rsidRPr="00104547">
        <w:rPr>
          <w:rStyle w:val="Char7"/>
          <w:rFonts w:hint="cs"/>
          <w:rtl/>
        </w:rPr>
        <w:t>ٱ</w:t>
      </w:r>
      <w:r w:rsidRPr="00104547">
        <w:rPr>
          <w:rStyle w:val="Char7"/>
          <w:rFonts w:hint="eastAsia"/>
          <w:rtl/>
        </w:rPr>
        <w:t>لرَّٰسِخُونَ</w:t>
      </w:r>
      <w:r w:rsidRPr="00104547">
        <w:rPr>
          <w:rStyle w:val="Char7"/>
          <w:rtl/>
        </w:rPr>
        <w:t xml:space="preserve"> فِي </w:t>
      </w:r>
      <w:r w:rsidRPr="00104547">
        <w:rPr>
          <w:rStyle w:val="Char7"/>
          <w:rFonts w:hint="cs"/>
          <w:rtl/>
        </w:rPr>
        <w:t>ٱ</w:t>
      </w:r>
      <w:r w:rsidRPr="00104547">
        <w:rPr>
          <w:rStyle w:val="Char7"/>
          <w:rFonts w:hint="eastAsia"/>
          <w:rtl/>
        </w:rPr>
        <w:t>لۡعِلۡمِ</w:t>
      </w:r>
      <w:r w:rsidRPr="00104547">
        <w:rPr>
          <w:rStyle w:val="Char7"/>
          <w:rtl/>
        </w:rPr>
        <w:t xml:space="preserve"> مِنۡهُمۡ وَ</w:t>
      </w:r>
      <w:r w:rsidRPr="00104547">
        <w:rPr>
          <w:rStyle w:val="Char7"/>
          <w:rFonts w:hint="cs"/>
          <w:rtl/>
        </w:rPr>
        <w:t>ٱ</w:t>
      </w:r>
      <w:r w:rsidRPr="00104547">
        <w:rPr>
          <w:rStyle w:val="Char7"/>
          <w:rFonts w:hint="eastAsia"/>
          <w:rtl/>
        </w:rPr>
        <w:t>لۡمُؤۡمِنُونَ</w:t>
      </w:r>
      <w:r w:rsidRPr="00104547">
        <w:rPr>
          <w:rStyle w:val="Char7"/>
          <w:rtl/>
        </w:rPr>
        <w:t xml:space="preserve"> يُؤۡمِنُونَ بِمَآ أُنزِلَ إِلَيۡكَ وَمَآ أُنزِلَ مِن قَبۡلِكَۚ١٦٢</w:t>
      </w:r>
      <w:r w:rsidRPr="00760514">
        <w:rPr>
          <w:rFonts w:cs="Traditional Arabic"/>
          <w:color w:val="000000"/>
          <w:shd w:val="clear" w:color="auto" w:fill="FFFFFF"/>
          <w:rtl/>
        </w:rPr>
        <w:t>﴾</w:t>
      </w:r>
      <w:r w:rsidRPr="00104547">
        <w:rPr>
          <w:rStyle w:val="Char5"/>
          <w:rtl/>
        </w:rPr>
        <w:t xml:space="preserve"> [النساء: 162]</w:t>
      </w:r>
      <w:r w:rsidRPr="00104547">
        <w:rPr>
          <w:rStyle w:val="Char5"/>
          <w:rFonts w:hint="cs"/>
          <w:rtl/>
        </w:rPr>
        <w:t>.</w:t>
      </w:r>
    </w:p>
    <w:p w:rsidR="00451C42" w:rsidRPr="00760514" w:rsidRDefault="00451C42" w:rsidP="00760514">
      <w:pPr>
        <w:pStyle w:val="ac"/>
        <w:rPr>
          <w:rtl/>
        </w:rPr>
      </w:pPr>
      <w:r w:rsidRPr="00104547">
        <w:rPr>
          <w:rFonts w:ascii="Verdana" w:hAnsi="Verdana" w:cs="Traditional Arabic"/>
          <w:rtl/>
        </w:rPr>
        <w:t>«</w:t>
      </w:r>
      <w:r w:rsidRPr="00760514">
        <w:rPr>
          <w:rtl/>
        </w:rPr>
        <w:t>ولى راسخان در علم از آن</w:t>
      </w:r>
      <w:r w:rsidR="00E06391" w:rsidRPr="00760514">
        <w:rPr>
          <w:rFonts w:hint="cs"/>
          <w:rtl/>
        </w:rPr>
        <w:t>‌</w:t>
      </w:r>
      <w:r w:rsidRPr="00760514">
        <w:rPr>
          <w:rtl/>
        </w:rPr>
        <w:t>ها، و مؤمنان (از امت اسلام،) به تمام آنچه بر تو نازل شده، و آنچه پ</w:t>
      </w:r>
      <w:r w:rsidR="000C5D3E" w:rsidRPr="00760514">
        <w:rPr>
          <w:rtl/>
        </w:rPr>
        <w:t>ی</w:t>
      </w:r>
      <w:r w:rsidRPr="00760514">
        <w:rPr>
          <w:rtl/>
        </w:rPr>
        <w:t>ش از تو نازل گرد</w:t>
      </w:r>
      <w:r w:rsidR="000C5D3E" w:rsidRPr="00760514">
        <w:rPr>
          <w:rtl/>
        </w:rPr>
        <w:t>ی</w:t>
      </w:r>
      <w:r w:rsidRPr="00760514">
        <w:rPr>
          <w:rtl/>
        </w:rPr>
        <w:t>ده، ا</w:t>
      </w:r>
      <w:r w:rsidR="000C5D3E" w:rsidRPr="00760514">
        <w:rPr>
          <w:rtl/>
        </w:rPr>
        <w:t>ی</w:t>
      </w:r>
      <w:r w:rsidRPr="00760514">
        <w:rPr>
          <w:rtl/>
        </w:rPr>
        <w:t>مان مى‏آورند»</w:t>
      </w:r>
      <w:r w:rsidRPr="00760514">
        <w:rPr>
          <w:rFonts w:hint="cs"/>
          <w:rtl/>
        </w:rPr>
        <w:t>. پس اگر به علمای یهود گفته شود راسخون در علم، پس علمای مسلمانان به طریق اولی در زمره راسخون در علم قرار می‌گیرند</w:t>
      </w:r>
      <w:r w:rsidRPr="00760514">
        <w:rPr>
          <w:vertAlign w:val="superscript"/>
          <w:rtl/>
        </w:rPr>
        <w:footnoteReference w:id="363"/>
      </w:r>
      <w:r w:rsidRPr="00760514">
        <w:rPr>
          <w:rFonts w:hint="cs"/>
          <w:rtl/>
        </w:rPr>
        <w:t xml:space="preserve">. </w:t>
      </w:r>
    </w:p>
    <w:p w:rsidR="00451C42" w:rsidRPr="00760514" w:rsidRDefault="00451C42" w:rsidP="00760514">
      <w:pPr>
        <w:pStyle w:val="ac"/>
        <w:rPr>
          <w:rtl/>
        </w:rPr>
      </w:pPr>
      <w:r w:rsidRPr="00760514">
        <w:rPr>
          <w:rFonts w:hint="cs"/>
          <w:rtl/>
        </w:rPr>
        <w:t>و در لغت: راسخ در علم یعنی کسی که در علم ثابت و در مسائل راسخ است، دچار تزلزل و سرگردانی نمی‌گردد، و این مقدار برای هر کسی نامحدود است</w:t>
      </w:r>
      <w:r w:rsidRPr="00760514">
        <w:rPr>
          <w:vertAlign w:val="superscript"/>
          <w:rtl/>
        </w:rPr>
        <w:footnoteReference w:id="364"/>
      </w:r>
      <w:r w:rsidRPr="00760514">
        <w:rPr>
          <w:rFonts w:hint="cs"/>
          <w:rtl/>
        </w:rPr>
        <w:t>.</w:t>
      </w:r>
    </w:p>
    <w:p w:rsidR="00451C42" w:rsidRPr="00760514" w:rsidRDefault="00451C42" w:rsidP="00760514">
      <w:pPr>
        <w:pStyle w:val="ac"/>
        <w:rPr>
          <w:rtl/>
        </w:rPr>
      </w:pPr>
      <w:r w:rsidRPr="00760514">
        <w:rPr>
          <w:rFonts w:hint="cs"/>
          <w:rtl/>
        </w:rPr>
        <w:t>همچنین برقعی - بر عام بودن معنای راسخین در علم- به قول امیرالمؤمنین عل</w:t>
      </w:r>
      <w:r w:rsidR="000C5D3E" w:rsidRPr="00760514">
        <w:rPr>
          <w:rFonts w:hint="cs"/>
          <w:rtl/>
        </w:rPr>
        <w:t>ی</w:t>
      </w:r>
      <w:r w:rsidR="00E06391" w:rsidRPr="00760514">
        <w:rPr>
          <w:rFonts w:cs="CTraditional Arabic" w:hint="cs"/>
          <w:rtl/>
        </w:rPr>
        <w:t>س</w:t>
      </w:r>
      <w:r w:rsidRPr="00760514">
        <w:rPr>
          <w:rFonts w:hint="cs"/>
          <w:rtl/>
        </w:rPr>
        <w:t xml:space="preserve"> استدلال می‌کند که می‌گوید: بدان که راسخین در علم کسانی هستند که از خوار کردن دیگران بی‌نیاز هستند، و اقرار به همه آنچه را از تفسیر غیب نهان نمی‌دانند، سپس خداوند</w:t>
      </w:r>
      <w:r w:rsidR="00435B45" w:rsidRPr="00760514">
        <w:rPr>
          <w:rFonts w:hint="cs"/>
          <w:rtl/>
        </w:rPr>
        <w:t xml:space="preserve"> آن‌ها </w:t>
      </w:r>
      <w:r w:rsidRPr="00760514">
        <w:rPr>
          <w:rFonts w:hint="cs"/>
          <w:rtl/>
        </w:rPr>
        <w:t>را مدح می‌کند که وقتی به چیزی علم ندارند اعتراف می‌کنند و این کار</w:t>
      </w:r>
      <w:r w:rsidR="00435B45" w:rsidRPr="00760514">
        <w:rPr>
          <w:rFonts w:hint="cs"/>
          <w:rtl/>
        </w:rPr>
        <w:t xml:space="preserve"> آن‌ها </w:t>
      </w:r>
      <w:r w:rsidRPr="00760514">
        <w:rPr>
          <w:rFonts w:hint="cs"/>
          <w:rtl/>
        </w:rPr>
        <w:t>را تأمل و تعمق در آنچه که بدان مجبور نیستند از کنه آن تحقیق کنند، نامیده است. و به آن بسنده کرده است</w:t>
      </w:r>
      <w:r w:rsidRPr="00760514">
        <w:rPr>
          <w:vertAlign w:val="superscript"/>
          <w:rtl/>
        </w:rPr>
        <w:footnoteReference w:id="365"/>
      </w:r>
      <w:r w:rsidRPr="00760514">
        <w:rPr>
          <w:rFonts w:hint="cs"/>
          <w:rtl/>
        </w:rPr>
        <w:t>.</w:t>
      </w:r>
    </w:p>
    <w:p w:rsidR="00451C42" w:rsidRPr="00760514" w:rsidRDefault="00451C42" w:rsidP="00760514">
      <w:pPr>
        <w:pStyle w:val="ac"/>
        <w:rPr>
          <w:rtl/>
        </w:rPr>
      </w:pPr>
      <w:r w:rsidRPr="00760514">
        <w:rPr>
          <w:rFonts w:hint="cs"/>
          <w:rtl/>
        </w:rPr>
        <w:t>پس بنابر گفتار ام</w:t>
      </w:r>
      <w:r w:rsidR="000C5D3E" w:rsidRPr="00760514">
        <w:rPr>
          <w:rFonts w:hint="cs"/>
          <w:rtl/>
        </w:rPr>
        <w:t>ی</w:t>
      </w:r>
      <w:r w:rsidRPr="00760514">
        <w:rPr>
          <w:rFonts w:hint="cs"/>
          <w:rtl/>
        </w:rPr>
        <w:t>ر المؤمن</w:t>
      </w:r>
      <w:r w:rsidR="000C5D3E" w:rsidRPr="00760514">
        <w:rPr>
          <w:rFonts w:hint="cs"/>
          <w:rtl/>
        </w:rPr>
        <w:t>ی</w:t>
      </w:r>
      <w:r w:rsidRPr="00760514">
        <w:rPr>
          <w:rFonts w:hint="cs"/>
          <w:rtl/>
        </w:rPr>
        <w:t>ن علی</w:t>
      </w:r>
      <w:r w:rsidR="00E06391" w:rsidRPr="00760514">
        <w:rPr>
          <w:rFonts w:cs="CTraditional Arabic" w:hint="cs"/>
          <w:rtl/>
        </w:rPr>
        <w:t>س</w:t>
      </w:r>
      <w:r w:rsidR="009C10C0" w:rsidRPr="00760514">
        <w:rPr>
          <w:rFonts w:hint="cs"/>
          <w:rtl/>
        </w:rPr>
        <w:t xml:space="preserve"> هرکس </w:t>
      </w:r>
      <w:r w:rsidRPr="00760514">
        <w:rPr>
          <w:rFonts w:hint="cs"/>
          <w:rtl/>
        </w:rPr>
        <w:t>با اقرار به ناتوانی و جهل خود در غیبیات دخالت ننماید او از راسخین است</w:t>
      </w:r>
      <w:r w:rsidRPr="00760514">
        <w:rPr>
          <w:vertAlign w:val="superscript"/>
          <w:rtl/>
        </w:rPr>
        <w:footnoteReference w:id="366"/>
      </w:r>
      <w:r w:rsidRPr="00760514">
        <w:rPr>
          <w:rFonts w:hint="cs"/>
          <w:rtl/>
        </w:rPr>
        <w:t>.</w:t>
      </w:r>
    </w:p>
    <w:p w:rsidR="00451C42" w:rsidRPr="00760514" w:rsidRDefault="00451C42" w:rsidP="00760514">
      <w:pPr>
        <w:pStyle w:val="ac"/>
        <w:rPr>
          <w:rtl/>
        </w:rPr>
      </w:pPr>
      <w:r w:rsidRPr="00104547">
        <w:rPr>
          <w:rStyle w:val="Char8"/>
          <w:rFonts w:hint="cs"/>
          <w:rtl/>
        </w:rPr>
        <w:t>خلاصه:</w:t>
      </w:r>
      <w:r w:rsidRPr="00760514">
        <w:rPr>
          <w:rFonts w:hint="cs"/>
          <w:rtl/>
        </w:rPr>
        <w:t xml:space="preserve"> برقعی بیان می‌نماید که تمام قرآن آشکار و واضح است، و در قرآن چیزی نیست که معنایش دانسته نشود، لذا خداوند ما را به تدبر و تفکر در آن دستور داده است. </w:t>
      </w:r>
    </w:p>
    <w:p w:rsidR="00451C42" w:rsidRPr="00760514" w:rsidRDefault="00451C42" w:rsidP="00760514">
      <w:pPr>
        <w:pStyle w:val="ac"/>
        <w:rPr>
          <w:rtl/>
        </w:rPr>
      </w:pPr>
      <w:r w:rsidRPr="00760514">
        <w:rPr>
          <w:rFonts w:hint="cs"/>
          <w:rtl/>
        </w:rPr>
        <w:t>و بر این باور است که تأویل مذکور در آیه:</w:t>
      </w:r>
      <w:r w:rsidR="00E06391" w:rsidRPr="00760514">
        <w:rPr>
          <w:rFonts w:hint="cs"/>
          <w:rtl/>
        </w:rPr>
        <w:t xml:space="preserve"> </w:t>
      </w:r>
      <w:r w:rsidR="00E06391" w:rsidRPr="00760514">
        <w:rPr>
          <w:rFonts w:cs="Traditional Arabic"/>
          <w:color w:val="000000"/>
          <w:shd w:val="clear" w:color="auto" w:fill="FFFFFF"/>
          <w:rtl/>
        </w:rPr>
        <w:t>﴿</w:t>
      </w:r>
      <w:r w:rsidR="00E06391" w:rsidRPr="00104547">
        <w:rPr>
          <w:rStyle w:val="Char7"/>
          <w:rtl/>
        </w:rPr>
        <w:t xml:space="preserve">وَمَا </w:t>
      </w:r>
      <w:r w:rsidR="00E06391" w:rsidRPr="00104547">
        <w:rPr>
          <w:rStyle w:val="Char7"/>
          <w:rFonts w:hint="eastAsia"/>
          <w:rtl/>
        </w:rPr>
        <w:t>يَعۡلَمُ</w:t>
      </w:r>
      <w:r w:rsidR="00E06391" w:rsidRPr="00104547">
        <w:rPr>
          <w:rStyle w:val="Char7"/>
          <w:rtl/>
        </w:rPr>
        <w:t xml:space="preserve"> تَأۡوِيلَهُ</w:t>
      </w:r>
      <w:r w:rsidR="00E06391" w:rsidRPr="00104547">
        <w:rPr>
          <w:rStyle w:val="Char7"/>
          <w:rFonts w:hint="cs"/>
          <w:rtl/>
        </w:rPr>
        <w:t>ۥٓ</w:t>
      </w:r>
      <w:r w:rsidR="00E06391" w:rsidRPr="00104547">
        <w:rPr>
          <w:rStyle w:val="Char7"/>
          <w:rtl/>
        </w:rPr>
        <w:t xml:space="preserve"> إِلَّا </w:t>
      </w:r>
      <w:r w:rsidR="00E06391" w:rsidRPr="00104547">
        <w:rPr>
          <w:rStyle w:val="Char7"/>
          <w:rFonts w:hint="cs"/>
          <w:rtl/>
        </w:rPr>
        <w:t>ٱ</w:t>
      </w:r>
      <w:r w:rsidR="00E06391" w:rsidRPr="00104547">
        <w:rPr>
          <w:rStyle w:val="Char7"/>
          <w:rFonts w:hint="eastAsia"/>
          <w:rtl/>
        </w:rPr>
        <w:t>للَّهُۗ</w:t>
      </w:r>
      <w:r w:rsidR="00E06391" w:rsidRPr="00104547">
        <w:rPr>
          <w:rStyle w:val="Char7"/>
          <w:rtl/>
        </w:rPr>
        <w:t>٧</w:t>
      </w:r>
      <w:r w:rsidR="00E06391" w:rsidRPr="00760514">
        <w:rPr>
          <w:rFonts w:cs="Traditional Arabic"/>
          <w:color w:val="000000"/>
          <w:shd w:val="clear" w:color="auto" w:fill="FFFFFF"/>
          <w:rtl/>
        </w:rPr>
        <w:t>﴾</w:t>
      </w:r>
      <w:r w:rsidR="00E06391" w:rsidRPr="00104547">
        <w:rPr>
          <w:rStyle w:val="Char5"/>
          <w:rtl/>
        </w:rPr>
        <w:t xml:space="preserve"> [آل عمران: 7]</w:t>
      </w:r>
      <w:r w:rsidR="00E06391" w:rsidRPr="00104547">
        <w:rPr>
          <w:rStyle w:val="Char5"/>
          <w:rFonts w:hint="cs"/>
          <w:rtl/>
        </w:rPr>
        <w:t>.</w:t>
      </w:r>
      <w:r w:rsidRPr="00760514">
        <w:rPr>
          <w:rFonts w:hint="cs"/>
          <w:rtl/>
        </w:rPr>
        <w:t xml:space="preserve"> به معنی آن است که در چگونگی و کیفیت تأویل امر است، و ما مکلف به این [نوع] تأویل نیستیم و ارتباطی با عمل ندارد. </w:t>
      </w:r>
    </w:p>
    <w:p w:rsidR="00760514" w:rsidRDefault="00451C42" w:rsidP="00760514">
      <w:pPr>
        <w:pStyle w:val="ac"/>
        <w:rPr>
          <w:rtl/>
        </w:rPr>
      </w:pPr>
      <w:r w:rsidRPr="00104547">
        <w:rPr>
          <w:rStyle w:val="Char8"/>
          <w:rFonts w:hint="cs"/>
          <w:rtl/>
        </w:rPr>
        <w:t xml:space="preserve">شایان ذکر است </w:t>
      </w:r>
      <w:r w:rsidR="000C5D3E" w:rsidRPr="00104547">
        <w:rPr>
          <w:rStyle w:val="Char8"/>
          <w:rFonts w:hint="cs"/>
          <w:rtl/>
        </w:rPr>
        <w:t>ک</w:t>
      </w:r>
      <w:r w:rsidRPr="00104547">
        <w:rPr>
          <w:rStyle w:val="Char8"/>
          <w:rFonts w:hint="cs"/>
          <w:rtl/>
        </w:rPr>
        <w:t>ه گفته شود:</w:t>
      </w:r>
      <w:r w:rsidRPr="00760514">
        <w:rPr>
          <w:rFonts w:hint="cs"/>
          <w:rtl/>
        </w:rPr>
        <w:t xml:space="preserve"> قسمتی از امامیه در این مسأله با راویان غالی موافق و همسو نیستند، از بارزترین آنان مفسرّ طوسی می‌باشد. می‌گوید. آنچه ما در این زمینه به آن قائل هستیم اینکه روا نیست در کلام خداوند و پیامبرش تناقض و تضاد باشد، و خداوند فرموده است:</w:t>
      </w:r>
      <w:r w:rsidR="00E06391" w:rsidRPr="00760514">
        <w:rPr>
          <w:rFonts w:hint="cs"/>
          <w:rtl/>
        </w:rPr>
        <w:t xml:space="preserve"> </w:t>
      </w:r>
      <w:r w:rsidR="00E06391" w:rsidRPr="00760514">
        <w:rPr>
          <w:rFonts w:cs="Traditional Arabic"/>
          <w:color w:val="000000"/>
          <w:shd w:val="clear" w:color="auto" w:fill="FFFFFF"/>
          <w:rtl/>
        </w:rPr>
        <w:t>﴿</w:t>
      </w:r>
      <w:r w:rsidR="00E06391" w:rsidRPr="00104547">
        <w:rPr>
          <w:rStyle w:val="Char7"/>
          <w:rtl/>
        </w:rPr>
        <w:t>إِنَّا جَعَلۡنَٰهُ قُرۡءَٰنًا عَرَبِيّٗا٣</w:t>
      </w:r>
      <w:r w:rsidR="00E06391" w:rsidRPr="00760514">
        <w:rPr>
          <w:rFonts w:cs="Traditional Arabic"/>
          <w:color w:val="000000"/>
          <w:shd w:val="clear" w:color="auto" w:fill="FFFFFF"/>
          <w:rtl/>
        </w:rPr>
        <w:t>﴾</w:t>
      </w:r>
      <w:r w:rsidR="00E06391" w:rsidRPr="00104547">
        <w:rPr>
          <w:rStyle w:val="Char7"/>
          <w:rtl/>
        </w:rPr>
        <w:t xml:space="preserve"> </w:t>
      </w:r>
      <w:r w:rsidR="00E06391" w:rsidRPr="00104547">
        <w:rPr>
          <w:rStyle w:val="Char5"/>
          <w:rtl/>
        </w:rPr>
        <w:t>[الزخرف: 3]</w:t>
      </w:r>
      <w:r w:rsidR="00E06391" w:rsidRPr="00104547">
        <w:rPr>
          <w:rStyle w:val="Char5"/>
          <w:rFonts w:hint="cs"/>
          <w:rtl/>
        </w:rPr>
        <w:t>.</w:t>
      </w:r>
      <w:r w:rsidRPr="00760514">
        <w:rPr>
          <w:rFonts w:hint="cs"/>
          <w:rtl/>
        </w:rPr>
        <w:t xml:space="preserve"> </w:t>
      </w:r>
      <w:r w:rsidRPr="00104547">
        <w:rPr>
          <w:rFonts w:ascii="Verdana" w:hAnsi="Verdana" w:cs="Traditional Arabic"/>
          <w:rtl/>
        </w:rPr>
        <w:t>«</w:t>
      </w:r>
      <w:r w:rsidRPr="00760514">
        <w:rPr>
          <w:rtl/>
        </w:rPr>
        <w:t>ما آن را قرآنى فص</w:t>
      </w:r>
      <w:r w:rsidR="000C5D3E" w:rsidRPr="00760514">
        <w:rPr>
          <w:rtl/>
        </w:rPr>
        <w:t>ی</w:t>
      </w:r>
      <w:r w:rsidRPr="00760514">
        <w:rPr>
          <w:rtl/>
        </w:rPr>
        <w:t>ح و عربى قرار داد</w:t>
      </w:r>
      <w:r w:rsidR="000C5D3E" w:rsidRPr="00760514">
        <w:rPr>
          <w:rtl/>
        </w:rPr>
        <w:t>ی</w:t>
      </w:r>
      <w:r w:rsidRPr="00760514">
        <w:rPr>
          <w:rtl/>
        </w:rPr>
        <w:t>م»</w:t>
      </w:r>
      <w:r w:rsidRPr="00760514">
        <w:rPr>
          <w:rFonts w:hint="cs"/>
          <w:rtl/>
        </w:rPr>
        <w:t>. و می‌فرماید:</w:t>
      </w:r>
      <w:r w:rsidR="00E06391" w:rsidRPr="00760514">
        <w:rPr>
          <w:rFonts w:hint="cs"/>
          <w:rtl/>
        </w:rPr>
        <w:t xml:space="preserve"> </w:t>
      </w:r>
      <w:r w:rsidR="00E06391" w:rsidRPr="00760514">
        <w:rPr>
          <w:rFonts w:cs="Traditional Arabic"/>
          <w:color w:val="000000"/>
          <w:shd w:val="clear" w:color="auto" w:fill="FFFFFF"/>
          <w:rtl/>
        </w:rPr>
        <w:t>﴿</w:t>
      </w:r>
      <w:r w:rsidR="00E06391" w:rsidRPr="00104547">
        <w:rPr>
          <w:rStyle w:val="Char7"/>
          <w:rtl/>
        </w:rPr>
        <w:t>بِلِسَانٍ عَرَبِيّٖ مُّبِينٖ١٩٥</w:t>
      </w:r>
      <w:r w:rsidR="00E06391" w:rsidRPr="00760514">
        <w:rPr>
          <w:rFonts w:cs="Traditional Arabic"/>
          <w:color w:val="000000"/>
          <w:shd w:val="clear" w:color="auto" w:fill="FFFFFF"/>
          <w:rtl/>
        </w:rPr>
        <w:t>﴾</w:t>
      </w:r>
      <w:r w:rsidR="00E06391" w:rsidRPr="00104547">
        <w:rPr>
          <w:rStyle w:val="Char5"/>
          <w:rtl/>
        </w:rPr>
        <w:t xml:space="preserve"> [الشعراء: 195]</w:t>
      </w:r>
      <w:r w:rsidR="00E06391" w:rsidRPr="00104547">
        <w:rPr>
          <w:rStyle w:val="Char5"/>
          <w:rFonts w:hint="cs"/>
          <w:rtl/>
        </w:rPr>
        <w:t>.</w:t>
      </w:r>
      <w:r w:rsidRPr="00760514">
        <w:rPr>
          <w:rFonts w:hint="cs"/>
          <w:rtl/>
        </w:rPr>
        <w:t xml:space="preserve"> </w:t>
      </w:r>
      <w:r w:rsidR="00AC3794" w:rsidRPr="00104547">
        <w:rPr>
          <w:rFonts w:ascii="Verdana" w:hAnsi="Verdana" w:cs="Traditional Arabic"/>
          <w:rtl/>
        </w:rPr>
        <w:t>«</w:t>
      </w:r>
      <w:r w:rsidRPr="00760514">
        <w:rPr>
          <w:rtl/>
        </w:rPr>
        <w:t>آن را به زبان عربى آش</w:t>
      </w:r>
      <w:r w:rsidR="000C5D3E" w:rsidRPr="00760514">
        <w:rPr>
          <w:rtl/>
        </w:rPr>
        <w:t>ک</w:t>
      </w:r>
      <w:r w:rsidRPr="00760514">
        <w:rPr>
          <w:rtl/>
        </w:rPr>
        <w:t xml:space="preserve">ار (نازل </w:t>
      </w:r>
      <w:r w:rsidR="000C5D3E" w:rsidRPr="00760514">
        <w:rPr>
          <w:rtl/>
        </w:rPr>
        <w:t>ک</w:t>
      </w:r>
      <w:r w:rsidRPr="00760514">
        <w:rPr>
          <w:rtl/>
        </w:rPr>
        <w:t>رد)</w:t>
      </w:r>
      <w:r w:rsidRPr="00104547">
        <w:rPr>
          <w:rFonts w:ascii="Tahoma" w:hAnsi="Tahoma" w:cs="Traditional Arabic"/>
          <w:rtl/>
        </w:rPr>
        <w:t>»</w:t>
      </w:r>
      <w:r w:rsidRPr="00760514">
        <w:rPr>
          <w:rFonts w:hint="cs"/>
          <w:rtl/>
        </w:rPr>
        <w:t>. و:</w:t>
      </w:r>
    </w:p>
    <w:p w:rsidR="00760514" w:rsidRDefault="00E06391" w:rsidP="00760514">
      <w:pPr>
        <w:pStyle w:val="ac"/>
        <w:rPr>
          <w:rStyle w:val="Char5"/>
          <w:rtl/>
        </w:rPr>
      </w:pPr>
      <w:r w:rsidRPr="00104547">
        <w:rPr>
          <w:rStyle w:val="Char2"/>
          <w:rFonts w:cs="Traditional Arabic"/>
          <w:color w:val="000000"/>
          <w:shd w:val="clear" w:color="auto" w:fill="FFFFFF"/>
          <w:rtl/>
        </w:rPr>
        <w:t>﴿</w:t>
      </w:r>
      <w:r w:rsidRPr="00104547">
        <w:rPr>
          <w:rStyle w:val="Char7"/>
          <w:rtl/>
        </w:rPr>
        <w:t>وَمَآ أَرۡسَلۡنَا مِن رَّسُولٍ إِلَّا بِلِسَانِ قَوۡمِهِ</w:t>
      </w:r>
      <w:r w:rsidRPr="00104547">
        <w:rPr>
          <w:rStyle w:val="Char7"/>
          <w:rFonts w:hint="cs"/>
          <w:rtl/>
        </w:rPr>
        <w:t>ۦ</w:t>
      </w:r>
      <w:r w:rsidRPr="00104547">
        <w:rPr>
          <w:rStyle w:val="Char7"/>
          <w:rtl/>
        </w:rPr>
        <w:t>٤</w:t>
      </w:r>
      <w:r w:rsidRPr="00104547">
        <w:rPr>
          <w:rStyle w:val="Char2"/>
          <w:rFonts w:cs="Traditional Arabic"/>
          <w:color w:val="000000"/>
          <w:shd w:val="clear" w:color="auto" w:fill="FFFFFF"/>
          <w:rtl/>
        </w:rPr>
        <w:t>﴾</w:t>
      </w:r>
      <w:r w:rsidRPr="00104547">
        <w:rPr>
          <w:rStyle w:val="Char5"/>
          <w:rtl/>
        </w:rPr>
        <w:t xml:space="preserve"> [إبراه</w:t>
      </w:r>
      <w:r w:rsidR="0024533F">
        <w:rPr>
          <w:rStyle w:val="Char5"/>
          <w:rtl/>
        </w:rPr>
        <w:t>ی</w:t>
      </w:r>
      <w:r w:rsidRPr="00104547">
        <w:rPr>
          <w:rStyle w:val="Char5"/>
          <w:rtl/>
        </w:rPr>
        <w:t>م: 4]</w:t>
      </w:r>
      <w:r w:rsidRPr="00104547">
        <w:rPr>
          <w:rStyle w:val="Char5"/>
          <w:rFonts w:hint="cs"/>
          <w:rtl/>
        </w:rPr>
        <w:t>.</w:t>
      </w:r>
    </w:p>
    <w:p w:rsidR="00760514" w:rsidRDefault="00AC3794" w:rsidP="00760514">
      <w:pPr>
        <w:pStyle w:val="ac"/>
        <w:rPr>
          <w:rStyle w:val="Char2"/>
          <w:rtl/>
        </w:rPr>
      </w:pPr>
      <w:r w:rsidRPr="00104547">
        <w:rPr>
          <w:rFonts w:ascii="Verdana" w:hAnsi="Verdana" w:cs="Traditional Arabic"/>
          <w:rtl/>
        </w:rPr>
        <w:t>«</w:t>
      </w:r>
      <w:r w:rsidR="00451C42" w:rsidRPr="00104547">
        <w:rPr>
          <w:rStyle w:val="Char2"/>
          <w:rtl/>
        </w:rPr>
        <w:t>ما ه</w:t>
      </w:r>
      <w:r w:rsidR="000C5D3E" w:rsidRPr="00104547">
        <w:rPr>
          <w:rStyle w:val="Char2"/>
          <w:rtl/>
        </w:rPr>
        <w:t>ی</w:t>
      </w:r>
      <w:r w:rsidR="00451C42" w:rsidRPr="00104547">
        <w:rPr>
          <w:rStyle w:val="Char2"/>
          <w:rtl/>
        </w:rPr>
        <w:t>چ پ</w:t>
      </w:r>
      <w:r w:rsidR="000C5D3E" w:rsidRPr="00104547">
        <w:rPr>
          <w:rStyle w:val="Char2"/>
          <w:rtl/>
        </w:rPr>
        <w:t>ی</w:t>
      </w:r>
      <w:r w:rsidR="00451C42" w:rsidRPr="00104547">
        <w:rPr>
          <w:rStyle w:val="Char2"/>
          <w:rtl/>
        </w:rPr>
        <w:t>امبرى را، جز به زبان قومش، نفرستاد</w:t>
      </w:r>
      <w:r w:rsidR="000C5D3E" w:rsidRPr="00104547">
        <w:rPr>
          <w:rStyle w:val="Char2"/>
          <w:rtl/>
        </w:rPr>
        <w:t>ی</w:t>
      </w:r>
      <w:r w:rsidR="00451C42" w:rsidRPr="00104547">
        <w:rPr>
          <w:rStyle w:val="Char2"/>
          <w:rtl/>
        </w:rPr>
        <w:t>م»</w:t>
      </w:r>
      <w:r w:rsidR="00451C42" w:rsidRPr="00104547">
        <w:rPr>
          <w:rStyle w:val="Char2"/>
          <w:rFonts w:hint="cs"/>
          <w:rtl/>
        </w:rPr>
        <w:t>. و:</w:t>
      </w:r>
      <w:r w:rsidR="00E06391" w:rsidRPr="00104547">
        <w:rPr>
          <w:rStyle w:val="Char2"/>
          <w:rFonts w:hint="cs"/>
          <w:rtl/>
        </w:rPr>
        <w:t xml:space="preserve"> </w:t>
      </w:r>
      <w:r w:rsidR="00E06391" w:rsidRPr="00104547">
        <w:rPr>
          <w:rStyle w:val="Char2"/>
          <w:rFonts w:cs="Traditional Arabic"/>
          <w:color w:val="000000"/>
          <w:shd w:val="clear" w:color="auto" w:fill="FFFFFF"/>
          <w:rtl/>
        </w:rPr>
        <w:t>﴿</w:t>
      </w:r>
      <w:r w:rsidR="00E06391" w:rsidRPr="00104547">
        <w:rPr>
          <w:rStyle w:val="Char7"/>
          <w:rtl/>
        </w:rPr>
        <w:t xml:space="preserve">وَنَزَّلۡنَا عَلَيۡكَ </w:t>
      </w:r>
      <w:r w:rsidR="00E06391" w:rsidRPr="00104547">
        <w:rPr>
          <w:rStyle w:val="Char7"/>
          <w:rFonts w:hint="cs"/>
          <w:rtl/>
        </w:rPr>
        <w:t>ٱ</w:t>
      </w:r>
      <w:r w:rsidR="00E06391" w:rsidRPr="00104547">
        <w:rPr>
          <w:rStyle w:val="Char7"/>
          <w:rFonts w:hint="eastAsia"/>
          <w:rtl/>
        </w:rPr>
        <w:t>لۡكِتَٰبَ</w:t>
      </w:r>
      <w:r w:rsidR="00E06391" w:rsidRPr="00104547">
        <w:rPr>
          <w:rStyle w:val="Char7"/>
          <w:rtl/>
        </w:rPr>
        <w:t xml:space="preserve"> تِبۡيَٰنٗا لِّكُلِّ شَيۡءٖ٨٩</w:t>
      </w:r>
      <w:r w:rsidR="00E06391" w:rsidRPr="00104547">
        <w:rPr>
          <w:rStyle w:val="Char2"/>
          <w:rFonts w:cs="Traditional Arabic"/>
          <w:color w:val="000000"/>
          <w:shd w:val="clear" w:color="auto" w:fill="FFFFFF"/>
          <w:rtl/>
        </w:rPr>
        <w:t>﴾</w:t>
      </w:r>
      <w:r w:rsidR="00E06391" w:rsidRPr="00104547">
        <w:rPr>
          <w:rStyle w:val="Char5"/>
          <w:rtl/>
        </w:rPr>
        <w:t xml:space="preserve"> [النحل: 89]</w:t>
      </w:r>
      <w:r w:rsidR="00E06391" w:rsidRPr="00104547">
        <w:rPr>
          <w:rStyle w:val="Char5"/>
          <w:rFonts w:hint="cs"/>
          <w:rtl/>
        </w:rPr>
        <w:t>.</w:t>
      </w:r>
      <w:r w:rsidR="00451C42" w:rsidRPr="00104547">
        <w:rPr>
          <w:rStyle w:val="Char2"/>
          <w:rtl/>
        </w:rPr>
        <w:t xml:space="preserve"> </w:t>
      </w:r>
      <w:r w:rsidRPr="00104547">
        <w:rPr>
          <w:rFonts w:ascii="Verdana" w:hAnsi="Verdana" w:cs="Traditional Arabic"/>
          <w:rtl/>
        </w:rPr>
        <w:t>«</w:t>
      </w:r>
      <w:r w:rsidR="00451C42" w:rsidRPr="00104547">
        <w:rPr>
          <w:rStyle w:val="Char2"/>
          <w:rtl/>
        </w:rPr>
        <w:t>و ما ا</w:t>
      </w:r>
      <w:r w:rsidR="000C5D3E" w:rsidRPr="00104547">
        <w:rPr>
          <w:rStyle w:val="Char2"/>
          <w:rtl/>
        </w:rPr>
        <w:t>ی</w:t>
      </w:r>
      <w:r w:rsidR="00451C42" w:rsidRPr="00104547">
        <w:rPr>
          <w:rStyle w:val="Char2"/>
          <w:rtl/>
        </w:rPr>
        <w:t xml:space="preserve">ن </w:t>
      </w:r>
      <w:r w:rsidR="000C5D3E" w:rsidRPr="00104547">
        <w:rPr>
          <w:rStyle w:val="Char2"/>
          <w:rtl/>
        </w:rPr>
        <w:t>ک</w:t>
      </w:r>
      <w:r w:rsidR="00451C42" w:rsidRPr="00104547">
        <w:rPr>
          <w:rStyle w:val="Char2"/>
          <w:rtl/>
        </w:rPr>
        <w:t xml:space="preserve">تاب را بر تو نازل </w:t>
      </w:r>
      <w:r w:rsidR="000C5D3E" w:rsidRPr="00104547">
        <w:rPr>
          <w:rStyle w:val="Char2"/>
          <w:rtl/>
        </w:rPr>
        <w:t>ک</w:t>
      </w:r>
      <w:r w:rsidR="00451C42" w:rsidRPr="00104547">
        <w:rPr>
          <w:rStyle w:val="Char2"/>
          <w:rtl/>
        </w:rPr>
        <w:t>رد</w:t>
      </w:r>
      <w:r w:rsidR="000C5D3E" w:rsidRPr="00104547">
        <w:rPr>
          <w:rStyle w:val="Char2"/>
          <w:rtl/>
        </w:rPr>
        <w:t>ی</w:t>
      </w:r>
      <w:r w:rsidR="00451C42" w:rsidRPr="00104547">
        <w:rPr>
          <w:rStyle w:val="Char2"/>
          <w:rtl/>
        </w:rPr>
        <w:t xml:space="preserve">م </w:t>
      </w:r>
      <w:r w:rsidR="000C5D3E" w:rsidRPr="00104547">
        <w:rPr>
          <w:rStyle w:val="Char2"/>
          <w:rtl/>
        </w:rPr>
        <w:t>ک</w:t>
      </w:r>
      <w:r w:rsidR="00451C42" w:rsidRPr="00104547">
        <w:rPr>
          <w:rStyle w:val="Char2"/>
          <w:rtl/>
        </w:rPr>
        <w:t>ه ب</w:t>
      </w:r>
      <w:r w:rsidR="000C5D3E" w:rsidRPr="00104547">
        <w:rPr>
          <w:rStyle w:val="Char2"/>
          <w:rtl/>
        </w:rPr>
        <w:t>ی</w:t>
      </w:r>
      <w:r w:rsidR="00451C42" w:rsidRPr="00104547">
        <w:rPr>
          <w:rStyle w:val="Char2"/>
          <w:rtl/>
        </w:rPr>
        <w:t>انگر همه چ</w:t>
      </w:r>
      <w:r w:rsidR="000C5D3E" w:rsidRPr="00104547">
        <w:rPr>
          <w:rStyle w:val="Char2"/>
          <w:rtl/>
        </w:rPr>
        <w:t>ی</w:t>
      </w:r>
      <w:r w:rsidR="00451C42" w:rsidRPr="00104547">
        <w:rPr>
          <w:rStyle w:val="Char2"/>
          <w:rtl/>
        </w:rPr>
        <w:t>ز، است</w:t>
      </w:r>
      <w:r w:rsidR="00451C42" w:rsidRPr="00104547">
        <w:rPr>
          <w:rFonts w:ascii="Tahoma" w:hAnsi="Tahoma" w:cs="Traditional Arabic"/>
          <w:rtl/>
        </w:rPr>
        <w:t>»</w:t>
      </w:r>
      <w:r w:rsidR="00451C42" w:rsidRPr="00104547">
        <w:rPr>
          <w:rStyle w:val="Char2"/>
          <w:rFonts w:hint="cs"/>
          <w:rtl/>
        </w:rPr>
        <w:t>. و:</w:t>
      </w:r>
    </w:p>
    <w:p w:rsidR="00760514" w:rsidRDefault="00E06391" w:rsidP="00760514">
      <w:pPr>
        <w:pStyle w:val="ac"/>
        <w:rPr>
          <w:rStyle w:val="Char5"/>
          <w:rtl/>
        </w:rPr>
      </w:pPr>
      <w:r w:rsidRPr="00104547">
        <w:rPr>
          <w:rFonts w:cs="Traditional Arabic"/>
          <w:color w:val="000000"/>
          <w:shd w:val="clear" w:color="auto" w:fill="FFFFFF"/>
          <w:rtl/>
        </w:rPr>
        <w:t>﴿</w:t>
      </w:r>
      <w:r w:rsidRPr="00104547">
        <w:rPr>
          <w:rStyle w:val="Char7"/>
          <w:rtl/>
        </w:rPr>
        <w:t xml:space="preserve">مَّا فَرَّطۡنَا فِي </w:t>
      </w:r>
      <w:r w:rsidRPr="00104547">
        <w:rPr>
          <w:rStyle w:val="Char7"/>
          <w:rFonts w:hint="cs"/>
          <w:rtl/>
        </w:rPr>
        <w:t>ٱ</w:t>
      </w:r>
      <w:r w:rsidRPr="00104547">
        <w:rPr>
          <w:rStyle w:val="Char7"/>
          <w:rFonts w:hint="eastAsia"/>
          <w:rtl/>
        </w:rPr>
        <w:t>لۡكِتَٰبِ</w:t>
      </w:r>
      <w:r w:rsidRPr="00104547">
        <w:rPr>
          <w:rStyle w:val="Char7"/>
          <w:rtl/>
        </w:rPr>
        <w:t xml:space="preserve"> مِن شَيۡءٖۚ٣٨</w:t>
      </w:r>
      <w:r w:rsidRPr="00104547">
        <w:rPr>
          <w:rFonts w:cs="Traditional Arabic"/>
          <w:color w:val="000000"/>
          <w:shd w:val="clear" w:color="auto" w:fill="FFFFFF"/>
          <w:rtl/>
        </w:rPr>
        <w:t>﴾</w:t>
      </w:r>
      <w:r w:rsidRPr="00104547">
        <w:rPr>
          <w:rStyle w:val="Char5"/>
          <w:rtl/>
        </w:rPr>
        <w:t xml:space="preserve"> [الأنعام: 38]</w:t>
      </w:r>
      <w:r w:rsidRPr="00104547">
        <w:rPr>
          <w:rStyle w:val="Char5"/>
          <w:rFonts w:hint="cs"/>
          <w:rtl/>
        </w:rPr>
        <w:t>.</w:t>
      </w:r>
    </w:p>
    <w:p w:rsidR="00760514" w:rsidRDefault="00451C42" w:rsidP="00760514">
      <w:pPr>
        <w:pStyle w:val="ac"/>
        <w:rPr>
          <w:rStyle w:val="Char2"/>
          <w:rtl/>
        </w:rPr>
      </w:pPr>
      <w:r w:rsidRPr="00104547">
        <w:rPr>
          <w:rFonts w:ascii="QCF_BSML" w:hAnsi="QCF_BSML" w:cs="QCF_BSML" w:hint="cs"/>
          <w:color w:val="000000"/>
          <w:rtl/>
        </w:rPr>
        <w:t xml:space="preserve">   </w:t>
      </w:r>
      <w:r w:rsidRPr="00104547">
        <w:rPr>
          <w:rFonts w:ascii="Verdana" w:hAnsi="Verdana" w:cs="Traditional Arabic"/>
          <w:rtl/>
        </w:rPr>
        <w:t>«</w:t>
      </w:r>
      <w:r w:rsidRPr="00104547">
        <w:rPr>
          <w:rStyle w:val="Char2"/>
          <w:rtl/>
        </w:rPr>
        <w:t>ما ه</w:t>
      </w:r>
      <w:r w:rsidR="000C5D3E" w:rsidRPr="00104547">
        <w:rPr>
          <w:rStyle w:val="Char2"/>
          <w:rtl/>
        </w:rPr>
        <w:t>ی</w:t>
      </w:r>
      <w:r w:rsidRPr="00104547">
        <w:rPr>
          <w:rStyle w:val="Char2"/>
          <w:rtl/>
        </w:rPr>
        <w:t>چ چ</w:t>
      </w:r>
      <w:r w:rsidR="000C5D3E" w:rsidRPr="00104547">
        <w:rPr>
          <w:rStyle w:val="Char2"/>
          <w:rtl/>
        </w:rPr>
        <w:t>ی</w:t>
      </w:r>
      <w:r w:rsidRPr="00104547">
        <w:rPr>
          <w:rStyle w:val="Char2"/>
          <w:rtl/>
        </w:rPr>
        <w:t>زرا در ا</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تاب، فرو گذار ن</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م</w:t>
      </w:r>
      <w:r w:rsidRPr="00104547">
        <w:rPr>
          <w:rFonts w:ascii="Tahoma" w:hAnsi="Tahoma" w:cs="Traditional Arabic"/>
          <w:rtl/>
        </w:rPr>
        <w:t>»</w:t>
      </w:r>
      <w:r w:rsidRPr="00104547">
        <w:rPr>
          <w:rStyle w:val="Char2"/>
          <w:rFonts w:hint="cs"/>
          <w:rtl/>
        </w:rPr>
        <w:t>.</w:t>
      </w:r>
    </w:p>
    <w:p w:rsidR="00E06391" w:rsidRPr="00104547" w:rsidRDefault="00451C42" w:rsidP="00760514">
      <w:pPr>
        <w:pStyle w:val="ac"/>
        <w:rPr>
          <w:rStyle w:val="Char2"/>
          <w:rtl/>
        </w:rPr>
      </w:pPr>
      <w:r w:rsidRPr="00104547">
        <w:rPr>
          <w:rStyle w:val="Char2"/>
          <w:rFonts w:hint="cs"/>
          <w:rtl/>
        </w:rPr>
        <w:t>پس چگونه جایز است به عربی مُبین و یا به زبان قوم و یا به بیانگر هر چیز آن</w:t>
      </w:r>
      <w:r w:rsidR="00E06391" w:rsidRPr="00104547">
        <w:rPr>
          <w:rStyle w:val="Char2"/>
          <w:rFonts w:hint="cs"/>
          <w:rtl/>
        </w:rPr>
        <w:t xml:space="preserve"> </w:t>
      </w:r>
      <w:r w:rsidRPr="00104547">
        <w:rPr>
          <w:rStyle w:val="Char2"/>
          <w:rFonts w:hint="cs"/>
          <w:rtl/>
        </w:rPr>
        <w:t>را وصف نماید و از ظاهر آن هم چیزی فهم نگردد؟ قرآن از این [تصور] منزه است. و حال خداوند دانشمندان را به سبب استخراج مفاهیم قرآن مورد ستایش قرار داده است، و می‌فرماید:</w:t>
      </w:r>
    </w:p>
    <w:p w:rsidR="00E06391" w:rsidRPr="00760514" w:rsidRDefault="00E06391" w:rsidP="00760514">
      <w:pPr>
        <w:pStyle w:val="ac"/>
        <w:rPr>
          <w:rFonts w:cs="Arial"/>
          <w:color w:val="000000"/>
          <w:szCs w:val="24"/>
          <w:rtl/>
        </w:rPr>
      </w:pPr>
      <w:r w:rsidRPr="00760514">
        <w:rPr>
          <w:rFonts w:cs="Traditional Arabic"/>
          <w:color w:val="000000"/>
          <w:shd w:val="clear" w:color="auto" w:fill="FFFFFF"/>
          <w:rtl/>
        </w:rPr>
        <w:t>﴿</w:t>
      </w:r>
      <w:r w:rsidRPr="00104547">
        <w:rPr>
          <w:rStyle w:val="Char7"/>
          <w:rtl/>
        </w:rPr>
        <w:t xml:space="preserve">لَعَلِمَهُ </w:t>
      </w:r>
      <w:r w:rsidRPr="00104547">
        <w:rPr>
          <w:rStyle w:val="Char7"/>
          <w:rFonts w:hint="cs"/>
          <w:rtl/>
        </w:rPr>
        <w:t>ٱ</w:t>
      </w:r>
      <w:r w:rsidRPr="00104547">
        <w:rPr>
          <w:rStyle w:val="Char7"/>
          <w:rFonts w:hint="eastAsia"/>
          <w:rtl/>
        </w:rPr>
        <w:t>لَّذِينَ</w:t>
      </w:r>
      <w:r w:rsidRPr="00104547">
        <w:rPr>
          <w:rStyle w:val="Char7"/>
          <w:rtl/>
        </w:rPr>
        <w:t xml:space="preserve"> يَسۡتَنۢبِطُونَهُ</w:t>
      </w:r>
      <w:r w:rsidRPr="00104547">
        <w:rPr>
          <w:rStyle w:val="Char7"/>
          <w:rFonts w:hint="cs"/>
          <w:rtl/>
        </w:rPr>
        <w:t>ۥ</w:t>
      </w:r>
      <w:r w:rsidRPr="00104547">
        <w:rPr>
          <w:rStyle w:val="Char7"/>
          <w:rtl/>
        </w:rPr>
        <w:t xml:space="preserve"> مِنۡهُمۡۗ٨٣</w:t>
      </w:r>
      <w:r w:rsidRPr="00760514">
        <w:rPr>
          <w:rFonts w:cs="Traditional Arabic"/>
          <w:color w:val="000000"/>
          <w:shd w:val="clear" w:color="auto" w:fill="FFFFFF"/>
          <w:rtl/>
        </w:rPr>
        <w:t>﴾</w:t>
      </w:r>
      <w:r w:rsidRPr="00104547">
        <w:rPr>
          <w:rStyle w:val="Char5"/>
          <w:rtl/>
        </w:rPr>
        <w:t xml:space="preserve"> [النساء: 83]</w:t>
      </w:r>
      <w:r w:rsidRPr="00104547">
        <w:rPr>
          <w:rStyle w:val="Char5"/>
          <w:rFonts w:hint="cs"/>
          <w:rtl/>
        </w:rPr>
        <w:t>.</w:t>
      </w:r>
    </w:p>
    <w:p w:rsidR="00451C42" w:rsidRPr="00760514" w:rsidRDefault="00AC3794" w:rsidP="00760514">
      <w:pPr>
        <w:pStyle w:val="ac"/>
        <w:rPr>
          <w:rtl/>
        </w:rPr>
      </w:pPr>
      <w:r w:rsidRPr="00104547">
        <w:rPr>
          <w:rFonts w:ascii="Verdana" w:hAnsi="Verdana" w:cs="Traditional Arabic"/>
          <w:rtl/>
        </w:rPr>
        <w:t>«</w:t>
      </w:r>
      <w:r w:rsidR="00451C42" w:rsidRPr="00760514">
        <w:rPr>
          <w:rtl/>
        </w:rPr>
        <w:t xml:space="preserve">در حالى </w:t>
      </w:r>
      <w:r w:rsidR="000C5D3E" w:rsidRPr="00760514">
        <w:rPr>
          <w:rtl/>
        </w:rPr>
        <w:t>ک</w:t>
      </w:r>
      <w:r w:rsidR="00451C42" w:rsidRPr="00760514">
        <w:rPr>
          <w:rtl/>
        </w:rPr>
        <w:t>ه اگر آن را به پ</w:t>
      </w:r>
      <w:r w:rsidR="000C5D3E" w:rsidRPr="00760514">
        <w:rPr>
          <w:rtl/>
        </w:rPr>
        <w:t>ی</w:t>
      </w:r>
      <w:r w:rsidR="00451C42" w:rsidRPr="00760514">
        <w:rPr>
          <w:rtl/>
        </w:rPr>
        <w:t>امبر و پ</w:t>
      </w:r>
      <w:r w:rsidR="000C5D3E" w:rsidRPr="00760514">
        <w:rPr>
          <w:rtl/>
        </w:rPr>
        <w:t>ی</w:t>
      </w:r>
      <w:r w:rsidR="00451C42" w:rsidRPr="00760514">
        <w:rPr>
          <w:rtl/>
        </w:rPr>
        <w:t>شوا</w:t>
      </w:r>
      <w:r w:rsidR="000C5D3E" w:rsidRPr="00760514">
        <w:rPr>
          <w:rtl/>
        </w:rPr>
        <w:t>ی</w:t>
      </w:r>
      <w:r w:rsidR="00451C42" w:rsidRPr="00760514">
        <w:rPr>
          <w:rtl/>
        </w:rPr>
        <w:t>ان -</w:t>
      </w:r>
      <w:r w:rsidR="000C5D3E" w:rsidRPr="00760514">
        <w:rPr>
          <w:rtl/>
        </w:rPr>
        <w:t>ک</w:t>
      </w:r>
      <w:r w:rsidR="00451C42" w:rsidRPr="00760514">
        <w:rPr>
          <w:rtl/>
        </w:rPr>
        <w:t>ه قدرت تشخ</w:t>
      </w:r>
      <w:r w:rsidR="000C5D3E" w:rsidRPr="00760514">
        <w:rPr>
          <w:rtl/>
        </w:rPr>
        <w:t>ی</w:t>
      </w:r>
      <w:r w:rsidR="00451C42" w:rsidRPr="00760514">
        <w:rPr>
          <w:rtl/>
        </w:rPr>
        <w:t xml:space="preserve">ص </w:t>
      </w:r>
      <w:r w:rsidR="000C5D3E" w:rsidRPr="00760514">
        <w:rPr>
          <w:rtl/>
        </w:rPr>
        <w:t>ک</w:t>
      </w:r>
      <w:r w:rsidR="00451C42" w:rsidRPr="00760514">
        <w:rPr>
          <w:rtl/>
        </w:rPr>
        <w:t>افى دارند- بازگردانند، از ر</w:t>
      </w:r>
      <w:r w:rsidR="000C5D3E" w:rsidRPr="00760514">
        <w:rPr>
          <w:rtl/>
        </w:rPr>
        <w:t>ی</w:t>
      </w:r>
      <w:r w:rsidR="00451C42" w:rsidRPr="00760514">
        <w:rPr>
          <w:rtl/>
        </w:rPr>
        <w:t>شه‏هاى مسائل آگاه خواهند شد</w:t>
      </w:r>
      <w:r w:rsidR="008E0690" w:rsidRPr="00104547">
        <w:rPr>
          <w:rFonts w:ascii="Verdana" w:hAnsi="Verdana" w:cs="Traditional Arabic" w:hint="cs"/>
          <w:rtl/>
        </w:rPr>
        <w:t>»</w:t>
      </w:r>
      <w:r w:rsidR="00451C42" w:rsidRPr="00760514">
        <w:rPr>
          <w:rFonts w:hint="cs"/>
          <w:rtl/>
        </w:rPr>
        <w:t>.</w:t>
      </w:r>
    </w:p>
    <w:p w:rsidR="00E06391" w:rsidRPr="00760514" w:rsidRDefault="00451C42" w:rsidP="00760514">
      <w:pPr>
        <w:pStyle w:val="ac"/>
        <w:rPr>
          <w:rtl/>
        </w:rPr>
      </w:pPr>
      <w:r w:rsidRPr="00760514">
        <w:rPr>
          <w:rFonts w:hint="cs"/>
          <w:rtl/>
        </w:rPr>
        <w:t>و کسانی که در معانی قرآن تأمل و تدبر نکرده‌اند، مورد نکوهش قرار گرفته‌اند و خداوند می‌فرماید:</w:t>
      </w:r>
    </w:p>
    <w:p w:rsidR="00E06391" w:rsidRPr="00760514" w:rsidRDefault="00E06391" w:rsidP="00760514">
      <w:pPr>
        <w:pStyle w:val="ac"/>
        <w:rPr>
          <w:rFonts w:cs="Arial"/>
          <w:color w:val="000000"/>
          <w:szCs w:val="24"/>
          <w:rtl/>
        </w:rPr>
      </w:pPr>
      <w:r w:rsidRPr="00760514">
        <w:rPr>
          <w:rFonts w:cs="Traditional Arabic"/>
          <w:color w:val="000000"/>
          <w:shd w:val="clear" w:color="auto" w:fill="FFFFFF"/>
          <w:rtl/>
        </w:rPr>
        <w:t>﴿</w:t>
      </w:r>
      <w:r w:rsidRPr="00104547">
        <w:rPr>
          <w:rStyle w:val="Char7"/>
          <w:rtl/>
        </w:rPr>
        <w:t xml:space="preserve">أَفَلَا يَتَدَبَّرُونَ </w:t>
      </w:r>
      <w:r w:rsidRPr="00104547">
        <w:rPr>
          <w:rStyle w:val="Char7"/>
          <w:rFonts w:hint="cs"/>
          <w:rtl/>
        </w:rPr>
        <w:t>ٱ</w:t>
      </w:r>
      <w:r w:rsidRPr="00104547">
        <w:rPr>
          <w:rStyle w:val="Char7"/>
          <w:rFonts w:hint="eastAsia"/>
          <w:rtl/>
        </w:rPr>
        <w:t>لۡقُرۡءَانَ</w:t>
      </w:r>
      <w:r w:rsidRPr="00104547">
        <w:rPr>
          <w:rStyle w:val="Char7"/>
          <w:rtl/>
        </w:rPr>
        <w:t xml:space="preserve"> أَمۡ عَلَىٰ قُلُوبٍ أَقۡفَالُهَآ٢٤</w:t>
      </w:r>
      <w:r w:rsidRPr="00760514">
        <w:rPr>
          <w:rFonts w:cs="Traditional Arabic"/>
          <w:color w:val="000000"/>
          <w:shd w:val="clear" w:color="auto" w:fill="FFFFFF"/>
          <w:rtl/>
        </w:rPr>
        <w:t>﴾</w:t>
      </w:r>
      <w:r w:rsidRPr="00104547">
        <w:rPr>
          <w:rStyle w:val="Char5"/>
          <w:rtl/>
        </w:rPr>
        <w:t xml:space="preserve"> [محمد: 24]</w:t>
      </w:r>
      <w:r w:rsidRPr="00104547">
        <w:rPr>
          <w:rStyle w:val="Char5"/>
          <w:rFonts w:hint="cs"/>
          <w:rtl/>
        </w:rPr>
        <w:t>.</w:t>
      </w:r>
    </w:p>
    <w:p w:rsidR="00451C42" w:rsidRPr="00760514" w:rsidRDefault="00AC3794" w:rsidP="00760514">
      <w:pPr>
        <w:pStyle w:val="ac"/>
        <w:rPr>
          <w:rtl/>
        </w:rPr>
      </w:pPr>
      <w:r w:rsidRPr="00104547">
        <w:rPr>
          <w:rFonts w:ascii="Verdana" w:hAnsi="Verdana" w:cs="Traditional Arabic"/>
          <w:rtl/>
        </w:rPr>
        <w:t>«</w:t>
      </w:r>
      <w:r w:rsidR="00451C42" w:rsidRPr="00760514">
        <w:rPr>
          <w:rtl/>
        </w:rPr>
        <w:t>آ</w:t>
      </w:r>
      <w:r w:rsidR="000C5D3E" w:rsidRPr="00760514">
        <w:rPr>
          <w:rtl/>
        </w:rPr>
        <w:t>ی</w:t>
      </w:r>
      <w:r w:rsidR="00451C42" w:rsidRPr="00760514">
        <w:rPr>
          <w:rtl/>
        </w:rPr>
        <w:t>ا</w:t>
      </w:r>
      <w:r w:rsidR="00435B45" w:rsidRPr="00760514">
        <w:rPr>
          <w:rtl/>
        </w:rPr>
        <w:t xml:space="preserve"> آن‌ها </w:t>
      </w:r>
      <w:r w:rsidR="00451C42" w:rsidRPr="00760514">
        <w:rPr>
          <w:rFonts w:hint="cs"/>
          <w:rtl/>
        </w:rPr>
        <w:t>(منافقان)</w:t>
      </w:r>
      <w:r w:rsidR="00451C42" w:rsidRPr="00760514">
        <w:rPr>
          <w:rtl/>
        </w:rPr>
        <w:t xml:space="preserve"> در قرآن تدبر نمى‏</w:t>
      </w:r>
      <w:r w:rsidR="000C5D3E" w:rsidRPr="00760514">
        <w:rPr>
          <w:rtl/>
        </w:rPr>
        <w:t>ک</w:t>
      </w:r>
      <w:r w:rsidR="00451C42" w:rsidRPr="00760514">
        <w:rPr>
          <w:rtl/>
        </w:rPr>
        <w:t xml:space="preserve">نند، </w:t>
      </w:r>
      <w:r w:rsidR="000C5D3E" w:rsidRPr="00760514">
        <w:rPr>
          <w:rtl/>
        </w:rPr>
        <w:t>ی</w:t>
      </w:r>
      <w:r w:rsidR="00451C42" w:rsidRPr="00760514">
        <w:rPr>
          <w:rtl/>
        </w:rPr>
        <w:t>ا بر دل</w:t>
      </w:r>
      <w:r w:rsidR="00E06391" w:rsidRPr="00760514">
        <w:rPr>
          <w:rFonts w:hint="cs"/>
          <w:rtl/>
        </w:rPr>
        <w:t>‌</w:t>
      </w:r>
      <w:r w:rsidR="00451C42" w:rsidRPr="00760514">
        <w:rPr>
          <w:rtl/>
        </w:rPr>
        <w:t>ها</w:t>
      </w:r>
      <w:r w:rsidR="000C5D3E" w:rsidRPr="00760514">
        <w:rPr>
          <w:rtl/>
        </w:rPr>
        <w:t>ی</w:t>
      </w:r>
      <w:r w:rsidR="00451C42" w:rsidRPr="00760514">
        <w:rPr>
          <w:rtl/>
        </w:rPr>
        <w:t>شان قفل نهاده شده است؟!</w:t>
      </w:r>
      <w:r w:rsidRPr="00104547">
        <w:rPr>
          <w:rFonts w:ascii="Verdana" w:hAnsi="Verdana" w:cs="Traditional Arabic" w:hint="cs"/>
          <w:rtl/>
        </w:rPr>
        <w:t>»</w:t>
      </w:r>
      <w:r w:rsidR="00451C42" w:rsidRPr="00760514">
        <w:rPr>
          <w:rFonts w:hint="cs"/>
          <w:rtl/>
        </w:rPr>
        <w:t>. چرا در قرآن تدبر نمی‌نمایند آیا بر دل</w:t>
      </w:r>
      <w:r w:rsidR="00E06391" w:rsidRPr="00760514">
        <w:rPr>
          <w:rFonts w:hint="eastAsia"/>
          <w:rtl/>
        </w:rPr>
        <w:t>‌</w:t>
      </w:r>
      <w:r w:rsidR="00451C42" w:rsidRPr="00760514">
        <w:rPr>
          <w:rFonts w:hint="cs"/>
          <w:rtl/>
        </w:rPr>
        <w:t>هایشان قفل زده شده [که در قرآن تفکر نمی‌نمایند] [و از پیامبر</w:t>
      </w:r>
      <w:r w:rsidR="00E06391" w:rsidRPr="00760514">
        <w:rPr>
          <w:rFonts w:hint="cs"/>
          <w:rtl/>
        </w:rPr>
        <w:t xml:space="preserve"> </w:t>
      </w:r>
      <w:r w:rsidR="009C10C0" w:rsidRPr="00104547">
        <w:rPr>
          <w:rFonts w:ascii="Times New Roman" w:hAnsi="Times New Roman" w:cs="CTraditional Arabic" w:hint="cs"/>
          <w:rtl/>
        </w:rPr>
        <w:t>ج</w:t>
      </w:r>
      <w:r w:rsidR="00451C42" w:rsidRPr="00760514">
        <w:rPr>
          <w:rFonts w:hint="cs"/>
          <w:rtl/>
        </w:rPr>
        <w:t xml:space="preserve"> روایت شده است که] فرموده است: من در میان شما کتاب خدا و آل بیتم عترتم را به جای می‌گذارم، و تبیین نموده است همچنانکه عترت اهل بیت حجت است، کتاب [خدا] نیز حجت است، و چگونه چیزی می‌تواند حجت باشد، اما چیزی از آن فهم نگردد، و از پیامبر</w:t>
      </w:r>
      <w:r w:rsidR="00E06391" w:rsidRPr="00760514">
        <w:rPr>
          <w:rFonts w:hint="cs"/>
          <w:rtl/>
        </w:rPr>
        <w:t xml:space="preserve"> </w:t>
      </w:r>
      <w:r w:rsidR="009C10C0" w:rsidRPr="00104547">
        <w:rPr>
          <w:rFonts w:ascii="Times New Roman" w:hAnsi="Times New Roman" w:cs="CTraditional Arabic" w:hint="cs"/>
          <w:rtl/>
        </w:rPr>
        <w:t>ج</w:t>
      </w:r>
      <w:r w:rsidR="00451C42" w:rsidRPr="00760514">
        <w:rPr>
          <w:rFonts w:hint="cs"/>
          <w:rtl/>
        </w:rPr>
        <w:t xml:space="preserve"> روایت شده است که فرموده است: هر گاه با حدیثی از جانب من بر خورد نمودید آن را بر کتاب خدا عرضه کنید هر آنچه موافق کتاب خداوند بود آن را بپذیرید و هر آنچه با قرآن مخالف بود آن را به دیوار بکوبید. و اینگونه سخن از ائمه پیشوایان ما [فراوان] روایت شده است، و چگونه عرضه بر قرآن ممکن است در حالی که از قرآن چیزی فهمیده نشود. تمام این [دلایل] بیانگر این می‌باشند که ظاهر این اخبار متروک‌اند، و از نظر ما معانی قرآن به چهار بخش تقسیم می‌گردد بخش اول: خداوند به علم خود اختصاص داده است، مانند علم به [وقوع] قیامت. و بخش دوم: ظاهر آن با مفهوم و معنای آن موافق و هماهنگ است، هر آنکه با لغت عرب آگاه باشد آن را می‌فهمد، مانند:</w:t>
      </w:r>
      <w:r w:rsidR="00E06391" w:rsidRPr="00760514">
        <w:rPr>
          <w:rFonts w:hint="cs"/>
          <w:rtl/>
        </w:rPr>
        <w:t xml:space="preserve"> </w:t>
      </w:r>
      <w:r w:rsidR="00E06391" w:rsidRPr="00760514">
        <w:rPr>
          <w:rFonts w:cs="Traditional Arabic"/>
          <w:color w:val="000000"/>
          <w:shd w:val="clear" w:color="auto" w:fill="FFFFFF"/>
          <w:rtl/>
        </w:rPr>
        <w:t>﴿</w:t>
      </w:r>
      <w:r w:rsidR="00E06391" w:rsidRPr="00104547">
        <w:rPr>
          <w:rStyle w:val="Char7"/>
          <w:rtl/>
        </w:rPr>
        <w:t xml:space="preserve">قُلۡ هُوَ </w:t>
      </w:r>
      <w:r w:rsidR="00E06391" w:rsidRPr="00104547">
        <w:rPr>
          <w:rStyle w:val="Char7"/>
          <w:rFonts w:hint="cs"/>
          <w:rtl/>
        </w:rPr>
        <w:t>ٱ</w:t>
      </w:r>
      <w:r w:rsidR="00E06391" w:rsidRPr="00104547">
        <w:rPr>
          <w:rStyle w:val="Char7"/>
          <w:rFonts w:hint="eastAsia"/>
          <w:rtl/>
        </w:rPr>
        <w:t>للَّهُ</w:t>
      </w:r>
      <w:r w:rsidR="00E06391" w:rsidRPr="00104547">
        <w:rPr>
          <w:rStyle w:val="Char7"/>
          <w:rtl/>
        </w:rPr>
        <w:t xml:space="preserve"> أَحَدٌ١</w:t>
      </w:r>
      <w:r w:rsidR="00E06391" w:rsidRPr="00760514">
        <w:rPr>
          <w:rFonts w:cs="Traditional Arabic"/>
          <w:color w:val="000000"/>
          <w:shd w:val="clear" w:color="auto" w:fill="FFFFFF"/>
          <w:rtl/>
        </w:rPr>
        <w:t>﴾</w:t>
      </w:r>
      <w:r w:rsidR="00E06391" w:rsidRPr="00104547">
        <w:rPr>
          <w:rStyle w:val="Char5"/>
          <w:rtl/>
        </w:rPr>
        <w:t xml:space="preserve"> [الإخلاص: 1]</w:t>
      </w:r>
      <w:r w:rsidR="00E06391" w:rsidRPr="00104547">
        <w:rPr>
          <w:rStyle w:val="Char5"/>
          <w:rFonts w:hint="cs"/>
          <w:rtl/>
        </w:rPr>
        <w:t>.</w:t>
      </w:r>
      <w:r w:rsidR="00451C42" w:rsidRPr="00760514">
        <w:rPr>
          <w:rFonts w:hint="cs"/>
          <w:rtl/>
        </w:rPr>
        <w:t xml:space="preserve"> </w:t>
      </w:r>
      <w:r w:rsidRPr="00104547">
        <w:rPr>
          <w:rFonts w:ascii="Verdana" w:hAnsi="Verdana" w:cs="Traditional Arabic"/>
          <w:rtl/>
        </w:rPr>
        <w:t>«</w:t>
      </w:r>
      <w:r w:rsidR="00451C42" w:rsidRPr="00760514">
        <w:rPr>
          <w:rFonts w:hint="cs"/>
          <w:rtl/>
        </w:rPr>
        <w:t xml:space="preserve">بگو خدا </w:t>
      </w:r>
      <w:r w:rsidR="000C5D3E" w:rsidRPr="00760514">
        <w:rPr>
          <w:rFonts w:hint="cs"/>
          <w:rtl/>
        </w:rPr>
        <w:t>یک</w:t>
      </w:r>
      <w:r w:rsidR="00451C42" w:rsidRPr="00760514">
        <w:rPr>
          <w:rFonts w:hint="cs"/>
          <w:rtl/>
        </w:rPr>
        <w:t xml:space="preserve">تا و </w:t>
      </w:r>
      <w:r w:rsidR="000C5D3E" w:rsidRPr="00760514">
        <w:rPr>
          <w:rFonts w:hint="cs"/>
          <w:rtl/>
        </w:rPr>
        <w:t>ی</w:t>
      </w:r>
      <w:r w:rsidR="00451C42" w:rsidRPr="00760514">
        <w:rPr>
          <w:rFonts w:hint="cs"/>
          <w:rtl/>
        </w:rPr>
        <w:t>گانه است</w:t>
      </w:r>
      <w:r w:rsidRPr="00104547">
        <w:rPr>
          <w:rFonts w:ascii="Verdana" w:hAnsi="Verdana" w:cs="Traditional Arabic" w:hint="cs"/>
          <w:rtl/>
        </w:rPr>
        <w:t>»</w:t>
      </w:r>
      <w:r w:rsidR="00451C42" w:rsidRPr="00760514">
        <w:rPr>
          <w:rFonts w:hint="cs"/>
          <w:rtl/>
        </w:rPr>
        <w:t>. و بخش سوم: نیز مجمل است غیر خدا [پیامبر] آن را بیان کرده است مانند:</w:t>
      </w:r>
      <w:r w:rsidR="008A70B1" w:rsidRPr="00760514">
        <w:rPr>
          <w:rFonts w:hint="cs"/>
          <w:rtl/>
        </w:rPr>
        <w:t xml:space="preserve"> </w:t>
      </w:r>
      <w:r w:rsidR="008A70B1" w:rsidRPr="00760514">
        <w:rPr>
          <w:rFonts w:cs="Traditional Arabic"/>
          <w:color w:val="000000"/>
          <w:shd w:val="clear" w:color="auto" w:fill="FFFFFF"/>
          <w:rtl/>
        </w:rPr>
        <w:t>﴿</w:t>
      </w:r>
      <w:r w:rsidR="008A70B1" w:rsidRPr="00104547">
        <w:rPr>
          <w:rStyle w:val="Char7"/>
          <w:rtl/>
        </w:rPr>
        <w:t xml:space="preserve">وَأَقِيمُواْ </w:t>
      </w:r>
      <w:r w:rsidR="008A70B1" w:rsidRPr="00104547">
        <w:rPr>
          <w:rStyle w:val="Char7"/>
          <w:rFonts w:hint="cs"/>
          <w:rtl/>
        </w:rPr>
        <w:t>ٱ</w:t>
      </w:r>
      <w:r w:rsidR="008A70B1" w:rsidRPr="00104547">
        <w:rPr>
          <w:rStyle w:val="Char7"/>
          <w:rFonts w:hint="eastAsia"/>
          <w:rtl/>
        </w:rPr>
        <w:t>لصَّلَوٰةَ</w:t>
      </w:r>
      <w:r w:rsidR="008A70B1" w:rsidRPr="00104547">
        <w:rPr>
          <w:rStyle w:val="Char7"/>
          <w:rtl/>
        </w:rPr>
        <w:t>٤٣</w:t>
      </w:r>
      <w:r w:rsidR="008A70B1" w:rsidRPr="00760514">
        <w:rPr>
          <w:rFonts w:cs="Traditional Arabic"/>
          <w:color w:val="000000"/>
          <w:shd w:val="clear" w:color="auto" w:fill="FFFFFF"/>
          <w:rtl/>
        </w:rPr>
        <w:t>﴾</w:t>
      </w:r>
      <w:r w:rsidR="008A70B1" w:rsidRPr="00104547">
        <w:rPr>
          <w:rStyle w:val="Char5"/>
          <w:rtl/>
        </w:rPr>
        <w:t xml:space="preserve"> [البقرة: 43]</w:t>
      </w:r>
      <w:r w:rsidR="008A70B1" w:rsidRPr="00104547">
        <w:rPr>
          <w:rStyle w:val="Char5"/>
          <w:rFonts w:hint="cs"/>
          <w:rtl/>
        </w:rPr>
        <w:t>.</w:t>
      </w:r>
      <w:r w:rsidR="00451C42" w:rsidRPr="00760514">
        <w:rPr>
          <w:rFonts w:hint="cs"/>
          <w:rtl/>
        </w:rPr>
        <w:t xml:space="preserve"> و بخش چهارم: لفظ آن مشترک است، بدون دلیل و قرائن نمی‌توان به یکی از دو معنی آن قطعیت نهاد</w:t>
      </w:r>
      <w:r w:rsidR="00451C42" w:rsidRPr="00760514">
        <w:rPr>
          <w:vertAlign w:val="superscript"/>
          <w:rtl/>
        </w:rPr>
        <w:footnoteReference w:id="367"/>
      </w:r>
      <w:r w:rsidR="00451C42" w:rsidRPr="00760514">
        <w:rPr>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با این وجود پی می‌بریم که برخی علمای امامیه با راویان دروغ</w:t>
      </w:r>
      <w:r w:rsidRPr="00104547">
        <w:rPr>
          <w:rStyle w:val="Char2"/>
          <w:rFonts w:hint="eastAsia"/>
          <w:rtl/>
        </w:rPr>
        <w:t>گو</w:t>
      </w:r>
      <w:r w:rsidR="000C5D3E" w:rsidRPr="00104547">
        <w:rPr>
          <w:rStyle w:val="Char2"/>
          <w:rFonts w:hint="eastAsia"/>
          <w:rtl/>
        </w:rPr>
        <w:t>ی</w:t>
      </w:r>
      <w:r w:rsidRPr="00104547">
        <w:rPr>
          <w:rStyle w:val="Char2"/>
          <w:rFonts w:hint="eastAsia"/>
          <w:rtl/>
        </w:rPr>
        <w:t>ان</w:t>
      </w:r>
      <w:r w:rsidRPr="00104547">
        <w:rPr>
          <w:rStyle w:val="Char2"/>
          <w:rFonts w:hint="cs"/>
          <w:rtl/>
        </w:rPr>
        <w:t xml:space="preserve"> غلوگرا در قول به غامض بودن قرآن و اینکه چیزی از ظاهر آن فهم نمی‌شود موافق و همسو نیستند. </w:t>
      </w:r>
    </w:p>
    <w:p w:rsidR="00451C42" w:rsidRPr="00104547" w:rsidRDefault="00451C42" w:rsidP="00104547">
      <w:pPr>
        <w:pStyle w:val="af2"/>
        <w:rPr>
          <w:rtl/>
        </w:rPr>
      </w:pPr>
      <w:r w:rsidRPr="00104547">
        <w:rPr>
          <w:rFonts w:hint="cs"/>
          <w:rtl/>
        </w:rPr>
        <w:t xml:space="preserve">عامل دوم: قول و باور به اینکه قرآن برای امت کافی نیست.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بدون شک خداوند عز وجل قرآن را نازل نموده تا منبع کافی برای هدایت مردم به طرف هر خیر و مانع آنان از هر شری باشد، و کتابی وجود نداشته </w:t>
      </w:r>
      <w:r w:rsidR="000C5D3E" w:rsidRPr="00104547">
        <w:rPr>
          <w:rStyle w:val="Char2"/>
          <w:rFonts w:hint="cs"/>
          <w:rtl/>
        </w:rPr>
        <w:t>ک</w:t>
      </w:r>
      <w:r w:rsidRPr="00104547">
        <w:rPr>
          <w:rStyle w:val="Char2"/>
          <w:rFonts w:hint="cs"/>
          <w:rtl/>
        </w:rPr>
        <w:t xml:space="preserve">ه صلاحیت این صفت را داشته باشد جز قرآنی که خداوند بر پیامبرش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نازل نموده است. شگفت اینکه جماعتی از امامیه به بدگوئی در سلامت نص قرآن از نقص و زیادت شده و جز ائمه کسی آن را نمی‌فهمد اکتفا ننموده‌اند، بلکه تصور و گمانشان بر این است که قرآن برای هدایت [انسان] کافی نیست، بلکه برخی صراحتاً آن را فتنه پنداشته‌اند، و کفایت و بندگی جز با کلام ائمه حاصل نخواهد شد، و چون کلام آنان آمیخته با دروغ است نتیجه چنین شود </w:t>
      </w:r>
      <w:r w:rsidR="000C5D3E" w:rsidRPr="00104547">
        <w:rPr>
          <w:rStyle w:val="Char2"/>
          <w:rFonts w:hint="cs"/>
          <w:rtl/>
        </w:rPr>
        <w:t>ک</w:t>
      </w:r>
      <w:r w:rsidRPr="00104547">
        <w:rPr>
          <w:rStyle w:val="Char2"/>
          <w:rFonts w:hint="cs"/>
          <w:rtl/>
        </w:rPr>
        <w:t>ه حجت نیز مختلط با کذب گردد، و حال قرآن [غیر ذی عوج] است.</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w:t>
      </w:r>
      <w:r w:rsidR="008A70B1" w:rsidRPr="00104547">
        <w:rPr>
          <w:rFonts w:ascii="Times New Roman" w:hAnsi="Times New Roman" w:cs="CTraditional Arabic" w:hint="cs"/>
          <w:sz w:val="32"/>
          <w:szCs w:val="32"/>
          <w:rtl/>
          <w:lang w:bidi="fa-IR"/>
        </w:rPr>
        <w:t>/</w:t>
      </w:r>
      <w:r w:rsidRPr="00104547">
        <w:rPr>
          <w:rStyle w:val="Char2"/>
          <w:rFonts w:hint="cs"/>
          <w:rtl/>
        </w:rPr>
        <w:t xml:space="preserve"> در مقابل آنچه برخی علمای شیعه امامیه از محمد بن حسن [مهدی غائب] نقل نموده‌اند که او [مهدی] در تعریف و ستایش بر کتاب کافی گفته است؛ برای شیعیان ما کافی است ایستادگی نموده و می‌فرماید: چگونه کتاب خداوند که نور و هدایت است کافی نیست و کتاب کافی [برای امت] کفایت</w:t>
      </w:r>
      <w:r w:rsidR="008A70B1" w:rsidRPr="00104547">
        <w:rPr>
          <w:rStyle w:val="Char2"/>
          <w:rFonts w:hint="eastAsia"/>
          <w:rtl/>
        </w:rPr>
        <w:t>‌</w:t>
      </w:r>
      <w:r w:rsidRPr="00104547">
        <w:rPr>
          <w:rStyle w:val="Char2"/>
          <w:rFonts w:hint="cs"/>
          <w:rtl/>
        </w:rPr>
        <w:t>گر است؟ آیا کتاب «کافی» برتر و واضح‌تر و دارای علم بیشتری از قرآن است؟ آیا مسلمانی که ایمان به قرآن داشته باشد، چه برسد به امام چنین سخنی بر زبان جاری می‌کند؟</w:t>
      </w:r>
      <w:r w:rsidRPr="00104547">
        <w:rPr>
          <w:rStyle w:val="Char2"/>
          <w:vertAlign w:val="superscript"/>
          <w:rtl/>
        </w:rPr>
        <w:footnoteReference w:id="368"/>
      </w:r>
      <w:r w:rsidRPr="00104547">
        <w:rPr>
          <w:rStyle w:val="Char2"/>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همچنین برقعی می‌گوید: با توجه به دلالت قرآن و سخنان ائمه، قرآن برای هدایت مردم کافی است، و در قرآن اوصافی برای قرآن ذکر شده است، که بیانگر کفایت آن می‌باشد از جمله آن اوصاف</w:t>
      </w:r>
      <w:r w:rsidRPr="00104547">
        <w:rPr>
          <w:rStyle w:val="Char2"/>
          <w:vertAlign w:val="superscript"/>
          <w:rtl/>
        </w:rPr>
        <w:footnoteReference w:id="369"/>
      </w:r>
      <w:r w:rsidRPr="00104547">
        <w:rPr>
          <w:rStyle w:val="Char2"/>
          <w:rFonts w:hint="cs"/>
          <w:rtl/>
        </w:rPr>
        <w:t xml:space="preserve">: </w:t>
      </w:r>
    </w:p>
    <w:p w:rsidR="00451C42" w:rsidRPr="00104547" w:rsidRDefault="00451C42" w:rsidP="00104547">
      <w:pPr>
        <w:pStyle w:val="StyleComplexBLotus12ptJustifiedFirstline05cmCharCharCharCharCharCharCharCharChar"/>
        <w:numPr>
          <w:ilvl w:val="0"/>
          <w:numId w:val="66"/>
        </w:numPr>
        <w:spacing w:line="240" w:lineRule="auto"/>
        <w:ind w:left="641" w:hanging="357"/>
        <w:rPr>
          <w:rStyle w:val="Char2"/>
          <w:rtl/>
        </w:rPr>
      </w:pPr>
      <w:r w:rsidRPr="00104547">
        <w:rPr>
          <w:rStyle w:val="Char2"/>
          <w:rFonts w:hint="cs"/>
          <w:rtl/>
        </w:rPr>
        <w:t>خداوند در آیات فراوانی هدایت را در قرآن محصور نموده است از جمله آ</w:t>
      </w:r>
      <w:r w:rsidR="000C5D3E" w:rsidRPr="00104547">
        <w:rPr>
          <w:rStyle w:val="Char2"/>
          <w:rFonts w:hint="cs"/>
          <w:rtl/>
        </w:rPr>
        <w:t>ی</w:t>
      </w:r>
      <w:r w:rsidRPr="00104547">
        <w:rPr>
          <w:rStyle w:val="Char2"/>
          <w:rFonts w:hint="cs"/>
          <w:rtl/>
        </w:rPr>
        <w:t>ه:</w:t>
      </w:r>
      <w:r w:rsidR="008A70B1" w:rsidRPr="00104547">
        <w:rPr>
          <w:rStyle w:val="Char2"/>
          <w:rFonts w:hint="cs"/>
          <w:rtl/>
        </w:rPr>
        <w:t xml:space="preserve"> </w:t>
      </w:r>
      <w:r w:rsidR="008A70B1" w:rsidRPr="00104547">
        <w:rPr>
          <w:rStyle w:val="Char2"/>
          <w:rFonts w:cs="Traditional Arabic"/>
          <w:color w:val="000000"/>
          <w:shd w:val="clear" w:color="auto" w:fill="FFFFFF"/>
          <w:rtl/>
        </w:rPr>
        <w:t>﴿</w:t>
      </w:r>
      <w:r w:rsidR="008A70B1" w:rsidRPr="00104547">
        <w:rPr>
          <w:rStyle w:val="Char7"/>
          <w:rtl/>
        </w:rPr>
        <w:t xml:space="preserve">قُلۡ إِنَّ هُدَى </w:t>
      </w:r>
      <w:r w:rsidR="008A70B1" w:rsidRPr="00104547">
        <w:rPr>
          <w:rStyle w:val="Char7"/>
          <w:rFonts w:hint="cs"/>
          <w:rtl/>
        </w:rPr>
        <w:t>ٱ</w:t>
      </w:r>
      <w:r w:rsidR="008A70B1" w:rsidRPr="00104547">
        <w:rPr>
          <w:rStyle w:val="Char7"/>
          <w:rFonts w:hint="eastAsia"/>
          <w:rtl/>
        </w:rPr>
        <w:t>للَّهِ</w:t>
      </w:r>
      <w:r w:rsidR="008A70B1" w:rsidRPr="00104547">
        <w:rPr>
          <w:rStyle w:val="Char7"/>
          <w:rtl/>
        </w:rPr>
        <w:t xml:space="preserve"> هُوَ </w:t>
      </w:r>
      <w:r w:rsidR="008A70B1" w:rsidRPr="00104547">
        <w:rPr>
          <w:rStyle w:val="Char7"/>
          <w:rFonts w:hint="cs"/>
          <w:rtl/>
        </w:rPr>
        <w:t>ٱ</w:t>
      </w:r>
      <w:r w:rsidR="008A70B1" w:rsidRPr="00104547">
        <w:rPr>
          <w:rStyle w:val="Char7"/>
          <w:rFonts w:hint="eastAsia"/>
          <w:rtl/>
        </w:rPr>
        <w:t>لۡهُدَىٰۗ</w:t>
      </w:r>
      <w:r w:rsidR="008A70B1" w:rsidRPr="00104547">
        <w:rPr>
          <w:rStyle w:val="Char7"/>
          <w:rtl/>
        </w:rPr>
        <w:t>١٢٠</w:t>
      </w:r>
      <w:r w:rsidR="008A70B1" w:rsidRPr="00104547">
        <w:rPr>
          <w:rStyle w:val="Char2"/>
          <w:rFonts w:cs="Traditional Arabic"/>
          <w:color w:val="000000"/>
          <w:shd w:val="clear" w:color="auto" w:fill="FFFFFF"/>
          <w:rtl/>
        </w:rPr>
        <w:t>﴾</w:t>
      </w:r>
      <w:r w:rsidR="008A70B1" w:rsidRPr="00104547">
        <w:rPr>
          <w:rStyle w:val="Char5"/>
          <w:rtl/>
        </w:rPr>
        <w:t xml:space="preserve"> [البقرة: 120]</w:t>
      </w:r>
      <w:r w:rsidR="008A70B1" w:rsidRPr="00104547">
        <w:rPr>
          <w:rStyle w:val="Char5"/>
          <w:rFonts w:hint="cs"/>
          <w:rtl/>
        </w:rPr>
        <w:t>.</w:t>
      </w:r>
      <w:r w:rsidRPr="00104547">
        <w:rPr>
          <w:rStyle w:val="Char2"/>
          <w:rFonts w:hint="cs"/>
          <w:rtl/>
        </w:rPr>
        <w:t xml:space="preserve"> </w:t>
      </w:r>
      <w:r w:rsidRPr="00104547">
        <w:rPr>
          <w:rStyle w:val="Char2"/>
          <w:rtl/>
        </w:rPr>
        <w:t>«بگو: هدا</w:t>
      </w:r>
      <w:r w:rsidR="000C5D3E" w:rsidRPr="00104547">
        <w:rPr>
          <w:rStyle w:val="Char2"/>
          <w:rtl/>
        </w:rPr>
        <w:t>ی</w:t>
      </w:r>
      <w:r w:rsidRPr="00104547">
        <w:rPr>
          <w:rStyle w:val="Char2"/>
          <w:rtl/>
        </w:rPr>
        <w:t>ت، تنها هدا</w:t>
      </w:r>
      <w:r w:rsidR="000C5D3E" w:rsidRPr="00104547">
        <w:rPr>
          <w:rStyle w:val="Char2"/>
          <w:rtl/>
        </w:rPr>
        <w:t>ی</w:t>
      </w:r>
      <w:r w:rsidRPr="00104547">
        <w:rPr>
          <w:rStyle w:val="Char2"/>
          <w:rtl/>
        </w:rPr>
        <w:t>ت الهى است!»</w:t>
      </w:r>
      <w:r w:rsidRPr="00104547">
        <w:rPr>
          <w:rStyle w:val="Char2"/>
          <w:rFonts w:hint="cs"/>
          <w:rtl/>
        </w:rPr>
        <w:t>.</w:t>
      </w:r>
    </w:p>
    <w:p w:rsidR="008A70B1" w:rsidRPr="00104547" w:rsidRDefault="00451C42" w:rsidP="00104547">
      <w:pPr>
        <w:pStyle w:val="ListParagraph"/>
        <w:numPr>
          <w:ilvl w:val="0"/>
          <w:numId w:val="66"/>
        </w:numPr>
        <w:autoSpaceDE w:val="0"/>
        <w:autoSpaceDN w:val="0"/>
        <w:adjustRightInd w:val="0"/>
        <w:ind w:left="641" w:hanging="357"/>
        <w:jc w:val="lowKashida"/>
        <w:rPr>
          <w:rStyle w:val="Char2"/>
          <w:bCs/>
          <w:sz w:val="24"/>
          <w:szCs w:val="24"/>
        </w:rPr>
      </w:pPr>
      <w:r w:rsidRPr="00104547">
        <w:rPr>
          <w:rStyle w:val="Char2"/>
          <w:rFonts w:hint="cs"/>
          <w:rtl/>
        </w:rPr>
        <w:t>خداوند در آیات بسیاری آن را عامل هدایت قرار داده است از جمله از زبان بهترین هدایت یافتگان می‌فرماید:</w:t>
      </w:r>
    </w:p>
    <w:p w:rsidR="008A70B1" w:rsidRPr="00104547" w:rsidRDefault="008A70B1" w:rsidP="00104547">
      <w:pPr>
        <w:autoSpaceDE w:val="0"/>
        <w:autoSpaceDN w:val="0"/>
        <w:adjustRightInd w:val="0"/>
        <w:ind w:left="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وَإِنِ </w:t>
      </w:r>
      <w:r w:rsidRPr="00104547">
        <w:rPr>
          <w:rStyle w:val="Char7"/>
          <w:rFonts w:hint="cs"/>
          <w:rtl/>
        </w:rPr>
        <w:t>ٱ</w:t>
      </w:r>
      <w:r w:rsidRPr="00104547">
        <w:rPr>
          <w:rStyle w:val="Char7"/>
          <w:rFonts w:hint="eastAsia"/>
          <w:rtl/>
        </w:rPr>
        <w:t>هۡتَدَيۡتُ</w:t>
      </w:r>
      <w:r w:rsidRPr="00104547">
        <w:rPr>
          <w:rStyle w:val="Char7"/>
          <w:rtl/>
        </w:rPr>
        <w:t xml:space="preserve"> فَبِمَا يُوحِيٓ إِلَيَّ رَبِّيٓۚ إِنَّهُ</w:t>
      </w:r>
      <w:r w:rsidRPr="00104547">
        <w:rPr>
          <w:rStyle w:val="Char7"/>
          <w:rFonts w:hint="cs"/>
          <w:rtl/>
        </w:rPr>
        <w:t>ۥ</w:t>
      </w:r>
      <w:r w:rsidRPr="00104547">
        <w:rPr>
          <w:rStyle w:val="Char7"/>
          <w:rtl/>
        </w:rPr>
        <w:t xml:space="preserve"> سَمِيعٞ قَرِيبٞ٥٠</w:t>
      </w:r>
      <w:r w:rsidRPr="00104547">
        <w:rPr>
          <w:rStyle w:val="Char2"/>
          <w:rFonts w:cs="Traditional Arabic"/>
          <w:color w:val="000000"/>
          <w:shd w:val="clear" w:color="auto" w:fill="FFFFFF"/>
          <w:rtl/>
        </w:rPr>
        <w:t>﴾</w:t>
      </w:r>
      <w:r w:rsidRPr="00104547">
        <w:rPr>
          <w:rStyle w:val="Char5"/>
          <w:rtl/>
        </w:rPr>
        <w:t xml:space="preserve"> [سبأ: 50]</w:t>
      </w:r>
      <w:r w:rsidRPr="00104547">
        <w:rPr>
          <w:rStyle w:val="Char5"/>
          <w:rFonts w:hint="cs"/>
          <w:rtl/>
        </w:rPr>
        <w:t>.</w:t>
      </w:r>
    </w:p>
    <w:p w:rsidR="00451C42" w:rsidRPr="00104547" w:rsidRDefault="00451C42" w:rsidP="00104547">
      <w:pPr>
        <w:autoSpaceDE w:val="0"/>
        <w:autoSpaceDN w:val="0"/>
        <w:adjustRightInd w:val="0"/>
        <w:ind w:left="227"/>
        <w:jc w:val="lowKashida"/>
        <w:rPr>
          <w:rStyle w:val="Char8"/>
          <w:rtl/>
        </w:rPr>
      </w:pPr>
      <w:r w:rsidRPr="00104547">
        <w:rPr>
          <w:rStyle w:val="Char2"/>
          <w:rtl/>
        </w:rPr>
        <w:t>«و اگر هدا</w:t>
      </w:r>
      <w:r w:rsidR="000C5D3E" w:rsidRPr="00104547">
        <w:rPr>
          <w:rStyle w:val="Char2"/>
          <w:rtl/>
        </w:rPr>
        <w:t>ی</w:t>
      </w:r>
      <w:r w:rsidRPr="00104547">
        <w:rPr>
          <w:rStyle w:val="Char2"/>
          <w:rtl/>
        </w:rPr>
        <w:t xml:space="preserve">ت </w:t>
      </w:r>
      <w:r w:rsidR="000C5D3E" w:rsidRPr="00104547">
        <w:rPr>
          <w:rStyle w:val="Char2"/>
          <w:rtl/>
        </w:rPr>
        <w:t>ی</w:t>
      </w:r>
      <w:r w:rsidRPr="00104547">
        <w:rPr>
          <w:rStyle w:val="Char2"/>
          <w:rtl/>
        </w:rPr>
        <w:t>ابم، به وس</w:t>
      </w:r>
      <w:r w:rsidR="000C5D3E" w:rsidRPr="00104547">
        <w:rPr>
          <w:rStyle w:val="Char2"/>
          <w:rtl/>
        </w:rPr>
        <w:t>ی</w:t>
      </w:r>
      <w:r w:rsidRPr="00104547">
        <w:rPr>
          <w:rStyle w:val="Char2"/>
          <w:rtl/>
        </w:rPr>
        <w:t>له آنچه پروردگارم به من وحى مى‏</w:t>
      </w:r>
      <w:r w:rsidR="000C5D3E" w:rsidRPr="00104547">
        <w:rPr>
          <w:rStyle w:val="Char2"/>
          <w:rtl/>
        </w:rPr>
        <w:t>ک</w:t>
      </w:r>
      <w:r w:rsidRPr="00104547">
        <w:rPr>
          <w:rStyle w:val="Char2"/>
          <w:rtl/>
        </w:rPr>
        <w:t>ند هدا</w:t>
      </w:r>
      <w:r w:rsidR="000C5D3E" w:rsidRPr="00104547">
        <w:rPr>
          <w:rStyle w:val="Char2"/>
          <w:rtl/>
        </w:rPr>
        <w:t>ی</w:t>
      </w:r>
      <w:r w:rsidRPr="00104547">
        <w:rPr>
          <w:rStyle w:val="Char2"/>
          <w:rtl/>
        </w:rPr>
        <w:t>ت مى‏</w:t>
      </w:r>
      <w:r w:rsidR="000C5D3E" w:rsidRPr="00104547">
        <w:rPr>
          <w:rStyle w:val="Char2"/>
          <w:rtl/>
        </w:rPr>
        <w:t>ی</w:t>
      </w:r>
      <w:r w:rsidRPr="00104547">
        <w:rPr>
          <w:rStyle w:val="Char2"/>
          <w:rtl/>
        </w:rPr>
        <w:t>ابم; او شنواى نزد</w:t>
      </w:r>
      <w:r w:rsidR="000C5D3E" w:rsidRPr="00104547">
        <w:rPr>
          <w:rStyle w:val="Char2"/>
          <w:rtl/>
        </w:rPr>
        <w:t>یک</w:t>
      </w:r>
      <w:r w:rsidRPr="00104547">
        <w:rPr>
          <w:rStyle w:val="Char2"/>
          <w:rtl/>
        </w:rPr>
        <w:t xml:space="preserve"> است !»</w:t>
      </w:r>
      <w:r w:rsidRPr="00104547">
        <w:rPr>
          <w:rStyle w:val="Char2"/>
          <w:rFonts w:hint="cs"/>
          <w:rtl/>
        </w:rPr>
        <w:t>.</w:t>
      </w:r>
    </w:p>
    <w:p w:rsidR="008A70B1" w:rsidRPr="00104547" w:rsidRDefault="00451C42" w:rsidP="00104547">
      <w:pPr>
        <w:pStyle w:val="StyleComplexBLotus12ptJustifiedFirstline05cmCharCharCharCharCharCharCharCharChar"/>
        <w:numPr>
          <w:ilvl w:val="0"/>
          <w:numId w:val="66"/>
        </w:numPr>
        <w:spacing w:line="240" w:lineRule="auto"/>
        <w:ind w:left="641" w:hanging="357"/>
        <w:rPr>
          <w:rStyle w:val="Char2"/>
        </w:rPr>
      </w:pPr>
      <w:r w:rsidRPr="00104547">
        <w:rPr>
          <w:rStyle w:val="Char2"/>
          <w:rFonts w:hint="cs"/>
          <w:rtl/>
        </w:rPr>
        <w:t>خداوند متعال تصریح نموده است که قرآن برای هدایت کافی است.</w:t>
      </w:r>
    </w:p>
    <w:p w:rsidR="008A70B1" w:rsidRPr="00104547" w:rsidRDefault="008A70B1" w:rsidP="00104547">
      <w:pPr>
        <w:pStyle w:val="StyleComplexBLotus12ptJustifiedFirstline05cmCharCharCharCharCharCharCharCharChar"/>
        <w:spacing w:line="240" w:lineRule="auto"/>
        <w:ind w:left="227" w:firstLine="0"/>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أَوَ لَمۡ يَكۡفِهِمۡ أَنَّآ أَنزَلۡنَا عَلَيۡكَ </w:t>
      </w:r>
      <w:r w:rsidRPr="00104547">
        <w:rPr>
          <w:rStyle w:val="Char7"/>
          <w:rFonts w:hint="cs"/>
          <w:rtl/>
        </w:rPr>
        <w:t>ٱ</w:t>
      </w:r>
      <w:r w:rsidRPr="00104547">
        <w:rPr>
          <w:rStyle w:val="Char7"/>
          <w:rFonts w:hint="eastAsia"/>
          <w:rtl/>
        </w:rPr>
        <w:t>لۡكِتَٰبَ</w:t>
      </w:r>
      <w:r w:rsidRPr="00104547">
        <w:rPr>
          <w:rStyle w:val="Char7"/>
          <w:rtl/>
        </w:rPr>
        <w:t xml:space="preserve"> يُتۡلَىٰ عَلَيۡهِمۡۚ٥١</w:t>
      </w:r>
      <w:r w:rsidRPr="00104547">
        <w:rPr>
          <w:rStyle w:val="Char2"/>
          <w:rFonts w:cs="Traditional Arabic"/>
          <w:color w:val="000000"/>
          <w:shd w:val="clear" w:color="auto" w:fill="FFFFFF"/>
          <w:rtl/>
        </w:rPr>
        <w:t>﴾</w:t>
      </w:r>
      <w:r w:rsidRPr="00104547">
        <w:rPr>
          <w:rStyle w:val="Char5"/>
          <w:rtl/>
        </w:rPr>
        <w:t xml:space="preserve"> [العنكبوت: 51]</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left="227" w:firstLine="0"/>
        <w:rPr>
          <w:rStyle w:val="Char2"/>
          <w:rtl/>
        </w:rPr>
      </w:pPr>
      <w:r w:rsidRPr="00104547">
        <w:rPr>
          <w:rStyle w:val="Char2"/>
          <w:rtl/>
        </w:rPr>
        <w:t>«آ</w:t>
      </w:r>
      <w:r w:rsidR="000C5D3E" w:rsidRPr="00104547">
        <w:rPr>
          <w:rStyle w:val="Char2"/>
          <w:rtl/>
        </w:rPr>
        <w:t>ی</w:t>
      </w:r>
      <w:r w:rsidRPr="00104547">
        <w:rPr>
          <w:rStyle w:val="Char2"/>
          <w:rtl/>
        </w:rPr>
        <w:t xml:space="preserve">ا براى آنان </w:t>
      </w:r>
      <w:r w:rsidR="000C5D3E" w:rsidRPr="00104547">
        <w:rPr>
          <w:rStyle w:val="Char2"/>
          <w:rtl/>
        </w:rPr>
        <w:t>ک</w:t>
      </w:r>
      <w:r w:rsidRPr="00104547">
        <w:rPr>
          <w:rStyle w:val="Char2"/>
          <w:rtl/>
        </w:rPr>
        <w:t>افى ن</w:t>
      </w:r>
      <w:r w:rsidR="000C5D3E" w:rsidRPr="00104547">
        <w:rPr>
          <w:rStyle w:val="Char2"/>
          <w:rtl/>
        </w:rPr>
        <w:t>ی</w:t>
      </w:r>
      <w:r w:rsidRPr="00104547">
        <w:rPr>
          <w:rStyle w:val="Char2"/>
          <w:rtl/>
        </w:rPr>
        <w:t xml:space="preserve">ست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 xml:space="preserve">تاب را بر تو نازل </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 xml:space="preserve">م </w:t>
      </w:r>
      <w:r w:rsidR="000C5D3E" w:rsidRPr="00104547">
        <w:rPr>
          <w:rStyle w:val="Char2"/>
          <w:rtl/>
        </w:rPr>
        <w:t>ک</w:t>
      </w:r>
      <w:r w:rsidRPr="00104547">
        <w:rPr>
          <w:rStyle w:val="Char2"/>
          <w:rtl/>
        </w:rPr>
        <w:t>ه پ</w:t>
      </w:r>
      <w:r w:rsidR="000C5D3E" w:rsidRPr="00104547">
        <w:rPr>
          <w:rStyle w:val="Char2"/>
          <w:rtl/>
        </w:rPr>
        <w:t>ی</w:t>
      </w:r>
      <w:r w:rsidRPr="00104547">
        <w:rPr>
          <w:rStyle w:val="Char2"/>
          <w:rtl/>
        </w:rPr>
        <w:t>وسته بر</w:t>
      </w:r>
      <w:r w:rsidR="00435B45" w:rsidRPr="00104547">
        <w:rPr>
          <w:rStyle w:val="Char2"/>
          <w:rtl/>
        </w:rPr>
        <w:t xml:space="preserve"> آن‌ها </w:t>
      </w:r>
      <w:r w:rsidRPr="00104547">
        <w:rPr>
          <w:rStyle w:val="Char2"/>
          <w:rtl/>
        </w:rPr>
        <w:t>تلاوت مى‏شود؟!»</w:t>
      </w:r>
      <w:r w:rsidRPr="00104547">
        <w:rPr>
          <w:rStyle w:val="Char2"/>
          <w:rFonts w:hint="cs"/>
          <w:rtl/>
        </w:rPr>
        <w:t>.</w:t>
      </w:r>
    </w:p>
    <w:p w:rsidR="008A70B1" w:rsidRPr="00104547" w:rsidRDefault="00451C42" w:rsidP="00104547">
      <w:pPr>
        <w:pStyle w:val="StyleComplexBLotus12ptJustifiedFirstline05cmCharCharCharCharCharCharCharCharChar"/>
        <w:numPr>
          <w:ilvl w:val="0"/>
          <w:numId w:val="66"/>
        </w:numPr>
        <w:spacing w:line="240" w:lineRule="auto"/>
        <w:ind w:left="641" w:hanging="357"/>
        <w:rPr>
          <w:rStyle w:val="Char2"/>
        </w:rPr>
      </w:pPr>
      <w:r w:rsidRPr="00104547">
        <w:rPr>
          <w:rStyle w:val="Char2"/>
          <w:rFonts w:hint="cs"/>
          <w:rtl/>
        </w:rPr>
        <w:t>خداوند کسانی را که به کفایت هدایت قرآن آشنایی دارند به ذی علم وصف نموده است:</w:t>
      </w:r>
    </w:p>
    <w:p w:rsidR="008A70B1" w:rsidRPr="00104547" w:rsidRDefault="008A70B1" w:rsidP="00104547">
      <w:pPr>
        <w:pStyle w:val="StyleComplexBLotus12ptJustifiedFirstline05cmCharCharCharCharCharCharCharCharChar"/>
        <w:spacing w:line="240" w:lineRule="auto"/>
        <w:ind w:left="227" w:firstLine="0"/>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وَيَرَى </w:t>
      </w:r>
      <w:r w:rsidRPr="00104547">
        <w:rPr>
          <w:rStyle w:val="Char7"/>
          <w:rFonts w:hint="cs"/>
          <w:rtl/>
        </w:rPr>
        <w:t>ٱ</w:t>
      </w:r>
      <w:r w:rsidRPr="00104547">
        <w:rPr>
          <w:rStyle w:val="Char7"/>
          <w:rFonts w:hint="eastAsia"/>
          <w:rtl/>
        </w:rPr>
        <w:t>لَّذِينَ</w:t>
      </w:r>
      <w:r w:rsidRPr="00104547">
        <w:rPr>
          <w:rStyle w:val="Char7"/>
          <w:rtl/>
        </w:rPr>
        <w:t xml:space="preserve"> أُوتُواْ </w:t>
      </w:r>
      <w:r w:rsidRPr="00104547">
        <w:rPr>
          <w:rStyle w:val="Char7"/>
          <w:rFonts w:hint="cs"/>
          <w:rtl/>
        </w:rPr>
        <w:t>ٱ</w:t>
      </w:r>
      <w:r w:rsidRPr="00104547">
        <w:rPr>
          <w:rStyle w:val="Char7"/>
          <w:rFonts w:hint="eastAsia"/>
          <w:rtl/>
        </w:rPr>
        <w:t>لۡعِلۡمَ</w:t>
      </w:r>
      <w:r w:rsidRPr="00104547">
        <w:rPr>
          <w:rStyle w:val="Char7"/>
          <w:rtl/>
        </w:rPr>
        <w:t xml:space="preserve"> </w:t>
      </w:r>
      <w:r w:rsidRPr="00104547">
        <w:rPr>
          <w:rStyle w:val="Char7"/>
          <w:rFonts w:hint="cs"/>
          <w:rtl/>
        </w:rPr>
        <w:t>ٱ</w:t>
      </w:r>
      <w:r w:rsidRPr="00104547">
        <w:rPr>
          <w:rStyle w:val="Char7"/>
          <w:rFonts w:hint="eastAsia"/>
          <w:rtl/>
        </w:rPr>
        <w:t>لَّذِيٓ</w:t>
      </w:r>
      <w:r w:rsidRPr="00104547">
        <w:rPr>
          <w:rStyle w:val="Char7"/>
          <w:rtl/>
        </w:rPr>
        <w:t xml:space="preserve"> أُنزِلَ إِلَيۡكَ مِن رَّبِّكَ هُوَ </w:t>
      </w:r>
      <w:r w:rsidRPr="00104547">
        <w:rPr>
          <w:rStyle w:val="Char7"/>
          <w:rFonts w:hint="cs"/>
          <w:rtl/>
        </w:rPr>
        <w:t>ٱ</w:t>
      </w:r>
      <w:r w:rsidRPr="00104547">
        <w:rPr>
          <w:rStyle w:val="Char7"/>
          <w:rFonts w:hint="eastAsia"/>
          <w:rtl/>
        </w:rPr>
        <w:t>لۡحَقَّ</w:t>
      </w:r>
      <w:r w:rsidRPr="00104547">
        <w:rPr>
          <w:rStyle w:val="Char7"/>
          <w:rtl/>
        </w:rPr>
        <w:t xml:space="preserve"> وَيَهۡدِيٓ إِلَىٰ صِرَٰطِ </w:t>
      </w:r>
      <w:r w:rsidRPr="00104547">
        <w:rPr>
          <w:rStyle w:val="Char7"/>
          <w:rFonts w:hint="cs"/>
          <w:rtl/>
        </w:rPr>
        <w:t>ٱ</w:t>
      </w:r>
      <w:r w:rsidRPr="00104547">
        <w:rPr>
          <w:rStyle w:val="Char7"/>
          <w:rFonts w:hint="eastAsia"/>
          <w:rtl/>
        </w:rPr>
        <w:t>لۡعَزِيزِ</w:t>
      </w:r>
      <w:r w:rsidRPr="00104547">
        <w:rPr>
          <w:rStyle w:val="Char7"/>
          <w:rtl/>
        </w:rPr>
        <w:t xml:space="preserve"> </w:t>
      </w:r>
      <w:r w:rsidRPr="00104547">
        <w:rPr>
          <w:rStyle w:val="Char7"/>
          <w:rFonts w:hint="cs"/>
          <w:rtl/>
        </w:rPr>
        <w:t>ٱ</w:t>
      </w:r>
      <w:r w:rsidRPr="00104547">
        <w:rPr>
          <w:rStyle w:val="Char7"/>
          <w:rFonts w:hint="eastAsia"/>
          <w:rtl/>
        </w:rPr>
        <w:t>لۡحَمِيدِ</w:t>
      </w:r>
      <w:r w:rsidRPr="00104547">
        <w:rPr>
          <w:rStyle w:val="Char7"/>
          <w:rtl/>
        </w:rPr>
        <w:t>٦</w:t>
      </w:r>
      <w:r w:rsidRPr="00104547">
        <w:rPr>
          <w:rStyle w:val="Char2"/>
          <w:rFonts w:cs="Traditional Arabic"/>
          <w:color w:val="000000"/>
          <w:shd w:val="clear" w:color="auto" w:fill="FFFFFF"/>
          <w:rtl/>
        </w:rPr>
        <w:t>﴾</w:t>
      </w:r>
      <w:r w:rsidRPr="00104547">
        <w:rPr>
          <w:rStyle w:val="Char5"/>
          <w:rtl/>
        </w:rPr>
        <w:t xml:space="preserve"> [سبأ: 6]</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left="227" w:firstLine="0"/>
        <w:rPr>
          <w:rStyle w:val="Char2"/>
          <w:rtl/>
        </w:rPr>
      </w:pPr>
      <w:r w:rsidRPr="00104547">
        <w:rPr>
          <w:rStyle w:val="Char2"/>
          <w:rFonts w:hint="cs"/>
          <w:rtl/>
        </w:rPr>
        <w:t xml:space="preserve"> </w:t>
      </w:r>
      <w:r w:rsidRPr="00104547">
        <w:rPr>
          <w:rStyle w:val="Char2"/>
          <w:rtl/>
        </w:rPr>
        <w:t>«</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به ا</w:t>
      </w:r>
      <w:r w:rsidR="000C5D3E" w:rsidRPr="00104547">
        <w:rPr>
          <w:rStyle w:val="Char2"/>
          <w:rtl/>
        </w:rPr>
        <w:t>ی</w:t>
      </w:r>
      <w:r w:rsidRPr="00104547">
        <w:rPr>
          <w:rStyle w:val="Char2"/>
          <w:rtl/>
        </w:rPr>
        <w:t>شان علم داده شده، آنچه را از سوى پروردگارت بر تو نازل شده حق مى‏</w:t>
      </w:r>
      <w:r w:rsidRPr="00104547">
        <w:rPr>
          <w:rStyle w:val="Char2"/>
          <w:rFonts w:hint="cs"/>
          <w:rtl/>
        </w:rPr>
        <w:t>د</w:t>
      </w:r>
      <w:r w:rsidRPr="00104547">
        <w:rPr>
          <w:rStyle w:val="Char2"/>
          <w:rtl/>
        </w:rPr>
        <w:t>انند و به راه خداوند عز</w:t>
      </w:r>
      <w:r w:rsidR="000C5D3E" w:rsidRPr="00104547">
        <w:rPr>
          <w:rStyle w:val="Char2"/>
          <w:rtl/>
        </w:rPr>
        <w:t>ی</w:t>
      </w:r>
      <w:r w:rsidRPr="00104547">
        <w:rPr>
          <w:rStyle w:val="Char2"/>
          <w:rtl/>
        </w:rPr>
        <w:t>ز و حم</w:t>
      </w:r>
      <w:r w:rsidR="000C5D3E" w:rsidRPr="00104547">
        <w:rPr>
          <w:rStyle w:val="Char2"/>
          <w:rtl/>
        </w:rPr>
        <w:t>ی</w:t>
      </w:r>
      <w:r w:rsidRPr="00104547">
        <w:rPr>
          <w:rStyle w:val="Char2"/>
          <w:rtl/>
        </w:rPr>
        <w:t>د هدا</w:t>
      </w:r>
      <w:r w:rsidR="000C5D3E" w:rsidRPr="00104547">
        <w:rPr>
          <w:rStyle w:val="Char2"/>
          <w:rtl/>
        </w:rPr>
        <w:t>ی</w:t>
      </w:r>
      <w:r w:rsidRPr="00104547">
        <w:rPr>
          <w:rStyle w:val="Char2"/>
          <w:rtl/>
        </w:rPr>
        <w:t>ت مى‏</w:t>
      </w:r>
      <w:r w:rsidR="000C5D3E" w:rsidRPr="00104547">
        <w:rPr>
          <w:rStyle w:val="Char2"/>
          <w:rtl/>
        </w:rPr>
        <w:t>ک</w:t>
      </w:r>
      <w:r w:rsidRPr="00104547">
        <w:rPr>
          <w:rStyle w:val="Char2"/>
          <w:rtl/>
        </w:rPr>
        <w:t>ند»</w:t>
      </w:r>
      <w:r w:rsidRPr="00104547">
        <w:rPr>
          <w:rStyle w:val="Char2"/>
          <w:rFonts w:hint="cs"/>
          <w:rtl/>
        </w:rPr>
        <w:t>.</w:t>
      </w:r>
    </w:p>
    <w:p w:rsidR="008A70B1"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می‌گوید: کسانی که قرآن را برای هدایت کافی نمی‌دانند ناگزیر سفیه می‌باشند. و انواع تصریحات ربانی دیگر در قرآن بر کتاب هدایت بودن قرآن دلالت می‌نمایند. و همچنین برقعی به بعضی از سخنان علی</w:t>
      </w:r>
      <w:r w:rsidR="008A70B1" w:rsidRPr="00104547">
        <w:rPr>
          <w:rStyle w:val="Char2"/>
          <w:rFonts w:cs="CTraditional Arabic" w:hint="cs"/>
          <w:rtl/>
        </w:rPr>
        <w:t>س</w:t>
      </w:r>
      <w:r w:rsidRPr="00104547">
        <w:rPr>
          <w:rStyle w:val="Char2"/>
          <w:rFonts w:hint="cs"/>
          <w:rtl/>
        </w:rPr>
        <w:t xml:space="preserve"> که قرآن منبع کافی برابر مردم است استش</w:t>
      </w:r>
      <w:r w:rsidR="008A70B1" w:rsidRPr="00104547">
        <w:rPr>
          <w:rStyle w:val="Char2"/>
          <w:rFonts w:hint="eastAsia"/>
          <w:rtl/>
        </w:rPr>
        <w:t>‌</w:t>
      </w:r>
      <w:r w:rsidRPr="00104547">
        <w:rPr>
          <w:rStyle w:val="Char2"/>
          <w:rFonts w:hint="cs"/>
          <w:rtl/>
        </w:rPr>
        <w:t xml:space="preserve">هاد می‌نماید از جمله: سخن امیر المومنین در نهج البلاغه: </w:t>
      </w:r>
      <w:r w:rsidRPr="00104547">
        <w:rPr>
          <w:rStyle w:val="Char3"/>
          <w:rtl/>
        </w:rPr>
        <w:t>«</w:t>
      </w:r>
      <w:r w:rsidR="00B24603">
        <w:rPr>
          <w:rStyle w:val="Char3"/>
          <w:rtl/>
        </w:rPr>
        <w:t>ك</w:t>
      </w:r>
      <w:r w:rsidRPr="00104547">
        <w:rPr>
          <w:rStyle w:val="Char3"/>
          <w:rtl/>
        </w:rPr>
        <w:t>فی بال</w:t>
      </w:r>
      <w:r w:rsidR="00B24603">
        <w:rPr>
          <w:rStyle w:val="Char3"/>
          <w:rtl/>
        </w:rPr>
        <w:t>ك</w:t>
      </w:r>
      <w:r w:rsidRPr="00104547">
        <w:rPr>
          <w:rStyle w:val="Char3"/>
          <w:rtl/>
        </w:rPr>
        <w:t>تاب حجیجاً و خصیماً»</w:t>
      </w:r>
      <w:r w:rsidRPr="00104547">
        <w:rPr>
          <w:rStyle w:val="Char2"/>
          <w:vertAlign w:val="superscript"/>
          <w:rtl/>
        </w:rPr>
        <w:footnoteReference w:id="370"/>
      </w:r>
      <w:r w:rsidRPr="00104547">
        <w:rPr>
          <w:rStyle w:val="Char2"/>
          <w:rFonts w:hint="cs"/>
          <w:rtl/>
        </w:rPr>
        <w:t>. و نیز سخن او [علی</w:t>
      </w:r>
      <w:r w:rsidR="008A70B1" w:rsidRPr="00104547">
        <w:rPr>
          <w:rStyle w:val="Char2"/>
          <w:rFonts w:cs="CTraditional Arabic" w:hint="cs"/>
          <w:rtl/>
        </w:rPr>
        <w:t>س</w:t>
      </w:r>
      <w:r w:rsidRPr="00104547">
        <w:rPr>
          <w:rStyle w:val="Char2"/>
          <w:rFonts w:hint="cs"/>
          <w:rtl/>
        </w:rPr>
        <w:t>] در تفسیر آیه:</w:t>
      </w:r>
    </w:p>
    <w:p w:rsidR="008A70B1" w:rsidRPr="00104547" w:rsidRDefault="008A70B1"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وَمَا </w:t>
      </w:r>
      <w:r w:rsidRPr="00104547">
        <w:rPr>
          <w:rStyle w:val="Char7"/>
          <w:rFonts w:hint="cs"/>
          <w:rtl/>
        </w:rPr>
        <w:t>ٱ</w:t>
      </w:r>
      <w:r w:rsidRPr="00104547">
        <w:rPr>
          <w:rStyle w:val="Char7"/>
          <w:rFonts w:hint="eastAsia"/>
          <w:rtl/>
        </w:rPr>
        <w:t>خۡتَلَفۡتُمۡ</w:t>
      </w:r>
      <w:r w:rsidRPr="00104547">
        <w:rPr>
          <w:rStyle w:val="Char7"/>
          <w:rtl/>
        </w:rPr>
        <w:t xml:space="preserve"> فِيهِ مِن شَيۡءٖ فَحُكۡمُهُ</w:t>
      </w:r>
      <w:r w:rsidRPr="00104547">
        <w:rPr>
          <w:rStyle w:val="Char7"/>
          <w:rFonts w:hint="cs"/>
          <w:rtl/>
        </w:rPr>
        <w:t>ۥٓ</w:t>
      </w:r>
      <w:r w:rsidRPr="00104547">
        <w:rPr>
          <w:rStyle w:val="Char7"/>
          <w:rtl/>
        </w:rPr>
        <w:t xml:space="preserve"> إِلَى </w:t>
      </w:r>
      <w:r w:rsidRPr="00104547">
        <w:rPr>
          <w:rStyle w:val="Char7"/>
          <w:rFonts w:hint="cs"/>
          <w:rtl/>
        </w:rPr>
        <w:t>ٱ</w:t>
      </w:r>
      <w:r w:rsidRPr="00104547">
        <w:rPr>
          <w:rStyle w:val="Char7"/>
          <w:rFonts w:hint="eastAsia"/>
          <w:rtl/>
        </w:rPr>
        <w:t>للَّهِۚ</w:t>
      </w:r>
      <w:r w:rsidRPr="00104547">
        <w:rPr>
          <w:rStyle w:val="Char7"/>
          <w:rtl/>
        </w:rPr>
        <w:t xml:space="preserve"> ذَٰلِكُمُ </w:t>
      </w:r>
      <w:r w:rsidRPr="00104547">
        <w:rPr>
          <w:rStyle w:val="Char7"/>
          <w:rFonts w:hint="cs"/>
          <w:rtl/>
        </w:rPr>
        <w:t>ٱ</w:t>
      </w:r>
      <w:r w:rsidRPr="00104547">
        <w:rPr>
          <w:rStyle w:val="Char7"/>
          <w:rFonts w:hint="eastAsia"/>
          <w:rtl/>
        </w:rPr>
        <w:t>للَّهُ</w:t>
      </w:r>
      <w:r w:rsidRPr="00104547">
        <w:rPr>
          <w:rStyle w:val="Char7"/>
          <w:rtl/>
        </w:rPr>
        <w:t xml:space="preserve"> رَبِّي عَلَيۡهِ تَوَكَّلۡتُ وَإِلَيۡهِ أُنِيبُ١٠</w:t>
      </w:r>
      <w:r w:rsidRPr="00104547">
        <w:rPr>
          <w:rStyle w:val="Char2"/>
          <w:rFonts w:cs="Traditional Arabic"/>
          <w:color w:val="000000"/>
          <w:shd w:val="clear" w:color="auto" w:fill="FFFFFF"/>
          <w:rtl/>
        </w:rPr>
        <w:t>﴾</w:t>
      </w:r>
      <w:r w:rsidRPr="00104547">
        <w:rPr>
          <w:rStyle w:val="Char5"/>
          <w:rtl/>
        </w:rPr>
        <w:t xml:space="preserve"> [الشورى: 10]</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w:t>
      </w:r>
      <w:r w:rsidRPr="00104547">
        <w:rPr>
          <w:rStyle w:val="Char2"/>
          <w:rtl/>
        </w:rPr>
        <w:t>«در هر چ</w:t>
      </w:r>
      <w:r w:rsidR="000C5D3E" w:rsidRPr="00104547">
        <w:rPr>
          <w:rStyle w:val="Char2"/>
          <w:rtl/>
        </w:rPr>
        <w:t>ی</w:t>
      </w:r>
      <w:r w:rsidRPr="00104547">
        <w:rPr>
          <w:rStyle w:val="Char2"/>
          <w:rtl/>
        </w:rPr>
        <w:t xml:space="preserve">ز اختلاف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 داور</w:t>
      </w:r>
      <w:r w:rsidR="000C5D3E" w:rsidRPr="00104547">
        <w:rPr>
          <w:rStyle w:val="Char2"/>
          <w:rtl/>
        </w:rPr>
        <w:t>ی</w:t>
      </w:r>
      <w:r w:rsidRPr="00104547">
        <w:rPr>
          <w:rStyle w:val="Char2"/>
          <w:rtl/>
        </w:rPr>
        <w:t>ش با خداست; ا</w:t>
      </w:r>
      <w:r w:rsidR="000C5D3E" w:rsidRPr="00104547">
        <w:rPr>
          <w:rStyle w:val="Char2"/>
          <w:rtl/>
        </w:rPr>
        <w:t>ی</w:t>
      </w:r>
      <w:r w:rsidRPr="00104547">
        <w:rPr>
          <w:rStyle w:val="Char2"/>
          <w:rtl/>
        </w:rPr>
        <w:t>ن است خداوند، پروردگار من، بر او تو</w:t>
      </w:r>
      <w:r w:rsidR="000C5D3E" w:rsidRPr="00104547">
        <w:rPr>
          <w:rStyle w:val="Char2"/>
          <w:rtl/>
        </w:rPr>
        <w:t>ک</w:t>
      </w:r>
      <w:r w:rsidRPr="00104547">
        <w:rPr>
          <w:rStyle w:val="Char2"/>
          <w:rtl/>
        </w:rPr>
        <w:t xml:space="preserve">ل </w:t>
      </w:r>
      <w:r w:rsidR="000C5D3E" w:rsidRPr="00104547">
        <w:rPr>
          <w:rStyle w:val="Char2"/>
          <w:rtl/>
        </w:rPr>
        <w:t>ک</w:t>
      </w:r>
      <w:r w:rsidRPr="00104547">
        <w:rPr>
          <w:rStyle w:val="Char2"/>
          <w:rtl/>
        </w:rPr>
        <w:t>رده‏ام و به سوى او بازمى‏گردم!»</w:t>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که [علی</w:t>
      </w:r>
      <w:r w:rsidR="008A70B1" w:rsidRPr="00104547">
        <w:rPr>
          <w:rStyle w:val="Char2"/>
          <w:rFonts w:cs="CTraditional Arabic" w:hint="cs"/>
          <w:rtl/>
        </w:rPr>
        <w:t>س</w:t>
      </w:r>
      <w:r w:rsidRPr="00104547">
        <w:rPr>
          <w:rStyle w:val="Char2"/>
          <w:rFonts w:hint="cs"/>
          <w:rtl/>
        </w:rPr>
        <w:t>] می‌فرماید ردّ به سوی خدا [یعنی] ردّ و استرداد به کتاب او</w:t>
      </w:r>
      <w:r w:rsidRPr="00104547">
        <w:rPr>
          <w:rStyle w:val="Char2"/>
          <w:vertAlign w:val="superscript"/>
          <w:rtl/>
        </w:rPr>
        <w:footnoteReference w:id="371"/>
      </w:r>
      <w:r w:rsidRPr="00104547">
        <w:rPr>
          <w:rStyle w:val="Char2"/>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بنابراین برقعی بیان می‌کند که قرآن تنها منبع کافی برای هدایت مردم است، برخلاف آنچه غالیان خواسته‌اند مردم را از قرآن منع نموده و آنان را به روایات مختلط به فریب و دروغ فراوان وابسته سازند.</w:t>
      </w:r>
    </w:p>
    <w:p w:rsidR="00451C42" w:rsidRPr="00104547" w:rsidRDefault="00451C42" w:rsidP="00104547">
      <w:pPr>
        <w:pStyle w:val="af2"/>
        <w:rPr>
          <w:rtl/>
        </w:rPr>
      </w:pPr>
      <w:r w:rsidRPr="00104547">
        <w:rPr>
          <w:rFonts w:hint="cs"/>
          <w:rtl/>
        </w:rPr>
        <w:t>چهارم: انتقاد برقعی بر ادعای ظنی بودن قرآن.</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از مسائل ثابت و مقرر در مذهب شیعه  امامیه </w:t>
      </w:r>
      <w:r w:rsidRPr="00104547">
        <w:rPr>
          <w:rFonts w:ascii="Times New Roman" w:hAnsi="Times New Roman" w:cs="2  Badr" w:hint="cs"/>
          <w:sz w:val="28"/>
          <w:szCs w:val="28"/>
          <w:rtl/>
          <w:lang w:bidi="fa-IR"/>
        </w:rPr>
        <w:t>–</w:t>
      </w:r>
      <w:r w:rsidRPr="00104547">
        <w:rPr>
          <w:rStyle w:val="Char2"/>
          <w:rFonts w:hint="cs"/>
          <w:rtl/>
        </w:rPr>
        <w:t xml:space="preserve"> خصوصا در میان متأخرین آنان - اعتقاد به ظنی</w:t>
      </w:r>
      <w:r w:rsidRPr="00104547">
        <w:rPr>
          <w:rStyle w:val="Char2"/>
          <w:rFonts w:hint="eastAsia"/>
          <w:rtl/>
        </w:rPr>
        <w:t>‌</w:t>
      </w:r>
      <w:r w:rsidRPr="00104547">
        <w:rPr>
          <w:rStyle w:val="Char2"/>
          <w:rFonts w:hint="cs"/>
          <w:rtl/>
        </w:rPr>
        <w:t>بودن قرآن است، چنانچه با قول امام موافق نباشد</w:t>
      </w:r>
      <w:r w:rsidRPr="00104547">
        <w:rPr>
          <w:rStyle w:val="Char2"/>
          <w:vertAlign w:val="superscript"/>
          <w:rtl/>
        </w:rPr>
        <w:footnoteReference w:id="372"/>
      </w:r>
      <w:r w:rsidRPr="00104547">
        <w:rPr>
          <w:rStyle w:val="Char2"/>
          <w:rFonts w:hint="cs"/>
          <w:rtl/>
        </w:rPr>
        <w:t>، و در این باره از علی</w:t>
      </w:r>
      <w:r w:rsidR="008A70B1" w:rsidRPr="00104547">
        <w:rPr>
          <w:rStyle w:val="Char2"/>
          <w:rFonts w:cs="CTraditional Arabic" w:hint="cs"/>
          <w:rtl/>
        </w:rPr>
        <w:t>س</w:t>
      </w:r>
      <w:r w:rsidRPr="00104547">
        <w:rPr>
          <w:rStyle w:val="Char2"/>
          <w:rFonts w:hint="cs"/>
          <w:rtl/>
        </w:rPr>
        <w:t xml:space="preserve"> روایت می‌نمایند که فرموده است: این کتاب خداوند صامت و ساکت است و من کتاب ناطق خدایم</w:t>
      </w:r>
      <w:r w:rsidRPr="00104547">
        <w:rPr>
          <w:rStyle w:val="Char2"/>
          <w:vertAlign w:val="superscript"/>
          <w:rtl/>
        </w:rPr>
        <w:footnoteReference w:id="373"/>
      </w:r>
      <w:r w:rsidRPr="00104547">
        <w:rPr>
          <w:rStyle w:val="Char2"/>
          <w:rFonts w:hint="cs"/>
          <w:rtl/>
        </w:rPr>
        <w:t>.</w:t>
      </w:r>
    </w:p>
    <w:p w:rsidR="00451C42" w:rsidRPr="00104547" w:rsidRDefault="00451C42" w:rsidP="00760514">
      <w:pPr>
        <w:pStyle w:val="5-"/>
        <w:rPr>
          <w:rtl/>
        </w:rPr>
      </w:pPr>
      <w:bookmarkStart w:id="263" w:name="_Toc307451712"/>
      <w:bookmarkStart w:id="264" w:name="_Toc439578108"/>
      <w:r w:rsidRPr="00104547">
        <w:rPr>
          <w:rFonts w:hint="cs"/>
          <w:rtl/>
        </w:rPr>
        <w:t>موضع برقعی</w:t>
      </w:r>
      <w:bookmarkEnd w:id="263"/>
      <w:bookmarkEnd w:id="264"/>
      <w:r w:rsidRPr="00104547">
        <w:rPr>
          <w:rFonts w:hint="cs"/>
          <w:rtl/>
        </w:rPr>
        <w:t xml:space="preserve"> </w:t>
      </w:r>
    </w:p>
    <w:p w:rsidR="00BB22E8"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این ادعا را با دلالت قرآن و با آنچه از ائمه روایت شده است مردود به شمار آورده است، قرآن آشکارا تبیین نموده است، زیرا خداوند کتاب خود را هنگام نزاع و اختلاف به [عنوان] حکم قرار داده است و می‌فرماید:</w:t>
      </w:r>
    </w:p>
    <w:p w:rsidR="00BB22E8" w:rsidRPr="00104547" w:rsidRDefault="00BB22E8"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وَمَا </w:t>
      </w:r>
      <w:r w:rsidRPr="00104547">
        <w:rPr>
          <w:rStyle w:val="Char7"/>
          <w:rFonts w:hint="cs"/>
          <w:rtl/>
        </w:rPr>
        <w:t>ٱ</w:t>
      </w:r>
      <w:r w:rsidRPr="00104547">
        <w:rPr>
          <w:rStyle w:val="Char7"/>
          <w:rFonts w:hint="eastAsia"/>
          <w:rtl/>
        </w:rPr>
        <w:t>خۡتَلَفۡتُمۡ</w:t>
      </w:r>
      <w:r w:rsidRPr="00104547">
        <w:rPr>
          <w:rStyle w:val="Char7"/>
          <w:rtl/>
        </w:rPr>
        <w:t xml:space="preserve"> فِيهِ مِن شَيۡءٖ فَحُكۡمُهُ</w:t>
      </w:r>
      <w:r w:rsidRPr="00104547">
        <w:rPr>
          <w:rStyle w:val="Char7"/>
          <w:rFonts w:hint="cs"/>
          <w:rtl/>
        </w:rPr>
        <w:t>ۥٓ</w:t>
      </w:r>
      <w:r w:rsidRPr="00104547">
        <w:rPr>
          <w:rStyle w:val="Char7"/>
          <w:rtl/>
        </w:rPr>
        <w:t xml:space="preserve"> إِلَى </w:t>
      </w:r>
      <w:r w:rsidRPr="00104547">
        <w:rPr>
          <w:rStyle w:val="Char7"/>
          <w:rFonts w:hint="cs"/>
          <w:rtl/>
        </w:rPr>
        <w:t>ٱ</w:t>
      </w:r>
      <w:r w:rsidRPr="00104547">
        <w:rPr>
          <w:rStyle w:val="Char7"/>
          <w:rFonts w:hint="eastAsia"/>
          <w:rtl/>
        </w:rPr>
        <w:t>للَّهِۚ</w:t>
      </w:r>
      <w:r w:rsidRPr="00104547">
        <w:rPr>
          <w:rStyle w:val="Char7"/>
          <w:rtl/>
        </w:rPr>
        <w:t>١٠</w:t>
      </w:r>
      <w:r w:rsidRPr="00104547">
        <w:rPr>
          <w:rStyle w:val="Char2"/>
          <w:rFonts w:cs="Traditional Arabic"/>
          <w:color w:val="000000"/>
          <w:shd w:val="clear" w:color="auto" w:fill="FFFFFF"/>
          <w:rtl/>
        </w:rPr>
        <w:t>﴾</w:t>
      </w:r>
      <w:r w:rsidRPr="00104547">
        <w:rPr>
          <w:rStyle w:val="Char5"/>
          <w:rtl/>
        </w:rPr>
        <w:t xml:space="preserve"> [الشورى: 10]</w:t>
      </w:r>
      <w:r w:rsidRPr="00104547">
        <w:rPr>
          <w:rStyle w:val="Char5"/>
          <w:rFonts w:hint="cs"/>
          <w:rtl/>
        </w:rPr>
        <w:t>.</w:t>
      </w:r>
    </w:p>
    <w:p w:rsidR="00BB22E8"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می‌فرماید:</w:t>
      </w:r>
    </w:p>
    <w:p w:rsidR="00451C42" w:rsidRPr="00104547" w:rsidRDefault="00BB22E8"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فَإِن تَنَٰزَعۡتُمۡ فِي شَيۡءٖ فَرُدُّوهُ إِلَى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لرَّسُولِ</w:t>
      </w:r>
      <w:r w:rsidRPr="00104547">
        <w:rPr>
          <w:rStyle w:val="Char7"/>
          <w:rtl/>
        </w:rPr>
        <w:t>٥٩</w:t>
      </w:r>
      <w:r w:rsidRPr="00104547">
        <w:rPr>
          <w:rStyle w:val="Char2"/>
          <w:rFonts w:cs="Traditional Arabic"/>
          <w:color w:val="000000"/>
          <w:shd w:val="clear" w:color="auto" w:fill="FFFFFF"/>
          <w:rtl/>
        </w:rPr>
        <w:t>﴾</w:t>
      </w:r>
      <w:r w:rsidRPr="00104547">
        <w:rPr>
          <w:rStyle w:val="Char5"/>
          <w:rtl/>
        </w:rPr>
        <w:t xml:space="preserve"> [النساء: 59]</w:t>
      </w:r>
      <w:r w:rsidR="00451C42" w:rsidRPr="00104547">
        <w:rPr>
          <w:rStyle w:val="Char2"/>
          <w:vertAlign w:val="superscript"/>
          <w:rtl/>
        </w:rPr>
        <w:footnoteReference w:id="374"/>
      </w:r>
      <w:r w:rsidR="00451C42" w:rsidRPr="00104547">
        <w:rPr>
          <w:rStyle w:val="Char2"/>
          <w:rFonts w:hint="cs"/>
          <w:rtl/>
        </w:rPr>
        <w:t>.</w:t>
      </w:r>
    </w:p>
    <w:p w:rsidR="00451C42" w:rsidRPr="00104547" w:rsidRDefault="00AC3794" w:rsidP="00760514">
      <w:pPr>
        <w:pStyle w:val="StyleComplexBLotus12ptJustifiedFirstline05cmCharCharCharCharCharCharCharCharChar"/>
        <w:spacing w:line="240" w:lineRule="auto"/>
        <w:ind w:firstLine="227"/>
        <w:rPr>
          <w:rStyle w:val="Char2"/>
          <w:rtl/>
        </w:rPr>
      </w:pPr>
      <w:r w:rsidRPr="00104547">
        <w:rPr>
          <w:rFonts w:ascii="Verdana" w:hAnsi="Verdana" w:cs="Traditional Arabic"/>
          <w:sz w:val="28"/>
          <w:szCs w:val="28"/>
          <w:rtl/>
          <w:lang w:bidi="fa-IR"/>
        </w:rPr>
        <w:t>«</w:t>
      </w:r>
      <w:r w:rsidR="00451C42" w:rsidRPr="00104547">
        <w:rPr>
          <w:rStyle w:val="Char2"/>
          <w:rtl/>
        </w:rPr>
        <w:t>و هرگاه در چ</w:t>
      </w:r>
      <w:r w:rsidR="000C5D3E" w:rsidRPr="00104547">
        <w:rPr>
          <w:rStyle w:val="Char2"/>
          <w:rtl/>
        </w:rPr>
        <w:t>ی</w:t>
      </w:r>
      <w:r w:rsidR="00451C42" w:rsidRPr="00104547">
        <w:rPr>
          <w:rStyle w:val="Char2"/>
          <w:rtl/>
        </w:rPr>
        <w:t>زى نزاع داشت</w:t>
      </w:r>
      <w:r w:rsidR="000C5D3E" w:rsidRPr="00104547">
        <w:rPr>
          <w:rStyle w:val="Char2"/>
          <w:rtl/>
        </w:rPr>
        <w:t>ی</w:t>
      </w:r>
      <w:r w:rsidR="00451C42" w:rsidRPr="00104547">
        <w:rPr>
          <w:rStyle w:val="Char2"/>
          <w:rtl/>
        </w:rPr>
        <w:t>د، آن را به خدا و پ</w:t>
      </w:r>
      <w:r w:rsidR="000C5D3E" w:rsidRPr="00104547">
        <w:rPr>
          <w:rStyle w:val="Char2"/>
          <w:rtl/>
        </w:rPr>
        <w:t>ی</w:t>
      </w:r>
      <w:r w:rsidR="00451C42" w:rsidRPr="00104547">
        <w:rPr>
          <w:rStyle w:val="Char2"/>
          <w:rtl/>
        </w:rPr>
        <w:t>امبر بازگردان</w:t>
      </w:r>
      <w:r w:rsidR="000C5D3E" w:rsidRPr="00104547">
        <w:rPr>
          <w:rStyle w:val="Char2"/>
          <w:rtl/>
        </w:rPr>
        <w:t>ی</w:t>
      </w:r>
      <w:r w:rsidR="00451C42" w:rsidRPr="00104547">
        <w:rPr>
          <w:rStyle w:val="Char2"/>
          <w:rtl/>
        </w:rPr>
        <w:t>د</w:t>
      </w:r>
      <w:r w:rsidR="00760514">
        <w:rPr>
          <w:rFonts w:ascii="Traditional Arabic" w:hAnsi="Traditional Arabic" w:cs="Traditional Arabic"/>
          <w:sz w:val="28"/>
          <w:szCs w:val="28"/>
          <w:rtl/>
          <w:lang w:bidi="fa-IR"/>
        </w:rPr>
        <w:t>»</w:t>
      </w:r>
      <w:r w:rsidR="00451C42" w:rsidRPr="00104547">
        <w:rPr>
          <w:rStyle w:val="Char2"/>
          <w:rFonts w:hint="cs"/>
          <w:rtl/>
        </w:rPr>
        <w:t>.</w:t>
      </w:r>
    </w:p>
    <w:p w:rsidR="00BB22E8"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باز برقعی می‌گوید: خداوند متعال اعلام نموده است که قرآن بعد از انبیاء بر تمام مردم اعم از عالم و غیر عالم، امام و مأموم حجت خداست و خداوند می‌فرماید:</w:t>
      </w:r>
    </w:p>
    <w:p w:rsidR="00BB22E8" w:rsidRPr="00104547" w:rsidRDefault="00BB22E8" w:rsidP="00104547">
      <w:pPr>
        <w:pStyle w:val="StyleComplexBLotus12ptJustifiedFirstline05cmCharCharCharCharCharCharCharCharChar"/>
        <w:spacing w:line="240" w:lineRule="auto"/>
        <w:ind w:firstLine="227"/>
        <w:rPr>
          <w:rStyle w:val="Char2"/>
          <w:rtl/>
        </w:rPr>
      </w:pPr>
      <w:r w:rsidRPr="00104547">
        <w:rPr>
          <w:rStyle w:val="Char2"/>
          <w:rFonts w:cs="Traditional Arabic"/>
          <w:color w:val="000000"/>
          <w:shd w:val="clear" w:color="auto" w:fill="FFFFFF"/>
          <w:rtl/>
        </w:rPr>
        <w:t>﴿</w:t>
      </w:r>
      <w:r w:rsidRPr="00104547">
        <w:rPr>
          <w:rStyle w:val="Char7"/>
          <w:rtl/>
        </w:rPr>
        <w:t xml:space="preserve">رُّسُلٗا مُّبَشِّرِينَ وَمُنذِرِينَ لِئَلَّا يَكُونَ لِلنَّاسِ عَلَى </w:t>
      </w:r>
      <w:r w:rsidRPr="00104547">
        <w:rPr>
          <w:rStyle w:val="Char7"/>
          <w:rFonts w:hint="cs"/>
          <w:rtl/>
        </w:rPr>
        <w:t>ٱ</w:t>
      </w:r>
      <w:r w:rsidRPr="00104547">
        <w:rPr>
          <w:rStyle w:val="Char7"/>
          <w:rFonts w:hint="eastAsia"/>
          <w:rtl/>
        </w:rPr>
        <w:t>للَّهِ</w:t>
      </w:r>
      <w:r w:rsidRPr="00104547">
        <w:rPr>
          <w:rStyle w:val="Char7"/>
          <w:rtl/>
        </w:rPr>
        <w:t xml:space="preserve"> حُجَّةُۢ بَعۡدَ </w:t>
      </w:r>
      <w:r w:rsidRPr="00104547">
        <w:rPr>
          <w:rStyle w:val="Char7"/>
          <w:rFonts w:hint="cs"/>
          <w:rtl/>
        </w:rPr>
        <w:t>ٱ</w:t>
      </w:r>
      <w:r w:rsidRPr="00104547">
        <w:rPr>
          <w:rStyle w:val="Char7"/>
          <w:rFonts w:hint="eastAsia"/>
          <w:rtl/>
        </w:rPr>
        <w:t>لرُّسُلِۚ</w:t>
      </w:r>
      <w:r w:rsidRPr="00104547">
        <w:rPr>
          <w:rStyle w:val="Char7"/>
          <w:rtl/>
        </w:rPr>
        <w:t xml:space="preserve"> وَكَانَ </w:t>
      </w:r>
      <w:r w:rsidRPr="00104547">
        <w:rPr>
          <w:rStyle w:val="Char7"/>
          <w:rFonts w:hint="cs"/>
          <w:rtl/>
        </w:rPr>
        <w:t>ٱ</w:t>
      </w:r>
      <w:r w:rsidRPr="00104547">
        <w:rPr>
          <w:rStyle w:val="Char7"/>
          <w:rFonts w:hint="eastAsia"/>
          <w:rtl/>
        </w:rPr>
        <w:t>للَّهُ</w:t>
      </w:r>
      <w:r w:rsidRPr="00104547">
        <w:rPr>
          <w:rStyle w:val="Char7"/>
          <w:rtl/>
        </w:rPr>
        <w:t xml:space="preserve"> عَزِيزًا حَكِيمٗا١٦٥</w:t>
      </w:r>
      <w:r w:rsidRPr="00104547">
        <w:rPr>
          <w:rStyle w:val="Char2"/>
          <w:rFonts w:cs="Traditional Arabic"/>
          <w:color w:val="000000"/>
          <w:shd w:val="clear" w:color="auto" w:fill="FFFFFF"/>
          <w:rtl/>
        </w:rPr>
        <w:t>﴾</w:t>
      </w:r>
      <w:r w:rsidRPr="00104547">
        <w:rPr>
          <w:rStyle w:val="Char5"/>
          <w:rtl/>
        </w:rPr>
        <w:t xml:space="preserve"> [النساء: 165]</w:t>
      </w:r>
      <w:r w:rsidR="00451C42" w:rsidRPr="00104547">
        <w:rPr>
          <w:rStyle w:val="Char2"/>
          <w:vertAlign w:val="superscript"/>
          <w:rtl/>
        </w:rPr>
        <w:footnoteReference w:id="375"/>
      </w:r>
      <w:r w:rsidR="00451C42" w:rsidRPr="00104547">
        <w:rPr>
          <w:rStyle w:val="Char2"/>
          <w:rFonts w:hint="cs"/>
          <w:rtl/>
        </w:rPr>
        <w:t>.</w:t>
      </w:r>
    </w:p>
    <w:p w:rsidR="00451C42" w:rsidRPr="00104547" w:rsidRDefault="00AC3794" w:rsidP="00104547">
      <w:pPr>
        <w:pStyle w:val="StyleComplexBLotus12ptJustifiedFirstline05cmCharCharCharCharCharCharCharCharChar"/>
        <w:spacing w:line="240" w:lineRule="auto"/>
        <w:ind w:firstLine="227"/>
        <w:rPr>
          <w:rStyle w:val="Char2"/>
          <w:rFonts w:cs="Arial"/>
          <w:color w:val="000000"/>
          <w:szCs w:val="24"/>
          <w:rtl/>
        </w:rPr>
      </w:pPr>
      <w:r w:rsidRPr="00104547">
        <w:rPr>
          <w:rFonts w:ascii="Verdana" w:hAnsi="Verdana" w:cs="Traditional Arabic"/>
          <w:sz w:val="28"/>
          <w:szCs w:val="28"/>
          <w:rtl/>
          <w:lang w:bidi="fa-IR"/>
        </w:rPr>
        <w:t>«</w:t>
      </w:r>
      <w:r w:rsidR="00451C42" w:rsidRPr="00104547">
        <w:rPr>
          <w:rStyle w:val="Char2"/>
          <w:rtl/>
        </w:rPr>
        <w:t>آ</w:t>
      </w:r>
      <w:r w:rsidR="00451C42" w:rsidRPr="00104547">
        <w:rPr>
          <w:rStyle w:val="Char2"/>
          <w:rFonts w:hint="cs"/>
          <w:rtl/>
        </w:rPr>
        <w:t>نان</w:t>
      </w:r>
      <w:r w:rsidR="00451C42" w:rsidRPr="00104547">
        <w:rPr>
          <w:rStyle w:val="Char2"/>
          <w:rtl/>
        </w:rPr>
        <w:t xml:space="preserve"> پ</w:t>
      </w:r>
      <w:r w:rsidR="000C5D3E" w:rsidRPr="00104547">
        <w:rPr>
          <w:rStyle w:val="Char2"/>
          <w:rtl/>
        </w:rPr>
        <w:t>ی</w:t>
      </w:r>
      <w:r w:rsidR="00451C42" w:rsidRPr="00104547">
        <w:rPr>
          <w:rStyle w:val="Char2"/>
          <w:rtl/>
        </w:rPr>
        <w:t xml:space="preserve">امبرانى </w:t>
      </w:r>
      <w:r w:rsidR="000C5D3E" w:rsidRPr="00104547">
        <w:rPr>
          <w:rStyle w:val="Char2"/>
          <w:rtl/>
        </w:rPr>
        <w:t>ک</w:t>
      </w:r>
      <w:r w:rsidR="00451C42" w:rsidRPr="00104547">
        <w:rPr>
          <w:rStyle w:val="Char2"/>
          <w:rtl/>
        </w:rPr>
        <w:t>ه بشارت‏دهنده و ب</w:t>
      </w:r>
      <w:r w:rsidR="000C5D3E" w:rsidRPr="00104547">
        <w:rPr>
          <w:rStyle w:val="Char2"/>
          <w:rtl/>
        </w:rPr>
        <w:t>ی</w:t>
      </w:r>
      <w:r w:rsidR="00451C42" w:rsidRPr="00104547">
        <w:rPr>
          <w:rStyle w:val="Char2"/>
          <w:rtl/>
        </w:rPr>
        <w:t>م‏دهنده بودند، تا بعد از ا</w:t>
      </w:r>
      <w:r w:rsidR="000C5D3E" w:rsidRPr="00104547">
        <w:rPr>
          <w:rStyle w:val="Char2"/>
          <w:rtl/>
        </w:rPr>
        <w:t>ی</w:t>
      </w:r>
      <w:r w:rsidR="00451C42" w:rsidRPr="00104547">
        <w:rPr>
          <w:rStyle w:val="Char2"/>
          <w:rtl/>
        </w:rPr>
        <w:t>ن پ</w:t>
      </w:r>
      <w:r w:rsidR="000C5D3E" w:rsidRPr="00104547">
        <w:rPr>
          <w:rStyle w:val="Char2"/>
          <w:rtl/>
        </w:rPr>
        <w:t>ی</w:t>
      </w:r>
      <w:r w:rsidR="00451C42" w:rsidRPr="00104547">
        <w:rPr>
          <w:rStyle w:val="Char2"/>
          <w:rtl/>
        </w:rPr>
        <w:t>امبران، حجتى براى مردم بر خدا باقى نماند، (و بر همه اتمام حجت شود;) و خداوند، توانا و ح</w:t>
      </w:r>
      <w:r w:rsidR="000C5D3E" w:rsidRPr="00104547">
        <w:rPr>
          <w:rStyle w:val="Char2"/>
          <w:rtl/>
        </w:rPr>
        <w:t>کی</w:t>
      </w:r>
      <w:r w:rsidR="00451C42" w:rsidRPr="00104547">
        <w:rPr>
          <w:rStyle w:val="Char2"/>
          <w:rtl/>
        </w:rPr>
        <w:t>م است</w:t>
      </w:r>
      <w:r w:rsidRPr="00104547">
        <w:rPr>
          <w:rFonts w:ascii="Verdana" w:hAnsi="Verdana" w:cs="Traditional Arabic" w:hint="cs"/>
          <w:sz w:val="28"/>
          <w:szCs w:val="28"/>
          <w:rtl/>
          <w:lang w:bidi="fa-IR"/>
        </w:rPr>
        <w:t>»</w:t>
      </w:r>
      <w:r w:rsidR="00451C42"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اما در کلام ائمه فراوان تصریح گردیده است به اینکه حجت خداوند بر بندگانش با قرآن انجام می‌پذیرد، و به امام یا غیر امام نیست. و برقعی برای اثبات آن بر سخنانی از علی</w:t>
      </w:r>
      <w:r w:rsidR="00BB22E8" w:rsidRPr="00104547">
        <w:rPr>
          <w:rStyle w:val="Char2"/>
          <w:rFonts w:cs="CTraditional Arabic" w:hint="cs"/>
          <w:rtl/>
        </w:rPr>
        <w:t>س</w:t>
      </w:r>
      <w:r w:rsidRPr="00104547">
        <w:rPr>
          <w:rStyle w:val="Char2"/>
          <w:rFonts w:hint="cs"/>
          <w:rtl/>
        </w:rPr>
        <w:t xml:space="preserve"> استناد می‌جوید از جمله: </w:t>
      </w:r>
    </w:p>
    <w:p w:rsidR="00451C42" w:rsidRPr="00104547" w:rsidRDefault="00451C42" w:rsidP="00104547">
      <w:pPr>
        <w:pStyle w:val="StyleComplexBLotus12ptJustifiedFirstline05cmCharCharCharCharCharCharCharCharChar"/>
        <w:numPr>
          <w:ilvl w:val="0"/>
          <w:numId w:val="67"/>
        </w:numPr>
        <w:spacing w:line="240" w:lineRule="auto"/>
        <w:ind w:left="641" w:hanging="357"/>
        <w:rPr>
          <w:rStyle w:val="Char2"/>
          <w:rtl/>
        </w:rPr>
      </w:pPr>
      <w:r w:rsidRPr="00104547">
        <w:rPr>
          <w:rStyle w:val="Char2"/>
          <w:rFonts w:hint="cs"/>
          <w:rtl/>
        </w:rPr>
        <w:t>سخن امیر المؤمنین</w:t>
      </w:r>
      <w:r w:rsidR="00BB22E8" w:rsidRPr="00104547">
        <w:rPr>
          <w:rStyle w:val="Char2"/>
          <w:rFonts w:cs="CTraditional Arabic" w:hint="cs"/>
          <w:rtl/>
        </w:rPr>
        <w:t>س</w:t>
      </w:r>
      <w:r w:rsidRPr="00104547">
        <w:rPr>
          <w:rStyle w:val="Char2"/>
          <w:rFonts w:hint="cs"/>
          <w:rtl/>
        </w:rPr>
        <w:t xml:space="preserve"> درباره پیامبر</w:t>
      </w:r>
      <w:r w:rsidR="00BB22E8"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w:t>
      </w:r>
      <w:r w:rsidR="00AC3794" w:rsidRPr="00104547">
        <w:rPr>
          <w:rStyle w:val="Char3"/>
          <w:rtl/>
        </w:rPr>
        <w:t>«</w:t>
      </w:r>
      <w:r w:rsidRPr="00104547">
        <w:rPr>
          <w:rStyle w:val="Char3"/>
          <w:rtl/>
        </w:rPr>
        <w:t xml:space="preserve">أرسله بحجة </w:t>
      </w:r>
      <w:r w:rsidR="00B24603">
        <w:rPr>
          <w:rStyle w:val="Char3"/>
          <w:rtl/>
        </w:rPr>
        <w:t>ك</w:t>
      </w:r>
      <w:r w:rsidRPr="00104547">
        <w:rPr>
          <w:rStyle w:val="Char3"/>
          <w:rtl/>
        </w:rPr>
        <w:t>افیة</w:t>
      </w:r>
      <w:r w:rsidR="00AC3794" w:rsidRPr="00104547">
        <w:rPr>
          <w:rStyle w:val="Char3"/>
          <w:rFonts w:hint="cs"/>
          <w:rtl/>
        </w:rPr>
        <w:t>»</w:t>
      </w:r>
      <w:r w:rsidRPr="00104547">
        <w:rPr>
          <w:rStyle w:val="Char2"/>
          <w:vertAlign w:val="superscript"/>
          <w:rtl/>
        </w:rPr>
        <w:footnoteReference w:id="376"/>
      </w:r>
      <w:r w:rsidRPr="00104547">
        <w:rPr>
          <w:rStyle w:val="Char2"/>
          <w:rFonts w:hint="cs"/>
          <w:rtl/>
        </w:rPr>
        <w:t xml:space="preserve"> خداوند او (</w:t>
      </w:r>
      <w:r w:rsidRPr="00104547">
        <w:rPr>
          <w:rStyle w:val="Char2"/>
          <w:rFonts w:hint="eastAsia"/>
          <w:rtl/>
        </w:rPr>
        <w:t>پ</w:t>
      </w:r>
      <w:r w:rsidR="000C5D3E" w:rsidRPr="00104547">
        <w:rPr>
          <w:rStyle w:val="Char2"/>
          <w:rFonts w:hint="eastAsia"/>
          <w:rtl/>
        </w:rPr>
        <w:t>ی</w:t>
      </w:r>
      <w:r w:rsidRPr="00104547">
        <w:rPr>
          <w:rStyle w:val="Char2"/>
          <w:rFonts w:hint="eastAsia"/>
          <w:rtl/>
        </w:rPr>
        <w:t xml:space="preserve">امبر </w:t>
      </w:r>
      <w:r w:rsidR="009C10C0" w:rsidRPr="00104547">
        <w:rPr>
          <w:rFonts w:ascii="Tahoma" w:hAnsi="Tahoma" w:cs="CTraditional Arabic" w:hint="cs"/>
          <w:sz w:val="28"/>
          <w:szCs w:val="28"/>
          <w:rtl/>
        </w:rPr>
        <w:t>ج</w:t>
      </w:r>
      <w:r w:rsidRPr="00104547">
        <w:rPr>
          <w:rStyle w:val="Char2"/>
          <w:rFonts w:hint="cs"/>
          <w:rtl/>
        </w:rPr>
        <w:t>) را با دل</w:t>
      </w:r>
      <w:r w:rsidR="000C5D3E" w:rsidRPr="00104547">
        <w:rPr>
          <w:rStyle w:val="Char2"/>
          <w:rFonts w:hint="cs"/>
          <w:rtl/>
        </w:rPr>
        <w:t>ی</w:t>
      </w:r>
      <w:r w:rsidRPr="00104547">
        <w:rPr>
          <w:rStyle w:val="Char2"/>
          <w:rFonts w:hint="cs"/>
          <w:rtl/>
        </w:rPr>
        <w:t xml:space="preserve">ل </w:t>
      </w:r>
      <w:r w:rsidR="000C5D3E" w:rsidRPr="00104547">
        <w:rPr>
          <w:rStyle w:val="Char2"/>
          <w:rFonts w:hint="cs"/>
          <w:rtl/>
        </w:rPr>
        <w:t>ک</w:t>
      </w:r>
      <w:r w:rsidRPr="00104547">
        <w:rPr>
          <w:rStyle w:val="Char2"/>
          <w:rFonts w:hint="cs"/>
          <w:rtl/>
        </w:rPr>
        <w:t>افى فرستاد، یعنی با قرآن.</w:t>
      </w:r>
    </w:p>
    <w:p w:rsidR="00451C42" w:rsidRPr="00104547" w:rsidRDefault="00451C42" w:rsidP="00104547">
      <w:pPr>
        <w:pStyle w:val="StyleComplexBLotus12ptJustifiedFirstline05cmCharCharCharCharCharCharCharCharChar"/>
        <w:numPr>
          <w:ilvl w:val="0"/>
          <w:numId w:val="67"/>
        </w:numPr>
        <w:spacing w:line="240" w:lineRule="auto"/>
        <w:ind w:left="641" w:hanging="357"/>
        <w:rPr>
          <w:rStyle w:val="Char2"/>
          <w:rtl/>
        </w:rPr>
      </w:pPr>
      <w:r w:rsidRPr="00104547">
        <w:rPr>
          <w:rStyle w:val="Char2"/>
          <w:rFonts w:hint="cs"/>
          <w:rtl/>
        </w:rPr>
        <w:t>تصریح علی</w:t>
      </w:r>
      <w:r w:rsidR="00BB22E8" w:rsidRPr="00104547">
        <w:rPr>
          <w:rStyle w:val="Char2"/>
          <w:rFonts w:cs="CTraditional Arabic" w:hint="cs"/>
          <w:rtl/>
        </w:rPr>
        <w:t>س</w:t>
      </w:r>
      <w:r w:rsidRPr="00104547">
        <w:rPr>
          <w:rStyle w:val="Char2"/>
          <w:rFonts w:hint="cs"/>
          <w:rtl/>
        </w:rPr>
        <w:t xml:space="preserve"> به کافی بودن قرآن برای بندگان، و یا نگفتن فرمود: </w:t>
      </w:r>
      <w:r w:rsidR="0092095E" w:rsidRPr="00104547">
        <w:rPr>
          <w:rStyle w:val="Char3"/>
          <w:rtl/>
        </w:rPr>
        <w:t>«</w:t>
      </w:r>
      <w:r w:rsidR="00B24603">
        <w:rPr>
          <w:rStyle w:val="Char3"/>
          <w:rtl/>
        </w:rPr>
        <w:t>ك</w:t>
      </w:r>
      <w:r w:rsidRPr="00104547">
        <w:rPr>
          <w:rStyle w:val="Char3"/>
          <w:rtl/>
        </w:rPr>
        <w:t>فی بال</w:t>
      </w:r>
      <w:r w:rsidR="00B24603">
        <w:rPr>
          <w:rStyle w:val="Char3"/>
          <w:rtl/>
        </w:rPr>
        <w:t>ك</w:t>
      </w:r>
      <w:r w:rsidRPr="00104547">
        <w:rPr>
          <w:rStyle w:val="Char3"/>
          <w:rtl/>
        </w:rPr>
        <w:t>تاب حجیجاً وخصیماً</w:t>
      </w:r>
      <w:r w:rsidR="0092095E" w:rsidRPr="00104547">
        <w:rPr>
          <w:rStyle w:val="Char3"/>
          <w:rFonts w:hint="cs"/>
          <w:rtl/>
        </w:rPr>
        <w:t>»</w:t>
      </w:r>
      <w:r w:rsidRPr="00104547">
        <w:rPr>
          <w:rStyle w:val="Char2"/>
          <w:vertAlign w:val="superscript"/>
          <w:rtl/>
        </w:rPr>
        <w:footnoteReference w:id="377"/>
      </w:r>
      <w:r w:rsidRPr="00104547">
        <w:rPr>
          <w:rStyle w:val="Char2"/>
          <w:rFonts w:hint="cs"/>
          <w:rtl/>
        </w:rPr>
        <w:t xml:space="preserve"> یعنی </w:t>
      </w:r>
      <w:r w:rsidRPr="00104547">
        <w:rPr>
          <w:rStyle w:val="Char2"/>
          <w:rtl/>
        </w:rPr>
        <w:t>و هم</w:t>
      </w:r>
      <w:r w:rsidR="000C5D3E" w:rsidRPr="00104547">
        <w:rPr>
          <w:rStyle w:val="Char2"/>
          <w:rtl/>
        </w:rPr>
        <w:t>ی</w:t>
      </w:r>
      <w:r w:rsidRPr="00104547">
        <w:rPr>
          <w:rStyle w:val="Char2"/>
          <w:rtl/>
        </w:rPr>
        <w:t xml:space="preserve">ن بس </w:t>
      </w:r>
      <w:r w:rsidR="000C5D3E" w:rsidRPr="00104547">
        <w:rPr>
          <w:rStyle w:val="Char2"/>
          <w:rtl/>
        </w:rPr>
        <w:t>ک</w:t>
      </w:r>
      <w:r w:rsidRPr="00104547">
        <w:rPr>
          <w:rStyle w:val="Char2"/>
          <w:rtl/>
        </w:rPr>
        <w:t>ه قرآن در ق</w:t>
      </w:r>
      <w:r w:rsidR="000C5D3E" w:rsidRPr="00104547">
        <w:rPr>
          <w:rStyle w:val="Char2"/>
          <w:rtl/>
        </w:rPr>
        <w:t>ی</w:t>
      </w:r>
      <w:r w:rsidRPr="00104547">
        <w:rPr>
          <w:rStyle w:val="Char2"/>
          <w:rtl/>
        </w:rPr>
        <w:t>امت احتجاج</w:t>
      </w:r>
      <w:r w:rsidRPr="00104547">
        <w:rPr>
          <w:rStyle w:val="Char2"/>
          <w:rFonts w:hint="eastAsia"/>
          <w:rtl/>
        </w:rPr>
        <w:t>‌</w:t>
      </w:r>
      <w:r w:rsidR="000C5D3E" w:rsidRPr="00104547">
        <w:rPr>
          <w:rStyle w:val="Char2"/>
          <w:rtl/>
        </w:rPr>
        <w:t>ک</w:t>
      </w:r>
      <w:r w:rsidRPr="00104547">
        <w:rPr>
          <w:rStyle w:val="Char2"/>
          <w:rtl/>
        </w:rPr>
        <w:t>ننده و مخاصمه</w:t>
      </w:r>
      <w:r w:rsidRPr="00104547">
        <w:rPr>
          <w:rStyle w:val="Char2"/>
          <w:rFonts w:hint="eastAsia"/>
          <w:rtl/>
        </w:rPr>
        <w:t>‌</w:t>
      </w:r>
      <w:r w:rsidRPr="00104547">
        <w:rPr>
          <w:rStyle w:val="Char2"/>
          <w:rtl/>
        </w:rPr>
        <w:t>گر است</w:t>
      </w:r>
      <w:r w:rsidRPr="00104547">
        <w:rPr>
          <w:rStyle w:val="Char2"/>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تأثیر تفکر اعتزالی در ایجاد تفکر ظنی</w:t>
      </w:r>
      <w:r w:rsidRPr="00104547">
        <w:rPr>
          <w:rStyle w:val="Char2"/>
          <w:rFonts w:hint="eastAsia"/>
          <w:rtl/>
        </w:rPr>
        <w:t>‌</w:t>
      </w:r>
      <w:r w:rsidRPr="00104547">
        <w:rPr>
          <w:rStyle w:val="Char2"/>
          <w:rFonts w:hint="cs"/>
          <w:rtl/>
        </w:rPr>
        <w:t>بودن نصوص قرآنی که جبرئیل آورده است و قطعیت دلالت عقلی که فرد در آن اختلاف دارند بر شیعه و غیر آنان بر انسان اهل تأمل و دقت پنهان نیست</w:t>
      </w:r>
      <w:r w:rsidRPr="00104547">
        <w:rPr>
          <w:rStyle w:val="Char2"/>
          <w:vertAlign w:val="superscript"/>
          <w:rtl/>
        </w:rPr>
        <w:footnoteReference w:id="378"/>
      </w:r>
      <w:r w:rsidRPr="00104547">
        <w:rPr>
          <w:rStyle w:val="Char2"/>
          <w:rFonts w:hint="cs"/>
          <w:rtl/>
        </w:rPr>
        <w:t xml:space="preserve"> و تا اینکه برخی از متاخرین معتزله به حالتی رسیدند که تمسک به مجرد ظواهر کتاب و سنت را از اصول کفر به شمار می‌آوردند.</w:t>
      </w:r>
    </w:p>
    <w:p w:rsidR="00451C42" w:rsidRPr="00104547" w:rsidRDefault="00451C42" w:rsidP="00760514">
      <w:pPr>
        <w:pStyle w:val="5-"/>
        <w:rPr>
          <w:rtl/>
        </w:rPr>
      </w:pPr>
      <w:bookmarkStart w:id="265" w:name="_Toc307451713"/>
      <w:bookmarkStart w:id="266" w:name="_Toc439578109"/>
      <w:r w:rsidRPr="00104547">
        <w:rPr>
          <w:rFonts w:hint="cs"/>
          <w:rtl/>
        </w:rPr>
        <w:t>دستاورد و نتایج عقائد غلوگرایان در برابر قرآن از دیدگاه برقعی</w:t>
      </w:r>
      <w:bookmarkEnd w:id="265"/>
      <w:bookmarkEnd w:id="266"/>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برقعی بر این باور است که خلاصه عقائدی که غلوگرایان </w:t>
      </w:r>
      <w:r w:rsidRPr="00104547">
        <w:rPr>
          <w:rFonts w:ascii="Times New Roman" w:hAnsi="Times New Roman" w:cs="2  Badr" w:hint="cs"/>
          <w:sz w:val="28"/>
          <w:szCs w:val="28"/>
          <w:rtl/>
          <w:lang w:bidi="fa-IR"/>
        </w:rPr>
        <w:t>–</w:t>
      </w:r>
      <w:r w:rsidRPr="00104547">
        <w:rPr>
          <w:rStyle w:val="Char2"/>
          <w:rFonts w:hint="cs"/>
          <w:rtl/>
        </w:rPr>
        <w:t xml:space="preserve"> بعد از قول به تحریف</w:t>
      </w:r>
      <w:r w:rsidRPr="00104547">
        <w:rPr>
          <w:rFonts w:ascii="Times New Roman" w:hAnsi="Times New Roman" w:cs="2  Badr" w:hint="cs"/>
          <w:sz w:val="28"/>
          <w:szCs w:val="28"/>
          <w:rtl/>
          <w:lang w:bidi="fa-IR"/>
        </w:rPr>
        <w:t>–</w:t>
      </w:r>
      <w:r w:rsidRPr="00104547">
        <w:rPr>
          <w:rStyle w:val="Char2"/>
          <w:rFonts w:hint="cs"/>
          <w:rtl/>
        </w:rPr>
        <w:t xml:space="preserve"> پیرامون قرآن ترویج داده‌اند به دو اعتقاد باطل منجر می‌گردد: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اول: اینکه مسائل قرآن را نمی‌فهمیم </w:t>
      </w:r>
      <w:r w:rsidRPr="00104547">
        <w:rPr>
          <w:rStyle w:val="Char2"/>
          <w:rFonts w:hint="eastAsia"/>
          <w:rtl/>
        </w:rPr>
        <w:t xml:space="preserve">چون </w:t>
      </w:r>
      <w:r w:rsidRPr="00104547">
        <w:rPr>
          <w:rStyle w:val="Char2"/>
          <w:rFonts w:hint="cs"/>
          <w:rtl/>
        </w:rPr>
        <w:t xml:space="preserve">ظنی الدلاله است </w:t>
      </w:r>
      <w:r w:rsidRPr="00104547">
        <w:rPr>
          <w:rFonts w:ascii="Times New Roman" w:hAnsi="Times New Roman" w:cs="Times New Roman" w:hint="cs"/>
          <w:sz w:val="28"/>
          <w:szCs w:val="28"/>
          <w:rtl/>
          <w:lang w:bidi="fa-IR"/>
        </w:rPr>
        <w:t>–</w:t>
      </w:r>
      <w:r w:rsidRPr="00104547">
        <w:rPr>
          <w:rStyle w:val="Char2"/>
          <w:rFonts w:hint="cs"/>
          <w:rtl/>
        </w:rPr>
        <w:t xml:space="preserve"> و چنانچه موافق قول امام نباشد - لازم نیست در قرآن تأمل و نظر نمائیم</w:t>
      </w:r>
      <w:r w:rsidRPr="00104547">
        <w:rPr>
          <w:rStyle w:val="Char2"/>
          <w:vertAlign w:val="superscript"/>
          <w:rtl/>
        </w:rPr>
        <w:footnoteReference w:id="379"/>
      </w:r>
      <w:r w:rsidRPr="00104547">
        <w:rPr>
          <w:rStyle w:val="Char2"/>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دوم: کلام ائمه بسیار سخت است</w:t>
      </w:r>
      <w:r w:rsidRPr="00104547">
        <w:rPr>
          <w:rStyle w:val="Char2"/>
          <w:vertAlign w:val="superscript"/>
          <w:rtl/>
        </w:rPr>
        <w:footnoteReference w:id="380"/>
      </w:r>
      <w:r w:rsidRPr="00104547">
        <w:rPr>
          <w:rStyle w:val="Char2"/>
          <w:rFonts w:hint="cs"/>
          <w:rtl/>
        </w:rPr>
        <w:t xml:space="preserve"> و به خاطر غرائب و اقوال حیرت‌کننده فهم و آگاهی و تصدیق آن مشکل می‌باشد.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این دو اعتقاد [مذکور] نتایجی حاصل می‌آید که عبارتند از</w:t>
      </w:r>
      <w:r w:rsidRPr="00104547">
        <w:rPr>
          <w:rStyle w:val="Char2"/>
          <w:vertAlign w:val="superscript"/>
          <w:rtl/>
        </w:rPr>
        <w:footnoteReference w:id="381"/>
      </w:r>
      <w:r w:rsidRPr="00104547">
        <w:rPr>
          <w:rStyle w:val="Char2"/>
          <w:rFonts w:hint="cs"/>
          <w:rtl/>
        </w:rPr>
        <w:t>:</w:t>
      </w:r>
    </w:p>
    <w:p w:rsidR="00BB22E8" w:rsidRPr="00104547" w:rsidRDefault="00451C42" w:rsidP="00104547">
      <w:pPr>
        <w:pStyle w:val="StyleComplexBLotus12ptJustifiedFirstline05cmCharCharCharCharCharCharCharCharChar"/>
        <w:numPr>
          <w:ilvl w:val="0"/>
          <w:numId w:val="68"/>
        </w:numPr>
        <w:spacing w:line="240" w:lineRule="auto"/>
        <w:ind w:left="641" w:hanging="357"/>
        <w:rPr>
          <w:rStyle w:val="Char2"/>
        </w:rPr>
      </w:pPr>
      <w:r w:rsidRPr="00104547">
        <w:rPr>
          <w:rStyle w:val="Char2"/>
          <w:rFonts w:hint="cs"/>
          <w:rtl/>
        </w:rPr>
        <w:t xml:space="preserve">مردم معذورند زیرا خداوند کتابی ظنی الدلاله نازل کرده، و با این نزول مردم را سرگردان نموده است، و تا اینکه امام با کلام مشکل خود آن را توضیح ندهد غیر واضح خواهد ماند و حال خداوند نیز خبر می‌دهد </w:t>
      </w:r>
      <w:r w:rsidRPr="00104547">
        <w:rPr>
          <w:rStyle w:val="Char2"/>
          <w:rtl/>
        </w:rPr>
        <w:t>که</w:t>
      </w:r>
      <w:r w:rsidRPr="00104547">
        <w:rPr>
          <w:rStyle w:val="Char2"/>
          <w:rFonts w:hint="cs"/>
          <w:rtl/>
        </w:rPr>
        <w:t>:</w:t>
      </w:r>
    </w:p>
    <w:p w:rsidR="00BB22E8" w:rsidRPr="00760514" w:rsidRDefault="00BB22E8" w:rsidP="00760514">
      <w:pPr>
        <w:pStyle w:val="ac"/>
        <w:rPr>
          <w:rFonts w:cs="Arial"/>
          <w:color w:val="000000"/>
          <w:szCs w:val="24"/>
          <w:rtl/>
        </w:rPr>
      </w:pPr>
      <w:r w:rsidRPr="00760514">
        <w:rPr>
          <w:rFonts w:cs="Traditional Arabic"/>
          <w:color w:val="000000"/>
          <w:shd w:val="clear" w:color="auto" w:fill="FFFFFF"/>
          <w:rtl/>
        </w:rPr>
        <w:t>﴿</w:t>
      </w:r>
      <w:r w:rsidRPr="00104547">
        <w:rPr>
          <w:rStyle w:val="Char7"/>
          <w:rtl/>
        </w:rPr>
        <w:t xml:space="preserve">لَا يُكَلِّفُ </w:t>
      </w:r>
      <w:r w:rsidRPr="00104547">
        <w:rPr>
          <w:rStyle w:val="Char7"/>
          <w:rFonts w:hint="cs"/>
          <w:rtl/>
        </w:rPr>
        <w:t>ٱ</w:t>
      </w:r>
      <w:r w:rsidRPr="00104547">
        <w:rPr>
          <w:rStyle w:val="Char7"/>
          <w:rFonts w:hint="eastAsia"/>
          <w:rtl/>
        </w:rPr>
        <w:t>للَّهُ</w:t>
      </w:r>
      <w:r w:rsidRPr="00104547">
        <w:rPr>
          <w:rStyle w:val="Char7"/>
          <w:rtl/>
        </w:rPr>
        <w:t xml:space="preserve"> نَفۡسًا إِلَّا وُسۡعَهَاۚ٢٨٦</w:t>
      </w:r>
      <w:r w:rsidRPr="00760514">
        <w:rPr>
          <w:rFonts w:cs="Traditional Arabic"/>
          <w:color w:val="000000"/>
          <w:shd w:val="clear" w:color="auto" w:fill="FFFFFF"/>
          <w:rtl/>
        </w:rPr>
        <w:t>﴾</w:t>
      </w:r>
      <w:r w:rsidRPr="00104547">
        <w:rPr>
          <w:rStyle w:val="Char5"/>
          <w:rtl/>
        </w:rPr>
        <w:t xml:space="preserve"> [البقرة: 286]</w:t>
      </w:r>
      <w:r w:rsidRPr="00104547">
        <w:rPr>
          <w:rStyle w:val="Char5"/>
          <w:rFonts w:hint="cs"/>
          <w:rtl/>
        </w:rPr>
        <w:t>.</w:t>
      </w:r>
    </w:p>
    <w:p w:rsidR="00451C42" w:rsidRPr="00760514" w:rsidRDefault="0092095E" w:rsidP="00760514">
      <w:pPr>
        <w:pStyle w:val="ac"/>
        <w:rPr>
          <w:rtl/>
        </w:rPr>
      </w:pPr>
      <w:r w:rsidRPr="00104547">
        <w:rPr>
          <w:rFonts w:ascii="Verdana" w:hAnsi="Verdana" w:cs="Traditional Arabic"/>
          <w:rtl/>
        </w:rPr>
        <w:t>«</w:t>
      </w:r>
      <w:r w:rsidR="00451C42" w:rsidRPr="00760514">
        <w:rPr>
          <w:rtl/>
        </w:rPr>
        <w:t>خداوند ه</w:t>
      </w:r>
      <w:r w:rsidR="000C5D3E" w:rsidRPr="00760514">
        <w:rPr>
          <w:rtl/>
        </w:rPr>
        <w:t>ی</w:t>
      </w:r>
      <w:r w:rsidR="00451C42" w:rsidRPr="00760514">
        <w:rPr>
          <w:rtl/>
        </w:rPr>
        <w:t xml:space="preserve">چ </w:t>
      </w:r>
      <w:r w:rsidR="000C5D3E" w:rsidRPr="00760514">
        <w:rPr>
          <w:rtl/>
        </w:rPr>
        <w:t>ک</w:t>
      </w:r>
      <w:r w:rsidR="00451C42" w:rsidRPr="00760514">
        <w:rPr>
          <w:rtl/>
        </w:rPr>
        <w:t>س را، جز به اندازه توانا</w:t>
      </w:r>
      <w:r w:rsidR="000C5D3E" w:rsidRPr="00760514">
        <w:rPr>
          <w:rtl/>
        </w:rPr>
        <w:t>یی</w:t>
      </w:r>
      <w:r w:rsidR="00451C42" w:rsidRPr="00760514">
        <w:rPr>
          <w:rtl/>
        </w:rPr>
        <w:t>ش، ت</w:t>
      </w:r>
      <w:r w:rsidR="000C5D3E" w:rsidRPr="00760514">
        <w:rPr>
          <w:rtl/>
        </w:rPr>
        <w:t>ک</w:t>
      </w:r>
      <w:r w:rsidR="00451C42" w:rsidRPr="00760514">
        <w:rPr>
          <w:rtl/>
        </w:rPr>
        <w:t>ل</w:t>
      </w:r>
      <w:r w:rsidR="000C5D3E" w:rsidRPr="00760514">
        <w:rPr>
          <w:rtl/>
        </w:rPr>
        <w:t>ی</w:t>
      </w:r>
      <w:r w:rsidR="00451C42" w:rsidRPr="00760514">
        <w:rPr>
          <w:rtl/>
        </w:rPr>
        <w:t>ف نمى‏</w:t>
      </w:r>
      <w:r w:rsidR="000C5D3E" w:rsidRPr="00760514">
        <w:rPr>
          <w:rtl/>
        </w:rPr>
        <w:t>ک</w:t>
      </w:r>
      <w:r w:rsidR="00451C42" w:rsidRPr="00760514">
        <w:rPr>
          <w:rtl/>
        </w:rPr>
        <w:t>ند</w:t>
      </w:r>
      <w:r w:rsidRPr="00104547">
        <w:rPr>
          <w:rFonts w:ascii="Verdana" w:hAnsi="Verdana" w:cs="Traditional Arabic" w:hint="cs"/>
          <w:rtl/>
        </w:rPr>
        <w:t>»</w:t>
      </w:r>
      <w:r w:rsidR="00451C42" w:rsidRPr="00760514">
        <w:rPr>
          <w:rFonts w:hint="cs"/>
          <w:rtl/>
        </w:rPr>
        <w:t xml:space="preserve">. </w:t>
      </w:r>
    </w:p>
    <w:p w:rsidR="00BB22E8" w:rsidRPr="00104547" w:rsidRDefault="00451C42" w:rsidP="00104547">
      <w:pPr>
        <w:pStyle w:val="StyleComplexBLotus12ptJustifiedFirstline05cmCharCharCharCharCharCharCharCharChar"/>
        <w:numPr>
          <w:ilvl w:val="0"/>
          <w:numId w:val="68"/>
        </w:numPr>
        <w:spacing w:line="240" w:lineRule="auto"/>
        <w:ind w:left="641" w:hanging="357"/>
        <w:rPr>
          <w:rStyle w:val="Char2"/>
        </w:rPr>
      </w:pPr>
      <w:r w:rsidRPr="00104547">
        <w:rPr>
          <w:rStyle w:val="Char2"/>
          <w:rFonts w:hint="cs"/>
          <w:rtl/>
        </w:rPr>
        <w:t>براساس این اعتقاد خداوند مردم را از کتابی که به سهل بودن آن تصریح نموده است:</w:t>
      </w:r>
    </w:p>
    <w:p w:rsidR="00BB22E8" w:rsidRPr="00760514" w:rsidRDefault="00BB22E8" w:rsidP="00760514">
      <w:pPr>
        <w:pStyle w:val="ac"/>
        <w:rPr>
          <w:rFonts w:cs="Arial"/>
          <w:color w:val="000000"/>
          <w:szCs w:val="24"/>
          <w:rtl/>
        </w:rPr>
      </w:pPr>
      <w:r w:rsidRPr="00760514">
        <w:rPr>
          <w:rFonts w:cs="Traditional Arabic"/>
          <w:color w:val="000000"/>
          <w:shd w:val="clear" w:color="auto" w:fill="FFFFFF"/>
          <w:rtl/>
        </w:rPr>
        <w:t>﴿</w:t>
      </w:r>
      <w:r w:rsidRPr="00104547">
        <w:rPr>
          <w:rStyle w:val="Char7"/>
          <w:rtl/>
        </w:rPr>
        <w:t xml:space="preserve">وَلَقَدۡ يَسَّرۡنَا </w:t>
      </w:r>
      <w:r w:rsidRPr="00104547">
        <w:rPr>
          <w:rStyle w:val="Char7"/>
          <w:rFonts w:hint="cs"/>
          <w:rtl/>
        </w:rPr>
        <w:t>ٱ</w:t>
      </w:r>
      <w:r w:rsidRPr="00104547">
        <w:rPr>
          <w:rStyle w:val="Char7"/>
          <w:rFonts w:hint="eastAsia"/>
          <w:rtl/>
        </w:rPr>
        <w:t>لۡقُرۡءَانَ</w:t>
      </w:r>
      <w:r w:rsidRPr="00104547">
        <w:rPr>
          <w:rStyle w:val="Char7"/>
          <w:rtl/>
        </w:rPr>
        <w:t xml:space="preserve"> لِلذِّكۡرِ١٧</w:t>
      </w:r>
      <w:r w:rsidRPr="00760514">
        <w:rPr>
          <w:rFonts w:cs="Traditional Arabic"/>
          <w:color w:val="000000"/>
          <w:shd w:val="clear" w:color="auto" w:fill="FFFFFF"/>
          <w:rtl/>
        </w:rPr>
        <w:t>﴾</w:t>
      </w:r>
      <w:r w:rsidRPr="00104547">
        <w:rPr>
          <w:rStyle w:val="Char5"/>
          <w:rtl/>
        </w:rPr>
        <w:t xml:space="preserve"> [القمر: 17]</w:t>
      </w:r>
      <w:r w:rsidRPr="00104547">
        <w:rPr>
          <w:rStyle w:val="Char5"/>
          <w:rFonts w:hint="cs"/>
          <w:rtl/>
        </w:rPr>
        <w:t>.</w:t>
      </w:r>
    </w:p>
    <w:p w:rsidR="00451C42" w:rsidRPr="00760514" w:rsidRDefault="0092095E" w:rsidP="00760514">
      <w:pPr>
        <w:pStyle w:val="ac"/>
        <w:rPr>
          <w:rtl/>
        </w:rPr>
      </w:pPr>
      <w:r w:rsidRPr="00104547">
        <w:rPr>
          <w:rFonts w:ascii="Verdana" w:hAnsi="Verdana" w:cs="Traditional Arabic"/>
          <w:rtl/>
        </w:rPr>
        <w:t>«</w:t>
      </w:r>
      <w:r w:rsidR="00451C42" w:rsidRPr="00760514">
        <w:rPr>
          <w:rtl/>
        </w:rPr>
        <w:t>ما قرآن را براى تذ</w:t>
      </w:r>
      <w:r w:rsidR="000C5D3E" w:rsidRPr="00760514">
        <w:rPr>
          <w:rtl/>
        </w:rPr>
        <w:t>ک</w:t>
      </w:r>
      <w:r w:rsidR="00451C42" w:rsidRPr="00760514">
        <w:rPr>
          <w:rtl/>
        </w:rPr>
        <w:t xml:space="preserve">ر </w:t>
      </w:r>
      <w:r w:rsidR="00451C42" w:rsidRPr="00760514">
        <w:rPr>
          <w:rFonts w:hint="cs"/>
          <w:rtl/>
        </w:rPr>
        <w:t xml:space="preserve">و حفظ و </w:t>
      </w:r>
      <w:r w:rsidR="000C5D3E" w:rsidRPr="00760514">
        <w:rPr>
          <w:rFonts w:hint="cs"/>
          <w:rtl/>
        </w:rPr>
        <w:t>ی</w:t>
      </w:r>
      <w:r w:rsidR="00451C42" w:rsidRPr="00760514">
        <w:rPr>
          <w:rFonts w:hint="cs"/>
          <w:rtl/>
        </w:rPr>
        <w:t>ادگ</w:t>
      </w:r>
      <w:r w:rsidR="000C5D3E" w:rsidRPr="00760514">
        <w:rPr>
          <w:rFonts w:hint="cs"/>
          <w:rtl/>
        </w:rPr>
        <w:t>ی</w:t>
      </w:r>
      <w:r w:rsidR="00451C42" w:rsidRPr="00760514">
        <w:rPr>
          <w:rFonts w:hint="cs"/>
          <w:rtl/>
        </w:rPr>
        <w:t xml:space="preserve">رى و فهم معانى آن </w:t>
      </w:r>
      <w:r w:rsidR="00451C42" w:rsidRPr="00760514">
        <w:rPr>
          <w:rtl/>
        </w:rPr>
        <w:t xml:space="preserve">آسان </w:t>
      </w:r>
      <w:r w:rsidR="000C5D3E" w:rsidRPr="00760514">
        <w:rPr>
          <w:rFonts w:hint="cs"/>
          <w:rtl/>
        </w:rPr>
        <w:t>ک</w:t>
      </w:r>
      <w:r w:rsidR="00451C42" w:rsidRPr="00760514">
        <w:rPr>
          <w:rFonts w:hint="cs"/>
          <w:rtl/>
        </w:rPr>
        <w:t>رد</w:t>
      </w:r>
      <w:r w:rsidR="000C5D3E" w:rsidRPr="00760514">
        <w:rPr>
          <w:rtl/>
        </w:rPr>
        <w:t>ی</w:t>
      </w:r>
      <w:r w:rsidR="00451C42" w:rsidRPr="00760514">
        <w:rPr>
          <w:rtl/>
        </w:rPr>
        <w:t>م</w:t>
      </w:r>
      <w:r w:rsidRPr="00104547">
        <w:rPr>
          <w:rFonts w:ascii="Verdana" w:hAnsi="Verdana" w:cs="Traditional Arabic" w:hint="cs"/>
          <w:rtl/>
        </w:rPr>
        <w:t>»</w:t>
      </w:r>
      <w:r w:rsidR="00451C42" w:rsidRPr="00760514">
        <w:rPr>
          <w:rFonts w:hint="cs"/>
          <w:rtl/>
        </w:rPr>
        <w:t>.</w:t>
      </w:r>
    </w:p>
    <w:p w:rsidR="00451C42" w:rsidRPr="00760514" w:rsidRDefault="00451C42" w:rsidP="00760514">
      <w:pPr>
        <w:pStyle w:val="ac"/>
        <w:rPr>
          <w:rtl/>
        </w:rPr>
      </w:pPr>
      <w:r w:rsidRPr="00760514">
        <w:rPr>
          <w:rFonts w:hint="cs"/>
          <w:rtl/>
        </w:rPr>
        <w:t xml:space="preserve">به صعب و مشکل‌تر که </w:t>
      </w:r>
      <w:r w:rsidRPr="00760514">
        <w:rPr>
          <w:rStyle w:val="Char6"/>
          <w:rFonts w:hint="cs"/>
          <w:rtl/>
        </w:rPr>
        <w:t>همان کلام ائمه باشد احاله داده است، و الع</w:t>
      </w:r>
      <w:r w:rsidR="000C5D3E" w:rsidRPr="00760514">
        <w:rPr>
          <w:rStyle w:val="Char6"/>
          <w:rFonts w:hint="cs"/>
          <w:rtl/>
        </w:rPr>
        <w:t>ی</w:t>
      </w:r>
      <w:r w:rsidRPr="00760514">
        <w:rPr>
          <w:rStyle w:val="Char6"/>
          <w:rFonts w:hint="cs"/>
          <w:rtl/>
        </w:rPr>
        <w:t>اذ بالله (</w:t>
      </w:r>
      <w:r w:rsidRPr="00760514">
        <w:rPr>
          <w:rStyle w:val="Char6"/>
          <w:rFonts w:hint="eastAsia"/>
          <w:rtl/>
        </w:rPr>
        <w:t>پناه بر خدا از ا</w:t>
      </w:r>
      <w:r w:rsidR="000C5D3E" w:rsidRPr="00760514">
        <w:rPr>
          <w:rStyle w:val="Char6"/>
          <w:rFonts w:hint="eastAsia"/>
          <w:rtl/>
        </w:rPr>
        <w:t>ی</w:t>
      </w:r>
      <w:r w:rsidRPr="00760514">
        <w:rPr>
          <w:rStyle w:val="Char6"/>
          <w:rFonts w:hint="eastAsia"/>
          <w:rtl/>
        </w:rPr>
        <w:t>ن</w:t>
      </w:r>
      <w:r w:rsidRPr="00760514">
        <w:rPr>
          <w:rFonts w:hint="eastAsia"/>
          <w:rtl/>
        </w:rPr>
        <w:t xml:space="preserve"> سخن</w:t>
      </w:r>
      <w:r w:rsidRPr="00760514">
        <w:rPr>
          <w:rFonts w:hint="cs"/>
          <w:rtl/>
        </w:rPr>
        <w:t>).</w:t>
      </w:r>
    </w:p>
    <w:p w:rsidR="00451C42" w:rsidRPr="00760514" w:rsidRDefault="00451C42" w:rsidP="00760514">
      <w:pPr>
        <w:pStyle w:val="ac"/>
        <w:rPr>
          <w:rtl/>
        </w:rPr>
      </w:pPr>
      <w:r w:rsidRPr="00760514">
        <w:rPr>
          <w:rFonts w:hint="cs"/>
          <w:rtl/>
        </w:rPr>
        <w:t>ابوالفضل برقعی</w:t>
      </w:r>
      <w:r w:rsidR="00BB22E8" w:rsidRPr="00104547">
        <w:rPr>
          <w:rFonts w:ascii="Times New Roman" w:hAnsi="Times New Roman" w:cs="CTraditional Arabic" w:hint="cs"/>
          <w:rtl/>
        </w:rPr>
        <w:t>/</w:t>
      </w:r>
      <w:r w:rsidRPr="00760514">
        <w:rPr>
          <w:rFonts w:hint="cs"/>
          <w:rtl/>
        </w:rPr>
        <w:t xml:space="preserve"> می‌گوید: </w:t>
      </w:r>
    </w:p>
    <w:p w:rsidR="00451C42" w:rsidRPr="00760514" w:rsidRDefault="00451C42" w:rsidP="00760514">
      <w:pPr>
        <w:pStyle w:val="ac"/>
        <w:rPr>
          <w:rtl/>
        </w:rPr>
      </w:pPr>
      <w:r w:rsidRPr="00760514">
        <w:rPr>
          <w:rFonts w:hint="cs"/>
          <w:rtl/>
        </w:rPr>
        <w:t>ولیکن آنچه جای شگفت است، اینکه علمای عصر ما می</w:t>
      </w:r>
      <w:r w:rsidRPr="00760514">
        <w:rPr>
          <w:rFonts w:hint="eastAsia"/>
          <w:rtl/>
        </w:rPr>
        <w:t>‌</w:t>
      </w:r>
      <w:r w:rsidRPr="00760514">
        <w:rPr>
          <w:rFonts w:hint="cs"/>
          <w:rtl/>
        </w:rPr>
        <w:t>گویند: قرآن و آیات آن مشکل و ظن</w:t>
      </w:r>
      <w:r w:rsidR="000C5D3E" w:rsidRPr="00760514">
        <w:rPr>
          <w:rFonts w:hint="cs"/>
          <w:rtl/>
        </w:rPr>
        <w:t>ی</w:t>
      </w:r>
      <w:r w:rsidRPr="00760514">
        <w:rPr>
          <w:rFonts w:hint="cs"/>
          <w:rtl/>
        </w:rPr>
        <w:t xml:space="preserve"> الدلاله</w:t>
      </w:r>
      <w:r w:rsidRPr="00760514">
        <w:rPr>
          <w:rFonts w:hint="eastAsia"/>
          <w:rtl/>
        </w:rPr>
        <w:t xml:space="preserve">‌‌اند </w:t>
      </w:r>
      <w:r w:rsidRPr="00760514">
        <w:rPr>
          <w:rFonts w:hint="cs"/>
          <w:rtl/>
        </w:rPr>
        <w:t>و لازم است بر احادیث ائمه عرضه شوند، و قبول آنچه ائمه در احادیث خود در تفسیر قرآن گفته‌اند واجب است، و با این وجود ائمه هم گفته‌اند: حدیث ما صعب و مشکل است و قرآن سهل و آشکار است، بطوری که خداوند بارها در قرآن فرموده است:</w:t>
      </w:r>
      <w:r w:rsidR="00BB22E8" w:rsidRPr="00760514">
        <w:rPr>
          <w:rFonts w:hint="cs"/>
          <w:rtl/>
        </w:rPr>
        <w:t xml:space="preserve"> </w:t>
      </w:r>
      <w:r w:rsidR="00BB22E8" w:rsidRPr="00760514">
        <w:rPr>
          <w:rFonts w:cs="Traditional Arabic"/>
          <w:color w:val="000000"/>
          <w:shd w:val="clear" w:color="auto" w:fill="FFFFFF"/>
          <w:rtl/>
        </w:rPr>
        <w:t>﴿</w:t>
      </w:r>
      <w:r w:rsidR="00BB22E8" w:rsidRPr="00104547">
        <w:rPr>
          <w:rStyle w:val="Char7"/>
          <w:rtl/>
        </w:rPr>
        <w:t xml:space="preserve">وَلَقَدۡ يَسَّرۡنَا </w:t>
      </w:r>
      <w:r w:rsidR="00BB22E8" w:rsidRPr="00104547">
        <w:rPr>
          <w:rStyle w:val="Char7"/>
          <w:rFonts w:hint="cs"/>
          <w:rtl/>
        </w:rPr>
        <w:t>ٱ</w:t>
      </w:r>
      <w:r w:rsidR="00BB22E8" w:rsidRPr="00104547">
        <w:rPr>
          <w:rStyle w:val="Char7"/>
          <w:rFonts w:hint="eastAsia"/>
          <w:rtl/>
        </w:rPr>
        <w:t>لۡقُرۡءَانَ</w:t>
      </w:r>
      <w:r w:rsidR="00BB22E8" w:rsidRPr="00104547">
        <w:rPr>
          <w:rStyle w:val="Char7"/>
          <w:rtl/>
        </w:rPr>
        <w:t>١٧</w:t>
      </w:r>
      <w:r w:rsidR="00BB22E8" w:rsidRPr="00760514">
        <w:rPr>
          <w:rFonts w:cs="Traditional Arabic"/>
          <w:color w:val="000000"/>
          <w:shd w:val="clear" w:color="auto" w:fill="FFFFFF"/>
          <w:rtl/>
        </w:rPr>
        <w:t>﴾</w:t>
      </w:r>
      <w:r w:rsidR="00BB22E8" w:rsidRPr="00104547">
        <w:rPr>
          <w:rStyle w:val="Char5"/>
          <w:rtl/>
        </w:rPr>
        <w:t xml:space="preserve"> [القمر: 17]</w:t>
      </w:r>
      <w:r w:rsidR="00BB22E8" w:rsidRPr="00104547">
        <w:rPr>
          <w:rStyle w:val="Char5"/>
          <w:rFonts w:hint="cs"/>
          <w:rtl/>
        </w:rPr>
        <w:t>.</w:t>
      </w:r>
      <w:r w:rsidRPr="00760514">
        <w:rPr>
          <w:rFonts w:hint="cs"/>
          <w:rtl/>
        </w:rPr>
        <w:t xml:space="preserve"> </w:t>
      </w:r>
      <w:r w:rsidR="0092095E" w:rsidRPr="00104547">
        <w:rPr>
          <w:rFonts w:ascii="Verdana" w:hAnsi="Verdana" w:cs="Traditional Arabic"/>
          <w:rtl/>
        </w:rPr>
        <w:t>«</w:t>
      </w:r>
      <w:r w:rsidRPr="00760514">
        <w:rPr>
          <w:rFonts w:hint="cs"/>
          <w:rtl/>
        </w:rPr>
        <w:t>قرآن را آسان و سهل نموده‌ایم</w:t>
      </w:r>
      <w:r w:rsidR="0092095E" w:rsidRPr="00104547">
        <w:rPr>
          <w:rFonts w:ascii="Verdana" w:hAnsi="Verdana" w:cs="Traditional Arabic" w:hint="cs"/>
          <w:rtl/>
        </w:rPr>
        <w:t>»</w:t>
      </w:r>
      <w:r w:rsidRPr="00760514">
        <w:rPr>
          <w:rFonts w:hint="cs"/>
          <w:rtl/>
        </w:rPr>
        <w:t>،</w:t>
      </w:r>
      <w:r w:rsidR="00BB22E8" w:rsidRPr="00760514">
        <w:rPr>
          <w:rFonts w:hint="cs"/>
          <w:rtl/>
        </w:rPr>
        <w:t xml:space="preserve"> </w:t>
      </w:r>
      <w:r w:rsidR="00BB22E8" w:rsidRPr="00760514">
        <w:rPr>
          <w:rFonts w:cs="Traditional Arabic"/>
          <w:color w:val="000000"/>
          <w:shd w:val="clear" w:color="auto" w:fill="FFFFFF"/>
          <w:rtl/>
        </w:rPr>
        <w:t>﴿</w:t>
      </w:r>
      <w:r w:rsidR="00BB22E8" w:rsidRPr="00104547">
        <w:rPr>
          <w:rStyle w:val="Char7"/>
          <w:rtl/>
        </w:rPr>
        <w:t>هُدٗى لِّلنَّاسِ١٨٥</w:t>
      </w:r>
      <w:r w:rsidR="00BB22E8" w:rsidRPr="00760514">
        <w:rPr>
          <w:rFonts w:cs="Traditional Arabic"/>
          <w:color w:val="000000"/>
          <w:shd w:val="clear" w:color="auto" w:fill="FFFFFF"/>
          <w:rtl/>
        </w:rPr>
        <w:t>﴾</w:t>
      </w:r>
      <w:r w:rsidR="00BB22E8" w:rsidRPr="00104547">
        <w:rPr>
          <w:rStyle w:val="Char5"/>
          <w:rtl/>
        </w:rPr>
        <w:t xml:space="preserve"> [البقرة: 185]</w:t>
      </w:r>
      <w:r w:rsidR="00BB22E8" w:rsidRPr="00104547">
        <w:rPr>
          <w:rStyle w:val="Char5"/>
          <w:rFonts w:hint="cs"/>
          <w:rtl/>
        </w:rPr>
        <w:t>.</w:t>
      </w:r>
      <w:r w:rsidRPr="00760514">
        <w:rPr>
          <w:rFonts w:hint="cs"/>
          <w:color w:val="FF0000"/>
          <w:rtl/>
        </w:rPr>
        <w:t xml:space="preserve"> </w:t>
      </w:r>
      <w:r w:rsidR="0092095E" w:rsidRPr="00104547">
        <w:rPr>
          <w:rFonts w:ascii="Verdana" w:hAnsi="Verdana" w:cs="Traditional Arabic"/>
          <w:rtl/>
        </w:rPr>
        <w:t>«</w:t>
      </w:r>
      <w:r w:rsidRPr="00760514">
        <w:rPr>
          <w:rFonts w:hint="cs"/>
          <w:rtl/>
        </w:rPr>
        <w:t>هدایت‌گر مردم است</w:t>
      </w:r>
      <w:r w:rsidR="0092095E" w:rsidRPr="00104547">
        <w:rPr>
          <w:rFonts w:ascii="Verdana" w:hAnsi="Verdana" w:cs="Traditional Arabic" w:hint="cs"/>
          <w:rtl/>
        </w:rPr>
        <w:t>»</w:t>
      </w:r>
      <w:r w:rsidRPr="00760514">
        <w:rPr>
          <w:rFonts w:hint="cs"/>
          <w:rtl/>
        </w:rPr>
        <w:t>،</w:t>
      </w:r>
      <w:r w:rsidR="004735A0" w:rsidRPr="00760514">
        <w:rPr>
          <w:rFonts w:hint="cs"/>
          <w:rtl/>
        </w:rPr>
        <w:t xml:space="preserve"> </w:t>
      </w:r>
      <w:r w:rsidR="004735A0" w:rsidRPr="00760514">
        <w:rPr>
          <w:rFonts w:cs="Traditional Arabic"/>
          <w:color w:val="000000"/>
          <w:shd w:val="clear" w:color="auto" w:fill="FFFFFF"/>
          <w:rtl/>
        </w:rPr>
        <w:t>﴿</w:t>
      </w:r>
      <w:r w:rsidR="004735A0" w:rsidRPr="00104547">
        <w:rPr>
          <w:rStyle w:val="Char7"/>
          <w:rtl/>
        </w:rPr>
        <w:t>بَيَانٞ لِّلنَّاسِ١٣٨</w:t>
      </w:r>
      <w:r w:rsidR="004735A0" w:rsidRPr="00760514">
        <w:rPr>
          <w:rFonts w:cs="Traditional Arabic"/>
          <w:color w:val="000000"/>
          <w:shd w:val="clear" w:color="auto" w:fill="FFFFFF"/>
          <w:rtl/>
        </w:rPr>
        <w:t>﴾</w:t>
      </w:r>
      <w:r w:rsidR="004735A0" w:rsidRPr="00104547">
        <w:rPr>
          <w:rStyle w:val="Char5"/>
          <w:rtl/>
        </w:rPr>
        <w:t xml:space="preserve"> [آل عمران: 138]</w:t>
      </w:r>
      <w:r w:rsidR="004735A0" w:rsidRPr="00104547">
        <w:rPr>
          <w:rStyle w:val="Char5"/>
          <w:rFonts w:hint="cs"/>
          <w:rtl/>
        </w:rPr>
        <w:t>.</w:t>
      </w:r>
      <w:r w:rsidRPr="00760514">
        <w:rPr>
          <w:rFonts w:hint="cs"/>
          <w:color w:val="FF0000"/>
          <w:rtl/>
        </w:rPr>
        <w:t xml:space="preserve"> </w:t>
      </w:r>
      <w:r w:rsidR="0092095E" w:rsidRPr="00104547">
        <w:rPr>
          <w:rFonts w:ascii="Verdana" w:hAnsi="Verdana" w:cs="Traditional Arabic"/>
          <w:rtl/>
        </w:rPr>
        <w:t>«</w:t>
      </w:r>
      <w:r w:rsidRPr="00760514">
        <w:rPr>
          <w:rFonts w:hint="cs"/>
          <w:rtl/>
        </w:rPr>
        <w:t>قرآن برای مردم بیانگر است</w:t>
      </w:r>
      <w:r w:rsidR="0092095E" w:rsidRPr="00104547">
        <w:rPr>
          <w:rFonts w:ascii="Verdana" w:hAnsi="Verdana" w:cs="Traditional Arabic" w:hint="cs"/>
          <w:rtl/>
        </w:rPr>
        <w:t>»</w:t>
      </w:r>
      <w:r w:rsidRPr="00760514">
        <w:rPr>
          <w:rFonts w:hint="cs"/>
          <w:rtl/>
        </w:rPr>
        <w:t>،</w:t>
      </w:r>
      <w:r w:rsidR="00BB22E8" w:rsidRPr="00760514">
        <w:rPr>
          <w:rFonts w:hint="cs"/>
          <w:rtl/>
        </w:rPr>
        <w:t xml:space="preserve"> </w:t>
      </w:r>
      <w:r w:rsidR="004735A0" w:rsidRPr="00760514">
        <w:rPr>
          <w:rFonts w:cs="Traditional Arabic"/>
          <w:color w:val="000000"/>
          <w:shd w:val="clear" w:color="auto" w:fill="FFFFFF"/>
          <w:rtl/>
        </w:rPr>
        <w:t>﴿</w:t>
      </w:r>
      <w:r w:rsidR="004735A0" w:rsidRPr="00104547">
        <w:rPr>
          <w:rStyle w:val="Char7"/>
          <w:rtl/>
        </w:rPr>
        <w:t>وَهُدٗى وَمَوۡعِظَةٞ١٣٨</w:t>
      </w:r>
      <w:r w:rsidR="004735A0" w:rsidRPr="00760514">
        <w:rPr>
          <w:rFonts w:cs="Traditional Arabic"/>
          <w:color w:val="000000"/>
          <w:shd w:val="clear" w:color="auto" w:fill="FFFFFF"/>
          <w:rtl/>
        </w:rPr>
        <w:t>﴾</w:t>
      </w:r>
      <w:r w:rsidR="004735A0" w:rsidRPr="00104547">
        <w:rPr>
          <w:rStyle w:val="Char5"/>
          <w:rtl/>
        </w:rPr>
        <w:t xml:space="preserve"> [آل عمران: 138]</w:t>
      </w:r>
      <w:r w:rsidR="004735A0" w:rsidRPr="00104547">
        <w:rPr>
          <w:rStyle w:val="Char5"/>
          <w:rFonts w:hint="cs"/>
          <w:rtl/>
        </w:rPr>
        <w:t>.</w:t>
      </w:r>
      <w:r w:rsidRPr="00760514">
        <w:rPr>
          <w:rFonts w:hint="cs"/>
          <w:rtl/>
        </w:rPr>
        <w:t xml:space="preserve"> </w:t>
      </w:r>
      <w:r w:rsidR="0092095E" w:rsidRPr="00104547">
        <w:rPr>
          <w:rFonts w:ascii="Verdana" w:hAnsi="Verdana" w:cs="Traditional Arabic"/>
          <w:rtl/>
        </w:rPr>
        <w:t>«</w:t>
      </w:r>
      <w:r w:rsidRPr="00760514">
        <w:rPr>
          <w:rFonts w:hint="cs"/>
          <w:rtl/>
        </w:rPr>
        <w:t>و هدایت و اندرز است</w:t>
      </w:r>
      <w:r w:rsidR="0092095E" w:rsidRPr="00104547">
        <w:rPr>
          <w:rFonts w:ascii="Verdana" w:hAnsi="Verdana" w:cs="Traditional Arabic" w:hint="cs"/>
          <w:rtl/>
        </w:rPr>
        <w:t>»</w:t>
      </w:r>
      <w:r w:rsidRPr="00760514">
        <w:rPr>
          <w:rFonts w:hint="cs"/>
          <w:rtl/>
        </w:rPr>
        <w:t>، و:</w:t>
      </w:r>
      <w:r w:rsidR="004735A0" w:rsidRPr="00760514">
        <w:rPr>
          <w:rFonts w:hint="cs"/>
          <w:rtl/>
        </w:rPr>
        <w:t xml:space="preserve"> </w:t>
      </w:r>
      <w:r w:rsidR="004735A0" w:rsidRPr="00760514">
        <w:rPr>
          <w:rFonts w:cs="Traditional Arabic"/>
          <w:color w:val="000000"/>
          <w:shd w:val="clear" w:color="auto" w:fill="FFFFFF"/>
          <w:rtl/>
        </w:rPr>
        <w:t>﴿</w:t>
      </w:r>
      <w:r w:rsidR="004735A0" w:rsidRPr="00104547">
        <w:rPr>
          <w:rStyle w:val="Char7"/>
          <w:rtl/>
        </w:rPr>
        <w:t>هَٰذَا بَلَٰغٞ لِّلنَّاسِ٥٢</w:t>
      </w:r>
      <w:r w:rsidR="004735A0" w:rsidRPr="00760514">
        <w:rPr>
          <w:rFonts w:cs="Traditional Arabic"/>
          <w:color w:val="000000"/>
          <w:shd w:val="clear" w:color="auto" w:fill="FFFFFF"/>
          <w:rtl/>
        </w:rPr>
        <w:t>﴾</w:t>
      </w:r>
      <w:r w:rsidR="004735A0" w:rsidRPr="00104547">
        <w:rPr>
          <w:rStyle w:val="Char5"/>
          <w:rtl/>
        </w:rPr>
        <w:t xml:space="preserve"> [إبراه</w:t>
      </w:r>
      <w:r w:rsidR="0024533F">
        <w:rPr>
          <w:rStyle w:val="Char5"/>
          <w:rtl/>
        </w:rPr>
        <w:t>ی</w:t>
      </w:r>
      <w:r w:rsidR="004735A0" w:rsidRPr="00104547">
        <w:rPr>
          <w:rStyle w:val="Char5"/>
          <w:rtl/>
        </w:rPr>
        <w:t>م: 52]</w:t>
      </w:r>
      <w:r w:rsidR="004735A0" w:rsidRPr="00104547">
        <w:rPr>
          <w:rStyle w:val="Char5"/>
          <w:rFonts w:hint="cs"/>
          <w:rtl/>
        </w:rPr>
        <w:t>.</w:t>
      </w:r>
      <w:r w:rsidRPr="00760514">
        <w:rPr>
          <w:rFonts w:hint="cs"/>
          <w:rtl/>
        </w:rPr>
        <w:t xml:space="preserve"> </w:t>
      </w:r>
      <w:r w:rsidR="0092095E" w:rsidRPr="00104547">
        <w:rPr>
          <w:rFonts w:ascii="Verdana" w:hAnsi="Verdana" w:cs="Traditional Arabic"/>
          <w:rtl/>
        </w:rPr>
        <w:t>«</w:t>
      </w:r>
      <w:r w:rsidRPr="00760514">
        <w:rPr>
          <w:rFonts w:hint="cs"/>
          <w:rtl/>
        </w:rPr>
        <w:t>این برای مردم بلاغ است</w:t>
      </w:r>
      <w:r w:rsidR="00760514">
        <w:rPr>
          <w:rFonts w:ascii="Traditional Arabic" w:hAnsi="Traditional Arabic" w:cs="Traditional Arabic"/>
          <w:rtl/>
        </w:rPr>
        <w:t>»</w:t>
      </w:r>
      <w:r w:rsidRPr="00760514">
        <w:rPr>
          <w:rFonts w:hint="cs"/>
          <w:rtl/>
        </w:rPr>
        <w:t>،</w:t>
      </w:r>
      <w:r w:rsidR="004735A0" w:rsidRPr="00760514">
        <w:rPr>
          <w:rFonts w:hint="cs"/>
          <w:rtl/>
        </w:rPr>
        <w:t xml:space="preserve"> </w:t>
      </w:r>
      <w:r w:rsidR="004735A0" w:rsidRPr="00760514">
        <w:rPr>
          <w:rFonts w:cs="Traditional Arabic"/>
          <w:color w:val="000000"/>
          <w:shd w:val="clear" w:color="auto" w:fill="FFFFFF"/>
          <w:rtl/>
        </w:rPr>
        <w:t>﴿</w:t>
      </w:r>
      <w:r w:rsidR="004735A0" w:rsidRPr="00104547">
        <w:rPr>
          <w:rStyle w:val="Char7"/>
          <w:rtl/>
        </w:rPr>
        <w:t>هَٰذَا بَصَٰٓئِرُ لِلنَّاسِ وَهُدٗى وَرَحۡمَةٞ٢٠</w:t>
      </w:r>
      <w:r w:rsidR="004735A0" w:rsidRPr="00760514">
        <w:rPr>
          <w:rFonts w:cs="Traditional Arabic"/>
          <w:color w:val="000000"/>
          <w:shd w:val="clear" w:color="auto" w:fill="FFFFFF"/>
          <w:rtl/>
        </w:rPr>
        <w:t>﴾</w:t>
      </w:r>
      <w:r w:rsidR="004735A0" w:rsidRPr="00104547">
        <w:rPr>
          <w:rStyle w:val="Char5"/>
          <w:rtl/>
        </w:rPr>
        <w:t xml:space="preserve"> [الجاث</w:t>
      </w:r>
      <w:r w:rsidR="0024533F">
        <w:rPr>
          <w:rStyle w:val="Char5"/>
          <w:rtl/>
        </w:rPr>
        <w:t>ی</w:t>
      </w:r>
      <w:r w:rsidR="004735A0" w:rsidRPr="00104547">
        <w:rPr>
          <w:rStyle w:val="Char5"/>
          <w:rtl/>
        </w:rPr>
        <w:t>ة: 20]</w:t>
      </w:r>
      <w:r w:rsidR="004735A0" w:rsidRPr="00104547">
        <w:rPr>
          <w:rStyle w:val="Char5"/>
          <w:rFonts w:hint="cs"/>
          <w:rtl/>
        </w:rPr>
        <w:t>.</w:t>
      </w:r>
      <w:r w:rsidRPr="00760514">
        <w:rPr>
          <w:rFonts w:hint="cs"/>
          <w:rtl/>
        </w:rPr>
        <w:t xml:space="preserve"> </w:t>
      </w:r>
      <w:r w:rsidR="0092095E" w:rsidRPr="00104547">
        <w:rPr>
          <w:rFonts w:ascii="Verdana" w:hAnsi="Verdana" w:cs="Traditional Arabic"/>
          <w:rtl/>
        </w:rPr>
        <w:t>«</w:t>
      </w:r>
      <w:r w:rsidRPr="00760514">
        <w:rPr>
          <w:rFonts w:hint="cs"/>
          <w:rtl/>
        </w:rPr>
        <w:t>قرآن برای مردم روشنائی‌ها و بصیرت و هدایت و رحمت است</w:t>
      </w:r>
      <w:r w:rsidR="0092095E" w:rsidRPr="00104547">
        <w:rPr>
          <w:rFonts w:ascii="Verdana" w:hAnsi="Verdana" w:cs="Traditional Arabic" w:hint="cs"/>
          <w:rtl/>
        </w:rPr>
        <w:t>»</w:t>
      </w:r>
      <w:r w:rsidRPr="00760514">
        <w:rPr>
          <w:rFonts w:hint="cs"/>
          <w:rtl/>
        </w:rPr>
        <w:t>، و دلائل دیگر در این زمینه فراوان است که ساده‌ترین مردم بتوانند قرآن را فهم نمایند، یعنی بتوان آن را با تدبر و دقت فهم کنند، ولیکن احادیث ائمه بنا بر گفته شیعه جز انبیاء و ملائکه و مؤمن محقق کسی آن را نمی‌فهمد. در این صورت ما برای فهم قرآن می‌بایست به احادیث ائمه مراجعه نمائیم، و این هم یعنی مراجعه از آسان به مشکل و که خود امر بی</w:t>
      </w:r>
      <w:r w:rsidR="004735A0" w:rsidRPr="00760514">
        <w:rPr>
          <w:rFonts w:hint="eastAsia"/>
          <w:rtl/>
        </w:rPr>
        <w:t>‌</w:t>
      </w:r>
      <w:r w:rsidRPr="00760514">
        <w:rPr>
          <w:rFonts w:hint="cs"/>
          <w:rtl/>
        </w:rPr>
        <w:t>هوده‌ای است، همچون کسی است که در روز روشن دنبال چیزی بگردد به فردی مراجعه نماید که در دست وی شمعی است تا آن را برای او بیابد، و اما اشکال وارد بر این روایات چنانچه حدیث آل محمد چنان سخت و مشکل است به طوری که جز انبیاء و فرشتگان کسی توان فهم آن را ندارد، پس سایر مردم [از دریافت] آن معذورند زیرا:</w:t>
      </w:r>
      <w:r w:rsidR="004735A0" w:rsidRPr="00760514">
        <w:rPr>
          <w:rFonts w:hint="cs"/>
          <w:rtl/>
        </w:rPr>
        <w:t xml:space="preserve"> </w:t>
      </w:r>
      <w:r w:rsidR="004735A0" w:rsidRPr="00760514">
        <w:rPr>
          <w:rFonts w:cs="Traditional Arabic"/>
          <w:color w:val="000000"/>
          <w:shd w:val="clear" w:color="auto" w:fill="FFFFFF"/>
          <w:rtl/>
        </w:rPr>
        <w:t>﴿</w:t>
      </w:r>
      <w:r w:rsidR="004735A0" w:rsidRPr="00104547">
        <w:rPr>
          <w:rStyle w:val="Char7"/>
          <w:rtl/>
        </w:rPr>
        <w:t xml:space="preserve">لَا يُكَلِّفُ </w:t>
      </w:r>
      <w:r w:rsidR="004735A0" w:rsidRPr="00104547">
        <w:rPr>
          <w:rStyle w:val="Char7"/>
          <w:rFonts w:hint="cs"/>
          <w:rtl/>
        </w:rPr>
        <w:t>ٱ</w:t>
      </w:r>
      <w:r w:rsidR="004735A0" w:rsidRPr="00104547">
        <w:rPr>
          <w:rStyle w:val="Char7"/>
          <w:rFonts w:hint="eastAsia"/>
          <w:rtl/>
        </w:rPr>
        <w:t>للَّهُ</w:t>
      </w:r>
      <w:r w:rsidR="004735A0" w:rsidRPr="00104547">
        <w:rPr>
          <w:rStyle w:val="Char7"/>
          <w:rtl/>
        </w:rPr>
        <w:t xml:space="preserve"> نَفۡسًا إِلَّا وُسۡعَهَاۚ٢٨٦</w:t>
      </w:r>
      <w:r w:rsidR="004735A0" w:rsidRPr="00760514">
        <w:rPr>
          <w:rFonts w:cs="Traditional Arabic"/>
          <w:color w:val="000000"/>
          <w:shd w:val="clear" w:color="auto" w:fill="FFFFFF"/>
          <w:rtl/>
        </w:rPr>
        <w:t>﴾</w:t>
      </w:r>
      <w:r w:rsidR="004735A0" w:rsidRPr="00104547">
        <w:rPr>
          <w:rStyle w:val="Char5"/>
          <w:rtl/>
        </w:rPr>
        <w:t xml:space="preserve"> [البقرة: 286]</w:t>
      </w:r>
      <w:r w:rsidR="004735A0" w:rsidRPr="00104547">
        <w:rPr>
          <w:rStyle w:val="Char5"/>
          <w:rFonts w:hint="cs"/>
          <w:rtl/>
        </w:rPr>
        <w:t>.</w:t>
      </w:r>
      <w:r w:rsidRPr="00760514">
        <w:rPr>
          <w:rFonts w:hint="cs"/>
          <w:rtl/>
        </w:rPr>
        <w:t xml:space="preserve"> و حال اینکه خداوند فهم مسائل مشکل را از عامه مردم نطلبیده است، پس مردم از فهم آن معاف و محروم‌اند</w:t>
      </w:r>
      <w:r w:rsidRPr="00760514">
        <w:rPr>
          <w:vertAlign w:val="superscript"/>
          <w:rtl/>
        </w:rPr>
        <w:footnoteReference w:id="382"/>
      </w:r>
      <w:r w:rsidRPr="00760514">
        <w:rPr>
          <w:rFonts w:hint="cs"/>
          <w:rtl/>
        </w:rPr>
        <w:t xml:space="preserve">. </w:t>
      </w:r>
    </w:p>
    <w:p w:rsidR="00451C42"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خلاصه: برقعی</w:t>
      </w:r>
      <w:r w:rsidR="004735A0" w:rsidRPr="00104547">
        <w:rPr>
          <w:rFonts w:cs="CTraditional Arabic" w:hint="cs"/>
          <w:sz w:val="28"/>
          <w:szCs w:val="28"/>
          <w:rtl/>
          <w:lang w:bidi="fa-IR"/>
        </w:rPr>
        <w:t>/</w:t>
      </w:r>
      <w:r w:rsidRPr="00104547">
        <w:rPr>
          <w:rStyle w:val="Char2"/>
          <w:rFonts w:hint="cs"/>
          <w:rtl/>
        </w:rPr>
        <w:t xml:space="preserve"> بیان می‌نماید که قرآن - بر خلاف گفته برخی از شیعه - از تحریف مصون است، و همانا قرآن حجت آشکاری است که برای فهم آن نیازمند قیّم نیست و راویان افراطی با ادعای صعب الفهم و ظنی</w:t>
      </w:r>
      <w:r w:rsidRPr="00104547">
        <w:rPr>
          <w:rStyle w:val="Char2"/>
          <w:rFonts w:hint="eastAsia"/>
          <w:rtl/>
        </w:rPr>
        <w:t>‌</w:t>
      </w:r>
      <w:r w:rsidRPr="00104547">
        <w:rPr>
          <w:rStyle w:val="Char2"/>
          <w:rFonts w:hint="cs"/>
          <w:rtl/>
        </w:rPr>
        <w:t xml:space="preserve">بودن قرآن و حجت بودن کلام ائمه و جز آنان کسی توانای فهم آن را ندارد خواسته‌اند مردم را از قرآن دور سازند، و متأسفانه در دور نمودن بسیاری از امامیه از قرآن موفق بوده‌اند. </w:t>
      </w:r>
    </w:p>
    <w:p w:rsidR="00760514" w:rsidRDefault="00760514" w:rsidP="00104547">
      <w:pPr>
        <w:pStyle w:val="StyleComplexBLotus12ptJustifiedFirstline05cmCharCharCharCharCharCharCharCharChar"/>
        <w:spacing w:line="240" w:lineRule="auto"/>
        <w:ind w:firstLine="227"/>
        <w:rPr>
          <w:rStyle w:val="Char2"/>
          <w:rtl/>
        </w:rPr>
      </w:pPr>
    </w:p>
    <w:p w:rsidR="00760514" w:rsidRPr="00104547" w:rsidRDefault="00760514" w:rsidP="00104547">
      <w:pPr>
        <w:pStyle w:val="StyleComplexBLotus12ptJustifiedFirstline05cmCharCharCharCharCharCharCharCharChar"/>
        <w:spacing w:line="240" w:lineRule="auto"/>
        <w:ind w:firstLine="227"/>
        <w:rPr>
          <w:rStyle w:val="Char2"/>
          <w:rtl/>
        </w:rPr>
      </w:pPr>
    </w:p>
    <w:p w:rsidR="00451C42" w:rsidRPr="00760514" w:rsidRDefault="00451C42" w:rsidP="00760514">
      <w:pPr>
        <w:pStyle w:val="4-"/>
        <w:rPr>
          <w:rtl/>
        </w:rPr>
      </w:pPr>
      <w:bookmarkStart w:id="267" w:name="_Toc307451714"/>
      <w:bookmarkStart w:id="268" w:name="_Toc439578110"/>
      <w:r w:rsidRPr="00760514">
        <w:rPr>
          <w:rFonts w:hint="cs"/>
          <w:rtl/>
        </w:rPr>
        <w:t>مطلب هشتم: ديدگاه برقعی [در مورد] صحابه</w:t>
      </w:r>
      <w:bookmarkEnd w:id="267"/>
      <w:bookmarkEnd w:id="268"/>
    </w:p>
    <w:p w:rsidR="004735A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مسائل اساسی مورد اختلاف میان فرقه امامیه و سایر مسلمانان موضع‌گیری در برابر صحابه می‌باشد به طوری که امامیه بعد از وفات پیامبر</w:t>
      </w:r>
      <w:r w:rsidR="004735A0"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در ایمانِ اغلب صحابه و نیز در نیّت آنان در برابر یاری اسلام شک می‌کنند، در حالی که سایر مسلمانان اصحاب پیامبر</w:t>
      </w:r>
      <w:r w:rsidR="004735A0"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را در منزلت و جایگاه عالی که خداوند ذکر نموده قرار می‌دهند:</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لسَّٰبِقُونَ</w:t>
      </w:r>
      <w:r w:rsidRPr="00104547">
        <w:rPr>
          <w:rStyle w:val="Char7"/>
          <w:rtl/>
        </w:rPr>
        <w:t xml:space="preserve"> </w:t>
      </w:r>
      <w:r w:rsidRPr="00104547">
        <w:rPr>
          <w:rStyle w:val="Char7"/>
          <w:rFonts w:hint="cs"/>
          <w:rtl/>
        </w:rPr>
        <w:t>ٱ</w:t>
      </w:r>
      <w:r w:rsidRPr="00104547">
        <w:rPr>
          <w:rStyle w:val="Char7"/>
          <w:rFonts w:hint="eastAsia"/>
          <w:rtl/>
        </w:rPr>
        <w:t>لۡأَوَّلُونَ</w:t>
      </w:r>
      <w:r w:rsidRPr="00104547">
        <w:rPr>
          <w:rStyle w:val="Char7"/>
          <w:rtl/>
        </w:rPr>
        <w:t xml:space="preserve"> مِنَ </w:t>
      </w:r>
      <w:r w:rsidRPr="00104547">
        <w:rPr>
          <w:rStyle w:val="Char7"/>
          <w:rFonts w:hint="cs"/>
          <w:rtl/>
        </w:rPr>
        <w:t>ٱ</w:t>
      </w:r>
      <w:r w:rsidRPr="00104547">
        <w:rPr>
          <w:rStyle w:val="Char7"/>
          <w:rFonts w:hint="eastAsia"/>
          <w:rtl/>
        </w:rPr>
        <w:t>لۡمُهَٰجِرِينَ</w:t>
      </w:r>
      <w:r w:rsidRPr="00104547">
        <w:rPr>
          <w:rStyle w:val="Char7"/>
          <w:rtl/>
        </w:rPr>
        <w:t xml:space="preserve"> وَ</w:t>
      </w:r>
      <w:r w:rsidRPr="00104547">
        <w:rPr>
          <w:rStyle w:val="Char7"/>
          <w:rFonts w:hint="cs"/>
          <w:rtl/>
        </w:rPr>
        <w:t>ٱ</w:t>
      </w:r>
      <w:r w:rsidRPr="00104547">
        <w:rPr>
          <w:rStyle w:val="Char7"/>
          <w:rFonts w:hint="eastAsia"/>
          <w:rtl/>
        </w:rPr>
        <w:t>لۡأَنصَارِ</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w:t>
      </w:r>
      <w:r w:rsidRPr="00104547">
        <w:rPr>
          <w:rStyle w:val="Char7"/>
          <w:rFonts w:hint="cs"/>
          <w:rtl/>
        </w:rPr>
        <w:t>ٱ</w:t>
      </w:r>
      <w:r w:rsidRPr="00104547">
        <w:rPr>
          <w:rStyle w:val="Char7"/>
          <w:rFonts w:hint="eastAsia"/>
          <w:rtl/>
        </w:rPr>
        <w:t>تَّبَعُوهُم</w:t>
      </w:r>
      <w:r w:rsidRPr="00104547">
        <w:rPr>
          <w:rStyle w:val="Char7"/>
          <w:rtl/>
        </w:rPr>
        <w:t xml:space="preserve"> بِإِحۡسَٰنٖ رَّضِيَ </w:t>
      </w:r>
      <w:r w:rsidRPr="00104547">
        <w:rPr>
          <w:rStyle w:val="Char7"/>
          <w:rFonts w:hint="cs"/>
          <w:rtl/>
        </w:rPr>
        <w:t>ٱ</w:t>
      </w:r>
      <w:r w:rsidRPr="00104547">
        <w:rPr>
          <w:rStyle w:val="Char7"/>
          <w:rFonts w:hint="eastAsia"/>
          <w:rtl/>
        </w:rPr>
        <w:t>للَّهُ</w:t>
      </w:r>
      <w:r w:rsidRPr="00104547">
        <w:rPr>
          <w:rStyle w:val="Char7"/>
          <w:rtl/>
        </w:rPr>
        <w:t xml:space="preserve"> عَنۡهُمۡ وَرَضُواْ عَنۡهُ وَأَعَدَّ لَهُمۡ جَنَّٰتٖ تَجۡرِي تَحۡتَهَا </w:t>
      </w:r>
      <w:r w:rsidRPr="00104547">
        <w:rPr>
          <w:rStyle w:val="Char7"/>
          <w:rFonts w:hint="cs"/>
          <w:rtl/>
        </w:rPr>
        <w:t>ٱ</w:t>
      </w:r>
      <w:r w:rsidRPr="00104547">
        <w:rPr>
          <w:rStyle w:val="Char7"/>
          <w:rFonts w:hint="eastAsia"/>
          <w:rtl/>
        </w:rPr>
        <w:t>لۡأَنۡهَٰرُ</w:t>
      </w:r>
      <w:r w:rsidRPr="00104547">
        <w:rPr>
          <w:rStyle w:val="Char7"/>
          <w:rtl/>
        </w:rPr>
        <w:t xml:space="preserve"> خَٰلِدِينَ فِيهَآ أَبَدٗاۚ ذَٰلِكَ </w:t>
      </w:r>
      <w:r w:rsidRPr="00104547">
        <w:rPr>
          <w:rStyle w:val="Char7"/>
          <w:rFonts w:hint="cs"/>
          <w:rtl/>
        </w:rPr>
        <w:t>ٱ</w:t>
      </w:r>
      <w:r w:rsidRPr="00104547">
        <w:rPr>
          <w:rStyle w:val="Char7"/>
          <w:rFonts w:hint="eastAsia"/>
          <w:rtl/>
        </w:rPr>
        <w:t>لۡفَوۡزُ</w:t>
      </w:r>
      <w:r w:rsidRPr="00104547">
        <w:rPr>
          <w:rStyle w:val="Char7"/>
          <w:rtl/>
        </w:rPr>
        <w:t xml:space="preserve"> </w:t>
      </w:r>
      <w:r w:rsidRPr="00104547">
        <w:rPr>
          <w:rStyle w:val="Char7"/>
          <w:rFonts w:hint="cs"/>
          <w:rtl/>
        </w:rPr>
        <w:t>ٱ</w:t>
      </w:r>
      <w:r w:rsidRPr="00104547">
        <w:rPr>
          <w:rStyle w:val="Char7"/>
          <w:rFonts w:hint="eastAsia"/>
          <w:rtl/>
        </w:rPr>
        <w:t>لۡعَظِيمُ</w:t>
      </w:r>
      <w:r w:rsidRPr="00104547">
        <w:rPr>
          <w:rStyle w:val="Char7"/>
          <w:rtl/>
        </w:rPr>
        <w:t>١٠٠</w:t>
      </w:r>
      <w:r w:rsidRPr="00104547">
        <w:rPr>
          <w:rStyle w:val="Char2"/>
          <w:rFonts w:cs="Traditional Arabic"/>
          <w:color w:val="000000"/>
          <w:shd w:val="clear" w:color="auto" w:fill="FFFFFF"/>
          <w:rtl/>
        </w:rPr>
        <w:t>﴾</w:t>
      </w:r>
      <w:r w:rsidRPr="00104547">
        <w:rPr>
          <w:rStyle w:val="Char5"/>
          <w:rtl/>
        </w:rPr>
        <w:t xml:space="preserve"> [التوبة: 100]</w:t>
      </w:r>
      <w:r w:rsidRPr="00104547">
        <w:rPr>
          <w:rStyle w:val="Char5"/>
          <w:rFonts w:hint="cs"/>
          <w:rtl/>
        </w:rPr>
        <w:t>.</w:t>
      </w:r>
    </w:p>
    <w:p w:rsidR="00451C42" w:rsidRPr="00104547" w:rsidRDefault="0092095E" w:rsidP="00104547">
      <w:pPr>
        <w:pStyle w:val="ac"/>
        <w:rPr>
          <w:rtl/>
        </w:rPr>
      </w:pPr>
      <w:r w:rsidRPr="00104547">
        <w:rPr>
          <w:rFonts w:ascii="Verdana" w:hAnsi="Verdana" w:cs="Traditional Arabic"/>
          <w:rtl/>
        </w:rPr>
        <w:t>«</w:t>
      </w:r>
      <w:r w:rsidR="00451C42" w:rsidRPr="00104547">
        <w:rPr>
          <w:rtl/>
        </w:rPr>
        <w:t>پ</w:t>
      </w:r>
      <w:r w:rsidR="000C5D3E" w:rsidRPr="00104547">
        <w:rPr>
          <w:rtl/>
        </w:rPr>
        <w:t>ی</w:t>
      </w:r>
      <w:r w:rsidR="00451C42" w:rsidRPr="00104547">
        <w:rPr>
          <w:rtl/>
        </w:rPr>
        <w:t>شگامان نخست</w:t>
      </w:r>
      <w:r w:rsidR="000C5D3E" w:rsidRPr="00104547">
        <w:rPr>
          <w:rtl/>
        </w:rPr>
        <w:t>ی</w:t>
      </w:r>
      <w:r w:rsidR="00451C42" w:rsidRPr="00104547">
        <w:rPr>
          <w:rtl/>
        </w:rPr>
        <w:t>ن از مهاجر</w:t>
      </w:r>
      <w:r w:rsidR="000C5D3E" w:rsidRPr="00104547">
        <w:rPr>
          <w:rtl/>
        </w:rPr>
        <w:t>ی</w:t>
      </w:r>
      <w:r w:rsidR="00451C42" w:rsidRPr="00104547">
        <w:rPr>
          <w:rtl/>
        </w:rPr>
        <w:t xml:space="preserve">ن و انصار، و </w:t>
      </w:r>
      <w:r w:rsidR="000C5D3E" w:rsidRPr="00104547">
        <w:rPr>
          <w:rtl/>
        </w:rPr>
        <w:t>ک</w:t>
      </w:r>
      <w:r w:rsidR="00451C42" w:rsidRPr="00104547">
        <w:rPr>
          <w:rtl/>
        </w:rPr>
        <w:t xml:space="preserve">سانى </w:t>
      </w:r>
      <w:r w:rsidR="000C5D3E" w:rsidRPr="00104547">
        <w:rPr>
          <w:rtl/>
        </w:rPr>
        <w:t>ک</w:t>
      </w:r>
      <w:r w:rsidR="00451C42" w:rsidRPr="00104547">
        <w:rPr>
          <w:rtl/>
        </w:rPr>
        <w:t>ه به ن</w:t>
      </w:r>
      <w:r w:rsidR="000C5D3E" w:rsidRPr="00104547">
        <w:rPr>
          <w:rtl/>
        </w:rPr>
        <w:t>یک</w:t>
      </w:r>
      <w:r w:rsidR="00451C42" w:rsidRPr="00104547">
        <w:rPr>
          <w:rtl/>
        </w:rPr>
        <w:t>ى از</w:t>
      </w:r>
      <w:r w:rsidR="00435B45" w:rsidRPr="00104547">
        <w:rPr>
          <w:rtl/>
        </w:rPr>
        <w:t xml:space="preserve"> آن‌ها </w:t>
      </w:r>
      <w:r w:rsidR="00451C42" w:rsidRPr="00104547">
        <w:rPr>
          <w:rtl/>
        </w:rPr>
        <w:t>پ</w:t>
      </w:r>
      <w:r w:rsidR="000C5D3E" w:rsidRPr="00104547">
        <w:rPr>
          <w:rtl/>
        </w:rPr>
        <w:t>ی</w:t>
      </w:r>
      <w:r w:rsidR="00451C42" w:rsidRPr="00104547">
        <w:rPr>
          <w:rtl/>
        </w:rPr>
        <w:t xml:space="preserve">روى </w:t>
      </w:r>
      <w:r w:rsidR="000C5D3E" w:rsidRPr="00104547">
        <w:rPr>
          <w:rtl/>
        </w:rPr>
        <w:t>ک</w:t>
      </w:r>
      <w:r w:rsidR="00451C42" w:rsidRPr="00104547">
        <w:rPr>
          <w:rtl/>
        </w:rPr>
        <w:t>ردند، خداوند از</w:t>
      </w:r>
      <w:r w:rsidR="00435B45" w:rsidRPr="00104547">
        <w:rPr>
          <w:rtl/>
        </w:rPr>
        <w:t xml:space="preserve"> آن‌ها </w:t>
      </w:r>
      <w:r w:rsidR="00451C42" w:rsidRPr="00104547">
        <w:rPr>
          <w:rtl/>
        </w:rPr>
        <w:t>خشنود گشت، و</w:t>
      </w:r>
      <w:r w:rsidR="00435B45" w:rsidRPr="00104547">
        <w:rPr>
          <w:rtl/>
        </w:rPr>
        <w:t xml:space="preserve"> آن‌ها </w:t>
      </w:r>
      <w:r w:rsidR="00451C42" w:rsidRPr="00104547">
        <w:rPr>
          <w:rtl/>
        </w:rPr>
        <w:t>(ن</w:t>
      </w:r>
      <w:r w:rsidR="000C5D3E" w:rsidRPr="00104547">
        <w:rPr>
          <w:rtl/>
        </w:rPr>
        <w:t>ی</w:t>
      </w:r>
      <w:r w:rsidR="00451C42" w:rsidRPr="00104547">
        <w:rPr>
          <w:rtl/>
        </w:rPr>
        <w:t>ز) از او خشنود شدند; و باغ</w:t>
      </w:r>
      <w:r w:rsidR="004735A0" w:rsidRPr="00104547">
        <w:rPr>
          <w:rFonts w:hint="cs"/>
          <w:rtl/>
        </w:rPr>
        <w:t>‌</w:t>
      </w:r>
      <w:r w:rsidR="00451C42" w:rsidRPr="00104547">
        <w:rPr>
          <w:rtl/>
        </w:rPr>
        <w:t>ها</w:t>
      </w:r>
      <w:r w:rsidR="000C5D3E" w:rsidRPr="00104547">
        <w:rPr>
          <w:rtl/>
        </w:rPr>
        <w:t>ی</w:t>
      </w:r>
      <w:r w:rsidR="00451C42" w:rsidRPr="00104547">
        <w:rPr>
          <w:rtl/>
        </w:rPr>
        <w:t xml:space="preserve">ى از بهشت براى آنان فراهم ساخته، </w:t>
      </w:r>
      <w:r w:rsidR="000C5D3E" w:rsidRPr="00104547">
        <w:rPr>
          <w:rtl/>
        </w:rPr>
        <w:t>ک</w:t>
      </w:r>
      <w:r w:rsidR="00451C42" w:rsidRPr="00104547">
        <w:rPr>
          <w:rtl/>
        </w:rPr>
        <w:t>ه نهرها از ز</w:t>
      </w:r>
      <w:r w:rsidR="000C5D3E" w:rsidRPr="00104547">
        <w:rPr>
          <w:rtl/>
        </w:rPr>
        <w:t>ی</w:t>
      </w:r>
      <w:r w:rsidR="00451C42" w:rsidRPr="00104547">
        <w:rPr>
          <w:rtl/>
        </w:rPr>
        <w:t>ر درختانش جارى است; جاودانه در آن خواهند ماند; و ا</w:t>
      </w:r>
      <w:r w:rsidR="000C5D3E" w:rsidRPr="00104547">
        <w:rPr>
          <w:rtl/>
        </w:rPr>
        <w:t>ی</w:t>
      </w:r>
      <w:r w:rsidR="00451C42" w:rsidRPr="00104547">
        <w:rPr>
          <w:rtl/>
        </w:rPr>
        <w:t>ن است پ</w:t>
      </w:r>
      <w:r w:rsidR="000C5D3E" w:rsidRPr="00104547">
        <w:rPr>
          <w:rtl/>
        </w:rPr>
        <w:t>ی</w:t>
      </w:r>
      <w:r w:rsidR="00451C42" w:rsidRPr="00104547">
        <w:rPr>
          <w:rtl/>
        </w:rPr>
        <w:t>روزى بزرگ</w:t>
      </w:r>
      <w:r w:rsidRPr="00104547">
        <w:rPr>
          <w:rFonts w:ascii="Verdana" w:hAnsi="Verdana" w:cs="Traditional Arabic" w:hint="cs"/>
          <w:rtl/>
        </w:rPr>
        <w:t>»</w:t>
      </w:r>
      <w:r w:rsidR="00451C42" w:rsidRPr="00104547">
        <w:rPr>
          <w:rFonts w:hint="cs"/>
          <w:rtl/>
        </w:rPr>
        <w:t>.</w:t>
      </w:r>
    </w:p>
    <w:p w:rsidR="004735A0" w:rsidRPr="00104547" w:rsidRDefault="00451C42" w:rsidP="00104547">
      <w:pPr>
        <w:pStyle w:val="ac"/>
        <w:rPr>
          <w:rtl/>
        </w:rPr>
      </w:pPr>
      <w:r w:rsidRPr="00104547">
        <w:rPr>
          <w:rFonts w:hint="cs"/>
          <w:rtl/>
        </w:rPr>
        <w:t>و در مقابل آنان گروهی دیگر که در اقلیت‌اند و آنان منافقین هستند که خداوند درباره مقدارشان در جامعه مؤمنین آن روز به من [به معنی] تبعیض [یعنی گروهی] اعلام نموده است، و می‌فرماید:</w:t>
      </w:r>
    </w:p>
    <w:p w:rsidR="004735A0" w:rsidRPr="00104547" w:rsidRDefault="004735A0" w:rsidP="00104547">
      <w:pPr>
        <w:pStyle w:val="ac"/>
        <w:rPr>
          <w:rFonts w:cs="Arial"/>
          <w:color w:val="000000"/>
          <w:szCs w:val="24"/>
          <w:rtl/>
        </w:rPr>
      </w:pPr>
      <w:r w:rsidRPr="00104547">
        <w:rPr>
          <w:rFonts w:cs="Traditional Arabic"/>
          <w:color w:val="000000"/>
          <w:shd w:val="clear" w:color="auto" w:fill="FFFFFF"/>
          <w:rtl/>
        </w:rPr>
        <w:t>﴿</w:t>
      </w:r>
      <w:r w:rsidRPr="00104547">
        <w:rPr>
          <w:rStyle w:val="Char7"/>
          <w:rtl/>
        </w:rPr>
        <w:t xml:space="preserve">وَمِمَّنۡ حَوۡلَكُم مِّنَ </w:t>
      </w:r>
      <w:r w:rsidRPr="00104547">
        <w:rPr>
          <w:rStyle w:val="Char7"/>
          <w:rFonts w:hint="cs"/>
          <w:rtl/>
        </w:rPr>
        <w:t>ٱ</w:t>
      </w:r>
      <w:r w:rsidRPr="00104547">
        <w:rPr>
          <w:rStyle w:val="Char7"/>
          <w:rFonts w:hint="eastAsia"/>
          <w:rtl/>
        </w:rPr>
        <w:t>لۡأَعۡرَابِ</w:t>
      </w:r>
      <w:r w:rsidRPr="00104547">
        <w:rPr>
          <w:rStyle w:val="Char7"/>
          <w:rtl/>
        </w:rPr>
        <w:t xml:space="preserve"> مُنَٰفِقُونَۖ وَمِنۡ أَهۡلِ </w:t>
      </w:r>
      <w:r w:rsidRPr="00104547">
        <w:rPr>
          <w:rStyle w:val="Char7"/>
          <w:rFonts w:hint="cs"/>
          <w:rtl/>
        </w:rPr>
        <w:t>ٱ</w:t>
      </w:r>
      <w:r w:rsidRPr="00104547">
        <w:rPr>
          <w:rStyle w:val="Char7"/>
          <w:rFonts w:hint="eastAsia"/>
          <w:rtl/>
        </w:rPr>
        <w:t>لۡمَدِينَةِ</w:t>
      </w:r>
      <w:r w:rsidRPr="00104547">
        <w:rPr>
          <w:rStyle w:val="Char7"/>
          <w:rtl/>
        </w:rPr>
        <w:t xml:space="preserve"> مَرَدُواْ عَلَى </w:t>
      </w:r>
      <w:r w:rsidRPr="00104547">
        <w:rPr>
          <w:rStyle w:val="Char7"/>
          <w:rFonts w:hint="cs"/>
          <w:rtl/>
        </w:rPr>
        <w:t>ٱ</w:t>
      </w:r>
      <w:r w:rsidRPr="00104547">
        <w:rPr>
          <w:rStyle w:val="Char7"/>
          <w:rFonts w:hint="eastAsia"/>
          <w:rtl/>
        </w:rPr>
        <w:t>لنِّفَاقِ</w:t>
      </w:r>
      <w:r w:rsidRPr="00104547">
        <w:rPr>
          <w:rStyle w:val="Char7"/>
          <w:rtl/>
        </w:rPr>
        <w:t>١٠١</w:t>
      </w:r>
      <w:r w:rsidRPr="00104547">
        <w:rPr>
          <w:rFonts w:cs="Traditional Arabic"/>
          <w:color w:val="000000"/>
          <w:shd w:val="clear" w:color="auto" w:fill="FFFFFF"/>
          <w:rtl/>
        </w:rPr>
        <w:t>﴾</w:t>
      </w:r>
      <w:r w:rsidRPr="00104547">
        <w:rPr>
          <w:rStyle w:val="Char5"/>
          <w:rtl/>
        </w:rPr>
        <w:t xml:space="preserve"> [التوبة: 101]</w:t>
      </w:r>
      <w:r w:rsidRPr="00104547">
        <w:rPr>
          <w:rStyle w:val="Char5"/>
          <w:rFonts w:hint="cs"/>
          <w:rtl/>
        </w:rPr>
        <w:t>.</w:t>
      </w:r>
    </w:p>
    <w:p w:rsidR="00451C42" w:rsidRPr="00104547" w:rsidRDefault="0092095E" w:rsidP="00104547">
      <w:pPr>
        <w:tabs>
          <w:tab w:val="right" w:pos="7385"/>
        </w:tabs>
        <w:ind w:firstLine="227"/>
        <w:jc w:val="lowKashida"/>
        <w:rPr>
          <w:rStyle w:val="Char2"/>
          <w:rtl/>
        </w:rPr>
      </w:pPr>
      <w:r w:rsidRPr="00104547">
        <w:rPr>
          <w:rFonts w:ascii="Verdana" w:hAnsi="Verdana" w:cs="Traditional Arabic"/>
          <w:rtl/>
          <w:lang w:bidi="fa-IR"/>
        </w:rPr>
        <w:t>«</w:t>
      </w:r>
      <w:r w:rsidR="00451C42" w:rsidRPr="00104547">
        <w:rPr>
          <w:rStyle w:val="Char2"/>
          <w:rtl/>
        </w:rPr>
        <w:t>و از (م</w:t>
      </w:r>
      <w:r w:rsidR="000C5D3E" w:rsidRPr="00104547">
        <w:rPr>
          <w:rStyle w:val="Char2"/>
          <w:rtl/>
        </w:rPr>
        <w:t>ی</w:t>
      </w:r>
      <w:r w:rsidR="00451C42" w:rsidRPr="00104547">
        <w:rPr>
          <w:rStyle w:val="Char2"/>
          <w:rtl/>
        </w:rPr>
        <w:t>ان) اعراب باد</w:t>
      </w:r>
      <w:r w:rsidR="000C5D3E" w:rsidRPr="00104547">
        <w:rPr>
          <w:rStyle w:val="Char2"/>
          <w:rtl/>
        </w:rPr>
        <w:t>ی</w:t>
      </w:r>
      <w:r w:rsidR="00451C42" w:rsidRPr="00104547">
        <w:rPr>
          <w:rStyle w:val="Char2"/>
          <w:rtl/>
        </w:rPr>
        <w:t>ه‏نش</w:t>
      </w:r>
      <w:r w:rsidR="000C5D3E" w:rsidRPr="00104547">
        <w:rPr>
          <w:rStyle w:val="Char2"/>
          <w:rtl/>
        </w:rPr>
        <w:t>ی</w:t>
      </w:r>
      <w:r w:rsidR="00451C42" w:rsidRPr="00104547">
        <w:rPr>
          <w:rStyle w:val="Char2"/>
          <w:rtl/>
        </w:rPr>
        <w:t xml:space="preserve">ن </w:t>
      </w:r>
      <w:r w:rsidR="000C5D3E" w:rsidRPr="00104547">
        <w:rPr>
          <w:rStyle w:val="Char2"/>
          <w:rtl/>
        </w:rPr>
        <w:t>ک</w:t>
      </w:r>
      <w:r w:rsidR="00451C42" w:rsidRPr="00104547">
        <w:rPr>
          <w:rStyle w:val="Char2"/>
          <w:rtl/>
        </w:rPr>
        <w:t>ه اطراف شما هستند، جمعى منافقند; و از اهل مد</w:t>
      </w:r>
      <w:r w:rsidR="000C5D3E" w:rsidRPr="00104547">
        <w:rPr>
          <w:rStyle w:val="Char2"/>
          <w:rtl/>
        </w:rPr>
        <w:t>ی</w:t>
      </w:r>
      <w:r w:rsidR="00451C42" w:rsidRPr="00104547">
        <w:rPr>
          <w:rStyle w:val="Char2"/>
          <w:rtl/>
        </w:rPr>
        <w:t>نه (ن</w:t>
      </w:r>
      <w:r w:rsidR="000C5D3E" w:rsidRPr="00104547">
        <w:rPr>
          <w:rStyle w:val="Char2"/>
          <w:rtl/>
        </w:rPr>
        <w:t>ی</w:t>
      </w:r>
      <w:r w:rsidR="00451C42" w:rsidRPr="00104547">
        <w:rPr>
          <w:rStyle w:val="Char2"/>
          <w:rtl/>
        </w:rPr>
        <w:t>ز)، گروهى سخت به نفاق پاى بندند</w:t>
      </w:r>
      <w:r w:rsidRPr="00104547">
        <w:rPr>
          <w:rFonts w:ascii="Verdana" w:hAnsi="Verdana" w:cs="Traditional Arabic" w:hint="cs"/>
          <w:rtl/>
          <w:lang w:bidi="fa-IR"/>
        </w:rPr>
        <w:t>»</w:t>
      </w:r>
      <w:r w:rsidR="00451C42"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عموم مسلمین بر این باورند که صحابه برترین مسلمانانند و آنان از حیث فضیلت میان خودشان متفاوتند و به سبب شرف صحبت‌شان با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آن که از صحابه دارای کمترین منزلت باشد از تابعین بعد از خود بهتر و برترند. برخلاف شیعیان که قائل به این</w:t>
      </w:r>
      <w:r w:rsidRPr="00104547">
        <w:rPr>
          <w:rStyle w:val="Char2"/>
          <w:rFonts w:hint="eastAsia"/>
          <w:rtl/>
        </w:rPr>
        <w:t>‌</w:t>
      </w:r>
      <w:r w:rsidRPr="00104547">
        <w:rPr>
          <w:rStyle w:val="Char2"/>
          <w:rFonts w:hint="cs"/>
          <w:rtl/>
        </w:rPr>
        <w:t xml:space="preserve">اند </w:t>
      </w:r>
      <w:r w:rsidR="000C5D3E" w:rsidRPr="00104547">
        <w:rPr>
          <w:rStyle w:val="Char2"/>
          <w:rFonts w:hint="cs"/>
          <w:rtl/>
        </w:rPr>
        <w:t>ک</w:t>
      </w:r>
      <w:r w:rsidRPr="00104547">
        <w:rPr>
          <w:rStyle w:val="Char2"/>
          <w:rFonts w:hint="cs"/>
          <w:rtl/>
        </w:rPr>
        <w:t>ه اغلبشان منافق و یا اینکه جز اندکی همگی بعد از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مرتد شدند. </w:t>
      </w:r>
    </w:p>
    <w:p w:rsidR="00451C42" w:rsidRPr="00104547" w:rsidRDefault="00451C42" w:rsidP="007D441D">
      <w:pPr>
        <w:pStyle w:val="5-"/>
        <w:rPr>
          <w:rtl/>
        </w:rPr>
      </w:pPr>
      <w:bookmarkStart w:id="269" w:name="_Toc307451715"/>
      <w:bookmarkStart w:id="270" w:name="_Toc439578111"/>
      <w:r w:rsidRPr="00104547">
        <w:rPr>
          <w:rFonts w:hint="cs"/>
          <w:rtl/>
        </w:rPr>
        <w:t>برقعی در موضع صحابه با امامیه به جدال و مذاکره می‌پردازد</w:t>
      </w:r>
      <w:r w:rsidRPr="00104547">
        <w:rPr>
          <w:rStyle w:val="Char8"/>
          <w:vertAlign w:val="superscript"/>
          <w:rtl/>
        </w:rPr>
        <w:footnoteReference w:id="383"/>
      </w:r>
      <w:bookmarkEnd w:id="269"/>
      <w:bookmarkEnd w:id="270"/>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مذهب امامیه را در مورد بدگویی نسبت به یاران و اصحاب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مورد نکوهش قرار داده است و با راهنمایی و دلالت قرآن و عقل و آنچه از ائمه نقل شده است آنان [صحابه] را برترین و عادل به شمار می‌آورد.</w:t>
      </w:r>
    </w:p>
    <w:p w:rsidR="00451C42" w:rsidRPr="007D441D" w:rsidRDefault="00451C42" w:rsidP="007D441D">
      <w:pPr>
        <w:pStyle w:val="5-"/>
        <w:rPr>
          <w:rStyle w:val="Char2"/>
          <w:rFonts w:eastAsia="SimSun"/>
          <w:sz w:val="25"/>
          <w:szCs w:val="25"/>
          <w:rtl/>
        </w:rPr>
      </w:pPr>
      <w:bookmarkStart w:id="271" w:name="_Toc439578112"/>
      <w:r w:rsidRPr="007D441D">
        <w:rPr>
          <w:rStyle w:val="Char8"/>
          <w:rFonts w:eastAsia="SimSun" w:hint="cs"/>
          <w:bCs/>
          <w:sz w:val="25"/>
          <w:szCs w:val="25"/>
          <w:rtl/>
        </w:rPr>
        <w:t>دلالت قرآن</w:t>
      </w:r>
      <w:bookmarkEnd w:id="271"/>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در قرآن با آیات فراوانی مواجه می‌گردد که صحابه را می‌ستایند به طوری که ادعای بدگویی که امامیه ادعا می‌کنند قابل پذیرش ن</w:t>
      </w:r>
      <w:r w:rsidR="000C5D3E" w:rsidRPr="00104547">
        <w:rPr>
          <w:rStyle w:val="Char2"/>
          <w:rFonts w:hint="cs"/>
          <w:rtl/>
        </w:rPr>
        <w:t>ی</w:t>
      </w:r>
      <w:r w:rsidRPr="00104547">
        <w:rPr>
          <w:rStyle w:val="Char2"/>
          <w:rFonts w:hint="cs"/>
          <w:rtl/>
        </w:rPr>
        <w:t>ست، از جمله به آیات زیر اشاره می‌کند:</w:t>
      </w:r>
    </w:p>
    <w:p w:rsidR="004735A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خداوند متعال</w:t>
      </w:r>
      <w:r w:rsidR="00B83019" w:rsidRPr="00104547">
        <w:rPr>
          <w:rStyle w:val="Char2"/>
          <w:rFonts w:hint="cs"/>
          <w:rtl/>
        </w:rPr>
        <w:t xml:space="preserve"> می‌</w:t>
      </w:r>
      <w:r w:rsidRPr="00104547">
        <w:rPr>
          <w:rStyle w:val="Char2"/>
          <w:rFonts w:hint="cs"/>
          <w:rtl/>
        </w:rPr>
        <w:t>فرماید:</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لسَّٰبِقُونَ</w:t>
      </w:r>
      <w:r w:rsidRPr="00104547">
        <w:rPr>
          <w:rStyle w:val="Char7"/>
          <w:rtl/>
        </w:rPr>
        <w:t xml:space="preserve"> </w:t>
      </w:r>
      <w:r w:rsidRPr="00104547">
        <w:rPr>
          <w:rStyle w:val="Char7"/>
          <w:rFonts w:hint="cs"/>
          <w:rtl/>
        </w:rPr>
        <w:t>ٱ</w:t>
      </w:r>
      <w:r w:rsidRPr="00104547">
        <w:rPr>
          <w:rStyle w:val="Char7"/>
          <w:rFonts w:hint="eastAsia"/>
          <w:rtl/>
        </w:rPr>
        <w:t>لۡأَوَّلُونَ</w:t>
      </w:r>
      <w:r w:rsidRPr="00104547">
        <w:rPr>
          <w:rStyle w:val="Char7"/>
          <w:rtl/>
        </w:rPr>
        <w:t xml:space="preserve"> مِنَ </w:t>
      </w:r>
      <w:r w:rsidRPr="00104547">
        <w:rPr>
          <w:rStyle w:val="Char7"/>
          <w:rFonts w:hint="cs"/>
          <w:rtl/>
        </w:rPr>
        <w:t>ٱ</w:t>
      </w:r>
      <w:r w:rsidRPr="00104547">
        <w:rPr>
          <w:rStyle w:val="Char7"/>
          <w:rFonts w:hint="eastAsia"/>
          <w:rtl/>
        </w:rPr>
        <w:t>لۡمُهَٰجِرِينَ</w:t>
      </w:r>
      <w:r w:rsidRPr="00104547">
        <w:rPr>
          <w:rStyle w:val="Char7"/>
          <w:rtl/>
        </w:rPr>
        <w:t xml:space="preserve"> وَ</w:t>
      </w:r>
      <w:r w:rsidRPr="00104547">
        <w:rPr>
          <w:rStyle w:val="Char7"/>
          <w:rFonts w:hint="cs"/>
          <w:rtl/>
        </w:rPr>
        <w:t>ٱ</w:t>
      </w:r>
      <w:r w:rsidRPr="00104547">
        <w:rPr>
          <w:rStyle w:val="Char7"/>
          <w:rFonts w:hint="eastAsia"/>
          <w:rtl/>
        </w:rPr>
        <w:t>لۡأَنصَارِ</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w:t>
      </w:r>
      <w:r w:rsidRPr="00104547">
        <w:rPr>
          <w:rStyle w:val="Char7"/>
          <w:rFonts w:hint="cs"/>
          <w:rtl/>
        </w:rPr>
        <w:t>ٱ</w:t>
      </w:r>
      <w:r w:rsidRPr="00104547">
        <w:rPr>
          <w:rStyle w:val="Char7"/>
          <w:rFonts w:hint="eastAsia"/>
          <w:rtl/>
        </w:rPr>
        <w:t>تَّبَعُوهُم</w:t>
      </w:r>
      <w:r w:rsidRPr="00104547">
        <w:rPr>
          <w:rStyle w:val="Char7"/>
          <w:rtl/>
        </w:rPr>
        <w:t xml:space="preserve"> بِإِحۡسَٰنٖ رَّضِيَ </w:t>
      </w:r>
      <w:r w:rsidRPr="00104547">
        <w:rPr>
          <w:rStyle w:val="Char7"/>
          <w:rFonts w:hint="cs"/>
          <w:rtl/>
        </w:rPr>
        <w:t>ٱ</w:t>
      </w:r>
      <w:r w:rsidRPr="00104547">
        <w:rPr>
          <w:rStyle w:val="Char7"/>
          <w:rFonts w:hint="eastAsia"/>
          <w:rtl/>
        </w:rPr>
        <w:t>للَّهُ</w:t>
      </w:r>
      <w:r w:rsidRPr="00104547">
        <w:rPr>
          <w:rStyle w:val="Char7"/>
          <w:rtl/>
        </w:rPr>
        <w:t xml:space="preserve"> عَنۡهُمۡ وَرَضُواْ عَنۡهُ وَأَعَدَّ لَهُمۡ جَنَّٰتٖ تَجۡرِي تَحۡتَهَا </w:t>
      </w:r>
      <w:r w:rsidRPr="00104547">
        <w:rPr>
          <w:rStyle w:val="Char7"/>
          <w:rFonts w:hint="cs"/>
          <w:rtl/>
        </w:rPr>
        <w:t>ٱ</w:t>
      </w:r>
      <w:r w:rsidRPr="00104547">
        <w:rPr>
          <w:rStyle w:val="Char7"/>
          <w:rFonts w:hint="eastAsia"/>
          <w:rtl/>
        </w:rPr>
        <w:t>لۡأَنۡهَٰرُ</w:t>
      </w:r>
      <w:r w:rsidRPr="00104547">
        <w:rPr>
          <w:rStyle w:val="Char7"/>
          <w:rtl/>
        </w:rPr>
        <w:t xml:space="preserve"> خَٰلِدِينَ فِيهَآ أَبَدٗاۚ ذَٰلِكَ </w:t>
      </w:r>
      <w:r w:rsidRPr="00104547">
        <w:rPr>
          <w:rStyle w:val="Char7"/>
          <w:rFonts w:hint="cs"/>
          <w:rtl/>
        </w:rPr>
        <w:t>ٱ</w:t>
      </w:r>
      <w:r w:rsidRPr="00104547">
        <w:rPr>
          <w:rStyle w:val="Char7"/>
          <w:rFonts w:hint="eastAsia"/>
          <w:rtl/>
        </w:rPr>
        <w:t>لۡفَوۡزُ</w:t>
      </w:r>
      <w:r w:rsidRPr="00104547">
        <w:rPr>
          <w:rStyle w:val="Char7"/>
          <w:rtl/>
        </w:rPr>
        <w:t xml:space="preserve"> </w:t>
      </w:r>
      <w:r w:rsidRPr="00104547">
        <w:rPr>
          <w:rStyle w:val="Char7"/>
          <w:rFonts w:hint="cs"/>
          <w:rtl/>
        </w:rPr>
        <w:t>ٱ</w:t>
      </w:r>
      <w:r w:rsidRPr="00104547">
        <w:rPr>
          <w:rStyle w:val="Char7"/>
          <w:rFonts w:hint="eastAsia"/>
          <w:rtl/>
        </w:rPr>
        <w:t>لۡعَظِيمُ</w:t>
      </w:r>
      <w:r w:rsidRPr="00104547">
        <w:rPr>
          <w:rStyle w:val="Char7"/>
          <w:rtl/>
        </w:rPr>
        <w:t>١٠٠</w:t>
      </w:r>
      <w:r w:rsidRPr="00104547">
        <w:rPr>
          <w:rStyle w:val="Char2"/>
          <w:rFonts w:cs="Traditional Arabic"/>
          <w:color w:val="000000"/>
          <w:shd w:val="clear" w:color="auto" w:fill="FFFFFF"/>
          <w:rtl/>
        </w:rPr>
        <w:t>﴾</w:t>
      </w:r>
      <w:r w:rsidRPr="00104547">
        <w:rPr>
          <w:rStyle w:val="Char5"/>
          <w:rtl/>
        </w:rPr>
        <w:t xml:space="preserve"> [التوبة: 100]</w:t>
      </w:r>
      <w:r w:rsidRPr="00104547">
        <w:rPr>
          <w:rStyle w:val="Char5"/>
          <w:rFonts w:hint="cs"/>
          <w:rtl/>
        </w:rPr>
        <w:t>.</w:t>
      </w:r>
    </w:p>
    <w:p w:rsidR="004735A0" w:rsidRPr="00104547" w:rsidRDefault="0092095E" w:rsidP="00104547">
      <w:pPr>
        <w:pStyle w:val="StyleComplexBLotus12ptJustifiedFirstline05cmCharCharCharCharCharCharCharCharChar"/>
        <w:spacing w:line="240" w:lineRule="auto"/>
        <w:ind w:firstLine="227"/>
        <w:rPr>
          <w:rStyle w:val="Char2"/>
          <w:rtl/>
        </w:rPr>
      </w:pPr>
      <w:r w:rsidRPr="00104547">
        <w:rPr>
          <w:rFonts w:ascii="Verdana" w:hAnsi="Verdana" w:cs="Traditional Arabic"/>
          <w:sz w:val="28"/>
          <w:szCs w:val="28"/>
          <w:rtl/>
          <w:lang w:bidi="fa-IR"/>
        </w:rPr>
        <w:t>«</w:t>
      </w:r>
      <w:r w:rsidR="00451C42" w:rsidRPr="00104547">
        <w:rPr>
          <w:rStyle w:val="Char2"/>
          <w:rtl/>
        </w:rPr>
        <w:t>پ</w:t>
      </w:r>
      <w:r w:rsidR="000C5D3E" w:rsidRPr="00104547">
        <w:rPr>
          <w:rStyle w:val="Char2"/>
          <w:rtl/>
        </w:rPr>
        <w:t>ی</w:t>
      </w:r>
      <w:r w:rsidR="00451C42" w:rsidRPr="00104547">
        <w:rPr>
          <w:rStyle w:val="Char2"/>
          <w:rtl/>
        </w:rPr>
        <w:t>شگامان نخست</w:t>
      </w:r>
      <w:r w:rsidR="000C5D3E" w:rsidRPr="00104547">
        <w:rPr>
          <w:rStyle w:val="Char2"/>
          <w:rtl/>
        </w:rPr>
        <w:t>ی</w:t>
      </w:r>
      <w:r w:rsidR="00451C42" w:rsidRPr="00104547">
        <w:rPr>
          <w:rStyle w:val="Char2"/>
          <w:rtl/>
        </w:rPr>
        <w:t>ن از مهاجر</w:t>
      </w:r>
      <w:r w:rsidR="000C5D3E" w:rsidRPr="00104547">
        <w:rPr>
          <w:rStyle w:val="Char2"/>
          <w:rtl/>
        </w:rPr>
        <w:t>ی</w:t>
      </w:r>
      <w:r w:rsidR="00451C42" w:rsidRPr="00104547">
        <w:rPr>
          <w:rStyle w:val="Char2"/>
          <w:rtl/>
        </w:rPr>
        <w:t xml:space="preserve">ن و انصار، و </w:t>
      </w:r>
      <w:r w:rsidR="000C5D3E" w:rsidRPr="00104547">
        <w:rPr>
          <w:rStyle w:val="Char2"/>
          <w:rtl/>
        </w:rPr>
        <w:t>ک</w:t>
      </w:r>
      <w:r w:rsidR="00451C42" w:rsidRPr="00104547">
        <w:rPr>
          <w:rStyle w:val="Char2"/>
          <w:rtl/>
        </w:rPr>
        <w:t xml:space="preserve">سانى </w:t>
      </w:r>
      <w:r w:rsidR="000C5D3E" w:rsidRPr="00104547">
        <w:rPr>
          <w:rStyle w:val="Char2"/>
          <w:rtl/>
        </w:rPr>
        <w:t>ک</w:t>
      </w:r>
      <w:r w:rsidR="00451C42" w:rsidRPr="00104547">
        <w:rPr>
          <w:rStyle w:val="Char2"/>
          <w:rtl/>
        </w:rPr>
        <w:t>ه به ن</w:t>
      </w:r>
      <w:r w:rsidR="000C5D3E" w:rsidRPr="00104547">
        <w:rPr>
          <w:rStyle w:val="Char2"/>
          <w:rtl/>
        </w:rPr>
        <w:t>یک</w:t>
      </w:r>
      <w:r w:rsidR="00451C42" w:rsidRPr="00104547">
        <w:rPr>
          <w:rStyle w:val="Char2"/>
          <w:rtl/>
        </w:rPr>
        <w:t>ى از</w:t>
      </w:r>
      <w:r w:rsidR="00435B45" w:rsidRPr="00104547">
        <w:rPr>
          <w:rStyle w:val="Char2"/>
          <w:rtl/>
        </w:rPr>
        <w:t xml:space="preserve"> آن‌ها </w:t>
      </w:r>
      <w:r w:rsidR="00451C42" w:rsidRPr="00104547">
        <w:rPr>
          <w:rStyle w:val="Char2"/>
          <w:rtl/>
        </w:rPr>
        <w:t>پ</w:t>
      </w:r>
      <w:r w:rsidR="000C5D3E" w:rsidRPr="00104547">
        <w:rPr>
          <w:rStyle w:val="Char2"/>
          <w:rtl/>
        </w:rPr>
        <w:t>ی</w:t>
      </w:r>
      <w:r w:rsidR="00451C42" w:rsidRPr="00104547">
        <w:rPr>
          <w:rStyle w:val="Char2"/>
          <w:rtl/>
        </w:rPr>
        <w:t xml:space="preserve">روى </w:t>
      </w:r>
      <w:r w:rsidR="000C5D3E" w:rsidRPr="00104547">
        <w:rPr>
          <w:rStyle w:val="Char2"/>
          <w:rtl/>
        </w:rPr>
        <w:t>ک</w:t>
      </w:r>
      <w:r w:rsidR="00451C42" w:rsidRPr="00104547">
        <w:rPr>
          <w:rStyle w:val="Char2"/>
          <w:rtl/>
        </w:rPr>
        <w:t>ردند، خداوند از</w:t>
      </w:r>
      <w:r w:rsidR="00435B45" w:rsidRPr="00104547">
        <w:rPr>
          <w:rStyle w:val="Char2"/>
          <w:rtl/>
        </w:rPr>
        <w:t xml:space="preserve"> آن‌ها </w:t>
      </w:r>
      <w:r w:rsidR="00451C42" w:rsidRPr="00104547">
        <w:rPr>
          <w:rStyle w:val="Char2"/>
          <w:rtl/>
        </w:rPr>
        <w:t>خشنود گشت، و</w:t>
      </w:r>
      <w:r w:rsidR="00435B45" w:rsidRPr="00104547">
        <w:rPr>
          <w:rStyle w:val="Char2"/>
          <w:rtl/>
        </w:rPr>
        <w:t xml:space="preserve"> آن‌ها </w:t>
      </w:r>
      <w:r w:rsidR="00451C42" w:rsidRPr="00104547">
        <w:rPr>
          <w:rStyle w:val="Char2"/>
          <w:rtl/>
        </w:rPr>
        <w:t>(ن</w:t>
      </w:r>
      <w:r w:rsidR="000C5D3E" w:rsidRPr="00104547">
        <w:rPr>
          <w:rStyle w:val="Char2"/>
          <w:rtl/>
        </w:rPr>
        <w:t>ی</w:t>
      </w:r>
      <w:r w:rsidR="00451C42" w:rsidRPr="00104547">
        <w:rPr>
          <w:rStyle w:val="Char2"/>
          <w:rtl/>
        </w:rPr>
        <w:t>ز) از او خشنود شدند; و باغ</w:t>
      </w:r>
      <w:r w:rsidR="004735A0" w:rsidRPr="00104547">
        <w:rPr>
          <w:rStyle w:val="Char2"/>
          <w:rFonts w:hint="cs"/>
          <w:rtl/>
        </w:rPr>
        <w:t>‌</w:t>
      </w:r>
      <w:r w:rsidR="00451C42" w:rsidRPr="00104547">
        <w:rPr>
          <w:rStyle w:val="Char2"/>
          <w:rtl/>
        </w:rPr>
        <w:t>ها</w:t>
      </w:r>
      <w:r w:rsidR="000C5D3E" w:rsidRPr="00104547">
        <w:rPr>
          <w:rStyle w:val="Char2"/>
          <w:rtl/>
        </w:rPr>
        <w:t>ی</w:t>
      </w:r>
      <w:r w:rsidR="00451C42" w:rsidRPr="00104547">
        <w:rPr>
          <w:rStyle w:val="Char2"/>
          <w:rtl/>
        </w:rPr>
        <w:t xml:space="preserve">ى از بهشت براى آنان فراهم ساخته، </w:t>
      </w:r>
      <w:r w:rsidR="000C5D3E" w:rsidRPr="00104547">
        <w:rPr>
          <w:rStyle w:val="Char2"/>
          <w:rtl/>
        </w:rPr>
        <w:t>ک</w:t>
      </w:r>
      <w:r w:rsidR="00451C42" w:rsidRPr="00104547">
        <w:rPr>
          <w:rStyle w:val="Char2"/>
          <w:rtl/>
        </w:rPr>
        <w:t>ه نهرها از ز</w:t>
      </w:r>
      <w:r w:rsidR="000C5D3E" w:rsidRPr="00104547">
        <w:rPr>
          <w:rStyle w:val="Char2"/>
          <w:rtl/>
        </w:rPr>
        <w:t>ی</w:t>
      </w:r>
      <w:r w:rsidR="00451C42" w:rsidRPr="00104547">
        <w:rPr>
          <w:rStyle w:val="Char2"/>
          <w:rtl/>
        </w:rPr>
        <w:t>ر درختانش جارى است; جاودانه در آن خواهند ماند; و ا</w:t>
      </w:r>
      <w:r w:rsidR="000C5D3E" w:rsidRPr="00104547">
        <w:rPr>
          <w:rStyle w:val="Char2"/>
          <w:rtl/>
        </w:rPr>
        <w:t>ی</w:t>
      </w:r>
      <w:r w:rsidR="00451C42" w:rsidRPr="00104547">
        <w:rPr>
          <w:rStyle w:val="Char2"/>
          <w:rtl/>
        </w:rPr>
        <w:t>ن است پ</w:t>
      </w:r>
      <w:r w:rsidR="000C5D3E" w:rsidRPr="00104547">
        <w:rPr>
          <w:rStyle w:val="Char2"/>
          <w:rtl/>
        </w:rPr>
        <w:t>ی</w:t>
      </w:r>
      <w:r w:rsidR="00451C42" w:rsidRPr="00104547">
        <w:rPr>
          <w:rStyle w:val="Char2"/>
          <w:rtl/>
        </w:rPr>
        <w:t>روزى بزرگ!</w:t>
      </w:r>
      <w:r w:rsidRPr="00104547">
        <w:rPr>
          <w:rFonts w:ascii="Verdana" w:hAnsi="Verdana" w:cs="Traditional Arabic" w:hint="cs"/>
          <w:sz w:val="28"/>
          <w:szCs w:val="28"/>
          <w:rtl/>
          <w:lang w:bidi="fa-IR"/>
        </w:rPr>
        <w:t>»</w:t>
      </w:r>
      <w:r w:rsidR="00451C42" w:rsidRPr="00104547">
        <w:rPr>
          <w:rStyle w:val="Char2"/>
          <w:rFonts w:hint="cs"/>
          <w:rtl/>
        </w:rPr>
        <w:t>.</w:t>
      </w:r>
    </w:p>
    <w:p w:rsidR="00451C42" w:rsidRPr="00104547" w:rsidRDefault="004735A0"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و می‌فرماید:</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وَمِنَ </w:t>
      </w:r>
      <w:r w:rsidRPr="00104547">
        <w:rPr>
          <w:rStyle w:val="Char7"/>
          <w:rFonts w:hint="cs"/>
          <w:rtl/>
        </w:rPr>
        <w:t>ٱ</w:t>
      </w:r>
      <w:r w:rsidRPr="00104547">
        <w:rPr>
          <w:rStyle w:val="Char7"/>
          <w:rFonts w:hint="eastAsia"/>
          <w:rtl/>
        </w:rPr>
        <w:t>لۡأَعۡرَابِ</w:t>
      </w:r>
      <w:r w:rsidRPr="00104547">
        <w:rPr>
          <w:rStyle w:val="Char7"/>
          <w:rtl/>
        </w:rPr>
        <w:t xml:space="preserve"> مَن يَتَّخِذُ مَا يُنفِقُ مَغۡرَمٗا وَيَتَرَبَّصُ بِكُمُ </w:t>
      </w:r>
      <w:r w:rsidRPr="00104547">
        <w:rPr>
          <w:rStyle w:val="Char7"/>
          <w:rFonts w:hint="cs"/>
          <w:rtl/>
        </w:rPr>
        <w:t>ٱ</w:t>
      </w:r>
      <w:r w:rsidRPr="00104547">
        <w:rPr>
          <w:rStyle w:val="Char7"/>
          <w:rFonts w:hint="eastAsia"/>
          <w:rtl/>
        </w:rPr>
        <w:t>لدَّوَآئِرَۚ</w:t>
      </w:r>
      <w:r w:rsidRPr="00104547">
        <w:rPr>
          <w:rStyle w:val="Char7"/>
          <w:rtl/>
        </w:rPr>
        <w:t xml:space="preserve"> عَلَيۡهِمۡ دَآئِرَةُ </w:t>
      </w:r>
      <w:r w:rsidRPr="00104547">
        <w:rPr>
          <w:rStyle w:val="Char7"/>
          <w:rFonts w:hint="cs"/>
          <w:rtl/>
        </w:rPr>
        <w:t>ٱ</w:t>
      </w:r>
      <w:r w:rsidRPr="00104547">
        <w:rPr>
          <w:rStyle w:val="Char7"/>
          <w:rFonts w:hint="eastAsia"/>
          <w:rtl/>
        </w:rPr>
        <w:t>لسَّوۡءِۗ</w:t>
      </w:r>
      <w:r w:rsidRPr="00104547">
        <w:rPr>
          <w:rStyle w:val="Char7"/>
          <w:rtl/>
        </w:rPr>
        <w:t xml:space="preserve"> وَ</w:t>
      </w:r>
      <w:r w:rsidRPr="00104547">
        <w:rPr>
          <w:rStyle w:val="Char7"/>
          <w:rFonts w:hint="cs"/>
          <w:rtl/>
        </w:rPr>
        <w:t>ٱ</w:t>
      </w:r>
      <w:r w:rsidRPr="00104547">
        <w:rPr>
          <w:rStyle w:val="Char7"/>
          <w:rFonts w:hint="eastAsia"/>
          <w:rtl/>
        </w:rPr>
        <w:t>للَّهُ</w:t>
      </w:r>
      <w:r w:rsidRPr="00104547">
        <w:rPr>
          <w:rStyle w:val="Char7"/>
          <w:rtl/>
        </w:rPr>
        <w:t xml:space="preserve"> سَمِيعٌ عَلِيمٞ٩٨</w:t>
      </w:r>
      <w:r w:rsidRPr="00104547">
        <w:rPr>
          <w:rStyle w:val="Char2"/>
          <w:rFonts w:cs="Traditional Arabic"/>
          <w:color w:val="000000"/>
          <w:shd w:val="clear" w:color="auto" w:fill="FFFFFF"/>
          <w:rtl/>
        </w:rPr>
        <w:t>﴾</w:t>
      </w:r>
      <w:r w:rsidRPr="00104547">
        <w:rPr>
          <w:rStyle w:val="Char5"/>
          <w:rtl/>
        </w:rPr>
        <w:t xml:space="preserve"> [التوبة: 98]</w:t>
      </w:r>
      <w:r w:rsidRPr="00104547">
        <w:rPr>
          <w:rStyle w:val="Char5"/>
          <w:rFonts w:hint="cs"/>
          <w:rtl/>
        </w:rPr>
        <w:t>.</w:t>
      </w:r>
      <w:r w:rsidRPr="00104547">
        <w:rPr>
          <w:rStyle w:val="Char2"/>
          <w:rFonts w:hint="cs"/>
          <w:rtl/>
        </w:rPr>
        <w:t xml:space="preserve"> </w:t>
      </w:r>
    </w:p>
    <w:p w:rsidR="00451C42" w:rsidRPr="00104547" w:rsidRDefault="0092095E" w:rsidP="00104547">
      <w:pPr>
        <w:pStyle w:val="StyleComplexBLotus12ptJustifiedFirstline05cmCharCharCharCharCharCharCharCharChar"/>
        <w:spacing w:line="240" w:lineRule="auto"/>
        <w:ind w:firstLine="227"/>
        <w:rPr>
          <w:rStyle w:val="Char2"/>
          <w:rtl/>
        </w:rPr>
      </w:pPr>
      <w:r w:rsidRPr="00104547">
        <w:rPr>
          <w:rFonts w:ascii="Verdana" w:hAnsi="Verdana" w:cs="Traditional Arabic"/>
          <w:sz w:val="28"/>
          <w:szCs w:val="28"/>
          <w:rtl/>
          <w:lang w:bidi="fa-IR"/>
        </w:rPr>
        <w:t>«</w:t>
      </w:r>
      <w:r w:rsidR="00451C42" w:rsidRPr="00104547">
        <w:rPr>
          <w:rStyle w:val="Char2"/>
          <w:rtl/>
        </w:rPr>
        <w:t>گروهى از (ا</w:t>
      </w:r>
      <w:r w:rsidR="000C5D3E" w:rsidRPr="00104547">
        <w:rPr>
          <w:rStyle w:val="Char2"/>
          <w:rtl/>
        </w:rPr>
        <w:t>ی</w:t>
      </w:r>
      <w:r w:rsidR="00451C42" w:rsidRPr="00104547">
        <w:rPr>
          <w:rStyle w:val="Char2"/>
          <w:rtl/>
        </w:rPr>
        <w:t>ن) اعراب باد</w:t>
      </w:r>
      <w:r w:rsidR="000C5D3E" w:rsidRPr="00104547">
        <w:rPr>
          <w:rStyle w:val="Char2"/>
          <w:rtl/>
        </w:rPr>
        <w:t>ی</w:t>
      </w:r>
      <w:r w:rsidR="00451C42" w:rsidRPr="00104547">
        <w:rPr>
          <w:rStyle w:val="Char2"/>
          <w:rtl/>
        </w:rPr>
        <w:t>ه‏نش</w:t>
      </w:r>
      <w:r w:rsidR="000C5D3E" w:rsidRPr="00104547">
        <w:rPr>
          <w:rStyle w:val="Char2"/>
          <w:rtl/>
        </w:rPr>
        <w:t>ی</w:t>
      </w:r>
      <w:r w:rsidR="00451C42" w:rsidRPr="00104547">
        <w:rPr>
          <w:rStyle w:val="Char2"/>
          <w:rtl/>
        </w:rPr>
        <w:t>ن، چ</w:t>
      </w:r>
      <w:r w:rsidR="000C5D3E" w:rsidRPr="00104547">
        <w:rPr>
          <w:rStyle w:val="Char2"/>
          <w:rtl/>
        </w:rPr>
        <w:t>ی</w:t>
      </w:r>
      <w:r w:rsidR="00451C42" w:rsidRPr="00104547">
        <w:rPr>
          <w:rStyle w:val="Char2"/>
          <w:rtl/>
        </w:rPr>
        <w:t xml:space="preserve">زى را </w:t>
      </w:r>
      <w:r w:rsidR="000C5D3E" w:rsidRPr="00104547">
        <w:rPr>
          <w:rStyle w:val="Char2"/>
          <w:rtl/>
        </w:rPr>
        <w:t>ک</w:t>
      </w:r>
      <w:r w:rsidR="00451C42" w:rsidRPr="00104547">
        <w:rPr>
          <w:rStyle w:val="Char2"/>
          <w:rtl/>
        </w:rPr>
        <w:t>ه (در راه خدا) انفاق مى‏</w:t>
      </w:r>
      <w:r w:rsidR="000C5D3E" w:rsidRPr="00104547">
        <w:rPr>
          <w:rStyle w:val="Char2"/>
          <w:rtl/>
        </w:rPr>
        <w:t>ک</w:t>
      </w:r>
      <w:r w:rsidR="00451C42" w:rsidRPr="00104547">
        <w:rPr>
          <w:rStyle w:val="Char2"/>
          <w:rtl/>
        </w:rPr>
        <w:t>نند،</w:t>
      </w:r>
      <w:r w:rsidR="00451C42" w:rsidRPr="00104547">
        <w:rPr>
          <w:rStyle w:val="Char2"/>
          <w:rFonts w:hint="cs"/>
          <w:rtl/>
        </w:rPr>
        <w:t xml:space="preserve"> </w:t>
      </w:r>
      <w:r w:rsidR="00451C42" w:rsidRPr="00104547">
        <w:rPr>
          <w:rStyle w:val="Char2"/>
          <w:rtl/>
        </w:rPr>
        <w:t>غرامت محسوب مى‏دارند; و انتظار حوادث دردنا</w:t>
      </w:r>
      <w:r w:rsidR="000C5D3E" w:rsidRPr="00104547">
        <w:rPr>
          <w:rStyle w:val="Char2"/>
          <w:rtl/>
        </w:rPr>
        <w:t>ک</w:t>
      </w:r>
      <w:r w:rsidR="00451C42" w:rsidRPr="00104547">
        <w:rPr>
          <w:rStyle w:val="Char2"/>
          <w:rtl/>
        </w:rPr>
        <w:t>ى براى شما مى‏</w:t>
      </w:r>
      <w:r w:rsidR="000C5D3E" w:rsidRPr="00104547">
        <w:rPr>
          <w:rStyle w:val="Char2"/>
          <w:rtl/>
        </w:rPr>
        <w:t>ک</w:t>
      </w:r>
      <w:r w:rsidR="00451C42" w:rsidRPr="00104547">
        <w:rPr>
          <w:rStyle w:val="Char2"/>
          <w:rtl/>
        </w:rPr>
        <w:t>شند; حوادث دردنا</w:t>
      </w:r>
      <w:r w:rsidR="000C5D3E" w:rsidRPr="00104547">
        <w:rPr>
          <w:rStyle w:val="Char2"/>
          <w:rtl/>
        </w:rPr>
        <w:t>ک</w:t>
      </w:r>
      <w:r w:rsidR="00451C42" w:rsidRPr="00104547">
        <w:rPr>
          <w:rStyle w:val="Char2"/>
          <w:rtl/>
        </w:rPr>
        <w:t xml:space="preserve"> براى خود آن</w:t>
      </w:r>
      <w:r w:rsidR="004735A0" w:rsidRPr="00104547">
        <w:rPr>
          <w:rStyle w:val="Char2"/>
          <w:rFonts w:hint="cs"/>
          <w:rtl/>
        </w:rPr>
        <w:t>‌</w:t>
      </w:r>
      <w:r w:rsidR="00451C42" w:rsidRPr="00104547">
        <w:rPr>
          <w:rStyle w:val="Char2"/>
          <w:rtl/>
        </w:rPr>
        <w:t>هاست; و خداوند شنوا و داناست!</w:t>
      </w:r>
      <w:r w:rsidRPr="00104547">
        <w:rPr>
          <w:rFonts w:ascii="Verdana" w:hAnsi="Verdana" w:cs="Traditional Arabic" w:hint="cs"/>
          <w:sz w:val="28"/>
          <w:szCs w:val="28"/>
          <w:rtl/>
          <w:lang w:bidi="fa-IR"/>
        </w:rPr>
        <w:t>».</w:t>
      </w:r>
      <w:r w:rsidR="00451C42" w:rsidRPr="00104547">
        <w:rPr>
          <w:rStyle w:val="Char2"/>
          <w:rtl/>
        </w:rPr>
        <w:t xml:space="preserve"> </w:t>
      </w:r>
    </w:p>
    <w:p w:rsidR="004735A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w:t>
      </w:r>
      <w:r w:rsidR="00B83019" w:rsidRPr="00104547">
        <w:rPr>
          <w:rStyle w:val="Char2"/>
          <w:rFonts w:hint="cs"/>
          <w:rtl/>
        </w:rPr>
        <w:t xml:space="preserve"> می‌</w:t>
      </w:r>
      <w:r w:rsidRPr="00104547">
        <w:rPr>
          <w:rStyle w:val="Char2"/>
          <w:rFonts w:hint="cs"/>
          <w:rtl/>
        </w:rPr>
        <w:t>فرماید:</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لَّذِينَ</w:t>
      </w:r>
      <w:r w:rsidRPr="00104547">
        <w:rPr>
          <w:rStyle w:val="Char7"/>
          <w:rtl/>
        </w:rPr>
        <w:t xml:space="preserve"> ءَامَنُواْ وَهَاجَرُواْ وَجَٰهَدُواْ فِي سَبِيلِ </w:t>
      </w:r>
      <w:r w:rsidRPr="00104547">
        <w:rPr>
          <w:rStyle w:val="Char7"/>
          <w:rFonts w:hint="cs"/>
          <w:rtl/>
        </w:rPr>
        <w:t>ٱ</w:t>
      </w:r>
      <w:r w:rsidRPr="00104547">
        <w:rPr>
          <w:rStyle w:val="Char7"/>
          <w:rFonts w:hint="eastAsia"/>
          <w:rtl/>
        </w:rPr>
        <w:t>للَّهِ</w:t>
      </w:r>
      <w:r w:rsidRPr="00104547">
        <w:rPr>
          <w:rStyle w:val="Char7"/>
          <w:rtl/>
        </w:rPr>
        <w:t xml:space="preserve"> بِأَمۡوَٰلِهِمۡ وَأَنفُسِهِمۡ أَعۡظَمُ دَرَجَةً عِندَ </w:t>
      </w:r>
      <w:r w:rsidRPr="00104547">
        <w:rPr>
          <w:rStyle w:val="Char7"/>
          <w:rFonts w:hint="cs"/>
          <w:rtl/>
        </w:rPr>
        <w:t>ٱ</w:t>
      </w:r>
      <w:r w:rsidRPr="00104547">
        <w:rPr>
          <w:rStyle w:val="Char7"/>
          <w:rFonts w:hint="eastAsia"/>
          <w:rtl/>
        </w:rPr>
        <w:t>للَّهِۚ</w:t>
      </w:r>
      <w:r w:rsidRPr="00104547">
        <w:rPr>
          <w:rStyle w:val="Char7"/>
          <w:rtl/>
        </w:rPr>
        <w:t xml:space="preserve"> وَأُوْلَٰٓئِكَ هُمُ </w:t>
      </w:r>
      <w:r w:rsidRPr="00104547">
        <w:rPr>
          <w:rStyle w:val="Char7"/>
          <w:rFonts w:hint="cs"/>
          <w:rtl/>
        </w:rPr>
        <w:t>ٱ</w:t>
      </w:r>
      <w:r w:rsidRPr="00104547">
        <w:rPr>
          <w:rStyle w:val="Char7"/>
          <w:rFonts w:hint="eastAsia"/>
          <w:rtl/>
        </w:rPr>
        <w:t>لۡفَآئِزُونَ</w:t>
      </w:r>
      <w:r w:rsidRPr="00104547">
        <w:rPr>
          <w:rStyle w:val="Char7"/>
          <w:rtl/>
        </w:rPr>
        <w:t>٢٠</w:t>
      </w:r>
      <w:r w:rsidRPr="00104547">
        <w:rPr>
          <w:rStyle w:val="Char2"/>
          <w:rFonts w:cs="Traditional Arabic"/>
          <w:color w:val="000000"/>
          <w:shd w:val="clear" w:color="auto" w:fill="FFFFFF"/>
          <w:rtl/>
        </w:rPr>
        <w:t>﴾</w:t>
      </w:r>
      <w:r w:rsidRPr="00104547">
        <w:rPr>
          <w:rStyle w:val="Char5"/>
          <w:rtl/>
        </w:rPr>
        <w:t xml:space="preserve"> [التوبة: 20]</w:t>
      </w:r>
      <w:r w:rsidRPr="00104547">
        <w:rPr>
          <w:rStyle w:val="Char5"/>
          <w:rFonts w:hint="cs"/>
          <w:rtl/>
        </w:rPr>
        <w:t>.</w:t>
      </w:r>
    </w:p>
    <w:p w:rsidR="004735A0" w:rsidRPr="00104547" w:rsidRDefault="00451C42" w:rsidP="00104547">
      <w:pPr>
        <w:pStyle w:val="StyleComplexBLotus12ptJustifiedFirstline05cmCharCharCharCharCharCharCharCharChar"/>
        <w:spacing w:line="240" w:lineRule="auto"/>
        <w:ind w:firstLine="227"/>
        <w:rPr>
          <w:rStyle w:val="Char2"/>
          <w:rtl/>
        </w:rPr>
      </w:pPr>
      <w:r w:rsidRPr="00104547">
        <w:rPr>
          <w:rFonts w:ascii="Al-QuranAlKareem" w:hAnsi="Al-QuranAlKareem" w:cs="Traditional Arabic" w:hint="cs"/>
          <w:sz w:val="28"/>
          <w:szCs w:val="28"/>
          <w:rtl/>
          <w:lang w:bidi="fa-IR"/>
        </w:rPr>
        <w:t>«</w:t>
      </w:r>
      <w:r w:rsidRPr="00104547">
        <w:rPr>
          <w:rStyle w:val="Char2"/>
          <w:rtl/>
        </w:rPr>
        <w:t>آن</w:t>
      </w:r>
      <w:r w:rsidR="004735A0" w:rsidRPr="00104547">
        <w:rPr>
          <w:rStyle w:val="Char2"/>
          <w:rFonts w:hint="cs"/>
          <w:rtl/>
        </w:rPr>
        <w:t>‌</w:t>
      </w:r>
      <w:r w:rsidRPr="00104547">
        <w:rPr>
          <w:rStyle w:val="Char2"/>
          <w:rtl/>
        </w:rPr>
        <w:t xml:space="preserve">ها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 xml:space="preserve">مان آوردند، و هجرت </w:t>
      </w:r>
      <w:r w:rsidR="000C5D3E" w:rsidRPr="00104547">
        <w:rPr>
          <w:rStyle w:val="Char2"/>
          <w:rtl/>
        </w:rPr>
        <w:t>ک</w:t>
      </w:r>
      <w:r w:rsidRPr="00104547">
        <w:rPr>
          <w:rStyle w:val="Char2"/>
          <w:rtl/>
        </w:rPr>
        <w:t>ردند، و با اموال و جان</w:t>
      </w:r>
      <w:r w:rsidR="004735A0" w:rsidRPr="00104547">
        <w:rPr>
          <w:rStyle w:val="Char2"/>
          <w:rFonts w:hint="cs"/>
          <w:rtl/>
        </w:rPr>
        <w:t>‌</w:t>
      </w:r>
      <w:r w:rsidRPr="00104547">
        <w:rPr>
          <w:rStyle w:val="Char2"/>
          <w:rtl/>
        </w:rPr>
        <w:t>ها</w:t>
      </w:r>
      <w:r w:rsidR="000C5D3E" w:rsidRPr="00104547">
        <w:rPr>
          <w:rStyle w:val="Char2"/>
          <w:rtl/>
        </w:rPr>
        <w:t>ی</w:t>
      </w:r>
      <w:r w:rsidRPr="00104547">
        <w:rPr>
          <w:rStyle w:val="Char2"/>
          <w:rtl/>
        </w:rPr>
        <w:t>شان در راه خدا جهاد نمودند، مقامشان نزد خدا برتر است; و</w:t>
      </w:r>
      <w:r w:rsidR="00435B45" w:rsidRPr="00104547">
        <w:rPr>
          <w:rStyle w:val="Char2"/>
          <w:rtl/>
        </w:rPr>
        <w:t xml:space="preserve"> آن‌ها </w:t>
      </w:r>
      <w:r w:rsidRPr="00104547">
        <w:rPr>
          <w:rStyle w:val="Char2"/>
          <w:rtl/>
        </w:rPr>
        <w:t>پ</w:t>
      </w:r>
      <w:r w:rsidR="000C5D3E" w:rsidRPr="00104547">
        <w:rPr>
          <w:rStyle w:val="Char2"/>
          <w:rtl/>
        </w:rPr>
        <w:t>ی</w:t>
      </w:r>
      <w:r w:rsidRPr="00104547">
        <w:rPr>
          <w:rStyle w:val="Char2"/>
          <w:rtl/>
        </w:rPr>
        <w:t>روز و رستگارند!</w:t>
      </w:r>
      <w:r w:rsidRPr="00104547">
        <w:rPr>
          <w:rFonts w:ascii="Al-QuranAlKareem" w:hAnsi="Al-QuranAlKareem" w:cs="Traditional Arabic" w:hint="cs"/>
          <w:sz w:val="28"/>
          <w:szCs w:val="28"/>
          <w:rtl/>
          <w:lang w:bidi="fa-IR"/>
        </w:rPr>
        <w:t>»</w:t>
      </w:r>
      <w:r w:rsidRPr="00104547">
        <w:rPr>
          <w:rStyle w:val="Char2"/>
          <w:rFonts w:hint="cs"/>
          <w:rtl/>
        </w:rPr>
        <w:t>.</w:t>
      </w:r>
    </w:p>
    <w:p w:rsidR="00451C42" w:rsidRPr="00104547" w:rsidRDefault="004735A0" w:rsidP="00104547">
      <w:pPr>
        <w:pStyle w:val="StyleComplexBLotus12ptJustifiedFirstline05cmCharCharCharCharCharCharCharCharChar"/>
        <w:spacing w:line="240" w:lineRule="auto"/>
        <w:ind w:firstLine="227"/>
        <w:rPr>
          <w:rStyle w:val="Char2"/>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لَّذِينَ</w:t>
      </w:r>
      <w:r w:rsidRPr="00104547">
        <w:rPr>
          <w:rStyle w:val="Char7"/>
          <w:rtl/>
        </w:rPr>
        <w:t xml:space="preserve"> ءَامَنُواْ وَهَاجَرُواْ وَجَٰهَدُواْ فِي سَبِيلِ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ءَاوَواْ وَّنَصَرُوٓاْ أُوْلَٰٓئِكَ هُمُ </w:t>
      </w:r>
      <w:r w:rsidRPr="00104547">
        <w:rPr>
          <w:rStyle w:val="Char7"/>
          <w:rFonts w:hint="cs"/>
          <w:rtl/>
        </w:rPr>
        <w:t>ٱ</w:t>
      </w:r>
      <w:r w:rsidRPr="00104547">
        <w:rPr>
          <w:rStyle w:val="Char7"/>
          <w:rFonts w:hint="eastAsia"/>
          <w:rtl/>
        </w:rPr>
        <w:t>لۡمُؤۡمِنُونَ</w:t>
      </w:r>
      <w:r w:rsidRPr="00104547">
        <w:rPr>
          <w:rStyle w:val="Char7"/>
          <w:rtl/>
        </w:rPr>
        <w:t xml:space="preserve"> حَقّٗاۚ لَّهُم مَّغۡفِرَةٞ وَرِزۡقٞ كَرِيمٞ٧٤</w:t>
      </w:r>
      <w:r w:rsidRPr="00104547">
        <w:rPr>
          <w:rStyle w:val="Char2"/>
          <w:rFonts w:cs="Traditional Arabic"/>
          <w:color w:val="000000"/>
          <w:shd w:val="clear" w:color="auto" w:fill="FFFFFF"/>
          <w:rtl/>
        </w:rPr>
        <w:t>﴾</w:t>
      </w:r>
      <w:r w:rsidRPr="00104547">
        <w:rPr>
          <w:rStyle w:val="Char5"/>
          <w:rtl/>
        </w:rPr>
        <w:t xml:space="preserve"> [الأنفال: 74]</w:t>
      </w:r>
      <w:r w:rsidRPr="00104547">
        <w:rPr>
          <w:rStyle w:val="Char5"/>
          <w:rFonts w:hint="cs"/>
          <w:rtl/>
        </w:rPr>
        <w:t>.</w:t>
      </w:r>
      <w:r w:rsidR="00451C42" w:rsidRPr="00104547">
        <w:rPr>
          <w:rStyle w:val="Char2"/>
          <w:rtl/>
        </w:rPr>
        <w:t xml:space="preserve"> </w:t>
      </w:r>
    </w:p>
    <w:p w:rsidR="00451C42" w:rsidRPr="00104547" w:rsidRDefault="00451C42" w:rsidP="00104547">
      <w:pPr>
        <w:pStyle w:val="ac"/>
        <w:rPr>
          <w:rtl/>
        </w:rPr>
      </w:pPr>
      <w:r w:rsidRPr="00104547">
        <w:rPr>
          <w:rFonts w:ascii="Al-QuranAlKareem" w:hAnsi="Al-QuranAlKareem" w:cs="Traditional Arabic"/>
          <w:rtl/>
        </w:rPr>
        <w:t>«</w:t>
      </w:r>
      <w:r w:rsidRPr="00104547">
        <w:rPr>
          <w:rtl/>
        </w:rPr>
        <w:t>آن</w:t>
      </w:r>
      <w:r w:rsidR="004735A0" w:rsidRPr="00104547">
        <w:rPr>
          <w:rFonts w:hint="cs"/>
          <w:rtl/>
        </w:rPr>
        <w:t>‌</w:t>
      </w:r>
      <w:r w:rsidRPr="00104547">
        <w:rPr>
          <w:rtl/>
        </w:rPr>
        <w:t xml:space="preserve">ها </w:t>
      </w:r>
      <w:r w:rsidR="000C5D3E" w:rsidRPr="00104547">
        <w:rPr>
          <w:rtl/>
        </w:rPr>
        <w:t>ک</w:t>
      </w:r>
      <w:r w:rsidRPr="00104547">
        <w:rPr>
          <w:rtl/>
        </w:rPr>
        <w:t>ه ا</w:t>
      </w:r>
      <w:r w:rsidR="000C5D3E" w:rsidRPr="00104547">
        <w:rPr>
          <w:rtl/>
        </w:rPr>
        <w:t>ی</w:t>
      </w:r>
      <w:r w:rsidRPr="00104547">
        <w:rPr>
          <w:rtl/>
        </w:rPr>
        <w:t xml:space="preserve">مان آوردند و هجرت نمودند و در راه خدا جهاد </w:t>
      </w:r>
      <w:r w:rsidR="000C5D3E" w:rsidRPr="00104547">
        <w:rPr>
          <w:rtl/>
        </w:rPr>
        <w:t>ک</w:t>
      </w:r>
      <w:r w:rsidRPr="00104547">
        <w:rPr>
          <w:rtl/>
        </w:rPr>
        <w:t>ردند، و</w:t>
      </w:r>
      <w:r w:rsidR="00435B45" w:rsidRPr="00104547">
        <w:rPr>
          <w:rtl/>
        </w:rPr>
        <w:t xml:space="preserve"> آن‌ها </w:t>
      </w:r>
      <w:r w:rsidR="000C5D3E" w:rsidRPr="00104547">
        <w:rPr>
          <w:rtl/>
        </w:rPr>
        <w:t>ک</w:t>
      </w:r>
      <w:r w:rsidRPr="00104547">
        <w:rPr>
          <w:rtl/>
        </w:rPr>
        <w:t xml:space="preserve">ه پناه دادند و </w:t>
      </w:r>
      <w:r w:rsidR="000C5D3E" w:rsidRPr="00104547">
        <w:rPr>
          <w:rtl/>
        </w:rPr>
        <w:t>ی</w:t>
      </w:r>
      <w:r w:rsidRPr="00104547">
        <w:rPr>
          <w:rtl/>
        </w:rPr>
        <w:t>ارى نمودند، آنان مؤمنان حق</w:t>
      </w:r>
      <w:r w:rsidR="000C5D3E" w:rsidRPr="00104547">
        <w:rPr>
          <w:rtl/>
        </w:rPr>
        <w:t>ی</w:t>
      </w:r>
      <w:r w:rsidRPr="00104547">
        <w:rPr>
          <w:rtl/>
        </w:rPr>
        <w:t>قى‏اند; براى آن</w:t>
      </w:r>
      <w:r w:rsidR="004735A0" w:rsidRPr="00104547">
        <w:rPr>
          <w:rFonts w:hint="cs"/>
          <w:rtl/>
        </w:rPr>
        <w:t>‌</w:t>
      </w:r>
      <w:r w:rsidRPr="00104547">
        <w:rPr>
          <w:rtl/>
        </w:rPr>
        <w:t>ها، آمرزش (و رحمت خدا) و روزى شا</w:t>
      </w:r>
      <w:r w:rsidR="000C5D3E" w:rsidRPr="00104547">
        <w:rPr>
          <w:rtl/>
        </w:rPr>
        <w:t>ی</w:t>
      </w:r>
      <w:r w:rsidRPr="00104547">
        <w:rPr>
          <w:rtl/>
        </w:rPr>
        <w:t>سته‏اى است</w:t>
      </w:r>
      <w:r w:rsidR="000B56B1" w:rsidRPr="00104547">
        <w:rPr>
          <w:rFonts w:ascii="Al-QuranAlKareem" w:hAnsi="Al-QuranAlKareem" w:cs="Traditional Arabic" w:hint="cs"/>
          <w:rtl/>
        </w:rPr>
        <w:t>»</w:t>
      </w:r>
      <w:r w:rsidRPr="00104547">
        <w:rPr>
          <w:rtl/>
        </w:rPr>
        <w:t>.</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لَّقَد تَّابَ </w:t>
      </w:r>
      <w:r w:rsidRPr="00104547">
        <w:rPr>
          <w:rStyle w:val="Char7"/>
          <w:rFonts w:hint="cs"/>
          <w:rtl/>
        </w:rPr>
        <w:t>ٱ</w:t>
      </w:r>
      <w:r w:rsidRPr="00104547">
        <w:rPr>
          <w:rStyle w:val="Char7"/>
          <w:rFonts w:hint="eastAsia"/>
          <w:rtl/>
        </w:rPr>
        <w:t>للَّهُ</w:t>
      </w:r>
      <w:r w:rsidRPr="00104547">
        <w:rPr>
          <w:rStyle w:val="Char7"/>
          <w:rtl/>
        </w:rPr>
        <w:t xml:space="preserve"> عَلَى </w:t>
      </w:r>
      <w:r w:rsidRPr="00104547">
        <w:rPr>
          <w:rStyle w:val="Char7"/>
          <w:rFonts w:hint="cs"/>
          <w:rtl/>
        </w:rPr>
        <w:t>ٱ</w:t>
      </w:r>
      <w:r w:rsidRPr="00104547">
        <w:rPr>
          <w:rStyle w:val="Char7"/>
          <w:rFonts w:hint="eastAsia"/>
          <w:rtl/>
        </w:rPr>
        <w:t>لنَّبِيِّ</w:t>
      </w:r>
      <w:r w:rsidRPr="00104547">
        <w:rPr>
          <w:rStyle w:val="Char7"/>
          <w:rtl/>
        </w:rPr>
        <w:t xml:space="preserve"> وَ</w:t>
      </w:r>
      <w:r w:rsidRPr="00104547">
        <w:rPr>
          <w:rStyle w:val="Char7"/>
          <w:rFonts w:hint="cs"/>
          <w:rtl/>
        </w:rPr>
        <w:t>ٱ</w:t>
      </w:r>
      <w:r w:rsidRPr="00104547">
        <w:rPr>
          <w:rStyle w:val="Char7"/>
          <w:rFonts w:hint="eastAsia"/>
          <w:rtl/>
        </w:rPr>
        <w:t>لۡمُهَٰجِرِينَ</w:t>
      </w:r>
      <w:r w:rsidRPr="00104547">
        <w:rPr>
          <w:rStyle w:val="Char7"/>
          <w:rtl/>
        </w:rPr>
        <w:t xml:space="preserve"> وَ</w:t>
      </w:r>
      <w:r w:rsidRPr="00104547">
        <w:rPr>
          <w:rStyle w:val="Char7"/>
          <w:rFonts w:hint="cs"/>
          <w:rtl/>
        </w:rPr>
        <w:t>ٱ</w:t>
      </w:r>
      <w:r w:rsidRPr="00104547">
        <w:rPr>
          <w:rStyle w:val="Char7"/>
          <w:rFonts w:hint="eastAsia"/>
          <w:rtl/>
        </w:rPr>
        <w:t>لۡأَنصَارِ</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w:t>
      </w:r>
      <w:r w:rsidRPr="00104547">
        <w:rPr>
          <w:rStyle w:val="Char7"/>
          <w:rFonts w:hint="cs"/>
          <w:rtl/>
        </w:rPr>
        <w:t>ٱ</w:t>
      </w:r>
      <w:r w:rsidRPr="00104547">
        <w:rPr>
          <w:rStyle w:val="Char7"/>
          <w:rFonts w:hint="eastAsia"/>
          <w:rtl/>
        </w:rPr>
        <w:t>تَّبَعُوهُ</w:t>
      </w:r>
      <w:r w:rsidRPr="00104547">
        <w:rPr>
          <w:rStyle w:val="Char7"/>
          <w:rtl/>
        </w:rPr>
        <w:t xml:space="preserve"> فِي سَاعَةِ </w:t>
      </w:r>
      <w:r w:rsidRPr="00104547">
        <w:rPr>
          <w:rStyle w:val="Char7"/>
          <w:rFonts w:hint="cs"/>
          <w:rtl/>
        </w:rPr>
        <w:t>ٱ</w:t>
      </w:r>
      <w:r w:rsidRPr="00104547">
        <w:rPr>
          <w:rStyle w:val="Char7"/>
          <w:rFonts w:hint="eastAsia"/>
          <w:rtl/>
        </w:rPr>
        <w:t>لۡعُسۡرَةِ</w:t>
      </w:r>
      <w:r w:rsidRPr="00104547">
        <w:rPr>
          <w:rStyle w:val="Char7"/>
          <w:rtl/>
        </w:rPr>
        <w:t xml:space="preserve"> مِنۢ بَعۡدِ مَا كَادَ يَزِيغُ قُلُوبُ فَرِيقٖ مِّنۡهُمۡ ثُمَّ تَابَ عَلَيۡهِمۡۚ إِنَّهُ</w:t>
      </w:r>
      <w:r w:rsidRPr="00104547">
        <w:rPr>
          <w:rStyle w:val="Char7"/>
          <w:rFonts w:hint="cs"/>
          <w:rtl/>
        </w:rPr>
        <w:t>ۥ</w:t>
      </w:r>
      <w:r w:rsidRPr="00104547">
        <w:rPr>
          <w:rStyle w:val="Char7"/>
          <w:rtl/>
        </w:rPr>
        <w:t xml:space="preserve"> بِهِمۡ رَءُوفٞ رَّحِيمٞ١١٧</w:t>
      </w:r>
      <w:r w:rsidRPr="00104547">
        <w:rPr>
          <w:rStyle w:val="Char2"/>
          <w:rFonts w:cs="Traditional Arabic"/>
          <w:color w:val="000000"/>
          <w:shd w:val="clear" w:color="auto" w:fill="FFFFFF"/>
          <w:rtl/>
        </w:rPr>
        <w:t>﴾</w:t>
      </w:r>
      <w:r w:rsidRPr="00104547">
        <w:rPr>
          <w:rStyle w:val="Char5"/>
          <w:rtl/>
        </w:rPr>
        <w:t xml:space="preserve"> [التوبة: 117]</w:t>
      </w:r>
      <w:r w:rsidRPr="00104547">
        <w:rPr>
          <w:rStyle w:val="Char5"/>
          <w:rFonts w:hint="cs"/>
          <w:rtl/>
        </w:rPr>
        <w:t>.</w:t>
      </w:r>
    </w:p>
    <w:p w:rsidR="00451C42" w:rsidRPr="00104547" w:rsidRDefault="000B56B1" w:rsidP="00104547">
      <w:pPr>
        <w:pStyle w:val="ac"/>
        <w:rPr>
          <w:rtl/>
        </w:rPr>
      </w:pPr>
      <w:r w:rsidRPr="00104547">
        <w:rPr>
          <w:rFonts w:ascii="Al-QuranAlKareem" w:hAnsi="Al-QuranAlKareem" w:cs="Traditional Arabic"/>
          <w:rtl/>
        </w:rPr>
        <w:t>«</w:t>
      </w:r>
      <w:r w:rsidR="00451C42" w:rsidRPr="00104547">
        <w:rPr>
          <w:rtl/>
        </w:rPr>
        <w:t>مسلما خداوند رحمت خود را شامل حال پ</w:t>
      </w:r>
      <w:r w:rsidR="000C5D3E" w:rsidRPr="00104547">
        <w:rPr>
          <w:rtl/>
        </w:rPr>
        <w:t>ی</w:t>
      </w:r>
      <w:r w:rsidR="00451C42" w:rsidRPr="00104547">
        <w:rPr>
          <w:rtl/>
        </w:rPr>
        <w:t xml:space="preserve">امبر و مهاجران و انصار، </w:t>
      </w:r>
      <w:r w:rsidR="000C5D3E" w:rsidRPr="00104547">
        <w:rPr>
          <w:rtl/>
        </w:rPr>
        <w:t>ک</w:t>
      </w:r>
      <w:r w:rsidR="00451C42" w:rsidRPr="00104547">
        <w:rPr>
          <w:rtl/>
        </w:rPr>
        <w:t>ه در زمان عسرت و شدت (در جنگ تبو</w:t>
      </w:r>
      <w:r w:rsidR="000C5D3E" w:rsidRPr="00104547">
        <w:rPr>
          <w:rtl/>
        </w:rPr>
        <w:t>ک</w:t>
      </w:r>
      <w:r w:rsidR="00451C42" w:rsidRPr="00104547">
        <w:rPr>
          <w:rtl/>
        </w:rPr>
        <w:t>) از او پ</w:t>
      </w:r>
      <w:r w:rsidR="000C5D3E" w:rsidRPr="00104547">
        <w:rPr>
          <w:rtl/>
        </w:rPr>
        <w:t>ی</w:t>
      </w:r>
      <w:r w:rsidR="00451C42" w:rsidRPr="00104547">
        <w:rPr>
          <w:rtl/>
        </w:rPr>
        <w:t xml:space="preserve">روى </w:t>
      </w:r>
      <w:r w:rsidR="000C5D3E" w:rsidRPr="00104547">
        <w:rPr>
          <w:rtl/>
        </w:rPr>
        <w:t>ک</w:t>
      </w:r>
      <w:r w:rsidR="00451C42" w:rsidRPr="00104547">
        <w:rPr>
          <w:rtl/>
        </w:rPr>
        <w:t>ردند، نمود; بعد از آن</w:t>
      </w:r>
      <w:r w:rsidR="000C5D3E" w:rsidRPr="00104547">
        <w:rPr>
          <w:rtl/>
        </w:rPr>
        <w:t>ک</w:t>
      </w:r>
      <w:r w:rsidR="00451C42" w:rsidRPr="00104547">
        <w:rPr>
          <w:rtl/>
        </w:rPr>
        <w:t>ه نزد</w:t>
      </w:r>
      <w:r w:rsidR="000C5D3E" w:rsidRPr="00104547">
        <w:rPr>
          <w:rtl/>
        </w:rPr>
        <w:t>یک</w:t>
      </w:r>
      <w:r w:rsidR="00451C42" w:rsidRPr="00104547">
        <w:rPr>
          <w:rtl/>
        </w:rPr>
        <w:t xml:space="preserve"> بود دلهاى گروهى از آن</w:t>
      </w:r>
      <w:r w:rsidR="004735A0" w:rsidRPr="00104547">
        <w:rPr>
          <w:rFonts w:hint="cs"/>
          <w:rtl/>
        </w:rPr>
        <w:t>‌</w:t>
      </w:r>
      <w:r w:rsidR="00451C42" w:rsidRPr="00104547">
        <w:rPr>
          <w:rtl/>
        </w:rPr>
        <w:t>ها، از حق منحرف شود (و از م</w:t>
      </w:r>
      <w:r w:rsidR="000C5D3E" w:rsidRPr="00104547">
        <w:rPr>
          <w:rtl/>
        </w:rPr>
        <w:t>ی</w:t>
      </w:r>
      <w:r w:rsidR="00451C42" w:rsidRPr="00104547">
        <w:rPr>
          <w:rtl/>
        </w:rPr>
        <w:t>دان جنگ بازگردند); سپس خدا توبه</w:t>
      </w:r>
      <w:r w:rsidR="00435B45" w:rsidRPr="00104547">
        <w:rPr>
          <w:rtl/>
        </w:rPr>
        <w:t xml:space="preserve"> آن‌ها </w:t>
      </w:r>
      <w:r w:rsidR="00451C42" w:rsidRPr="00104547">
        <w:rPr>
          <w:rtl/>
        </w:rPr>
        <w:t>را پذ</w:t>
      </w:r>
      <w:r w:rsidR="000C5D3E" w:rsidRPr="00104547">
        <w:rPr>
          <w:rtl/>
        </w:rPr>
        <w:t>ی</w:t>
      </w:r>
      <w:r w:rsidR="00451C42" w:rsidRPr="00104547">
        <w:rPr>
          <w:rtl/>
        </w:rPr>
        <w:t xml:space="preserve">رفت، </w:t>
      </w:r>
      <w:r w:rsidR="000C5D3E" w:rsidRPr="00104547">
        <w:rPr>
          <w:rtl/>
        </w:rPr>
        <w:t>ک</w:t>
      </w:r>
      <w:r w:rsidR="00451C42" w:rsidRPr="00104547">
        <w:rPr>
          <w:rtl/>
        </w:rPr>
        <w:t>ه او نسبت به آنان مهربان و رح</w:t>
      </w:r>
      <w:r w:rsidR="000C5D3E" w:rsidRPr="00104547">
        <w:rPr>
          <w:rtl/>
        </w:rPr>
        <w:t>ی</w:t>
      </w:r>
      <w:r w:rsidR="00451C42" w:rsidRPr="00104547">
        <w:rPr>
          <w:rtl/>
        </w:rPr>
        <w:t>م است!</w:t>
      </w:r>
      <w:r w:rsidRPr="00104547">
        <w:rPr>
          <w:rFonts w:ascii="Al-QuranAlKareem" w:hAnsi="Al-QuranAlKareem" w:cs="Traditional Arabic" w:hint="cs"/>
          <w:rtl/>
        </w:rPr>
        <w:t>»</w:t>
      </w:r>
      <w:r w:rsidR="00451C42" w:rsidRPr="00104547">
        <w:rPr>
          <w:rFonts w:hint="cs"/>
          <w:rtl/>
        </w:rPr>
        <w:t>.</w:t>
      </w:r>
      <w:r w:rsidR="00451C42" w:rsidRPr="00104547">
        <w:rPr>
          <w:rtl/>
        </w:rPr>
        <w:t xml:space="preserve"> </w:t>
      </w:r>
    </w:p>
    <w:p w:rsidR="004735A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w:t>
      </w:r>
      <w:r w:rsidR="00B83019" w:rsidRPr="00104547">
        <w:rPr>
          <w:rStyle w:val="Char2"/>
          <w:rFonts w:hint="cs"/>
          <w:rtl/>
        </w:rPr>
        <w:t xml:space="preserve"> می‌</w:t>
      </w:r>
      <w:r w:rsidRPr="00104547">
        <w:rPr>
          <w:rStyle w:val="Char2"/>
          <w:rFonts w:hint="cs"/>
          <w:rtl/>
        </w:rPr>
        <w:t>فرماید:</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۞لَّقَدۡ رَضِيَ </w:t>
      </w:r>
      <w:r w:rsidRPr="00104547">
        <w:rPr>
          <w:rStyle w:val="Char7"/>
          <w:rFonts w:hint="cs"/>
          <w:rtl/>
        </w:rPr>
        <w:t>ٱ</w:t>
      </w:r>
      <w:r w:rsidRPr="00104547">
        <w:rPr>
          <w:rStyle w:val="Char7"/>
          <w:rFonts w:hint="eastAsia"/>
          <w:rtl/>
        </w:rPr>
        <w:t>للَّهُ</w:t>
      </w:r>
      <w:r w:rsidRPr="00104547">
        <w:rPr>
          <w:rStyle w:val="Char7"/>
          <w:rtl/>
        </w:rPr>
        <w:t xml:space="preserve"> عَنِ </w:t>
      </w:r>
      <w:r w:rsidRPr="00104547">
        <w:rPr>
          <w:rStyle w:val="Char7"/>
          <w:rFonts w:hint="cs"/>
          <w:rtl/>
        </w:rPr>
        <w:t>ٱ</w:t>
      </w:r>
      <w:r w:rsidRPr="00104547">
        <w:rPr>
          <w:rStyle w:val="Char7"/>
          <w:rFonts w:hint="eastAsia"/>
          <w:rtl/>
        </w:rPr>
        <w:t>لۡمُؤۡمِنِينَ</w:t>
      </w:r>
      <w:r w:rsidRPr="00104547">
        <w:rPr>
          <w:rStyle w:val="Char7"/>
          <w:rtl/>
        </w:rPr>
        <w:t xml:space="preserve"> إِذۡ يُبَايِعُونَكَ تَحۡتَ </w:t>
      </w:r>
      <w:r w:rsidRPr="00104547">
        <w:rPr>
          <w:rStyle w:val="Char7"/>
          <w:rFonts w:hint="cs"/>
          <w:rtl/>
        </w:rPr>
        <w:t>ٱ</w:t>
      </w:r>
      <w:r w:rsidRPr="00104547">
        <w:rPr>
          <w:rStyle w:val="Char7"/>
          <w:rFonts w:hint="eastAsia"/>
          <w:rtl/>
        </w:rPr>
        <w:t>لشَّجَرَةِ</w:t>
      </w:r>
      <w:r w:rsidRPr="00104547">
        <w:rPr>
          <w:rStyle w:val="Char7"/>
          <w:rtl/>
        </w:rPr>
        <w:t xml:space="preserve"> فَعَلِمَ مَا فِي قُلُوبِهِمۡ فَأَنزَلَ </w:t>
      </w:r>
      <w:r w:rsidRPr="00104547">
        <w:rPr>
          <w:rStyle w:val="Char7"/>
          <w:rFonts w:hint="cs"/>
          <w:rtl/>
        </w:rPr>
        <w:t>ٱ</w:t>
      </w:r>
      <w:r w:rsidRPr="00104547">
        <w:rPr>
          <w:rStyle w:val="Char7"/>
          <w:rFonts w:hint="eastAsia"/>
          <w:rtl/>
        </w:rPr>
        <w:t>لسَّكِينَةَ</w:t>
      </w:r>
      <w:r w:rsidRPr="00104547">
        <w:rPr>
          <w:rStyle w:val="Char7"/>
          <w:rtl/>
        </w:rPr>
        <w:t xml:space="preserve"> عَلَيۡهِمۡ وَأَثَٰبَهُمۡ فَتۡحٗا قَرِيبٗا١٨</w:t>
      </w:r>
      <w:r w:rsidRPr="00104547">
        <w:rPr>
          <w:rStyle w:val="Char2"/>
          <w:rFonts w:cs="Traditional Arabic"/>
          <w:color w:val="000000"/>
          <w:shd w:val="clear" w:color="auto" w:fill="FFFFFF"/>
          <w:rtl/>
        </w:rPr>
        <w:t>﴾</w:t>
      </w:r>
      <w:r w:rsidRPr="00104547">
        <w:rPr>
          <w:rStyle w:val="Char5"/>
          <w:rtl/>
        </w:rPr>
        <w:t xml:space="preserve"> [الفتح: 18]</w:t>
      </w:r>
      <w:r w:rsidRPr="00104547">
        <w:rPr>
          <w:rStyle w:val="Char5"/>
          <w:rFonts w:hint="cs"/>
          <w:rtl/>
        </w:rPr>
        <w:t>.</w:t>
      </w:r>
    </w:p>
    <w:p w:rsidR="004735A0" w:rsidRPr="00104547" w:rsidRDefault="00451C42" w:rsidP="00104547">
      <w:pPr>
        <w:pStyle w:val="ac"/>
        <w:rPr>
          <w:rtl/>
        </w:rPr>
      </w:pPr>
      <w:r w:rsidRPr="00104547">
        <w:rPr>
          <w:rFonts w:hint="cs"/>
          <w:rtl/>
        </w:rPr>
        <w:t xml:space="preserve"> </w:t>
      </w:r>
      <w:r w:rsidR="000B56B1" w:rsidRPr="00104547">
        <w:rPr>
          <w:rFonts w:ascii="Al-QuranAlKareem" w:hAnsi="Al-QuranAlKareem" w:cs="Traditional Arabic"/>
          <w:rtl/>
        </w:rPr>
        <w:t>«</w:t>
      </w:r>
      <w:r w:rsidRPr="00104547">
        <w:rPr>
          <w:rtl/>
        </w:rPr>
        <w:t>خداوند از مؤمنان -</w:t>
      </w:r>
      <w:r w:rsidRPr="00104547">
        <w:rPr>
          <w:rFonts w:hint="cs"/>
          <w:rtl/>
        </w:rPr>
        <w:t xml:space="preserve"> </w:t>
      </w:r>
      <w:r w:rsidRPr="00104547">
        <w:rPr>
          <w:rtl/>
        </w:rPr>
        <w:t xml:space="preserve">هنگامى </w:t>
      </w:r>
      <w:r w:rsidR="000C5D3E" w:rsidRPr="00104547">
        <w:rPr>
          <w:rtl/>
        </w:rPr>
        <w:t>ک</w:t>
      </w:r>
      <w:r w:rsidRPr="00104547">
        <w:rPr>
          <w:rtl/>
        </w:rPr>
        <w:t>ه در ز</w:t>
      </w:r>
      <w:r w:rsidR="000C5D3E" w:rsidRPr="00104547">
        <w:rPr>
          <w:rtl/>
        </w:rPr>
        <w:t>ی</w:t>
      </w:r>
      <w:r w:rsidRPr="00104547">
        <w:rPr>
          <w:rtl/>
        </w:rPr>
        <w:t>ر آن درخت با تو ب</w:t>
      </w:r>
      <w:r w:rsidR="000C5D3E" w:rsidRPr="00104547">
        <w:rPr>
          <w:rtl/>
        </w:rPr>
        <w:t>ی</w:t>
      </w:r>
      <w:r w:rsidRPr="00104547">
        <w:rPr>
          <w:rtl/>
        </w:rPr>
        <w:t xml:space="preserve">عت </w:t>
      </w:r>
      <w:r w:rsidR="000C5D3E" w:rsidRPr="00104547">
        <w:rPr>
          <w:rtl/>
        </w:rPr>
        <w:t>ک</w:t>
      </w:r>
      <w:r w:rsidRPr="00104547">
        <w:rPr>
          <w:rtl/>
        </w:rPr>
        <w:t>ردند</w:t>
      </w:r>
      <w:r w:rsidRPr="00104547">
        <w:rPr>
          <w:rFonts w:hint="cs"/>
          <w:rtl/>
        </w:rPr>
        <w:t xml:space="preserve"> </w:t>
      </w:r>
      <w:r w:rsidRPr="00104547">
        <w:rPr>
          <w:rtl/>
        </w:rPr>
        <w:t>- راضى و خشنود شد; خدا آنچه را در درون دل</w:t>
      </w:r>
      <w:r w:rsidR="004735A0" w:rsidRPr="00104547">
        <w:rPr>
          <w:rFonts w:hint="cs"/>
          <w:rtl/>
        </w:rPr>
        <w:t>‌</w:t>
      </w:r>
      <w:r w:rsidRPr="00104547">
        <w:rPr>
          <w:rtl/>
        </w:rPr>
        <w:t>ها</w:t>
      </w:r>
      <w:r w:rsidR="000C5D3E" w:rsidRPr="00104547">
        <w:rPr>
          <w:rtl/>
        </w:rPr>
        <w:t>ی</w:t>
      </w:r>
      <w:r w:rsidRPr="00104547">
        <w:rPr>
          <w:rtl/>
        </w:rPr>
        <w:t>شان (از ا</w:t>
      </w:r>
      <w:r w:rsidR="000C5D3E" w:rsidRPr="00104547">
        <w:rPr>
          <w:rtl/>
        </w:rPr>
        <w:t>ی</w:t>
      </w:r>
      <w:r w:rsidRPr="00104547">
        <w:rPr>
          <w:rtl/>
        </w:rPr>
        <w:t>مان و صداقت) نهفته بود مى‏دانست; از ا</w:t>
      </w:r>
      <w:r w:rsidR="000C5D3E" w:rsidRPr="00104547">
        <w:rPr>
          <w:rtl/>
        </w:rPr>
        <w:t>ی</w:t>
      </w:r>
      <w:r w:rsidRPr="00104547">
        <w:rPr>
          <w:rtl/>
        </w:rPr>
        <w:t>ن رو آرامش را بر دل</w:t>
      </w:r>
      <w:r w:rsidR="004735A0" w:rsidRPr="00104547">
        <w:rPr>
          <w:rFonts w:hint="cs"/>
          <w:rtl/>
        </w:rPr>
        <w:t>‌</w:t>
      </w:r>
      <w:r w:rsidRPr="00104547">
        <w:rPr>
          <w:rtl/>
        </w:rPr>
        <w:t>ها</w:t>
      </w:r>
      <w:r w:rsidR="000C5D3E" w:rsidRPr="00104547">
        <w:rPr>
          <w:rtl/>
        </w:rPr>
        <w:t>ی</w:t>
      </w:r>
      <w:r w:rsidRPr="00104547">
        <w:rPr>
          <w:rtl/>
        </w:rPr>
        <w:t xml:space="preserve">شان نازل </w:t>
      </w:r>
      <w:r w:rsidR="000C5D3E" w:rsidRPr="00104547">
        <w:rPr>
          <w:rtl/>
        </w:rPr>
        <w:t>ک</w:t>
      </w:r>
      <w:r w:rsidRPr="00104547">
        <w:rPr>
          <w:rtl/>
        </w:rPr>
        <w:t>رد و پ</w:t>
      </w:r>
      <w:r w:rsidR="000C5D3E" w:rsidRPr="00104547">
        <w:rPr>
          <w:rtl/>
        </w:rPr>
        <w:t>ی</w:t>
      </w:r>
      <w:r w:rsidRPr="00104547">
        <w:rPr>
          <w:rtl/>
        </w:rPr>
        <w:t>روزى</w:t>
      </w:r>
      <w:r w:rsidRPr="00104547">
        <w:rPr>
          <w:rFonts w:hint="cs"/>
          <w:rtl/>
        </w:rPr>
        <w:t xml:space="preserve"> </w:t>
      </w:r>
      <w:r w:rsidRPr="00104547">
        <w:rPr>
          <w:rtl/>
        </w:rPr>
        <w:t xml:space="preserve"> نزد</w:t>
      </w:r>
      <w:r w:rsidR="000C5D3E" w:rsidRPr="00104547">
        <w:rPr>
          <w:rtl/>
        </w:rPr>
        <w:t>یک</w:t>
      </w:r>
      <w:r w:rsidRPr="00104547">
        <w:rPr>
          <w:rtl/>
        </w:rPr>
        <w:t>ى</w:t>
      </w:r>
      <w:r w:rsidRPr="00104547">
        <w:rPr>
          <w:rFonts w:hint="cs"/>
          <w:rtl/>
        </w:rPr>
        <w:t>(فتح م</w:t>
      </w:r>
      <w:r w:rsidR="000C5D3E" w:rsidRPr="00104547">
        <w:rPr>
          <w:rFonts w:hint="cs"/>
          <w:rtl/>
        </w:rPr>
        <w:t>ک</w:t>
      </w:r>
      <w:r w:rsidRPr="00104547">
        <w:rPr>
          <w:rFonts w:hint="cs"/>
          <w:rtl/>
        </w:rPr>
        <w:t>ه)</w:t>
      </w:r>
      <w:r w:rsidRPr="00104547">
        <w:rPr>
          <w:rtl/>
        </w:rPr>
        <w:t xml:space="preserve"> بعنوان پاداش نص</w:t>
      </w:r>
      <w:r w:rsidR="000C5D3E" w:rsidRPr="00104547">
        <w:rPr>
          <w:rtl/>
        </w:rPr>
        <w:t>ی</w:t>
      </w:r>
      <w:r w:rsidRPr="00104547">
        <w:rPr>
          <w:rtl/>
        </w:rPr>
        <w:t>ب</w:t>
      </w:r>
      <w:r w:rsidR="00435B45" w:rsidRPr="00104547">
        <w:rPr>
          <w:rtl/>
        </w:rPr>
        <w:t xml:space="preserve"> آن‌ها </w:t>
      </w:r>
      <w:r w:rsidRPr="00104547">
        <w:rPr>
          <w:rtl/>
        </w:rPr>
        <w:t>فرمود</w:t>
      </w:r>
      <w:r w:rsidR="000B56B1" w:rsidRPr="00104547">
        <w:rPr>
          <w:rFonts w:ascii="Al-QuranAlKareem" w:hAnsi="Al-QuranAlKareem" w:cs="Traditional Arabic" w:hint="cs"/>
          <w:rtl/>
        </w:rPr>
        <w:t>»</w:t>
      </w:r>
      <w:r w:rsidRPr="00104547">
        <w:rPr>
          <w:rFonts w:hint="cs"/>
          <w:rtl/>
        </w:rPr>
        <w:t>.</w:t>
      </w:r>
    </w:p>
    <w:p w:rsidR="004735A0"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تا این</w:t>
      </w:r>
      <w:r w:rsidR="004735A0" w:rsidRPr="00104547">
        <w:rPr>
          <w:rStyle w:val="Char2"/>
          <w:rFonts w:hint="eastAsia"/>
          <w:rtl/>
        </w:rPr>
        <w:t>‌</w:t>
      </w:r>
      <w:r w:rsidRPr="00104547">
        <w:rPr>
          <w:rStyle w:val="Char2"/>
          <w:rFonts w:hint="cs"/>
          <w:rtl/>
        </w:rPr>
        <w:t>جا که می</w:t>
      </w:r>
      <w:r w:rsidRPr="00104547">
        <w:rPr>
          <w:rStyle w:val="Char2"/>
          <w:rtl/>
        </w:rPr>
        <w:t>‏</w:t>
      </w:r>
      <w:r w:rsidRPr="00104547">
        <w:rPr>
          <w:rStyle w:val="Char2"/>
          <w:rFonts w:hint="cs"/>
          <w:rtl/>
        </w:rPr>
        <w:t>فرماید:</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مُّحَمَّدٞ رَّسُولُ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مَعَهُ</w:t>
      </w:r>
      <w:r w:rsidRPr="00104547">
        <w:rPr>
          <w:rStyle w:val="Char7"/>
          <w:rFonts w:hint="cs"/>
          <w:rtl/>
        </w:rPr>
        <w:t>ۥٓ</w:t>
      </w:r>
      <w:r w:rsidRPr="00104547">
        <w:rPr>
          <w:rStyle w:val="Char7"/>
          <w:rtl/>
        </w:rPr>
        <w:t xml:space="preserve"> أَشِدَّآءُ عَلَى </w:t>
      </w:r>
      <w:r w:rsidRPr="00104547">
        <w:rPr>
          <w:rStyle w:val="Char7"/>
          <w:rFonts w:hint="cs"/>
          <w:rtl/>
        </w:rPr>
        <w:t>ٱ</w:t>
      </w:r>
      <w:r w:rsidRPr="00104547">
        <w:rPr>
          <w:rStyle w:val="Char7"/>
          <w:rFonts w:hint="eastAsia"/>
          <w:rtl/>
        </w:rPr>
        <w:t>لۡكُفَّارِ</w:t>
      </w:r>
      <w:r w:rsidRPr="00104547">
        <w:rPr>
          <w:rStyle w:val="Char7"/>
          <w:rtl/>
        </w:rPr>
        <w:t xml:space="preserve"> رُحَمَآءُ بَيۡنَهُمۡۖ تَرَىٰهُمۡ رُكَّعٗا سُجَّدٗا يَبۡتَغُونَ فَضۡلٗا مِّنَ </w:t>
      </w:r>
      <w:r w:rsidRPr="00104547">
        <w:rPr>
          <w:rStyle w:val="Char7"/>
          <w:rFonts w:hint="cs"/>
          <w:rtl/>
        </w:rPr>
        <w:t>ٱ</w:t>
      </w:r>
      <w:r w:rsidRPr="00104547">
        <w:rPr>
          <w:rStyle w:val="Char7"/>
          <w:rFonts w:hint="eastAsia"/>
          <w:rtl/>
        </w:rPr>
        <w:t>للَّهِ</w:t>
      </w:r>
      <w:r w:rsidRPr="00104547">
        <w:rPr>
          <w:rStyle w:val="Char7"/>
          <w:rtl/>
        </w:rPr>
        <w:t xml:space="preserve"> وَرِضۡوَٰنٗاۖ سِيمَاهُمۡ فِي وُجُوهِهِم مِّنۡ أَثَرِ </w:t>
      </w:r>
      <w:r w:rsidRPr="00104547">
        <w:rPr>
          <w:rStyle w:val="Char7"/>
          <w:rFonts w:hint="cs"/>
          <w:rtl/>
        </w:rPr>
        <w:t>ٱ</w:t>
      </w:r>
      <w:r w:rsidRPr="00104547">
        <w:rPr>
          <w:rStyle w:val="Char7"/>
          <w:rFonts w:hint="eastAsia"/>
          <w:rtl/>
        </w:rPr>
        <w:t>لسُّجُودِۚ</w:t>
      </w:r>
      <w:r w:rsidRPr="00104547">
        <w:rPr>
          <w:rStyle w:val="Char7"/>
          <w:rtl/>
        </w:rPr>
        <w:t xml:space="preserve"> ذَٰلِكَ مَثَلُهُمۡ فِي </w:t>
      </w:r>
      <w:r w:rsidRPr="00104547">
        <w:rPr>
          <w:rStyle w:val="Char7"/>
          <w:rFonts w:hint="cs"/>
          <w:rtl/>
        </w:rPr>
        <w:t>ٱ</w:t>
      </w:r>
      <w:r w:rsidRPr="00104547">
        <w:rPr>
          <w:rStyle w:val="Char7"/>
          <w:rtl/>
        </w:rPr>
        <w:t xml:space="preserve">لتَّوۡرَىٰةِۚ وَمَثَلُهُمۡ فِي </w:t>
      </w:r>
      <w:r w:rsidRPr="00104547">
        <w:rPr>
          <w:rStyle w:val="Char7"/>
          <w:rFonts w:hint="cs"/>
          <w:rtl/>
        </w:rPr>
        <w:t>ٱ</w:t>
      </w:r>
      <w:r w:rsidRPr="00104547">
        <w:rPr>
          <w:rStyle w:val="Char7"/>
          <w:rFonts w:hint="eastAsia"/>
          <w:rtl/>
        </w:rPr>
        <w:t>لۡإِنجِيلِ</w:t>
      </w:r>
      <w:r w:rsidRPr="00104547">
        <w:rPr>
          <w:rStyle w:val="Char7"/>
          <w:rtl/>
        </w:rPr>
        <w:t xml:space="preserve"> كَزَرۡعٍ أَخۡرَجَ شَطۡ‍َٔهُ</w:t>
      </w:r>
      <w:r w:rsidRPr="00104547">
        <w:rPr>
          <w:rStyle w:val="Char7"/>
          <w:rFonts w:hint="cs"/>
          <w:rtl/>
        </w:rPr>
        <w:t>ۥ</w:t>
      </w:r>
      <w:r w:rsidRPr="00104547">
        <w:rPr>
          <w:rStyle w:val="Char7"/>
          <w:rtl/>
        </w:rPr>
        <w:t xml:space="preserve"> فَ‍َٔازَرَهُ</w:t>
      </w:r>
      <w:r w:rsidRPr="00104547">
        <w:rPr>
          <w:rStyle w:val="Char7"/>
          <w:rFonts w:hint="cs"/>
          <w:rtl/>
        </w:rPr>
        <w:t>ۥ</w:t>
      </w:r>
      <w:r w:rsidRPr="00104547">
        <w:rPr>
          <w:rStyle w:val="Char7"/>
          <w:rtl/>
        </w:rPr>
        <w:t xml:space="preserve"> فَ</w:t>
      </w:r>
      <w:r w:rsidRPr="00104547">
        <w:rPr>
          <w:rStyle w:val="Char7"/>
          <w:rFonts w:hint="cs"/>
          <w:rtl/>
        </w:rPr>
        <w:t>ٱ</w:t>
      </w:r>
      <w:r w:rsidRPr="00104547">
        <w:rPr>
          <w:rStyle w:val="Char7"/>
          <w:rFonts w:hint="eastAsia"/>
          <w:rtl/>
        </w:rPr>
        <w:t>سۡتَغۡلَظَ</w:t>
      </w:r>
      <w:r w:rsidRPr="00104547">
        <w:rPr>
          <w:rStyle w:val="Char7"/>
          <w:rtl/>
        </w:rPr>
        <w:t xml:space="preserve"> فَ</w:t>
      </w:r>
      <w:r w:rsidRPr="00104547">
        <w:rPr>
          <w:rStyle w:val="Char7"/>
          <w:rFonts w:hint="cs"/>
          <w:rtl/>
        </w:rPr>
        <w:t>ٱ</w:t>
      </w:r>
      <w:r w:rsidRPr="00104547">
        <w:rPr>
          <w:rStyle w:val="Char7"/>
          <w:rFonts w:hint="eastAsia"/>
          <w:rtl/>
        </w:rPr>
        <w:t>سۡتَوَىٰ</w:t>
      </w:r>
      <w:r w:rsidRPr="00104547">
        <w:rPr>
          <w:rStyle w:val="Char7"/>
          <w:rtl/>
        </w:rPr>
        <w:t xml:space="preserve"> عَلَىٰ سُوقِهِ</w:t>
      </w:r>
      <w:r w:rsidRPr="00104547">
        <w:rPr>
          <w:rStyle w:val="Char7"/>
          <w:rFonts w:hint="cs"/>
          <w:rtl/>
        </w:rPr>
        <w:t>ۦ</w:t>
      </w:r>
      <w:r w:rsidRPr="00104547">
        <w:rPr>
          <w:rStyle w:val="Char7"/>
          <w:rtl/>
        </w:rPr>
        <w:t xml:space="preserve"> يُعۡجِبُ </w:t>
      </w:r>
      <w:r w:rsidRPr="00104547">
        <w:rPr>
          <w:rStyle w:val="Char7"/>
          <w:rFonts w:hint="cs"/>
          <w:rtl/>
        </w:rPr>
        <w:t>ٱ</w:t>
      </w:r>
      <w:r w:rsidRPr="00104547">
        <w:rPr>
          <w:rStyle w:val="Char7"/>
          <w:rFonts w:hint="eastAsia"/>
          <w:rtl/>
        </w:rPr>
        <w:t>لزُّرَّاعَ</w:t>
      </w:r>
      <w:r w:rsidRPr="00104547">
        <w:rPr>
          <w:rStyle w:val="Char7"/>
          <w:rtl/>
        </w:rPr>
        <w:t xml:space="preserve"> لِيَغِيظَ بِهِمُ </w:t>
      </w:r>
      <w:r w:rsidRPr="00104547">
        <w:rPr>
          <w:rStyle w:val="Char7"/>
          <w:rFonts w:hint="cs"/>
          <w:rtl/>
        </w:rPr>
        <w:t>ٱ</w:t>
      </w:r>
      <w:r w:rsidRPr="00104547">
        <w:rPr>
          <w:rStyle w:val="Char7"/>
          <w:rFonts w:hint="eastAsia"/>
          <w:rtl/>
        </w:rPr>
        <w:t>لۡكُفَّارَۗ</w:t>
      </w:r>
      <w:r w:rsidRPr="00104547">
        <w:rPr>
          <w:rStyle w:val="Char7"/>
          <w:rtl/>
        </w:rPr>
        <w:t xml:space="preserve"> وَعَدَ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ءَامَنُواْ وَعَمِلُواْ </w:t>
      </w:r>
      <w:r w:rsidRPr="00104547">
        <w:rPr>
          <w:rStyle w:val="Char7"/>
          <w:rFonts w:hint="cs"/>
          <w:rtl/>
        </w:rPr>
        <w:t>ٱ</w:t>
      </w:r>
      <w:r w:rsidRPr="00104547">
        <w:rPr>
          <w:rStyle w:val="Char7"/>
          <w:rFonts w:hint="eastAsia"/>
          <w:rtl/>
        </w:rPr>
        <w:t>لصَّٰلِحَٰتِ</w:t>
      </w:r>
      <w:r w:rsidRPr="00104547">
        <w:rPr>
          <w:rStyle w:val="Char7"/>
          <w:rtl/>
        </w:rPr>
        <w:t xml:space="preserve"> مِنۡهُم مَّغۡف</w:t>
      </w:r>
      <w:r w:rsidRPr="00104547">
        <w:rPr>
          <w:rStyle w:val="Char7"/>
          <w:rFonts w:hint="eastAsia"/>
          <w:rtl/>
        </w:rPr>
        <w:t>ِرَةٗ</w:t>
      </w:r>
      <w:r w:rsidRPr="00104547">
        <w:rPr>
          <w:rStyle w:val="Char7"/>
          <w:rtl/>
        </w:rPr>
        <w:t xml:space="preserve"> وَأَجۡرًا عَظِيمَۢا٢٩</w:t>
      </w:r>
      <w:r w:rsidRPr="00104547">
        <w:rPr>
          <w:rStyle w:val="Char2"/>
          <w:rFonts w:cs="Traditional Arabic"/>
          <w:color w:val="000000"/>
          <w:shd w:val="clear" w:color="auto" w:fill="FFFFFF"/>
          <w:rtl/>
        </w:rPr>
        <w:t>﴾</w:t>
      </w:r>
      <w:r w:rsidRPr="00104547">
        <w:rPr>
          <w:rStyle w:val="Char5"/>
          <w:rtl/>
        </w:rPr>
        <w:t xml:space="preserve"> [الفتح: 29]</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w:t>
      </w:r>
      <w:r w:rsidR="000B56B1" w:rsidRPr="00104547">
        <w:rPr>
          <w:rFonts w:ascii="Al-QuranAlKareem" w:hAnsi="Al-QuranAlKareem" w:cs="Traditional Arabic"/>
          <w:sz w:val="28"/>
          <w:szCs w:val="28"/>
          <w:rtl/>
          <w:lang w:bidi="fa-IR"/>
        </w:rPr>
        <w:t>«</w:t>
      </w:r>
      <w:r w:rsidRPr="00104547">
        <w:rPr>
          <w:rStyle w:val="Char2"/>
          <w:rtl/>
        </w:rPr>
        <w:t>محمد</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w:t>
      </w:r>
      <w:r w:rsidRPr="00104547">
        <w:rPr>
          <w:rStyle w:val="Char2"/>
          <w:rtl/>
        </w:rPr>
        <w:t xml:space="preserve">فرستاده خداست; و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 xml:space="preserve">ه با او هستند در برابر </w:t>
      </w:r>
      <w:r w:rsidR="000C5D3E" w:rsidRPr="00104547">
        <w:rPr>
          <w:rStyle w:val="Char2"/>
          <w:rtl/>
        </w:rPr>
        <w:t>ک</w:t>
      </w:r>
      <w:r w:rsidRPr="00104547">
        <w:rPr>
          <w:rStyle w:val="Char2"/>
          <w:rtl/>
        </w:rPr>
        <w:t>فار سرسخت و شد</w:t>
      </w:r>
      <w:r w:rsidR="000C5D3E" w:rsidRPr="00104547">
        <w:rPr>
          <w:rStyle w:val="Char2"/>
          <w:rtl/>
        </w:rPr>
        <w:t>ی</w:t>
      </w:r>
      <w:r w:rsidRPr="00104547">
        <w:rPr>
          <w:rStyle w:val="Char2"/>
          <w:rtl/>
        </w:rPr>
        <w:t>د، و در م</w:t>
      </w:r>
      <w:r w:rsidR="000C5D3E" w:rsidRPr="00104547">
        <w:rPr>
          <w:rStyle w:val="Char2"/>
          <w:rtl/>
        </w:rPr>
        <w:t>ی</w:t>
      </w:r>
      <w:r w:rsidRPr="00104547">
        <w:rPr>
          <w:rStyle w:val="Char2"/>
          <w:rtl/>
        </w:rPr>
        <w:t>ان خود مهربانند; پ</w:t>
      </w:r>
      <w:r w:rsidR="000C5D3E" w:rsidRPr="00104547">
        <w:rPr>
          <w:rStyle w:val="Char2"/>
          <w:rtl/>
        </w:rPr>
        <w:t>ی</w:t>
      </w:r>
      <w:r w:rsidRPr="00104547">
        <w:rPr>
          <w:rStyle w:val="Char2"/>
          <w:rtl/>
        </w:rPr>
        <w:t>وسته</w:t>
      </w:r>
      <w:r w:rsidR="00435B45" w:rsidRPr="00104547">
        <w:rPr>
          <w:rStyle w:val="Char2"/>
          <w:rtl/>
        </w:rPr>
        <w:t xml:space="preserve"> آن‌ها </w:t>
      </w:r>
      <w:r w:rsidRPr="00104547">
        <w:rPr>
          <w:rStyle w:val="Char2"/>
          <w:rtl/>
        </w:rPr>
        <w:t>را در حال ر</w:t>
      </w:r>
      <w:r w:rsidR="000C5D3E" w:rsidRPr="00104547">
        <w:rPr>
          <w:rStyle w:val="Char2"/>
          <w:rtl/>
        </w:rPr>
        <w:t>ک</w:t>
      </w:r>
      <w:r w:rsidRPr="00104547">
        <w:rPr>
          <w:rStyle w:val="Char2"/>
          <w:rtl/>
        </w:rPr>
        <w:t>وع و سجود مى‏ب</w:t>
      </w:r>
      <w:r w:rsidR="000C5D3E" w:rsidRPr="00104547">
        <w:rPr>
          <w:rStyle w:val="Char2"/>
          <w:rtl/>
        </w:rPr>
        <w:t>ی</w:t>
      </w:r>
      <w:r w:rsidRPr="00104547">
        <w:rPr>
          <w:rStyle w:val="Char2"/>
          <w:rtl/>
        </w:rPr>
        <w:t xml:space="preserve">نى در حالى </w:t>
      </w:r>
      <w:r w:rsidR="000C5D3E" w:rsidRPr="00104547">
        <w:rPr>
          <w:rStyle w:val="Char2"/>
          <w:rtl/>
        </w:rPr>
        <w:t>ک</w:t>
      </w:r>
      <w:r w:rsidRPr="00104547">
        <w:rPr>
          <w:rStyle w:val="Char2"/>
          <w:rtl/>
        </w:rPr>
        <w:t>ه همواره فضل خدا و رضاى او را مى‏طلبند; نشانه</w:t>
      </w:r>
      <w:r w:rsidR="00435B45" w:rsidRPr="00104547">
        <w:rPr>
          <w:rStyle w:val="Char2"/>
          <w:rtl/>
        </w:rPr>
        <w:t xml:space="preserve"> آن‌ها </w:t>
      </w:r>
      <w:r w:rsidRPr="00104547">
        <w:rPr>
          <w:rStyle w:val="Char2"/>
          <w:rtl/>
        </w:rPr>
        <w:t>در صورت</w:t>
      </w:r>
      <w:r w:rsidR="004735A0" w:rsidRPr="00104547">
        <w:rPr>
          <w:rStyle w:val="Char2"/>
          <w:rFonts w:hint="cs"/>
          <w:rtl/>
        </w:rPr>
        <w:t>‌</w:t>
      </w:r>
      <w:r w:rsidRPr="00104547">
        <w:rPr>
          <w:rStyle w:val="Char2"/>
          <w:rtl/>
        </w:rPr>
        <w:t>شان از اثر سجده نما</w:t>
      </w:r>
      <w:r w:rsidR="000C5D3E" w:rsidRPr="00104547">
        <w:rPr>
          <w:rStyle w:val="Char2"/>
          <w:rtl/>
        </w:rPr>
        <w:t>ی</w:t>
      </w:r>
      <w:r w:rsidRPr="00104547">
        <w:rPr>
          <w:rStyle w:val="Char2"/>
          <w:rtl/>
        </w:rPr>
        <w:t>ان است; ا</w:t>
      </w:r>
      <w:r w:rsidR="000C5D3E" w:rsidRPr="00104547">
        <w:rPr>
          <w:rStyle w:val="Char2"/>
          <w:rtl/>
        </w:rPr>
        <w:t>ی</w:t>
      </w:r>
      <w:r w:rsidRPr="00104547">
        <w:rPr>
          <w:rStyle w:val="Char2"/>
          <w:rtl/>
        </w:rPr>
        <w:t>ن توص</w:t>
      </w:r>
      <w:r w:rsidR="000C5D3E" w:rsidRPr="00104547">
        <w:rPr>
          <w:rStyle w:val="Char2"/>
          <w:rtl/>
        </w:rPr>
        <w:t>ی</w:t>
      </w:r>
      <w:r w:rsidRPr="00104547">
        <w:rPr>
          <w:rStyle w:val="Char2"/>
          <w:rtl/>
        </w:rPr>
        <w:t>ف آنان در تورات و توص</w:t>
      </w:r>
      <w:r w:rsidR="000C5D3E" w:rsidRPr="00104547">
        <w:rPr>
          <w:rStyle w:val="Char2"/>
          <w:rtl/>
        </w:rPr>
        <w:t>ی</w:t>
      </w:r>
      <w:r w:rsidRPr="00104547">
        <w:rPr>
          <w:rStyle w:val="Char2"/>
          <w:rtl/>
        </w:rPr>
        <w:t>ف آنان در انج</w:t>
      </w:r>
      <w:r w:rsidR="000C5D3E" w:rsidRPr="00104547">
        <w:rPr>
          <w:rStyle w:val="Char2"/>
          <w:rtl/>
        </w:rPr>
        <w:t>ی</w:t>
      </w:r>
      <w:r w:rsidRPr="00104547">
        <w:rPr>
          <w:rStyle w:val="Char2"/>
          <w:rtl/>
        </w:rPr>
        <w:t xml:space="preserve">ل است، همانند زراعتى </w:t>
      </w:r>
      <w:r w:rsidR="000C5D3E" w:rsidRPr="00104547">
        <w:rPr>
          <w:rStyle w:val="Char2"/>
          <w:rtl/>
        </w:rPr>
        <w:t>ک</w:t>
      </w:r>
      <w:r w:rsidRPr="00104547">
        <w:rPr>
          <w:rStyle w:val="Char2"/>
          <w:rtl/>
        </w:rPr>
        <w:t>ه جوانه‏هاى خود را خارج ساخته، سپس به تقو</w:t>
      </w:r>
      <w:r w:rsidR="000C5D3E" w:rsidRPr="00104547">
        <w:rPr>
          <w:rStyle w:val="Char2"/>
          <w:rtl/>
        </w:rPr>
        <w:t>ی</w:t>
      </w:r>
      <w:r w:rsidRPr="00104547">
        <w:rPr>
          <w:rStyle w:val="Char2"/>
          <w:rtl/>
        </w:rPr>
        <w:t>ت آن پرداخته تا مح</w:t>
      </w:r>
      <w:r w:rsidR="000C5D3E" w:rsidRPr="00104547">
        <w:rPr>
          <w:rStyle w:val="Char2"/>
          <w:rtl/>
        </w:rPr>
        <w:t>ک</w:t>
      </w:r>
      <w:r w:rsidRPr="00104547">
        <w:rPr>
          <w:rStyle w:val="Char2"/>
          <w:rtl/>
        </w:rPr>
        <w:t>م شده و بر پاى خود ا</w:t>
      </w:r>
      <w:r w:rsidR="000C5D3E" w:rsidRPr="00104547">
        <w:rPr>
          <w:rStyle w:val="Char2"/>
          <w:rtl/>
        </w:rPr>
        <w:t>ی</w:t>
      </w:r>
      <w:r w:rsidRPr="00104547">
        <w:rPr>
          <w:rStyle w:val="Char2"/>
          <w:rtl/>
        </w:rPr>
        <w:t xml:space="preserve">ستاده است و بقدرى نمو و رشد </w:t>
      </w:r>
      <w:r w:rsidR="000C5D3E" w:rsidRPr="00104547">
        <w:rPr>
          <w:rStyle w:val="Char2"/>
          <w:rtl/>
        </w:rPr>
        <w:t>ک</w:t>
      </w:r>
      <w:r w:rsidRPr="00104547">
        <w:rPr>
          <w:rStyle w:val="Char2"/>
          <w:rtl/>
        </w:rPr>
        <w:t xml:space="preserve">رده </w:t>
      </w:r>
      <w:r w:rsidR="000C5D3E" w:rsidRPr="00104547">
        <w:rPr>
          <w:rStyle w:val="Char2"/>
          <w:rtl/>
        </w:rPr>
        <w:t>ک</w:t>
      </w:r>
      <w:r w:rsidRPr="00104547">
        <w:rPr>
          <w:rStyle w:val="Char2"/>
          <w:rtl/>
        </w:rPr>
        <w:t>ه زارعان را به شگفتى وامى‏دارد; ا</w:t>
      </w:r>
      <w:r w:rsidR="000C5D3E" w:rsidRPr="00104547">
        <w:rPr>
          <w:rStyle w:val="Char2"/>
          <w:rtl/>
        </w:rPr>
        <w:t>ی</w:t>
      </w:r>
      <w:r w:rsidRPr="00104547">
        <w:rPr>
          <w:rStyle w:val="Char2"/>
          <w:rtl/>
        </w:rPr>
        <w:t xml:space="preserve">ن براى آن است </w:t>
      </w:r>
      <w:r w:rsidR="000C5D3E" w:rsidRPr="00104547">
        <w:rPr>
          <w:rStyle w:val="Char2"/>
          <w:rtl/>
        </w:rPr>
        <w:t>ک</w:t>
      </w:r>
      <w:r w:rsidRPr="00104547">
        <w:rPr>
          <w:rStyle w:val="Char2"/>
          <w:rtl/>
        </w:rPr>
        <w:t xml:space="preserve">ه </w:t>
      </w:r>
      <w:r w:rsidR="000C5D3E" w:rsidRPr="00104547">
        <w:rPr>
          <w:rStyle w:val="Char2"/>
          <w:rtl/>
        </w:rPr>
        <w:t>ک</w:t>
      </w:r>
      <w:r w:rsidRPr="00104547">
        <w:rPr>
          <w:rStyle w:val="Char2"/>
          <w:rtl/>
        </w:rPr>
        <w:t xml:space="preserve">افران را به خشم آورد (ولى) </w:t>
      </w:r>
      <w:r w:rsidR="000C5D3E" w:rsidRPr="00104547">
        <w:rPr>
          <w:rStyle w:val="Char2"/>
          <w:rtl/>
        </w:rPr>
        <w:t>ک</w:t>
      </w:r>
      <w:r w:rsidRPr="00104547">
        <w:rPr>
          <w:rStyle w:val="Char2"/>
          <w:rtl/>
        </w:rPr>
        <w:t>سانى از</w:t>
      </w:r>
      <w:r w:rsidR="00435B45" w:rsidRPr="00104547">
        <w:rPr>
          <w:rStyle w:val="Char2"/>
          <w:rtl/>
        </w:rPr>
        <w:t xml:space="preserve"> آن‌ها </w:t>
      </w:r>
      <w:r w:rsidRPr="00104547">
        <w:rPr>
          <w:rStyle w:val="Char2"/>
          <w:rtl/>
        </w:rPr>
        <w:t xml:space="preserve">را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 xml:space="preserve">مان آورده و </w:t>
      </w:r>
      <w:r w:rsidR="000C5D3E" w:rsidRPr="00104547">
        <w:rPr>
          <w:rStyle w:val="Char2"/>
          <w:rtl/>
        </w:rPr>
        <w:t>ک</w:t>
      </w:r>
      <w:r w:rsidRPr="00104547">
        <w:rPr>
          <w:rStyle w:val="Char2"/>
          <w:rtl/>
        </w:rPr>
        <w:t>ارهاى شا</w:t>
      </w:r>
      <w:r w:rsidR="000C5D3E" w:rsidRPr="00104547">
        <w:rPr>
          <w:rStyle w:val="Char2"/>
          <w:rtl/>
        </w:rPr>
        <w:t>ی</w:t>
      </w:r>
      <w:r w:rsidRPr="00104547">
        <w:rPr>
          <w:rStyle w:val="Char2"/>
          <w:rtl/>
        </w:rPr>
        <w:t>سته</w:t>
      </w:r>
      <w:r w:rsidRPr="00104547">
        <w:rPr>
          <w:rStyle w:val="Char2"/>
          <w:rFonts w:hint="cs"/>
          <w:rtl/>
        </w:rPr>
        <w:t xml:space="preserve"> </w:t>
      </w:r>
      <w:r w:rsidRPr="00104547">
        <w:rPr>
          <w:rStyle w:val="Char2"/>
          <w:rtl/>
        </w:rPr>
        <w:t>‏انجام داده‏اند، خداوند وعده آمرزش و اجر عظ</w:t>
      </w:r>
      <w:r w:rsidR="000C5D3E" w:rsidRPr="00104547">
        <w:rPr>
          <w:rStyle w:val="Char2"/>
          <w:rtl/>
        </w:rPr>
        <w:t>ی</w:t>
      </w:r>
      <w:r w:rsidRPr="00104547">
        <w:rPr>
          <w:rStyle w:val="Char2"/>
          <w:rtl/>
        </w:rPr>
        <w:t>مى داده است</w:t>
      </w:r>
      <w:r w:rsidR="000B56B1" w:rsidRPr="00104547">
        <w:rPr>
          <w:rFonts w:ascii="Al-QuranAlKareem" w:hAnsi="Al-QuranAlKareem" w:cs="Traditional Arabic" w:hint="cs"/>
          <w:sz w:val="28"/>
          <w:szCs w:val="28"/>
          <w:rtl/>
          <w:lang w:bidi="fa-IR"/>
        </w:rPr>
        <w:t>»</w:t>
      </w:r>
      <w:r w:rsidRPr="00104547">
        <w:rPr>
          <w:rStyle w:val="Char2"/>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سایر آیاتی که برقعی معتقد است برای مدح صحابه نازل شده</w:t>
      </w:r>
      <w:r w:rsidRPr="00104547">
        <w:rPr>
          <w:rStyle w:val="Char2"/>
          <w:rtl/>
        </w:rPr>
        <w:t>‏</w:t>
      </w:r>
      <w:r w:rsidRPr="00104547">
        <w:rPr>
          <w:rStyle w:val="Char2"/>
          <w:rFonts w:hint="cs"/>
          <w:rtl/>
        </w:rPr>
        <w:t>اند که با طعنه نفاق و ارتداد</w:t>
      </w:r>
      <w:r w:rsidR="00435B45" w:rsidRPr="00104547">
        <w:rPr>
          <w:rStyle w:val="Char2"/>
          <w:rFonts w:hint="cs"/>
          <w:rtl/>
        </w:rPr>
        <w:t xml:space="preserve"> آن‌ها </w:t>
      </w:r>
      <w:r w:rsidRPr="00104547">
        <w:rPr>
          <w:rStyle w:val="Char2"/>
          <w:rFonts w:hint="cs"/>
          <w:rtl/>
        </w:rPr>
        <w:t>سازگار نیست.</w:t>
      </w:r>
    </w:p>
    <w:p w:rsidR="00451C42" w:rsidRPr="007D441D" w:rsidRDefault="00451C42" w:rsidP="007D441D">
      <w:pPr>
        <w:pStyle w:val="5-"/>
        <w:rPr>
          <w:rStyle w:val="Char2"/>
          <w:rFonts w:eastAsia="SimSun"/>
          <w:sz w:val="25"/>
          <w:szCs w:val="25"/>
          <w:rtl/>
        </w:rPr>
      </w:pPr>
      <w:bookmarkStart w:id="272" w:name="_Toc439578113"/>
      <w:r w:rsidRPr="007D441D">
        <w:rPr>
          <w:rStyle w:val="Char8"/>
          <w:rFonts w:eastAsia="SimSun" w:hint="cs"/>
          <w:bCs/>
          <w:sz w:val="25"/>
          <w:szCs w:val="25"/>
          <w:rtl/>
        </w:rPr>
        <w:t>دلالت عقل</w:t>
      </w:r>
      <w:r w:rsidRPr="007D441D">
        <w:rPr>
          <w:rStyle w:val="Char2"/>
          <w:rFonts w:eastAsia="SimSun" w:hint="cs"/>
          <w:sz w:val="25"/>
          <w:szCs w:val="25"/>
          <w:rtl/>
        </w:rPr>
        <w:t>:</w:t>
      </w:r>
      <w:bookmarkEnd w:id="272"/>
    </w:p>
    <w:p w:rsidR="00451C42" w:rsidRPr="00104547" w:rsidRDefault="00451C42" w:rsidP="00104547">
      <w:pPr>
        <w:pStyle w:val="ac"/>
        <w:rPr>
          <w:rtl/>
        </w:rPr>
      </w:pPr>
      <w:r w:rsidRPr="00104547">
        <w:rPr>
          <w:rFonts w:hint="cs"/>
          <w:rtl/>
        </w:rPr>
        <w:t>در این</w:t>
      </w:r>
      <w:r w:rsidR="004735A0" w:rsidRPr="00104547">
        <w:rPr>
          <w:rFonts w:hint="eastAsia"/>
          <w:rtl/>
        </w:rPr>
        <w:t>‌</w:t>
      </w:r>
      <w:r w:rsidRPr="00104547">
        <w:rPr>
          <w:rFonts w:hint="cs"/>
          <w:rtl/>
        </w:rPr>
        <w:t>جا برقعی سؤالی مطرح می‌نماید: آیا این مهاجرین و انصاری که خداوند وعده بهشت جاویدان و رستگاری عظیم به آنان داده همان کسانی‌اند که حق علی</w:t>
      </w:r>
      <w:r w:rsidR="004735A0" w:rsidRPr="00104547">
        <w:rPr>
          <w:rFonts w:cs="CTraditional Arabic" w:hint="cs"/>
          <w:rtl/>
        </w:rPr>
        <w:t>س</w:t>
      </w:r>
      <w:r w:rsidRPr="00104547">
        <w:rPr>
          <w:rFonts w:hint="cs"/>
          <w:rtl/>
        </w:rPr>
        <w:t xml:space="preserve"> را غضب کرده‌اند؟ آیا نعوذ بالله نمی‌دانسته است که آنان در آینده مرتکب چنین عملی [غصب خلافت] خواهند شد؟ چنانچه اگر</w:t>
      </w:r>
      <w:r w:rsidR="00435B45" w:rsidRPr="00104547">
        <w:rPr>
          <w:rFonts w:hint="cs"/>
          <w:rtl/>
        </w:rPr>
        <w:t xml:space="preserve"> این‌ها </w:t>
      </w:r>
      <w:r w:rsidRPr="00104547">
        <w:rPr>
          <w:rFonts w:hint="cs"/>
          <w:rtl/>
        </w:rPr>
        <w:t>کافر و مرتد هستند پس این آیات ستایش بر مهاجرین و انصار مربوط به چه کسانی است؟ آیا تمام مهاجرین و انصاری که خداوند آنان را ستوده است همگی وفات نمودند؟ یا اینکه از ابوبکر و عمر ترسیدند؟</w:t>
      </w:r>
      <w:r w:rsidR="000B56B1" w:rsidRPr="00104547">
        <w:rPr>
          <w:rFonts w:hint="cs"/>
          <w:rtl/>
        </w:rPr>
        <w:t>.</w:t>
      </w:r>
      <w:r w:rsidRPr="00104547">
        <w:rPr>
          <w:rFonts w:hint="cs"/>
          <w:rtl/>
        </w:rPr>
        <w:t xml:space="preserve"> </w:t>
      </w:r>
    </w:p>
    <w:p w:rsidR="00451C42" w:rsidRPr="00104547" w:rsidRDefault="00451C42" w:rsidP="00104547">
      <w:pPr>
        <w:pStyle w:val="ac"/>
        <w:rPr>
          <w:rtl/>
        </w:rPr>
      </w:pPr>
      <w:r w:rsidRPr="00104547">
        <w:rPr>
          <w:rFonts w:hint="cs"/>
          <w:rtl/>
        </w:rPr>
        <w:t>همچنین برقعی کسانی را که قائل به ارتداد صحابه‌اند مورد بازجویی و سؤال قرار داده و می‌فرماید: به ما بگوئید: آیا سپاه و لشکر ابوبکر</w:t>
      </w:r>
      <w:r w:rsidR="004735A0" w:rsidRPr="00104547">
        <w:rPr>
          <w:rFonts w:cs="CTraditional Arabic" w:hint="cs"/>
          <w:rtl/>
        </w:rPr>
        <w:t>س</w:t>
      </w:r>
      <w:r w:rsidRPr="00104547">
        <w:rPr>
          <w:rFonts w:hint="cs"/>
          <w:rtl/>
        </w:rPr>
        <w:t xml:space="preserve"> غیر از این مهاجرین و انصار بودند؟ آیا ابوبکر</w:t>
      </w:r>
      <w:r w:rsidR="004735A0" w:rsidRPr="00104547">
        <w:rPr>
          <w:rFonts w:cs="CTraditional Arabic" w:hint="cs"/>
          <w:rtl/>
        </w:rPr>
        <w:t>س</w:t>
      </w:r>
      <w:r w:rsidRPr="00104547">
        <w:rPr>
          <w:rFonts w:hint="cs"/>
          <w:rtl/>
        </w:rPr>
        <w:t xml:space="preserve"> دسته‌هایی از ساواک و پاسداران (انقلابی) داشت، و پا به نظر شما سپاهی از خارج [اسلام] تجهیز نمود؟ یا اینکه </w:t>
      </w:r>
      <w:r w:rsidRPr="00104547">
        <w:rPr>
          <w:rFonts w:ascii="Times New Roman" w:hAnsi="Times New Roman" w:cs="Times New Roman" w:hint="cs"/>
          <w:rtl/>
        </w:rPr>
        <w:t>–</w:t>
      </w:r>
      <w:r w:rsidRPr="00104547">
        <w:rPr>
          <w:rFonts w:hint="cs"/>
          <w:rtl/>
        </w:rPr>
        <w:t xml:space="preserve"> نعوذ بالله تمام مهاجرین و انصار را با مبلغ هنگفتی - و با رشوه دادن به آنان خرید؟ و یا به نظر شما او در مدینه دارای قبیله بزرگی بود؟ </w:t>
      </w:r>
    </w:p>
    <w:p w:rsidR="00451C42" w:rsidRPr="00104547" w:rsidRDefault="00451C42" w:rsidP="00104547">
      <w:pPr>
        <w:pStyle w:val="ac"/>
        <w:rPr>
          <w:rtl/>
        </w:rPr>
      </w:pPr>
      <w:r w:rsidRPr="00104547">
        <w:rPr>
          <w:rFonts w:hint="cs"/>
          <w:rtl/>
        </w:rPr>
        <w:t>و با این توضیح خواهیم دانست که برقعی</w:t>
      </w:r>
      <w:r w:rsidR="004735A0" w:rsidRPr="00104547">
        <w:rPr>
          <w:rFonts w:ascii="Times New Roman" w:hAnsi="Times New Roman" w:cs="CTraditional Arabic" w:hint="cs"/>
          <w:rtl/>
        </w:rPr>
        <w:t>/</w:t>
      </w:r>
      <w:r w:rsidRPr="00104547">
        <w:rPr>
          <w:rFonts w:hint="cs"/>
          <w:rtl/>
        </w:rPr>
        <w:t xml:space="preserve"> بعید می‌داند که خداوند سبحان مهاجرین و انصار را تا این حد ستایش نماید و به آنان وعده مغفرت و بهشت دهد سپس - نعوذ بالله - از عاقبت و فرجام کار ارتداد آنان همچنانکه غلوگرایان ادعاء می‌نمایند - خلافت را غصب می‌نمایند - آگاه نباشد</w:t>
      </w:r>
      <w:r w:rsidRPr="00104547">
        <w:rPr>
          <w:vertAlign w:val="superscript"/>
          <w:rtl/>
        </w:rPr>
        <w:footnoteReference w:id="384"/>
      </w:r>
      <w:r w:rsidRPr="00104547">
        <w:rPr>
          <w:rFonts w:hint="cs"/>
          <w:rtl/>
        </w:rPr>
        <w:t xml:space="preserve">. </w:t>
      </w:r>
    </w:p>
    <w:p w:rsidR="00451C42" w:rsidRPr="007D441D" w:rsidRDefault="00451C42" w:rsidP="007D441D">
      <w:pPr>
        <w:pStyle w:val="5-"/>
        <w:rPr>
          <w:rtl/>
        </w:rPr>
      </w:pPr>
      <w:bookmarkStart w:id="273" w:name="_Toc307451716"/>
      <w:bookmarkStart w:id="274" w:name="_Toc439578114"/>
      <w:r w:rsidRPr="007D441D">
        <w:rPr>
          <w:rFonts w:hint="cs"/>
          <w:rtl/>
        </w:rPr>
        <w:t>دلالت واقعیت [تاریخ]</w:t>
      </w:r>
      <w:bookmarkEnd w:id="273"/>
      <w:bookmarkEnd w:id="274"/>
      <w:r w:rsidRPr="007D441D">
        <w:rPr>
          <w:rFonts w:hint="cs"/>
          <w:rtl/>
        </w:rPr>
        <w:t xml:space="preserve"> </w:t>
      </w:r>
    </w:p>
    <w:p w:rsidR="00451C42" w:rsidRPr="00104547" w:rsidRDefault="00451C42" w:rsidP="00104547">
      <w:pPr>
        <w:pStyle w:val="ac"/>
        <w:rPr>
          <w:rtl/>
        </w:rPr>
      </w:pPr>
      <w:r w:rsidRPr="00104547">
        <w:rPr>
          <w:rFonts w:hint="cs"/>
          <w:rtl/>
        </w:rPr>
        <w:t>دلایل تاریخی که ابوالفضل برقعی [در ستایش صحابه] به آن اشاره می‌نمایند عبارتند از:</w:t>
      </w:r>
    </w:p>
    <w:p w:rsidR="00451C42" w:rsidRPr="00104547" w:rsidRDefault="00451C42" w:rsidP="00104547">
      <w:pPr>
        <w:pStyle w:val="StyleComplexBLotus12ptJustifiedFirstline05cmCharCharCharCharCharCharCharCharChar"/>
        <w:numPr>
          <w:ilvl w:val="0"/>
          <w:numId w:val="10"/>
        </w:numPr>
        <w:tabs>
          <w:tab w:val="right" w:pos="288"/>
          <w:tab w:val="right" w:pos="456"/>
        </w:tabs>
        <w:spacing w:line="240" w:lineRule="auto"/>
        <w:ind w:left="641" w:hanging="357"/>
        <w:rPr>
          <w:rStyle w:val="Char2"/>
        </w:rPr>
      </w:pPr>
      <w:r w:rsidRPr="00104547">
        <w:rPr>
          <w:rStyle w:val="Char2"/>
          <w:rFonts w:hint="cs"/>
          <w:rtl/>
        </w:rPr>
        <w:t>ایستادگی و مقاومت صحابه همراه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w:t>
      </w:r>
    </w:p>
    <w:p w:rsidR="00451C42" w:rsidRPr="00104547" w:rsidRDefault="00451C42" w:rsidP="00104547">
      <w:pPr>
        <w:pStyle w:val="StyleComplexBLotus12ptJustifiedFirstline05cmCharCharCharCharCharCharCharCharChar"/>
        <w:numPr>
          <w:ilvl w:val="0"/>
          <w:numId w:val="10"/>
        </w:numPr>
        <w:tabs>
          <w:tab w:val="right" w:pos="288"/>
          <w:tab w:val="right" w:pos="456"/>
        </w:tabs>
        <w:spacing w:line="240" w:lineRule="auto"/>
        <w:ind w:left="641" w:hanging="357"/>
        <w:rPr>
          <w:rStyle w:val="Char2"/>
        </w:rPr>
      </w:pPr>
      <w:r w:rsidRPr="00104547">
        <w:rPr>
          <w:rStyle w:val="Char2"/>
          <w:rFonts w:hint="cs"/>
          <w:rtl/>
        </w:rPr>
        <w:t>هجرت صحابه با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به مدینه و ترک وطن و کاشانه خود همچنانکه قرآن اعلام کرده است. </w:t>
      </w:r>
    </w:p>
    <w:p w:rsidR="00451C42" w:rsidRPr="00104547" w:rsidRDefault="00451C42" w:rsidP="00104547">
      <w:pPr>
        <w:pStyle w:val="StyleComplexBLotus12ptJustifiedFirstline05cmCharCharCharCharCharCharCharCharChar"/>
        <w:numPr>
          <w:ilvl w:val="0"/>
          <w:numId w:val="10"/>
        </w:numPr>
        <w:tabs>
          <w:tab w:val="right" w:pos="288"/>
          <w:tab w:val="right" w:pos="456"/>
        </w:tabs>
        <w:spacing w:line="240" w:lineRule="auto"/>
        <w:ind w:left="641" w:hanging="357"/>
        <w:rPr>
          <w:rStyle w:val="Char2"/>
        </w:rPr>
      </w:pPr>
      <w:r w:rsidRPr="00104547">
        <w:rPr>
          <w:rStyle w:val="Char2"/>
          <w:rFonts w:hint="cs"/>
          <w:rtl/>
        </w:rPr>
        <w:t>جهاد همراه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به وسیله اموال و جانهایشان در شدت گرمای سوزان. </w:t>
      </w:r>
    </w:p>
    <w:p w:rsidR="00451C42" w:rsidRPr="00104547" w:rsidRDefault="00451C42" w:rsidP="00104547">
      <w:pPr>
        <w:pStyle w:val="StyleComplexBLotus12ptJustifiedFirstline05cmCharCharCharCharCharCharCharCharChar"/>
        <w:numPr>
          <w:ilvl w:val="0"/>
          <w:numId w:val="10"/>
        </w:numPr>
        <w:tabs>
          <w:tab w:val="right" w:pos="288"/>
          <w:tab w:val="right" w:pos="456"/>
        </w:tabs>
        <w:spacing w:line="240" w:lineRule="auto"/>
        <w:ind w:left="641" w:hanging="357"/>
        <w:rPr>
          <w:rStyle w:val="Char2"/>
        </w:rPr>
      </w:pPr>
      <w:r w:rsidRPr="00104547">
        <w:rPr>
          <w:rStyle w:val="Char2"/>
          <w:rFonts w:hint="cs"/>
          <w:rtl/>
        </w:rPr>
        <w:t>عدم تخلف آنان در حجّ با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w:t>
      </w:r>
    </w:p>
    <w:p w:rsidR="00451C42" w:rsidRPr="00104547" w:rsidRDefault="00451C42" w:rsidP="00104547">
      <w:pPr>
        <w:pStyle w:val="StyleComplexBLotus12ptJustifiedFirstline05cmCharCharCharCharCharCharCharCharChar"/>
        <w:numPr>
          <w:ilvl w:val="0"/>
          <w:numId w:val="10"/>
        </w:numPr>
        <w:tabs>
          <w:tab w:val="right" w:pos="288"/>
          <w:tab w:val="right" w:pos="456"/>
        </w:tabs>
        <w:spacing w:line="240" w:lineRule="auto"/>
        <w:ind w:left="641" w:hanging="357"/>
        <w:rPr>
          <w:rStyle w:val="Char2"/>
        </w:rPr>
      </w:pPr>
      <w:r w:rsidRPr="00104547">
        <w:rPr>
          <w:rStyle w:val="Char2"/>
          <w:rFonts w:hint="cs"/>
          <w:rtl/>
        </w:rPr>
        <w:t>شرکت در لشکریان و سپاه بعد از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برای گسترش اسلام. </w:t>
      </w:r>
    </w:p>
    <w:p w:rsidR="00451C42" w:rsidRPr="00104547" w:rsidRDefault="00451C42" w:rsidP="00104547">
      <w:pPr>
        <w:pStyle w:val="StyleComplexBLotus12ptJustifiedFirstline05cmCharCharCharCharCharCharCharCharChar"/>
        <w:numPr>
          <w:ilvl w:val="0"/>
          <w:numId w:val="10"/>
        </w:numPr>
        <w:tabs>
          <w:tab w:val="right" w:pos="288"/>
          <w:tab w:val="right" w:pos="456"/>
        </w:tabs>
        <w:spacing w:line="240" w:lineRule="auto"/>
        <w:ind w:left="641" w:hanging="357"/>
        <w:rPr>
          <w:rStyle w:val="Char2"/>
        </w:rPr>
      </w:pPr>
      <w:r w:rsidRPr="00104547">
        <w:rPr>
          <w:rStyle w:val="Char2"/>
          <w:rFonts w:hint="cs"/>
          <w:rtl/>
        </w:rPr>
        <w:t>ایستادگی و مقاومت علی</w:t>
      </w:r>
      <w:r w:rsidR="004735A0" w:rsidRPr="00104547">
        <w:rPr>
          <w:rStyle w:val="Char2"/>
          <w:rFonts w:cs="CTraditional Arabic" w:hint="cs"/>
          <w:rtl/>
        </w:rPr>
        <w:t>س</w:t>
      </w:r>
      <w:r w:rsidRPr="00104547">
        <w:rPr>
          <w:rStyle w:val="Char2"/>
          <w:rFonts w:hint="cs"/>
          <w:rtl/>
        </w:rPr>
        <w:t xml:space="preserve"> با خلفا بَعد از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طلب یاری و مشورت</w:t>
      </w:r>
      <w:r w:rsidRPr="00104547">
        <w:rPr>
          <w:rStyle w:val="Char2"/>
          <w:vertAlign w:val="superscript"/>
          <w:rtl/>
        </w:rPr>
        <w:footnoteReference w:id="385"/>
      </w:r>
      <w:r w:rsidRPr="00104547">
        <w:rPr>
          <w:rStyle w:val="Char2"/>
          <w:rFonts w:hint="cs"/>
          <w:rtl/>
        </w:rPr>
        <w:t>.</w:t>
      </w:r>
    </w:p>
    <w:p w:rsidR="00451C42" w:rsidRPr="00104547" w:rsidRDefault="00451C42" w:rsidP="00104547">
      <w:pPr>
        <w:pStyle w:val="StyleComplexBLotus12ptJustifiedFirstline05cmCharCharCharCharCharCharCharCharChar"/>
        <w:tabs>
          <w:tab w:val="right" w:pos="288"/>
          <w:tab w:val="right" w:pos="456"/>
        </w:tabs>
        <w:spacing w:line="240" w:lineRule="auto"/>
        <w:ind w:left="227" w:firstLine="0"/>
        <w:rPr>
          <w:rStyle w:val="Char2"/>
        </w:rPr>
      </w:pPr>
      <w:r w:rsidRPr="00104547">
        <w:rPr>
          <w:rStyle w:val="Char2"/>
          <w:rFonts w:hint="cs"/>
          <w:rtl/>
        </w:rPr>
        <w:t>دیگر شواهد تاریخی که قول به ردت و ارتداد صحابه رسول خدا</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با آنان هماهنگ و سازگار نیست. </w:t>
      </w:r>
    </w:p>
    <w:p w:rsidR="00451C42" w:rsidRPr="00104547" w:rsidRDefault="00451C42" w:rsidP="007D441D">
      <w:pPr>
        <w:pStyle w:val="5-"/>
        <w:rPr>
          <w:rtl/>
        </w:rPr>
      </w:pPr>
      <w:bookmarkStart w:id="275" w:name="_Toc307451717"/>
      <w:bookmarkStart w:id="276" w:name="_Toc439578115"/>
      <w:r w:rsidRPr="00104547">
        <w:rPr>
          <w:rFonts w:hint="cs"/>
          <w:rtl/>
        </w:rPr>
        <w:t>اقوال ائمه در ستایش بر صحابه</w:t>
      </w:r>
      <w:bookmarkEnd w:id="275"/>
      <w:bookmarkEnd w:id="276"/>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ائمه</w:t>
      </w:r>
      <w:r w:rsidR="004735A0" w:rsidRPr="00104547">
        <w:rPr>
          <w:rFonts w:ascii="Times New Roman" w:hAnsi="Times New Roman" w:cs="CTraditional Arabic" w:hint="cs"/>
          <w:sz w:val="28"/>
          <w:szCs w:val="28"/>
          <w:rtl/>
          <w:lang w:bidi="fa-IR"/>
        </w:rPr>
        <w:t>ش</w:t>
      </w:r>
      <w:r w:rsidRPr="00104547">
        <w:rPr>
          <w:rStyle w:val="Char2"/>
          <w:rFonts w:hint="cs"/>
          <w:rtl/>
        </w:rPr>
        <w:t xml:space="preserve"> روایات فراوانی وارد شده است که بیانگر ستایش بر صحابه (کرام) می‌باشد و از جمله روایاتی که برقعی به</w:t>
      </w:r>
      <w:r w:rsidR="00435B45" w:rsidRPr="00104547">
        <w:rPr>
          <w:rStyle w:val="Char2"/>
          <w:rFonts w:hint="cs"/>
          <w:rtl/>
        </w:rPr>
        <w:t xml:space="preserve"> آن‌ها </w:t>
      </w:r>
      <w:r w:rsidRPr="00104547">
        <w:rPr>
          <w:rStyle w:val="Char2"/>
          <w:rFonts w:hint="cs"/>
          <w:rtl/>
        </w:rPr>
        <w:t>استدلال نموده است عبارتند از</w:t>
      </w:r>
      <w:r w:rsidRPr="00104547">
        <w:rPr>
          <w:rStyle w:val="Char2"/>
          <w:vertAlign w:val="superscript"/>
          <w:rtl/>
        </w:rPr>
        <w:footnoteReference w:id="386"/>
      </w:r>
      <w:r w:rsidRPr="00104547">
        <w:rPr>
          <w:rStyle w:val="Char2"/>
          <w:rFonts w:hint="cs"/>
          <w:rtl/>
        </w:rPr>
        <w:t xml:space="preserve">: </w:t>
      </w:r>
    </w:p>
    <w:p w:rsidR="00451C42" w:rsidRPr="00104547" w:rsidRDefault="00451C42" w:rsidP="007D441D">
      <w:pPr>
        <w:pStyle w:val="StyleComplexBLotus12ptJustifiedFirstline05cmCharCharCharCharCharCharCharCharChar"/>
        <w:numPr>
          <w:ilvl w:val="0"/>
          <w:numId w:val="69"/>
        </w:numPr>
        <w:spacing w:line="240" w:lineRule="auto"/>
        <w:ind w:left="641" w:hanging="357"/>
        <w:rPr>
          <w:rStyle w:val="Char3"/>
          <w:rtl/>
        </w:rPr>
      </w:pPr>
      <w:r w:rsidRPr="00104547">
        <w:rPr>
          <w:rStyle w:val="Char2"/>
          <w:rFonts w:hint="cs"/>
          <w:rtl/>
        </w:rPr>
        <w:t>آنچه علی</w:t>
      </w:r>
      <w:r w:rsidRPr="00104547">
        <w:rPr>
          <w:rStyle w:val="Char2"/>
          <w:rFonts w:hint="cs"/>
          <w:rtl/>
        </w:rPr>
        <w:sym w:font="AGA Arabesque" w:char="F074"/>
      </w:r>
      <w:r w:rsidRPr="00104547">
        <w:rPr>
          <w:rStyle w:val="Char2"/>
          <w:rFonts w:hint="cs"/>
          <w:rtl/>
        </w:rPr>
        <w:t xml:space="preserve"> در مدح آنان و اندوه بر فراق</w:t>
      </w:r>
      <w:r w:rsidRPr="00104547">
        <w:rPr>
          <w:rStyle w:val="Char2"/>
          <w:rtl/>
        </w:rPr>
        <w:t>‏</w:t>
      </w:r>
      <w:r w:rsidRPr="00104547">
        <w:rPr>
          <w:rStyle w:val="Char2"/>
          <w:rFonts w:hint="eastAsia"/>
          <w:rtl/>
        </w:rPr>
        <w:t>‌</w:t>
      </w:r>
      <w:r w:rsidRPr="00104547">
        <w:rPr>
          <w:rStyle w:val="Char2"/>
          <w:rFonts w:hint="cs"/>
          <w:rtl/>
        </w:rPr>
        <w:t xml:space="preserve">شان ذکر نموده است و می‌فرماید: </w:t>
      </w:r>
      <w:r w:rsidR="000B56B1" w:rsidRPr="00104547">
        <w:rPr>
          <w:rStyle w:val="Char3"/>
          <w:rtl/>
        </w:rPr>
        <w:t>«</w:t>
      </w:r>
      <w:r w:rsidRPr="00104547">
        <w:rPr>
          <w:rStyle w:val="Char3"/>
          <w:rtl/>
        </w:rPr>
        <w:t>اَوْهِ عَلى اِخْوانِي</w:t>
      </w:r>
      <w:r w:rsidRPr="00104547">
        <w:rPr>
          <w:rStyle w:val="Char3"/>
        </w:rPr>
        <w:t xml:space="preserve"> </w:t>
      </w:r>
      <w:r w:rsidRPr="00104547">
        <w:rPr>
          <w:rStyle w:val="Char3"/>
          <w:rtl/>
        </w:rPr>
        <w:t>الَّذينَ تَلَوُا الْقُرْآنَ فاَحْكَمُوهُ، وَتَدَبَّرُوا</w:t>
      </w:r>
      <w:r w:rsidRPr="00104547">
        <w:rPr>
          <w:rStyle w:val="Char3"/>
        </w:rPr>
        <w:t xml:space="preserve"> </w:t>
      </w:r>
      <w:r w:rsidRPr="00104547">
        <w:rPr>
          <w:rStyle w:val="Char3"/>
          <w:rtl/>
        </w:rPr>
        <w:t>الْفَرْضَ فَاَقامُوهُ، اَحْيَوُا</w:t>
      </w:r>
      <w:r w:rsidRPr="00104547">
        <w:rPr>
          <w:rStyle w:val="Char3"/>
        </w:rPr>
        <w:t xml:space="preserve"> </w:t>
      </w:r>
      <w:r w:rsidRPr="00104547">
        <w:rPr>
          <w:rStyle w:val="Char3"/>
          <w:rtl/>
        </w:rPr>
        <w:t>السُّنَّةَ وَاَماتُوا الْبِدْعَةَ. دُعُوا لِلْجِهادِ</w:t>
      </w:r>
      <w:r w:rsidRPr="00104547">
        <w:rPr>
          <w:rStyle w:val="Char3"/>
        </w:rPr>
        <w:t xml:space="preserve"> </w:t>
      </w:r>
      <w:r w:rsidRPr="00104547">
        <w:rPr>
          <w:rStyle w:val="Char3"/>
          <w:rtl/>
        </w:rPr>
        <w:t>فَاَجابُوا، وَوَثِقُوا</w:t>
      </w:r>
      <w:r w:rsidRPr="00104547">
        <w:rPr>
          <w:rStyle w:val="Char3"/>
        </w:rPr>
        <w:t xml:space="preserve"> </w:t>
      </w:r>
      <w:r w:rsidRPr="00104547">
        <w:rPr>
          <w:rStyle w:val="Char3"/>
          <w:rtl/>
        </w:rPr>
        <w:t>بِالْقائِدِ فَاتَّبَعُوهُ</w:t>
      </w:r>
      <w:r w:rsidR="000B56B1" w:rsidRPr="00104547">
        <w:rPr>
          <w:rStyle w:val="Char3"/>
          <w:rFonts w:hint="cs"/>
          <w:rtl/>
        </w:rPr>
        <w:t>»</w:t>
      </w:r>
      <w:r w:rsidRPr="00104547">
        <w:rPr>
          <w:rStyle w:val="Char2"/>
          <w:vertAlign w:val="superscript"/>
          <w:rtl/>
        </w:rPr>
        <w:footnoteReference w:id="387"/>
      </w:r>
      <w:r w:rsidRPr="00104547">
        <w:rPr>
          <w:rStyle w:val="Char3"/>
          <w:rtl/>
        </w:rPr>
        <w:t>.</w:t>
      </w:r>
    </w:p>
    <w:p w:rsidR="00451C42" w:rsidRPr="00104547" w:rsidRDefault="00451C42" w:rsidP="00104547">
      <w:pPr>
        <w:pStyle w:val="ac"/>
        <w:rPr>
          <w:rtl/>
        </w:rPr>
      </w:pPr>
      <w:r w:rsidRPr="00104547">
        <w:rPr>
          <w:rFonts w:hint="cs"/>
          <w:rtl/>
        </w:rPr>
        <w:t xml:space="preserve">آه بر آن برادرانم(صحابه) </w:t>
      </w:r>
      <w:r w:rsidR="000C5D3E" w:rsidRPr="00104547">
        <w:rPr>
          <w:rFonts w:hint="cs"/>
          <w:rtl/>
        </w:rPr>
        <w:t>ک</w:t>
      </w:r>
      <w:r w:rsidRPr="00104547">
        <w:rPr>
          <w:rFonts w:hint="cs"/>
          <w:rtl/>
        </w:rPr>
        <w:t xml:space="preserve">ه قرآن را تلاوت </w:t>
      </w:r>
      <w:r w:rsidR="000C5D3E" w:rsidRPr="00104547">
        <w:rPr>
          <w:rFonts w:hint="cs"/>
          <w:rtl/>
        </w:rPr>
        <w:t>ک</w:t>
      </w:r>
      <w:r w:rsidRPr="00104547">
        <w:rPr>
          <w:rFonts w:hint="cs"/>
          <w:rtl/>
        </w:rPr>
        <w:t>رده آن را استوار داشتند، و واجبات را اند</w:t>
      </w:r>
      <w:r w:rsidR="000C5D3E" w:rsidRPr="00104547">
        <w:rPr>
          <w:rFonts w:hint="cs"/>
          <w:rtl/>
        </w:rPr>
        <w:t>ی</w:t>
      </w:r>
      <w:r w:rsidRPr="00104547">
        <w:rPr>
          <w:rFonts w:hint="cs"/>
          <w:rtl/>
        </w:rPr>
        <w:t xml:space="preserve">شه نموده برپا </w:t>
      </w:r>
      <w:r w:rsidR="000C5D3E" w:rsidRPr="00104547">
        <w:rPr>
          <w:rFonts w:hint="cs"/>
          <w:rtl/>
        </w:rPr>
        <w:t>ک</w:t>
      </w:r>
      <w:r w:rsidRPr="00104547">
        <w:rPr>
          <w:rFonts w:hint="cs"/>
          <w:rtl/>
        </w:rPr>
        <w:t>ردند، سنّت را زنده نمودند، و بدعت را م</w:t>
      </w:r>
      <w:r w:rsidR="000C5D3E" w:rsidRPr="00104547">
        <w:rPr>
          <w:rFonts w:hint="cs"/>
          <w:rtl/>
        </w:rPr>
        <w:t>ی</w:t>
      </w:r>
      <w:r w:rsidRPr="00104547">
        <w:rPr>
          <w:rFonts w:hint="cs"/>
          <w:rtl/>
        </w:rPr>
        <w:t>راندند، به جهاد دعوت شدند به پ</w:t>
      </w:r>
      <w:r w:rsidR="000C5D3E" w:rsidRPr="00104547">
        <w:rPr>
          <w:rFonts w:hint="cs"/>
          <w:rtl/>
        </w:rPr>
        <w:t>ی</w:t>
      </w:r>
      <w:r w:rsidRPr="00104547">
        <w:rPr>
          <w:rFonts w:hint="cs"/>
          <w:rtl/>
        </w:rPr>
        <w:t>شوا اعتماد نموده تابعش شدند.</w:t>
      </w:r>
    </w:p>
    <w:p w:rsidR="004735A0" w:rsidRPr="00104547" w:rsidRDefault="00451C42" w:rsidP="007D441D">
      <w:pPr>
        <w:pStyle w:val="StyleComplexBLotus12ptJustifiedFirstline05cmCharCharCharCharCharCharCharCharChar"/>
        <w:spacing w:line="240" w:lineRule="auto"/>
        <w:ind w:firstLine="227"/>
        <w:rPr>
          <w:rStyle w:val="Char2"/>
          <w:rtl/>
        </w:rPr>
      </w:pPr>
      <w:r w:rsidRPr="00104547">
        <w:rPr>
          <w:rStyle w:val="Char2"/>
          <w:rFonts w:hint="cs"/>
          <w:rtl/>
        </w:rPr>
        <w:t xml:space="preserve">ب </w:t>
      </w:r>
      <w:r w:rsidRPr="00104547">
        <w:rPr>
          <w:rFonts w:ascii="Times New Roman" w:hAnsi="Times New Roman" w:cs="2  Badr" w:hint="cs"/>
          <w:sz w:val="28"/>
          <w:szCs w:val="28"/>
          <w:rtl/>
          <w:lang w:bidi="fa-IR"/>
        </w:rPr>
        <w:t>–</w:t>
      </w:r>
      <w:r w:rsidRPr="00104547">
        <w:rPr>
          <w:rStyle w:val="Char2"/>
          <w:rFonts w:hint="cs"/>
          <w:rtl/>
        </w:rPr>
        <w:t xml:space="preserve"> آنچه از امام چهارم علی بن حسین (زین العابدین) از تمجید صحابه ذکر شده است در دعایی که از او روایت می‌کند اینکه می‌فرماید: خدایا اصحاب را [مورد مغفرت قرار بده ....] خصوصاً آنانی که هم صحبتی را [با پیامبر] به نیکویی انجام دادند، و آزمایش نیک خود را در یاری وی پس دادند، و به همراهش شتافتند، و در اظهار دین وی از همسران و فرزندان مفارفت نمودند، و در تثبیت و نصرت نبوت با پدران و فرزندان خویش پیکار نمودند ... خدایا بهترین جزای و </w:t>
      </w:r>
      <w:r w:rsidRPr="00104547">
        <w:rPr>
          <w:rStyle w:val="Char2"/>
          <w:rFonts w:hint="eastAsia"/>
          <w:rtl/>
        </w:rPr>
        <w:t>پ</w:t>
      </w:r>
      <w:r w:rsidRPr="00104547">
        <w:rPr>
          <w:rStyle w:val="Char2"/>
          <w:rFonts w:hint="cs"/>
          <w:rtl/>
        </w:rPr>
        <w:t>اداشت را به تابعین آنان که می‌گویند:</w:t>
      </w:r>
    </w:p>
    <w:p w:rsidR="004735A0" w:rsidRPr="00104547" w:rsidRDefault="004735A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رَبَّنَا </w:t>
      </w:r>
      <w:r w:rsidRPr="00104547">
        <w:rPr>
          <w:rStyle w:val="Char7"/>
          <w:rFonts w:hint="cs"/>
          <w:rtl/>
        </w:rPr>
        <w:t>ٱ</w:t>
      </w:r>
      <w:r w:rsidRPr="00104547">
        <w:rPr>
          <w:rStyle w:val="Char7"/>
          <w:rFonts w:hint="eastAsia"/>
          <w:rtl/>
        </w:rPr>
        <w:t>غۡفِرۡ</w:t>
      </w:r>
      <w:r w:rsidRPr="00104547">
        <w:rPr>
          <w:rStyle w:val="Char7"/>
          <w:rtl/>
        </w:rPr>
        <w:t xml:space="preserve"> لَنَا وَلِإِخۡوَٰنِنَا </w:t>
      </w:r>
      <w:r w:rsidRPr="00104547">
        <w:rPr>
          <w:rStyle w:val="Char7"/>
          <w:rFonts w:hint="cs"/>
          <w:rtl/>
        </w:rPr>
        <w:t>ٱ</w:t>
      </w:r>
      <w:r w:rsidRPr="00104547">
        <w:rPr>
          <w:rStyle w:val="Char7"/>
          <w:rFonts w:hint="eastAsia"/>
          <w:rtl/>
        </w:rPr>
        <w:t>لَّذِينَ</w:t>
      </w:r>
      <w:r w:rsidRPr="00104547">
        <w:rPr>
          <w:rStyle w:val="Char7"/>
          <w:rtl/>
        </w:rPr>
        <w:t xml:space="preserve"> سَبَقُونَا بِ</w:t>
      </w:r>
      <w:r w:rsidRPr="00104547">
        <w:rPr>
          <w:rStyle w:val="Char7"/>
          <w:rFonts w:hint="cs"/>
          <w:rtl/>
        </w:rPr>
        <w:t>ٱ</w:t>
      </w:r>
      <w:r w:rsidRPr="00104547">
        <w:rPr>
          <w:rStyle w:val="Char7"/>
          <w:rFonts w:hint="eastAsia"/>
          <w:rtl/>
        </w:rPr>
        <w:t>لۡإِيمَٰنِ</w:t>
      </w:r>
      <w:r w:rsidRPr="00104547">
        <w:rPr>
          <w:rStyle w:val="Char7"/>
          <w:rtl/>
        </w:rPr>
        <w:t>١٠</w:t>
      </w:r>
      <w:r w:rsidRPr="00104547">
        <w:rPr>
          <w:rStyle w:val="Char2"/>
          <w:rFonts w:cs="Traditional Arabic"/>
          <w:color w:val="000000"/>
          <w:shd w:val="clear" w:color="auto" w:fill="FFFFFF"/>
          <w:rtl/>
        </w:rPr>
        <w:t>﴾</w:t>
      </w:r>
      <w:r w:rsidRPr="00104547">
        <w:rPr>
          <w:rStyle w:val="Char5"/>
          <w:rtl/>
        </w:rPr>
        <w:t xml:space="preserve"> [الحشر: 10]</w:t>
      </w:r>
      <w:r w:rsidRPr="00104547">
        <w:rPr>
          <w:rStyle w:val="Char5"/>
          <w:rFonts w:hint="cs"/>
          <w:rtl/>
        </w:rPr>
        <w:t>.</w:t>
      </w:r>
    </w:p>
    <w:p w:rsidR="00451C42" w:rsidRPr="00104547" w:rsidRDefault="00451C42" w:rsidP="00104547">
      <w:pPr>
        <w:pStyle w:val="StyleComplexBLotus12ptJustifiedFirstline05cmCharCharCharCharCharCharCharCharChar"/>
        <w:spacing w:line="240" w:lineRule="auto"/>
        <w:ind w:firstLine="227"/>
        <w:jc w:val="lowKashida"/>
        <w:rPr>
          <w:rStyle w:val="Char2"/>
          <w:rtl/>
        </w:rPr>
      </w:pPr>
      <w:r w:rsidRPr="00104547">
        <w:rPr>
          <w:rStyle w:val="Char2"/>
          <w:rFonts w:hint="cs"/>
          <w:rtl/>
        </w:rPr>
        <w:t xml:space="preserve"> و به سمت و سوی آنان آهنگ نموده‌اند و دستور آنان را پذیرفته‌ و بر نهج و مسیر آنان گام برداشته‌اند .... تا آخر دعا</w:t>
      </w:r>
      <w:r w:rsidRPr="00104547">
        <w:rPr>
          <w:rStyle w:val="Char2"/>
          <w:vertAlign w:val="superscript"/>
          <w:rtl/>
        </w:rPr>
        <w:footnoteReference w:id="388"/>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w:t>
      </w:r>
      <w:r w:rsidR="004735A0" w:rsidRPr="00104547">
        <w:rPr>
          <w:rFonts w:ascii="Times New Roman" w:hAnsi="Times New Roman" w:cs="CTraditional Arabic" w:hint="cs"/>
          <w:sz w:val="28"/>
          <w:szCs w:val="28"/>
          <w:rtl/>
          <w:lang w:bidi="fa-IR"/>
        </w:rPr>
        <w:t>/</w:t>
      </w:r>
      <w:r w:rsidRPr="00104547">
        <w:rPr>
          <w:rStyle w:val="Char2"/>
          <w:rFonts w:hint="cs"/>
          <w:rtl/>
        </w:rPr>
        <w:t xml:space="preserve"> می‌فرماید: چنانچه اصحاب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همگی مرتد شده‌اند و غاصب [خلافت] هستند پس چرا حضرت سجاد و سایر ائمه برایشان دعای نموده و آنان را می‌ستایند</w:t>
      </w:r>
      <w:r w:rsidRPr="00104547">
        <w:rPr>
          <w:rStyle w:val="Char2"/>
          <w:vertAlign w:val="superscript"/>
          <w:rtl/>
        </w:rPr>
        <w:footnoteReference w:id="389"/>
      </w:r>
      <w:r w:rsidRPr="00104547">
        <w:rPr>
          <w:rStyle w:val="Char2"/>
          <w:rFonts w:hint="cs"/>
          <w:rtl/>
        </w:rPr>
        <w:t>.</w:t>
      </w:r>
    </w:p>
    <w:p w:rsidR="00451C42" w:rsidRPr="00104547" w:rsidRDefault="00451C42" w:rsidP="007D441D">
      <w:pPr>
        <w:pStyle w:val="5-"/>
        <w:rPr>
          <w:rFonts w:ascii="Times New Roman" w:eastAsia="B Badr" w:hAnsi="Times New Roman"/>
          <w:rtl/>
        </w:rPr>
      </w:pPr>
      <w:bookmarkStart w:id="277" w:name="_Toc307451718"/>
      <w:bookmarkStart w:id="278" w:name="_Toc439578116"/>
      <w:r w:rsidRPr="00104547">
        <w:rPr>
          <w:rFonts w:hint="cs"/>
          <w:rtl/>
        </w:rPr>
        <w:t>موضع برقعی و خلفای راشدین</w:t>
      </w:r>
      <w:bookmarkEnd w:id="277"/>
      <w:bookmarkEnd w:id="278"/>
      <w:r w:rsidRPr="00104547">
        <w:rPr>
          <w:rFonts w:ascii="Times New Roman" w:eastAsia="B Badr" w:hAnsi="Times New Roman"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دیدگاه ابوالفضل برقعی</w:t>
      </w:r>
      <w:r w:rsidR="004735A0" w:rsidRPr="00104547">
        <w:rPr>
          <w:rFonts w:ascii="Times New Roman" w:hAnsi="Times New Roman" w:cs="CTraditional Arabic" w:hint="cs"/>
          <w:sz w:val="28"/>
          <w:szCs w:val="28"/>
          <w:rtl/>
          <w:lang w:bidi="fa-IR"/>
        </w:rPr>
        <w:t>/</w:t>
      </w:r>
      <w:r w:rsidRPr="00104547">
        <w:rPr>
          <w:rStyle w:val="Char2"/>
          <w:rFonts w:hint="cs"/>
          <w:rtl/>
        </w:rPr>
        <w:t xml:space="preserve"> خلفای اربعه اولین کسانی</w:t>
      </w:r>
      <w:r w:rsidRPr="00104547">
        <w:rPr>
          <w:rStyle w:val="Char2"/>
          <w:rFonts w:hint="eastAsia"/>
          <w:rtl/>
        </w:rPr>
        <w:t>‌ا</w:t>
      </w:r>
      <w:r w:rsidRPr="00104547">
        <w:rPr>
          <w:rStyle w:val="Char2"/>
          <w:rFonts w:hint="cs"/>
          <w:rtl/>
        </w:rPr>
        <w:t>ند که شامل آیاتی‌اند که صحابه</w:t>
      </w:r>
      <w:r w:rsidR="004735A0" w:rsidRPr="00104547">
        <w:rPr>
          <w:rFonts w:ascii="Times New Roman" w:hAnsi="Times New Roman" w:cs="CTraditional Arabic" w:hint="cs"/>
          <w:sz w:val="28"/>
          <w:szCs w:val="28"/>
          <w:rtl/>
          <w:lang w:bidi="fa-IR"/>
        </w:rPr>
        <w:t>ش</w:t>
      </w:r>
      <w:r w:rsidRPr="00104547">
        <w:rPr>
          <w:rStyle w:val="Char2"/>
          <w:rFonts w:hint="cs"/>
          <w:rtl/>
        </w:rPr>
        <w:t xml:space="preserve"> را مورد ستایش قرار داده است، و همچنین ابوبکر</w:t>
      </w:r>
      <w:r w:rsidR="004735A0" w:rsidRPr="00104547">
        <w:rPr>
          <w:rStyle w:val="Char2"/>
          <w:rFonts w:cs="CTraditional Arabic" w:hint="cs"/>
          <w:rtl/>
        </w:rPr>
        <w:t>س</w:t>
      </w:r>
      <w:r w:rsidRPr="00104547">
        <w:rPr>
          <w:rStyle w:val="Char2"/>
          <w:rFonts w:hint="cs"/>
          <w:rtl/>
        </w:rPr>
        <w:t xml:space="preserve"> را برترین صحابه می‌داند و درباره حادثه [شورای انتخاب] سقیفه می‌فرماید: همان برترین‌هایی که خداوند در کتاب خود از آن ستایش نموده اجماع نمودند و برترین خود را برای حفظ کیان اسلام و طلب رضایت خداوند انتخاب نمودند</w:t>
      </w:r>
      <w:r w:rsidRPr="00104547">
        <w:rPr>
          <w:rStyle w:val="Char2"/>
          <w:vertAlign w:val="superscript"/>
          <w:rtl/>
        </w:rPr>
        <w:footnoteReference w:id="390"/>
      </w:r>
      <w:r w:rsidRPr="00104547">
        <w:rPr>
          <w:rStyle w:val="Char2"/>
          <w:rFonts w:hint="cs"/>
          <w:rtl/>
        </w:rPr>
        <w:t xml:space="preserve">. </w:t>
      </w:r>
    </w:p>
    <w:p w:rsidR="00451C42" w:rsidRPr="00104547" w:rsidRDefault="000B56B1"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همچنین انتخاب سریع ابوبکر</w:t>
      </w:r>
      <w:r w:rsidR="004735A0" w:rsidRPr="00104547">
        <w:rPr>
          <w:rStyle w:val="Char2"/>
          <w:rFonts w:cs="CTraditional Arabic" w:hint="cs"/>
          <w:rtl/>
        </w:rPr>
        <w:t>س</w:t>
      </w:r>
      <w:r w:rsidR="00451C42" w:rsidRPr="00104547">
        <w:rPr>
          <w:rStyle w:val="Char2"/>
          <w:rFonts w:hint="cs"/>
          <w:rtl/>
        </w:rPr>
        <w:t xml:space="preserve"> در [شورای] سقیفه [اتخاذ] پیمان درستی از جانب صحابه به شمار می‌آورد، زیرا هدف [از آن] تدارک بحرانی بود که نزدیک بود به وقوع بپیوندد، و برای حفظ اسلام امنیت و جلوگیری از تسلط کافرین و مشرکین، حکومت [خلافت اسلامی] برای جلوگیری از تفرق و حفظ شکوه اسلام تشکیل گردید، و اگر چنین نمی‌کردند [تعیین خلافت] آشوب طلبان همچون مسلیمه کذاب و هزاران مثل وی به پا خواسته و بر [از بین بردن] اسلام که نو پا بود و بیشتر اعراب [بادیه‌نشین] اطراف مدینه هم مرتد شده بودند، تسلط می‌یافتند</w:t>
      </w:r>
      <w:r w:rsidR="00451C42" w:rsidRPr="00104547">
        <w:rPr>
          <w:rStyle w:val="Char2"/>
          <w:vertAlign w:val="superscript"/>
          <w:rtl/>
        </w:rPr>
        <w:footnoteReference w:id="391"/>
      </w:r>
      <w:r w:rsidR="00451C42" w:rsidRPr="00104547">
        <w:rPr>
          <w:rStyle w:val="Char2"/>
          <w:rFonts w:hint="cs"/>
          <w:rtl/>
        </w:rPr>
        <w:t>.</w:t>
      </w:r>
    </w:p>
    <w:p w:rsidR="00451C42" w:rsidRPr="00104547" w:rsidRDefault="00451C42" w:rsidP="007D441D">
      <w:pPr>
        <w:pStyle w:val="5-"/>
        <w:rPr>
          <w:rtl/>
        </w:rPr>
      </w:pPr>
      <w:bookmarkStart w:id="279" w:name="_Toc307451719"/>
      <w:bookmarkStart w:id="280" w:name="_Toc439578117"/>
      <w:r w:rsidRPr="00104547">
        <w:rPr>
          <w:rFonts w:hint="cs"/>
          <w:rtl/>
        </w:rPr>
        <w:t xml:space="preserve">فضیلت همسران پیامبر </w:t>
      </w:r>
      <w:r w:rsidR="009C10C0" w:rsidRPr="007D441D">
        <w:rPr>
          <w:rFonts w:cs="CTraditional Arabic" w:hint="cs"/>
          <w:b/>
          <w:bCs w:val="0"/>
          <w:szCs w:val="28"/>
          <w:rtl/>
        </w:rPr>
        <w:t>ج</w:t>
      </w:r>
      <w:bookmarkEnd w:id="279"/>
      <w:bookmarkEnd w:id="280"/>
      <w:r w:rsidRPr="00104547">
        <w:rPr>
          <w:rFonts w:hint="cs"/>
          <w:rtl/>
        </w:rPr>
        <w:t xml:space="preserve"> </w:t>
      </w:r>
    </w:p>
    <w:p w:rsidR="004735A0" w:rsidRPr="00104547" w:rsidRDefault="00451C42" w:rsidP="00104547">
      <w:pPr>
        <w:tabs>
          <w:tab w:val="right" w:pos="7385"/>
        </w:tabs>
        <w:ind w:firstLine="227"/>
        <w:rPr>
          <w:rStyle w:val="Char2"/>
          <w:rtl/>
        </w:rPr>
      </w:pPr>
      <w:r w:rsidRPr="00104547">
        <w:rPr>
          <w:rStyle w:val="Char2"/>
          <w:rFonts w:hint="cs"/>
          <w:rtl/>
        </w:rPr>
        <w:t>پیشتر توضیح دادیم که برقعی بر این باور است که خداوند متعال می‌فرماید:</w:t>
      </w:r>
    </w:p>
    <w:p w:rsidR="004735A0" w:rsidRPr="00104547" w:rsidRDefault="004735A0"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يُرِيدُ </w:t>
      </w:r>
      <w:r w:rsidRPr="00104547">
        <w:rPr>
          <w:rStyle w:val="Char7"/>
          <w:rFonts w:hint="cs"/>
          <w:rtl/>
        </w:rPr>
        <w:t>ٱ</w:t>
      </w:r>
      <w:r w:rsidRPr="00104547">
        <w:rPr>
          <w:rStyle w:val="Char7"/>
          <w:rFonts w:hint="eastAsia"/>
          <w:rtl/>
        </w:rPr>
        <w:t>للَّهُ</w:t>
      </w:r>
      <w:r w:rsidRPr="00104547">
        <w:rPr>
          <w:rStyle w:val="Char7"/>
          <w:rtl/>
        </w:rPr>
        <w:t xml:space="preserve"> لِيُذۡهِبَ عَنكُمُ </w:t>
      </w:r>
      <w:r w:rsidRPr="00104547">
        <w:rPr>
          <w:rStyle w:val="Char7"/>
          <w:rFonts w:hint="cs"/>
          <w:rtl/>
        </w:rPr>
        <w:t>ٱ</w:t>
      </w:r>
      <w:r w:rsidRPr="00104547">
        <w:rPr>
          <w:rStyle w:val="Char7"/>
          <w:rFonts w:hint="eastAsia"/>
          <w:rtl/>
        </w:rPr>
        <w:t>لرِّجۡسَ</w:t>
      </w:r>
      <w:r w:rsidRPr="00104547">
        <w:rPr>
          <w:rStyle w:val="Char7"/>
          <w:rtl/>
        </w:rPr>
        <w:t xml:space="preserve"> أَهۡلَ </w:t>
      </w:r>
      <w:r w:rsidRPr="00104547">
        <w:rPr>
          <w:rStyle w:val="Char7"/>
          <w:rFonts w:hint="cs"/>
          <w:rtl/>
        </w:rPr>
        <w:t>ٱ</w:t>
      </w:r>
      <w:r w:rsidRPr="00104547">
        <w:rPr>
          <w:rStyle w:val="Char7"/>
          <w:rFonts w:hint="eastAsia"/>
          <w:rtl/>
        </w:rPr>
        <w:t>لۡبَيۡتِ</w:t>
      </w:r>
      <w:r w:rsidRPr="00104547">
        <w:rPr>
          <w:rStyle w:val="Char7"/>
          <w:rtl/>
        </w:rPr>
        <w:t xml:space="preserve"> وَيُطَهِّرَكُمۡ تَطۡهِ</w:t>
      </w:r>
      <w:r w:rsidRPr="00104547">
        <w:rPr>
          <w:rStyle w:val="Char7"/>
          <w:rFonts w:hint="eastAsia"/>
          <w:rtl/>
        </w:rPr>
        <w:t>يرٗا</w:t>
      </w:r>
      <w:r w:rsidRPr="00104547">
        <w:rPr>
          <w:rStyle w:val="Char7"/>
          <w:rtl/>
        </w:rPr>
        <w:t>٣٣</w:t>
      </w:r>
      <w:r w:rsidRPr="00104547">
        <w:rPr>
          <w:rStyle w:val="Char2"/>
          <w:rFonts w:cs="Traditional Arabic"/>
          <w:color w:val="000000"/>
          <w:shd w:val="clear" w:color="auto" w:fill="FFFFFF"/>
          <w:rtl/>
        </w:rPr>
        <w:t>﴾</w:t>
      </w:r>
      <w:r w:rsidRPr="00104547">
        <w:rPr>
          <w:rStyle w:val="Char5"/>
          <w:rtl/>
        </w:rPr>
        <w:t xml:space="preserve"> [الأحزاب: 33]</w:t>
      </w:r>
      <w:r w:rsidRPr="00104547">
        <w:rPr>
          <w:rStyle w:val="Char5"/>
          <w:rFonts w:hint="cs"/>
          <w:rtl/>
        </w:rPr>
        <w:t>.</w:t>
      </w:r>
    </w:p>
    <w:p w:rsidR="00451C42" w:rsidRPr="00104547" w:rsidRDefault="000B56B1" w:rsidP="007D441D">
      <w:pPr>
        <w:tabs>
          <w:tab w:val="right" w:pos="7385"/>
        </w:tabs>
        <w:ind w:firstLine="227"/>
        <w:jc w:val="both"/>
        <w:rPr>
          <w:rStyle w:val="Char2"/>
          <w:rtl/>
        </w:rPr>
      </w:pPr>
      <w:r w:rsidRPr="00104547">
        <w:rPr>
          <w:rFonts w:ascii="Al-QuranAlKareem" w:hAnsi="Al-QuranAlKareem" w:cs="Traditional Arabic"/>
          <w:rtl/>
          <w:lang w:bidi="fa-IR"/>
        </w:rPr>
        <w:t>«</w:t>
      </w:r>
      <w:r w:rsidR="00451C42" w:rsidRPr="00104547">
        <w:rPr>
          <w:rStyle w:val="Char2"/>
          <w:rtl/>
        </w:rPr>
        <w:t>خداوند فقط مى‏خواهد پل</w:t>
      </w:r>
      <w:r w:rsidR="000C5D3E" w:rsidRPr="00104547">
        <w:rPr>
          <w:rStyle w:val="Char2"/>
          <w:rtl/>
        </w:rPr>
        <w:t>ی</w:t>
      </w:r>
      <w:r w:rsidR="00451C42" w:rsidRPr="00104547">
        <w:rPr>
          <w:rStyle w:val="Char2"/>
          <w:rtl/>
        </w:rPr>
        <w:t>دى و گناه را از شما اهل ب</w:t>
      </w:r>
      <w:r w:rsidR="000C5D3E" w:rsidRPr="00104547">
        <w:rPr>
          <w:rStyle w:val="Char2"/>
          <w:rtl/>
        </w:rPr>
        <w:t>ی</w:t>
      </w:r>
      <w:r w:rsidR="00451C42" w:rsidRPr="00104547">
        <w:rPr>
          <w:rStyle w:val="Char2"/>
          <w:rtl/>
        </w:rPr>
        <w:t xml:space="preserve">ت دور </w:t>
      </w:r>
      <w:r w:rsidR="000C5D3E" w:rsidRPr="00104547">
        <w:rPr>
          <w:rStyle w:val="Char2"/>
          <w:rtl/>
        </w:rPr>
        <w:t>ک</w:t>
      </w:r>
      <w:r w:rsidR="00451C42" w:rsidRPr="00104547">
        <w:rPr>
          <w:rStyle w:val="Char2"/>
          <w:rtl/>
        </w:rPr>
        <w:t xml:space="preserve">ند و </w:t>
      </w:r>
      <w:r w:rsidR="000C5D3E" w:rsidRPr="00104547">
        <w:rPr>
          <w:rStyle w:val="Char2"/>
          <w:rtl/>
        </w:rPr>
        <w:t>ک</w:t>
      </w:r>
      <w:r w:rsidR="00451C42" w:rsidRPr="00104547">
        <w:rPr>
          <w:rStyle w:val="Char2"/>
          <w:rtl/>
        </w:rPr>
        <w:t>املا شما را پا</w:t>
      </w:r>
      <w:r w:rsidR="000C5D3E" w:rsidRPr="00104547">
        <w:rPr>
          <w:rStyle w:val="Char2"/>
          <w:rtl/>
        </w:rPr>
        <w:t>ک</w:t>
      </w:r>
      <w:r w:rsidR="00451C42" w:rsidRPr="00104547">
        <w:rPr>
          <w:rStyle w:val="Char2"/>
          <w:rtl/>
        </w:rPr>
        <w:t xml:space="preserve"> سازد</w:t>
      </w:r>
      <w:r w:rsidR="007D441D">
        <w:rPr>
          <w:rFonts w:ascii="Traditional Arabic" w:hAnsi="Traditional Arabic" w:cs="Traditional Arabic"/>
          <w:rtl/>
          <w:lang w:bidi="fa-IR"/>
        </w:rPr>
        <w:t>»</w:t>
      </w:r>
      <w:r w:rsidR="00451C42"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دلالت می‌کند بر اینکه خداوند خواسته تمامی خانواده پیامبر</w:t>
      </w:r>
      <w:r w:rsidR="004735A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اهل بیت او اعم از همسران داماد و دختر او را پاک نموده و از پلیدی بدورشان دارد</w:t>
      </w:r>
      <w:r w:rsidRPr="00104547">
        <w:rPr>
          <w:rStyle w:val="Char2"/>
          <w:vertAlign w:val="superscript"/>
          <w:rtl/>
        </w:rPr>
        <w:footnoteReference w:id="392"/>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این برای رد کسی که در پاکی و نزاهت همسران پیامبر ایراد و بدگویی نماید، و نیز بیان تزکیه برقعی برای همسران پیامبر</w:t>
      </w:r>
      <w:r w:rsidR="004735A0"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کافی است. </w:t>
      </w:r>
    </w:p>
    <w:p w:rsidR="00451C42" w:rsidRPr="00104547" w:rsidRDefault="00451C42" w:rsidP="007D441D">
      <w:pPr>
        <w:pStyle w:val="4-"/>
        <w:rPr>
          <w:rtl/>
        </w:rPr>
      </w:pPr>
      <w:bookmarkStart w:id="281" w:name="_Toc307451720"/>
      <w:bookmarkStart w:id="282" w:name="_Toc439578118"/>
      <w:r w:rsidRPr="00104547">
        <w:rPr>
          <w:rFonts w:hint="cs"/>
          <w:rtl/>
        </w:rPr>
        <w:t>مطلب نهم: دیدگاه برقعی در [مورد] خرافات</w:t>
      </w:r>
      <w:bookmarkEnd w:id="281"/>
      <w:bookmarkEnd w:id="282"/>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w:t>
      </w:r>
      <w:r w:rsidR="004735A0" w:rsidRPr="00104547">
        <w:rPr>
          <w:rFonts w:ascii="Times New Roman" w:hAnsi="Times New Roman" w:cs="CTraditional Arabic" w:hint="cs"/>
          <w:sz w:val="28"/>
          <w:szCs w:val="28"/>
          <w:rtl/>
          <w:lang w:bidi="fa-IR"/>
        </w:rPr>
        <w:t>/</w:t>
      </w:r>
      <w:r w:rsidRPr="00104547">
        <w:rPr>
          <w:rStyle w:val="Char2"/>
          <w:rFonts w:hint="cs"/>
          <w:rtl/>
        </w:rPr>
        <w:t xml:space="preserve"> دین اسلام را دینی سازگار با عقل و فطرت به حساب آورده و آن را به شدت دور از خرافات می‌داند، لذا بسیاری از خرافات که راویان دروغ</w:t>
      </w:r>
      <w:r w:rsidRPr="00104547">
        <w:rPr>
          <w:rStyle w:val="Char2"/>
          <w:rFonts w:hint="eastAsia"/>
          <w:rtl/>
        </w:rPr>
        <w:t>‌</w:t>
      </w:r>
      <w:r w:rsidRPr="00104547">
        <w:rPr>
          <w:rStyle w:val="Char2"/>
          <w:rFonts w:hint="cs"/>
          <w:rtl/>
        </w:rPr>
        <w:t>گویی افراطی که از جانب ائمه نفرین و تفسیق گردیده‌اند - ترویج و گسترش داده‌اند-، انکار نموده‌ است، او</w:t>
      </w:r>
      <w:r w:rsidR="004735A0" w:rsidRPr="00104547">
        <w:rPr>
          <w:rFonts w:ascii="Times New Roman" w:hAnsi="Times New Roman" w:cs="CTraditional Arabic" w:hint="cs"/>
          <w:sz w:val="28"/>
          <w:szCs w:val="28"/>
          <w:rtl/>
          <w:lang w:bidi="fa-IR"/>
        </w:rPr>
        <w:t>/</w:t>
      </w:r>
      <w:r w:rsidRPr="00104547">
        <w:rPr>
          <w:rStyle w:val="Char2"/>
          <w:rFonts w:hint="cs"/>
          <w:rtl/>
        </w:rPr>
        <w:t xml:space="preserve"> می‌گوید: دین خداوند خرافات در آن جای ندارد، ولیکن مذهب مملو از خرافات است</w:t>
      </w:r>
      <w:r w:rsidRPr="00104547">
        <w:rPr>
          <w:rStyle w:val="Char2"/>
          <w:vertAlign w:val="superscript"/>
          <w:rtl/>
        </w:rPr>
        <w:footnoteReference w:id="393"/>
      </w:r>
      <w:r w:rsidRPr="00104547">
        <w:rPr>
          <w:rStyle w:val="Char2"/>
          <w:rFonts w:hint="cs"/>
          <w:rtl/>
        </w:rPr>
        <w:t>، و می‌گوید: خرافات به نام امام به اسلام وارد شد و ما می‌دانیم عاقلان و دانشمندان، خرافات در دین را قبول نداشته بلکه باعث نفرت آنان می‌گردد، و غالب این خرافات از طریق وضع و جعل حدیث و از طریق اعتماد به گذشتگان وارد [دین] گشت، لذا تطهیر ساحت [مقدس] اسلام از امثال این [گونه] شائبه‌ها واجب است</w:t>
      </w:r>
      <w:r w:rsidRPr="00104547">
        <w:rPr>
          <w:rStyle w:val="Char2"/>
          <w:vertAlign w:val="superscript"/>
          <w:rtl/>
        </w:rPr>
        <w:footnoteReference w:id="394"/>
      </w:r>
      <w:r w:rsidRPr="00104547">
        <w:rPr>
          <w:rStyle w:val="Char2"/>
          <w:rFonts w:hint="cs"/>
          <w:rtl/>
        </w:rPr>
        <w:t xml:space="preserve"> صورت‌هایی از خرافات که برقعی بر آن انگشت گذاشته است:</w:t>
      </w:r>
    </w:p>
    <w:p w:rsidR="00451C42" w:rsidRPr="00104547" w:rsidRDefault="00451C42" w:rsidP="00104547">
      <w:pPr>
        <w:pStyle w:val="StyleComplexBLotus12ptJustifiedFirstline05cmCharCharCharCharCharCharCharCharChar"/>
        <w:numPr>
          <w:ilvl w:val="0"/>
          <w:numId w:val="70"/>
        </w:numPr>
        <w:spacing w:line="240" w:lineRule="auto"/>
        <w:ind w:left="641" w:hanging="357"/>
        <w:rPr>
          <w:rStyle w:val="Char2"/>
          <w:rtl/>
        </w:rPr>
      </w:pPr>
      <w:r w:rsidRPr="00104547">
        <w:rPr>
          <w:rStyle w:val="Char2"/>
          <w:rFonts w:hint="cs"/>
          <w:rtl/>
        </w:rPr>
        <w:t xml:space="preserve">قول شیعیان کما اینکه در برخی روایات کافی وارد شده است که علی از نقطه [حرف] باء </w:t>
      </w:r>
      <w:r w:rsidRPr="007D441D">
        <w:rPr>
          <w:rStyle w:val="Char2"/>
          <w:rFonts w:hint="cs"/>
          <w:rtl/>
        </w:rPr>
        <w:t>در «بسم الله» بیرون</w:t>
      </w:r>
      <w:r w:rsidRPr="00104547">
        <w:rPr>
          <w:rStyle w:val="Char2"/>
          <w:rFonts w:hint="cs"/>
          <w:rtl/>
        </w:rPr>
        <w:t xml:space="preserve"> آمده است</w:t>
      </w:r>
      <w:r w:rsidRPr="00104547">
        <w:rPr>
          <w:rStyle w:val="Char2"/>
          <w:vertAlign w:val="superscript"/>
          <w:rtl/>
        </w:rPr>
        <w:footnoteReference w:id="395"/>
      </w:r>
      <w:r w:rsidRPr="00104547">
        <w:rPr>
          <w:rStyle w:val="Char2"/>
          <w:rFonts w:hint="cs"/>
          <w:rtl/>
        </w:rPr>
        <w:t>.</w:t>
      </w:r>
    </w:p>
    <w:p w:rsidR="00451C42" w:rsidRPr="00104547" w:rsidRDefault="00451C42" w:rsidP="00104547">
      <w:pPr>
        <w:pStyle w:val="StyleComplexBLotus12ptJustifiedFirstline05cmCharCharCharCharCharCharCharCharChar"/>
        <w:numPr>
          <w:ilvl w:val="0"/>
          <w:numId w:val="70"/>
        </w:numPr>
        <w:spacing w:line="240" w:lineRule="auto"/>
        <w:ind w:left="641" w:hanging="357"/>
        <w:rPr>
          <w:rStyle w:val="Char2"/>
          <w:rtl/>
        </w:rPr>
      </w:pPr>
      <w:r w:rsidRPr="00104547">
        <w:rPr>
          <w:rStyle w:val="Char2"/>
          <w:rFonts w:hint="cs"/>
          <w:rtl/>
        </w:rPr>
        <w:t>ادعای اینکه موسی کاظم در [زمان] شیرخوارگی به مردم تعلیم و آموزش می‌داد</w:t>
      </w:r>
      <w:r w:rsidRPr="00104547">
        <w:rPr>
          <w:rStyle w:val="Char2"/>
          <w:vertAlign w:val="superscript"/>
          <w:rtl/>
        </w:rPr>
        <w:footnoteReference w:id="396"/>
      </w:r>
      <w:r w:rsidRPr="00104547">
        <w:rPr>
          <w:rStyle w:val="Char2"/>
          <w:rFonts w:hint="cs"/>
          <w:rtl/>
        </w:rPr>
        <w:t>.</w:t>
      </w:r>
    </w:p>
    <w:p w:rsidR="00451C42" w:rsidRPr="00104547" w:rsidRDefault="00451C42" w:rsidP="00104547">
      <w:pPr>
        <w:pStyle w:val="StyleComplexBLotus12ptJustifiedFirstline05cmCharCharCharCharCharCharCharCharChar"/>
        <w:numPr>
          <w:ilvl w:val="0"/>
          <w:numId w:val="70"/>
        </w:numPr>
        <w:spacing w:line="240" w:lineRule="auto"/>
        <w:ind w:left="641" w:hanging="357"/>
        <w:rPr>
          <w:rStyle w:val="Char2"/>
          <w:rtl/>
        </w:rPr>
      </w:pPr>
      <w:r w:rsidRPr="00104547">
        <w:rPr>
          <w:rStyle w:val="Char2"/>
          <w:rFonts w:hint="cs"/>
          <w:rtl/>
        </w:rPr>
        <w:t>قول به اینکه امام به جنابت مبتلا نمی‌گردد، و خمیازه نمی‌کشد همچنانکه از جلو نگاه می‌کند از پشت نیز می‌بیند، و از مدفوعش بوی مِشک به مشام می‌رسد</w:t>
      </w:r>
      <w:r w:rsidRPr="00104547">
        <w:rPr>
          <w:rStyle w:val="Char2"/>
          <w:vertAlign w:val="superscript"/>
          <w:rtl/>
        </w:rPr>
        <w:footnoteReference w:id="397"/>
      </w:r>
      <w:r w:rsidRPr="00104547">
        <w:rPr>
          <w:rStyle w:val="Char2"/>
          <w:rFonts w:hint="cs"/>
          <w:rtl/>
        </w:rPr>
        <w:t>.</w:t>
      </w:r>
      <w:r w:rsidRPr="00104547">
        <w:rPr>
          <w:rStyle w:val="Char8"/>
          <w:rFonts w:hint="cs"/>
          <w:rtl/>
        </w:rPr>
        <w:t xml:space="preserve"> </w:t>
      </w:r>
    </w:p>
    <w:p w:rsidR="00451C42" w:rsidRPr="00104547" w:rsidRDefault="00451C42" w:rsidP="00104547">
      <w:pPr>
        <w:pStyle w:val="StyleComplexBLotus12ptJustifiedFirstline05cmCharCharCharCharCharCharCharCharChar"/>
        <w:numPr>
          <w:ilvl w:val="0"/>
          <w:numId w:val="70"/>
        </w:numPr>
        <w:spacing w:line="240" w:lineRule="auto"/>
        <w:ind w:left="641" w:hanging="357"/>
        <w:rPr>
          <w:rStyle w:val="Char2"/>
          <w:rtl/>
        </w:rPr>
      </w:pPr>
      <w:r w:rsidRPr="00104547">
        <w:rPr>
          <w:rStyle w:val="Char2"/>
          <w:rFonts w:hint="cs"/>
          <w:rtl/>
        </w:rPr>
        <w:t>قول به اینکه پیامبر</w:t>
      </w:r>
      <w:r w:rsidR="009C10C0" w:rsidRPr="00104547">
        <w:rPr>
          <w:rFonts w:ascii="Times New Roman" w:hAnsi="Times New Roman" w:cs="CTraditional Arabic" w:hint="cs"/>
          <w:sz w:val="28"/>
          <w:szCs w:val="28"/>
          <w:rtl/>
          <w:lang w:bidi="fa-IR"/>
        </w:rPr>
        <w:t>ج</w:t>
      </w:r>
      <w:r w:rsidRPr="00104547">
        <w:rPr>
          <w:rStyle w:val="Char2"/>
          <w:rFonts w:hint="cs"/>
          <w:rtl/>
        </w:rPr>
        <w:t xml:space="preserve"> از پستان ابوطالب شیر خورده است</w:t>
      </w:r>
      <w:r w:rsidRPr="00104547">
        <w:rPr>
          <w:rStyle w:val="Char2"/>
          <w:vertAlign w:val="superscript"/>
          <w:rtl/>
        </w:rPr>
        <w:footnoteReference w:id="398"/>
      </w:r>
      <w:r w:rsidRPr="00104547">
        <w:rPr>
          <w:rStyle w:val="Char2"/>
          <w:rFonts w:hint="cs"/>
          <w:rtl/>
        </w:rPr>
        <w:t>.</w:t>
      </w:r>
    </w:p>
    <w:p w:rsidR="00451C42" w:rsidRPr="00104547" w:rsidRDefault="00451C42" w:rsidP="00104547">
      <w:pPr>
        <w:pStyle w:val="StyleComplexBLotus12ptJustifiedFirstline05cmCharCharCharCharCharCharCharCharChar"/>
        <w:numPr>
          <w:ilvl w:val="0"/>
          <w:numId w:val="70"/>
        </w:numPr>
        <w:spacing w:line="240" w:lineRule="auto"/>
        <w:ind w:left="641" w:hanging="357"/>
        <w:rPr>
          <w:rStyle w:val="Char2"/>
          <w:rtl/>
        </w:rPr>
      </w:pPr>
      <w:r w:rsidRPr="00104547">
        <w:rPr>
          <w:rStyle w:val="Char2"/>
          <w:rFonts w:hint="cs"/>
          <w:rtl/>
        </w:rPr>
        <w:t>قول به اینکه دختران انبیاء حضانت نمی‌شوند</w:t>
      </w:r>
      <w:r w:rsidRPr="00104547">
        <w:rPr>
          <w:rStyle w:val="Char2"/>
          <w:vertAlign w:val="superscript"/>
          <w:rtl/>
        </w:rPr>
        <w:footnoteReference w:id="399"/>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همچنین برقعی بر برخی داستان</w:t>
      </w:r>
      <w:r w:rsidR="004735A0" w:rsidRPr="00104547">
        <w:rPr>
          <w:rStyle w:val="Char2"/>
          <w:rFonts w:hint="eastAsia"/>
          <w:rtl/>
        </w:rPr>
        <w:t>‌</w:t>
      </w:r>
      <w:r w:rsidRPr="00104547">
        <w:rPr>
          <w:rStyle w:val="Char2"/>
          <w:rFonts w:hint="cs"/>
          <w:rtl/>
        </w:rPr>
        <w:t>های خرافی که غلوگرایان پیرامون ائمه بافته‌اند اشاره می‌کند، از جمله کلینی از حسن بن علی</w:t>
      </w:r>
      <w:r w:rsidR="00371944" w:rsidRPr="00104547">
        <w:rPr>
          <w:rFonts w:ascii="Times New Roman" w:hAnsi="Times New Roman" w:cs="CTraditional Arabic" w:hint="cs"/>
          <w:sz w:val="30"/>
          <w:szCs w:val="30"/>
          <w:rtl/>
          <w:lang w:bidi="fa-IR"/>
        </w:rPr>
        <w:t>ب</w:t>
      </w:r>
      <w:r w:rsidRPr="00104547">
        <w:rPr>
          <w:rStyle w:val="Char2"/>
          <w:rFonts w:hint="cs"/>
          <w:rtl/>
        </w:rPr>
        <w:t xml:space="preserve"> حکایت می‌کند که خداوند دارای دو شهر است، یکی در مغرب و دیگری در مشرق، بر هر دوی آن شهرها دژها و قلعه‌های آهنین است، و بر هر کدام یک بیلیون مصراع است و در آن هفتاد هزار زبان وجود دارد که هر کدام با زبان خاص خود صحبت می‌کنند و من تمام لغات و آنچه در آن دو شهر است، تمام حجت مخالف خود و برادرم حسین را می‌دانم</w:t>
      </w:r>
      <w:r w:rsidRPr="00104547">
        <w:rPr>
          <w:rStyle w:val="Char2"/>
          <w:vertAlign w:val="superscript"/>
          <w:rtl/>
        </w:rPr>
        <w:footnoteReference w:id="400"/>
      </w:r>
      <w:r w:rsidRPr="00104547">
        <w:rPr>
          <w:rStyle w:val="Char2"/>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و نیز کلینی از ابوجعفر نقل می‌کند که امیرالمؤمنین بر منبر بود ناگهان ماری از گوشه‌ای از دربهای مسجد آمد، مردم خواستند</w:t>
      </w:r>
      <w:r w:rsidR="005D543C" w:rsidRPr="00104547">
        <w:rPr>
          <w:rStyle w:val="Char2"/>
          <w:rFonts w:hint="cs"/>
          <w:rtl/>
        </w:rPr>
        <w:t xml:space="preserve"> آن را </w:t>
      </w:r>
      <w:r w:rsidRPr="00104547">
        <w:rPr>
          <w:rStyle w:val="Char2"/>
          <w:rFonts w:hint="cs"/>
          <w:rtl/>
        </w:rPr>
        <w:t>بکشند امیرالمؤمنین فرمود از کشتن آن خودداری کنید و مار بر خود می‌پیچید تا اینکه امیرالمؤمنین آمد و خود را راست نمود و بر امیرالمؤمنین سلام کرد و امیرالمؤمنین به وی اشاره کرد تا اینکه تا بعد از اتمام خطبه صبر کند و چون از خطبه‌ فارغ گشت؛ بر وی رو کرد و گفت: تو کیستی؟ [مار] گفت عمرو بن عثمان خلیفه شما بر جن، و پدرم مرده است و توصیه‌ام کرده است تا نزد شما بیایم و از شما نظرخواهی کنم و حال نزد شما آمده‌ام پس چه دستوری به من می‌نمائید؟ و نظرت چیست؟ امیر المؤمنین به او گفت: شما را به تقوای خداوند سفارش و توصیه می‌نمایم، و اینکه برگردید و در جای پدرت در میان جنیان بنشینی. به او گفتم [جابر به باقر] فدایت شوم پس عمرو نزد شما می‌آید و آیا بر او واجب است؟ گفت آری</w:t>
      </w:r>
      <w:r w:rsidRPr="00104547">
        <w:rPr>
          <w:rStyle w:val="Char2"/>
          <w:vertAlign w:val="superscript"/>
          <w:rtl/>
        </w:rPr>
        <w:footnoteReference w:id="401"/>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w:t>
      </w:r>
      <w:r w:rsidR="00371944" w:rsidRPr="00104547">
        <w:rPr>
          <w:rFonts w:ascii="Times New Roman" w:hAnsi="Times New Roman" w:cs="CTraditional Arabic" w:hint="cs"/>
          <w:sz w:val="28"/>
          <w:szCs w:val="28"/>
          <w:rtl/>
          <w:lang w:bidi="fa-IR"/>
        </w:rPr>
        <w:t>/</w:t>
      </w:r>
      <w:r w:rsidRPr="00104547">
        <w:rPr>
          <w:rStyle w:val="Char2"/>
          <w:rFonts w:hint="cs"/>
          <w:rtl/>
        </w:rPr>
        <w:t xml:space="preserve"> در این</w:t>
      </w:r>
      <w:r w:rsidR="00371944" w:rsidRPr="00104547">
        <w:rPr>
          <w:rStyle w:val="Char2"/>
          <w:rFonts w:hint="eastAsia"/>
          <w:rtl/>
        </w:rPr>
        <w:t>‌</w:t>
      </w:r>
      <w:r w:rsidRPr="00104547">
        <w:rPr>
          <w:rStyle w:val="Char2"/>
          <w:rFonts w:hint="cs"/>
          <w:rtl/>
        </w:rPr>
        <w:t xml:space="preserve">جا دو سوال مهم مطرح می‌نماید که بطلان این داستان [ساختگی] خرافی را برملا می‌سازد.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اولاً: چرا هنگامی که عصای موسی در دستش به مار تبدیل گردید تمام مردم از آن آگاه شدند و کتاب</w:t>
      </w:r>
      <w:r w:rsidRPr="00104547">
        <w:rPr>
          <w:rStyle w:val="Char2"/>
          <w:rFonts w:hint="eastAsia"/>
          <w:rtl/>
        </w:rPr>
        <w:t>‌</w:t>
      </w:r>
      <w:r w:rsidRPr="00104547">
        <w:rPr>
          <w:rStyle w:val="Char2"/>
          <w:rFonts w:hint="cs"/>
          <w:rtl/>
        </w:rPr>
        <w:t xml:space="preserve">ها پر از خبر آن شدند، در حالی که ماری در حضور هزار نفر به مسجد کوفه آمده و با این وجود تکانی نخورده‌اند و نترسیده‌اند و جز عمرو بن شمر و جابر افراطی مذهب، کسی از آن اطلاع نیافته است؟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دوماً: چرا مردم هنگامی که خلیفه جن را دیدند نترسیدند تا برای وی انفیاد و از حکم او رضایت حاصل نمایند</w:t>
      </w:r>
      <w:r w:rsidRPr="00104547">
        <w:rPr>
          <w:rStyle w:val="Char2"/>
          <w:vertAlign w:val="superscript"/>
          <w:rtl/>
        </w:rPr>
        <w:footnoteReference w:id="402"/>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خلاصه: برقعی دین را از خرافاتی که افراطی‌گرایان مذهب امامی به آن افزوده‌اند منزه می‌داند.</w:t>
      </w:r>
      <w:r w:rsidR="00435B45" w:rsidRPr="00104547">
        <w:rPr>
          <w:rStyle w:val="Char2"/>
          <w:rFonts w:hint="cs"/>
          <w:rtl/>
        </w:rPr>
        <w:t xml:space="preserve"> این‌ها </w:t>
      </w:r>
      <w:r w:rsidRPr="00104547">
        <w:rPr>
          <w:rStyle w:val="Char2"/>
          <w:rFonts w:hint="cs"/>
          <w:rtl/>
        </w:rPr>
        <w:t>برخی خرافاتی بود که برقعی آن را انکار کرده بود که من (نگارنده) مقداری از آن را با موضع گیری برقعی ذکر نمودم</w:t>
      </w:r>
      <w:r w:rsidRPr="00104547">
        <w:rPr>
          <w:rStyle w:val="Char2"/>
          <w:vertAlign w:val="superscript"/>
          <w:rtl/>
        </w:rPr>
        <w:footnoteReference w:id="403"/>
      </w:r>
      <w:r w:rsidRPr="00104547">
        <w:rPr>
          <w:rStyle w:val="Char2"/>
          <w:rFonts w:hint="cs"/>
          <w:rtl/>
        </w:rPr>
        <w:t>.</w:t>
      </w:r>
    </w:p>
    <w:p w:rsidR="00451C42" w:rsidRPr="00104547" w:rsidRDefault="00451C42" w:rsidP="007D441D">
      <w:pPr>
        <w:pStyle w:val="5-"/>
        <w:rPr>
          <w:rtl/>
        </w:rPr>
      </w:pPr>
      <w:bookmarkStart w:id="283" w:name="_Toc307451721"/>
      <w:bookmarkStart w:id="284" w:name="_Toc439578119"/>
      <w:r w:rsidRPr="00104547">
        <w:rPr>
          <w:rFonts w:hint="cs"/>
          <w:rtl/>
        </w:rPr>
        <w:t>تأثیر خرافات بر تفکر مردم</w:t>
      </w:r>
      <w:bookmarkEnd w:id="283"/>
      <w:bookmarkEnd w:id="284"/>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بدون شک خرافت چون بر عقل حاکم شود آن را از فهم درست حقایق دینی و هستی منحرف می‌سازد، به گونه‌ای که عقل انسانی از تحلیل درست حقایق شرعی و جلوه‌های طبیعی هستی تعطیل می‌گردد.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برقعی مقداری از تجربه تلخ خود را در حال مبارزه در راه گشودن عقل</w:t>
      </w:r>
      <w:r w:rsidR="00371944" w:rsidRPr="00104547">
        <w:rPr>
          <w:rStyle w:val="Char2"/>
          <w:rFonts w:hint="eastAsia"/>
          <w:rtl/>
        </w:rPr>
        <w:t>‌</w:t>
      </w:r>
      <w:r w:rsidRPr="00104547">
        <w:rPr>
          <w:rStyle w:val="Char2"/>
          <w:rFonts w:hint="cs"/>
          <w:rtl/>
        </w:rPr>
        <w:t>ها برای ارائه حقایق حکایت که با اوهام و خرافاتی در عقل</w:t>
      </w:r>
      <w:r w:rsidR="00371944" w:rsidRPr="00104547">
        <w:rPr>
          <w:rStyle w:val="Char2"/>
          <w:rFonts w:hint="eastAsia"/>
          <w:rtl/>
        </w:rPr>
        <w:t>‌</w:t>
      </w:r>
      <w:r w:rsidRPr="00104547">
        <w:rPr>
          <w:rStyle w:val="Char2"/>
          <w:rFonts w:hint="cs"/>
          <w:rtl/>
        </w:rPr>
        <w:t xml:space="preserve">هاى اطرافیان رسوخ نموده برخورد می‌نماید برای ما بازگو می‌نماید. </w:t>
      </w:r>
    </w:p>
    <w:p w:rsidR="00451C42"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از جمله موضع‌گیری‌هایی که ذکر کرده است. </w:t>
      </w:r>
    </w:p>
    <w:p w:rsidR="007D441D" w:rsidRDefault="007D441D" w:rsidP="00104547">
      <w:pPr>
        <w:pStyle w:val="StyleComplexBLotus12ptJustifiedFirstline05cmCharCharCharCharCharCharCharCharChar"/>
        <w:spacing w:line="240" w:lineRule="auto"/>
        <w:ind w:firstLine="227"/>
        <w:rPr>
          <w:rStyle w:val="Char2"/>
          <w:rtl/>
        </w:rPr>
      </w:pPr>
    </w:p>
    <w:p w:rsidR="007D441D" w:rsidRPr="00104547" w:rsidRDefault="007D441D" w:rsidP="00104547">
      <w:pPr>
        <w:pStyle w:val="StyleComplexBLotus12ptJustifiedFirstline05cmCharCharCharCharCharCharCharCharChar"/>
        <w:spacing w:line="240" w:lineRule="auto"/>
        <w:ind w:firstLine="227"/>
        <w:rPr>
          <w:rStyle w:val="Char2"/>
          <w:rtl/>
        </w:rPr>
      </w:pPr>
    </w:p>
    <w:p w:rsidR="00451C42" w:rsidRPr="007D441D" w:rsidRDefault="00451C42" w:rsidP="007D441D">
      <w:pPr>
        <w:pStyle w:val="6-"/>
        <w:rPr>
          <w:rtl/>
        </w:rPr>
      </w:pPr>
      <w:bookmarkStart w:id="285" w:name="_Toc307451722"/>
      <w:bookmarkStart w:id="286" w:name="_Toc439578120"/>
      <w:r w:rsidRPr="007D441D">
        <w:rPr>
          <w:rFonts w:hint="cs"/>
          <w:rtl/>
        </w:rPr>
        <w:t>موضع‌گیری اول:</w:t>
      </w:r>
      <w:bookmarkEnd w:id="285"/>
      <w:bookmarkEnd w:id="286"/>
      <w:r w:rsidRPr="007D441D">
        <w:rPr>
          <w:rFonts w:hint="cs"/>
          <w:rtl/>
        </w:rPr>
        <w:t xml:space="preserve">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می‌گوید: زمانی که در سن 35 سالگی بودم در فصل زمستان به شیراز مسافرت نمودم، هنگام غروب به [شهر] آباده رسیدم</w:t>
      </w:r>
      <w:r w:rsidRPr="00104547">
        <w:rPr>
          <w:rStyle w:val="Char2"/>
          <w:vertAlign w:val="superscript"/>
          <w:rtl/>
        </w:rPr>
        <w:footnoteReference w:id="404"/>
      </w:r>
      <w:r w:rsidRPr="00104547">
        <w:rPr>
          <w:rStyle w:val="Char2"/>
          <w:rFonts w:hint="cs"/>
          <w:rtl/>
        </w:rPr>
        <w:t xml:space="preserve"> مردم از شدت سرما به داخل قهوه</w:t>
      </w:r>
      <w:r w:rsidRPr="00104547">
        <w:rPr>
          <w:rStyle w:val="Char2"/>
          <w:rFonts w:hint="eastAsia"/>
          <w:rtl/>
        </w:rPr>
        <w:t>‌</w:t>
      </w:r>
      <w:r w:rsidRPr="00104547">
        <w:rPr>
          <w:rStyle w:val="Char2"/>
          <w:rFonts w:hint="cs"/>
          <w:rtl/>
        </w:rPr>
        <w:t>خانه رفته بودند و برای ادای نماز از مسجد جویا شدم مرا به مسجد راهنمایی نمودند و نمازم را در آن ادا نمودم و تعداد نمازگزاران زیاد بودند و چای نوشیده بودند و در انتظار خطیبی از اقلید بودند تا برای آنان بیاید، من نیز وقت را غنیمت دانستم و بر منبر بالا رفتم و مقداری از حقایق اسلامی را تبیین نمودم و از سخنانم خوشحال و شادمان شدند و ترسیدم ماشین حرکت کند و از مسافرت بازمانم سخنم را کوتاه کردم و چون از مسجد بیرون رفتم و وارد کوچه به طرف خیابان شدم همه مسافرین را دیدم انتظار مرا می‌کشیدند و گفتند ای سیّد چرا ما را معطل کردید، و چون وارد ماشین شدم مستقیم حرکت نمود و مردم در مسجد بودند و چون آنان از سخنانم خوشحال و شادمان شده بودند با خود می‌گفتند، می‌بایست بیشتر مرا تکریم و ضیافت می‌نمودند تا بیشتر به سخنانم و ارشاداتم استماع نمایند و همواره در خیابان و اطراف مسجد دنبالم می‌گشتند مرا نمی‌یافتند، و به یکدیگر می‌گفتند وای بر ما این سید حتما امام زمان بوده است ما ندانستیم و قدر او را نشناختیم، ولیکن متأسفانه ما را رها کرد، و کاش دست به دامن او می‌شدیم و از وی طلب یاری و برکت می‌نمودیم، و سپس شروع نمودند به گریه و نوحه و سینه‌زنی، و خبر به شیراز رسید و در مجالس دم به دم شد که امام زمان به آباده رفته است ولی ما سکوت نموده و جرئت اظهار حق را نداشتیم</w:t>
      </w:r>
      <w:r w:rsidRPr="00104547">
        <w:rPr>
          <w:rStyle w:val="Char2"/>
          <w:vertAlign w:val="superscript"/>
          <w:rtl/>
        </w:rPr>
        <w:footnoteReference w:id="405"/>
      </w:r>
      <w:r w:rsidRPr="00104547">
        <w:rPr>
          <w:rStyle w:val="Char2"/>
          <w:rFonts w:hint="cs"/>
          <w:rtl/>
        </w:rPr>
        <w:t>.</w:t>
      </w:r>
    </w:p>
    <w:p w:rsidR="00451C42" w:rsidRPr="00104547" w:rsidRDefault="00451C42" w:rsidP="007D441D">
      <w:pPr>
        <w:pStyle w:val="6-"/>
        <w:rPr>
          <w:rtl/>
        </w:rPr>
      </w:pPr>
      <w:bookmarkStart w:id="287" w:name="_Toc307451723"/>
      <w:bookmarkStart w:id="288" w:name="_Toc439578121"/>
      <w:r w:rsidRPr="00104547">
        <w:rPr>
          <w:rFonts w:hint="cs"/>
          <w:rtl/>
        </w:rPr>
        <w:t>موضع دوم:</w:t>
      </w:r>
      <w:bookmarkEnd w:id="287"/>
      <w:bookmarkEnd w:id="288"/>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برقعی داستان دیگری را حکایت می‌کند که بیانگر تأثیر خرافات بر عقل</w:t>
      </w:r>
      <w:r w:rsidR="00371944" w:rsidRPr="00104547">
        <w:rPr>
          <w:rStyle w:val="Char2"/>
          <w:rFonts w:hint="eastAsia"/>
          <w:rtl/>
        </w:rPr>
        <w:t>‌</w:t>
      </w:r>
      <w:r w:rsidRPr="00104547">
        <w:rPr>
          <w:rStyle w:val="Char2"/>
          <w:rFonts w:hint="cs"/>
          <w:rtl/>
        </w:rPr>
        <w:t>هاى مردم پیرامون وی می‌باشد، می‌گوید: در زمان ما شتری آبستن را در خیابان مشهد [خراسان] رها نمودند و شتر وارد صحن [حرم] امام رضا شد مردم اطراف شتر را گرفتند. و گفتند این شتر برای زیارت امام [رضا] آمده است و شروع نمودند به جدا کردن موی شتر به عنوان تبرک جستن به آن و آنقدر موی از شتر کندند که با آزار [آنان] شتر مرد. و بعد از آن یکی از علما و مجتهدین شیعه  به خانه من آمد و از من پرسید درباره این معجزه و این شتری که به زیارت آمده چه می‌گوئی؟ آیا آن را انکار می‌نمائی؟ از او پرسیدم به نظر شما چرا این یک شتر آمده و شتر دیگری نیامده است؟ و آن مجتهد جواب داد: این [یک] شتر شیعه  بوده است و سایر شتران دیگر سنی‌اند</w:t>
      </w:r>
      <w:r w:rsidRPr="00104547">
        <w:rPr>
          <w:rStyle w:val="Char2"/>
          <w:vertAlign w:val="superscript"/>
          <w:rtl/>
        </w:rPr>
        <w:footnoteReference w:id="406"/>
      </w:r>
      <w:r w:rsidRPr="00104547">
        <w:rPr>
          <w:rStyle w:val="Char2"/>
          <w:rFonts w:hint="cs"/>
          <w:rtl/>
        </w:rPr>
        <w:t>.</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این وضعیت‌هایی که برقعی حکایت می‌کند به روشنی میزان تأثیر خرافات و خزعبلات بر ذهن مردم را بر ملا می‌سازند، و چگونه عقل از منبع دریافت حقایق شرعی و هستی </w:t>
      </w:r>
      <w:r w:rsidRPr="00104547">
        <w:rPr>
          <w:rFonts w:ascii="Times New Roman" w:hAnsi="Times New Roman" w:cs="2  Badr" w:hint="cs"/>
          <w:sz w:val="28"/>
          <w:szCs w:val="28"/>
          <w:rtl/>
          <w:lang w:bidi="fa-IR"/>
        </w:rPr>
        <w:t>–</w:t>
      </w:r>
      <w:r w:rsidRPr="00104547">
        <w:rPr>
          <w:rStyle w:val="Char2"/>
          <w:rFonts w:hint="cs"/>
          <w:rtl/>
        </w:rPr>
        <w:t xml:space="preserve"> آن</w:t>
      </w:r>
      <w:r w:rsidR="00371944" w:rsidRPr="00104547">
        <w:rPr>
          <w:rStyle w:val="Char2"/>
          <w:rFonts w:hint="cs"/>
          <w:rtl/>
        </w:rPr>
        <w:t xml:space="preserve"> </w:t>
      </w:r>
      <w:r w:rsidRPr="00104547">
        <w:rPr>
          <w:rStyle w:val="Char2"/>
          <w:rFonts w:hint="cs"/>
          <w:rtl/>
        </w:rPr>
        <w:t xml:space="preserve">چنان که خدا خواسته است به منبع اوهام و مرکز انحراف حقایق از شیوه صحیح آن دگرگون و متحول شده است.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بالاخره بر همه‌ واجب است بدانیم که تفاوت میان غیب و خرافه موی باریکی است، حد فاصل اینکه آنچه حدیث و خبر صحیح درباره آن وجود داشته باشد ایمان به آن واجب است، و آنچه اخبار روایاتی که صحیح نباشند باید دور شوند. </w:t>
      </w:r>
    </w:p>
    <w:p w:rsidR="00451C42" w:rsidRPr="007D441D" w:rsidRDefault="00451C42" w:rsidP="007D441D">
      <w:pPr>
        <w:pStyle w:val="af2"/>
        <w:rPr>
          <w:rtl/>
        </w:rPr>
      </w:pPr>
      <w:r w:rsidRPr="007D441D">
        <w:rPr>
          <w:rFonts w:hint="cs"/>
          <w:rtl/>
        </w:rPr>
        <w:t xml:space="preserve">از طرف دیگر تفاوت میان معجزات و کرامات </w:t>
      </w:r>
      <w:r w:rsidRPr="00104547">
        <w:rPr>
          <w:rFonts w:ascii="Times New Roman" w:hAnsi="Times New Roman" w:cs="Times New Roman" w:hint="cs"/>
          <w:b/>
          <w:sz w:val="28"/>
          <w:szCs w:val="28"/>
          <w:rtl/>
        </w:rPr>
        <w:t>–</w:t>
      </w:r>
      <w:r w:rsidRPr="007D441D">
        <w:rPr>
          <w:rFonts w:hint="cs"/>
          <w:rtl/>
        </w:rPr>
        <w:t xml:space="preserve"> که به آن ایمان می‌آوریم </w:t>
      </w:r>
      <w:r w:rsidRPr="00104547">
        <w:rPr>
          <w:rFonts w:ascii="Times New Roman" w:hAnsi="Times New Roman" w:cs="Times New Roman" w:hint="cs"/>
          <w:b/>
          <w:sz w:val="28"/>
          <w:szCs w:val="28"/>
          <w:rtl/>
        </w:rPr>
        <w:t>–</w:t>
      </w:r>
      <w:r w:rsidRPr="007D441D">
        <w:rPr>
          <w:rFonts w:hint="cs"/>
          <w:rtl/>
        </w:rPr>
        <w:t xml:space="preserve"> و میان خرافاتی که آن را دور می‌نمائیم عبارت است از:</w:t>
      </w:r>
    </w:p>
    <w:p w:rsidR="00451C42" w:rsidRPr="00104547" w:rsidRDefault="00451C42" w:rsidP="00104547">
      <w:pPr>
        <w:pStyle w:val="StyleComplexBLotus12ptJustifiedFirstline05cmCharCharCharCharCharCharCharCharChar"/>
        <w:numPr>
          <w:ilvl w:val="0"/>
          <w:numId w:val="71"/>
        </w:numPr>
        <w:spacing w:line="240" w:lineRule="auto"/>
        <w:ind w:left="641" w:hanging="357"/>
        <w:rPr>
          <w:rStyle w:val="Char2"/>
          <w:rtl/>
        </w:rPr>
      </w:pPr>
      <w:r w:rsidRPr="00104547">
        <w:rPr>
          <w:rStyle w:val="Char2"/>
          <w:rFonts w:hint="cs"/>
          <w:rtl/>
        </w:rPr>
        <w:t>معجزات و کرامات چیزی باشد که نص به وقوع جنس آن - به وسیله برخی پیامبران یا اولیاء و یا</w:t>
      </w:r>
      <w:r w:rsidR="009C10C0" w:rsidRPr="00104547">
        <w:rPr>
          <w:rStyle w:val="Char2"/>
          <w:rFonts w:hint="cs"/>
          <w:rtl/>
        </w:rPr>
        <w:t xml:space="preserve"> هرکس </w:t>
      </w:r>
      <w:r w:rsidRPr="00104547">
        <w:rPr>
          <w:rStyle w:val="Char2"/>
          <w:rFonts w:hint="cs"/>
          <w:rtl/>
        </w:rPr>
        <w:t xml:space="preserve">دیگر که خداوند خواسته باشد - آمده باشد. </w:t>
      </w:r>
    </w:p>
    <w:p w:rsidR="00451C42" w:rsidRPr="00104547" w:rsidRDefault="00451C42" w:rsidP="00104547">
      <w:pPr>
        <w:pStyle w:val="StyleComplexBLotus12ptJustifiedFirstline05cmCharCharCharCharCharCharCharCharChar"/>
        <w:numPr>
          <w:ilvl w:val="0"/>
          <w:numId w:val="71"/>
        </w:numPr>
        <w:spacing w:line="240" w:lineRule="auto"/>
        <w:ind w:left="641" w:hanging="357"/>
        <w:rPr>
          <w:rStyle w:val="Char2"/>
          <w:rtl/>
        </w:rPr>
      </w:pPr>
      <w:r w:rsidRPr="00104547">
        <w:rPr>
          <w:rStyle w:val="Char2"/>
          <w:rFonts w:hint="cs"/>
          <w:rtl/>
        </w:rPr>
        <w:t>به وسیله کسانی واقع گردد که برای هدایت به راه مستقیم به آن استدلال نمایند و اما آنچه بر دست کسانی انجام می‌پذیرد که مردم را به گمراهی می‌کشانند از قبیل دجالی‌گری و شعبده‌بازی یا استدراج برای صاحب آن و یا فتنه</w:t>
      </w:r>
      <w:r w:rsidRPr="00104547">
        <w:rPr>
          <w:rStyle w:val="Char2"/>
          <w:rFonts w:hint="eastAsia"/>
          <w:rtl/>
        </w:rPr>
        <w:t>‌ای برای تصدیق</w:t>
      </w:r>
      <w:r w:rsidRPr="00104547">
        <w:rPr>
          <w:rStyle w:val="Char2"/>
          <w:rFonts w:hint="cs"/>
          <w:rtl/>
        </w:rPr>
        <w:t>‌</w:t>
      </w:r>
      <w:r w:rsidRPr="00104547">
        <w:rPr>
          <w:rStyle w:val="Char2"/>
          <w:rFonts w:hint="eastAsia"/>
          <w:rtl/>
        </w:rPr>
        <w:t>کنند</w:t>
      </w:r>
      <w:r w:rsidRPr="00104547">
        <w:rPr>
          <w:rStyle w:val="Char2"/>
          <w:rFonts w:hint="cs"/>
          <w:rtl/>
        </w:rPr>
        <w:t>ه</w:t>
      </w:r>
      <w:r w:rsidRPr="00104547">
        <w:rPr>
          <w:rStyle w:val="Char2"/>
          <w:rFonts w:hint="eastAsia"/>
          <w:rtl/>
        </w:rPr>
        <w:t xml:space="preserve"> آن</w:t>
      </w:r>
      <w:r w:rsidRPr="00104547">
        <w:rPr>
          <w:rStyle w:val="Char2"/>
          <w:rFonts w:hint="cs"/>
          <w:rtl/>
        </w:rPr>
        <w:t xml:space="preserve"> به شمار</w:t>
      </w:r>
      <w:r w:rsidRPr="00104547">
        <w:rPr>
          <w:rStyle w:val="Char2"/>
          <w:rFonts w:hint="eastAsia"/>
          <w:rtl/>
        </w:rPr>
        <w:t xml:space="preserve"> می‌</w:t>
      </w:r>
      <w:r w:rsidRPr="00104547">
        <w:rPr>
          <w:rStyle w:val="Char2"/>
          <w:rFonts w:hint="cs"/>
          <w:rtl/>
        </w:rPr>
        <w:t>آی</w:t>
      </w:r>
      <w:r w:rsidRPr="00104547">
        <w:rPr>
          <w:rStyle w:val="Char2"/>
          <w:rFonts w:hint="eastAsia"/>
          <w:rtl/>
        </w:rPr>
        <w:t xml:space="preserve">د.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3- با عقول سلیم سازگار باشد و در غیر این</w:t>
      </w:r>
      <w:r w:rsidR="00371944" w:rsidRPr="00104547">
        <w:rPr>
          <w:rStyle w:val="Char2"/>
          <w:rFonts w:hint="cs"/>
          <w:rtl/>
        </w:rPr>
        <w:t xml:space="preserve"> </w:t>
      </w:r>
      <w:r w:rsidRPr="00104547">
        <w:rPr>
          <w:rStyle w:val="Char2"/>
          <w:rFonts w:hint="cs"/>
          <w:rtl/>
        </w:rPr>
        <w:t>صورت وقوع آن با هدف و فلسفه اعجاز تناقض می‌یابد، چون هدف از [معجزه] تسلیم بشر برای رسالت مؤید شده به وسیله خارق العاده می‌باشد، به همین سبب خداوند در قرآن آن را به آیات نام نهاده است زیرا می‌خواهد راهنما و دلیلی بر رسالت او باشد و به عبارت بهتر خداوند هر پیامبری را با نوع آنچه هر قوم پذیرای وقوع آن باشند مورد تأیید قرار می‌دهد، بلکه آنچه قوم با علم به آن احساس فخر و شکوه نماید همچون تأیید موسی</w:t>
      </w:r>
      <w:r w:rsidR="00371944" w:rsidRPr="00104547">
        <w:rPr>
          <w:rFonts w:ascii="Times New Roman" w:hAnsi="Times New Roman" w:cs="CTraditional Arabic" w:hint="cs"/>
          <w:sz w:val="28"/>
          <w:szCs w:val="28"/>
          <w:rtl/>
          <w:lang w:bidi="fa-IR"/>
        </w:rPr>
        <w:t>÷</w:t>
      </w:r>
      <w:r w:rsidRPr="00104547">
        <w:rPr>
          <w:rStyle w:val="Char2"/>
          <w:rFonts w:hint="cs"/>
          <w:rtl/>
        </w:rPr>
        <w:t xml:space="preserve"> به وسیله</w:t>
      </w:r>
      <w:r w:rsidRPr="00104547">
        <w:rPr>
          <w:rStyle w:val="Char2"/>
          <w:rFonts w:hint="eastAsia"/>
          <w:rtl/>
        </w:rPr>
        <w:t xml:space="preserve"> عصا و تغ</w:t>
      </w:r>
      <w:r w:rsidRPr="00104547">
        <w:rPr>
          <w:rStyle w:val="Char2"/>
          <w:rFonts w:hint="cs"/>
          <w:rtl/>
        </w:rPr>
        <w:t>ی</w:t>
      </w:r>
      <w:r w:rsidRPr="00104547">
        <w:rPr>
          <w:rStyle w:val="Char2"/>
          <w:rFonts w:hint="eastAsia"/>
          <w:rtl/>
        </w:rPr>
        <w:t xml:space="preserve">یر رنگ دست </w:t>
      </w:r>
      <w:r w:rsidRPr="00104547">
        <w:rPr>
          <w:rStyle w:val="Char2"/>
          <w:rFonts w:hint="cs"/>
          <w:rtl/>
        </w:rPr>
        <w:t xml:space="preserve">او که از جنس علم سحر و بلکه بزرگتر از آنست زیرا ساحران توانای انجام آن را ندارند.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اما خرافات نشانه و علامت آن دروغ و یا غلوّ نقل کننده </w:t>
      </w:r>
      <w:r w:rsidR="000C5D3E" w:rsidRPr="00104547">
        <w:rPr>
          <w:rStyle w:val="Char2"/>
          <w:rFonts w:hint="cs"/>
          <w:rtl/>
        </w:rPr>
        <w:t>ک</w:t>
      </w:r>
      <w:r w:rsidRPr="00104547">
        <w:rPr>
          <w:rStyle w:val="Char2"/>
          <w:rFonts w:hint="cs"/>
          <w:rtl/>
        </w:rPr>
        <w:t>ه عقل سلیم است</w:t>
      </w:r>
      <w:r w:rsidR="005D543C" w:rsidRPr="00104547">
        <w:rPr>
          <w:rStyle w:val="Char2"/>
          <w:rFonts w:hint="cs"/>
          <w:rtl/>
        </w:rPr>
        <w:t xml:space="preserve"> آن را </w:t>
      </w:r>
      <w:r w:rsidRPr="00104547">
        <w:rPr>
          <w:rStyle w:val="Char2"/>
          <w:rFonts w:hint="cs"/>
          <w:rtl/>
        </w:rPr>
        <w:t>قبول نمی‌</w:t>
      </w:r>
      <w:r w:rsidR="000C5D3E" w:rsidRPr="00104547">
        <w:rPr>
          <w:rStyle w:val="Char2"/>
          <w:rFonts w:hint="cs"/>
          <w:rtl/>
        </w:rPr>
        <w:t>ک</w:t>
      </w:r>
      <w:r w:rsidRPr="00104547">
        <w:rPr>
          <w:rStyle w:val="Char2"/>
          <w:rFonts w:hint="cs"/>
          <w:rtl/>
        </w:rPr>
        <w:t xml:space="preserve">ند، و با خرافات و اوهام مونس و سازگار نیست. </w:t>
      </w:r>
    </w:p>
    <w:p w:rsidR="00451C42" w:rsidRPr="00104547" w:rsidRDefault="00451C42"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می‌بایست دانست دعوت‌گران رسالت آسمانی </w:t>
      </w:r>
      <w:r w:rsidRPr="00104547">
        <w:rPr>
          <w:rFonts w:ascii="Times New Roman" w:hAnsi="Times New Roman" w:cs="2  Badr" w:hint="cs"/>
          <w:sz w:val="28"/>
          <w:szCs w:val="28"/>
          <w:rtl/>
          <w:lang w:bidi="fa-IR"/>
        </w:rPr>
        <w:t>–</w:t>
      </w:r>
      <w:r w:rsidRPr="00104547">
        <w:rPr>
          <w:rStyle w:val="Char2"/>
          <w:rFonts w:hint="cs"/>
          <w:rtl/>
        </w:rPr>
        <w:t xml:space="preserve"> اعم از پیامبران با بزرگواران پیرو آنان </w:t>
      </w:r>
      <w:r w:rsidRPr="00104547">
        <w:rPr>
          <w:rFonts w:ascii="Times New Roman" w:hAnsi="Times New Roman" w:cs="2  Badr" w:hint="cs"/>
          <w:sz w:val="28"/>
          <w:szCs w:val="28"/>
          <w:rtl/>
          <w:lang w:bidi="fa-IR"/>
        </w:rPr>
        <w:t>–</w:t>
      </w:r>
      <w:r w:rsidRPr="00104547">
        <w:rPr>
          <w:rStyle w:val="Char2"/>
          <w:rFonts w:hint="cs"/>
          <w:rtl/>
        </w:rPr>
        <w:t xml:space="preserve"> خداوند آنان را فوق بشری قرار نداده است تا تمام زندگی در خارق العاده و کرامات به سر برند، بلکه همچنانکه خداوند بهترین</w:t>
      </w:r>
      <w:r w:rsidR="00435B45" w:rsidRPr="00104547">
        <w:rPr>
          <w:rStyle w:val="Char2"/>
          <w:rFonts w:hint="cs"/>
          <w:rtl/>
        </w:rPr>
        <w:t xml:space="preserve"> آن‌ها </w:t>
      </w:r>
      <w:r w:rsidRPr="00104547">
        <w:rPr>
          <w:rStyle w:val="Char2"/>
          <w:rFonts w:hint="cs"/>
          <w:rtl/>
        </w:rPr>
        <w:t>را ستوده است (بشر مثلکم) انسانی همانند شمایند. و لذا خارق‌ العاده‌گی در زندگی آنان عارضی است. خداوند موسی</w:t>
      </w:r>
      <w:r w:rsidR="00371944" w:rsidRPr="00104547">
        <w:rPr>
          <w:rFonts w:ascii="Times New Roman" w:hAnsi="Times New Roman" w:cs="CTraditional Arabic" w:hint="cs"/>
          <w:sz w:val="28"/>
          <w:szCs w:val="28"/>
          <w:rtl/>
          <w:lang w:bidi="fa-IR"/>
        </w:rPr>
        <w:t xml:space="preserve">÷ </w:t>
      </w:r>
      <w:r w:rsidRPr="00104547">
        <w:rPr>
          <w:rStyle w:val="Char2"/>
          <w:rFonts w:hint="cs"/>
          <w:rtl/>
        </w:rPr>
        <w:t>را با نه معجزه، و صالح را با شتر، و عیسی را با شفای بیماران پیسی و جزام و زنده کردن مرده و با خبر دادن از آنچه مردم در خانه</w:t>
      </w:r>
      <w:r w:rsidRPr="00104547">
        <w:rPr>
          <w:rStyle w:val="Char2"/>
          <w:rFonts w:hint="eastAsia"/>
          <w:rtl/>
        </w:rPr>
        <w:t xml:space="preserve"> خود</w:t>
      </w:r>
      <w:r w:rsidRPr="00104547">
        <w:rPr>
          <w:rStyle w:val="Char2"/>
          <w:rFonts w:hint="cs"/>
          <w:rtl/>
        </w:rPr>
        <w:t xml:space="preserve"> </w:t>
      </w:r>
      <w:r w:rsidRPr="00104547">
        <w:rPr>
          <w:rStyle w:val="Char2"/>
          <w:rFonts w:hint="eastAsia"/>
          <w:rtl/>
        </w:rPr>
        <w:t xml:space="preserve">ذخیره </w:t>
      </w:r>
      <w:r w:rsidRPr="00104547">
        <w:rPr>
          <w:rStyle w:val="Char2"/>
          <w:rFonts w:hint="cs"/>
          <w:rtl/>
        </w:rPr>
        <w:t xml:space="preserve">می‌نمودند، مورد تأیید قرار داده است. </w:t>
      </w:r>
    </w:p>
    <w:p w:rsidR="0081770F" w:rsidRPr="00104547" w:rsidRDefault="00451C42" w:rsidP="00104547">
      <w:pPr>
        <w:pStyle w:val="StyleComplexBLotus12ptJustifiedFirstline05cm"/>
        <w:spacing w:line="240" w:lineRule="auto"/>
        <w:rPr>
          <w:rStyle w:val="Char2"/>
          <w:rtl/>
        </w:rPr>
      </w:pPr>
      <w:r w:rsidRPr="00104547">
        <w:rPr>
          <w:rStyle w:val="Char2"/>
          <w:rFonts w:hint="cs"/>
          <w:rtl/>
        </w:rPr>
        <w:t>از این</w:t>
      </w:r>
      <w:r w:rsidR="00371944" w:rsidRPr="00104547">
        <w:rPr>
          <w:rStyle w:val="Char2"/>
          <w:rFonts w:hint="eastAsia"/>
          <w:rtl/>
        </w:rPr>
        <w:t>‌</w:t>
      </w:r>
      <w:r w:rsidRPr="00104547">
        <w:rPr>
          <w:rStyle w:val="Char2"/>
          <w:rFonts w:hint="cs"/>
          <w:rtl/>
        </w:rPr>
        <w:t>جا پی می‌بریم از علامات و نشانه‌های انحراف در مذهب غلوگرایان افراطی امامیه، افراط و زیاده روی در ساختن زندگی پر از خارق العاده‌گی</w:t>
      </w:r>
      <w:r w:rsidRPr="00104547">
        <w:rPr>
          <w:rStyle w:val="Char2"/>
          <w:vertAlign w:val="superscript"/>
          <w:rtl/>
        </w:rPr>
        <w:footnoteReference w:id="407"/>
      </w:r>
      <w:r w:rsidRPr="00104547">
        <w:rPr>
          <w:rStyle w:val="Char2"/>
          <w:rFonts w:hint="cs"/>
          <w:rtl/>
        </w:rPr>
        <w:t xml:space="preserve"> با آنچه به معجزات از آن نام می‌برند برای ائمه می‌باشند، به گونه‌ای </w:t>
      </w:r>
      <w:r w:rsidR="000C5D3E" w:rsidRPr="00104547">
        <w:rPr>
          <w:rStyle w:val="Char2"/>
          <w:rFonts w:hint="cs"/>
          <w:rtl/>
        </w:rPr>
        <w:t>ک</w:t>
      </w:r>
      <w:r w:rsidRPr="00104547">
        <w:rPr>
          <w:rStyle w:val="Char2"/>
          <w:rFonts w:hint="cs"/>
          <w:rtl/>
        </w:rPr>
        <w:t>ه پیرو مذهب امامیه ائمه را به موجودی فوق بشری ارتقاء می‌دهند.</w:t>
      </w:r>
    </w:p>
    <w:p w:rsidR="002D423C" w:rsidRPr="00104547" w:rsidRDefault="002D423C" w:rsidP="00104547">
      <w:pPr>
        <w:pStyle w:val="StyleComplexBLotus12ptJustifiedFirstline05cm"/>
        <w:spacing w:line="240" w:lineRule="auto"/>
        <w:rPr>
          <w:rStyle w:val="Char2"/>
          <w:rtl/>
        </w:rPr>
        <w:sectPr w:rsidR="002D423C" w:rsidRPr="00104547" w:rsidSect="00A229B3">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2D423C" w:rsidRPr="007D441D" w:rsidRDefault="002D423C" w:rsidP="007D441D">
      <w:pPr>
        <w:pStyle w:val="2-"/>
        <w:rPr>
          <w:rtl/>
        </w:rPr>
      </w:pPr>
      <w:bookmarkStart w:id="289" w:name="_Toc307451724"/>
      <w:bookmarkStart w:id="290" w:name="_Toc439578122"/>
      <w:r w:rsidRPr="007D441D">
        <w:rPr>
          <w:rFonts w:hint="cs"/>
          <w:rtl/>
        </w:rPr>
        <w:t>فصل دوم</w:t>
      </w:r>
      <w:r w:rsidR="007D441D" w:rsidRPr="007D441D">
        <w:rPr>
          <w:rFonts w:hint="cs"/>
          <w:rtl/>
        </w:rPr>
        <w:t>:</w:t>
      </w:r>
      <w:r w:rsidR="007D441D" w:rsidRPr="007D441D">
        <w:rPr>
          <w:rtl/>
        </w:rPr>
        <w:br/>
      </w:r>
      <w:r w:rsidRPr="007D441D">
        <w:rPr>
          <w:rFonts w:hint="cs"/>
          <w:rtl/>
        </w:rPr>
        <w:t>احمد کسروی</w:t>
      </w:r>
      <w:bookmarkEnd w:id="289"/>
      <w:bookmarkEnd w:id="290"/>
    </w:p>
    <w:p w:rsidR="002D423C" w:rsidRPr="00104547" w:rsidRDefault="002D423C" w:rsidP="007D441D">
      <w:pPr>
        <w:pStyle w:val="3-"/>
        <w:rPr>
          <w:rtl/>
        </w:rPr>
      </w:pPr>
      <w:bookmarkStart w:id="291" w:name="_Toc307451725"/>
      <w:bookmarkStart w:id="292" w:name="_Toc439578123"/>
      <w:r w:rsidRPr="00104547">
        <w:rPr>
          <w:rFonts w:hint="cs"/>
          <w:rtl/>
        </w:rPr>
        <w:t>مبحث اول:</w:t>
      </w:r>
      <w:r w:rsidR="007D441D">
        <w:rPr>
          <w:rFonts w:hint="cs"/>
          <w:rtl/>
        </w:rPr>
        <w:t xml:space="preserve"> </w:t>
      </w:r>
      <w:r w:rsidRPr="00104547">
        <w:rPr>
          <w:rFonts w:hint="cs"/>
          <w:rtl/>
        </w:rPr>
        <w:t>زندگينامه او</w:t>
      </w:r>
      <w:bookmarkEnd w:id="291"/>
      <w:bookmarkEnd w:id="292"/>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او احمد میر قاسم بن میر احمد کسروی، در تبریز مرکز آذربایجان در سال 1267ه‍.ش مطابق با 1309هـ. ق متولد شده است، بر مبنای آنچه یکی از نویسندگان ذکر کرده است او از خانواده</w:t>
      </w:r>
      <w:r w:rsidRPr="00104547">
        <w:rPr>
          <w:rStyle w:val="Char2"/>
          <w:rFonts w:hint="eastAsia"/>
          <w:rtl/>
        </w:rPr>
        <w:t xml:space="preserve">‌ای </w:t>
      </w:r>
      <w:r w:rsidRPr="00104547">
        <w:rPr>
          <w:rStyle w:val="Char2"/>
          <w:rFonts w:hint="cs"/>
          <w:rtl/>
        </w:rPr>
        <w:t xml:space="preserve">است </w:t>
      </w:r>
      <w:r w:rsidRPr="00104547">
        <w:rPr>
          <w:rStyle w:val="Char2"/>
          <w:rFonts w:hint="eastAsia"/>
          <w:rtl/>
        </w:rPr>
        <w:t>که از لحاظ نسبی به اهل بیت منسوب است</w:t>
      </w:r>
      <w:r w:rsidRPr="00104547">
        <w:rPr>
          <w:rStyle w:val="Char2"/>
          <w:vertAlign w:val="superscript"/>
          <w:rtl/>
        </w:rPr>
        <w:footnoteReference w:id="408"/>
      </w:r>
      <w:r w:rsidRPr="00104547">
        <w:rPr>
          <w:rStyle w:val="Char2"/>
          <w:rFonts w:hint="cs"/>
          <w:rtl/>
        </w:rPr>
        <w:t xml:space="preserve">. </w:t>
      </w:r>
    </w:p>
    <w:p w:rsidR="002D423C" w:rsidRPr="00104547" w:rsidRDefault="002D423C" w:rsidP="007D441D">
      <w:pPr>
        <w:pStyle w:val="4-"/>
        <w:rPr>
          <w:rtl/>
        </w:rPr>
      </w:pPr>
      <w:bookmarkStart w:id="293" w:name="_Toc307451726"/>
      <w:bookmarkStart w:id="294" w:name="_Toc439578124"/>
      <w:r w:rsidRPr="00104547">
        <w:rPr>
          <w:rFonts w:hint="cs"/>
          <w:rtl/>
        </w:rPr>
        <w:t>زندگی و کارهای او</w:t>
      </w:r>
      <w:bookmarkEnd w:id="293"/>
      <w:bookmarkEnd w:id="294"/>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در ایران علوم دینی را آموخت و در یکی از روستاهای آذربایجان</w:t>
      </w:r>
      <w:r w:rsidRPr="00104547">
        <w:rPr>
          <w:rStyle w:val="Char2"/>
          <w:vertAlign w:val="superscript"/>
          <w:rtl/>
        </w:rPr>
        <w:footnoteReference w:id="409"/>
      </w:r>
      <w:r w:rsidRPr="00104547">
        <w:rPr>
          <w:rStyle w:val="Char2"/>
          <w:rFonts w:hint="cs"/>
          <w:rtl/>
        </w:rPr>
        <w:t xml:space="preserve"> به امامت نمازگزاران می‌پرداخت، او سخت مشتاق فراگیری [علوم] بود حتی اینکه زبان‌هایی از قبیل عربی، ترکی، انگلیسی، ارمنی، فارسی جدید، و فارسی قدیم [پهلوی] را به نیکی فراگرفت. </w:t>
      </w:r>
    </w:p>
    <w:p w:rsidR="002D423C" w:rsidRPr="00104547" w:rsidRDefault="002D423C" w:rsidP="007D441D">
      <w:pPr>
        <w:pStyle w:val="4-"/>
        <w:rPr>
          <w:rtl/>
        </w:rPr>
      </w:pPr>
      <w:bookmarkStart w:id="295" w:name="_Toc307451727"/>
      <w:bookmarkStart w:id="296" w:name="_Toc439578125"/>
      <w:r w:rsidRPr="00104547">
        <w:rPr>
          <w:rFonts w:hint="cs"/>
          <w:rtl/>
        </w:rPr>
        <w:t>فعالیت‌های او</w:t>
      </w:r>
      <w:bookmarkEnd w:id="295"/>
      <w:bookmarkEnd w:id="296"/>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در دانشگاه تهران به عنوان استاد به کار پرداخت و همچنین مسئولیت چند منصب قضائی را به عهده گرفت و چند بار هم ریاست برخی دادگاه‌ها در شهرهای ایران را پذیرفت و یکی از چهار بازرسان بزرگ وزارت دادگستری در تهران گردید، و سپس به مقام دادستان کل در تهران نایل شد و نویسنده روزنامه پرچم در ایران گردید.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به محض فراغت از تألیف کتابش (تشیع و شیعه) از طرف گروهی در تهران با گلوله مورد سوء قصد و ترور قرار گرفت، و به بیمارستان برده شد و عملی جراحی بر وی انجام گرفت و بهبود یافت.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سپس نیرنگ و توطئه دشمناش برای وی آغاز شد. و او را به مخالفت اسلام متهم نمودند و بر علیه وی به وزارت دادگستری شکایت بردند و برای بازجویی فراخوانده شد و در آخر یکی از نشست‌های بازجویی بار دیگر با گلوله مورد شلیک قرار گرفت و با خنجر مورد ضرب قرار گرفت، و بر اثر آن در حالی که بیست و نه زخم در جسم داشت از دنیا رفت و به زندگی پنجاه و هفت ساله خود خاتمه داد.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گفته می‌شود آنکه بر وی گلوله شلیک کرده است نواب صفوی در سال 1946م مطابق با 1366هـ . ق و 1324هـ . ش بوده است. تألیفات او: </w:t>
      </w:r>
    </w:p>
    <w:p w:rsidR="002D423C" w:rsidRPr="00104547" w:rsidRDefault="002D423C" w:rsidP="00104547">
      <w:pPr>
        <w:pStyle w:val="StyleComplexBLotus12ptJustifiedFirstline05cmCharCharCharCharCharCharCharCharChar"/>
        <w:numPr>
          <w:ilvl w:val="0"/>
          <w:numId w:val="72"/>
        </w:numPr>
        <w:spacing w:line="240" w:lineRule="auto"/>
        <w:ind w:left="641" w:hanging="357"/>
        <w:rPr>
          <w:rStyle w:val="Char2"/>
          <w:rtl/>
        </w:rPr>
      </w:pPr>
      <w:r w:rsidRPr="00104547">
        <w:rPr>
          <w:rStyle w:val="Char2"/>
          <w:rFonts w:hint="cs"/>
          <w:rtl/>
        </w:rPr>
        <w:t>آ</w:t>
      </w:r>
      <w:r w:rsidR="000C5D3E" w:rsidRPr="00104547">
        <w:rPr>
          <w:rStyle w:val="Char2"/>
          <w:rFonts w:hint="cs"/>
          <w:rtl/>
        </w:rPr>
        <w:t>ی</w:t>
      </w:r>
      <w:r w:rsidRPr="00104547">
        <w:rPr>
          <w:rStyle w:val="Char2"/>
          <w:rFonts w:hint="cs"/>
          <w:rtl/>
        </w:rPr>
        <w:t>ین، افکار اساسی خود را در آن در سال 1311ه‍ منتشر ساخته است</w:t>
      </w:r>
      <w:r w:rsidRPr="00104547">
        <w:rPr>
          <w:rStyle w:val="Char2"/>
          <w:vertAlign w:val="superscript"/>
          <w:rtl/>
        </w:rPr>
        <w:footnoteReference w:id="410"/>
      </w:r>
      <w:r w:rsidRPr="00104547">
        <w:rPr>
          <w:rStyle w:val="Char2"/>
          <w:rFonts w:hint="cs"/>
          <w:rtl/>
        </w:rPr>
        <w:t xml:space="preserve">. </w:t>
      </w:r>
    </w:p>
    <w:p w:rsidR="002D423C" w:rsidRPr="00104547" w:rsidRDefault="002D423C" w:rsidP="00104547">
      <w:pPr>
        <w:pStyle w:val="StyleComplexBLotus12ptJustifiedFirstline05cmCharCharCharCharCharCharCharCharChar"/>
        <w:numPr>
          <w:ilvl w:val="0"/>
          <w:numId w:val="72"/>
        </w:numPr>
        <w:spacing w:line="240" w:lineRule="auto"/>
        <w:ind w:left="641" w:hanging="357"/>
        <w:rPr>
          <w:rStyle w:val="Char2"/>
          <w:rtl/>
        </w:rPr>
      </w:pPr>
      <w:r w:rsidRPr="00104547">
        <w:rPr>
          <w:rStyle w:val="Char2"/>
          <w:rFonts w:hint="cs"/>
          <w:rtl/>
        </w:rPr>
        <w:t>صوفی</w:t>
      </w:r>
      <w:r w:rsidR="00371944" w:rsidRPr="00104547">
        <w:rPr>
          <w:rStyle w:val="Char2"/>
          <w:rFonts w:hint="eastAsia"/>
          <w:rtl/>
        </w:rPr>
        <w:t>‌</w:t>
      </w:r>
      <w:r w:rsidRPr="00104547">
        <w:rPr>
          <w:rStyle w:val="Char2"/>
          <w:rFonts w:hint="cs"/>
          <w:rtl/>
        </w:rPr>
        <w:t xml:space="preserve">گری (کتابی در نقد صوفیه). </w:t>
      </w:r>
    </w:p>
    <w:p w:rsidR="002D423C" w:rsidRPr="00104547" w:rsidRDefault="002D423C" w:rsidP="00104547">
      <w:pPr>
        <w:pStyle w:val="StyleComplexBLotus12ptJustifiedFirstline05cmCharCharCharCharCharCharCharCharChar"/>
        <w:numPr>
          <w:ilvl w:val="0"/>
          <w:numId w:val="72"/>
        </w:numPr>
        <w:spacing w:line="240" w:lineRule="auto"/>
        <w:ind w:left="641" w:hanging="357"/>
        <w:rPr>
          <w:rStyle w:val="Char2"/>
          <w:rtl/>
        </w:rPr>
      </w:pPr>
      <w:r w:rsidRPr="00104547">
        <w:rPr>
          <w:rStyle w:val="Char2"/>
          <w:rFonts w:hint="cs"/>
          <w:rtl/>
        </w:rPr>
        <w:t>شیعی</w:t>
      </w:r>
      <w:r w:rsidR="00371944" w:rsidRPr="00104547">
        <w:rPr>
          <w:rStyle w:val="Char2"/>
          <w:rFonts w:hint="eastAsia"/>
          <w:rtl/>
        </w:rPr>
        <w:t>‌</w:t>
      </w:r>
      <w:r w:rsidRPr="00104547">
        <w:rPr>
          <w:rStyle w:val="Char2"/>
          <w:rFonts w:hint="cs"/>
          <w:rtl/>
        </w:rPr>
        <w:t xml:space="preserve">گری (کتابی در نقد شیعه ). </w:t>
      </w:r>
    </w:p>
    <w:p w:rsidR="002D423C" w:rsidRPr="00104547" w:rsidRDefault="002D423C" w:rsidP="00104547">
      <w:pPr>
        <w:pStyle w:val="StyleComplexBLotus12ptJustifiedFirstline05cmCharCharCharCharCharCharCharCharChar"/>
        <w:numPr>
          <w:ilvl w:val="0"/>
          <w:numId w:val="72"/>
        </w:numPr>
        <w:spacing w:line="240" w:lineRule="auto"/>
        <w:ind w:left="641" w:hanging="357"/>
        <w:rPr>
          <w:rStyle w:val="Char2"/>
          <w:rtl/>
        </w:rPr>
      </w:pPr>
      <w:r w:rsidRPr="00104547">
        <w:rPr>
          <w:rStyle w:val="Char2"/>
          <w:rFonts w:hint="cs"/>
          <w:rtl/>
        </w:rPr>
        <w:t>بهائی</w:t>
      </w:r>
      <w:r w:rsidR="00371944" w:rsidRPr="00104547">
        <w:rPr>
          <w:rStyle w:val="Char2"/>
          <w:rFonts w:hint="eastAsia"/>
          <w:rtl/>
        </w:rPr>
        <w:t>‌</w:t>
      </w:r>
      <w:r w:rsidRPr="00104547">
        <w:rPr>
          <w:rStyle w:val="Char2"/>
          <w:rFonts w:hint="cs"/>
          <w:rtl/>
        </w:rPr>
        <w:t xml:space="preserve">گری (کتابی در نقد بهائیت). </w:t>
      </w:r>
    </w:p>
    <w:p w:rsidR="002D423C" w:rsidRPr="00104547" w:rsidRDefault="002D423C" w:rsidP="00104547">
      <w:pPr>
        <w:pStyle w:val="StyleComplexBLotus12ptJustifiedFirstline05cmCharCharCharCharCharCharCharCharChar"/>
        <w:numPr>
          <w:ilvl w:val="0"/>
          <w:numId w:val="72"/>
        </w:numPr>
        <w:spacing w:line="240" w:lineRule="auto"/>
        <w:ind w:left="641" w:hanging="357"/>
        <w:rPr>
          <w:rStyle w:val="Char2"/>
          <w:rtl/>
        </w:rPr>
      </w:pPr>
      <w:r w:rsidRPr="00104547">
        <w:rPr>
          <w:rStyle w:val="Char2"/>
          <w:rFonts w:hint="cs"/>
          <w:rtl/>
        </w:rPr>
        <w:t xml:space="preserve">تشیع و شیعه . </w:t>
      </w:r>
    </w:p>
    <w:p w:rsidR="00A340CC"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همچنین کَسرو‌ی صاحب مقالاتی در مجله پیمان و روزنامه پرچم می‌باشد.</w:t>
      </w:r>
    </w:p>
    <w:p w:rsidR="002D423C" w:rsidRPr="00104547" w:rsidRDefault="002D423C" w:rsidP="007D441D">
      <w:pPr>
        <w:pStyle w:val="3-"/>
        <w:rPr>
          <w:rtl/>
        </w:rPr>
      </w:pPr>
      <w:bookmarkStart w:id="297" w:name="_Toc307451728"/>
      <w:bookmarkStart w:id="298" w:name="_Toc439578126"/>
      <w:r w:rsidRPr="00104547">
        <w:rPr>
          <w:rFonts w:hint="cs"/>
          <w:rtl/>
        </w:rPr>
        <w:t>مبحث دوم: نظریات و دیدگاه کسروی</w:t>
      </w:r>
      <w:bookmarkEnd w:id="297"/>
      <w:bookmarkEnd w:id="298"/>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هر خواننده‌ای از روی نوشته کسروی می‌تواند بفهمد که روحیه انقلابی به معنی تمام کلمه </w:t>
      </w:r>
      <w:r w:rsidRPr="00104547">
        <w:rPr>
          <w:rFonts w:ascii="Times New Roman" w:hAnsi="Times New Roman" w:cs="2  Badr" w:hint="cs"/>
          <w:sz w:val="28"/>
          <w:szCs w:val="28"/>
          <w:rtl/>
          <w:lang w:bidi="fa-IR"/>
        </w:rPr>
        <w:t>–</w:t>
      </w:r>
      <w:r w:rsidRPr="00104547">
        <w:rPr>
          <w:rStyle w:val="Char2"/>
          <w:rFonts w:hint="cs"/>
          <w:rtl/>
        </w:rPr>
        <w:t xml:space="preserve"> یعنی انقلاب بر علیه مذهب امامی بر وی حاکم بوده است و این روحیه در دو مسأله خود را نمایان می‌سازند. </w:t>
      </w:r>
    </w:p>
    <w:p w:rsidR="002D423C" w:rsidRPr="00104547" w:rsidRDefault="002D423C" w:rsidP="00104547">
      <w:pPr>
        <w:pStyle w:val="StyleComplexBLotus12ptJustifiedFirstline05cmCharCharCharCharCharCharCharCharChar"/>
        <w:numPr>
          <w:ilvl w:val="0"/>
          <w:numId w:val="73"/>
        </w:numPr>
        <w:spacing w:line="240" w:lineRule="auto"/>
        <w:ind w:left="641" w:hanging="357"/>
        <w:rPr>
          <w:rStyle w:val="Char2"/>
          <w:rtl/>
        </w:rPr>
      </w:pPr>
      <w:r w:rsidRPr="00104547">
        <w:rPr>
          <w:rStyle w:val="Char2"/>
          <w:rFonts w:hint="cs"/>
          <w:rtl/>
        </w:rPr>
        <w:t>غلبه خشونت بر سخنرانی و [نوشته او].</w:t>
      </w:r>
    </w:p>
    <w:p w:rsidR="002D423C" w:rsidRPr="00104547" w:rsidRDefault="002D423C" w:rsidP="00104547">
      <w:pPr>
        <w:pStyle w:val="StyleComplexBLotus12ptJustifiedFirstline05cmCharCharCharCharCharCharCharCharChar"/>
        <w:numPr>
          <w:ilvl w:val="0"/>
          <w:numId w:val="73"/>
        </w:numPr>
        <w:spacing w:line="240" w:lineRule="auto"/>
        <w:ind w:left="641" w:hanging="357"/>
        <w:rPr>
          <w:rStyle w:val="Char2"/>
          <w:rtl/>
        </w:rPr>
      </w:pPr>
      <w:r w:rsidRPr="00104547">
        <w:rPr>
          <w:rStyle w:val="Char2"/>
          <w:rFonts w:hint="cs"/>
          <w:rtl/>
        </w:rPr>
        <w:t>عدم انضباط میانه‌روی در اتخاذ برخی موضع‌گیری‌های او.</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همچنانکه بسیاری اوقات انقلاب‌های فرهنگی به علت در مسیر واکنش نشان دادن با قدرت و عدم اتخاذ موضع‌گیری‌های نظم و قاعده خود را نشان می‌دهد، همچنین کسروی در نقد خود بیشتر از اینکه یک ناقد موضوعی در چارچوب علمی باشد، نقد وی بیشتر دارای روحیه انقلابی است.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شاید شدت انحراف و حالت عقب افتادگی فکری و غوطه‌ور شدن در خرافات حاکم در زمان کسروی او را به چنین وضعیتی و چنین واکنش سوق داده باشد. و می‌توان افکار احمد کسروی را در مطالب زیر خلاصه نمود: </w:t>
      </w:r>
    </w:p>
    <w:p w:rsidR="002D423C" w:rsidRPr="007D441D" w:rsidRDefault="002D423C" w:rsidP="007D441D">
      <w:pPr>
        <w:pStyle w:val="4-"/>
        <w:rPr>
          <w:rtl/>
        </w:rPr>
      </w:pPr>
      <w:bookmarkStart w:id="299" w:name="_Toc307451729"/>
      <w:bookmarkStart w:id="300" w:name="_Toc439578127"/>
      <w:r w:rsidRPr="007D441D">
        <w:rPr>
          <w:rFonts w:hint="cs"/>
          <w:rtl/>
        </w:rPr>
        <w:t>مطلب اول: مسائل مربوط به توحید ربوبیت</w:t>
      </w:r>
      <w:bookmarkEnd w:id="299"/>
      <w:bookmarkEnd w:id="300"/>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از دیدگاه کسروی تأمل و تفکر مردم در نشانه‌های ربوبیت خداوند و سنت‌های او در هستی از مهمترین مسائلی است که مردم از آن غفلت نموده‌اند.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او درباره دوری مردم از دقت و تأمل در سنت‌های الهی در هستی که بیانگر عظمت خداوند است می‌گوید: و از جهالت فراگیر [عموم مردم] اینکه جز امر خارق العاده یا نادر الاتفاق را از جانب خداوند به حساب نمی‌آورند، در فصل بهار درختان را مشاهده نموده و از آن تعجب نمی‌کنند، و آن را قدرت خداوند به شمار نمی‌آورند ولیکن چنانچه درختی در پاییز شکوفه دهد. متأثر شده و از [شدت تعجب و تأثیر] سرهایشان را تکان داده و می‌گویند قدرت و عظمت خداوند را ببینید</w:t>
      </w:r>
      <w:r w:rsidRPr="00104547">
        <w:rPr>
          <w:rStyle w:val="Char2"/>
          <w:vertAlign w:val="superscript"/>
          <w:rtl/>
        </w:rPr>
        <w:footnoteReference w:id="411"/>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کسروی بیان می‌نماید این روحیه </w:t>
      </w:r>
      <w:r w:rsidRPr="00104547">
        <w:rPr>
          <w:rFonts w:ascii="Times New Roman" w:hAnsi="Times New Roman" w:cs="2  Badr" w:hint="cs"/>
          <w:sz w:val="28"/>
          <w:szCs w:val="28"/>
          <w:rtl/>
          <w:lang w:bidi="fa-IR"/>
        </w:rPr>
        <w:t>–</w:t>
      </w:r>
      <w:r w:rsidRPr="00104547">
        <w:rPr>
          <w:rStyle w:val="Char2"/>
          <w:rFonts w:hint="cs"/>
          <w:rtl/>
        </w:rPr>
        <w:t xml:space="preserve"> در زمان وی </w:t>
      </w:r>
      <w:r w:rsidRPr="00104547">
        <w:rPr>
          <w:rFonts w:ascii="Times New Roman" w:hAnsi="Times New Roman" w:cs="2  Badr" w:hint="cs"/>
          <w:sz w:val="28"/>
          <w:szCs w:val="28"/>
          <w:rtl/>
          <w:lang w:bidi="fa-IR"/>
        </w:rPr>
        <w:t>–</w:t>
      </w:r>
      <w:r w:rsidRPr="00104547">
        <w:rPr>
          <w:rStyle w:val="Char2"/>
          <w:rFonts w:hint="cs"/>
          <w:rtl/>
        </w:rPr>
        <w:t xml:space="preserve"> شیعه را به طرف رکود و بی‌تحرکی و انتظار گشایش کشانده [به تصور] اینکه امام مهدی ظهور نماید و بدون سعی و تلاش وضعیت ذلت و خواری حاکم بر ایران را </w:t>
      </w:r>
      <w:r w:rsidRPr="00104547">
        <w:rPr>
          <w:rFonts w:ascii="Times New Roman" w:hAnsi="Times New Roman" w:cs="2  Badr" w:hint="cs"/>
          <w:sz w:val="28"/>
          <w:szCs w:val="28"/>
          <w:rtl/>
          <w:lang w:bidi="fa-IR"/>
        </w:rPr>
        <w:t>–</w:t>
      </w:r>
      <w:r w:rsidRPr="00104547">
        <w:rPr>
          <w:rStyle w:val="Char2"/>
          <w:rFonts w:hint="cs"/>
          <w:rtl/>
        </w:rPr>
        <w:t xml:space="preserve"> که جز با علم و تکنولوژی ممکن نیست - اصلاح نماید.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همچنین کسروی ذکر می‌کند که تفکر منفی برخی از شیعیان معاصر وی به درجه‌ای رسید با کسی که در پی اصلاح تلاش می‌نمود به مخالفت می‌پرداختند. و بر این اعتقاد بودند اصلاح جهان از جانب خداوند به محمد بن حسن عسکری موکول شده است و دیگران حق دخالت در آن را ندارند.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حقیقتاً آنچه کسروی ذکر کرده است در اصلاح بینش اسلامی از اهمیت بسزائی برخوردار است. </w:t>
      </w:r>
    </w:p>
    <w:p w:rsidR="002D423C" w:rsidRPr="00104547" w:rsidRDefault="002D423C" w:rsidP="00104547">
      <w:pPr>
        <w:pStyle w:val="StyleComplexBLotus12ptJustifiedFirstline05cmCharCharCharCharCharCharCharCharChar"/>
        <w:spacing w:line="240" w:lineRule="auto"/>
        <w:ind w:firstLine="227"/>
        <w:rPr>
          <w:rFonts w:ascii="Times New Roman" w:hAnsi="Times New Roman" w:cs="B Lotus"/>
          <w:i/>
          <w:iCs/>
          <w:sz w:val="28"/>
          <w:szCs w:val="28"/>
          <w:rtl/>
          <w:lang w:bidi="fa-IR"/>
        </w:rPr>
      </w:pPr>
      <w:r w:rsidRPr="00104547">
        <w:rPr>
          <w:rStyle w:val="Char2"/>
          <w:rFonts w:hint="cs"/>
          <w:rtl/>
        </w:rPr>
        <w:t xml:space="preserve">زیرا در دو مشکلی که او به آن اشاره نموده است بنا به دلایلی میان گروه‌های مختلف مسلمانان فراگیر شده است، مهمترین آن تأثیر وجود برخی تصورات اشتباه به نام مهدی یا مخلص و یا به علت درک اشتباه مفهوم توکل بر خداوند است.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اما بعد از کسروی عرصه  مفاهیم - دینی و فرهنگی - در مهمترین آن مفهوم اصلاح دینی دستخوش تغییراتی در میان تشیع گردید و به گونه‌ای که شعله جریان مورد انتقاد کسروی فروکش نمود، و جریان شیعی - با انواع مختلف آن - جهت حرکتی بر وی غالب شد، و جریان انقلاب اسلامی در ایران و خالص در عراق به تکاپو افتادند که تغییرات بزرگی به وجود آمد. </w:t>
      </w:r>
    </w:p>
    <w:p w:rsidR="002D423C" w:rsidRPr="00104547" w:rsidRDefault="002D423C" w:rsidP="007D441D">
      <w:pPr>
        <w:pStyle w:val="4-"/>
        <w:rPr>
          <w:rtl/>
        </w:rPr>
      </w:pPr>
      <w:bookmarkStart w:id="301" w:name="_Toc307451730"/>
      <w:bookmarkStart w:id="302" w:name="_Toc439578128"/>
      <w:r w:rsidRPr="00104547">
        <w:rPr>
          <w:rFonts w:hint="cs"/>
          <w:rtl/>
        </w:rPr>
        <w:t>مطلب دوم: مسائل مربوط به توحید عبادت</w:t>
      </w:r>
      <w:bookmarkEnd w:id="301"/>
      <w:bookmarkEnd w:id="302"/>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کسروی بر این باور است که اسلام آمده تا به مردم آموزش دهد که در عبادت تنها به خداوند روی آورند و از عبادت غیر او دست بردارند</w:t>
      </w:r>
      <w:r w:rsidRPr="00104547">
        <w:rPr>
          <w:rStyle w:val="Char2"/>
          <w:vertAlign w:val="superscript"/>
          <w:rtl/>
        </w:rPr>
        <w:footnoteReference w:id="412"/>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در این زمینه کسروی به عبادت و پرستش بارگاه‌ها و اولیاء که از نظر او جزو منکرات فراگیر است اشاره می‌نماید می‌گوید: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دیگر منکرات‌شان [امامیه] ترویج پرستش بارگاه‌هاست، بر قبر هر کدام از ائمه در خراسان، عراق و حجاز گنبدی طلا یا نقره احداث نموده‌اند و بارگاه‌هایی ساخته و خدمتکارانی به کار گرفته‌اند و از هر طرف زائرانی آمده جلو درب بارگاه ایستاده با حالت تواضع و زاری اجازه خواسته و سپس وارد می‌شوند و قبر را می‌بوسند و دور آن می‌گردند و گریه می‌نمایند و از آنان حاجات و نیاز خویش را می‌طلبند پس آیا این [عمل] چیزی جز عبادت است؟!</w:t>
      </w:r>
      <w:r w:rsidRPr="00104547">
        <w:rPr>
          <w:rStyle w:val="Char2"/>
          <w:vertAlign w:val="superscript"/>
          <w:rtl/>
        </w:rPr>
        <w:footnoteReference w:id="413"/>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سپس کسروی ذکر می‌کند،</w:t>
      </w:r>
      <w:r w:rsidR="00435B45" w:rsidRPr="00104547">
        <w:rPr>
          <w:rStyle w:val="Char2"/>
          <w:rFonts w:hint="cs"/>
          <w:rtl/>
        </w:rPr>
        <w:t xml:space="preserve"> این‌ها </w:t>
      </w:r>
      <w:r w:rsidRPr="00104547">
        <w:rPr>
          <w:rStyle w:val="Char2"/>
          <w:rFonts w:hint="cs"/>
          <w:rtl/>
        </w:rPr>
        <w:t>اگر نصیحت و اندرز شوند از خود دفاع نموده می</w:t>
      </w:r>
      <w:r w:rsidRPr="00104547">
        <w:rPr>
          <w:rStyle w:val="Char2"/>
          <w:rFonts w:hint="eastAsia"/>
          <w:rtl/>
        </w:rPr>
        <w:t>‌</w:t>
      </w:r>
      <w:r w:rsidRPr="00104547">
        <w:rPr>
          <w:rStyle w:val="Char2"/>
          <w:rFonts w:hint="cs"/>
          <w:rtl/>
        </w:rPr>
        <w:t>گویند: ما بر این اعتقاد نیستیم که ائمه خدائی می‌باشند، و به قصد عبادت، آنان را زیارت نمی‌کنیم، بلکه آنان را بندگان مقرب خداوند می‌دانیم، و آنان را زیارت می‌نمائیم تا در مورد نیازهایمان از آنان شفاعت [نزد خدا] بطلبیم، کسروی این استدلال را باطل و بی‌پایه خوانده می‌گویند خداوند نیاز به شفاعت</w:t>
      </w:r>
      <w:r w:rsidRPr="00104547">
        <w:rPr>
          <w:rStyle w:val="Char2"/>
          <w:rFonts w:hint="eastAsia"/>
          <w:rtl/>
        </w:rPr>
        <w:t>‌</w:t>
      </w:r>
      <w:r w:rsidRPr="00104547">
        <w:rPr>
          <w:rStyle w:val="Char2"/>
          <w:rFonts w:hint="cs"/>
          <w:rtl/>
        </w:rPr>
        <w:t>خواهی ندارد و خداوند همچون یکی از پادشاهان دنیا نیست تا نزد وی شفاعت جویند</w:t>
      </w:r>
      <w:r w:rsidRPr="00104547">
        <w:rPr>
          <w:rStyle w:val="Char2"/>
          <w:vertAlign w:val="superscript"/>
          <w:rtl/>
        </w:rPr>
        <w:footnoteReference w:id="414"/>
      </w:r>
      <w:r w:rsidRPr="00104547">
        <w:rPr>
          <w:rStyle w:val="Char2"/>
          <w:rFonts w:hint="cs"/>
          <w:rtl/>
        </w:rPr>
        <w:t xml:space="preserve"> و این جواب و استدلال همسان پاسخ مشرکین است که قرآن بازگو می‌نماید، چون پیامبر مشرکین قریش را نکوهش می‌کرد و به آنان فرمود: آیا آنچه که خود [با دست خود] تراشیده‌اید می‌پرستید؟ در جواب می‌گفتند: اینان نزد خداوند ما را شفاعت می‌کنند</w:t>
      </w:r>
      <w:r w:rsidRPr="00104547">
        <w:rPr>
          <w:rStyle w:val="Char2"/>
          <w:vertAlign w:val="superscript"/>
          <w:rtl/>
        </w:rPr>
        <w:footnoteReference w:id="415"/>
      </w:r>
      <w:r w:rsidRPr="00104547">
        <w:rPr>
          <w:rStyle w:val="Char2"/>
          <w:rFonts w:hint="cs"/>
          <w:rtl/>
        </w:rPr>
        <w:t>.  و نیز کسروی بیان می‌نماید که عامل ترویج این خرافات اعتقاد بسیاری از شیعیان است که ائمه زنده‌اند و بر انجام هر کاری توانایند، و کسروی چنین اعتقادی را انحراف از توحید به شمار می‌آورد</w:t>
      </w:r>
      <w:r w:rsidRPr="00104547">
        <w:rPr>
          <w:rStyle w:val="Char2"/>
          <w:vertAlign w:val="superscript"/>
          <w:rtl/>
        </w:rPr>
        <w:footnoteReference w:id="416"/>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کسروی در ردّ این اعتقادات [باطل] به ذکر حادثه ورود سپاه عبدالعزیز بن سعود بن محمد به نجف و کربلا در سال 1216هـ‍ استدلال می‌نماید که لشکر بر دو شهر مذکور استیلا یافتند، و گنبدهای که بر قبر ائمه بودند نابود ساخته و اموالی که در بارگاه‌هایشان بود با خود بردند</w:t>
      </w:r>
      <w:r w:rsidRPr="00104547">
        <w:rPr>
          <w:rStyle w:val="Char2"/>
          <w:vertAlign w:val="superscript"/>
          <w:rtl/>
        </w:rPr>
        <w:footnoteReference w:id="417"/>
      </w:r>
      <w:r w:rsidRPr="00104547">
        <w:rPr>
          <w:rStyle w:val="Char2"/>
          <w:rFonts w:hint="cs"/>
          <w:rtl/>
        </w:rPr>
        <w:t xml:space="preserve">، با وجود اینکه کسروی تأسف خود را بر قتل و غارتی که اتفاق افتاد نشان می‌دهد اما او از این واقعه استدلال‌های بزرگی می‌نماید.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اول: اینکه آن قبرها و توانای دفع ضرر از خود را ندارند پس چگونه آن را از دیگران دفع نمایند.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دوم: اینکه امور جز به اسباب ظاهری و معمول آن انجام نخواهد پذیرفت، نجف از اینکه دارای دژ و قلعه بود و ساکنینش از آن دفاع کردند، از خسارت و ضرر در امان ماند، و حال کربلا چون دارای قلعه</w:t>
      </w:r>
      <w:r w:rsidRPr="00104547">
        <w:rPr>
          <w:rStyle w:val="Char2"/>
          <w:rFonts w:hint="eastAsia"/>
          <w:rtl/>
        </w:rPr>
        <w:t xml:space="preserve"> و </w:t>
      </w:r>
      <w:r w:rsidRPr="00104547">
        <w:rPr>
          <w:rStyle w:val="Char2"/>
          <w:rFonts w:hint="cs"/>
          <w:rtl/>
        </w:rPr>
        <w:t>د</w:t>
      </w:r>
      <w:r w:rsidRPr="00104547">
        <w:rPr>
          <w:rStyle w:val="Char2"/>
          <w:rFonts w:hint="eastAsia"/>
          <w:rtl/>
        </w:rPr>
        <w:t xml:space="preserve">ژى نبود و </w:t>
      </w:r>
      <w:r w:rsidRPr="00104547">
        <w:rPr>
          <w:rStyle w:val="Char2"/>
          <w:rFonts w:hint="cs"/>
          <w:rtl/>
        </w:rPr>
        <w:t>ساکنیش از آن دفاع ننمودند دچار آن ضرر کمرشکن گردید.</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خلاصه کسروی ثابت می‌کند، که عبادت می‌بایست جز برای خدا انجام نگردد، و طلب نیاز از ائمه و صالحین که میان مردم گسترش یافته است نوعی شرک است که اسلام آمده ابطال آن را اعلام نماید. </w:t>
      </w:r>
    </w:p>
    <w:p w:rsidR="002D423C" w:rsidRPr="00104547" w:rsidRDefault="002D423C" w:rsidP="007D441D">
      <w:pPr>
        <w:pStyle w:val="4-"/>
        <w:rPr>
          <w:rtl/>
        </w:rPr>
      </w:pPr>
      <w:bookmarkStart w:id="303" w:name="_Toc307451731"/>
      <w:bookmarkStart w:id="304" w:name="_Toc439578129"/>
      <w:r w:rsidRPr="00104547">
        <w:rPr>
          <w:rFonts w:hint="cs"/>
          <w:rtl/>
        </w:rPr>
        <w:t>مطلب سوم: غلو در ائمه</w:t>
      </w:r>
      <w:bookmarkEnd w:id="303"/>
      <w:bookmarkEnd w:id="304"/>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جمله مسائلی که باعث اعتراضات کسروی بر مذهب شیعه گردیده است: مسأله غلو می‌باشد، او</w:t>
      </w:r>
      <w:r w:rsidR="00371944" w:rsidRPr="00104547">
        <w:rPr>
          <w:rFonts w:ascii="Times New Roman" w:hAnsi="Times New Roman" w:cs="CTraditional Arabic" w:hint="cs"/>
          <w:sz w:val="28"/>
          <w:szCs w:val="28"/>
          <w:rtl/>
          <w:lang w:bidi="fa-IR"/>
        </w:rPr>
        <w:t>/</w:t>
      </w:r>
      <w:r w:rsidRPr="00104547">
        <w:rPr>
          <w:rStyle w:val="Char2"/>
          <w:rFonts w:hint="cs"/>
          <w:rtl/>
        </w:rPr>
        <w:t xml:space="preserve"> بیان می‌نماید که مهمترین جلوه‌های غلو در مذهب شیعه عبارتند از:</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 xml:space="preserve">قول به اینکه خداوند جهان را به خاطر ائمه خلق نموده است. </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 xml:space="preserve">قول به اینکه خداوند کار هستی را به ائمه موکول نموده است. </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 xml:space="preserve">قول به اینکه خداوند هزارها سال قبل از اینکه جهان را بیافریند ائمه را خلق کرده است. </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 xml:space="preserve">قول به اینکه ماندگاری زمین و آسمان به وجود ائمه بستگی دارد. </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ائمه روزی رسانند</w:t>
      </w:r>
      <w:r w:rsidRPr="00104547">
        <w:rPr>
          <w:rStyle w:val="Char2"/>
          <w:vertAlign w:val="superscript"/>
          <w:rtl/>
        </w:rPr>
        <w:footnoteReference w:id="418"/>
      </w:r>
      <w:r w:rsidRPr="00104547">
        <w:rPr>
          <w:rStyle w:val="Char2"/>
          <w:rFonts w:hint="cs"/>
          <w:rtl/>
        </w:rPr>
        <w:t>.</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 xml:space="preserve">نسبت علم غیب به ائمه. </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قول به حلول خداوند در ائمه</w:t>
      </w:r>
      <w:r w:rsidRPr="00104547">
        <w:rPr>
          <w:rStyle w:val="Char2"/>
          <w:vertAlign w:val="superscript"/>
          <w:rtl/>
        </w:rPr>
        <w:footnoteReference w:id="419"/>
      </w:r>
      <w:r w:rsidRPr="00104547">
        <w:rPr>
          <w:rStyle w:val="Char2"/>
          <w:rFonts w:hint="cs"/>
          <w:rtl/>
        </w:rPr>
        <w:t xml:space="preserve">. </w:t>
      </w:r>
    </w:p>
    <w:p w:rsidR="002D423C" w:rsidRPr="00104547" w:rsidRDefault="002D423C" w:rsidP="00104547">
      <w:pPr>
        <w:pStyle w:val="StyleComplexBLotus12ptJustifiedFirstline05cmCharCharCharCharCharCharCharCharChar"/>
        <w:numPr>
          <w:ilvl w:val="0"/>
          <w:numId w:val="74"/>
        </w:numPr>
        <w:spacing w:line="240" w:lineRule="auto"/>
        <w:ind w:left="641" w:hanging="357"/>
        <w:rPr>
          <w:rStyle w:val="Char2"/>
          <w:rtl/>
        </w:rPr>
      </w:pPr>
      <w:r w:rsidRPr="00104547">
        <w:rPr>
          <w:rStyle w:val="Char2"/>
          <w:rFonts w:hint="cs"/>
          <w:rtl/>
        </w:rPr>
        <w:t>قول به اینکه حب علی حسنه‌ای است که هیچ سیّئه‌ای همراه آن ضرر نمی‌رساند.</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کسروی بر این باور است که این جلوه‌ها از صورت‌های غلواند که قرآن به مخالفت با آن پرداخته است، و می‌گویند: پس انسان تعجب می‌کند از اینکه پیامبر با وجود شکوه ارزش و منزلتش فروتنی می‌نماید و می‌فرماید:</w:t>
      </w:r>
      <w:r w:rsidR="00371944" w:rsidRPr="00104547">
        <w:rPr>
          <w:rStyle w:val="Char2"/>
          <w:rFonts w:hint="cs"/>
          <w:rtl/>
        </w:rPr>
        <w:t xml:space="preserve"> </w:t>
      </w:r>
      <w:r w:rsidR="00371944" w:rsidRPr="00104547">
        <w:rPr>
          <w:rStyle w:val="Char2"/>
          <w:rFonts w:cs="Traditional Arabic"/>
          <w:color w:val="000000"/>
          <w:shd w:val="clear" w:color="auto" w:fill="FFFFFF"/>
          <w:rtl/>
        </w:rPr>
        <w:t>﴿</w:t>
      </w:r>
      <w:r w:rsidR="00371944" w:rsidRPr="00104547">
        <w:rPr>
          <w:rStyle w:val="Char7"/>
          <w:rtl/>
        </w:rPr>
        <w:t>قُلۡ إِنَّمَآ أَنَا۠ بَشَرٞ مِّثۡلُكُمۡ١١٠</w:t>
      </w:r>
      <w:r w:rsidR="00371944" w:rsidRPr="00104547">
        <w:rPr>
          <w:rStyle w:val="Char2"/>
          <w:rFonts w:cs="Traditional Arabic"/>
          <w:color w:val="000000"/>
          <w:shd w:val="clear" w:color="auto" w:fill="FFFFFF"/>
          <w:rtl/>
        </w:rPr>
        <w:t>﴾</w:t>
      </w:r>
      <w:r w:rsidR="00371944" w:rsidRPr="00104547">
        <w:rPr>
          <w:rStyle w:val="Char5"/>
          <w:rtl/>
        </w:rPr>
        <w:t xml:space="preserve"> [الكهف: 110]</w:t>
      </w:r>
      <w:r w:rsidR="00371944" w:rsidRPr="00104547">
        <w:rPr>
          <w:rStyle w:val="Char5"/>
          <w:rFonts w:hint="cs"/>
          <w:rtl/>
        </w:rPr>
        <w:t>.</w:t>
      </w:r>
      <w:r w:rsidRPr="00104547">
        <w:rPr>
          <w:rStyle w:val="Char2"/>
          <w:rFonts w:hint="cs"/>
          <w:rtl/>
        </w:rPr>
        <w:t xml:space="preserve"> </w:t>
      </w:r>
      <w:r w:rsidRPr="00104547">
        <w:rPr>
          <w:rFonts w:ascii="Lotus Linotype" w:hAnsi="Lotus Linotype" w:cs="Traditional Arabic"/>
          <w:b/>
          <w:bCs/>
          <w:sz w:val="28"/>
          <w:szCs w:val="28"/>
          <w:rtl/>
          <w:lang w:bidi="fa-IR"/>
        </w:rPr>
        <w:t>«</w:t>
      </w:r>
      <w:r w:rsidRPr="00104547">
        <w:rPr>
          <w:rStyle w:val="Char2"/>
          <w:rtl/>
        </w:rPr>
        <w:t>بگو: من فقط بشرى هستم مثل شما</w:t>
      </w:r>
      <w:r w:rsidR="00A340CC" w:rsidRPr="00104547">
        <w:rPr>
          <w:rFonts w:ascii="Lotus Linotype" w:hAnsi="Lotus Linotype" w:cs="Traditional Arabic" w:hint="cs"/>
          <w:b/>
          <w:bCs/>
          <w:sz w:val="28"/>
          <w:szCs w:val="28"/>
          <w:rtl/>
          <w:lang w:bidi="fa-IR"/>
        </w:rPr>
        <w:t>»</w:t>
      </w:r>
      <w:r w:rsidRPr="00104547">
        <w:rPr>
          <w:rStyle w:val="Char8"/>
          <w:rFonts w:hint="cs"/>
          <w:rtl/>
        </w:rPr>
        <w:t>.</w:t>
      </w:r>
      <w:r w:rsidRPr="00104547">
        <w:rPr>
          <w:rStyle w:val="Char2"/>
          <w:rFonts w:hint="cs"/>
          <w:rtl/>
        </w:rPr>
        <w:t xml:space="preserve"> و قرآن در خطاب به پیامبر</w:t>
      </w:r>
      <w:r w:rsidR="00371944"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می‌فرماید:</w:t>
      </w:r>
      <w:r w:rsidR="00371944" w:rsidRPr="00104547">
        <w:rPr>
          <w:rStyle w:val="Char2"/>
          <w:rFonts w:hint="cs"/>
          <w:rtl/>
        </w:rPr>
        <w:t xml:space="preserve"> </w:t>
      </w:r>
      <w:r w:rsidR="00371944" w:rsidRPr="00104547">
        <w:rPr>
          <w:rStyle w:val="Char2"/>
          <w:rFonts w:cs="Traditional Arabic"/>
          <w:color w:val="000000"/>
          <w:shd w:val="clear" w:color="auto" w:fill="FFFFFF"/>
          <w:rtl/>
        </w:rPr>
        <w:t>﴿</w:t>
      </w:r>
      <w:r w:rsidR="00371944" w:rsidRPr="00104547">
        <w:rPr>
          <w:rStyle w:val="Char7"/>
          <w:rtl/>
        </w:rPr>
        <w:t xml:space="preserve">مَا كُنتَ تَدۡرِي مَا </w:t>
      </w:r>
      <w:r w:rsidR="00371944" w:rsidRPr="00104547">
        <w:rPr>
          <w:rStyle w:val="Char7"/>
          <w:rFonts w:hint="cs"/>
          <w:rtl/>
        </w:rPr>
        <w:t>ٱ</w:t>
      </w:r>
      <w:r w:rsidR="00371944" w:rsidRPr="00104547">
        <w:rPr>
          <w:rStyle w:val="Char7"/>
          <w:rFonts w:hint="eastAsia"/>
          <w:rtl/>
        </w:rPr>
        <w:t>لۡكِتَٰبُ</w:t>
      </w:r>
      <w:r w:rsidR="00371944" w:rsidRPr="00104547">
        <w:rPr>
          <w:rStyle w:val="Char7"/>
          <w:rtl/>
        </w:rPr>
        <w:t>٥٢</w:t>
      </w:r>
      <w:r w:rsidR="00371944" w:rsidRPr="00104547">
        <w:rPr>
          <w:rStyle w:val="Char2"/>
          <w:rFonts w:cs="Traditional Arabic"/>
          <w:color w:val="000000"/>
          <w:shd w:val="clear" w:color="auto" w:fill="FFFFFF"/>
          <w:rtl/>
        </w:rPr>
        <w:t>﴾</w:t>
      </w:r>
      <w:r w:rsidR="00371944" w:rsidRPr="00104547">
        <w:rPr>
          <w:rStyle w:val="Char5"/>
          <w:rtl/>
        </w:rPr>
        <w:t xml:space="preserve"> [الشورى: 52]</w:t>
      </w:r>
      <w:r w:rsidR="00371944" w:rsidRPr="00104547">
        <w:rPr>
          <w:rStyle w:val="Char5"/>
          <w:rFonts w:hint="cs"/>
          <w:rtl/>
        </w:rPr>
        <w:t>.</w:t>
      </w:r>
      <w:r w:rsidRPr="00104547">
        <w:rPr>
          <w:rStyle w:val="Char2"/>
          <w:rFonts w:hint="cs"/>
          <w:rtl/>
        </w:rPr>
        <w:t xml:space="preserve"> </w:t>
      </w:r>
      <w:r w:rsidR="00A340CC" w:rsidRPr="00104547">
        <w:rPr>
          <w:rFonts w:ascii="Lotus Linotype" w:hAnsi="Lotus Linotype" w:cs="Traditional Arabic"/>
          <w:b/>
          <w:bCs/>
          <w:sz w:val="28"/>
          <w:szCs w:val="28"/>
          <w:rtl/>
          <w:lang w:bidi="fa-IR"/>
        </w:rPr>
        <w:t>«</w:t>
      </w:r>
      <w:r w:rsidRPr="00104547">
        <w:rPr>
          <w:rStyle w:val="Char2"/>
          <w:rFonts w:hint="cs"/>
          <w:rtl/>
        </w:rPr>
        <w:t>تو نمی‌دانستی که کتاب چیست</w:t>
      </w:r>
      <w:r w:rsidR="00A340CC" w:rsidRPr="00104547">
        <w:rPr>
          <w:rFonts w:ascii="Lotus Linotype" w:hAnsi="Lotus Linotype" w:cs="Traditional Arabic" w:hint="cs"/>
          <w:b/>
          <w:bCs/>
          <w:sz w:val="28"/>
          <w:szCs w:val="28"/>
          <w:rtl/>
          <w:lang w:bidi="fa-IR"/>
        </w:rPr>
        <w:t>»</w:t>
      </w:r>
      <w:r w:rsidRPr="00104547">
        <w:rPr>
          <w:rStyle w:val="Char2"/>
          <w:vertAlign w:val="superscript"/>
          <w:rtl/>
        </w:rPr>
        <w:footnoteReference w:id="420"/>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ولیکن کسروی موضعی منصفانه می‌گیرد و توضیح می‌دهد که بسیاری از علمای شیعه در زمان ما </w:t>
      </w:r>
      <w:r w:rsidRPr="00104547">
        <w:rPr>
          <w:rFonts w:ascii="Times New Roman" w:hAnsi="Times New Roman" w:cs="2  Badr" w:hint="cs"/>
          <w:sz w:val="28"/>
          <w:szCs w:val="28"/>
          <w:rtl/>
          <w:lang w:bidi="fa-IR"/>
        </w:rPr>
        <w:t>–</w:t>
      </w:r>
      <w:r w:rsidRPr="00104547">
        <w:rPr>
          <w:rStyle w:val="Char2"/>
          <w:rFonts w:hint="cs"/>
          <w:rtl/>
        </w:rPr>
        <w:t xml:space="preserve"> جز شیخیه </w:t>
      </w:r>
      <w:r w:rsidRPr="00104547">
        <w:rPr>
          <w:rFonts w:ascii="Times New Roman" w:hAnsi="Times New Roman" w:cs="2  Badr" w:hint="cs"/>
          <w:sz w:val="28"/>
          <w:szCs w:val="28"/>
          <w:rtl/>
          <w:lang w:bidi="fa-IR"/>
        </w:rPr>
        <w:t>–</w:t>
      </w:r>
      <w:r w:rsidRPr="00104547">
        <w:rPr>
          <w:rStyle w:val="Char2"/>
          <w:rFonts w:hint="cs"/>
          <w:rtl/>
        </w:rPr>
        <w:t xml:space="preserve"> از اعتقاد به خالق و رازق بودن و یا تفویض امور جهان به ائمه خودداری می‌کنند، و بسیاری از علمای شیعه و در عصر وی از این سخن و [اعتقاد] تبری می‌جستند. و نیز می‌گوید آری آنان اخبار را ذکر نموده و کتاب‌های خود را از آن مملو ساختند، ولی آن را تأویل نمودند و ائمه را علت غائی هستی دانستند و هدف از آفرینش جهان را برای آنان می‌دانستند</w:t>
      </w:r>
      <w:r w:rsidRPr="00104547">
        <w:rPr>
          <w:rStyle w:val="Char2"/>
          <w:vertAlign w:val="superscript"/>
          <w:rtl/>
        </w:rPr>
        <w:footnoteReference w:id="421"/>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این طرز بیان از گفتار کسروی می</w:t>
      </w:r>
      <w:r w:rsidRPr="00104547">
        <w:rPr>
          <w:rStyle w:val="Char2"/>
          <w:rFonts w:hint="eastAsia"/>
          <w:rtl/>
        </w:rPr>
        <w:t xml:space="preserve">‌بایست مورد دقت و تامل قرار گیرد زیرا گزارش و </w:t>
      </w:r>
      <w:r w:rsidRPr="00104547">
        <w:rPr>
          <w:rStyle w:val="Char2"/>
          <w:rFonts w:hint="cs"/>
          <w:rtl/>
        </w:rPr>
        <w:t>بررسی مهمی از وضعیت آن دوره به شمار می‌آید، و کسروی غلوگرایان در مذهب امامیه در مدح با قرآن مورد انتقاد قرار می‌دهد و می‌گوید: و در این باره به نهایت افراط رسیده و قرآن را همچون دیوان شاعری مدیحه‌سرا و هجوسرا قرار داده‌اند، و هر آیه‌ای که ذکر بشارت و نعمتی در آن رفته باشد در مورد علی قرار داده، و هر آیه هم که ذکر انذار و عذاب در آن رفته باشد در مورد عمر و ابوبکر قرار می‌دهند</w:t>
      </w:r>
      <w:r w:rsidRPr="00104547">
        <w:rPr>
          <w:rStyle w:val="Char2"/>
          <w:vertAlign w:val="superscript"/>
          <w:rtl/>
        </w:rPr>
        <w:footnoteReference w:id="422"/>
      </w:r>
      <w:r w:rsidRPr="00104547">
        <w:rPr>
          <w:rStyle w:val="Char2"/>
          <w:rFonts w:hint="cs"/>
          <w:rtl/>
        </w:rPr>
        <w:t xml:space="preserve">. </w:t>
      </w:r>
    </w:p>
    <w:p w:rsidR="002D423C" w:rsidRPr="007D441D" w:rsidRDefault="002D423C" w:rsidP="007D441D">
      <w:pPr>
        <w:pStyle w:val="5-"/>
        <w:rPr>
          <w:rStyle w:val="Char8"/>
          <w:rFonts w:eastAsia="SimSun"/>
          <w:bCs/>
          <w:sz w:val="25"/>
          <w:szCs w:val="25"/>
          <w:rtl/>
        </w:rPr>
      </w:pPr>
      <w:bookmarkStart w:id="305" w:name="_Toc439578130"/>
      <w:r w:rsidRPr="007D441D">
        <w:rPr>
          <w:rStyle w:val="Char8"/>
          <w:rFonts w:eastAsia="SimSun" w:hint="cs"/>
          <w:bCs/>
          <w:sz w:val="25"/>
          <w:szCs w:val="25"/>
          <w:rtl/>
        </w:rPr>
        <w:t>تقدیس بارگاه‌هایی که ائمه در آن دفن ‌شده‌اند</w:t>
      </w:r>
      <w:bookmarkEnd w:id="305"/>
      <w:r w:rsidRPr="007D441D">
        <w:rPr>
          <w:rStyle w:val="Char8"/>
          <w:rFonts w:eastAsia="SimSun" w:hint="cs"/>
          <w:bCs/>
          <w:sz w:val="25"/>
          <w:szCs w:val="25"/>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دیدگاه کسروی یکی از اشتباهات و لغزش‌هایی که بسیاری از پیروان مذهب شیعه به آن گرفتار شده‌اند تقدیس دیار و بارگاه‌هایی است که ائمه در آن دفن شده‌اند، و علاوه بر آن بدعت انتقال مرده به کربلا و نجف نیز به آن افزوده</w:t>
      </w:r>
      <w:r w:rsidRPr="00104547">
        <w:rPr>
          <w:rStyle w:val="Char2"/>
          <w:rFonts w:hint="eastAsia"/>
          <w:rtl/>
        </w:rPr>
        <w:t>‌اند</w:t>
      </w:r>
      <w:r w:rsidRPr="00104547">
        <w:rPr>
          <w:rStyle w:val="Char2"/>
          <w:rFonts w:hint="cs"/>
          <w:rtl/>
        </w:rPr>
        <w:t xml:space="preserve"> زیرا برخی از فقهای شیعه به ترویج فضایل</w:t>
      </w:r>
      <w:r w:rsidR="00435B45" w:rsidRPr="00104547">
        <w:rPr>
          <w:rStyle w:val="Char2"/>
          <w:rFonts w:hint="cs"/>
          <w:rtl/>
        </w:rPr>
        <w:t xml:space="preserve"> آن‌ها </w:t>
      </w:r>
      <w:r w:rsidRPr="00104547">
        <w:rPr>
          <w:rStyle w:val="Char2"/>
          <w:rFonts w:hint="cs"/>
          <w:rtl/>
        </w:rPr>
        <w:t xml:space="preserve">پرداخته‌اند و می‌گویند: چنانچه مرده در یکی از این اماکن [متبرکه] مدفون شود از عذاب قبر و سوال منکر و نکیر مصون می‌ماند، و روز قیامت بابی از قبر وی بر روی بهشت گشوده می‌شود، و بدون هیچ حساب و کتابی وارد بهشت می‌شود. </w:t>
      </w:r>
    </w:p>
    <w:p w:rsidR="002D423C"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همچنین کسروی فتوای شیخ جعفر صاحب </w:t>
      </w:r>
      <w:r w:rsidRPr="00104547">
        <w:rPr>
          <w:rStyle w:val="Char3"/>
          <w:rtl/>
        </w:rPr>
        <w:t>«</w:t>
      </w:r>
      <w:r w:rsidR="00B24603">
        <w:rPr>
          <w:rStyle w:val="Char3"/>
          <w:rtl/>
        </w:rPr>
        <w:t>ك</w:t>
      </w:r>
      <w:r w:rsidRPr="00104547">
        <w:rPr>
          <w:rStyle w:val="Char3"/>
          <w:rtl/>
        </w:rPr>
        <w:t>شف الغطاء»</w:t>
      </w:r>
      <w:r w:rsidRPr="00104547">
        <w:rPr>
          <w:rStyle w:val="Char2"/>
          <w:rFonts w:hint="cs"/>
          <w:rtl/>
        </w:rPr>
        <w:t xml:space="preserve"> در خصوص جواز نبش و بیرون آوردن تمام مرده و یا قسمتی از آن برای انتقال به کربلاء و نجف مردود دانسته است و شیخ جعفر نظر خود را چنین مورد تأکید قرار می‌دهد و چنانچه اجماع و سیره بر عدم وجوب آن [نبش و انتقال] منعقد نمی‌شد در برخی محل‌ها به وجوب آن فتوی می‌دادیم، و نیز کسروی فتوای ملا محمد علی اردوبادی را - در خصوص جواز شکستن استخوان مرده و نهادن آن در کیسه‌ای کوچک به علت پنهان نمودن جنازه از کارمندان گمرک‌ها - نقل می‌نماید که [ملامحمد علی اردو بادی] می‌گوید: همانا نقل و انتقال جنازه امری نزدیک [درحد] به وجوب است</w:t>
      </w:r>
      <w:r w:rsidRPr="00104547">
        <w:rPr>
          <w:rStyle w:val="Char2"/>
          <w:vertAlign w:val="superscript"/>
          <w:rtl/>
        </w:rPr>
        <w:footnoteReference w:id="423"/>
      </w:r>
      <w:r w:rsidRPr="00104547">
        <w:rPr>
          <w:rStyle w:val="Char2"/>
          <w:rFonts w:hint="cs"/>
          <w:rtl/>
        </w:rPr>
        <w:t>. و بدون شک آنچه کسروی مردود دانسته است مورد پذیرش و مناسب است؛ زیرا اسلام کرامت انسان را چه مرده و چه زنده حفظ و مورد توجه قرار می‌دهد، و از آزار و اذیت مرده نهی نموده است، و نیز در روایتی از پیامبر</w:t>
      </w:r>
      <w:r w:rsidR="00371944"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ذکر شده است: شکستن استخوان مرده مؤمن همانند شکستن زنده آن است</w:t>
      </w:r>
      <w:r w:rsidRPr="00104547">
        <w:rPr>
          <w:rStyle w:val="Char2"/>
          <w:vertAlign w:val="superscript"/>
          <w:rtl/>
        </w:rPr>
        <w:footnoteReference w:id="424"/>
      </w:r>
      <w:r w:rsidRPr="00104547">
        <w:rPr>
          <w:rStyle w:val="Char2"/>
          <w:rFonts w:hint="cs"/>
          <w:rtl/>
        </w:rPr>
        <w:t xml:space="preserve">. </w:t>
      </w:r>
    </w:p>
    <w:p w:rsidR="007D441D" w:rsidRDefault="007D441D" w:rsidP="00104547">
      <w:pPr>
        <w:pStyle w:val="StyleComplexBLotus12ptJustifiedFirstline05cmCharCharCharCharCharCharCharCharChar"/>
        <w:spacing w:line="240" w:lineRule="auto"/>
        <w:ind w:firstLine="227"/>
        <w:rPr>
          <w:rStyle w:val="Char2"/>
          <w:rtl/>
        </w:rPr>
      </w:pPr>
    </w:p>
    <w:p w:rsidR="007D441D" w:rsidRPr="00104547" w:rsidRDefault="007D441D" w:rsidP="00104547">
      <w:pPr>
        <w:pStyle w:val="StyleComplexBLotus12ptJustifiedFirstline05cmCharCharCharCharCharCharCharCharChar"/>
        <w:spacing w:line="240" w:lineRule="auto"/>
        <w:ind w:firstLine="227"/>
        <w:rPr>
          <w:rStyle w:val="Char2"/>
          <w:rtl/>
        </w:rPr>
      </w:pPr>
    </w:p>
    <w:p w:rsidR="002D423C" w:rsidRPr="00104547" w:rsidRDefault="002D423C" w:rsidP="007D441D">
      <w:pPr>
        <w:pStyle w:val="4-"/>
        <w:rPr>
          <w:rtl/>
        </w:rPr>
      </w:pPr>
      <w:bookmarkStart w:id="306" w:name="_Toc307451732"/>
      <w:bookmarkStart w:id="307" w:name="_Toc439578131"/>
      <w:r w:rsidRPr="00104547">
        <w:rPr>
          <w:rFonts w:hint="cs"/>
          <w:rtl/>
        </w:rPr>
        <w:t>مطلب چهارم: دیدگاه کسروی در مورد امامت از نظر امامیه</w:t>
      </w:r>
      <w:bookmarkEnd w:id="306"/>
      <w:bookmarkEnd w:id="307"/>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کسروی به طور آشکار درباره عقیده امامت از دیدگاه شیعه امامیه به سخن پرداخته است، که می‌توان آن را چنین خلاصه کرد: </w:t>
      </w:r>
    </w:p>
    <w:p w:rsidR="002D423C" w:rsidRPr="007D441D" w:rsidRDefault="002D423C" w:rsidP="007D441D">
      <w:pPr>
        <w:pStyle w:val="5-"/>
        <w:rPr>
          <w:rStyle w:val="Char8"/>
          <w:rFonts w:eastAsia="SimSun"/>
          <w:bCs/>
          <w:sz w:val="25"/>
          <w:szCs w:val="25"/>
          <w:rtl/>
        </w:rPr>
      </w:pPr>
      <w:bookmarkStart w:id="308" w:name="_Toc439578132"/>
      <w:r w:rsidRPr="007D441D">
        <w:rPr>
          <w:rStyle w:val="Char8"/>
          <w:rFonts w:eastAsia="SimSun" w:hint="cs"/>
          <w:bCs/>
          <w:sz w:val="25"/>
          <w:szCs w:val="25"/>
          <w:rtl/>
        </w:rPr>
        <w:t>اولاً: خلافت با شوری [اولوالامر] است نه با نص [بر تعین]</w:t>
      </w:r>
      <w:bookmarkEnd w:id="308"/>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از دیدگاه کسروی مقام خلافت از نظر مسلمانان با شوری ثابت و رسمیت می‌یابد، و نه با نصى از طرف خدا، و قول امامیه به اینکه امام جز به نص الهی نیست در روند حوادث تغییر امامیه که منجر به جُدایی شیعه از جماعت مسلمین و برگشت شیعه از رهبران قیام عصرهای آغازین و روی آوری به گروهی منزوی از جهاد و اصلاح در برهه طولانی از تاریخ گردید </w:t>
      </w:r>
      <w:r w:rsidRPr="00104547">
        <w:rPr>
          <w:rFonts w:ascii="Times New Roman" w:hAnsi="Times New Roman" w:cs="2  Badr" w:hint="cs"/>
          <w:sz w:val="28"/>
          <w:szCs w:val="28"/>
          <w:rtl/>
          <w:lang w:bidi="fa-IR"/>
        </w:rPr>
        <w:t>–</w:t>
      </w:r>
      <w:r w:rsidRPr="00104547">
        <w:rPr>
          <w:rStyle w:val="Char2"/>
          <w:rFonts w:hint="cs"/>
          <w:rtl/>
        </w:rPr>
        <w:t xml:space="preserve"> پدیدار گشت</w:t>
      </w:r>
      <w:r w:rsidRPr="00104547">
        <w:rPr>
          <w:rStyle w:val="Char2"/>
          <w:vertAlign w:val="superscript"/>
          <w:rtl/>
        </w:rPr>
        <w:footnoteReference w:id="425"/>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از نظر کسروی لفظ امام در اصطلاح مسلمانان بر کسی دلالت می‌نماید که برای رهبری یا ارشاد بر دیگران مقدم گردد، و مسلمانان از این لحاظ فقها و خلفاء را ائمه می‌خواندند تا [اینکه] برخی شیعیان برای امام مفهوم نیابت از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قول به نص</w:t>
      </w:r>
      <w:r w:rsidRPr="00104547">
        <w:rPr>
          <w:rStyle w:val="Char2"/>
          <w:vertAlign w:val="superscript"/>
          <w:rtl/>
        </w:rPr>
        <w:footnoteReference w:id="426"/>
      </w:r>
      <w:r w:rsidRPr="00104547">
        <w:rPr>
          <w:rStyle w:val="Char2"/>
          <w:rFonts w:hint="cs"/>
          <w:rtl/>
        </w:rPr>
        <w:t xml:space="preserve"> به وجود آوردند، و کسروی با مشهوترین دلایل امامیه به مناقشه پرداخته است و بیان می‌نماید که قول آنان [در تعیین امام] مستلزم وجوب تعیین امام بر خداوند است، و می‌گوید: مردم نمی‌توانند برای خداوند خط مشی تعیین نمایند</w:t>
      </w:r>
      <w:r w:rsidRPr="00104547">
        <w:rPr>
          <w:rStyle w:val="Char2"/>
          <w:vertAlign w:val="superscript"/>
          <w:rtl/>
        </w:rPr>
        <w:footnoteReference w:id="427"/>
      </w:r>
      <w:r w:rsidRPr="00104547">
        <w:rPr>
          <w:rStyle w:val="Char2"/>
          <w:rFonts w:hint="cs"/>
          <w:rtl/>
        </w:rPr>
        <w:t xml:space="preserve"> و او را مکلف به [انجام] نمایند. </w:t>
      </w:r>
    </w:p>
    <w:p w:rsidR="00B70E81" w:rsidRPr="00104547" w:rsidRDefault="002D423C" w:rsidP="00104547">
      <w:pPr>
        <w:ind w:firstLine="227"/>
        <w:jc w:val="lowKashida"/>
        <w:rPr>
          <w:rStyle w:val="Char2"/>
          <w:rtl/>
        </w:rPr>
      </w:pPr>
      <w:r w:rsidRPr="00104547">
        <w:rPr>
          <w:rStyle w:val="Char2"/>
          <w:rFonts w:hint="cs"/>
          <w:rtl/>
        </w:rPr>
        <w:t>و نیز بیان می</w:t>
      </w:r>
      <w:r w:rsidRPr="00104547">
        <w:rPr>
          <w:rStyle w:val="Char2"/>
          <w:rFonts w:hint="eastAsia"/>
          <w:rtl/>
        </w:rPr>
        <w:t>‌</w:t>
      </w:r>
      <w:r w:rsidRPr="00104547">
        <w:rPr>
          <w:rStyle w:val="Char2"/>
          <w:rFonts w:hint="cs"/>
          <w:rtl/>
        </w:rPr>
        <w:t>نماید: که آیه:</w:t>
      </w:r>
    </w:p>
    <w:p w:rsidR="00B70E81" w:rsidRPr="00104547" w:rsidRDefault="00B70E8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أَطِيعُواْ </w:t>
      </w:r>
      <w:r w:rsidRPr="00104547">
        <w:rPr>
          <w:rStyle w:val="Char7"/>
          <w:rFonts w:hint="cs"/>
          <w:rtl/>
        </w:rPr>
        <w:t>ٱ</w:t>
      </w:r>
      <w:r w:rsidRPr="00104547">
        <w:rPr>
          <w:rStyle w:val="Char7"/>
          <w:rFonts w:hint="eastAsia"/>
          <w:rtl/>
        </w:rPr>
        <w:t>للَّهَ</w:t>
      </w:r>
      <w:r w:rsidRPr="00104547">
        <w:rPr>
          <w:rStyle w:val="Char7"/>
          <w:rtl/>
        </w:rPr>
        <w:t xml:space="preserve"> وَأَطِيعُواْ </w:t>
      </w:r>
      <w:r w:rsidRPr="00104547">
        <w:rPr>
          <w:rStyle w:val="Char7"/>
          <w:rFonts w:hint="cs"/>
          <w:rtl/>
        </w:rPr>
        <w:t>ٱ</w:t>
      </w:r>
      <w:r w:rsidRPr="00104547">
        <w:rPr>
          <w:rStyle w:val="Char7"/>
          <w:rFonts w:hint="eastAsia"/>
          <w:rtl/>
        </w:rPr>
        <w:t>لرَّسُولَ</w:t>
      </w:r>
      <w:r w:rsidRPr="00104547">
        <w:rPr>
          <w:rStyle w:val="Char7"/>
          <w:rtl/>
        </w:rPr>
        <w:t xml:space="preserve"> وَأُوْلِي </w:t>
      </w:r>
      <w:r w:rsidRPr="00104547">
        <w:rPr>
          <w:rStyle w:val="Char7"/>
          <w:rFonts w:hint="cs"/>
          <w:rtl/>
        </w:rPr>
        <w:t>ٱ</w:t>
      </w:r>
      <w:r w:rsidRPr="00104547">
        <w:rPr>
          <w:rStyle w:val="Char7"/>
          <w:rFonts w:hint="eastAsia"/>
          <w:rtl/>
        </w:rPr>
        <w:t>لۡأَمۡرِ</w:t>
      </w:r>
      <w:r w:rsidRPr="00104547">
        <w:rPr>
          <w:rStyle w:val="Char7"/>
          <w:rtl/>
        </w:rPr>
        <w:t xml:space="preserve"> مِنكُمۡۖ٥٩</w:t>
      </w:r>
      <w:r w:rsidRPr="00104547">
        <w:rPr>
          <w:rStyle w:val="Char2"/>
          <w:rFonts w:cs="Traditional Arabic"/>
          <w:color w:val="000000"/>
          <w:shd w:val="clear" w:color="auto" w:fill="FFFFFF"/>
          <w:rtl/>
        </w:rPr>
        <w:t>﴾</w:t>
      </w:r>
      <w:r w:rsidRPr="00104547">
        <w:rPr>
          <w:rStyle w:val="Char5"/>
          <w:rtl/>
        </w:rPr>
        <w:t xml:space="preserve"> [النساء: 59]</w:t>
      </w:r>
      <w:r w:rsidRPr="00104547">
        <w:rPr>
          <w:rStyle w:val="Char5"/>
          <w:rFonts w:hint="cs"/>
          <w:rtl/>
        </w:rPr>
        <w:t>.</w:t>
      </w:r>
    </w:p>
    <w:p w:rsidR="002D423C" w:rsidRPr="00104547" w:rsidRDefault="002D423C" w:rsidP="00104547">
      <w:pPr>
        <w:ind w:firstLine="227"/>
        <w:jc w:val="lowKashida"/>
        <w:rPr>
          <w:rStyle w:val="Char2"/>
          <w:rtl/>
        </w:rPr>
      </w:pPr>
      <w:r w:rsidRPr="00104547">
        <w:rPr>
          <w:rStyle w:val="Char2"/>
          <w:rFonts w:hint="cs"/>
          <w:rtl/>
        </w:rPr>
        <w:t xml:space="preserve"> </w:t>
      </w:r>
      <w:r w:rsidR="00A340CC" w:rsidRPr="00104547">
        <w:rPr>
          <w:rFonts w:ascii="Lotus Linotype" w:hAnsi="Lotus Linotype" w:cs="Traditional Arabic"/>
          <w:b/>
          <w:bCs/>
          <w:rtl/>
          <w:lang w:bidi="fa-IR"/>
        </w:rPr>
        <w:t>«</w:t>
      </w:r>
      <w:r w:rsidRPr="00104547">
        <w:rPr>
          <w:rStyle w:val="Char2"/>
          <w:rtl/>
        </w:rPr>
        <w:t xml:space="preserve">اى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مان آورده‏ا</w:t>
      </w:r>
      <w:r w:rsidR="000C5D3E" w:rsidRPr="00104547">
        <w:rPr>
          <w:rStyle w:val="Char2"/>
          <w:rtl/>
        </w:rPr>
        <w:t>ی</w:t>
      </w:r>
      <w:r w:rsidRPr="00104547">
        <w:rPr>
          <w:rStyle w:val="Char2"/>
          <w:rtl/>
        </w:rPr>
        <w:t xml:space="preserve">د! اطاعت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 xml:space="preserve">د خدا را! و اطاعت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 پ</w:t>
      </w:r>
      <w:r w:rsidR="000C5D3E" w:rsidRPr="00104547">
        <w:rPr>
          <w:rStyle w:val="Char2"/>
          <w:rtl/>
        </w:rPr>
        <w:t>ی</w:t>
      </w:r>
      <w:r w:rsidRPr="00104547">
        <w:rPr>
          <w:rStyle w:val="Char2"/>
          <w:rtl/>
        </w:rPr>
        <w:t>امبر خدا و اولو الامر (</w:t>
      </w:r>
      <w:r w:rsidRPr="00104547">
        <w:rPr>
          <w:rStyle w:val="Char2"/>
          <w:rFonts w:hint="cs"/>
          <w:rtl/>
        </w:rPr>
        <w:t>علما و ح</w:t>
      </w:r>
      <w:r w:rsidR="000C5D3E" w:rsidRPr="00104547">
        <w:rPr>
          <w:rStyle w:val="Char2"/>
          <w:rFonts w:hint="cs"/>
          <w:rtl/>
        </w:rPr>
        <w:t>ک</w:t>
      </w:r>
      <w:r w:rsidRPr="00104547">
        <w:rPr>
          <w:rStyle w:val="Char2"/>
          <w:rFonts w:hint="cs"/>
          <w:rtl/>
        </w:rPr>
        <w:t>ام مسلمان</w:t>
      </w:r>
      <w:r w:rsidRPr="00104547">
        <w:rPr>
          <w:rStyle w:val="Char2"/>
          <w:rtl/>
        </w:rPr>
        <w:t>) را!</w:t>
      </w:r>
      <w:r w:rsidR="00A340CC" w:rsidRPr="00104547">
        <w:rPr>
          <w:rFonts w:ascii="Lotus Linotype" w:hAnsi="Lotus Linotype" w:cs="Traditional Arabic" w:hint="cs"/>
          <w:b/>
          <w:bCs/>
          <w:rtl/>
          <w:lang w:bidi="fa-IR"/>
        </w:rPr>
        <w:t>»</w:t>
      </w:r>
      <w:r w:rsidRPr="00104547">
        <w:rPr>
          <w:rStyle w:val="Char2"/>
          <w:rFonts w:hint="cs"/>
          <w:rtl/>
        </w:rPr>
        <w:t xml:space="preserve">. بر نقیض آنچه امامیه فرا می‌خواهند که همان وجوب پیروی از خلیفه منتخب مسلمین باشند </w:t>
      </w:r>
      <w:r w:rsidRPr="00104547">
        <w:rPr>
          <w:rFonts w:eastAsia="B Badr" w:cs="2  Badr" w:hint="cs"/>
          <w:rtl/>
          <w:lang w:bidi="fa-IR"/>
        </w:rPr>
        <w:t>–</w:t>
      </w:r>
      <w:r w:rsidRPr="00104547">
        <w:rPr>
          <w:rStyle w:val="Char2"/>
          <w:rFonts w:hint="cs"/>
          <w:rtl/>
        </w:rPr>
        <w:t xml:space="preserve"> دلالت می‌نماید، زیرا [آنکه تبعیتش واجب است] داخل در [لفظ] منکم است، و کسروی می‌پرسد؟ چرا خداوند نام علی را [در آیه] ذکر نکرده است؟ تا اینکه آیه صریح باشد و احتمال اختلاف [نظر] نداشته باشد</w:t>
      </w:r>
      <w:r w:rsidRPr="00104547">
        <w:rPr>
          <w:rStyle w:val="Char2"/>
          <w:vertAlign w:val="superscript"/>
          <w:rtl/>
        </w:rPr>
        <w:footnoteReference w:id="428"/>
      </w:r>
      <w:r w:rsidRPr="00104547">
        <w:rPr>
          <w:rStyle w:val="Char2"/>
          <w:rFonts w:hint="cs"/>
          <w:rtl/>
        </w:rPr>
        <w:t xml:space="preserve">. </w:t>
      </w:r>
    </w:p>
    <w:p w:rsidR="00B70E81"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از نظر کسروی، آیه:</w:t>
      </w:r>
    </w:p>
    <w:p w:rsidR="00B70E81" w:rsidRPr="00104547" w:rsidRDefault="00B70E81"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وَلِيُّكُمُ </w:t>
      </w:r>
      <w:r w:rsidRPr="00104547">
        <w:rPr>
          <w:rStyle w:val="Char7"/>
          <w:rFonts w:hint="cs"/>
          <w:rtl/>
        </w:rPr>
        <w:t>ٱ</w:t>
      </w:r>
      <w:r w:rsidRPr="00104547">
        <w:rPr>
          <w:rStyle w:val="Char7"/>
          <w:rFonts w:hint="eastAsia"/>
          <w:rtl/>
        </w:rPr>
        <w:t>للَّهُ</w:t>
      </w:r>
      <w:r w:rsidRPr="00104547">
        <w:rPr>
          <w:rStyle w:val="Char7"/>
          <w:rtl/>
        </w:rPr>
        <w:t xml:space="preserve"> وَرَسُولُهُ</w:t>
      </w:r>
      <w:r w:rsidRPr="00104547">
        <w:rPr>
          <w:rStyle w:val="Char7"/>
          <w:rFonts w:hint="cs"/>
          <w:rtl/>
        </w:rPr>
        <w:t>ۥ</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ءَامَنُواْ٥٥</w:t>
      </w:r>
      <w:r w:rsidRPr="00104547">
        <w:rPr>
          <w:rStyle w:val="Char2"/>
          <w:rFonts w:cs="Traditional Arabic"/>
          <w:color w:val="000000"/>
          <w:shd w:val="clear" w:color="auto" w:fill="FFFFFF"/>
          <w:rtl/>
        </w:rPr>
        <w:t>﴾</w:t>
      </w:r>
      <w:r w:rsidRPr="00104547">
        <w:rPr>
          <w:rStyle w:val="Char5"/>
          <w:rtl/>
        </w:rPr>
        <w:t xml:space="preserve"> [المائدة: 55]</w:t>
      </w:r>
      <w:r w:rsidRPr="00104547">
        <w:rPr>
          <w:rStyle w:val="Char5"/>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w:t>
      </w:r>
      <w:r w:rsidR="00A340CC" w:rsidRPr="00104547">
        <w:rPr>
          <w:rFonts w:ascii="Lotus Linotype" w:hAnsi="Lotus Linotype" w:cs="Traditional Arabic"/>
          <w:b/>
          <w:bCs/>
          <w:sz w:val="28"/>
          <w:szCs w:val="28"/>
          <w:rtl/>
          <w:lang w:bidi="fa-IR"/>
        </w:rPr>
        <w:t>«</w:t>
      </w:r>
      <w:r w:rsidRPr="00104547">
        <w:rPr>
          <w:rStyle w:val="Char2"/>
          <w:rtl/>
        </w:rPr>
        <w:t>سرپرست و ولى شما، تنها خداست و پ</w:t>
      </w:r>
      <w:r w:rsidR="000C5D3E" w:rsidRPr="00104547">
        <w:rPr>
          <w:rStyle w:val="Char2"/>
          <w:rtl/>
        </w:rPr>
        <w:t>ی</w:t>
      </w:r>
      <w:r w:rsidRPr="00104547">
        <w:rPr>
          <w:rStyle w:val="Char2"/>
          <w:rtl/>
        </w:rPr>
        <w:t>امبر او و</w:t>
      </w:r>
      <w:r w:rsidR="00435B45" w:rsidRPr="00104547">
        <w:rPr>
          <w:rStyle w:val="Char2"/>
          <w:rtl/>
        </w:rPr>
        <w:t xml:space="preserve"> آن‌ها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مان آورده‏اند</w:t>
      </w:r>
      <w:r w:rsidR="00A340CC" w:rsidRPr="00104547">
        <w:rPr>
          <w:rFonts w:ascii="Lotus Linotype" w:hAnsi="Lotus Linotype" w:cs="Traditional Arabic" w:hint="cs"/>
          <w:b/>
          <w:bCs/>
          <w:sz w:val="28"/>
          <w:szCs w:val="28"/>
          <w:rtl/>
          <w:lang w:bidi="fa-IR"/>
        </w:rPr>
        <w:t>»</w:t>
      </w:r>
      <w:r w:rsidRPr="00104547">
        <w:rPr>
          <w:rStyle w:val="Char2"/>
          <w:rFonts w:hint="cs"/>
          <w:rtl/>
        </w:rPr>
        <w:t>. که موسوم به آیه تطهیر است، بر قول به امامت دلالت نمی‌نماید، زیرا سبب نزولی را که شیعه امامیه به آن استدلال می</w:t>
      </w:r>
      <w:r w:rsidRPr="00104547">
        <w:rPr>
          <w:rStyle w:val="Char2"/>
          <w:rFonts w:hint="eastAsia"/>
          <w:rtl/>
        </w:rPr>
        <w:t>‌</w:t>
      </w:r>
      <w:r w:rsidRPr="00104547">
        <w:rPr>
          <w:rStyle w:val="Char2"/>
          <w:rFonts w:hint="cs"/>
          <w:rtl/>
        </w:rPr>
        <w:t xml:space="preserve">نمایند تکذیب می‌نماید، چون آیه از نظر او [کسروی] به لفظ </w:t>
      </w:r>
      <w:r w:rsidR="00A340CC" w:rsidRPr="00104547">
        <w:rPr>
          <w:rStyle w:val="Char3"/>
          <w:rtl/>
        </w:rPr>
        <w:t>«</w:t>
      </w:r>
      <w:r w:rsidRPr="00104547">
        <w:rPr>
          <w:rStyle w:val="Char3"/>
          <w:rtl/>
        </w:rPr>
        <w:t>الذ</w:t>
      </w:r>
      <w:r w:rsidR="00A340CC" w:rsidRPr="00104547">
        <w:rPr>
          <w:rStyle w:val="Char3"/>
          <w:rFonts w:hint="cs"/>
          <w:rtl/>
        </w:rPr>
        <w:t>ي</w:t>
      </w:r>
      <w:r w:rsidRPr="00104547">
        <w:rPr>
          <w:rStyle w:val="Char3"/>
          <w:rtl/>
        </w:rPr>
        <w:t>ن</w:t>
      </w:r>
      <w:r w:rsidR="00A340CC" w:rsidRPr="00104547">
        <w:rPr>
          <w:rStyle w:val="Char3"/>
          <w:rFonts w:hint="cs"/>
          <w:rtl/>
        </w:rPr>
        <w:t>»</w:t>
      </w:r>
      <w:r w:rsidRPr="00104547">
        <w:rPr>
          <w:rStyle w:val="Char2"/>
          <w:rFonts w:hint="cs"/>
          <w:rtl/>
        </w:rPr>
        <w:t xml:space="preserve"> نازل شده است و آن صیغه جمع است و کاربرد آن برای فرد مناسب نیست</w:t>
      </w:r>
      <w:r w:rsidRPr="00104547">
        <w:rPr>
          <w:rStyle w:val="Char2"/>
          <w:vertAlign w:val="superscript"/>
          <w:rtl/>
        </w:rPr>
        <w:footnoteReference w:id="429"/>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می‌گوید: گفتار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که فرموده است </w:t>
      </w:r>
      <w:r w:rsidR="00A340CC" w:rsidRPr="00104547">
        <w:rPr>
          <w:rStyle w:val="Char3"/>
          <w:rtl/>
        </w:rPr>
        <w:t>«</w:t>
      </w:r>
      <w:r w:rsidRPr="00104547">
        <w:rPr>
          <w:rStyle w:val="Char3"/>
          <w:rtl/>
        </w:rPr>
        <w:t xml:space="preserve">من </w:t>
      </w:r>
      <w:r w:rsidR="00B24603">
        <w:rPr>
          <w:rStyle w:val="Char3"/>
          <w:rtl/>
        </w:rPr>
        <w:t>ك</w:t>
      </w:r>
      <w:r w:rsidRPr="00104547">
        <w:rPr>
          <w:rStyle w:val="Char3"/>
          <w:rtl/>
        </w:rPr>
        <w:t>نت مولاه فعل</w:t>
      </w:r>
      <w:r w:rsidRPr="00104547">
        <w:rPr>
          <w:rStyle w:val="Char3"/>
          <w:rFonts w:hint="cs"/>
          <w:rtl/>
        </w:rPr>
        <w:t>ي</w:t>
      </w:r>
      <w:r w:rsidRPr="00104547">
        <w:rPr>
          <w:rStyle w:val="Char3"/>
          <w:rtl/>
        </w:rPr>
        <w:t xml:space="preserve"> مولاه</w:t>
      </w:r>
      <w:r w:rsidR="00A340CC" w:rsidRPr="00104547">
        <w:rPr>
          <w:rStyle w:val="Char3"/>
          <w:rFonts w:hint="cs"/>
          <w:rtl/>
        </w:rPr>
        <w:t>»</w:t>
      </w:r>
      <w:r w:rsidRPr="00104547">
        <w:rPr>
          <w:rStyle w:val="Char2"/>
          <w:rFonts w:hint="cs"/>
          <w:rtl/>
        </w:rPr>
        <w:t xml:space="preserve"> هیچ ارتباطی با امارت و خلافت ندارد و تمام مضمون آن دستور به محبت علی</w:t>
      </w:r>
      <w:r w:rsidR="00B70E81" w:rsidRPr="00104547">
        <w:rPr>
          <w:rStyle w:val="Char2"/>
          <w:rFonts w:cs="CTraditional Arabic" w:hint="cs"/>
          <w:rtl/>
        </w:rPr>
        <w:t>س</w:t>
      </w:r>
      <w:r w:rsidRPr="00104547">
        <w:rPr>
          <w:rStyle w:val="Char2"/>
          <w:vertAlign w:val="superscript"/>
          <w:rtl/>
        </w:rPr>
        <w:footnoteReference w:id="430"/>
      </w:r>
      <w:r w:rsidRPr="00104547">
        <w:rPr>
          <w:rStyle w:val="Char2"/>
          <w:rFonts w:hint="cs"/>
          <w:rtl/>
        </w:rPr>
        <w:t xml:space="preserve"> و اولاد او است. </w:t>
      </w:r>
    </w:p>
    <w:p w:rsidR="002D423C" w:rsidRPr="00FE5D11" w:rsidRDefault="002D423C" w:rsidP="00FE5D11">
      <w:pPr>
        <w:pStyle w:val="6-"/>
        <w:rPr>
          <w:rtl/>
        </w:rPr>
      </w:pPr>
      <w:bookmarkStart w:id="309" w:name="_Toc307451733"/>
      <w:bookmarkStart w:id="310" w:name="_Toc439578133"/>
      <w:r w:rsidRPr="00FE5D11">
        <w:rPr>
          <w:rFonts w:hint="cs"/>
          <w:rtl/>
        </w:rPr>
        <w:t>دیدگاه کسروی در عقیده امامت</w:t>
      </w:r>
      <w:bookmarkEnd w:id="309"/>
      <w:bookmarkEnd w:id="310"/>
      <w:r w:rsidRPr="00FE5D11">
        <w:rPr>
          <w:rFonts w:hint="cs"/>
          <w:rtl/>
        </w:rPr>
        <w:t xml:space="preserve"> </w:t>
      </w:r>
    </w:p>
    <w:p w:rsidR="002D423C" w:rsidRPr="00104547" w:rsidRDefault="002D423C" w:rsidP="00104547">
      <w:pPr>
        <w:pStyle w:val="StyleComplexBLotus12ptJustifiedFirstline05cmCharCharCharCharCharCharCharCharChar"/>
        <w:numPr>
          <w:ilvl w:val="0"/>
          <w:numId w:val="75"/>
        </w:numPr>
        <w:spacing w:line="240" w:lineRule="auto"/>
        <w:ind w:left="641" w:hanging="357"/>
        <w:rPr>
          <w:rStyle w:val="Char2"/>
          <w:rtl/>
        </w:rPr>
      </w:pPr>
      <w:r w:rsidRPr="00104547">
        <w:rPr>
          <w:rStyle w:val="Char2"/>
          <w:rFonts w:hint="cs"/>
          <w:rtl/>
        </w:rPr>
        <w:t>عدم نص و تصریح قرآن بر اسم علی</w:t>
      </w:r>
      <w:r w:rsidR="00B70E81" w:rsidRPr="00104547">
        <w:rPr>
          <w:rStyle w:val="Char2"/>
          <w:rFonts w:cs="CTraditional Arabic" w:hint="cs"/>
          <w:rtl/>
        </w:rPr>
        <w:t>س</w:t>
      </w:r>
      <w:r w:rsidRPr="00104547">
        <w:rPr>
          <w:rStyle w:val="Char2"/>
          <w:vertAlign w:val="superscript"/>
          <w:rtl/>
        </w:rPr>
        <w:footnoteReference w:id="431"/>
      </w:r>
      <w:r w:rsidRPr="00104547">
        <w:rPr>
          <w:rStyle w:val="Char2"/>
          <w:rFonts w:hint="cs"/>
          <w:rtl/>
        </w:rPr>
        <w:t>.</w:t>
      </w:r>
    </w:p>
    <w:p w:rsidR="002D423C" w:rsidRPr="00104547" w:rsidRDefault="002D423C" w:rsidP="00104547">
      <w:pPr>
        <w:pStyle w:val="StyleComplexBLotus12ptJustifiedFirstline05cmCharCharCharCharCharCharCharCharChar"/>
        <w:numPr>
          <w:ilvl w:val="0"/>
          <w:numId w:val="75"/>
        </w:numPr>
        <w:spacing w:line="240" w:lineRule="auto"/>
        <w:ind w:left="641" w:hanging="357"/>
        <w:rPr>
          <w:rStyle w:val="Char2"/>
          <w:rtl/>
        </w:rPr>
      </w:pPr>
      <w:r w:rsidRPr="00104547">
        <w:rPr>
          <w:rStyle w:val="Char2"/>
          <w:rFonts w:hint="cs"/>
          <w:rtl/>
        </w:rPr>
        <w:t>اجماع صحابه بر بیعت ابوبکر [صدیق</w:t>
      </w:r>
      <w:r w:rsidR="00B70E81" w:rsidRPr="00104547">
        <w:rPr>
          <w:rStyle w:val="Char2"/>
          <w:rFonts w:cs="CTraditional Arabic" w:hint="cs"/>
          <w:rtl/>
        </w:rPr>
        <w:t>س</w:t>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کسروی بعید می‌داند، اینکه کسانی که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را حمایت نموده و او را یاری کرده‌اند و بعد از او دین [اسلام] ترویج و نشر داده‌اند بر کناره‌گیری از امامت چنانچه از حقایق دین باشد اجتماع نمایند، و کسر</w:t>
      </w:r>
      <w:r w:rsidR="00B70E81" w:rsidRPr="00104547">
        <w:rPr>
          <w:rStyle w:val="Char2"/>
          <w:rFonts w:hint="cs"/>
          <w:rtl/>
        </w:rPr>
        <w:t>وی می‌پرسد در خلافت ابوبکر صدیق</w:t>
      </w:r>
      <w:r w:rsidR="00B70E81" w:rsidRPr="00104547">
        <w:rPr>
          <w:rStyle w:val="Char2"/>
          <w:rFonts w:cs="CTraditional Arabic" w:hint="cs"/>
          <w:rtl/>
        </w:rPr>
        <w:t>س</w:t>
      </w:r>
      <w:r w:rsidRPr="00104547">
        <w:rPr>
          <w:rStyle w:val="Char2"/>
          <w:rFonts w:hint="cs"/>
          <w:rtl/>
        </w:rPr>
        <w:t xml:space="preserve"> چه سودی حاصل آنان می‌شد تا به خاطر او از دین خود مرتد می‌شدند</w:t>
      </w:r>
      <w:r w:rsidRPr="00104547">
        <w:rPr>
          <w:rStyle w:val="Char2"/>
          <w:vertAlign w:val="superscript"/>
          <w:rtl/>
        </w:rPr>
        <w:footnoteReference w:id="432"/>
      </w:r>
      <w:r w:rsidRPr="00104547">
        <w:rPr>
          <w:rStyle w:val="Char2"/>
          <w:rFonts w:hint="cs"/>
          <w:rtl/>
        </w:rPr>
        <w:t xml:space="preserve">. </w:t>
      </w:r>
    </w:p>
    <w:p w:rsidR="002D423C" w:rsidRPr="00104547" w:rsidRDefault="002D423C" w:rsidP="00104547">
      <w:pPr>
        <w:pStyle w:val="StyleComplexBLotus12ptJustifiedFirstline05cmCharCharCharCharCharCharCharCharChar"/>
        <w:numPr>
          <w:ilvl w:val="0"/>
          <w:numId w:val="75"/>
        </w:numPr>
        <w:spacing w:line="240" w:lineRule="auto"/>
        <w:ind w:left="641" w:hanging="357"/>
        <w:rPr>
          <w:rStyle w:val="Char2"/>
          <w:rtl/>
        </w:rPr>
      </w:pPr>
      <w:r w:rsidRPr="00104547">
        <w:rPr>
          <w:rStyle w:val="Char2"/>
          <w:rFonts w:hint="cs"/>
          <w:rtl/>
        </w:rPr>
        <w:t>گفتار علی</w:t>
      </w:r>
      <w:r w:rsidR="00B70E81" w:rsidRPr="00104547">
        <w:rPr>
          <w:rStyle w:val="Char2"/>
          <w:rFonts w:cs="CTraditional Arabic" w:hint="cs"/>
          <w:rtl/>
        </w:rPr>
        <w:t>س</w:t>
      </w:r>
      <w:r w:rsidRPr="00104547">
        <w:rPr>
          <w:rStyle w:val="Char2"/>
          <w:rFonts w:hint="cs"/>
          <w:rtl/>
        </w:rPr>
        <w:t xml:space="preserve"> [در نهج البلاغه: </w:t>
      </w:r>
      <w:r w:rsidR="00A340CC" w:rsidRPr="00104547">
        <w:rPr>
          <w:rStyle w:val="Char3"/>
          <w:rtl/>
        </w:rPr>
        <w:t>«</w:t>
      </w:r>
      <w:r w:rsidRPr="00104547">
        <w:rPr>
          <w:rStyle w:val="Char3"/>
          <w:rFonts w:hint="cs"/>
          <w:rtl/>
        </w:rPr>
        <w:t>إ</w:t>
      </w:r>
      <w:r w:rsidRPr="00104547">
        <w:rPr>
          <w:rStyle w:val="Char3"/>
          <w:rtl/>
        </w:rPr>
        <w:t>ن</w:t>
      </w:r>
      <w:r w:rsidRPr="00104547">
        <w:rPr>
          <w:rStyle w:val="Char3"/>
          <w:rFonts w:hint="cs"/>
          <w:rtl/>
        </w:rPr>
        <w:t>َّ</w:t>
      </w:r>
      <w:r w:rsidRPr="00104547">
        <w:rPr>
          <w:rStyle w:val="Char3"/>
          <w:rtl/>
        </w:rPr>
        <w:t>ما الشوری ف</w:t>
      </w:r>
      <w:r w:rsidRPr="00104547">
        <w:rPr>
          <w:rStyle w:val="Char3"/>
          <w:rFonts w:hint="cs"/>
          <w:rtl/>
        </w:rPr>
        <w:t>ي</w:t>
      </w:r>
      <w:r w:rsidRPr="00104547">
        <w:rPr>
          <w:rStyle w:val="Char3"/>
          <w:rtl/>
        </w:rPr>
        <w:t xml:space="preserve"> المهاجرین وال</w:t>
      </w:r>
      <w:r w:rsidRPr="00104547">
        <w:rPr>
          <w:rStyle w:val="Char3"/>
          <w:rFonts w:hint="cs"/>
          <w:rtl/>
        </w:rPr>
        <w:t>أ</w:t>
      </w:r>
      <w:r w:rsidRPr="00104547">
        <w:rPr>
          <w:rStyle w:val="Char3"/>
          <w:rtl/>
        </w:rPr>
        <w:t>نصار ف</w:t>
      </w:r>
      <w:r w:rsidRPr="00104547">
        <w:rPr>
          <w:rStyle w:val="Char3"/>
          <w:rFonts w:hint="cs"/>
          <w:rtl/>
        </w:rPr>
        <w:t>إ</w:t>
      </w:r>
      <w:r w:rsidRPr="00104547">
        <w:rPr>
          <w:rStyle w:val="Char3"/>
          <w:rtl/>
        </w:rPr>
        <w:t>ن اجتمعوا علی رجل و سَمّوه اماما فهو لله رض</w:t>
      </w:r>
      <w:r w:rsidRPr="00104547">
        <w:rPr>
          <w:rStyle w:val="Char3"/>
          <w:rFonts w:hint="cs"/>
          <w:rtl/>
        </w:rPr>
        <w:t>ى</w:t>
      </w:r>
      <w:r w:rsidRPr="00104547">
        <w:rPr>
          <w:rStyle w:val="Char3"/>
          <w:rtl/>
        </w:rPr>
        <w:t>ً</w:t>
      </w:r>
      <w:r w:rsidR="00B70E81" w:rsidRPr="00104547">
        <w:rPr>
          <w:rStyle w:val="Char3"/>
          <w:rFonts w:hint="cs"/>
          <w:rtl/>
        </w:rPr>
        <w:t>»</w:t>
      </w:r>
      <w:r w:rsidRPr="00104547">
        <w:rPr>
          <w:rStyle w:val="Char3"/>
          <w:rtl/>
        </w:rPr>
        <w:t>]</w:t>
      </w:r>
      <w:r w:rsidRPr="00104547">
        <w:rPr>
          <w:rStyle w:val="Char2"/>
          <w:rFonts w:hint="cs"/>
          <w:rtl/>
        </w:rPr>
        <w:t xml:space="preserve"> شوری در میان مهاجرین و انصار است، و چنانچه بر فردی اجماع نمودند و او را امام خواندند. خداوند از امامت او راضی است</w:t>
      </w:r>
      <w:r w:rsidRPr="00104547">
        <w:rPr>
          <w:rStyle w:val="Char2"/>
          <w:vertAlign w:val="superscript"/>
          <w:rtl/>
        </w:rPr>
        <w:footnoteReference w:id="433"/>
      </w:r>
      <w:r w:rsidRPr="00104547">
        <w:rPr>
          <w:rStyle w:val="Char2"/>
          <w:rFonts w:hint="cs"/>
          <w:rtl/>
        </w:rPr>
        <w:t>.</w:t>
      </w:r>
    </w:p>
    <w:p w:rsidR="002D423C" w:rsidRPr="00104547" w:rsidRDefault="002D423C" w:rsidP="00104547">
      <w:pPr>
        <w:pStyle w:val="StyleComplexBLotus12ptJustifiedFirstline05cmCharCharCharCharCharCharCharCharChar"/>
        <w:numPr>
          <w:ilvl w:val="0"/>
          <w:numId w:val="75"/>
        </w:numPr>
        <w:spacing w:line="240" w:lineRule="auto"/>
        <w:ind w:left="641" w:hanging="357"/>
        <w:rPr>
          <w:rStyle w:val="Char2"/>
          <w:rtl/>
        </w:rPr>
      </w:pPr>
      <w:r w:rsidRPr="00104547">
        <w:rPr>
          <w:rStyle w:val="Char2"/>
          <w:rFonts w:hint="cs"/>
          <w:rtl/>
        </w:rPr>
        <w:t>عدم ذکر هر نصی از جانب حسن بن علی</w:t>
      </w:r>
      <w:r w:rsidR="00B70E81" w:rsidRPr="00104547">
        <w:rPr>
          <w:rStyle w:val="Char2"/>
          <w:rFonts w:cs="CTraditional Arabic" w:hint="cs"/>
          <w:rtl/>
        </w:rPr>
        <w:t>س</w:t>
      </w:r>
      <w:r w:rsidRPr="00104547">
        <w:rPr>
          <w:rStyle w:val="Char2"/>
          <w:rFonts w:hint="cs"/>
          <w:rtl/>
        </w:rPr>
        <w:t xml:space="preserve"> در تمام نامه‌هایی که برای معاویه</w:t>
      </w:r>
      <w:r w:rsidR="00B70E81" w:rsidRPr="00104547">
        <w:rPr>
          <w:rStyle w:val="Char2"/>
          <w:rFonts w:cs="CTraditional Arabic" w:hint="cs"/>
          <w:rtl/>
        </w:rPr>
        <w:t>س</w:t>
      </w:r>
      <w:r w:rsidRPr="00104547">
        <w:rPr>
          <w:rStyle w:val="Char2"/>
          <w:rFonts w:hint="cs"/>
          <w:rtl/>
        </w:rPr>
        <w:t xml:space="preserve"> فرستاده است</w:t>
      </w:r>
      <w:r w:rsidRPr="00104547">
        <w:rPr>
          <w:rStyle w:val="Char2"/>
          <w:vertAlign w:val="superscript"/>
          <w:rtl/>
        </w:rPr>
        <w:footnoteReference w:id="434"/>
      </w:r>
      <w:r w:rsidRPr="00104547">
        <w:rPr>
          <w:rStyle w:val="Char2"/>
          <w:rFonts w:hint="cs"/>
          <w:rtl/>
        </w:rPr>
        <w:t xml:space="preserve">. </w:t>
      </w:r>
    </w:p>
    <w:p w:rsidR="002D423C" w:rsidRPr="00104547" w:rsidRDefault="002D423C" w:rsidP="00FE5D11">
      <w:pPr>
        <w:pStyle w:val="StyleComplexBLotus12ptJustifiedFirstline05cmCharCharCharCharCharCharCharCharChar"/>
        <w:numPr>
          <w:ilvl w:val="0"/>
          <w:numId w:val="75"/>
        </w:numPr>
        <w:spacing w:line="240" w:lineRule="auto"/>
        <w:ind w:left="641" w:hanging="357"/>
        <w:rPr>
          <w:rStyle w:val="Char2"/>
          <w:rtl/>
        </w:rPr>
      </w:pPr>
      <w:r w:rsidRPr="00104547">
        <w:rPr>
          <w:rStyle w:val="Char2"/>
          <w:rFonts w:hint="cs"/>
          <w:rtl/>
        </w:rPr>
        <w:t>دفاع یکی از بزرگترین علویان زید بن علی از ابوبکر و عمر</w:t>
      </w:r>
      <w:r w:rsidR="00B70E81" w:rsidRPr="00FE5D11">
        <w:rPr>
          <w:rFonts w:ascii="Times New Roman" w:hAnsi="Times New Roman" w:cs="CTraditional Arabic" w:hint="cs"/>
          <w:sz w:val="28"/>
          <w:szCs w:val="28"/>
          <w:rtl/>
          <w:lang w:bidi="fa-IR"/>
        </w:rPr>
        <w:t>ش</w:t>
      </w:r>
      <w:r w:rsidRPr="00104547">
        <w:rPr>
          <w:rStyle w:val="Char2"/>
          <w:vertAlign w:val="superscript"/>
          <w:rtl/>
        </w:rPr>
        <w:footnoteReference w:id="435"/>
      </w:r>
      <w:r w:rsidRPr="00104547">
        <w:rPr>
          <w:rStyle w:val="Char2"/>
          <w:rFonts w:hint="cs"/>
          <w:rtl/>
        </w:rPr>
        <w:t>.</w:t>
      </w:r>
    </w:p>
    <w:p w:rsidR="002D423C" w:rsidRPr="00104547" w:rsidRDefault="002D423C" w:rsidP="00104547">
      <w:pPr>
        <w:pStyle w:val="StyleComplexBLotus12ptJustifiedFirstline05cmCharCharCharCharCharCharCharCharChar"/>
        <w:numPr>
          <w:ilvl w:val="0"/>
          <w:numId w:val="75"/>
        </w:numPr>
        <w:spacing w:line="240" w:lineRule="auto"/>
        <w:ind w:left="641" w:hanging="357"/>
        <w:rPr>
          <w:rStyle w:val="Char2"/>
          <w:rtl/>
        </w:rPr>
      </w:pPr>
      <w:r w:rsidRPr="00104547">
        <w:rPr>
          <w:rStyle w:val="Char2"/>
          <w:rFonts w:hint="cs"/>
          <w:rtl/>
        </w:rPr>
        <w:t xml:space="preserve">تأیید بسیاری از علویان برای برخی خروج‌کنندگان بر بنی امیه و عباسی‌ها مانند تأیید نفس الزکیه و دیگران - که در بحث دیدگاه برقعی درباره امامت ذکر شد-. </w:t>
      </w:r>
    </w:p>
    <w:p w:rsidR="002D423C" w:rsidRPr="00104547" w:rsidRDefault="002D423C" w:rsidP="00104547">
      <w:pPr>
        <w:pStyle w:val="StyleComplexBLotus12ptJustifiedFirstline05cmCharCharCharCharCharCharCharCharChar"/>
        <w:numPr>
          <w:ilvl w:val="0"/>
          <w:numId w:val="75"/>
        </w:numPr>
        <w:spacing w:line="240" w:lineRule="auto"/>
        <w:ind w:left="641" w:hanging="357"/>
        <w:rPr>
          <w:rStyle w:val="Char2"/>
          <w:rtl/>
        </w:rPr>
      </w:pPr>
      <w:r w:rsidRPr="00104547">
        <w:rPr>
          <w:rStyle w:val="Char2"/>
          <w:rFonts w:hint="cs"/>
          <w:rtl/>
        </w:rPr>
        <w:t xml:space="preserve">مرگ حسن عسکری - امام یازدهم </w:t>
      </w:r>
      <w:r w:rsidRPr="00104547">
        <w:rPr>
          <w:rFonts w:ascii="Times New Roman" w:hAnsi="Times New Roman" w:cs="2  Badr" w:hint="cs"/>
          <w:sz w:val="28"/>
          <w:szCs w:val="28"/>
          <w:rtl/>
          <w:lang w:bidi="fa-IR"/>
        </w:rPr>
        <w:t>–</w:t>
      </w:r>
      <w:r w:rsidRPr="00104547">
        <w:rPr>
          <w:rStyle w:val="Char2"/>
          <w:rFonts w:hint="cs"/>
          <w:rtl/>
        </w:rPr>
        <w:t xml:space="preserve"> بدون اینکه فرزندی از خود به جای گذارد</w:t>
      </w:r>
      <w:r w:rsidRPr="00104547">
        <w:rPr>
          <w:rStyle w:val="Char2"/>
          <w:vertAlign w:val="superscript"/>
          <w:rtl/>
        </w:rPr>
        <w:footnoteReference w:id="436"/>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خلاصه: کسروی بر این باور است که امامتی که امامیه به آن معتقداند نصوص بر آن دلالت نمی‌نماید و ایجاب وجود امام از لحاظ عقلی مستلزم ایجاب [آن] بر خداوند است. و شایسته نیست که انسان چنین سخنی بر زبان آورد، و دیدگاه قائل به امامت از طریق شوری موافق قرآن و گفتار علی و مواضع بزرگان علوی است.</w:t>
      </w:r>
    </w:p>
    <w:p w:rsidR="002D423C" w:rsidRPr="00104547" w:rsidRDefault="002D423C" w:rsidP="00FE5D11">
      <w:pPr>
        <w:pStyle w:val="4-"/>
        <w:rPr>
          <w:rtl/>
        </w:rPr>
      </w:pPr>
      <w:bookmarkStart w:id="311" w:name="_Toc307451734"/>
      <w:bookmarkStart w:id="312" w:name="_Toc439578134"/>
      <w:r w:rsidRPr="00104547">
        <w:rPr>
          <w:rFonts w:hint="cs"/>
          <w:rtl/>
        </w:rPr>
        <w:t>مطلب پنجم: دیدگاه کسروی [در مورد] مهدی</w:t>
      </w:r>
      <w:bookmarkEnd w:id="311"/>
      <w:bookmarkEnd w:id="312"/>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کسروی در مهدویت محمد بن [عسکری] با مذهب شیعه هم عقیده نیست و بر این باور است که حسن [عسکری] بدون اینکه فرزندی از خود به جای بگذارد از دنیا رفته است، و عثمان بن سعید السیمری </w:t>
      </w:r>
      <w:r w:rsidRPr="00104547">
        <w:rPr>
          <w:rFonts w:ascii="Times New Roman" w:hAnsi="Times New Roman" w:cs="2  Badr" w:hint="cs"/>
          <w:sz w:val="28"/>
          <w:szCs w:val="28"/>
          <w:rtl/>
          <w:lang w:bidi="fa-IR"/>
        </w:rPr>
        <w:t>–</w:t>
      </w:r>
      <w:r w:rsidRPr="00104547">
        <w:rPr>
          <w:rStyle w:val="Char2"/>
          <w:rFonts w:hint="cs"/>
          <w:rtl/>
        </w:rPr>
        <w:t xml:space="preserve"> اولین نواب او اولین کسی بود که وجود پسر پنهان را [برای حسن عسکری] ادّعای نمود</w:t>
      </w:r>
      <w:r w:rsidRPr="00104547">
        <w:rPr>
          <w:rStyle w:val="Char2"/>
          <w:vertAlign w:val="superscript"/>
          <w:rtl/>
        </w:rPr>
        <w:footnoteReference w:id="437"/>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jc w:val="lowKashida"/>
        <w:rPr>
          <w:rStyle w:val="Char2"/>
          <w:rtl/>
        </w:rPr>
      </w:pPr>
      <w:r w:rsidRPr="00104547">
        <w:rPr>
          <w:rStyle w:val="Char2"/>
          <w:rFonts w:hint="cs"/>
          <w:rtl/>
        </w:rPr>
        <w:t>کسروی ذکر می‌کند مرگ بدون فرزندی حسن عسکری در آن زمان شکاف و انفصال بزرگی ایجاد نمود، ولیکن کسروی به انکار ریشه‌ای مسأله مهدویت پرداخته است و آن را از تأثیرات زردشتی</w:t>
      </w:r>
      <w:r w:rsidRPr="00104547">
        <w:rPr>
          <w:rStyle w:val="Char2"/>
          <w:vertAlign w:val="superscript"/>
          <w:rtl/>
        </w:rPr>
        <w:footnoteReference w:id="438"/>
      </w:r>
      <w:r w:rsidRPr="00104547">
        <w:rPr>
          <w:rStyle w:val="Char2"/>
          <w:rFonts w:hint="cs"/>
          <w:rtl/>
        </w:rPr>
        <w:t xml:space="preserve"> می‌داند که از طریق پارسیان مسلمان به تفکر اسلامی راه یافته است. که در مبحث ملاحظات بر کسروی به بحث آن خواهیم پرداخت.</w:t>
      </w:r>
    </w:p>
    <w:p w:rsidR="002D423C" w:rsidRPr="00104547" w:rsidRDefault="002D423C" w:rsidP="00FE5D11">
      <w:pPr>
        <w:pStyle w:val="4-"/>
        <w:rPr>
          <w:rtl/>
        </w:rPr>
      </w:pPr>
      <w:bookmarkStart w:id="313" w:name="_Toc307451735"/>
      <w:bookmarkStart w:id="314" w:name="_Toc439578135"/>
      <w:r w:rsidRPr="00104547">
        <w:rPr>
          <w:rFonts w:hint="cs"/>
          <w:rtl/>
        </w:rPr>
        <w:t>مطلب ششم: دیدگاه کسروی [در مورد] صحابه</w:t>
      </w:r>
      <w:bookmarkEnd w:id="313"/>
      <w:bookmarkEnd w:id="314"/>
    </w:p>
    <w:p w:rsidR="002D423C" w:rsidRPr="00104547" w:rsidRDefault="002D423C" w:rsidP="00FE5D11">
      <w:pPr>
        <w:pStyle w:val="StyleComplexBLotus12ptJustifiedFirstline05cmCharCharCharCharCharCharCharCharChar"/>
        <w:spacing w:line="240" w:lineRule="auto"/>
        <w:ind w:firstLine="227"/>
        <w:rPr>
          <w:rStyle w:val="Char2"/>
          <w:rtl/>
        </w:rPr>
      </w:pPr>
      <w:r w:rsidRPr="00104547">
        <w:rPr>
          <w:rStyle w:val="Char2"/>
          <w:rFonts w:hint="cs"/>
          <w:rtl/>
        </w:rPr>
        <w:t>کسروی در دیدگاهش در مورد صحابه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جهت پسندیده‌ای گرفته و مخالفت خود را در این مسأله با مذهب امامیه اظهار نموده است، به طوری که بدگویی نسبت به صحابه را از زشت‌ترین اعمال به شمار آورده و می‌گوید: عداوت و دشمنی [شیعه] شان به حدی رسیده است که از سایر اصحاب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از مهاجرین و انصار نفرت داشته و به بهانه اینکه با خلفای سه گانه بیعت نموده‌اند آنان را به ارتداد منتسب می</w:t>
      </w:r>
      <w:r w:rsidRPr="00104547">
        <w:rPr>
          <w:rStyle w:val="Char2"/>
          <w:rFonts w:hint="eastAsia"/>
          <w:rtl/>
        </w:rPr>
        <w:t>‌</w:t>
      </w:r>
      <w:r w:rsidRPr="00104547">
        <w:rPr>
          <w:rStyle w:val="Char2"/>
          <w:rFonts w:hint="cs"/>
          <w:rtl/>
        </w:rPr>
        <w:t>سازند، سپس به ردّ امامیه پرداخته و می</w:t>
      </w:r>
      <w:r w:rsidRPr="00104547">
        <w:rPr>
          <w:rStyle w:val="Char2"/>
          <w:rFonts w:hint="eastAsia"/>
          <w:rtl/>
        </w:rPr>
        <w:t>‌گو</w:t>
      </w:r>
      <w:r w:rsidRPr="00104547">
        <w:rPr>
          <w:rStyle w:val="Char2"/>
          <w:rFonts w:hint="cs"/>
          <w:rtl/>
        </w:rPr>
        <w:t>ید: بدون شک بدگوئی نسبت به صحابه از زشت‌ترین اعمال انسان است، زیرا هنگامی که دیگران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را تکذیب نمودند، صحابه او را تصدیق و با جان و سخن خود او را یاری نمودند، و نزد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خصوصا شیخین [ابوبکر] صدیق و [عمر] فاروق گرامی بودند و آنچه از مخالفت وصیت پیامبر</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سلب خلافت از علی</w:t>
      </w:r>
      <w:r w:rsidR="00B70E81" w:rsidRPr="00104547">
        <w:rPr>
          <w:rStyle w:val="Char2"/>
          <w:rFonts w:cs="CTraditional Arabic" w:hint="cs"/>
          <w:rtl/>
        </w:rPr>
        <w:t>س</w:t>
      </w:r>
      <w:r w:rsidRPr="00104547">
        <w:rPr>
          <w:rStyle w:val="Char2"/>
          <w:rFonts w:hint="cs"/>
          <w:rtl/>
        </w:rPr>
        <w:t xml:space="preserve"> به آنان نسبت داده شده است دروغ و بهتانی بیش نیست. (التش</w:t>
      </w:r>
      <w:r w:rsidR="000C5D3E" w:rsidRPr="00104547">
        <w:rPr>
          <w:rStyle w:val="Char2"/>
          <w:rFonts w:hint="cs"/>
          <w:rtl/>
        </w:rPr>
        <w:t>ی</w:t>
      </w:r>
      <w:r w:rsidRPr="00104547">
        <w:rPr>
          <w:rStyle w:val="Char2"/>
          <w:rFonts w:hint="cs"/>
          <w:rtl/>
        </w:rPr>
        <w:t>ع: 137).</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همچنین جایگاه و مکانت ابوبکر و عمر را چنین بیان می‌نماید: شیخین چون زمام امور مسلمین را پذیرفتند به بهترین شیوه با مسلمان رفتار نمودند و سیاست و عدالت و تقوی از خود نشان دادند، و اسلام به طور گسترده‌ای در زمان آنان گسترش یافت، بسیار ناپسند و [دور از انصاف] است </w:t>
      </w:r>
      <w:r w:rsidR="000C5D3E" w:rsidRPr="00104547">
        <w:rPr>
          <w:rStyle w:val="Char2"/>
          <w:rFonts w:hint="cs"/>
          <w:rtl/>
        </w:rPr>
        <w:t>ک</w:t>
      </w:r>
      <w:r w:rsidRPr="00104547">
        <w:rPr>
          <w:rStyle w:val="Char2"/>
          <w:rFonts w:hint="cs"/>
          <w:rtl/>
        </w:rPr>
        <w:t>ه کسی نسبت به آنان بدگویی و بر</w:t>
      </w:r>
      <w:r w:rsidR="00435B45" w:rsidRPr="00104547">
        <w:rPr>
          <w:rStyle w:val="Char2"/>
          <w:rFonts w:hint="cs"/>
          <w:rtl/>
        </w:rPr>
        <w:t xml:space="preserve"> آن‌ها </w:t>
      </w:r>
      <w:r w:rsidRPr="00104547">
        <w:rPr>
          <w:rStyle w:val="Char2"/>
          <w:rFonts w:hint="cs"/>
          <w:rtl/>
        </w:rPr>
        <w:t xml:space="preserve">نفرین </w:t>
      </w:r>
      <w:r w:rsidR="000C5D3E" w:rsidRPr="00104547">
        <w:rPr>
          <w:rStyle w:val="Char2"/>
          <w:rFonts w:hint="cs"/>
          <w:rtl/>
        </w:rPr>
        <w:t>ک</w:t>
      </w:r>
      <w:r w:rsidRPr="00104547">
        <w:rPr>
          <w:rStyle w:val="Char2"/>
          <w:rFonts w:hint="cs"/>
          <w:rtl/>
        </w:rPr>
        <w:t>ند، و یا مرتد شدن به صحابه پیامبر</w:t>
      </w:r>
      <w:r w:rsidR="00B70E81"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نسبت دهد. (التش</w:t>
      </w:r>
      <w:r w:rsidR="000C5D3E" w:rsidRPr="00104547">
        <w:rPr>
          <w:rStyle w:val="Char2"/>
          <w:rFonts w:hint="cs"/>
          <w:rtl/>
        </w:rPr>
        <w:t>ی</w:t>
      </w:r>
      <w:r w:rsidRPr="00104547">
        <w:rPr>
          <w:rStyle w:val="Char2"/>
          <w:rFonts w:hint="cs"/>
          <w:rtl/>
        </w:rPr>
        <w:t>ع: 137-138، ونگا: 89، 114).</w:t>
      </w:r>
    </w:p>
    <w:p w:rsidR="002D423C" w:rsidRPr="00104547" w:rsidRDefault="002D423C" w:rsidP="00104547">
      <w:pPr>
        <w:pStyle w:val="StyleComplexBLotus12ptJustifiedFirstline05cmCharCharCharCharCharCharCharCharChar"/>
        <w:spacing w:line="240" w:lineRule="auto"/>
        <w:ind w:firstLine="227"/>
        <w:jc w:val="lowKashida"/>
        <w:rPr>
          <w:rStyle w:val="Char2"/>
          <w:rtl/>
        </w:rPr>
      </w:pPr>
      <w:r w:rsidRPr="00104547">
        <w:rPr>
          <w:rStyle w:val="Char2"/>
          <w:rFonts w:hint="cs"/>
          <w:rtl/>
        </w:rPr>
        <w:t>اما کسروی با وجود تأیید و دفاع از صحابه و ابراز احترام برای مهاجرین و انصار ولی آن را با ایرادهای که در برخی صحابه تصور نموده است در هم آمیخته که به امید خداوند در ملاحظات و انتقاد از وی به آن خواهیم پرداخت.</w:t>
      </w:r>
    </w:p>
    <w:p w:rsidR="002D423C" w:rsidRPr="00104547" w:rsidRDefault="002D423C" w:rsidP="00FE5D11">
      <w:pPr>
        <w:pStyle w:val="4-"/>
        <w:rPr>
          <w:rtl/>
        </w:rPr>
      </w:pPr>
      <w:bookmarkStart w:id="315" w:name="_Toc307451736"/>
      <w:bookmarkStart w:id="316" w:name="_Toc439578136"/>
      <w:r w:rsidRPr="00104547">
        <w:rPr>
          <w:rFonts w:hint="cs"/>
          <w:rtl/>
        </w:rPr>
        <w:t>مطلب هفتم: موضع کسروی [در برابر] خرافات</w:t>
      </w:r>
      <w:bookmarkEnd w:id="315"/>
      <w:bookmarkEnd w:id="316"/>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کسروی بسیاری از خرافات را که به نام معجزات یا فضایل در کتب مذهب امامیه گسترش یافته است مورد انتقاد قرار داده است.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tl/>
        </w:rPr>
        <w:t>‌</w:t>
      </w:r>
      <w:r w:rsidRPr="00104547">
        <w:rPr>
          <w:rStyle w:val="Char2"/>
          <w:rFonts w:hint="cs"/>
          <w:rtl/>
        </w:rPr>
        <w:t xml:space="preserve">و به عنوان مثال دو خرافه [از خرافات آنان] را مورد انتقاد قرار داده است که: </w:t>
      </w:r>
    </w:p>
    <w:p w:rsidR="002D423C" w:rsidRPr="00104547" w:rsidRDefault="002D423C" w:rsidP="00104547">
      <w:pPr>
        <w:pStyle w:val="StyleComplexBLotus12ptJustifiedFirstline05cmCharCharCharCharCharCharCharCharChar"/>
        <w:numPr>
          <w:ilvl w:val="0"/>
          <w:numId w:val="76"/>
        </w:numPr>
        <w:spacing w:line="240" w:lineRule="auto"/>
        <w:ind w:left="641" w:hanging="357"/>
        <w:rPr>
          <w:rStyle w:val="Char2"/>
          <w:rtl/>
        </w:rPr>
      </w:pPr>
      <w:r w:rsidRPr="00104547">
        <w:rPr>
          <w:rStyle w:val="Char2"/>
          <w:rFonts w:hint="cs"/>
          <w:rtl/>
        </w:rPr>
        <w:t>قول به اینکه شیعه از گل و سرشت خاصی آفریده شده‌اند</w:t>
      </w:r>
      <w:r w:rsidRPr="00104547">
        <w:rPr>
          <w:rStyle w:val="Char2"/>
          <w:vertAlign w:val="superscript"/>
          <w:rtl/>
        </w:rPr>
        <w:footnoteReference w:id="439"/>
      </w:r>
      <w:r w:rsidRPr="00104547">
        <w:rPr>
          <w:rStyle w:val="Char2"/>
          <w:rFonts w:hint="cs"/>
          <w:rtl/>
        </w:rPr>
        <w:t xml:space="preserve">. </w:t>
      </w:r>
    </w:p>
    <w:p w:rsidR="002D423C" w:rsidRPr="00104547" w:rsidRDefault="002D423C" w:rsidP="00104547">
      <w:pPr>
        <w:pStyle w:val="StyleComplexBLotus12ptJustifiedFirstline05cmCharCharCharCharCharCharCharCharChar"/>
        <w:numPr>
          <w:ilvl w:val="0"/>
          <w:numId w:val="76"/>
        </w:numPr>
        <w:spacing w:line="240" w:lineRule="auto"/>
        <w:ind w:left="641" w:hanging="357"/>
        <w:rPr>
          <w:rStyle w:val="Char2"/>
          <w:rtl/>
        </w:rPr>
      </w:pPr>
      <w:r w:rsidRPr="00104547">
        <w:rPr>
          <w:rStyle w:val="Char2"/>
          <w:rFonts w:hint="cs"/>
          <w:rtl/>
        </w:rPr>
        <w:t xml:space="preserve">رابطه دوستی گرم میان ائمه و جن.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در این زمینه کسروی به روایاتی زیادی مثال می‌آورد که خبر می‌دهند که ائمه با جنیان سخن می‌گویند و با آنان همکاری می‌نمایند، مثلاً پادشاه جنیان (زعفر) در روز کربلاء با سپاه و لشکر خود به یاری حسین</w:t>
      </w:r>
      <w:r w:rsidR="00B70E81" w:rsidRPr="00104547">
        <w:rPr>
          <w:rStyle w:val="Char2"/>
          <w:rFonts w:cs="CTraditional Arabic" w:hint="cs"/>
          <w:rtl/>
        </w:rPr>
        <w:t>س</w:t>
      </w:r>
      <w:r w:rsidRPr="00104547">
        <w:rPr>
          <w:rStyle w:val="Char2"/>
          <w:rFonts w:hint="cs"/>
          <w:rtl/>
        </w:rPr>
        <w:t xml:space="preserve"> رفت و حسین</w:t>
      </w:r>
      <w:r w:rsidR="00B70E81" w:rsidRPr="00104547">
        <w:rPr>
          <w:rStyle w:val="Char2"/>
          <w:rFonts w:cs="CTraditional Arabic" w:hint="cs"/>
          <w:rtl/>
        </w:rPr>
        <w:t>س</w:t>
      </w:r>
      <w:r w:rsidRPr="00104547">
        <w:rPr>
          <w:rStyle w:val="Char2"/>
          <w:rFonts w:hint="cs"/>
          <w:rtl/>
        </w:rPr>
        <w:t xml:space="preserve"> از اجازه همکاری در جنگ با وی خودداری نمود</w:t>
      </w:r>
      <w:r w:rsidRPr="00104547">
        <w:rPr>
          <w:rStyle w:val="Char2"/>
          <w:vertAlign w:val="superscript"/>
          <w:rtl/>
        </w:rPr>
        <w:footnoteReference w:id="440"/>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کسروی به مطلب دیگری و اسطوره‌ای اشاره می‌نماید که به بیان رابطه میان ائمه و حیوانات می‌پردازد. همچون داستانی که گفته می‌شود: که ماده شیر و بچه شیر و گرگی نزد امام علی</w:t>
      </w:r>
      <w:r w:rsidR="00B70E81" w:rsidRPr="00104547">
        <w:rPr>
          <w:rStyle w:val="Char2"/>
          <w:rFonts w:cs="CTraditional Arabic" w:hint="cs"/>
          <w:rtl/>
        </w:rPr>
        <w:t>س</w:t>
      </w:r>
      <w:r w:rsidRPr="00104547">
        <w:rPr>
          <w:rStyle w:val="Char2"/>
          <w:rFonts w:hint="cs"/>
          <w:rtl/>
        </w:rPr>
        <w:t xml:space="preserve"> در مسجد رفتند و یاران وی اطراف عل</w:t>
      </w:r>
      <w:r w:rsidR="000C5D3E" w:rsidRPr="00104547">
        <w:rPr>
          <w:rStyle w:val="Char2"/>
          <w:rFonts w:hint="cs"/>
          <w:rtl/>
        </w:rPr>
        <w:t>ی</w:t>
      </w:r>
      <w:r w:rsidRPr="00104547">
        <w:rPr>
          <w:rStyle w:val="Char2"/>
          <w:rFonts w:hint="cs"/>
          <w:rtl/>
        </w:rPr>
        <w:t xml:space="preserve"> بودند و با زبانی با آنان سخن گفت که کسی آن را نفهمید، عمر</w:t>
      </w:r>
      <w:r w:rsidR="00B70E81" w:rsidRPr="00104547">
        <w:rPr>
          <w:rStyle w:val="Char2"/>
          <w:rFonts w:cs="CTraditional Arabic" w:hint="cs"/>
          <w:rtl/>
        </w:rPr>
        <w:t>س</w:t>
      </w:r>
      <w:r w:rsidRPr="00104547">
        <w:rPr>
          <w:rStyle w:val="Char2"/>
          <w:rFonts w:hint="cs"/>
          <w:rtl/>
        </w:rPr>
        <w:t xml:space="preserve"> از وی پرسید این درندگان چرا آمده بودند و چه می‌خواستند؟ علی</w:t>
      </w:r>
      <w:r w:rsidR="00B70E81" w:rsidRPr="00104547">
        <w:rPr>
          <w:rStyle w:val="Char2"/>
          <w:rFonts w:cs="CTraditional Arabic" w:hint="cs"/>
          <w:rtl/>
        </w:rPr>
        <w:t>س</w:t>
      </w:r>
      <w:r w:rsidRPr="00104547">
        <w:rPr>
          <w:rStyle w:val="Char2"/>
          <w:rFonts w:hint="cs"/>
          <w:rtl/>
        </w:rPr>
        <w:t xml:space="preserve"> گفت: این ماده شیر بچه‌ای برای وی نمی‌ماند. نزدم آمده بود تا برای بچه‌ای که اخیراً به دنیا آورده طلب عُمْر نماید، من نیز خواسته‌اش را پذیرفتم، و ماده گرگ را دستور دادم تا به حضانت و نگه‌داری بچه شیر بپردازد، زیرا مرگ ماده شیر نزدیک است، و بعد از مدتی دیگر از دنیا می‌رود. عمر چون این سخن را شنید در دل خود گفت با</w:t>
      </w:r>
      <w:r w:rsidR="000C5D3E" w:rsidRPr="00104547">
        <w:rPr>
          <w:rStyle w:val="Char2"/>
          <w:rFonts w:hint="cs"/>
          <w:rtl/>
        </w:rPr>
        <w:t>ی</w:t>
      </w:r>
      <w:r w:rsidRPr="00104547">
        <w:rPr>
          <w:rStyle w:val="Char2"/>
          <w:rFonts w:hint="cs"/>
          <w:rtl/>
        </w:rPr>
        <w:t xml:space="preserve">د </w:t>
      </w:r>
      <w:r w:rsidR="000C5D3E" w:rsidRPr="00104547">
        <w:rPr>
          <w:rStyle w:val="Char2"/>
          <w:rFonts w:hint="cs"/>
          <w:rtl/>
        </w:rPr>
        <w:t>ک</w:t>
      </w:r>
      <w:r w:rsidRPr="00104547">
        <w:rPr>
          <w:rStyle w:val="Char2"/>
          <w:rFonts w:hint="cs"/>
          <w:rtl/>
        </w:rPr>
        <w:t>سى را به محل [زندگی] شیر بفرستم تا ببینم آیا شیر می‌میرد یا خیر؟ علی از نیّت کینه‌توزی و حسدورزی او آگاه شد، و تا اینکه [مسأله] در دل وی اثبات نماید گفت می‌بایست مردی را بفرست تا شیر را دفن نماید، عمر گفت: آیا درندگان [نیز] دفن می‌شوند؟ علی گفت: آری، زیرا او از شیعیان ماست، و سال‌ها از آن جریان گذشت تا اینکه عل</w:t>
      </w:r>
      <w:r w:rsidR="000C5D3E" w:rsidRPr="00104547">
        <w:rPr>
          <w:rStyle w:val="Char2"/>
          <w:rFonts w:hint="cs"/>
          <w:rtl/>
        </w:rPr>
        <w:t>ی</w:t>
      </w:r>
      <w:r w:rsidRPr="00104547">
        <w:rPr>
          <w:rStyle w:val="Char2"/>
          <w:rFonts w:hint="cs"/>
          <w:rtl/>
        </w:rPr>
        <w:t xml:space="preserve"> خلیفه و امام گردید و به کوفه رفت روزی که در مسجد بود همان ماده گرگ و شیر وارد شدند و مقابل امام ایستادند و ماده گرگ گفت: ای امیر المؤمنین آمده‌ام تا امانت را برگردانم، من آن بچه شیری را که مرا به حضانت آن دستور داده بودید بزرگ نموده‌ام و اکنون شیر تنومندی است، از او تشکر نمود سپس با شیر سخن گفت و رازهایی با وی در میان نهاد.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ا</w:t>
      </w:r>
      <w:r w:rsidR="000C5D3E" w:rsidRPr="00104547">
        <w:rPr>
          <w:rStyle w:val="Char2"/>
          <w:rFonts w:hint="cs"/>
          <w:rtl/>
        </w:rPr>
        <w:t>ی</w:t>
      </w:r>
      <w:r w:rsidRPr="00104547">
        <w:rPr>
          <w:rStyle w:val="Char2"/>
          <w:rFonts w:hint="cs"/>
          <w:rtl/>
        </w:rPr>
        <w:t>ن قصه و امثال ا</w:t>
      </w:r>
      <w:r w:rsidR="000C5D3E" w:rsidRPr="00104547">
        <w:rPr>
          <w:rStyle w:val="Char2"/>
          <w:rFonts w:hint="cs"/>
          <w:rtl/>
        </w:rPr>
        <w:t>ی</w:t>
      </w:r>
      <w:r w:rsidRPr="00104547">
        <w:rPr>
          <w:rStyle w:val="Char2"/>
          <w:rFonts w:hint="cs"/>
          <w:rtl/>
        </w:rPr>
        <w:t xml:space="preserve">ن خرافات </w:t>
      </w:r>
      <w:r w:rsidR="000C5D3E" w:rsidRPr="00104547">
        <w:rPr>
          <w:rStyle w:val="Char2"/>
          <w:rFonts w:hint="cs"/>
          <w:rtl/>
        </w:rPr>
        <w:t>ک</w:t>
      </w:r>
      <w:r w:rsidRPr="00104547">
        <w:rPr>
          <w:rStyle w:val="Char2"/>
          <w:rFonts w:hint="cs"/>
          <w:rtl/>
        </w:rPr>
        <w:t>ه ه</w:t>
      </w:r>
      <w:r w:rsidR="000C5D3E" w:rsidRPr="00104547">
        <w:rPr>
          <w:rStyle w:val="Char2"/>
          <w:rFonts w:hint="cs"/>
          <w:rtl/>
        </w:rPr>
        <w:t>ی</w:t>
      </w:r>
      <w:r w:rsidRPr="00104547">
        <w:rPr>
          <w:rStyle w:val="Char2"/>
          <w:rFonts w:hint="cs"/>
          <w:rtl/>
        </w:rPr>
        <w:t>چ بوى حق</w:t>
      </w:r>
      <w:r w:rsidR="000C5D3E" w:rsidRPr="00104547">
        <w:rPr>
          <w:rStyle w:val="Char2"/>
          <w:rFonts w:hint="cs"/>
          <w:rtl/>
        </w:rPr>
        <w:t>ی</w:t>
      </w:r>
      <w:r w:rsidRPr="00104547">
        <w:rPr>
          <w:rStyle w:val="Char2"/>
          <w:rFonts w:hint="cs"/>
          <w:rtl/>
        </w:rPr>
        <w:t xml:space="preserve">قت از آن به مشام نمى‌‌رسد، </w:t>
      </w:r>
      <w:r w:rsidR="000C5D3E" w:rsidRPr="00104547">
        <w:rPr>
          <w:rStyle w:val="Char2"/>
          <w:rFonts w:hint="cs"/>
          <w:rtl/>
        </w:rPr>
        <w:t>ک</w:t>
      </w:r>
      <w:r w:rsidRPr="00104547">
        <w:rPr>
          <w:rStyle w:val="Char2"/>
          <w:rFonts w:hint="cs"/>
          <w:rtl/>
        </w:rPr>
        <w:t xml:space="preserve">سروى را وادار </w:t>
      </w:r>
      <w:r w:rsidR="000C5D3E" w:rsidRPr="00104547">
        <w:rPr>
          <w:rStyle w:val="Char2"/>
          <w:rFonts w:hint="cs"/>
          <w:rtl/>
        </w:rPr>
        <w:t>ک</w:t>
      </w:r>
      <w:r w:rsidRPr="00104547">
        <w:rPr>
          <w:rStyle w:val="Char2"/>
          <w:rFonts w:hint="cs"/>
          <w:rtl/>
        </w:rPr>
        <w:t xml:space="preserve">رد </w:t>
      </w:r>
      <w:r w:rsidR="000C5D3E" w:rsidRPr="00104547">
        <w:rPr>
          <w:rStyle w:val="Char2"/>
          <w:rFonts w:hint="cs"/>
          <w:rtl/>
        </w:rPr>
        <w:t>ک</w:t>
      </w:r>
      <w:r w:rsidRPr="00104547">
        <w:rPr>
          <w:rStyle w:val="Char2"/>
          <w:rFonts w:hint="cs"/>
          <w:rtl/>
        </w:rPr>
        <w:t>ه آن را ان</w:t>
      </w:r>
      <w:r w:rsidR="000C5D3E" w:rsidRPr="00104547">
        <w:rPr>
          <w:rStyle w:val="Char2"/>
          <w:rFonts w:hint="cs"/>
          <w:rtl/>
        </w:rPr>
        <w:t>ک</w:t>
      </w:r>
      <w:r w:rsidRPr="00104547">
        <w:rPr>
          <w:rStyle w:val="Char2"/>
          <w:rFonts w:hint="cs"/>
          <w:rtl/>
        </w:rPr>
        <w:t>ار نما</w:t>
      </w:r>
      <w:r w:rsidR="000C5D3E" w:rsidRPr="00104547">
        <w:rPr>
          <w:rStyle w:val="Char2"/>
          <w:rFonts w:hint="cs"/>
          <w:rtl/>
        </w:rPr>
        <w:t>ی</w:t>
      </w:r>
      <w:r w:rsidRPr="00104547">
        <w:rPr>
          <w:rStyle w:val="Char2"/>
          <w:rFonts w:hint="cs"/>
          <w:rtl/>
        </w:rPr>
        <w:t>د، و بدون ترد</w:t>
      </w:r>
      <w:r w:rsidR="000C5D3E" w:rsidRPr="00104547">
        <w:rPr>
          <w:rStyle w:val="Char2"/>
          <w:rFonts w:hint="cs"/>
          <w:rtl/>
        </w:rPr>
        <w:t>ی</w:t>
      </w:r>
      <w:r w:rsidRPr="00104547">
        <w:rPr>
          <w:rStyle w:val="Char2"/>
          <w:rFonts w:hint="cs"/>
          <w:rtl/>
        </w:rPr>
        <w:t xml:space="preserve">د </w:t>
      </w:r>
      <w:r w:rsidRPr="00104547">
        <w:rPr>
          <w:rStyle w:val="Char2"/>
          <w:rFonts w:hint="eastAsia"/>
          <w:rtl/>
        </w:rPr>
        <w:t>چن</w:t>
      </w:r>
      <w:r w:rsidR="000C5D3E" w:rsidRPr="00104547">
        <w:rPr>
          <w:rStyle w:val="Char2"/>
          <w:rFonts w:hint="eastAsia"/>
          <w:rtl/>
        </w:rPr>
        <w:t>ی</w:t>
      </w:r>
      <w:r w:rsidRPr="00104547">
        <w:rPr>
          <w:rStyle w:val="Char2"/>
          <w:rFonts w:hint="eastAsia"/>
          <w:rtl/>
        </w:rPr>
        <w:t>ن قصه</w:t>
      </w:r>
      <w:r w:rsidRPr="00104547">
        <w:rPr>
          <w:rStyle w:val="Char2"/>
          <w:rFonts w:hint="cs"/>
          <w:rtl/>
        </w:rPr>
        <w:t>‌</w:t>
      </w:r>
      <w:r w:rsidRPr="00104547">
        <w:rPr>
          <w:rStyle w:val="Char2"/>
          <w:rFonts w:hint="eastAsia"/>
          <w:rtl/>
        </w:rPr>
        <w:t>ها</w:t>
      </w:r>
      <w:r w:rsidR="000C5D3E" w:rsidRPr="00104547">
        <w:rPr>
          <w:rStyle w:val="Char2"/>
          <w:rFonts w:hint="eastAsia"/>
          <w:rtl/>
        </w:rPr>
        <w:t>ی</w:t>
      </w:r>
      <w:r w:rsidRPr="00104547">
        <w:rPr>
          <w:rStyle w:val="Char2"/>
          <w:rFonts w:hint="eastAsia"/>
          <w:rtl/>
        </w:rPr>
        <w:t xml:space="preserve">ى را </w:t>
      </w:r>
      <w:r w:rsidRPr="00104547">
        <w:rPr>
          <w:rStyle w:val="Char2"/>
          <w:rFonts w:hint="cs"/>
          <w:rtl/>
        </w:rPr>
        <w:t>با</w:t>
      </w:r>
      <w:r w:rsidR="000C5D3E" w:rsidRPr="00104547">
        <w:rPr>
          <w:rStyle w:val="Char2"/>
          <w:rFonts w:hint="cs"/>
          <w:rtl/>
        </w:rPr>
        <w:t>ی</w:t>
      </w:r>
      <w:r w:rsidRPr="00104547">
        <w:rPr>
          <w:rStyle w:val="Char2"/>
          <w:rFonts w:hint="cs"/>
          <w:rtl/>
        </w:rPr>
        <w:t>د از د</w:t>
      </w:r>
      <w:r w:rsidR="000C5D3E" w:rsidRPr="00104547">
        <w:rPr>
          <w:rStyle w:val="Char2"/>
          <w:rFonts w:hint="cs"/>
          <w:rtl/>
        </w:rPr>
        <w:t>ی</w:t>
      </w:r>
      <w:r w:rsidRPr="00104547">
        <w:rPr>
          <w:rStyle w:val="Char2"/>
          <w:rFonts w:hint="cs"/>
          <w:rtl/>
        </w:rPr>
        <w:t xml:space="preserve">ن اسلامى محو و نابود </w:t>
      </w:r>
      <w:r w:rsidR="000C5D3E" w:rsidRPr="00104547">
        <w:rPr>
          <w:rStyle w:val="Char2"/>
          <w:rFonts w:hint="cs"/>
          <w:rtl/>
        </w:rPr>
        <w:t>ک</w:t>
      </w:r>
      <w:r w:rsidRPr="00104547">
        <w:rPr>
          <w:rStyle w:val="Char2"/>
          <w:rFonts w:hint="cs"/>
          <w:rtl/>
        </w:rPr>
        <w:t>رد.</w:t>
      </w:r>
    </w:p>
    <w:p w:rsidR="002D423C" w:rsidRPr="00104547" w:rsidRDefault="002D423C" w:rsidP="00FE5D11">
      <w:pPr>
        <w:pStyle w:val="4-"/>
        <w:rPr>
          <w:rtl/>
        </w:rPr>
      </w:pPr>
      <w:bookmarkStart w:id="317" w:name="_Toc307451737"/>
      <w:bookmarkStart w:id="318" w:name="_Toc439578137"/>
      <w:r w:rsidRPr="00104547">
        <w:rPr>
          <w:rFonts w:hint="cs"/>
          <w:rtl/>
        </w:rPr>
        <w:t>مطلب هشتم: موضع کسروی در برابر عزاداری و مسائل مربوط به آن</w:t>
      </w:r>
      <w:bookmarkEnd w:id="317"/>
      <w:bookmarkEnd w:id="318"/>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کسروی بر پایی عزاداری، روضه‌خوانی و سینه‌زنی را از امور زشت و به دور از اسلام راستین به شمار می‌آورد و می‌گوید: بدون شک حسین با نیرنگ و ظلم </w:t>
      </w:r>
      <w:r w:rsidR="000C5D3E" w:rsidRPr="00104547">
        <w:rPr>
          <w:rStyle w:val="Char2"/>
          <w:rFonts w:hint="cs"/>
          <w:rtl/>
        </w:rPr>
        <w:t>ک</w:t>
      </w:r>
      <w:r w:rsidRPr="00104547">
        <w:rPr>
          <w:rStyle w:val="Char2"/>
          <w:rFonts w:hint="cs"/>
          <w:rtl/>
        </w:rPr>
        <w:t>شته شد اما بعد از گذشت هزار و سیصد سال چه نیازی به تکرار گریه و عزا دارد</w:t>
      </w:r>
      <w:r w:rsidRPr="00104547">
        <w:rPr>
          <w:rStyle w:val="Char2"/>
          <w:vertAlign w:val="superscript"/>
          <w:rtl/>
        </w:rPr>
        <w:footnoteReference w:id="441"/>
      </w:r>
      <w:r w:rsidRPr="00104547">
        <w:rPr>
          <w:rStyle w:val="Char2"/>
          <w:rFonts w:hint="cs"/>
          <w:rtl/>
        </w:rPr>
        <w:t>.</w:t>
      </w:r>
    </w:p>
    <w:p w:rsidR="002D423C" w:rsidRPr="00FE5D11" w:rsidRDefault="002D423C" w:rsidP="00104547">
      <w:pPr>
        <w:pStyle w:val="StyleComplexBLotus12ptJustifiedFirstline05cmCharCharCharCharCharCharCharCharChar"/>
        <w:spacing w:line="240" w:lineRule="auto"/>
        <w:ind w:firstLine="227"/>
        <w:rPr>
          <w:rStyle w:val="Char2"/>
          <w:spacing w:val="-2"/>
          <w:rtl/>
        </w:rPr>
      </w:pPr>
      <w:r w:rsidRPr="00FE5D11">
        <w:rPr>
          <w:rStyle w:val="Char2"/>
          <w:rFonts w:hint="cs"/>
          <w:spacing w:val="-2"/>
          <w:rtl/>
        </w:rPr>
        <w:t>و نیز دیدگاه خود را در مورد روایات فضیلت گریه بر حسین مانند روایت:</w:t>
      </w:r>
      <w:r w:rsidR="009C10C0" w:rsidRPr="00FE5D11">
        <w:rPr>
          <w:rStyle w:val="Char2"/>
          <w:rFonts w:hint="cs"/>
          <w:spacing w:val="-2"/>
          <w:rtl/>
        </w:rPr>
        <w:t xml:space="preserve"> هرکس </w:t>
      </w:r>
      <w:r w:rsidRPr="00FE5D11">
        <w:rPr>
          <w:rStyle w:val="Char2"/>
          <w:rFonts w:hint="cs"/>
          <w:spacing w:val="-2"/>
          <w:rtl/>
        </w:rPr>
        <w:t>بگرید یا خود را بگریاند بهشت برای وی واجب شده است</w:t>
      </w:r>
      <w:r w:rsidRPr="00FE5D11">
        <w:rPr>
          <w:rStyle w:val="Char2"/>
          <w:spacing w:val="-2"/>
          <w:vertAlign w:val="superscript"/>
          <w:rtl/>
        </w:rPr>
        <w:footnoteReference w:id="442"/>
      </w:r>
      <w:r w:rsidRPr="00FE5D11">
        <w:rPr>
          <w:rStyle w:val="Char2"/>
          <w:rFonts w:hint="cs"/>
          <w:spacing w:val="-2"/>
          <w:rtl/>
        </w:rPr>
        <w:t xml:space="preserve"> </w:t>
      </w:r>
      <w:r w:rsidRPr="00FE5D11">
        <w:rPr>
          <w:rFonts w:ascii="Times New Roman" w:hAnsi="Times New Roman" w:cs="2  Badr" w:hint="cs"/>
          <w:spacing w:val="-2"/>
          <w:sz w:val="28"/>
          <w:szCs w:val="28"/>
          <w:rtl/>
          <w:lang w:bidi="fa-IR"/>
        </w:rPr>
        <w:t>–</w:t>
      </w:r>
      <w:r w:rsidRPr="00FE5D11">
        <w:rPr>
          <w:rStyle w:val="Char2"/>
          <w:rFonts w:hint="cs"/>
          <w:spacing w:val="-2"/>
          <w:rtl/>
        </w:rPr>
        <w:t xml:space="preserve"> که از ائمه روایت می‌کند، بیان می‌نماید که این روایت‌ها باطل و مردود می‌باشند</w:t>
      </w:r>
      <w:r w:rsidRPr="00FE5D11">
        <w:rPr>
          <w:rStyle w:val="Char2"/>
          <w:spacing w:val="-2"/>
          <w:vertAlign w:val="superscript"/>
          <w:rtl/>
        </w:rPr>
        <w:footnoteReference w:id="443"/>
      </w:r>
      <w:r w:rsidRPr="00FE5D11">
        <w:rPr>
          <w:rStyle w:val="Char2"/>
          <w:rFonts w:hint="cs"/>
          <w:spacing w:val="-2"/>
          <w:rtl/>
        </w:rPr>
        <w:t>. و بر حقیقتی اشاره می‌نماید که همواره در مجالس عزای حسینی از طریق وانمود نشان دادن خوش</w:t>
      </w:r>
      <w:r w:rsidR="00B70E81" w:rsidRPr="00FE5D11">
        <w:rPr>
          <w:rStyle w:val="Char2"/>
          <w:rFonts w:hint="eastAsia"/>
          <w:spacing w:val="-2"/>
          <w:rtl/>
        </w:rPr>
        <w:t>‌</w:t>
      </w:r>
      <w:r w:rsidR="00B70E81" w:rsidRPr="00FE5D11">
        <w:rPr>
          <w:rStyle w:val="Char2"/>
          <w:rFonts w:hint="cs"/>
          <w:spacing w:val="-2"/>
          <w:rtl/>
        </w:rPr>
        <w:t>حالی اهل سنت از سوگواری حسین</w:t>
      </w:r>
      <w:r w:rsidR="00B70E81" w:rsidRPr="00FE5D11">
        <w:rPr>
          <w:rStyle w:val="Char2"/>
          <w:rFonts w:cs="CTraditional Arabic" w:hint="cs"/>
          <w:spacing w:val="-2"/>
          <w:rtl/>
        </w:rPr>
        <w:t>س</w:t>
      </w:r>
      <w:r w:rsidRPr="00FE5D11">
        <w:rPr>
          <w:rStyle w:val="Char2"/>
          <w:rFonts w:hint="cs"/>
          <w:spacing w:val="-2"/>
          <w:rtl/>
        </w:rPr>
        <w:t xml:space="preserve"> آتش نفرت و کینه از اهل سنت را در دل</w:t>
      </w:r>
      <w:r w:rsidR="00B70E81" w:rsidRPr="00FE5D11">
        <w:rPr>
          <w:rStyle w:val="Char2"/>
          <w:rFonts w:hint="eastAsia"/>
          <w:spacing w:val="-2"/>
          <w:rtl/>
        </w:rPr>
        <w:t>‌</w:t>
      </w:r>
      <w:r w:rsidRPr="00FE5D11">
        <w:rPr>
          <w:rStyle w:val="Char2"/>
          <w:rFonts w:hint="cs"/>
          <w:spacing w:val="-2"/>
          <w:rtl/>
        </w:rPr>
        <w:t>ها ایجاد می‌نمایند</w:t>
      </w:r>
      <w:r w:rsidRPr="00FE5D11">
        <w:rPr>
          <w:rStyle w:val="Char2"/>
          <w:spacing w:val="-2"/>
          <w:vertAlign w:val="superscript"/>
          <w:rtl/>
        </w:rPr>
        <w:footnoteReference w:id="444"/>
      </w:r>
      <w:r w:rsidRPr="00FE5D11">
        <w:rPr>
          <w:rStyle w:val="Char2"/>
          <w:rFonts w:hint="cs"/>
          <w:spacing w:val="-2"/>
          <w:rtl/>
        </w:rPr>
        <w:t>.</w:t>
      </w:r>
    </w:p>
    <w:p w:rsidR="00FE5D11" w:rsidRDefault="002D423C" w:rsidP="00FE5D11">
      <w:pPr>
        <w:pStyle w:val="3-"/>
        <w:rPr>
          <w:rtl/>
        </w:rPr>
      </w:pPr>
      <w:bookmarkStart w:id="319" w:name="_Toc307451738"/>
      <w:bookmarkStart w:id="320" w:name="_Toc439578138"/>
      <w:r w:rsidRPr="00104547">
        <w:rPr>
          <w:rFonts w:hint="cs"/>
          <w:rtl/>
        </w:rPr>
        <w:t>مبحث سوم:</w:t>
      </w:r>
      <w:r w:rsidR="00FE5D11">
        <w:rPr>
          <w:rFonts w:hint="cs"/>
          <w:rtl/>
        </w:rPr>
        <w:t xml:space="preserve"> </w:t>
      </w:r>
      <w:r w:rsidRPr="00104547">
        <w:rPr>
          <w:rFonts w:hint="cs"/>
          <w:rtl/>
        </w:rPr>
        <w:t>موضع</w:t>
      </w:r>
      <w:r w:rsidRPr="00104547">
        <w:rPr>
          <w:rFonts w:hint="eastAsia"/>
          <w:rtl/>
        </w:rPr>
        <w:t>‌</w:t>
      </w:r>
      <w:r w:rsidRPr="00104547">
        <w:rPr>
          <w:rFonts w:hint="cs"/>
          <w:rtl/>
        </w:rPr>
        <w:t>گیری امامیه در برابر کسروی</w:t>
      </w:r>
      <w:bookmarkStart w:id="321" w:name="_Toc307451739"/>
      <w:bookmarkEnd w:id="319"/>
      <w:bookmarkEnd w:id="320"/>
    </w:p>
    <w:p w:rsidR="002D423C" w:rsidRPr="00FE5D11" w:rsidRDefault="002D423C" w:rsidP="00FE5D11">
      <w:pPr>
        <w:pStyle w:val="4-"/>
        <w:rPr>
          <w:rtl/>
        </w:rPr>
      </w:pPr>
      <w:bookmarkStart w:id="322" w:name="_Toc439578139"/>
      <w:r w:rsidRPr="00FE5D11">
        <w:rPr>
          <w:rFonts w:hint="cs"/>
          <w:rtl/>
        </w:rPr>
        <w:t>موافقان کسروی</w:t>
      </w:r>
      <w:bookmarkEnd w:id="321"/>
      <w:bookmarkEnd w:id="322"/>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برخی معاصرین کسروی درباره همهمه بزرگی که اندیشه‌های بزرگ او که در مجله پیمان</w:t>
      </w:r>
      <w:r w:rsidRPr="00104547">
        <w:rPr>
          <w:rStyle w:val="Char2"/>
          <w:vertAlign w:val="superscript"/>
          <w:rtl/>
        </w:rPr>
        <w:footnoteReference w:id="445"/>
      </w:r>
      <w:r w:rsidRPr="00104547">
        <w:rPr>
          <w:rStyle w:val="Char2"/>
          <w:rFonts w:hint="cs"/>
          <w:rtl/>
        </w:rPr>
        <w:t xml:space="preserve"> و سپس در روزنامه پرچم</w:t>
      </w:r>
      <w:r w:rsidRPr="00104547">
        <w:rPr>
          <w:rStyle w:val="Char2"/>
          <w:vertAlign w:val="superscript"/>
          <w:rtl/>
        </w:rPr>
        <w:footnoteReference w:id="446"/>
      </w:r>
      <w:r w:rsidRPr="00104547">
        <w:rPr>
          <w:rStyle w:val="Char2"/>
          <w:rFonts w:hint="cs"/>
          <w:rtl/>
        </w:rPr>
        <w:t xml:space="preserve"> و مجموعه‌ای از تألیفات او مطرح می‌گردید به وجود آورده بودند، سخن می‌گویند. نظریات و دیدگاه‌هایی که کسروی به آن فرا می</w:t>
      </w:r>
      <w:r w:rsidRPr="00104547">
        <w:rPr>
          <w:rStyle w:val="Char2"/>
          <w:rFonts w:hint="eastAsia"/>
          <w:rtl/>
        </w:rPr>
        <w:t>‌</w:t>
      </w:r>
      <w:r w:rsidRPr="00104547">
        <w:rPr>
          <w:rStyle w:val="Char2"/>
          <w:rFonts w:hint="cs"/>
          <w:rtl/>
        </w:rPr>
        <w:t xml:space="preserve">خواند انعکاس زیادی میان فرهنگیان و قشر جوان به وجود آورد، که یکی از معاصرین او در رابطه وی با جوانان می‌گوید: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هزارها نفر پیرامون او را گرفتند و به یاری و گسترش آرای وی پرداختند و نگهبانى وی از نیرنگ دشمنان را به دوش گرفتند</w:t>
      </w:r>
      <w:r w:rsidRPr="00104547">
        <w:rPr>
          <w:rStyle w:val="Char2"/>
          <w:vertAlign w:val="superscript"/>
          <w:rtl/>
        </w:rPr>
        <w:footnoteReference w:id="447"/>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همچنین نجاح محمد علی می‌گوید: قلم و سبک او در نوشتار جوانان را محسور و شیفته [خودش] نموده بود.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همواره اندیشه‌های کسروی گسترش یافت تا اینکه به برخی مناطق مجاور رسید، و شاید علت تألیف کتاب </w:t>
      </w:r>
      <w:r w:rsidRPr="00104547">
        <w:rPr>
          <w:rStyle w:val="Char3"/>
          <w:rFonts w:hint="cs"/>
          <w:rtl/>
        </w:rPr>
        <w:t>«التشیع والشیعه»</w:t>
      </w:r>
      <w:r w:rsidRPr="00104547">
        <w:rPr>
          <w:rStyle w:val="Char2"/>
          <w:rFonts w:hint="cs"/>
          <w:rtl/>
        </w:rPr>
        <w:t xml:space="preserve"> گویای آن باشد، اینکه جوانی ایرانی مقیم کویت به اندیشه‌های کسروی علاقه‌مند می‌شود و به نشر افکار وی می‌پردازد و در میان شیعیان کویت از وی سخن می‌گوید و عده‌ای از مردم کویت برای کسروی نامه می‌نویسند و از وی درخواست می‌نمایند تا با زبان عربی افکار خود را برایشان بنویسد تا با آن آشنا شوند و او [هم] کتاب </w:t>
      </w:r>
      <w:r w:rsidRPr="00104547">
        <w:rPr>
          <w:rStyle w:val="Char3"/>
          <w:rFonts w:hint="cs"/>
          <w:rtl/>
        </w:rPr>
        <w:t>«التشیع والشیعه</w:t>
      </w:r>
      <w:r w:rsidR="00A76D70" w:rsidRPr="00104547">
        <w:rPr>
          <w:rStyle w:val="Char3"/>
          <w:rFonts w:hint="cs"/>
          <w:rtl/>
        </w:rPr>
        <w:t>»</w:t>
      </w:r>
      <w:r w:rsidRPr="00104547">
        <w:rPr>
          <w:rStyle w:val="Char2"/>
          <w:vertAlign w:val="superscript"/>
          <w:rtl/>
        </w:rPr>
        <w:footnoteReference w:id="448"/>
      </w:r>
      <w:r w:rsidRPr="00104547">
        <w:rPr>
          <w:rStyle w:val="Char2"/>
          <w:rFonts w:hint="cs"/>
          <w:rtl/>
        </w:rPr>
        <w:t xml:space="preserve"> را در مدت دو هفته برای آنان نوشت</w:t>
      </w:r>
      <w:r w:rsidRPr="00104547">
        <w:rPr>
          <w:rStyle w:val="Char2"/>
          <w:vertAlign w:val="superscript"/>
          <w:rtl/>
        </w:rPr>
        <w:footnoteReference w:id="449"/>
      </w:r>
      <w:r w:rsidRPr="00104547">
        <w:rPr>
          <w:rStyle w:val="Char2"/>
          <w:rFonts w:hint="cs"/>
          <w:rtl/>
        </w:rPr>
        <w:t>.</w:t>
      </w:r>
    </w:p>
    <w:p w:rsidR="002D423C" w:rsidRPr="00FE5D11" w:rsidRDefault="002D423C" w:rsidP="00FE5D11">
      <w:pPr>
        <w:pStyle w:val="4-"/>
        <w:rPr>
          <w:rtl/>
        </w:rPr>
      </w:pPr>
      <w:bookmarkStart w:id="323" w:name="_Toc307451740"/>
      <w:bookmarkStart w:id="324" w:name="_Toc439578140"/>
      <w:r w:rsidRPr="00FE5D11">
        <w:rPr>
          <w:rFonts w:hint="cs"/>
          <w:rtl/>
        </w:rPr>
        <w:t>مخالفان کسروی</w:t>
      </w:r>
      <w:bookmarkEnd w:id="323"/>
      <w:bookmarkEnd w:id="324"/>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گروه</w:t>
      </w:r>
      <w:r w:rsidR="00B70E81" w:rsidRPr="00104547">
        <w:rPr>
          <w:rStyle w:val="Char2"/>
          <w:rFonts w:hint="eastAsia"/>
          <w:rtl/>
        </w:rPr>
        <w:t>‌</w:t>
      </w:r>
      <w:r w:rsidRPr="00104547">
        <w:rPr>
          <w:rStyle w:val="Char2"/>
          <w:rFonts w:hint="cs"/>
          <w:rtl/>
        </w:rPr>
        <w:t xml:space="preserve">های مختلفی در برابر کسروی ایستادند، گروه‌های دینی در اندیشه‌های کسروی با تغییرات تازه‌ای برخورد نمودند که با برخی اصول و مفاهیم آنان تفاوت فراوانی داشت.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کما اینکه در صف مخالفین او گروه‌هایی مانند طرفداران عمر خیام و غیره سنگ فلسفی‌گری به سینه می‌زدند زیرا کسروی را با ساختارهای فلسفی که دین را معقد نموده و آن را از روح اسلام خارج کرده است مخالف می‌دانستند</w:t>
      </w:r>
      <w:r w:rsidRPr="00104547">
        <w:rPr>
          <w:rStyle w:val="Char2"/>
          <w:vertAlign w:val="superscript"/>
          <w:rtl/>
        </w:rPr>
        <w:footnoteReference w:id="450"/>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یوسف عزازی نویسنده، با درک سلک لائیک و ملی‌گرا قرار دادن کسروی دیدگاه و رأی گرایش مذهبی تقلیدی ایرانیان را مورد تأیید قرار داد</w:t>
      </w:r>
      <w:r w:rsidRPr="00104547">
        <w:rPr>
          <w:rStyle w:val="Char2"/>
          <w:vertAlign w:val="superscript"/>
          <w:rtl/>
        </w:rPr>
        <w:footnoteReference w:id="451"/>
      </w:r>
      <w:r w:rsidRPr="00104547">
        <w:rPr>
          <w:rStyle w:val="Char2"/>
          <w:rFonts w:hint="cs"/>
          <w:rtl/>
        </w:rPr>
        <w:t>، اما علی آل محسن نویسنده دیدگاه دیگری را ذکر کرده است. که کسروی از تمام قید و بندهای دینی آزاد است و تنها مخالف مذهب و عقاید شیعه نیست بلکه مخالف دین و مبانی دینی است و از این لحاظ به تشیع حمله‌ می‌کند که چون دین است، نه به اعتبار به این که مذهب خاصی است، لذا هیچ تمایلی به هیچ کدام از مذاهب اهل سنت و مذاهب اسلامی نشان نداده است، بلکه به تأیید حزب [توده] کمونیست در ایران پرداخته است</w:t>
      </w:r>
      <w:r w:rsidRPr="00104547">
        <w:rPr>
          <w:rStyle w:val="Char2"/>
          <w:vertAlign w:val="superscript"/>
          <w:rtl/>
        </w:rPr>
        <w:footnoteReference w:id="452"/>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به نظر مخالفان کسروی مهمترین کاری که کسروی انجام داده است گشودن باب بدگویی نسبت به حوزه‌های علمیه و اندیشه‌های آنان است، و یوسف عزازی این مطلب را تاکید نموده و می‌گوید اهمیت کسروی به سبب ایجاد دین تازه‌ای نیست، بلکه نامش از بحث و نوشته‌هایی است که بر قشرهای مختلف [جامعه] تأثیر نموده است. زیرا با انتقاد ویرانگرش به حوزه‌های علمیه و اعمال تاریخی آنان زندگى خود را از دست داده است</w:t>
      </w:r>
      <w:r w:rsidRPr="00104547">
        <w:rPr>
          <w:rStyle w:val="Char2"/>
          <w:vertAlign w:val="superscript"/>
          <w:rtl/>
        </w:rPr>
        <w:footnoteReference w:id="453"/>
      </w:r>
      <w:r w:rsidRPr="00104547">
        <w:rPr>
          <w:rStyle w:val="Char2"/>
          <w:rFonts w:hint="cs"/>
          <w:rtl/>
        </w:rPr>
        <w:t>. و آن چه به آشکارشدن این مطلب کمک می‌نماید، نوشتن کتاب کشف الاسرار به وسیله خمینی است که در حقیقت ردّ بر «کتاب اسرار هزار ساله»‌ی کسروی است، ولی خمینی - در کتاب خویش - کسروی را با نام خود اسم نبرده است بلکه او را به خبیث [پلید] نام برده است</w:t>
      </w:r>
      <w:r w:rsidRPr="00FE5D11">
        <w:rPr>
          <w:rStyle w:val="Char2"/>
          <w:rFonts w:hint="cs"/>
          <w:rtl/>
        </w:rPr>
        <w:t>، زیرا او مردم را به سوزاندن کتاب‌های او و ادعیه همچون کتاب مفاتیج الجنان ... فراخو</w:t>
      </w:r>
      <w:r w:rsidRPr="00104547">
        <w:rPr>
          <w:rStyle w:val="Char2"/>
          <w:rFonts w:hint="cs"/>
          <w:rtl/>
        </w:rPr>
        <w:t>انده است</w:t>
      </w:r>
      <w:r w:rsidRPr="00104547">
        <w:rPr>
          <w:rStyle w:val="Char2"/>
          <w:vertAlign w:val="superscript"/>
          <w:rtl/>
        </w:rPr>
        <w:footnoteReference w:id="454"/>
      </w:r>
      <w:r w:rsidRPr="00104547">
        <w:rPr>
          <w:rStyle w:val="Char2"/>
          <w:rFonts w:hint="cs"/>
          <w:rtl/>
        </w:rPr>
        <w:t xml:space="preserve">. </w:t>
      </w:r>
    </w:p>
    <w:p w:rsidR="002D423C" w:rsidRPr="00104547" w:rsidRDefault="002D423C" w:rsidP="00FE5D11">
      <w:pPr>
        <w:pStyle w:val="3-"/>
        <w:rPr>
          <w:rtl/>
        </w:rPr>
      </w:pPr>
      <w:bookmarkStart w:id="325" w:name="_Toc307451741"/>
      <w:bookmarkStart w:id="326" w:name="_Toc439578141"/>
      <w:r w:rsidRPr="00104547">
        <w:rPr>
          <w:rFonts w:hint="cs"/>
          <w:rtl/>
        </w:rPr>
        <w:t>مبحث چهارم:</w:t>
      </w:r>
      <w:r w:rsidR="00FE5D11">
        <w:rPr>
          <w:rFonts w:hint="cs"/>
          <w:rtl/>
        </w:rPr>
        <w:t xml:space="preserve"> </w:t>
      </w:r>
      <w:r w:rsidRPr="00104547">
        <w:rPr>
          <w:rFonts w:hint="cs"/>
          <w:rtl/>
        </w:rPr>
        <w:t>بارزترین ملاحظات و انتقادات بر کسروی</w:t>
      </w:r>
      <w:bookmarkEnd w:id="325"/>
      <w:bookmarkEnd w:id="326"/>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از میان آنچه گذشت معلوم می‌گردد که کسروی در سپیده قرن اخیر به انقلاب فکری پرداخت و ما گرچه رجوع وی از بسیاری از خرافات و شهامت وی در ابراز اندیشه ارج می‌نهیم اما این به این معنی نیست </w:t>
      </w:r>
      <w:r w:rsidR="000C5D3E" w:rsidRPr="00104547">
        <w:rPr>
          <w:rStyle w:val="Char2"/>
          <w:rFonts w:hint="cs"/>
          <w:rtl/>
        </w:rPr>
        <w:t>ک</w:t>
      </w:r>
      <w:r w:rsidRPr="00104547">
        <w:rPr>
          <w:rStyle w:val="Char2"/>
          <w:rFonts w:hint="cs"/>
          <w:rtl/>
        </w:rPr>
        <w:t>ه از گفتن اشتباهات بارزی که کسروی در آن افتاده چشم پوشی کنیم، و شاید بارزترین عوامل اشتباه وی عبارت باشد از:</w:t>
      </w:r>
    </w:p>
    <w:p w:rsidR="002D423C" w:rsidRPr="00104547" w:rsidRDefault="002D423C" w:rsidP="00104547">
      <w:pPr>
        <w:pStyle w:val="StyleComplexBLotus12ptJustifiedFirstline05cmCharCharCharCharCharCharCharCharChar"/>
        <w:numPr>
          <w:ilvl w:val="0"/>
          <w:numId w:val="77"/>
        </w:numPr>
        <w:spacing w:line="240" w:lineRule="auto"/>
        <w:ind w:left="641" w:hanging="357"/>
        <w:rPr>
          <w:rStyle w:val="Char2"/>
          <w:rtl/>
        </w:rPr>
      </w:pPr>
      <w:r w:rsidRPr="00104547">
        <w:rPr>
          <w:rStyle w:val="Char2"/>
          <w:rFonts w:hint="cs"/>
          <w:rtl/>
        </w:rPr>
        <w:t xml:space="preserve">زیاده روی در تکیه بر عقل. </w:t>
      </w:r>
    </w:p>
    <w:p w:rsidR="002D423C" w:rsidRPr="00104547" w:rsidRDefault="002D423C" w:rsidP="00104547">
      <w:pPr>
        <w:pStyle w:val="StyleComplexBLotus12ptJustifiedFirstline05cmCharCharCharCharCharCharCharCharChar"/>
        <w:numPr>
          <w:ilvl w:val="0"/>
          <w:numId w:val="77"/>
        </w:numPr>
        <w:spacing w:line="240" w:lineRule="auto"/>
        <w:ind w:left="641" w:hanging="357"/>
        <w:rPr>
          <w:rStyle w:val="Char2"/>
          <w:rtl/>
        </w:rPr>
      </w:pPr>
      <w:r w:rsidRPr="00104547">
        <w:rPr>
          <w:rStyle w:val="Char2"/>
          <w:rFonts w:hint="cs"/>
          <w:rtl/>
        </w:rPr>
        <w:t xml:space="preserve">واکنش در برابر انحراف بزرگی در جامعه خویش دیده بود. </w:t>
      </w:r>
    </w:p>
    <w:p w:rsidR="002D423C" w:rsidRPr="00104547" w:rsidRDefault="002D423C" w:rsidP="00104547">
      <w:pPr>
        <w:pStyle w:val="StyleComplexBLotus12ptJustifiedFirstline05cmCharCharCharCharCharCharCharCharChar"/>
        <w:numPr>
          <w:ilvl w:val="0"/>
          <w:numId w:val="77"/>
        </w:numPr>
        <w:spacing w:line="240" w:lineRule="auto"/>
        <w:ind w:left="641" w:hanging="357"/>
        <w:rPr>
          <w:rStyle w:val="Char2"/>
          <w:rtl/>
        </w:rPr>
      </w:pPr>
      <w:r w:rsidRPr="00104547">
        <w:rPr>
          <w:rStyle w:val="Char2"/>
          <w:rFonts w:hint="cs"/>
          <w:rtl/>
        </w:rPr>
        <w:t xml:space="preserve">واکنش افکار دخیل بر ایران از جمله الحاد و مادیگری. </w:t>
      </w:r>
    </w:p>
    <w:p w:rsidR="002D423C" w:rsidRPr="00104547" w:rsidRDefault="002D423C" w:rsidP="00104547">
      <w:pPr>
        <w:pStyle w:val="StyleComplexBLotus12ptJustifiedFirstline05cmCharCharCharCharCharCharCharCharChar"/>
        <w:numPr>
          <w:ilvl w:val="0"/>
          <w:numId w:val="77"/>
        </w:numPr>
        <w:spacing w:line="240" w:lineRule="auto"/>
        <w:ind w:left="641" w:hanging="357"/>
        <w:rPr>
          <w:rStyle w:val="Char2"/>
          <w:rtl/>
        </w:rPr>
      </w:pPr>
      <w:r w:rsidRPr="00104547">
        <w:rPr>
          <w:rStyle w:val="Char2"/>
          <w:rFonts w:hint="cs"/>
          <w:rtl/>
        </w:rPr>
        <w:t xml:space="preserve">کم بود علم وی در زمینه‌های مهم و لازم.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به این سبب ناچارم به بارزترین انتقادهای وارد بر کسروی اشاره نمایم. </w:t>
      </w:r>
    </w:p>
    <w:p w:rsidR="002D423C" w:rsidRPr="00104547" w:rsidRDefault="002D423C" w:rsidP="00FE5D11">
      <w:pPr>
        <w:pStyle w:val="4-"/>
        <w:rPr>
          <w:rtl/>
        </w:rPr>
      </w:pPr>
      <w:bookmarkStart w:id="327" w:name="_Toc307451742"/>
      <w:bookmarkStart w:id="328" w:name="_Toc439578142"/>
      <w:r w:rsidRPr="00104547">
        <w:rPr>
          <w:rFonts w:hint="cs"/>
          <w:rtl/>
        </w:rPr>
        <w:t>اول: داشتن تصوراتی اشتباه در برخی از صحابه</w:t>
      </w:r>
      <w:r w:rsidR="00550C30" w:rsidRPr="00FE5D11">
        <w:rPr>
          <w:rFonts w:cs="CTraditional Arabic" w:hint="cs"/>
          <w:b/>
          <w:bCs w:val="0"/>
          <w:rtl/>
        </w:rPr>
        <w:t>ش</w:t>
      </w:r>
      <w:r w:rsidRPr="00104547">
        <w:rPr>
          <w:rFonts w:hint="cs"/>
          <w:rtl/>
        </w:rPr>
        <w:t>:</w:t>
      </w:r>
      <w:bookmarkEnd w:id="327"/>
      <w:bookmarkEnd w:id="328"/>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پیشتر موضع‌گیری کسروی در مورد بدگویی شیعه و نفرین و حکم ارتداد نسبت به اکثر صحابه پیامبر</w:t>
      </w:r>
      <w:r w:rsidR="00550C3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را ذکر نمودیم، با وجود اینکه کسروی دیانت صحابه را ستایش نموده و جهاد و یاری آنان را نسبت به پیامبر</w:t>
      </w:r>
      <w:r w:rsidR="00550C3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بیان می‌نماید، ولیکن موضع‌گیری‌های اشتباه و تصورات غلطی نسبت به برخی از بهترین صحابه ابراز می‌نماید، به عنوان مثال درباره عثمان</w:t>
      </w:r>
      <w:r w:rsidR="00550C30" w:rsidRPr="00104547">
        <w:rPr>
          <w:rStyle w:val="Char2"/>
          <w:rFonts w:cs="CTraditional Arabic" w:hint="cs"/>
          <w:rtl/>
        </w:rPr>
        <w:t>س</w:t>
      </w:r>
      <w:r w:rsidRPr="00104547">
        <w:rPr>
          <w:rStyle w:val="Char2"/>
          <w:rFonts w:hint="cs"/>
          <w:rtl/>
        </w:rPr>
        <w:t xml:space="preserve"> چنین اظهار می‌نماید که نسبت به خویشان خود بسیار دلباخته و مشتاق بوده است، و خوی</w:t>
      </w:r>
      <w:r w:rsidR="00550C30" w:rsidRPr="00104547">
        <w:rPr>
          <w:rStyle w:val="Char2"/>
          <w:rFonts w:hint="eastAsia"/>
          <w:rtl/>
        </w:rPr>
        <w:t>‌</w:t>
      </w:r>
      <w:r w:rsidRPr="00104547">
        <w:rPr>
          <w:rStyle w:val="Char2"/>
          <w:rFonts w:hint="cs"/>
          <w:rtl/>
        </w:rPr>
        <w:t>شانش از بنی امیه پیرامون او را گرفتند و او را از شاهراه عدل منحرف نمودند</w:t>
      </w:r>
      <w:r w:rsidRPr="00104547">
        <w:rPr>
          <w:rStyle w:val="Char2"/>
          <w:vertAlign w:val="superscript"/>
          <w:rtl/>
        </w:rPr>
        <w:footnoteReference w:id="455"/>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درباره أم المومنین عائشه</w:t>
      </w:r>
      <w:r w:rsidR="00550C30" w:rsidRPr="00104547">
        <w:rPr>
          <w:rFonts w:ascii="Times New Roman" w:hAnsi="Times New Roman" w:cs="CTraditional Arabic" w:hint="cs"/>
          <w:sz w:val="28"/>
          <w:szCs w:val="28"/>
          <w:rtl/>
          <w:lang w:bidi="fa-IR"/>
        </w:rPr>
        <w:t>ل</w:t>
      </w:r>
      <w:r w:rsidRPr="00104547">
        <w:rPr>
          <w:rStyle w:val="Char2"/>
          <w:rFonts w:hint="cs"/>
          <w:rtl/>
        </w:rPr>
        <w:t xml:space="preserve"> می‌گوید: عائشه</w:t>
      </w:r>
      <w:r w:rsidR="00550C30" w:rsidRPr="00104547">
        <w:rPr>
          <w:rFonts w:ascii="Times New Roman" w:hAnsi="Times New Roman" w:cs="CTraditional Arabic" w:hint="cs"/>
          <w:sz w:val="28"/>
          <w:szCs w:val="28"/>
          <w:rtl/>
          <w:lang w:bidi="fa-IR"/>
        </w:rPr>
        <w:t>ل</w:t>
      </w:r>
      <w:r w:rsidRPr="00104547">
        <w:rPr>
          <w:rStyle w:val="Char2"/>
          <w:rFonts w:hint="cs"/>
          <w:rtl/>
        </w:rPr>
        <w:t xml:space="preserve"> نسبت به علی</w:t>
      </w:r>
      <w:r w:rsidR="00550C30" w:rsidRPr="00104547">
        <w:rPr>
          <w:rStyle w:val="Char2"/>
          <w:rFonts w:cs="CTraditional Arabic" w:hint="cs"/>
          <w:rtl/>
        </w:rPr>
        <w:t>س</w:t>
      </w:r>
      <w:r w:rsidRPr="00104547">
        <w:rPr>
          <w:rStyle w:val="Char2"/>
          <w:rFonts w:hint="cs"/>
          <w:rtl/>
        </w:rPr>
        <w:t xml:space="preserve"> حسادت و رشک می‌ورزید و لذا مردم را بر علیه وی می‌شوراند</w:t>
      </w:r>
      <w:r w:rsidRPr="00104547">
        <w:rPr>
          <w:rStyle w:val="Char2"/>
          <w:vertAlign w:val="superscript"/>
          <w:rtl/>
        </w:rPr>
        <w:footnoteReference w:id="456"/>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نظری ارائه می‌دهد که علی</w:t>
      </w:r>
      <w:r w:rsidR="00550C30" w:rsidRPr="00104547">
        <w:rPr>
          <w:rStyle w:val="Char2"/>
          <w:rFonts w:cs="CTraditional Arabic" w:hint="cs"/>
          <w:rtl/>
        </w:rPr>
        <w:t>س</w:t>
      </w:r>
      <w:r w:rsidRPr="00104547">
        <w:rPr>
          <w:rStyle w:val="Char2"/>
          <w:rFonts w:hint="cs"/>
          <w:rtl/>
        </w:rPr>
        <w:t xml:space="preserve"> با سیاست و تدبیر (امور) آشنا نبوده است و با این بهانه تلاش می‌نماید تا امور را بر علی</w:t>
      </w:r>
      <w:r w:rsidR="00550C30" w:rsidRPr="00104547">
        <w:rPr>
          <w:rStyle w:val="Char2"/>
          <w:rFonts w:cs="CTraditional Arabic" w:hint="cs"/>
          <w:rtl/>
        </w:rPr>
        <w:t>س</w:t>
      </w:r>
      <w:r w:rsidRPr="00104547">
        <w:rPr>
          <w:rStyle w:val="Char2"/>
          <w:rFonts w:hint="cs"/>
          <w:rtl/>
        </w:rPr>
        <w:t xml:space="preserve"> آشفته جلوه دهد</w:t>
      </w:r>
      <w:r w:rsidRPr="00104547">
        <w:rPr>
          <w:rStyle w:val="Char2"/>
          <w:vertAlign w:val="superscript"/>
          <w:rtl/>
        </w:rPr>
        <w:footnoteReference w:id="457"/>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طلحه و زبیر</w:t>
      </w:r>
      <w:r w:rsidR="00550C30" w:rsidRPr="00104547">
        <w:rPr>
          <w:rFonts w:ascii="Times New Roman" w:hAnsi="Times New Roman" w:cs="CTraditional Arabic" w:hint="cs"/>
          <w:sz w:val="28"/>
          <w:szCs w:val="28"/>
          <w:rtl/>
          <w:lang w:bidi="fa-IR"/>
        </w:rPr>
        <w:t>ب</w:t>
      </w:r>
      <w:r w:rsidRPr="00104547">
        <w:rPr>
          <w:rStyle w:val="Char2"/>
          <w:rFonts w:hint="cs"/>
          <w:rtl/>
        </w:rPr>
        <w:t xml:space="preserve"> را چنین معرفی می‌نماید که</w:t>
      </w:r>
      <w:r w:rsidR="00435B45" w:rsidRPr="00104547">
        <w:rPr>
          <w:rStyle w:val="Char2"/>
          <w:rFonts w:hint="cs"/>
          <w:rtl/>
        </w:rPr>
        <w:t xml:space="preserve"> آن‌ها </w:t>
      </w:r>
      <w:r w:rsidRPr="00104547">
        <w:rPr>
          <w:rStyle w:val="Char2"/>
          <w:rFonts w:hint="cs"/>
          <w:rtl/>
        </w:rPr>
        <w:t>بیعت خود را با علی</w:t>
      </w:r>
      <w:r w:rsidR="00550C30" w:rsidRPr="00104547">
        <w:rPr>
          <w:rStyle w:val="Char2"/>
          <w:rFonts w:cs="CTraditional Arabic" w:hint="cs"/>
          <w:rtl/>
        </w:rPr>
        <w:t>س</w:t>
      </w:r>
      <w:r w:rsidRPr="00104547">
        <w:rPr>
          <w:rStyle w:val="Char2"/>
          <w:rFonts w:hint="cs"/>
          <w:rtl/>
        </w:rPr>
        <w:t xml:space="preserve"> شکستند</w:t>
      </w:r>
      <w:r w:rsidRPr="00104547">
        <w:rPr>
          <w:rStyle w:val="Char2"/>
          <w:vertAlign w:val="superscript"/>
          <w:rtl/>
        </w:rPr>
        <w:footnoteReference w:id="458"/>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گمان می‌نماید که حسن بن علی</w:t>
      </w:r>
      <w:r w:rsidR="00550C30" w:rsidRPr="00104547">
        <w:rPr>
          <w:rStyle w:val="Char2"/>
          <w:rFonts w:cs="CTraditional Arabic" w:hint="cs"/>
          <w:rtl/>
        </w:rPr>
        <w:t>س</w:t>
      </w:r>
      <w:r w:rsidRPr="00104547">
        <w:rPr>
          <w:rStyle w:val="Char2"/>
          <w:rFonts w:hint="cs"/>
          <w:rtl/>
        </w:rPr>
        <w:t xml:space="preserve"> بدون مشاوره و تحقیق مورد بیعت قرار گرفته است، و آنانی که با وی بیعت نمودند خود را به هلاکت انداختند زیرا حسن</w:t>
      </w:r>
      <w:r w:rsidR="00550C30" w:rsidRPr="00104547">
        <w:rPr>
          <w:rStyle w:val="Char2"/>
          <w:rFonts w:cs="CTraditional Arabic" w:hint="cs"/>
          <w:rtl/>
        </w:rPr>
        <w:t>س</w:t>
      </w:r>
      <w:r w:rsidRPr="00104547">
        <w:rPr>
          <w:rStyle w:val="Char2"/>
          <w:rFonts w:hint="cs"/>
          <w:rtl/>
        </w:rPr>
        <w:t xml:space="preserve"> (از نظر کسروی) فردی سست نظر و راحت</w:t>
      </w:r>
      <w:r w:rsidRPr="00104547">
        <w:rPr>
          <w:rStyle w:val="Char2"/>
          <w:rFonts w:hint="eastAsia"/>
          <w:rtl/>
        </w:rPr>
        <w:t>‌</w:t>
      </w:r>
      <w:r w:rsidRPr="00104547">
        <w:rPr>
          <w:rStyle w:val="Char2"/>
          <w:rFonts w:hint="cs"/>
          <w:rtl/>
        </w:rPr>
        <w:t>طلب بوده و تحمل مشکلات و امور بر وی سخت بوده است</w:t>
      </w:r>
      <w:r w:rsidRPr="00104547">
        <w:rPr>
          <w:rStyle w:val="Char2"/>
          <w:vertAlign w:val="superscript"/>
          <w:rtl/>
        </w:rPr>
        <w:footnoteReference w:id="459"/>
      </w:r>
      <w:r w:rsidRPr="00104547">
        <w:rPr>
          <w:rStyle w:val="Char2"/>
          <w:rFonts w:hint="cs"/>
          <w:rtl/>
        </w:rPr>
        <w:t>. و به همین خاطر کسانی را که در هنگام تنازل حسن</w:t>
      </w:r>
      <w:r w:rsidR="00550C30" w:rsidRPr="00104547">
        <w:rPr>
          <w:rStyle w:val="Char2"/>
          <w:rFonts w:cs="CTraditional Arabic" w:hint="cs"/>
          <w:rtl/>
        </w:rPr>
        <w:t>س</w:t>
      </w:r>
      <w:r w:rsidRPr="00104547">
        <w:rPr>
          <w:rStyle w:val="Char2"/>
          <w:rFonts w:hint="cs"/>
          <w:rtl/>
        </w:rPr>
        <w:t xml:space="preserve"> برای معاویه</w:t>
      </w:r>
      <w:r w:rsidR="00550C30" w:rsidRPr="00104547">
        <w:rPr>
          <w:rStyle w:val="Char2"/>
          <w:rFonts w:cs="CTraditional Arabic" w:hint="cs"/>
          <w:rtl/>
        </w:rPr>
        <w:t>س</w:t>
      </w:r>
      <w:r w:rsidRPr="00104547">
        <w:rPr>
          <w:rStyle w:val="Char2"/>
          <w:rFonts w:hint="cs"/>
          <w:rtl/>
        </w:rPr>
        <w:t xml:space="preserve"> به مخالفت حسن پرداخته‌اند مورد ستایش قرار می‌دهد</w:t>
      </w:r>
      <w:r w:rsidRPr="00104547">
        <w:rPr>
          <w:rStyle w:val="Char2"/>
          <w:vertAlign w:val="superscript"/>
          <w:rtl/>
        </w:rPr>
        <w:footnoteReference w:id="460"/>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نیز ذکر می‌کند معاویه</w:t>
      </w:r>
      <w:r w:rsidR="00550C30" w:rsidRPr="00104547">
        <w:rPr>
          <w:rStyle w:val="Char2"/>
          <w:rFonts w:cs="CTraditional Arabic" w:hint="cs"/>
          <w:rtl/>
        </w:rPr>
        <w:t>س</w:t>
      </w:r>
      <w:r w:rsidRPr="00104547">
        <w:rPr>
          <w:rStyle w:val="Char2"/>
          <w:rFonts w:hint="cs"/>
          <w:rtl/>
        </w:rPr>
        <w:t xml:space="preserve"> از روی اکراه و [اجبار] اسلام را پذیرفت و با قاطعیت می‌گوید: که او به پیامبر</w:t>
      </w:r>
      <w:r w:rsidR="00550C30"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ایمان نیاورده است</w:t>
      </w:r>
      <w:r w:rsidRPr="00104547">
        <w:rPr>
          <w:rStyle w:val="Char2"/>
          <w:vertAlign w:val="superscript"/>
          <w:rtl/>
        </w:rPr>
        <w:footnoteReference w:id="461"/>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کسروی تأکید می‌نماید که گفتن این تهمت‌ها به معنی نادیده گرفتن جهاد و بدگویی در ایمان آنان نیست و البته معاویه</w:t>
      </w:r>
      <w:r w:rsidR="00550C30" w:rsidRPr="00104547">
        <w:rPr>
          <w:rStyle w:val="Char2"/>
          <w:rFonts w:cs="CTraditional Arabic" w:hint="cs"/>
          <w:rtl/>
        </w:rPr>
        <w:t>س</w:t>
      </w:r>
      <w:r w:rsidRPr="00104547">
        <w:rPr>
          <w:rStyle w:val="Char2"/>
          <w:rFonts w:hint="cs"/>
          <w:rtl/>
        </w:rPr>
        <w:t xml:space="preserve"> را از آنان استثناء می‌نماید و اصل دیانت او را مورد طعن و ایراد قرار می</w:t>
      </w:r>
      <w:r w:rsidRPr="00104547">
        <w:rPr>
          <w:rStyle w:val="Char2"/>
          <w:rFonts w:hint="eastAsia"/>
          <w:rtl/>
        </w:rPr>
        <w:t xml:space="preserve">‌دهد.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چنانچه عاملی را که کسروی به سوی این گونه‌ها تحت تاث</w:t>
      </w:r>
      <w:r w:rsidR="000C5D3E" w:rsidRPr="00104547">
        <w:rPr>
          <w:rStyle w:val="Char2"/>
          <w:rFonts w:hint="cs"/>
          <w:rtl/>
        </w:rPr>
        <w:t>ی</w:t>
      </w:r>
      <w:r w:rsidRPr="00104547">
        <w:rPr>
          <w:rStyle w:val="Char2"/>
          <w:rFonts w:hint="cs"/>
          <w:rtl/>
        </w:rPr>
        <w:t>ر قرار داده است بررسی نمائیم می‌بینیم چیزی نیست جز تصدیق روایات ضعیف تاریخی که در سطح گسترده‌ای در میان شیعه گسترش یافته است، و او با تأثیر از</w:t>
      </w:r>
      <w:r w:rsidR="00435B45" w:rsidRPr="00104547">
        <w:rPr>
          <w:rStyle w:val="Char2"/>
          <w:rFonts w:hint="cs"/>
          <w:rtl/>
        </w:rPr>
        <w:t xml:space="preserve"> آن‌ها </w:t>
      </w:r>
      <w:r w:rsidRPr="00104547">
        <w:rPr>
          <w:rStyle w:val="Char2"/>
          <w:rFonts w:hint="cs"/>
          <w:rtl/>
        </w:rPr>
        <w:t>به صحت آن اشاره می‌نماید، لازم است بگوئیم که می‌دانیم که صحابه</w:t>
      </w:r>
      <w:r w:rsidR="00550C30" w:rsidRPr="00104547">
        <w:rPr>
          <w:rFonts w:ascii="Times New Roman" w:hAnsi="Times New Roman" w:cs="CTraditional Arabic" w:hint="cs"/>
          <w:sz w:val="28"/>
          <w:szCs w:val="28"/>
          <w:rtl/>
          <w:lang w:bidi="fa-IR"/>
        </w:rPr>
        <w:t>ش</w:t>
      </w:r>
      <w:r w:rsidRPr="00104547">
        <w:rPr>
          <w:rStyle w:val="Char2"/>
          <w:rFonts w:hint="cs"/>
          <w:rtl/>
        </w:rPr>
        <w:t xml:space="preserve"> معصوم از خطاء و اشتباه نیستند ولیکن ما نمی‌پذیریم که دروغ و بهتان به آنان نسبت داده شود.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عثمان</w:t>
      </w:r>
      <w:r w:rsidR="00550C30" w:rsidRPr="00104547">
        <w:rPr>
          <w:rStyle w:val="Char2"/>
          <w:rFonts w:cs="CTraditional Arabic" w:hint="cs"/>
          <w:rtl/>
        </w:rPr>
        <w:t>س</w:t>
      </w:r>
      <w:r w:rsidRPr="00104547">
        <w:rPr>
          <w:rStyle w:val="Char2"/>
          <w:rFonts w:hint="cs"/>
          <w:rtl/>
        </w:rPr>
        <w:t xml:space="preserve"> جز پنج نفر از بنی امیه کسی را به ولایت و مدیریت به کار نگرفت</w:t>
      </w:r>
      <w:r w:rsidRPr="00104547">
        <w:rPr>
          <w:rStyle w:val="Char2"/>
          <w:vertAlign w:val="superscript"/>
          <w:rtl/>
        </w:rPr>
        <w:footnoteReference w:id="462"/>
      </w:r>
      <w:r w:rsidRPr="00104547">
        <w:rPr>
          <w:rStyle w:val="Char2"/>
          <w:rFonts w:hint="cs"/>
          <w:rtl/>
        </w:rPr>
        <w:t xml:space="preserve"> و دو نفر از</w:t>
      </w:r>
      <w:r w:rsidR="00435B45" w:rsidRPr="00104547">
        <w:rPr>
          <w:rStyle w:val="Char2"/>
          <w:rFonts w:hint="cs"/>
          <w:rtl/>
        </w:rPr>
        <w:t xml:space="preserve"> آن‌ها </w:t>
      </w:r>
      <w:r w:rsidRPr="00104547">
        <w:rPr>
          <w:rStyle w:val="Char2"/>
          <w:rFonts w:hint="cs"/>
          <w:rtl/>
        </w:rPr>
        <w:t>را نیز عزل نمود، اما والیان غیر از بنی امیه شانزده نفر بودند</w:t>
      </w:r>
      <w:r w:rsidRPr="00104547">
        <w:rPr>
          <w:rStyle w:val="Char2"/>
          <w:vertAlign w:val="superscript"/>
          <w:rtl/>
        </w:rPr>
        <w:footnoteReference w:id="463"/>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پس چگونه گفته می‌شود که او طرفدار خویشانش از بنی امیه بوده است.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علی</w:t>
      </w:r>
      <w:r w:rsidR="00550C30" w:rsidRPr="00104547">
        <w:rPr>
          <w:rStyle w:val="Char2"/>
          <w:rFonts w:cs="CTraditional Arabic" w:hint="cs"/>
          <w:rtl/>
        </w:rPr>
        <w:t>س</w:t>
      </w:r>
      <w:r w:rsidRPr="00104547">
        <w:rPr>
          <w:rStyle w:val="Char2"/>
          <w:rFonts w:hint="cs"/>
          <w:rtl/>
        </w:rPr>
        <w:t xml:space="preserve"> بر مرتبه و درجه‌ای عالی از فقه و زیرکی و تدبیر [امور] بود، تا حدی که عمر بن خطاب پناه می‌جست از مشکلی که ابو الحسن در آن نباشد</w:t>
      </w:r>
      <w:r w:rsidRPr="00104547">
        <w:rPr>
          <w:rStyle w:val="Char2"/>
          <w:vertAlign w:val="superscript"/>
          <w:rtl/>
        </w:rPr>
        <w:footnoteReference w:id="464"/>
      </w:r>
      <w:r w:rsidRPr="00104547">
        <w:rPr>
          <w:rStyle w:val="Char2"/>
          <w:rFonts w:hint="cs"/>
          <w:rtl/>
        </w:rPr>
        <w:t>. و همچنین اگر عائشه</w:t>
      </w:r>
      <w:r w:rsidR="00550C30" w:rsidRPr="00104547">
        <w:rPr>
          <w:rFonts w:ascii="Times New Roman" w:hAnsi="Times New Roman" w:cs="CTraditional Arabic" w:hint="cs"/>
          <w:sz w:val="28"/>
          <w:szCs w:val="28"/>
          <w:rtl/>
          <w:lang w:bidi="fa-IR"/>
        </w:rPr>
        <w:t>ل</w:t>
      </w:r>
      <w:r w:rsidRPr="00104547">
        <w:rPr>
          <w:rStyle w:val="Char2"/>
          <w:rFonts w:hint="cs"/>
          <w:rtl/>
        </w:rPr>
        <w:t xml:space="preserve"> نسبت به علی</w:t>
      </w:r>
      <w:r w:rsidR="00550C30" w:rsidRPr="00104547">
        <w:rPr>
          <w:rStyle w:val="Char2"/>
          <w:rFonts w:cs="CTraditional Arabic" w:hint="cs"/>
          <w:rtl/>
        </w:rPr>
        <w:t>س</w:t>
      </w:r>
      <w:r w:rsidRPr="00104547">
        <w:rPr>
          <w:rStyle w:val="Char2"/>
          <w:rFonts w:hint="cs"/>
          <w:rtl/>
        </w:rPr>
        <w:t xml:space="preserve"> حسادت می‌ورزید فضائل او از جمله بزرگترین آن که در صحیح مسلم است. حدیث کساء را روایت نمی‌نمود</w:t>
      </w:r>
      <w:r w:rsidRPr="00104547">
        <w:rPr>
          <w:rStyle w:val="Char2"/>
          <w:vertAlign w:val="superscript"/>
          <w:rtl/>
        </w:rPr>
        <w:footnoteReference w:id="465"/>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اما طلحه و زبیر</w:t>
      </w:r>
      <w:r w:rsidR="00550C30" w:rsidRPr="00104547">
        <w:rPr>
          <w:rFonts w:ascii="Times New Roman" w:hAnsi="Times New Roman" w:cs="CTraditional Arabic" w:hint="cs"/>
          <w:sz w:val="28"/>
          <w:szCs w:val="28"/>
          <w:rtl/>
          <w:lang w:bidi="fa-IR"/>
        </w:rPr>
        <w:t>ب</w:t>
      </w:r>
      <w:r w:rsidRPr="00104547">
        <w:rPr>
          <w:rStyle w:val="Char2"/>
          <w:rFonts w:hint="cs"/>
          <w:rtl/>
        </w:rPr>
        <w:t>بیعت خود را نقض ننمودند و همانا با عائشه</w:t>
      </w:r>
      <w:r w:rsidR="00550C30" w:rsidRPr="00104547">
        <w:rPr>
          <w:rFonts w:ascii="Times New Roman" w:hAnsi="Times New Roman" w:cs="CTraditional Arabic" w:hint="cs"/>
          <w:sz w:val="28"/>
          <w:szCs w:val="28"/>
          <w:rtl/>
          <w:lang w:bidi="fa-IR"/>
        </w:rPr>
        <w:t>ل</w:t>
      </w:r>
      <w:r w:rsidRPr="00104547">
        <w:rPr>
          <w:rStyle w:val="Char2"/>
          <w:rFonts w:hint="cs"/>
          <w:rtl/>
        </w:rPr>
        <w:t xml:space="preserve"> بیرون رفتند تا قصاص قاتلان عثمان</w:t>
      </w:r>
      <w:r w:rsidR="00550C30" w:rsidRPr="00104547">
        <w:rPr>
          <w:rStyle w:val="Char2"/>
          <w:rFonts w:cs="CTraditional Arabic" w:hint="cs"/>
          <w:rtl/>
        </w:rPr>
        <w:t>س</w:t>
      </w:r>
      <w:r w:rsidRPr="00104547">
        <w:rPr>
          <w:rStyle w:val="Char2"/>
          <w:rFonts w:hint="cs"/>
          <w:rtl/>
        </w:rPr>
        <w:t xml:space="preserve"> را مطالبه نمایند و چون قعقاع</w:t>
      </w:r>
      <w:r w:rsidR="00550C30" w:rsidRPr="00104547">
        <w:rPr>
          <w:rStyle w:val="Char2"/>
          <w:rFonts w:cs="CTraditional Arabic" w:hint="cs"/>
          <w:rtl/>
        </w:rPr>
        <w:t>س</w:t>
      </w:r>
      <w:r w:rsidRPr="00104547">
        <w:rPr>
          <w:rStyle w:val="Char2"/>
          <w:rFonts w:hint="cs"/>
          <w:rtl/>
        </w:rPr>
        <w:t xml:space="preserve"> دیدگاه علی را در مورد آرامش فتنه و تلاش در مورد قصاص را به آنان آشکار نمود همگی به رأی علی متمایل گردیدند، ولیکن خوارج جنگی را که علی و عائشه و طلحه و زبیر از آن کراهت داشتند برانگیختند تا صحابه با هم به اجماع نرسند</w:t>
      </w:r>
      <w:r w:rsidRPr="00104547">
        <w:rPr>
          <w:rStyle w:val="Char2"/>
          <w:vertAlign w:val="superscript"/>
          <w:rtl/>
        </w:rPr>
        <w:footnoteReference w:id="466"/>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حسن</w:t>
      </w:r>
      <w:r w:rsidR="00550C30" w:rsidRPr="00104547">
        <w:rPr>
          <w:rStyle w:val="Char2"/>
          <w:rFonts w:cs="CTraditional Arabic" w:hint="cs"/>
          <w:rtl/>
        </w:rPr>
        <w:t>س</w:t>
      </w:r>
      <w:r w:rsidRPr="00104547">
        <w:rPr>
          <w:rStyle w:val="Char2"/>
          <w:rFonts w:hint="cs"/>
          <w:rtl/>
        </w:rPr>
        <w:t xml:space="preserve"> بعد از اینکه بر پدرش [علی] نماز گذارد با رضایت مردم مورد بیعت قرار گرفت، و ذکر شده است که ابن عباس</w:t>
      </w:r>
      <w:r w:rsidR="00550C30" w:rsidRPr="00104547">
        <w:rPr>
          <w:rFonts w:ascii="Times New Roman" w:hAnsi="Times New Roman" w:cs="CTraditional Arabic" w:hint="cs"/>
          <w:sz w:val="28"/>
          <w:szCs w:val="28"/>
          <w:rtl/>
          <w:lang w:bidi="fa-IR"/>
        </w:rPr>
        <w:t>ب</w:t>
      </w:r>
      <w:r w:rsidRPr="00104547">
        <w:rPr>
          <w:rStyle w:val="Char2"/>
          <w:rFonts w:hint="cs"/>
          <w:rtl/>
        </w:rPr>
        <w:t xml:space="preserve"> مردم را به بیعت حسن</w:t>
      </w:r>
      <w:r w:rsidR="00550C30" w:rsidRPr="00104547">
        <w:rPr>
          <w:rStyle w:val="Char2"/>
          <w:rFonts w:cs="CTraditional Arabic" w:hint="cs"/>
          <w:rtl/>
        </w:rPr>
        <w:t>س</w:t>
      </w:r>
      <w:r w:rsidRPr="00104547">
        <w:rPr>
          <w:rStyle w:val="Char2"/>
          <w:rFonts w:hint="cs"/>
          <w:rtl/>
        </w:rPr>
        <w:t xml:space="preserve"> فرا خواند. و به مردم گفت امیرالمؤمنین از دنیا رفته است و بعد از خود خلف و فرزندی به جای گذاشته است پس اگر بیعت او را پذیرا باشید نزدتان بیاید [بیعت بگیرد] و در غیر این صورت کسی بر کسی دیگر حق ولایت و زمامداری نیست.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پس مردم گریستند و گفتند، بلکه نزد ما بیاید [تا با وی بیعت نمائیم]</w:t>
      </w:r>
      <w:r w:rsidRPr="00104547">
        <w:rPr>
          <w:rStyle w:val="Char2"/>
          <w:vertAlign w:val="superscript"/>
          <w:rtl/>
        </w:rPr>
        <w:footnoteReference w:id="467"/>
      </w:r>
      <w:r w:rsidRPr="00104547">
        <w:rPr>
          <w:rStyle w:val="Char2"/>
          <w:rFonts w:hint="cs"/>
          <w:rtl/>
        </w:rPr>
        <w:t xml:space="preserve"> و اولین کسی که با وی بیعت کرد کارگزار علی</w:t>
      </w:r>
      <w:r w:rsidR="00550C30" w:rsidRPr="00104547">
        <w:rPr>
          <w:rStyle w:val="Char2"/>
          <w:rFonts w:cs="CTraditional Arabic" w:hint="cs"/>
          <w:rtl/>
        </w:rPr>
        <w:t>س</w:t>
      </w:r>
      <w:r w:rsidRPr="00104547">
        <w:rPr>
          <w:rStyle w:val="Char2"/>
          <w:rFonts w:hint="cs"/>
          <w:rtl/>
        </w:rPr>
        <w:t xml:space="preserve"> بر آذربایجان قیس بن سعد بن عباده بود، ولیکن حسن طرفدار جنگ نبود و متمایل به وحدت مسلمانان بود، و چون حسن</w:t>
      </w:r>
      <w:r w:rsidR="00550C30" w:rsidRPr="00104547">
        <w:rPr>
          <w:rStyle w:val="Char2"/>
          <w:rFonts w:cs="CTraditional Arabic" w:hint="cs"/>
          <w:rtl/>
        </w:rPr>
        <w:t>س</w:t>
      </w:r>
      <w:r w:rsidRPr="00104547">
        <w:rPr>
          <w:rStyle w:val="Char2"/>
          <w:rFonts w:hint="cs"/>
          <w:rtl/>
        </w:rPr>
        <w:t xml:space="preserve"> در بیرون مدائن بود قیس بن سعد کشته شد و مردم به غارت و شورش پرداختند و حسن مجروح شد، و چون حسن</w:t>
      </w:r>
      <w:r w:rsidR="00550C30" w:rsidRPr="00104547">
        <w:rPr>
          <w:rStyle w:val="Char2"/>
          <w:rFonts w:cs="CTraditional Arabic" w:hint="cs"/>
          <w:rtl/>
        </w:rPr>
        <w:t>س</w:t>
      </w:r>
      <w:r w:rsidRPr="00104547">
        <w:rPr>
          <w:rStyle w:val="Char2"/>
          <w:rFonts w:hint="cs"/>
          <w:rtl/>
        </w:rPr>
        <w:t xml:space="preserve"> لشکر خویش را پراکنده دید به معاویه</w:t>
      </w:r>
      <w:r w:rsidR="00550C30" w:rsidRPr="00104547">
        <w:rPr>
          <w:rStyle w:val="Char2"/>
          <w:rFonts w:cs="CTraditional Arabic" w:hint="cs"/>
          <w:rtl/>
        </w:rPr>
        <w:t>س</w:t>
      </w:r>
      <w:r w:rsidRPr="00104547">
        <w:rPr>
          <w:rStyle w:val="Char2"/>
          <w:rFonts w:hint="cs"/>
          <w:rtl/>
        </w:rPr>
        <w:t xml:space="preserve"> نامه‌ای ارسال کرد و از خلافت خود برای معاویه</w:t>
      </w:r>
      <w:r w:rsidR="00550C30" w:rsidRPr="00104547">
        <w:rPr>
          <w:rStyle w:val="Char2"/>
          <w:rFonts w:cs="CTraditional Arabic" w:hint="cs"/>
          <w:rtl/>
        </w:rPr>
        <w:t>س</w:t>
      </w:r>
      <w:r w:rsidRPr="00104547">
        <w:rPr>
          <w:rStyle w:val="Char2"/>
          <w:rFonts w:hint="cs"/>
          <w:rtl/>
        </w:rPr>
        <w:t xml:space="preserve"> دست کشید و آن سال را عام الجماعه خواندند، و شایسته بود کسروی به خاطر جلوگیری حسن از خون</w:t>
      </w:r>
      <w:r w:rsidR="00550C30" w:rsidRPr="00104547">
        <w:rPr>
          <w:rStyle w:val="Char2"/>
          <w:rFonts w:hint="eastAsia"/>
          <w:rtl/>
        </w:rPr>
        <w:t>‌</w:t>
      </w:r>
      <w:r w:rsidRPr="00104547">
        <w:rPr>
          <w:rStyle w:val="Char2"/>
          <w:rFonts w:hint="cs"/>
          <w:rtl/>
        </w:rPr>
        <w:t xml:space="preserve">ریزی و ایجاد وحدت میان مسلمانان و به مصداق گفتار رسول خداوند </w:t>
      </w:r>
      <w:r w:rsidR="000C5D3E" w:rsidRPr="00104547">
        <w:rPr>
          <w:rStyle w:val="Char2"/>
          <w:rFonts w:hint="cs"/>
          <w:rtl/>
        </w:rPr>
        <w:t>ک</w:t>
      </w:r>
      <w:r w:rsidRPr="00104547">
        <w:rPr>
          <w:rStyle w:val="Char2"/>
          <w:rFonts w:hint="cs"/>
          <w:rtl/>
        </w:rPr>
        <w:t>ه می‌فرماید: همانا این پسرم - حسن - سرور و آقاست و امید است خداوند میان دو گروه از مسلمانان را به وسیله او صلح برقرار نماید</w:t>
      </w:r>
      <w:r w:rsidRPr="00104547">
        <w:rPr>
          <w:rStyle w:val="Char2"/>
          <w:vertAlign w:val="superscript"/>
          <w:rtl/>
        </w:rPr>
        <w:footnoteReference w:id="468"/>
      </w:r>
      <w:r w:rsidRPr="00104547">
        <w:rPr>
          <w:rStyle w:val="Char2"/>
          <w:rFonts w:hint="cs"/>
          <w:rtl/>
        </w:rPr>
        <w:t>، - او را مورد ستایش قرار می‌داد، و او بدون شک از زمره خلفای راشدین است زیرا پیامبر</w:t>
      </w:r>
      <w:r w:rsidR="00550C30"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فرمود: </w:t>
      </w:r>
      <w:r w:rsidRPr="00104547">
        <w:rPr>
          <w:rStyle w:val="Char4"/>
          <w:rtl/>
        </w:rPr>
        <w:t>«الخلاف</w:t>
      </w:r>
      <w:r w:rsidRPr="00104547">
        <w:rPr>
          <w:rStyle w:val="Char4"/>
          <w:rFonts w:hint="cs"/>
          <w:rtl/>
        </w:rPr>
        <w:t>ة</w:t>
      </w:r>
      <w:r w:rsidRPr="00104547">
        <w:rPr>
          <w:rStyle w:val="Char4"/>
          <w:rtl/>
        </w:rPr>
        <w:t xml:space="preserve"> بعد</w:t>
      </w:r>
      <w:r w:rsidRPr="00104547">
        <w:rPr>
          <w:rStyle w:val="Char4"/>
          <w:rFonts w:hint="cs"/>
          <w:rtl/>
        </w:rPr>
        <w:t>ي</w:t>
      </w:r>
      <w:r w:rsidRPr="00104547">
        <w:rPr>
          <w:rStyle w:val="Char4"/>
          <w:rtl/>
        </w:rPr>
        <w:t xml:space="preserve"> ثلاثون سنه ثم تکون ملکاً»</w:t>
      </w:r>
      <w:r w:rsidRPr="00104547">
        <w:rPr>
          <w:rStyle w:val="Char2"/>
          <w:vertAlign w:val="superscript"/>
          <w:rtl/>
        </w:rPr>
        <w:footnoteReference w:id="469"/>
      </w:r>
      <w:r w:rsidRPr="00104547">
        <w:rPr>
          <w:rStyle w:val="Char3"/>
          <w:rFonts w:hint="cs"/>
          <w:rtl/>
        </w:rPr>
        <w:t>.</w:t>
      </w:r>
      <w:r w:rsidRPr="00104547">
        <w:rPr>
          <w:rStyle w:val="Char3"/>
          <w:rtl/>
        </w:rPr>
        <w:t xml:space="preserve"> </w:t>
      </w:r>
      <w:r w:rsidRPr="00104547">
        <w:rPr>
          <w:rStyle w:val="Char2"/>
          <w:rFonts w:hint="cs"/>
          <w:rtl/>
        </w:rPr>
        <w:t xml:space="preserve">خلافت بعد از من سی سال است پس به </w:t>
      </w:r>
      <w:r w:rsidRPr="00104547">
        <w:rPr>
          <w:rStyle w:val="Char2"/>
          <w:rFonts w:hint="eastAsia"/>
          <w:rtl/>
        </w:rPr>
        <w:t>پادشاهى</w:t>
      </w:r>
      <w:r w:rsidRPr="00104547">
        <w:rPr>
          <w:rStyle w:val="Char2"/>
          <w:rFonts w:hint="cs"/>
          <w:rtl/>
        </w:rPr>
        <w:t xml:space="preserve"> تبدیل می‌گردید، و سی سال خلافت با زمامداری و خلافت حسن</w:t>
      </w:r>
      <w:r w:rsidR="00550C30" w:rsidRPr="00104547">
        <w:rPr>
          <w:rStyle w:val="Char2"/>
          <w:rFonts w:cs="CTraditional Arabic" w:hint="cs"/>
          <w:rtl/>
        </w:rPr>
        <w:t>س</w:t>
      </w:r>
      <w:r w:rsidRPr="00104547">
        <w:rPr>
          <w:rStyle w:val="Char2"/>
          <w:rFonts w:hint="cs"/>
          <w:rtl/>
        </w:rPr>
        <w:t xml:space="preserve"> کامل می‌گردد و او در بهار سال 41ه‍ از خلافت خود برای معاویه</w:t>
      </w:r>
      <w:r w:rsidR="00550C30" w:rsidRPr="00104547">
        <w:rPr>
          <w:rStyle w:val="Char2"/>
          <w:rFonts w:cs="CTraditional Arabic" w:hint="cs"/>
          <w:rtl/>
        </w:rPr>
        <w:t>س</w:t>
      </w:r>
      <w:r w:rsidRPr="00104547">
        <w:rPr>
          <w:rStyle w:val="Char2"/>
          <w:rFonts w:hint="cs"/>
          <w:rtl/>
        </w:rPr>
        <w:t xml:space="preserve"> تنازل نمود و این اتمام سی سال از مرگ پیامبر تا نهایت خلافت حسن می‌باشد، و اما درباره معاویه</w:t>
      </w:r>
      <w:r w:rsidR="00550C30" w:rsidRPr="00104547">
        <w:rPr>
          <w:rStyle w:val="Char2"/>
          <w:rFonts w:cs="CTraditional Arabic" w:hint="cs"/>
          <w:rtl/>
        </w:rPr>
        <w:t>س</w:t>
      </w:r>
      <w:r w:rsidRPr="00104547">
        <w:rPr>
          <w:rStyle w:val="Char2"/>
          <w:rFonts w:hint="cs"/>
          <w:rtl/>
        </w:rPr>
        <w:t xml:space="preserve"> کافی است که گفته شود حسن چنین کاری نکرده است تا امت به هلاکت برسند، و یا به خاطر مردی کافر از خلافت تنازل نماید. </w:t>
      </w:r>
    </w:p>
    <w:p w:rsidR="00550C30"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کل، ما گرچه معتقد به عصمت صحابه نیستیم ولی نمی</w:t>
      </w:r>
      <w:r w:rsidRPr="00104547">
        <w:rPr>
          <w:rStyle w:val="Char2"/>
          <w:rFonts w:hint="eastAsia"/>
          <w:rtl/>
        </w:rPr>
        <w:t>‌</w:t>
      </w:r>
      <w:r w:rsidRPr="00104547">
        <w:rPr>
          <w:rStyle w:val="Char2"/>
          <w:rFonts w:hint="cs"/>
          <w:rtl/>
        </w:rPr>
        <w:t>توانیم بپذیریم که کسی آنان را با بطلان مورد نکوهش قرار دهد، و همچنین ما به خاطر تکریم دستور پیامبر</w:t>
      </w:r>
      <w:r w:rsidR="00550C30" w:rsidRPr="00104547">
        <w:rPr>
          <w:rStyle w:val="Char2"/>
          <w:rFonts w:hint="cs"/>
          <w:rtl/>
        </w:rPr>
        <w:t xml:space="preserve"> </w:t>
      </w:r>
      <w:r w:rsidR="009C10C0" w:rsidRPr="00104547">
        <w:rPr>
          <w:rFonts w:cs="CTraditional Arabic" w:hint="cs"/>
          <w:sz w:val="28"/>
          <w:szCs w:val="28"/>
          <w:rtl/>
          <w:lang w:bidi="fa-IR"/>
        </w:rPr>
        <w:t>ج</w:t>
      </w:r>
      <w:r w:rsidRPr="00104547">
        <w:rPr>
          <w:rStyle w:val="Char2"/>
          <w:rFonts w:hint="cs"/>
          <w:rtl/>
        </w:rPr>
        <w:t xml:space="preserve"> و نهی او از بدی با آنان و ارج منزلت و جهادشان در راه دین و دفاع از آن از گفتن بدی و غیب‌های آنان خودداری نموده بلکه برای آنان استغفار نموده و از خداوند درخواست می‌نمائیم که دل</w:t>
      </w:r>
      <w:r w:rsidR="00550C30" w:rsidRPr="00104547">
        <w:rPr>
          <w:rStyle w:val="Char2"/>
          <w:rFonts w:hint="eastAsia"/>
          <w:rtl/>
        </w:rPr>
        <w:t>‌</w:t>
      </w:r>
      <w:r w:rsidRPr="00104547">
        <w:rPr>
          <w:rStyle w:val="Char2"/>
          <w:rFonts w:hint="cs"/>
          <w:rtl/>
        </w:rPr>
        <w:t xml:space="preserve">هایمان را به طرف آنان متمایل سازد </w:t>
      </w:r>
      <w:r w:rsidRPr="00104547">
        <w:rPr>
          <w:rStyle w:val="Char2"/>
          <w:rFonts w:hint="eastAsia"/>
          <w:rtl/>
        </w:rPr>
        <w:t>چ</w:t>
      </w:r>
      <w:r w:rsidRPr="00104547">
        <w:rPr>
          <w:rStyle w:val="Char2"/>
          <w:rFonts w:hint="cs"/>
          <w:rtl/>
        </w:rPr>
        <w:t>نان</w:t>
      </w:r>
      <w:r w:rsidR="000C5D3E" w:rsidRPr="00104547">
        <w:rPr>
          <w:rStyle w:val="Char2"/>
          <w:rFonts w:hint="cs"/>
          <w:rtl/>
        </w:rPr>
        <w:t>ک</w:t>
      </w:r>
      <w:r w:rsidRPr="00104547">
        <w:rPr>
          <w:rStyle w:val="Char2"/>
          <w:rFonts w:hint="cs"/>
          <w:rtl/>
        </w:rPr>
        <w:t>ه می‌فرماید:</w:t>
      </w:r>
    </w:p>
    <w:p w:rsidR="00550C30" w:rsidRPr="00104547" w:rsidRDefault="00550C30"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لَّذِينَ</w:t>
      </w:r>
      <w:r w:rsidRPr="00104547">
        <w:rPr>
          <w:rStyle w:val="Char7"/>
          <w:rtl/>
        </w:rPr>
        <w:t xml:space="preserve"> جَآءُو مِنۢ بَعۡدِهِمۡ يَقُولُونَ رَبَّنَا </w:t>
      </w:r>
      <w:r w:rsidRPr="00104547">
        <w:rPr>
          <w:rStyle w:val="Char7"/>
          <w:rFonts w:hint="cs"/>
          <w:rtl/>
        </w:rPr>
        <w:t>ٱ</w:t>
      </w:r>
      <w:r w:rsidRPr="00104547">
        <w:rPr>
          <w:rStyle w:val="Char7"/>
          <w:rFonts w:hint="eastAsia"/>
          <w:rtl/>
        </w:rPr>
        <w:t>غۡفِرۡ</w:t>
      </w:r>
      <w:r w:rsidRPr="00104547">
        <w:rPr>
          <w:rStyle w:val="Char7"/>
          <w:rtl/>
        </w:rPr>
        <w:t xml:space="preserve"> لَنَا وَلِإِخۡوَٰنِنَا </w:t>
      </w:r>
      <w:r w:rsidRPr="00104547">
        <w:rPr>
          <w:rStyle w:val="Char7"/>
          <w:rFonts w:hint="cs"/>
          <w:rtl/>
        </w:rPr>
        <w:t>ٱ</w:t>
      </w:r>
      <w:r w:rsidRPr="00104547">
        <w:rPr>
          <w:rStyle w:val="Char7"/>
          <w:rFonts w:hint="eastAsia"/>
          <w:rtl/>
        </w:rPr>
        <w:t>لَّذِينَ</w:t>
      </w:r>
      <w:r w:rsidRPr="00104547">
        <w:rPr>
          <w:rStyle w:val="Char7"/>
          <w:rtl/>
        </w:rPr>
        <w:t xml:space="preserve"> سَبَقُونَا بِ</w:t>
      </w:r>
      <w:r w:rsidRPr="00104547">
        <w:rPr>
          <w:rStyle w:val="Char7"/>
          <w:rFonts w:hint="cs"/>
          <w:rtl/>
        </w:rPr>
        <w:t>ٱ</w:t>
      </w:r>
      <w:r w:rsidRPr="00104547">
        <w:rPr>
          <w:rStyle w:val="Char7"/>
          <w:rFonts w:hint="eastAsia"/>
          <w:rtl/>
        </w:rPr>
        <w:t>لۡإِيمَٰنِ</w:t>
      </w:r>
      <w:r w:rsidRPr="00104547">
        <w:rPr>
          <w:rStyle w:val="Char7"/>
          <w:rtl/>
        </w:rPr>
        <w:t xml:space="preserve"> وَلَا تَجۡعَلۡ فِي قُلُوبِنَا غِلّٗا لِّلَّذِينَ ءَامَنُواْ رَبَّنَآ إِنَّكَ رَءُوفٞ رَّحِيمٌ١٠</w:t>
      </w:r>
      <w:r w:rsidRPr="00104547">
        <w:rPr>
          <w:rStyle w:val="Char2"/>
          <w:rFonts w:cs="Traditional Arabic"/>
          <w:color w:val="000000"/>
          <w:shd w:val="clear" w:color="auto" w:fill="FFFFFF"/>
          <w:rtl/>
        </w:rPr>
        <w:t>﴾</w:t>
      </w:r>
      <w:r w:rsidRPr="00104547">
        <w:rPr>
          <w:rStyle w:val="Char5"/>
          <w:rtl/>
        </w:rPr>
        <w:t xml:space="preserve"> [الحشر: 10]</w:t>
      </w:r>
      <w:r w:rsidRPr="00104547">
        <w:rPr>
          <w:rStyle w:val="Char5"/>
          <w:rFonts w:hint="cs"/>
          <w:rtl/>
        </w:rPr>
        <w:t>.</w:t>
      </w:r>
    </w:p>
    <w:p w:rsidR="002D423C" w:rsidRPr="00104547" w:rsidRDefault="002D423C" w:rsidP="00FE5D11">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Fonts w:hint="cs"/>
          <w:rtl/>
        </w:rPr>
        <w:t>(همچن</w:t>
      </w:r>
      <w:r w:rsidR="000C5D3E" w:rsidRPr="00104547">
        <w:rPr>
          <w:rStyle w:val="Char2"/>
          <w:rFonts w:hint="cs"/>
          <w:rtl/>
        </w:rPr>
        <w:t>ی</w:t>
      </w:r>
      <w:r w:rsidRPr="00104547">
        <w:rPr>
          <w:rStyle w:val="Char2"/>
          <w:rFonts w:hint="cs"/>
          <w:rtl/>
        </w:rPr>
        <w:t xml:space="preserve">ن) </w:t>
      </w:r>
      <w:r w:rsidR="000C5D3E" w:rsidRPr="00104547">
        <w:rPr>
          <w:rStyle w:val="Char2"/>
          <w:rFonts w:hint="cs"/>
          <w:rtl/>
        </w:rPr>
        <w:t>ک</w:t>
      </w:r>
      <w:r w:rsidRPr="00104547">
        <w:rPr>
          <w:rStyle w:val="Char2"/>
          <w:rFonts w:hint="cs"/>
          <w:rtl/>
        </w:rPr>
        <w:t>سان</w:t>
      </w:r>
      <w:r w:rsidR="000C5D3E" w:rsidRPr="00104547">
        <w:rPr>
          <w:rStyle w:val="Char2"/>
          <w:rFonts w:hint="cs"/>
          <w:rtl/>
        </w:rPr>
        <w:t>ی</w:t>
      </w:r>
      <w:r w:rsidRPr="00104547">
        <w:rPr>
          <w:rStyle w:val="Char2"/>
          <w:rFonts w:hint="cs"/>
          <w:rtl/>
        </w:rPr>
        <w:t xml:space="preserve"> </w:t>
      </w:r>
      <w:r w:rsidR="000C5D3E" w:rsidRPr="00104547">
        <w:rPr>
          <w:rStyle w:val="Char2"/>
          <w:rFonts w:hint="cs"/>
          <w:rtl/>
        </w:rPr>
        <w:t>ک</w:t>
      </w:r>
      <w:r w:rsidRPr="00104547">
        <w:rPr>
          <w:rStyle w:val="Char2"/>
          <w:rFonts w:hint="cs"/>
          <w:rtl/>
        </w:rPr>
        <w:t>ه بعد از</w:t>
      </w:r>
      <w:r w:rsidR="00435B45" w:rsidRPr="00104547">
        <w:rPr>
          <w:rStyle w:val="Char2"/>
          <w:rFonts w:hint="cs"/>
          <w:rtl/>
        </w:rPr>
        <w:t xml:space="preserve"> آن‌ها </w:t>
      </w:r>
      <w:r w:rsidRPr="00104547">
        <w:rPr>
          <w:rStyle w:val="Char2"/>
          <w:rFonts w:hint="cs"/>
          <w:rtl/>
        </w:rPr>
        <w:t>(مهاجران و انصار) آمدند و م</w:t>
      </w:r>
      <w:r w:rsidR="000C5D3E" w:rsidRPr="00104547">
        <w:rPr>
          <w:rStyle w:val="Char2"/>
          <w:rFonts w:hint="cs"/>
          <w:rtl/>
        </w:rPr>
        <w:t>ی</w:t>
      </w:r>
      <w:r w:rsidRPr="00104547">
        <w:rPr>
          <w:rStyle w:val="Char2"/>
          <w:rFonts w:hint="cs"/>
          <w:rtl/>
        </w:rPr>
        <w:t>‌گو</w:t>
      </w:r>
      <w:r w:rsidR="000C5D3E" w:rsidRPr="00104547">
        <w:rPr>
          <w:rStyle w:val="Char2"/>
          <w:rFonts w:hint="cs"/>
          <w:rtl/>
        </w:rPr>
        <w:t>ی</w:t>
      </w:r>
      <w:r w:rsidRPr="00104547">
        <w:rPr>
          <w:rStyle w:val="Char2"/>
          <w:rFonts w:hint="cs"/>
          <w:rtl/>
        </w:rPr>
        <w:t xml:space="preserve">ند: پروردگارا! ما و برادرانمان را </w:t>
      </w:r>
      <w:r w:rsidR="000C5D3E" w:rsidRPr="00104547">
        <w:rPr>
          <w:rStyle w:val="Char2"/>
          <w:rFonts w:hint="cs"/>
          <w:rtl/>
        </w:rPr>
        <w:t>ک</w:t>
      </w:r>
      <w:r w:rsidRPr="00104547">
        <w:rPr>
          <w:rStyle w:val="Char2"/>
          <w:rFonts w:hint="cs"/>
          <w:rtl/>
        </w:rPr>
        <w:t>ه در ا</w:t>
      </w:r>
      <w:r w:rsidR="000C5D3E" w:rsidRPr="00104547">
        <w:rPr>
          <w:rStyle w:val="Char2"/>
          <w:rFonts w:hint="cs"/>
          <w:rtl/>
        </w:rPr>
        <w:t>ی</w:t>
      </w:r>
      <w:r w:rsidRPr="00104547">
        <w:rPr>
          <w:rStyle w:val="Char2"/>
          <w:rFonts w:hint="cs"/>
          <w:rtl/>
        </w:rPr>
        <w:t>مان بر ما پ</w:t>
      </w:r>
      <w:r w:rsidR="000C5D3E" w:rsidRPr="00104547">
        <w:rPr>
          <w:rStyle w:val="Char2"/>
          <w:rFonts w:hint="cs"/>
          <w:rtl/>
        </w:rPr>
        <w:t>ی</w:t>
      </w:r>
      <w:r w:rsidRPr="00104547">
        <w:rPr>
          <w:rStyle w:val="Char2"/>
          <w:rFonts w:hint="cs"/>
          <w:rtl/>
        </w:rPr>
        <w:t>ش</w:t>
      </w:r>
      <w:r w:rsidR="000C5D3E" w:rsidRPr="00104547">
        <w:rPr>
          <w:rStyle w:val="Char2"/>
          <w:rFonts w:hint="cs"/>
          <w:rtl/>
        </w:rPr>
        <w:t>ی</w:t>
      </w:r>
      <w:r w:rsidRPr="00104547">
        <w:rPr>
          <w:rStyle w:val="Char2"/>
          <w:rFonts w:hint="cs"/>
          <w:rtl/>
        </w:rPr>
        <w:t xml:space="preserve"> گرفتند ب</w:t>
      </w:r>
      <w:r w:rsidR="000C5D3E" w:rsidRPr="00104547">
        <w:rPr>
          <w:rStyle w:val="Char2"/>
          <w:rFonts w:hint="cs"/>
          <w:rtl/>
        </w:rPr>
        <w:t>ی</w:t>
      </w:r>
      <w:r w:rsidRPr="00104547">
        <w:rPr>
          <w:rStyle w:val="Char2"/>
          <w:rFonts w:hint="cs"/>
          <w:rtl/>
        </w:rPr>
        <w:t>امرز، و در دلها</w:t>
      </w:r>
      <w:r w:rsidR="000C5D3E" w:rsidRPr="00104547">
        <w:rPr>
          <w:rStyle w:val="Char2"/>
          <w:rFonts w:hint="cs"/>
          <w:rtl/>
        </w:rPr>
        <w:t>ی</w:t>
      </w:r>
      <w:r w:rsidRPr="00104547">
        <w:rPr>
          <w:rStyle w:val="Char2"/>
          <w:rFonts w:hint="cs"/>
          <w:rtl/>
        </w:rPr>
        <w:t xml:space="preserve">مان حس و </w:t>
      </w:r>
      <w:r w:rsidR="000C5D3E" w:rsidRPr="00104547">
        <w:rPr>
          <w:rStyle w:val="Char2"/>
          <w:rFonts w:hint="cs"/>
          <w:rtl/>
        </w:rPr>
        <w:t>کی</w:t>
      </w:r>
      <w:r w:rsidRPr="00104547">
        <w:rPr>
          <w:rStyle w:val="Char2"/>
          <w:rFonts w:hint="cs"/>
          <w:rtl/>
        </w:rPr>
        <w:t>نه‌ا</w:t>
      </w:r>
      <w:r w:rsidR="000C5D3E" w:rsidRPr="00104547">
        <w:rPr>
          <w:rStyle w:val="Char2"/>
          <w:rFonts w:hint="cs"/>
          <w:rtl/>
        </w:rPr>
        <w:t>ی</w:t>
      </w:r>
      <w:r w:rsidRPr="00104547">
        <w:rPr>
          <w:rStyle w:val="Char2"/>
          <w:rFonts w:hint="cs"/>
          <w:rtl/>
        </w:rPr>
        <w:t xml:space="preserve"> نسبت به مؤمنان قرار مده، پروردگارا! تو مهربان و رح</w:t>
      </w:r>
      <w:r w:rsidR="000C5D3E" w:rsidRPr="00104547">
        <w:rPr>
          <w:rStyle w:val="Char2"/>
          <w:rFonts w:hint="cs"/>
          <w:rtl/>
        </w:rPr>
        <w:t>ی</w:t>
      </w:r>
      <w:r w:rsidRPr="00104547">
        <w:rPr>
          <w:rStyle w:val="Char2"/>
          <w:rFonts w:hint="cs"/>
          <w:rtl/>
        </w:rPr>
        <w:t>م</w:t>
      </w:r>
      <w:r w:rsidR="000C5D3E" w:rsidRPr="00104547">
        <w:rPr>
          <w:rStyle w:val="Char2"/>
          <w:rFonts w:hint="cs"/>
          <w:rtl/>
        </w:rPr>
        <w:t>ی</w:t>
      </w:r>
      <w:r w:rsidR="00FE5D11">
        <w:rPr>
          <w:rFonts w:ascii="Traditional Arabic" w:hAnsi="Traditional Arabic" w:cs="Traditional Arabic"/>
          <w:sz w:val="28"/>
          <w:szCs w:val="28"/>
          <w:rtl/>
          <w:lang w:bidi="fa-IR"/>
        </w:rPr>
        <w:t>»</w:t>
      </w:r>
      <w:r w:rsidRPr="00104547">
        <w:rPr>
          <w:rStyle w:val="Char2"/>
          <w:rFonts w:hint="cs"/>
          <w:rtl/>
        </w:rPr>
        <w:t>.</w:t>
      </w:r>
    </w:p>
    <w:p w:rsidR="002D423C" w:rsidRPr="00104547" w:rsidRDefault="002D423C" w:rsidP="00FE5D11">
      <w:pPr>
        <w:pStyle w:val="4-"/>
        <w:rPr>
          <w:rFonts w:ascii="Times New Roman" w:hAnsi="Times New Roman"/>
          <w:rtl/>
        </w:rPr>
      </w:pPr>
      <w:bookmarkStart w:id="329" w:name="_Toc307451743"/>
      <w:bookmarkStart w:id="330" w:name="_Toc439578143"/>
      <w:r w:rsidRPr="00104547">
        <w:rPr>
          <w:rFonts w:eastAsia="B Zar" w:hint="cs"/>
          <w:rtl/>
        </w:rPr>
        <w:t>دوم: تصور اشتباه کسروی در مورد برخی از ائمه آل بیت</w:t>
      </w:r>
      <w:bookmarkEnd w:id="329"/>
      <w:bookmarkEnd w:id="330"/>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بارزترین انتقادهای وارد بر کسروی تصور اشتباه او از برخی از بزرگان آل بیت را تشکیل می‌دهد. و شاید علت آن تصدیق بسیاری از روایات دروغین منسوب به آل بیت باشد. به عنوان مثال کسروی امام صادق را بنیانگذار اندیشه نص بر امامت به حساب می‌آورد، و اینکه اولین کسی که علم غیب را به ائمه نسبت داده است و قول به ولایت تکوینی را اختراع نمود، و چنانچه ائمه نمی‌بودند زمین فرو می‌ریخت و سایر جلوه</w:t>
      </w:r>
      <w:r w:rsidRPr="00104547">
        <w:rPr>
          <w:rStyle w:val="Char2"/>
          <w:rFonts w:hint="eastAsia"/>
          <w:rtl/>
        </w:rPr>
        <w:t>‌های غلوگرایانه</w:t>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کسروی نتیجه سخن خود در مورد امام صادق را چنین بیان می‌کند: صادق بدعت‌های فراوانی احداث نمود و تشیع - با مفهوم امامی آن - از بدعت‌های اوست و امام صادق را متهم می‌نماید که او صاحب هوی و آرزو بوده است، و چون نفس الزکیه بر منصور خلیفه عباسی قیام نموده است او در تلاش بوده است تا فضا بر نفس الزکیه آلوده نماید</w:t>
      </w:r>
      <w:r w:rsidRPr="00104547">
        <w:rPr>
          <w:rStyle w:val="Char2"/>
          <w:vertAlign w:val="superscript"/>
          <w:rtl/>
        </w:rPr>
        <w:footnoteReference w:id="470"/>
      </w:r>
      <w:r w:rsidRPr="00104547">
        <w:rPr>
          <w:rStyle w:val="Char2"/>
          <w:rFonts w:hint="cs"/>
          <w:rtl/>
        </w:rPr>
        <w:t>. و همچنین تهمت بدعت</w:t>
      </w:r>
      <w:r w:rsidRPr="00104547">
        <w:rPr>
          <w:rStyle w:val="Char2"/>
          <w:rFonts w:hint="eastAsia"/>
          <w:rtl/>
        </w:rPr>
        <w:t>‌</w:t>
      </w:r>
      <w:r w:rsidRPr="00104547">
        <w:rPr>
          <w:rStyle w:val="Char2"/>
          <w:rFonts w:hint="cs"/>
          <w:rtl/>
        </w:rPr>
        <w:t>گذاری را به امام موسی کاظم و رضا نسبت می‌دهد</w:t>
      </w:r>
      <w:r w:rsidRPr="00104547">
        <w:rPr>
          <w:rStyle w:val="Char2"/>
          <w:vertAlign w:val="superscript"/>
          <w:rtl/>
        </w:rPr>
        <w:footnoteReference w:id="471"/>
      </w:r>
      <w:r w:rsidRPr="00104547">
        <w:rPr>
          <w:rStyle w:val="Char2"/>
          <w:rFonts w:hint="cs"/>
          <w:rtl/>
        </w:rPr>
        <w:t>. و بطلان این تصورات از جعفر صادق و موسی کاظم و علی رضا و .... آشکار است، زیرا این بزرگان همچنانکه روایات افراط‌گرایان و دروغ‌</w:t>
      </w:r>
      <w:r w:rsidRPr="00104547">
        <w:rPr>
          <w:rStyle w:val="Char2"/>
          <w:rFonts w:hint="eastAsia"/>
          <w:rtl/>
        </w:rPr>
        <w:t>گو</w:t>
      </w:r>
      <w:r w:rsidR="000C5D3E" w:rsidRPr="00104547">
        <w:rPr>
          <w:rStyle w:val="Char2"/>
          <w:rFonts w:hint="eastAsia"/>
          <w:rtl/>
        </w:rPr>
        <w:t>ی</w:t>
      </w:r>
      <w:r w:rsidRPr="00104547">
        <w:rPr>
          <w:rStyle w:val="Char2"/>
          <w:rFonts w:hint="eastAsia"/>
          <w:rtl/>
        </w:rPr>
        <w:t>ان</w:t>
      </w:r>
      <w:r w:rsidRPr="00104547">
        <w:rPr>
          <w:rStyle w:val="Char2"/>
          <w:rFonts w:hint="cs"/>
          <w:rtl/>
        </w:rPr>
        <w:t xml:space="preserve"> به تصویرشان کشانده است نبوده‌اند، بلکه بر جاده حق بوده‌اند و در برائت‌شان خصوصاً امام صادق کافی است به نامه‌های که به شهرها می‌فرستد، و به سرزنش کسانی می‌پردازد که بر وی دروغ می‌بندند و برائتش از آنان فهمیده می‌شود، اشاره شود.</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اما ابن تیمیه</w:t>
      </w:r>
      <w:r w:rsidR="00550C30" w:rsidRPr="00104547">
        <w:rPr>
          <w:rFonts w:ascii="Times New Roman" w:hAnsi="Times New Roman" w:cs="CTraditional Arabic" w:hint="cs"/>
          <w:sz w:val="32"/>
          <w:szCs w:val="32"/>
          <w:rtl/>
          <w:lang w:bidi="fa-IR"/>
        </w:rPr>
        <w:t>/</w:t>
      </w:r>
      <w:r w:rsidRPr="00104547">
        <w:rPr>
          <w:rStyle w:val="Char2"/>
          <w:rFonts w:hint="cs"/>
          <w:rtl/>
        </w:rPr>
        <w:t xml:space="preserve"> که او یکی از بارزترین کسانی است که شیعه او را به مخالف ائمه متهم می‌نمایند می‌فرماید: جعفر بن محمد به اتفاق اهل سنت جزو ائمه دین است</w:t>
      </w:r>
      <w:r w:rsidRPr="00104547">
        <w:rPr>
          <w:rStyle w:val="Char2"/>
          <w:vertAlign w:val="superscript"/>
          <w:rtl/>
        </w:rPr>
        <w:footnoteReference w:id="472"/>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همچنین ابن تیمیه بیان می‌کند که جعفر و بسیاری از بزرگان آل بیت از نظر صداقت و ایمان و تقوی از برترین مردم بوده‌اند، و از آنچه غلوگرایان به آنان نسبت داده‌اند مبرا می‌باشند</w:t>
      </w:r>
      <w:r w:rsidRPr="00104547">
        <w:rPr>
          <w:rStyle w:val="Char2"/>
          <w:vertAlign w:val="superscript"/>
          <w:rtl/>
        </w:rPr>
        <w:footnoteReference w:id="473"/>
      </w:r>
      <w:r w:rsidRPr="00104547">
        <w:rPr>
          <w:rStyle w:val="Char2"/>
          <w:rFonts w:hint="cs"/>
          <w:rtl/>
        </w:rPr>
        <w:t>، و نیز می</w:t>
      </w:r>
      <w:r w:rsidRPr="00104547">
        <w:rPr>
          <w:rStyle w:val="Char2"/>
          <w:rFonts w:hint="eastAsia"/>
          <w:rtl/>
        </w:rPr>
        <w:t>‌</w:t>
      </w:r>
      <w:r w:rsidRPr="00104547">
        <w:rPr>
          <w:rStyle w:val="Char2"/>
          <w:rFonts w:hint="cs"/>
          <w:rtl/>
        </w:rPr>
        <w:t>گوید کسی همچون جعفر صادق بر وی دروغ جعل نگردیده است</w:t>
      </w:r>
      <w:r w:rsidRPr="00104547">
        <w:rPr>
          <w:rStyle w:val="Char2"/>
          <w:vertAlign w:val="superscript"/>
          <w:rtl/>
        </w:rPr>
        <w:footnoteReference w:id="474"/>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بر اثر سوء ظن کسروی به امام صادق و سایر ائمه به تحلیل و تفسیر اشتباه برخی از جریانات پرداخته است از جمله اینکه سخن جعفر صادق به مردم مدینه هنگامی که او را از نیت قیام با نفس الزکیه آگاه نمودند را تأویل نموده است که صادق فرمود: این کار را انجام ندهید، و دستور چنین نیست، از نظر کسروی امام صادق با این بهانه خواسته است نظر خود در امامت را از علویان پنهان نماید و تخلف خود را با آن مجاز گرداند</w:t>
      </w:r>
      <w:r w:rsidRPr="00104547">
        <w:rPr>
          <w:rStyle w:val="Char2"/>
          <w:vertAlign w:val="superscript"/>
          <w:rtl/>
        </w:rPr>
        <w:footnoteReference w:id="475"/>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چنانچه کسروی تعقل می‌نمود و نسبت به امام صادق حسن ظن می‌برد می‌توانست بگوید صادق رأی خود را با تعیین وقت خروج ابراز نموده است، و یا از نظر او خروج و قیام جز تسلط و افزایش ظلم بر آل بیت فایده‌ای دیگر نخواهد داشت، و شاید نظر اول بهتر و مناسب‌تر باشد زیرا ابن خلدون ذکر کرده است که صادق و ابوحنیفه بر این باور بوده‌اند که بیعت نفس الزکیه از بیعت منصور درست‌تر بوده است</w:t>
      </w:r>
      <w:r w:rsidRPr="00104547">
        <w:rPr>
          <w:rStyle w:val="Char2"/>
          <w:vertAlign w:val="superscript"/>
          <w:rtl/>
        </w:rPr>
        <w:footnoteReference w:id="476"/>
      </w:r>
      <w:r w:rsidRPr="00104547">
        <w:rPr>
          <w:rStyle w:val="Char2"/>
          <w:rFonts w:hint="cs"/>
          <w:rtl/>
        </w:rPr>
        <w:t>، زیرا او [صادق] دو نفر از پسران خود به نام موسی و عبدالله فرستاد تا با نفس الزکیه مشارکت نمایند با وجود اینکه محمد نفس الزکیه می‌خواست از مشارکت آنان در گذرد اما امام صادق همواره بر همکاری آنان اصرار می‌ورزید</w:t>
      </w:r>
      <w:r w:rsidRPr="00104547">
        <w:rPr>
          <w:rStyle w:val="Char2"/>
          <w:vertAlign w:val="superscript"/>
          <w:rtl/>
        </w:rPr>
        <w:footnoteReference w:id="477"/>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اصفهانی روایت نموده است که امام صادق بعد از کشتن نفس الزکیه و برادرش ابراهیم گریست و گفت خداوند دو پسر هند را مورد رحمت قرار دهد آن دو صابر و بزرگوار بودند و سوگند به خدا </w:t>
      </w:r>
      <w:r w:rsidR="000C5D3E" w:rsidRPr="00104547">
        <w:rPr>
          <w:rStyle w:val="Char2"/>
          <w:rFonts w:hint="cs"/>
          <w:rtl/>
        </w:rPr>
        <w:t>ک</w:t>
      </w:r>
      <w:r w:rsidRPr="00104547">
        <w:rPr>
          <w:rStyle w:val="Char2"/>
          <w:rFonts w:hint="cs"/>
          <w:rtl/>
        </w:rPr>
        <w:t>ه رفتند و پلیدی دامنگیر آنان نگردید</w:t>
      </w:r>
      <w:r w:rsidRPr="00104547">
        <w:rPr>
          <w:rStyle w:val="Char2"/>
          <w:vertAlign w:val="superscript"/>
          <w:rtl/>
        </w:rPr>
        <w:footnoteReference w:id="478"/>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با اینکه روایت شده است که صادق در عدم خروج با نفس الزکیه اجازه خواسته بود، اما بعد از مرگ نفس الزکیه می‌گفت: بر چیزی اندوه</w:t>
      </w:r>
      <w:r w:rsidR="00550C30" w:rsidRPr="00104547">
        <w:rPr>
          <w:rStyle w:val="Char2"/>
          <w:rFonts w:hint="eastAsia"/>
          <w:rtl/>
        </w:rPr>
        <w:t>‌</w:t>
      </w:r>
      <w:r w:rsidRPr="00104547">
        <w:rPr>
          <w:rStyle w:val="Char2"/>
          <w:rFonts w:hint="cs"/>
          <w:rtl/>
        </w:rPr>
        <w:t>گین نیستم جز بر اینکه آن دو [نفس الزکیه و ابراهیم] را ترک کردم، و با آنان بیرون نرفتم</w:t>
      </w:r>
      <w:r w:rsidRPr="00104547">
        <w:rPr>
          <w:rStyle w:val="Char2"/>
          <w:vertAlign w:val="superscript"/>
          <w:rtl/>
        </w:rPr>
        <w:footnoteReference w:id="479"/>
      </w:r>
      <w:r w:rsidRPr="00104547">
        <w:rPr>
          <w:rStyle w:val="Char2"/>
          <w:rFonts w:hint="cs"/>
          <w:rtl/>
        </w:rPr>
        <w:t xml:space="preserve">، و تمام موارد مذکور بیانگر اشتباه تصورات کسروی است. </w:t>
      </w:r>
    </w:p>
    <w:p w:rsidR="002D423C" w:rsidRPr="00104547" w:rsidRDefault="002D423C" w:rsidP="00027425">
      <w:pPr>
        <w:pStyle w:val="4-"/>
        <w:rPr>
          <w:rtl/>
        </w:rPr>
      </w:pPr>
      <w:bookmarkStart w:id="331" w:name="_Toc307451744"/>
      <w:bookmarkStart w:id="332" w:name="_Toc439578144"/>
      <w:r w:rsidRPr="00104547">
        <w:rPr>
          <w:rFonts w:hint="cs"/>
          <w:rtl/>
        </w:rPr>
        <w:t>سوم: دیدگاه کسروی در [مورد] مهدی</w:t>
      </w:r>
      <w:bookmarkEnd w:id="331"/>
      <w:bookmarkEnd w:id="332"/>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کسروی از اساس و ریشه به نفی تفکر مهدوّیت می‌پردازد و آن را از خرافات زرتشتی می‌داند</w:t>
      </w:r>
      <w:r w:rsidRPr="00104547">
        <w:rPr>
          <w:rStyle w:val="Char2"/>
          <w:vertAlign w:val="superscript"/>
          <w:rtl/>
        </w:rPr>
        <w:footnoteReference w:id="480"/>
      </w:r>
      <w:r w:rsidRPr="00104547">
        <w:rPr>
          <w:rStyle w:val="Char2"/>
          <w:rFonts w:hint="cs"/>
          <w:rtl/>
        </w:rPr>
        <w:t xml:space="preserve"> که توسط پارسیان مسلمان به اسلام راه یافته است.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ظاهرا کسروی تمام نصوص و روایات وارده [در این زمینه] را نادیده گرفته است و به تصحیح و یا تضعیف</w:t>
      </w:r>
      <w:r w:rsidR="00435B45" w:rsidRPr="00104547">
        <w:rPr>
          <w:rStyle w:val="Char2"/>
          <w:rFonts w:hint="cs"/>
          <w:rtl/>
        </w:rPr>
        <w:t xml:space="preserve"> آن‌ها </w:t>
      </w:r>
      <w:r w:rsidRPr="00104547">
        <w:rPr>
          <w:rStyle w:val="Char2"/>
          <w:rFonts w:hint="cs"/>
          <w:rtl/>
        </w:rPr>
        <w:t xml:space="preserve">نپرداخته است، و فکر خویش را بر مبنای اساسی نفی (مهدویت) بنا نهاده است، پس به تحلیل طریقه ورود آن به عرصه اسلامی پرداخته است. </w:t>
      </w:r>
    </w:p>
    <w:p w:rsidR="002D423C" w:rsidRPr="00104547" w:rsidRDefault="002D423C" w:rsidP="00104547">
      <w:pPr>
        <w:pStyle w:val="StyleComplexBLotus12ptJustifiedFirstline05cmCharCharCharCharCharCharCharCharChar"/>
        <w:spacing w:line="240" w:lineRule="auto"/>
        <w:ind w:firstLine="227"/>
        <w:rPr>
          <w:rStyle w:val="Char2"/>
          <w:rFonts w:cs="Traditional Arabic"/>
          <w:color w:val="000000"/>
          <w:shd w:val="clear" w:color="auto" w:fill="FFFFFF"/>
          <w:rtl/>
        </w:rPr>
      </w:pPr>
      <w:r w:rsidRPr="00104547">
        <w:rPr>
          <w:rStyle w:val="Char2"/>
          <w:rFonts w:hint="cs"/>
          <w:rtl/>
        </w:rPr>
        <w:t>بنابراین</w:t>
      </w:r>
      <w:r w:rsidR="009C10C0" w:rsidRPr="00104547">
        <w:rPr>
          <w:rStyle w:val="Char2"/>
          <w:rFonts w:hint="cs"/>
          <w:rtl/>
        </w:rPr>
        <w:t xml:space="preserve"> هرکس </w:t>
      </w:r>
      <w:r w:rsidRPr="00104547">
        <w:rPr>
          <w:rStyle w:val="Char2"/>
          <w:rFonts w:hint="cs"/>
          <w:rtl/>
        </w:rPr>
        <w:t>می‌تواند هر آنچه از مسائل دینی که باب میل وی نباشد نفی نموده و سپس استدلال و بهانه بیاورد به اینکه از فرهنگ مشترک میان مسلمانان و یا هر دین دیگری است، و این روشی است که در اثبات و نفی پذیرفته نیست. زیرا تمام مردم با وجود تفاوت، هر کدام نسبتی از حق را دارا می</w:t>
      </w:r>
      <w:r w:rsidRPr="00104547">
        <w:rPr>
          <w:rStyle w:val="Char2"/>
          <w:rFonts w:hint="eastAsia"/>
          <w:rtl/>
        </w:rPr>
        <w:t>‌</w:t>
      </w:r>
      <w:r w:rsidRPr="00104547">
        <w:rPr>
          <w:rStyle w:val="Char2"/>
          <w:rFonts w:hint="cs"/>
          <w:rtl/>
        </w:rPr>
        <w:t>باشند، زیرا فردی یافت نمی‌شود که باطل مطلق در تمام آرای وی جلوه‌گر باشد، به عنوان مثال می</w:t>
      </w:r>
      <w:r w:rsidRPr="00104547">
        <w:rPr>
          <w:rStyle w:val="Char2"/>
          <w:rFonts w:hint="eastAsia"/>
          <w:rtl/>
        </w:rPr>
        <w:t>‌</w:t>
      </w:r>
      <w:r w:rsidRPr="00104547">
        <w:rPr>
          <w:rStyle w:val="Char2"/>
          <w:rFonts w:hint="cs"/>
          <w:rtl/>
        </w:rPr>
        <w:t>توان به شیطان اشاره کرد که او به ربوبیت و استحقاق تعظیم و تصرف خداوند در امور اقرار می‌نماید، با توجه به اعراض از سوگند به غیر خدا در آیه:</w:t>
      </w:r>
      <w:r w:rsidR="00EA5A86" w:rsidRPr="00104547">
        <w:rPr>
          <w:rStyle w:val="Char2"/>
          <w:rFonts w:cs="Traditional Arabic" w:hint="cs"/>
          <w:color w:val="000000"/>
          <w:shd w:val="clear" w:color="auto" w:fill="FFFFFF"/>
          <w:rtl/>
        </w:rPr>
        <w:t xml:space="preserve"> </w:t>
      </w:r>
      <w:r w:rsidR="00EA5A86" w:rsidRPr="00104547">
        <w:rPr>
          <w:rStyle w:val="Char2"/>
          <w:rFonts w:cs="Traditional Arabic"/>
          <w:color w:val="000000"/>
          <w:shd w:val="clear" w:color="auto" w:fill="FFFFFF"/>
          <w:rtl/>
        </w:rPr>
        <w:t>﴿</w:t>
      </w:r>
      <w:r w:rsidR="00EA5A86" w:rsidRPr="00104547">
        <w:rPr>
          <w:rStyle w:val="Char7"/>
          <w:rtl/>
        </w:rPr>
        <w:t>قَالَ رَبِّ فَأَنظِرۡنِيٓ إِلَىٰ يَوۡمِ يُبۡعَثُونَ٣٦</w:t>
      </w:r>
      <w:r w:rsidR="00EA5A86" w:rsidRPr="00104547">
        <w:rPr>
          <w:rStyle w:val="Char2"/>
          <w:rFonts w:cs="Traditional Arabic"/>
          <w:color w:val="000000"/>
          <w:shd w:val="clear" w:color="auto" w:fill="FFFFFF"/>
          <w:rtl/>
        </w:rPr>
        <w:t>﴾</w:t>
      </w:r>
      <w:r w:rsidR="00EA5A86" w:rsidRPr="00104547">
        <w:rPr>
          <w:rStyle w:val="Char7"/>
          <w:rtl/>
        </w:rPr>
        <w:t xml:space="preserve"> </w:t>
      </w:r>
      <w:r w:rsidR="00EA5A86" w:rsidRPr="00104547">
        <w:rPr>
          <w:rStyle w:val="Char5"/>
          <w:rtl/>
        </w:rPr>
        <w:t>[الحجر: 36]</w:t>
      </w:r>
      <w:r w:rsidR="00EA5A86" w:rsidRPr="00104547">
        <w:rPr>
          <w:rStyle w:val="Char5"/>
          <w:rFonts w:hint="cs"/>
          <w:rtl/>
        </w:rPr>
        <w:t>.</w:t>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left="227" w:firstLine="0"/>
        <w:rPr>
          <w:rStyle w:val="Char2"/>
          <w:rtl/>
        </w:rPr>
      </w:pPr>
      <w:r w:rsidRPr="00104547">
        <w:rPr>
          <w:rStyle w:val="Char2"/>
          <w:rFonts w:hint="cs"/>
          <w:rtl/>
        </w:rPr>
        <w:t>و طلب حاجت از خداوند در آیه:</w:t>
      </w:r>
      <w:r w:rsidR="00EA5A86" w:rsidRPr="00104547">
        <w:rPr>
          <w:rStyle w:val="Char2"/>
          <w:rFonts w:hint="cs"/>
          <w:rtl/>
        </w:rPr>
        <w:t xml:space="preserve"> </w:t>
      </w:r>
      <w:r w:rsidR="00EA5A86" w:rsidRPr="00104547">
        <w:rPr>
          <w:rStyle w:val="Char2"/>
          <w:rFonts w:cs="Traditional Arabic"/>
          <w:color w:val="000000"/>
          <w:shd w:val="clear" w:color="auto" w:fill="FFFFFF"/>
          <w:rtl/>
        </w:rPr>
        <w:t>﴿</w:t>
      </w:r>
      <w:r w:rsidR="00EA5A86" w:rsidRPr="00104547">
        <w:rPr>
          <w:rStyle w:val="Char7"/>
          <w:rtl/>
        </w:rPr>
        <w:t>قَالَ رَبِّ فَأَنظِرۡنِيٓ إِلَىٰ يَوۡمِ يُبۡعَثُونَ٣٦</w:t>
      </w:r>
      <w:r w:rsidR="00EA5A86" w:rsidRPr="00104547">
        <w:rPr>
          <w:rStyle w:val="Char2"/>
          <w:rFonts w:cs="Traditional Arabic"/>
          <w:color w:val="000000"/>
          <w:shd w:val="clear" w:color="auto" w:fill="FFFFFF"/>
          <w:rtl/>
        </w:rPr>
        <w:t>﴾</w:t>
      </w:r>
      <w:r w:rsidR="00EA5A86" w:rsidRPr="00104547">
        <w:rPr>
          <w:rStyle w:val="Char5"/>
          <w:rtl/>
        </w:rPr>
        <w:t xml:space="preserve"> [الحجر: 36]</w:t>
      </w:r>
      <w:r w:rsidR="00EA5A86" w:rsidRPr="00104547">
        <w:rPr>
          <w:rStyle w:val="Char5"/>
          <w:rFonts w:hint="cs"/>
          <w:rtl/>
        </w:rPr>
        <w:t>.</w:t>
      </w:r>
      <w:r w:rsidRPr="00104547">
        <w:rPr>
          <w:rStyle w:val="Char2"/>
          <w:rFonts w:hint="cs"/>
          <w:rtl/>
        </w:rPr>
        <w:t xml:space="preserve"> پس چطور</w:t>
      </w:r>
      <w:r w:rsidR="00B83019" w:rsidRPr="00104547">
        <w:rPr>
          <w:rStyle w:val="Char2"/>
          <w:rFonts w:hint="cs"/>
          <w:rtl/>
        </w:rPr>
        <w:t xml:space="preserve"> می‌</w:t>
      </w:r>
      <w:r w:rsidRPr="00104547">
        <w:rPr>
          <w:rStyle w:val="Char2"/>
          <w:rFonts w:hint="cs"/>
          <w:rtl/>
        </w:rPr>
        <w:t>توان گفت که شر او از شیطان کمتر است.</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یهودی و نصاری و بودایی و ... کتاب</w:t>
      </w:r>
      <w:r w:rsidR="00EA5A86" w:rsidRPr="00104547">
        <w:rPr>
          <w:rStyle w:val="Char2"/>
          <w:rFonts w:hint="eastAsia"/>
          <w:rtl/>
        </w:rPr>
        <w:t>‌</w:t>
      </w:r>
      <w:r w:rsidRPr="00104547">
        <w:rPr>
          <w:rStyle w:val="Char2"/>
          <w:rFonts w:hint="cs"/>
          <w:rtl/>
        </w:rPr>
        <w:t>های آنان متضمن برخی اقوال و فضایل درست می‌باشد، پس هر گاه با شرع ما موافق باشد روا نیست آن را مردود شماریم، و نیز در مورد زرتشت صرف نظر از مسأله مهدی در عقائد آنان به نبوت و جهان آخرت و معاد اخروی اقرار شده است</w:t>
      </w:r>
      <w:r w:rsidRPr="00104547">
        <w:rPr>
          <w:rStyle w:val="Char2"/>
          <w:vertAlign w:val="superscript"/>
          <w:rtl/>
        </w:rPr>
        <w:footnoteReference w:id="481"/>
      </w:r>
      <w:r w:rsidRPr="00104547">
        <w:rPr>
          <w:rStyle w:val="Char2"/>
          <w:rFonts w:hint="cs"/>
          <w:rtl/>
        </w:rPr>
        <w:t>، و ما نباید چیزی از</w:t>
      </w:r>
      <w:r w:rsidR="00435B45" w:rsidRPr="00104547">
        <w:rPr>
          <w:rStyle w:val="Char2"/>
          <w:rFonts w:hint="cs"/>
          <w:rtl/>
        </w:rPr>
        <w:t xml:space="preserve"> آن‌ها </w:t>
      </w:r>
      <w:r w:rsidRPr="00104547">
        <w:rPr>
          <w:rStyle w:val="Char2"/>
          <w:rFonts w:hint="cs"/>
          <w:rtl/>
        </w:rPr>
        <w:t xml:space="preserve">را به بهانه اینکه در دین زرتشت است رد و انکار نمائیم، بلکه می‌گوئیم: هر آنچه در شرع ما ثابت شده باشد اثبات نموده، و بر آن قطعیت می‌نهیم، پس موافقت با برخی ادیان در هر مسأله جزو مسایل مشترک است.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مسأله مهدی نیز گفته می‌شود،</w:t>
      </w:r>
      <w:r w:rsidR="009C10C0" w:rsidRPr="00104547">
        <w:rPr>
          <w:rStyle w:val="Char2"/>
          <w:rFonts w:hint="cs"/>
          <w:rtl/>
        </w:rPr>
        <w:t xml:space="preserve"> هرکس </w:t>
      </w:r>
      <w:r w:rsidRPr="00104547">
        <w:rPr>
          <w:rStyle w:val="Char2"/>
          <w:rFonts w:hint="cs"/>
          <w:rtl/>
        </w:rPr>
        <w:t>احادیث مربوط به مهدی را ردّ نموده و سند آن را غیر ثابت می‌داند حکایت تواتر معنوی بسیاری از اهل علم را برای او بیان می‌کنیم، و با تمام وجود و استدلال با وی به بحث می‌پردازیم</w:t>
      </w:r>
      <w:r w:rsidRPr="00104547">
        <w:rPr>
          <w:rStyle w:val="Char2"/>
          <w:vertAlign w:val="superscript"/>
          <w:rtl/>
        </w:rPr>
        <w:footnoteReference w:id="482"/>
      </w:r>
      <w:r w:rsidRPr="00104547">
        <w:rPr>
          <w:rStyle w:val="Char2"/>
          <w:rFonts w:hint="cs"/>
          <w:rtl/>
        </w:rPr>
        <w:t xml:space="preserve">، یا اینکه ثبوت و تواتر را محکوم نموده و در غیر این صورت می‌بایست آن را پذیرفته و به آن ایمان داشته باشد. </w:t>
      </w:r>
    </w:p>
    <w:p w:rsidR="002D423C" w:rsidRPr="00104547" w:rsidRDefault="002D423C" w:rsidP="00027425">
      <w:pPr>
        <w:pStyle w:val="4-"/>
        <w:rPr>
          <w:rtl/>
        </w:rPr>
      </w:pPr>
      <w:bookmarkStart w:id="333" w:name="_Toc307451745"/>
      <w:bookmarkStart w:id="334" w:name="_Toc439578145"/>
      <w:r w:rsidRPr="00104547">
        <w:rPr>
          <w:rFonts w:hint="cs"/>
          <w:rtl/>
        </w:rPr>
        <w:t>چهارم: انکار نزول عیسی</w:t>
      </w:r>
      <w:r w:rsidR="00EA5A86" w:rsidRPr="00027425">
        <w:rPr>
          <w:rFonts w:cs="CTraditional Arabic" w:hint="cs"/>
          <w:b/>
          <w:bCs w:val="0"/>
          <w:rtl/>
        </w:rPr>
        <w:t>÷</w:t>
      </w:r>
      <w:bookmarkEnd w:id="333"/>
      <w:bookmarkEnd w:id="334"/>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کسروی نزول عیسی</w:t>
      </w:r>
      <w:r w:rsidR="00EA5A86" w:rsidRPr="00104547">
        <w:rPr>
          <w:rFonts w:ascii="Times New Roman" w:hAnsi="Times New Roman" w:cs="CTraditional Arabic" w:hint="cs"/>
          <w:sz w:val="28"/>
          <w:szCs w:val="28"/>
          <w:rtl/>
          <w:lang w:bidi="fa-IR"/>
        </w:rPr>
        <w:t>÷</w:t>
      </w:r>
      <w:r w:rsidRPr="00104547">
        <w:rPr>
          <w:rStyle w:val="Char2"/>
          <w:rFonts w:hint="cs"/>
          <w:rtl/>
        </w:rPr>
        <w:t xml:space="preserve"> در آخر الزمان را انکار می‌نماید و آن را از اعتقادات نصاری درباره مسیح می‌داند</w:t>
      </w:r>
      <w:r w:rsidRPr="00104547">
        <w:rPr>
          <w:rStyle w:val="Char2"/>
          <w:vertAlign w:val="superscript"/>
          <w:rtl/>
        </w:rPr>
        <w:footnoteReference w:id="483"/>
      </w:r>
      <w:r w:rsidRPr="00104547">
        <w:rPr>
          <w:rStyle w:val="Char2"/>
          <w:rFonts w:hint="cs"/>
          <w:rtl/>
        </w:rPr>
        <w:t xml:space="preserve">. </w:t>
      </w:r>
    </w:p>
    <w:p w:rsidR="00EA5A86"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پوشیده نیست روش کسروی در اینجا همانند روش وی در انکار مهدی است، جز اینکه انکار بالا رفتن عیسی سپس نزول وی در آخر الزمان از اشتباه بیشتری برخوردار است، زیرا نزول عیسی</w:t>
      </w:r>
      <w:r w:rsidR="00EA5A86" w:rsidRPr="00104547">
        <w:rPr>
          <w:rFonts w:ascii="Times New Roman" w:hAnsi="Times New Roman" w:cs="CTraditional Arabic" w:hint="cs"/>
          <w:sz w:val="28"/>
          <w:szCs w:val="28"/>
          <w:rtl/>
          <w:lang w:bidi="fa-IR"/>
        </w:rPr>
        <w:t>÷</w:t>
      </w:r>
      <w:r w:rsidRPr="00104547">
        <w:rPr>
          <w:rStyle w:val="Char2"/>
          <w:rFonts w:hint="cs"/>
          <w:rtl/>
        </w:rPr>
        <w:t xml:space="preserve"> محکم‌تر و بیشتر مورد تأکید قرار گرفته است، چون علاوه بر احادیث متواتر بحث آن در نص قرآن نیز ذکر شده است</w:t>
      </w:r>
      <w:r w:rsidRPr="00104547">
        <w:rPr>
          <w:rStyle w:val="Char2"/>
          <w:vertAlign w:val="superscript"/>
          <w:rtl/>
        </w:rPr>
        <w:footnoteReference w:id="484"/>
      </w:r>
      <w:r w:rsidRPr="00104547">
        <w:rPr>
          <w:rStyle w:val="Char2"/>
          <w:rFonts w:hint="cs"/>
          <w:rtl/>
        </w:rPr>
        <w:t>. اما مهدی در قرآن ذکر نشده است، ولیکن احادیث فراوانی درباره وی وارد شده است، و حتی برخی از اهل علم به تواتر آن باور دارند. خداوند درباره عیسی</w:t>
      </w:r>
      <w:r w:rsidR="00EA5A86" w:rsidRPr="00104547">
        <w:rPr>
          <w:rFonts w:ascii="Times New Roman" w:hAnsi="Times New Roman" w:cs="CTraditional Arabic" w:hint="cs"/>
          <w:sz w:val="28"/>
          <w:szCs w:val="28"/>
          <w:rtl/>
          <w:lang w:bidi="fa-IR"/>
        </w:rPr>
        <w:t>÷</w:t>
      </w:r>
      <w:r w:rsidRPr="00104547">
        <w:rPr>
          <w:rStyle w:val="Char2"/>
          <w:rFonts w:hint="cs"/>
          <w:rtl/>
        </w:rPr>
        <w:t xml:space="preserve"> می‌فرماید:</w:t>
      </w:r>
    </w:p>
    <w:p w:rsidR="00EA5A86" w:rsidRPr="00104547" w:rsidRDefault="00EA5A86"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وَلَمَّا ضُرِبَ </w:t>
      </w:r>
      <w:r w:rsidRPr="00104547">
        <w:rPr>
          <w:rStyle w:val="Char7"/>
          <w:rFonts w:hint="cs"/>
          <w:rtl/>
        </w:rPr>
        <w:t>ٱ</w:t>
      </w:r>
      <w:r w:rsidRPr="00104547">
        <w:rPr>
          <w:rStyle w:val="Char7"/>
          <w:rFonts w:hint="eastAsia"/>
          <w:rtl/>
        </w:rPr>
        <w:t>بۡنُ</w:t>
      </w:r>
      <w:r w:rsidRPr="00104547">
        <w:rPr>
          <w:rStyle w:val="Char7"/>
          <w:rtl/>
        </w:rPr>
        <w:t xml:space="preserve"> مَرۡيَمَ مَثَلًا إِذَا قَوۡمُكَ مِنۡهُ يَصِدُّونَ٥٧</w:t>
      </w:r>
      <w:r w:rsidRPr="00104547">
        <w:rPr>
          <w:rStyle w:val="Char2"/>
          <w:rFonts w:cs="Traditional Arabic"/>
          <w:color w:val="000000"/>
          <w:shd w:val="clear" w:color="auto" w:fill="FFFFFF"/>
          <w:rtl/>
        </w:rPr>
        <w:t>﴾</w:t>
      </w:r>
      <w:r w:rsidRPr="00104547">
        <w:rPr>
          <w:rStyle w:val="Char5"/>
          <w:rtl/>
        </w:rPr>
        <w:t xml:space="preserve"> [الزخرف: 57]</w:t>
      </w:r>
      <w:r w:rsidRPr="00104547">
        <w:rPr>
          <w:rStyle w:val="Char5"/>
          <w:rFonts w:hint="cs"/>
          <w:rtl/>
        </w:rPr>
        <w:t>.</w:t>
      </w:r>
    </w:p>
    <w:p w:rsidR="002D423C" w:rsidRPr="00104547" w:rsidRDefault="00A76D70"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w:t>
      </w:r>
      <w:r w:rsidRPr="00104547">
        <w:rPr>
          <w:rFonts w:ascii="Times New Roman" w:hAnsi="Times New Roman" w:cs="Traditional Arabic" w:hint="cs"/>
          <w:sz w:val="28"/>
          <w:szCs w:val="28"/>
          <w:rtl/>
          <w:lang w:bidi="fa-IR"/>
        </w:rPr>
        <w:t>«</w:t>
      </w:r>
      <w:r w:rsidR="002D423C" w:rsidRPr="00104547">
        <w:rPr>
          <w:rStyle w:val="Char2"/>
          <w:rtl/>
        </w:rPr>
        <w:t xml:space="preserve">و هنگامى </w:t>
      </w:r>
      <w:r w:rsidR="000C5D3E" w:rsidRPr="00104547">
        <w:rPr>
          <w:rStyle w:val="Char2"/>
          <w:rtl/>
        </w:rPr>
        <w:t>ک</w:t>
      </w:r>
      <w:r w:rsidR="002D423C" w:rsidRPr="00104547">
        <w:rPr>
          <w:rStyle w:val="Char2"/>
          <w:rtl/>
        </w:rPr>
        <w:t>ه در</w:t>
      </w:r>
      <w:r w:rsidR="002D423C" w:rsidRPr="00104547">
        <w:rPr>
          <w:rStyle w:val="Char2"/>
          <w:rFonts w:hint="cs"/>
          <w:rtl/>
        </w:rPr>
        <w:t xml:space="preserve"> </w:t>
      </w:r>
      <w:r w:rsidR="002D423C" w:rsidRPr="00104547">
        <w:rPr>
          <w:rStyle w:val="Char2"/>
          <w:rtl/>
        </w:rPr>
        <w:t>باره فرزند مر</w:t>
      </w:r>
      <w:r w:rsidR="000C5D3E" w:rsidRPr="00104547">
        <w:rPr>
          <w:rStyle w:val="Char2"/>
          <w:rtl/>
        </w:rPr>
        <w:t>ی</w:t>
      </w:r>
      <w:r w:rsidR="002D423C" w:rsidRPr="00104547">
        <w:rPr>
          <w:rStyle w:val="Char2"/>
          <w:rtl/>
        </w:rPr>
        <w:t>م مثلى زده شد، ناگهان قوم تو بخاطر آن داد و فر</w:t>
      </w:r>
      <w:r w:rsidR="000C5D3E" w:rsidRPr="00104547">
        <w:rPr>
          <w:rStyle w:val="Char2"/>
          <w:rtl/>
        </w:rPr>
        <w:t>ی</w:t>
      </w:r>
      <w:r w:rsidR="002D423C" w:rsidRPr="00104547">
        <w:rPr>
          <w:rStyle w:val="Char2"/>
          <w:rtl/>
        </w:rPr>
        <w:t>اد راه انداختند</w:t>
      </w:r>
      <w:r w:rsidRPr="00104547">
        <w:rPr>
          <w:rFonts w:ascii="Times New Roman" w:hAnsi="Times New Roman" w:cs="Traditional Arabic" w:hint="cs"/>
          <w:sz w:val="28"/>
          <w:szCs w:val="28"/>
          <w:rtl/>
          <w:lang w:bidi="fa-IR"/>
        </w:rPr>
        <w:t>«</w:t>
      </w:r>
      <w:r w:rsidR="002D423C" w:rsidRPr="00104547">
        <w:rPr>
          <w:rStyle w:val="Char2"/>
          <w:rFonts w:hint="cs"/>
          <w:rtl/>
        </w:rPr>
        <w:t>. تا اینکه می</w:t>
      </w:r>
      <w:r w:rsidR="002D423C" w:rsidRPr="00104547">
        <w:rPr>
          <w:rStyle w:val="Char2"/>
          <w:rFonts w:hint="eastAsia"/>
          <w:rtl/>
        </w:rPr>
        <w:t>‌</w:t>
      </w:r>
      <w:r w:rsidR="002D423C" w:rsidRPr="00104547">
        <w:rPr>
          <w:rStyle w:val="Char2"/>
          <w:rFonts w:hint="cs"/>
          <w:rtl/>
        </w:rPr>
        <w:t>فرماید:</w:t>
      </w:r>
      <w:r w:rsidR="00EA5A86" w:rsidRPr="00104547">
        <w:rPr>
          <w:rStyle w:val="Char2"/>
          <w:rFonts w:hint="cs"/>
          <w:rtl/>
        </w:rPr>
        <w:t xml:space="preserve"> </w:t>
      </w:r>
      <w:r w:rsidR="00EA5A86" w:rsidRPr="00104547">
        <w:rPr>
          <w:rStyle w:val="Char2"/>
          <w:rFonts w:cs="Traditional Arabic"/>
          <w:color w:val="000000"/>
          <w:shd w:val="clear" w:color="auto" w:fill="FFFFFF"/>
          <w:rtl/>
        </w:rPr>
        <w:t>﴿</w:t>
      </w:r>
      <w:r w:rsidR="00EA5A86" w:rsidRPr="00104547">
        <w:rPr>
          <w:rStyle w:val="Char7"/>
          <w:rtl/>
        </w:rPr>
        <w:t>وَإِنَّهُ</w:t>
      </w:r>
      <w:r w:rsidR="00EA5A86" w:rsidRPr="00104547">
        <w:rPr>
          <w:rStyle w:val="Char7"/>
          <w:rFonts w:hint="cs"/>
          <w:rtl/>
        </w:rPr>
        <w:t>ۥ</w:t>
      </w:r>
      <w:r w:rsidR="00EA5A86" w:rsidRPr="00104547">
        <w:rPr>
          <w:rStyle w:val="Char7"/>
          <w:rtl/>
        </w:rPr>
        <w:t xml:space="preserve"> لَعِلۡمٞ لِّلسَّاعَةِ٦١</w:t>
      </w:r>
      <w:r w:rsidR="00EA5A86" w:rsidRPr="00104547">
        <w:rPr>
          <w:rStyle w:val="Char2"/>
          <w:rFonts w:cs="Traditional Arabic"/>
          <w:color w:val="000000"/>
          <w:shd w:val="clear" w:color="auto" w:fill="FFFFFF"/>
          <w:rtl/>
        </w:rPr>
        <w:t>﴾</w:t>
      </w:r>
      <w:r w:rsidR="00EA5A86" w:rsidRPr="00104547">
        <w:rPr>
          <w:rStyle w:val="Char5"/>
          <w:rtl/>
        </w:rPr>
        <w:t xml:space="preserve"> [الزخرف: 61]</w:t>
      </w:r>
      <w:r w:rsidR="00EA5A86" w:rsidRPr="00104547">
        <w:rPr>
          <w:rStyle w:val="Char5"/>
          <w:rFonts w:hint="cs"/>
          <w:rtl/>
        </w:rPr>
        <w:t>.</w:t>
      </w:r>
      <w:r w:rsidR="002D423C" w:rsidRPr="00104547">
        <w:rPr>
          <w:rStyle w:val="Char2"/>
          <w:rFonts w:hint="cs"/>
          <w:rtl/>
        </w:rPr>
        <w:t xml:space="preserve"> </w:t>
      </w:r>
      <w:r w:rsidRPr="00104547">
        <w:rPr>
          <w:rFonts w:ascii="Times New Roman" w:hAnsi="Times New Roman" w:cs="Traditional Arabic" w:hint="cs"/>
          <w:sz w:val="28"/>
          <w:szCs w:val="28"/>
          <w:rtl/>
          <w:lang w:bidi="fa-IR"/>
        </w:rPr>
        <w:t>«</w:t>
      </w:r>
      <w:r w:rsidR="00EA5A86" w:rsidRPr="00104547">
        <w:rPr>
          <w:rStyle w:val="Char2"/>
          <w:rtl/>
        </w:rPr>
        <w:t xml:space="preserve">و او </w:t>
      </w:r>
      <w:r w:rsidR="002D423C" w:rsidRPr="00104547">
        <w:rPr>
          <w:rStyle w:val="Char2"/>
          <w:rtl/>
        </w:rPr>
        <w:t xml:space="preserve"> مس</w:t>
      </w:r>
      <w:r w:rsidR="000C5D3E" w:rsidRPr="00104547">
        <w:rPr>
          <w:rStyle w:val="Char2"/>
          <w:rtl/>
        </w:rPr>
        <w:t>ی</w:t>
      </w:r>
      <w:r w:rsidR="002D423C" w:rsidRPr="00104547">
        <w:rPr>
          <w:rStyle w:val="Char2"/>
          <w:rtl/>
        </w:rPr>
        <w:t>ح) سبب آگاهى بر روز ق</w:t>
      </w:r>
      <w:r w:rsidR="000C5D3E" w:rsidRPr="00104547">
        <w:rPr>
          <w:rStyle w:val="Char2"/>
          <w:rtl/>
        </w:rPr>
        <w:t>ی</w:t>
      </w:r>
      <w:r w:rsidR="002D423C" w:rsidRPr="00104547">
        <w:rPr>
          <w:rStyle w:val="Char2"/>
          <w:rtl/>
        </w:rPr>
        <w:t>امت است</w:t>
      </w:r>
      <w:r w:rsidRPr="00104547">
        <w:rPr>
          <w:rFonts w:ascii="Times New Roman" w:hAnsi="Times New Roman" w:cs="Traditional Arabic" w:hint="cs"/>
          <w:sz w:val="28"/>
          <w:szCs w:val="28"/>
          <w:rtl/>
          <w:lang w:bidi="fa-IR"/>
        </w:rPr>
        <w:t>»</w:t>
      </w:r>
      <w:r w:rsidR="002D423C" w:rsidRPr="00104547">
        <w:rPr>
          <w:rStyle w:val="Char2"/>
          <w:rFonts w:hint="cs"/>
          <w:rtl/>
        </w:rPr>
        <w:t>. که قرطبی می‌گوید: یعنی علامت و نشانه برپایی قیامت است</w:t>
      </w:r>
      <w:r w:rsidR="002D423C" w:rsidRPr="00104547">
        <w:rPr>
          <w:rStyle w:val="Char2"/>
          <w:vertAlign w:val="superscript"/>
          <w:rtl/>
        </w:rPr>
        <w:footnoteReference w:id="485"/>
      </w:r>
      <w:r w:rsidR="002D423C" w:rsidRPr="00104547">
        <w:rPr>
          <w:rStyle w:val="Char2"/>
          <w:rFonts w:hint="cs"/>
          <w:rtl/>
        </w:rPr>
        <w:t>. و در حدیث ابو هریره روایت شده است که پیامبر</w:t>
      </w:r>
      <w:r w:rsidR="00EA5A8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002D423C" w:rsidRPr="00104547">
        <w:rPr>
          <w:rStyle w:val="Char2"/>
          <w:rFonts w:hint="cs"/>
          <w:rtl/>
        </w:rPr>
        <w:t xml:space="preserve"> فرموده است (قسم به آنکه جانم در دست اوست، نزدیک است که عیسی به عنوان داور عادلی بر شما نزول نماید و صلیب را بشکند)</w:t>
      </w:r>
      <w:r w:rsidR="002D423C" w:rsidRPr="00104547">
        <w:rPr>
          <w:rStyle w:val="Char2"/>
          <w:vertAlign w:val="superscript"/>
          <w:rtl/>
        </w:rPr>
        <w:footnoteReference w:id="486"/>
      </w:r>
      <w:r w:rsidR="002D423C"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امام طحاوی</w:t>
      </w:r>
      <w:r w:rsidR="00EA5A86" w:rsidRPr="00104547">
        <w:rPr>
          <w:rFonts w:ascii="Times New Roman" w:hAnsi="Times New Roman" w:cs="CTraditional Arabic" w:hint="cs"/>
          <w:sz w:val="28"/>
          <w:szCs w:val="28"/>
          <w:rtl/>
          <w:lang w:bidi="fa-IR"/>
        </w:rPr>
        <w:t>/</w:t>
      </w:r>
      <w:r w:rsidRPr="00104547">
        <w:rPr>
          <w:rStyle w:val="Char2"/>
          <w:rFonts w:hint="cs"/>
          <w:rtl/>
        </w:rPr>
        <w:t xml:space="preserve"> می</w:t>
      </w:r>
      <w:r w:rsidRPr="00104547">
        <w:rPr>
          <w:rStyle w:val="Char2"/>
          <w:rFonts w:hint="eastAsia"/>
          <w:rtl/>
        </w:rPr>
        <w:t>‌</w:t>
      </w:r>
      <w:r w:rsidRPr="00104547">
        <w:rPr>
          <w:rStyle w:val="Char2"/>
          <w:rFonts w:hint="cs"/>
          <w:rtl/>
        </w:rPr>
        <w:t>گوید: به علامات قیامت از قبیل خروج دجال و نزول عیسی بن مریم از آسمان ایمان می‌آوریم</w:t>
      </w:r>
      <w:r w:rsidRPr="00104547">
        <w:rPr>
          <w:rStyle w:val="Char2"/>
          <w:vertAlign w:val="superscript"/>
          <w:rtl/>
        </w:rPr>
        <w:footnoteReference w:id="487"/>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کسانی که تواتر نزول مسیح</w:t>
      </w:r>
      <w:r w:rsidR="00EA5A86" w:rsidRPr="00104547">
        <w:rPr>
          <w:rFonts w:ascii="Times New Roman" w:hAnsi="Times New Roman" w:cs="CTraditional Arabic" w:hint="cs"/>
          <w:sz w:val="28"/>
          <w:szCs w:val="28"/>
          <w:rtl/>
          <w:lang w:bidi="fa-IR"/>
        </w:rPr>
        <w:t>÷</w:t>
      </w:r>
      <w:r w:rsidRPr="00104547">
        <w:rPr>
          <w:rStyle w:val="Char2"/>
          <w:rFonts w:hint="cs"/>
          <w:rtl/>
        </w:rPr>
        <w:t xml:space="preserve"> را نقل کرده‌اند عبارتند از: امام طبری</w:t>
      </w:r>
      <w:r w:rsidRPr="00104547">
        <w:rPr>
          <w:rStyle w:val="Char2"/>
          <w:vertAlign w:val="superscript"/>
          <w:rtl/>
        </w:rPr>
        <w:footnoteReference w:id="488"/>
      </w:r>
      <w:r w:rsidRPr="00104547">
        <w:rPr>
          <w:rStyle w:val="Char2"/>
          <w:rFonts w:hint="cs"/>
          <w:rtl/>
        </w:rPr>
        <w:t>، ابن کثیر</w:t>
      </w:r>
      <w:r w:rsidRPr="00104547">
        <w:rPr>
          <w:rStyle w:val="Char2"/>
          <w:vertAlign w:val="superscript"/>
          <w:rtl/>
        </w:rPr>
        <w:footnoteReference w:id="489"/>
      </w:r>
      <w:r w:rsidRPr="00104547">
        <w:rPr>
          <w:rStyle w:val="Char2"/>
          <w:rFonts w:hint="cs"/>
          <w:rtl/>
        </w:rPr>
        <w:t>، صدیق حسن خان قنوجی</w:t>
      </w:r>
      <w:r w:rsidRPr="00104547">
        <w:rPr>
          <w:rStyle w:val="Char2"/>
          <w:vertAlign w:val="superscript"/>
          <w:rtl/>
        </w:rPr>
        <w:footnoteReference w:id="490"/>
      </w:r>
      <w:r w:rsidRPr="00104547">
        <w:rPr>
          <w:rStyle w:val="Char2"/>
          <w:rFonts w:hint="cs"/>
          <w:rtl/>
        </w:rPr>
        <w:t>، غماری</w:t>
      </w:r>
      <w:r w:rsidRPr="00104547">
        <w:rPr>
          <w:rStyle w:val="Char2"/>
          <w:vertAlign w:val="superscript"/>
          <w:rtl/>
        </w:rPr>
        <w:footnoteReference w:id="491"/>
      </w:r>
      <w:r w:rsidRPr="00104547">
        <w:rPr>
          <w:rStyle w:val="Char2"/>
          <w:rFonts w:hint="cs"/>
          <w:rtl/>
        </w:rPr>
        <w:t xml:space="preserve"> محمد انور شاه کشمیری</w:t>
      </w:r>
      <w:r w:rsidRPr="00104547">
        <w:rPr>
          <w:rStyle w:val="Char2"/>
          <w:vertAlign w:val="superscript"/>
          <w:rtl/>
        </w:rPr>
        <w:footnoteReference w:id="492"/>
      </w:r>
      <w:r w:rsidRPr="00104547">
        <w:rPr>
          <w:rStyle w:val="Char2"/>
          <w:rFonts w:hint="cs"/>
          <w:rtl/>
        </w:rPr>
        <w:t xml:space="preserve"> و غ</w:t>
      </w:r>
      <w:r w:rsidR="000C5D3E" w:rsidRPr="00104547">
        <w:rPr>
          <w:rStyle w:val="Char2"/>
          <w:rFonts w:hint="cs"/>
          <w:rtl/>
        </w:rPr>
        <w:t>ی</w:t>
      </w:r>
      <w:r w:rsidRPr="00104547">
        <w:rPr>
          <w:rStyle w:val="Char2"/>
          <w:rFonts w:hint="cs"/>
          <w:rtl/>
        </w:rPr>
        <w:t>ر از ا</w:t>
      </w:r>
      <w:r w:rsidR="000C5D3E" w:rsidRPr="00104547">
        <w:rPr>
          <w:rStyle w:val="Char2"/>
          <w:rFonts w:hint="cs"/>
          <w:rtl/>
        </w:rPr>
        <w:t>ی</w:t>
      </w:r>
      <w:r w:rsidRPr="00104547">
        <w:rPr>
          <w:rStyle w:val="Char2"/>
          <w:rFonts w:hint="cs"/>
          <w:rtl/>
        </w:rPr>
        <w:t xml:space="preserve">نها. </w:t>
      </w:r>
    </w:p>
    <w:p w:rsidR="002D423C" w:rsidRPr="00104547" w:rsidRDefault="002D423C" w:rsidP="00027425">
      <w:pPr>
        <w:pStyle w:val="4-"/>
        <w:rPr>
          <w:rtl/>
        </w:rPr>
      </w:pPr>
      <w:bookmarkStart w:id="335" w:name="_Toc307451746"/>
      <w:bookmarkStart w:id="336" w:name="_Toc439578146"/>
      <w:r w:rsidRPr="00104547">
        <w:rPr>
          <w:rFonts w:hint="cs"/>
          <w:rtl/>
        </w:rPr>
        <w:t>پنجم: نفی هر گونه معجزه‌ای برای پیامبر</w:t>
      </w:r>
      <w:r w:rsidR="00EA5A86" w:rsidRPr="00104547">
        <w:rPr>
          <w:rFonts w:hint="cs"/>
          <w:rtl/>
        </w:rPr>
        <w:t xml:space="preserve"> </w:t>
      </w:r>
      <w:r w:rsidR="009C10C0" w:rsidRPr="00027425">
        <w:rPr>
          <w:rFonts w:cs="CTraditional Arabic" w:hint="cs"/>
          <w:b/>
          <w:bCs w:val="0"/>
          <w:szCs w:val="28"/>
          <w:rtl/>
        </w:rPr>
        <w:t>ج</w:t>
      </w:r>
      <w:r w:rsidRPr="00104547">
        <w:rPr>
          <w:rFonts w:hint="cs"/>
          <w:rtl/>
        </w:rPr>
        <w:t xml:space="preserve"> جز قرآن</w:t>
      </w:r>
      <w:bookmarkEnd w:id="335"/>
      <w:bookmarkEnd w:id="336"/>
      <w:r w:rsidRPr="00104547">
        <w:rPr>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کسروی به نفی هر گونه معجزه‌ای برای پیامبر</w:t>
      </w:r>
      <w:r w:rsidR="00EA5A8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جز قرآن پرداخته است و می‌گوید: بدون شک پیامبر</w:t>
      </w:r>
      <w:r w:rsidR="00EA5A8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معجزه‌ای غیر از قرآن نیاورده است و در واقع او به معجزه‌ای غیر از قرآن نیاز نداشته است. ولیکن مسلمانان در این اواخر به آنچه پیامبرشان به آن راضی شده بود بسنده نکردند و لازم دیدند معجزاتی برای پیامبر</w:t>
      </w:r>
      <w:r w:rsidR="009C10C0" w:rsidRPr="00104547">
        <w:rPr>
          <w:rFonts w:ascii="Times New Roman" w:hAnsi="Times New Roman" w:cs="CTraditional Arabic" w:hint="cs"/>
          <w:sz w:val="28"/>
          <w:szCs w:val="28"/>
          <w:rtl/>
          <w:lang w:bidi="fa-IR"/>
        </w:rPr>
        <w:t>ج</w:t>
      </w:r>
      <w:r w:rsidRPr="00104547">
        <w:rPr>
          <w:rStyle w:val="Char2"/>
          <w:rFonts w:hint="cs"/>
          <w:rtl/>
        </w:rPr>
        <w:t xml:space="preserve"> ذکر کنند، کمااینکه برای موسی</w:t>
      </w:r>
      <w:r w:rsidR="00EA5A86" w:rsidRPr="00104547">
        <w:rPr>
          <w:rFonts w:ascii="Times New Roman" w:hAnsi="Times New Roman" w:cs="CTraditional Arabic" w:hint="cs"/>
          <w:sz w:val="28"/>
          <w:szCs w:val="28"/>
          <w:rtl/>
          <w:lang w:bidi="fa-IR"/>
        </w:rPr>
        <w:t>÷</w:t>
      </w:r>
      <w:r w:rsidRPr="00104547">
        <w:rPr>
          <w:rStyle w:val="Char2"/>
          <w:rFonts w:hint="cs"/>
          <w:rtl/>
        </w:rPr>
        <w:t xml:space="preserve"> ذکر شده است، و به وضع داستان</w:t>
      </w:r>
      <w:r w:rsidRPr="00104547">
        <w:rPr>
          <w:rStyle w:val="Char2"/>
          <w:rFonts w:hint="eastAsia"/>
          <w:rtl/>
        </w:rPr>
        <w:t xml:space="preserve">‌ها </w:t>
      </w:r>
      <w:r w:rsidRPr="00104547">
        <w:rPr>
          <w:rStyle w:val="Char2"/>
          <w:rFonts w:hint="cs"/>
          <w:rtl/>
        </w:rPr>
        <w:t>و اختراع معجزات از قبیل شق القمر و صعود به آسمان پرداختند</w:t>
      </w:r>
      <w:r w:rsidRPr="00104547">
        <w:rPr>
          <w:rStyle w:val="Char2"/>
          <w:vertAlign w:val="superscript"/>
          <w:rtl/>
        </w:rPr>
        <w:footnoteReference w:id="493"/>
      </w:r>
      <w:r w:rsidRPr="00104547">
        <w:rPr>
          <w:rStyle w:val="Char2"/>
          <w:rFonts w:hint="cs"/>
          <w:rtl/>
        </w:rPr>
        <w:t>.</w:t>
      </w:r>
    </w:p>
    <w:p w:rsidR="00EA5A86" w:rsidRPr="00104547" w:rsidRDefault="002D423C" w:rsidP="00104547">
      <w:pPr>
        <w:tabs>
          <w:tab w:val="right" w:pos="7385"/>
        </w:tabs>
        <w:ind w:firstLine="227"/>
        <w:jc w:val="both"/>
        <w:rPr>
          <w:rStyle w:val="Char2"/>
          <w:rtl/>
        </w:rPr>
      </w:pPr>
      <w:r w:rsidRPr="00104547">
        <w:rPr>
          <w:rStyle w:val="Char2"/>
          <w:rFonts w:hint="cs"/>
          <w:rtl/>
        </w:rPr>
        <w:t>و آنچه کسروی به آن پرداخته است اشتباه و مورد پذیرش نیست، و شاید از زیاده‌روی در تحکیم عقل به آن دست یافته باشد، زیرا ثبوت معجزات غیر از قرآن برای پیامبر</w:t>
      </w:r>
      <w:r w:rsidR="00EA5A8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به منزله تواتر اجمالی است، همچنانکه برخی معجزات معلوم با تواتر ثابت می‌شود، از جمله به: اسراء و معراج با تواتر ثابت می</w:t>
      </w:r>
      <w:r w:rsidRPr="00104547">
        <w:rPr>
          <w:rStyle w:val="Char2"/>
          <w:rFonts w:hint="eastAsia"/>
          <w:rtl/>
        </w:rPr>
        <w:t>‌</w:t>
      </w:r>
      <w:r w:rsidRPr="00104547">
        <w:rPr>
          <w:rStyle w:val="Char2"/>
          <w:rFonts w:hint="cs"/>
          <w:rtl/>
        </w:rPr>
        <w:t>گردد، خداوند می</w:t>
      </w:r>
      <w:r w:rsidRPr="00104547">
        <w:rPr>
          <w:rStyle w:val="Char2"/>
          <w:rFonts w:hint="eastAsia"/>
          <w:rtl/>
        </w:rPr>
        <w:t>‌فرماید:</w:t>
      </w:r>
    </w:p>
    <w:p w:rsidR="00EA5A86" w:rsidRPr="00104547" w:rsidRDefault="00EA5A86"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سُبۡحَٰنَ </w:t>
      </w:r>
      <w:r w:rsidRPr="00104547">
        <w:rPr>
          <w:rStyle w:val="Char7"/>
          <w:rFonts w:hint="cs"/>
          <w:rtl/>
        </w:rPr>
        <w:t>ٱ</w:t>
      </w:r>
      <w:r w:rsidRPr="00104547">
        <w:rPr>
          <w:rStyle w:val="Char7"/>
          <w:rFonts w:hint="eastAsia"/>
          <w:rtl/>
        </w:rPr>
        <w:t>لَّذِيٓ</w:t>
      </w:r>
      <w:r w:rsidRPr="00104547">
        <w:rPr>
          <w:rStyle w:val="Char7"/>
          <w:rtl/>
        </w:rPr>
        <w:t xml:space="preserve"> أَسۡرَىٰ بِعَبۡدِهِ</w:t>
      </w:r>
      <w:r w:rsidRPr="00104547">
        <w:rPr>
          <w:rStyle w:val="Char7"/>
          <w:rFonts w:hint="cs"/>
          <w:rtl/>
        </w:rPr>
        <w:t>ۦ</w:t>
      </w:r>
      <w:r w:rsidRPr="00104547">
        <w:rPr>
          <w:rStyle w:val="Char7"/>
          <w:rtl/>
        </w:rPr>
        <w:t xml:space="preserve"> لَيۡلٗا مِّنَ </w:t>
      </w:r>
      <w:r w:rsidRPr="00104547">
        <w:rPr>
          <w:rStyle w:val="Char7"/>
          <w:rFonts w:hint="cs"/>
          <w:rtl/>
        </w:rPr>
        <w:t>ٱ</w:t>
      </w:r>
      <w:r w:rsidRPr="00104547">
        <w:rPr>
          <w:rStyle w:val="Char7"/>
          <w:rFonts w:hint="eastAsia"/>
          <w:rtl/>
        </w:rPr>
        <w:t>لۡمَسۡجِدِ</w:t>
      </w:r>
      <w:r w:rsidRPr="00104547">
        <w:rPr>
          <w:rStyle w:val="Char7"/>
          <w:rtl/>
        </w:rPr>
        <w:t xml:space="preserve"> </w:t>
      </w:r>
      <w:r w:rsidRPr="00104547">
        <w:rPr>
          <w:rStyle w:val="Char7"/>
          <w:rFonts w:hint="cs"/>
          <w:rtl/>
        </w:rPr>
        <w:t>ٱ</w:t>
      </w:r>
      <w:r w:rsidRPr="00104547">
        <w:rPr>
          <w:rStyle w:val="Char7"/>
          <w:rFonts w:hint="eastAsia"/>
          <w:rtl/>
        </w:rPr>
        <w:t>لۡحَرَامِ</w:t>
      </w:r>
      <w:r w:rsidRPr="00104547">
        <w:rPr>
          <w:rStyle w:val="Char7"/>
          <w:rtl/>
        </w:rPr>
        <w:t xml:space="preserve"> إِلَى </w:t>
      </w:r>
      <w:r w:rsidRPr="00104547">
        <w:rPr>
          <w:rStyle w:val="Char7"/>
          <w:rFonts w:hint="cs"/>
          <w:rtl/>
        </w:rPr>
        <w:t>ٱ</w:t>
      </w:r>
      <w:r w:rsidRPr="00104547">
        <w:rPr>
          <w:rStyle w:val="Char7"/>
          <w:rFonts w:hint="eastAsia"/>
          <w:rtl/>
        </w:rPr>
        <w:t>لۡمَسۡجِدِ</w:t>
      </w:r>
      <w:r w:rsidRPr="00104547">
        <w:rPr>
          <w:rStyle w:val="Char7"/>
          <w:rtl/>
        </w:rPr>
        <w:t xml:space="preserve"> </w:t>
      </w:r>
      <w:r w:rsidRPr="00104547">
        <w:rPr>
          <w:rStyle w:val="Char7"/>
          <w:rFonts w:hint="cs"/>
          <w:rtl/>
        </w:rPr>
        <w:t>ٱ</w:t>
      </w:r>
      <w:r w:rsidRPr="00104547">
        <w:rPr>
          <w:rStyle w:val="Char7"/>
          <w:rFonts w:hint="eastAsia"/>
          <w:rtl/>
        </w:rPr>
        <w:t>لۡأَقۡصَا</w:t>
      </w:r>
      <w:r w:rsidRPr="00104547">
        <w:rPr>
          <w:rStyle w:val="Char7"/>
          <w:rtl/>
        </w:rPr>
        <w:t xml:space="preserve"> </w:t>
      </w:r>
      <w:r w:rsidRPr="00104547">
        <w:rPr>
          <w:rStyle w:val="Char7"/>
          <w:rFonts w:hint="cs"/>
          <w:rtl/>
        </w:rPr>
        <w:t>ٱ</w:t>
      </w:r>
      <w:r w:rsidRPr="00104547">
        <w:rPr>
          <w:rStyle w:val="Char7"/>
          <w:rFonts w:hint="eastAsia"/>
          <w:rtl/>
        </w:rPr>
        <w:t>لَّذِي</w:t>
      </w:r>
      <w:r w:rsidRPr="00104547">
        <w:rPr>
          <w:rStyle w:val="Char7"/>
          <w:rtl/>
        </w:rPr>
        <w:t xml:space="preserve"> بَٰرَكۡنَا حَوۡلَهُ</w:t>
      </w:r>
      <w:r w:rsidRPr="00104547">
        <w:rPr>
          <w:rStyle w:val="Char7"/>
          <w:rFonts w:hint="cs"/>
          <w:rtl/>
        </w:rPr>
        <w:t>ۥ</w:t>
      </w:r>
      <w:r w:rsidRPr="00104547">
        <w:rPr>
          <w:rStyle w:val="Char7"/>
          <w:rtl/>
        </w:rPr>
        <w:t xml:space="preserve"> لِنُرِيَهُ</w:t>
      </w:r>
      <w:r w:rsidRPr="00104547">
        <w:rPr>
          <w:rStyle w:val="Char7"/>
          <w:rFonts w:hint="cs"/>
          <w:rtl/>
        </w:rPr>
        <w:t>ۥ</w:t>
      </w:r>
      <w:r w:rsidRPr="00104547">
        <w:rPr>
          <w:rStyle w:val="Char7"/>
          <w:rtl/>
        </w:rPr>
        <w:t xml:space="preserve"> مِنۡ ءَايَٰتِنَآۚ إِنَّهُ</w:t>
      </w:r>
      <w:r w:rsidRPr="00104547">
        <w:rPr>
          <w:rStyle w:val="Char7"/>
          <w:rFonts w:hint="cs"/>
          <w:rtl/>
        </w:rPr>
        <w:t>ۥ</w:t>
      </w:r>
      <w:r w:rsidRPr="00104547">
        <w:rPr>
          <w:rStyle w:val="Char7"/>
          <w:rtl/>
        </w:rPr>
        <w:t xml:space="preserve"> هُوَ </w:t>
      </w:r>
      <w:r w:rsidRPr="00104547">
        <w:rPr>
          <w:rStyle w:val="Char7"/>
          <w:rFonts w:hint="cs"/>
          <w:rtl/>
        </w:rPr>
        <w:t>ٱ</w:t>
      </w:r>
      <w:r w:rsidRPr="00104547">
        <w:rPr>
          <w:rStyle w:val="Char7"/>
          <w:rFonts w:hint="eastAsia"/>
          <w:rtl/>
        </w:rPr>
        <w:t>لسَّمِيعُ</w:t>
      </w:r>
      <w:r w:rsidRPr="00104547">
        <w:rPr>
          <w:rStyle w:val="Char7"/>
          <w:rtl/>
        </w:rPr>
        <w:t xml:space="preserve"> </w:t>
      </w:r>
      <w:r w:rsidRPr="00104547">
        <w:rPr>
          <w:rStyle w:val="Char7"/>
          <w:rFonts w:hint="cs"/>
          <w:rtl/>
        </w:rPr>
        <w:t>ٱ</w:t>
      </w:r>
      <w:r w:rsidRPr="00104547">
        <w:rPr>
          <w:rStyle w:val="Char7"/>
          <w:rFonts w:hint="eastAsia"/>
          <w:rtl/>
        </w:rPr>
        <w:t>لۡبَصِيرُ</w:t>
      </w:r>
      <w:r w:rsidRPr="00104547">
        <w:rPr>
          <w:rStyle w:val="Char7"/>
          <w:rtl/>
        </w:rPr>
        <w:t>١</w:t>
      </w:r>
      <w:r w:rsidRPr="00104547">
        <w:rPr>
          <w:rStyle w:val="Char2"/>
          <w:rFonts w:cs="Traditional Arabic"/>
          <w:color w:val="000000"/>
          <w:shd w:val="clear" w:color="auto" w:fill="FFFFFF"/>
          <w:rtl/>
        </w:rPr>
        <w:t>﴾</w:t>
      </w:r>
      <w:r w:rsidRPr="00104547">
        <w:rPr>
          <w:rStyle w:val="Char5"/>
          <w:rtl/>
        </w:rPr>
        <w:t xml:space="preserve"> [الإسراء: 1]</w:t>
      </w:r>
      <w:r w:rsidRPr="00104547">
        <w:rPr>
          <w:rStyle w:val="Char5"/>
          <w:rFonts w:hint="cs"/>
          <w:rtl/>
        </w:rPr>
        <w:t>.</w:t>
      </w:r>
    </w:p>
    <w:p w:rsidR="002D423C" w:rsidRPr="00104547" w:rsidRDefault="003F7B13" w:rsidP="00104547">
      <w:pPr>
        <w:tabs>
          <w:tab w:val="right" w:pos="7385"/>
        </w:tabs>
        <w:ind w:firstLine="227"/>
        <w:jc w:val="lowKashida"/>
        <w:rPr>
          <w:rStyle w:val="Char2"/>
          <w:rtl/>
        </w:rPr>
      </w:pPr>
      <w:r w:rsidRPr="00104547">
        <w:rPr>
          <w:rFonts w:cs="Traditional Arabic" w:hint="cs"/>
          <w:rtl/>
          <w:lang w:bidi="fa-IR"/>
        </w:rPr>
        <w:t>«</w:t>
      </w:r>
      <w:r w:rsidR="002D423C" w:rsidRPr="00104547">
        <w:rPr>
          <w:rStyle w:val="Char2"/>
          <w:rtl/>
        </w:rPr>
        <w:t>پا</w:t>
      </w:r>
      <w:r w:rsidR="000C5D3E" w:rsidRPr="00104547">
        <w:rPr>
          <w:rStyle w:val="Char2"/>
          <w:rtl/>
        </w:rPr>
        <w:t>ک</w:t>
      </w:r>
      <w:r w:rsidR="002D423C" w:rsidRPr="00104547">
        <w:rPr>
          <w:rStyle w:val="Char2"/>
          <w:rtl/>
        </w:rPr>
        <w:t xml:space="preserve"> و منزه است خدا</w:t>
      </w:r>
      <w:r w:rsidR="000C5D3E" w:rsidRPr="00104547">
        <w:rPr>
          <w:rStyle w:val="Char2"/>
          <w:rtl/>
        </w:rPr>
        <w:t>ی</w:t>
      </w:r>
      <w:r w:rsidR="002D423C" w:rsidRPr="00104547">
        <w:rPr>
          <w:rStyle w:val="Char2"/>
          <w:rtl/>
        </w:rPr>
        <w:t xml:space="preserve">ى </w:t>
      </w:r>
      <w:r w:rsidR="000C5D3E" w:rsidRPr="00104547">
        <w:rPr>
          <w:rStyle w:val="Char2"/>
          <w:rtl/>
        </w:rPr>
        <w:t>ک</w:t>
      </w:r>
      <w:r w:rsidR="002D423C" w:rsidRPr="00104547">
        <w:rPr>
          <w:rStyle w:val="Char2"/>
          <w:rtl/>
        </w:rPr>
        <w:t xml:space="preserve">ه بنده‏اش را در </w:t>
      </w:r>
      <w:r w:rsidR="000C5D3E" w:rsidRPr="00104547">
        <w:rPr>
          <w:rStyle w:val="Char2"/>
          <w:rtl/>
        </w:rPr>
        <w:t>یک</w:t>
      </w:r>
      <w:r w:rsidR="002D423C" w:rsidRPr="00104547">
        <w:rPr>
          <w:rStyle w:val="Char2"/>
          <w:rtl/>
        </w:rPr>
        <w:t xml:space="preserve"> شب، از مسجد الحرام به مسجد الاقصى -</w:t>
      </w:r>
      <w:r w:rsidR="000C5D3E" w:rsidRPr="00104547">
        <w:rPr>
          <w:rStyle w:val="Char2"/>
          <w:rtl/>
        </w:rPr>
        <w:t>ک</w:t>
      </w:r>
      <w:r w:rsidR="002D423C" w:rsidRPr="00104547">
        <w:rPr>
          <w:rStyle w:val="Char2"/>
          <w:rtl/>
        </w:rPr>
        <w:t>ه گرداگردش را پربر</w:t>
      </w:r>
      <w:r w:rsidR="000C5D3E" w:rsidRPr="00104547">
        <w:rPr>
          <w:rStyle w:val="Char2"/>
          <w:rtl/>
        </w:rPr>
        <w:t>ک</w:t>
      </w:r>
      <w:r w:rsidR="002D423C" w:rsidRPr="00104547">
        <w:rPr>
          <w:rStyle w:val="Char2"/>
          <w:rtl/>
        </w:rPr>
        <w:t>ت ساخته‏ا</w:t>
      </w:r>
      <w:r w:rsidR="000C5D3E" w:rsidRPr="00104547">
        <w:rPr>
          <w:rStyle w:val="Char2"/>
          <w:rtl/>
        </w:rPr>
        <w:t>ی</w:t>
      </w:r>
      <w:r w:rsidR="002D423C" w:rsidRPr="00104547">
        <w:rPr>
          <w:rStyle w:val="Char2"/>
          <w:rtl/>
        </w:rPr>
        <w:t>م- برد، تا برخى از آ</w:t>
      </w:r>
      <w:r w:rsidR="000C5D3E" w:rsidRPr="00104547">
        <w:rPr>
          <w:rStyle w:val="Char2"/>
          <w:rtl/>
        </w:rPr>
        <w:t>ی</w:t>
      </w:r>
      <w:r w:rsidR="002D423C" w:rsidRPr="00104547">
        <w:rPr>
          <w:rStyle w:val="Char2"/>
          <w:rtl/>
        </w:rPr>
        <w:t>ات خود را به او نشان ده</w:t>
      </w:r>
      <w:r w:rsidR="000C5D3E" w:rsidRPr="00104547">
        <w:rPr>
          <w:rStyle w:val="Char2"/>
          <w:rtl/>
        </w:rPr>
        <w:t>ی</w:t>
      </w:r>
      <w:r w:rsidR="002D423C" w:rsidRPr="00104547">
        <w:rPr>
          <w:rStyle w:val="Char2"/>
          <w:rtl/>
        </w:rPr>
        <w:t xml:space="preserve">م; چرا </w:t>
      </w:r>
      <w:r w:rsidR="000C5D3E" w:rsidRPr="00104547">
        <w:rPr>
          <w:rStyle w:val="Char2"/>
          <w:rtl/>
        </w:rPr>
        <w:t>ک</w:t>
      </w:r>
      <w:r w:rsidR="002D423C" w:rsidRPr="00104547">
        <w:rPr>
          <w:rStyle w:val="Char2"/>
          <w:rtl/>
        </w:rPr>
        <w:t>ه او شنوا و ب</w:t>
      </w:r>
      <w:r w:rsidR="000C5D3E" w:rsidRPr="00104547">
        <w:rPr>
          <w:rStyle w:val="Char2"/>
          <w:rtl/>
        </w:rPr>
        <w:t>ی</w:t>
      </w:r>
      <w:r w:rsidR="002D423C" w:rsidRPr="00104547">
        <w:rPr>
          <w:rStyle w:val="Char2"/>
          <w:rtl/>
        </w:rPr>
        <w:t>ناست</w:t>
      </w:r>
      <w:r w:rsidRPr="00104547">
        <w:rPr>
          <w:rFonts w:cs="Traditional Arabic" w:hint="cs"/>
          <w:rtl/>
          <w:lang w:bidi="fa-IR"/>
        </w:rPr>
        <w:t>»</w:t>
      </w:r>
      <w:r w:rsidR="002D423C"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کتانی تواتر حدیث اسراء و معراج را ذکر نموده است و او نیز از حافظ عراقی نقل کرده است</w:t>
      </w:r>
      <w:r w:rsidRPr="00104547">
        <w:rPr>
          <w:rStyle w:val="Char2"/>
          <w:vertAlign w:val="superscript"/>
          <w:rtl/>
        </w:rPr>
        <w:footnoteReference w:id="494"/>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حادثه شکافتن سینه پیامبر</w:t>
      </w:r>
      <w:r w:rsidR="00EA5A8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در احادیث فراوانی وارد شده است از جمله حدیث انس</w:t>
      </w:r>
      <w:r w:rsidR="00EA5A86" w:rsidRPr="00104547">
        <w:rPr>
          <w:rStyle w:val="Char2"/>
          <w:rFonts w:cs="CTraditional Arabic" w:hint="cs"/>
          <w:rtl/>
        </w:rPr>
        <w:t>س</w:t>
      </w:r>
      <w:r w:rsidRPr="00104547">
        <w:rPr>
          <w:rStyle w:val="Char2"/>
          <w:rFonts w:hint="cs"/>
          <w:rtl/>
        </w:rPr>
        <w:t xml:space="preserve"> در صحیح مسلم</w:t>
      </w:r>
      <w:r w:rsidRPr="00104547">
        <w:rPr>
          <w:rStyle w:val="Char2"/>
          <w:vertAlign w:val="superscript"/>
          <w:rtl/>
        </w:rPr>
        <w:footnoteReference w:id="495"/>
      </w:r>
      <w:r w:rsidRPr="00104547">
        <w:rPr>
          <w:rStyle w:val="Char2"/>
          <w:rFonts w:hint="cs"/>
          <w:rtl/>
        </w:rPr>
        <w:t>. و در آن ذکر شده است که: رسول خدا با کودکان مشغول بازی بود، جبرئیل نزد وی آمد او را گرفت و او را مدهوش نمود، و سینه‌اش را شکافت. تواتر این حادثه را ابن حجر، کتانی و قرطبی در المفهم ذکر نموده‌اند</w:t>
      </w:r>
      <w:r w:rsidRPr="00104547">
        <w:rPr>
          <w:rStyle w:val="Char2"/>
          <w:vertAlign w:val="superscript"/>
          <w:rtl/>
        </w:rPr>
        <w:footnoteReference w:id="496"/>
      </w:r>
      <w:r w:rsidRPr="00104547">
        <w:rPr>
          <w:rStyle w:val="Char2"/>
          <w:rFonts w:hint="cs"/>
          <w:rtl/>
        </w:rPr>
        <w:t xml:space="preserve">. </w:t>
      </w:r>
    </w:p>
    <w:p w:rsidR="002D423C" w:rsidRPr="00104547" w:rsidRDefault="002D423C" w:rsidP="00104547">
      <w:pPr>
        <w:tabs>
          <w:tab w:val="right" w:pos="7385"/>
        </w:tabs>
        <w:ind w:firstLine="227"/>
        <w:jc w:val="both"/>
        <w:rPr>
          <w:rStyle w:val="Char2"/>
          <w:rtl/>
        </w:rPr>
      </w:pPr>
      <w:r w:rsidRPr="00104547">
        <w:rPr>
          <w:rStyle w:val="Char2"/>
          <w:rFonts w:hint="cs"/>
          <w:rtl/>
        </w:rPr>
        <w:t>و شق القمر، کما اینکه قرآن می‌فرماید:</w:t>
      </w:r>
      <w:r w:rsidR="00EA5A86" w:rsidRPr="00104547">
        <w:rPr>
          <w:rStyle w:val="Char2"/>
          <w:rFonts w:hint="cs"/>
          <w:rtl/>
        </w:rPr>
        <w:t xml:space="preserve"> </w:t>
      </w:r>
      <w:r w:rsidR="00EA5A86" w:rsidRPr="00104547">
        <w:rPr>
          <w:rStyle w:val="Char2"/>
          <w:rFonts w:cs="Traditional Arabic"/>
          <w:color w:val="000000"/>
          <w:shd w:val="clear" w:color="auto" w:fill="FFFFFF"/>
          <w:rtl/>
        </w:rPr>
        <w:t>﴿</w:t>
      </w:r>
      <w:r w:rsidR="00EA5A86" w:rsidRPr="00104547">
        <w:rPr>
          <w:rStyle w:val="Char7"/>
          <w:rFonts w:hint="cs"/>
          <w:rtl/>
        </w:rPr>
        <w:t>ٱ</w:t>
      </w:r>
      <w:r w:rsidR="00EA5A86" w:rsidRPr="00104547">
        <w:rPr>
          <w:rStyle w:val="Char7"/>
          <w:rFonts w:hint="eastAsia"/>
          <w:rtl/>
        </w:rPr>
        <w:t>قۡتَرَبَتِ</w:t>
      </w:r>
      <w:r w:rsidR="00EA5A86" w:rsidRPr="00104547">
        <w:rPr>
          <w:rStyle w:val="Char7"/>
          <w:rtl/>
        </w:rPr>
        <w:t xml:space="preserve"> </w:t>
      </w:r>
      <w:r w:rsidR="00EA5A86" w:rsidRPr="00104547">
        <w:rPr>
          <w:rStyle w:val="Char7"/>
          <w:rFonts w:hint="cs"/>
          <w:rtl/>
        </w:rPr>
        <w:t>ٱ</w:t>
      </w:r>
      <w:r w:rsidR="00EA5A86" w:rsidRPr="00104547">
        <w:rPr>
          <w:rStyle w:val="Char7"/>
          <w:rFonts w:hint="eastAsia"/>
          <w:rtl/>
        </w:rPr>
        <w:t>لسَّاعَةُ</w:t>
      </w:r>
      <w:r w:rsidR="00EA5A86" w:rsidRPr="00104547">
        <w:rPr>
          <w:rStyle w:val="Char7"/>
          <w:rtl/>
        </w:rPr>
        <w:t xml:space="preserve"> وَ</w:t>
      </w:r>
      <w:r w:rsidR="00EA5A86" w:rsidRPr="00104547">
        <w:rPr>
          <w:rStyle w:val="Char7"/>
          <w:rFonts w:hint="cs"/>
          <w:rtl/>
        </w:rPr>
        <w:t>ٱ</w:t>
      </w:r>
      <w:r w:rsidR="00EA5A86" w:rsidRPr="00104547">
        <w:rPr>
          <w:rStyle w:val="Char7"/>
          <w:rFonts w:hint="eastAsia"/>
          <w:rtl/>
        </w:rPr>
        <w:t>نشَقَّ</w:t>
      </w:r>
      <w:r w:rsidR="00EA5A86" w:rsidRPr="00104547">
        <w:rPr>
          <w:rStyle w:val="Char7"/>
          <w:rtl/>
        </w:rPr>
        <w:t xml:space="preserve"> </w:t>
      </w:r>
      <w:r w:rsidR="00EA5A86" w:rsidRPr="00104547">
        <w:rPr>
          <w:rStyle w:val="Char7"/>
          <w:rFonts w:hint="cs"/>
          <w:rtl/>
        </w:rPr>
        <w:t>ٱ</w:t>
      </w:r>
      <w:r w:rsidR="00EA5A86" w:rsidRPr="00104547">
        <w:rPr>
          <w:rStyle w:val="Char7"/>
          <w:rFonts w:hint="eastAsia"/>
          <w:rtl/>
        </w:rPr>
        <w:t>لۡقَمَرُ</w:t>
      </w:r>
      <w:r w:rsidR="00EA5A86" w:rsidRPr="00104547">
        <w:rPr>
          <w:rStyle w:val="Char7"/>
          <w:rtl/>
        </w:rPr>
        <w:t>١</w:t>
      </w:r>
      <w:r w:rsidR="00EA5A86" w:rsidRPr="00104547">
        <w:rPr>
          <w:rStyle w:val="Char2"/>
          <w:rFonts w:cs="Traditional Arabic"/>
          <w:color w:val="000000"/>
          <w:shd w:val="clear" w:color="auto" w:fill="FFFFFF"/>
          <w:rtl/>
        </w:rPr>
        <w:t>﴾</w:t>
      </w:r>
      <w:r w:rsidR="00EA5A86" w:rsidRPr="00104547">
        <w:rPr>
          <w:rStyle w:val="Char5"/>
          <w:rtl/>
        </w:rPr>
        <w:t xml:space="preserve"> [القمر: 1]</w:t>
      </w:r>
      <w:r w:rsidR="00EA5A86" w:rsidRPr="00104547">
        <w:rPr>
          <w:rStyle w:val="Char5"/>
          <w:rFonts w:hint="cs"/>
          <w:rtl/>
        </w:rPr>
        <w:t>.</w:t>
      </w:r>
      <w:r w:rsidRPr="00104547">
        <w:rPr>
          <w:rStyle w:val="Char2"/>
          <w:rFonts w:hint="cs"/>
          <w:rtl/>
        </w:rPr>
        <w:t xml:space="preserve"> </w:t>
      </w:r>
      <w:r w:rsidR="003F7B13" w:rsidRPr="00104547">
        <w:rPr>
          <w:rFonts w:cs="Traditional Arabic" w:hint="cs"/>
          <w:rtl/>
          <w:lang w:bidi="fa-IR"/>
        </w:rPr>
        <w:t>«</w:t>
      </w:r>
      <w:r w:rsidRPr="00104547">
        <w:rPr>
          <w:rStyle w:val="Char2"/>
          <w:rtl/>
        </w:rPr>
        <w:t>ق</w:t>
      </w:r>
      <w:r w:rsidR="000C5D3E" w:rsidRPr="00104547">
        <w:rPr>
          <w:rStyle w:val="Char2"/>
          <w:rtl/>
        </w:rPr>
        <w:t>ی</w:t>
      </w:r>
      <w:r w:rsidRPr="00104547">
        <w:rPr>
          <w:rStyle w:val="Char2"/>
          <w:rtl/>
        </w:rPr>
        <w:t>امت نزد</w:t>
      </w:r>
      <w:r w:rsidR="000C5D3E" w:rsidRPr="00104547">
        <w:rPr>
          <w:rStyle w:val="Char2"/>
          <w:rtl/>
        </w:rPr>
        <w:t>یک</w:t>
      </w:r>
      <w:r w:rsidRPr="00104547">
        <w:rPr>
          <w:rStyle w:val="Char2"/>
          <w:rtl/>
        </w:rPr>
        <w:t xml:space="preserve"> شد و ماه از هم ش</w:t>
      </w:r>
      <w:r w:rsidR="000C5D3E" w:rsidRPr="00104547">
        <w:rPr>
          <w:rStyle w:val="Char2"/>
          <w:rtl/>
        </w:rPr>
        <w:t>ک</w:t>
      </w:r>
      <w:r w:rsidRPr="00104547">
        <w:rPr>
          <w:rStyle w:val="Char2"/>
          <w:rtl/>
        </w:rPr>
        <w:t>افت!</w:t>
      </w:r>
      <w:r w:rsidRPr="00104547">
        <w:rPr>
          <w:rStyle w:val="Char2"/>
          <w:rFonts w:hint="cs"/>
          <w:rtl/>
        </w:rPr>
        <w:t xml:space="preserve"> (مردم م</w:t>
      </w:r>
      <w:r w:rsidR="000C5D3E" w:rsidRPr="00104547">
        <w:rPr>
          <w:rStyle w:val="Char2"/>
          <w:rFonts w:hint="cs"/>
          <w:rtl/>
        </w:rPr>
        <w:t>ک</w:t>
      </w:r>
      <w:r w:rsidRPr="00104547">
        <w:rPr>
          <w:rStyle w:val="Char2"/>
          <w:rFonts w:hint="cs"/>
          <w:rtl/>
        </w:rPr>
        <w:t xml:space="preserve">ه از رسول الله </w:t>
      </w:r>
      <w:r w:rsidR="009C10C0" w:rsidRPr="00104547">
        <w:rPr>
          <w:rFonts w:cs="CTraditional Arabic" w:hint="cs"/>
          <w:rtl/>
          <w:lang w:bidi="fa-IR"/>
        </w:rPr>
        <w:t>ج</w:t>
      </w:r>
      <w:r w:rsidRPr="00104547">
        <w:rPr>
          <w:rStyle w:val="Char2"/>
          <w:rFonts w:hint="cs"/>
          <w:rtl/>
        </w:rPr>
        <w:t xml:space="preserve"> درخواست </w:t>
      </w:r>
      <w:r w:rsidR="000C5D3E" w:rsidRPr="00104547">
        <w:rPr>
          <w:rStyle w:val="Char2"/>
          <w:rFonts w:hint="cs"/>
          <w:rtl/>
        </w:rPr>
        <w:t>ک</w:t>
      </w:r>
      <w:r w:rsidRPr="00104547">
        <w:rPr>
          <w:rStyle w:val="Char2"/>
          <w:rFonts w:hint="cs"/>
          <w:rtl/>
        </w:rPr>
        <w:t xml:space="preserve">ردند </w:t>
      </w:r>
      <w:r w:rsidR="000C5D3E" w:rsidRPr="00104547">
        <w:rPr>
          <w:rStyle w:val="Char2"/>
          <w:rFonts w:hint="cs"/>
          <w:rtl/>
        </w:rPr>
        <w:t>ک</w:t>
      </w:r>
      <w:r w:rsidRPr="00104547">
        <w:rPr>
          <w:rStyle w:val="Char2"/>
          <w:rFonts w:hint="cs"/>
          <w:rtl/>
        </w:rPr>
        <w:t>ه برا</w:t>
      </w:r>
      <w:r w:rsidR="000C5D3E" w:rsidRPr="00104547">
        <w:rPr>
          <w:rStyle w:val="Char2"/>
          <w:rFonts w:hint="cs"/>
          <w:rtl/>
        </w:rPr>
        <w:t>ی</w:t>
      </w:r>
      <w:r w:rsidRPr="00104547">
        <w:rPr>
          <w:rStyle w:val="Char2"/>
          <w:rFonts w:hint="cs"/>
          <w:rtl/>
        </w:rPr>
        <w:t>شان نشان</w:t>
      </w:r>
      <w:r w:rsidRPr="00104547">
        <w:rPr>
          <w:rStyle w:val="Char2"/>
          <w:rtl/>
        </w:rPr>
        <w:t>ه‏اى</w:t>
      </w:r>
      <w:r w:rsidRPr="00104547">
        <w:rPr>
          <w:rStyle w:val="Char2"/>
          <w:rFonts w:hint="cs"/>
          <w:rtl/>
        </w:rPr>
        <w:t xml:space="preserve"> را بنما</w:t>
      </w:r>
      <w:r w:rsidR="000C5D3E" w:rsidRPr="00104547">
        <w:rPr>
          <w:rStyle w:val="Char2"/>
          <w:rFonts w:hint="cs"/>
          <w:rtl/>
        </w:rPr>
        <w:t>ی</w:t>
      </w:r>
      <w:r w:rsidRPr="00104547">
        <w:rPr>
          <w:rStyle w:val="Char2"/>
          <w:rFonts w:hint="cs"/>
          <w:rtl/>
        </w:rPr>
        <w:t>اند، پس او</w:t>
      </w:r>
      <w:r w:rsidR="00EA5A8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ماه را به صورت دو پاره به آنان نما</w:t>
      </w:r>
      <w:r w:rsidR="000C5D3E" w:rsidRPr="00104547">
        <w:rPr>
          <w:rStyle w:val="Char2"/>
          <w:rFonts w:hint="cs"/>
          <w:rtl/>
        </w:rPr>
        <w:t>ی</w:t>
      </w:r>
      <w:r w:rsidRPr="00104547">
        <w:rPr>
          <w:rStyle w:val="Char2"/>
          <w:rFonts w:hint="cs"/>
          <w:rtl/>
        </w:rPr>
        <w:t xml:space="preserve">اند تا بدانجا </w:t>
      </w:r>
      <w:r w:rsidR="000C5D3E" w:rsidRPr="00104547">
        <w:rPr>
          <w:rStyle w:val="Char2"/>
          <w:rFonts w:hint="cs"/>
          <w:rtl/>
        </w:rPr>
        <w:t>ک</w:t>
      </w:r>
      <w:r w:rsidRPr="00104547">
        <w:rPr>
          <w:rStyle w:val="Char2"/>
          <w:rFonts w:hint="cs"/>
          <w:rtl/>
        </w:rPr>
        <w:t xml:space="preserve">ه </w:t>
      </w:r>
      <w:r w:rsidR="000C5D3E" w:rsidRPr="00104547">
        <w:rPr>
          <w:rStyle w:val="Char2"/>
          <w:rFonts w:hint="cs"/>
          <w:rtl/>
        </w:rPr>
        <w:t>ک</w:t>
      </w:r>
      <w:r w:rsidRPr="00104547">
        <w:rPr>
          <w:rStyle w:val="Char2"/>
          <w:rFonts w:hint="cs"/>
          <w:rtl/>
        </w:rPr>
        <w:t>وه حراء در م</w:t>
      </w:r>
      <w:r w:rsidR="000C5D3E" w:rsidRPr="00104547">
        <w:rPr>
          <w:rStyle w:val="Char2"/>
          <w:rFonts w:hint="cs"/>
          <w:rtl/>
        </w:rPr>
        <w:t>ی</w:t>
      </w:r>
      <w:r w:rsidRPr="00104547">
        <w:rPr>
          <w:rStyle w:val="Char2"/>
          <w:rFonts w:hint="cs"/>
          <w:rtl/>
        </w:rPr>
        <w:t>ان دو پاره ماه واقع شد). بخارى ومسلم</w:t>
      </w:r>
      <w:r w:rsidR="003F7B13" w:rsidRPr="00104547">
        <w:rPr>
          <w:rFonts w:cs="Traditional Arabic" w:hint="cs"/>
          <w:rtl/>
          <w:lang w:bidi="fa-IR"/>
        </w:rPr>
        <w:t>»</w:t>
      </w:r>
      <w:r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قاضی عیاض، ابن عبدالبر، التاج السبکی، ابن حجر عسقلانی، مناوی و کتانی همگی تواتر شق القمر را نقل کرده‌اند</w:t>
      </w:r>
      <w:r w:rsidRPr="00104547">
        <w:rPr>
          <w:rStyle w:val="Char2"/>
          <w:vertAlign w:val="superscript"/>
          <w:rtl/>
        </w:rPr>
        <w:footnoteReference w:id="497"/>
      </w:r>
      <w:r w:rsidRPr="00104547">
        <w:rPr>
          <w:rStyle w:val="Char2"/>
          <w:rFonts w:hint="cs"/>
          <w:rtl/>
        </w:rPr>
        <w:t xml:space="preserve">.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خلاصه: آنچه کسروی انکار نموده است ثابت است، و رأی وی در این زمینه از صواب و صحت به دور است. </w:t>
      </w:r>
    </w:p>
    <w:p w:rsidR="002D423C" w:rsidRPr="00104547" w:rsidRDefault="002D423C" w:rsidP="00027425">
      <w:pPr>
        <w:pStyle w:val="4-"/>
        <w:rPr>
          <w:rtl/>
        </w:rPr>
      </w:pPr>
      <w:bookmarkStart w:id="337" w:name="_Toc307451747"/>
      <w:bookmarkStart w:id="338" w:name="_Toc439578147"/>
      <w:r w:rsidRPr="00104547">
        <w:rPr>
          <w:rFonts w:hint="cs"/>
          <w:rtl/>
        </w:rPr>
        <w:t>ششم: انکار استشفاء به قرآن</w:t>
      </w:r>
      <w:bookmarkEnd w:id="337"/>
      <w:bookmarkEnd w:id="338"/>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کسروی شفاء جستن به قرآن و دعاء را سرپیچی از خداوند و خروج از امر وی می</w:t>
      </w:r>
      <w:r w:rsidRPr="00104547">
        <w:rPr>
          <w:rStyle w:val="Char2"/>
          <w:rFonts w:hint="eastAsia"/>
          <w:rtl/>
        </w:rPr>
        <w:t>‌</w:t>
      </w:r>
      <w:r w:rsidRPr="00104547">
        <w:rPr>
          <w:rStyle w:val="Char2"/>
          <w:rFonts w:hint="cs"/>
          <w:rtl/>
        </w:rPr>
        <w:t xml:space="preserve">داند و به علت انتخاب این سخن می‌گوید: خداوند برای هر دردی درمانی قرار داده است، شفاء از بیماری‌ها را در تداوی مقدر نموده است. </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شاید بتوان گفت جنبه عقل گرائی کسروی او را به این سو سوق داده تا به انکار آنچه در کتاب و سنت و حتی در تجربه ثابت شده است بپردازد</w:t>
      </w:r>
      <w:r w:rsidRPr="00104547">
        <w:rPr>
          <w:rStyle w:val="Char2"/>
          <w:vertAlign w:val="superscript"/>
          <w:rtl/>
        </w:rPr>
        <w:footnoteReference w:id="498"/>
      </w:r>
      <w:r w:rsidRPr="00104547">
        <w:rPr>
          <w:rStyle w:val="Char2"/>
          <w:rFonts w:hint="cs"/>
          <w:rtl/>
        </w:rPr>
        <w:t>.</w:t>
      </w:r>
    </w:p>
    <w:p w:rsidR="00EA5A86"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خداوند می‌فرماید:</w:t>
      </w:r>
    </w:p>
    <w:p w:rsidR="00EA5A86" w:rsidRPr="00104547" w:rsidRDefault="00EA5A86"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وَنُنَزِّلُ مِنَ </w:t>
      </w:r>
      <w:r w:rsidRPr="00104547">
        <w:rPr>
          <w:rStyle w:val="Char7"/>
          <w:rFonts w:hint="cs"/>
          <w:rtl/>
        </w:rPr>
        <w:t>ٱ</w:t>
      </w:r>
      <w:r w:rsidRPr="00104547">
        <w:rPr>
          <w:rStyle w:val="Char7"/>
          <w:rFonts w:hint="eastAsia"/>
          <w:rtl/>
        </w:rPr>
        <w:t>لۡقُرۡءَانِ</w:t>
      </w:r>
      <w:r w:rsidRPr="00104547">
        <w:rPr>
          <w:rStyle w:val="Char7"/>
          <w:rtl/>
        </w:rPr>
        <w:t xml:space="preserve"> مَا هُوَ شِفَآءٞ وَرَحۡمَةٞ لِّلۡمُؤۡمِنِينَ وَلَا يَزِيدُ </w:t>
      </w:r>
      <w:r w:rsidRPr="00104547">
        <w:rPr>
          <w:rStyle w:val="Char7"/>
          <w:rFonts w:hint="cs"/>
          <w:rtl/>
        </w:rPr>
        <w:t>ٱ</w:t>
      </w:r>
      <w:r w:rsidRPr="00104547">
        <w:rPr>
          <w:rStyle w:val="Char7"/>
          <w:rFonts w:hint="eastAsia"/>
          <w:rtl/>
        </w:rPr>
        <w:t>لظَّٰلِمِينَ</w:t>
      </w:r>
      <w:r w:rsidRPr="00104547">
        <w:rPr>
          <w:rStyle w:val="Char7"/>
          <w:rtl/>
        </w:rPr>
        <w:t xml:space="preserve"> إِلَّا خَسَارٗا٨٢</w:t>
      </w:r>
      <w:r w:rsidRPr="00104547">
        <w:rPr>
          <w:rStyle w:val="Char2"/>
          <w:rFonts w:cs="Traditional Arabic"/>
          <w:color w:val="000000"/>
          <w:shd w:val="clear" w:color="auto" w:fill="FFFFFF"/>
          <w:rtl/>
        </w:rPr>
        <w:t>﴾</w:t>
      </w:r>
      <w:r w:rsidRPr="00104547">
        <w:rPr>
          <w:rStyle w:val="Char5"/>
          <w:rtl/>
        </w:rPr>
        <w:t xml:space="preserve"> [الإسراء: 82]</w:t>
      </w:r>
      <w:r w:rsidRPr="00104547">
        <w:rPr>
          <w:rStyle w:val="Char5"/>
          <w:rFonts w:hint="cs"/>
          <w:rtl/>
        </w:rPr>
        <w:t>.</w:t>
      </w:r>
    </w:p>
    <w:p w:rsidR="002D423C" w:rsidRPr="00104547" w:rsidRDefault="003F7B13"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002D423C" w:rsidRPr="00104547">
        <w:rPr>
          <w:rStyle w:val="Char2"/>
          <w:rtl/>
        </w:rPr>
        <w:t>و از قرآن، آنچه شفا و رحمت است براى مؤمنان، نازل مى‏</w:t>
      </w:r>
      <w:r w:rsidR="000C5D3E" w:rsidRPr="00104547">
        <w:rPr>
          <w:rStyle w:val="Char2"/>
          <w:rtl/>
        </w:rPr>
        <w:t>ک</w:t>
      </w:r>
      <w:r w:rsidR="002D423C" w:rsidRPr="00104547">
        <w:rPr>
          <w:rStyle w:val="Char2"/>
          <w:rtl/>
        </w:rPr>
        <w:t>ن</w:t>
      </w:r>
      <w:r w:rsidR="000C5D3E" w:rsidRPr="00104547">
        <w:rPr>
          <w:rStyle w:val="Char2"/>
          <w:rtl/>
        </w:rPr>
        <w:t>ی</w:t>
      </w:r>
      <w:r w:rsidR="002D423C" w:rsidRPr="00104547">
        <w:rPr>
          <w:rStyle w:val="Char2"/>
          <w:rtl/>
        </w:rPr>
        <w:t>م; و ستمگران را جز خسران (و ز</w:t>
      </w:r>
      <w:r w:rsidR="000C5D3E" w:rsidRPr="00104547">
        <w:rPr>
          <w:rStyle w:val="Char2"/>
          <w:rtl/>
        </w:rPr>
        <w:t>ی</w:t>
      </w:r>
      <w:r w:rsidR="002D423C" w:rsidRPr="00104547">
        <w:rPr>
          <w:rStyle w:val="Char2"/>
          <w:rtl/>
        </w:rPr>
        <w:t>ان) نمى‏افزا</w:t>
      </w:r>
      <w:r w:rsidR="000C5D3E" w:rsidRPr="00104547">
        <w:rPr>
          <w:rStyle w:val="Char2"/>
          <w:rtl/>
        </w:rPr>
        <w:t>ی</w:t>
      </w:r>
      <w:r w:rsidR="002D423C" w:rsidRPr="00104547">
        <w:rPr>
          <w:rStyle w:val="Char2"/>
          <w:rtl/>
        </w:rPr>
        <w:t>د</w:t>
      </w:r>
      <w:r w:rsidRPr="00104547">
        <w:rPr>
          <w:rFonts w:ascii="Times New Roman" w:hAnsi="Times New Roman" w:cs="Traditional Arabic" w:hint="cs"/>
          <w:sz w:val="28"/>
          <w:szCs w:val="28"/>
          <w:rtl/>
          <w:lang w:bidi="fa-IR"/>
        </w:rPr>
        <w:t>»</w:t>
      </w:r>
      <w:r w:rsidR="002D423C"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پیامبر</w:t>
      </w:r>
      <w:r w:rsidR="00EA5A8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در احادیث فراوانی امت خویش را از استشفاء با دعاهای قرآنی تعلیم داده است</w:t>
      </w:r>
      <w:r w:rsidRPr="00104547">
        <w:rPr>
          <w:rStyle w:val="Char2"/>
          <w:vertAlign w:val="superscript"/>
          <w:rtl/>
        </w:rPr>
        <w:footnoteReference w:id="499"/>
      </w:r>
      <w:r w:rsidR="003F7B13" w:rsidRPr="00104547">
        <w:rPr>
          <w:rStyle w:val="Char2"/>
          <w:rFonts w:hint="cs"/>
          <w:rtl/>
        </w:rPr>
        <w:t>.</w:t>
      </w:r>
    </w:p>
    <w:p w:rsidR="002D423C" w:rsidRPr="00104547" w:rsidRDefault="002D423C" w:rsidP="00104547">
      <w:pPr>
        <w:pStyle w:val="StyleComplexBLotus12ptJustifiedFirstline05cmCharCharCharCharCharCharCharCharChar"/>
        <w:spacing w:line="240" w:lineRule="auto"/>
        <w:ind w:firstLine="227"/>
        <w:rPr>
          <w:rStyle w:val="Char2"/>
          <w:rtl/>
        </w:rPr>
      </w:pPr>
      <w:r w:rsidRPr="00104547">
        <w:rPr>
          <w:rStyle w:val="Char2"/>
          <w:rFonts w:hint="cs"/>
          <w:rtl/>
        </w:rPr>
        <w:t>خلاصه: کسروی خواسته است که بیان نماید که اسلام به اتخاذ اسباب [برای انجام امور] اهمیت داده است، ولیکن در ماده غرق شده است و فراموش نموده است که بزرگترین اسباب استشفاء با دعاء و تلاوت قرآن و روی</w:t>
      </w:r>
      <w:r w:rsidRPr="00104547">
        <w:rPr>
          <w:rStyle w:val="Char2"/>
          <w:rFonts w:hint="eastAsia"/>
          <w:rtl/>
        </w:rPr>
        <w:t>‌آوری</w:t>
      </w:r>
      <w:r w:rsidRPr="00104547">
        <w:rPr>
          <w:rStyle w:val="Char2"/>
          <w:rFonts w:hint="cs"/>
          <w:rtl/>
        </w:rPr>
        <w:t xml:space="preserve"> به خداوند است. </w:t>
      </w:r>
    </w:p>
    <w:p w:rsidR="002D423C" w:rsidRPr="00104547" w:rsidRDefault="002D423C" w:rsidP="00104547">
      <w:pPr>
        <w:jc w:val="both"/>
        <w:rPr>
          <w:rStyle w:val="Char2"/>
          <w:rtl/>
        </w:rPr>
      </w:pPr>
      <w:r w:rsidRPr="00104547">
        <w:rPr>
          <w:rStyle w:val="Char2"/>
          <w:rFonts w:hint="cs"/>
          <w:rtl/>
        </w:rPr>
        <w:t xml:space="preserve">و در پایان آنچه ذکر شد بارزترین انتقادهای وارده بر احمد کسروی است، و آن اشتباهاتی است که کسروی در آن واقع شده است، اما از لحاظ </w:t>
      </w:r>
      <w:r w:rsidR="000C5D3E" w:rsidRPr="00104547">
        <w:rPr>
          <w:rStyle w:val="Char2"/>
          <w:rFonts w:hint="cs"/>
          <w:rtl/>
        </w:rPr>
        <w:t>ک</w:t>
      </w:r>
      <w:r w:rsidRPr="00104547">
        <w:rPr>
          <w:rStyle w:val="Char2"/>
          <w:rFonts w:hint="cs"/>
          <w:rtl/>
        </w:rPr>
        <w:t xml:space="preserve">مى علم یا از جهت تکیه بر عقل در دفاع از اسلام هر اهل انصاف دفاع او در راه نابودی خرافات و غلوی که عامل عقب‌ماندگی مسلمانان است ارج می‌نهد، ولیکن به این معنی نیست که از اینگونه اشتباهات چشم پوشی نمائیم، و شاید گستردگی خرافات و غلو و نبود کتاب‌های تحقیقی در مذهب امامیه او را به نظری اشتباه در ارائه درمان سوق داده است، به هر صورت تلاش کسروی تجربه‌ای است </w:t>
      </w:r>
      <w:r w:rsidR="000C5D3E" w:rsidRPr="00104547">
        <w:rPr>
          <w:rStyle w:val="Char2"/>
          <w:rFonts w:hint="cs"/>
          <w:rtl/>
        </w:rPr>
        <w:t>ک</w:t>
      </w:r>
      <w:r w:rsidRPr="00104547">
        <w:rPr>
          <w:rStyle w:val="Char2"/>
          <w:rFonts w:hint="cs"/>
          <w:rtl/>
        </w:rPr>
        <w:t>ه می‌بایست به آن توجه کرد، زیرا حیات و تلاش‌های وی بیانگر حقایقی است که مهمترین آن اینکه مردم هر چند در محدوده‌ای خرافات و غلو گرفتار شده باشند، ر‌هایافتن از آن غیر ممکن نیست، و همچنین انکار برخی متواترات و امور شرعی به وسیله کسروی امری است که برخی از تلاشگران و اصلاح‌طلب به آن گرفتار می‌شوند، و به برخی مفردات شرعی مختلط با خرافات تمایل می‌یابند که خود بیانگر نیاز به علم مبتنی بر اصول درست می‌باشد که (با کمال تأسف) کسروی از آن کم بهره است.</w:t>
      </w:r>
    </w:p>
    <w:p w:rsidR="002E39E8" w:rsidRPr="00104547" w:rsidRDefault="002E39E8" w:rsidP="00104547">
      <w:pPr>
        <w:jc w:val="both"/>
        <w:rPr>
          <w:rStyle w:val="Char2"/>
          <w:rtl/>
        </w:rPr>
        <w:sectPr w:rsidR="002E39E8" w:rsidRPr="00104547" w:rsidSect="00550C30">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3F7B13" w:rsidRPr="00104547" w:rsidRDefault="003F7B13" w:rsidP="00104547">
      <w:pPr>
        <w:jc w:val="both"/>
        <w:rPr>
          <w:rStyle w:val="Char2"/>
          <w:rtl/>
        </w:rPr>
      </w:pPr>
    </w:p>
    <w:p w:rsidR="00A7129D" w:rsidRPr="00027425" w:rsidRDefault="00A7129D" w:rsidP="00027425">
      <w:pPr>
        <w:pStyle w:val="2-"/>
      </w:pPr>
      <w:bookmarkStart w:id="339" w:name="_Toc307451748"/>
      <w:bookmarkStart w:id="340" w:name="_Toc439578148"/>
      <w:r w:rsidRPr="00027425">
        <w:rPr>
          <w:rFonts w:hint="cs"/>
          <w:rtl/>
        </w:rPr>
        <w:t>فصل سوم:</w:t>
      </w:r>
      <w:r w:rsidRPr="00027425">
        <w:rPr>
          <w:rtl/>
        </w:rPr>
        <w:br/>
      </w:r>
      <w:r w:rsidRPr="00027425">
        <w:rPr>
          <w:rFonts w:hint="cs"/>
          <w:rtl/>
        </w:rPr>
        <w:t>محمد یاسری</w:t>
      </w:r>
      <w:bookmarkEnd w:id="339"/>
      <w:bookmarkEnd w:id="340"/>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انگیزه اصلی رفتنم به حوزه علمیه شریف طلب علم و نیز دفاع از مذهب امامیه اثنا عشری بود در برابر انتقاداتی که خصوصا از طرف مسلمانان مذاهب دیگر متوجه آن می‌شد، مهمترین انتقاداتی که مذهب ما با آن مواجه بود غلو در مورد ائمه اهل بیت و بارگاه‌های</w:t>
      </w:r>
      <w:r w:rsidR="00435B45" w:rsidRPr="00104547">
        <w:rPr>
          <w:rStyle w:val="Char2"/>
          <w:rFonts w:hint="cs"/>
          <w:rtl/>
        </w:rPr>
        <w:t xml:space="preserve"> آن‌ها </w:t>
      </w:r>
      <w:r w:rsidRPr="00104547">
        <w:rPr>
          <w:rStyle w:val="Char2"/>
          <w:rFonts w:hint="cs"/>
          <w:rtl/>
        </w:rPr>
        <w:t>بود. این تهمت مرا آزار می‌داد مخصوصاً چون می‌شنیدم کسانی این انتقادات را به مذهب ما وارد ساخته و برای آن به دلایلی از واقعیت موجود استش</w:t>
      </w:r>
      <w:r w:rsidR="00EA5A86" w:rsidRPr="00104547">
        <w:rPr>
          <w:rStyle w:val="Char2"/>
          <w:rFonts w:hint="eastAsia"/>
          <w:rtl/>
        </w:rPr>
        <w:t>‌</w:t>
      </w:r>
      <w:r w:rsidRPr="00104547">
        <w:rPr>
          <w:rStyle w:val="Char2"/>
          <w:rFonts w:hint="cs"/>
          <w:rtl/>
        </w:rPr>
        <w:t xml:space="preserve">هاد می‌نمودند. </w:t>
      </w:r>
    </w:p>
    <w:p w:rsidR="00A7129D" w:rsidRPr="00104547" w:rsidRDefault="00A7129D" w:rsidP="00104547">
      <w:pPr>
        <w:jc w:val="right"/>
        <w:rPr>
          <w:rStyle w:val="Char8"/>
          <w:rtl/>
        </w:rPr>
      </w:pPr>
      <w:r w:rsidRPr="00104547">
        <w:rPr>
          <w:rStyle w:val="Char8"/>
          <w:rFonts w:hint="cs"/>
          <w:rtl/>
        </w:rPr>
        <w:t>«یاسری»</w:t>
      </w:r>
    </w:p>
    <w:p w:rsidR="00A7129D" w:rsidRPr="00104547" w:rsidRDefault="00A7129D" w:rsidP="00027425">
      <w:pPr>
        <w:pStyle w:val="3-"/>
        <w:rPr>
          <w:rtl/>
        </w:rPr>
      </w:pPr>
      <w:bookmarkStart w:id="341" w:name="_Toc307451749"/>
      <w:bookmarkStart w:id="342" w:name="_Toc439578149"/>
      <w:r w:rsidRPr="00104547">
        <w:rPr>
          <w:rFonts w:hint="cs"/>
          <w:rtl/>
        </w:rPr>
        <w:t>مبحث اول:</w:t>
      </w:r>
      <w:r w:rsidR="00027425">
        <w:rPr>
          <w:rFonts w:hint="cs"/>
          <w:rtl/>
        </w:rPr>
        <w:t xml:space="preserve"> </w:t>
      </w:r>
      <w:r w:rsidRPr="00104547">
        <w:rPr>
          <w:rFonts w:hint="cs"/>
          <w:rtl/>
        </w:rPr>
        <w:t>زندگينامه</w:t>
      </w:r>
      <w:r w:rsidRPr="00027425">
        <w:rPr>
          <w:rStyle w:val="Char8"/>
          <w:sz w:val="28"/>
          <w:szCs w:val="28"/>
          <w:vertAlign w:val="superscript"/>
          <w:rtl/>
        </w:rPr>
        <w:footnoteReference w:id="500"/>
      </w:r>
      <w:bookmarkEnd w:id="341"/>
      <w:bookmarkEnd w:id="342"/>
    </w:p>
    <w:p w:rsidR="00A7129D" w:rsidRPr="00104547" w:rsidRDefault="00A7129D" w:rsidP="00027425">
      <w:pPr>
        <w:pStyle w:val="4-"/>
        <w:rPr>
          <w:rtl/>
        </w:rPr>
      </w:pPr>
      <w:bookmarkStart w:id="343" w:name="_Toc307451750"/>
      <w:bookmarkStart w:id="344" w:name="_Toc439578150"/>
      <w:r w:rsidRPr="00104547">
        <w:rPr>
          <w:rFonts w:hint="cs"/>
          <w:rtl/>
        </w:rPr>
        <w:t>اسم و نسب:</w:t>
      </w:r>
      <w:bookmarkEnd w:id="343"/>
      <w:bookmarkEnd w:id="344"/>
      <w:r w:rsidRPr="00104547">
        <w:rPr>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او محمد بن اسکندر یاسری پدرش ملقب به سید کاظم از خانواده یاسری‌های معروفی است که نسبشان به تبار علوی برمی‌گردد. </w:t>
      </w:r>
    </w:p>
    <w:p w:rsidR="00A7129D" w:rsidRPr="00104547" w:rsidRDefault="00A7129D" w:rsidP="00027425">
      <w:pPr>
        <w:pStyle w:val="4-"/>
        <w:rPr>
          <w:rtl/>
        </w:rPr>
      </w:pPr>
      <w:bookmarkStart w:id="345" w:name="_Toc307451751"/>
      <w:bookmarkStart w:id="346" w:name="_Toc439578151"/>
      <w:r w:rsidRPr="00104547">
        <w:rPr>
          <w:rFonts w:hint="cs"/>
          <w:rtl/>
        </w:rPr>
        <w:t>تولد و حیات علمی او:</w:t>
      </w:r>
      <w:bookmarkEnd w:id="345"/>
      <w:bookmarkEnd w:id="346"/>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در اواخر شصت میلادی گذشته در شهر حله به دنیا آمد و در آن</w:t>
      </w:r>
      <w:r w:rsidR="00EA5A86" w:rsidRPr="00104547">
        <w:rPr>
          <w:rStyle w:val="Char2"/>
          <w:rFonts w:hint="eastAsia"/>
          <w:rtl/>
        </w:rPr>
        <w:t>‌</w:t>
      </w:r>
      <w:r w:rsidRPr="00104547">
        <w:rPr>
          <w:rStyle w:val="Char2"/>
          <w:rFonts w:hint="cs"/>
          <w:rtl/>
        </w:rPr>
        <w:t xml:space="preserve">جا پرورش یافت، این شهر گرچه از شهرهای مقدس شیعیان نیست ولیکن از مهمترین شهرهای است که در نشر تشیع میان قبایل جنوب نقش بزرگی داشته است.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پدرش سید اسکندر یاسری در شهر حله معروف بود و میان مردم از احترام خاصی برخوردار بود. و شیعیان برای چشم زخم و </w:t>
      </w:r>
      <w:r w:rsidRPr="00104547">
        <w:rPr>
          <w:rStyle w:val="Char2"/>
          <w:rFonts w:hint="eastAsia"/>
          <w:rtl/>
        </w:rPr>
        <w:t>گ</w:t>
      </w:r>
      <w:r w:rsidRPr="00104547">
        <w:rPr>
          <w:rStyle w:val="Char2"/>
          <w:rFonts w:hint="cs"/>
          <w:rtl/>
        </w:rPr>
        <w:t>شودن مشکلات و شفای بیماران که امری معمول و شایع میان عراقی‌ها و بزرگان هاشمی بود، نزد او می‌رفتند، همچنین به تحصیل علوم جدید پرداخت و در یکی از رشته‌های مهندسی فارغ التحصیل شد، و سپس در کار ساخت ادوات جنگی به کار پرداخت</w:t>
      </w:r>
      <w:r w:rsidRPr="00104547">
        <w:rPr>
          <w:rStyle w:val="Char2"/>
          <w:vertAlign w:val="superscript"/>
          <w:rtl/>
        </w:rPr>
        <w:footnoteReference w:id="501"/>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چند سالی در حوزه علمیه به تحصیل پرداخت و در محضر [بزرگانی] همچون سید حسین بحر العلوم</w:t>
      </w:r>
      <w:r w:rsidRPr="00104547">
        <w:rPr>
          <w:rStyle w:val="Char2"/>
          <w:vertAlign w:val="superscript"/>
          <w:rtl/>
        </w:rPr>
        <w:footnoteReference w:id="502"/>
      </w:r>
      <w:r w:rsidRPr="00104547">
        <w:rPr>
          <w:rStyle w:val="Char2"/>
          <w:rFonts w:hint="cs"/>
          <w:rtl/>
        </w:rPr>
        <w:t>، جناب شیخ بشیر پاکستانی</w:t>
      </w:r>
      <w:r w:rsidRPr="00104547">
        <w:rPr>
          <w:rStyle w:val="Char2"/>
          <w:vertAlign w:val="superscript"/>
          <w:rtl/>
        </w:rPr>
        <w:footnoteReference w:id="503"/>
      </w:r>
      <w:r w:rsidRPr="00104547">
        <w:rPr>
          <w:rStyle w:val="Char2"/>
          <w:rFonts w:hint="cs"/>
          <w:rtl/>
        </w:rPr>
        <w:t>، و جناب شیخ غروی و جناب آیت بروجردی</w:t>
      </w:r>
      <w:r w:rsidRPr="00104547">
        <w:rPr>
          <w:rStyle w:val="Char2"/>
          <w:vertAlign w:val="superscript"/>
          <w:rtl/>
        </w:rPr>
        <w:footnoteReference w:id="504"/>
      </w:r>
      <w:r w:rsidRPr="00104547">
        <w:rPr>
          <w:rStyle w:val="Char2"/>
          <w:rFonts w:hint="cs"/>
          <w:rtl/>
        </w:rPr>
        <w:t xml:space="preserve">، </w:t>
      </w:r>
      <w:r w:rsidRPr="00104547">
        <w:rPr>
          <w:rStyle w:val="Char2"/>
          <w:vertAlign w:val="superscript"/>
          <w:rtl/>
        </w:rPr>
        <w:footnoteReference w:id="505"/>
      </w:r>
      <w:r w:rsidRPr="00104547">
        <w:rPr>
          <w:rStyle w:val="Char2"/>
          <w:rFonts w:hint="cs"/>
          <w:rtl/>
        </w:rPr>
        <w:t xml:space="preserve">حضور یافت، لازم به ذکر است که یاسری در حوزه‌ علمیه چندان به تحصیل علم نپرداخت، زیرا بیش از چند سالی در حوزه دوام نیاورد، پس نمی‌توان اندیشه‌های او را به عنوان عالمی شیعه، و یا حتی به عنوان طلبه‌ای در میان شیعه  بررسی نمائیم، بلکه به عنوان یک فرهنگ دوست و روشنفکر دینی به وی می‌پردازیم که علاه به دین و اخلاص دوستی نسبت به آل بیت او را به فراگرفتن فقه جعفری کشانده است، سپس خود به تحقیق بررسی حق پرداخته است. </w:t>
      </w:r>
    </w:p>
    <w:p w:rsidR="00A7129D" w:rsidRPr="00104547" w:rsidRDefault="00A7129D" w:rsidP="00027425">
      <w:pPr>
        <w:pStyle w:val="4-"/>
        <w:rPr>
          <w:rtl/>
        </w:rPr>
      </w:pPr>
      <w:bookmarkStart w:id="347" w:name="_Toc307451752"/>
      <w:bookmarkStart w:id="348" w:name="_Toc439578152"/>
      <w:r w:rsidRPr="00104547">
        <w:rPr>
          <w:rFonts w:hint="cs"/>
          <w:rtl/>
        </w:rPr>
        <w:t>تألیفات او:</w:t>
      </w:r>
      <w:bookmarkEnd w:id="347"/>
      <w:bookmarkEnd w:id="348"/>
      <w:r w:rsidRPr="00104547">
        <w:rPr>
          <w:rFonts w:hint="cs"/>
          <w:rtl/>
        </w:rPr>
        <w:t xml:space="preserve"> </w:t>
      </w:r>
    </w:p>
    <w:p w:rsidR="00A7129D" w:rsidRPr="00104547" w:rsidRDefault="00A7129D" w:rsidP="00104547">
      <w:pPr>
        <w:pStyle w:val="StyleComplexBLotus12ptJustifiedFirstline05cmCharCharCharCharCharCharCharCharChar"/>
        <w:numPr>
          <w:ilvl w:val="0"/>
          <w:numId w:val="78"/>
        </w:numPr>
        <w:spacing w:line="240" w:lineRule="auto"/>
        <w:ind w:left="641" w:hanging="357"/>
        <w:rPr>
          <w:rStyle w:val="Char2"/>
          <w:rtl/>
        </w:rPr>
      </w:pPr>
      <w:r w:rsidRPr="00104547">
        <w:rPr>
          <w:rStyle w:val="Char3"/>
          <w:rFonts w:hint="cs"/>
          <w:rtl/>
        </w:rPr>
        <w:t>مذهبنا الامامی الاثنی عشری بین منهج الائمه والغلو</w:t>
      </w:r>
      <w:r w:rsidRPr="00104547">
        <w:rPr>
          <w:rStyle w:val="Char2"/>
          <w:rFonts w:hint="cs"/>
          <w:rtl/>
        </w:rPr>
        <w:t xml:space="preserve">. </w:t>
      </w:r>
    </w:p>
    <w:p w:rsidR="00A7129D" w:rsidRPr="00104547" w:rsidRDefault="00A7129D" w:rsidP="00104547">
      <w:pPr>
        <w:pStyle w:val="StyleComplexBLotus12ptJustifiedFirstline05cmCharCharCharCharCharCharCharCharChar"/>
        <w:numPr>
          <w:ilvl w:val="0"/>
          <w:numId w:val="78"/>
        </w:numPr>
        <w:spacing w:line="240" w:lineRule="auto"/>
        <w:ind w:left="641" w:hanging="357"/>
        <w:rPr>
          <w:rStyle w:val="Char2"/>
          <w:rtl/>
        </w:rPr>
      </w:pPr>
      <w:r w:rsidRPr="00104547">
        <w:rPr>
          <w:rStyle w:val="Char3"/>
          <w:rFonts w:hint="cs"/>
          <w:rtl/>
        </w:rPr>
        <w:t>المنهاج او المرجعیه القرآنیه</w:t>
      </w:r>
      <w:r w:rsidRPr="00104547">
        <w:rPr>
          <w:rStyle w:val="Char2"/>
          <w:rFonts w:hint="cs"/>
          <w:rtl/>
        </w:rPr>
        <w:t xml:space="preserve">. </w:t>
      </w:r>
    </w:p>
    <w:p w:rsidR="00A7129D" w:rsidRPr="00104547" w:rsidRDefault="00A7129D" w:rsidP="00104547">
      <w:pPr>
        <w:pStyle w:val="StyleComplexBLotus12ptJustifiedFirstline05cmCharCharCharCharCharCharCharCharChar"/>
        <w:numPr>
          <w:ilvl w:val="0"/>
          <w:numId w:val="78"/>
        </w:numPr>
        <w:spacing w:line="240" w:lineRule="auto"/>
        <w:ind w:left="641" w:hanging="357"/>
        <w:rPr>
          <w:rStyle w:val="Char2"/>
          <w:rtl/>
        </w:rPr>
      </w:pPr>
      <w:r w:rsidRPr="00027425">
        <w:rPr>
          <w:rStyle w:val="Char2"/>
          <w:rFonts w:hint="cs"/>
          <w:rtl/>
        </w:rPr>
        <w:t>القرآن وعلماء اصول ومراجع الشیعه.</w:t>
      </w:r>
      <w:r w:rsidRPr="00104547">
        <w:rPr>
          <w:rStyle w:val="Char2"/>
          <w:rFonts w:hint="cs"/>
          <w:rtl/>
        </w:rPr>
        <w:t xml:space="preserve"> </w:t>
      </w:r>
    </w:p>
    <w:p w:rsidR="00A7129D" w:rsidRPr="00104547" w:rsidRDefault="00A7129D" w:rsidP="00027425">
      <w:pPr>
        <w:pStyle w:val="4-"/>
        <w:rPr>
          <w:rtl/>
        </w:rPr>
      </w:pPr>
      <w:bookmarkStart w:id="349" w:name="_Toc307451753"/>
      <w:bookmarkStart w:id="350" w:name="_Toc439578153"/>
      <w:r w:rsidRPr="00104547">
        <w:rPr>
          <w:rFonts w:hint="cs"/>
          <w:rtl/>
        </w:rPr>
        <w:t>وفات او:</w:t>
      </w:r>
      <w:bookmarkEnd w:id="349"/>
      <w:bookmarkEnd w:id="350"/>
      <w:r w:rsidRPr="00104547">
        <w:rPr>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بعد از اینکه یاسری در زمینه ارشاد اطرافیان به فعالیت پرداخت در معرض فشارها و آزارهای زیادی قرار گرفت و بسیار احتیاط می‌کرد حتی اینکه </w:t>
      </w:r>
      <w:r w:rsidRPr="00104547">
        <w:rPr>
          <w:rFonts w:ascii="Times New Roman" w:hAnsi="Times New Roman" w:cs="2  Badr" w:hint="cs"/>
          <w:sz w:val="28"/>
          <w:szCs w:val="28"/>
          <w:rtl/>
          <w:lang w:bidi="fa-IR"/>
        </w:rPr>
        <w:t>–</w:t>
      </w:r>
      <w:r w:rsidRPr="00104547">
        <w:rPr>
          <w:rStyle w:val="Char2"/>
          <w:rFonts w:hint="cs"/>
          <w:rtl/>
        </w:rPr>
        <w:t xml:space="preserve"> به علت ترس از ترور شدن </w:t>
      </w:r>
      <w:r w:rsidRPr="00104547">
        <w:rPr>
          <w:rFonts w:ascii="Times New Roman" w:hAnsi="Times New Roman" w:cs="2  Badr" w:hint="cs"/>
          <w:sz w:val="28"/>
          <w:szCs w:val="28"/>
          <w:rtl/>
          <w:lang w:bidi="fa-IR"/>
        </w:rPr>
        <w:t>–</w:t>
      </w:r>
      <w:r w:rsidRPr="00104547">
        <w:rPr>
          <w:rStyle w:val="Char2"/>
          <w:rFonts w:hint="cs"/>
          <w:rtl/>
        </w:rPr>
        <w:t xml:space="preserve"> در اتاقی که پنجره داشت نمی‌خوابید، و بدون سلاح به جای نمی‌رفت و بلاخره هنگام برگشتن از نماز صبح در ماشین دامادش توسط برخی متعصبین سه نفر به وی شلیک نمودند و مورد سو و قصد قرار گرفت و فوراً از دنیا رفت. </w:t>
      </w:r>
    </w:p>
    <w:p w:rsidR="00A7129D" w:rsidRPr="00104547" w:rsidRDefault="00A7129D" w:rsidP="00603F7A">
      <w:pPr>
        <w:pStyle w:val="3-"/>
        <w:rPr>
          <w:rtl/>
        </w:rPr>
      </w:pPr>
      <w:bookmarkStart w:id="351" w:name="_Toc307451754"/>
      <w:bookmarkStart w:id="352" w:name="_Toc439578154"/>
      <w:r w:rsidRPr="00104547">
        <w:rPr>
          <w:rFonts w:hint="cs"/>
          <w:rtl/>
        </w:rPr>
        <w:t>مبحث دوم:</w:t>
      </w:r>
      <w:r w:rsidR="00603F7A">
        <w:rPr>
          <w:rFonts w:hint="cs"/>
          <w:rtl/>
        </w:rPr>
        <w:t xml:space="preserve"> </w:t>
      </w:r>
      <w:r w:rsidRPr="00104547">
        <w:rPr>
          <w:rFonts w:hint="cs"/>
          <w:rtl/>
        </w:rPr>
        <w:t>تحول [فکری] یاسری</w:t>
      </w:r>
      <w:bookmarkEnd w:id="351"/>
      <w:bookmarkEnd w:id="352"/>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محمد یاسری از ابتدای حیات خویش بسان یک فرد عامی شیعی و یا عالمی شیعی به ائمه اهل بیت عشق و محبت می‌ورزید.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با وجود اینکه سال‌های اندکی در حوزه علمیه درس خوانده بود و امام جمعه و به تدریس هم می‌پرداخت، ولی او بدون قصد مخالفت با کسی به برخی از اعتقادات که غلوگرایان مذهب امامیه به آن معتقد بودند اعتقاد نداشت، ولیکن همچون بسیاری از مردم از علمای مذهب تقلید می‌کرد و با اعتقاد توأم با حسن ظن اینکه این علما با منبع اهل بیت مبتنی بر قرآن کریم و سنت صحیح مخالفت نمی‌نمایند.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اما ملاقات یاسری با مردی به نام محمد پسر حجی کریم مرحله جدیدی از زندگی یاسری به شمار می‌آید، به دلیل اهمیت آن [آنچنانکه خود نقل کرده] آن را کاملا نقل می‌نمایم.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ابتدای نوشتن این مطلب [یعنی کتاب: القرآن وعلماء اصول ومراجع شیعه امامیه اثناعشری]</w:t>
      </w:r>
      <w:r w:rsidRPr="00104547">
        <w:rPr>
          <w:rStyle w:val="Char2"/>
          <w:rtl/>
        </w:rPr>
        <w:t xml:space="preserve"> </w:t>
      </w:r>
      <w:r w:rsidRPr="00104547">
        <w:rPr>
          <w:rStyle w:val="Char2"/>
          <w:vertAlign w:val="superscript"/>
          <w:rtl/>
        </w:rPr>
        <w:footnoteReference w:id="506"/>
      </w:r>
      <w:r w:rsidRPr="00104547">
        <w:rPr>
          <w:rStyle w:val="Char2"/>
          <w:rFonts w:hint="cs"/>
          <w:rtl/>
        </w:rPr>
        <w:t xml:space="preserve"> از طریق شرکت در کنفرانس اسلامی در بغداد بود که با دوستی قدیمی از اهل سنت بر خورد کردم، او ابتداء سلام کرد و گفت: حال سید یاسری چطور است؟ گفتم الحمد لله خوبم آیا مرا می‌شناسی؟ گفت: آیا شما سید محمد پسر سید کاظم</w:t>
      </w:r>
      <w:r w:rsidRPr="00104547">
        <w:rPr>
          <w:rStyle w:val="Char2"/>
          <w:vertAlign w:val="superscript"/>
          <w:rtl/>
        </w:rPr>
        <w:footnoteReference w:id="507"/>
      </w:r>
      <w:r w:rsidRPr="00104547">
        <w:rPr>
          <w:rStyle w:val="Char2"/>
          <w:rFonts w:hint="cs"/>
          <w:rtl/>
        </w:rPr>
        <w:t xml:space="preserve"> در محله الزهرا در نجف نیستید؟ گفتم آری، ولیکن شما؟ گفت من محمد پسر حجى کریم همسایه شما در منطقه (سال 1975) می‌باشم، او را شناختم و او را بوسیدم و از حال خود و خانواده‌اش سؤال کردم گفت: من مدرس هستم و می‌بینم که شما عمامه پوشیده‌اید؟ گفتم من درس حوزوی خوانده‌ام و اکنون امام مسجد جامع و به طلاب تدریس می‌نمایم. چند بار در کنفرانس با وی برخورد کردم سپس مرا به خانه‌اش در شهرک صدام در بغداد دعوت نمود. و چون از وضعیت کنونی امت اسلامی و مسلمانان سخن می‌گفت بسیار نگران و ناراحت بود، هدف و آرزوی بزرگی که اتحاد امت اسلامی باشد در سر می‌پروراند، به من گفت: چقدر غمگین و ناراحتم از اینکه می‌بینم مسلمانان و خصوصاً در عراق به سبب تأثیر دشمنان اسلام متفرق گشته‌اند، گفتم: چرا علمای دینی مسلمانان ابتدا و در عراق و سپس در سطح گسترده‌تر برای تقرب میان دیدگاه‌ها و اتحاد مسلمانان گام اولیه را بر نمی‌دارند؟ گفت سخت‌ترین مطلب را پیشنهاد دادید؟ گفتم چرا؟ گفت: عامل آن علمای مراجع شما می‌باشند که مذهب شما را ساخته و پرداخته‌اند، گفتم: این اتهام باطلی است علماء و مراجع ما بر روایات ائمه اهل بیت و با شروط اسناد خاصی بر آنان تکیه می‌نمایند. گفت: اگر شروط صحت روایتی از علی، حسن، حسین، باقر و سایر ائمه کامل فراهم شده باشد ما نیز آن را پذیرفته و به آن عمل می‌نمائیم. ولیکن این روایات دروغ و با کذب و بهتان به امام علی و اولاد او نسبت داده شده‌اند، و دلیل بر دروغین بودن آن هم مخالفت آن روایات با کتاب و سنت و اصول دین اسلام است. و کسانی که آن را اخراج و روایت نموده کسانی بوده‌اند که به کتاب خدا و سنت پیامبر</w:t>
      </w:r>
      <w:r w:rsidR="00603F7A">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صحابه کرام از مهاجرین و انصار و حتی به امام علی</w:t>
      </w:r>
      <w:r w:rsidR="000342F2" w:rsidRPr="00104547">
        <w:rPr>
          <w:rStyle w:val="Char2"/>
          <w:rFonts w:cs="CTraditional Arabic" w:hint="cs"/>
          <w:rtl/>
        </w:rPr>
        <w:t>س</w:t>
      </w:r>
      <w:r w:rsidRPr="00104547">
        <w:rPr>
          <w:rStyle w:val="Char2"/>
          <w:rFonts w:hint="cs"/>
          <w:rtl/>
        </w:rPr>
        <w:t xml:space="preserve"> افترا نموده‌اند، و مراجع عقائد عبدالله بن سبأ یهودی را تلفیق و غلو را نیز به آن افزودند و به امام علی و اولاد وی منتسب ساخته‌اند، و ائمه از آن بری و ما بطور </w:t>
      </w:r>
      <w:r w:rsidR="000C5D3E" w:rsidRPr="00104547">
        <w:rPr>
          <w:rStyle w:val="Char2"/>
          <w:rFonts w:hint="cs"/>
          <w:rtl/>
        </w:rPr>
        <w:t>ک</w:t>
      </w:r>
      <w:r w:rsidRPr="00104547">
        <w:rPr>
          <w:rStyle w:val="Char2"/>
          <w:rFonts w:hint="cs"/>
          <w:rtl/>
        </w:rPr>
        <w:t>امل امام علی و اولاد او را از آن مبرّا می‌نمائیم، برای تسکین هیجانش به وی گفتم:</w:t>
      </w:r>
      <w:r w:rsidR="009C10C0" w:rsidRPr="00104547">
        <w:rPr>
          <w:rStyle w:val="Char2"/>
          <w:rFonts w:hint="cs"/>
          <w:rtl/>
        </w:rPr>
        <w:t xml:space="preserve"> هرکس </w:t>
      </w:r>
      <w:r w:rsidRPr="00104547">
        <w:rPr>
          <w:rStyle w:val="Char2"/>
          <w:rFonts w:hint="cs"/>
          <w:rtl/>
        </w:rPr>
        <w:t xml:space="preserve">بخواهد بر عقیده هر گروه شناخت یابد می‌بایست به کتاب‌های منبع و اصول معتمد حدیث و تفسیر آن گروه مراجعه نماید تا در حکم انصاف نموده و در نتیجه‌گیری از جاده عدل خروج ننماید، زیرا محور عقائد آن فرقه بر اینگونه کتاب‌ها و آثار است، لذا بر شما لازم است که در بررسی منابع کتاب و مراجع قابل اعتماد از قبیل تفسیر و حدیث با اسنادشان از ائمه طاهرین نزد ما شیعیان دوازده امامی دقت کنید، زیرا ما جز گفتار معصومین موجود در این کتاب‌ها را نمی‌پذیریم، به من گفت: آیا شما این منابع و اصول معتمد خود را مطالعه نموده‌اید؟ و از عدم وجود افترا به کتاب و سنت رسول خدا و پیروان و شاگردان و یاران مهاجر و انصار وی اطمینان یافته‌اید؟ به او گفتم حقیقتاً خیر، ولیکن تحقیق می‌نمایم و به شما ثابت خواهم کرد که سخت در اشتباهی و دلیلی برای اثبات گفته خود نمی‌یابی، و در اصول و منابع ما افترای بر خدا و رسول و صحابه او وجود ندارد، و نتیجه تحقیق را به تو هدیه خواهم نمود. گفت حاضرم، و همینطور به دور از تعصب و جانبداری و به قصد وصول به حقیقت تحقیق خود را با جدیّت و تلاش آغاز نمودم.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شب آن روز که با خود پیمان بستم که با صدق و اخلاص کار را شروع نمایم در خواب جد [بزرگوارم] علی</w:t>
      </w:r>
      <w:r w:rsidR="000342F2" w:rsidRPr="00104547">
        <w:rPr>
          <w:rStyle w:val="Char2"/>
          <w:rFonts w:cs="CTraditional Arabic" w:hint="cs"/>
          <w:rtl/>
        </w:rPr>
        <w:t>س</w:t>
      </w:r>
      <w:r w:rsidRPr="00104547">
        <w:rPr>
          <w:rStyle w:val="Char2"/>
          <w:rFonts w:hint="cs"/>
          <w:rtl/>
        </w:rPr>
        <w:t xml:space="preserve"> را دیدم دست راستش را روی سرم می‌گذاشت و نور بزرگی در برابرم می‌درخشید، از شدت شادی از خواب بیدار شدم و با شادی و سرور کار را آغاز نمودم، و قبل از هر چیزی به جمع‌آوری مصادر و منابع اصول قابل اعتماد در تفسیر و حدیث پرداختم، و الحمد لله این منابع در کتابخانه سید حکیم - قدس سره - یافت می‌شد</w:t>
      </w:r>
      <w:r w:rsidRPr="00104547">
        <w:rPr>
          <w:rStyle w:val="Char2"/>
          <w:vertAlign w:val="superscript"/>
          <w:rtl/>
        </w:rPr>
        <w:footnoteReference w:id="508"/>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از میان آنچه یاسری ذکر کرده است می‌توان عوامل سوق وی به مرحله جدید را در دو مسأله برشمرد: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اولا: به گفتگویش با پسر حجى کریم.</w:t>
      </w:r>
    </w:p>
    <w:p w:rsidR="00A7129D" w:rsidRPr="00104547" w:rsidRDefault="00A7129D" w:rsidP="00603F7A">
      <w:pPr>
        <w:pStyle w:val="StyleComplexBLotus12ptJustifiedFirstline05cmCharCharCharCharCharCharCharCharChar"/>
        <w:spacing w:line="240" w:lineRule="auto"/>
        <w:ind w:firstLine="227"/>
        <w:rPr>
          <w:rStyle w:val="Char2"/>
          <w:rtl/>
        </w:rPr>
      </w:pPr>
      <w:r w:rsidRPr="00104547">
        <w:rPr>
          <w:rStyle w:val="Char2"/>
          <w:rFonts w:hint="cs"/>
          <w:rtl/>
        </w:rPr>
        <w:t>دوما: رؤیت علی</w:t>
      </w:r>
      <w:r w:rsidR="000342F2" w:rsidRPr="00104547">
        <w:rPr>
          <w:rStyle w:val="Char2"/>
          <w:rFonts w:cs="CTraditional Arabic" w:hint="cs"/>
          <w:rtl/>
        </w:rPr>
        <w:t>س</w:t>
      </w:r>
      <w:r w:rsidRPr="00104547">
        <w:rPr>
          <w:rStyle w:val="Char2"/>
          <w:rFonts w:hint="cs"/>
          <w:rtl/>
        </w:rPr>
        <w:t xml:space="preserve"> [در خواب].</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حقیقتاً موضع‌گیری که یاسری ذکر کرده است شامل اموری است که باید مورد دقت و تأمل قرار گیرد. </w:t>
      </w:r>
    </w:p>
    <w:p w:rsidR="00A7129D" w:rsidRPr="00104547" w:rsidRDefault="00A7129D" w:rsidP="00104547">
      <w:pPr>
        <w:pStyle w:val="StyleComplexBLotus12ptJustifiedFirstline05cmCharCharCharCharCharCharCharCharChar"/>
        <w:numPr>
          <w:ilvl w:val="0"/>
          <w:numId w:val="79"/>
        </w:numPr>
        <w:spacing w:line="240" w:lineRule="auto"/>
        <w:ind w:left="663" w:hanging="357"/>
        <w:rPr>
          <w:rStyle w:val="Char2"/>
          <w:rtl/>
        </w:rPr>
      </w:pPr>
      <w:r w:rsidRPr="00104547">
        <w:rPr>
          <w:rStyle w:val="Char2"/>
          <w:rFonts w:hint="cs"/>
          <w:rtl/>
        </w:rPr>
        <w:t xml:space="preserve">گفتگوی مستقیم میان یاسری (شیعی) و پسر حجى کریم (سنی)، و این گفتگو تعرض شخصیت در آن نیست، بلکه مهمانی و احترام است. </w:t>
      </w:r>
    </w:p>
    <w:p w:rsidR="00A7129D" w:rsidRPr="00104547" w:rsidRDefault="00A7129D" w:rsidP="00104547">
      <w:pPr>
        <w:pStyle w:val="StyleComplexBLotus12ptJustifiedFirstline05cmCharCharCharCharCharCharCharCharChar"/>
        <w:numPr>
          <w:ilvl w:val="0"/>
          <w:numId w:val="79"/>
        </w:numPr>
        <w:spacing w:line="240" w:lineRule="auto"/>
        <w:ind w:left="663" w:hanging="357"/>
        <w:rPr>
          <w:rStyle w:val="Char2"/>
          <w:rtl/>
        </w:rPr>
      </w:pPr>
      <w:r w:rsidRPr="00104547">
        <w:rPr>
          <w:rStyle w:val="Char2"/>
          <w:rFonts w:hint="cs"/>
          <w:rtl/>
        </w:rPr>
        <w:t>آرزوی رسیدن به وحدت مسلمانان نقطه برخورد میان یاسری و ابن حجى کریم سنی است، و یاسری او را چنین توصیف می‌نماید که هدف و آرزوی بزرگی که همان وحدت امت اسلامی است، در سر می‌پروراند.</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و یاسری (شیعی) همچنانکه خود می‌گوید: و این [وحدت مسلمانان] بزرگترین آرزوی من بود.</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و هدف این دو گفتگو میان افراد امت و رسیدن به نتیجه مطلوب خصوصاً با دیگر گروه‌ها است.</w:t>
      </w:r>
    </w:p>
    <w:p w:rsidR="00A7129D" w:rsidRPr="00104547" w:rsidRDefault="00A7129D" w:rsidP="00104547">
      <w:pPr>
        <w:pStyle w:val="StyleComplexBLotus12ptJustifiedFirstline05cmCharCharCharCharCharCharCharCharChar"/>
        <w:numPr>
          <w:ilvl w:val="0"/>
          <w:numId w:val="79"/>
        </w:numPr>
        <w:spacing w:line="240" w:lineRule="auto"/>
        <w:ind w:left="663" w:hanging="357"/>
        <w:rPr>
          <w:rStyle w:val="Char2"/>
          <w:rtl/>
        </w:rPr>
      </w:pPr>
      <w:r w:rsidRPr="00104547">
        <w:rPr>
          <w:rStyle w:val="Char2"/>
          <w:rFonts w:hint="cs"/>
          <w:rtl/>
        </w:rPr>
        <w:t xml:space="preserve">اسری گرچه با حوزه علمیه مراوده داشته و در محیطی متدین شیعی زندگی می‌نماید، ولی ندانسته است مذهب شیعه با قرآن و توحید مخالف است، و یا اینکه صحابه را تکفیر می‌نماید. </w:t>
      </w:r>
    </w:p>
    <w:p w:rsidR="00AB0EBB" w:rsidRPr="00603F7A" w:rsidRDefault="00A7129D" w:rsidP="00104547">
      <w:pPr>
        <w:pStyle w:val="StyleComplexBLotus12ptJustifiedFirstline05cmCharCharCharCharCharCharCharCharChar"/>
        <w:spacing w:line="240" w:lineRule="auto"/>
        <w:ind w:firstLine="227"/>
        <w:rPr>
          <w:rStyle w:val="Char2"/>
          <w:spacing w:val="-3"/>
          <w:rtl/>
        </w:rPr>
      </w:pPr>
      <w:r w:rsidRPr="00603F7A">
        <w:rPr>
          <w:rStyle w:val="Char2"/>
          <w:rFonts w:hint="cs"/>
          <w:spacing w:val="-3"/>
          <w:rtl/>
        </w:rPr>
        <w:t>و چنانچه یاسری را نمونه‌ای کورکورانه - همچنانکه در اصطلاح آماری چنین است - به شمار آوریم در نتیجه طیف اندک یا فراوانی از این نوع در جامعه شیعه  یافت می‌شوند، و این [خود] بیانگر اشتباه کسانی است که این حکم را بر تمام شیعه  تعمیم می‌دهد.</w:t>
      </w:r>
    </w:p>
    <w:p w:rsidR="00A7129D" w:rsidRPr="00104547" w:rsidRDefault="00A7129D" w:rsidP="00603F7A">
      <w:pPr>
        <w:pStyle w:val="3-"/>
        <w:rPr>
          <w:rtl/>
        </w:rPr>
      </w:pPr>
      <w:bookmarkStart w:id="353" w:name="_Toc307451755"/>
      <w:bookmarkStart w:id="354" w:name="_Toc439578155"/>
      <w:r w:rsidRPr="00104547">
        <w:rPr>
          <w:rFonts w:hint="cs"/>
          <w:rtl/>
        </w:rPr>
        <w:t>مبحث سوم:</w:t>
      </w:r>
      <w:r w:rsidR="00603F7A">
        <w:rPr>
          <w:rFonts w:hint="cs"/>
          <w:rtl/>
        </w:rPr>
        <w:t xml:space="preserve"> </w:t>
      </w:r>
      <w:r w:rsidRPr="00104547">
        <w:rPr>
          <w:rFonts w:hint="cs"/>
          <w:rtl/>
        </w:rPr>
        <w:t>نظریات یاسری</w:t>
      </w:r>
      <w:bookmarkEnd w:id="353"/>
      <w:bookmarkEnd w:id="354"/>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برنامه و اندیشه‌های که یاسری از خود ارائه داده است بر یک اصل مبتنی است، و آن اینکه عقیده ائمه آل بیت عقیده‌ای درست و موافق با قرآن کریم است، کسانی از روی قصد از طریق روایات باطله منتسب به اهل بیت این عقیده پاک را تحریف نموده‌اند و لذا یاسری ابتدا در توضیح اعتقاد صحیح بر بیان عقیده اسلامی همچنانکه قرآن اشاره کرده است تکیه نموده است، و سپس به تطبیق آن با روایات موافق از ائمه و بیان آنچه مخالف و با روا</w:t>
      </w:r>
      <w:r w:rsidR="000C5D3E" w:rsidRPr="00104547">
        <w:rPr>
          <w:rStyle w:val="Char2"/>
          <w:rFonts w:hint="cs"/>
          <w:rtl/>
        </w:rPr>
        <w:t>ی</w:t>
      </w:r>
      <w:r w:rsidRPr="00104547">
        <w:rPr>
          <w:rStyle w:val="Char2"/>
          <w:rFonts w:hint="cs"/>
          <w:rtl/>
        </w:rPr>
        <w:t>اتت دروغین بر ائمه می‌باشد پرداخته است که در صفحات بعد به توضیح آن خواهیم پرداخت</w:t>
      </w:r>
      <w:r w:rsidRPr="00104547">
        <w:rPr>
          <w:rStyle w:val="Char2"/>
          <w:vertAlign w:val="superscript"/>
          <w:rtl/>
        </w:rPr>
        <w:footnoteReference w:id="509"/>
      </w:r>
      <w:r w:rsidRPr="00104547">
        <w:rPr>
          <w:rStyle w:val="Char2"/>
          <w:rFonts w:hint="cs"/>
          <w:rtl/>
        </w:rPr>
        <w:t>.</w:t>
      </w:r>
    </w:p>
    <w:p w:rsidR="00A7129D" w:rsidRPr="00104547" w:rsidRDefault="00A7129D" w:rsidP="00603F7A">
      <w:pPr>
        <w:pStyle w:val="4-"/>
        <w:rPr>
          <w:rtl/>
        </w:rPr>
      </w:pPr>
      <w:bookmarkStart w:id="355" w:name="_Toc307451756"/>
      <w:bookmarkStart w:id="356" w:name="_Toc439578156"/>
      <w:r w:rsidRPr="00104547">
        <w:rPr>
          <w:rFonts w:hint="cs"/>
          <w:rtl/>
        </w:rPr>
        <w:t>مطلب اول: مسائل مربوط به توحید ربوبیّت</w:t>
      </w:r>
      <w:bookmarkEnd w:id="355"/>
      <w:bookmarkEnd w:id="356"/>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بر این باور است که صفات ربوبیت مانند مالک، رزاق، خالق، و ... که خداوند در قرآن خود را با</w:t>
      </w:r>
      <w:r w:rsidR="00435B45" w:rsidRPr="00104547">
        <w:rPr>
          <w:rStyle w:val="Char2"/>
          <w:rFonts w:hint="cs"/>
          <w:rtl/>
        </w:rPr>
        <w:t xml:space="preserve"> آن‌ها </w:t>
      </w:r>
      <w:r w:rsidRPr="00104547">
        <w:rPr>
          <w:rStyle w:val="Char2"/>
          <w:rFonts w:hint="cs"/>
          <w:rtl/>
        </w:rPr>
        <w:t xml:space="preserve">وصف نموده است خاص خداوند می‌باشند و بیان می‌نماید که غلوگرایان برخی صفات ربوبی را به اهل بیت داده‌اند از جمله: </w:t>
      </w:r>
    </w:p>
    <w:p w:rsidR="00A7129D" w:rsidRPr="00104547" w:rsidRDefault="00A7129D" w:rsidP="00603F7A">
      <w:pPr>
        <w:pStyle w:val="5-"/>
        <w:rPr>
          <w:rtl/>
        </w:rPr>
      </w:pPr>
      <w:bookmarkStart w:id="357" w:name="_Toc307451757"/>
      <w:bookmarkStart w:id="358" w:name="_Toc439578157"/>
      <w:r w:rsidRPr="00104547">
        <w:rPr>
          <w:rFonts w:hint="cs"/>
          <w:rtl/>
        </w:rPr>
        <w:t>نسبت [دادن] علم غیب به غیر خداوند</w:t>
      </w:r>
      <w:bookmarkEnd w:id="357"/>
      <w:bookmarkEnd w:id="358"/>
      <w:r w:rsidRPr="00104547">
        <w:rPr>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w:t>
      </w:r>
      <w:r w:rsidR="000C5D3E" w:rsidRPr="00104547">
        <w:rPr>
          <w:rStyle w:val="Char2"/>
          <w:rFonts w:hint="cs"/>
          <w:rtl/>
        </w:rPr>
        <w:t>ی</w:t>
      </w:r>
      <w:r w:rsidRPr="00104547">
        <w:rPr>
          <w:rStyle w:val="Char2"/>
          <w:rFonts w:hint="cs"/>
          <w:rtl/>
        </w:rPr>
        <w:t>ان می‌</w:t>
      </w:r>
      <w:r w:rsidR="000C5D3E" w:rsidRPr="00104547">
        <w:rPr>
          <w:rStyle w:val="Char2"/>
          <w:rFonts w:hint="cs"/>
          <w:rtl/>
        </w:rPr>
        <w:t>ک</w:t>
      </w:r>
      <w:r w:rsidRPr="00104547">
        <w:rPr>
          <w:rStyle w:val="Char2"/>
          <w:rFonts w:hint="cs"/>
          <w:rtl/>
        </w:rPr>
        <w:t>ند که قرآن اشاره می‌نماید به اینکه علم غیب مخصوص خداوند است</w:t>
      </w:r>
      <w:r w:rsidRPr="00104547">
        <w:rPr>
          <w:rStyle w:val="Char2"/>
          <w:vertAlign w:val="superscript"/>
          <w:rtl/>
        </w:rPr>
        <w:footnoteReference w:id="510"/>
      </w:r>
      <w:r w:rsidRPr="00104547">
        <w:rPr>
          <w:rStyle w:val="Char2"/>
          <w:rFonts w:hint="cs"/>
          <w:rtl/>
        </w:rPr>
        <w:t xml:space="preserve"> و ائمه</w:t>
      </w:r>
      <w:r w:rsidR="0033437B" w:rsidRPr="00104547">
        <w:rPr>
          <w:rFonts w:ascii="Times New Roman" w:hAnsi="Times New Roman" w:cs="CTraditional Arabic" w:hint="cs"/>
          <w:sz w:val="28"/>
          <w:szCs w:val="28"/>
          <w:rtl/>
          <w:lang w:bidi="fa-IR"/>
        </w:rPr>
        <w:t>÷</w:t>
      </w:r>
      <w:r w:rsidRPr="00104547">
        <w:rPr>
          <w:rStyle w:val="Char2"/>
          <w:rFonts w:hint="cs"/>
          <w:rtl/>
        </w:rPr>
        <w:t xml:space="preserve"> در این زمینه با قرآن موافق‌اند و بلکه با هر تفکری که مبتنی بر انتساب علم غیب به غیر خداوند باشد مبارزه نموده‌اند، و از جمله روایاتی که یاسری به آن استدلال می‌نماید</w:t>
      </w:r>
      <w:r w:rsidRPr="00104547">
        <w:rPr>
          <w:rStyle w:val="Char2"/>
          <w:vertAlign w:val="superscript"/>
          <w:rtl/>
        </w:rPr>
        <w:footnoteReference w:id="511"/>
      </w:r>
      <w:r w:rsidRPr="00104547">
        <w:rPr>
          <w:rStyle w:val="Char2"/>
          <w:rFonts w:hint="cs"/>
          <w:rtl/>
        </w:rPr>
        <w:t>. اینکه به ابو الحسن</w:t>
      </w:r>
      <w:r w:rsidR="0033437B" w:rsidRPr="00104547">
        <w:rPr>
          <w:rStyle w:val="Char2"/>
          <w:rFonts w:cs="CTraditional Arabic" w:hint="cs"/>
          <w:rtl/>
        </w:rPr>
        <w:t>س</w:t>
      </w:r>
      <w:r w:rsidRPr="00104547">
        <w:rPr>
          <w:rStyle w:val="Char2"/>
          <w:rFonts w:hint="cs"/>
          <w:rtl/>
        </w:rPr>
        <w:t xml:space="preserve"> گفته شد: (آن</w:t>
      </w:r>
      <w:r w:rsidR="0033437B" w:rsidRPr="00104547">
        <w:rPr>
          <w:rStyle w:val="Char2"/>
          <w:rFonts w:hint="eastAsia"/>
        </w:rPr>
        <w:t>‌</w:t>
      </w:r>
      <w:r w:rsidRPr="00104547">
        <w:rPr>
          <w:rStyle w:val="Char2"/>
          <w:rFonts w:hint="cs"/>
          <w:rtl/>
        </w:rPr>
        <w:t>ها گمان می‌کنند که شما غیب می‌دانید، فرمود: سبحان الله سوگند به خدا در بدن و سرم موی نمانده‌اند مگر اینکه [از شدت شنیدن این سخن] سیخ شده، خیر قسم به خدا این چیزی جز روایتی از پیامبر</w:t>
      </w:r>
      <w:r w:rsidR="0033437B" w:rsidRPr="00104547">
        <w:rPr>
          <w:rStyle w:val="Char2"/>
        </w:rPr>
        <w:t xml:space="preserve"> </w:t>
      </w:r>
      <w:r w:rsidR="009C10C0" w:rsidRPr="00104547">
        <w:rPr>
          <w:rFonts w:ascii="Times New Roman" w:hAnsi="Times New Roman" w:cs="CTraditional Arabic" w:hint="cs"/>
          <w:sz w:val="28"/>
          <w:szCs w:val="28"/>
          <w:rtl/>
          <w:lang w:bidi="fa-IR"/>
        </w:rPr>
        <w:t>ج</w:t>
      </w:r>
      <w:r w:rsidRPr="00104547">
        <w:rPr>
          <w:rStyle w:val="Char2"/>
          <w:vertAlign w:val="superscript"/>
          <w:rtl/>
        </w:rPr>
        <w:footnoteReference w:id="512"/>
      </w:r>
      <w:r w:rsidRPr="00104547">
        <w:rPr>
          <w:rStyle w:val="Char2"/>
          <w:rFonts w:hint="cs"/>
          <w:rtl/>
        </w:rPr>
        <w:t xml:space="preserve"> نیست). و نیز به روایت ابوبصیر استدلال می‌جوید که: ابوبصیر می‌گوید: به ابوعبدالله گفتم آنان چنین می‌گویند: فرمود چه می‌گویند؟ گفتم می‌گویند شما از تعداد قطرات باران، ستارگان، برگ درختان، و وزن آنچه در دریاست و مقدار خاک آگاهی دارید، ابوعبدالله دستش را به طرف آسمان بلند کرد و گفت، منزه باد خداوند، سوگند به خداوند جز خداوند کسی از این آگاه نیست</w:t>
      </w:r>
      <w:r w:rsidRPr="00104547">
        <w:rPr>
          <w:rStyle w:val="Char2"/>
          <w:vertAlign w:val="superscript"/>
          <w:rtl/>
        </w:rPr>
        <w:footnoteReference w:id="513"/>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با این روایات یاسری استدلال می‌نماید که ائمه در بیان اختصاص علم غیب به خداوند با قرآن موافق‌اند برخلاف غلوگرایان که معتقدند ائمه علم غیب می‌دانند که یاسری در صفحه بعد به روایاتی از این قبیل اشاره می‌کند</w:t>
      </w:r>
      <w:r w:rsidRPr="00104547">
        <w:rPr>
          <w:rStyle w:val="Char2"/>
          <w:vertAlign w:val="superscript"/>
          <w:rtl/>
        </w:rPr>
        <w:footnoteReference w:id="514"/>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0"/>
        </w:numPr>
        <w:spacing w:line="240" w:lineRule="auto"/>
        <w:ind w:left="641" w:hanging="357"/>
        <w:rPr>
          <w:rStyle w:val="Char2"/>
          <w:rtl/>
        </w:rPr>
      </w:pPr>
      <w:r w:rsidRPr="00104547">
        <w:rPr>
          <w:rStyle w:val="Char2"/>
          <w:rFonts w:hint="cs"/>
          <w:rtl/>
        </w:rPr>
        <w:t>از امام علی</w:t>
      </w:r>
      <w:r w:rsidR="0033437B" w:rsidRPr="00104547">
        <w:rPr>
          <w:rFonts w:ascii="Times New Roman" w:hAnsi="Times New Roman" w:cs="CTraditional Arabic" w:hint="cs"/>
          <w:sz w:val="28"/>
          <w:szCs w:val="28"/>
          <w:rtl/>
          <w:lang w:bidi="fa-IR"/>
        </w:rPr>
        <w:t>÷</w:t>
      </w:r>
      <w:r w:rsidRPr="00104547">
        <w:rPr>
          <w:rStyle w:val="Char2"/>
          <w:rFonts w:hint="cs"/>
          <w:rtl/>
        </w:rPr>
        <w:t xml:space="preserve"> روایت شده که (خداوند اقتدار ائمه بر علم غیب از قبیل خلق و رزق و اجل و عمل و عمر و مرگ و حیات، را به مخلوقات شناسانده است و غیب آسمان‌ها و زمین را به [ائمه] آموزش داده است</w:t>
      </w:r>
      <w:r w:rsidRPr="00104547">
        <w:rPr>
          <w:rStyle w:val="Char2"/>
          <w:vertAlign w:val="superscript"/>
          <w:rtl/>
        </w:rPr>
        <w:footnoteReference w:id="515"/>
      </w:r>
      <w:r w:rsidRPr="00104547">
        <w:rPr>
          <w:rStyle w:val="Char2"/>
          <w:rFonts w:hint="cs"/>
          <w:rtl/>
        </w:rPr>
        <w:t xml:space="preserve">. </w:t>
      </w:r>
    </w:p>
    <w:p w:rsidR="00A7129D" w:rsidRPr="00104547" w:rsidRDefault="00A7129D" w:rsidP="00104547">
      <w:pPr>
        <w:pStyle w:val="StyleComplexBLotus12ptJustifiedFirstline05cmCharCharCharCharCharCharCharCharChar"/>
        <w:numPr>
          <w:ilvl w:val="0"/>
          <w:numId w:val="80"/>
        </w:numPr>
        <w:spacing w:line="240" w:lineRule="auto"/>
        <w:ind w:left="641" w:hanging="357"/>
        <w:rPr>
          <w:rStyle w:val="Char2"/>
          <w:rtl/>
        </w:rPr>
      </w:pPr>
      <w:r w:rsidRPr="00104547">
        <w:rPr>
          <w:rStyle w:val="Char2"/>
          <w:rFonts w:hint="cs"/>
          <w:rtl/>
        </w:rPr>
        <w:t>از باقر</w:t>
      </w:r>
      <w:r w:rsidR="0033437B" w:rsidRPr="00104547">
        <w:rPr>
          <w:rFonts w:ascii="Times New Roman" w:hAnsi="Times New Roman" w:cs="CTraditional Arabic" w:hint="cs"/>
          <w:sz w:val="28"/>
          <w:szCs w:val="28"/>
          <w:rtl/>
          <w:lang w:bidi="fa-IR"/>
        </w:rPr>
        <w:t>÷</w:t>
      </w:r>
      <w:r w:rsidRPr="00104547">
        <w:rPr>
          <w:rStyle w:val="Char2"/>
          <w:rFonts w:hint="cs"/>
          <w:rtl/>
        </w:rPr>
        <w:t xml:space="preserve"> [روایت شده]: سوگند به آنکه محمد</w:t>
      </w:r>
      <w:r w:rsidR="0033437B" w:rsidRPr="00104547">
        <w:rPr>
          <w:rStyle w:val="Char2"/>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را مبعوث نموده، امام به اتفاقات روز و شب و ماه و سال آگاه است</w:t>
      </w:r>
      <w:r w:rsidRPr="00104547">
        <w:rPr>
          <w:rStyle w:val="Char2"/>
          <w:vertAlign w:val="superscript"/>
          <w:rtl/>
        </w:rPr>
        <w:footnoteReference w:id="516"/>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0"/>
        </w:numPr>
        <w:spacing w:line="240" w:lineRule="auto"/>
        <w:ind w:left="641" w:hanging="357"/>
        <w:rPr>
          <w:rStyle w:val="Char2"/>
          <w:rtl/>
        </w:rPr>
      </w:pPr>
      <w:r w:rsidRPr="00104547">
        <w:rPr>
          <w:rStyle w:val="Char2"/>
          <w:rFonts w:hint="cs"/>
          <w:rtl/>
        </w:rPr>
        <w:t>از ابو عبدالله</w:t>
      </w:r>
      <w:r w:rsidR="0033437B" w:rsidRPr="00104547">
        <w:rPr>
          <w:rFonts w:ascii="Times New Roman" w:hAnsi="Times New Roman" w:cs="CTraditional Arabic" w:hint="cs"/>
          <w:sz w:val="28"/>
          <w:szCs w:val="28"/>
          <w:rtl/>
          <w:lang w:bidi="fa-IR"/>
        </w:rPr>
        <w:t>÷</w:t>
      </w:r>
      <w:r w:rsidRPr="00104547">
        <w:rPr>
          <w:rStyle w:val="Char2"/>
          <w:rFonts w:hint="cs"/>
          <w:rtl/>
        </w:rPr>
        <w:t xml:space="preserve"> روایت است که گفت: من به آنچه در آسمان‌ها و زمین است آگاهم، و آنچه در بهشت و جهنم است می‌دانم، به آنچه بوده و آنچه [در آینده] به وجود می‌آید آگاهم</w:t>
      </w:r>
      <w:r w:rsidRPr="00104547">
        <w:rPr>
          <w:rStyle w:val="Char2"/>
          <w:vertAlign w:val="superscript"/>
          <w:rtl/>
        </w:rPr>
        <w:footnoteReference w:id="517"/>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در اینجا یاسری موضع خود را با ادعای افراطیون تصریح می‌نماید و بیان می‌کند </w:t>
      </w:r>
      <w:r w:rsidR="000C5D3E" w:rsidRPr="00104547">
        <w:rPr>
          <w:rStyle w:val="Char2"/>
          <w:rFonts w:hint="cs"/>
          <w:rtl/>
        </w:rPr>
        <w:t>ک</w:t>
      </w:r>
      <w:r w:rsidRPr="00104547">
        <w:rPr>
          <w:rStyle w:val="Char2"/>
          <w:rFonts w:hint="cs"/>
          <w:rtl/>
        </w:rPr>
        <w:t>ه این ادعا شرک و ادعای شر</w:t>
      </w:r>
      <w:r w:rsidR="000C5D3E" w:rsidRPr="00104547">
        <w:rPr>
          <w:rStyle w:val="Char2"/>
          <w:rFonts w:hint="cs"/>
          <w:rtl/>
        </w:rPr>
        <w:t>یک</w:t>
      </w:r>
      <w:r w:rsidRPr="00104547">
        <w:rPr>
          <w:rStyle w:val="Char2"/>
          <w:rFonts w:hint="cs"/>
          <w:rtl/>
        </w:rPr>
        <w:t xml:space="preserve"> گرفتن برای خداست و علی</w:t>
      </w:r>
      <w:r w:rsidR="0033437B" w:rsidRPr="00104547">
        <w:rPr>
          <w:rStyle w:val="Char2"/>
          <w:rFonts w:cs="CTraditional Arabic" w:hint="cs"/>
          <w:rtl/>
        </w:rPr>
        <w:t>س</w:t>
      </w:r>
      <w:r w:rsidRPr="00104547">
        <w:rPr>
          <w:rStyle w:val="Char2"/>
          <w:rFonts w:hint="cs"/>
          <w:rtl/>
        </w:rPr>
        <w:t xml:space="preserve"> از آن تبری می‌جوید، و از امام علی</w:t>
      </w:r>
      <w:r w:rsidR="0033437B" w:rsidRPr="00104547">
        <w:rPr>
          <w:rStyle w:val="Char2"/>
          <w:rFonts w:cs="CTraditional Arabic" w:hint="cs"/>
          <w:rtl/>
        </w:rPr>
        <w:t>س</w:t>
      </w:r>
      <w:r w:rsidRPr="00104547">
        <w:rPr>
          <w:rStyle w:val="Char2"/>
          <w:rFonts w:hint="cs"/>
          <w:rtl/>
        </w:rPr>
        <w:t xml:space="preserve"> روایت است: خدایا من از غلوگرایان تبری می‌جویم کما اینکه عیسی بن مریم</w:t>
      </w:r>
      <w:r w:rsidR="0033437B" w:rsidRPr="00104547">
        <w:rPr>
          <w:rFonts w:ascii="Times New Roman" w:hAnsi="Times New Roman" w:cs="CTraditional Arabic" w:hint="cs"/>
          <w:sz w:val="28"/>
          <w:szCs w:val="28"/>
          <w:rtl/>
          <w:lang w:bidi="fa-IR"/>
        </w:rPr>
        <w:t>÷</w:t>
      </w:r>
      <w:r w:rsidR="0033437B" w:rsidRPr="00104547">
        <w:rPr>
          <w:rFonts w:ascii="Times New Roman" w:hAnsi="Times New Roman" w:cs="CTraditional Arabic"/>
          <w:sz w:val="28"/>
          <w:szCs w:val="28"/>
          <w:lang w:bidi="fa-IR"/>
        </w:rPr>
        <w:t xml:space="preserve"> </w:t>
      </w:r>
      <w:r w:rsidRPr="00104547">
        <w:rPr>
          <w:rStyle w:val="Char2"/>
          <w:rFonts w:hint="cs"/>
          <w:rtl/>
        </w:rPr>
        <w:t>از نصاری تبری جست، خدایا همیشه آنان را خوار نما و کسی از آنان را یاری مکن</w:t>
      </w:r>
      <w:r w:rsidRPr="00104547">
        <w:rPr>
          <w:rStyle w:val="Char2"/>
          <w:vertAlign w:val="superscript"/>
          <w:rtl/>
        </w:rPr>
        <w:footnoteReference w:id="518"/>
      </w:r>
      <w:r w:rsidRPr="00104547">
        <w:rPr>
          <w:rStyle w:val="Char2"/>
          <w:rFonts w:hint="cs"/>
          <w:rtl/>
        </w:rPr>
        <w:t xml:space="preserve">. </w:t>
      </w:r>
    </w:p>
    <w:p w:rsidR="00A7129D" w:rsidRPr="00104547" w:rsidRDefault="00A7129D" w:rsidP="00603F7A">
      <w:pPr>
        <w:pStyle w:val="5-"/>
        <w:rPr>
          <w:rtl/>
        </w:rPr>
      </w:pPr>
      <w:bookmarkStart w:id="359" w:name="_Toc307451758"/>
      <w:bookmarkStart w:id="360" w:name="_Toc439578158"/>
      <w:r w:rsidRPr="00104547">
        <w:rPr>
          <w:rFonts w:hint="cs"/>
          <w:rtl/>
        </w:rPr>
        <w:t>1- نسبت تصرف در هستی به ائمه</w:t>
      </w:r>
      <w:bookmarkEnd w:id="359"/>
      <w:bookmarkEnd w:id="360"/>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یاسری بر این باور است که نسبت تصرف در هستی برای ائمه از لحاظ خلق روزی، احیا، میراندن و یا قول به اینکه سود و زیان می‌رسانند افترا بر خداوند و شرک به اوست.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بیان می‌نماید ائمه اختصاص صفات ربوبیت به خداوند را که در قرآن نیز ثابت شده است مورد تأکید قرار می‌دهند، و از اقوال غلوگرایان برائت می‌جویند، و برای اثبات ادّعای خویش به سخن زین العابدین استش</w:t>
      </w:r>
      <w:r w:rsidR="0033437B" w:rsidRPr="00104547">
        <w:rPr>
          <w:rStyle w:val="Char2"/>
          <w:rFonts w:hint="eastAsia"/>
        </w:rPr>
        <w:t>‌</w:t>
      </w:r>
      <w:r w:rsidRPr="00104547">
        <w:rPr>
          <w:rStyle w:val="Char2"/>
          <w:rFonts w:hint="cs"/>
          <w:rtl/>
        </w:rPr>
        <w:t>هاد می‌نماید که فرموده است: آنچه آنان در مورد ما می‌گویند [اشاره به مردم عراق] ما چنین نیستیم و چقدر دروغگویی و چگونه بر خداوند جسارت نموده‌اید، ما از صالحین قوم خود می‌باشیم و اینکه ما از صالحین قوم خود باشیم ما را کافی است</w:t>
      </w:r>
      <w:r w:rsidRPr="00104547">
        <w:rPr>
          <w:rStyle w:val="Char2"/>
          <w:vertAlign w:val="superscript"/>
          <w:rtl/>
        </w:rPr>
        <w:footnoteReference w:id="519"/>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 کلماتی را که ائمه بیان می‌نمایند به عنوان توحید خالص و مخالف با شرک به شمار می‌آورد و یاسری برخی از روایات غلوگرایان را مورد اشاره قرار می</w:t>
      </w:r>
      <w:r w:rsidRPr="00104547">
        <w:rPr>
          <w:rStyle w:val="Char2"/>
          <w:rFonts w:hint="eastAsia"/>
          <w:rtl/>
        </w:rPr>
        <w:t>‌</w:t>
      </w:r>
      <w:r w:rsidRPr="00104547">
        <w:rPr>
          <w:rStyle w:val="Char2"/>
          <w:rFonts w:hint="cs"/>
          <w:rtl/>
        </w:rPr>
        <w:t>دهد</w:t>
      </w:r>
      <w:r w:rsidRPr="00104547">
        <w:rPr>
          <w:rStyle w:val="Char2"/>
          <w:vertAlign w:val="superscript"/>
          <w:rtl/>
        </w:rPr>
        <w:footnoteReference w:id="520"/>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1"/>
        </w:numPr>
        <w:spacing w:line="240" w:lineRule="auto"/>
        <w:ind w:left="658" w:hanging="374"/>
        <w:rPr>
          <w:rStyle w:val="Char2"/>
          <w:rtl/>
        </w:rPr>
      </w:pPr>
      <w:r w:rsidRPr="00104547">
        <w:rPr>
          <w:rStyle w:val="Char2"/>
          <w:rFonts w:hint="cs"/>
          <w:rtl/>
        </w:rPr>
        <w:t>روایت کلینی از ابو عبدالله</w:t>
      </w:r>
      <w:r w:rsidR="0033437B" w:rsidRPr="00104547">
        <w:rPr>
          <w:rFonts w:ascii="Times New Roman" w:hAnsi="Times New Roman" w:cs="CTraditional Arabic" w:hint="cs"/>
          <w:sz w:val="28"/>
          <w:szCs w:val="28"/>
          <w:rtl/>
          <w:lang w:bidi="fa-IR"/>
        </w:rPr>
        <w:t>÷</w:t>
      </w:r>
      <w:r w:rsidRPr="00104547">
        <w:rPr>
          <w:rStyle w:val="Char2"/>
          <w:rFonts w:hint="cs"/>
          <w:rtl/>
        </w:rPr>
        <w:t>: دنیا و آخرت در دست امام است هر کجا بخواهد آن را گذاشته و به</w:t>
      </w:r>
      <w:r w:rsidR="009C10C0" w:rsidRPr="00104547">
        <w:rPr>
          <w:rStyle w:val="Char2"/>
          <w:rFonts w:hint="cs"/>
          <w:rtl/>
        </w:rPr>
        <w:t xml:space="preserve"> هرکس </w:t>
      </w:r>
      <w:r w:rsidRPr="00104547">
        <w:rPr>
          <w:rStyle w:val="Char2"/>
          <w:rFonts w:hint="cs"/>
          <w:rtl/>
        </w:rPr>
        <w:t>بخواهد تقدیم نماید</w:t>
      </w:r>
      <w:r w:rsidRPr="00104547">
        <w:rPr>
          <w:rStyle w:val="Char2"/>
          <w:vertAlign w:val="superscript"/>
          <w:rtl/>
        </w:rPr>
        <w:footnoteReference w:id="521"/>
      </w:r>
      <w:r w:rsidRPr="00104547">
        <w:rPr>
          <w:rStyle w:val="Char2"/>
          <w:rFonts w:hint="cs"/>
          <w:rtl/>
        </w:rPr>
        <w:t xml:space="preserve">. </w:t>
      </w:r>
    </w:p>
    <w:p w:rsidR="00A7129D" w:rsidRPr="00104547" w:rsidRDefault="00A7129D" w:rsidP="00104547">
      <w:pPr>
        <w:pStyle w:val="StyleComplexBLotus12ptJustifiedFirstline05cmCharCharCharCharCharCharCharCharChar"/>
        <w:numPr>
          <w:ilvl w:val="0"/>
          <w:numId w:val="81"/>
        </w:numPr>
        <w:spacing w:line="240" w:lineRule="auto"/>
        <w:ind w:left="658" w:hanging="374"/>
        <w:rPr>
          <w:rStyle w:val="Char2"/>
          <w:rtl/>
        </w:rPr>
      </w:pPr>
      <w:r w:rsidRPr="00104547">
        <w:rPr>
          <w:rStyle w:val="Char2"/>
          <w:rFonts w:hint="cs"/>
          <w:rtl/>
        </w:rPr>
        <w:t>قول داود بن کثیر الرقی</w:t>
      </w:r>
      <w:r w:rsidRPr="00104547">
        <w:rPr>
          <w:rStyle w:val="Char2"/>
          <w:vertAlign w:val="superscript"/>
          <w:rtl/>
        </w:rPr>
        <w:footnoteReference w:id="522"/>
      </w:r>
      <w:r w:rsidRPr="00104547">
        <w:rPr>
          <w:rStyle w:val="Char2"/>
          <w:rFonts w:hint="cs"/>
          <w:rtl/>
        </w:rPr>
        <w:t>: (مردی از اصحاب ما به حج رفت و بر ابوعبدالله وارد شد و گفت پدر و مادرم فدایت گردند، خانواده‌ام مرده و تنها مانده‌ام ابو عبدالله گفت آیا</w:t>
      </w:r>
      <w:r w:rsidR="00435B45" w:rsidRPr="00104547">
        <w:rPr>
          <w:rStyle w:val="Char2"/>
          <w:rFonts w:hint="cs"/>
          <w:rtl/>
        </w:rPr>
        <w:t xml:space="preserve"> آن‌ها </w:t>
      </w:r>
      <w:r w:rsidRPr="00104547">
        <w:rPr>
          <w:rStyle w:val="Char2"/>
          <w:rFonts w:hint="cs"/>
          <w:rtl/>
        </w:rPr>
        <w:t>را دوست می‌داشتی؟ گفت آری، فدایت شوم، گفت به خانه‌ات برگرد و تا اینکه برخواهی گشت او را در حال خوردن می‌یابی، می‌گوید چون از حج برگشتم و وارد خانه‌ام شدم و او را نشسته دیدم مشغول خوردن بود</w:t>
      </w:r>
      <w:r w:rsidRPr="00104547">
        <w:rPr>
          <w:rStyle w:val="Char2"/>
          <w:vertAlign w:val="superscript"/>
          <w:rtl/>
        </w:rPr>
        <w:footnoteReference w:id="523"/>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1"/>
        </w:numPr>
        <w:spacing w:line="240" w:lineRule="auto"/>
        <w:ind w:left="658" w:hanging="374"/>
        <w:rPr>
          <w:rStyle w:val="Char2"/>
          <w:rtl/>
        </w:rPr>
      </w:pPr>
      <w:r w:rsidRPr="00104547">
        <w:rPr>
          <w:rStyle w:val="Char2"/>
          <w:rFonts w:hint="cs"/>
          <w:rtl/>
        </w:rPr>
        <w:t>روایت محمد بن راشد از پدرش از جدش می‌گوید: از جعفر بن محمد</w:t>
      </w:r>
      <w:r w:rsidRPr="00104547">
        <w:rPr>
          <w:rFonts w:ascii="Times New Roman" w:hAnsi="Times New Roman" w:cs="CTraditional Arabic" w:hint="cs"/>
          <w:sz w:val="28"/>
          <w:szCs w:val="28"/>
          <w:rtl/>
          <w:lang w:bidi="fa-IR"/>
        </w:rPr>
        <w:t>؛</w:t>
      </w:r>
      <w:r w:rsidRPr="00104547">
        <w:rPr>
          <w:rStyle w:val="Char2"/>
          <w:rFonts w:hint="cs"/>
          <w:rtl/>
        </w:rPr>
        <w:t xml:space="preserve"> پرسیدم، گفت: هر آنچه می‌خواهی بپرس، گفتم برادری به نام احمد داشته‌ام مرده است در این مقبره‌ها دفن گردیده است او را امر فرمائید تا نزدم بیاید، امام</w:t>
      </w:r>
      <w:r w:rsidR="0033437B" w:rsidRPr="00104547">
        <w:rPr>
          <w:rFonts w:ascii="Times New Roman" w:hAnsi="Times New Roman" w:cs="CTraditional Arabic" w:hint="cs"/>
          <w:sz w:val="28"/>
          <w:szCs w:val="28"/>
          <w:rtl/>
          <w:lang w:bidi="fa-IR"/>
        </w:rPr>
        <w:t>÷</w:t>
      </w:r>
      <w:r w:rsidRPr="00104547">
        <w:rPr>
          <w:rStyle w:val="Char2"/>
          <w:rFonts w:hint="cs"/>
          <w:rtl/>
        </w:rPr>
        <w:t xml:space="preserve"> گفت ای احمد برخیز، از قبرش برخاست و می‌گفت آمدم</w:t>
      </w:r>
      <w:r w:rsidRPr="00104547">
        <w:rPr>
          <w:rStyle w:val="Char2"/>
          <w:vertAlign w:val="superscript"/>
          <w:rtl/>
        </w:rPr>
        <w:footnoteReference w:id="524"/>
      </w:r>
      <w:r w:rsidRPr="00104547">
        <w:rPr>
          <w:rStyle w:val="Char2"/>
          <w:rFonts w:hint="cs"/>
          <w:rtl/>
        </w:rPr>
        <w:t xml:space="preserve">. </w:t>
      </w:r>
    </w:p>
    <w:p w:rsidR="00A7129D" w:rsidRPr="00104547" w:rsidRDefault="00A7129D" w:rsidP="00104547">
      <w:pPr>
        <w:pStyle w:val="StyleComplexBLotus12ptJustifiedFirstline05cmCharCharCharCharCharCharCharCharChar"/>
        <w:numPr>
          <w:ilvl w:val="0"/>
          <w:numId w:val="81"/>
        </w:numPr>
        <w:spacing w:line="240" w:lineRule="auto"/>
        <w:ind w:left="658" w:hanging="374"/>
        <w:rPr>
          <w:rStyle w:val="Char2"/>
          <w:rtl/>
        </w:rPr>
      </w:pPr>
      <w:r w:rsidRPr="00104547">
        <w:rPr>
          <w:rStyle w:val="Char2"/>
          <w:rFonts w:hint="cs"/>
          <w:rtl/>
        </w:rPr>
        <w:t>روایت الکشی از صادق: می‌گوید: معلی بن خن</w:t>
      </w:r>
      <w:r w:rsidR="000C5D3E" w:rsidRPr="00104547">
        <w:rPr>
          <w:rStyle w:val="Char2"/>
          <w:rFonts w:hint="cs"/>
          <w:rtl/>
        </w:rPr>
        <w:t>ی</w:t>
      </w:r>
      <w:r w:rsidRPr="00104547">
        <w:rPr>
          <w:rStyle w:val="Char2"/>
          <w:rFonts w:hint="cs"/>
          <w:rtl/>
        </w:rPr>
        <w:t>س</w:t>
      </w:r>
      <w:r w:rsidRPr="00104547">
        <w:rPr>
          <w:rStyle w:val="Char2"/>
          <w:vertAlign w:val="superscript"/>
          <w:rtl/>
        </w:rPr>
        <w:footnoteReference w:id="525"/>
      </w:r>
      <w:r w:rsidRPr="00104547">
        <w:rPr>
          <w:rStyle w:val="Char2"/>
          <w:rFonts w:hint="cs"/>
          <w:rtl/>
        </w:rPr>
        <w:t xml:space="preserve"> را اندوهگین دیدم گویا یاد خانواده‌اش افتاده بود بر صورت او دست کشیدم پس با اهلش دیدار کرد، سپس او را ترک نمودم تا اینکه با خانواده‌اش آم</w:t>
      </w:r>
      <w:r w:rsidR="000C5D3E" w:rsidRPr="00104547">
        <w:rPr>
          <w:rStyle w:val="Char2"/>
          <w:rFonts w:hint="cs"/>
          <w:rtl/>
        </w:rPr>
        <w:t>ی</w:t>
      </w:r>
      <w:r w:rsidRPr="00104547">
        <w:rPr>
          <w:rStyle w:val="Char2"/>
          <w:rFonts w:hint="cs"/>
          <w:rtl/>
        </w:rPr>
        <w:t xml:space="preserve">زش </w:t>
      </w:r>
      <w:r w:rsidR="000C5D3E" w:rsidRPr="00104547">
        <w:rPr>
          <w:rStyle w:val="Char2"/>
          <w:rFonts w:hint="cs"/>
          <w:rtl/>
        </w:rPr>
        <w:t>ک</w:t>
      </w:r>
      <w:r w:rsidRPr="00104547">
        <w:rPr>
          <w:rStyle w:val="Char2"/>
          <w:rFonts w:hint="cs"/>
          <w:rtl/>
        </w:rPr>
        <w:t xml:space="preserve">رد، سپس صورتش را لمس کردم همچون بار اول گردید </w:t>
      </w:r>
      <w:r w:rsidR="000C5D3E" w:rsidRPr="00104547">
        <w:rPr>
          <w:rStyle w:val="Char2"/>
          <w:rFonts w:hint="cs"/>
          <w:rtl/>
        </w:rPr>
        <w:t>ک</w:t>
      </w:r>
      <w:r w:rsidRPr="00104547">
        <w:rPr>
          <w:rStyle w:val="Char2"/>
          <w:rFonts w:hint="cs"/>
          <w:rtl/>
        </w:rPr>
        <w:t>ه در مد</w:t>
      </w:r>
      <w:r w:rsidR="000C5D3E" w:rsidRPr="00104547">
        <w:rPr>
          <w:rStyle w:val="Char2"/>
          <w:rFonts w:hint="cs"/>
          <w:rtl/>
        </w:rPr>
        <w:t>ی</w:t>
      </w:r>
      <w:r w:rsidRPr="00104547">
        <w:rPr>
          <w:rStyle w:val="Char2"/>
          <w:rFonts w:hint="cs"/>
          <w:rtl/>
        </w:rPr>
        <w:t>نه نزد من بود</w:t>
      </w:r>
      <w:r w:rsidRPr="00104547">
        <w:rPr>
          <w:rStyle w:val="Char2"/>
          <w:vertAlign w:val="superscript"/>
          <w:rtl/>
        </w:rPr>
        <w:footnoteReference w:id="526"/>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به طور کلی یاسری بر این باور است</w:t>
      </w:r>
      <w:r w:rsidR="009C10C0" w:rsidRPr="00104547">
        <w:rPr>
          <w:rStyle w:val="Char2"/>
          <w:rFonts w:hint="cs"/>
          <w:rtl/>
        </w:rPr>
        <w:t xml:space="preserve"> هرکس </w:t>
      </w:r>
      <w:r w:rsidRPr="00104547">
        <w:rPr>
          <w:rStyle w:val="Char2"/>
          <w:rFonts w:hint="cs"/>
          <w:rtl/>
        </w:rPr>
        <w:t>تصور نماید که ائمه غیب می‌دانند و در اموری مانند خلق، روزی، سود و زیان با خداوند مشارکت می‌نمایند او شامل گفتار ابوعبدالله صادق</w:t>
      </w:r>
      <w:r w:rsidR="0033437B" w:rsidRPr="00104547">
        <w:rPr>
          <w:rFonts w:ascii="Times New Roman" w:hAnsi="Times New Roman" w:cs="CTraditional Arabic" w:hint="cs"/>
          <w:sz w:val="28"/>
          <w:szCs w:val="28"/>
          <w:rtl/>
          <w:lang w:bidi="fa-IR"/>
        </w:rPr>
        <w:t>÷</w:t>
      </w:r>
      <w:r w:rsidRPr="00104547">
        <w:rPr>
          <w:rStyle w:val="Char2"/>
          <w:rFonts w:hint="cs"/>
          <w:rtl/>
        </w:rPr>
        <w:t xml:space="preserve"> می‌گردد که می‌فرماید: (غلوگرایان بدترین خلق خدایند، عظمت خداوند را کوچک می‌نمایند، و ربوبیت خداوند را برای بندگان او ادّعا می‌نمایند، سوگند به خداوند غالیان، از یهود و نصاری و مجوس و مشرکان بدترند)</w:t>
      </w:r>
      <w:r w:rsidRPr="00104547">
        <w:rPr>
          <w:rStyle w:val="Char2"/>
          <w:vertAlign w:val="superscript"/>
          <w:rtl/>
        </w:rPr>
        <w:footnoteReference w:id="527"/>
      </w:r>
      <w:r w:rsidRPr="00104547">
        <w:rPr>
          <w:rStyle w:val="Char2"/>
          <w:rFonts w:hint="cs"/>
          <w:rtl/>
        </w:rPr>
        <w:t>.</w:t>
      </w:r>
    </w:p>
    <w:p w:rsidR="00A7129D" w:rsidRPr="00104547" w:rsidRDefault="00A7129D" w:rsidP="00603F7A">
      <w:pPr>
        <w:pStyle w:val="4-"/>
        <w:rPr>
          <w:rtl/>
        </w:rPr>
      </w:pPr>
      <w:bookmarkStart w:id="361" w:name="_Toc307451759"/>
      <w:bookmarkStart w:id="362" w:name="_Toc439578159"/>
      <w:r w:rsidRPr="00104547">
        <w:rPr>
          <w:rFonts w:hint="cs"/>
          <w:rtl/>
        </w:rPr>
        <w:t>مطلب دوم: مسائل مربوط به توحید عبادت</w:t>
      </w:r>
      <w:bookmarkEnd w:id="361"/>
      <w:bookmarkEnd w:id="362"/>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تأکید می‌نماید به اینکه اصول عظیم اسلام و مذهب ائمه آل بیت بر اختصاص خداوند به عبادت است، و مؤمن می‌بایست تمام عبادات را برای پروردگار خویش انجام دهد</w:t>
      </w:r>
      <w:r w:rsidRPr="00104547">
        <w:rPr>
          <w:rStyle w:val="Char2"/>
          <w:vertAlign w:val="superscript"/>
          <w:rtl/>
        </w:rPr>
        <w:footnoteReference w:id="528"/>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یاسری در این باره می‌گوید: ائمه بیان کرده‌اند که توحید عبادت از مؤمن روا و پذیرفته نمی‌شود مگر با تحقق دو امر: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اول: اینکه بنده همه عبادات را به پروردگارش اختصاص دهد.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دوم: اینکه موحد، پروردگار خود را به طریقی که خداوند برای بندگانش در کتاب و سنت تشریع نموده عبادت نماید، و عبادت او از روی آرزو و بدعت‌هایی نباشد که مردم بدون مدرک و دلیل آن را اختراع می‌نمایند</w:t>
      </w:r>
      <w:r w:rsidRPr="00104547">
        <w:rPr>
          <w:rStyle w:val="Char2"/>
          <w:vertAlign w:val="superscript"/>
          <w:rtl/>
        </w:rPr>
        <w:footnoteReference w:id="529"/>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 در این زمینه اقوال برخی از ائمه را ذکر می‌کند که بر این دو اصل عظیم دلالت می‌نمایند، از جمله قول ابو الحسن رضا</w:t>
      </w:r>
      <w:r w:rsidR="0033437B" w:rsidRPr="00104547">
        <w:rPr>
          <w:rFonts w:ascii="Times New Roman" w:hAnsi="Times New Roman" w:cs="CTraditional Arabic" w:hint="cs"/>
          <w:sz w:val="28"/>
          <w:szCs w:val="28"/>
          <w:rtl/>
          <w:lang w:bidi="fa-IR"/>
        </w:rPr>
        <w:t>/</w:t>
      </w:r>
      <w:r w:rsidRPr="00104547">
        <w:rPr>
          <w:rStyle w:val="Char2"/>
          <w:rFonts w:hint="cs"/>
          <w:rtl/>
        </w:rPr>
        <w:t xml:space="preserve"> که می‌فرماید: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خوشا به حال آنکه عبادت و دعاء را برای خداوند خالص نماید و قلبش را به آنچه می‌بیند [مخلوقات] مشغول نسازد، و با آنچه می‌شنود ذکر خداوند را فراموش نکند، و از آنچه به دیگران داده شده است قلب خود را محزون نگرد‌اند.</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نیز به قول امام صادق استدلال می‌نماید که می‌فرماید: ایمان ثابت نمی</w:t>
      </w:r>
      <w:r w:rsidRPr="00104547">
        <w:rPr>
          <w:rStyle w:val="Char2"/>
          <w:rFonts w:hint="eastAsia"/>
          <w:rtl/>
        </w:rPr>
        <w:t>‌گردد و به دست نمی‌آید مگر</w:t>
      </w:r>
      <w:r w:rsidRPr="00104547">
        <w:rPr>
          <w:rStyle w:val="Char2"/>
          <w:rFonts w:hint="cs"/>
          <w:rtl/>
        </w:rPr>
        <w:t xml:space="preserve"> با اخلاص عمل</w:t>
      </w:r>
      <w:r w:rsidRPr="00104547">
        <w:rPr>
          <w:rStyle w:val="Char2"/>
          <w:vertAlign w:val="superscript"/>
          <w:rtl/>
        </w:rPr>
        <w:footnoteReference w:id="530"/>
      </w:r>
      <w:r w:rsidRPr="00104547">
        <w:rPr>
          <w:rStyle w:val="Char2"/>
          <w:rFonts w:hint="cs"/>
          <w:rtl/>
        </w:rPr>
        <w:t>.</w:t>
      </w:r>
    </w:p>
    <w:p w:rsidR="00A7129D" w:rsidRPr="00104547" w:rsidRDefault="00A7129D" w:rsidP="00603F7A">
      <w:pPr>
        <w:pStyle w:val="5-"/>
        <w:rPr>
          <w:rtl/>
        </w:rPr>
      </w:pPr>
      <w:bookmarkStart w:id="363" w:name="_Toc307451760"/>
      <w:bookmarkStart w:id="364" w:name="_Toc439578160"/>
      <w:r w:rsidRPr="00104547">
        <w:rPr>
          <w:rFonts w:hint="cs"/>
          <w:rtl/>
        </w:rPr>
        <w:t>[انواع] مخالفت‌های غلوگرایان با توحید عبادت</w:t>
      </w:r>
      <w:bookmarkEnd w:id="363"/>
      <w:bookmarkEnd w:id="364"/>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یاسری ذکر می‌کند که غلوگرایان با صور گوناگون با توحید عبادت که ائمه بر آن بوده‌اند مخالفت ورزیده‌اند از جمله: </w:t>
      </w:r>
    </w:p>
    <w:p w:rsidR="00A7129D" w:rsidRPr="00104547" w:rsidRDefault="00A7129D" w:rsidP="00603F7A">
      <w:pPr>
        <w:pStyle w:val="6-"/>
        <w:rPr>
          <w:rtl/>
        </w:rPr>
      </w:pPr>
      <w:bookmarkStart w:id="365" w:name="_Toc307451761"/>
      <w:bookmarkStart w:id="366" w:name="_Toc439578161"/>
      <w:r w:rsidRPr="00104547">
        <w:rPr>
          <w:rFonts w:hint="cs"/>
          <w:rtl/>
        </w:rPr>
        <w:t>1- انجام عباداتی برای غیر خداوند</w:t>
      </w:r>
      <w:bookmarkEnd w:id="365"/>
      <w:bookmarkEnd w:id="366"/>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در اینجا اشاره می‌نماید به اینکه قرآن کریم دلالت می‌نماید به اینکه تمام عبادات می‌بایست جز برای خداوند انجام نپذیرد. و عبادات قلب و جوارح را نیز شامل می‌گردد. و یاسری بر این باور است که قول ابو عبدالله صادق</w:t>
      </w:r>
      <w:r w:rsidR="0033437B" w:rsidRPr="00104547">
        <w:rPr>
          <w:rFonts w:ascii="Times New Roman" w:hAnsi="Times New Roman" w:cs="CTraditional Arabic" w:hint="cs"/>
          <w:sz w:val="28"/>
          <w:szCs w:val="28"/>
          <w:rtl/>
          <w:lang w:bidi="fa-IR"/>
        </w:rPr>
        <w:t>÷</w:t>
      </w:r>
      <w:r w:rsidRPr="00104547">
        <w:rPr>
          <w:rStyle w:val="Char2"/>
          <w:rFonts w:hint="cs"/>
          <w:rtl/>
        </w:rPr>
        <w:t xml:space="preserve"> در حدیث از پیامبر که [در حدیث قدسی] خداوند روایت می‌نماید: (هر کسی در عملی که انجام می‌دهد غیر من را شریک گرداند از او نمی‌پذیرم مگر آن که خالصانه برای من انجام پذیرد)</w:t>
      </w:r>
      <w:r w:rsidRPr="00104547">
        <w:rPr>
          <w:rStyle w:val="Char2"/>
          <w:vertAlign w:val="superscript"/>
          <w:rtl/>
        </w:rPr>
        <w:footnoteReference w:id="531"/>
      </w:r>
      <w:r w:rsidRPr="00104547">
        <w:rPr>
          <w:rStyle w:val="Char2"/>
          <w:rFonts w:hint="cs"/>
          <w:rtl/>
        </w:rPr>
        <w:t>، بر اختصاص عبادت برای خداوند دلالت می‌نماید. و یاسری برای اینگونه عبادات نمونه‌هایی ذکر کرده است که می‌بایست عبادت جز برای خداوند انجام نگیرد از مهمترین</w:t>
      </w:r>
      <w:r w:rsidR="00435B45" w:rsidRPr="00104547">
        <w:rPr>
          <w:rStyle w:val="Char2"/>
          <w:rFonts w:hint="cs"/>
          <w:rtl/>
        </w:rPr>
        <w:t xml:space="preserve"> آن‌ها </w:t>
      </w:r>
      <w:r w:rsidRPr="00104547">
        <w:rPr>
          <w:rStyle w:val="Char2"/>
          <w:rFonts w:hint="cs"/>
          <w:rtl/>
        </w:rPr>
        <w:t>عبارتند از:</w:t>
      </w:r>
    </w:p>
    <w:p w:rsidR="00A7129D" w:rsidRPr="00104547" w:rsidRDefault="00A7129D" w:rsidP="00603F7A">
      <w:pPr>
        <w:pStyle w:val="6-"/>
        <w:rPr>
          <w:rtl/>
        </w:rPr>
      </w:pPr>
      <w:bookmarkStart w:id="367" w:name="_Toc307451762"/>
      <w:bookmarkStart w:id="368" w:name="_Toc439578162"/>
      <w:r w:rsidRPr="00104547">
        <w:rPr>
          <w:rFonts w:hint="cs"/>
          <w:rtl/>
        </w:rPr>
        <w:t>اعتصام و توکل تنها به خداوند</w:t>
      </w:r>
      <w:bookmarkEnd w:id="367"/>
      <w:bookmarkEnd w:id="368"/>
    </w:p>
    <w:p w:rsidR="0033437B" w:rsidRPr="00104547" w:rsidRDefault="00A7129D" w:rsidP="00104547">
      <w:pPr>
        <w:ind w:firstLine="227"/>
        <w:jc w:val="lowKashida"/>
        <w:rPr>
          <w:rStyle w:val="Char2"/>
        </w:rPr>
      </w:pPr>
      <w:r w:rsidRPr="00104547">
        <w:rPr>
          <w:rStyle w:val="Char2"/>
          <w:rFonts w:hint="cs"/>
          <w:rtl/>
        </w:rPr>
        <w:t>توکل: سپردن امر یا اعتماد و تکیه به [دیگری است] در نظر یاسری با توجه به آیات متعددی می‌بایست فقط بر خدا انجام گیرد. و خداوند در سوره آل عمران می‌فرماید:</w:t>
      </w:r>
    </w:p>
    <w:p w:rsidR="0033437B" w:rsidRPr="00104547" w:rsidRDefault="003343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فَإِذَا عَزَمۡتَ فَتَوَكَّلۡ عَلَى </w:t>
      </w:r>
      <w:r w:rsidRPr="00104547">
        <w:rPr>
          <w:rStyle w:val="Char7"/>
          <w:rFonts w:hint="cs"/>
          <w:rtl/>
        </w:rPr>
        <w:t>ٱ</w:t>
      </w:r>
      <w:r w:rsidRPr="00104547">
        <w:rPr>
          <w:rStyle w:val="Char7"/>
          <w:rFonts w:hint="eastAsia"/>
          <w:rtl/>
        </w:rPr>
        <w:t>للَّهِۚ</w:t>
      </w:r>
      <w:r w:rsidRPr="00104547">
        <w:rPr>
          <w:rStyle w:val="Char7"/>
          <w:rtl/>
        </w:rPr>
        <w:t xml:space="preserve"> إِنَّ </w:t>
      </w:r>
      <w:r w:rsidRPr="00104547">
        <w:rPr>
          <w:rStyle w:val="Char7"/>
          <w:rFonts w:hint="cs"/>
          <w:rtl/>
        </w:rPr>
        <w:t>ٱ</w:t>
      </w:r>
      <w:r w:rsidRPr="00104547">
        <w:rPr>
          <w:rStyle w:val="Char7"/>
          <w:rFonts w:hint="eastAsia"/>
          <w:rtl/>
        </w:rPr>
        <w:t>للَّهَ</w:t>
      </w:r>
      <w:r w:rsidRPr="00104547">
        <w:rPr>
          <w:rStyle w:val="Char7"/>
          <w:rtl/>
        </w:rPr>
        <w:t xml:space="preserve"> يُحِبُّ </w:t>
      </w:r>
      <w:r w:rsidRPr="00104547">
        <w:rPr>
          <w:rStyle w:val="Char7"/>
          <w:rFonts w:hint="cs"/>
          <w:rtl/>
        </w:rPr>
        <w:t>ٱ</w:t>
      </w:r>
      <w:r w:rsidRPr="00104547">
        <w:rPr>
          <w:rStyle w:val="Char7"/>
          <w:rFonts w:hint="eastAsia"/>
          <w:rtl/>
        </w:rPr>
        <w:t>لۡمُتَوَكِّلِينَ</w:t>
      </w:r>
      <w:r w:rsidRPr="00104547">
        <w:rPr>
          <w:rStyle w:val="Char7"/>
          <w:rtl/>
        </w:rPr>
        <w:t>١٥٩</w:t>
      </w:r>
      <w:r w:rsidRPr="00104547">
        <w:rPr>
          <w:rStyle w:val="Char2"/>
          <w:rFonts w:cs="Traditional Arabic"/>
          <w:color w:val="000000"/>
          <w:shd w:val="clear" w:color="auto" w:fill="FFFFFF"/>
          <w:rtl/>
        </w:rPr>
        <w:t>﴾</w:t>
      </w:r>
      <w:r w:rsidRPr="00104547">
        <w:rPr>
          <w:rStyle w:val="Char5"/>
          <w:rtl/>
        </w:rPr>
        <w:t xml:space="preserve"> [آل عمران: 159]</w:t>
      </w:r>
      <w:r w:rsidRPr="00104547">
        <w:rPr>
          <w:rStyle w:val="Char5"/>
          <w:rFonts w:hint="cs"/>
          <w:rtl/>
        </w:rPr>
        <w:t>.</w:t>
      </w:r>
    </w:p>
    <w:p w:rsidR="00A7129D" w:rsidRPr="00104547" w:rsidRDefault="00A7129D" w:rsidP="00104547">
      <w:pPr>
        <w:ind w:firstLine="227"/>
        <w:jc w:val="lowKashida"/>
        <w:rPr>
          <w:rStyle w:val="Char2"/>
          <w:rtl/>
        </w:rPr>
      </w:pPr>
      <w:r w:rsidRPr="00104547">
        <w:rPr>
          <w:rFonts w:cs="Traditional Arabic" w:hint="cs"/>
          <w:rtl/>
          <w:lang w:bidi="fa-IR"/>
        </w:rPr>
        <w:t>«</w:t>
      </w:r>
      <w:r w:rsidRPr="00104547">
        <w:rPr>
          <w:rStyle w:val="Char2"/>
          <w:rtl/>
        </w:rPr>
        <w:t xml:space="preserve">اما هنگامى </w:t>
      </w:r>
      <w:r w:rsidR="000C5D3E" w:rsidRPr="00104547">
        <w:rPr>
          <w:rStyle w:val="Char2"/>
          <w:rtl/>
        </w:rPr>
        <w:t>ک</w:t>
      </w:r>
      <w:r w:rsidRPr="00104547">
        <w:rPr>
          <w:rStyle w:val="Char2"/>
          <w:rtl/>
        </w:rPr>
        <w:t>ه تصم</w:t>
      </w:r>
      <w:r w:rsidR="000C5D3E" w:rsidRPr="00104547">
        <w:rPr>
          <w:rStyle w:val="Char2"/>
          <w:rtl/>
        </w:rPr>
        <w:t>ی</w:t>
      </w:r>
      <w:r w:rsidRPr="00104547">
        <w:rPr>
          <w:rStyle w:val="Char2"/>
          <w:rtl/>
        </w:rPr>
        <w:t>م گرفتى، (قاطع باش! و) بر خدا تو</w:t>
      </w:r>
      <w:r w:rsidR="000C5D3E" w:rsidRPr="00104547">
        <w:rPr>
          <w:rStyle w:val="Char2"/>
          <w:rtl/>
        </w:rPr>
        <w:t>ک</w:t>
      </w:r>
      <w:r w:rsidRPr="00104547">
        <w:rPr>
          <w:rStyle w:val="Char2"/>
          <w:rtl/>
        </w:rPr>
        <w:t xml:space="preserve">ل </w:t>
      </w:r>
      <w:r w:rsidR="000C5D3E" w:rsidRPr="00104547">
        <w:rPr>
          <w:rStyle w:val="Char2"/>
          <w:rtl/>
        </w:rPr>
        <w:t>ک</w:t>
      </w:r>
      <w:r w:rsidRPr="00104547">
        <w:rPr>
          <w:rStyle w:val="Char2"/>
          <w:rtl/>
        </w:rPr>
        <w:t>ن! ز</w:t>
      </w:r>
      <w:r w:rsidR="000C5D3E" w:rsidRPr="00104547">
        <w:rPr>
          <w:rStyle w:val="Char2"/>
          <w:rtl/>
        </w:rPr>
        <w:t>ی</w:t>
      </w:r>
      <w:r w:rsidRPr="00104547">
        <w:rPr>
          <w:rStyle w:val="Char2"/>
          <w:rtl/>
        </w:rPr>
        <w:t>را خداوند متو</w:t>
      </w:r>
      <w:r w:rsidR="000C5D3E" w:rsidRPr="00104547">
        <w:rPr>
          <w:rStyle w:val="Char2"/>
          <w:rtl/>
        </w:rPr>
        <w:t>ک</w:t>
      </w:r>
      <w:r w:rsidRPr="00104547">
        <w:rPr>
          <w:rStyle w:val="Char2"/>
          <w:rtl/>
        </w:rPr>
        <w:t>لان را دوست دارد</w:t>
      </w:r>
      <w:r w:rsidR="00780BDC" w:rsidRPr="00104547">
        <w:rPr>
          <w:rFonts w:cs="Traditional Arabic" w:hint="cs"/>
          <w:rtl/>
          <w:lang w:bidi="fa-IR"/>
        </w:rPr>
        <w:t>»</w:t>
      </w:r>
      <w:r w:rsidRPr="00104547">
        <w:rPr>
          <w:rStyle w:val="Char2"/>
          <w:rFonts w:hint="cs"/>
          <w:rtl/>
        </w:rPr>
        <w:t>. و آ</w:t>
      </w:r>
      <w:r w:rsidR="000C5D3E" w:rsidRPr="00104547">
        <w:rPr>
          <w:rStyle w:val="Char2"/>
          <w:rFonts w:hint="cs"/>
          <w:rtl/>
        </w:rPr>
        <w:t>ی</w:t>
      </w:r>
      <w:r w:rsidRPr="00104547">
        <w:rPr>
          <w:rStyle w:val="Char2"/>
          <w:rFonts w:hint="cs"/>
          <w:rtl/>
        </w:rPr>
        <w:t>ات د</w:t>
      </w:r>
      <w:r w:rsidR="000C5D3E" w:rsidRPr="00104547">
        <w:rPr>
          <w:rStyle w:val="Char2"/>
          <w:rFonts w:hint="cs"/>
          <w:rtl/>
        </w:rPr>
        <w:t>ی</w:t>
      </w:r>
      <w:r w:rsidRPr="00104547">
        <w:rPr>
          <w:rStyle w:val="Char2"/>
          <w:rFonts w:hint="cs"/>
          <w:rtl/>
        </w:rPr>
        <w:t>گر.</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یاسری می</w:t>
      </w:r>
      <w:r w:rsidRPr="00104547">
        <w:rPr>
          <w:rStyle w:val="Char2"/>
          <w:rFonts w:hint="eastAsia"/>
          <w:rtl/>
        </w:rPr>
        <w:t>‌</w:t>
      </w:r>
      <w:r w:rsidRPr="00104547">
        <w:rPr>
          <w:rStyle w:val="Char2"/>
          <w:rFonts w:hint="cs"/>
          <w:rtl/>
        </w:rPr>
        <w:t>گوید: اینکه ائمه به توکل بر تنها خدای و عدم سپردن امور به غیر او امر نموده‌اند موافقت خود را با قرآن ابراز داشته‌اند، از جمله اینکه یاسری از امام صادق نقل می‌کند که فرموده است: هر گاه بنده‌ای از بندگانم به من اعتماد نماید و به مخلوقاتم اعتمام ننماید آن را از نیتش خواهم شناخت، سپس اگر آسمان‌ها و زمین و ساکنان</w:t>
      </w:r>
      <w:r w:rsidR="00435B45" w:rsidRPr="00104547">
        <w:rPr>
          <w:rStyle w:val="Char2"/>
          <w:rFonts w:hint="cs"/>
          <w:rtl/>
        </w:rPr>
        <w:t xml:space="preserve"> آن‌ها </w:t>
      </w:r>
      <w:r w:rsidRPr="00104547">
        <w:rPr>
          <w:rStyle w:val="Char2"/>
          <w:rFonts w:hint="cs"/>
          <w:rtl/>
        </w:rPr>
        <w:t>برای وی ترفند و نیرنگ به کار برند از میان آنان برایش مخرج و نجات قرار خواهم داد، و اگر بنده‌ای از بندگانم به مخلوقی از مخلوقاتم پناه جوید آن را از راه نیتش خواهم شناخت، و اسباب آسمان‌ها و زمین از دستانش منقطع خواهم ساخت، و زمین را از زیر پاهایش فرو خواهم ریخت، و اهمیت ندارد که در کدام دره هلاک خواهد شد</w:t>
      </w:r>
      <w:r w:rsidRPr="00104547">
        <w:rPr>
          <w:rStyle w:val="Char2"/>
          <w:vertAlign w:val="superscript"/>
          <w:rtl/>
        </w:rPr>
        <w:footnoteReference w:id="532"/>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علی بن حسین</w:t>
      </w:r>
      <w:r w:rsidR="0033437B" w:rsidRPr="00104547">
        <w:rPr>
          <w:rFonts w:ascii="Times New Roman" w:hAnsi="Times New Roman" w:cs="CTraditional Arabic" w:hint="cs"/>
          <w:sz w:val="28"/>
          <w:szCs w:val="28"/>
          <w:rtl/>
          <w:lang w:bidi="fa-IR"/>
        </w:rPr>
        <w:t>/</w:t>
      </w:r>
      <w:r w:rsidRPr="00104547">
        <w:rPr>
          <w:rStyle w:val="Char2"/>
          <w:rFonts w:hint="cs"/>
          <w:rtl/>
        </w:rPr>
        <w:t xml:space="preserve"> روایت شده است: مردی از وی پرسید: آیا کسی را دیده‌ای که خداوند را فرا خوانده باشد و او را اجابت نکرده باشد. گفتم خیر فرمود: آیا کسی را دیده‌ای که از خداوند درخواست نموده باشد و به او عطا، نکرده باشد گفتم خیر</w:t>
      </w:r>
      <w:r w:rsidRPr="00104547">
        <w:rPr>
          <w:rStyle w:val="Char2"/>
          <w:vertAlign w:val="superscript"/>
          <w:rtl/>
        </w:rPr>
        <w:footnoteReference w:id="533"/>
      </w:r>
      <w:r w:rsidRPr="00104547">
        <w:rPr>
          <w:rStyle w:val="Char2"/>
          <w:rFonts w:hint="cs"/>
          <w:rtl/>
        </w:rPr>
        <w:t xml:space="preserve">. </w:t>
      </w:r>
    </w:p>
    <w:p w:rsidR="00A7129D" w:rsidRPr="00104547" w:rsidRDefault="00A7129D" w:rsidP="00603F7A">
      <w:pPr>
        <w:pStyle w:val="6-"/>
        <w:rPr>
          <w:rtl/>
        </w:rPr>
      </w:pPr>
      <w:bookmarkStart w:id="369" w:name="_Toc307451763"/>
      <w:bookmarkStart w:id="370" w:name="_Toc439578163"/>
      <w:r w:rsidRPr="00104547">
        <w:rPr>
          <w:rFonts w:hint="cs"/>
          <w:rtl/>
        </w:rPr>
        <w:t>خوف و ترس</w:t>
      </w:r>
      <w:r w:rsidRPr="00104547">
        <w:rPr>
          <w:rStyle w:val="Char8"/>
          <w:vertAlign w:val="superscript"/>
          <w:rtl/>
        </w:rPr>
        <w:footnoteReference w:id="534"/>
      </w:r>
      <w:bookmarkEnd w:id="369"/>
      <w:bookmarkEnd w:id="370"/>
    </w:p>
    <w:p w:rsidR="0033437B"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بر این اعتقاد است که خوف از عبادات قلبی است که نباید جز از خداوند به کسی دیگر در این مورد توجه کرد، زیرا خداوند در آیات فراوانی آن را ب</w:t>
      </w:r>
      <w:r w:rsidR="000C5D3E" w:rsidRPr="00104547">
        <w:rPr>
          <w:rStyle w:val="Char2"/>
          <w:rFonts w:hint="cs"/>
          <w:rtl/>
        </w:rPr>
        <w:t>ی</w:t>
      </w:r>
      <w:r w:rsidRPr="00104547">
        <w:rPr>
          <w:rStyle w:val="Char2"/>
          <w:rFonts w:hint="cs"/>
          <w:rtl/>
        </w:rPr>
        <w:t>ان نموده است</w:t>
      </w:r>
      <w:r w:rsidRPr="00104547">
        <w:rPr>
          <w:rStyle w:val="Char2"/>
          <w:vertAlign w:val="superscript"/>
          <w:rtl/>
        </w:rPr>
        <w:footnoteReference w:id="535"/>
      </w:r>
      <w:r w:rsidRPr="00104547">
        <w:rPr>
          <w:rStyle w:val="Char2"/>
          <w:rFonts w:hint="cs"/>
          <w:rtl/>
        </w:rPr>
        <w:t xml:space="preserve"> از جمله ا</w:t>
      </w:r>
      <w:r w:rsidR="000C5D3E" w:rsidRPr="00104547">
        <w:rPr>
          <w:rStyle w:val="Char2"/>
          <w:rFonts w:hint="cs"/>
          <w:rtl/>
        </w:rPr>
        <w:t>ی</w:t>
      </w:r>
      <w:r w:rsidRPr="00104547">
        <w:rPr>
          <w:rStyle w:val="Char2"/>
          <w:rFonts w:hint="cs"/>
          <w:rtl/>
        </w:rPr>
        <w:t xml:space="preserve">ن آیه </w:t>
      </w:r>
      <w:r w:rsidR="000C5D3E" w:rsidRPr="00104547">
        <w:rPr>
          <w:rStyle w:val="Char2"/>
          <w:rFonts w:hint="cs"/>
          <w:rtl/>
        </w:rPr>
        <w:t>ک</w:t>
      </w:r>
      <w:r w:rsidRPr="00104547">
        <w:rPr>
          <w:rStyle w:val="Char2"/>
          <w:rFonts w:hint="cs"/>
          <w:rtl/>
        </w:rPr>
        <w:t>ه می‌فرماید:</w:t>
      </w:r>
    </w:p>
    <w:p w:rsidR="0033437B" w:rsidRPr="00104547" w:rsidRDefault="0033437B"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ذَٰلِكُمُ </w:t>
      </w:r>
      <w:r w:rsidRPr="00104547">
        <w:rPr>
          <w:rStyle w:val="Char7"/>
          <w:rFonts w:hint="cs"/>
          <w:rtl/>
        </w:rPr>
        <w:t>ٱ</w:t>
      </w:r>
      <w:r w:rsidRPr="00104547">
        <w:rPr>
          <w:rStyle w:val="Char7"/>
          <w:rFonts w:hint="eastAsia"/>
          <w:rtl/>
        </w:rPr>
        <w:t>لشَّيۡطَٰنُ</w:t>
      </w:r>
      <w:r w:rsidRPr="00104547">
        <w:rPr>
          <w:rStyle w:val="Char7"/>
          <w:rtl/>
        </w:rPr>
        <w:t xml:space="preserve"> يُخَوِّفُ أَوۡلِيَآءَهُ</w:t>
      </w:r>
      <w:r w:rsidRPr="00104547">
        <w:rPr>
          <w:rStyle w:val="Char7"/>
          <w:rFonts w:hint="cs"/>
          <w:rtl/>
        </w:rPr>
        <w:t>ۥ</w:t>
      </w:r>
      <w:r w:rsidRPr="00104547">
        <w:rPr>
          <w:rStyle w:val="Char7"/>
          <w:rtl/>
        </w:rPr>
        <w:t xml:space="preserve"> فَلَا تَخَافُوهُمۡ وَخَافُونِ إِن كُنتُم مُّؤۡمِنِينَ١٧٥</w:t>
      </w:r>
      <w:r w:rsidRPr="00104547">
        <w:rPr>
          <w:rStyle w:val="Char2"/>
          <w:rFonts w:cs="Traditional Arabic"/>
          <w:color w:val="000000"/>
          <w:shd w:val="clear" w:color="auto" w:fill="FFFFFF"/>
          <w:rtl/>
        </w:rPr>
        <w:t>﴾</w:t>
      </w:r>
      <w:r w:rsidRPr="00104547">
        <w:rPr>
          <w:rStyle w:val="Char7"/>
          <w:rtl/>
        </w:rPr>
        <w:t xml:space="preserve"> </w:t>
      </w:r>
      <w:r w:rsidRPr="00104547">
        <w:rPr>
          <w:rStyle w:val="Char5"/>
          <w:rtl/>
        </w:rPr>
        <w:t>[آل عمران: 175]</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Fonts w:ascii="QCF_BSML" w:eastAsia="Times New Roman" w:hAnsi="QCF_BSML" w:cs="QCF_BSML"/>
          <w:color w:val="000000"/>
          <w:sz w:val="26"/>
          <w:szCs w:val="26"/>
          <w:rtl/>
        </w:rPr>
        <w:t xml:space="preserve"> </w:t>
      </w:r>
      <w:r w:rsidR="00780BDC" w:rsidRPr="00104547">
        <w:rPr>
          <w:rFonts w:cs="Traditional Arabic" w:hint="cs"/>
          <w:sz w:val="28"/>
          <w:szCs w:val="28"/>
          <w:rtl/>
          <w:lang w:bidi="fa-IR"/>
        </w:rPr>
        <w:t>«</w:t>
      </w:r>
      <w:r w:rsidRPr="00104547">
        <w:rPr>
          <w:rStyle w:val="Char2"/>
          <w:rtl/>
        </w:rPr>
        <w:t>ا</w:t>
      </w:r>
      <w:r w:rsidR="000C5D3E" w:rsidRPr="00104547">
        <w:rPr>
          <w:rStyle w:val="Char2"/>
          <w:rtl/>
        </w:rPr>
        <w:t>ی</w:t>
      </w:r>
      <w:r w:rsidRPr="00104547">
        <w:rPr>
          <w:rStyle w:val="Char2"/>
          <w:rtl/>
        </w:rPr>
        <w:t>ن فقط ش</w:t>
      </w:r>
      <w:r w:rsidR="000C5D3E" w:rsidRPr="00104547">
        <w:rPr>
          <w:rStyle w:val="Char2"/>
          <w:rtl/>
        </w:rPr>
        <w:t>ی</w:t>
      </w:r>
      <w:r w:rsidRPr="00104547">
        <w:rPr>
          <w:rStyle w:val="Char2"/>
          <w:rtl/>
        </w:rPr>
        <w:t xml:space="preserve">طان است </w:t>
      </w:r>
      <w:r w:rsidR="000C5D3E" w:rsidRPr="00104547">
        <w:rPr>
          <w:rStyle w:val="Char2"/>
          <w:rtl/>
        </w:rPr>
        <w:t>ک</w:t>
      </w:r>
      <w:r w:rsidRPr="00104547">
        <w:rPr>
          <w:rStyle w:val="Char2"/>
          <w:rtl/>
        </w:rPr>
        <w:t>ه پ</w:t>
      </w:r>
      <w:r w:rsidR="000C5D3E" w:rsidRPr="00104547">
        <w:rPr>
          <w:rStyle w:val="Char2"/>
          <w:rtl/>
        </w:rPr>
        <w:t>ی</w:t>
      </w:r>
      <w:r w:rsidRPr="00104547">
        <w:rPr>
          <w:rStyle w:val="Char2"/>
          <w:rtl/>
        </w:rPr>
        <w:t>روان خود را (با سخنان و شا</w:t>
      </w:r>
      <w:r w:rsidR="000C5D3E" w:rsidRPr="00104547">
        <w:rPr>
          <w:rStyle w:val="Char2"/>
          <w:rtl/>
        </w:rPr>
        <w:t>ی</w:t>
      </w:r>
      <w:r w:rsidRPr="00104547">
        <w:rPr>
          <w:rStyle w:val="Char2"/>
          <w:rtl/>
        </w:rPr>
        <w:t>عات بى‏اساس،) مى‏ترساند. از</w:t>
      </w:r>
      <w:r w:rsidR="00435B45" w:rsidRPr="00104547">
        <w:rPr>
          <w:rStyle w:val="Char2"/>
          <w:rtl/>
        </w:rPr>
        <w:t xml:space="preserve"> آن‌ها </w:t>
      </w:r>
      <w:r w:rsidRPr="00104547">
        <w:rPr>
          <w:rStyle w:val="Char2"/>
          <w:rtl/>
        </w:rPr>
        <w:t>نترس</w:t>
      </w:r>
      <w:r w:rsidR="000C5D3E" w:rsidRPr="00104547">
        <w:rPr>
          <w:rStyle w:val="Char2"/>
          <w:rtl/>
        </w:rPr>
        <w:t>ی</w:t>
      </w:r>
      <w:r w:rsidRPr="00104547">
        <w:rPr>
          <w:rStyle w:val="Char2"/>
          <w:rtl/>
        </w:rPr>
        <w:t>د! و تنها از من بترس</w:t>
      </w:r>
      <w:r w:rsidR="000C5D3E" w:rsidRPr="00104547">
        <w:rPr>
          <w:rStyle w:val="Char2"/>
          <w:rtl/>
        </w:rPr>
        <w:t>ی</w:t>
      </w:r>
      <w:r w:rsidRPr="00104547">
        <w:rPr>
          <w:rStyle w:val="Char2"/>
          <w:rtl/>
        </w:rPr>
        <w:t>د اگر ا</w:t>
      </w:r>
      <w:r w:rsidR="000C5D3E" w:rsidRPr="00104547">
        <w:rPr>
          <w:rStyle w:val="Char2"/>
          <w:rtl/>
        </w:rPr>
        <w:t>ی</w:t>
      </w:r>
      <w:r w:rsidRPr="00104547">
        <w:rPr>
          <w:rStyle w:val="Char2"/>
          <w:rtl/>
        </w:rPr>
        <w:t>مان دار</w:t>
      </w:r>
      <w:r w:rsidR="000C5D3E" w:rsidRPr="00104547">
        <w:rPr>
          <w:rStyle w:val="Char2"/>
          <w:rtl/>
        </w:rPr>
        <w:t>ی</w:t>
      </w:r>
      <w:r w:rsidRPr="00104547">
        <w:rPr>
          <w:rStyle w:val="Char2"/>
          <w:rtl/>
        </w:rPr>
        <w:t>د</w:t>
      </w:r>
      <w:r w:rsidR="00780BDC" w:rsidRPr="00104547">
        <w:rPr>
          <w:rFonts w:cs="Traditional Arabic" w:hint="cs"/>
          <w:sz w:val="28"/>
          <w:szCs w:val="28"/>
          <w:rtl/>
          <w:lang w:bidi="fa-IR"/>
        </w:rPr>
        <w:t>»</w:t>
      </w:r>
      <w:r w:rsidRPr="00104547">
        <w:rPr>
          <w:rStyle w:val="Char2"/>
          <w:rFonts w:hint="cs"/>
          <w:rtl/>
        </w:rPr>
        <w:t>.</w:t>
      </w:r>
    </w:p>
    <w:p w:rsidR="0033437B" w:rsidRPr="00104547" w:rsidRDefault="0033437B"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لَّذِينَ</w:t>
      </w:r>
      <w:r w:rsidRPr="00104547">
        <w:rPr>
          <w:rStyle w:val="Char7"/>
          <w:rtl/>
        </w:rPr>
        <w:t xml:space="preserve"> يُبَلِّغُونَ رِسَٰلَٰتِ </w:t>
      </w:r>
      <w:r w:rsidRPr="00104547">
        <w:rPr>
          <w:rStyle w:val="Char7"/>
          <w:rFonts w:hint="cs"/>
          <w:rtl/>
        </w:rPr>
        <w:t>ٱ</w:t>
      </w:r>
      <w:r w:rsidRPr="00104547">
        <w:rPr>
          <w:rStyle w:val="Char7"/>
          <w:rFonts w:hint="eastAsia"/>
          <w:rtl/>
        </w:rPr>
        <w:t>للَّهِ</w:t>
      </w:r>
      <w:r w:rsidRPr="00104547">
        <w:rPr>
          <w:rStyle w:val="Char7"/>
          <w:rtl/>
        </w:rPr>
        <w:t xml:space="preserve"> وَيَخۡشَوۡنَهُ</w:t>
      </w:r>
      <w:r w:rsidRPr="00104547">
        <w:rPr>
          <w:rStyle w:val="Char7"/>
          <w:rFonts w:hint="cs"/>
          <w:rtl/>
        </w:rPr>
        <w:t>ۥ</w:t>
      </w:r>
      <w:r w:rsidRPr="00104547">
        <w:rPr>
          <w:rStyle w:val="Char7"/>
          <w:rtl/>
        </w:rPr>
        <w:t xml:space="preserve"> وَلَا يَخۡشَوۡنَ أَحَدًا إِلَّا </w:t>
      </w:r>
      <w:r w:rsidRPr="00104547">
        <w:rPr>
          <w:rStyle w:val="Char7"/>
          <w:rFonts w:hint="cs"/>
          <w:rtl/>
        </w:rPr>
        <w:t>ٱ</w:t>
      </w:r>
      <w:r w:rsidRPr="00104547">
        <w:rPr>
          <w:rStyle w:val="Char7"/>
          <w:rFonts w:hint="eastAsia"/>
          <w:rtl/>
        </w:rPr>
        <w:t>للَّهَۗ</w:t>
      </w:r>
      <w:r w:rsidRPr="00104547">
        <w:rPr>
          <w:rStyle w:val="Char7"/>
          <w:rtl/>
        </w:rPr>
        <w:t xml:space="preserve"> وَكَفَىٰ بِ</w:t>
      </w:r>
      <w:r w:rsidRPr="00104547">
        <w:rPr>
          <w:rStyle w:val="Char7"/>
          <w:rFonts w:hint="cs"/>
          <w:rtl/>
        </w:rPr>
        <w:t>ٱ</w:t>
      </w:r>
      <w:r w:rsidRPr="00104547">
        <w:rPr>
          <w:rStyle w:val="Char7"/>
          <w:rFonts w:hint="eastAsia"/>
          <w:rtl/>
        </w:rPr>
        <w:t>للَّهِ</w:t>
      </w:r>
      <w:r w:rsidRPr="00104547">
        <w:rPr>
          <w:rStyle w:val="Char7"/>
          <w:rtl/>
        </w:rPr>
        <w:t xml:space="preserve"> حَسِيبٗا٣٩</w:t>
      </w:r>
      <w:r w:rsidRPr="00104547">
        <w:rPr>
          <w:rStyle w:val="Char2"/>
          <w:rFonts w:cs="Traditional Arabic"/>
          <w:color w:val="000000"/>
          <w:shd w:val="clear" w:color="auto" w:fill="FFFFFF"/>
          <w:rtl/>
        </w:rPr>
        <w:t>﴾</w:t>
      </w:r>
      <w:r w:rsidRPr="00104547">
        <w:rPr>
          <w:rStyle w:val="Char5"/>
          <w:rtl/>
        </w:rPr>
        <w:t xml:space="preserve"> [الأحزاب: 39]</w:t>
      </w:r>
      <w:r w:rsidRPr="00104547">
        <w:rPr>
          <w:rStyle w:val="Char5"/>
          <w:rFonts w:hint="cs"/>
          <w:rtl/>
        </w:rPr>
        <w:t>.</w:t>
      </w:r>
    </w:p>
    <w:p w:rsidR="00A7129D" w:rsidRPr="00104547" w:rsidRDefault="00A7129D" w:rsidP="00104547">
      <w:pPr>
        <w:tabs>
          <w:tab w:val="right" w:pos="7385"/>
        </w:tabs>
        <w:ind w:firstLine="227"/>
        <w:jc w:val="lowKashida"/>
        <w:rPr>
          <w:rStyle w:val="Char2"/>
          <w:rtl/>
        </w:rPr>
      </w:pPr>
      <w:r w:rsidRPr="00104547">
        <w:rPr>
          <w:rStyle w:val="Char2"/>
          <w:rFonts w:hint="cs"/>
          <w:rtl/>
        </w:rPr>
        <w:t>و</w:t>
      </w:r>
      <w:r w:rsidR="00780BDC" w:rsidRPr="00104547">
        <w:rPr>
          <w:rStyle w:val="Char2"/>
          <w:rFonts w:hint="cs"/>
          <w:rtl/>
        </w:rPr>
        <w:t xml:space="preserve"> </w:t>
      </w:r>
      <w:r w:rsidR="00780BDC" w:rsidRPr="00104547">
        <w:rPr>
          <w:rFonts w:cs="Traditional Arabic" w:hint="cs"/>
          <w:rtl/>
          <w:lang w:bidi="fa-IR"/>
        </w:rPr>
        <w:t>«</w:t>
      </w:r>
      <w:r w:rsidRPr="00104547">
        <w:rPr>
          <w:rStyle w:val="Char2"/>
          <w:rtl/>
        </w:rPr>
        <w:t>(پ</w:t>
      </w:r>
      <w:r w:rsidR="000C5D3E" w:rsidRPr="00104547">
        <w:rPr>
          <w:rStyle w:val="Char2"/>
          <w:rtl/>
        </w:rPr>
        <w:t>ی</w:t>
      </w:r>
      <w:r w:rsidRPr="00104547">
        <w:rPr>
          <w:rStyle w:val="Char2"/>
          <w:rtl/>
        </w:rPr>
        <w:t>امبران) پ</w:t>
      </w:r>
      <w:r w:rsidR="000C5D3E" w:rsidRPr="00104547">
        <w:rPr>
          <w:rStyle w:val="Char2"/>
          <w:rtl/>
        </w:rPr>
        <w:t>ی</w:t>
      </w:r>
      <w:r w:rsidRPr="00104547">
        <w:rPr>
          <w:rStyle w:val="Char2"/>
          <w:rtl/>
        </w:rPr>
        <w:t>ش</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 xml:space="preserve">سانى بودند </w:t>
      </w:r>
      <w:r w:rsidR="000C5D3E" w:rsidRPr="00104547">
        <w:rPr>
          <w:rStyle w:val="Char2"/>
          <w:rtl/>
        </w:rPr>
        <w:t>ک</w:t>
      </w:r>
      <w:r w:rsidRPr="00104547">
        <w:rPr>
          <w:rStyle w:val="Char2"/>
          <w:rtl/>
        </w:rPr>
        <w:t>ه تبل</w:t>
      </w:r>
      <w:r w:rsidR="000C5D3E" w:rsidRPr="00104547">
        <w:rPr>
          <w:rStyle w:val="Char2"/>
          <w:rtl/>
        </w:rPr>
        <w:t>ی</w:t>
      </w:r>
      <w:r w:rsidRPr="00104547">
        <w:rPr>
          <w:rStyle w:val="Char2"/>
          <w:rtl/>
        </w:rPr>
        <w:t>غ رسالت</w:t>
      </w:r>
      <w:r w:rsidR="0033437B" w:rsidRPr="00104547">
        <w:rPr>
          <w:rStyle w:val="Char2"/>
          <w:rFonts w:hint="cs"/>
          <w:rtl/>
        </w:rPr>
        <w:t>‌</w:t>
      </w:r>
      <w:r w:rsidRPr="00104547">
        <w:rPr>
          <w:rStyle w:val="Char2"/>
          <w:rtl/>
        </w:rPr>
        <w:t>هاى الهى مى‏</w:t>
      </w:r>
      <w:r w:rsidR="000C5D3E" w:rsidRPr="00104547">
        <w:rPr>
          <w:rStyle w:val="Char2"/>
          <w:rtl/>
        </w:rPr>
        <w:t>ک</w:t>
      </w:r>
      <w:r w:rsidRPr="00104547">
        <w:rPr>
          <w:rStyle w:val="Char2"/>
          <w:rtl/>
        </w:rPr>
        <w:t>ردند و (تنها) از او مى‏ترس</w:t>
      </w:r>
      <w:r w:rsidR="000C5D3E" w:rsidRPr="00104547">
        <w:rPr>
          <w:rStyle w:val="Char2"/>
          <w:rtl/>
        </w:rPr>
        <w:t>ی</w:t>
      </w:r>
      <w:r w:rsidRPr="00104547">
        <w:rPr>
          <w:rStyle w:val="Char2"/>
          <w:rtl/>
        </w:rPr>
        <w:t>دند، و از ه</w:t>
      </w:r>
      <w:r w:rsidR="000C5D3E" w:rsidRPr="00104547">
        <w:rPr>
          <w:rStyle w:val="Char2"/>
          <w:rtl/>
        </w:rPr>
        <w:t>ی</w:t>
      </w:r>
      <w:r w:rsidRPr="00104547">
        <w:rPr>
          <w:rStyle w:val="Char2"/>
          <w:rtl/>
        </w:rPr>
        <w:t xml:space="preserve">چ </w:t>
      </w:r>
      <w:r w:rsidR="000C5D3E" w:rsidRPr="00104547">
        <w:rPr>
          <w:rStyle w:val="Char2"/>
          <w:rtl/>
        </w:rPr>
        <w:t>ک</w:t>
      </w:r>
      <w:r w:rsidRPr="00104547">
        <w:rPr>
          <w:rStyle w:val="Char2"/>
          <w:rtl/>
        </w:rPr>
        <w:t>س جز خدا ب</w:t>
      </w:r>
      <w:r w:rsidR="000C5D3E" w:rsidRPr="00104547">
        <w:rPr>
          <w:rStyle w:val="Char2"/>
          <w:rtl/>
        </w:rPr>
        <w:t>ی</w:t>
      </w:r>
      <w:r w:rsidRPr="00104547">
        <w:rPr>
          <w:rStyle w:val="Char2"/>
          <w:rtl/>
        </w:rPr>
        <w:t>م نداشتند; و هم</w:t>
      </w:r>
      <w:r w:rsidR="000C5D3E" w:rsidRPr="00104547">
        <w:rPr>
          <w:rStyle w:val="Char2"/>
          <w:rtl/>
        </w:rPr>
        <w:t>ی</w:t>
      </w:r>
      <w:r w:rsidRPr="00104547">
        <w:rPr>
          <w:rStyle w:val="Char2"/>
          <w:rtl/>
        </w:rPr>
        <w:t xml:space="preserve">ن بس </w:t>
      </w:r>
      <w:r w:rsidR="000C5D3E" w:rsidRPr="00104547">
        <w:rPr>
          <w:rStyle w:val="Char2"/>
          <w:rtl/>
        </w:rPr>
        <w:t>ک</w:t>
      </w:r>
      <w:r w:rsidRPr="00104547">
        <w:rPr>
          <w:rStyle w:val="Char2"/>
          <w:rtl/>
        </w:rPr>
        <w:t>ه خداوند حسابگر (و پاداش‏دهنده اعمال آن</w:t>
      </w:r>
      <w:r w:rsidR="0033437B" w:rsidRPr="00104547">
        <w:rPr>
          <w:rStyle w:val="Char2"/>
          <w:rFonts w:hint="cs"/>
          <w:rtl/>
        </w:rPr>
        <w:t>‌</w:t>
      </w:r>
      <w:r w:rsidRPr="00104547">
        <w:rPr>
          <w:rStyle w:val="Char2"/>
          <w:rtl/>
        </w:rPr>
        <w:t>ها) است!</w:t>
      </w:r>
      <w:r w:rsidR="00780BDC" w:rsidRPr="00104547">
        <w:rPr>
          <w:rFonts w:cs="Traditional Arabic" w:hint="cs"/>
          <w:rtl/>
          <w:lang w:bidi="fa-IR"/>
        </w:rPr>
        <w:t>»</w:t>
      </w:r>
      <w:r w:rsidRPr="00104547">
        <w:rPr>
          <w:rStyle w:val="Char2"/>
          <w:rFonts w:hint="cs"/>
          <w:rtl/>
        </w:rPr>
        <w:t>.</w:t>
      </w:r>
    </w:p>
    <w:p w:rsidR="0033437B" w:rsidRPr="00104547" w:rsidRDefault="00A7129D" w:rsidP="00104547">
      <w:pPr>
        <w:tabs>
          <w:tab w:val="right" w:pos="7385"/>
        </w:tabs>
        <w:ind w:firstLine="227"/>
        <w:jc w:val="both"/>
        <w:rPr>
          <w:rStyle w:val="Char2"/>
          <w:rFonts w:cs="Arial"/>
          <w:color w:val="000000"/>
          <w:szCs w:val="24"/>
          <w:rtl/>
        </w:rPr>
      </w:pPr>
      <w:r w:rsidRPr="00104547">
        <w:rPr>
          <w:rStyle w:val="Char2"/>
          <w:rFonts w:hint="cs"/>
          <w:rtl/>
        </w:rPr>
        <w:t>و</w:t>
      </w:r>
      <w:r w:rsidR="0033437B" w:rsidRPr="00104547">
        <w:rPr>
          <w:rStyle w:val="Char2"/>
          <w:rFonts w:hint="cs"/>
          <w:rtl/>
        </w:rPr>
        <w:t xml:space="preserve"> </w:t>
      </w:r>
      <w:r w:rsidR="0033437B" w:rsidRPr="00104547">
        <w:rPr>
          <w:rStyle w:val="Char2"/>
          <w:rFonts w:cs="Traditional Arabic"/>
          <w:color w:val="000000"/>
          <w:shd w:val="clear" w:color="auto" w:fill="FFFFFF"/>
          <w:rtl/>
        </w:rPr>
        <w:t>﴿</w:t>
      </w:r>
      <w:r w:rsidR="0033437B" w:rsidRPr="00104547">
        <w:rPr>
          <w:rStyle w:val="Char7"/>
          <w:rtl/>
        </w:rPr>
        <w:t xml:space="preserve">أَلَيۡسَ </w:t>
      </w:r>
      <w:r w:rsidR="0033437B" w:rsidRPr="00104547">
        <w:rPr>
          <w:rStyle w:val="Char7"/>
          <w:rFonts w:hint="cs"/>
          <w:rtl/>
        </w:rPr>
        <w:t>ٱ</w:t>
      </w:r>
      <w:r w:rsidR="0033437B" w:rsidRPr="00104547">
        <w:rPr>
          <w:rStyle w:val="Char7"/>
          <w:rFonts w:hint="eastAsia"/>
          <w:rtl/>
        </w:rPr>
        <w:t>للَّهُ</w:t>
      </w:r>
      <w:r w:rsidR="0033437B" w:rsidRPr="00104547">
        <w:rPr>
          <w:rStyle w:val="Char7"/>
          <w:rtl/>
        </w:rPr>
        <w:t xml:space="preserve"> بِكَافٍ عَبۡدَهُ</w:t>
      </w:r>
      <w:r w:rsidR="0033437B" w:rsidRPr="00104547">
        <w:rPr>
          <w:rStyle w:val="Char7"/>
          <w:rFonts w:hint="cs"/>
          <w:rtl/>
        </w:rPr>
        <w:t>ۥۖ</w:t>
      </w:r>
      <w:r w:rsidR="0033437B" w:rsidRPr="00104547">
        <w:rPr>
          <w:rStyle w:val="Char7"/>
          <w:rtl/>
        </w:rPr>
        <w:t xml:space="preserve"> وَيُخَوِّفُونَكَ بِ</w:t>
      </w:r>
      <w:r w:rsidR="0033437B" w:rsidRPr="00104547">
        <w:rPr>
          <w:rStyle w:val="Char7"/>
          <w:rFonts w:hint="cs"/>
          <w:rtl/>
        </w:rPr>
        <w:t>ٱ</w:t>
      </w:r>
      <w:r w:rsidR="0033437B" w:rsidRPr="00104547">
        <w:rPr>
          <w:rStyle w:val="Char7"/>
          <w:rFonts w:hint="eastAsia"/>
          <w:rtl/>
        </w:rPr>
        <w:t>لَّذِينَ</w:t>
      </w:r>
      <w:r w:rsidR="0033437B" w:rsidRPr="00104547">
        <w:rPr>
          <w:rStyle w:val="Char7"/>
          <w:rtl/>
        </w:rPr>
        <w:t xml:space="preserve"> مِن دُونِهِ</w:t>
      </w:r>
      <w:r w:rsidR="0033437B" w:rsidRPr="00104547">
        <w:rPr>
          <w:rStyle w:val="Char7"/>
          <w:rFonts w:hint="cs"/>
          <w:rtl/>
        </w:rPr>
        <w:t>ۦۚ</w:t>
      </w:r>
      <w:r w:rsidR="0033437B" w:rsidRPr="00104547">
        <w:rPr>
          <w:rStyle w:val="Char7"/>
          <w:rtl/>
        </w:rPr>
        <w:t xml:space="preserve"> وَمَن يُضۡلِلِ </w:t>
      </w:r>
      <w:r w:rsidR="0033437B" w:rsidRPr="00104547">
        <w:rPr>
          <w:rStyle w:val="Char7"/>
          <w:rFonts w:hint="cs"/>
          <w:rtl/>
        </w:rPr>
        <w:t>ٱ</w:t>
      </w:r>
      <w:r w:rsidR="0033437B" w:rsidRPr="00104547">
        <w:rPr>
          <w:rStyle w:val="Char7"/>
          <w:rFonts w:hint="eastAsia"/>
          <w:rtl/>
        </w:rPr>
        <w:t>للَّهُ</w:t>
      </w:r>
      <w:r w:rsidR="0033437B" w:rsidRPr="00104547">
        <w:rPr>
          <w:rStyle w:val="Char7"/>
          <w:rtl/>
        </w:rPr>
        <w:t xml:space="preserve"> فَمَا لَهُ</w:t>
      </w:r>
      <w:r w:rsidR="0033437B" w:rsidRPr="00104547">
        <w:rPr>
          <w:rStyle w:val="Char7"/>
          <w:rFonts w:hint="cs"/>
          <w:rtl/>
        </w:rPr>
        <w:t>ۥ</w:t>
      </w:r>
      <w:r w:rsidR="0033437B" w:rsidRPr="00104547">
        <w:rPr>
          <w:rStyle w:val="Char7"/>
          <w:rtl/>
        </w:rPr>
        <w:t xml:space="preserve"> مِنۡ هَادٖ٣٦</w:t>
      </w:r>
      <w:r w:rsidR="0033437B" w:rsidRPr="00104547">
        <w:rPr>
          <w:rStyle w:val="Char2"/>
          <w:rFonts w:cs="Traditional Arabic"/>
          <w:color w:val="000000"/>
          <w:shd w:val="clear" w:color="auto" w:fill="FFFFFF"/>
          <w:rtl/>
        </w:rPr>
        <w:t>﴾</w:t>
      </w:r>
      <w:r w:rsidR="0033437B" w:rsidRPr="00104547">
        <w:rPr>
          <w:rStyle w:val="Char5"/>
          <w:rtl/>
        </w:rPr>
        <w:t xml:space="preserve"> [الزمر: 36]</w:t>
      </w:r>
      <w:r w:rsidR="0033437B" w:rsidRPr="00104547">
        <w:rPr>
          <w:rStyle w:val="Char5"/>
          <w:rFonts w:hint="cs"/>
          <w:rtl/>
        </w:rPr>
        <w:t>.</w:t>
      </w:r>
    </w:p>
    <w:p w:rsidR="00A7129D" w:rsidRPr="00104547" w:rsidRDefault="00780BDC" w:rsidP="00104547">
      <w:pPr>
        <w:tabs>
          <w:tab w:val="right" w:pos="7385"/>
        </w:tabs>
        <w:ind w:firstLine="227"/>
        <w:jc w:val="lowKashida"/>
        <w:rPr>
          <w:rStyle w:val="Char2"/>
          <w:rtl/>
        </w:rPr>
      </w:pPr>
      <w:r w:rsidRPr="00104547">
        <w:rPr>
          <w:rFonts w:cs="Traditional Arabic" w:hint="cs"/>
          <w:rtl/>
          <w:lang w:bidi="fa-IR"/>
        </w:rPr>
        <w:t>«</w:t>
      </w:r>
      <w:r w:rsidR="00A7129D" w:rsidRPr="00104547">
        <w:rPr>
          <w:rStyle w:val="Char2"/>
          <w:rtl/>
        </w:rPr>
        <w:t>آ</w:t>
      </w:r>
      <w:r w:rsidR="000C5D3E" w:rsidRPr="00104547">
        <w:rPr>
          <w:rStyle w:val="Char2"/>
          <w:rtl/>
        </w:rPr>
        <w:t>ی</w:t>
      </w:r>
      <w:r w:rsidR="00A7129D" w:rsidRPr="00104547">
        <w:rPr>
          <w:rStyle w:val="Char2"/>
          <w:rtl/>
        </w:rPr>
        <w:t xml:space="preserve">ا خداوند براى (نجات و دفاع از) بنده‏اش </w:t>
      </w:r>
      <w:r w:rsidR="000C5D3E" w:rsidRPr="00104547">
        <w:rPr>
          <w:rStyle w:val="Char2"/>
          <w:rtl/>
        </w:rPr>
        <w:t>ک</w:t>
      </w:r>
      <w:r w:rsidR="00A7129D" w:rsidRPr="00104547">
        <w:rPr>
          <w:rStyle w:val="Char2"/>
          <w:rtl/>
        </w:rPr>
        <w:t>افى ن</w:t>
      </w:r>
      <w:r w:rsidR="000C5D3E" w:rsidRPr="00104547">
        <w:rPr>
          <w:rStyle w:val="Char2"/>
          <w:rtl/>
        </w:rPr>
        <w:t>ی</w:t>
      </w:r>
      <w:r w:rsidR="00A7129D" w:rsidRPr="00104547">
        <w:rPr>
          <w:rStyle w:val="Char2"/>
          <w:rtl/>
        </w:rPr>
        <w:t>ست؟! اما</w:t>
      </w:r>
      <w:r w:rsidR="00435B45" w:rsidRPr="00104547">
        <w:rPr>
          <w:rStyle w:val="Char2"/>
          <w:rtl/>
        </w:rPr>
        <w:t xml:space="preserve"> آن‌ها </w:t>
      </w:r>
      <w:r w:rsidR="00A7129D" w:rsidRPr="00104547">
        <w:rPr>
          <w:rStyle w:val="Char2"/>
          <w:rtl/>
        </w:rPr>
        <w:t>تو را از غ</w:t>
      </w:r>
      <w:r w:rsidR="000C5D3E" w:rsidRPr="00104547">
        <w:rPr>
          <w:rStyle w:val="Char2"/>
          <w:rtl/>
        </w:rPr>
        <w:t>ی</w:t>
      </w:r>
      <w:r w:rsidR="00A7129D" w:rsidRPr="00104547">
        <w:rPr>
          <w:rStyle w:val="Char2"/>
          <w:rtl/>
        </w:rPr>
        <w:t>ر او مى‏ترسانند. و</w:t>
      </w:r>
      <w:r w:rsidR="009C10C0" w:rsidRPr="00104547">
        <w:rPr>
          <w:rStyle w:val="Char2"/>
          <w:rtl/>
        </w:rPr>
        <w:t xml:space="preserve"> هرکس </w:t>
      </w:r>
      <w:r w:rsidR="00A7129D" w:rsidRPr="00104547">
        <w:rPr>
          <w:rStyle w:val="Char2"/>
          <w:rtl/>
        </w:rPr>
        <w:t xml:space="preserve">را خداوند گمراه </w:t>
      </w:r>
      <w:r w:rsidR="000C5D3E" w:rsidRPr="00104547">
        <w:rPr>
          <w:rStyle w:val="Char2"/>
          <w:rtl/>
        </w:rPr>
        <w:t>ک</w:t>
      </w:r>
      <w:r w:rsidR="00A7129D" w:rsidRPr="00104547">
        <w:rPr>
          <w:rStyle w:val="Char2"/>
          <w:rtl/>
        </w:rPr>
        <w:t>ند، ه</w:t>
      </w:r>
      <w:r w:rsidR="000C5D3E" w:rsidRPr="00104547">
        <w:rPr>
          <w:rStyle w:val="Char2"/>
          <w:rtl/>
        </w:rPr>
        <w:t>ی</w:t>
      </w:r>
      <w:r w:rsidR="00A7129D" w:rsidRPr="00104547">
        <w:rPr>
          <w:rStyle w:val="Char2"/>
          <w:rtl/>
        </w:rPr>
        <w:t>چ هدا</w:t>
      </w:r>
      <w:r w:rsidR="000C5D3E" w:rsidRPr="00104547">
        <w:rPr>
          <w:rStyle w:val="Char2"/>
          <w:rtl/>
        </w:rPr>
        <w:t>ی</w:t>
      </w:r>
      <w:r w:rsidR="00A7129D" w:rsidRPr="00104547">
        <w:rPr>
          <w:rStyle w:val="Char2"/>
          <w:rtl/>
        </w:rPr>
        <w:t>ت‏</w:t>
      </w:r>
      <w:r w:rsidR="000C5D3E" w:rsidRPr="00104547">
        <w:rPr>
          <w:rStyle w:val="Char2"/>
          <w:rtl/>
        </w:rPr>
        <w:t>ک</w:t>
      </w:r>
      <w:r w:rsidR="00A7129D" w:rsidRPr="00104547">
        <w:rPr>
          <w:rStyle w:val="Char2"/>
          <w:rtl/>
        </w:rPr>
        <w:t>ننده‏اى ندارد</w:t>
      </w:r>
      <w:r w:rsidRPr="00104547">
        <w:rPr>
          <w:rFonts w:cs="Traditional Arabic" w:hint="cs"/>
          <w:rtl/>
          <w:lang w:bidi="fa-IR"/>
        </w:rPr>
        <w:t>»</w:t>
      </w:r>
      <w:r w:rsidR="00A7129D"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نیز </w:t>
      </w:r>
      <w:r w:rsidRPr="00104547">
        <w:rPr>
          <w:rStyle w:val="Char2"/>
          <w:rtl/>
        </w:rPr>
        <w:t>می‌فرماید:</w:t>
      </w:r>
      <w:r w:rsidR="0033437B" w:rsidRPr="00104547">
        <w:rPr>
          <w:rStyle w:val="Char2"/>
          <w:rFonts w:hint="cs"/>
          <w:rtl/>
        </w:rPr>
        <w:t xml:space="preserve"> </w:t>
      </w:r>
      <w:r w:rsidR="0033437B" w:rsidRPr="00104547">
        <w:rPr>
          <w:rStyle w:val="Char2"/>
          <w:rFonts w:cs="Traditional Arabic"/>
          <w:color w:val="000000"/>
          <w:shd w:val="clear" w:color="auto" w:fill="FFFFFF"/>
          <w:rtl/>
        </w:rPr>
        <w:t>﴿</w:t>
      </w:r>
      <w:r w:rsidR="0033437B" w:rsidRPr="00104547">
        <w:rPr>
          <w:rStyle w:val="Char7"/>
          <w:rtl/>
        </w:rPr>
        <w:t>فَلَا تَخۡشَوۡهُمۡ وَ</w:t>
      </w:r>
      <w:r w:rsidR="0033437B" w:rsidRPr="00104547">
        <w:rPr>
          <w:rStyle w:val="Char7"/>
          <w:rFonts w:hint="cs"/>
          <w:rtl/>
        </w:rPr>
        <w:t>ٱ</w:t>
      </w:r>
      <w:r w:rsidR="0033437B" w:rsidRPr="00104547">
        <w:rPr>
          <w:rStyle w:val="Char7"/>
          <w:rFonts w:hint="eastAsia"/>
          <w:rtl/>
        </w:rPr>
        <w:t>خۡشَوۡنِي</w:t>
      </w:r>
      <w:r w:rsidR="0033437B" w:rsidRPr="00104547">
        <w:rPr>
          <w:rStyle w:val="Char7"/>
          <w:rtl/>
        </w:rPr>
        <w:t xml:space="preserve"> ١٥٠</w:t>
      </w:r>
      <w:r w:rsidR="0033437B" w:rsidRPr="00104547">
        <w:rPr>
          <w:rStyle w:val="Char2"/>
          <w:rFonts w:cs="Traditional Arabic"/>
          <w:color w:val="000000"/>
          <w:shd w:val="clear" w:color="auto" w:fill="FFFFFF"/>
          <w:rtl/>
        </w:rPr>
        <w:t>﴾</w:t>
      </w:r>
      <w:r w:rsidR="0033437B" w:rsidRPr="00104547">
        <w:rPr>
          <w:rStyle w:val="Char5"/>
          <w:rtl/>
        </w:rPr>
        <w:t xml:space="preserve"> [البقرة: 150]</w:t>
      </w:r>
      <w:r w:rsidR="0033437B" w:rsidRPr="00104547">
        <w:rPr>
          <w:rStyle w:val="Char5"/>
          <w:rFonts w:hint="cs"/>
          <w:rtl/>
        </w:rPr>
        <w:t>.</w:t>
      </w:r>
      <w:r w:rsidRPr="00104547">
        <w:rPr>
          <w:rStyle w:val="Char2"/>
          <w:rFonts w:hint="cs"/>
          <w:rtl/>
        </w:rPr>
        <w:t xml:space="preserve"> </w:t>
      </w:r>
      <w:r w:rsidR="00780BDC" w:rsidRPr="00104547">
        <w:rPr>
          <w:rFonts w:cs="Traditional Arabic" w:hint="cs"/>
          <w:sz w:val="28"/>
          <w:szCs w:val="28"/>
          <w:rtl/>
          <w:lang w:bidi="fa-IR"/>
        </w:rPr>
        <w:t>«</w:t>
      </w:r>
      <w:r w:rsidRPr="00104547">
        <w:rPr>
          <w:rStyle w:val="Char2"/>
          <w:rtl/>
        </w:rPr>
        <w:t>از</w:t>
      </w:r>
      <w:r w:rsidR="00435B45" w:rsidRPr="00104547">
        <w:rPr>
          <w:rStyle w:val="Char2"/>
          <w:rtl/>
        </w:rPr>
        <w:t xml:space="preserve"> آن‌ها </w:t>
      </w:r>
      <w:r w:rsidRPr="00104547">
        <w:rPr>
          <w:rStyle w:val="Char2"/>
          <w:rtl/>
        </w:rPr>
        <w:t>نترس</w:t>
      </w:r>
      <w:r w:rsidR="000C5D3E" w:rsidRPr="00104547">
        <w:rPr>
          <w:rStyle w:val="Char2"/>
          <w:rtl/>
        </w:rPr>
        <w:t>ی</w:t>
      </w:r>
      <w:r w:rsidRPr="00104547">
        <w:rPr>
          <w:rStyle w:val="Char2"/>
          <w:rtl/>
        </w:rPr>
        <w:t>د! و (تنها) از من بترس</w:t>
      </w:r>
      <w:r w:rsidR="000C5D3E" w:rsidRPr="00104547">
        <w:rPr>
          <w:rStyle w:val="Char2"/>
          <w:rtl/>
        </w:rPr>
        <w:t>ی</w:t>
      </w:r>
      <w:r w:rsidRPr="00104547">
        <w:rPr>
          <w:rStyle w:val="Char2"/>
          <w:rtl/>
        </w:rPr>
        <w:t>د</w:t>
      </w:r>
      <w:r w:rsidR="00780BDC" w:rsidRPr="00104547">
        <w:rPr>
          <w:rFonts w:cs="Traditional Arabic" w:hint="cs"/>
          <w:sz w:val="28"/>
          <w:szCs w:val="28"/>
          <w:rtl/>
          <w:lang w:bidi="fa-IR"/>
        </w:rPr>
        <w:t>»</w:t>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آیات دیگر در این زمینه که به باور یاسری به اختصاص خوف به عنوان عبادت برای خداوند فرا می‌خوانند.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[با این وجود] گروهی از مردم از ترس عذاب اولیاء با آیات مذکور مخالفت می‌ورزند</w:t>
      </w:r>
      <w:r w:rsidRPr="00104547">
        <w:rPr>
          <w:rStyle w:val="Char2"/>
          <w:vertAlign w:val="superscript"/>
          <w:rtl/>
        </w:rPr>
        <w:footnoteReference w:id="536"/>
      </w:r>
      <w:r w:rsidRPr="00104547">
        <w:rPr>
          <w:rStyle w:val="Char2"/>
          <w:rFonts w:hint="cs"/>
          <w:rtl/>
        </w:rPr>
        <w:t xml:space="preserve">. </w:t>
      </w:r>
    </w:p>
    <w:p w:rsidR="00A7129D" w:rsidRPr="00104547" w:rsidRDefault="00A7129D" w:rsidP="00603F7A">
      <w:pPr>
        <w:pStyle w:val="6-"/>
        <w:rPr>
          <w:rtl/>
        </w:rPr>
      </w:pPr>
      <w:bookmarkStart w:id="371" w:name="_Toc307451764"/>
      <w:bookmarkStart w:id="372" w:name="_Toc439578164"/>
      <w:r w:rsidRPr="00104547">
        <w:rPr>
          <w:rFonts w:hint="cs"/>
          <w:rtl/>
        </w:rPr>
        <w:t>دعا</w:t>
      </w:r>
      <w:bookmarkEnd w:id="371"/>
      <w:bookmarkEnd w:id="372"/>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تأکید می‌کند: که قرآن و بسیاری از اقوال ائمه دلالت می‌نمایند بر اینکه دعاء عبادت است و می‌بایست تنها در برابر خداوند انجام پذیرد، و یاسری در کتاب خود به نام «المنهاج» بابی را به عنوان (دعا جز برای خداوند انجام نمی‌پذیرد) منعقد نموده است و بیش از بیست دلیل از قرآن را برای آن ذکر کرده است که بارزترین</w:t>
      </w:r>
      <w:r w:rsidR="00435B45" w:rsidRPr="00104547">
        <w:rPr>
          <w:rStyle w:val="Char2"/>
          <w:rFonts w:hint="cs"/>
          <w:rtl/>
        </w:rPr>
        <w:t xml:space="preserve"> آن‌ها </w:t>
      </w:r>
      <w:r w:rsidRPr="00104547">
        <w:rPr>
          <w:rStyle w:val="Char2"/>
          <w:rFonts w:hint="cs"/>
          <w:rtl/>
        </w:rPr>
        <w:t>عبارت است از آیات زیر؛</w:t>
      </w:r>
      <w:r w:rsidR="0033437B" w:rsidRPr="00104547">
        <w:rPr>
          <w:rStyle w:val="Char2"/>
          <w:rFonts w:hint="cs"/>
          <w:rtl/>
        </w:rPr>
        <w:t xml:space="preserve"> </w:t>
      </w:r>
      <w:r w:rsidR="0033437B" w:rsidRPr="00104547">
        <w:rPr>
          <w:rStyle w:val="Char2"/>
          <w:rFonts w:cs="Traditional Arabic"/>
          <w:color w:val="000000"/>
          <w:shd w:val="clear" w:color="auto" w:fill="FFFFFF"/>
          <w:rtl/>
        </w:rPr>
        <w:t>﴿</w:t>
      </w:r>
      <w:r w:rsidR="0033437B" w:rsidRPr="00104547">
        <w:rPr>
          <w:rStyle w:val="Char7"/>
          <w:rtl/>
        </w:rPr>
        <w:t>قُلۡ إِنَّمَآ أَدۡعُواْ رَبِّي وَلَآ أُشۡرِكُ بِهِ</w:t>
      </w:r>
      <w:r w:rsidR="0033437B" w:rsidRPr="00104547">
        <w:rPr>
          <w:rStyle w:val="Char7"/>
          <w:rFonts w:hint="cs"/>
          <w:rtl/>
        </w:rPr>
        <w:t>ۦٓ</w:t>
      </w:r>
      <w:r w:rsidR="0033437B" w:rsidRPr="00104547">
        <w:rPr>
          <w:rStyle w:val="Char7"/>
          <w:rtl/>
        </w:rPr>
        <w:t xml:space="preserve"> أَحَدٗا٢٠</w:t>
      </w:r>
      <w:r w:rsidR="0033437B" w:rsidRPr="00104547">
        <w:rPr>
          <w:rStyle w:val="Char2"/>
          <w:rFonts w:cs="Traditional Arabic"/>
          <w:color w:val="000000"/>
          <w:shd w:val="clear" w:color="auto" w:fill="FFFFFF"/>
          <w:rtl/>
        </w:rPr>
        <w:t>﴾</w:t>
      </w:r>
      <w:r w:rsidR="0033437B" w:rsidRPr="00104547">
        <w:rPr>
          <w:rStyle w:val="Char5"/>
          <w:rtl/>
        </w:rPr>
        <w:t xml:space="preserve"> [الجن: 20]</w:t>
      </w:r>
      <w:r w:rsidR="0033437B" w:rsidRPr="00104547">
        <w:rPr>
          <w:rStyle w:val="Char5"/>
          <w:rFonts w:hint="cs"/>
          <w:rtl/>
        </w:rPr>
        <w:t>.</w:t>
      </w:r>
      <w:r w:rsidRPr="00104547">
        <w:rPr>
          <w:rStyle w:val="Char2"/>
          <w:rFonts w:hint="cs"/>
          <w:rtl/>
        </w:rPr>
        <w:t xml:space="preserve"> </w:t>
      </w:r>
    </w:p>
    <w:p w:rsidR="00A7129D" w:rsidRPr="00104547" w:rsidRDefault="00B149CC" w:rsidP="00104547">
      <w:pPr>
        <w:pStyle w:val="StyleComplexBLotus12ptJustifiedFirstline05cmCharCharCharCharCharCharCharCharChar"/>
        <w:spacing w:line="240" w:lineRule="auto"/>
        <w:ind w:firstLine="227"/>
        <w:rPr>
          <w:rStyle w:val="Char2"/>
          <w:rtl/>
        </w:rPr>
      </w:pPr>
      <w:r w:rsidRPr="00104547">
        <w:rPr>
          <w:rFonts w:cs="Traditional Arabic" w:hint="cs"/>
          <w:sz w:val="28"/>
          <w:szCs w:val="28"/>
          <w:rtl/>
          <w:lang w:bidi="fa-IR"/>
        </w:rPr>
        <w:t>«</w:t>
      </w:r>
      <w:r w:rsidR="00A7129D" w:rsidRPr="00104547">
        <w:rPr>
          <w:rStyle w:val="Char2"/>
          <w:rFonts w:hint="cs"/>
          <w:rtl/>
        </w:rPr>
        <w:t>بگو: من تنها پروردگارم را م</w:t>
      </w:r>
      <w:r w:rsidR="000C5D3E" w:rsidRPr="00104547">
        <w:rPr>
          <w:rStyle w:val="Char2"/>
          <w:rFonts w:hint="cs"/>
          <w:rtl/>
        </w:rPr>
        <w:t>ی</w:t>
      </w:r>
      <w:r w:rsidR="00A7129D" w:rsidRPr="00104547">
        <w:rPr>
          <w:rStyle w:val="Char2"/>
          <w:rFonts w:hint="cs"/>
          <w:rtl/>
        </w:rPr>
        <w:t>‌خوانم (و فقط او را عبادت م</w:t>
      </w:r>
      <w:r w:rsidR="000C5D3E" w:rsidRPr="00104547">
        <w:rPr>
          <w:rStyle w:val="Char2"/>
          <w:rFonts w:hint="cs"/>
          <w:rtl/>
        </w:rPr>
        <w:t>ی</w:t>
      </w:r>
      <w:r w:rsidR="00A7129D" w:rsidRPr="00104547">
        <w:rPr>
          <w:rStyle w:val="Char2"/>
          <w:rFonts w:hint="cs"/>
          <w:rtl/>
        </w:rPr>
        <w:t>‌</w:t>
      </w:r>
      <w:r w:rsidR="000C5D3E" w:rsidRPr="00104547">
        <w:rPr>
          <w:rStyle w:val="Char2"/>
          <w:rFonts w:hint="cs"/>
          <w:rtl/>
        </w:rPr>
        <w:t>ک</w:t>
      </w:r>
      <w:r w:rsidR="00A7129D" w:rsidRPr="00104547">
        <w:rPr>
          <w:rStyle w:val="Char2"/>
          <w:rFonts w:hint="cs"/>
          <w:rtl/>
        </w:rPr>
        <w:t>نم) و ه</w:t>
      </w:r>
      <w:r w:rsidR="000C5D3E" w:rsidRPr="00104547">
        <w:rPr>
          <w:rStyle w:val="Char2"/>
          <w:rFonts w:hint="cs"/>
          <w:rtl/>
        </w:rPr>
        <w:t>ی</w:t>
      </w:r>
      <w:r w:rsidR="00A7129D" w:rsidRPr="00104547">
        <w:rPr>
          <w:rStyle w:val="Char2"/>
          <w:rFonts w:hint="cs"/>
          <w:rtl/>
        </w:rPr>
        <w:t xml:space="preserve">چ </w:t>
      </w:r>
      <w:r w:rsidR="000C5D3E" w:rsidRPr="00104547">
        <w:rPr>
          <w:rStyle w:val="Char2"/>
          <w:rFonts w:hint="cs"/>
          <w:rtl/>
        </w:rPr>
        <w:t>ک</w:t>
      </w:r>
      <w:r w:rsidR="00A7129D" w:rsidRPr="00104547">
        <w:rPr>
          <w:rStyle w:val="Char2"/>
          <w:rFonts w:hint="cs"/>
          <w:rtl/>
        </w:rPr>
        <w:t>س را شر</w:t>
      </w:r>
      <w:r w:rsidR="000C5D3E" w:rsidRPr="00104547">
        <w:rPr>
          <w:rStyle w:val="Char2"/>
          <w:rFonts w:hint="cs"/>
          <w:rtl/>
        </w:rPr>
        <w:t>یک</w:t>
      </w:r>
      <w:r w:rsidR="00A7129D" w:rsidRPr="00104547">
        <w:rPr>
          <w:rStyle w:val="Char2"/>
          <w:rFonts w:hint="cs"/>
          <w:rtl/>
        </w:rPr>
        <w:t xml:space="preserve"> او قرار نم</w:t>
      </w:r>
      <w:r w:rsidR="000C5D3E" w:rsidRPr="00104547">
        <w:rPr>
          <w:rStyle w:val="Char2"/>
          <w:rFonts w:hint="cs"/>
          <w:rtl/>
        </w:rPr>
        <w:t>ی</w:t>
      </w:r>
      <w:r w:rsidR="00A7129D" w:rsidRPr="00104547">
        <w:rPr>
          <w:rStyle w:val="Char2"/>
          <w:rFonts w:hint="cs"/>
          <w:rtl/>
        </w:rPr>
        <w:t>‌دهم</w:t>
      </w:r>
      <w:r w:rsidRPr="00104547">
        <w:rPr>
          <w:rFonts w:cs="Traditional Arabic" w:hint="cs"/>
          <w:sz w:val="28"/>
          <w:szCs w:val="28"/>
          <w:rtl/>
          <w:lang w:bidi="fa-IR"/>
        </w:rPr>
        <w:t>»</w:t>
      </w:r>
      <w:r w:rsidR="00A7129D" w:rsidRPr="00104547">
        <w:rPr>
          <w:rStyle w:val="Char2"/>
          <w:rFonts w:hint="cs"/>
          <w:rtl/>
        </w:rPr>
        <w:t>.</w:t>
      </w:r>
    </w:p>
    <w:p w:rsidR="0033437B" w:rsidRPr="00104547" w:rsidRDefault="00A7129D"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hint="cs"/>
          <w:rtl/>
        </w:rPr>
        <w:t>و</w:t>
      </w:r>
      <w:r w:rsidR="0033437B" w:rsidRPr="00104547">
        <w:rPr>
          <w:rStyle w:val="Char2"/>
          <w:rFonts w:hint="cs"/>
          <w:rtl/>
        </w:rPr>
        <w:t xml:space="preserve"> </w:t>
      </w:r>
      <w:r w:rsidR="0033437B" w:rsidRPr="00104547">
        <w:rPr>
          <w:rStyle w:val="Char2"/>
          <w:rFonts w:cs="Traditional Arabic"/>
          <w:color w:val="000000"/>
          <w:shd w:val="clear" w:color="auto" w:fill="FFFFFF"/>
          <w:rtl/>
        </w:rPr>
        <w:t>﴿</w:t>
      </w:r>
      <w:r w:rsidR="0033437B" w:rsidRPr="00104547">
        <w:rPr>
          <w:rStyle w:val="Char7"/>
          <w:rtl/>
        </w:rPr>
        <w:t xml:space="preserve">وَأَنَّ </w:t>
      </w:r>
      <w:r w:rsidR="0033437B" w:rsidRPr="00104547">
        <w:rPr>
          <w:rStyle w:val="Char7"/>
          <w:rFonts w:hint="cs"/>
          <w:rtl/>
        </w:rPr>
        <w:t>ٱ</w:t>
      </w:r>
      <w:r w:rsidR="0033437B" w:rsidRPr="00104547">
        <w:rPr>
          <w:rStyle w:val="Char7"/>
          <w:rFonts w:hint="eastAsia"/>
          <w:rtl/>
        </w:rPr>
        <w:t>لۡمَسَٰجِدَ</w:t>
      </w:r>
      <w:r w:rsidR="0033437B" w:rsidRPr="00104547">
        <w:rPr>
          <w:rStyle w:val="Char7"/>
          <w:rtl/>
        </w:rPr>
        <w:t xml:space="preserve"> لِلَّهِ فَلَا تَدۡعُواْ مَعَ </w:t>
      </w:r>
      <w:r w:rsidR="0033437B" w:rsidRPr="00104547">
        <w:rPr>
          <w:rStyle w:val="Char7"/>
          <w:rFonts w:hint="cs"/>
          <w:rtl/>
        </w:rPr>
        <w:t>ٱ</w:t>
      </w:r>
      <w:r w:rsidR="0033437B" w:rsidRPr="00104547">
        <w:rPr>
          <w:rStyle w:val="Char7"/>
          <w:rFonts w:hint="eastAsia"/>
          <w:rtl/>
        </w:rPr>
        <w:t>للَّهِ</w:t>
      </w:r>
      <w:r w:rsidR="0033437B" w:rsidRPr="00104547">
        <w:rPr>
          <w:rStyle w:val="Char7"/>
          <w:rtl/>
        </w:rPr>
        <w:t xml:space="preserve"> أَحَدٗا١٨</w:t>
      </w:r>
      <w:r w:rsidR="0033437B" w:rsidRPr="00104547">
        <w:rPr>
          <w:rStyle w:val="Char2"/>
          <w:rFonts w:cs="Traditional Arabic"/>
          <w:color w:val="000000"/>
          <w:shd w:val="clear" w:color="auto" w:fill="FFFFFF"/>
          <w:rtl/>
        </w:rPr>
        <w:t>﴾</w:t>
      </w:r>
      <w:r w:rsidR="0033437B" w:rsidRPr="00104547">
        <w:rPr>
          <w:rStyle w:val="Char5"/>
          <w:rtl/>
        </w:rPr>
        <w:t xml:space="preserve"> [الجن: 18]</w:t>
      </w:r>
      <w:r w:rsidR="0033437B" w:rsidRPr="00104547">
        <w:rPr>
          <w:rStyle w:val="Char5"/>
          <w:rFonts w:hint="cs"/>
          <w:rtl/>
        </w:rPr>
        <w:t>.</w:t>
      </w:r>
    </w:p>
    <w:p w:rsidR="00A7129D" w:rsidRPr="00104547" w:rsidRDefault="00B149CC" w:rsidP="00104547">
      <w:pPr>
        <w:pStyle w:val="StyleComplexBLotus12ptJustifiedFirstline05cmCharCharCharCharCharCharCharCharChar"/>
        <w:spacing w:line="240" w:lineRule="auto"/>
        <w:ind w:firstLine="227"/>
        <w:rPr>
          <w:rStyle w:val="Char2"/>
          <w:rtl/>
        </w:rPr>
      </w:pPr>
      <w:r w:rsidRPr="00104547">
        <w:rPr>
          <w:rFonts w:cs="Traditional Arabic" w:hint="cs"/>
          <w:sz w:val="28"/>
          <w:szCs w:val="28"/>
          <w:rtl/>
          <w:lang w:bidi="fa-IR"/>
        </w:rPr>
        <w:t>«</w:t>
      </w:r>
      <w:r w:rsidR="00A7129D" w:rsidRPr="00104547">
        <w:rPr>
          <w:rStyle w:val="Char2"/>
          <w:rFonts w:hint="cs"/>
          <w:rtl/>
        </w:rPr>
        <w:t>مساجد از آنِ خداست، پس ه</w:t>
      </w:r>
      <w:r w:rsidR="000C5D3E" w:rsidRPr="00104547">
        <w:rPr>
          <w:rStyle w:val="Char2"/>
          <w:rFonts w:hint="cs"/>
          <w:rtl/>
        </w:rPr>
        <w:t>ی</w:t>
      </w:r>
      <w:r w:rsidR="00A7129D" w:rsidRPr="00104547">
        <w:rPr>
          <w:rStyle w:val="Char2"/>
          <w:rFonts w:hint="cs"/>
          <w:rtl/>
        </w:rPr>
        <w:t xml:space="preserve">چ </w:t>
      </w:r>
      <w:r w:rsidR="000C5D3E" w:rsidRPr="00104547">
        <w:rPr>
          <w:rStyle w:val="Char2"/>
          <w:rFonts w:hint="cs"/>
          <w:rtl/>
        </w:rPr>
        <w:t>ک</w:t>
      </w:r>
      <w:r w:rsidR="00A7129D" w:rsidRPr="00104547">
        <w:rPr>
          <w:rStyle w:val="Char2"/>
          <w:rFonts w:hint="cs"/>
          <w:rtl/>
        </w:rPr>
        <w:t>س را با خدا نخوان</w:t>
      </w:r>
      <w:r w:rsidR="000C5D3E" w:rsidRPr="00104547">
        <w:rPr>
          <w:rStyle w:val="Char2"/>
          <w:rFonts w:hint="cs"/>
          <w:rtl/>
        </w:rPr>
        <w:t>ی</w:t>
      </w:r>
      <w:r w:rsidR="00A7129D" w:rsidRPr="00104547">
        <w:rPr>
          <w:rStyle w:val="Char2"/>
          <w:rFonts w:hint="cs"/>
          <w:rtl/>
        </w:rPr>
        <w:t>د</w:t>
      </w:r>
      <w:r w:rsidRPr="00104547">
        <w:rPr>
          <w:rFonts w:cs="Traditional Arabic" w:hint="cs"/>
          <w:sz w:val="28"/>
          <w:szCs w:val="28"/>
          <w:rtl/>
          <w:lang w:bidi="fa-IR"/>
        </w:rPr>
        <w:t>»</w:t>
      </w:r>
      <w:r w:rsidR="00A7129D" w:rsidRPr="00104547">
        <w:rPr>
          <w:rStyle w:val="Char2"/>
          <w:rFonts w:hint="cs"/>
          <w:rtl/>
        </w:rPr>
        <w:t>.</w:t>
      </w:r>
    </w:p>
    <w:p w:rsidR="0033437B" w:rsidRPr="00104547" w:rsidRDefault="00A7129D" w:rsidP="00104547">
      <w:pPr>
        <w:tabs>
          <w:tab w:val="right" w:pos="7385"/>
        </w:tabs>
        <w:ind w:firstLine="227"/>
        <w:jc w:val="both"/>
        <w:rPr>
          <w:rStyle w:val="Char2"/>
          <w:rFonts w:cs="Arial"/>
          <w:color w:val="000000"/>
          <w:szCs w:val="24"/>
          <w:rtl/>
        </w:rPr>
      </w:pPr>
      <w:r w:rsidRPr="00104547">
        <w:rPr>
          <w:rStyle w:val="Char2"/>
          <w:rFonts w:hint="cs"/>
          <w:rtl/>
        </w:rPr>
        <w:t>و</w:t>
      </w:r>
      <w:r w:rsidR="0033437B" w:rsidRPr="00104547">
        <w:rPr>
          <w:rStyle w:val="Char2"/>
          <w:rFonts w:hint="cs"/>
          <w:rtl/>
        </w:rPr>
        <w:t xml:space="preserve"> </w:t>
      </w:r>
      <w:r w:rsidR="0033437B" w:rsidRPr="00104547">
        <w:rPr>
          <w:rStyle w:val="Char2"/>
          <w:rFonts w:cs="Traditional Arabic"/>
          <w:color w:val="000000"/>
          <w:shd w:val="clear" w:color="auto" w:fill="FFFFFF"/>
          <w:rtl/>
        </w:rPr>
        <w:t>﴿</w:t>
      </w:r>
      <w:r w:rsidR="0033437B" w:rsidRPr="00104547">
        <w:rPr>
          <w:rStyle w:val="Char7"/>
          <w:rtl/>
        </w:rPr>
        <w:t xml:space="preserve">وَلَئِن سَأَلۡتَهُم مَّنۡ خَلَقَ </w:t>
      </w:r>
      <w:r w:rsidR="0033437B" w:rsidRPr="00104547">
        <w:rPr>
          <w:rStyle w:val="Char7"/>
          <w:rFonts w:hint="cs"/>
          <w:rtl/>
        </w:rPr>
        <w:t>ٱ</w:t>
      </w:r>
      <w:r w:rsidR="0033437B" w:rsidRPr="00104547">
        <w:rPr>
          <w:rStyle w:val="Char7"/>
          <w:rFonts w:hint="eastAsia"/>
          <w:rtl/>
        </w:rPr>
        <w:t>لسَّمَٰوَٰتِ</w:t>
      </w:r>
      <w:r w:rsidR="0033437B" w:rsidRPr="00104547">
        <w:rPr>
          <w:rStyle w:val="Char7"/>
          <w:rtl/>
        </w:rPr>
        <w:t xml:space="preserve"> وَ</w:t>
      </w:r>
      <w:r w:rsidR="0033437B" w:rsidRPr="00104547">
        <w:rPr>
          <w:rStyle w:val="Char7"/>
          <w:rFonts w:hint="cs"/>
          <w:rtl/>
        </w:rPr>
        <w:t>ٱ</w:t>
      </w:r>
      <w:r w:rsidR="0033437B" w:rsidRPr="00104547">
        <w:rPr>
          <w:rStyle w:val="Char7"/>
          <w:rFonts w:hint="eastAsia"/>
          <w:rtl/>
        </w:rPr>
        <w:t>لۡأَرۡضَ</w:t>
      </w:r>
      <w:r w:rsidR="0033437B" w:rsidRPr="00104547">
        <w:rPr>
          <w:rStyle w:val="Char7"/>
          <w:rtl/>
        </w:rPr>
        <w:t xml:space="preserve"> لَيَقُولُنَّ </w:t>
      </w:r>
      <w:r w:rsidR="0033437B" w:rsidRPr="00104547">
        <w:rPr>
          <w:rStyle w:val="Char7"/>
          <w:rFonts w:hint="cs"/>
          <w:rtl/>
        </w:rPr>
        <w:t>ٱ</w:t>
      </w:r>
      <w:r w:rsidR="0033437B" w:rsidRPr="00104547">
        <w:rPr>
          <w:rStyle w:val="Char7"/>
          <w:rFonts w:hint="eastAsia"/>
          <w:rtl/>
        </w:rPr>
        <w:t>للَّهُۚ</w:t>
      </w:r>
      <w:r w:rsidR="0033437B" w:rsidRPr="00104547">
        <w:rPr>
          <w:rStyle w:val="Char7"/>
          <w:rtl/>
        </w:rPr>
        <w:t xml:space="preserve"> قُلۡ أَفَرَءَيۡتُم مَّا تَدۡعُونَ مِن دُونِ </w:t>
      </w:r>
      <w:r w:rsidR="0033437B" w:rsidRPr="00104547">
        <w:rPr>
          <w:rStyle w:val="Char7"/>
          <w:rFonts w:hint="cs"/>
          <w:rtl/>
        </w:rPr>
        <w:t>ٱ</w:t>
      </w:r>
      <w:r w:rsidR="0033437B" w:rsidRPr="00104547">
        <w:rPr>
          <w:rStyle w:val="Char7"/>
          <w:rFonts w:hint="eastAsia"/>
          <w:rtl/>
        </w:rPr>
        <w:t>للَّهِ</w:t>
      </w:r>
      <w:r w:rsidR="0033437B" w:rsidRPr="00104547">
        <w:rPr>
          <w:rStyle w:val="Char7"/>
          <w:rtl/>
        </w:rPr>
        <w:t xml:space="preserve"> إِنۡ أَرَادَنِيَ </w:t>
      </w:r>
      <w:r w:rsidR="0033437B" w:rsidRPr="00104547">
        <w:rPr>
          <w:rStyle w:val="Char7"/>
          <w:rFonts w:hint="cs"/>
          <w:rtl/>
        </w:rPr>
        <w:t>ٱ</w:t>
      </w:r>
      <w:r w:rsidR="0033437B" w:rsidRPr="00104547">
        <w:rPr>
          <w:rStyle w:val="Char7"/>
          <w:rFonts w:hint="eastAsia"/>
          <w:rtl/>
        </w:rPr>
        <w:t>للَّهُ</w:t>
      </w:r>
      <w:r w:rsidR="0033437B" w:rsidRPr="00104547">
        <w:rPr>
          <w:rStyle w:val="Char7"/>
          <w:rtl/>
        </w:rPr>
        <w:t xml:space="preserve"> بِضُرٍّ هَلۡ هُنَّ كَٰشِفَٰتُ ضُرِّهِ</w:t>
      </w:r>
      <w:r w:rsidR="0033437B" w:rsidRPr="00104547">
        <w:rPr>
          <w:rStyle w:val="Char7"/>
          <w:rFonts w:hint="cs"/>
          <w:rtl/>
        </w:rPr>
        <w:t>ۦٓ</w:t>
      </w:r>
      <w:r w:rsidR="0033437B" w:rsidRPr="00104547">
        <w:rPr>
          <w:rStyle w:val="Char7"/>
          <w:rtl/>
        </w:rPr>
        <w:t xml:space="preserve"> أَوۡ أَرَادَنِي بِرَحۡمَةٍ هَلۡ هُنَّ مُمۡسِكَٰتُ رَحۡمَت</w:t>
      </w:r>
      <w:r w:rsidR="0033437B" w:rsidRPr="00104547">
        <w:rPr>
          <w:rStyle w:val="Char7"/>
          <w:rFonts w:hint="eastAsia"/>
          <w:rtl/>
        </w:rPr>
        <w:t>ِهِ</w:t>
      </w:r>
      <w:r w:rsidR="0033437B" w:rsidRPr="00104547">
        <w:rPr>
          <w:rStyle w:val="Char7"/>
          <w:rFonts w:hint="cs"/>
          <w:rtl/>
        </w:rPr>
        <w:t>ۦۚ</w:t>
      </w:r>
      <w:r w:rsidR="0033437B" w:rsidRPr="00104547">
        <w:rPr>
          <w:rStyle w:val="Char7"/>
          <w:rtl/>
        </w:rPr>
        <w:t xml:space="preserve"> قُلۡ حَسۡبِيَ </w:t>
      </w:r>
      <w:r w:rsidR="0033437B" w:rsidRPr="00104547">
        <w:rPr>
          <w:rStyle w:val="Char7"/>
          <w:rFonts w:hint="cs"/>
          <w:rtl/>
        </w:rPr>
        <w:t>ٱ</w:t>
      </w:r>
      <w:r w:rsidR="0033437B" w:rsidRPr="00104547">
        <w:rPr>
          <w:rStyle w:val="Char7"/>
          <w:rFonts w:hint="eastAsia"/>
          <w:rtl/>
        </w:rPr>
        <w:t>للَّهُۖ</w:t>
      </w:r>
      <w:r w:rsidR="0033437B" w:rsidRPr="00104547">
        <w:rPr>
          <w:rStyle w:val="Char7"/>
          <w:rtl/>
        </w:rPr>
        <w:t xml:space="preserve"> عَلَيۡهِ يَتَوَكَّلُ </w:t>
      </w:r>
      <w:r w:rsidR="0033437B" w:rsidRPr="00104547">
        <w:rPr>
          <w:rStyle w:val="Char7"/>
          <w:rFonts w:hint="cs"/>
          <w:rtl/>
        </w:rPr>
        <w:t>ٱ</w:t>
      </w:r>
      <w:r w:rsidR="0033437B" w:rsidRPr="00104547">
        <w:rPr>
          <w:rStyle w:val="Char7"/>
          <w:rFonts w:hint="eastAsia"/>
          <w:rtl/>
        </w:rPr>
        <w:t>لۡمُتَوَكِّلُونَ</w:t>
      </w:r>
      <w:r w:rsidR="0033437B" w:rsidRPr="00104547">
        <w:rPr>
          <w:rStyle w:val="Char7"/>
          <w:rtl/>
        </w:rPr>
        <w:t>٣٨</w:t>
      </w:r>
      <w:r w:rsidR="0033437B" w:rsidRPr="00104547">
        <w:rPr>
          <w:rStyle w:val="Char2"/>
          <w:rFonts w:cs="Traditional Arabic"/>
          <w:color w:val="000000"/>
          <w:shd w:val="clear" w:color="auto" w:fill="FFFFFF"/>
          <w:rtl/>
        </w:rPr>
        <w:t>﴾</w:t>
      </w:r>
      <w:r w:rsidR="0033437B" w:rsidRPr="00104547">
        <w:rPr>
          <w:rStyle w:val="Char5"/>
          <w:rtl/>
        </w:rPr>
        <w:t xml:space="preserve"> [الزمر: 38]</w:t>
      </w:r>
      <w:r w:rsidR="0033437B" w:rsidRPr="00104547">
        <w:rPr>
          <w:rStyle w:val="Char5"/>
          <w:rFonts w:hint="cs"/>
          <w:rtl/>
        </w:rPr>
        <w:t>.</w:t>
      </w:r>
    </w:p>
    <w:p w:rsidR="00A7129D" w:rsidRPr="00104547" w:rsidRDefault="00B149CC" w:rsidP="00104547">
      <w:pPr>
        <w:tabs>
          <w:tab w:val="right" w:pos="7385"/>
        </w:tabs>
        <w:ind w:firstLine="227"/>
        <w:jc w:val="lowKashida"/>
        <w:rPr>
          <w:rStyle w:val="Char2"/>
          <w:rtl/>
        </w:rPr>
      </w:pPr>
      <w:r w:rsidRPr="00104547">
        <w:rPr>
          <w:rFonts w:cs="Traditional Arabic" w:hint="cs"/>
          <w:rtl/>
          <w:lang w:bidi="fa-IR"/>
        </w:rPr>
        <w:t>«</w:t>
      </w:r>
      <w:r w:rsidR="00A7129D" w:rsidRPr="00104547">
        <w:rPr>
          <w:rStyle w:val="Char2"/>
          <w:rtl/>
        </w:rPr>
        <w:t>و اگر از</w:t>
      </w:r>
      <w:r w:rsidR="00435B45" w:rsidRPr="00104547">
        <w:rPr>
          <w:rStyle w:val="Char2"/>
          <w:rtl/>
        </w:rPr>
        <w:t xml:space="preserve"> آن‌ها </w:t>
      </w:r>
      <w:r w:rsidR="00A7129D" w:rsidRPr="00104547">
        <w:rPr>
          <w:rStyle w:val="Char2"/>
          <w:rtl/>
        </w:rPr>
        <w:t xml:space="preserve">بپرسى: «چه </w:t>
      </w:r>
      <w:r w:rsidR="000C5D3E" w:rsidRPr="00104547">
        <w:rPr>
          <w:rStyle w:val="Char2"/>
          <w:rtl/>
        </w:rPr>
        <w:t>ک</w:t>
      </w:r>
      <w:r w:rsidR="00A7129D" w:rsidRPr="00104547">
        <w:rPr>
          <w:rStyle w:val="Char2"/>
          <w:rtl/>
        </w:rPr>
        <w:t>سى آسمان</w:t>
      </w:r>
      <w:r w:rsidR="0033437B" w:rsidRPr="00104547">
        <w:rPr>
          <w:rStyle w:val="Char2"/>
          <w:rFonts w:hint="cs"/>
          <w:rtl/>
        </w:rPr>
        <w:t>‌</w:t>
      </w:r>
      <w:r w:rsidR="00A7129D" w:rsidRPr="00104547">
        <w:rPr>
          <w:rStyle w:val="Char2"/>
          <w:rtl/>
        </w:rPr>
        <w:t>ها و زم</w:t>
      </w:r>
      <w:r w:rsidR="000C5D3E" w:rsidRPr="00104547">
        <w:rPr>
          <w:rStyle w:val="Char2"/>
          <w:rtl/>
        </w:rPr>
        <w:t>ی</w:t>
      </w:r>
      <w:r w:rsidR="00A7129D" w:rsidRPr="00104547">
        <w:rPr>
          <w:rStyle w:val="Char2"/>
          <w:rtl/>
        </w:rPr>
        <w:t>ن را آفر</w:t>
      </w:r>
      <w:r w:rsidR="000C5D3E" w:rsidRPr="00104547">
        <w:rPr>
          <w:rStyle w:val="Char2"/>
          <w:rtl/>
        </w:rPr>
        <w:t>ی</w:t>
      </w:r>
      <w:r w:rsidR="00A7129D" w:rsidRPr="00104547">
        <w:rPr>
          <w:rStyle w:val="Char2"/>
          <w:rtl/>
        </w:rPr>
        <w:t>ده؟» حتما مى‏گو</w:t>
      </w:r>
      <w:r w:rsidR="000C5D3E" w:rsidRPr="00104547">
        <w:rPr>
          <w:rStyle w:val="Char2"/>
          <w:rtl/>
        </w:rPr>
        <w:t>ی</w:t>
      </w:r>
      <w:r w:rsidR="00A7129D" w:rsidRPr="00104547">
        <w:rPr>
          <w:rStyle w:val="Char2"/>
          <w:rtl/>
        </w:rPr>
        <w:t>ند:</w:t>
      </w:r>
      <w:r w:rsidR="00A7129D" w:rsidRPr="00104547">
        <w:rPr>
          <w:rStyle w:val="Char2"/>
          <w:rFonts w:hint="cs"/>
          <w:rtl/>
        </w:rPr>
        <w:t xml:space="preserve"> </w:t>
      </w:r>
      <w:r w:rsidR="00A7129D" w:rsidRPr="00104547">
        <w:rPr>
          <w:rStyle w:val="Char2"/>
          <w:rtl/>
        </w:rPr>
        <w:t>خدا!» بگو: «آ</w:t>
      </w:r>
      <w:r w:rsidR="000C5D3E" w:rsidRPr="00104547">
        <w:rPr>
          <w:rStyle w:val="Char2"/>
          <w:rtl/>
        </w:rPr>
        <w:t>ی</w:t>
      </w:r>
      <w:r w:rsidR="00A7129D" w:rsidRPr="00104547">
        <w:rPr>
          <w:rStyle w:val="Char2"/>
          <w:rtl/>
        </w:rPr>
        <w:t>ا ه</w:t>
      </w:r>
      <w:r w:rsidR="000C5D3E" w:rsidRPr="00104547">
        <w:rPr>
          <w:rStyle w:val="Char2"/>
          <w:rtl/>
        </w:rPr>
        <w:t>ی</w:t>
      </w:r>
      <w:r w:rsidR="00A7129D" w:rsidRPr="00104547">
        <w:rPr>
          <w:rStyle w:val="Char2"/>
          <w:rtl/>
        </w:rPr>
        <w:t xml:space="preserve">چ درباره معبودانى </w:t>
      </w:r>
      <w:r w:rsidR="000C5D3E" w:rsidRPr="00104547">
        <w:rPr>
          <w:rStyle w:val="Char2"/>
          <w:rtl/>
        </w:rPr>
        <w:t>ک</w:t>
      </w:r>
      <w:r w:rsidR="00A7129D" w:rsidRPr="00104547">
        <w:rPr>
          <w:rStyle w:val="Char2"/>
          <w:rtl/>
        </w:rPr>
        <w:t>ه غ</w:t>
      </w:r>
      <w:r w:rsidR="000C5D3E" w:rsidRPr="00104547">
        <w:rPr>
          <w:rStyle w:val="Char2"/>
          <w:rtl/>
        </w:rPr>
        <w:t>ی</w:t>
      </w:r>
      <w:r w:rsidR="00A7129D" w:rsidRPr="00104547">
        <w:rPr>
          <w:rStyle w:val="Char2"/>
          <w:rtl/>
        </w:rPr>
        <w:t>ر از خدا مى‏خوان</w:t>
      </w:r>
      <w:r w:rsidR="000C5D3E" w:rsidRPr="00104547">
        <w:rPr>
          <w:rStyle w:val="Char2"/>
          <w:rtl/>
        </w:rPr>
        <w:t>ی</w:t>
      </w:r>
      <w:r w:rsidR="00A7129D" w:rsidRPr="00104547">
        <w:rPr>
          <w:rStyle w:val="Char2"/>
          <w:rtl/>
        </w:rPr>
        <w:t>د اند</w:t>
      </w:r>
      <w:r w:rsidR="000C5D3E" w:rsidRPr="00104547">
        <w:rPr>
          <w:rStyle w:val="Char2"/>
          <w:rtl/>
        </w:rPr>
        <w:t>ی</w:t>
      </w:r>
      <w:r w:rsidR="00A7129D" w:rsidRPr="00104547">
        <w:rPr>
          <w:rStyle w:val="Char2"/>
          <w:rtl/>
        </w:rPr>
        <w:t>شه مى‏</w:t>
      </w:r>
      <w:r w:rsidR="000C5D3E" w:rsidRPr="00104547">
        <w:rPr>
          <w:rStyle w:val="Char2"/>
          <w:rtl/>
        </w:rPr>
        <w:t>ک</w:t>
      </w:r>
      <w:r w:rsidR="00A7129D" w:rsidRPr="00104547">
        <w:rPr>
          <w:rStyle w:val="Char2"/>
          <w:rtl/>
        </w:rPr>
        <w:t>ن</w:t>
      </w:r>
      <w:r w:rsidR="000C5D3E" w:rsidRPr="00104547">
        <w:rPr>
          <w:rStyle w:val="Char2"/>
          <w:rtl/>
        </w:rPr>
        <w:t>ی</w:t>
      </w:r>
      <w:r w:rsidR="00A7129D" w:rsidRPr="00104547">
        <w:rPr>
          <w:rStyle w:val="Char2"/>
          <w:rtl/>
        </w:rPr>
        <w:t xml:space="preserve">د </w:t>
      </w:r>
      <w:r w:rsidR="000C5D3E" w:rsidRPr="00104547">
        <w:rPr>
          <w:rStyle w:val="Char2"/>
          <w:rtl/>
        </w:rPr>
        <w:t>ک</w:t>
      </w:r>
      <w:r w:rsidR="00A7129D" w:rsidRPr="00104547">
        <w:rPr>
          <w:rStyle w:val="Char2"/>
          <w:rtl/>
        </w:rPr>
        <w:t>ه اگر خدا ز</w:t>
      </w:r>
      <w:r w:rsidR="000C5D3E" w:rsidRPr="00104547">
        <w:rPr>
          <w:rStyle w:val="Char2"/>
          <w:rtl/>
        </w:rPr>
        <w:t>ی</w:t>
      </w:r>
      <w:r w:rsidR="00A7129D" w:rsidRPr="00104547">
        <w:rPr>
          <w:rStyle w:val="Char2"/>
          <w:rtl/>
        </w:rPr>
        <w:t>انى براى من بخواهد، آ</w:t>
      </w:r>
      <w:r w:rsidR="000C5D3E" w:rsidRPr="00104547">
        <w:rPr>
          <w:rStyle w:val="Char2"/>
          <w:rtl/>
        </w:rPr>
        <w:t>ی</w:t>
      </w:r>
      <w:r w:rsidR="00A7129D" w:rsidRPr="00104547">
        <w:rPr>
          <w:rStyle w:val="Char2"/>
          <w:rtl/>
        </w:rPr>
        <w:t>ا</w:t>
      </w:r>
      <w:r w:rsidR="00435B45" w:rsidRPr="00104547">
        <w:rPr>
          <w:rStyle w:val="Char2"/>
          <w:rtl/>
        </w:rPr>
        <w:t xml:space="preserve"> آن‌ها </w:t>
      </w:r>
      <w:r w:rsidR="00A7129D" w:rsidRPr="00104547">
        <w:rPr>
          <w:rStyle w:val="Char2"/>
          <w:rtl/>
        </w:rPr>
        <w:t xml:space="preserve">مى‏توانند گزند او را برطرف سازند؟! و </w:t>
      </w:r>
      <w:r w:rsidR="000C5D3E" w:rsidRPr="00104547">
        <w:rPr>
          <w:rStyle w:val="Char2"/>
          <w:rtl/>
        </w:rPr>
        <w:t>ی</w:t>
      </w:r>
      <w:r w:rsidR="00A7129D" w:rsidRPr="00104547">
        <w:rPr>
          <w:rStyle w:val="Char2"/>
          <w:rtl/>
        </w:rPr>
        <w:t>ا اگر رحمتى براى من بخواهد، آ</w:t>
      </w:r>
      <w:r w:rsidR="000C5D3E" w:rsidRPr="00104547">
        <w:rPr>
          <w:rStyle w:val="Char2"/>
          <w:rtl/>
        </w:rPr>
        <w:t>ی</w:t>
      </w:r>
      <w:r w:rsidR="00A7129D" w:rsidRPr="00104547">
        <w:rPr>
          <w:rStyle w:val="Char2"/>
          <w:rtl/>
        </w:rPr>
        <w:t>ا</w:t>
      </w:r>
      <w:r w:rsidR="00435B45" w:rsidRPr="00104547">
        <w:rPr>
          <w:rStyle w:val="Char2"/>
          <w:rtl/>
        </w:rPr>
        <w:t xml:space="preserve"> آن‌ها </w:t>
      </w:r>
      <w:r w:rsidR="00A7129D" w:rsidRPr="00104547">
        <w:rPr>
          <w:rStyle w:val="Char2"/>
          <w:rtl/>
        </w:rPr>
        <w:t>مى‏توانند جلو رحمت او را بگ</w:t>
      </w:r>
      <w:r w:rsidR="000C5D3E" w:rsidRPr="00104547">
        <w:rPr>
          <w:rStyle w:val="Char2"/>
          <w:rtl/>
        </w:rPr>
        <w:t>ی</w:t>
      </w:r>
      <w:r w:rsidR="00A7129D" w:rsidRPr="00104547">
        <w:rPr>
          <w:rStyle w:val="Char2"/>
          <w:rtl/>
        </w:rPr>
        <w:t xml:space="preserve">رند؟!» بگو: «خدا مرا </w:t>
      </w:r>
      <w:r w:rsidR="000C5D3E" w:rsidRPr="00104547">
        <w:rPr>
          <w:rStyle w:val="Char2"/>
          <w:rtl/>
        </w:rPr>
        <w:t>ک</w:t>
      </w:r>
      <w:r w:rsidR="00A7129D" w:rsidRPr="00104547">
        <w:rPr>
          <w:rStyle w:val="Char2"/>
          <w:rtl/>
        </w:rPr>
        <w:t>افى است; و همه متو</w:t>
      </w:r>
      <w:r w:rsidR="000C5D3E" w:rsidRPr="00104547">
        <w:rPr>
          <w:rStyle w:val="Char2"/>
          <w:rtl/>
        </w:rPr>
        <w:t>ک</w:t>
      </w:r>
      <w:r w:rsidR="00A7129D" w:rsidRPr="00104547">
        <w:rPr>
          <w:rStyle w:val="Char2"/>
          <w:rtl/>
        </w:rPr>
        <w:t>لان تنها بر او تو</w:t>
      </w:r>
      <w:r w:rsidR="000C5D3E" w:rsidRPr="00104547">
        <w:rPr>
          <w:rStyle w:val="Char2"/>
          <w:rtl/>
        </w:rPr>
        <w:t>ک</w:t>
      </w:r>
      <w:r w:rsidR="00A7129D" w:rsidRPr="00104547">
        <w:rPr>
          <w:rStyle w:val="Char2"/>
          <w:rtl/>
        </w:rPr>
        <w:t>ل مى‏</w:t>
      </w:r>
      <w:r w:rsidR="000C5D3E" w:rsidRPr="00104547">
        <w:rPr>
          <w:rStyle w:val="Char2"/>
          <w:rtl/>
        </w:rPr>
        <w:t>ک</w:t>
      </w:r>
      <w:r w:rsidR="00A7129D" w:rsidRPr="00104547">
        <w:rPr>
          <w:rStyle w:val="Char2"/>
          <w:rtl/>
        </w:rPr>
        <w:t>نند!</w:t>
      </w:r>
      <w:r w:rsidRPr="00104547">
        <w:rPr>
          <w:rFonts w:cs="Traditional Arabic" w:hint="cs"/>
          <w:rtl/>
          <w:lang w:bidi="fa-IR"/>
        </w:rPr>
        <w:t>»</w:t>
      </w:r>
      <w:r w:rsidR="00A7129D" w:rsidRPr="00104547">
        <w:rPr>
          <w:rStyle w:val="Char2"/>
          <w:rFonts w:hint="cs"/>
          <w:rtl/>
        </w:rPr>
        <w:t>.</w:t>
      </w:r>
    </w:p>
    <w:p w:rsidR="0033437B" w:rsidRPr="00104547" w:rsidRDefault="00A7129D"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hint="cs"/>
          <w:rtl/>
        </w:rPr>
        <w:t>و</w:t>
      </w:r>
      <w:r w:rsidR="0033437B" w:rsidRPr="00104547">
        <w:rPr>
          <w:rStyle w:val="Char2"/>
          <w:rFonts w:hint="cs"/>
          <w:rtl/>
        </w:rPr>
        <w:t xml:space="preserve"> </w:t>
      </w:r>
      <w:r w:rsidR="0033437B" w:rsidRPr="00104547">
        <w:rPr>
          <w:rStyle w:val="Char2"/>
          <w:rFonts w:cs="Traditional Arabic"/>
          <w:color w:val="000000"/>
          <w:shd w:val="clear" w:color="auto" w:fill="FFFFFF"/>
          <w:rtl/>
        </w:rPr>
        <w:t>﴿</w:t>
      </w:r>
      <w:r w:rsidR="0033437B" w:rsidRPr="00104547">
        <w:rPr>
          <w:rStyle w:val="Char7"/>
          <w:rtl/>
        </w:rPr>
        <w:t xml:space="preserve">وَإِذَا سَأَلَكَ عِبَادِي عَنِّي فَإِنِّي قَرِيبٌۖ أُجِيبُ دَعۡوَةَ </w:t>
      </w:r>
      <w:r w:rsidR="0033437B" w:rsidRPr="00104547">
        <w:rPr>
          <w:rStyle w:val="Char7"/>
          <w:rFonts w:hint="cs"/>
          <w:rtl/>
        </w:rPr>
        <w:t>ٱ</w:t>
      </w:r>
      <w:r w:rsidR="0033437B" w:rsidRPr="00104547">
        <w:rPr>
          <w:rStyle w:val="Char7"/>
          <w:rFonts w:hint="eastAsia"/>
          <w:rtl/>
        </w:rPr>
        <w:t>لدَّاعِ</w:t>
      </w:r>
      <w:r w:rsidR="0033437B" w:rsidRPr="00104547">
        <w:rPr>
          <w:rStyle w:val="Char7"/>
          <w:rtl/>
        </w:rPr>
        <w:t xml:space="preserve"> إِذَا دَعَانِۖ فَلۡيَسۡتَجِيبُواْ لِي وَلۡيُؤۡمِنُواْ بِي لَعَلَّهُمۡ يَرۡشُدُونَ١٨٦</w:t>
      </w:r>
      <w:r w:rsidR="0033437B" w:rsidRPr="00104547">
        <w:rPr>
          <w:rStyle w:val="Char2"/>
          <w:rFonts w:cs="Traditional Arabic"/>
          <w:color w:val="000000"/>
          <w:shd w:val="clear" w:color="auto" w:fill="FFFFFF"/>
          <w:rtl/>
        </w:rPr>
        <w:t>﴾</w:t>
      </w:r>
      <w:r w:rsidR="0033437B" w:rsidRPr="00104547">
        <w:rPr>
          <w:rStyle w:val="Char5"/>
          <w:rtl/>
        </w:rPr>
        <w:t xml:space="preserve"> [البقرة: 186]</w:t>
      </w:r>
      <w:r w:rsidR="0033437B" w:rsidRPr="00104547">
        <w:rPr>
          <w:rStyle w:val="Char5"/>
          <w:rFonts w:hint="cs"/>
          <w:rtl/>
        </w:rPr>
        <w:t>.</w:t>
      </w:r>
    </w:p>
    <w:p w:rsidR="00A7129D" w:rsidRPr="00104547" w:rsidRDefault="00B149CC" w:rsidP="00104547">
      <w:pPr>
        <w:pStyle w:val="StyleComplexBLotus12ptJustifiedFirstline05cmCharCharCharCharCharCharCharCharChar"/>
        <w:spacing w:line="240" w:lineRule="auto"/>
        <w:ind w:firstLine="227"/>
        <w:rPr>
          <w:rStyle w:val="Char2"/>
          <w:rtl/>
        </w:rPr>
      </w:pPr>
      <w:r w:rsidRPr="00104547">
        <w:rPr>
          <w:rFonts w:cs="Traditional Arabic" w:hint="cs"/>
          <w:sz w:val="28"/>
          <w:szCs w:val="28"/>
          <w:rtl/>
          <w:lang w:bidi="fa-IR"/>
        </w:rPr>
        <w:t>«</w:t>
      </w:r>
      <w:r w:rsidR="00A7129D" w:rsidRPr="00104547">
        <w:rPr>
          <w:rStyle w:val="Char2"/>
          <w:rtl/>
        </w:rPr>
        <w:t xml:space="preserve">و هنگامى </w:t>
      </w:r>
      <w:r w:rsidR="000C5D3E" w:rsidRPr="00104547">
        <w:rPr>
          <w:rStyle w:val="Char2"/>
          <w:rtl/>
        </w:rPr>
        <w:t>ک</w:t>
      </w:r>
      <w:r w:rsidR="00A7129D" w:rsidRPr="00104547">
        <w:rPr>
          <w:rStyle w:val="Char2"/>
          <w:rtl/>
        </w:rPr>
        <w:t xml:space="preserve">ه بندگان من، از تو در باره من سؤال </w:t>
      </w:r>
      <w:r w:rsidR="000C5D3E" w:rsidRPr="00104547">
        <w:rPr>
          <w:rStyle w:val="Char2"/>
          <w:rtl/>
        </w:rPr>
        <w:t>ک</w:t>
      </w:r>
      <w:r w:rsidR="00A7129D" w:rsidRPr="00104547">
        <w:rPr>
          <w:rStyle w:val="Char2"/>
          <w:rtl/>
        </w:rPr>
        <w:t>نند، (بگو:) من نزد</w:t>
      </w:r>
      <w:r w:rsidR="000C5D3E" w:rsidRPr="00104547">
        <w:rPr>
          <w:rStyle w:val="Char2"/>
          <w:rtl/>
        </w:rPr>
        <w:t>یک</w:t>
      </w:r>
      <w:r w:rsidR="00A7129D" w:rsidRPr="00104547">
        <w:rPr>
          <w:rStyle w:val="Char2"/>
          <w:rtl/>
        </w:rPr>
        <w:t>م! دعاى دعا</w:t>
      </w:r>
      <w:r w:rsidR="000C5D3E" w:rsidRPr="00104547">
        <w:rPr>
          <w:rStyle w:val="Char2"/>
          <w:rtl/>
        </w:rPr>
        <w:t>ک</w:t>
      </w:r>
      <w:r w:rsidR="00A7129D" w:rsidRPr="00104547">
        <w:rPr>
          <w:rStyle w:val="Char2"/>
          <w:rtl/>
        </w:rPr>
        <w:t xml:space="preserve">ننده را، به هنگامى </w:t>
      </w:r>
      <w:r w:rsidR="000C5D3E" w:rsidRPr="00104547">
        <w:rPr>
          <w:rStyle w:val="Char2"/>
          <w:rtl/>
        </w:rPr>
        <w:t>ک</w:t>
      </w:r>
      <w:r w:rsidR="00A7129D" w:rsidRPr="00104547">
        <w:rPr>
          <w:rStyle w:val="Char2"/>
          <w:rtl/>
        </w:rPr>
        <w:t>ه مرا مى‏خواند، پاسخ مى‏گو</w:t>
      </w:r>
      <w:r w:rsidR="000C5D3E" w:rsidRPr="00104547">
        <w:rPr>
          <w:rStyle w:val="Char2"/>
          <w:rtl/>
        </w:rPr>
        <w:t>ی</w:t>
      </w:r>
      <w:r w:rsidR="00A7129D" w:rsidRPr="00104547">
        <w:rPr>
          <w:rStyle w:val="Char2"/>
          <w:rtl/>
        </w:rPr>
        <w:t>م! پس با</w:t>
      </w:r>
      <w:r w:rsidR="000C5D3E" w:rsidRPr="00104547">
        <w:rPr>
          <w:rStyle w:val="Char2"/>
          <w:rtl/>
        </w:rPr>
        <w:t>ی</w:t>
      </w:r>
      <w:r w:rsidR="00A7129D" w:rsidRPr="00104547">
        <w:rPr>
          <w:rStyle w:val="Char2"/>
          <w:rtl/>
        </w:rPr>
        <w:t>د دعوت مرا بپذ</w:t>
      </w:r>
      <w:r w:rsidR="000C5D3E" w:rsidRPr="00104547">
        <w:rPr>
          <w:rStyle w:val="Char2"/>
          <w:rtl/>
        </w:rPr>
        <w:t>ی</w:t>
      </w:r>
      <w:r w:rsidR="00A7129D" w:rsidRPr="00104547">
        <w:rPr>
          <w:rStyle w:val="Char2"/>
          <w:rtl/>
        </w:rPr>
        <w:t>رند، و به من ا</w:t>
      </w:r>
      <w:r w:rsidR="000C5D3E" w:rsidRPr="00104547">
        <w:rPr>
          <w:rStyle w:val="Char2"/>
          <w:rtl/>
        </w:rPr>
        <w:t>ی</w:t>
      </w:r>
      <w:r w:rsidR="00A7129D" w:rsidRPr="00104547">
        <w:rPr>
          <w:rStyle w:val="Char2"/>
          <w:rtl/>
        </w:rPr>
        <w:t>مان ب</w:t>
      </w:r>
      <w:r w:rsidR="000C5D3E" w:rsidRPr="00104547">
        <w:rPr>
          <w:rStyle w:val="Char2"/>
          <w:rtl/>
        </w:rPr>
        <w:t>ی</w:t>
      </w:r>
      <w:r w:rsidR="00A7129D" w:rsidRPr="00104547">
        <w:rPr>
          <w:rStyle w:val="Char2"/>
          <w:rtl/>
        </w:rPr>
        <w:t xml:space="preserve">اورند، تا راه </w:t>
      </w:r>
      <w:r w:rsidR="000C5D3E" w:rsidRPr="00104547">
        <w:rPr>
          <w:rStyle w:val="Char2"/>
          <w:rtl/>
        </w:rPr>
        <w:t>ی</w:t>
      </w:r>
      <w:r w:rsidR="00A7129D" w:rsidRPr="00104547">
        <w:rPr>
          <w:rStyle w:val="Char2"/>
          <w:rtl/>
        </w:rPr>
        <w:t>ابند (و به مقصد برسند)!</w:t>
      </w:r>
      <w:r w:rsidRPr="00104547">
        <w:rPr>
          <w:rFonts w:cs="Traditional Arabic" w:hint="cs"/>
          <w:sz w:val="28"/>
          <w:szCs w:val="28"/>
          <w:rtl/>
          <w:lang w:bidi="fa-IR"/>
        </w:rPr>
        <w:t>»</w:t>
      </w:r>
      <w:r w:rsidR="00A7129D" w:rsidRPr="00104547">
        <w:rPr>
          <w:rStyle w:val="Char2"/>
          <w:rFonts w:hint="cs"/>
          <w:rtl/>
        </w:rPr>
        <w:t>.</w:t>
      </w:r>
    </w:p>
    <w:p w:rsidR="00A7129D" w:rsidRPr="00104547" w:rsidRDefault="00A7129D" w:rsidP="00104547">
      <w:pPr>
        <w:tabs>
          <w:tab w:val="right" w:pos="7385"/>
        </w:tabs>
        <w:ind w:firstLine="227"/>
        <w:jc w:val="lowKashida"/>
        <w:rPr>
          <w:rStyle w:val="Char2"/>
          <w:rtl/>
        </w:rPr>
      </w:pPr>
      <w:r w:rsidRPr="00104547">
        <w:rPr>
          <w:rStyle w:val="Char2"/>
          <w:rFonts w:hint="cs"/>
          <w:rtl/>
        </w:rPr>
        <w:t>و آیات دیگر در این باره</w:t>
      </w:r>
      <w:r w:rsidRPr="00104547">
        <w:rPr>
          <w:rStyle w:val="Char2"/>
          <w:vertAlign w:val="superscript"/>
          <w:rtl/>
        </w:rPr>
        <w:footnoteReference w:id="537"/>
      </w:r>
      <w:r w:rsidRPr="00104547">
        <w:rPr>
          <w:rStyle w:val="Char2"/>
          <w:rFonts w:hint="cs"/>
          <w:rtl/>
        </w:rPr>
        <w:t>.</w:t>
      </w:r>
    </w:p>
    <w:p w:rsidR="0033437B" w:rsidRPr="00104547" w:rsidRDefault="00A7129D" w:rsidP="00104547">
      <w:pPr>
        <w:tabs>
          <w:tab w:val="right" w:pos="7385"/>
        </w:tabs>
        <w:ind w:firstLine="227"/>
        <w:jc w:val="lowKashida"/>
        <w:rPr>
          <w:rStyle w:val="Char2"/>
          <w:rtl/>
        </w:rPr>
      </w:pPr>
      <w:r w:rsidRPr="00104547">
        <w:rPr>
          <w:rStyle w:val="Char2"/>
          <w:rFonts w:hint="cs"/>
          <w:rtl/>
        </w:rPr>
        <w:t>یاسری منهج ائمه را در بیان اینکه دعا جزو عبادت است با قرآن موافق و هماهنگ می‌شمارد و از امام باقر در تفسیر آیه:</w:t>
      </w:r>
    </w:p>
    <w:p w:rsidR="0033437B" w:rsidRPr="00104547" w:rsidRDefault="0033437B"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وَقَالَ رَبُّكُمُ </w:t>
      </w:r>
      <w:r w:rsidRPr="00104547">
        <w:rPr>
          <w:rStyle w:val="Char7"/>
          <w:rFonts w:hint="cs"/>
          <w:rtl/>
        </w:rPr>
        <w:t>ٱ</w:t>
      </w:r>
      <w:r w:rsidRPr="00104547">
        <w:rPr>
          <w:rStyle w:val="Char7"/>
          <w:rFonts w:hint="eastAsia"/>
          <w:rtl/>
        </w:rPr>
        <w:t>دۡعُونِيٓ</w:t>
      </w:r>
      <w:r w:rsidRPr="00104547">
        <w:rPr>
          <w:rStyle w:val="Char7"/>
          <w:rtl/>
        </w:rPr>
        <w:t xml:space="preserve"> أَسۡتَجِبۡ لَكُمۡۚ إِنَّ </w:t>
      </w:r>
      <w:r w:rsidRPr="00104547">
        <w:rPr>
          <w:rStyle w:val="Char7"/>
          <w:rFonts w:hint="cs"/>
          <w:rtl/>
        </w:rPr>
        <w:t>ٱ</w:t>
      </w:r>
      <w:r w:rsidRPr="00104547">
        <w:rPr>
          <w:rStyle w:val="Char7"/>
          <w:rFonts w:hint="eastAsia"/>
          <w:rtl/>
        </w:rPr>
        <w:t>لَّذِينَ</w:t>
      </w:r>
      <w:r w:rsidRPr="00104547">
        <w:rPr>
          <w:rStyle w:val="Char7"/>
          <w:rtl/>
        </w:rPr>
        <w:t xml:space="preserve"> يَسۡتَكۡبِرُونَ عَنۡ عِبَادَتِي سَيَدۡخُلُونَ جَهَنَّمَ دَاخِرِينَ٦٠</w:t>
      </w:r>
      <w:r w:rsidRPr="00104547">
        <w:rPr>
          <w:rStyle w:val="Char2"/>
          <w:rFonts w:cs="Traditional Arabic"/>
          <w:color w:val="000000"/>
          <w:shd w:val="clear" w:color="auto" w:fill="FFFFFF"/>
          <w:rtl/>
        </w:rPr>
        <w:t>﴾</w:t>
      </w:r>
      <w:r w:rsidRPr="00104547">
        <w:rPr>
          <w:rStyle w:val="Char5"/>
          <w:rtl/>
        </w:rPr>
        <w:t xml:space="preserve"> [غافر: 60]</w:t>
      </w:r>
      <w:r w:rsidRPr="00104547">
        <w:rPr>
          <w:rStyle w:val="Char5"/>
          <w:rFonts w:hint="cs"/>
          <w:rtl/>
        </w:rPr>
        <w:t>.</w:t>
      </w:r>
    </w:p>
    <w:p w:rsidR="00A7129D" w:rsidRPr="00104547" w:rsidRDefault="00A7129D" w:rsidP="00104547">
      <w:pPr>
        <w:tabs>
          <w:tab w:val="right" w:pos="7385"/>
        </w:tabs>
        <w:ind w:firstLine="227"/>
        <w:jc w:val="lowKashida"/>
        <w:rPr>
          <w:rStyle w:val="Char2"/>
          <w:rtl/>
        </w:rPr>
      </w:pPr>
      <w:r w:rsidRPr="00104547">
        <w:rPr>
          <w:rStyle w:val="Char2"/>
          <w:rFonts w:hint="cs"/>
          <w:rtl/>
        </w:rPr>
        <w:t xml:space="preserve"> </w:t>
      </w:r>
      <w:r w:rsidR="00B149CC" w:rsidRPr="00104547">
        <w:rPr>
          <w:rFonts w:cs="Traditional Arabic" w:hint="cs"/>
          <w:rtl/>
          <w:lang w:bidi="fa-IR"/>
        </w:rPr>
        <w:t>«</w:t>
      </w:r>
      <w:r w:rsidRPr="00104547">
        <w:rPr>
          <w:rStyle w:val="Char2"/>
          <w:rtl/>
        </w:rPr>
        <w:t>پروردگار شما گفته است: مرا بخوان</w:t>
      </w:r>
      <w:r w:rsidR="000C5D3E" w:rsidRPr="00104547">
        <w:rPr>
          <w:rStyle w:val="Char2"/>
          <w:rtl/>
        </w:rPr>
        <w:t>ی</w:t>
      </w:r>
      <w:r w:rsidRPr="00104547">
        <w:rPr>
          <w:rStyle w:val="Char2"/>
          <w:rtl/>
        </w:rPr>
        <w:t>د تا (دعاى) شما را بپذ</w:t>
      </w:r>
      <w:r w:rsidR="000C5D3E" w:rsidRPr="00104547">
        <w:rPr>
          <w:rStyle w:val="Char2"/>
          <w:rtl/>
        </w:rPr>
        <w:t>ی</w:t>
      </w:r>
      <w:r w:rsidRPr="00104547">
        <w:rPr>
          <w:rStyle w:val="Char2"/>
          <w:rtl/>
        </w:rPr>
        <w:t xml:space="preserve">رم!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از عبادت من ت</w:t>
      </w:r>
      <w:r w:rsidR="000C5D3E" w:rsidRPr="00104547">
        <w:rPr>
          <w:rStyle w:val="Char2"/>
          <w:rtl/>
        </w:rPr>
        <w:t>ک</w:t>
      </w:r>
      <w:r w:rsidRPr="00104547">
        <w:rPr>
          <w:rStyle w:val="Char2"/>
          <w:rtl/>
        </w:rPr>
        <w:t>بر مى‏ورزند به زودى با ذلت وارد دوزخ مى‏شوند!</w:t>
      </w:r>
      <w:r w:rsidR="00B149CC" w:rsidRPr="00104547">
        <w:rPr>
          <w:rFonts w:cs="Traditional Arabic" w:hint="cs"/>
          <w:rtl/>
          <w:lang w:bidi="fa-IR"/>
        </w:rPr>
        <w:t>»</w:t>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نقل می‌نماید که او فرموده است [عبادت در این آیه] دعا است و برترین عبادت دعاء است</w:t>
      </w:r>
      <w:r w:rsidRPr="00104547">
        <w:rPr>
          <w:rStyle w:val="Char2"/>
          <w:vertAlign w:val="superscript"/>
          <w:rtl/>
        </w:rPr>
        <w:footnoteReference w:id="538"/>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 بر این باور است که ائمه بر اختصاص خداوند به دعاء تاکید کرده‌اند و علی</w:t>
      </w:r>
      <w:r w:rsidR="00C70FA6" w:rsidRPr="00104547">
        <w:rPr>
          <w:rStyle w:val="Char2"/>
          <w:rFonts w:cs="CTraditional Arabic" w:hint="cs"/>
          <w:rtl/>
        </w:rPr>
        <w:t>س</w:t>
      </w:r>
      <w:r w:rsidRPr="00104547">
        <w:rPr>
          <w:rStyle w:val="Char2"/>
          <w:rFonts w:hint="cs"/>
          <w:rtl/>
        </w:rPr>
        <w:t xml:space="preserve"> با گفتن جمله </w:t>
      </w:r>
      <w:r w:rsidR="00B149CC" w:rsidRPr="00104547">
        <w:rPr>
          <w:rStyle w:val="Char3"/>
          <w:rFonts w:hint="cs"/>
          <w:rtl/>
        </w:rPr>
        <w:t>«</w:t>
      </w:r>
      <w:r w:rsidRPr="00104547">
        <w:rPr>
          <w:rStyle w:val="Char3"/>
          <w:rtl/>
        </w:rPr>
        <w:t>وأوثق سبب أخذت به نسب بین</w:t>
      </w:r>
      <w:r w:rsidR="00B24603">
        <w:rPr>
          <w:rStyle w:val="Char3"/>
          <w:rtl/>
        </w:rPr>
        <w:t>ك</w:t>
      </w:r>
      <w:r w:rsidRPr="00104547">
        <w:rPr>
          <w:rStyle w:val="Char3"/>
          <w:rtl/>
        </w:rPr>
        <w:t xml:space="preserve"> وبین الله</w:t>
      </w:r>
      <w:r w:rsidR="00B149CC" w:rsidRPr="00104547">
        <w:rPr>
          <w:rStyle w:val="Char3"/>
          <w:rFonts w:hint="cs"/>
          <w:rtl/>
        </w:rPr>
        <w:t>»</w:t>
      </w:r>
      <w:r w:rsidRPr="00104547">
        <w:rPr>
          <w:rStyle w:val="Char2"/>
          <w:vertAlign w:val="superscript"/>
          <w:rtl/>
        </w:rPr>
        <w:footnoteReference w:id="539"/>
      </w:r>
      <w:r w:rsidRPr="00104547">
        <w:rPr>
          <w:rStyle w:val="Char2"/>
          <w:rFonts w:hint="cs"/>
          <w:rtl/>
        </w:rPr>
        <w:t xml:space="preserve"> ب</w:t>
      </w:r>
      <w:r w:rsidR="000C5D3E" w:rsidRPr="00104547">
        <w:rPr>
          <w:rStyle w:val="Char2"/>
          <w:rFonts w:hint="cs"/>
          <w:rtl/>
        </w:rPr>
        <w:t>ی</w:t>
      </w:r>
      <w:r w:rsidRPr="00104547">
        <w:rPr>
          <w:rStyle w:val="Char2"/>
          <w:rFonts w:hint="cs"/>
          <w:rtl/>
        </w:rPr>
        <w:t>ان نموده است که برترین ابزار رستگاری و نجات روی آوری مستقیم و بدون واسطه به خداوند است، و همچنین یاسری با استدلال به قول علی</w:t>
      </w:r>
      <w:r w:rsidR="00C70FA6" w:rsidRPr="00104547">
        <w:rPr>
          <w:rStyle w:val="Char2"/>
          <w:rFonts w:cs="CTraditional Arabic" w:hint="cs"/>
          <w:rtl/>
        </w:rPr>
        <w:t>س</w:t>
      </w:r>
      <w:r w:rsidRPr="00104547">
        <w:rPr>
          <w:rStyle w:val="Char2"/>
          <w:rFonts w:hint="cs"/>
          <w:rtl/>
        </w:rPr>
        <w:t xml:space="preserve"> می‌فرماید: (در همه امور به معبودت پناه ببرید پس به غار مأمن و مانع محکمی پناه برده‌اید</w:t>
      </w:r>
      <w:r w:rsidRPr="00104547">
        <w:rPr>
          <w:rStyle w:val="Char2"/>
          <w:vertAlign w:val="superscript"/>
          <w:rtl/>
        </w:rPr>
        <w:footnoteReference w:id="540"/>
      </w:r>
      <w:r w:rsidRPr="00104547">
        <w:rPr>
          <w:rStyle w:val="Char2"/>
          <w:rFonts w:hint="cs"/>
          <w:rtl/>
        </w:rPr>
        <w:t>، ب</w:t>
      </w:r>
      <w:r w:rsidR="000C5D3E" w:rsidRPr="00104547">
        <w:rPr>
          <w:rStyle w:val="Char2"/>
          <w:rFonts w:hint="cs"/>
          <w:rtl/>
        </w:rPr>
        <w:t>ی</w:t>
      </w:r>
      <w:r w:rsidRPr="00104547">
        <w:rPr>
          <w:rStyle w:val="Char2"/>
          <w:rFonts w:hint="cs"/>
          <w:rtl/>
        </w:rPr>
        <w:t>ان می‌کند که منهج علی</w:t>
      </w:r>
      <w:r w:rsidR="00C70FA6" w:rsidRPr="00104547">
        <w:rPr>
          <w:rStyle w:val="Char2"/>
          <w:rFonts w:cs="CTraditional Arabic" w:hint="cs"/>
          <w:rtl/>
        </w:rPr>
        <w:t>س</w:t>
      </w:r>
      <w:r w:rsidRPr="00104547">
        <w:rPr>
          <w:rStyle w:val="Char2"/>
          <w:rFonts w:hint="cs"/>
          <w:rtl/>
        </w:rPr>
        <w:t xml:space="preserve"> در توحید خداوند با دعاء با قرآن موافق و هماهنگ است.</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می‌گوید: انبیاء، رسولان و اولیاء اگر بر</w:t>
      </w:r>
      <w:r w:rsidR="00435B45" w:rsidRPr="00104547">
        <w:rPr>
          <w:rStyle w:val="Char2"/>
          <w:rFonts w:hint="cs"/>
          <w:rtl/>
        </w:rPr>
        <w:t xml:space="preserve"> آن‌ها </w:t>
      </w:r>
      <w:r w:rsidRPr="00104547">
        <w:rPr>
          <w:rStyle w:val="Char2"/>
          <w:rFonts w:hint="cs"/>
          <w:rtl/>
        </w:rPr>
        <w:t>ز</w:t>
      </w:r>
      <w:r w:rsidR="000C5D3E" w:rsidRPr="00104547">
        <w:rPr>
          <w:rStyle w:val="Char2"/>
          <w:rFonts w:hint="cs"/>
          <w:rtl/>
        </w:rPr>
        <w:t>ی</w:t>
      </w:r>
      <w:r w:rsidRPr="00104547">
        <w:rPr>
          <w:rStyle w:val="Char2"/>
          <w:rFonts w:hint="cs"/>
          <w:rtl/>
        </w:rPr>
        <w:t xml:space="preserve">ان و </w:t>
      </w:r>
      <w:r w:rsidR="000C5D3E" w:rsidRPr="00104547">
        <w:rPr>
          <w:rStyle w:val="Char2"/>
          <w:rFonts w:hint="cs"/>
          <w:rtl/>
        </w:rPr>
        <w:t>ی</w:t>
      </w:r>
      <w:r w:rsidRPr="00104547">
        <w:rPr>
          <w:rStyle w:val="Char2"/>
          <w:rFonts w:hint="cs"/>
          <w:rtl/>
        </w:rPr>
        <w:t>ا مص</w:t>
      </w:r>
      <w:r w:rsidR="000C5D3E" w:rsidRPr="00104547">
        <w:rPr>
          <w:rStyle w:val="Char2"/>
          <w:rFonts w:hint="cs"/>
          <w:rtl/>
        </w:rPr>
        <w:t>ی</w:t>
      </w:r>
      <w:r w:rsidRPr="00104547">
        <w:rPr>
          <w:rStyle w:val="Char2"/>
          <w:rFonts w:hint="cs"/>
          <w:rtl/>
        </w:rPr>
        <w:t>بتى آمد همگی به خداوند واحد و بی‌همتا پناه می‌آورند و او را فرا می‌خوانند، و تنها از وی درخواست می</w:t>
      </w:r>
      <w:r w:rsidRPr="00104547">
        <w:rPr>
          <w:rStyle w:val="Char2"/>
          <w:rFonts w:hint="eastAsia"/>
          <w:rtl/>
        </w:rPr>
        <w:t>‌</w:t>
      </w:r>
      <w:r w:rsidRPr="00104547">
        <w:rPr>
          <w:rStyle w:val="Char2"/>
          <w:rFonts w:hint="cs"/>
          <w:rtl/>
        </w:rPr>
        <w:t>نمایند، و بر وی توکل می‌نمایند، و تنها از او یاری می‌طلبند، پس تمام این موارد عبادت است و وظیفه آنان تعلیم مردم است که تمام این امور را تنها برای خداوند بی‌شریک انجام دهند</w:t>
      </w:r>
      <w:r w:rsidRPr="00104547">
        <w:rPr>
          <w:rStyle w:val="Char2"/>
          <w:vertAlign w:val="superscript"/>
          <w:rtl/>
        </w:rPr>
        <w:footnoteReference w:id="541"/>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خلاصه: آنچه یاسری می‌خواهد [در این باره] به بیان آن بپردازد این است که: قرآن و کلام ائمه آل بیت با هم بر امر افراد و اختصاص خداوند واحد به عبادت موافق و هماهنگ‌اند، و دعا، اساس عبادت است کمااینکه امام جعفر صادق بر خلاف آنچه غلوگرایان مذهب باور دارند به آن قائل است، و ذکر آن گذشت. </w:t>
      </w:r>
    </w:p>
    <w:p w:rsidR="00A7129D" w:rsidRPr="00104547" w:rsidRDefault="00A7129D" w:rsidP="00603F7A">
      <w:pPr>
        <w:pStyle w:val="6-"/>
        <w:rPr>
          <w:rtl/>
        </w:rPr>
      </w:pPr>
      <w:bookmarkStart w:id="373" w:name="_Toc307451765"/>
      <w:bookmarkStart w:id="374" w:name="_Toc439578165"/>
      <w:r w:rsidRPr="00104547">
        <w:rPr>
          <w:rFonts w:hint="cs"/>
          <w:rtl/>
        </w:rPr>
        <w:t>شرک طاعت و پیروی</w:t>
      </w:r>
      <w:bookmarkEnd w:id="373"/>
      <w:bookmarkEnd w:id="374"/>
      <w:r w:rsidRPr="00104547">
        <w:rPr>
          <w:rFonts w:hint="cs"/>
          <w:rtl/>
        </w:rPr>
        <w:t xml:space="preserve"> </w:t>
      </w:r>
    </w:p>
    <w:p w:rsidR="00C70FA6"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بیان می‌دارد که اختصاص خداوند و رسول او به اطاعت مطلق از ارکان توحید است، لذا یاسری می‌گوید: اطاعت مطلق تنها برای خداوند و پیامبر او انجام می‌گیرد</w:t>
      </w:r>
      <w:r w:rsidRPr="00104547">
        <w:rPr>
          <w:rStyle w:val="Char2"/>
          <w:vertAlign w:val="superscript"/>
          <w:rtl/>
        </w:rPr>
        <w:footnoteReference w:id="542"/>
      </w:r>
      <w:r w:rsidRPr="00104547">
        <w:rPr>
          <w:rStyle w:val="Char2"/>
          <w:rFonts w:hint="cs"/>
          <w:rtl/>
        </w:rPr>
        <w:t xml:space="preserve"> و دلایلی که یاسری در کتاب خود «المنهاج» ارائه می‌دارد فراوانند از جمله آیه:</w:t>
      </w:r>
    </w:p>
    <w:p w:rsidR="00C70FA6" w:rsidRPr="00104547" w:rsidRDefault="00C70FA6"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أَطِيعُواْ </w:t>
      </w:r>
      <w:r w:rsidRPr="00104547">
        <w:rPr>
          <w:rStyle w:val="Char7"/>
          <w:rFonts w:hint="cs"/>
          <w:rtl/>
        </w:rPr>
        <w:t>ٱ</w:t>
      </w:r>
      <w:r w:rsidRPr="00104547">
        <w:rPr>
          <w:rStyle w:val="Char7"/>
          <w:rFonts w:hint="eastAsia"/>
          <w:rtl/>
        </w:rPr>
        <w:t>للَّهَ</w:t>
      </w:r>
      <w:r w:rsidRPr="00104547">
        <w:rPr>
          <w:rStyle w:val="Char7"/>
          <w:rtl/>
        </w:rPr>
        <w:t xml:space="preserve"> وَأَطِيعُواْ </w:t>
      </w:r>
      <w:r w:rsidRPr="00104547">
        <w:rPr>
          <w:rStyle w:val="Char7"/>
          <w:rFonts w:hint="cs"/>
          <w:rtl/>
        </w:rPr>
        <w:t>ٱ</w:t>
      </w:r>
      <w:r w:rsidRPr="00104547">
        <w:rPr>
          <w:rStyle w:val="Char7"/>
          <w:rFonts w:hint="eastAsia"/>
          <w:rtl/>
        </w:rPr>
        <w:t>لرَّسُولَ</w:t>
      </w:r>
      <w:r w:rsidRPr="00104547">
        <w:rPr>
          <w:rStyle w:val="Char7"/>
          <w:rtl/>
        </w:rPr>
        <w:t xml:space="preserve"> وَأُوْلِي </w:t>
      </w:r>
      <w:r w:rsidRPr="00104547">
        <w:rPr>
          <w:rStyle w:val="Char7"/>
          <w:rFonts w:hint="cs"/>
          <w:rtl/>
        </w:rPr>
        <w:t>ٱ</w:t>
      </w:r>
      <w:r w:rsidRPr="00104547">
        <w:rPr>
          <w:rStyle w:val="Char7"/>
          <w:rFonts w:hint="eastAsia"/>
          <w:rtl/>
        </w:rPr>
        <w:t>لۡأَمۡرِ</w:t>
      </w:r>
      <w:r w:rsidRPr="00104547">
        <w:rPr>
          <w:rStyle w:val="Char7"/>
          <w:rtl/>
        </w:rPr>
        <w:t xml:space="preserve"> مِنكُمۡۖ فَإِن تَنَٰزَعۡتُمۡ فِي شَيۡءٖ فَرُدُّوهُ إِلَى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لرَّسُولِ</w:t>
      </w:r>
      <w:r w:rsidRPr="00104547">
        <w:rPr>
          <w:rStyle w:val="Char7"/>
          <w:rtl/>
        </w:rPr>
        <w:t xml:space="preserve"> إِن كُنتُمۡ تُؤۡمِنُونَ بِ</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لۡيَوۡمِ</w:t>
      </w:r>
      <w:r w:rsidRPr="00104547">
        <w:rPr>
          <w:rStyle w:val="Char7"/>
          <w:rtl/>
        </w:rPr>
        <w:t xml:space="preserve"> </w:t>
      </w:r>
      <w:r w:rsidRPr="00104547">
        <w:rPr>
          <w:rStyle w:val="Char7"/>
          <w:rFonts w:hint="cs"/>
          <w:rtl/>
        </w:rPr>
        <w:t>ٱ</w:t>
      </w:r>
      <w:r w:rsidRPr="00104547">
        <w:rPr>
          <w:rStyle w:val="Char7"/>
          <w:rFonts w:hint="eastAsia"/>
          <w:rtl/>
        </w:rPr>
        <w:t>لۡأٓخِرِۚ</w:t>
      </w:r>
      <w:r w:rsidRPr="00104547">
        <w:rPr>
          <w:rStyle w:val="Char7"/>
          <w:rtl/>
        </w:rPr>
        <w:t xml:space="preserve"> ذَٰلِكَ خَيۡرٞ وَأَحۡس</w:t>
      </w:r>
      <w:r w:rsidRPr="00104547">
        <w:rPr>
          <w:rStyle w:val="Char7"/>
          <w:rFonts w:hint="eastAsia"/>
          <w:rtl/>
        </w:rPr>
        <w:t>َنُ</w:t>
      </w:r>
      <w:r w:rsidRPr="00104547">
        <w:rPr>
          <w:rStyle w:val="Char7"/>
          <w:rtl/>
        </w:rPr>
        <w:t xml:space="preserve"> تَأۡوِيلًا٥٩</w:t>
      </w:r>
      <w:r w:rsidRPr="00104547">
        <w:rPr>
          <w:rStyle w:val="Char2"/>
          <w:rFonts w:cs="Traditional Arabic"/>
          <w:color w:val="000000"/>
          <w:shd w:val="clear" w:color="auto" w:fill="FFFFFF"/>
          <w:rtl/>
        </w:rPr>
        <w:t>﴾</w:t>
      </w:r>
      <w:r w:rsidRPr="00104547">
        <w:rPr>
          <w:rStyle w:val="Char5"/>
          <w:rtl/>
        </w:rPr>
        <w:t xml:space="preserve"> [النساء: 59]</w:t>
      </w:r>
      <w:r w:rsidRPr="00104547">
        <w:rPr>
          <w:rStyle w:val="Char5"/>
          <w:rFonts w:hint="cs"/>
          <w:rtl/>
        </w:rPr>
        <w:t>.</w:t>
      </w:r>
    </w:p>
    <w:p w:rsidR="00A7129D" w:rsidRPr="00104547" w:rsidRDefault="004A1F5F" w:rsidP="00104547">
      <w:pPr>
        <w:pStyle w:val="StyleComplexBLotus12ptJustifiedFirstline05cmCharCharCharCharCharCharCharCharChar"/>
        <w:spacing w:line="240" w:lineRule="auto"/>
        <w:ind w:firstLine="227"/>
        <w:rPr>
          <w:rStyle w:val="Char2"/>
          <w:rtl/>
        </w:rPr>
      </w:pPr>
      <w:r w:rsidRPr="00104547">
        <w:rPr>
          <w:rFonts w:cs="Traditional Arabic" w:hint="cs"/>
          <w:sz w:val="28"/>
          <w:szCs w:val="28"/>
          <w:rtl/>
          <w:lang w:bidi="fa-IR"/>
        </w:rPr>
        <w:t>«</w:t>
      </w:r>
      <w:r w:rsidR="00A7129D" w:rsidRPr="00104547">
        <w:rPr>
          <w:rStyle w:val="Char2"/>
          <w:rtl/>
        </w:rPr>
        <w:t xml:space="preserve">اى </w:t>
      </w:r>
      <w:r w:rsidR="000C5D3E" w:rsidRPr="00104547">
        <w:rPr>
          <w:rStyle w:val="Char2"/>
          <w:rtl/>
        </w:rPr>
        <w:t>ک</w:t>
      </w:r>
      <w:r w:rsidR="00A7129D" w:rsidRPr="00104547">
        <w:rPr>
          <w:rStyle w:val="Char2"/>
          <w:rtl/>
        </w:rPr>
        <w:t xml:space="preserve">سانى </w:t>
      </w:r>
      <w:r w:rsidR="000C5D3E" w:rsidRPr="00104547">
        <w:rPr>
          <w:rStyle w:val="Char2"/>
          <w:rtl/>
        </w:rPr>
        <w:t>ک</w:t>
      </w:r>
      <w:r w:rsidR="00A7129D" w:rsidRPr="00104547">
        <w:rPr>
          <w:rStyle w:val="Char2"/>
          <w:rtl/>
        </w:rPr>
        <w:t>ه ا</w:t>
      </w:r>
      <w:r w:rsidR="000C5D3E" w:rsidRPr="00104547">
        <w:rPr>
          <w:rStyle w:val="Char2"/>
          <w:rtl/>
        </w:rPr>
        <w:t>ی</w:t>
      </w:r>
      <w:r w:rsidR="00A7129D" w:rsidRPr="00104547">
        <w:rPr>
          <w:rStyle w:val="Char2"/>
          <w:rtl/>
        </w:rPr>
        <w:t>مان آورده‏ا</w:t>
      </w:r>
      <w:r w:rsidR="000C5D3E" w:rsidRPr="00104547">
        <w:rPr>
          <w:rStyle w:val="Char2"/>
          <w:rtl/>
        </w:rPr>
        <w:t>ی</w:t>
      </w:r>
      <w:r w:rsidR="00A7129D" w:rsidRPr="00104547">
        <w:rPr>
          <w:rStyle w:val="Char2"/>
          <w:rtl/>
        </w:rPr>
        <w:t xml:space="preserve">د! اطاعت </w:t>
      </w:r>
      <w:r w:rsidR="000C5D3E" w:rsidRPr="00104547">
        <w:rPr>
          <w:rStyle w:val="Char2"/>
          <w:rtl/>
        </w:rPr>
        <w:t>ک</w:t>
      </w:r>
      <w:r w:rsidR="00A7129D" w:rsidRPr="00104547">
        <w:rPr>
          <w:rStyle w:val="Char2"/>
          <w:rtl/>
        </w:rPr>
        <w:t>ن</w:t>
      </w:r>
      <w:r w:rsidR="000C5D3E" w:rsidRPr="00104547">
        <w:rPr>
          <w:rStyle w:val="Char2"/>
          <w:rtl/>
        </w:rPr>
        <w:t>ی</w:t>
      </w:r>
      <w:r w:rsidR="00A7129D" w:rsidRPr="00104547">
        <w:rPr>
          <w:rStyle w:val="Char2"/>
          <w:rtl/>
        </w:rPr>
        <w:t xml:space="preserve">د خدا را! و اطاعت </w:t>
      </w:r>
      <w:r w:rsidR="000C5D3E" w:rsidRPr="00104547">
        <w:rPr>
          <w:rStyle w:val="Char2"/>
          <w:rtl/>
        </w:rPr>
        <w:t>ک</w:t>
      </w:r>
      <w:r w:rsidR="00A7129D" w:rsidRPr="00104547">
        <w:rPr>
          <w:rStyle w:val="Char2"/>
          <w:rtl/>
        </w:rPr>
        <w:t>ن</w:t>
      </w:r>
      <w:r w:rsidR="000C5D3E" w:rsidRPr="00104547">
        <w:rPr>
          <w:rStyle w:val="Char2"/>
          <w:rtl/>
        </w:rPr>
        <w:t>ی</w:t>
      </w:r>
      <w:r w:rsidR="00A7129D" w:rsidRPr="00104547">
        <w:rPr>
          <w:rStyle w:val="Char2"/>
          <w:rtl/>
        </w:rPr>
        <w:t>د پ</w:t>
      </w:r>
      <w:r w:rsidR="000C5D3E" w:rsidRPr="00104547">
        <w:rPr>
          <w:rStyle w:val="Char2"/>
          <w:rtl/>
        </w:rPr>
        <w:t>ی</w:t>
      </w:r>
      <w:r w:rsidR="00A7129D" w:rsidRPr="00104547">
        <w:rPr>
          <w:rStyle w:val="Char2"/>
          <w:rtl/>
        </w:rPr>
        <w:t>امبر خدا و اولو الامر (</w:t>
      </w:r>
      <w:r w:rsidR="00A7129D" w:rsidRPr="00104547">
        <w:rPr>
          <w:rStyle w:val="Char2"/>
          <w:rFonts w:hint="cs"/>
          <w:rtl/>
        </w:rPr>
        <w:t>علما و ح</w:t>
      </w:r>
      <w:r w:rsidR="000C5D3E" w:rsidRPr="00104547">
        <w:rPr>
          <w:rStyle w:val="Char2"/>
          <w:rFonts w:hint="cs"/>
          <w:rtl/>
        </w:rPr>
        <w:t>ک</w:t>
      </w:r>
      <w:r w:rsidR="00A7129D" w:rsidRPr="00104547">
        <w:rPr>
          <w:rStyle w:val="Char2"/>
          <w:rFonts w:hint="cs"/>
          <w:rtl/>
        </w:rPr>
        <w:t>ام مسلمان</w:t>
      </w:r>
      <w:r w:rsidR="00A7129D" w:rsidRPr="00104547">
        <w:rPr>
          <w:rStyle w:val="Char2"/>
          <w:rtl/>
        </w:rPr>
        <w:t>) را! و هرگاه در چ</w:t>
      </w:r>
      <w:r w:rsidR="000C5D3E" w:rsidRPr="00104547">
        <w:rPr>
          <w:rStyle w:val="Char2"/>
          <w:rtl/>
        </w:rPr>
        <w:t>ی</w:t>
      </w:r>
      <w:r w:rsidR="00A7129D" w:rsidRPr="00104547">
        <w:rPr>
          <w:rStyle w:val="Char2"/>
          <w:rtl/>
        </w:rPr>
        <w:t>زى نزاع داشت</w:t>
      </w:r>
      <w:r w:rsidR="000C5D3E" w:rsidRPr="00104547">
        <w:rPr>
          <w:rStyle w:val="Char2"/>
          <w:rtl/>
        </w:rPr>
        <w:t>ی</w:t>
      </w:r>
      <w:r w:rsidR="00A7129D" w:rsidRPr="00104547">
        <w:rPr>
          <w:rStyle w:val="Char2"/>
          <w:rtl/>
        </w:rPr>
        <w:t>د، آن را به خدا و پ</w:t>
      </w:r>
      <w:r w:rsidR="000C5D3E" w:rsidRPr="00104547">
        <w:rPr>
          <w:rStyle w:val="Char2"/>
          <w:rtl/>
        </w:rPr>
        <w:t>ی</w:t>
      </w:r>
      <w:r w:rsidR="00A7129D" w:rsidRPr="00104547">
        <w:rPr>
          <w:rStyle w:val="Char2"/>
          <w:rtl/>
        </w:rPr>
        <w:t>امبر بازگردان</w:t>
      </w:r>
      <w:r w:rsidR="000C5D3E" w:rsidRPr="00104547">
        <w:rPr>
          <w:rStyle w:val="Char2"/>
          <w:rtl/>
        </w:rPr>
        <w:t>ی</w:t>
      </w:r>
      <w:r w:rsidR="00A7129D" w:rsidRPr="00104547">
        <w:rPr>
          <w:rStyle w:val="Char2"/>
          <w:rtl/>
        </w:rPr>
        <w:t>د (و از</w:t>
      </w:r>
      <w:r w:rsidR="00435B45" w:rsidRPr="00104547">
        <w:rPr>
          <w:rStyle w:val="Char2"/>
          <w:rtl/>
        </w:rPr>
        <w:t xml:space="preserve"> آن‌ها </w:t>
      </w:r>
      <w:r w:rsidR="00A7129D" w:rsidRPr="00104547">
        <w:rPr>
          <w:rStyle w:val="Char2"/>
          <w:rtl/>
        </w:rPr>
        <w:t>داورى بطلب</w:t>
      </w:r>
      <w:r w:rsidR="000C5D3E" w:rsidRPr="00104547">
        <w:rPr>
          <w:rStyle w:val="Char2"/>
          <w:rtl/>
        </w:rPr>
        <w:t>ی</w:t>
      </w:r>
      <w:r w:rsidR="00A7129D" w:rsidRPr="00104547">
        <w:rPr>
          <w:rStyle w:val="Char2"/>
          <w:rtl/>
        </w:rPr>
        <w:t>د) اگر به خدا و روز رستاخ</w:t>
      </w:r>
      <w:r w:rsidR="000C5D3E" w:rsidRPr="00104547">
        <w:rPr>
          <w:rStyle w:val="Char2"/>
          <w:rtl/>
        </w:rPr>
        <w:t>ی</w:t>
      </w:r>
      <w:r w:rsidR="00A7129D" w:rsidRPr="00104547">
        <w:rPr>
          <w:rStyle w:val="Char2"/>
          <w:rtl/>
        </w:rPr>
        <w:t>ز ا</w:t>
      </w:r>
      <w:r w:rsidR="000C5D3E" w:rsidRPr="00104547">
        <w:rPr>
          <w:rStyle w:val="Char2"/>
          <w:rtl/>
        </w:rPr>
        <w:t>ی</w:t>
      </w:r>
      <w:r w:rsidR="00A7129D" w:rsidRPr="00104547">
        <w:rPr>
          <w:rStyle w:val="Char2"/>
          <w:rtl/>
        </w:rPr>
        <w:t>مان دار</w:t>
      </w:r>
      <w:r w:rsidR="000C5D3E" w:rsidRPr="00104547">
        <w:rPr>
          <w:rStyle w:val="Char2"/>
          <w:rtl/>
        </w:rPr>
        <w:t>ی</w:t>
      </w:r>
      <w:r w:rsidR="00A7129D" w:rsidRPr="00104547">
        <w:rPr>
          <w:rStyle w:val="Char2"/>
          <w:rtl/>
        </w:rPr>
        <w:t>د! ا</w:t>
      </w:r>
      <w:r w:rsidR="000C5D3E" w:rsidRPr="00104547">
        <w:rPr>
          <w:rStyle w:val="Char2"/>
          <w:rtl/>
        </w:rPr>
        <w:t>ی</w:t>
      </w:r>
      <w:r w:rsidR="00A7129D" w:rsidRPr="00104547">
        <w:rPr>
          <w:rStyle w:val="Char2"/>
          <w:rtl/>
        </w:rPr>
        <w:t>ن (</w:t>
      </w:r>
      <w:r w:rsidR="000C5D3E" w:rsidRPr="00104547">
        <w:rPr>
          <w:rStyle w:val="Char2"/>
          <w:rtl/>
        </w:rPr>
        <w:t>ک</w:t>
      </w:r>
      <w:r w:rsidR="00A7129D" w:rsidRPr="00104547">
        <w:rPr>
          <w:rStyle w:val="Char2"/>
          <w:rtl/>
        </w:rPr>
        <w:t>ار) براى شما بهتر، و عاقبت و پا</w:t>
      </w:r>
      <w:r w:rsidR="000C5D3E" w:rsidRPr="00104547">
        <w:rPr>
          <w:rStyle w:val="Char2"/>
          <w:rtl/>
        </w:rPr>
        <w:t>ی</w:t>
      </w:r>
      <w:r w:rsidR="00A7129D" w:rsidRPr="00104547">
        <w:rPr>
          <w:rStyle w:val="Char2"/>
          <w:rtl/>
        </w:rPr>
        <w:t>انش ن</w:t>
      </w:r>
      <w:r w:rsidR="000C5D3E" w:rsidRPr="00104547">
        <w:rPr>
          <w:rStyle w:val="Char2"/>
          <w:rtl/>
        </w:rPr>
        <w:t>یک</w:t>
      </w:r>
      <w:r w:rsidR="00A7129D" w:rsidRPr="00104547">
        <w:rPr>
          <w:rStyle w:val="Char2"/>
          <w:rtl/>
        </w:rPr>
        <w:t>وتر است</w:t>
      </w:r>
      <w:r w:rsidRPr="00104547">
        <w:rPr>
          <w:rFonts w:cs="Traditional Arabic" w:hint="cs"/>
          <w:sz w:val="28"/>
          <w:szCs w:val="28"/>
          <w:rtl/>
          <w:lang w:bidi="fa-IR"/>
        </w:rPr>
        <w:t>»</w:t>
      </w:r>
      <w:r w:rsidR="00A7129D" w:rsidRPr="00104547">
        <w:rPr>
          <w:rStyle w:val="Char2"/>
          <w:rFonts w:hint="cs"/>
          <w:rtl/>
        </w:rPr>
        <w:t>.</w:t>
      </w:r>
    </w:p>
    <w:p w:rsidR="00C70FA6" w:rsidRPr="00104547" w:rsidRDefault="00A7129D"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hint="cs"/>
          <w:rtl/>
        </w:rPr>
        <w:t>و نیز</w:t>
      </w:r>
      <w:r w:rsidR="00C70FA6" w:rsidRPr="00104547">
        <w:rPr>
          <w:rStyle w:val="Char2"/>
          <w:rFonts w:hint="cs"/>
          <w:rtl/>
        </w:rPr>
        <w:t xml:space="preserve">: </w:t>
      </w:r>
      <w:r w:rsidR="00C70FA6" w:rsidRPr="00104547">
        <w:rPr>
          <w:rStyle w:val="Char2"/>
          <w:rFonts w:cs="Traditional Arabic"/>
          <w:color w:val="000000"/>
          <w:shd w:val="clear" w:color="auto" w:fill="FFFFFF"/>
          <w:rtl/>
        </w:rPr>
        <w:t>﴿</w:t>
      </w:r>
      <w:r w:rsidR="00C70FA6" w:rsidRPr="00104547">
        <w:rPr>
          <w:rStyle w:val="Char7"/>
          <w:rFonts w:hint="cs"/>
          <w:rtl/>
        </w:rPr>
        <w:t>ٱ</w:t>
      </w:r>
      <w:r w:rsidR="00C70FA6" w:rsidRPr="00104547">
        <w:rPr>
          <w:rStyle w:val="Char7"/>
          <w:rFonts w:hint="eastAsia"/>
          <w:rtl/>
        </w:rPr>
        <w:t>تَّخَذُوٓاْ</w:t>
      </w:r>
      <w:r w:rsidR="00C70FA6" w:rsidRPr="00104547">
        <w:rPr>
          <w:rStyle w:val="Char7"/>
          <w:rtl/>
        </w:rPr>
        <w:t xml:space="preserve"> أَحۡبَارَهُمۡ وَرُهۡبَٰنَهُمۡ أَرۡبَابٗا مِّن دُونِ </w:t>
      </w:r>
      <w:r w:rsidR="00C70FA6" w:rsidRPr="00104547">
        <w:rPr>
          <w:rStyle w:val="Char7"/>
          <w:rFonts w:hint="cs"/>
          <w:rtl/>
        </w:rPr>
        <w:t>ٱ</w:t>
      </w:r>
      <w:r w:rsidR="00C70FA6" w:rsidRPr="00104547">
        <w:rPr>
          <w:rStyle w:val="Char7"/>
          <w:rFonts w:hint="eastAsia"/>
          <w:rtl/>
        </w:rPr>
        <w:t>للَّهِ</w:t>
      </w:r>
      <w:r w:rsidR="00C70FA6" w:rsidRPr="00104547">
        <w:rPr>
          <w:rStyle w:val="Char7"/>
          <w:rtl/>
        </w:rPr>
        <w:t xml:space="preserve"> وَ</w:t>
      </w:r>
      <w:r w:rsidR="00C70FA6" w:rsidRPr="00104547">
        <w:rPr>
          <w:rStyle w:val="Char7"/>
          <w:rFonts w:hint="cs"/>
          <w:rtl/>
        </w:rPr>
        <w:t>ٱ</w:t>
      </w:r>
      <w:r w:rsidR="00C70FA6" w:rsidRPr="00104547">
        <w:rPr>
          <w:rStyle w:val="Char7"/>
          <w:rFonts w:hint="eastAsia"/>
          <w:rtl/>
        </w:rPr>
        <w:t>لۡمَسِيحَ</w:t>
      </w:r>
      <w:r w:rsidR="00C70FA6" w:rsidRPr="00104547">
        <w:rPr>
          <w:rStyle w:val="Char7"/>
          <w:rtl/>
        </w:rPr>
        <w:t xml:space="preserve"> </w:t>
      </w:r>
      <w:r w:rsidR="00C70FA6" w:rsidRPr="00104547">
        <w:rPr>
          <w:rStyle w:val="Char7"/>
          <w:rFonts w:hint="cs"/>
          <w:rtl/>
        </w:rPr>
        <w:t>ٱ</w:t>
      </w:r>
      <w:r w:rsidR="00C70FA6" w:rsidRPr="00104547">
        <w:rPr>
          <w:rStyle w:val="Char7"/>
          <w:rFonts w:hint="eastAsia"/>
          <w:rtl/>
        </w:rPr>
        <w:t>بۡنَ</w:t>
      </w:r>
      <w:r w:rsidR="00C70FA6" w:rsidRPr="00104547">
        <w:rPr>
          <w:rStyle w:val="Char7"/>
          <w:rtl/>
        </w:rPr>
        <w:t xml:space="preserve"> مَرۡيَمَ وَمَآ أُمِرُوٓاْ إِلَّا لِيَعۡبُدُوٓاْ إِلَٰهٗا وَٰحِدٗاۖ لَّآ إِلَٰهَ إِلَّا هُوَۚ سُبۡحَٰنَهُ</w:t>
      </w:r>
      <w:r w:rsidR="00C70FA6" w:rsidRPr="00104547">
        <w:rPr>
          <w:rStyle w:val="Char7"/>
          <w:rFonts w:hint="cs"/>
          <w:rtl/>
        </w:rPr>
        <w:t>ۥ</w:t>
      </w:r>
      <w:r w:rsidR="00C70FA6" w:rsidRPr="00104547">
        <w:rPr>
          <w:rStyle w:val="Char7"/>
          <w:rtl/>
        </w:rPr>
        <w:t xml:space="preserve"> عَمَّا يُشۡرِكُونَ٣١</w:t>
      </w:r>
      <w:r w:rsidR="00C70FA6" w:rsidRPr="00104547">
        <w:rPr>
          <w:rStyle w:val="Char2"/>
          <w:rFonts w:cs="Traditional Arabic"/>
          <w:color w:val="000000"/>
          <w:shd w:val="clear" w:color="auto" w:fill="FFFFFF"/>
          <w:rtl/>
        </w:rPr>
        <w:t>﴾</w:t>
      </w:r>
      <w:r w:rsidR="00C70FA6" w:rsidRPr="00104547">
        <w:rPr>
          <w:rStyle w:val="Char5"/>
          <w:rtl/>
        </w:rPr>
        <w:t xml:space="preserve"> [التوبة: 31]</w:t>
      </w:r>
      <w:r w:rsidR="00C70FA6" w:rsidRPr="00104547">
        <w:rPr>
          <w:rStyle w:val="Char5"/>
          <w:rFonts w:hint="cs"/>
          <w:rtl/>
        </w:rPr>
        <w:t>.</w:t>
      </w:r>
    </w:p>
    <w:p w:rsidR="00A7129D" w:rsidRPr="00104547" w:rsidRDefault="004A1F5F" w:rsidP="00104547">
      <w:pPr>
        <w:pStyle w:val="StyleComplexBLotus12ptJustifiedFirstline05cmCharCharCharCharCharCharCharCharChar"/>
        <w:spacing w:line="240" w:lineRule="auto"/>
        <w:ind w:firstLine="227"/>
        <w:rPr>
          <w:rStyle w:val="Char2"/>
          <w:rtl/>
        </w:rPr>
      </w:pPr>
      <w:r w:rsidRPr="00104547">
        <w:rPr>
          <w:rFonts w:cs="Traditional Arabic" w:hint="cs"/>
          <w:sz w:val="28"/>
          <w:szCs w:val="28"/>
          <w:rtl/>
          <w:lang w:bidi="fa-IR"/>
        </w:rPr>
        <w:t>«</w:t>
      </w:r>
      <w:r w:rsidR="00A7129D" w:rsidRPr="00104547">
        <w:rPr>
          <w:rStyle w:val="Char2"/>
          <w:rtl/>
        </w:rPr>
        <w:t>(آنها) دانشمندان و راهبان خو</w:t>
      </w:r>
      <w:r w:rsidR="000C5D3E" w:rsidRPr="00104547">
        <w:rPr>
          <w:rStyle w:val="Char2"/>
          <w:rtl/>
        </w:rPr>
        <w:t>ی</w:t>
      </w:r>
      <w:r w:rsidR="00A7129D" w:rsidRPr="00104547">
        <w:rPr>
          <w:rStyle w:val="Char2"/>
          <w:rtl/>
        </w:rPr>
        <w:t>ش را معبودها</w:t>
      </w:r>
      <w:r w:rsidR="000C5D3E" w:rsidRPr="00104547">
        <w:rPr>
          <w:rStyle w:val="Char2"/>
          <w:rtl/>
        </w:rPr>
        <w:t>ی</w:t>
      </w:r>
      <w:r w:rsidR="00A7129D" w:rsidRPr="00104547">
        <w:rPr>
          <w:rStyle w:val="Char2"/>
          <w:rtl/>
        </w:rPr>
        <w:t>ى در برابر خدا قرار دادند، و (همچن</w:t>
      </w:r>
      <w:r w:rsidR="000C5D3E" w:rsidRPr="00104547">
        <w:rPr>
          <w:rStyle w:val="Char2"/>
          <w:rtl/>
        </w:rPr>
        <w:t>ی</w:t>
      </w:r>
      <w:r w:rsidR="00A7129D" w:rsidRPr="00104547">
        <w:rPr>
          <w:rStyle w:val="Char2"/>
          <w:rtl/>
        </w:rPr>
        <w:t>ن) مس</w:t>
      </w:r>
      <w:r w:rsidR="000C5D3E" w:rsidRPr="00104547">
        <w:rPr>
          <w:rStyle w:val="Char2"/>
          <w:rtl/>
        </w:rPr>
        <w:t>ی</w:t>
      </w:r>
      <w:r w:rsidR="00A7129D" w:rsidRPr="00104547">
        <w:rPr>
          <w:rStyle w:val="Char2"/>
          <w:rtl/>
        </w:rPr>
        <w:t>ح فرزند مر</w:t>
      </w:r>
      <w:r w:rsidR="000C5D3E" w:rsidRPr="00104547">
        <w:rPr>
          <w:rStyle w:val="Char2"/>
          <w:rtl/>
        </w:rPr>
        <w:t>ی</w:t>
      </w:r>
      <w:r w:rsidR="00A7129D" w:rsidRPr="00104547">
        <w:rPr>
          <w:rStyle w:val="Char2"/>
          <w:rtl/>
        </w:rPr>
        <w:t xml:space="preserve">م را; در حالى </w:t>
      </w:r>
      <w:r w:rsidR="000C5D3E" w:rsidRPr="00104547">
        <w:rPr>
          <w:rStyle w:val="Char2"/>
          <w:rtl/>
        </w:rPr>
        <w:t>ک</w:t>
      </w:r>
      <w:r w:rsidR="00A7129D" w:rsidRPr="00104547">
        <w:rPr>
          <w:rStyle w:val="Char2"/>
          <w:rtl/>
        </w:rPr>
        <w:t xml:space="preserve">ه دستور نداشتند جز خداوند </w:t>
      </w:r>
      <w:r w:rsidR="000C5D3E" w:rsidRPr="00104547">
        <w:rPr>
          <w:rStyle w:val="Char2"/>
          <w:rtl/>
        </w:rPr>
        <w:t>یک</w:t>
      </w:r>
      <w:r w:rsidR="00A7129D" w:rsidRPr="00104547">
        <w:rPr>
          <w:rStyle w:val="Char2"/>
          <w:rtl/>
        </w:rPr>
        <w:t xml:space="preserve">تائى را </w:t>
      </w:r>
      <w:r w:rsidR="000C5D3E" w:rsidRPr="00104547">
        <w:rPr>
          <w:rStyle w:val="Char2"/>
          <w:rtl/>
        </w:rPr>
        <w:t>ک</w:t>
      </w:r>
      <w:r w:rsidR="00A7129D" w:rsidRPr="00104547">
        <w:rPr>
          <w:rStyle w:val="Char2"/>
          <w:rtl/>
        </w:rPr>
        <w:t xml:space="preserve">ه معبودى </w:t>
      </w:r>
      <w:r w:rsidR="00A7129D" w:rsidRPr="00104547">
        <w:rPr>
          <w:rStyle w:val="Char2"/>
          <w:rFonts w:hint="cs"/>
          <w:rtl/>
        </w:rPr>
        <w:t xml:space="preserve">به حق </w:t>
      </w:r>
      <w:r w:rsidR="00A7129D" w:rsidRPr="00104547">
        <w:rPr>
          <w:rStyle w:val="Char2"/>
          <w:rtl/>
        </w:rPr>
        <w:t>جز او ن</w:t>
      </w:r>
      <w:r w:rsidR="000C5D3E" w:rsidRPr="00104547">
        <w:rPr>
          <w:rStyle w:val="Char2"/>
          <w:rtl/>
        </w:rPr>
        <w:t>ی</w:t>
      </w:r>
      <w:r w:rsidR="00A7129D" w:rsidRPr="00104547">
        <w:rPr>
          <w:rStyle w:val="Char2"/>
          <w:rtl/>
        </w:rPr>
        <w:t>ست، بپرستند، او پا</w:t>
      </w:r>
      <w:r w:rsidR="000C5D3E" w:rsidRPr="00104547">
        <w:rPr>
          <w:rStyle w:val="Char2"/>
          <w:rtl/>
        </w:rPr>
        <w:t>ک</w:t>
      </w:r>
      <w:r w:rsidR="00A7129D" w:rsidRPr="00104547">
        <w:rPr>
          <w:rStyle w:val="Char2"/>
          <w:rtl/>
        </w:rPr>
        <w:t xml:space="preserve"> و منزه است از آنچه همتا</w:t>
      </w:r>
      <w:r w:rsidR="000C5D3E" w:rsidRPr="00104547">
        <w:rPr>
          <w:rStyle w:val="Char2"/>
          <w:rtl/>
        </w:rPr>
        <w:t>ی</w:t>
      </w:r>
      <w:r w:rsidR="00A7129D" w:rsidRPr="00104547">
        <w:rPr>
          <w:rStyle w:val="Char2"/>
          <w:rtl/>
        </w:rPr>
        <w:t>ش قرار مى‏دهند</w:t>
      </w:r>
      <w:r w:rsidRPr="00104547">
        <w:rPr>
          <w:rFonts w:cs="Traditional Arabic" w:hint="cs"/>
          <w:sz w:val="28"/>
          <w:szCs w:val="28"/>
          <w:rtl/>
          <w:lang w:bidi="fa-IR"/>
        </w:rPr>
        <w:t>»</w:t>
      </w:r>
      <w:r w:rsidR="00A7129D" w:rsidRPr="00104547">
        <w:rPr>
          <w:rStyle w:val="Char2"/>
          <w:rFonts w:hint="cs"/>
          <w:rtl/>
        </w:rPr>
        <w:t>.</w:t>
      </w:r>
    </w:p>
    <w:p w:rsidR="00C70FA6" w:rsidRPr="00104547" w:rsidRDefault="00A7129D" w:rsidP="00104547">
      <w:pPr>
        <w:ind w:firstLine="227"/>
        <w:jc w:val="lowKashida"/>
        <w:rPr>
          <w:rStyle w:val="Char2"/>
          <w:rtl/>
        </w:rPr>
      </w:pPr>
      <w:r w:rsidRPr="00104547">
        <w:rPr>
          <w:rStyle w:val="Char2"/>
          <w:rFonts w:hint="cs"/>
          <w:rtl/>
        </w:rPr>
        <w:t>و یاسری تفسیر امام صادق درباره آیه:</w:t>
      </w:r>
    </w:p>
    <w:p w:rsidR="00C70FA6" w:rsidRPr="00104547" w:rsidRDefault="00C70FA6"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تَّخَذُوٓاْ</w:t>
      </w:r>
      <w:r w:rsidRPr="00104547">
        <w:rPr>
          <w:rStyle w:val="Char7"/>
          <w:rtl/>
        </w:rPr>
        <w:t xml:space="preserve"> أَحۡبَارَهُمۡ وَرُهۡبَٰنَهُمۡ أَرۡبَابٗا مِّن دُونِ </w:t>
      </w:r>
      <w:r w:rsidRPr="00104547">
        <w:rPr>
          <w:rStyle w:val="Char7"/>
          <w:rFonts w:hint="cs"/>
          <w:rtl/>
        </w:rPr>
        <w:t>ٱ</w:t>
      </w:r>
      <w:r w:rsidRPr="00104547">
        <w:rPr>
          <w:rStyle w:val="Char7"/>
          <w:rFonts w:hint="eastAsia"/>
          <w:rtl/>
        </w:rPr>
        <w:t>للَّهِ</w:t>
      </w:r>
      <w:r w:rsidRPr="00104547">
        <w:rPr>
          <w:rStyle w:val="Char7"/>
          <w:rtl/>
        </w:rPr>
        <w:t>٣١</w:t>
      </w:r>
      <w:r w:rsidRPr="00104547">
        <w:rPr>
          <w:rStyle w:val="Char2"/>
          <w:rFonts w:cs="Traditional Arabic"/>
          <w:color w:val="000000"/>
          <w:shd w:val="clear" w:color="auto" w:fill="FFFFFF"/>
          <w:rtl/>
        </w:rPr>
        <w:t>﴾</w:t>
      </w:r>
      <w:r w:rsidRPr="00104547">
        <w:rPr>
          <w:rStyle w:val="Char5"/>
          <w:rtl/>
        </w:rPr>
        <w:t xml:space="preserve"> [التوبة: 31]</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ارائه داده که امام صادق</w:t>
      </w:r>
      <w:r w:rsidR="00C70FA6" w:rsidRPr="00104547">
        <w:rPr>
          <w:rFonts w:ascii="Times New Roman" w:hAnsi="Times New Roman" w:cs="CTraditional Arabic" w:hint="cs"/>
          <w:sz w:val="28"/>
          <w:szCs w:val="28"/>
          <w:rtl/>
          <w:lang w:bidi="fa-IR"/>
        </w:rPr>
        <w:t>/</w:t>
      </w:r>
      <w:r w:rsidRPr="00104547">
        <w:rPr>
          <w:rStyle w:val="Char2"/>
          <w:rFonts w:hint="cs"/>
          <w:rtl/>
        </w:rPr>
        <w:t xml:space="preserve"> می‌فرماید: سوگند به خداوند آنان را به عبادت خود فرا نخواندند و چنانچه فرا می‌خواندند به آنان جواب نمی‌دادند ولیکن حرامی را حلال، و حلالی را حرام کردند، و آنان نیز بر آن اطاعتش کردند پس به عبادتشان پرداختند که خود هم متوجه نشدند</w:t>
      </w:r>
      <w:r w:rsidRPr="00104547">
        <w:rPr>
          <w:rStyle w:val="Char2"/>
          <w:vertAlign w:val="superscript"/>
          <w:rtl/>
        </w:rPr>
        <w:footnoteReference w:id="543"/>
      </w:r>
      <w:r w:rsidRPr="00104547">
        <w:rPr>
          <w:rStyle w:val="Char2"/>
          <w:rFonts w:hint="cs"/>
          <w:rtl/>
        </w:rPr>
        <w:t xml:space="preserve"> و یا باز امام صادق می‌فرماید:</w:t>
      </w:r>
      <w:r w:rsidR="009C10C0" w:rsidRPr="00104547">
        <w:rPr>
          <w:rStyle w:val="Char2"/>
          <w:rFonts w:hint="cs"/>
          <w:rtl/>
        </w:rPr>
        <w:t xml:space="preserve"> هرکس </w:t>
      </w:r>
      <w:r w:rsidRPr="00104547">
        <w:rPr>
          <w:rStyle w:val="Char2"/>
          <w:rFonts w:hint="cs"/>
          <w:rtl/>
        </w:rPr>
        <w:t>در معصیت [خدا] از کسی اطاعت نماید او را عبادت نموده است</w:t>
      </w:r>
      <w:r w:rsidRPr="00104547">
        <w:rPr>
          <w:rStyle w:val="Char2"/>
          <w:vertAlign w:val="superscript"/>
          <w:rtl/>
        </w:rPr>
        <w:footnoteReference w:id="544"/>
      </w:r>
      <w:r w:rsidRPr="00104547">
        <w:rPr>
          <w:rStyle w:val="Char2"/>
          <w:rFonts w:hint="cs"/>
          <w:rtl/>
        </w:rPr>
        <w:t>.</w:t>
      </w:r>
    </w:p>
    <w:p w:rsidR="00C70FA6"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روایتی قریب به این روایات مذکور از امام صادق</w:t>
      </w:r>
      <w:r w:rsidR="00C70FA6" w:rsidRPr="00104547">
        <w:rPr>
          <w:rFonts w:ascii="Times New Roman" w:hAnsi="Times New Roman" w:cs="CTraditional Arabic" w:hint="cs"/>
          <w:sz w:val="28"/>
          <w:szCs w:val="28"/>
          <w:rtl/>
          <w:lang w:bidi="fa-IR"/>
        </w:rPr>
        <w:t>/</w:t>
      </w:r>
      <w:r w:rsidRPr="00104547">
        <w:rPr>
          <w:rStyle w:val="Char2"/>
          <w:rFonts w:hint="cs"/>
          <w:rtl/>
        </w:rPr>
        <w:t xml:space="preserve"> از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روایت شده است که عدی بن حاتم</w:t>
      </w:r>
      <w:r w:rsidR="00C70FA6" w:rsidRPr="00104547">
        <w:rPr>
          <w:rStyle w:val="Char2"/>
          <w:rFonts w:cs="CTraditional Arabic" w:hint="cs"/>
          <w:rtl/>
        </w:rPr>
        <w:t>س</w:t>
      </w:r>
      <w:r w:rsidRPr="00104547">
        <w:rPr>
          <w:rStyle w:val="Char2"/>
          <w:rFonts w:hint="cs"/>
          <w:rtl/>
        </w:rPr>
        <w:t xml:space="preserve"> از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شنیده است که آیه:</w:t>
      </w:r>
    </w:p>
    <w:p w:rsidR="00C70FA6" w:rsidRPr="00104547" w:rsidRDefault="00C70FA6"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تَّخَذُوٓاْ</w:t>
      </w:r>
      <w:r w:rsidRPr="00104547">
        <w:rPr>
          <w:rStyle w:val="Char7"/>
          <w:rtl/>
        </w:rPr>
        <w:t xml:space="preserve"> أَحۡبَارَهُمۡ وَرُهۡبَٰنَهُمۡ أَرۡبَابٗا مِّن دُونِ </w:t>
      </w:r>
      <w:r w:rsidRPr="00104547">
        <w:rPr>
          <w:rStyle w:val="Char7"/>
          <w:rFonts w:hint="cs"/>
          <w:rtl/>
        </w:rPr>
        <w:t>ٱ</w:t>
      </w:r>
      <w:r w:rsidRPr="00104547">
        <w:rPr>
          <w:rStyle w:val="Char7"/>
          <w:rFonts w:hint="eastAsia"/>
          <w:rtl/>
        </w:rPr>
        <w:t>للَّهِ</w:t>
      </w:r>
      <w:r w:rsidRPr="00104547">
        <w:rPr>
          <w:rStyle w:val="Char7"/>
          <w:rtl/>
        </w:rPr>
        <w:t>٣١</w:t>
      </w:r>
      <w:r w:rsidRPr="00104547">
        <w:rPr>
          <w:rStyle w:val="Char2"/>
          <w:rFonts w:cs="Traditional Arabic"/>
          <w:color w:val="000000"/>
          <w:shd w:val="clear" w:color="auto" w:fill="FFFFFF"/>
          <w:rtl/>
        </w:rPr>
        <w:t>﴾</w:t>
      </w:r>
      <w:r w:rsidRPr="00104547">
        <w:rPr>
          <w:rStyle w:val="Char5"/>
          <w:rtl/>
        </w:rPr>
        <w:t xml:space="preserve"> [التوبة: 31]</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را می‌خواند گفتم ما</w:t>
      </w:r>
      <w:r w:rsidR="00435B45" w:rsidRPr="00104547">
        <w:rPr>
          <w:rStyle w:val="Char2"/>
          <w:rFonts w:hint="cs"/>
          <w:rtl/>
        </w:rPr>
        <w:t xml:space="preserve"> آن‌ها </w:t>
      </w:r>
      <w:r w:rsidRPr="00104547">
        <w:rPr>
          <w:rStyle w:val="Char2"/>
          <w:rFonts w:hint="cs"/>
          <w:rtl/>
        </w:rPr>
        <w:t>را عبادت نمی‌کنیم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فرمود: آنچه را که خداوند حلال کرده حرام می‌نمایند و شما نیز آن را تحریم می‌کنید، و آنچه که خداوند حرام کرده است حلال می‌نمایند، شما هم آن را حلال می‌نمائید گفتم آری فرمود آن عبادتشان است</w:t>
      </w:r>
      <w:r w:rsidRPr="00104547">
        <w:rPr>
          <w:rStyle w:val="Char2"/>
          <w:vertAlign w:val="superscript"/>
          <w:rtl/>
        </w:rPr>
        <w:footnoteReference w:id="545"/>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 هر آنچه خواسته در این زمینه بیان کند با این عبارت اطاعت همان عبادت است، آن را خلاصه نموده است که در روایت امام صادق: عبادت همان اطاعت است نظیر آنهم ذکر شده و بالاخره اطاعت به طور اطلاق جز برای خداوند و پ</w:t>
      </w:r>
      <w:r w:rsidR="000C5D3E" w:rsidRPr="00104547">
        <w:rPr>
          <w:rStyle w:val="Char2"/>
          <w:rFonts w:hint="cs"/>
          <w:rtl/>
        </w:rPr>
        <w:t>ی</w:t>
      </w:r>
      <w:r w:rsidRPr="00104547">
        <w:rPr>
          <w:rStyle w:val="Char2"/>
          <w:rFonts w:hint="cs"/>
          <w:rtl/>
        </w:rPr>
        <w:t>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برای هیچ کسی به کار نخواهد رفت</w:t>
      </w:r>
      <w:r w:rsidRPr="00104547">
        <w:rPr>
          <w:rStyle w:val="Char2"/>
          <w:vertAlign w:val="superscript"/>
          <w:rtl/>
        </w:rPr>
        <w:footnoteReference w:id="546"/>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بدون شک</w:t>
      </w:r>
      <w:r w:rsidR="009C10C0" w:rsidRPr="00104547">
        <w:rPr>
          <w:rStyle w:val="Char2"/>
          <w:rFonts w:hint="cs"/>
          <w:rtl/>
        </w:rPr>
        <w:t xml:space="preserve"> هرکس </w:t>
      </w:r>
      <w:r w:rsidRPr="00104547">
        <w:rPr>
          <w:rStyle w:val="Char2"/>
          <w:rFonts w:hint="cs"/>
          <w:rtl/>
        </w:rPr>
        <w:t>بر کتب تفسیر و شروح حدیث امامیه اطلاع یابد خواهد دید که بسیاری از</w:t>
      </w:r>
      <w:r w:rsidR="00435B45" w:rsidRPr="00104547">
        <w:rPr>
          <w:rStyle w:val="Char2"/>
          <w:rFonts w:hint="cs"/>
          <w:rtl/>
        </w:rPr>
        <w:t xml:space="preserve"> آن‌ها </w:t>
      </w:r>
      <w:r w:rsidRPr="00104547">
        <w:rPr>
          <w:rStyle w:val="Char2"/>
          <w:rFonts w:hint="cs"/>
          <w:rtl/>
        </w:rPr>
        <w:t>از لحاظ منبع با آنچه یاسری ذکر کرده است موافق‌اند</w:t>
      </w:r>
      <w:r w:rsidRPr="00104547">
        <w:rPr>
          <w:rStyle w:val="Char2"/>
          <w:vertAlign w:val="superscript"/>
          <w:rtl/>
        </w:rPr>
        <w:footnoteReference w:id="547"/>
      </w:r>
      <w:r w:rsidRPr="00104547">
        <w:rPr>
          <w:rStyle w:val="Char2"/>
          <w:rFonts w:hint="cs"/>
          <w:rtl/>
        </w:rPr>
        <w:t xml:space="preserve"> ولیکن اختلاف از لحاظ تطبیق در دو امر است: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اول: آیا ائمه در وجوب اطاعت مطلق همچون پیامبرند؟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دوم: آیا تقلید عامی از مجتهد در آنچه او از مخالفت آن با نص آگاه است داخل در شرک اطاعت می‌گردد؟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برای جواب به سؤال اول می‌بایست بدانیم که امامیه معتقد هستند که حمایت شریعت از وظایف امام است. و نیز باید بدانیم که</w:t>
      </w:r>
      <w:r w:rsidR="00435B45" w:rsidRPr="00104547">
        <w:rPr>
          <w:rStyle w:val="Char2"/>
          <w:rFonts w:hint="cs"/>
          <w:rtl/>
        </w:rPr>
        <w:t xml:space="preserve"> آن‌ها </w:t>
      </w:r>
      <w:r w:rsidRPr="00104547">
        <w:rPr>
          <w:rStyle w:val="Char2"/>
          <w:rFonts w:hint="cs"/>
          <w:rtl/>
        </w:rPr>
        <w:t xml:space="preserve">به عصمت ائمه قائل‌اند و بالاخره او [امام] اشتباه نمی‌کند و بنابراین اطاعت او به طور مطلق واجب است، گرچه ظاهر امر او با قرآن مخالف باشد زیرا امام در تصور آنان به علت معصوم بودن به چیزی امر نمی‌کند که با شرع مخالف باشد، زیرا از دیدگاه بسیاری از آنان دلالت قرآن بدون تفسیر و بیان امام ظنی است که بسیاری از علمای شیعه به آن تصریح می‌نمایند.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ولیکن سؤالی در اینجا مطرح می</w:t>
      </w:r>
      <w:r w:rsidRPr="00104547">
        <w:rPr>
          <w:rStyle w:val="Char2"/>
          <w:rFonts w:hint="eastAsia"/>
          <w:rtl/>
        </w:rPr>
        <w:t>‌</w:t>
      </w:r>
      <w:r w:rsidRPr="00104547">
        <w:rPr>
          <w:rStyle w:val="Char2"/>
          <w:rFonts w:hint="cs"/>
          <w:rtl/>
        </w:rPr>
        <w:t>گردد: چگونه</w:t>
      </w:r>
      <w:r w:rsidR="00435B45" w:rsidRPr="00104547">
        <w:rPr>
          <w:rStyle w:val="Char2"/>
          <w:rFonts w:hint="cs"/>
          <w:rtl/>
        </w:rPr>
        <w:t xml:space="preserve"> این‌ها </w:t>
      </w:r>
      <w:r w:rsidRPr="00104547">
        <w:rPr>
          <w:rStyle w:val="Char2"/>
          <w:rFonts w:hint="cs"/>
          <w:rtl/>
        </w:rPr>
        <w:t xml:space="preserve">بر آیه و تفسیر امام صادق برای آن پاسخ می‌دهند؟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فیض کاشانی - با پاسخ بسیاری از علمای امامیه پاسخ می‌دهد و می‌گوید: و اما اطاعت پیامبران و اولیاء آنان در حقیقت اطاعت از خداست زیرا از جانب خداوند امر و نهی می‌نمایند</w:t>
      </w:r>
      <w:r w:rsidRPr="00104547">
        <w:rPr>
          <w:rStyle w:val="Char2"/>
          <w:vertAlign w:val="superscript"/>
          <w:rtl/>
        </w:rPr>
        <w:footnoteReference w:id="548"/>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حقیقت جانب دیگری هست که امثال کاشانی از آن غفلت نموده‌اند و آن اینکه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امامان آل بیت</w:t>
      </w:r>
      <w:r w:rsidR="00C70FA6" w:rsidRPr="00104547">
        <w:rPr>
          <w:rFonts w:ascii="Times New Roman" w:hAnsi="Times New Roman" w:cs="CTraditional Arabic" w:hint="cs"/>
          <w:sz w:val="28"/>
          <w:szCs w:val="28"/>
          <w:rtl/>
          <w:lang w:bidi="fa-IR"/>
        </w:rPr>
        <w:t>÷</w:t>
      </w:r>
      <w:r w:rsidRPr="00104547">
        <w:rPr>
          <w:rStyle w:val="Char2"/>
          <w:rFonts w:hint="cs"/>
          <w:rtl/>
        </w:rPr>
        <w:t xml:space="preserve"> ب</w:t>
      </w:r>
      <w:r w:rsidR="000C5D3E" w:rsidRPr="00104547">
        <w:rPr>
          <w:rStyle w:val="Char2"/>
          <w:rFonts w:hint="cs"/>
          <w:rtl/>
        </w:rPr>
        <w:t>ی</w:t>
      </w:r>
      <w:r w:rsidRPr="00104547">
        <w:rPr>
          <w:rStyle w:val="Char2"/>
          <w:rFonts w:hint="cs"/>
          <w:rtl/>
        </w:rPr>
        <w:t>ان کرده‌اند که مرجع تنها کتاب و سنت صحیح است، و کسی دیگر حق مرجعیت [مطلق] را ندارد، همچنان</w:t>
      </w:r>
      <w:r w:rsidR="000C5D3E" w:rsidRPr="00104547">
        <w:rPr>
          <w:rStyle w:val="Char2"/>
          <w:rFonts w:hint="cs"/>
          <w:rtl/>
        </w:rPr>
        <w:t>ک</w:t>
      </w:r>
      <w:r w:rsidRPr="00104547">
        <w:rPr>
          <w:rStyle w:val="Char2"/>
          <w:rFonts w:hint="cs"/>
          <w:rtl/>
        </w:rPr>
        <w:t>ه علی به مسلمانان توصیه می‌کند و می‌فرماید وصیتم برای شما اینکه چیزی را همتا و شریک خدا نکنید و سنت محمد</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را ضایع نسازید و این دو ستون (کتاب و سنت) را بر پای دارید، و این دو چراغ را روشن نمائید</w:t>
      </w:r>
      <w:r w:rsidRPr="00104547">
        <w:rPr>
          <w:rStyle w:val="Char2"/>
          <w:vertAlign w:val="superscript"/>
          <w:rtl/>
        </w:rPr>
        <w:footnoteReference w:id="549"/>
      </w:r>
      <w:r w:rsidRPr="00104547">
        <w:rPr>
          <w:rStyle w:val="Char2"/>
          <w:rFonts w:hint="cs"/>
          <w:rtl/>
        </w:rPr>
        <w:t>. و حال علی</w:t>
      </w:r>
      <w:r w:rsidR="00C70FA6" w:rsidRPr="00104547">
        <w:rPr>
          <w:rStyle w:val="Char2"/>
          <w:rFonts w:cs="CTraditional Arabic" w:hint="cs"/>
          <w:rtl/>
        </w:rPr>
        <w:t>س</w:t>
      </w:r>
      <w:r w:rsidRPr="00104547">
        <w:rPr>
          <w:rStyle w:val="Char2"/>
          <w:rFonts w:hint="cs"/>
          <w:rtl/>
        </w:rPr>
        <w:t xml:space="preserve"> نفرموده است از غیر آن دو (کتاب و سنت) پیروی نمائید.</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باز علی</w:t>
      </w:r>
      <w:r w:rsidR="00C70FA6" w:rsidRPr="00104547">
        <w:rPr>
          <w:rStyle w:val="Char2"/>
          <w:rFonts w:cs="CTraditional Arabic" w:hint="cs"/>
          <w:rtl/>
        </w:rPr>
        <w:t>س</w:t>
      </w:r>
      <w:r w:rsidRPr="00104547">
        <w:rPr>
          <w:rStyle w:val="Char2"/>
          <w:rFonts w:hint="cs"/>
          <w:rtl/>
        </w:rPr>
        <w:t xml:space="preserve"> [در نهج البلاغه] می‌فرماید: خداوند ما و شما را در اطاعت خود و پیامبرش به کار گیرد</w:t>
      </w:r>
      <w:r w:rsidRPr="00104547">
        <w:rPr>
          <w:rStyle w:val="Char2"/>
          <w:vertAlign w:val="superscript"/>
          <w:rtl/>
        </w:rPr>
        <w:footnoteReference w:id="550"/>
      </w:r>
      <w:r w:rsidRPr="00104547">
        <w:rPr>
          <w:rStyle w:val="Char2"/>
          <w:rFonts w:hint="cs"/>
          <w:rtl/>
        </w:rPr>
        <w:t xml:space="preserve">، و او «علی» نفرموده است که ما را در اطاعت کسی دیگر قرار دهد، و سایر روایات در این زمینه فراوانند.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آری چنانچه علمای شیعه روایات ائمه را از لحاظ سند [بررسی رجال] تحقیق می‌نمودند و آنچه را که از نظر متن که با قرآن و سنت مخالف است اخراج می‌نمودند، پس اگر فردی شیعه می‌گفت من از این صحیح تبعیت می‌کنم اختلاف [در این وقت] تقریباً لفظی می‌بود، و مثل مقلدین سایر مذاهب دیگر بود. </w:t>
      </w:r>
    </w:p>
    <w:p w:rsidR="00A7129D" w:rsidRPr="00603F7A" w:rsidRDefault="00A7129D" w:rsidP="00603F7A">
      <w:pPr>
        <w:pStyle w:val="ac"/>
        <w:rPr>
          <w:spacing w:val="-3"/>
          <w:rtl/>
        </w:rPr>
      </w:pPr>
      <w:r w:rsidRPr="00603F7A">
        <w:rPr>
          <w:rFonts w:hint="cs"/>
          <w:spacing w:val="-3"/>
          <w:rtl/>
        </w:rPr>
        <w:t>ولکن متأسفانه آثار ائمه میان خود شیعیان حکم بر عدم تنقیح آن گردیده است و بلکه افتخارشان این است که آنان همچون اهل سنت نیستند که کتاب‌هایی داشته باشند که اهل حدیث ضعیف از صحیح</w:t>
      </w:r>
      <w:r w:rsidR="00435B45" w:rsidRPr="00603F7A">
        <w:rPr>
          <w:rFonts w:hint="cs"/>
          <w:spacing w:val="-3"/>
          <w:rtl/>
        </w:rPr>
        <w:t xml:space="preserve"> آن‌ها </w:t>
      </w:r>
      <w:r w:rsidRPr="00603F7A">
        <w:rPr>
          <w:rFonts w:hint="cs"/>
          <w:spacing w:val="-3"/>
          <w:rtl/>
        </w:rPr>
        <w:t>را بررسی و تنقیح نموده باشند، و روایات متروک‌اند برای مجتهدین هر آنچه</w:t>
      </w:r>
      <w:r w:rsidR="00435B45" w:rsidRPr="00603F7A">
        <w:rPr>
          <w:rFonts w:hint="cs"/>
          <w:spacing w:val="-3"/>
          <w:rtl/>
        </w:rPr>
        <w:t xml:space="preserve"> آن‌ها </w:t>
      </w:r>
      <w:r w:rsidRPr="00603F7A">
        <w:rPr>
          <w:rFonts w:hint="cs"/>
          <w:spacing w:val="-3"/>
          <w:rtl/>
        </w:rPr>
        <w:t xml:space="preserve">بخواهند ترجیح داده و عامی کاری جز تقلید ندارد.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خلاصه: یاسری</w:t>
      </w:r>
      <w:r w:rsidR="00C70FA6" w:rsidRPr="00104547">
        <w:rPr>
          <w:rFonts w:cs="CTraditional Arabic" w:hint="cs"/>
          <w:sz w:val="28"/>
          <w:szCs w:val="28"/>
          <w:rtl/>
          <w:lang w:bidi="fa-IR"/>
        </w:rPr>
        <w:t>/</w:t>
      </w:r>
      <w:r w:rsidRPr="00104547">
        <w:rPr>
          <w:rStyle w:val="Char2"/>
          <w:rFonts w:hint="cs"/>
          <w:rtl/>
        </w:rPr>
        <w:t xml:space="preserve"> بر این باور است که عبادات اعم از قلبی مانند، اخلاص، صدق، توکل، استقامت وخوف و یا عملی مانند دعا و غیره می‌بایست جز برای خداوند برای کسی دیگر انجام نپذیرد. </w:t>
      </w:r>
    </w:p>
    <w:p w:rsidR="00A7129D" w:rsidRPr="00104547" w:rsidRDefault="00A7129D" w:rsidP="00603F7A">
      <w:pPr>
        <w:pStyle w:val="4-"/>
        <w:rPr>
          <w:rtl/>
        </w:rPr>
      </w:pPr>
      <w:bookmarkStart w:id="375" w:name="_Toc307451766"/>
      <w:bookmarkStart w:id="376" w:name="_Toc439578166"/>
      <w:r w:rsidRPr="00104547">
        <w:rPr>
          <w:rFonts w:hint="cs"/>
          <w:rtl/>
        </w:rPr>
        <w:t>مطلب سوم: غلو [در مورد] صالحین</w:t>
      </w:r>
      <w:bookmarkEnd w:id="375"/>
      <w:bookmarkEnd w:id="376"/>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مسأله غلو از مسائل اساسی است که یاسری به بررسی و بیان دیدگاه اسلام و سلامت روش آل بیت یا صور گوناگون، و نیز به بیان قواعدی از طرف ائمه برای رد شروع غلوگرایان و غلوی که به نام آل بیت وارد اسلام ساخته‌اند به آن پرداخته است. </w:t>
      </w:r>
    </w:p>
    <w:p w:rsidR="00A7129D" w:rsidRPr="00104547" w:rsidRDefault="00A7129D" w:rsidP="00603F7A">
      <w:pPr>
        <w:pStyle w:val="5-"/>
        <w:rPr>
          <w:rFonts w:ascii="Times New Roman" w:eastAsia="B Badr" w:hAnsi="Times New Roman"/>
          <w:rtl/>
        </w:rPr>
      </w:pPr>
      <w:bookmarkStart w:id="377" w:name="_Toc307451767"/>
      <w:bookmarkStart w:id="378" w:name="_Toc439578167"/>
      <w:r w:rsidRPr="00104547">
        <w:rPr>
          <w:rFonts w:hint="cs"/>
          <w:rtl/>
        </w:rPr>
        <w:t>پیدایش غلو در اسلام و ابزار گسترش آن</w:t>
      </w:r>
      <w:r w:rsidRPr="00104547">
        <w:rPr>
          <w:rFonts w:ascii="Times New Roman" w:eastAsia="B Badr" w:hAnsi="Times New Roman" w:hint="cs"/>
          <w:rtl/>
        </w:rPr>
        <w:t>:</w:t>
      </w:r>
      <w:bookmarkEnd w:id="377"/>
      <w:bookmarkEnd w:id="378"/>
      <w:r w:rsidRPr="00104547">
        <w:rPr>
          <w:rFonts w:ascii="Times New Roman" w:eastAsia="B Badr" w:hAnsi="Times New Roman"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بر این باور است که چون اسلام در کشورهایی مانند دولت‌های نصاری فارس و مجوس گسترش یافت مقاومت دشمنان اسلام با نیروی مسلمانان سخت بود، اسلوب و روش دیگری برای مبارزه با اسلام انتخاب کردند که: تقیه را وارد اسلام نمودند و به آن تظاهر نمودند و عقائد غلوگرایانه خود را وارد اسلام ساختند وآن را جلوه‌ای دینی بخشیدند</w:t>
      </w:r>
      <w:r w:rsidRPr="00104547">
        <w:rPr>
          <w:rStyle w:val="Char2"/>
          <w:vertAlign w:val="superscript"/>
          <w:rtl/>
        </w:rPr>
        <w:footnoteReference w:id="551"/>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هدفی که این مفسده جویان دنبال می‌کردند - به تعریف یاسری </w:t>
      </w:r>
      <w:r w:rsidRPr="00104547">
        <w:rPr>
          <w:rFonts w:ascii="Times New Roman" w:hAnsi="Times New Roman" w:cs="2  Badr" w:hint="cs"/>
          <w:sz w:val="28"/>
          <w:szCs w:val="28"/>
          <w:rtl/>
          <w:lang w:bidi="fa-IR"/>
        </w:rPr>
        <w:t>–</w:t>
      </w:r>
      <w:r w:rsidRPr="00104547">
        <w:rPr>
          <w:rStyle w:val="Char2"/>
          <w:rFonts w:hint="cs"/>
          <w:rtl/>
        </w:rPr>
        <w:t xml:space="preserve"> تخریب اسلام و نابودی ابزار و اسباب بقا و گسترش آن بود</w:t>
      </w:r>
      <w:r w:rsidRPr="00104547">
        <w:rPr>
          <w:rStyle w:val="Char2"/>
          <w:vertAlign w:val="superscript"/>
          <w:rtl/>
        </w:rPr>
        <w:footnoteReference w:id="552"/>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 ابزاری را که مفسده جویان برای دستیابی به هدف خود انتخاب نموده‌اند چنین بیان می‌کند: شخصیت‌هایی اسلامی که در میان مسلمانان دارای جایگاه بزرگی بودند انتخاب نمودند و آنان را شعار و پرچم‌دار ادامه عقائد غلوگرایانه شرکی خود قرار دادند و این شخصیت‌ها که در دل مسلمانان جایگاه بزرگ ویژه‌ای داشتند شخصیت ائمه آل بیت بودند</w:t>
      </w:r>
      <w:r w:rsidRPr="00104547">
        <w:rPr>
          <w:rStyle w:val="Char2"/>
          <w:vertAlign w:val="superscript"/>
          <w:rtl/>
        </w:rPr>
        <w:footnoteReference w:id="553"/>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یاسری بر این باور است </w:t>
      </w:r>
      <w:r w:rsidR="000C5D3E" w:rsidRPr="00104547">
        <w:rPr>
          <w:rStyle w:val="Char2"/>
          <w:rFonts w:hint="cs"/>
          <w:rtl/>
        </w:rPr>
        <w:t>ک</w:t>
      </w:r>
      <w:r w:rsidRPr="00104547">
        <w:rPr>
          <w:rStyle w:val="Char2"/>
          <w:rFonts w:hint="cs"/>
          <w:rtl/>
        </w:rPr>
        <w:t>ه مسفده جو</w:t>
      </w:r>
      <w:r w:rsidR="000C5D3E" w:rsidRPr="00104547">
        <w:rPr>
          <w:rStyle w:val="Char2"/>
          <w:rFonts w:hint="cs"/>
          <w:rtl/>
        </w:rPr>
        <w:t>ی</w:t>
      </w:r>
      <w:r w:rsidRPr="00104547">
        <w:rPr>
          <w:rStyle w:val="Char2"/>
          <w:rFonts w:hint="cs"/>
          <w:rtl/>
        </w:rPr>
        <w:t>ان به نابودى وسائل و ابزار د</w:t>
      </w:r>
      <w:r w:rsidR="000C5D3E" w:rsidRPr="00104547">
        <w:rPr>
          <w:rStyle w:val="Char2"/>
          <w:rFonts w:hint="cs"/>
          <w:rtl/>
        </w:rPr>
        <w:t>ی</w:t>
      </w:r>
      <w:r w:rsidRPr="00104547">
        <w:rPr>
          <w:rStyle w:val="Char2"/>
          <w:rFonts w:hint="cs"/>
          <w:rtl/>
        </w:rPr>
        <w:t xml:space="preserve">ن رجوع </w:t>
      </w:r>
      <w:r w:rsidR="000C5D3E" w:rsidRPr="00104547">
        <w:rPr>
          <w:rStyle w:val="Char2"/>
          <w:rFonts w:hint="cs"/>
          <w:rtl/>
        </w:rPr>
        <w:t>ک</w:t>
      </w:r>
      <w:r w:rsidRPr="00104547">
        <w:rPr>
          <w:rStyle w:val="Char2"/>
          <w:rFonts w:hint="cs"/>
          <w:rtl/>
        </w:rPr>
        <w:t>ردند و آنهم:</w:t>
      </w:r>
    </w:p>
    <w:p w:rsidR="00A7129D" w:rsidRPr="00104547" w:rsidRDefault="00A7129D" w:rsidP="00104547">
      <w:pPr>
        <w:pStyle w:val="StyleComplexBLotus12ptJustifiedFirstline05cmCharCharCharCharCharCharCharCharChar"/>
        <w:numPr>
          <w:ilvl w:val="0"/>
          <w:numId w:val="82"/>
        </w:numPr>
        <w:spacing w:line="240" w:lineRule="auto"/>
        <w:ind w:left="641" w:hanging="357"/>
        <w:rPr>
          <w:rStyle w:val="Char2"/>
          <w:rtl/>
        </w:rPr>
      </w:pPr>
      <w:r w:rsidRPr="00104547">
        <w:rPr>
          <w:rStyle w:val="Char2"/>
          <w:rFonts w:hint="cs"/>
          <w:rtl/>
        </w:rPr>
        <w:t>قرآن کریم.</w:t>
      </w:r>
    </w:p>
    <w:p w:rsidR="00A7129D" w:rsidRPr="00104547" w:rsidRDefault="00A7129D" w:rsidP="00104547">
      <w:pPr>
        <w:pStyle w:val="StyleComplexBLotus12ptJustifiedFirstline05cmCharCharCharCharCharCharCharCharChar"/>
        <w:numPr>
          <w:ilvl w:val="0"/>
          <w:numId w:val="82"/>
        </w:numPr>
        <w:spacing w:line="240" w:lineRule="auto"/>
        <w:ind w:left="641" w:hanging="357"/>
        <w:rPr>
          <w:rStyle w:val="Char2"/>
          <w:rtl/>
        </w:rPr>
      </w:pPr>
      <w:r w:rsidRPr="00104547">
        <w:rPr>
          <w:rStyle w:val="Char2"/>
          <w:rFonts w:hint="cs"/>
          <w:rtl/>
        </w:rPr>
        <w:t xml:space="preserve">سنت پیامبر </w:t>
      </w:r>
      <w:r w:rsidR="009C10C0" w:rsidRPr="00104547">
        <w:rPr>
          <w:rFonts w:ascii="Times New Roman" w:hAnsi="Times New Roman" w:cs="CTraditional Arabic" w:hint="cs"/>
          <w:sz w:val="28"/>
          <w:szCs w:val="28"/>
          <w:rtl/>
          <w:lang w:bidi="fa-IR"/>
        </w:rPr>
        <w:t>ج</w:t>
      </w:r>
      <w:r w:rsidRPr="00104547">
        <w:rPr>
          <w:rStyle w:val="Char2"/>
          <w:rFonts w:hint="cs"/>
          <w:rtl/>
        </w:rPr>
        <w:t xml:space="preserve">. </w:t>
      </w:r>
    </w:p>
    <w:p w:rsidR="00A7129D" w:rsidRPr="00104547" w:rsidRDefault="00A7129D" w:rsidP="00104547">
      <w:pPr>
        <w:pStyle w:val="StyleComplexBLotus12ptJustifiedFirstline05cmCharCharCharCharCharCharCharCharChar"/>
        <w:numPr>
          <w:ilvl w:val="0"/>
          <w:numId w:val="82"/>
        </w:numPr>
        <w:spacing w:line="240" w:lineRule="auto"/>
        <w:ind w:left="641" w:hanging="357"/>
        <w:rPr>
          <w:rStyle w:val="Char2"/>
          <w:rtl/>
        </w:rPr>
      </w:pPr>
      <w:r w:rsidRPr="00104547">
        <w:rPr>
          <w:rStyle w:val="Char2"/>
          <w:rFonts w:hint="cs"/>
          <w:rtl/>
        </w:rPr>
        <w:t>حاملان رسالت اسلام و لشکریان آن از قبیل مهاجرین و انصار و ائمه اهل بیت</w:t>
      </w:r>
      <w:r w:rsidRPr="00104547">
        <w:rPr>
          <w:rStyle w:val="Char2"/>
          <w:vertAlign w:val="superscript"/>
          <w:rtl/>
        </w:rPr>
        <w:footnoteReference w:id="554"/>
      </w:r>
      <w:r w:rsidRPr="00104547">
        <w:rPr>
          <w:rStyle w:val="Char2"/>
          <w:rFonts w:hint="cs"/>
          <w:rtl/>
        </w:rPr>
        <w:t xml:space="preserve"> که قرآن و سنت را به تمام دنیا رساندند.</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می‌گوید: غلوگرایان تلاش نمودند تا از طریق تکیه بر مبانی اسلامی به عنوان ابزار کاری خود اهداف و مقاصد خود را پنهان نمایند، قرآن کریم و احادیث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عرصه‌هایی برای فعالیت و حرکتشان بود. و قاعده اساسی‌شان یا تحریف لفظی و یا تعریف معنوی کتاب خدا و سنت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بود سپس از طریق روایاتی که اختراع و تلفیقی می‌نمایند تحریف خود را به ائمه اهل بیت نیز بچسبانند</w:t>
      </w:r>
      <w:r w:rsidRPr="00104547">
        <w:rPr>
          <w:rStyle w:val="Char2"/>
          <w:vertAlign w:val="superscript"/>
          <w:rtl/>
        </w:rPr>
        <w:footnoteReference w:id="555"/>
      </w:r>
      <w:r w:rsidRPr="00104547">
        <w:rPr>
          <w:rStyle w:val="Char2"/>
          <w:rFonts w:hint="cs"/>
          <w:rtl/>
        </w:rPr>
        <w:t>.</w:t>
      </w:r>
    </w:p>
    <w:p w:rsidR="00A7129D" w:rsidRPr="00104547" w:rsidRDefault="00A7129D" w:rsidP="00603F7A">
      <w:pPr>
        <w:pStyle w:val="5-"/>
        <w:rPr>
          <w:rtl/>
        </w:rPr>
      </w:pPr>
      <w:bookmarkStart w:id="379" w:name="_Toc307451768"/>
      <w:bookmarkStart w:id="380" w:name="_Toc439578168"/>
      <w:r w:rsidRPr="00104547">
        <w:rPr>
          <w:rFonts w:hint="cs"/>
          <w:rtl/>
        </w:rPr>
        <w:t>مبارزه ائمه با غلو:</w:t>
      </w:r>
      <w:bookmarkEnd w:id="379"/>
      <w:bookmarkEnd w:id="380"/>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در این زمینه ذکر می‌کند دروغها</w:t>
      </w:r>
      <w:r w:rsidR="000C5D3E" w:rsidRPr="00104547">
        <w:rPr>
          <w:rStyle w:val="Char2"/>
          <w:rFonts w:hint="cs"/>
          <w:rtl/>
        </w:rPr>
        <w:t>ی</w:t>
      </w:r>
      <w:r w:rsidRPr="00104547">
        <w:rPr>
          <w:rStyle w:val="Char2"/>
          <w:rFonts w:hint="cs"/>
          <w:rtl/>
        </w:rPr>
        <w:t>ى را که مفسده جویان در پی اختراع و نسبت آن به ائمه داده بودند ائمه به آن درک نموده بودند، لذا به وضع قاعده مشهور عرضه تمام مرویات بر قرآن کریم و ردّ آنچه با قرآن مخالف است اقدام و دستور دادند، و به نظر یاسری [این قاعده عرضه بر قرآن] قاعده‌ای است که ائمه برای حفظ مردم از انحراف تأسیس نموده‌اند. و لذا می‌گوید: این قواعد که ائمه اهل بیت برای ما به جای گذاشته‌اند ثروت علمی بزرگ و گرانب</w:t>
      </w:r>
      <w:r w:rsidR="00C70FA6" w:rsidRPr="00104547">
        <w:rPr>
          <w:rStyle w:val="Char2"/>
          <w:rFonts w:hint="eastAsia"/>
          <w:rtl/>
        </w:rPr>
        <w:t>‌</w:t>
      </w:r>
      <w:r w:rsidRPr="00104547">
        <w:rPr>
          <w:rStyle w:val="Char2"/>
          <w:rFonts w:hint="cs"/>
          <w:rtl/>
        </w:rPr>
        <w:t>هایی است که بر هر مسلمان مدّعی حب اهل بیت خصوصا بر ما شیعیان امامیه واجب است، و بلکه برتر و سزاوار است به آن تمسک نمائیم</w:t>
      </w:r>
      <w:r w:rsidRPr="00104547">
        <w:rPr>
          <w:rStyle w:val="Char2"/>
          <w:vertAlign w:val="superscript"/>
          <w:rtl/>
        </w:rPr>
        <w:footnoteReference w:id="556"/>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ولیکن یاسری شدت ناراحتی خود را بر کتب مذهب امامیه که روایات دروغین مخالف با قرآن در آن فراوان است پنهان نکرده است، و می‌گوید: آنچه [بیش از هر چیز] ما را اندوهگین می‌سازد این روایات دروغین است که کتاب‌ها و منابع قابل اعتماد ما را نیز مملو ساخته‌اند</w:t>
      </w:r>
      <w:r w:rsidRPr="00104547">
        <w:rPr>
          <w:rStyle w:val="Char2"/>
          <w:vertAlign w:val="superscript"/>
          <w:rtl/>
        </w:rPr>
        <w:footnoteReference w:id="557"/>
      </w:r>
      <w:r w:rsidRPr="00104547">
        <w:rPr>
          <w:rStyle w:val="Char2"/>
          <w:rFonts w:hint="cs"/>
          <w:rtl/>
        </w:rPr>
        <w:t>.</w:t>
      </w:r>
    </w:p>
    <w:p w:rsidR="00A7129D" w:rsidRPr="00104547" w:rsidRDefault="00A7129D" w:rsidP="00603F7A">
      <w:pPr>
        <w:pStyle w:val="6-"/>
        <w:rPr>
          <w:rtl/>
        </w:rPr>
      </w:pPr>
      <w:bookmarkStart w:id="381" w:name="_Toc307451769"/>
      <w:bookmarkStart w:id="382" w:name="_Toc439578169"/>
      <w:r w:rsidRPr="00104547">
        <w:rPr>
          <w:rFonts w:hint="cs"/>
          <w:rtl/>
        </w:rPr>
        <w:t>انواع غلو:</w:t>
      </w:r>
      <w:bookmarkEnd w:id="381"/>
      <w:bookmarkEnd w:id="382"/>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یاسری برخی از صور گوناگون غلو که دروغ‌پردازان اختراع می‌کنند به صورت زیر بر می‌شمارد که: </w:t>
      </w:r>
    </w:p>
    <w:p w:rsidR="00A7129D" w:rsidRPr="00104547" w:rsidRDefault="00A7129D" w:rsidP="00104547">
      <w:pPr>
        <w:pStyle w:val="StyleComplexBLotus12ptJustifiedFirstline05cmCharCharCharCharCharCharCharCharChar"/>
        <w:numPr>
          <w:ilvl w:val="0"/>
          <w:numId w:val="83"/>
        </w:numPr>
        <w:spacing w:line="240" w:lineRule="auto"/>
        <w:ind w:left="641" w:hanging="357"/>
        <w:rPr>
          <w:rStyle w:val="Char2"/>
          <w:rtl/>
        </w:rPr>
      </w:pPr>
      <w:r w:rsidRPr="00104547">
        <w:rPr>
          <w:rStyle w:val="Char2"/>
          <w:rFonts w:hint="cs"/>
          <w:rtl/>
        </w:rPr>
        <w:t>قول به اینکه مقام و درجه علی</w:t>
      </w:r>
      <w:r w:rsidR="00C70FA6" w:rsidRPr="00104547">
        <w:rPr>
          <w:rStyle w:val="Char2"/>
          <w:rFonts w:cs="CTraditional Arabic" w:hint="cs"/>
          <w:rtl/>
        </w:rPr>
        <w:t>س</w:t>
      </w:r>
      <w:r w:rsidRPr="00104547">
        <w:rPr>
          <w:rStyle w:val="Char2"/>
          <w:rFonts w:hint="cs"/>
          <w:rtl/>
        </w:rPr>
        <w:t xml:space="preserve"> از انبیاء و مرسلین بالاتر است، یاسری سخن محمد علی موسوی را که می‌گوید: ائمه از تمام انبیاء هدایت یافته‌ترند، و آگاهترین مخلوقند در میان تمام بشریت از آغاز تا انتها و نیز از انبیا و اوصیاء</w:t>
      </w:r>
      <w:r w:rsidRPr="00104547">
        <w:rPr>
          <w:rStyle w:val="Char2"/>
          <w:vertAlign w:val="superscript"/>
          <w:rtl/>
        </w:rPr>
        <w:footnoteReference w:id="558"/>
      </w:r>
      <w:r w:rsidRPr="00104547">
        <w:rPr>
          <w:rStyle w:val="Char2"/>
          <w:rFonts w:hint="cs"/>
          <w:rtl/>
        </w:rPr>
        <w:t xml:space="preserve"> رد نموده و به دنبال آن می‌گوید این سخن افراط می‌باشد با روایات غلوگرایان هماهنگ است</w:t>
      </w:r>
      <w:r w:rsidRPr="00104547">
        <w:rPr>
          <w:rStyle w:val="Char2"/>
          <w:vertAlign w:val="superscript"/>
          <w:rtl/>
        </w:rPr>
        <w:footnoteReference w:id="559"/>
      </w:r>
      <w:r w:rsidRPr="00104547">
        <w:rPr>
          <w:rStyle w:val="Char8"/>
          <w:rFonts w:hint="cs"/>
          <w:rtl/>
        </w:rPr>
        <w:t>.</w:t>
      </w:r>
    </w:p>
    <w:p w:rsidR="00A7129D" w:rsidRPr="00104547" w:rsidRDefault="00A7129D" w:rsidP="00104547">
      <w:pPr>
        <w:pStyle w:val="StyleComplexBLotus12ptJustifiedFirstline05cmCharCharCharCharCharCharCharCharChar"/>
        <w:numPr>
          <w:ilvl w:val="0"/>
          <w:numId w:val="83"/>
        </w:numPr>
        <w:spacing w:line="240" w:lineRule="auto"/>
        <w:ind w:left="641" w:hanging="357"/>
        <w:rPr>
          <w:rStyle w:val="Char2"/>
          <w:rtl/>
        </w:rPr>
      </w:pPr>
      <w:r w:rsidRPr="00104547">
        <w:rPr>
          <w:rStyle w:val="Char2"/>
          <w:rFonts w:hint="cs"/>
          <w:rtl/>
        </w:rPr>
        <w:t>قول به اینکه تعیین امام علی از بعثت رسول خدا</w:t>
      </w:r>
      <w:r w:rsidR="00603F7A">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مهم‌تر است، زیرا به نقل یاسری از آیت‌الله خراسانی</w:t>
      </w:r>
      <w:r w:rsidRPr="00104547">
        <w:rPr>
          <w:rStyle w:val="Char2"/>
          <w:vertAlign w:val="superscript"/>
          <w:rtl/>
        </w:rPr>
        <w:footnoteReference w:id="560"/>
      </w:r>
      <w:r w:rsidRPr="00104547">
        <w:rPr>
          <w:rStyle w:val="Char2"/>
          <w:rFonts w:hint="cs"/>
          <w:rtl/>
        </w:rPr>
        <w:t xml:space="preserve">: ترک امام علی نقض فرض و ویران کردن پایه دین است. </w:t>
      </w:r>
    </w:p>
    <w:p w:rsidR="00A7129D" w:rsidRPr="00104547" w:rsidRDefault="00A7129D" w:rsidP="00104547">
      <w:pPr>
        <w:pStyle w:val="StyleComplexBLotus12ptJustifiedFirstline05cmCharCharCharCharCharCharCharCharChar"/>
        <w:numPr>
          <w:ilvl w:val="0"/>
          <w:numId w:val="83"/>
        </w:numPr>
        <w:spacing w:line="240" w:lineRule="auto"/>
        <w:ind w:left="641" w:hanging="357"/>
        <w:rPr>
          <w:rStyle w:val="Char2"/>
          <w:rtl/>
        </w:rPr>
      </w:pPr>
      <w:r w:rsidRPr="00104547">
        <w:rPr>
          <w:rStyle w:val="Char2"/>
          <w:rFonts w:hint="cs"/>
          <w:rtl/>
        </w:rPr>
        <w:t xml:space="preserve">قول به اینکه ائمه در حساب روز قیامت مشارکت می‌نمایند. </w:t>
      </w:r>
    </w:p>
    <w:p w:rsidR="00C70FA6"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مثلاً قول به اینکه هر کسی را خود بخواهند وارد بهشت نمایند، و هر آنکه خود بخواهند به جهنم وارد سازند، در روایات زیادی این مطلب توسط دروغ‌پردازان روایت شده، از جمله ابن بابویه در روایتی نقل می‌کند: که خداوند بهشت و جهنم را به علی اعطاء نموده است هر که را خود بخواهد داخل بهشت نموده، و هر آنکه خود بخواهد از آن بیرون نماید</w:t>
      </w:r>
      <w:r w:rsidRPr="00104547">
        <w:rPr>
          <w:rStyle w:val="Char2"/>
          <w:vertAlign w:val="superscript"/>
          <w:rtl/>
        </w:rPr>
        <w:footnoteReference w:id="561"/>
      </w:r>
      <w:r w:rsidRPr="00104547">
        <w:rPr>
          <w:rStyle w:val="Char2"/>
          <w:rFonts w:hint="cs"/>
          <w:rtl/>
        </w:rPr>
        <w:t>. و روایت دیگرى شبیه آن می‌گوید: ائمه</w:t>
      </w:r>
      <w:r w:rsidR="00C70FA6" w:rsidRPr="00104547">
        <w:rPr>
          <w:rFonts w:ascii="Times New Roman" w:hAnsi="Times New Roman" w:cs="CTraditional Arabic" w:hint="cs"/>
          <w:sz w:val="28"/>
          <w:szCs w:val="28"/>
          <w:rtl/>
          <w:lang w:bidi="fa-IR"/>
        </w:rPr>
        <w:t>÷</w:t>
      </w:r>
      <w:r w:rsidRPr="00104547">
        <w:rPr>
          <w:rStyle w:val="Char2"/>
          <w:rFonts w:hint="cs"/>
          <w:rtl/>
        </w:rPr>
        <w:t xml:space="preserve"> از جانب خداوند به حساب شیعیانشان وکیل شده‌اند، سپس ا</w:t>
      </w:r>
      <w:r w:rsidR="000C5D3E" w:rsidRPr="00104547">
        <w:rPr>
          <w:rStyle w:val="Char2"/>
          <w:rFonts w:hint="cs"/>
          <w:rtl/>
        </w:rPr>
        <w:t>ی</w:t>
      </w:r>
      <w:r w:rsidRPr="00104547">
        <w:rPr>
          <w:rStyle w:val="Char2"/>
          <w:rFonts w:hint="cs"/>
          <w:rtl/>
        </w:rPr>
        <w:t>ن آ</w:t>
      </w:r>
      <w:r w:rsidR="000C5D3E" w:rsidRPr="00104547">
        <w:rPr>
          <w:rStyle w:val="Char2"/>
          <w:rFonts w:hint="cs"/>
          <w:rtl/>
        </w:rPr>
        <w:t>ی</w:t>
      </w:r>
      <w:r w:rsidRPr="00104547">
        <w:rPr>
          <w:rStyle w:val="Char2"/>
          <w:rFonts w:hint="cs"/>
          <w:rtl/>
        </w:rPr>
        <w:t xml:space="preserve">ه را تلاوت </w:t>
      </w:r>
      <w:r w:rsidR="000C5D3E" w:rsidRPr="00104547">
        <w:rPr>
          <w:rStyle w:val="Char2"/>
          <w:rFonts w:hint="cs"/>
          <w:rtl/>
        </w:rPr>
        <w:t>ک</w:t>
      </w:r>
      <w:r w:rsidRPr="00104547">
        <w:rPr>
          <w:rStyle w:val="Char2"/>
          <w:rFonts w:hint="cs"/>
          <w:rtl/>
        </w:rPr>
        <w:t>رد:</w:t>
      </w:r>
    </w:p>
    <w:p w:rsidR="00A7129D" w:rsidRPr="00104547" w:rsidRDefault="00C70FA6"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إِنَّ إِلَيۡنَآ إِيَابَهُمۡ٢٥ ثُمَّ إِنَّ عَلَيۡنَا حِسَابَهُم٢٦</w:t>
      </w:r>
      <w:r w:rsidRPr="00104547">
        <w:rPr>
          <w:rStyle w:val="Char2"/>
          <w:rFonts w:cs="Traditional Arabic"/>
          <w:color w:val="000000"/>
          <w:shd w:val="clear" w:color="auto" w:fill="FFFFFF"/>
          <w:rtl/>
        </w:rPr>
        <w:t>﴾</w:t>
      </w:r>
      <w:r w:rsidRPr="00104547">
        <w:rPr>
          <w:rStyle w:val="Char5"/>
          <w:rtl/>
        </w:rPr>
        <w:t xml:space="preserve"> [الغاش</w:t>
      </w:r>
      <w:r w:rsidR="0024533F">
        <w:rPr>
          <w:rStyle w:val="Char5"/>
          <w:rtl/>
        </w:rPr>
        <w:t>ی</w:t>
      </w:r>
      <w:r w:rsidRPr="00104547">
        <w:rPr>
          <w:rStyle w:val="Char5"/>
          <w:rtl/>
        </w:rPr>
        <w:t>ة: 25-26]</w:t>
      </w:r>
      <w:r w:rsidR="00A7129D" w:rsidRPr="00104547">
        <w:rPr>
          <w:rStyle w:val="Char2"/>
          <w:vertAlign w:val="superscript"/>
          <w:rtl/>
        </w:rPr>
        <w:footnoteReference w:id="562"/>
      </w:r>
      <w:r w:rsidR="00A7129D"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Fonts w:hint="cs"/>
          <w:rtl/>
        </w:rPr>
        <w:t xml:space="preserve">به </w:t>
      </w:r>
      <w:r w:rsidR="000C5D3E" w:rsidRPr="00104547">
        <w:rPr>
          <w:rStyle w:val="Char2"/>
          <w:rFonts w:hint="cs"/>
          <w:rtl/>
        </w:rPr>
        <w:t>ی</w:t>
      </w:r>
      <w:r w:rsidRPr="00104547">
        <w:rPr>
          <w:rStyle w:val="Char2"/>
          <w:rFonts w:hint="cs"/>
          <w:rtl/>
        </w:rPr>
        <w:t>ق</w:t>
      </w:r>
      <w:r w:rsidR="000C5D3E" w:rsidRPr="00104547">
        <w:rPr>
          <w:rStyle w:val="Char2"/>
          <w:rFonts w:hint="cs"/>
          <w:rtl/>
        </w:rPr>
        <w:t>ی</w:t>
      </w:r>
      <w:r w:rsidRPr="00104547">
        <w:rPr>
          <w:rStyle w:val="Char2"/>
          <w:rFonts w:hint="cs"/>
          <w:rtl/>
        </w:rPr>
        <w:t>ن بازگشت (همهء)</w:t>
      </w:r>
      <w:r w:rsidR="00435B45" w:rsidRPr="00104547">
        <w:rPr>
          <w:rStyle w:val="Char2"/>
          <w:rFonts w:hint="cs"/>
          <w:rtl/>
        </w:rPr>
        <w:t xml:space="preserve"> آن‌ها </w:t>
      </w:r>
      <w:r w:rsidRPr="00104547">
        <w:rPr>
          <w:rStyle w:val="Char2"/>
          <w:rFonts w:hint="cs"/>
          <w:rtl/>
        </w:rPr>
        <w:t>به سو</w:t>
      </w:r>
      <w:r w:rsidR="000C5D3E" w:rsidRPr="00104547">
        <w:rPr>
          <w:rStyle w:val="Char2"/>
          <w:rFonts w:hint="cs"/>
          <w:rtl/>
        </w:rPr>
        <w:t>ی</w:t>
      </w:r>
      <w:r w:rsidRPr="00104547">
        <w:rPr>
          <w:rStyle w:val="Char2"/>
          <w:rFonts w:hint="cs"/>
          <w:rtl/>
        </w:rPr>
        <w:t xml:space="preserve"> ما است. و مسلّماً حسابشان (ن</w:t>
      </w:r>
      <w:r w:rsidR="000C5D3E" w:rsidRPr="00104547">
        <w:rPr>
          <w:rStyle w:val="Char2"/>
          <w:rFonts w:hint="cs"/>
          <w:rtl/>
        </w:rPr>
        <w:t>ی</w:t>
      </w:r>
      <w:r w:rsidRPr="00104547">
        <w:rPr>
          <w:rStyle w:val="Char2"/>
          <w:rFonts w:hint="cs"/>
          <w:rtl/>
        </w:rPr>
        <w:t>ز) با ماست</w:t>
      </w:r>
      <w:r w:rsidR="002E6F53" w:rsidRPr="00104547">
        <w:rPr>
          <w:rFonts w:ascii="Times New Roman" w:hAnsi="Times New Roman" w:cs="Traditional Arabic" w:hint="cs"/>
          <w:sz w:val="28"/>
          <w:szCs w:val="28"/>
          <w:rtl/>
          <w:lang w:bidi="fa-IR"/>
        </w:rPr>
        <w:t>»</w:t>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3"/>
        </w:numPr>
        <w:spacing w:line="240" w:lineRule="auto"/>
        <w:ind w:left="641" w:hanging="357"/>
        <w:rPr>
          <w:rStyle w:val="Char2"/>
          <w:rtl/>
        </w:rPr>
      </w:pPr>
      <w:r w:rsidRPr="00104547">
        <w:rPr>
          <w:rStyle w:val="Char2"/>
          <w:rFonts w:hint="cs"/>
          <w:rtl/>
        </w:rPr>
        <w:t>قدرت ائمه نامحدود و در تمام پهنه هستی نفوذ نموده و اراده آنان همان اراده خداوند است، و اراده خداوند همان اراده آنان است</w:t>
      </w:r>
      <w:r w:rsidRPr="00104547">
        <w:rPr>
          <w:rStyle w:val="Char2"/>
          <w:vertAlign w:val="superscript"/>
          <w:rtl/>
        </w:rPr>
        <w:footnoteReference w:id="563"/>
      </w:r>
      <w:r w:rsidRPr="00104547">
        <w:rPr>
          <w:rStyle w:val="Char2"/>
          <w:rFonts w:hint="cs"/>
          <w:rtl/>
        </w:rPr>
        <w:t xml:space="preserve">. </w:t>
      </w:r>
    </w:p>
    <w:p w:rsidR="00A7129D" w:rsidRPr="00104547" w:rsidRDefault="00A7129D" w:rsidP="00104547">
      <w:pPr>
        <w:pStyle w:val="StyleComplexBLotus12ptJustifiedFirstline05cmCharCharCharCharCharCharCharCharChar"/>
        <w:numPr>
          <w:ilvl w:val="0"/>
          <w:numId w:val="83"/>
        </w:numPr>
        <w:spacing w:line="240" w:lineRule="auto"/>
        <w:ind w:left="641" w:hanging="357"/>
        <w:rPr>
          <w:rStyle w:val="Char2"/>
          <w:rtl/>
        </w:rPr>
      </w:pPr>
      <w:r w:rsidRPr="00104547">
        <w:rPr>
          <w:rStyle w:val="Char2"/>
          <w:rFonts w:hint="cs"/>
          <w:rtl/>
        </w:rPr>
        <w:t>حج به اضرحه ائم</w:t>
      </w:r>
      <w:r w:rsidR="00EB5CB5" w:rsidRPr="00104547">
        <w:rPr>
          <w:rStyle w:val="Char2"/>
          <w:rFonts w:hint="cs"/>
          <w:rtl/>
        </w:rPr>
        <w:t>ة</w:t>
      </w:r>
      <w:r w:rsidRPr="00104547">
        <w:rPr>
          <w:rStyle w:val="Char2"/>
          <w:rFonts w:hint="cs"/>
          <w:rtl/>
        </w:rPr>
        <w:t xml:space="preserve"> تفضل از حج به سوى م</w:t>
      </w:r>
      <w:r w:rsidR="000C5D3E" w:rsidRPr="00104547">
        <w:rPr>
          <w:rStyle w:val="Char2"/>
          <w:rFonts w:hint="cs"/>
          <w:rtl/>
        </w:rPr>
        <w:t>ک</w:t>
      </w:r>
      <w:r w:rsidRPr="00104547">
        <w:rPr>
          <w:rStyle w:val="Char2"/>
          <w:rFonts w:hint="cs"/>
          <w:rtl/>
        </w:rPr>
        <w:t xml:space="preserve">ه است.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روایات مذکور در این زمینه فراوانند از جمله</w:t>
      </w:r>
      <w:r w:rsidRPr="00104547">
        <w:rPr>
          <w:rStyle w:val="Char2"/>
          <w:vertAlign w:val="superscript"/>
          <w:rtl/>
        </w:rPr>
        <w:footnoteReference w:id="564"/>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أ-</w:t>
      </w:r>
      <w:r w:rsidR="009C10C0" w:rsidRPr="00104547">
        <w:rPr>
          <w:rStyle w:val="Char2"/>
          <w:rFonts w:hint="cs"/>
          <w:rtl/>
        </w:rPr>
        <w:t xml:space="preserve"> هرکس </w:t>
      </w:r>
      <w:r w:rsidRPr="00104547">
        <w:rPr>
          <w:rStyle w:val="Char2"/>
          <w:rFonts w:hint="cs"/>
          <w:rtl/>
        </w:rPr>
        <w:t>روز عرفه قبر حسین را زیارت نماید خداوند [ثواب] یک میلیون حج با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یک میلیون عمره با پیامبر</w:t>
      </w:r>
      <w:r w:rsidR="00C70FA6"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آزادی هزار برده و بار هزار شتر صدقه در راه خدا را برای وی می‌نویسد</w:t>
      </w:r>
      <w:r w:rsidRPr="00104547">
        <w:rPr>
          <w:rStyle w:val="Char2"/>
          <w:vertAlign w:val="superscript"/>
          <w:rtl/>
        </w:rPr>
        <w:footnoteReference w:id="565"/>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 </w:t>
      </w:r>
      <w:r w:rsidRPr="00104547">
        <w:rPr>
          <w:rFonts w:ascii="Times New Roman" w:hAnsi="Times New Roman" w:cs="2  Badr" w:hint="cs"/>
          <w:sz w:val="28"/>
          <w:szCs w:val="28"/>
          <w:rtl/>
          <w:lang w:bidi="fa-IR"/>
        </w:rPr>
        <w:t>–</w:t>
      </w:r>
      <w:r w:rsidR="009C10C0" w:rsidRPr="00104547">
        <w:rPr>
          <w:rStyle w:val="Char2"/>
          <w:rFonts w:hint="cs"/>
          <w:rtl/>
        </w:rPr>
        <w:t xml:space="preserve"> هرکس </w:t>
      </w:r>
      <w:r w:rsidRPr="00104547">
        <w:rPr>
          <w:rStyle w:val="Char2"/>
          <w:rFonts w:hint="cs"/>
          <w:rtl/>
        </w:rPr>
        <w:t>روز عرفه نزد حسین [قبر حسین] باشد عرفه را دریافته است</w:t>
      </w:r>
      <w:r w:rsidRPr="00104547">
        <w:rPr>
          <w:rStyle w:val="Char2"/>
          <w:vertAlign w:val="superscript"/>
          <w:rtl/>
        </w:rPr>
        <w:footnoteReference w:id="566"/>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ج </w:t>
      </w:r>
      <w:r w:rsidRPr="00104547">
        <w:rPr>
          <w:rFonts w:ascii="Times New Roman" w:hAnsi="Times New Roman" w:cs="2  Badr" w:hint="cs"/>
          <w:sz w:val="28"/>
          <w:szCs w:val="28"/>
          <w:rtl/>
          <w:lang w:bidi="fa-IR"/>
        </w:rPr>
        <w:t>–</w:t>
      </w:r>
      <w:r w:rsidR="009C10C0" w:rsidRPr="00104547">
        <w:rPr>
          <w:rStyle w:val="Char2"/>
          <w:rFonts w:hint="cs"/>
          <w:rtl/>
        </w:rPr>
        <w:t xml:space="preserve"> هرکس </w:t>
      </w:r>
      <w:r w:rsidRPr="00104547">
        <w:rPr>
          <w:rStyle w:val="Char2"/>
          <w:rFonts w:hint="cs"/>
          <w:rtl/>
        </w:rPr>
        <w:t>روز عرفه نزد قبر حسین برود خداوند روز قیامت او را شاد و مسرور القلب زنده می‌گرداند</w:t>
      </w:r>
      <w:r w:rsidRPr="00104547">
        <w:rPr>
          <w:rStyle w:val="Char2"/>
          <w:vertAlign w:val="superscript"/>
          <w:rtl/>
        </w:rPr>
        <w:footnoteReference w:id="567"/>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د </w:t>
      </w:r>
      <w:r w:rsidRPr="00104547">
        <w:rPr>
          <w:rFonts w:ascii="Times New Roman" w:hAnsi="Times New Roman" w:cs="2  Badr" w:hint="cs"/>
          <w:sz w:val="28"/>
          <w:szCs w:val="28"/>
          <w:rtl/>
          <w:lang w:bidi="fa-IR"/>
        </w:rPr>
        <w:t>–</w:t>
      </w:r>
      <w:r w:rsidR="009C10C0" w:rsidRPr="00104547">
        <w:rPr>
          <w:rStyle w:val="Char2"/>
          <w:rFonts w:hint="cs"/>
          <w:rtl/>
        </w:rPr>
        <w:t xml:space="preserve"> هرکس </w:t>
      </w:r>
      <w:r w:rsidRPr="00104547">
        <w:rPr>
          <w:rStyle w:val="Char2"/>
          <w:rFonts w:hint="cs"/>
          <w:rtl/>
        </w:rPr>
        <w:t>شب عرفه زمین کربلا، را زیارت نماید و روز عید در آن اقامت نماید خداوند شرّ و بدی آن سال را از وی دور می‌نماید</w:t>
      </w:r>
      <w:r w:rsidRPr="00104547">
        <w:rPr>
          <w:rStyle w:val="Char2"/>
          <w:vertAlign w:val="superscript"/>
          <w:rtl/>
        </w:rPr>
        <w:footnoteReference w:id="568"/>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ه‍ - (خداوند قبل از اهل عرفات برای زائرین حسین تجلی می‌نماید)</w:t>
      </w:r>
      <w:r w:rsidRPr="00104547">
        <w:rPr>
          <w:rStyle w:val="Char2"/>
          <w:vertAlign w:val="superscript"/>
          <w:rtl/>
        </w:rPr>
        <w:footnoteReference w:id="569"/>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w:t>
      </w:r>
      <w:r w:rsidRPr="00104547">
        <w:rPr>
          <w:rFonts w:ascii="Times New Roman" w:hAnsi="Times New Roman" w:cs="2  Badr" w:hint="cs"/>
          <w:sz w:val="28"/>
          <w:szCs w:val="28"/>
          <w:rtl/>
          <w:lang w:bidi="fa-IR"/>
        </w:rPr>
        <w:t>–</w:t>
      </w:r>
      <w:r w:rsidRPr="00104547">
        <w:rPr>
          <w:rStyle w:val="Char2"/>
          <w:rFonts w:hint="cs"/>
          <w:rtl/>
        </w:rPr>
        <w:t xml:space="preserve"> زیارت حسین در کنار رود فرات مثل زیارت خداوند درعرش است</w:t>
      </w:r>
      <w:r w:rsidRPr="00104547">
        <w:rPr>
          <w:rStyle w:val="Char2"/>
          <w:vertAlign w:val="superscript"/>
          <w:rtl/>
        </w:rPr>
        <w:footnoteReference w:id="570"/>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ز </w:t>
      </w:r>
      <w:r w:rsidRPr="00104547">
        <w:rPr>
          <w:rFonts w:ascii="Times New Roman" w:hAnsi="Times New Roman" w:cs="2  Badr" w:hint="cs"/>
          <w:sz w:val="28"/>
          <w:szCs w:val="28"/>
          <w:rtl/>
          <w:lang w:bidi="fa-IR"/>
        </w:rPr>
        <w:t>–</w:t>
      </w:r>
      <w:r w:rsidRPr="00104547">
        <w:rPr>
          <w:rStyle w:val="Char2"/>
          <w:rFonts w:hint="cs"/>
          <w:rtl/>
        </w:rPr>
        <w:t xml:space="preserve"> زیارت حسین در روز عاشورا برابر است با ثواب دو هزار حج و دو هزار عمره و دو هزار غزوه</w:t>
      </w:r>
      <w:r w:rsidRPr="00104547">
        <w:rPr>
          <w:rStyle w:val="Char2"/>
          <w:vertAlign w:val="superscript"/>
          <w:rtl/>
        </w:rPr>
        <w:footnoteReference w:id="571"/>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ح </w:t>
      </w:r>
      <w:r w:rsidRPr="00104547">
        <w:rPr>
          <w:rFonts w:ascii="Times New Roman" w:hAnsi="Times New Roman" w:cs="2  Badr" w:hint="cs"/>
          <w:sz w:val="28"/>
          <w:szCs w:val="28"/>
          <w:rtl/>
          <w:lang w:bidi="fa-IR"/>
        </w:rPr>
        <w:t>–</w:t>
      </w:r>
      <w:r w:rsidRPr="00104547">
        <w:rPr>
          <w:rStyle w:val="Char2"/>
          <w:rFonts w:hint="cs"/>
          <w:rtl/>
        </w:rPr>
        <w:t xml:space="preserve"> ثواب هر درهم که در راه حج صرف می‌شود هزار برابر اما ثواب هر درهم در راه زیارت حسین ده هزار برابر است</w:t>
      </w:r>
      <w:r w:rsidRPr="00104547">
        <w:rPr>
          <w:rStyle w:val="Char2"/>
          <w:vertAlign w:val="superscript"/>
          <w:rtl/>
        </w:rPr>
        <w:footnoteReference w:id="572"/>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3"/>
        </w:numPr>
        <w:spacing w:line="240" w:lineRule="auto"/>
        <w:ind w:left="641" w:hanging="357"/>
        <w:rPr>
          <w:rStyle w:val="Char2"/>
          <w:rtl/>
        </w:rPr>
      </w:pPr>
      <w:r w:rsidRPr="00104547">
        <w:rPr>
          <w:rStyle w:val="Char2"/>
          <w:rFonts w:hint="cs"/>
          <w:rtl/>
        </w:rPr>
        <w:t>نسبت صفاتی از قبیل علم غیب، خلق، احیاء، اماته .... به ائمه</w:t>
      </w:r>
      <w:r w:rsidRPr="00104547">
        <w:rPr>
          <w:rStyle w:val="Char2"/>
          <w:vertAlign w:val="superscript"/>
          <w:rtl/>
        </w:rPr>
        <w:footnoteReference w:id="573"/>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3"/>
        </w:numPr>
        <w:spacing w:line="240" w:lineRule="auto"/>
        <w:ind w:left="641" w:hanging="357"/>
        <w:rPr>
          <w:rStyle w:val="Char2"/>
          <w:rtl/>
        </w:rPr>
      </w:pPr>
      <w:r w:rsidRPr="00104547">
        <w:rPr>
          <w:rStyle w:val="Char2"/>
          <w:rFonts w:hint="cs"/>
          <w:rtl/>
        </w:rPr>
        <w:t>مبالغه در نسبت فضائل ائمه.</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به روایتی از عبدالله مسعود</w:t>
      </w:r>
      <w:r w:rsidR="00C70FA6" w:rsidRPr="00104547">
        <w:rPr>
          <w:rStyle w:val="Char2"/>
          <w:rFonts w:cs="CTraditional Arabic" w:hint="cs"/>
          <w:rtl/>
        </w:rPr>
        <w:t>س</w:t>
      </w:r>
      <w:r w:rsidRPr="00104547">
        <w:rPr>
          <w:rStyle w:val="Char2"/>
          <w:rFonts w:hint="cs"/>
          <w:rtl/>
        </w:rPr>
        <w:t xml:space="preserve"> در این زمینه مثال می‌آورد که روایت نموده‌اند که عبدالله بن مسعود</w:t>
      </w:r>
      <w:r w:rsidR="00C70FA6" w:rsidRPr="00104547">
        <w:rPr>
          <w:rStyle w:val="Char2"/>
          <w:rFonts w:cs="CTraditional Arabic" w:hint="cs"/>
          <w:rtl/>
        </w:rPr>
        <w:t>س</w:t>
      </w:r>
      <w:r w:rsidRPr="00104547">
        <w:rPr>
          <w:rStyle w:val="Char2"/>
          <w:rFonts w:hint="cs"/>
          <w:rtl/>
        </w:rPr>
        <w:t xml:space="preserve"> گفته است: نزد فاطمه</w:t>
      </w:r>
      <w:r w:rsidR="00C70FA6" w:rsidRPr="00104547">
        <w:rPr>
          <w:rFonts w:ascii="Times New Roman" w:hAnsi="Times New Roman" w:cs="CTraditional Arabic" w:hint="cs"/>
          <w:sz w:val="28"/>
          <w:szCs w:val="28"/>
          <w:rtl/>
          <w:lang w:bidi="fa-IR"/>
        </w:rPr>
        <w:t>ل</w:t>
      </w:r>
      <w:r w:rsidRPr="00104547">
        <w:rPr>
          <w:rStyle w:val="Char2"/>
          <w:rFonts w:hint="cs"/>
          <w:rtl/>
        </w:rPr>
        <w:t xml:space="preserve"> رفتم به وی گفتم شوهرت کجاست؟ گفت جبرئیل او را به آسمان عروج داده است؟ گفتم چرا؟ گفت عده‌ای ملائکه با هم مشاجره نمودند و حکمی از میان آدمیان طلبیدند، خداوند به آنان وحی نمود تا خود انتخاب نمایند آنان نیز علی</w:t>
      </w:r>
      <w:r w:rsidR="00C70FA6" w:rsidRPr="00104547">
        <w:rPr>
          <w:rStyle w:val="Char2"/>
          <w:rFonts w:cs="CTraditional Arabic" w:hint="cs"/>
          <w:rtl/>
        </w:rPr>
        <w:t>س</w:t>
      </w:r>
      <w:r w:rsidRPr="00104547">
        <w:rPr>
          <w:rStyle w:val="Char2"/>
          <w:rFonts w:hint="cs"/>
          <w:rtl/>
        </w:rPr>
        <w:t xml:space="preserve"> را انتخاب کردند</w:t>
      </w:r>
      <w:r w:rsidRPr="00104547">
        <w:rPr>
          <w:rStyle w:val="Char2"/>
          <w:vertAlign w:val="superscript"/>
          <w:rtl/>
        </w:rPr>
        <w:footnoteReference w:id="574"/>
      </w:r>
      <w:r w:rsidRPr="00104547">
        <w:rPr>
          <w:rStyle w:val="Char8"/>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خلاصه یاسری بر این باور است که اسلام از تمام صورت‌های غلو که مفسده جویان به قصد ویران نمودن دین وارد ساخته‌اند مبرا و به دور است، و ائمه نیز موضع خود را در برابر غلو بیان کرده‌اند و قاعده‌ای مُهم برای ردّ تمام مرویات غلوگرایان وضع نموده</w:t>
      </w:r>
      <w:r w:rsidRPr="00104547">
        <w:rPr>
          <w:rStyle w:val="Char2"/>
          <w:rFonts w:hint="eastAsia"/>
          <w:rtl/>
        </w:rPr>
        <w:t>‌</w:t>
      </w:r>
      <w:r w:rsidRPr="00104547">
        <w:rPr>
          <w:rStyle w:val="Char2"/>
          <w:rFonts w:hint="cs"/>
          <w:rtl/>
        </w:rPr>
        <w:t xml:space="preserve">اند که همان قاعده عرضه [روایات] به قرآن باشد که باطل در میان آن جای ندارد. </w:t>
      </w:r>
    </w:p>
    <w:p w:rsidR="00A7129D" w:rsidRPr="00104547" w:rsidRDefault="00A7129D" w:rsidP="00603F7A">
      <w:pPr>
        <w:pStyle w:val="4-"/>
        <w:rPr>
          <w:rtl/>
        </w:rPr>
      </w:pPr>
      <w:bookmarkStart w:id="383" w:name="_Toc307451770"/>
      <w:bookmarkStart w:id="384" w:name="_Toc439578170"/>
      <w:r w:rsidRPr="00104547">
        <w:rPr>
          <w:rFonts w:hint="cs"/>
          <w:rtl/>
        </w:rPr>
        <w:t>مطلب چهارم: تمسک [یاسری] به قرآن کریم</w:t>
      </w:r>
      <w:bookmarkEnd w:id="383"/>
      <w:bookmarkEnd w:id="384"/>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هر کس در کتب و آثار یاسری</w:t>
      </w:r>
      <w:r w:rsidR="00C70FA6" w:rsidRPr="00104547">
        <w:rPr>
          <w:rFonts w:ascii="Times New Roman" w:hAnsi="Times New Roman" w:cs="CTraditional Arabic" w:hint="cs"/>
          <w:sz w:val="28"/>
          <w:szCs w:val="28"/>
          <w:rtl/>
          <w:lang w:bidi="fa-IR"/>
        </w:rPr>
        <w:t>/</w:t>
      </w:r>
      <w:r w:rsidRPr="00104547">
        <w:rPr>
          <w:rStyle w:val="Char2"/>
          <w:rFonts w:hint="cs"/>
          <w:rtl/>
        </w:rPr>
        <w:t xml:space="preserve"> دقت و تأمل نماید متوجه خواهد شد که او اهتمام زیادی به قرآن کریم داده است و منبع اولی که یاسری در آراء و استدلال‌های خود به آن تکیه می‌نماید قرآن است، و به نظر او قرآن تنها مرجعی است که می‌تواند امت اسلام را بر حق جمع نماید.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یاسری کتاب خود المنهاج یا </w:t>
      </w:r>
      <w:r w:rsidRPr="00104547">
        <w:rPr>
          <w:rStyle w:val="Char3"/>
          <w:rFonts w:hint="cs"/>
          <w:rtl/>
        </w:rPr>
        <w:t>(المرجعیه القرآنیه)</w:t>
      </w:r>
      <w:r w:rsidRPr="00104547">
        <w:rPr>
          <w:rStyle w:val="Char2"/>
          <w:rFonts w:hint="cs"/>
          <w:rtl/>
        </w:rPr>
        <w:t xml:space="preserve"> را تألیف نمود که در این کتاب به وضع عناوین مطلب اکتفا نموده سپس در زیر آن آیات فراوانی که آشکارا مسائل دینی را برای خواننده روشن می‌سازند ذکر می‌نماید، بدون اینکه شرحی به آن بیفزاید مگر در برخی مسائل زیرا او به کفایت قرآن برای بیان حقایق و هدایت مردم ایمان دارد. بارزترین مطالبی که یاسری پیرامون قرآن ذکر کرده است عبارتند از:</w:t>
      </w:r>
    </w:p>
    <w:p w:rsidR="00A7129D" w:rsidRPr="00104547" w:rsidRDefault="00A7129D" w:rsidP="00603F7A">
      <w:pPr>
        <w:pStyle w:val="5-"/>
        <w:rPr>
          <w:rtl/>
        </w:rPr>
      </w:pPr>
      <w:bookmarkStart w:id="385" w:name="_Toc307451771"/>
      <w:bookmarkStart w:id="386" w:name="_Toc439578171"/>
      <w:r w:rsidRPr="00104547">
        <w:rPr>
          <w:rFonts w:hint="cs"/>
          <w:rtl/>
        </w:rPr>
        <w:t>اولا: قرآن از تحریف محفوظ است</w:t>
      </w:r>
      <w:bookmarkEnd w:id="385"/>
      <w:bookmarkEnd w:id="386"/>
      <w:r w:rsidRPr="00104547">
        <w:rPr>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یاسری بر این باور است که قرآن از تمام صورت‌های تحریف مصون است و قرآن </w:t>
      </w:r>
      <w:r w:rsidRPr="00104547">
        <w:rPr>
          <w:rStyle w:val="Char3"/>
          <w:rtl/>
        </w:rPr>
        <w:t>«قطعی الثبوت»</w:t>
      </w:r>
      <w:r w:rsidRPr="00104547">
        <w:rPr>
          <w:rStyle w:val="Char2"/>
          <w:rFonts w:hint="cs"/>
          <w:rtl/>
        </w:rPr>
        <w:t xml:space="preserve"> است و در کتاب المنهاج استدلال‌های فراوانی را در این زمینه ذکر می‌نماید</w:t>
      </w:r>
      <w:r w:rsidRPr="00104547">
        <w:rPr>
          <w:rStyle w:val="Char2"/>
          <w:vertAlign w:val="superscript"/>
          <w:rtl/>
        </w:rPr>
        <w:footnoteReference w:id="575"/>
      </w:r>
      <w:r w:rsidRPr="00104547">
        <w:rPr>
          <w:rStyle w:val="Char2"/>
          <w:rFonts w:hint="cs"/>
          <w:rtl/>
        </w:rPr>
        <w:t>.</w:t>
      </w:r>
    </w:p>
    <w:p w:rsidR="00A7129D" w:rsidRPr="00603F7A" w:rsidRDefault="00A7129D" w:rsidP="00603F7A">
      <w:pPr>
        <w:pStyle w:val="5-"/>
        <w:rPr>
          <w:rStyle w:val="Char8"/>
          <w:rFonts w:eastAsia="SimSun"/>
          <w:bCs/>
          <w:sz w:val="25"/>
          <w:szCs w:val="25"/>
          <w:rtl/>
        </w:rPr>
      </w:pPr>
      <w:bookmarkStart w:id="387" w:name="_Toc439578172"/>
      <w:r w:rsidRPr="00603F7A">
        <w:rPr>
          <w:rStyle w:val="Char8"/>
          <w:rFonts w:eastAsia="SimSun" w:hint="cs"/>
          <w:bCs/>
          <w:sz w:val="25"/>
          <w:szCs w:val="25"/>
          <w:rtl/>
        </w:rPr>
        <w:t>دوم: قرآن تمام اصول و مسائل اساسی دین را فرا می‌گیرد</w:t>
      </w:r>
      <w:r w:rsidRPr="00603F7A">
        <w:rPr>
          <w:rStyle w:val="Char8"/>
          <w:rFonts w:eastAsia="SimSun"/>
          <w:b/>
          <w:sz w:val="27"/>
          <w:szCs w:val="27"/>
          <w:vertAlign w:val="superscript"/>
          <w:rtl/>
        </w:rPr>
        <w:footnoteReference w:id="576"/>
      </w:r>
      <w:bookmarkEnd w:id="387"/>
    </w:p>
    <w:p w:rsidR="00C827FB" w:rsidRPr="00104547" w:rsidRDefault="00A7129D" w:rsidP="00104547">
      <w:pPr>
        <w:tabs>
          <w:tab w:val="right" w:pos="7385"/>
        </w:tabs>
        <w:ind w:firstLine="227"/>
        <w:jc w:val="lowKashida"/>
        <w:rPr>
          <w:rStyle w:val="Char2"/>
          <w:rtl/>
        </w:rPr>
      </w:pPr>
      <w:r w:rsidRPr="00104547">
        <w:rPr>
          <w:rStyle w:val="Char2"/>
          <w:rFonts w:hint="cs"/>
          <w:rtl/>
        </w:rPr>
        <w:t>یاسری برای اثبات این مسأله به آیات فراوانی استدلال می‌نماید از جمله به آیه:</w:t>
      </w:r>
    </w:p>
    <w:p w:rsidR="00C827FB" w:rsidRPr="00104547" w:rsidRDefault="00C827FB"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وَنَزَّلۡنَا عَلَيۡكَ </w:t>
      </w:r>
      <w:r w:rsidRPr="00104547">
        <w:rPr>
          <w:rStyle w:val="Char7"/>
          <w:rFonts w:hint="cs"/>
          <w:rtl/>
        </w:rPr>
        <w:t>ٱ</w:t>
      </w:r>
      <w:r w:rsidRPr="00104547">
        <w:rPr>
          <w:rStyle w:val="Char7"/>
          <w:rFonts w:hint="eastAsia"/>
          <w:rtl/>
        </w:rPr>
        <w:t>لۡكِتَٰبَ</w:t>
      </w:r>
      <w:r w:rsidRPr="00104547">
        <w:rPr>
          <w:rStyle w:val="Char7"/>
          <w:rtl/>
        </w:rPr>
        <w:t xml:space="preserve"> تِبۡيَٰنٗا لِّكُلِّ شَيۡءٖ وَهُدٗى وَرَحۡمَةٗ وَبُشۡرَىٰ لِلۡمُسۡلِمِينَ٨٩</w:t>
      </w:r>
      <w:r w:rsidRPr="00104547">
        <w:rPr>
          <w:rStyle w:val="Char2"/>
          <w:rFonts w:cs="Traditional Arabic"/>
          <w:color w:val="000000"/>
          <w:shd w:val="clear" w:color="auto" w:fill="FFFFFF"/>
          <w:rtl/>
        </w:rPr>
        <w:t>﴾</w:t>
      </w:r>
      <w:r w:rsidRPr="00104547">
        <w:rPr>
          <w:rStyle w:val="Char5"/>
          <w:rtl/>
        </w:rPr>
        <w:t xml:space="preserve"> [النحل: 89]</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و ما ا</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 xml:space="preserve">تاب را بر تو نازل </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 xml:space="preserve">م </w:t>
      </w:r>
      <w:r w:rsidR="000C5D3E" w:rsidRPr="00104547">
        <w:rPr>
          <w:rStyle w:val="Char2"/>
          <w:rtl/>
        </w:rPr>
        <w:t>ک</w:t>
      </w:r>
      <w:r w:rsidRPr="00104547">
        <w:rPr>
          <w:rStyle w:val="Char2"/>
          <w:rtl/>
        </w:rPr>
        <w:t>ه ب</w:t>
      </w:r>
      <w:r w:rsidR="000C5D3E" w:rsidRPr="00104547">
        <w:rPr>
          <w:rStyle w:val="Char2"/>
          <w:rtl/>
        </w:rPr>
        <w:t>ی</w:t>
      </w:r>
      <w:r w:rsidRPr="00104547">
        <w:rPr>
          <w:rStyle w:val="Char2"/>
          <w:rtl/>
        </w:rPr>
        <w:t>انگر همه چ</w:t>
      </w:r>
      <w:r w:rsidR="000C5D3E" w:rsidRPr="00104547">
        <w:rPr>
          <w:rStyle w:val="Char2"/>
          <w:rtl/>
        </w:rPr>
        <w:t>ی</w:t>
      </w:r>
      <w:r w:rsidRPr="00104547">
        <w:rPr>
          <w:rStyle w:val="Char2"/>
          <w:rtl/>
        </w:rPr>
        <w:t>ز، و ما</w:t>
      </w:r>
      <w:r w:rsidR="000C5D3E" w:rsidRPr="00104547">
        <w:rPr>
          <w:rStyle w:val="Char2"/>
          <w:rtl/>
        </w:rPr>
        <w:t>ی</w:t>
      </w:r>
      <w:r w:rsidRPr="00104547">
        <w:rPr>
          <w:rStyle w:val="Char2"/>
          <w:rtl/>
        </w:rPr>
        <w:t>ه هدا</w:t>
      </w:r>
      <w:r w:rsidR="000C5D3E" w:rsidRPr="00104547">
        <w:rPr>
          <w:rStyle w:val="Char2"/>
          <w:rtl/>
        </w:rPr>
        <w:t>ی</w:t>
      </w:r>
      <w:r w:rsidRPr="00104547">
        <w:rPr>
          <w:rStyle w:val="Char2"/>
          <w:rtl/>
        </w:rPr>
        <w:t>ت و رحمت و بشارت براى مسلمانان است!</w:t>
      </w:r>
      <w:r w:rsidR="002E6F53" w:rsidRPr="00104547">
        <w:rPr>
          <w:rFonts w:ascii="Times New Roman" w:hAnsi="Times New Roman" w:cs="Traditional Arabic" w:hint="cs"/>
          <w:sz w:val="28"/>
          <w:szCs w:val="28"/>
          <w:rtl/>
          <w:lang w:bidi="fa-IR"/>
        </w:rPr>
        <w:t>»</w:t>
      </w:r>
      <w:r w:rsidRPr="00104547">
        <w:rPr>
          <w:rStyle w:val="Char2"/>
          <w:rFonts w:hint="cs"/>
          <w:rtl/>
        </w:rPr>
        <w:t>.</w:t>
      </w:r>
    </w:p>
    <w:p w:rsidR="00C827FB" w:rsidRPr="00104547" w:rsidRDefault="00A7129D" w:rsidP="00104547">
      <w:pPr>
        <w:tabs>
          <w:tab w:val="right" w:pos="7385"/>
        </w:tabs>
        <w:ind w:firstLine="227"/>
        <w:jc w:val="both"/>
        <w:rPr>
          <w:rStyle w:val="Char2"/>
          <w:rtl/>
        </w:rPr>
      </w:pPr>
      <w:r w:rsidRPr="00104547">
        <w:rPr>
          <w:rStyle w:val="Char2"/>
          <w:rFonts w:hint="cs"/>
          <w:rtl/>
        </w:rPr>
        <w:t>و یاسری ب</w:t>
      </w:r>
      <w:r w:rsidR="000C5D3E" w:rsidRPr="00104547">
        <w:rPr>
          <w:rStyle w:val="Char2"/>
          <w:rFonts w:hint="cs"/>
          <w:rtl/>
        </w:rPr>
        <w:t>ی</w:t>
      </w:r>
      <w:r w:rsidRPr="00104547">
        <w:rPr>
          <w:rStyle w:val="Char2"/>
          <w:rFonts w:hint="cs"/>
          <w:rtl/>
        </w:rPr>
        <w:t>ان می‌</w:t>
      </w:r>
      <w:r w:rsidR="000C5D3E" w:rsidRPr="00104547">
        <w:rPr>
          <w:rStyle w:val="Char2"/>
          <w:rFonts w:hint="cs"/>
          <w:rtl/>
        </w:rPr>
        <w:t>ک</w:t>
      </w:r>
      <w:r w:rsidRPr="00104547">
        <w:rPr>
          <w:rStyle w:val="Char2"/>
          <w:rFonts w:hint="cs"/>
          <w:rtl/>
        </w:rPr>
        <w:t>ند که اصول دین و مسائل اساسی آن قرآنی و قطعی‌اند و اجتهادات یا استنباطات عقلی و ظنی نیستند و تصریح می‌نماید به اینکه: قرآن از غیر خود بی‌نیاز است، و غیر قرآن از قرآن بی‌نیاز نیست، و آیات زیادی در قرآن و به صحت سخن فوق دلالت می‌نمایند از جمله:</w:t>
      </w:r>
    </w:p>
    <w:p w:rsidR="00C827FB" w:rsidRPr="00104547" w:rsidRDefault="00C827FB"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أَوَ لَمۡ يَكۡفِهِمۡ أَنَّآ أَنزَلۡنَا عَلَيۡكَ </w:t>
      </w:r>
      <w:r w:rsidRPr="00104547">
        <w:rPr>
          <w:rStyle w:val="Char7"/>
          <w:rFonts w:hint="cs"/>
          <w:rtl/>
        </w:rPr>
        <w:t>ٱ</w:t>
      </w:r>
      <w:r w:rsidRPr="00104547">
        <w:rPr>
          <w:rStyle w:val="Char7"/>
          <w:rFonts w:hint="eastAsia"/>
          <w:rtl/>
        </w:rPr>
        <w:t>لۡكِتَٰبَ</w:t>
      </w:r>
      <w:r w:rsidRPr="00104547">
        <w:rPr>
          <w:rStyle w:val="Char7"/>
          <w:rtl/>
        </w:rPr>
        <w:t xml:space="preserve"> يُتۡلَىٰ عَلَيۡهِمۡۚ إِنَّ فِي ذَٰلِكَ لَرَحۡمَةٗ وَذِكۡرَىٰ لِقَوۡمٖ يُؤۡمِنُونَ٥١ قُلۡ كَفَىٰ بِ</w:t>
      </w:r>
      <w:r w:rsidRPr="00104547">
        <w:rPr>
          <w:rStyle w:val="Char7"/>
          <w:rFonts w:hint="cs"/>
          <w:rtl/>
        </w:rPr>
        <w:t>ٱ</w:t>
      </w:r>
      <w:r w:rsidRPr="00104547">
        <w:rPr>
          <w:rStyle w:val="Char7"/>
          <w:rFonts w:hint="eastAsia"/>
          <w:rtl/>
        </w:rPr>
        <w:t>للَّهِ</w:t>
      </w:r>
      <w:r w:rsidRPr="00104547">
        <w:rPr>
          <w:rStyle w:val="Char7"/>
          <w:rtl/>
        </w:rPr>
        <w:t xml:space="preserve"> بَيۡنِي وَبَيۡنَكُمۡ شَهِيدٗاۖ يَعۡلَمُ مَا فِي </w:t>
      </w:r>
      <w:r w:rsidRPr="00104547">
        <w:rPr>
          <w:rStyle w:val="Char7"/>
          <w:rFonts w:hint="cs"/>
          <w:rtl/>
        </w:rPr>
        <w:t>ٱ</w:t>
      </w:r>
      <w:r w:rsidRPr="00104547">
        <w:rPr>
          <w:rStyle w:val="Char7"/>
          <w:rFonts w:hint="eastAsia"/>
          <w:rtl/>
        </w:rPr>
        <w:t>لسَّمَٰوَٰتِ</w:t>
      </w:r>
      <w:r w:rsidRPr="00104547">
        <w:rPr>
          <w:rStyle w:val="Char7"/>
          <w:rtl/>
        </w:rPr>
        <w:t xml:space="preserve"> وَ</w:t>
      </w:r>
      <w:r w:rsidRPr="00104547">
        <w:rPr>
          <w:rStyle w:val="Char7"/>
          <w:rFonts w:hint="cs"/>
          <w:rtl/>
        </w:rPr>
        <w:t>ٱ</w:t>
      </w:r>
      <w:r w:rsidRPr="00104547">
        <w:rPr>
          <w:rStyle w:val="Char7"/>
          <w:rFonts w:hint="eastAsia"/>
          <w:rtl/>
        </w:rPr>
        <w:t>لۡأَرۡضِۗ</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ءَامَنُواْ بِ</w:t>
      </w:r>
      <w:r w:rsidRPr="00104547">
        <w:rPr>
          <w:rStyle w:val="Char7"/>
          <w:rFonts w:hint="cs"/>
          <w:rtl/>
        </w:rPr>
        <w:t>ٱ</w:t>
      </w:r>
      <w:r w:rsidRPr="00104547">
        <w:rPr>
          <w:rStyle w:val="Char7"/>
          <w:rFonts w:hint="eastAsia"/>
          <w:rtl/>
        </w:rPr>
        <w:t>لۡبَٰطِلِ</w:t>
      </w:r>
      <w:r w:rsidRPr="00104547">
        <w:rPr>
          <w:rStyle w:val="Char7"/>
          <w:rtl/>
        </w:rPr>
        <w:t xml:space="preserve"> وَكَفَرُواْ بِ</w:t>
      </w:r>
      <w:r w:rsidRPr="00104547">
        <w:rPr>
          <w:rStyle w:val="Char7"/>
          <w:rFonts w:hint="cs"/>
          <w:rtl/>
        </w:rPr>
        <w:t>ٱ</w:t>
      </w:r>
      <w:r w:rsidRPr="00104547">
        <w:rPr>
          <w:rStyle w:val="Char7"/>
          <w:rFonts w:hint="eastAsia"/>
          <w:rtl/>
        </w:rPr>
        <w:t>للَّهِ</w:t>
      </w:r>
      <w:r w:rsidRPr="00104547">
        <w:rPr>
          <w:rStyle w:val="Char7"/>
          <w:rtl/>
        </w:rPr>
        <w:t xml:space="preserve"> أُوْلَٰٓئِكَ هُمُ </w:t>
      </w:r>
      <w:r w:rsidRPr="00104547">
        <w:rPr>
          <w:rStyle w:val="Char7"/>
          <w:rFonts w:hint="cs"/>
          <w:rtl/>
        </w:rPr>
        <w:t>ٱ</w:t>
      </w:r>
      <w:r w:rsidRPr="00104547">
        <w:rPr>
          <w:rStyle w:val="Char7"/>
          <w:rFonts w:hint="eastAsia"/>
          <w:rtl/>
        </w:rPr>
        <w:t>لۡخَٰسِرُونَ</w:t>
      </w:r>
      <w:r w:rsidRPr="00104547">
        <w:rPr>
          <w:rStyle w:val="Char7"/>
          <w:rtl/>
        </w:rPr>
        <w:t>٥٢</w:t>
      </w:r>
      <w:r w:rsidRPr="00104547">
        <w:rPr>
          <w:rStyle w:val="Char2"/>
          <w:rFonts w:cs="Traditional Arabic"/>
          <w:color w:val="000000"/>
          <w:shd w:val="clear" w:color="auto" w:fill="FFFFFF"/>
          <w:rtl/>
        </w:rPr>
        <w:t>﴾</w:t>
      </w:r>
      <w:r w:rsidRPr="00104547">
        <w:rPr>
          <w:rStyle w:val="Char5"/>
          <w:rtl/>
        </w:rPr>
        <w:t xml:space="preserve"> [العنكبوت: 51-52]</w:t>
      </w:r>
      <w:r w:rsidRPr="00104547">
        <w:rPr>
          <w:rStyle w:val="Char5"/>
          <w:rFonts w:hint="cs"/>
          <w:rtl/>
        </w:rPr>
        <w:t>.</w:t>
      </w:r>
    </w:p>
    <w:p w:rsidR="00A7129D" w:rsidRPr="00104547" w:rsidRDefault="002E6F53"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00A7129D" w:rsidRPr="00104547">
        <w:rPr>
          <w:rStyle w:val="Char2"/>
          <w:rtl/>
        </w:rPr>
        <w:t>آ</w:t>
      </w:r>
      <w:r w:rsidR="000C5D3E" w:rsidRPr="00104547">
        <w:rPr>
          <w:rStyle w:val="Char2"/>
          <w:rtl/>
        </w:rPr>
        <w:t>ی</w:t>
      </w:r>
      <w:r w:rsidR="00A7129D" w:rsidRPr="00104547">
        <w:rPr>
          <w:rStyle w:val="Char2"/>
          <w:rtl/>
        </w:rPr>
        <w:t xml:space="preserve">ا براى آنان </w:t>
      </w:r>
      <w:r w:rsidR="000C5D3E" w:rsidRPr="00104547">
        <w:rPr>
          <w:rStyle w:val="Char2"/>
          <w:rtl/>
        </w:rPr>
        <w:t>ک</w:t>
      </w:r>
      <w:r w:rsidR="00A7129D" w:rsidRPr="00104547">
        <w:rPr>
          <w:rStyle w:val="Char2"/>
          <w:rtl/>
        </w:rPr>
        <w:t>افى ن</w:t>
      </w:r>
      <w:r w:rsidR="000C5D3E" w:rsidRPr="00104547">
        <w:rPr>
          <w:rStyle w:val="Char2"/>
          <w:rtl/>
        </w:rPr>
        <w:t>ی</w:t>
      </w:r>
      <w:r w:rsidR="00A7129D" w:rsidRPr="00104547">
        <w:rPr>
          <w:rStyle w:val="Char2"/>
          <w:rtl/>
        </w:rPr>
        <w:t xml:space="preserve">ست </w:t>
      </w:r>
      <w:r w:rsidR="000C5D3E" w:rsidRPr="00104547">
        <w:rPr>
          <w:rStyle w:val="Char2"/>
          <w:rtl/>
        </w:rPr>
        <w:t>ک</w:t>
      </w:r>
      <w:r w:rsidR="00A7129D" w:rsidRPr="00104547">
        <w:rPr>
          <w:rStyle w:val="Char2"/>
          <w:rtl/>
        </w:rPr>
        <w:t>ه ا</w:t>
      </w:r>
      <w:r w:rsidR="000C5D3E" w:rsidRPr="00104547">
        <w:rPr>
          <w:rStyle w:val="Char2"/>
          <w:rtl/>
        </w:rPr>
        <w:t>ی</w:t>
      </w:r>
      <w:r w:rsidR="00A7129D" w:rsidRPr="00104547">
        <w:rPr>
          <w:rStyle w:val="Char2"/>
          <w:rtl/>
        </w:rPr>
        <w:t xml:space="preserve">ن </w:t>
      </w:r>
      <w:r w:rsidR="000C5D3E" w:rsidRPr="00104547">
        <w:rPr>
          <w:rStyle w:val="Char2"/>
          <w:rtl/>
        </w:rPr>
        <w:t>ک</w:t>
      </w:r>
      <w:r w:rsidR="00A7129D" w:rsidRPr="00104547">
        <w:rPr>
          <w:rStyle w:val="Char2"/>
          <w:rtl/>
        </w:rPr>
        <w:t xml:space="preserve">تاب را بر تو نازل </w:t>
      </w:r>
      <w:r w:rsidR="000C5D3E" w:rsidRPr="00104547">
        <w:rPr>
          <w:rStyle w:val="Char2"/>
          <w:rtl/>
        </w:rPr>
        <w:t>ک</w:t>
      </w:r>
      <w:r w:rsidR="00A7129D" w:rsidRPr="00104547">
        <w:rPr>
          <w:rStyle w:val="Char2"/>
          <w:rtl/>
        </w:rPr>
        <w:t>رد</w:t>
      </w:r>
      <w:r w:rsidR="000C5D3E" w:rsidRPr="00104547">
        <w:rPr>
          <w:rStyle w:val="Char2"/>
          <w:rtl/>
        </w:rPr>
        <w:t>ی</w:t>
      </w:r>
      <w:r w:rsidR="00A7129D" w:rsidRPr="00104547">
        <w:rPr>
          <w:rStyle w:val="Char2"/>
          <w:rtl/>
        </w:rPr>
        <w:t xml:space="preserve">م </w:t>
      </w:r>
      <w:r w:rsidR="000C5D3E" w:rsidRPr="00104547">
        <w:rPr>
          <w:rStyle w:val="Char2"/>
          <w:rtl/>
        </w:rPr>
        <w:t>ک</w:t>
      </w:r>
      <w:r w:rsidR="00A7129D" w:rsidRPr="00104547">
        <w:rPr>
          <w:rStyle w:val="Char2"/>
          <w:rtl/>
        </w:rPr>
        <w:t>ه پ</w:t>
      </w:r>
      <w:r w:rsidR="000C5D3E" w:rsidRPr="00104547">
        <w:rPr>
          <w:rStyle w:val="Char2"/>
          <w:rtl/>
        </w:rPr>
        <w:t>ی</w:t>
      </w:r>
      <w:r w:rsidR="00A7129D" w:rsidRPr="00104547">
        <w:rPr>
          <w:rStyle w:val="Char2"/>
          <w:rtl/>
        </w:rPr>
        <w:t>وسته بر</w:t>
      </w:r>
      <w:r w:rsidR="00435B45" w:rsidRPr="00104547">
        <w:rPr>
          <w:rStyle w:val="Char2"/>
          <w:rtl/>
        </w:rPr>
        <w:t xml:space="preserve"> آن‌ها </w:t>
      </w:r>
      <w:r w:rsidR="00A7129D" w:rsidRPr="00104547">
        <w:rPr>
          <w:rStyle w:val="Char2"/>
          <w:rtl/>
        </w:rPr>
        <w:t>تلاوت مى‏شود؟! در ا</w:t>
      </w:r>
      <w:r w:rsidR="000C5D3E" w:rsidRPr="00104547">
        <w:rPr>
          <w:rStyle w:val="Char2"/>
          <w:rtl/>
        </w:rPr>
        <w:t>ی</w:t>
      </w:r>
      <w:r w:rsidR="00A7129D" w:rsidRPr="00104547">
        <w:rPr>
          <w:rStyle w:val="Char2"/>
          <w:rtl/>
        </w:rPr>
        <w:t>ن، رحمت و تذ</w:t>
      </w:r>
      <w:r w:rsidR="000C5D3E" w:rsidRPr="00104547">
        <w:rPr>
          <w:rStyle w:val="Char2"/>
          <w:rtl/>
        </w:rPr>
        <w:t>ک</w:t>
      </w:r>
      <w:r w:rsidR="00A7129D" w:rsidRPr="00104547">
        <w:rPr>
          <w:rStyle w:val="Char2"/>
          <w:rtl/>
        </w:rPr>
        <w:t xml:space="preserve">رى است براى </w:t>
      </w:r>
      <w:r w:rsidR="000C5D3E" w:rsidRPr="00104547">
        <w:rPr>
          <w:rStyle w:val="Char2"/>
          <w:rtl/>
        </w:rPr>
        <w:t>ک</w:t>
      </w:r>
      <w:r w:rsidR="00A7129D" w:rsidRPr="00104547">
        <w:rPr>
          <w:rStyle w:val="Char2"/>
          <w:rtl/>
        </w:rPr>
        <w:t xml:space="preserve">سانى </w:t>
      </w:r>
      <w:r w:rsidR="000C5D3E" w:rsidRPr="00104547">
        <w:rPr>
          <w:rStyle w:val="Char2"/>
          <w:rtl/>
        </w:rPr>
        <w:t>ک</w:t>
      </w:r>
      <w:r w:rsidR="00A7129D" w:rsidRPr="00104547">
        <w:rPr>
          <w:rStyle w:val="Char2"/>
          <w:rtl/>
        </w:rPr>
        <w:t>ه ا</w:t>
      </w:r>
      <w:r w:rsidR="000C5D3E" w:rsidRPr="00104547">
        <w:rPr>
          <w:rStyle w:val="Char2"/>
          <w:rtl/>
        </w:rPr>
        <w:t>ی</w:t>
      </w:r>
      <w:r w:rsidR="00A7129D" w:rsidRPr="00104547">
        <w:rPr>
          <w:rStyle w:val="Char2"/>
          <w:rtl/>
        </w:rPr>
        <w:t>مان مى‏آورند (و ا</w:t>
      </w:r>
      <w:r w:rsidR="000C5D3E" w:rsidRPr="00104547">
        <w:rPr>
          <w:rStyle w:val="Char2"/>
          <w:rtl/>
        </w:rPr>
        <w:t>ی</w:t>
      </w:r>
      <w:r w:rsidR="00A7129D" w:rsidRPr="00104547">
        <w:rPr>
          <w:rStyle w:val="Char2"/>
          <w:rtl/>
        </w:rPr>
        <w:t>ن معجزه بس</w:t>
      </w:r>
      <w:r w:rsidR="000C5D3E" w:rsidRPr="00104547">
        <w:rPr>
          <w:rStyle w:val="Char2"/>
          <w:rtl/>
        </w:rPr>
        <w:t>ی</w:t>
      </w:r>
      <w:r w:rsidR="00A7129D" w:rsidRPr="00104547">
        <w:rPr>
          <w:rStyle w:val="Char2"/>
          <w:rtl/>
        </w:rPr>
        <w:t>ار واضحى است).</w:t>
      </w:r>
      <w:r w:rsidR="00A7129D" w:rsidRPr="00104547">
        <w:rPr>
          <w:rStyle w:val="Char2"/>
          <w:rFonts w:hint="cs"/>
          <w:rtl/>
        </w:rPr>
        <w:t xml:space="preserve"> </w:t>
      </w:r>
      <w:r w:rsidR="00A7129D" w:rsidRPr="00104547">
        <w:rPr>
          <w:rStyle w:val="Char2"/>
          <w:rtl/>
        </w:rPr>
        <w:t>بگو: هم</w:t>
      </w:r>
      <w:r w:rsidR="000C5D3E" w:rsidRPr="00104547">
        <w:rPr>
          <w:rStyle w:val="Char2"/>
          <w:rtl/>
        </w:rPr>
        <w:t>ی</w:t>
      </w:r>
      <w:r w:rsidR="00A7129D" w:rsidRPr="00104547">
        <w:rPr>
          <w:rStyle w:val="Char2"/>
          <w:rtl/>
        </w:rPr>
        <w:t xml:space="preserve">ن بس </w:t>
      </w:r>
      <w:r w:rsidR="000C5D3E" w:rsidRPr="00104547">
        <w:rPr>
          <w:rStyle w:val="Char2"/>
          <w:rtl/>
        </w:rPr>
        <w:t>ک</w:t>
      </w:r>
      <w:r w:rsidR="00A7129D" w:rsidRPr="00104547">
        <w:rPr>
          <w:rStyle w:val="Char2"/>
          <w:rtl/>
        </w:rPr>
        <w:t>ه خدا م</w:t>
      </w:r>
      <w:r w:rsidR="000C5D3E" w:rsidRPr="00104547">
        <w:rPr>
          <w:rStyle w:val="Char2"/>
          <w:rtl/>
        </w:rPr>
        <w:t>ی</w:t>
      </w:r>
      <w:r w:rsidR="00A7129D" w:rsidRPr="00104547">
        <w:rPr>
          <w:rStyle w:val="Char2"/>
          <w:rtl/>
        </w:rPr>
        <w:t>ان من و شما گواه است; آنچه را در آسمان</w:t>
      </w:r>
      <w:r w:rsidR="00C827FB" w:rsidRPr="00104547">
        <w:rPr>
          <w:rStyle w:val="Char2"/>
          <w:rFonts w:hint="cs"/>
          <w:rtl/>
        </w:rPr>
        <w:t>‌</w:t>
      </w:r>
      <w:r w:rsidR="00A7129D" w:rsidRPr="00104547">
        <w:rPr>
          <w:rStyle w:val="Char2"/>
          <w:rtl/>
        </w:rPr>
        <w:t>ها و زم</w:t>
      </w:r>
      <w:r w:rsidR="000C5D3E" w:rsidRPr="00104547">
        <w:rPr>
          <w:rStyle w:val="Char2"/>
          <w:rtl/>
        </w:rPr>
        <w:t>ی</w:t>
      </w:r>
      <w:r w:rsidR="00A7129D" w:rsidRPr="00104547">
        <w:rPr>
          <w:rStyle w:val="Char2"/>
          <w:rtl/>
        </w:rPr>
        <w:t xml:space="preserve">ن است مى‏داند; و </w:t>
      </w:r>
      <w:r w:rsidR="000C5D3E" w:rsidRPr="00104547">
        <w:rPr>
          <w:rStyle w:val="Char2"/>
          <w:rtl/>
        </w:rPr>
        <w:t>ک</w:t>
      </w:r>
      <w:r w:rsidR="00A7129D" w:rsidRPr="00104547">
        <w:rPr>
          <w:rStyle w:val="Char2"/>
          <w:rtl/>
        </w:rPr>
        <w:t xml:space="preserve">سانى </w:t>
      </w:r>
      <w:r w:rsidR="000C5D3E" w:rsidRPr="00104547">
        <w:rPr>
          <w:rStyle w:val="Char2"/>
          <w:rtl/>
        </w:rPr>
        <w:t>ک</w:t>
      </w:r>
      <w:r w:rsidR="00A7129D" w:rsidRPr="00104547">
        <w:rPr>
          <w:rStyle w:val="Char2"/>
          <w:rtl/>
        </w:rPr>
        <w:t>ه به باطل ا</w:t>
      </w:r>
      <w:r w:rsidR="000C5D3E" w:rsidRPr="00104547">
        <w:rPr>
          <w:rStyle w:val="Char2"/>
          <w:rtl/>
        </w:rPr>
        <w:t>ی</w:t>
      </w:r>
      <w:r w:rsidR="00A7129D" w:rsidRPr="00104547">
        <w:rPr>
          <w:rStyle w:val="Char2"/>
          <w:rtl/>
        </w:rPr>
        <w:t xml:space="preserve">مان آوردند و به خدا </w:t>
      </w:r>
      <w:r w:rsidR="000C5D3E" w:rsidRPr="00104547">
        <w:rPr>
          <w:rStyle w:val="Char2"/>
          <w:rtl/>
        </w:rPr>
        <w:t>ک</w:t>
      </w:r>
      <w:r w:rsidR="00A7129D" w:rsidRPr="00104547">
        <w:rPr>
          <w:rStyle w:val="Char2"/>
          <w:rtl/>
        </w:rPr>
        <w:t>افر شدند ز</w:t>
      </w:r>
      <w:r w:rsidR="000C5D3E" w:rsidRPr="00104547">
        <w:rPr>
          <w:rStyle w:val="Char2"/>
          <w:rtl/>
        </w:rPr>
        <w:t>ی</w:t>
      </w:r>
      <w:r w:rsidR="00A7129D" w:rsidRPr="00104547">
        <w:rPr>
          <w:rStyle w:val="Char2"/>
          <w:rtl/>
        </w:rPr>
        <w:t>ان</w:t>
      </w:r>
      <w:r w:rsidR="000C5D3E" w:rsidRPr="00104547">
        <w:rPr>
          <w:rStyle w:val="Char2"/>
          <w:rtl/>
        </w:rPr>
        <w:t>ک</w:t>
      </w:r>
      <w:r w:rsidR="00A7129D" w:rsidRPr="00104547">
        <w:rPr>
          <w:rStyle w:val="Char2"/>
          <w:rtl/>
        </w:rPr>
        <w:t>اران واقعى هستند</w:t>
      </w:r>
      <w:r w:rsidRPr="00104547">
        <w:rPr>
          <w:rFonts w:ascii="Times New Roman" w:hAnsi="Times New Roman" w:cs="Traditional Arabic" w:hint="cs"/>
          <w:sz w:val="28"/>
          <w:szCs w:val="28"/>
          <w:rtl/>
          <w:lang w:bidi="fa-IR"/>
        </w:rPr>
        <w:t>»</w:t>
      </w:r>
      <w:r w:rsidR="00A7129D" w:rsidRPr="00104547">
        <w:rPr>
          <w:rStyle w:val="Char2"/>
          <w:rFonts w:hint="cs"/>
          <w:rtl/>
        </w:rPr>
        <w:t>.</w:t>
      </w:r>
    </w:p>
    <w:p w:rsidR="00C827FB" w:rsidRPr="00104547" w:rsidRDefault="00C827FB"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فَبِأَيِّ حَدِيثِۢ بَعۡدَهُ</w:t>
      </w:r>
      <w:r w:rsidRPr="00104547">
        <w:rPr>
          <w:rStyle w:val="Char7"/>
          <w:rFonts w:hint="cs"/>
          <w:rtl/>
        </w:rPr>
        <w:t>ۥ</w:t>
      </w:r>
      <w:r w:rsidRPr="00104547">
        <w:rPr>
          <w:rStyle w:val="Char7"/>
          <w:rtl/>
        </w:rPr>
        <w:t xml:space="preserve"> يُؤۡمِنُونَ١٨٥</w:t>
      </w:r>
      <w:r w:rsidRPr="00104547">
        <w:rPr>
          <w:rStyle w:val="Char2"/>
          <w:rFonts w:cs="Traditional Arabic"/>
          <w:color w:val="000000"/>
          <w:shd w:val="clear" w:color="auto" w:fill="FFFFFF"/>
          <w:rtl/>
        </w:rPr>
        <w:t>﴾</w:t>
      </w:r>
      <w:r w:rsidRPr="00104547">
        <w:rPr>
          <w:rStyle w:val="Char5"/>
          <w:rtl/>
        </w:rPr>
        <w:t xml:space="preserve"> [الأعراف: 185]</w:t>
      </w:r>
      <w:r w:rsidRPr="00104547">
        <w:rPr>
          <w:rStyle w:val="Char5"/>
          <w:rFonts w:hint="cs"/>
          <w:rtl/>
        </w:rPr>
        <w:t>.</w:t>
      </w:r>
    </w:p>
    <w:p w:rsidR="00A7129D" w:rsidRPr="00104547" w:rsidRDefault="002E6F53" w:rsidP="00104547">
      <w:pPr>
        <w:pStyle w:val="StyleComplexBLotus12ptJustifiedFirstline05cmCharCharCharCharCharCharCharCharChar"/>
        <w:spacing w:line="240" w:lineRule="auto"/>
        <w:ind w:firstLine="227"/>
        <w:rPr>
          <w:rStyle w:val="Char8"/>
          <w:rtl/>
        </w:rPr>
      </w:pPr>
      <w:r w:rsidRPr="00104547">
        <w:rPr>
          <w:rFonts w:ascii="Times New Roman" w:hAnsi="Times New Roman" w:cs="Traditional Arabic" w:hint="cs"/>
          <w:sz w:val="28"/>
          <w:szCs w:val="28"/>
          <w:rtl/>
          <w:lang w:bidi="fa-IR"/>
        </w:rPr>
        <w:t>«</w:t>
      </w:r>
      <w:r w:rsidR="00A7129D" w:rsidRPr="00104547">
        <w:rPr>
          <w:rStyle w:val="Char2"/>
          <w:rtl/>
        </w:rPr>
        <w:t xml:space="preserve">بعد از آن به </w:t>
      </w:r>
      <w:r w:rsidR="000C5D3E" w:rsidRPr="00104547">
        <w:rPr>
          <w:rStyle w:val="Char2"/>
          <w:rtl/>
        </w:rPr>
        <w:t>ک</w:t>
      </w:r>
      <w:r w:rsidR="00A7129D" w:rsidRPr="00104547">
        <w:rPr>
          <w:rStyle w:val="Char2"/>
          <w:rtl/>
        </w:rPr>
        <w:t>دام سخن ا</w:t>
      </w:r>
      <w:r w:rsidR="000C5D3E" w:rsidRPr="00104547">
        <w:rPr>
          <w:rStyle w:val="Char2"/>
          <w:rtl/>
        </w:rPr>
        <w:t>ی</w:t>
      </w:r>
      <w:r w:rsidR="00A7129D" w:rsidRPr="00104547">
        <w:rPr>
          <w:rStyle w:val="Char2"/>
          <w:rtl/>
        </w:rPr>
        <w:t>مان خواهند آورد؟!</w:t>
      </w:r>
      <w:r w:rsidRPr="00104547">
        <w:rPr>
          <w:rFonts w:ascii="Times New Roman" w:hAnsi="Times New Roman" w:cs="Traditional Arabic" w:hint="cs"/>
          <w:sz w:val="28"/>
          <w:szCs w:val="28"/>
          <w:rtl/>
          <w:lang w:bidi="fa-IR"/>
        </w:rPr>
        <w:t>»</w:t>
      </w:r>
      <w:r w:rsidR="00A7129D" w:rsidRPr="00104547">
        <w:rPr>
          <w:rStyle w:val="Char2"/>
          <w:rFonts w:hint="cs"/>
          <w:rtl/>
        </w:rPr>
        <w:t>.</w:t>
      </w:r>
    </w:p>
    <w:p w:rsidR="00A7129D" w:rsidRPr="00603F7A" w:rsidRDefault="00A7129D" w:rsidP="00603F7A">
      <w:pPr>
        <w:pStyle w:val="5-"/>
        <w:rPr>
          <w:rStyle w:val="Char8"/>
          <w:rFonts w:eastAsia="SimSun"/>
          <w:bCs/>
          <w:sz w:val="25"/>
          <w:szCs w:val="25"/>
          <w:rtl/>
        </w:rPr>
      </w:pPr>
      <w:bookmarkStart w:id="388" w:name="_Toc439578173"/>
      <w:r w:rsidRPr="00603F7A">
        <w:rPr>
          <w:rStyle w:val="Char8"/>
          <w:rFonts w:eastAsia="SimSun" w:hint="cs"/>
          <w:bCs/>
          <w:sz w:val="25"/>
          <w:szCs w:val="25"/>
          <w:rtl/>
        </w:rPr>
        <w:t>سوم: قرآن سهل و آشکار است، قابل فهم ظاهرش مخالف باطن آن نیست:</w:t>
      </w:r>
      <w:bookmarkEnd w:id="388"/>
    </w:p>
    <w:p w:rsidR="00C827FB"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به مفاد آیه:</w:t>
      </w:r>
    </w:p>
    <w:p w:rsidR="00C827FB" w:rsidRPr="00104547" w:rsidRDefault="00C827FB"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وَلَقَدۡ يَسَّرۡنَا </w:t>
      </w:r>
      <w:r w:rsidRPr="00104547">
        <w:rPr>
          <w:rStyle w:val="Char7"/>
          <w:rFonts w:hint="cs"/>
          <w:rtl/>
        </w:rPr>
        <w:t>ٱ</w:t>
      </w:r>
      <w:r w:rsidRPr="00104547">
        <w:rPr>
          <w:rStyle w:val="Char7"/>
          <w:rFonts w:hint="eastAsia"/>
          <w:rtl/>
        </w:rPr>
        <w:t>لۡقُرۡءَانَ</w:t>
      </w:r>
      <w:r w:rsidRPr="00104547">
        <w:rPr>
          <w:rStyle w:val="Char7"/>
          <w:rtl/>
        </w:rPr>
        <w:t xml:space="preserve"> لِلذِّكۡرِ فَهَلۡ مِن مُّدَّكِرٖ١٧</w:t>
      </w:r>
      <w:r w:rsidRPr="00104547">
        <w:rPr>
          <w:rStyle w:val="Char2"/>
          <w:rFonts w:cs="Traditional Arabic"/>
          <w:color w:val="000000"/>
          <w:shd w:val="clear" w:color="auto" w:fill="FFFFFF"/>
          <w:rtl/>
        </w:rPr>
        <w:t>﴾</w:t>
      </w:r>
      <w:r w:rsidRPr="00104547">
        <w:rPr>
          <w:rStyle w:val="Char5"/>
          <w:rtl/>
        </w:rPr>
        <w:t xml:space="preserve"> [القمر: 17]</w:t>
      </w:r>
      <w:r w:rsidRPr="00104547">
        <w:rPr>
          <w:rStyle w:val="Char5"/>
          <w:rFonts w:hint="cs"/>
          <w:rtl/>
        </w:rPr>
        <w:t>.</w:t>
      </w:r>
    </w:p>
    <w:p w:rsidR="00A7129D" w:rsidRPr="00104547" w:rsidRDefault="002E6F53"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00A7129D" w:rsidRPr="00104547">
        <w:rPr>
          <w:rStyle w:val="Char2"/>
          <w:rtl/>
        </w:rPr>
        <w:t>ما قرآن را براى تذ</w:t>
      </w:r>
      <w:r w:rsidR="000C5D3E" w:rsidRPr="00104547">
        <w:rPr>
          <w:rStyle w:val="Char2"/>
          <w:rtl/>
        </w:rPr>
        <w:t>ک</w:t>
      </w:r>
      <w:r w:rsidR="00A7129D" w:rsidRPr="00104547">
        <w:rPr>
          <w:rStyle w:val="Char2"/>
          <w:rtl/>
        </w:rPr>
        <w:t xml:space="preserve">ر </w:t>
      </w:r>
      <w:r w:rsidR="00A7129D" w:rsidRPr="00104547">
        <w:rPr>
          <w:rStyle w:val="Char2"/>
          <w:rFonts w:hint="cs"/>
          <w:rtl/>
        </w:rPr>
        <w:t xml:space="preserve">و حفظ و </w:t>
      </w:r>
      <w:r w:rsidR="000C5D3E" w:rsidRPr="00104547">
        <w:rPr>
          <w:rStyle w:val="Char2"/>
          <w:rFonts w:hint="cs"/>
          <w:rtl/>
        </w:rPr>
        <w:t>ی</w:t>
      </w:r>
      <w:r w:rsidR="00A7129D" w:rsidRPr="00104547">
        <w:rPr>
          <w:rStyle w:val="Char2"/>
          <w:rFonts w:hint="cs"/>
          <w:rtl/>
        </w:rPr>
        <w:t>ادگ</w:t>
      </w:r>
      <w:r w:rsidR="000C5D3E" w:rsidRPr="00104547">
        <w:rPr>
          <w:rStyle w:val="Char2"/>
          <w:rFonts w:hint="cs"/>
          <w:rtl/>
        </w:rPr>
        <w:t>ی</w:t>
      </w:r>
      <w:r w:rsidR="00A7129D" w:rsidRPr="00104547">
        <w:rPr>
          <w:rStyle w:val="Char2"/>
          <w:rFonts w:hint="cs"/>
          <w:rtl/>
        </w:rPr>
        <w:t xml:space="preserve">رى و فهم معانى آن </w:t>
      </w:r>
      <w:r w:rsidR="00A7129D" w:rsidRPr="00104547">
        <w:rPr>
          <w:rStyle w:val="Char2"/>
          <w:rtl/>
        </w:rPr>
        <w:t xml:space="preserve">آسان </w:t>
      </w:r>
      <w:r w:rsidR="000C5D3E" w:rsidRPr="00104547">
        <w:rPr>
          <w:rStyle w:val="Char2"/>
          <w:rFonts w:hint="cs"/>
          <w:rtl/>
        </w:rPr>
        <w:t>ک</w:t>
      </w:r>
      <w:r w:rsidR="00A7129D" w:rsidRPr="00104547">
        <w:rPr>
          <w:rStyle w:val="Char2"/>
          <w:rFonts w:hint="cs"/>
          <w:rtl/>
        </w:rPr>
        <w:t>رد</w:t>
      </w:r>
      <w:r w:rsidR="000C5D3E" w:rsidRPr="00104547">
        <w:rPr>
          <w:rStyle w:val="Char2"/>
          <w:rtl/>
        </w:rPr>
        <w:t>ی</w:t>
      </w:r>
      <w:r w:rsidR="00A7129D" w:rsidRPr="00104547">
        <w:rPr>
          <w:rStyle w:val="Char2"/>
          <w:rtl/>
        </w:rPr>
        <w:t>م; آ</w:t>
      </w:r>
      <w:r w:rsidR="000C5D3E" w:rsidRPr="00104547">
        <w:rPr>
          <w:rStyle w:val="Char2"/>
          <w:rtl/>
        </w:rPr>
        <w:t>ی</w:t>
      </w:r>
      <w:r w:rsidR="00A7129D" w:rsidRPr="00104547">
        <w:rPr>
          <w:rStyle w:val="Char2"/>
          <w:rtl/>
        </w:rPr>
        <w:t xml:space="preserve">ا </w:t>
      </w:r>
      <w:r w:rsidR="000C5D3E" w:rsidRPr="00104547">
        <w:rPr>
          <w:rStyle w:val="Char2"/>
          <w:rtl/>
        </w:rPr>
        <w:t>ک</w:t>
      </w:r>
      <w:r w:rsidR="00A7129D" w:rsidRPr="00104547">
        <w:rPr>
          <w:rStyle w:val="Char2"/>
          <w:rtl/>
        </w:rPr>
        <w:t xml:space="preserve">سى هست </w:t>
      </w:r>
      <w:r w:rsidR="000C5D3E" w:rsidRPr="00104547">
        <w:rPr>
          <w:rStyle w:val="Char2"/>
          <w:rtl/>
        </w:rPr>
        <w:t>ک</w:t>
      </w:r>
      <w:r w:rsidR="00A7129D" w:rsidRPr="00104547">
        <w:rPr>
          <w:rStyle w:val="Char2"/>
          <w:rtl/>
        </w:rPr>
        <w:t>ه متذ</w:t>
      </w:r>
      <w:r w:rsidR="000C5D3E" w:rsidRPr="00104547">
        <w:rPr>
          <w:rStyle w:val="Char2"/>
          <w:rtl/>
        </w:rPr>
        <w:t>ک</w:t>
      </w:r>
      <w:r w:rsidR="00A7129D" w:rsidRPr="00104547">
        <w:rPr>
          <w:rStyle w:val="Char2"/>
          <w:rtl/>
        </w:rPr>
        <w:t>ر شود؟!</w:t>
      </w:r>
      <w:r w:rsidRPr="00104547">
        <w:rPr>
          <w:rFonts w:ascii="Times New Roman" w:hAnsi="Times New Roman" w:cs="Traditional Arabic" w:hint="cs"/>
          <w:sz w:val="28"/>
          <w:szCs w:val="28"/>
          <w:rtl/>
          <w:lang w:bidi="fa-IR"/>
        </w:rPr>
        <w:t>»</w:t>
      </w:r>
      <w:r w:rsidR="00A7129D" w:rsidRPr="00104547">
        <w:rPr>
          <w:rStyle w:val="Char2"/>
          <w:rFonts w:hint="cs"/>
          <w:rtl/>
        </w:rPr>
        <w:t xml:space="preserve">. </w:t>
      </w:r>
    </w:p>
    <w:p w:rsidR="00C827FB" w:rsidRPr="00104547" w:rsidRDefault="00A7129D" w:rsidP="00104547">
      <w:pPr>
        <w:pStyle w:val="StyleComplexBLotus12ptJustifiedFirstline05cmCharCharCharCharCharCharCharCharChar"/>
        <w:spacing w:line="240" w:lineRule="auto"/>
        <w:ind w:firstLine="227"/>
        <w:rPr>
          <w:rtl/>
          <w:lang w:bidi="fa-IR"/>
        </w:rPr>
      </w:pPr>
      <w:r w:rsidRPr="00104547">
        <w:rPr>
          <w:rStyle w:val="Char2"/>
          <w:rFonts w:hint="cs"/>
          <w:rtl/>
        </w:rPr>
        <w:t>بر این اعتقاد است که قرآن سهل و قابل فهم است، و لذا آیاتی از قیبل آیه</w:t>
      </w:r>
      <w:r w:rsidRPr="00104547">
        <w:rPr>
          <w:rFonts w:hint="cs"/>
          <w:rtl/>
          <w:lang w:bidi="fa-IR"/>
        </w:rPr>
        <w:t>:</w:t>
      </w:r>
    </w:p>
    <w:p w:rsidR="00C827FB" w:rsidRPr="00104547" w:rsidRDefault="00C827FB" w:rsidP="00104547">
      <w:pPr>
        <w:pStyle w:val="StyleComplexBLotus12ptJustifiedFirstline05cmCharCharCharCharCharCharCharCharChar"/>
        <w:spacing w:line="240" w:lineRule="auto"/>
        <w:ind w:firstLine="227"/>
        <w:rPr>
          <w:rFonts w:cs="Arial"/>
          <w:color w:val="000000"/>
          <w:rtl/>
          <w:lang w:bidi="fa-IR"/>
        </w:rPr>
      </w:pPr>
      <w:r w:rsidRPr="00104547">
        <w:rPr>
          <w:rFonts w:cs="Traditional Arabic"/>
          <w:color w:val="000000"/>
          <w:szCs w:val="28"/>
          <w:shd w:val="clear" w:color="auto" w:fill="FFFFFF"/>
          <w:rtl/>
          <w:lang w:bidi="fa-IR"/>
        </w:rPr>
        <w:t>﴿</w:t>
      </w:r>
      <w:r w:rsidRPr="00104547">
        <w:rPr>
          <w:rStyle w:val="Char7"/>
          <w:rtl/>
        </w:rPr>
        <w:t xml:space="preserve">أَفَلَا يَتَدَبَّرُونَ </w:t>
      </w:r>
      <w:r w:rsidRPr="00104547">
        <w:rPr>
          <w:rStyle w:val="Char7"/>
          <w:rFonts w:hint="cs"/>
          <w:rtl/>
        </w:rPr>
        <w:t>ٱ</w:t>
      </w:r>
      <w:r w:rsidRPr="00104547">
        <w:rPr>
          <w:rStyle w:val="Char7"/>
          <w:rFonts w:hint="eastAsia"/>
          <w:rtl/>
        </w:rPr>
        <w:t>لۡقُرۡءَانَ</w:t>
      </w:r>
      <w:r w:rsidRPr="00104547">
        <w:rPr>
          <w:rStyle w:val="Char7"/>
          <w:rtl/>
        </w:rPr>
        <w:t xml:space="preserve"> أَمۡ عَلَىٰ قُلُوبٍ أَقۡفَالُهَآ٢٤</w:t>
      </w:r>
      <w:r w:rsidRPr="00104547">
        <w:rPr>
          <w:rFonts w:cs="Traditional Arabic"/>
          <w:color w:val="000000"/>
          <w:szCs w:val="28"/>
          <w:shd w:val="clear" w:color="auto" w:fill="FFFFFF"/>
          <w:rtl/>
          <w:lang w:bidi="fa-IR"/>
        </w:rPr>
        <w:t>﴾</w:t>
      </w:r>
      <w:r w:rsidRPr="00104547">
        <w:rPr>
          <w:rStyle w:val="Char5"/>
          <w:rtl/>
        </w:rPr>
        <w:t xml:space="preserve"> [محمد: 24]</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Fonts w:hint="cs"/>
          <w:rtl/>
          <w:lang w:bidi="fa-IR"/>
        </w:rPr>
        <w:t xml:space="preserve"> </w:t>
      </w:r>
      <w:r w:rsidR="002E6F53" w:rsidRPr="00104547">
        <w:rPr>
          <w:rFonts w:ascii="Times New Roman" w:hAnsi="Times New Roman" w:cs="Traditional Arabic" w:hint="cs"/>
          <w:sz w:val="28"/>
          <w:szCs w:val="28"/>
          <w:rtl/>
          <w:lang w:bidi="fa-IR"/>
        </w:rPr>
        <w:t>«</w:t>
      </w:r>
      <w:r w:rsidRPr="00104547">
        <w:rPr>
          <w:rStyle w:val="Char2"/>
          <w:rtl/>
        </w:rPr>
        <w:t>آ</w:t>
      </w:r>
      <w:r w:rsidR="000C5D3E" w:rsidRPr="00104547">
        <w:rPr>
          <w:rStyle w:val="Char2"/>
          <w:rtl/>
        </w:rPr>
        <w:t>ی</w:t>
      </w:r>
      <w:r w:rsidRPr="00104547">
        <w:rPr>
          <w:rStyle w:val="Char2"/>
          <w:rtl/>
        </w:rPr>
        <w:t>ا</w:t>
      </w:r>
      <w:r w:rsidR="00435B45" w:rsidRPr="00104547">
        <w:rPr>
          <w:rStyle w:val="Char2"/>
          <w:rtl/>
        </w:rPr>
        <w:t xml:space="preserve"> آن‌ها </w:t>
      </w:r>
      <w:r w:rsidRPr="00104547">
        <w:rPr>
          <w:rStyle w:val="Char2"/>
          <w:rFonts w:hint="cs"/>
          <w:rtl/>
        </w:rPr>
        <w:t>(منافقان)</w:t>
      </w:r>
      <w:r w:rsidRPr="00104547">
        <w:rPr>
          <w:rStyle w:val="Char2"/>
          <w:rtl/>
        </w:rPr>
        <w:t xml:space="preserve"> در قرآن تدبر نمى‏</w:t>
      </w:r>
      <w:r w:rsidR="000C5D3E" w:rsidRPr="00104547">
        <w:rPr>
          <w:rStyle w:val="Char2"/>
          <w:rtl/>
        </w:rPr>
        <w:t>ک</w:t>
      </w:r>
      <w:r w:rsidRPr="00104547">
        <w:rPr>
          <w:rStyle w:val="Char2"/>
          <w:rtl/>
        </w:rPr>
        <w:t xml:space="preserve">نند، </w:t>
      </w:r>
      <w:r w:rsidR="000C5D3E" w:rsidRPr="00104547">
        <w:rPr>
          <w:rStyle w:val="Char2"/>
          <w:rtl/>
        </w:rPr>
        <w:t>ی</w:t>
      </w:r>
      <w:r w:rsidRPr="00104547">
        <w:rPr>
          <w:rStyle w:val="Char2"/>
          <w:rtl/>
        </w:rPr>
        <w:t>ا بر دل</w:t>
      </w:r>
      <w:r w:rsidR="00C827FB" w:rsidRPr="00104547">
        <w:rPr>
          <w:rStyle w:val="Char2"/>
          <w:rFonts w:hint="cs"/>
          <w:rtl/>
        </w:rPr>
        <w:t>‌</w:t>
      </w:r>
      <w:r w:rsidRPr="00104547">
        <w:rPr>
          <w:rStyle w:val="Char2"/>
          <w:rtl/>
        </w:rPr>
        <w:t>ها</w:t>
      </w:r>
      <w:r w:rsidR="000C5D3E" w:rsidRPr="00104547">
        <w:rPr>
          <w:rStyle w:val="Char2"/>
          <w:rtl/>
        </w:rPr>
        <w:t>ی</w:t>
      </w:r>
      <w:r w:rsidRPr="00104547">
        <w:rPr>
          <w:rStyle w:val="Char2"/>
          <w:rtl/>
        </w:rPr>
        <w:t>شان قفل نهاده شده است؟!</w:t>
      </w:r>
      <w:r w:rsidR="002E6F53" w:rsidRPr="00104547">
        <w:rPr>
          <w:rFonts w:ascii="Times New Roman" w:hAnsi="Times New Roman" w:cs="Traditional Arabic" w:hint="cs"/>
          <w:sz w:val="28"/>
          <w:szCs w:val="28"/>
          <w:rtl/>
          <w:lang w:bidi="fa-IR"/>
        </w:rPr>
        <w:t>»</w:t>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که به توبیخ کسانی می‌</w:t>
      </w:r>
      <w:r w:rsidRPr="00104547">
        <w:rPr>
          <w:rStyle w:val="Char2"/>
          <w:rFonts w:hint="eastAsia"/>
          <w:rtl/>
        </w:rPr>
        <w:t>‌پرداز</w:t>
      </w:r>
      <w:r w:rsidRPr="00104547">
        <w:rPr>
          <w:rStyle w:val="Char2"/>
          <w:rFonts w:hint="cs"/>
          <w:rtl/>
        </w:rPr>
        <w:t>ن</w:t>
      </w:r>
      <w:r w:rsidRPr="00104547">
        <w:rPr>
          <w:rStyle w:val="Char2"/>
          <w:rFonts w:hint="eastAsia"/>
          <w:rtl/>
        </w:rPr>
        <w:t xml:space="preserve">د </w:t>
      </w:r>
      <w:r w:rsidRPr="00104547">
        <w:rPr>
          <w:rStyle w:val="Char2"/>
          <w:rFonts w:hint="cs"/>
          <w:rtl/>
        </w:rPr>
        <w:t>که در قرآن تأمل و تدبر نمی‌نمایند. ذکر [و مورد استدلال] قرار می‌دهد، همچنین یاسری ب</w:t>
      </w:r>
      <w:r w:rsidR="000C5D3E" w:rsidRPr="00104547">
        <w:rPr>
          <w:rStyle w:val="Char2"/>
          <w:rFonts w:hint="cs"/>
          <w:rtl/>
        </w:rPr>
        <w:t>ی</w:t>
      </w:r>
      <w:r w:rsidRPr="00104547">
        <w:rPr>
          <w:rStyle w:val="Char2"/>
          <w:rFonts w:hint="cs"/>
          <w:rtl/>
        </w:rPr>
        <w:t xml:space="preserve">ان نموده است که قرآن آشکار و واضح است و خداوند کسانی را که قائل به عدم فهم قرآن می‌باشد با صفاتی نکوهیده مورد سرزنش قرار می‌دهد. </w:t>
      </w:r>
    </w:p>
    <w:p w:rsidR="00A7129D" w:rsidRPr="00603F7A" w:rsidRDefault="00A7129D" w:rsidP="00603F7A">
      <w:pPr>
        <w:pStyle w:val="6-"/>
        <w:rPr>
          <w:rStyle w:val="Char8"/>
          <w:rFonts w:eastAsia="SimSun"/>
          <w:bCs/>
          <w:rtl/>
        </w:rPr>
      </w:pPr>
      <w:bookmarkStart w:id="389" w:name="_Toc439578174"/>
      <w:r w:rsidRPr="00603F7A">
        <w:rPr>
          <w:rStyle w:val="Char8"/>
          <w:rFonts w:eastAsia="SimSun" w:hint="cs"/>
          <w:bCs/>
          <w:rtl/>
        </w:rPr>
        <w:t>صفات کسانی که ادّعا می‌نمایند که قرآن قابل فهم نیست</w:t>
      </w:r>
      <w:r w:rsidRPr="00603F7A">
        <w:rPr>
          <w:rStyle w:val="Char8"/>
          <w:rFonts w:eastAsia="SimSun"/>
          <w:b/>
          <w:sz w:val="28"/>
          <w:szCs w:val="28"/>
          <w:vertAlign w:val="superscript"/>
          <w:rtl/>
        </w:rPr>
        <w:footnoteReference w:id="577"/>
      </w:r>
      <w:bookmarkEnd w:id="389"/>
    </w:p>
    <w:p w:rsidR="00C827FB" w:rsidRPr="00104547" w:rsidRDefault="00A7129D" w:rsidP="00104547">
      <w:pPr>
        <w:tabs>
          <w:tab w:val="right" w:pos="7385"/>
        </w:tabs>
        <w:ind w:firstLine="227"/>
        <w:jc w:val="lowKashida"/>
        <w:rPr>
          <w:rStyle w:val="Char2"/>
          <w:rtl/>
        </w:rPr>
      </w:pPr>
      <w:r w:rsidRPr="00104547">
        <w:rPr>
          <w:rStyle w:val="Char2"/>
          <w:rFonts w:hint="cs"/>
          <w:rtl/>
        </w:rPr>
        <w:t>آنان ضعیف الایمان و نفرین شده‌اند. چنان</w:t>
      </w:r>
      <w:r w:rsidR="000C5D3E" w:rsidRPr="00104547">
        <w:rPr>
          <w:rStyle w:val="Char2"/>
          <w:rFonts w:hint="cs"/>
          <w:rtl/>
        </w:rPr>
        <w:t>ک</w:t>
      </w:r>
      <w:r w:rsidRPr="00104547">
        <w:rPr>
          <w:rStyle w:val="Char2"/>
          <w:rFonts w:hint="cs"/>
          <w:rtl/>
        </w:rPr>
        <w:t>ه خداوند می‌فرماید:</w:t>
      </w:r>
    </w:p>
    <w:p w:rsidR="00C827FB" w:rsidRPr="00104547" w:rsidRDefault="00C827FB"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وَقَالُواْ قُلُوبُنَا غُلۡفُۢۚ بَل لَّعَنَهُمُ </w:t>
      </w:r>
      <w:r w:rsidRPr="00104547">
        <w:rPr>
          <w:rStyle w:val="Char7"/>
          <w:rFonts w:hint="cs"/>
          <w:rtl/>
        </w:rPr>
        <w:t>ٱ</w:t>
      </w:r>
      <w:r w:rsidRPr="00104547">
        <w:rPr>
          <w:rStyle w:val="Char7"/>
          <w:rFonts w:hint="eastAsia"/>
          <w:rtl/>
        </w:rPr>
        <w:t>للَّهُ</w:t>
      </w:r>
      <w:r w:rsidRPr="00104547">
        <w:rPr>
          <w:rStyle w:val="Char7"/>
          <w:rtl/>
        </w:rPr>
        <w:t xml:space="preserve"> بِكُفۡرِهِمۡ فَقَلِيلٗا مَّا يُؤۡمِنُونَ٨٨</w:t>
      </w:r>
      <w:r w:rsidRPr="00104547">
        <w:rPr>
          <w:rStyle w:val="Char2"/>
          <w:rFonts w:cs="Traditional Arabic"/>
          <w:color w:val="000000"/>
          <w:shd w:val="clear" w:color="auto" w:fill="FFFFFF"/>
          <w:rtl/>
        </w:rPr>
        <w:t>﴾</w:t>
      </w:r>
      <w:r w:rsidRPr="00104547">
        <w:rPr>
          <w:rStyle w:val="Char5"/>
          <w:rtl/>
        </w:rPr>
        <w:t xml:space="preserve"> [البقرة: 88]</w:t>
      </w:r>
      <w:r w:rsidRPr="00104547">
        <w:rPr>
          <w:rStyle w:val="Char5"/>
          <w:rFonts w:hint="cs"/>
          <w:rtl/>
        </w:rPr>
        <w:t>.</w:t>
      </w:r>
    </w:p>
    <w:p w:rsidR="00A7129D" w:rsidRPr="00104547" w:rsidRDefault="002E6F53"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00A7129D" w:rsidRPr="00104547">
        <w:rPr>
          <w:rStyle w:val="Char2"/>
          <w:rtl/>
        </w:rPr>
        <w:t>و (آن</w:t>
      </w:r>
      <w:r w:rsidR="00C827FB" w:rsidRPr="00104547">
        <w:rPr>
          <w:rStyle w:val="Char2"/>
          <w:rFonts w:hint="cs"/>
          <w:rtl/>
        </w:rPr>
        <w:t>‌</w:t>
      </w:r>
      <w:r w:rsidR="00A7129D" w:rsidRPr="00104547">
        <w:rPr>
          <w:rStyle w:val="Char2"/>
          <w:rtl/>
        </w:rPr>
        <w:t>ها از روى استهزا) گفتند: دل</w:t>
      </w:r>
      <w:r w:rsidR="00C827FB" w:rsidRPr="00104547">
        <w:rPr>
          <w:rStyle w:val="Char2"/>
          <w:rFonts w:hint="cs"/>
          <w:rtl/>
        </w:rPr>
        <w:t>‌</w:t>
      </w:r>
      <w:r w:rsidR="00A7129D" w:rsidRPr="00104547">
        <w:rPr>
          <w:rStyle w:val="Char2"/>
          <w:rtl/>
        </w:rPr>
        <w:t>هاى ما در غلاف است! (و ما از گفته تو چ</w:t>
      </w:r>
      <w:r w:rsidR="000C5D3E" w:rsidRPr="00104547">
        <w:rPr>
          <w:rStyle w:val="Char2"/>
          <w:rtl/>
        </w:rPr>
        <w:t>ی</w:t>
      </w:r>
      <w:r w:rsidR="00A7129D" w:rsidRPr="00104547">
        <w:rPr>
          <w:rStyle w:val="Char2"/>
          <w:rtl/>
        </w:rPr>
        <w:t>زى نمى‏فهم</w:t>
      </w:r>
      <w:r w:rsidR="000C5D3E" w:rsidRPr="00104547">
        <w:rPr>
          <w:rStyle w:val="Char2"/>
          <w:rtl/>
        </w:rPr>
        <w:t>ی</w:t>
      </w:r>
      <w:r w:rsidR="00A7129D" w:rsidRPr="00104547">
        <w:rPr>
          <w:rStyle w:val="Char2"/>
          <w:rtl/>
        </w:rPr>
        <w:t>م. آرى، هم</w:t>
      </w:r>
      <w:r w:rsidR="000C5D3E" w:rsidRPr="00104547">
        <w:rPr>
          <w:rStyle w:val="Char2"/>
          <w:rtl/>
        </w:rPr>
        <w:t>ی</w:t>
      </w:r>
      <w:r w:rsidR="00A7129D" w:rsidRPr="00104547">
        <w:rPr>
          <w:rStyle w:val="Char2"/>
          <w:rtl/>
        </w:rPr>
        <w:t>ن طور است!) خداوند</w:t>
      </w:r>
      <w:r w:rsidR="00435B45" w:rsidRPr="00104547">
        <w:rPr>
          <w:rStyle w:val="Char2"/>
          <w:rtl/>
        </w:rPr>
        <w:t xml:space="preserve"> آن‌ها </w:t>
      </w:r>
      <w:r w:rsidR="00A7129D" w:rsidRPr="00104547">
        <w:rPr>
          <w:rStyle w:val="Char2"/>
          <w:rtl/>
        </w:rPr>
        <w:t xml:space="preserve">را به خاطر </w:t>
      </w:r>
      <w:r w:rsidR="000C5D3E" w:rsidRPr="00104547">
        <w:rPr>
          <w:rStyle w:val="Char2"/>
          <w:rtl/>
        </w:rPr>
        <w:t>ک</w:t>
      </w:r>
      <w:r w:rsidR="00A7129D" w:rsidRPr="00104547">
        <w:rPr>
          <w:rStyle w:val="Char2"/>
          <w:rtl/>
        </w:rPr>
        <w:t>فرشان، از رحمت خود دور ساخته، (به هم</w:t>
      </w:r>
      <w:r w:rsidR="000C5D3E" w:rsidRPr="00104547">
        <w:rPr>
          <w:rStyle w:val="Char2"/>
          <w:rtl/>
        </w:rPr>
        <w:t>ی</w:t>
      </w:r>
      <w:r w:rsidR="00A7129D" w:rsidRPr="00104547">
        <w:rPr>
          <w:rStyle w:val="Char2"/>
          <w:rtl/>
        </w:rPr>
        <w:t>ن دل</w:t>
      </w:r>
      <w:r w:rsidR="000C5D3E" w:rsidRPr="00104547">
        <w:rPr>
          <w:rStyle w:val="Char2"/>
          <w:rtl/>
        </w:rPr>
        <w:t>ی</w:t>
      </w:r>
      <w:r w:rsidR="00A7129D" w:rsidRPr="00104547">
        <w:rPr>
          <w:rStyle w:val="Char2"/>
          <w:rtl/>
        </w:rPr>
        <w:t>ل، چ</w:t>
      </w:r>
      <w:r w:rsidR="000C5D3E" w:rsidRPr="00104547">
        <w:rPr>
          <w:rStyle w:val="Char2"/>
          <w:rtl/>
        </w:rPr>
        <w:t>ی</w:t>
      </w:r>
      <w:r w:rsidR="00A7129D" w:rsidRPr="00104547">
        <w:rPr>
          <w:rStyle w:val="Char2"/>
          <w:rtl/>
        </w:rPr>
        <w:t>زى در</w:t>
      </w:r>
      <w:r w:rsidR="000C5D3E" w:rsidRPr="00104547">
        <w:rPr>
          <w:rStyle w:val="Char2"/>
          <w:rtl/>
        </w:rPr>
        <w:t>ک</w:t>
      </w:r>
      <w:r w:rsidR="00A7129D" w:rsidRPr="00104547">
        <w:rPr>
          <w:rStyle w:val="Char2"/>
          <w:rtl/>
        </w:rPr>
        <w:t xml:space="preserve"> نمى‏</w:t>
      </w:r>
      <w:r w:rsidR="000C5D3E" w:rsidRPr="00104547">
        <w:rPr>
          <w:rStyle w:val="Char2"/>
          <w:rtl/>
        </w:rPr>
        <w:t>ک</w:t>
      </w:r>
      <w:r w:rsidR="00A7129D" w:rsidRPr="00104547">
        <w:rPr>
          <w:rStyle w:val="Char2"/>
          <w:rtl/>
        </w:rPr>
        <w:t xml:space="preserve">نند;) و </w:t>
      </w:r>
      <w:r w:rsidR="000C5D3E" w:rsidRPr="00104547">
        <w:rPr>
          <w:rStyle w:val="Char2"/>
          <w:rtl/>
        </w:rPr>
        <w:t>ک</w:t>
      </w:r>
      <w:r w:rsidR="00A7129D" w:rsidRPr="00104547">
        <w:rPr>
          <w:rStyle w:val="Char2"/>
          <w:rtl/>
        </w:rPr>
        <w:t>متر ا</w:t>
      </w:r>
      <w:r w:rsidR="000C5D3E" w:rsidRPr="00104547">
        <w:rPr>
          <w:rStyle w:val="Char2"/>
          <w:rtl/>
        </w:rPr>
        <w:t>ی</w:t>
      </w:r>
      <w:r w:rsidR="00A7129D" w:rsidRPr="00104547">
        <w:rPr>
          <w:rStyle w:val="Char2"/>
          <w:rtl/>
        </w:rPr>
        <w:t>مان مى‏آورند</w:t>
      </w:r>
      <w:r w:rsidRPr="00104547">
        <w:rPr>
          <w:rFonts w:ascii="Times New Roman" w:hAnsi="Times New Roman" w:cs="Traditional Arabic" w:hint="cs"/>
          <w:sz w:val="28"/>
          <w:szCs w:val="28"/>
          <w:rtl/>
          <w:lang w:bidi="fa-IR"/>
        </w:rPr>
        <w:t>»</w:t>
      </w:r>
      <w:r w:rsidR="00A7129D" w:rsidRPr="00104547">
        <w:rPr>
          <w:rStyle w:val="Char2"/>
          <w:rFonts w:hint="cs"/>
          <w:rtl/>
        </w:rPr>
        <w:t>.</w:t>
      </w:r>
    </w:p>
    <w:p w:rsidR="00C827FB" w:rsidRPr="00104547" w:rsidRDefault="00A7129D" w:rsidP="00104547">
      <w:pPr>
        <w:tabs>
          <w:tab w:val="right" w:pos="7385"/>
        </w:tabs>
        <w:ind w:firstLine="227"/>
        <w:rPr>
          <w:rStyle w:val="Char2"/>
          <w:rtl/>
        </w:rPr>
      </w:pPr>
      <w:r w:rsidRPr="00104547">
        <w:rPr>
          <w:rStyle w:val="Char2"/>
          <w:rFonts w:hint="cs"/>
          <w:rtl/>
        </w:rPr>
        <w:t>بر قلب‌هایشان مهر [قفل باطل] زده شده است. چنان</w:t>
      </w:r>
      <w:r w:rsidR="000C5D3E" w:rsidRPr="00104547">
        <w:rPr>
          <w:rStyle w:val="Char2"/>
          <w:rFonts w:hint="cs"/>
          <w:rtl/>
        </w:rPr>
        <w:t>ک</w:t>
      </w:r>
      <w:r w:rsidRPr="00104547">
        <w:rPr>
          <w:rStyle w:val="Char2"/>
          <w:rFonts w:hint="cs"/>
          <w:rtl/>
        </w:rPr>
        <w:t>ه قرآن می‌فرماید:</w:t>
      </w:r>
    </w:p>
    <w:p w:rsidR="00C827FB" w:rsidRPr="00104547" w:rsidRDefault="00C827FB"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فَبِمَا نَقۡضِهِم مِّيثَٰقَهُمۡ وَكُفۡرِهِم بِ‍َٔايَٰتِ </w:t>
      </w:r>
      <w:r w:rsidRPr="00104547">
        <w:rPr>
          <w:rStyle w:val="Char7"/>
          <w:rFonts w:hint="cs"/>
          <w:rtl/>
        </w:rPr>
        <w:t>ٱ</w:t>
      </w:r>
      <w:r w:rsidRPr="00104547">
        <w:rPr>
          <w:rStyle w:val="Char7"/>
          <w:rFonts w:hint="eastAsia"/>
          <w:rtl/>
        </w:rPr>
        <w:t>للَّهِ</w:t>
      </w:r>
      <w:r w:rsidRPr="00104547">
        <w:rPr>
          <w:rStyle w:val="Char7"/>
          <w:rtl/>
        </w:rPr>
        <w:t xml:space="preserve"> وَقَتۡلِهِمُ </w:t>
      </w:r>
      <w:r w:rsidRPr="00104547">
        <w:rPr>
          <w:rStyle w:val="Char7"/>
          <w:rFonts w:hint="cs"/>
          <w:rtl/>
        </w:rPr>
        <w:t>ٱ</w:t>
      </w:r>
      <w:r w:rsidRPr="00104547">
        <w:rPr>
          <w:rStyle w:val="Char7"/>
          <w:rFonts w:hint="eastAsia"/>
          <w:rtl/>
        </w:rPr>
        <w:t>لۡأَنۢبِيَآءَ</w:t>
      </w:r>
      <w:r w:rsidRPr="00104547">
        <w:rPr>
          <w:rStyle w:val="Char7"/>
          <w:rtl/>
        </w:rPr>
        <w:t xml:space="preserve"> بِغَيۡرِ حَقّٖ وَقَوۡلِهِمۡ قُلُوبُنَا غُلۡفُۢۚ بَلۡ طَبَعَ </w:t>
      </w:r>
      <w:r w:rsidRPr="00104547">
        <w:rPr>
          <w:rStyle w:val="Char7"/>
          <w:rFonts w:hint="cs"/>
          <w:rtl/>
        </w:rPr>
        <w:t>ٱ</w:t>
      </w:r>
      <w:r w:rsidRPr="00104547">
        <w:rPr>
          <w:rStyle w:val="Char7"/>
          <w:rFonts w:hint="eastAsia"/>
          <w:rtl/>
        </w:rPr>
        <w:t>للَّهُ</w:t>
      </w:r>
      <w:r w:rsidRPr="00104547">
        <w:rPr>
          <w:rStyle w:val="Char7"/>
          <w:rtl/>
        </w:rPr>
        <w:t xml:space="preserve"> عَلَيۡهَا بِكُفۡرِهِمۡ فَلَا يُؤۡمِنُونَ إِلَّا قَلِيلٗا١٥٥</w:t>
      </w:r>
      <w:r w:rsidRPr="00104547">
        <w:rPr>
          <w:rStyle w:val="Char2"/>
          <w:rFonts w:cs="Traditional Arabic"/>
          <w:color w:val="000000"/>
          <w:shd w:val="clear" w:color="auto" w:fill="FFFFFF"/>
          <w:rtl/>
        </w:rPr>
        <w:t>﴾</w:t>
      </w:r>
      <w:r w:rsidRPr="00104547">
        <w:rPr>
          <w:rStyle w:val="Char5"/>
          <w:rtl/>
        </w:rPr>
        <w:t xml:space="preserve"> [النساء: 155]</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w:t>
      </w:r>
      <w:r w:rsidRPr="00104547">
        <w:rPr>
          <w:rStyle w:val="Char2"/>
          <w:rtl/>
        </w:rPr>
        <w:t>(ولى) بخاطر پ</w:t>
      </w:r>
      <w:r w:rsidR="000C5D3E" w:rsidRPr="00104547">
        <w:rPr>
          <w:rStyle w:val="Char2"/>
          <w:rtl/>
        </w:rPr>
        <w:t>ی</w:t>
      </w:r>
      <w:r w:rsidRPr="00104547">
        <w:rPr>
          <w:rStyle w:val="Char2"/>
          <w:rtl/>
        </w:rPr>
        <w:t>مان‏ش</w:t>
      </w:r>
      <w:r w:rsidR="000C5D3E" w:rsidRPr="00104547">
        <w:rPr>
          <w:rStyle w:val="Char2"/>
          <w:rtl/>
        </w:rPr>
        <w:t>ک</w:t>
      </w:r>
      <w:r w:rsidRPr="00104547">
        <w:rPr>
          <w:rStyle w:val="Char2"/>
          <w:rtl/>
        </w:rPr>
        <w:t>نى آن</w:t>
      </w:r>
      <w:r w:rsidR="00C827FB" w:rsidRPr="00104547">
        <w:rPr>
          <w:rStyle w:val="Char2"/>
          <w:rFonts w:hint="cs"/>
          <w:rtl/>
        </w:rPr>
        <w:t>‌</w:t>
      </w:r>
      <w:r w:rsidRPr="00104547">
        <w:rPr>
          <w:rStyle w:val="Char2"/>
          <w:rtl/>
        </w:rPr>
        <w:t>ها، و ان</w:t>
      </w:r>
      <w:r w:rsidR="000C5D3E" w:rsidRPr="00104547">
        <w:rPr>
          <w:rStyle w:val="Char2"/>
          <w:rtl/>
        </w:rPr>
        <w:t>ک</w:t>
      </w:r>
      <w:r w:rsidRPr="00104547">
        <w:rPr>
          <w:rStyle w:val="Char2"/>
          <w:rtl/>
        </w:rPr>
        <w:t>ار آ</w:t>
      </w:r>
      <w:r w:rsidR="000C5D3E" w:rsidRPr="00104547">
        <w:rPr>
          <w:rStyle w:val="Char2"/>
          <w:rtl/>
        </w:rPr>
        <w:t>ی</w:t>
      </w:r>
      <w:r w:rsidRPr="00104547">
        <w:rPr>
          <w:rStyle w:val="Char2"/>
          <w:rtl/>
        </w:rPr>
        <w:t xml:space="preserve">ات خدا، و </w:t>
      </w:r>
      <w:r w:rsidR="000C5D3E" w:rsidRPr="00104547">
        <w:rPr>
          <w:rStyle w:val="Char2"/>
          <w:rtl/>
        </w:rPr>
        <w:t>ک</w:t>
      </w:r>
      <w:r w:rsidRPr="00104547">
        <w:rPr>
          <w:rStyle w:val="Char2"/>
          <w:rtl/>
        </w:rPr>
        <w:t>شتن پ</w:t>
      </w:r>
      <w:r w:rsidR="000C5D3E" w:rsidRPr="00104547">
        <w:rPr>
          <w:rStyle w:val="Char2"/>
          <w:rtl/>
        </w:rPr>
        <w:t>ی</w:t>
      </w:r>
      <w:r w:rsidRPr="00104547">
        <w:rPr>
          <w:rStyle w:val="Char2"/>
          <w:rtl/>
        </w:rPr>
        <w:t>امبران بناحق، و بخاطر ا</w:t>
      </w:r>
      <w:r w:rsidR="000C5D3E" w:rsidRPr="00104547">
        <w:rPr>
          <w:rStyle w:val="Char2"/>
          <w:rtl/>
        </w:rPr>
        <w:t>ی</w:t>
      </w:r>
      <w:r w:rsidRPr="00104547">
        <w:rPr>
          <w:rStyle w:val="Char2"/>
          <w:rtl/>
        </w:rPr>
        <w:t>ن</w:t>
      </w:r>
      <w:r w:rsidR="000C5D3E" w:rsidRPr="00104547">
        <w:rPr>
          <w:rStyle w:val="Char2"/>
          <w:rtl/>
        </w:rPr>
        <w:t>ک</w:t>
      </w:r>
      <w:r w:rsidRPr="00104547">
        <w:rPr>
          <w:rStyle w:val="Char2"/>
          <w:rtl/>
        </w:rPr>
        <w:t>ه (از روى استهزا) مى‏گفتند: «بر دلهاى ما، پرده اف</w:t>
      </w:r>
      <w:r w:rsidR="000C5D3E" w:rsidRPr="00104547">
        <w:rPr>
          <w:rStyle w:val="Char2"/>
          <w:rtl/>
        </w:rPr>
        <w:t>ک</w:t>
      </w:r>
      <w:r w:rsidRPr="00104547">
        <w:rPr>
          <w:rStyle w:val="Char2"/>
          <w:rtl/>
        </w:rPr>
        <w:t>نده (شده و سخنان پ</w:t>
      </w:r>
      <w:r w:rsidR="000C5D3E" w:rsidRPr="00104547">
        <w:rPr>
          <w:rStyle w:val="Char2"/>
          <w:rtl/>
        </w:rPr>
        <w:t>ی</w:t>
      </w:r>
      <w:r w:rsidRPr="00104547">
        <w:rPr>
          <w:rStyle w:val="Char2"/>
          <w:rtl/>
        </w:rPr>
        <w:t>امبر را در</w:t>
      </w:r>
      <w:r w:rsidR="000C5D3E" w:rsidRPr="00104547">
        <w:rPr>
          <w:rStyle w:val="Char2"/>
          <w:rtl/>
        </w:rPr>
        <w:t>ک</w:t>
      </w:r>
      <w:r w:rsidRPr="00104547">
        <w:rPr>
          <w:rStyle w:val="Char2"/>
          <w:rtl/>
        </w:rPr>
        <w:t xml:space="preserve"> نمى‏</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 xml:space="preserve">م! رانده درگاه خدا شدند.) آرى، خداوند بعلت </w:t>
      </w:r>
      <w:r w:rsidR="000C5D3E" w:rsidRPr="00104547">
        <w:rPr>
          <w:rStyle w:val="Char2"/>
          <w:rtl/>
        </w:rPr>
        <w:t>ک</w:t>
      </w:r>
      <w:r w:rsidRPr="00104547">
        <w:rPr>
          <w:rStyle w:val="Char2"/>
          <w:rtl/>
        </w:rPr>
        <w:t>فرشان، بر دل</w:t>
      </w:r>
      <w:r w:rsidR="00C827FB" w:rsidRPr="00104547">
        <w:rPr>
          <w:rStyle w:val="Char2"/>
          <w:rFonts w:hint="cs"/>
          <w:rtl/>
        </w:rPr>
        <w:t>‌</w:t>
      </w:r>
      <w:r w:rsidRPr="00104547">
        <w:rPr>
          <w:rStyle w:val="Char2"/>
          <w:rtl/>
        </w:rPr>
        <w:t>هاى</w:t>
      </w:r>
      <w:r w:rsidR="00435B45" w:rsidRPr="00104547">
        <w:rPr>
          <w:rStyle w:val="Char2"/>
          <w:rtl/>
        </w:rPr>
        <w:t xml:space="preserve"> آن‌ها </w:t>
      </w:r>
      <w:r w:rsidRPr="00104547">
        <w:rPr>
          <w:rStyle w:val="Char2"/>
          <w:rtl/>
        </w:rPr>
        <w:t xml:space="preserve">مهر زده; </w:t>
      </w:r>
      <w:r w:rsidR="000C5D3E" w:rsidRPr="00104547">
        <w:rPr>
          <w:rStyle w:val="Char2"/>
          <w:rtl/>
        </w:rPr>
        <w:t>ک</w:t>
      </w:r>
      <w:r w:rsidRPr="00104547">
        <w:rPr>
          <w:rStyle w:val="Char2"/>
          <w:rtl/>
        </w:rPr>
        <w:t xml:space="preserve">ه جز عده </w:t>
      </w:r>
      <w:r w:rsidR="000C5D3E" w:rsidRPr="00104547">
        <w:rPr>
          <w:rStyle w:val="Char2"/>
          <w:rtl/>
        </w:rPr>
        <w:t>ک</w:t>
      </w:r>
      <w:r w:rsidRPr="00104547">
        <w:rPr>
          <w:rStyle w:val="Char2"/>
          <w:rtl/>
        </w:rPr>
        <w:t>مى (</w:t>
      </w:r>
      <w:r w:rsidR="000C5D3E" w:rsidRPr="00104547">
        <w:rPr>
          <w:rStyle w:val="Char2"/>
          <w:rtl/>
        </w:rPr>
        <w:t>ک</w:t>
      </w:r>
      <w:r w:rsidRPr="00104547">
        <w:rPr>
          <w:rStyle w:val="Char2"/>
          <w:rtl/>
        </w:rPr>
        <w:t>ه راه حق مى‏پو</w:t>
      </w:r>
      <w:r w:rsidR="000C5D3E" w:rsidRPr="00104547">
        <w:rPr>
          <w:rStyle w:val="Char2"/>
          <w:rtl/>
        </w:rPr>
        <w:t>ی</w:t>
      </w:r>
      <w:r w:rsidRPr="00104547">
        <w:rPr>
          <w:rStyle w:val="Char2"/>
          <w:rtl/>
        </w:rPr>
        <w:t>ند و لجاج ندارند،) ا</w:t>
      </w:r>
      <w:r w:rsidR="000C5D3E" w:rsidRPr="00104547">
        <w:rPr>
          <w:rStyle w:val="Char2"/>
          <w:rtl/>
        </w:rPr>
        <w:t>ی</w:t>
      </w:r>
      <w:r w:rsidRPr="00104547">
        <w:rPr>
          <w:rStyle w:val="Char2"/>
          <w:rtl/>
        </w:rPr>
        <w:t>مان نمى‏آورند</w:t>
      </w:r>
      <w:r w:rsidRPr="00104547">
        <w:rPr>
          <w:rStyle w:val="Char2"/>
          <w:rFonts w:hint="cs"/>
          <w:rtl/>
        </w:rPr>
        <w:t>».</w:t>
      </w:r>
    </w:p>
    <w:p w:rsidR="00C827FB" w:rsidRPr="00104547" w:rsidRDefault="00A7129D" w:rsidP="00104547">
      <w:pPr>
        <w:tabs>
          <w:tab w:val="right" w:pos="7385"/>
        </w:tabs>
        <w:ind w:firstLine="227"/>
        <w:jc w:val="lowKashida"/>
        <w:rPr>
          <w:rStyle w:val="Char2"/>
          <w:rtl/>
        </w:rPr>
      </w:pPr>
      <w:r w:rsidRPr="00104547">
        <w:rPr>
          <w:rStyle w:val="Char2"/>
          <w:rFonts w:hint="cs"/>
          <w:rtl/>
        </w:rPr>
        <w:t>از هوی و آرزو پیروی می‌نمایند. همچنانکه خداوند می‌فرماید:</w:t>
      </w:r>
    </w:p>
    <w:p w:rsidR="00C827FB" w:rsidRPr="00104547" w:rsidRDefault="00C827FB"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وَمِنۡهُم مَّن يَسۡتَمِعُ إِلَيۡكَ حَتَّىٰٓ إِذَا خَرَجُواْ مِنۡ عِندِكَ قَالُواْ لِلَّذِينَ أُوتُواْ </w:t>
      </w:r>
      <w:r w:rsidRPr="00104547">
        <w:rPr>
          <w:rStyle w:val="Char7"/>
          <w:rFonts w:hint="cs"/>
          <w:rtl/>
        </w:rPr>
        <w:t>ٱ</w:t>
      </w:r>
      <w:r w:rsidRPr="00104547">
        <w:rPr>
          <w:rStyle w:val="Char7"/>
          <w:rFonts w:hint="eastAsia"/>
          <w:rtl/>
        </w:rPr>
        <w:t>لۡعِلۡمَ</w:t>
      </w:r>
      <w:r w:rsidRPr="00104547">
        <w:rPr>
          <w:rStyle w:val="Char7"/>
          <w:rtl/>
        </w:rPr>
        <w:t xml:space="preserve"> مَاذَا قَالَ ءَانِفًاۚ أُوْلَٰٓئِكَ </w:t>
      </w:r>
      <w:r w:rsidRPr="00104547">
        <w:rPr>
          <w:rStyle w:val="Char7"/>
          <w:rFonts w:hint="cs"/>
          <w:rtl/>
        </w:rPr>
        <w:t>ٱ</w:t>
      </w:r>
      <w:r w:rsidRPr="00104547">
        <w:rPr>
          <w:rStyle w:val="Char7"/>
          <w:rFonts w:hint="eastAsia"/>
          <w:rtl/>
        </w:rPr>
        <w:t>لَّذِينَ</w:t>
      </w:r>
      <w:r w:rsidRPr="00104547">
        <w:rPr>
          <w:rStyle w:val="Char7"/>
          <w:rtl/>
        </w:rPr>
        <w:t xml:space="preserve"> طَبَعَ </w:t>
      </w:r>
      <w:r w:rsidRPr="00104547">
        <w:rPr>
          <w:rStyle w:val="Char7"/>
          <w:rFonts w:hint="cs"/>
          <w:rtl/>
        </w:rPr>
        <w:t>ٱ</w:t>
      </w:r>
      <w:r w:rsidRPr="00104547">
        <w:rPr>
          <w:rStyle w:val="Char7"/>
          <w:rFonts w:hint="eastAsia"/>
          <w:rtl/>
        </w:rPr>
        <w:t>للَّهُ</w:t>
      </w:r>
      <w:r w:rsidRPr="00104547">
        <w:rPr>
          <w:rStyle w:val="Char7"/>
          <w:rtl/>
        </w:rPr>
        <w:t xml:space="preserve"> عَلَىٰ قُلُوبِهِمۡ وَ</w:t>
      </w:r>
      <w:r w:rsidRPr="00104547">
        <w:rPr>
          <w:rStyle w:val="Char7"/>
          <w:rFonts w:hint="cs"/>
          <w:rtl/>
        </w:rPr>
        <w:t>ٱ</w:t>
      </w:r>
      <w:r w:rsidRPr="00104547">
        <w:rPr>
          <w:rStyle w:val="Char7"/>
          <w:rFonts w:hint="eastAsia"/>
          <w:rtl/>
        </w:rPr>
        <w:t>تَّبَعُوٓاْ</w:t>
      </w:r>
      <w:r w:rsidRPr="00104547">
        <w:rPr>
          <w:rStyle w:val="Char7"/>
          <w:rtl/>
        </w:rPr>
        <w:t xml:space="preserve"> أَهۡوَآءَهُمۡ١٦</w:t>
      </w:r>
      <w:r w:rsidRPr="00104547">
        <w:rPr>
          <w:rStyle w:val="Char2"/>
          <w:rFonts w:cs="Traditional Arabic"/>
          <w:color w:val="000000"/>
          <w:shd w:val="clear" w:color="auto" w:fill="FFFFFF"/>
          <w:rtl/>
        </w:rPr>
        <w:t>﴾</w:t>
      </w:r>
      <w:r w:rsidRPr="00104547">
        <w:rPr>
          <w:rStyle w:val="Char5"/>
          <w:rtl/>
        </w:rPr>
        <w:t xml:space="preserve"> [محمد: 16]</w:t>
      </w:r>
      <w:r w:rsidRPr="00104547">
        <w:rPr>
          <w:rStyle w:val="Char5"/>
          <w:rFonts w:hint="cs"/>
          <w:rtl/>
        </w:rPr>
        <w:t>.</w:t>
      </w:r>
    </w:p>
    <w:p w:rsidR="00A7129D" w:rsidRPr="00104547" w:rsidRDefault="00A7129D" w:rsidP="00104547">
      <w:pPr>
        <w:tabs>
          <w:tab w:val="right" w:pos="7385"/>
        </w:tabs>
        <w:ind w:firstLine="227"/>
        <w:jc w:val="lowKashida"/>
        <w:rPr>
          <w:rStyle w:val="Char2"/>
          <w:rtl/>
        </w:rPr>
      </w:pPr>
      <w:r w:rsidRPr="00104547">
        <w:rPr>
          <w:rStyle w:val="Char2"/>
          <w:rFonts w:hint="cs"/>
          <w:rtl/>
        </w:rPr>
        <w:t xml:space="preserve"> «</w:t>
      </w:r>
      <w:r w:rsidRPr="00104547">
        <w:rPr>
          <w:rStyle w:val="Char2"/>
          <w:rtl/>
        </w:rPr>
        <w:t xml:space="preserve">گروهى از آنان به سخنانت گوش فرامى‏دهند، اما هنگامى </w:t>
      </w:r>
      <w:r w:rsidR="000C5D3E" w:rsidRPr="00104547">
        <w:rPr>
          <w:rStyle w:val="Char2"/>
          <w:rtl/>
        </w:rPr>
        <w:t>ک</w:t>
      </w:r>
      <w:r w:rsidRPr="00104547">
        <w:rPr>
          <w:rStyle w:val="Char2"/>
          <w:rtl/>
        </w:rPr>
        <w:t xml:space="preserve">ه از نزد تو خارج مى‏شوند به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علم و دانش به آنان بخش</w:t>
      </w:r>
      <w:r w:rsidR="000C5D3E" w:rsidRPr="00104547">
        <w:rPr>
          <w:rStyle w:val="Char2"/>
          <w:rtl/>
        </w:rPr>
        <w:t>ی</w:t>
      </w:r>
      <w:r w:rsidRPr="00104547">
        <w:rPr>
          <w:rStyle w:val="Char2"/>
          <w:rtl/>
        </w:rPr>
        <w:t>ده شده (از روى استهزا) مى‏گو</w:t>
      </w:r>
      <w:r w:rsidR="000C5D3E" w:rsidRPr="00104547">
        <w:rPr>
          <w:rStyle w:val="Char2"/>
          <w:rtl/>
        </w:rPr>
        <w:t>ی</w:t>
      </w:r>
      <w:r w:rsidRPr="00104547">
        <w:rPr>
          <w:rStyle w:val="Char2"/>
          <w:rtl/>
        </w:rPr>
        <w:t>ند: «(ا</w:t>
      </w:r>
      <w:r w:rsidR="000C5D3E" w:rsidRPr="00104547">
        <w:rPr>
          <w:rStyle w:val="Char2"/>
          <w:rtl/>
        </w:rPr>
        <w:t>ی</w:t>
      </w:r>
      <w:r w:rsidRPr="00104547">
        <w:rPr>
          <w:rStyle w:val="Char2"/>
          <w:rtl/>
        </w:rPr>
        <w:t>ن مرد) ال</w:t>
      </w:r>
      <w:r w:rsidRPr="00104547">
        <w:rPr>
          <w:rStyle w:val="Char2"/>
          <w:rFonts w:hint="cs"/>
          <w:rtl/>
        </w:rPr>
        <w:t>آ</w:t>
      </w:r>
      <w:r w:rsidRPr="00104547">
        <w:rPr>
          <w:rStyle w:val="Char2"/>
          <w:rtl/>
        </w:rPr>
        <w:t>ن چه گفت؟!»</w:t>
      </w:r>
      <w:r w:rsidR="00435B45" w:rsidRPr="00104547">
        <w:rPr>
          <w:rStyle w:val="Char2"/>
          <w:rtl/>
        </w:rPr>
        <w:t xml:space="preserve"> آن‌ها </w:t>
      </w:r>
      <w:r w:rsidR="000C5D3E" w:rsidRPr="00104547">
        <w:rPr>
          <w:rStyle w:val="Char2"/>
          <w:rtl/>
        </w:rPr>
        <w:t>ک</w:t>
      </w:r>
      <w:r w:rsidRPr="00104547">
        <w:rPr>
          <w:rStyle w:val="Char2"/>
          <w:rtl/>
        </w:rPr>
        <w:t xml:space="preserve">سانى هستند </w:t>
      </w:r>
      <w:r w:rsidR="000C5D3E" w:rsidRPr="00104547">
        <w:rPr>
          <w:rStyle w:val="Char2"/>
          <w:rtl/>
        </w:rPr>
        <w:t>ک</w:t>
      </w:r>
      <w:r w:rsidRPr="00104547">
        <w:rPr>
          <w:rStyle w:val="Char2"/>
          <w:rtl/>
        </w:rPr>
        <w:t>ه خداوند بر دل</w:t>
      </w:r>
      <w:r w:rsidR="00C827FB" w:rsidRPr="00104547">
        <w:rPr>
          <w:rStyle w:val="Char2"/>
          <w:rFonts w:hint="cs"/>
          <w:rtl/>
        </w:rPr>
        <w:t>‌</w:t>
      </w:r>
      <w:r w:rsidRPr="00104547">
        <w:rPr>
          <w:rStyle w:val="Char2"/>
          <w:rtl/>
        </w:rPr>
        <w:t>ها</w:t>
      </w:r>
      <w:r w:rsidR="000C5D3E" w:rsidRPr="00104547">
        <w:rPr>
          <w:rStyle w:val="Char2"/>
          <w:rtl/>
        </w:rPr>
        <w:t>ی</w:t>
      </w:r>
      <w:r w:rsidRPr="00104547">
        <w:rPr>
          <w:rStyle w:val="Char2"/>
          <w:rtl/>
        </w:rPr>
        <w:t>شان مهر نهاده و از هواى نفسشان پ</w:t>
      </w:r>
      <w:r w:rsidR="000C5D3E" w:rsidRPr="00104547">
        <w:rPr>
          <w:rStyle w:val="Char2"/>
          <w:rtl/>
        </w:rPr>
        <w:t>ی</w:t>
      </w:r>
      <w:r w:rsidRPr="00104547">
        <w:rPr>
          <w:rStyle w:val="Char2"/>
          <w:rtl/>
        </w:rPr>
        <w:t xml:space="preserve">روى </w:t>
      </w:r>
      <w:r w:rsidR="000C5D3E" w:rsidRPr="00104547">
        <w:rPr>
          <w:rStyle w:val="Char2"/>
          <w:rtl/>
        </w:rPr>
        <w:t>ک</w:t>
      </w:r>
      <w:r w:rsidRPr="00104547">
        <w:rPr>
          <w:rStyle w:val="Char2"/>
          <w:rtl/>
        </w:rPr>
        <w:t>رده‏اند (از ا</w:t>
      </w:r>
      <w:r w:rsidR="000C5D3E" w:rsidRPr="00104547">
        <w:rPr>
          <w:rStyle w:val="Char2"/>
          <w:rtl/>
        </w:rPr>
        <w:t>ی</w:t>
      </w:r>
      <w:r w:rsidRPr="00104547">
        <w:rPr>
          <w:rStyle w:val="Char2"/>
          <w:rtl/>
        </w:rPr>
        <w:t>ن رو چ</w:t>
      </w:r>
      <w:r w:rsidR="000C5D3E" w:rsidRPr="00104547">
        <w:rPr>
          <w:rStyle w:val="Char2"/>
          <w:rtl/>
        </w:rPr>
        <w:t>ی</w:t>
      </w:r>
      <w:r w:rsidRPr="00104547">
        <w:rPr>
          <w:rStyle w:val="Char2"/>
          <w:rtl/>
        </w:rPr>
        <w:t>زى نمى‏فهمند)</w:t>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این صفاتی که یاسری به</w:t>
      </w:r>
      <w:r w:rsidR="00435B45" w:rsidRPr="00104547">
        <w:rPr>
          <w:rStyle w:val="Char2"/>
          <w:rFonts w:hint="cs"/>
          <w:rtl/>
        </w:rPr>
        <w:t xml:space="preserve"> آن‌ها </w:t>
      </w:r>
      <w:r w:rsidRPr="00104547">
        <w:rPr>
          <w:rStyle w:val="Char2"/>
          <w:rFonts w:hint="cs"/>
          <w:rtl/>
        </w:rPr>
        <w:t xml:space="preserve">اشاره نموده است کافی است تا هر مسلمانی را به روی آوری بر تحقیق و تدبر در قرآن دعوت نماید. </w:t>
      </w:r>
    </w:p>
    <w:p w:rsidR="00A7129D" w:rsidRPr="00603F7A" w:rsidRDefault="00A7129D" w:rsidP="00603F7A">
      <w:pPr>
        <w:pStyle w:val="6-"/>
        <w:rPr>
          <w:rtl/>
        </w:rPr>
      </w:pPr>
      <w:bookmarkStart w:id="390" w:name="_Toc439578175"/>
      <w:r w:rsidRPr="00603F7A">
        <w:rPr>
          <w:rFonts w:hint="cs"/>
          <w:rtl/>
        </w:rPr>
        <w:t>انتقاد و نقد یاسری از قول به تحریف قرآن:</w:t>
      </w:r>
      <w:bookmarkEnd w:id="390"/>
      <w:r w:rsidRPr="00603F7A">
        <w:rPr>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پیشتر ذکر شد که یاسری در تمام مراحل زندگی خود به تحریف قرآن معتقد نبوده است و هرگز تصور هم نکرده بود که فردی از بزرگان مذهب امامیه به این اعتقاد خطرناک اقرار نموده باشد، ولیکن اتهامی که ابن حجى کریم متوجه او ساخت وی را به طرف تحقیق و بررسی بر اقوال علمای مذهب امامیه سوق داد و در تحقیق خود به حقایق مهمی دست یافت که در کتاب خود [تحت عنوان] القرآن و علماء اصول و مراجع الشیعه الامامیه الاثنی عشریه آن را تخریج نموده است.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تحقیق خود طریقی علمی و نیک پیموده است و به معرفی بزرگان مذهب از قرن چهارم مانند قمی و کلینی تا بزرگان متأخر امثال محمد تقی کاشانی و خوئی پرداخته است، برای اغلب اعلام مذکور به بیان سه امر اقدام نموده است:</w:t>
      </w:r>
    </w:p>
    <w:p w:rsidR="00A7129D" w:rsidRPr="00104547" w:rsidRDefault="00A7129D" w:rsidP="00104547">
      <w:pPr>
        <w:pStyle w:val="StyleComplexBLotus12ptJustifiedFirstline05cmCharCharCharCharCharCharCharCharChar"/>
        <w:numPr>
          <w:ilvl w:val="0"/>
          <w:numId w:val="84"/>
        </w:numPr>
        <w:spacing w:line="240" w:lineRule="auto"/>
        <w:ind w:left="641" w:hanging="357"/>
        <w:rPr>
          <w:rStyle w:val="Char2"/>
          <w:rtl/>
        </w:rPr>
      </w:pPr>
      <w:r w:rsidRPr="00104547">
        <w:rPr>
          <w:rStyle w:val="Char2"/>
          <w:rFonts w:hint="cs"/>
          <w:rtl/>
        </w:rPr>
        <w:t>جایگاه ا</w:t>
      </w:r>
      <w:r w:rsidR="000C5D3E" w:rsidRPr="00104547">
        <w:rPr>
          <w:rStyle w:val="Char2"/>
          <w:rFonts w:hint="cs"/>
          <w:rtl/>
        </w:rPr>
        <w:t>ی</w:t>
      </w:r>
      <w:r w:rsidRPr="00104547">
        <w:rPr>
          <w:rStyle w:val="Char2"/>
          <w:rFonts w:hint="cs"/>
          <w:rtl/>
        </w:rPr>
        <w:t xml:space="preserve">ن عالم در مذهب [امامیه] از طریق عرضه اقوال علمای درباره وی. </w:t>
      </w:r>
    </w:p>
    <w:p w:rsidR="00A7129D" w:rsidRPr="00104547" w:rsidRDefault="00A7129D" w:rsidP="00104547">
      <w:pPr>
        <w:pStyle w:val="StyleComplexBLotus12ptJustifiedFirstline05cmCharCharCharCharCharCharCharCharChar"/>
        <w:numPr>
          <w:ilvl w:val="0"/>
          <w:numId w:val="84"/>
        </w:numPr>
        <w:spacing w:line="240" w:lineRule="auto"/>
        <w:ind w:left="641" w:hanging="357"/>
        <w:rPr>
          <w:rStyle w:val="Char2"/>
          <w:rtl/>
        </w:rPr>
      </w:pPr>
      <w:r w:rsidRPr="00104547">
        <w:rPr>
          <w:rStyle w:val="Char2"/>
          <w:rFonts w:hint="cs"/>
          <w:rtl/>
        </w:rPr>
        <w:t xml:space="preserve">تصریح آن عالم به اینکه او معتقد است که قرآن موجود تحریف شده است. </w:t>
      </w:r>
    </w:p>
    <w:p w:rsidR="00A7129D" w:rsidRPr="00104547" w:rsidRDefault="00A7129D" w:rsidP="00104547">
      <w:pPr>
        <w:pStyle w:val="StyleComplexBLotus12ptJustifiedFirstline05cmCharCharCharCharCharCharCharCharChar"/>
        <w:numPr>
          <w:ilvl w:val="0"/>
          <w:numId w:val="84"/>
        </w:numPr>
        <w:spacing w:line="240" w:lineRule="auto"/>
        <w:ind w:left="641" w:hanging="357"/>
        <w:rPr>
          <w:rStyle w:val="Char2"/>
          <w:rtl/>
        </w:rPr>
      </w:pPr>
      <w:r w:rsidRPr="00104547">
        <w:rPr>
          <w:rStyle w:val="Char2"/>
          <w:rFonts w:hint="cs"/>
          <w:rtl/>
        </w:rPr>
        <w:t>تصریح علمای برخی فرقه‌ها که فلان عالم به تحریف قرآن معتقد است.</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نمونه‌هایی که یاسری به آن اشاره کرده است به طور خلاصه عبارتند از:</w:t>
      </w:r>
    </w:p>
    <w:p w:rsidR="00A7129D" w:rsidRPr="00603F7A" w:rsidRDefault="00A7129D" w:rsidP="00603F7A">
      <w:pPr>
        <w:pStyle w:val="6-"/>
        <w:rPr>
          <w:rtl/>
        </w:rPr>
      </w:pPr>
      <w:bookmarkStart w:id="391" w:name="_Toc439578176"/>
      <w:r w:rsidRPr="00603F7A">
        <w:rPr>
          <w:rFonts w:hint="cs"/>
          <w:rtl/>
        </w:rPr>
        <w:t>او</w:t>
      </w:r>
      <w:r w:rsidR="00C827FB" w:rsidRPr="00603F7A">
        <w:rPr>
          <w:rFonts w:hint="cs"/>
          <w:rtl/>
        </w:rPr>
        <w:t xml:space="preserve">ل: محمد بن یعقوب کلینی (ت:329ه‍ </w:t>
      </w:r>
      <w:r w:rsidRPr="00603F7A">
        <w:rPr>
          <w:rFonts w:hint="cs"/>
          <w:rtl/>
        </w:rPr>
        <w:t>:</w:t>
      </w:r>
      <w:bookmarkEnd w:id="391"/>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اقوال جمعی از علماء را بر علوّ منزلت او در مذهب جعفری ذکر کرده است که به طور خلاصه دلالت می‌نمایند بر اینکه صاحبان آن اقوال او را مورد اعتماد و عارف و آگاه به اخبار صحیح از ائمه به شمار می‌آورند و او از زمره بزرگترین علمای مذهب در شناختن اخبار صحیح و تشخیص آن</w:t>
      </w:r>
      <w:r w:rsidR="00C827FB" w:rsidRPr="00104547">
        <w:rPr>
          <w:rStyle w:val="Char2"/>
          <w:rFonts w:hint="eastAsia"/>
          <w:rtl/>
        </w:rPr>
        <w:t>‌</w:t>
      </w:r>
      <w:r w:rsidRPr="00104547">
        <w:rPr>
          <w:rStyle w:val="Char2"/>
          <w:rFonts w:hint="cs"/>
          <w:rtl/>
        </w:rPr>
        <w:t>هاست</w:t>
      </w:r>
      <w:r w:rsidRPr="00104547">
        <w:rPr>
          <w:rStyle w:val="Char2"/>
          <w:vertAlign w:val="superscript"/>
          <w:rtl/>
        </w:rPr>
        <w:footnoteReference w:id="578"/>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 به بیان عقیده کلینی در مورد قرآن می‌پردازد که او [کلینی] می‌گوید از طریق کثرت اخبار آشکارا روشن می‌گردد قرآنی که نازل شده چند برابر قرآن موجود بوده است</w:t>
      </w:r>
      <w:r w:rsidRPr="00104547">
        <w:rPr>
          <w:rStyle w:val="Char2"/>
          <w:vertAlign w:val="superscript"/>
          <w:rtl/>
        </w:rPr>
        <w:footnoteReference w:id="579"/>
      </w:r>
      <w:r w:rsidRPr="00104547">
        <w:rPr>
          <w:rStyle w:val="Char2"/>
          <w:rFonts w:hint="cs"/>
          <w:rtl/>
        </w:rPr>
        <w:t>. و کاشانی نیز درباره او [کلینی] می</w:t>
      </w:r>
      <w:r w:rsidRPr="00104547">
        <w:rPr>
          <w:rStyle w:val="Char2"/>
          <w:rFonts w:hint="eastAsia"/>
          <w:rtl/>
        </w:rPr>
        <w:t>‌</w:t>
      </w:r>
      <w:r w:rsidRPr="00104547">
        <w:rPr>
          <w:rStyle w:val="Char2"/>
          <w:rFonts w:hint="cs"/>
          <w:rtl/>
        </w:rPr>
        <w:t>گوید: او [کلینی] به تحریف و نقصان قرآن معتقد است، زیرا روایاتی را در الکافی در این باره روایت نموده و روایات [مذکور] را هم مورد اشکال قرار نداده و در اول کتاب (الکافی) ذکر می‌کند که او به آنچه روایت نموده است اعتماد داشته و ملتزم به صحت آنچه روایت نموده است</w:t>
      </w:r>
      <w:r w:rsidRPr="00104547">
        <w:rPr>
          <w:rStyle w:val="Char2"/>
          <w:vertAlign w:val="superscript"/>
          <w:rtl/>
        </w:rPr>
        <w:footnoteReference w:id="580"/>
      </w:r>
      <w:r w:rsidRPr="00104547">
        <w:rPr>
          <w:rStyle w:val="Char2"/>
          <w:rFonts w:hint="cs"/>
          <w:rtl/>
        </w:rPr>
        <w:t xml:space="preserve"> می‌باشد.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باز یاسری از نوری طبرسی در فصل الخطاب نقل می</w:t>
      </w:r>
      <w:r w:rsidRPr="00104547">
        <w:rPr>
          <w:rStyle w:val="Char2"/>
          <w:rFonts w:hint="eastAsia"/>
          <w:rtl/>
        </w:rPr>
        <w:t>‌</w:t>
      </w:r>
      <w:r w:rsidRPr="00104547">
        <w:rPr>
          <w:rStyle w:val="Char2"/>
          <w:rFonts w:hint="cs"/>
          <w:rtl/>
        </w:rPr>
        <w:t xml:space="preserve">کند طبرسی درباره کلینی می‌گوید: تحریف قرآن مذهب و نظر </w:t>
      </w:r>
      <w:r w:rsidRPr="00104547">
        <w:rPr>
          <w:rStyle w:val="Char3"/>
          <w:rtl/>
        </w:rPr>
        <w:t xml:space="preserve">ثقة الاسلام </w:t>
      </w:r>
      <w:r w:rsidR="00B24603">
        <w:rPr>
          <w:rStyle w:val="Char3"/>
          <w:rtl/>
        </w:rPr>
        <w:t>ك</w:t>
      </w:r>
      <w:r w:rsidRPr="00104547">
        <w:rPr>
          <w:rStyle w:val="Char3"/>
          <w:rtl/>
        </w:rPr>
        <w:t xml:space="preserve">لینی </w:t>
      </w:r>
      <w:r w:rsidRPr="00104547">
        <w:rPr>
          <w:rStyle w:val="Char2"/>
          <w:rFonts w:hint="cs"/>
          <w:rtl/>
        </w:rPr>
        <w:t>است به طوری که جماعتی از علماء اخبار فراوان صریحی در این مورد به او نسبت داده‌اند</w:t>
      </w:r>
      <w:r w:rsidRPr="00104547">
        <w:rPr>
          <w:rStyle w:val="Char2"/>
          <w:vertAlign w:val="superscript"/>
          <w:rtl/>
        </w:rPr>
        <w:footnoteReference w:id="581"/>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تصریح سید محسن کاظمی و سید ابوالحسن عاملی و مجلسی و نعمت الله جزائری را نقل کرده است که کلینی به تحریف قران معتقد است</w:t>
      </w:r>
      <w:r w:rsidRPr="00104547">
        <w:rPr>
          <w:rStyle w:val="Char2"/>
          <w:vertAlign w:val="superscript"/>
          <w:rtl/>
        </w:rPr>
        <w:footnoteReference w:id="582"/>
      </w:r>
      <w:r w:rsidRPr="00104547">
        <w:rPr>
          <w:rStyle w:val="Char2"/>
          <w:rFonts w:hint="cs"/>
          <w:rtl/>
        </w:rPr>
        <w:t xml:space="preserve">. </w:t>
      </w:r>
    </w:p>
    <w:p w:rsidR="00A7129D" w:rsidRPr="00603F7A" w:rsidRDefault="00A7129D" w:rsidP="00603F7A">
      <w:pPr>
        <w:pStyle w:val="6-"/>
        <w:rPr>
          <w:rtl/>
        </w:rPr>
      </w:pPr>
      <w:bookmarkStart w:id="392" w:name="_Toc439578177"/>
      <w:r w:rsidRPr="00603F7A">
        <w:rPr>
          <w:rFonts w:hint="cs"/>
          <w:rtl/>
        </w:rPr>
        <w:t>دوم: محمد باقر مجلسی (ت:1111ه‍</w:t>
      </w:r>
      <w:r w:rsidR="00603F7A">
        <w:rPr>
          <w:rFonts w:hint="cs"/>
          <w:rtl/>
        </w:rPr>
        <w:t>)</w:t>
      </w:r>
      <w:r w:rsidRPr="00603F7A">
        <w:rPr>
          <w:rFonts w:hint="cs"/>
          <w:rtl/>
        </w:rPr>
        <w:t>:</w:t>
      </w:r>
      <w:bookmarkEnd w:id="392"/>
      <w:r w:rsidRPr="00603F7A">
        <w:rPr>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می‌گوید: منزلت این عالم بزرگ این که او واضع و نگارنده یکی از اصول هشتگانه ما [شیعیان] است بلکه واضع بزرگترین اصول ماست</w:t>
      </w:r>
      <w:r w:rsidRPr="00104547">
        <w:rPr>
          <w:rStyle w:val="Char2"/>
          <w:vertAlign w:val="superscript"/>
          <w:rtl/>
        </w:rPr>
        <w:footnoteReference w:id="583"/>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w:t>
      </w:r>
      <w:r w:rsidR="00C827FB" w:rsidRPr="00104547">
        <w:rPr>
          <w:rFonts w:ascii="Times New Roman" w:hAnsi="Times New Roman" w:cs="CTraditional Arabic" w:hint="cs"/>
          <w:sz w:val="28"/>
          <w:szCs w:val="28"/>
          <w:rtl/>
          <w:lang w:bidi="fa-IR"/>
        </w:rPr>
        <w:t>/</w:t>
      </w:r>
      <w:r w:rsidRPr="00104547">
        <w:rPr>
          <w:rStyle w:val="Char2"/>
          <w:rFonts w:hint="cs"/>
          <w:rtl/>
        </w:rPr>
        <w:t xml:space="preserve"> اقوال علماء بر ستایش [بحار] مجلسی را نقل نموده و سپس به دنبال آن می‌گوید و در اثنای تحقیقم در زمینه اقوال و کلام و روایات مجلسی به این نتیجه رسیدم که او به تحریف قرآن معتقد است؛ و بلکه به آن دعوت نموده و در پی گسترش و اصرار بر آن است، و در تألیفات خود بر آن تأکید می‌نماید، و برخی از اقوال و روایات او را [در این باره] به شما تقدیم می</w:t>
      </w:r>
      <w:r w:rsidRPr="00104547">
        <w:rPr>
          <w:rStyle w:val="Char2"/>
          <w:rFonts w:hint="eastAsia"/>
          <w:rtl/>
        </w:rPr>
        <w:t>‌</w:t>
      </w:r>
      <w:r w:rsidRPr="00104547">
        <w:rPr>
          <w:rStyle w:val="Char2"/>
          <w:rFonts w:hint="cs"/>
          <w:rtl/>
        </w:rPr>
        <w:t>نمایم [سپس به نقل چهارده روایت از مجلسی می‌پردازد] سپس یاسری تصریح مجلسی به اعتقاد خود را نقل می‌نماید که مجلسی می‌گوید: پوشیده نماند خبر تحریف قرآن و بسیاری از اخبار صحیح در نقص و تغییر قرآن صریح‌اند و اخبار در این باب متواترند و طرح همه</w:t>
      </w:r>
      <w:r w:rsidR="00435B45" w:rsidRPr="00104547">
        <w:rPr>
          <w:rStyle w:val="Char2"/>
          <w:rFonts w:hint="cs"/>
          <w:rtl/>
        </w:rPr>
        <w:t xml:space="preserve"> آن‌ها </w:t>
      </w:r>
      <w:r w:rsidRPr="00104547">
        <w:rPr>
          <w:rStyle w:val="Char2"/>
          <w:rFonts w:hint="cs"/>
          <w:rtl/>
        </w:rPr>
        <w:t xml:space="preserve">موجب رفع اعتماد بر اخبار می‌گردد.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بلکه اخبار در تحریف قرآن کمتر از اخبار امامت نیست</w:t>
      </w:r>
      <w:r w:rsidRPr="00104547">
        <w:rPr>
          <w:rStyle w:val="Char2"/>
          <w:vertAlign w:val="superscript"/>
          <w:rtl/>
        </w:rPr>
        <w:footnoteReference w:id="584"/>
      </w:r>
      <w:r w:rsidRPr="00104547">
        <w:rPr>
          <w:rStyle w:val="Char2"/>
          <w:rFonts w:hint="cs"/>
          <w:rtl/>
        </w:rPr>
        <w:t xml:space="preserve"> و یاسری در توضیح سخن مجلسی می‌گوید: یعنی اگر به وجود امامت قائل شویم پس می‌بایست قرآن تحریف شده باشد و چنانچه قائل به عدم تحریف قرآن باشیم پس به این معنی است که امامت وجود ندارد</w:t>
      </w:r>
      <w:r w:rsidRPr="00104547">
        <w:rPr>
          <w:rStyle w:val="Char2"/>
          <w:vertAlign w:val="superscript"/>
          <w:rtl/>
        </w:rPr>
        <w:footnoteReference w:id="585"/>
      </w:r>
      <w:r w:rsidRPr="00104547">
        <w:rPr>
          <w:rStyle w:val="Char2"/>
          <w:rFonts w:hint="cs"/>
          <w:rtl/>
        </w:rPr>
        <w:t>، و برخی از بزرگان امامیه تصریح می‌نمایند که مجلسی معتقد است که قرآن موجود تحریف شده، به عنوان مثال طبرسی می‌گوید: علامه محمد باقر مجلسی تصریح نموده است که او [مجلسی] به تحریف قرآن ایمان دارد</w:t>
      </w:r>
      <w:r w:rsidRPr="00104547">
        <w:rPr>
          <w:rStyle w:val="Char2"/>
          <w:vertAlign w:val="superscript"/>
          <w:rtl/>
        </w:rPr>
        <w:footnoteReference w:id="586"/>
      </w:r>
      <w:r w:rsidRPr="00104547">
        <w:rPr>
          <w:rStyle w:val="Char2"/>
          <w:rFonts w:hint="cs"/>
          <w:rtl/>
        </w:rPr>
        <w:t xml:space="preserve">. </w:t>
      </w:r>
    </w:p>
    <w:p w:rsidR="00A7129D" w:rsidRPr="00104547" w:rsidRDefault="00A7129D" w:rsidP="00603F7A">
      <w:pPr>
        <w:pStyle w:val="6-"/>
        <w:rPr>
          <w:rtl/>
        </w:rPr>
      </w:pPr>
      <w:bookmarkStart w:id="393" w:name="_Toc439578178"/>
      <w:r w:rsidRPr="00104547">
        <w:rPr>
          <w:rFonts w:hint="cs"/>
          <w:rtl/>
        </w:rPr>
        <w:t>سوم: محمد تقی علی محمد نوری طبرسی (ت 1320ه‍</w:t>
      </w:r>
      <w:r w:rsidR="00603F7A">
        <w:rPr>
          <w:rFonts w:hint="cs"/>
          <w:rtl/>
        </w:rPr>
        <w:t>)</w:t>
      </w:r>
      <w:r w:rsidRPr="00104547">
        <w:rPr>
          <w:rFonts w:hint="cs"/>
          <w:rtl/>
        </w:rPr>
        <w:t>:</w:t>
      </w:r>
      <w:bookmarkEnd w:id="393"/>
    </w:p>
    <w:p w:rsidR="00A7129D" w:rsidRPr="005F2BEF" w:rsidRDefault="00A7129D" w:rsidP="005F2BEF">
      <w:pPr>
        <w:pStyle w:val="StyleComplexBLotus12ptJustifiedFirstline05cmCharCharCharCharCharCharCharCharChar"/>
        <w:spacing w:line="240" w:lineRule="auto"/>
        <w:ind w:firstLine="227"/>
        <w:rPr>
          <w:rStyle w:val="Char2"/>
          <w:spacing w:val="-3"/>
          <w:rtl/>
        </w:rPr>
      </w:pPr>
      <w:r w:rsidRPr="005F2BEF">
        <w:rPr>
          <w:rStyle w:val="Char2"/>
          <w:rFonts w:hint="cs"/>
          <w:spacing w:val="-3"/>
          <w:rtl/>
        </w:rPr>
        <w:t>و او همچنانکه یاسری می‌گوید: صاحب یکی از اصول و منابع شیعه (مستدر</w:t>
      </w:r>
      <w:r w:rsidR="005F2BEF">
        <w:rPr>
          <w:rStyle w:val="Char2"/>
          <w:rFonts w:hint="cs"/>
          <w:spacing w:val="-3"/>
          <w:rtl/>
        </w:rPr>
        <w:t>ك</w:t>
      </w:r>
      <w:r w:rsidRPr="005F2BEF">
        <w:rPr>
          <w:rStyle w:val="Char2"/>
          <w:rFonts w:hint="cs"/>
          <w:spacing w:val="-3"/>
          <w:rtl/>
        </w:rPr>
        <w:t xml:space="preserve"> الوسائل) است و نیز صاحب کتاب </w:t>
      </w:r>
      <w:r w:rsidRPr="005F2BEF">
        <w:rPr>
          <w:rStyle w:val="Char3"/>
          <w:rFonts w:hint="cs"/>
          <w:spacing w:val="-3"/>
          <w:rtl/>
        </w:rPr>
        <w:t>«فصل الخطاب ف</w:t>
      </w:r>
      <w:r w:rsidR="005F2BEF">
        <w:rPr>
          <w:rStyle w:val="Char3"/>
          <w:rFonts w:hint="cs"/>
          <w:spacing w:val="-3"/>
          <w:rtl/>
        </w:rPr>
        <w:t>ي</w:t>
      </w:r>
      <w:r w:rsidRPr="005F2BEF">
        <w:rPr>
          <w:rStyle w:val="Char3"/>
          <w:rFonts w:hint="cs"/>
          <w:spacing w:val="-3"/>
          <w:rtl/>
        </w:rPr>
        <w:t xml:space="preserve"> تحریف </w:t>
      </w:r>
      <w:r w:rsidR="00B24603" w:rsidRPr="005F2BEF">
        <w:rPr>
          <w:rStyle w:val="Char3"/>
          <w:rFonts w:hint="cs"/>
          <w:spacing w:val="-3"/>
          <w:rtl/>
        </w:rPr>
        <w:t>ك</w:t>
      </w:r>
      <w:r w:rsidRPr="005F2BEF">
        <w:rPr>
          <w:rStyle w:val="Char3"/>
          <w:rFonts w:hint="cs"/>
          <w:spacing w:val="-3"/>
          <w:rtl/>
        </w:rPr>
        <w:t>تاب رب الارباب»</w:t>
      </w:r>
      <w:r w:rsidRPr="005F2BEF">
        <w:rPr>
          <w:rStyle w:val="Char2"/>
          <w:rFonts w:hint="cs"/>
          <w:spacing w:val="-3"/>
          <w:rtl/>
        </w:rPr>
        <w:t xml:space="preserve"> است. علامه طبرسی نزد علامه بزرگ مجدد شیعه در قرن سیزدهم سید شیرازی تلمذ نموده است</w:t>
      </w:r>
      <w:r w:rsidRPr="005F2BEF">
        <w:rPr>
          <w:rStyle w:val="Char2"/>
          <w:spacing w:val="-3"/>
          <w:vertAlign w:val="superscript"/>
          <w:rtl/>
        </w:rPr>
        <w:footnoteReference w:id="587"/>
      </w:r>
      <w:r w:rsidRPr="005F2BEF">
        <w:rPr>
          <w:rStyle w:val="Char2"/>
          <w:rFonts w:hint="cs"/>
          <w:spacing w:val="-3"/>
          <w:rtl/>
        </w:rPr>
        <w:t>.</w:t>
      </w:r>
    </w:p>
    <w:p w:rsidR="00A7129D" w:rsidRPr="00104547" w:rsidRDefault="00A7129D" w:rsidP="00603F7A">
      <w:pPr>
        <w:pStyle w:val="StyleComplexBLotus12ptJustifiedFirstline05cmCharCharCharCharCharCharCharCharChar"/>
        <w:spacing w:line="240" w:lineRule="auto"/>
        <w:ind w:firstLine="227"/>
        <w:rPr>
          <w:rStyle w:val="Char2"/>
          <w:rtl/>
        </w:rPr>
      </w:pPr>
      <w:r w:rsidRPr="00104547">
        <w:rPr>
          <w:rStyle w:val="Char2"/>
          <w:rFonts w:hint="cs"/>
          <w:rtl/>
        </w:rPr>
        <w:t>و یاسری به اثبات استناد و کتاب فصل الخطاب [از طریق اقوال علماء] پرداخته تا کسانی که می‌خواهند در نسبت کتاب [فصل الخطاب] به طبرسی تشکیک به وجود آورند راه را بر</w:t>
      </w:r>
      <w:r w:rsidR="00435B45" w:rsidRPr="00104547">
        <w:rPr>
          <w:rStyle w:val="Char2"/>
          <w:rFonts w:hint="cs"/>
          <w:rtl/>
        </w:rPr>
        <w:t xml:space="preserve"> آن‌ها </w:t>
      </w:r>
      <w:r w:rsidRPr="00104547">
        <w:rPr>
          <w:rStyle w:val="Char2"/>
          <w:rFonts w:hint="cs"/>
          <w:rtl/>
        </w:rPr>
        <w:t>ببندد</w:t>
      </w:r>
      <w:r w:rsidRPr="00104547">
        <w:rPr>
          <w:rStyle w:val="Char2"/>
          <w:vertAlign w:val="superscript"/>
          <w:rtl/>
        </w:rPr>
        <w:footnoteReference w:id="588"/>
      </w:r>
      <w:r w:rsidRPr="00104547">
        <w:rPr>
          <w:rStyle w:val="Char2"/>
          <w:rFonts w:hint="cs"/>
          <w:rtl/>
        </w:rPr>
        <w:t xml:space="preserve">، سپس به بیان هدف مؤلف [طبرسی] از تالیف کتاب می‌پردازد که طبرسی خود در مقدمه می‌گوید: و بنده [خدا] حسین بن محمد تقی طبری خداوند او را از ایستادگان بر آستانه‌اش و چنگ آمیزان کتابش قرار دهد می‌گوید: این کتاب نکته سنج و سیری شریف است که در اثبات تحریف قرآن و رسوائی‌های اَهل ستم و دشمن به رشته تحریر در آورده‌ام و آن را به </w:t>
      </w:r>
      <w:r w:rsidRPr="00104547">
        <w:rPr>
          <w:rStyle w:val="Char3"/>
          <w:rtl/>
        </w:rPr>
        <w:t>«فصل الخطاب ف</w:t>
      </w:r>
      <w:r w:rsidR="00603F7A">
        <w:rPr>
          <w:rStyle w:val="Char3"/>
          <w:rFonts w:hint="cs"/>
          <w:rtl/>
        </w:rPr>
        <w:t>ي</w:t>
      </w:r>
      <w:r w:rsidRPr="00104547">
        <w:rPr>
          <w:rStyle w:val="Char3"/>
          <w:rtl/>
        </w:rPr>
        <w:t xml:space="preserve"> تحریف </w:t>
      </w:r>
      <w:r w:rsidR="00B24603">
        <w:rPr>
          <w:rStyle w:val="Char3"/>
          <w:rtl/>
        </w:rPr>
        <w:t>ك</w:t>
      </w:r>
      <w:r w:rsidRPr="00104547">
        <w:rPr>
          <w:rStyle w:val="Char3"/>
          <w:rtl/>
        </w:rPr>
        <w:t xml:space="preserve">تاب رب الارباب» </w:t>
      </w:r>
      <w:r w:rsidRPr="00104547">
        <w:rPr>
          <w:rStyle w:val="Char2"/>
          <w:rFonts w:hint="cs"/>
          <w:rtl/>
        </w:rPr>
        <w:t xml:space="preserve"> نام نهادم</w:t>
      </w:r>
      <w:r w:rsidRPr="00104547">
        <w:rPr>
          <w:rStyle w:val="Char2"/>
          <w:vertAlign w:val="superscript"/>
          <w:rtl/>
        </w:rPr>
        <w:footnoteReference w:id="589"/>
      </w:r>
      <w:r w:rsidRPr="00104547">
        <w:rPr>
          <w:rStyle w:val="Char2"/>
          <w:rFonts w:hint="cs"/>
          <w:rtl/>
        </w:rPr>
        <w:t>.</w:t>
      </w:r>
    </w:p>
    <w:p w:rsidR="00A7129D" w:rsidRPr="00104547" w:rsidRDefault="00A7129D" w:rsidP="00603F7A">
      <w:pPr>
        <w:pStyle w:val="6-"/>
        <w:rPr>
          <w:rtl/>
        </w:rPr>
      </w:pPr>
      <w:bookmarkStart w:id="394" w:name="_Toc439578179"/>
      <w:r w:rsidRPr="00104547">
        <w:rPr>
          <w:rFonts w:hint="cs"/>
          <w:rtl/>
        </w:rPr>
        <w:t>چهارم: محدث یوسف بحرانی</w:t>
      </w:r>
      <w:r w:rsidRPr="00104547">
        <w:rPr>
          <w:vertAlign w:val="superscript"/>
          <w:rtl/>
        </w:rPr>
        <w:footnoteReference w:id="590"/>
      </w:r>
      <w:r w:rsidRPr="00104547">
        <w:rPr>
          <w:rFonts w:hint="cs"/>
          <w:rtl/>
        </w:rPr>
        <w:t>:</w:t>
      </w:r>
      <w:bookmarkEnd w:id="394"/>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از او نقل کرده است که او [بحرانی] می‌گوید: (دلالت صریح و قول فصیح این اخبار بر تحریف قرآن پوشیده نیست. و اگر به این اخبار با وجود کثرت و گسترش</w:t>
      </w:r>
      <w:r w:rsidR="00435B45" w:rsidRPr="00104547">
        <w:rPr>
          <w:rStyle w:val="Char2"/>
          <w:rFonts w:hint="cs"/>
          <w:rtl/>
        </w:rPr>
        <w:t xml:space="preserve"> آن‌ها </w:t>
      </w:r>
      <w:r w:rsidRPr="00104547">
        <w:rPr>
          <w:rStyle w:val="Char2"/>
          <w:rFonts w:hint="cs"/>
          <w:rtl/>
        </w:rPr>
        <w:t>ایراد وارد گردد، می‌توان به تمام اخبار شریعت ایراد وارد کرد، زیرا اصول [روایت] یکی است و نیز طرق و راویان و مشایخ و ناقلان هم یکی‌اند، قسم به جان و حیاتم، قول به عدم تغییر و تبدیل (قرآن) از حسن ظن به ائمه جور دور نیست و این یعنی اینکه [ائمه جور] در امانت کبری خیانت نکرده‌اند با وجود آشکار بودن خیانتشان در امانتی که ولایت و خلاف ضرر آن بر دین بیشتر است)</w:t>
      </w:r>
      <w:r w:rsidRPr="00104547">
        <w:rPr>
          <w:rStyle w:val="Char2"/>
          <w:vertAlign w:val="superscript"/>
          <w:rtl/>
        </w:rPr>
        <w:footnoteReference w:id="591"/>
      </w:r>
      <w:r w:rsidRPr="00104547">
        <w:rPr>
          <w:rStyle w:val="Char2"/>
          <w:rFonts w:hint="cs"/>
          <w:rtl/>
        </w:rPr>
        <w:t xml:space="preserve">.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خلاصه: اینکه یاسری را بر این باور است که بسیاری از بزرگان امامیه عقیده خود را به وقوع تحریف در قرآن را تقریر می‌نمایند، و یاسری شدیداً آن را محکوم نموده و آن را با اعتقاد ائمه آل بیت رحمهم الله مخالف می‌داند. </w:t>
      </w:r>
    </w:p>
    <w:p w:rsidR="00A7129D" w:rsidRPr="005F2BEF" w:rsidRDefault="00A7129D" w:rsidP="005F2BEF">
      <w:pPr>
        <w:pStyle w:val="4-"/>
        <w:rPr>
          <w:rtl/>
        </w:rPr>
      </w:pPr>
      <w:bookmarkStart w:id="395" w:name="_Toc307451772"/>
      <w:bookmarkStart w:id="396" w:name="_Toc439578180"/>
      <w:r w:rsidRPr="005F2BEF">
        <w:rPr>
          <w:rFonts w:hint="cs"/>
          <w:rtl/>
        </w:rPr>
        <w:t>مطلب پنجم: امامت</w:t>
      </w:r>
      <w:bookmarkEnd w:id="395"/>
      <w:bookmarkEnd w:id="396"/>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w:t>
      </w:r>
      <w:r w:rsidR="00602315" w:rsidRPr="00104547">
        <w:rPr>
          <w:rFonts w:ascii="Times New Roman" w:hAnsi="Times New Roman" w:cs="CTraditional Arabic" w:hint="cs"/>
          <w:sz w:val="28"/>
          <w:szCs w:val="28"/>
          <w:rtl/>
          <w:lang w:bidi="fa-IR"/>
        </w:rPr>
        <w:t>/</w:t>
      </w:r>
      <w:r w:rsidRPr="00104547">
        <w:rPr>
          <w:rStyle w:val="Char2"/>
          <w:rFonts w:hint="cs"/>
          <w:rtl/>
        </w:rPr>
        <w:t xml:space="preserve"> بر این باور است که ائمه آل بیت و در رأس آنان علی</w:t>
      </w:r>
      <w:r w:rsidR="00602315" w:rsidRPr="00104547">
        <w:rPr>
          <w:rStyle w:val="Char2"/>
          <w:rFonts w:cs="CTraditional Arabic" w:hint="cs"/>
          <w:rtl/>
        </w:rPr>
        <w:t>س</w:t>
      </w:r>
      <w:r w:rsidRPr="00104547">
        <w:rPr>
          <w:rStyle w:val="Char2"/>
          <w:rFonts w:hint="cs"/>
          <w:rtl/>
        </w:rPr>
        <w:t xml:space="preserve"> نمونه عالی علم و عبادت و جهاد در راه دفاع از دین می‌باشند، و یاسری منزلت وارده برای آنان را با روایتی از پیامبر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تفسیر و تعبیر می‌نماید که می‌فرماید: علی جز مؤمن کسی او را دوست ندارد و جز منافق از او بغض [در دل] ندارد و او مردی است که خداوند و پیامبر خدا او را دوست می‌دارد و خدا و رسول خدا [نیز] او را دوست می‌دارند</w:t>
      </w:r>
      <w:r w:rsidRPr="00104547">
        <w:rPr>
          <w:rStyle w:val="Char2"/>
          <w:vertAlign w:val="superscript"/>
          <w:rtl/>
        </w:rPr>
        <w:footnoteReference w:id="592"/>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می‌توانیم موضع یاسری درباره عقیده نص بر ائمه دوازده‌گانه‌ از خلال مطالبی که در کتاب </w:t>
      </w:r>
      <w:r w:rsidRPr="00104547">
        <w:rPr>
          <w:rStyle w:val="Char3"/>
          <w:rFonts w:hint="cs"/>
          <w:rtl/>
        </w:rPr>
        <w:t>«المنهاج»</w:t>
      </w:r>
      <w:r w:rsidRPr="00104547">
        <w:rPr>
          <w:rStyle w:val="Char2"/>
          <w:rFonts w:hint="cs"/>
          <w:rtl/>
        </w:rPr>
        <w:t xml:space="preserve"> تحت عنوان امامت ذکر کرده است برداشت نمائیم که به طور خلاصه چنین است. </w:t>
      </w:r>
    </w:p>
    <w:p w:rsidR="00A7129D" w:rsidRPr="00104547" w:rsidRDefault="00A7129D" w:rsidP="00104547">
      <w:pPr>
        <w:pStyle w:val="StyleComplexBLotus12ptJustifiedFirstline05cmCharCharCharCharCharCharCharCharChar"/>
        <w:numPr>
          <w:ilvl w:val="0"/>
          <w:numId w:val="85"/>
        </w:numPr>
        <w:spacing w:line="240" w:lineRule="auto"/>
        <w:ind w:left="641" w:hanging="357"/>
        <w:rPr>
          <w:rStyle w:val="Char2"/>
          <w:rtl/>
        </w:rPr>
      </w:pPr>
      <w:r w:rsidRPr="00104547">
        <w:rPr>
          <w:rStyle w:val="Char2"/>
          <w:rFonts w:hint="cs"/>
          <w:rtl/>
        </w:rPr>
        <w:t>قرآن ب</w:t>
      </w:r>
      <w:r w:rsidR="000C5D3E" w:rsidRPr="00104547">
        <w:rPr>
          <w:rStyle w:val="Char2"/>
          <w:rFonts w:hint="cs"/>
          <w:rtl/>
        </w:rPr>
        <w:t>ی</w:t>
      </w:r>
      <w:r w:rsidRPr="00104547">
        <w:rPr>
          <w:rStyle w:val="Char2"/>
          <w:rFonts w:hint="cs"/>
          <w:rtl/>
        </w:rPr>
        <w:t>ان می‌</w:t>
      </w:r>
      <w:r w:rsidR="000C5D3E" w:rsidRPr="00104547">
        <w:rPr>
          <w:rStyle w:val="Char2"/>
          <w:rFonts w:hint="cs"/>
          <w:rtl/>
        </w:rPr>
        <w:t>ک</w:t>
      </w:r>
      <w:r w:rsidRPr="00104547">
        <w:rPr>
          <w:rStyle w:val="Char2"/>
          <w:rFonts w:hint="cs"/>
          <w:rtl/>
        </w:rPr>
        <w:t>ند که خداوند متعال هر گاه بخواهد فردی را برای منصب (تشریعی یا اجرایی) تعیین نماید به اسم او تصریح می‌نماید و حال قرآن تصریح ننموده است که علی</w:t>
      </w:r>
      <w:r w:rsidR="00602315" w:rsidRPr="00104547">
        <w:rPr>
          <w:rFonts w:ascii="Times New Roman" w:hAnsi="Times New Roman" w:cs="CTraditional Arabic" w:hint="cs"/>
          <w:sz w:val="28"/>
          <w:szCs w:val="28"/>
          <w:rtl/>
          <w:lang w:bidi="fa-IR"/>
        </w:rPr>
        <w:t>÷</w:t>
      </w:r>
      <w:r w:rsidRPr="00104547">
        <w:rPr>
          <w:rStyle w:val="Char2"/>
          <w:rFonts w:hint="cs"/>
          <w:rtl/>
        </w:rPr>
        <w:t xml:space="preserve"> می‌بایست بعد از پیامبر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امام باشد</w:t>
      </w:r>
      <w:r w:rsidRPr="00104547">
        <w:rPr>
          <w:rStyle w:val="Char2"/>
          <w:vertAlign w:val="superscript"/>
          <w:rtl/>
        </w:rPr>
        <w:footnoteReference w:id="593"/>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5"/>
        </w:numPr>
        <w:spacing w:line="240" w:lineRule="auto"/>
        <w:ind w:left="641" w:hanging="357"/>
        <w:rPr>
          <w:rStyle w:val="Char2"/>
          <w:rtl/>
        </w:rPr>
      </w:pPr>
      <w:r w:rsidRPr="00104547">
        <w:rPr>
          <w:rStyle w:val="Char2"/>
          <w:rFonts w:hint="cs"/>
          <w:rtl/>
        </w:rPr>
        <w:t>امامت مستلزم برتری نیست، «و امامت برای مفضول با وجود افضل هم صحیح است» همچنانکه خداوند خلافت و پادشاهی را به طالوت بخشید و او پیامبر نبود، پس لازم نیست که امام برترین عصر خویش باشد زیرا طالوت به مفاد امر و نص خداوند پادشاه بود در حالی که نبی خدا یوشع و داود نیز حضور داشتند</w:t>
      </w:r>
      <w:r w:rsidRPr="00104547">
        <w:rPr>
          <w:rStyle w:val="Char2"/>
          <w:vertAlign w:val="superscript"/>
          <w:rtl/>
        </w:rPr>
        <w:footnoteReference w:id="594"/>
      </w:r>
      <w:r w:rsidRPr="00104547">
        <w:rPr>
          <w:rStyle w:val="Char2"/>
          <w:rFonts w:hint="cs"/>
          <w:rtl/>
        </w:rPr>
        <w:t>.</w:t>
      </w:r>
    </w:p>
    <w:p w:rsidR="00A7129D" w:rsidRPr="00104547" w:rsidRDefault="00A7129D" w:rsidP="00104547">
      <w:pPr>
        <w:pStyle w:val="StyleComplexBLotus12ptJustifiedFirstline05cmCharCharCharCharCharCharCharCharChar"/>
        <w:numPr>
          <w:ilvl w:val="0"/>
          <w:numId w:val="85"/>
        </w:numPr>
        <w:spacing w:line="240" w:lineRule="auto"/>
        <w:ind w:left="641" w:hanging="357"/>
        <w:rPr>
          <w:rStyle w:val="Char2"/>
          <w:rtl/>
        </w:rPr>
      </w:pPr>
      <w:r w:rsidRPr="00104547">
        <w:rPr>
          <w:rStyle w:val="Char2"/>
          <w:rFonts w:hint="cs"/>
          <w:rtl/>
        </w:rPr>
        <w:t>عصمت از لوازم و ضروریات ائمه نیست زیرا اشتراط عصمت با تعیین طالوت غیر معصوم به عنوان زمامدار از جانب خداوند با وجود پیامبر معصوم یوشع بن نون</w:t>
      </w:r>
      <w:r w:rsidR="00602315" w:rsidRPr="00104547">
        <w:rPr>
          <w:rFonts w:ascii="Times New Roman" w:hAnsi="Times New Roman" w:cs="CTraditional Arabic" w:hint="cs"/>
          <w:sz w:val="28"/>
          <w:szCs w:val="28"/>
          <w:rtl/>
          <w:lang w:bidi="fa-IR"/>
        </w:rPr>
        <w:t>÷</w:t>
      </w:r>
      <w:r w:rsidRPr="00104547">
        <w:rPr>
          <w:rStyle w:val="Char2"/>
          <w:rFonts w:hint="cs"/>
          <w:rtl/>
        </w:rPr>
        <w:t xml:space="preserve"> مخالف می‌باشد</w:t>
      </w:r>
      <w:r w:rsidRPr="00104547">
        <w:rPr>
          <w:rStyle w:val="Char2"/>
          <w:vertAlign w:val="superscript"/>
          <w:rtl/>
        </w:rPr>
        <w:footnoteReference w:id="595"/>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w:t>
      </w:r>
      <w:r w:rsidR="00602315" w:rsidRPr="00104547">
        <w:rPr>
          <w:rFonts w:ascii="Times New Roman" w:hAnsi="Times New Roman" w:cs="CTraditional Arabic" w:hint="cs"/>
          <w:sz w:val="28"/>
          <w:szCs w:val="28"/>
          <w:rtl/>
          <w:lang w:bidi="fa-IR"/>
        </w:rPr>
        <w:t>/</w:t>
      </w:r>
      <w:r w:rsidRPr="00104547">
        <w:rPr>
          <w:rStyle w:val="Char2"/>
          <w:rFonts w:hint="cs"/>
          <w:rtl/>
        </w:rPr>
        <w:t xml:space="preserve"> بر این دیدگاه است که ائمه بر اصل مهمی تأکید ورزیده‌اند و آن اینکه هر بنی آدمی دچار اشتباه می‌گردد و هر انسانی در معرض اشتباه، فراموشی، سهو، غفلت، و سایر عوارض و صفات بشری قرار می‌گیرد.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همچنانکه یاسری ذکر کرد ائمه در کلام خود بر اصل مهمی تأکید نموده‌اند و آن اینکه: هر بنی آدم اشتباه می‌کند، و امام علی</w:t>
      </w:r>
      <w:r w:rsidR="00602315" w:rsidRPr="00104547">
        <w:rPr>
          <w:rFonts w:ascii="Times New Roman" w:hAnsi="Times New Roman" w:cs="CTraditional Arabic" w:hint="cs"/>
          <w:sz w:val="28"/>
          <w:szCs w:val="28"/>
          <w:rtl/>
          <w:lang w:bidi="fa-IR"/>
        </w:rPr>
        <w:t>÷</w:t>
      </w:r>
      <w:r w:rsidRPr="00104547">
        <w:rPr>
          <w:rStyle w:val="Char2"/>
          <w:rFonts w:hint="cs"/>
          <w:rtl/>
        </w:rPr>
        <w:t xml:space="preserve"> هم می‌گوید: از گفتن سخن حق و مشورت عادلانه دست بر ندارید، من در درون، خودم را بی‌اشتباه نمی‌پندارم، و اطمینان ندارم که کارهایم اشتباه نباشد، مگر اینکه خداوند که او از من به خودم مالکیت بیشتری را داراست از [شر] نفسم مرا کفایت [و یاری] نماید، همانا من و شما بندگان تملک شده پروردگاری هستیم که پروردگاری جز او نیست</w:t>
      </w:r>
      <w:r w:rsidRPr="00104547">
        <w:rPr>
          <w:rStyle w:val="Char2"/>
          <w:vertAlign w:val="superscript"/>
          <w:rtl/>
        </w:rPr>
        <w:footnoteReference w:id="596"/>
      </w:r>
      <w:r w:rsidRPr="00104547">
        <w:rPr>
          <w:rStyle w:val="Char2"/>
          <w:rFonts w:hint="cs"/>
          <w:rtl/>
        </w:rPr>
        <w:t>، و امام علی</w:t>
      </w:r>
      <w:r w:rsidR="00602315" w:rsidRPr="00104547">
        <w:rPr>
          <w:rStyle w:val="Char2"/>
          <w:rFonts w:cs="CTraditional Arabic" w:hint="cs"/>
          <w:rtl/>
        </w:rPr>
        <w:t>س</w:t>
      </w:r>
      <w:r w:rsidRPr="00104547">
        <w:rPr>
          <w:rStyle w:val="Char2"/>
          <w:rFonts w:hint="cs"/>
          <w:rtl/>
        </w:rPr>
        <w:t xml:space="preserve"> این اصل را دوباره تأکید نموده و می‌فرماید: چقدر گناهی که بعد از آن دچار اهمال شده‌ام مرا غمگین می‌سازد تا اینکه دو رکعت نماز به جای آورم</w:t>
      </w:r>
      <w:r w:rsidRPr="00104547">
        <w:rPr>
          <w:rStyle w:val="Char2"/>
          <w:vertAlign w:val="superscript"/>
          <w:rtl/>
        </w:rPr>
        <w:footnoteReference w:id="597"/>
      </w:r>
      <w:r w:rsidRPr="00104547">
        <w:rPr>
          <w:rStyle w:val="Char2"/>
          <w:rFonts w:hint="cs"/>
          <w:rtl/>
        </w:rPr>
        <w:t>.</w:t>
      </w:r>
    </w:p>
    <w:p w:rsidR="00A7129D" w:rsidRPr="00104547" w:rsidRDefault="00A7129D" w:rsidP="00104547">
      <w:pPr>
        <w:pStyle w:val="ListParagraph"/>
        <w:numPr>
          <w:ilvl w:val="0"/>
          <w:numId w:val="85"/>
        </w:numPr>
        <w:tabs>
          <w:tab w:val="right" w:pos="7385"/>
        </w:tabs>
        <w:ind w:left="641" w:hanging="357"/>
        <w:jc w:val="both"/>
        <w:rPr>
          <w:rStyle w:val="Char2"/>
          <w:rtl/>
        </w:rPr>
      </w:pPr>
      <w:r w:rsidRPr="00104547">
        <w:rPr>
          <w:rStyle w:val="Char2"/>
          <w:rFonts w:hint="cs"/>
          <w:rtl/>
        </w:rPr>
        <w:t>طریق انتخاب امام در قرآن: همان:</w:t>
      </w:r>
      <w:r w:rsidR="00602315" w:rsidRPr="00104547">
        <w:rPr>
          <w:rStyle w:val="Char2"/>
          <w:rFonts w:cs="Traditional Arabic"/>
          <w:color w:val="000000"/>
          <w:shd w:val="clear" w:color="auto" w:fill="FFFFFF"/>
          <w:rtl/>
        </w:rPr>
        <w:t>﴿</w:t>
      </w:r>
      <w:r w:rsidR="00602315" w:rsidRPr="00104547">
        <w:rPr>
          <w:rStyle w:val="Char7"/>
          <w:rtl/>
        </w:rPr>
        <w:t>وَأَمۡرُهُمۡ شُورَىٰ بَيۡنَهُمۡ وَمِمَّا رَزَقۡنَٰهُمۡ يُنفِقُونَ٣٨</w:t>
      </w:r>
      <w:r w:rsidR="00602315" w:rsidRPr="00104547">
        <w:rPr>
          <w:rStyle w:val="Char2"/>
          <w:rFonts w:cs="Traditional Arabic"/>
          <w:color w:val="000000"/>
          <w:shd w:val="clear" w:color="auto" w:fill="FFFFFF"/>
          <w:rtl/>
        </w:rPr>
        <w:t>﴾</w:t>
      </w:r>
      <w:r w:rsidR="00602315" w:rsidRPr="00104547">
        <w:rPr>
          <w:rStyle w:val="Char5"/>
          <w:rtl/>
        </w:rPr>
        <w:t xml:space="preserve"> [الشورى: 38]</w:t>
      </w:r>
      <w:r w:rsidR="00602315" w:rsidRPr="00104547">
        <w:rPr>
          <w:rStyle w:val="Char5"/>
          <w:rFonts w:hint="cs"/>
          <w:rtl/>
        </w:rPr>
        <w:t>.</w:t>
      </w:r>
      <w:r w:rsidRPr="00104547">
        <w:rPr>
          <w:rStyle w:val="Char2"/>
          <w:rFonts w:hint="cs"/>
          <w:rtl/>
        </w:rPr>
        <w:t xml:space="preserve"> «</w:t>
      </w:r>
      <w:r w:rsidRPr="00104547">
        <w:rPr>
          <w:rStyle w:val="Char2"/>
          <w:rtl/>
        </w:rPr>
        <w:t xml:space="preserve">و </w:t>
      </w:r>
      <w:r w:rsidR="000C5D3E" w:rsidRPr="00104547">
        <w:rPr>
          <w:rStyle w:val="Char2"/>
          <w:rtl/>
        </w:rPr>
        <w:t>ک</w:t>
      </w:r>
      <w:r w:rsidRPr="00104547">
        <w:rPr>
          <w:rStyle w:val="Char2"/>
          <w:rtl/>
        </w:rPr>
        <w:t>ارها</w:t>
      </w:r>
      <w:r w:rsidR="000C5D3E" w:rsidRPr="00104547">
        <w:rPr>
          <w:rStyle w:val="Char2"/>
          <w:rtl/>
        </w:rPr>
        <w:t>ی</w:t>
      </w:r>
      <w:r w:rsidRPr="00104547">
        <w:rPr>
          <w:rStyle w:val="Char2"/>
          <w:rtl/>
        </w:rPr>
        <w:t>شان به صورت مشورت در م</w:t>
      </w:r>
      <w:r w:rsidR="000C5D3E" w:rsidRPr="00104547">
        <w:rPr>
          <w:rStyle w:val="Char2"/>
          <w:rtl/>
        </w:rPr>
        <w:t>ی</w:t>
      </w:r>
      <w:r w:rsidRPr="00104547">
        <w:rPr>
          <w:rStyle w:val="Char2"/>
          <w:rtl/>
        </w:rPr>
        <w:t>ان آنهاست</w:t>
      </w:r>
      <w:r w:rsidRPr="00104547">
        <w:rPr>
          <w:rStyle w:val="Char2"/>
          <w:rFonts w:hint="cs"/>
          <w:rtl/>
        </w:rPr>
        <w:t>». است</w:t>
      </w:r>
      <w:r w:rsidRPr="00104547">
        <w:rPr>
          <w:rStyle w:val="Char2"/>
          <w:vertAlign w:val="superscript"/>
          <w:rtl/>
        </w:rPr>
        <w:footnoteReference w:id="598"/>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8"/>
          <w:rFonts w:hint="cs"/>
          <w:rtl/>
        </w:rPr>
        <w:t xml:space="preserve">خلاصه: </w:t>
      </w:r>
      <w:r w:rsidRPr="00104547">
        <w:rPr>
          <w:rStyle w:val="Char2"/>
          <w:rFonts w:hint="cs"/>
          <w:rtl/>
        </w:rPr>
        <w:t xml:space="preserve">یاسری امامت را با شوری می‌داند، و بنابراین نص بر امامت نیست و امامت مفضول با وجود افضل درست است و هیچ تلازمی میان امامت و عصمت نیست. </w:t>
      </w:r>
    </w:p>
    <w:p w:rsidR="00A7129D" w:rsidRPr="00104547" w:rsidRDefault="00A7129D" w:rsidP="005F2BEF">
      <w:pPr>
        <w:pStyle w:val="4-"/>
        <w:rPr>
          <w:rtl/>
        </w:rPr>
      </w:pPr>
      <w:bookmarkStart w:id="397" w:name="_Toc307451773"/>
      <w:bookmarkStart w:id="398" w:name="_Toc439578181"/>
      <w:r w:rsidRPr="00104547">
        <w:rPr>
          <w:rFonts w:hint="cs"/>
          <w:rtl/>
        </w:rPr>
        <w:t>مطلب ششم: دیدگاه یاسری [در مورد] صحابه</w:t>
      </w:r>
      <w:bookmarkEnd w:id="397"/>
      <w:bookmarkEnd w:id="398"/>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w:t>
      </w:r>
      <w:r w:rsidR="00602315" w:rsidRPr="00104547">
        <w:rPr>
          <w:rFonts w:ascii="Times New Roman" w:hAnsi="Times New Roman" w:cs="CTraditional Arabic" w:hint="cs"/>
          <w:sz w:val="28"/>
          <w:szCs w:val="28"/>
          <w:rtl/>
          <w:lang w:bidi="fa-IR"/>
        </w:rPr>
        <w:t>/</w:t>
      </w:r>
      <w:r w:rsidRPr="00104547">
        <w:rPr>
          <w:rStyle w:val="Char2"/>
          <w:rFonts w:hint="cs"/>
          <w:rtl/>
        </w:rPr>
        <w:t xml:space="preserve"> در مسأله صحابه روش و طریق معتدل و منصفانه و به دور از افراط و تفریط اتخاذ نموده است. و می‌توان دیدگاه وی را در مورد صحابه کرام چنین خلاصه نمود. </w:t>
      </w:r>
    </w:p>
    <w:p w:rsidR="00A7129D" w:rsidRPr="00104547" w:rsidRDefault="00A7129D" w:rsidP="005F2BEF">
      <w:pPr>
        <w:pStyle w:val="5-"/>
        <w:rPr>
          <w:rtl/>
        </w:rPr>
      </w:pPr>
      <w:bookmarkStart w:id="399" w:name="_Toc439578182"/>
      <w:r w:rsidRPr="00104547">
        <w:rPr>
          <w:rFonts w:hint="cs"/>
          <w:rtl/>
        </w:rPr>
        <w:t>ستایش صحابه</w:t>
      </w:r>
      <w:r w:rsidR="00602315" w:rsidRPr="005F2BEF">
        <w:rPr>
          <w:rFonts w:cs="CTraditional Arabic" w:hint="cs"/>
          <w:b/>
          <w:bCs w:val="0"/>
          <w:i/>
          <w:rtl/>
        </w:rPr>
        <w:t>ش</w:t>
      </w:r>
      <w:r w:rsidRPr="00104547">
        <w:rPr>
          <w:rFonts w:hint="cs"/>
          <w:rtl/>
        </w:rPr>
        <w:t>:</w:t>
      </w:r>
      <w:bookmarkEnd w:id="399"/>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یاسری اصحاب پیامبر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مهاجرین و انصار را از حاملان رسالت اسلامی و لشکریان اسلام که [پیام] قرآن و سنت نبوی به تمام مردم رسانده‌اند به شمار می‌آورد</w:t>
      </w:r>
      <w:r w:rsidRPr="00104547">
        <w:rPr>
          <w:rStyle w:val="Char2"/>
          <w:vertAlign w:val="superscript"/>
          <w:rtl/>
        </w:rPr>
        <w:footnoteReference w:id="599"/>
      </w:r>
      <w:r w:rsidRPr="00104547">
        <w:rPr>
          <w:rStyle w:val="Char2"/>
          <w:rFonts w:hint="cs"/>
          <w:rtl/>
        </w:rPr>
        <w:t>.</w:t>
      </w:r>
    </w:p>
    <w:p w:rsidR="00602315" w:rsidRPr="00104547" w:rsidRDefault="00A7129D" w:rsidP="00104547">
      <w:pPr>
        <w:tabs>
          <w:tab w:val="right" w:pos="7385"/>
        </w:tabs>
        <w:ind w:firstLine="227"/>
        <w:jc w:val="lowKashida"/>
        <w:rPr>
          <w:rStyle w:val="Char2"/>
          <w:rtl/>
        </w:rPr>
      </w:pPr>
      <w:r w:rsidRPr="00104547">
        <w:rPr>
          <w:rStyle w:val="Char2"/>
          <w:rFonts w:hint="cs"/>
          <w:rtl/>
        </w:rPr>
        <w:t>همچنین یاسری بیان می‌نماید که خداوند در آیات فراوانی صحابه را تزکیه و مورد تأیید قرار داده است، از جمله آ</w:t>
      </w:r>
      <w:r w:rsidR="000C5D3E" w:rsidRPr="00104547">
        <w:rPr>
          <w:rStyle w:val="Char2"/>
          <w:rFonts w:hint="cs"/>
          <w:rtl/>
        </w:rPr>
        <w:t>ی</w:t>
      </w:r>
      <w:r w:rsidRPr="00104547">
        <w:rPr>
          <w:rStyle w:val="Char2"/>
          <w:rFonts w:hint="cs"/>
          <w:rtl/>
        </w:rPr>
        <w:t>ه:</w:t>
      </w:r>
    </w:p>
    <w:p w:rsidR="00602315" w:rsidRPr="00104547" w:rsidRDefault="00602315"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لَّقَد تَّابَ </w:t>
      </w:r>
      <w:r w:rsidRPr="00104547">
        <w:rPr>
          <w:rStyle w:val="Char7"/>
          <w:rFonts w:hint="cs"/>
          <w:rtl/>
        </w:rPr>
        <w:t>ٱ</w:t>
      </w:r>
      <w:r w:rsidRPr="00104547">
        <w:rPr>
          <w:rStyle w:val="Char7"/>
          <w:rFonts w:hint="eastAsia"/>
          <w:rtl/>
        </w:rPr>
        <w:t>للَّهُ</w:t>
      </w:r>
      <w:r w:rsidRPr="00104547">
        <w:rPr>
          <w:rStyle w:val="Char7"/>
          <w:rtl/>
        </w:rPr>
        <w:t xml:space="preserve"> عَلَى </w:t>
      </w:r>
      <w:r w:rsidRPr="00104547">
        <w:rPr>
          <w:rStyle w:val="Char7"/>
          <w:rFonts w:hint="cs"/>
          <w:rtl/>
        </w:rPr>
        <w:t>ٱ</w:t>
      </w:r>
      <w:r w:rsidRPr="00104547">
        <w:rPr>
          <w:rStyle w:val="Char7"/>
          <w:rFonts w:hint="eastAsia"/>
          <w:rtl/>
        </w:rPr>
        <w:t>لنَّبِيِّ</w:t>
      </w:r>
      <w:r w:rsidRPr="00104547">
        <w:rPr>
          <w:rStyle w:val="Char7"/>
          <w:rtl/>
        </w:rPr>
        <w:t xml:space="preserve"> وَ</w:t>
      </w:r>
      <w:r w:rsidRPr="00104547">
        <w:rPr>
          <w:rStyle w:val="Char7"/>
          <w:rFonts w:hint="cs"/>
          <w:rtl/>
        </w:rPr>
        <w:t>ٱ</w:t>
      </w:r>
      <w:r w:rsidRPr="00104547">
        <w:rPr>
          <w:rStyle w:val="Char7"/>
          <w:rFonts w:hint="eastAsia"/>
          <w:rtl/>
        </w:rPr>
        <w:t>لۡمُهَٰجِرِينَ</w:t>
      </w:r>
      <w:r w:rsidRPr="00104547">
        <w:rPr>
          <w:rStyle w:val="Char7"/>
          <w:rtl/>
        </w:rPr>
        <w:t xml:space="preserve"> وَ</w:t>
      </w:r>
      <w:r w:rsidRPr="00104547">
        <w:rPr>
          <w:rStyle w:val="Char7"/>
          <w:rFonts w:hint="cs"/>
          <w:rtl/>
        </w:rPr>
        <w:t>ٱ</w:t>
      </w:r>
      <w:r w:rsidRPr="00104547">
        <w:rPr>
          <w:rStyle w:val="Char7"/>
          <w:rFonts w:hint="eastAsia"/>
          <w:rtl/>
        </w:rPr>
        <w:t>لۡأَنصَارِ</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w:t>
      </w:r>
      <w:r w:rsidRPr="00104547">
        <w:rPr>
          <w:rStyle w:val="Char7"/>
          <w:rFonts w:hint="cs"/>
          <w:rtl/>
        </w:rPr>
        <w:t>ٱ</w:t>
      </w:r>
      <w:r w:rsidRPr="00104547">
        <w:rPr>
          <w:rStyle w:val="Char7"/>
          <w:rFonts w:hint="eastAsia"/>
          <w:rtl/>
        </w:rPr>
        <w:t>تَّبَعُوهُ</w:t>
      </w:r>
      <w:r w:rsidRPr="00104547">
        <w:rPr>
          <w:rStyle w:val="Char7"/>
          <w:rtl/>
        </w:rPr>
        <w:t xml:space="preserve"> فِي سَاعَةِ </w:t>
      </w:r>
      <w:r w:rsidRPr="00104547">
        <w:rPr>
          <w:rStyle w:val="Char7"/>
          <w:rFonts w:hint="cs"/>
          <w:rtl/>
        </w:rPr>
        <w:t>ٱ</w:t>
      </w:r>
      <w:r w:rsidRPr="00104547">
        <w:rPr>
          <w:rStyle w:val="Char7"/>
          <w:rFonts w:hint="eastAsia"/>
          <w:rtl/>
        </w:rPr>
        <w:t>لۡعُسۡرَةِ</w:t>
      </w:r>
      <w:r w:rsidRPr="00104547">
        <w:rPr>
          <w:rStyle w:val="Char7"/>
          <w:rtl/>
        </w:rPr>
        <w:t xml:space="preserve"> مِنۢ بَعۡدِ مَا كَادَ يَزِيغُ قُلُوبُ فَرِيقٖ مِّنۡهُمۡ ثُمَّ تَابَ عَلَيۡهِمۡۚ إِنَّهُ</w:t>
      </w:r>
      <w:r w:rsidRPr="00104547">
        <w:rPr>
          <w:rStyle w:val="Char7"/>
          <w:rFonts w:hint="cs"/>
          <w:rtl/>
        </w:rPr>
        <w:t>ۥ</w:t>
      </w:r>
      <w:r w:rsidRPr="00104547">
        <w:rPr>
          <w:rStyle w:val="Char7"/>
          <w:rtl/>
        </w:rPr>
        <w:t xml:space="preserve"> بِهِمۡ رَءُوفٞ رَّحِيمٞ١١٧</w:t>
      </w:r>
      <w:r w:rsidRPr="00104547">
        <w:rPr>
          <w:rStyle w:val="Char2"/>
          <w:rFonts w:cs="Traditional Arabic"/>
          <w:color w:val="000000"/>
          <w:shd w:val="clear" w:color="auto" w:fill="FFFFFF"/>
          <w:rtl/>
        </w:rPr>
        <w:t>﴾</w:t>
      </w:r>
      <w:r w:rsidRPr="00104547">
        <w:rPr>
          <w:rStyle w:val="Char5"/>
          <w:rtl/>
        </w:rPr>
        <w:t xml:space="preserve"> [التوبة: 117]</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w:t>
      </w:r>
      <w:r w:rsidRPr="00104547">
        <w:rPr>
          <w:rStyle w:val="Char2"/>
          <w:rtl/>
        </w:rPr>
        <w:t xml:space="preserve">مسلما خداوند </w:t>
      </w:r>
      <w:r w:rsidRPr="00104547">
        <w:rPr>
          <w:rStyle w:val="Char2"/>
          <w:rFonts w:hint="cs"/>
          <w:rtl/>
        </w:rPr>
        <w:t xml:space="preserve">قبول </w:t>
      </w:r>
      <w:r w:rsidR="000C5D3E" w:rsidRPr="00104547">
        <w:rPr>
          <w:rStyle w:val="Char2"/>
          <w:rFonts w:hint="cs"/>
          <w:rtl/>
        </w:rPr>
        <w:t>ک</w:t>
      </w:r>
      <w:r w:rsidRPr="00104547">
        <w:rPr>
          <w:rStyle w:val="Char2"/>
          <w:rFonts w:hint="cs"/>
          <w:rtl/>
        </w:rPr>
        <w:t>رد توبه</w:t>
      </w:r>
      <w:r w:rsidR="00435B45" w:rsidRPr="00104547">
        <w:rPr>
          <w:rStyle w:val="Char2"/>
          <w:rFonts w:hint="cs"/>
          <w:rtl/>
        </w:rPr>
        <w:t xml:space="preserve"> آن‌ها </w:t>
      </w:r>
      <w:r w:rsidRPr="00104547">
        <w:rPr>
          <w:rStyle w:val="Char2"/>
          <w:rFonts w:hint="cs"/>
          <w:rtl/>
        </w:rPr>
        <w:t xml:space="preserve">و </w:t>
      </w:r>
      <w:r w:rsidRPr="00104547">
        <w:rPr>
          <w:rStyle w:val="Char2"/>
          <w:rtl/>
        </w:rPr>
        <w:t>رحمت خود را شامل حال پ</w:t>
      </w:r>
      <w:r w:rsidR="000C5D3E" w:rsidRPr="00104547">
        <w:rPr>
          <w:rStyle w:val="Char2"/>
          <w:rtl/>
        </w:rPr>
        <w:t>ی</w:t>
      </w:r>
      <w:r w:rsidRPr="00104547">
        <w:rPr>
          <w:rStyle w:val="Char2"/>
          <w:rtl/>
        </w:rPr>
        <w:t xml:space="preserve">امبر و مهاجران و انصار، </w:t>
      </w:r>
      <w:r w:rsidR="000C5D3E" w:rsidRPr="00104547">
        <w:rPr>
          <w:rStyle w:val="Char2"/>
          <w:rtl/>
        </w:rPr>
        <w:t>ک</w:t>
      </w:r>
      <w:r w:rsidRPr="00104547">
        <w:rPr>
          <w:rStyle w:val="Char2"/>
          <w:rtl/>
        </w:rPr>
        <w:t>ه در زمان عسرت و شدت (در جنگ تبو</w:t>
      </w:r>
      <w:r w:rsidR="000C5D3E" w:rsidRPr="00104547">
        <w:rPr>
          <w:rStyle w:val="Char2"/>
          <w:rtl/>
        </w:rPr>
        <w:t>ک</w:t>
      </w:r>
      <w:r w:rsidRPr="00104547">
        <w:rPr>
          <w:rStyle w:val="Char2"/>
          <w:rtl/>
        </w:rPr>
        <w:t>) از او پ</w:t>
      </w:r>
      <w:r w:rsidR="000C5D3E" w:rsidRPr="00104547">
        <w:rPr>
          <w:rStyle w:val="Char2"/>
          <w:rtl/>
        </w:rPr>
        <w:t>ی</w:t>
      </w:r>
      <w:r w:rsidRPr="00104547">
        <w:rPr>
          <w:rStyle w:val="Char2"/>
          <w:rtl/>
        </w:rPr>
        <w:t xml:space="preserve">روى </w:t>
      </w:r>
      <w:r w:rsidR="000C5D3E" w:rsidRPr="00104547">
        <w:rPr>
          <w:rStyle w:val="Char2"/>
          <w:rtl/>
        </w:rPr>
        <w:t>ک</w:t>
      </w:r>
      <w:r w:rsidRPr="00104547">
        <w:rPr>
          <w:rStyle w:val="Char2"/>
          <w:rtl/>
        </w:rPr>
        <w:t>ردند، نمود; بعد از آن</w:t>
      </w:r>
      <w:r w:rsidR="000C5D3E" w:rsidRPr="00104547">
        <w:rPr>
          <w:rStyle w:val="Char2"/>
          <w:rtl/>
        </w:rPr>
        <w:t>ک</w:t>
      </w:r>
      <w:r w:rsidRPr="00104547">
        <w:rPr>
          <w:rStyle w:val="Char2"/>
          <w:rtl/>
        </w:rPr>
        <w:t>ه نزد</w:t>
      </w:r>
      <w:r w:rsidR="000C5D3E" w:rsidRPr="00104547">
        <w:rPr>
          <w:rStyle w:val="Char2"/>
          <w:rtl/>
        </w:rPr>
        <w:t>یک</w:t>
      </w:r>
      <w:r w:rsidRPr="00104547">
        <w:rPr>
          <w:rStyle w:val="Char2"/>
          <w:rtl/>
        </w:rPr>
        <w:t xml:space="preserve"> بود دل</w:t>
      </w:r>
      <w:r w:rsidR="00602315" w:rsidRPr="00104547">
        <w:rPr>
          <w:rStyle w:val="Char2"/>
          <w:rFonts w:hint="cs"/>
          <w:rtl/>
        </w:rPr>
        <w:t>‌</w:t>
      </w:r>
      <w:r w:rsidRPr="00104547">
        <w:rPr>
          <w:rStyle w:val="Char2"/>
          <w:rtl/>
        </w:rPr>
        <w:t>هاى گروهى از آنها، از حق منحرف شود (و از م</w:t>
      </w:r>
      <w:r w:rsidR="000C5D3E" w:rsidRPr="00104547">
        <w:rPr>
          <w:rStyle w:val="Char2"/>
          <w:rtl/>
        </w:rPr>
        <w:t>ی</w:t>
      </w:r>
      <w:r w:rsidRPr="00104547">
        <w:rPr>
          <w:rStyle w:val="Char2"/>
          <w:rtl/>
        </w:rPr>
        <w:t>دان جنگ بازگردند); سپس خدا توبه</w:t>
      </w:r>
      <w:r w:rsidR="00435B45" w:rsidRPr="00104547">
        <w:rPr>
          <w:rStyle w:val="Char2"/>
          <w:rtl/>
        </w:rPr>
        <w:t xml:space="preserve"> آن‌ها </w:t>
      </w:r>
      <w:r w:rsidRPr="00104547">
        <w:rPr>
          <w:rStyle w:val="Char2"/>
          <w:rtl/>
        </w:rPr>
        <w:t>را پذ</w:t>
      </w:r>
      <w:r w:rsidR="000C5D3E" w:rsidRPr="00104547">
        <w:rPr>
          <w:rStyle w:val="Char2"/>
          <w:rtl/>
        </w:rPr>
        <w:t>ی</w:t>
      </w:r>
      <w:r w:rsidRPr="00104547">
        <w:rPr>
          <w:rStyle w:val="Char2"/>
          <w:rtl/>
        </w:rPr>
        <w:t xml:space="preserve">رفت، </w:t>
      </w:r>
      <w:r w:rsidR="000C5D3E" w:rsidRPr="00104547">
        <w:rPr>
          <w:rStyle w:val="Char2"/>
          <w:rtl/>
        </w:rPr>
        <w:t>ک</w:t>
      </w:r>
      <w:r w:rsidRPr="00104547">
        <w:rPr>
          <w:rStyle w:val="Char2"/>
          <w:rtl/>
        </w:rPr>
        <w:t>ه او نسبت به آنان مهربان و رح</w:t>
      </w:r>
      <w:r w:rsidR="000C5D3E" w:rsidRPr="00104547">
        <w:rPr>
          <w:rStyle w:val="Char2"/>
          <w:rtl/>
        </w:rPr>
        <w:t>ی</w:t>
      </w:r>
      <w:r w:rsidRPr="00104547">
        <w:rPr>
          <w:rStyle w:val="Char2"/>
          <w:rtl/>
        </w:rPr>
        <w:t>م است!</w:t>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آیات فراوان دیگری که یاسری به</w:t>
      </w:r>
      <w:r w:rsidR="00435B45" w:rsidRPr="00104547">
        <w:rPr>
          <w:rStyle w:val="Char2"/>
          <w:rFonts w:hint="cs"/>
          <w:rtl/>
        </w:rPr>
        <w:t xml:space="preserve"> آن‌ها </w:t>
      </w:r>
      <w:r w:rsidRPr="00104547">
        <w:rPr>
          <w:rStyle w:val="Char2"/>
          <w:rFonts w:hint="cs"/>
          <w:rtl/>
        </w:rPr>
        <w:t>استش</w:t>
      </w:r>
      <w:r w:rsidR="00602315" w:rsidRPr="00104547">
        <w:rPr>
          <w:rStyle w:val="Char2"/>
          <w:rFonts w:hint="eastAsia"/>
          <w:rtl/>
        </w:rPr>
        <w:t>‌</w:t>
      </w:r>
      <w:r w:rsidRPr="00104547">
        <w:rPr>
          <w:rStyle w:val="Char2"/>
          <w:rFonts w:hint="cs"/>
          <w:rtl/>
        </w:rPr>
        <w:t>هاد می‌نماید</w:t>
      </w:r>
      <w:r w:rsidRPr="00104547">
        <w:rPr>
          <w:rStyle w:val="Char2"/>
          <w:vertAlign w:val="superscript"/>
          <w:rtl/>
        </w:rPr>
        <w:footnoteReference w:id="600"/>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یاسری خلفای چهارگانه که بعد از پیامبر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زمامداری [امت اسلام] را پذیرفتند آنان را [خلفای] راشده و عادل دانسته و از نظر او بهترین امت می‌باشند. </w:t>
      </w:r>
    </w:p>
    <w:p w:rsidR="00602315" w:rsidRPr="00104547" w:rsidRDefault="00A7129D" w:rsidP="00104547">
      <w:pPr>
        <w:tabs>
          <w:tab w:val="right" w:pos="7385"/>
        </w:tabs>
        <w:ind w:firstLine="227"/>
        <w:jc w:val="both"/>
        <w:rPr>
          <w:rStyle w:val="Char2"/>
          <w:rtl/>
        </w:rPr>
      </w:pPr>
      <w:r w:rsidRPr="00104547">
        <w:rPr>
          <w:rStyle w:val="Char2"/>
          <w:rFonts w:hint="cs"/>
          <w:rtl/>
        </w:rPr>
        <w:t>لذا در کتاب المنهاج فصلی را تحت عنوان (الخلفاء الراشدون) ترتیب داده و آیاتی را که به نظر او قبل از هر کسی شامل خلفاء می‌گردد ذکر می‌نماید. از جمله:</w:t>
      </w:r>
    </w:p>
    <w:p w:rsidR="00602315" w:rsidRPr="00104547" w:rsidRDefault="00602315"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وَعَدَ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ءَامَنُواْ مِنكُمۡ وَعَمِلُواْ </w:t>
      </w:r>
      <w:r w:rsidRPr="00104547">
        <w:rPr>
          <w:rStyle w:val="Char7"/>
          <w:rFonts w:hint="cs"/>
          <w:rtl/>
        </w:rPr>
        <w:t>ٱ</w:t>
      </w:r>
      <w:r w:rsidRPr="00104547">
        <w:rPr>
          <w:rStyle w:val="Char7"/>
          <w:rFonts w:hint="eastAsia"/>
          <w:rtl/>
        </w:rPr>
        <w:t>لصَّٰلِحَٰتِ</w:t>
      </w:r>
      <w:r w:rsidRPr="00104547">
        <w:rPr>
          <w:rStyle w:val="Char7"/>
          <w:rtl/>
        </w:rPr>
        <w:t xml:space="preserve"> لَيَسۡتَخۡلِفَنَّهُمۡ فِي </w:t>
      </w:r>
      <w:r w:rsidRPr="00104547">
        <w:rPr>
          <w:rStyle w:val="Char7"/>
          <w:rFonts w:hint="cs"/>
          <w:rtl/>
        </w:rPr>
        <w:t>ٱ</w:t>
      </w:r>
      <w:r w:rsidRPr="00104547">
        <w:rPr>
          <w:rStyle w:val="Char7"/>
          <w:rFonts w:hint="eastAsia"/>
          <w:rtl/>
        </w:rPr>
        <w:t>لۡأَرۡضِ</w:t>
      </w:r>
      <w:r w:rsidRPr="00104547">
        <w:rPr>
          <w:rStyle w:val="Char7"/>
          <w:rtl/>
        </w:rPr>
        <w:t xml:space="preserve"> كَمَا </w:t>
      </w:r>
      <w:r w:rsidRPr="00104547">
        <w:rPr>
          <w:rStyle w:val="Char7"/>
          <w:rFonts w:hint="cs"/>
          <w:rtl/>
        </w:rPr>
        <w:t>ٱ</w:t>
      </w:r>
      <w:r w:rsidRPr="00104547">
        <w:rPr>
          <w:rStyle w:val="Char7"/>
          <w:rFonts w:hint="eastAsia"/>
          <w:rtl/>
        </w:rPr>
        <w:t>سۡتَخۡلَفَ</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مِن قَبۡلِهِمۡ وَلَيُمَكِّنَنَّ لَهُمۡ دِينَهُمُ </w:t>
      </w:r>
      <w:r w:rsidRPr="00104547">
        <w:rPr>
          <w:rStyle w:val="Char7"/>
          <w:rFonts w:hint="cs"/>
          <w:rtl/>
        </w:rPr>
        <w:t>ٱ</w:t>
      </w:r>
      <w:r w:rsidRPr="00104547">
        <w:rPr>
          <w:rStyle w:val="Char7"/>
          <w:rFonts w:hint="eastAsia"/>
          <w:rtl/>
        </w:rPr>
        <w:t>لَّذِي</w:t>
      </w:r>
      <w:r w:rsidRPr="00104547">
        <w:rPr>
          <w:rStyle w:val="Char7"/>
          <w:rtl/>
        </w:rPr>
        <w:t xml:space="preserve"> </w:t>
      </w:r>
      <w:r w:rsidRPr="00104547">
        <w:rPr>
          <w:rStyle w:val="Char7"/>
          <w:rFonts w:hint="cs"/>
          <w:rtl/>
        </w:rPr>
        <w:t>ٱ</w:t>
      </w:r>
      <w:r w:rsidRPr="00104547">
        <w:rPr>
          <w:rStyle w:val="Char7"/>
          <w:rFonts w:hint="eastAsia"/>
          <w:rtl/>
        </w:rPr>
        <w:t>رۡتَضَىٰ</w:t>
      </w:r>
      <w:r w:rsidRPr="00104547">
        <w:rPr>
          <w:rStyle w:val="Char7"/>
          <w:rtl/>
        </w:rPr>
        <w:t xml:space="preserve"> لَهُمۡ وَلَيُبَدِّلَنَّهُم مِّنۢ بَعۡدِ خَوۡفِهِمۡ أَمۡنٗاۚ يَعۡبُدُونَنِي لَا يُشۡرِكُونَ بِي شَيۡ‍ٔٗاۚ وَمَن كَفَرَ بَعۡدَ ذَٰلِكَ فَأُوْلَٰٓئِكَ هُمُ </w:t>
      </w:r>
      <w:r w:rsidRPr="00104547">
        <w:rPr>
          <w:rStyle w:val="Char7"/>
          <w:rFonts w:hint="cs"/>
          <w:rtl/>
        </w:rPr>
        <w:t>ٱ</w:t>
      </w:r>
      <w:r w:rsidRPr="00104547">
        <w:rPr>
          <w:rStyle w:val="Char7"/>
          <w:rFonts w:hint="eastAsia"/>
          <w:rtl/>
        </w:rPr>
        <w:t>لۡفَٰسِقُونَ</w:t>
      </w:r>
      <w:r w:rsidRPr="00104547">
        <w:rPr>
          <w:rStyle w:val="Char7"/>
          <w:rtl/>
        </w:rPr>
        <w:t>٥٥</w:t>
      </w:r>
      <w:r w:rsidRPr="00104547">
        <w:rPr>
          <w:rStyle w:val="Char2"/>
          <w:rFonts w:cs="Traditional Arabic"/>
          <w:color w:val="000000"/>
          <w:shd w:val="clear" w:color="auto" w:fill="FFFFFF"/>
          <w:rtl/>
        </w:rPr>
        <w:t>﴾</w:t>
      </w:r>
      <w:r w:rsidRPr="00104547">
        <w:rPr>
          <w:rStyle w:val="Char5"/>
          <w:rtl/>
        </w:rPr>
        <w:t xml:space="preserve"> [النور: 55]</w:t>
      </w:r>
      <w:r w:rsidRPr="00104547">
        <w:rPr>
          <w:rStyle w:val="Char5"/>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 xml:space="preserve">خداوند به </w:t>
      </w:r>
      <w:r w:rsidR="000C5D3E" w:rsidRPr="00104547">
        <w:rPr>
          <w:rStyle w:val="Char2"/>
          <w:rtl/>
        </w:rPr>
        <w:t>ک</w:t>
      </w:r>
      <w:r w:rsidRPr="00104547">
        <w:rPr>
          <w:rStyle w:val="Char2"/>
          <w:rtl/>
        </w:rPr>
        <w:t xml:space="preserve">سانى از شما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 xml:space="preserve">مان آورده و </w:t>
      </w:r>
      <w:r w:rsidR="000C5D3E" w:rsidRPr="00104547">
        <w:rPr>
          <w:rStyle w:val="Char2"/>
          <w:rtl/>
        </w:rPr>
        <w:t>ک</w:t>
      </w:r>
      <w:r w:rsidRPr="00104547">
        <w:rPr>
          <w:rStyle w:val="Char2"/>
          <w:rtl/>
        </w:rPr>
        <w:t>ارهاى شا</w:t>
      </w:r>
      <w:r w:rsidR="000C5D3E" w:rsidRPr="00104547">
        <w:rPr>
          <w:rStyle w:val="Char2"/>
          <w:rtl/>
        </w:rPr>
        <w:t>ی</w:t>
      </w:r>
      <w:r w:rsidRPr="00104547">
        <w:rPr>
          <w:rStyle w:val="Char2"/>
          <w:rtl/>
        </w:rPr>
        <w:t xml:space="preserve">سته انجام داده‏اند وعده مى‏دهد </w:t>
      </w:r>
      <w:r w:rsidR="000C5D3E" w:rsidRPr="00104547">
        <w:rPr>
          <w:rStyle w:val="Char2"/>
          <w:rtl/>
        </w:rPr>
        <w:t>ک</w:t>
      </w:r>
      <w:r w:rsidRPr="00104547">
        <w:rPr>
          <w:rStyle w:val="Char2"/>
          <w:rtl/>
        </w:rPr>
        <w:t>ه قطعا آنان را ح</w:t>
      </w:r>
      <w:r w:rsidR="000C5D3E" w:rsidRPr="00104547">
        <w:rPr>
          <w:rStyle w:val="Char2"/>
          <w:rtl/>
        </w:rPr>
        <w:t>ک</w:t>
      </w:r>
      <w:r w:rsidRPr="00104547">
        <w:rPr>
          <w:rStyle w:val="Char2"/>
          <w:rtl/>
        </w:rPr>
        <w:t>مران روى زم</w:t>
      </w:r>
      <w:r w:rsidR="000C5D3E" w:rsidRPr="00104547">
        <w:rPr>
          <w:rStyle w:val="Char2"/>
          <w:rtl/>
        </w:rPr>
        <w:t>ی</w:t>
      </w:r>
      <w:r w:rsidRPr="00104547">
        <w:rPr>
          <w:rStyle w:val="Char2"/>
          <w:rtl/>
        </w:rPr>
        <w:t xml:space="preserve">ن خواهد </w:t>
      </w:r>
      <w:r w:rsidR="000C5D3E" w:rsidRPr="00104547">
        <w:rPr>
          <w:rStyle w:val="Char2"/>
          <w:rtl/>
        </w:rPr>
        <w:t>ک</w:t>
      </w:r>
      <w:r w:rsidRPr="00104547">
        <w:rPr>
          <w:rStyle w:val="Char2"/>
          <w:rtl/>
        </w:rPr>
        <w:t xml:space="preserve">رد، همان گونه </w:t>
      </w:r>
      <w:r w:rsidR="000C5D3E" w:rsidRPr="00104547">
        <w:rPr>
          <w:rStyle w:val="Char2"/>
          <w:rtl/>
        </w:rPr>
        <w:t>ک</w:t>
      </w:r>
      <w:r w:rsidRPr="00104547">
        <w:rPr>
          <w:rStyle w:val="Char2"/>
          <w:rtl/>
        </w:rPr>
        <w:t>ه به پ</w:t>
      </w:r>
      <w:r w:rsidR="000C5D3E" w:rsidRPr="00104547">
        <w:rPr>
          <w:rStyle w:val="Char2"/>
          <w:rtl/>
        </w:rPr>
        <w:t>ی</w:t>
      </w:r>
      <w:r w:rsidRPr="00104547">
        <w:rPr>
          <w:rStyle w:val="Char2"/>
          <w:rtl/>
        </w:rPr>
        <w:t>ش</w:t>
      </w:r>
      <w:r w:rsidR="000C5D3E" w:rsidRPr="00104547">
        <w:rPr>
          <w:rStyle w:val="Char2"/>
          <w:rtl/>
        </w:rPr>
        <w:t>ی</w:t>
      </w:r>
      <w:r w:rsidRPr="00104547">
        <w:rPr>
          <w:rStyle w:val="Char2"/>
          <w:rtl/>
        </w:rPr>
        <w:t>ن</w:t>
      </w:r>
      <w:r w:rsidR="000C5D3E" w:rsidRPr="00104547">
        <w:rPr>
          <w:rStyle w:val="Char2"/>
          <w:rtl/>
        </w:rPr>
        <w:t>ی</w:t>
      </w:r>
      <w:r w:rsidRPr="00104547">
        <w:rPr>
          <w:rStyle w:val="Char2"/>
          <w:rtl/>
        </w:rPr>
        <w:t>ان</w:t>
      </w:r>
      <w:r w:rsidR="00435B45" w:rsidRPr="00104547">
        <w:rPr>
          <w:rStyle w:val="Char2"/>
          <w:rtl/>
        </w:rPr>
        <w:t xml:space="preserve"> آن‌ها </w:t>
      </w:r>
      <w:r w:rsidRPr="00104547">
        <w:rPr>
          <w:rStyle w:val="Char2"/>
          <w:rtl/>
        </w:rPr>
        <w:t>خلافت روى زم</w:t>
      </w:r>
      <w:r w:rsidR="000C5D3E" w:rsidRPr="00104547">
        <w:rPr>
          <w:rStyle w:val="Char2"/>
          <w:rtl/>
        </w:rPr>
        <w:t>ی</w:t>
      </w:r>
      <w:r w:rsidRPr="00104547">
        <w:rPr>
          <w:rStyle w:val="Char2"/>
          <w:rtl/>
        </w:rPr>
        <w:t>ن را بخش</w:t>
      </w:r>
      <w:r w:rsidR="000C5D3E" w:rsidRPr="00104547">
        <w:rPr>
          <w:rStyle w:val="Char2"/>
          <w:rtl/>
        </w:rPr>
        <w:t>ی</w:t>
      </w:r>
      <w:r w:rsidRPr="00104547">
        <w:rPr>
          <w:rStyle w:val="Char2"/>
          <w:rtl/>
        </w:rPr>
        <w:t>د; و د</w:t>
      </w:r>
      <w:r w:rsidR="000C5D3E" w:rsidRPr="00104547">
        <w:rPr>
          <w:rStyle w:val="Char2"/>
          <w:rtl/>
        </w:rPr>
        <w:t>ی</w:t>
      </w:r>
      <w:r w:rsidRPr="00104547">
        <w:rPr>
          <w:rStyle w:val="Char2"/>
          <w:rtl/>
        </w:rPr>
        <w:t>ن و آ</w:t>
      </w:r>
      <w:r w:rsidR="000C5D3E" w:rsidRPr="00104547">
        <w:rPr>
          <w:rStyle w:val="Char2"/>
          <w:rtl/>
        </w:rPr>
        <w:t>یی</w:t>
      </w:r>
      <w:r w:rsidRPr="00104547">
        <w:rPr>
          <w:rStyle w:val="Char2"/>
          <w:rtl/>
        </w:rPr>
        <w:t xml:space="preserve">نى را </w:t>
      </w:r>
      <w:r w:rsidR="000C5D3E" w:rsidRPr="00104547">
        <w:rPr>
          <w:rStyle w:val="Char2"/>
          <w:rtl/>
        </w:rPr>
        <w:t>ک</w:t>
      </w:r>
      <w:r w:rsidRPr="00104547">
        <w:rPr>
          <w:rStyle w:val="Char2"/>
          <w:rtl/>
        </w:rPr>
        <w:t>ه براى آنان پسند</w:t>
      </w:r>
      <w:r w:rsidR="000C5D3E" w:rsidRPr="00104547">
        <w:rPr>
          <w:rStyle w:val="Char2"/>
          <w:rtl/>
        </w:rPr>
        <w:t>ی</w:t>
      </w:r>
      <w:r w:rsidRPr="00104547">
        <w:rPr>
          <w:rStyle w:val="Char2"/>
          <w:rtl/>
        </w:rPr>
        <w:t>ده، پابرجا و ر</w:t>
      </w:r>
      <w:r w:rsidR="000C5D3E" w:rsidRPr="00104547">
        <w:rPr>
          <w:rStyle w:val="Char2"/>
          <w:rtl/>
        </w:rPr>
        <w:t>ی</w:t>
      </w:r>
      <w:r w:rsidRPr="00104547">
        <w:rPr>
          <w:rStyle w:val="Char2"/>
          <w:rtl/>
        </w:rPr>
        <w:t>شه‏دار خواهد ساخت; و ترسشان را به امن</w:t>
      </w:r>
      <w:r w:rsidR="000C5D3E" w:rsidRPr="00104547">
        <w:rPr>
          <w:rStyle w:val="Char2"/>
          <w:rtl/>
        </w:rPr>
        <w:t>ی</w:t>
      </w:r>
      <w:r w:rsidRPr="00104547">
        <w:rPr>
          <w:rStyle w:val="Char2"/>
          <w:rtl/>
        </w:rPr>
        <w:t>ت و آرامش مبدل مى‏</w:t>
      </w:r>
      <w:r w:rsidR="000C5D3E" w:rsidRPr="00104547">
        <w:rPr>
          <w:rStyle w:val="Char2"/>
          <w:rtl/>
        </w:rPr>
        <w:t>ک</w:t>
      </w:r>
      <w:r w:rsidRPr="00104547">
        <w:rPr>
          <w:rStyle w:val="Char2"/>
          <w:rtl/>
        </w:rPr>
        <w:t>ند، آن</w:t>
      </w:r>
      <w:r w:rsidR="00602315" w:rsidRPr="00104547">
        <w:rPr>
          <w:rStyle w:val="Char2"/>
          <w:rFonts w:hint="cs"/>
          <w:rtl/>
        </w:rPr>
        <w:t xml:space="preserve"> </w:t>
      </w:r>
      <w:r w:rsidRPr="00104547">
        <w:rPr>
          <w:rStyle w:val="Char2"/>
          <w:rtl/>
        </w:rPr>
        <w:t xml:space="preserve">چنان </w:t>
      </w:r>
      <w:r w:rsidR="000C5D3E" w:rsidRPr="00104547">
        <w:rPr>
          <w:rStyle w:val="Char2"/>
          <w:rtl/>
        </w:rPr>
        <w:t>ک</w:t>
      </w:r>
      <w:r w:rsidRPr="00104547">
        <w:rPr>
          <w:rStyle w:val="Char2"/>
          <w:rtl/>
        </w:rPr>
        <w:t>ه تنها مرا مى‏پرستند و چ</w:t>
      </w:r>
      <w:r w:rsidR="000C5D3E" w:rsidRPr="00104547">
        <w:rPr>
          <w:rStyle w:val="Char2"/>
          <w:rtl/>
        </w:rPr>
        <w:t>ی</w:t>
      </w:r>
      <w:r w:rsidRPr="00104547">
        <w:rPr>
          <w:rStyle w:val="Char2"/>
          <w:rtl/>
        </w:rPr>
        <w:t>زى را شر</w:t>
      </w:r>
      <w:r w:rsidR="000C5D3E" w:rsidRPr="00104547">
        <w:rPr>
          <w:rStyle w:val="Char2"/>
          <w:rtl/>
        </w:rPr>
        <w:t>یک</w:t>
      </w:r>
      <w:r w:rsidRPr="00104547">
        <w:rPr>
          <w:rStyle w:val="Char2"/>
          <w:rtl/>
        </w:rPr>
        <w:t xml:space="preserve"> من نخواهند ساخت. و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 xml:space="preserve">ه پس از آن </w:t>
      </w:r>
      <w:r w:rsidR="000C5D3E" w:rsidRPr="00104547">
        <w:rPr>
          <w:rStyle w:val="Char2"/>
          <w:rtl/>
        </w:rPr>
        <w:t>ک</w:t>
      </w:r>
      <w:r w:rsidRPr="00104547">
        <w:rPr>
          <w:rStyle w:val="Char2"/>
          <w:rtl/>
        </w:rPr>
        <w:t>افر شوند،</w:t>
      </w:r>
      <w:r w:rsidR="00435B45" w:rsidRPr="00104547">
        <w:rPr>
          <w:rStyle w:val="Char2"/>
          <w:rtl/>
        </w:rPr>
        <w:t xml:space="preserve"> آن‌ها </w:t>
      </w:r>
      <w:r w:rsidRPr="00104547">
        <w:rPr>
          <w:rStyle w:val="Char2"/>
          <w:rtl/>
        </w:rPr>
        <w:t>فاسقانند</w:t>
      </w:r>
      <w:r w:rsidRPr="00104547">
        <w:rPr>
          <w:rFonts w:ascii="Times New Roman" w:hAnsi="Times New Roman" w:cs="Traditional Arabic" w:hint="cs"/>
          <w:sz w:val="28"/>
          <w:szCs w:val="28"/>
          <w:rtl/>
          <w:lang w:bidi="fa-IR"/>
        </w:rPr>
        <w:t>»</w:t>
      </w:r>
      <w:r w:rsidRPr="00104547">
        <w:rPr>
          <w:rStyle w:val="Char2"/>
          <w:rFonts w:hint="cs"/>
          <w:rtl/>
        </w:rPr>
        <w:t>.</w:t>
      </w:r>
    </w:p>
    <w:p w:rsidR="00602315" w:rsidRPr="00104547" w:rsidRDefault="00A7129D" w:rsidP="00104547">
      <w:pPr>
        <w:tabs>
          <w:tab w:val="right" w:pos="7385"/>
        </w:tabs>
        <w:ind w:firstLine="227"/>
        <w:jc w:val="lowKashida"/>
        <w:rPr>
          <w:rStyle w:val="Char2"/>
          <w:rtl/>
        </w:rPr>
      </w:pPr>
      <w:r w:rsidRPr="00104547">
        <w:rPr>
          <w:rStyle w:val="Char2"/>
          <w:rFonts w:hint="cs"/>
          <w:rtl/>
        </w:rPr>
        <w:t>و می‌فرماید:</w:t>
      </w:r>
    </w:p>
    <w:p w:rsidR="00602315" w:rsidRPr="00104547" w:rsidRDefault="00602315"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عۡلَمُوٓاْ</w:t>
      </w:r>
      <w:r w:rsidRPr="00104547">
        <w:rPr>
          <w:rStyle w:val="Char7"/>
          <w:rtl/>
        </w:rPr>
        <w:t xml:space="preserve"> أَنَّ فِيكُمۡ رَسُولَ </w:t>
      </w:r>
      <w:r w:rsidRPr="00104547">
        <w:rPr>
          <w:rStyle w:val="Char7"/>
          <w:rFonts w:hint="cs"/>
          <w:rtl/>
        </w:rPr>
        <w:t>ٱ</w:t>
      </w:r>
      <w:r w:rsidRPr="00104547">
        <w:rPr>
          <w:rStyle w:val="Char7"/>
          <w:rFonts w:hint="eastAsia"/>
          <w:rtl/>
        </w:rPr>
        <w:t>للَّهِۚ</w:t>
      </w:r>
      <w:r w:rsidRPr="00104547">
        <w:rPr>
          <w:rStyle w:val="Char7"/>
          <w:rtl/>
        </w:rPr>
        <w:t xml:space="preserve"> لَوۡ يُطِيعُكُمۡ فِي كَثِيرٖ مِّنَ </w:t>
      </w:r>
      <w:r w:rsidRPr="00104547">
        <w:rPr>
          <w:rStyle w:val="Char7"/>
          <w:rFonts w:hint="cs"/>
          <w:rtl/>
        </w:rPr>
        <w:t>ٱ</w:t>
      </w:r>
      <w:r w:rsidRPr="00104547">
        <w:rPr>
          <w:rStyle w:val="Char7"/>
          <w:rFonts w:hint="eastAsia"/>
          <w:rtl/>
        </w:rPr>
        <w:t>لۡأَمۡرِ</w:t>
      </w:r>
      <w:r w:rsidRPr="00104547">
        <w:rPr>
          <w:rStyle w:val="Char7"/>
          <w:rtl/>
        </w:rPr>
        <w:t xml:space="preserve"> لَعَنِتُّمۡ وَلَٰكِنَّ </w:t>
      </w:r>
      <w:r w:rsidRPr="00104547">
        <w:rPr>
          <w:rStyle w:val="Char7"/>
          <w:rFonts w:hint="cs"/>
          <w:rtl/>
        </w:rPr>
        <w:t>ٱ</w:t>
      </w:r>
      <w:r w:rsidRPr="00104547">
        <w:rPr>
          <w:rStyle w:val="Char7"/>
          <w:rFonts w:hint="eastAsia"/>
          <w:rtl/>
        </w:rPr>
        <w:t>للَّهَ</w:t>
      </w:r>
      <w:r w:rsidRPr="00104547">
        <w:rPr>
          <w:rStyle w:val="Char7"/>
          <w:rtl/>
        </w:rPr>
        <w:t xml:space="preserve"> حَبَّبَ إِلَيۡكُمُ </w:t>
      </w:r>
      <w:r w:rsidRPr="00104547">
        <w:rPr>
          <w:rStyle w:val="Char7"/>
          <w:rFonts w:hint="cs"/>
          <w:rtl/>
        </w:rPr>
        <w:t>ٱ</w:t>
      </w:r>
      <w:r w:rsidRPr="00104547">
        <w:rPr>
          <w:rStyle w:val="Char7"/>
          <w:rFonts w:hint="eastAsia"/>
          <w:rtl/>
        </w:rPr>
        <w:t>لۡإِيمَٰنَ</w:t>
      </w:r>
      <w:r w:rsidRPr="00104547">
        <w:rPr>
          <w:rStyle w:val="Char7"/>
          <w:rtl/>
        </w:rPr>
        <w:t xml:space="preserve"> وَزَيَّنَهُ</w:t>
      </w:r>
      <w:r w:rsidRPr="00104547">
        <w:rPr>
          <w:rStyle w:val="Char7"/>
          <w:rFonts w:hint="cs"/>
          <w:rtl/>
        </w:rPr>
        <w:t>ۥ</w:t>
      </w:r>
      <w:r w:rsidRPr="00104547">
        <w:rPr>
          <w:rStyle w:val="Char7"/>
          <w:rtl/>
        </w:rPr>
        <w:t xml:space="preserve"> فِي قُلُوبِكُمۡ وَكَرَّهَ إِلَيۡكُمُ </w:t>
      </w:r>
      <w:r w:rsidRPr="00104547">
        <w:rPr>
          <w:rStyle w:val="Char7"/>
          <w:rFonts w:hint="cs"/>
          <w:rtl/>
        </w:rPr>
        <w:t>ٱ</w:t>
      </w:r>
      <w:r w:rsidRPr="00104547">
        <w:rPr>
          <w:rStyle w:val="Char7"/>
          <w:rFonts w:hint="eastAsia"/>
          <w:rtl/>
        </w:rPr>
        <w:t>لۡكُفۡرَ</w:t>
      </w:r>
      <w:r w:rsidRPr="00104547">
        <w:rPr>
          <w:rStyle w:val="Char7"/>
          <w:rtl/>
        </w:rPr>
        <w:t xml:space="preserve"> وَ</w:t>
      </w:r>
      <w:r w:rsidRPr="00104547">
        <w:rPr>
          <w:rStyle w:val="Char7"/>
          <w:rFonts w:hint="cs"/>
          <w:rtl/>
        </w:rPr>
        <w:t>ٱ</w:t>
      </w:r>
      <w:r w:rsidRPr="00104547">
        <w:rPr>
          <w:rStyle w:val="Char7"/>
          <w:rFonts w:hint="eastAsia"/>
          <w:rtl/>
        </w:rPr>
        <w:t>لۡفُسُوقَ</w:t>
      </w:r>
      <w:r w:rsidRPr="00104547">
        <w:rPr>
          <w:rStyle w:val="Char7"/>
          <w:rtl/>
        </w:rPr>
        <w:t xml:space="preserve"> وَ</w:t>
      </w:r>
      <w:r w:rsidRPr="00104547">
        <w:rPr>
          <w:rStyle w:val="Char7"/>
          <w:rFonts w:hint="cs"/>
          <w:rtl/>
        </w:rPr>
        <w:t>ٱ</w:t>
      </w:r>
      <w:r w:rsidRPr="00104547">
        <w:rPr>
          <w:rStyle w:val="Char7"/>
          <w:rFonts w:hint="eastAsia"/>
          <w:rtl/>
        </w:rPr>
        <w:t>لۡعِصۡيَانَۚ</w:t>
      </w:r>
      <w:r w:rsidRPr="00104547">
        <w:rPr>
          <w:rStyle w:val="Char7"/>
          <w:rtl/>
        </w:rPr>
        <w:t xml:space="preserve"> أُوْلَٰٓئِكَ ه</w:t>
      </w:r>
      <w:r w:rsidRPr="00104547">
        <w:rPr>
          <w:rStyle w:val="Char7"/>
          <w:rFonts w:hint="eastAsia"/>
          <w:rtl/>
        </w:rPr>
        <w:t>ُمُ</w:t>
      </w:r>
      <w:r w:rsidRPr="00104547">
        <w:rPr>
          <w:rStyle w:val="Char7"/>
          <w:rtl/>
        </w:rPr>
        <w:t xml:space="preserve"> </w:t>
      </w:r>
      <w:r w:rsidRPr="00104547">
        <w:rPr>
          <w:rStyle w:val="Char7"/>
          <w:rFonts w:hint="cs"/>
          <w:rtl/>
        </w:rPr>
        <w:t>ٱ</w:t>
      </w:r>
      <w:r w:rsidRPr="00104547">
        <w:rPr>
          <w:rStyle w:val="Char7"/>
          <w:rFonts w:hint="eastAsia"/>
          <w:rtl/>
        </w:rPr>
        <w:t>لرَّٰشِدُونَ</w:t>
      </w:r>
      <w:r w:rsidRPr="00104547">
        <w:rPr>
          <w:rStyle w:val="Char7"/>
          <w:rtl/>
        </w:rPr>
        <w:t>٧</w:t>
      </w:r>
      <w:r w:rsidRPr="00104547">
        <w:rPr>
          <w:rStyle w:val="Char2"/>
          <w:rFonts w:cs="Traditional Arabic"/>
          <w:color w:val="000000"/>
          <w:shd w:val="clear" w:color="auto" w:fill="FFFFFF"/>
          <w:rtl/>
        </w:rPr>
        <w:t>﴾</w:t>
      </w:r>
      <w:r w:rsidRPr="00104547">
        <w:rPr>
          <w:rStyle w:val="Char5"/>
          <w:rtl/>
        </w:rPr>
        <w:t xml:space="preserve"> [الحجرات: 7]</w:t>
      </w:r>
      <w:r w:rsidRPr="00104547">
        <w:rPr>
          <w:rStyle w:val="Char5"/>
          <w:rFonts w:hint="cs"/>
          <w:rtl/>
        </w:rPr>
        <w:t>.</w:t>
      </w:r>
    </w:p>
    <w:p w:rsidR="00A7129D" w:rsidRPr="00104547" w:rsidRDefault="005E76CD" w:rsidP="00104547">
      <w:pPr>
        <w:tabs>
          <w:tab w:val="right" w:pos="7385"/>
        </w:tabs>
        <w:ind w:firstLine="227"/>
        <w:jc w:val="lowKashida"/>
        <w:rPr>
          <w:rStyle w:val="Char2"/>
          <w:rtl/>
        </w:rPr>
      </w:pPr>
      <w:r w:rsidRPr="00104547">
        <w:rPr>
          <w:rStyle w:val="Char2"/>
          <w:rFonts w:hint="cs"/>
          <w:rtl/>
        </w:rPr>
        <w:t xml:space="preserve"> </w:t>
      </w:r>
      <w:r w:rsidR="00A7129D" w:rsidRPr="00104547">
        <w:rPr>
          <w:rFonts w:cs="Traditional Arabic" w:hint="cs"/>
          <w:rtl/>
          <w:lang w:bidi="fa-IR"/>
        </w:rPr>
        <w:t>«</w:t>
      </w:r>
      <w:r w:rsidR="00A7129D" w:rsidRPr="00104547">
        <w:rPr>
          <w:rStyle w:val="Char2"/>
          <w:rtl/>
        </w:rPr>
        <w:t>و بدان</w:t>
      </w:r>
      <w:r w:rsidR="000C5D3E" w:rsidRPr="00104547">
        <w:rPr>
          <w:rStyle w:val="Char2"/>
          <w:rtl/>
        </w:rPr>
        <w:t>ی</w:t>
      </w:r>
      <w:r w:rsidR="00A7129D" w:rsidRPr="00104547">
        <w:rPr>
          <w:rStyle w:val="Char2"/>
          <w:rtl/>
        </w:rPr>
        <w:t xml:space="preserve">د رسول </w:t>
      </w:r>
      <w:r w:rsidR="00A7129D" w:rsidRPr="00104547">
        <w:rPr>
          <w:rStyle w:val="Char2"/>
          <w:rFonts w:hint="cs"/>
          <w:rtl/>
        </w:rPr>
        <w:t>الله</w:t>
      </w:r>
      <w:r w:rsidR="00602315" w:rsidRPr="00104547">
        <w:rPr>
          <w:rStyle w:val="Char2"/>
          <w:rFonts w:hint="cs"/>
          <w:rtl/>
        </w:rPr>
        <w:t xml:space="preserve"> </w:t>
      </w:r>
      <w:r w:rsidR="009C10C0" w:rsidRPr="00104547">
        <w:rPr>
          <w:rFonts w:ascii="Lotus Linotype" w:hAnsi="Lotus Linotype" w:cs="CTraditional Arabic" w:hint="cs"/>
          <w:rtl/>
        </w:rPr>
        <w:t>ج</w:t>
      </w:r>
      <w:r w:rsidR="00A7129D" w:rsidRPr="00104547">
        <w:rPr>
          <w:rStyle w:val="Char2"/>
          <w:rtl/>
        </w:rPr>
        <w:t xml:space="preserve"> در م</w:t>
      </w:r>
      <w:r w:rsidR="000C5D3E" w:rsidRPr="00104547">
        <w:rPr>
          <w:rStyle w:val="Char2"/>
          <w:rtl/>
        </w:rPr>
        <w:t>ی</w:t>
      </w:r>
      <w:r w:rsidR="00A7129D" w:rsidRPr="00104547">
        <w:rPr>
          <w:rStyle w:val="Char2"/>
          <w:rtl/>
        </w:rPr>
        <w:t>ان شماست</w:t>
      </w:r>
      <w:r w:rsidR="00A7129D" w:rsidRPr="00104547">
        <w:rPr>
          <w:rStyle w:val="Char2"/>
          <w:rFonts w:hint="cs"/>
          <w:rtl/>
        </w:rPr>
        <w:t xml:space="preserve"> (پس احترام او را بجا آور</w:t>
      </w:r>
      <w:r w:rsidR="000C5D3E" w:rsidRPr="00104547">
        <w:rPr>
          <w:rStyle w:val="Char2"/>
          <w:rFonts w:hint="cs"/>
          <w:rtl/>
        </w:rPr>
        <w:t>ی</w:t>
      </w:r>
      <w:r w:rsidR="00A7129D" w:rsidRPr="00104547">
        <w:rPr>
          <w:rStyle w:val="Char2"/>
          <w:rFonts w:hint="cs"/>
          <w:rtl/>
        </w:rPr>
        <w:t>د)</w:t>
      </w:r>
      <w:r w:rsidR="00A7129D" w:rsidRPr="00104547">
        <w:rPr>
          <w:rStyle w:val="Char2"/>
          <w:rtl/>
        </w:rPr>
        <w:t>; هرگاه در بس</w:t>
      </w:r>
      <w:r w:rsidR="000C5D3E" w:rsidRPr="00104547">
        <w:rPr>
          <w:rStyle w:val="Char2"/>
          <w:rtl/>
        </w:rPr>
        <w:t>ی</w:t>
      </w:r>
      <w:r w:rsidR="00A7129D" w:rsidRPr="00104547">
        <w:rPr>
          <w:rStyle w:val="Char2"/>
          <w:rtl/>
        </w:rPr>
        <w:t xml:space="preserve">ارى از </w:t>
      </w:r>
      <w:r w:rsidR="000C5D3E" w:rsidRPr="00104547">
        <w:rPr>
          <w:rStyle w:val="Char2"/>
          <w:rtl/>
        </w:rPr>
        <w:t>ک</w:t>
      </w:r>
      <w:r w:rsidR="00A7129D" w:rsidRPr="00104547">
        <w:rPr>
          <w:rStyle w:val="Char2"/>
          <w:rtl/>
        </w:rPr>
        <w:t xml:space="preserve">ارها از شما اطاعت </w:t>
      </w:r>
      <w:r w:rsidR="000C5D3E" w:rsidRPr="00104547">
        <w:rPr>
          <w:rStyle w:val="Char2"/>
          <w:rtl/>
        </w:rPr>
        <w:t>ک</w:t>
      </w:r>
      <w:r w:rsidR="00A7129D" w:rsidRPr="00104547">
        <w:rPr>
          <w:rStyle w:val="Char2"/>
          <w:rtl/>
        </w:rPr>
        <w:t>ند، به مشقت خواه</w:t>
      </w:r>
      <w:r w:rsidR="000C5D3E" w:rsidRPr="00104547">
        <w:rPr>
          <w:rStyle w:val="Char2"/>
          <w:rtl/>
        </w:rPr>
        <w:t>ی</w:t>
      </w:r>
      <w:r w:rsidR="00A7129D" w:rsidRPr="00104547">
        <w:rPr>
          <w:rStyle w:val="Char2"/>
          <w:rtl/>
        </w:rPr>
        <w:t>د افتاد; ولى خداوند ا</w:t>
      </w:r>
      <w:r w:rsidR="000C5D3E" w:rsidRPr="00104547">
        <w:rPr>
          <w:rStyle w:val="Char2"/>
          <w:rtl/>
        </w:rPr>
        <w:t>ی</w:t>
      </w:r>
      <w:r w:rsidR="00A7129D" w:rsidRPr="00104547">
        <w:rPr>
          <w:rStyle w:val="Char2"/>
          <w:rtl/>
        </w:rPr>
        <w:t>مان را محبوب شما قرار داده و آن را در دل</w:t>
      </w:r>
      <w:r w:rsidR="00602315" w:rsidRPr="00104547">
        <w:rPr>
          <w:rStyle w:val="Char2"/>
          <w:rFonts w:hint="cs"/>
          <w:rtl/>
        </w:rPr>
        <w:t>‌</w:t>
      </w:r>
      <w:r w:rsidR="00A7129D" w:rsidRPr="00104547">
        <w:rPr>
          <w:rStyle w:val="Char2"/>
          <w:rtl/>
        </w:rPr>
        <w:t>ها</w:t>
      </w:r>
      <w:r w:rsidR="000C5D3E" w:rsidRPr="00104547">
        <w:rPr>
          <w:rStyle w:val="Char2"/>
          <w:rtl/>
        </w:rPr>
        <w:t>ی</w:t>
      </w:r>
      <w:r w:rsidR="00A7129D" w:rsidRPr="00104547">
        <w:rPr>
          <w:rStyle w:val="Char2"/>
          <w:rtl/>
        </w:rPr>
        <w:t>تان ز</w:t>
      </w:r>
      <w:r w:rsidR="000C5D3E" w:rsidRPr="00104547">
        <w:rPr>
          <w:rStyle w:val="Char2"/>
          <w:rtl/>
        </w:rPr>
        <w:t>ی</w:t>
      </w:r>
      <w:r w:rsidR="00A7129D" w:rsidRPr="00104547">
        <w:rPr>
          <w:rStyle w:val="Char2"/>
          <w:rtl/>
        </w:rPr>
        <w:t>نت بخش</w:t>
      </w:r>
      <w:r w:rsidR="000C5D3E" w:rsidRPr="00104547">
        <w:rPr>
          <w:rStyle w:val="Char2"/>
          <w:rtl/>
        </w:rPr>
        <w:t>ی</w:t>
      </w:r>
      <w:r w:rsidR="00A7129D" w:rsidRPr="00104547">
        <w:rPr>
          <w:rStyle w:val="Char2"/>
          <w:rtl/>
        </w:rPr>
        <w:t>ده، و (به ع</w:t>
      </w:r>
      <w:r w:rsidR="000C5D3E" w:rsidRPr="00104547">
        <w:rPr>
          <w:rStyle w:val="Char2"/>
          <w:rtl/>
        </w:rPr>
        <w:t>ک</w:t>
      </w:r>
      <w:r w:rsidR="00A7129D" w:rsidRPr="00104547">
        <w:rPr>
          <w:rStyle w:val="Char2"/>
          <w:rtl/>
        </w:rPr>
        <w:t xml:space="preserve">س) </w:t>
      </w:r>
      <w:r w:rsidR="000C5D3E" w:rsidRPr="00104547">
        <w:rPr>
          <w:rStyle w:val="Char2"/>
          <w:rtl/>
        </w:rPr>
        <w:t>ک</w:t>
      </w:r>
      <w:r w:rsidR="00A7129D" w:rsidRPr="00104547">
        <w:rPr>
          <w:rStyle w:val="Char2"/>
          <w:rtl/>
        </w:rPr>
        <w:t xml:space="preserve">فر و فسق و گناه را منفورتان قرار داده است; </w:t>
      </w:r>
      <w:r w:rsidR="000C5D3E" w:rsidRPr="00104547">
        <w:rPr>
          <w:rStyle w:val="Char2"/>
          <w:rtl/>
        </w:rPr>
        <w:t>ک</w:t>
      </w:r>
      <w:r w:rsidR="00A7129D" w:rsidRPr="00104547">
        <w:rPr>
          <w:rStyle w:val="Char2"/>
          <w:rtl/>
        </w:rPr>
        <w:t xml:space="preserve">سانى </w:t>
      </w:r>
      <w:r w:rsidR="000C5D3E" w:rsidRPr="00104547">
        <w:rPr>
          <w:rStyle w:val="Char2"/>
          <w:rtl/>
        </w:rPr>
        <w:t>ک</w:t>
      </w:r>
      <w:r w:rsidR="00A7129D" w:rsidRPr="00104547">
        <w:rPr>
          <w:rStyle w:val="Char2"/>
          <w:rtl/>
        </w:rPr>
        <w:t>ه داراى ا</w:t>
      </w:r>
      <w:r w:rsidR="000C5D3E" w:rsidRPr="00104547">
        <w:rPr>
          <w:rStyle w:val="Char2"/>
          <w:rtl/>
        </w:rPr>
        <w:t>ی</w:t>
      </w:r>
      <w:r w:rsidR="00A7129D" w:rsidRPr="00104547">
        <w:rPr>
          <w:rStyle w:val="Char2"/>
          <w:rtl/>
        </w:rPr>
        <w:t>ن صفاتند هدا</w:t>
      </w:r>
      <w:r w:rsidR="000C5D3E" w:rsidRPr="00104547">
        <w:rPr>
          <w:rStyle w:val="Char2"/>
          <w:rtl/>
        </w:rPr>
        <w:t>ی</w:t>
      </w:r>
      <w:r w:rsidR="00A7129D" w:rsidRPr="00104547">
        <w:rPr>
          <w:rStyle w:val="Char2"/>
          <w:rtl/>
        </w:rPr>
        <w:t xml:space="preserve">ت </w:t>
      </w:r>
      <w:r w:rsidR="000C5D3E" w:rsidRPr="00104547">
        <w:rPr>
          <w:rStyle w:val="Char2"/>
          <w:rtl/>
        </w:rPr>
        <w:t>ی</w:t>
      </w:r>
      <w:r w:rsidR="00A7129D" w:rsidRPr="00104547">
        <w:rPr>
          <w:rStyle w:val="Char2"/>
          <w:rtl/>
        </w:rPr>
        <w:t>افتگانند</w:t>
      </w:r>
      <w:r w:rsidR="00A7129D" w:rsidRPr="00104547">
        <w:rPr>
          <w:rStyle w:val="Char2"/>
          <w:rFonts w:hint="cs"/>
          <w:rtl/>
        </w:rPr>
        <w:t>».</w:t>
      </w:r>
    </w:p>
    <w:p w:rsidR="00602315" w:rsidRPr="00104547" w:rsidRDefault="00A7129D" w:rsidP="00104547">
      <w:pPr>
        <w:tabs>
          <w:tab w:val="right" w:pos="7385"/>
        </w:tabs>
        <w:ind w:firstLine="227"/>
        <w:jc w:val="lowKashida"/>
        <w:rPr>
          <w:rStyle w:val="Char2"/>
          <w:rtl/>
        </w:rPr>
      </w:pPr>
      <w:r w:rsidRPr="00104547">
        <w:rPr>
          <w:rStyle w:val="Char2"/>
          <w:rFonts w:hint="cs"/>
          <w:rtl/>
        </w:rPr>
        <w:t>و می‌فرماید:</w:t>
      </w:r>
    </w:p>
    <w:p w:rsidR="00602315" w:rsidRPr="00104547" w:rsidRDefault="00602315"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لَّذِينَ</w:t>
      </w:r>
      <w:r w:rsidRPr="00104547">
        <w:rPr>
          <w:rStyle w:val="Char7"/>
          <w:rtl/>
        </w:rPr>
        <w:t xml:space="preserve"> إِن مَّكَّنَّٰهُمۡ فِي </w:t>
      </w:r>
      <w:r w:rsidRPr="00104547">
        <w:rPr>
          <w:rStyle w:val="Char7"/>
          <w:rFonts w:hint="cs"/>
          <w:rtl/>
        </w:rPr>
        <w:t>ٱ</w:t>
      </w:r>
      <w:r w:rsidRPr="00104547">
        <w:rPr>
          <w:rStyle w:val="Char7"/>
          <w:rFonts w:hint="eastAsia"/>
          <w:rtl/>
        </w:rPr>
        <w:t>لۡأَرۡضِ</w:t>
      </w:r>
      <w:r w:rsidRPr="00104547">
        <w:rPr>
          <w:rStyle w:val="Char7"/>
          <w:rtl/>
        </w:rPr>
        <w:t xml:space="preserve"> أَقَامُواْ </w:t>
      </w:r>
      <w:r w:rsidRPr="00104547">
        <w:rPr>
          <w:rStyle w:val="Char7"/>
          <w:rFonts w:hint="cs"/>
          <w:rtl/>
        </w:rPr>
        <w:t>ٱ</w:t>
      </w:r>
      <w:r w:rsidRPr="00104547">
        <w:rPr>
          <w:rStyle w:val="Char7"/>
          <w:rFonts w:hint="eastAsia"/>
          <w:rtl/>
        </w:rPr>
        <w:t>لصَّلَوٰةَ</w:t>
      </w:r>
      <w:r w:rsidRPr="00104547">
        <w:rPr>
          <w:rStyle w:val="Char7"/>
          <w:rtl/>
        </w:rPr>
        <w:t xml:space="preserve"> وَءَاتَوُاْ </w:t>
      </w:r>
      <w:r w:rsidRPr="00104547">
        <w:rPr>
          <w:rStyle w:val="Char7"/>
          <w:rFonts w:hint="cs"/>
          <w:rtl/>
        </w:rPr>
        <w:t>ٱ</w:t>
      </w:r>
      <w:r w:rsidRPr="00104547">
        <w:rPr>
          <w:rStyle w:val="Char7"/>
          <w:rFonts w:hint="eastAsia"/>
          <w:rtl/>
        </w:rPr>
        <w:t>لزَّكَوٰةَ</w:t>
      </w:r>
      <w:r w:rsidRPr="00104547">
        <w:rPr>
          <w:rStyle w:val="Char7"/>
          <w:rtl/>
        </w:rPr>
        <w:t xml:space="preserve"> وَأَمَرُواْ بِ</w:t>
      </w:r>
      <w:r w:rsidRPr="00104547">
        <w:rPr>
          <w:rStyle w:val="Char7"/>
          <w:rFonts w:hint="cs"/>
          <w:rtl/>
        </w:rPr>
        <w:t>ٱ</w:t>
      </w:r>
      <w:r w:rsidRPr="00104547">
        <w:rPr>
          <w:rStyle w:val="Char7"/>
          <w:rFonts w:hint="eastAsia"/>
          <w:rtl/>
        </w:rPr>
        <w:t>لۡمَعۡرُوفِ</w:t>
      </w:r>
      <w:r w:rsidRPr="00104547">
        <w:rPr>
          <w:rStyle w:val="Char7"/>
          <w:rtl/>
        </w:rPr>
        <w:t xml:space="preserve"> وَنَهَوۡاْ عَنِ </w:t>
      </w:r>
      <w:r w:rsidRPr="00104547">
        <w:rPr>
          <w:rStyle w:val="Char7"/>
          <w:rFonts w:hint="cs"/>
          <w:rtl/>
        </w:rPr>
        <w:t>ٱ</w:t>
      </w:r>
      <w:r w:rsidRPr="00104547">
        <w:rPr>
          <w:rStyle w:val="Char7"/>
          <w:rFonts w:hint="eastAsia"/>
          <w:rtl/>
        </w:rPr>
        <w:t>لۡمُنكَرِۗ</w:t>
      </w:r>
      <w:r w:rsidRPr="00104547">
        <w:rPr>
          <w:rStyle w:val="Char7"/>
          <w:rtl/>
        </w:rPr>
        <w:t xml:space="preserve"> وَلِلَّهِ عَٰقِبَةُ </w:t>
      </w:r>
      <w:r w:rsidRPr="00104547">
        <w:rPr>
          <w:rStyle w:val="Char7"/>
          <w:rFonts w:hint="cs"/>
          <w:rtl/>
        </w:rPr>
        <w:t>ٱ</w:t>
      </w:r>
      <w:r w:rsidRPr="00104547">
        <w:rPr>
          <w:rStyle w:val="Char7"/>
          <w:rFonts w:hint="eastAsia"/>
          <w:rtl/>
        </w:rPr>
        <w:t>لۡأُمُورِ</w:t>
      </w:r>
      <w:r w:rsidRPr="00104547">
        <w:rPr>
          <w:rStyle w:val="Char7"/>
          <w:rtl/>
        </w:rPr>
        <w:t>٤١</w:t>
      </w:r>
      <w:r w:rsidRPr="00104547">
        <w:rPr>
          <w:rStyle w:val="Char2"/>
          <w:rFonts w:cs="Traditional Arabic"/>
          <w:color w:val="000000"/>
          <w:shd w:val="clear" w:color="auto" w:fill="FFFFFF"/>
          <w:rtl/>
        </w:rPr>
        <w:t>﴾</w:t>
      </w:r>
      <w:r w:rsidRPr="00104547">
        <w:rPr>
          <w:rStyle w:val="Char5"/>
          <w:rtl/>
        </w:rPr>
        <w:t xml:space="preserve"> [الحج: 41]</w:t>
      </w:r>
      <w:r w:rsidRPr="00104547">
        <w:rPr>
          <w:rStyle w:val="Char5"/>
          <w:rFonts w:hint="cs"/>
          <w:rtl/>
        </w:rPr>
        <w:t>.</w:t>
      </w:r>
    </w:p>
    <w:p w:rsidR="00A7129D" w:rsidRPr="00104547" w:rsidRDefault="005E76CD" w:rsidP="00104547">
      <w:pPr>
        <w:tabs>
          <w:tab w:val="right" w:pos="7385"/>
        </w:tabs>
        <w:ind w:firstLine="227"/>
        <w:jc w:val="lowKashida"/>
        <w:rPr>
          <w:rStyle w:val="Char2"/>
          <w:rtl/>
        </w:rPr>
      </w:pPr>
      <w:r w:rsidRPr="00104547">
        <w:rPr>
          <w:rFonts w:cs="Traditional Arabic" w:hint="cs"/>
          <w:rtl/>
          <w:lang w:bidi="fa-IR"/>
        </w:rPr>
        <w:t>«</w:t>
      </w:r>
      <w:r w:rsidR="00A7129D" w:rsidRPr="00104547">
        <w:rPr>
          <w:rStyle w:val="Char2"/>
          <w:rtl/>
        </w:rPr>
        <w:t xml:space="preserve">همان </w:t>
      </w:r>
      <w:r w:rsidR="000C5D3E" w:rsidRPr="00104547">
        <w:rPr>
          <w:rStyle w:val="Char2"/>
          <w:rtl/>
        </w:rPr>
        <w:t>ک</w:t>
      </w:r>
      <w:r w:rsidR="00A7129D" w:rsidRPr="00104547">
        <w:rPr>
          <w:rStyle w:val="Char2"/>
          <w:rtl/>
        </w:rPr>
        <w:t xml:space="preserve">سانى </w:t>
      </w:r>
      <w:r w:rsidR="000C5D3E" w:rsidRPr="00104547">
        <w:rPr>
          <w:rStyle w:val="Char2"/>
          <w:rtl/>
        </w:rPr>
        <w:t>ک</w:t>
      </w:r>
      <w:r w:rsidR="00A7129D" w:rsidRPr="00104547">
        <w:rPr>
          <w:rStyle w:val="Char2"/>
          <w:rtl/>
        </w:rPr>
        <w:t>ه هر گاه در زم</w:t>
      </w:r>
      <w:r w:rsidR="000C5D3E" w:rsidRPr="00104547">
        <w:rPr>
          <w:rStyle w:val="Char2"/>
          <w:rtl/>
        </w:rPr>
        <w:t>ی</w:t>
      </w:r>
      <w:r w:rsidR="00A7129D" w:rsidRPr="00104547">
        <w:rPr>
          <w:rStyle w:val="Char2"/>
          <w:rtl/>
        </w:rPr>
        <w:t>ن به</w:t>
      </w:r>
      <w:r w:rsidR="00435B45" w:rsidRPr="00104547">
        <w:rPr>
          <w:rStyle w:val="Char2"/>
          <w:rtl/>
        </w:rPr>
        <w:t xml:space="preserve"> آن‌ها </w:t>
      </w:r>
      <w:r w:rsidR="00A7129D" w:rsidRPr="00104547">
        <w:rPr>
          <w:rStyle w:val="Char2"/>
          <w:rtl/>
        </w:rPr>
        <w:t>قدرت بخش</w:t>
      </w:r>
      <w:r w:rsidR="000C5D3E" w:rsidRPr="00104547">
        <w:rPr>
          <w:rStyle w:val="Char2"/>
          <w:rtl/>
        </w:rPr>
        <w:t>ی</w:t>
      </w:r>
      <w:r w:rsidR="00A7129D" w:rsidRPr="00104547">
        <w:rPr>
          <w:rStyle w:val="Char2"/>
          <w:rtl/>
        </w:rPr>
        <w:t>د</w:t>
      </w:r>
      <w:r w:rsidR="000C5D3E" w:rsidRPr="00104547">
        <w:rPr>
          <w:rStyle w:val="Char2"/>
          <w:rtl/>
        </w:rPr>
        <w:t>ی</w:t>
      </w:r>
      <w:r w:rsidR="00A7129D" w:rsidRPr="00104547">
        <w:rPr>
          <w:rStyle w:val="Char2"/>
          <w:rtl/>
        </w:rPr>
        <w:t>م، نماز را برپا مى‏دارند، و ز</w:t>
      </w:r>
      <w:r w:rsidR="000C5D3E" w:rsidRPr="00104547">
        <w:rPr>
          <w:rStyle w:val="Char2"/>
          <w:rtl/>
        </w:rPr>
        <w:t>ک</w:t>
      </w:r>
      <w:r w:rsidR="00A7129D" w:rsidRPr="00104547">
        <w:rPr>
          <w:rStyle w:val="Char2"/>
          <w:rtl/>
        </w:rPr>
        <w:t>ات مى‏دهند، و امر به معروف و نهى از من</w:t>
      </w:r>
      <w:r w:rsidR="000C5D3E" w:rsidRPr="00104547">
        <w:rPr>
          <w:rStyle w:val="Char2"/>
          <w:rtl/>
        </w:rPr>
        <w:t>ک</w:t>
      </w:r>
      <w:r w:rsidR="00A7129D" w:rsidRPr="00104547">
        <w:rPr>
          <w:rStyle w:val="Char2"/>
          <w:rtl/>
        </w:rPr>
        <w:t>ر مى‏</w:t>
      </w:r>
      <w:r w:rsidR="000C5D3E" w:rsidRPr="00104547">
        <w:rPr>
          <w:rStyle w:val="Char2"/>
          <w:rtl/>
        </w:rPr>
        <w:t>ک</w:t>
      </w:r>
      <w:r w:rsidR="00A7129D" w:rsidRPr="00104547">
        <w:rPr>
          <w:rStyle w:val="Char2"/>
          <w:rtl/>
        </w:rPr>
        <w:t>نند، و پا</w:t>
      </w:r>
      <w:r w:rsidR="000C5D3E" w:rsidRPr="00104547">
        <w:rPr>
          <w:rStyle w:val="Char2"/>
          <w:rtl/>
        </w:rPr>
        <w:t>ی</w:t>
      </w:r>
      <w:r w:rsidR="00A7129D" w:rsidRPr="00104547">
        <w:rPr>
          <w:rStyle w:val="Char2"/>
          <w:rtl/>
        </w:rPr>
        <w:t xml:space="preserve">ان همه </w:t>
      </w:r>
      <w:r w:rsidR="000C5D3E" w:rsidRPr="00104547">
        <w:rPr>
          <w:rStyle w:val="Char2"/>
          <w:rtl/>
        </w:rPr>
        <w:t>ک</w:t>
      </w:r>
      <w:r w:rsidR="00A7129D" w:rsidRPr="00104547">
        <w:rPr>
          <w:rStyle w:val="Char2"/>
          <w:rtl/>
        </w:rPr>
        <w:t>ارها از آن خداست!</w:t>
      </w:r>
      <w:r w:rsidRPr="00104547">
        <w:rPr>
          <w:rFonts w:cs="Traditional Arabic" w:hint="cs"/>
          <w:rtl/>
          <w:lang w:bidi="fa-IR"/>
        </w:rPr>
        <w:t>»</w:t>
      </w:r>
      <w:r w:rsidR="00A7129D" w:rsidRPr="00104547">
        <w:rPr>
          <w:rStyle w:val="Char2"/>
          <w:rFonts w:hint="cs"/>
          <w:rtl/>
        </w:rPr>
        <w:t>.</w:t>
      </w:r>
    </w:p>
    <w:p w:rsidR="00602315" w:rsidRPr="00104547" w:rsidRDefault="00A7129D" w:rsidP="00104547">
      <w:pPr>
        <w:tabs>
          <w:tab w:val="right" w:pos="7385"/>
        </w:tabs>
        <w:ind w:firstLine="227"/>
        <w:jc w:val="both"/>
        <w:rPr>
          <w:rStyle w:val="Char2"/>
          <w:rtl/>
        </w:rPr>
      </w:pPr>
      <w:r w:rsidRPr="00104547">
        <w:rPr>
          <w:rStyle w:val="Char2"/>
          <w:rFonts w:hint="cs"/>
          <w:rtl/>
        </w:rPr>
        <w:t>و می‌فرماید:</w:t>
      </w:r>
    </w:p>
    <w:p w:rsidR="00602315" w:rsidRPr="005F2BEF" w:rsidRDefault="00602315" w:rsidP="005F2BEF">
      <w:pPr>
        <w:pStyle w:val="ac"/>
        <w:rPr>
          <w:rFonts w:cs="Arial"/>
          <w:color w:val="000000"/>
          <w:szCs w:val="24"/>
          <w:rtl/>
        </w:rPr>
      </w:pPr>
      <w:r w:rsidRPr="005F2BEF">
        <w:rPr>
          <w:rFonts w:cs="Traditional Arabic"/>
          <w:color w:val="000000"/>
          <w:shd w:val="clear" w:color="auto" w:fill="FFFFFF"/>
          <w:rtl/>
        </w:rPr>
        <w:t>﴿</w:t>
      </w:r>
      <w:r w:rsidRPr="00104547">
        <w:rPr>
          <w:rStyle w:val="Char7"/>
          <w:rtl/>
        </w:rPr>
        <w:t xml:space="preserve">لِلۡفُقَرَآءِ </w:t>
      </w:r>
      <w:r w:rsidRPr="00104547">
        <w:rPr>
          <w:rStyle w:val="Char7"/>
          <w:rFonts w:hint="cs"/>
          <w:rtl/>
        </w:rPr>
        <w:t>ٱ</w:t>
      </w:r>
      <w:r w:rsidRPr="00104547">
        <w:rPr>
          <w:rStyle w:val="Char7"/>
          <w:rFonts w:hint="eastAsia"/>
          <w:rtl/>
        </w:rPr>
        <w:t>لۡمُهَٰجِرِينَ</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أُخۡرِجُواْ مِن دِيَٰرِهِمۡ وَأَمۡوَٰلِهِمۡ يَبۡتَغُونَ فَضۡلٗا مِّنَ </w:t>
      </w:r>
      <w:r w:rsidRPr="00104547">
        <w:rPr>
          <w:rStyle w:val="Char7"/>
          <w:rFonts w:hint="cs"/>
          <w:rtl/>
        </w:rPr>
        <w:t>ٱ</w:t>
      </w:r>
      <w:r w:rsidRPr="00104547">
        <w:rPr>
          <w:rStyle w:val="Char7"/>
          <w:rFonts w:hint="eastAsia"/>
          <w:rtl/>
        </w:rPr>
        <w:t>للَّهِ</w:t>
      </w:r>
      <w:r w:rsidRPr="00104547">
        <w:rPr>
          <w:rStyle w:val="Char7"/>
          <w:rtl/>
        </w:rPr>
        <w:t xml:space="preserve"> وَرِضۡوَٰنٗا وَيَنصُرُونَ </w:t>
      </w:r>
      <w:r w:rsidRPr="00104547">
        <w:rPr>
          <w:rStyle w:val="Char7"/>
          <w:rFonts w:hint="cs"/>
          <w:rtl/>
        </w:rPr>
        <w:t>ٱ</w:t>
      </w:r>
      <w:r w:rsidRPr="00104547">
        <w:rPr>
          <w:rStyle w:val="Char7"/>
          <w:rFonts w:hint="eastAsia"/>
          <w:rtl/>
        </w:rPr>
        <w:t>للَّهَ</w:t>
      </w:r>
      <w:r w:rsidRPr="00104547">
        <w:rPr>
          <w:rStyle w:val="Char7"/>
          <w:rtl/>
        </w:rPr>
        <w:t xml:space="preserve"> وَرَسُولَهُ</w:t>
      </w:r>
      <w:r w:rsidRPr="00104547">
        <w:rPr>
          <w:rStyle w:val="Char7"/>
          <w:rFonts w:hint="cs"/>
          <w:rtl/>
        </w:rPr>
        <w:t>ۥٓۚ</w:t>
      </w:r>
      <w:r w:rsidRPr="00104547">
        <w:rPr>
          <w:rStyle w:val="Char7"/>
          <w:rtl/>
        </w:rPr>
        <w:t xml:space="preserve"> أُوْلَٰٓئِكَ هُمُ </w:t>
      </w:r>
      <w:r w:rsidRPr="00104547">
        <w:rPr>
          <w:rStyle w:val="Char7"/>
          <w:rFonts w:hint="cs"/>
          <w:rtl/>
        </w:rPr>
        <w:t>ٱ</w:t>
      </w:r>
      <w:r w:rsidRPr="00104547">
        <w:rPr>
          <w:rStyle w:val="Char7"/>
          <w:rFonts w:hint="eastAsia"/>
          <w:rtl/>
        </w:rPr>
        <w:t>لصَّٰدِقُونَ</w:t>
      </w:r>
      <w:r w:rsidRPr="00104547">
        <w:rPr>
          <w:rStyle w:val="Char7"/>
          <w:rtl/>
        </w:rPr>
        <w:t>٨</w:t>
      </w:r>
      <w:r w:rsidRPr="005F2BEF">
        <w:rPr>
          <w:rFonts w:cs="Traditional Arabic"/>
          <w:color w:val="000000"/>
          <w:shd w:val="clear" w:color="auto" w:fill="FFFFFF"/>
          <w:rtl/>
        </w:rPr>
        <w:t>﴾</w:t>
      </w:r>
      <w:r w:rsidRPr="00104547">
        <w:rPr>
          <w:rStyle w:val="Char5"/>
          <w:rtl/>
        </w:rPr>
        <w:t xml:space="preserve"> [الحشر: 8]</w:t>
      </w:r>
      <w:r w:rsidRPr="00104547">
        <w:rPr>
          <w:rStyle w:val="Char5"/>
          <w:rFonts w:hint="cs"/>
          <w:rtl/>
        </w:rPr>
        <w:t>.</w:t>
      </w:r>
    </w:p>
    <w:p w:rsidR="00A7129D" w:rsidRPr="005F2BEF" w:rsidRDefault="005E76CD" w:rsidP="005F2BEF">
      <w:pPr>
        <w:pStyle w:val="ac"/>
        <w:rPr>
          <w:rtl/>
        </w:rPr>
      </w:pPr>
      <w:r w:rsidRPr="00104547">
        <w:rPr>
          <w:rFonts w:cs="Traditional Arabic" w:hint="cs"/>
          <w:rtl/>
        </w:rPr>
        <w:t>«</w:t>
      </w:r>
      <w:r w:rsidR="00A7129D" w:rsidRPr="005F2BEF">
        <w:rPr>
          <w:rFonts w:hint="cs"/>
          <w:rtl/>
        </w:rPr>
        <w:t>ا</w:t>
      </w:r>
      <w:r w:rsidR="000C5D3E" w:rsidRPr="005F2BEF">
        <w:rPr>
          <w:rFonts w:hint="cs"/>
          <w:rtl/>
        </w:rPr>
        <w:t>ی</w:t>
      </w:r>
      <w:r w:rsidR="00A7129D" w:rsidRPr="005F2BEF">
        <w:rPr>
          <w:rFonts w:hint="cs"/>
          <w:rtl/>
        </w:rPr>
        <w:t>ن اموال برا</w:t>
      </w:r>
      <w:r w:rsidR="000C5D3E" w:rsidRPr="005F2BEF">
        <w:rPr>
          <w:rFonts w:hint="cs"/>
          <w:rtl/>
        </w:rPr>
        <w:t>ی</w:t>
      </w:r>
      <w:r w:rsidR="00A7129D" w:rsidRPr="005F2BEF">
        <w:rPr>
          <w:rFonts w:hint="cs"/>
          <w:rtl/>
        </w:rPr>
        <w:t xml:space="preserve"> فق</w:t>
      </w:r>
      <w:r w:rsidR="000C5D3E" w:rsidRPr="005F2BEF">
        <w:rPr>
          <w:rFonts w:hint="cs"/>
          <w:rtl/>
        </w:rPr>
        <w:t>ی</w:t>
      </w:r>
      <w:r w:rsidR="00A7129D" w:rsidRPr="005F2BEF">
        <w:rPr>
          <w:rFonts w:hint="cs"/>
          <w:rtl/>
        </w:rPr>
        <w:t>ران مهاجران</w:t>
      </w:r>
      <w:r w:rsidR="000C5D3E" w:rsidRPr="005F2BEF">
        <w:rPr>
          <w:rFonts w:hint="cs"/>
          <w:rtl/>
        </w:rPr>
        <w:t>ی</w:t>
      </w:r>
      <w:r w:rsidR="00A7129D" w:rsidRPr="005F2BEF">
        <w:rPr>
          <w:rFonts w:hint="cs"/>
          <w:rtl/>
        </w:rPr>
        <w:t xml:space="preserve"> است </w:t>
      </w:r>
      <w:r w:rsidR="000C5D3E" w:rsidRPr="005F2BEF">
        <w:rPr>
          <w:rFonts w:hint="cs"/>
          <w:rtl/>
        </w:rPr>
        <w:t>ک</w:t>
      </w:r>
      <w:r w:rsidR="00A7129D" w:rsidRPr="005F2BEF">
        <w:rPr>
          <w:rFonts w:hint="cs"/>
          <w:rtl/>
        </w:rPr>
        <w:t xml:space="preserve">ه از خانه و </w:t>
      </w:r>
      <w:r w:rsidR="000C5D3E" w:rsidRPr="005F2BEF">
        <w:rPr>
          <w:rFonts w:hint="cs"/>
          <w:rtl/>
        </w:rPr>
        <w:t>ک</w:t>
      </w:r>
      <w:r w:rsidR="00A7129D" w:rsidRPr="005F2BEF">
        <w:rPr>
          <w:rFonts w:hint="cs"/>
          <w:rtl/>
        </w:rPr>
        <w:t>اشانه و اموال خود ب</w:t>
      </w:r>
      <w:r w:rsidR="000C5D3E" w:rsidRPr="005F2BEF">
        <w:rPr>
          <w:rFonts w:hint="cs"/>
          <w:rtl/>
        </w:rPr>
        <w:t>ی</w:t>
      </w:r>
      <w:r w:rsidR="00A7129D" w:rsidRPr="005F2BEF">
        <w:rPr>
          <w:rFonts w:hint="cs"/>
          <w:rtl/>
        </w:rPr>
        <w:t>رون رانده شدند،</w:t>
      </w:r>
      <w:r w:rsidR="00435B45" w:rsidRPr="005F2BEF">
        <w:rPr>
          <w:rFonts w:hint="cs"/>
          <w:rtl/>
        </w:rPr>
        <w:t xml:space="preserve"> آن‌ها </w:t>
      </w:r>
      <w:r w:rsidR="00A7129D" w:rsidRPr="005F2BEF">
        <w:rPr>
          <w:rFonts w:hint="cs"/>
          <w:rtl/>
        </w:rPr>
        <w:t>فضل خداوند و رضا</w:t>
      </w:r>
      <w:r w:rsidR="000C5D3E" w:rsidRPr="005F2BEF">
        <w:rPr>
          <w:rFonts w:hint="cs"/>
          <w:rtl/>
        </w:rPr>
        <w:t>ی</w:t>
      </w:r>
      <w:r w:rsidR="00A7129D" w:rsidRPr="005F2BEF">
        <w:rPr>
          <w:rFonts w:hint="cs"/>
          <w:rtl/>
        </w:rPr>
        <w:t xml:space="preserve"> او را م</w:t>
      </w:r>
      <w:r w:rsidR="000C5D3E" w:rsidRPr="005F2BEF">
        <w:rPr>
          <w:rFonts w:hint="cs"/>
          <w:rtl/>
        </w:rPr>
        <w:t>ی</w:t>
      </w:r>
      <w:r w:rsidR="00A7129D" w:rsidRPr="005F2BEF">
        <w:rPr>
          <w:rFonts w:hint="cs"/>
          <w:rtl/>
        </w:rPr>
        <w:t xml:space="preserve">‌طلبند و خدا و رسولش را </w:t>
      </w:r>
      <w:r w:rsidR="000C5D3E" w:rsidRPr="005F2BEF">
        <w:rPr>
          <w:rFonts w:hint="cs"/>
          <w:rtl/>
        </w:rPr>
        <w:t>ی</w:t>
      </w:r>
      <w:r w:rsidR="00A7129D" w:rsidRPr="005F2BEF">
        <w:rPr>
          <w:rFonts w:hint="cs"/>
          <w:rtl/>
        </w:rPr>
        <w:t>ار</w:t>
      </w:r>
      <w:r w:rsidR="000C5D3E" w:rsidRPr="005F2BEF">
        <w:rPr>
          <w:rFonts w:hint="cs"/>
          <w:rtl/>
        </w:rPr>
        <w:t>ی</w:t>
      </w:r>
      <w:r w:rsidR="00A7129D" w:rsidRPr="005F2BEF">
        <w:rPr>
          <w:rFonts w:hint="cs"/>
          <w:rtl/>
        </w:rPr>
        <w:t xml:space="preserve"> م</w:t>
      </w:r>
      <w:r w:rsidR="000C5D3E" w:rsidRPr="005F2BEF">
        <w:rPr>
          <w:rFonts w:hint="cs"/>
          <w:rtl/>
        </w:rPr>
        <w:t>ی</w:t>
      </w:r>
      <w:r w:rsidR="00A7129D" w:rsidRPr="005F2BEF">
        <w:rPr>
          <w:rFonts w:hint="cs"/>
          <w:rtl/>
        </w:rPr>
        <w:t>‌</w:t>
      </w:r>
      <w:r w:rsidR="000C5D3E" w:rsidRPr="005F2BEF">
        <w:rPr>
          <w:rFonts w:hint="cs"/>
          <w:rtl/>
        </w:rPr>
        <w:t>ک</w:t>
      </w:r>
      <w:r w:rsidR="00A7129D" w:rsidRPr="005F2BEF">
        <w:rPr>
          <w:rFonts w:hint="cs"/>
          <w:rtl/>
        </w:rPr>
        <w:t>نند،</w:t>
      </w:r>
      <w:r w:rsidR="00435B45" w:rsidRPr="005F2BEF">
        <w:rPr>
          <w:rFonts w:hint="cs"/>
          <w:rtl/>
        </w:rPr>
        <w:t xml:space="preserve"> آن‌ها </w:t>
      </w:r>
      <w:r w:rsidR="00A7129D" w:rsidRPr="005F2BEF">
        <w:rPr>
          <w:rFonts w:hint="cs"/>
          <w:rtl/>
        </w:rPr>
        <w:t>راستگو</w:t>
      </w:r>
      <w:r w:rsidR="000C5D3E" w:rsidRPr="005F2BEF">
        <w:rPr>
          <w:rFonts w:hint="cs"/>
          <w:rtl/>
        </w:rPr>
        <w:t>ی</w:t>
      </w:r>
      <w:r w:rsidR="00A7129D" w:rsidRPr="005F2BEF">
        <w:rPr>
          <w:rFonts w:hint="cs"/>
          <w:rtl/>
        </w:rPr>
        <w:t>انند</w:t>
      </w:r>
      <w:r w:rsidRPr="00104547">
        <w:rPr>
          <w:rFonts w:cs="Traditional Arabic" w:hint="cs"/>
          <w:rtl/>
        </w:rPr>
        <w:t>»</w:t>
      </w:r>
      <w:r w:rsidR="00A7129D" w:rsidRPr="005F2BEF">
        <w:rPr>
          <w:rFonts w:hint="cs"/>
          <w:rtl/>
        </w:rPr>
        <w:t>.</w:t>
      </w:r>
    </w:p>
    <w:p w:rsidR="00A7129D" w:rsidRPr="005F2BEF" w:rsidRDefault="00A7129D" w:rsidP="005F2BEF">
      <w:pPr>
        <w:pStyle w:val="ac"/>
        <w:rPr>
          <w:rtl/>
        </w:rPr>
      </w:pPr>
      <w:r w:rsidRPr="005F2BEF">
        <w:rPr>
          <w:rFonts w:hint="cs"/>
          <w:rtl/>
        </w:rPr>
        <w:t>یاسری همسران پیامبر</w:t>
      </w:r>
      <w:r w:rsidR="005F2BEF" w:rsidRPr="005F2BEF">
        <w:rPr>
          <w:rFonts w:hint="cs"/>
          <w:rtl/>
        </w:rPr>
        <w:t xml:space="preserve"> </w:t>
      </w:r>
      <w:r w:rsidR="009C10C0" w:rsidRPr="00104547">
        <w:rPr>
          <w:rFonts w:ascii="Times New Roman" w:hAnsi="Times New Roman" w:cs="CTraditional Arabic" w:hint="cs"/>
          <w:rtl/>
        </w:rPr>
        <w:t>ج</w:t>
      </w:r>
      <w:r w:rsidRPr="005F2BEF">
        <w:rPr>
          <w:rFonts w:hint="cs"/>
          <w:rtl/>
        </w:rPr>
        <w:t xml:space="preserve"> را مادران مؤمنین به شمار آورده و اشاره می‌نماید که در قرآن برای آنان فضائلی ذکر شده است از جمله: </w:t>
      </w:r>
    </w:p>
    <w:p w:rsidR="00602315" w:rsidRPr="00104547" w:rsidRDefault="00A7129D" w:rsidP="00104547">
      <w:pPr>
        <w:pStyle w:val="ListParagraph"/>
        <w:numPr>
          <w:ilvl w:val="0"/>
          <w:numId w:val="86"/>
        </w:numPr>
        <w:tabs>
          <w:tab w:val="right" w:pos="7385"/>
        </w:tabs>
        <w:ind w:left="641" w:hanging="357"/>
        <w:jc w:val="lowKashida"/>
        <w:rPr>
          <w:rStyle w:val="Char2"/>
        </w:rPr>
      </w:pPr>
      <w:r w:rsidRPr="00104547">
        <w:rPr>
          <w:rStyle w:val="Char2"/>
          <w:rFonts w:hint="cs"/>
          <w:rtl/>
        </w:rPr>
        <w:t>منزلت عظیم آنان نسبت به ایمانداران کمااینکه قرآن می‌فرماید:</w:t>
      </w:r>
    </w:p>
    <w:p w:rsidR="00602315" w:rsidRPr="005F2BEF" w:rsidRDefault="00602315" w:rsidP="005F2BEF">
      <w:pPr>
        <w:pStyle w:val="ac"/>
        <w:rPr>
          <w:rFonts w:cs="Arial"/>
          <w:color w:val="000000"/>
          <w:szCs w:val="24"/>
          <w:rtl/>
        </w:rPr>
      </w:pPr>
      <w:r w:rsidRPr="005F2BEF">
        <w:rPr>
          <w:rFonts w:cs="Traditional Arabic"/>
          <w:color w:val="000000"/>
          <w:shd w:val="clear" w:color="auto" w:fill="FFFFFF"/>
          <w:rtl/>
        </w:rPr>
        <w:t>﴿</w:t>
      </w:r>
      <w:r w:rsidRPr="00104547">
        <w:rPr>
          <w:rStyle w:val="Char7"/>
          <w:rFonts w:hint="cs"/>
          <w:rtl/>
        </w:rPr>
        <w:t>ٱ</w:t>
      </w:r>
      <w:r w:rsidRPr="00104547">
        <w:rPr>
          <w:rStyle w:val="Char7"/>
          <w:rFonts w:hint="eastAsia"/>
          <w:rtl/>
        </w:rPr>
        <w:t>لنَّبِيُّ</w:t>
      </w:r>
      <w:r w:rsidRPr="00104547">
        <w:rPr>
          <w:rStyle w:val="Char7"/>
          <w:rtl/>
        </w:rPr>
        <w:t xml:space="preserve"> أَوۡلَىٰ بِ</w:t>
      </w:r>
      <w:r w:rsidRPr="00104547">
        <w:rPr>
          <w:rStyle w:val="Char7"/>
          <w:rFonts w:hint="cs"/>
          <w:rtl/>
        </w:rPr>
        <w:t>ٱ</w:t>
      </w:r>
      <w:r w:rsidRPr="00104547">
        <w:rPr>
          <w:rStyle w:val="Char7"/>
          <w:rFonts w:hint="eastAsia"/>
          <w:rtl/>
        </w:rPr>
        <w:t>لۡمُؤۡمِنِينَ</w:t>
      </w:r>
      <w:r w:rsidRPr="00104547">
        <w:rPr>
          <w:rStyle w:val="Char7"/>
          <w:rtl/>
        </w:rPr>
        <w:t xml:space="preserve"> مِنۡ أَنفُسِهِمۡۖ وَأَزۡوَٰجُهُ</w:t>
      </w:r>
      <w:r w:rsidRPr="00104547">
        <w:rPr>
          <w:rStyle w:val="Char7"/>
          <w:rFonts w:hint="cs"/>
          <w:rtl/>
        </w:rPr>
        <w:t>ۥٓ</w:t>
      </w:r>
      <w:r w:rsidRPr="00104547">
        <w:rPr>
          <w:rStyle w:val="Char7"/>
          <w:rtl/>
        </w:rPr>
        <w:t xml:space="preserve"> أُمَّهَٰتُهُمۡۗ٦</w:t>
      </w:r>
      <w:r w:rsidRPr="005F2BEF">
        <w:rPr>
          <w:rFonts w:cs="Traditional Arabic"/>
          <w:color w:val="000000"/>
          <w:shd w:val="clear" w:color="auto" w:fill="FFFFFF"/>
          <w:rtl/>
        </w:rPr>
        <w:t>﴾</w:t>
      </w:r>
      <w:r w:rsidRPr="00104547">
        <w:rPr>
          <w:rStyle w:val="Char5"/>
          <w:rtl/>
        </w:rPr>
        <w:t xml:space="preserve"> [الأحزاب: 6]</w:t>
      </w:r>
      <w:r w:rsidRPr="00104547">
        <w:rPr>
          <w:rStyle w:val="Char5"/>
          <w:rFonts w:hint="cs"/>
          <w:rtl/>
        </w:rPr>
        <w:t>.</w:t>
      </w:r>
    </w:p>
    <w:p w:rsidR="00A7129D" w:rsidRPr="005F2BEF" w:rsidRDefault="00A7129D" w:rsidP="005F2BEF">
      <w:pPr>
        <w:pStyle w:val="ac"/>
        <w:rPr>
          <w:rtl/>
        </w:rPr>
      </w:pPr>
      <w:r w:rsidRPr="00104547">
        <w:rPr>
          <w:rFonts w:cs="Traditional Arabic" w:hint="cs"/>
          <w:rtl/>
        </w:rPr>
        <w:t>«</w:t>
      </w:r>
      <w:r w:rsidRPr="005F2BEF">
        <w:rPr>
          <w:rtl/>
        </w:rPr>
        <w:t>پ</w:t>
      </w:r>
      <w:r w:rsidR="000C5D3E" w:rsidRPr="005F2BEF">
        <w:rPr>
          <w:rtl/>
        </w:rPr>
        <w:t>ی</w:t>
      </w:r>
      <w:r w:rsidRPr="005F2BEF">
        <w:rPr>
          <w:rtl/>
        </w:rPr>
        <w:t>امبر نسبت به مؤمنان از خودشان سزاوارتر است; و همسران او مادران</w:t>
      </w:r>
      <w:r w:rsidR="00435B45" w:rsidRPr="005F2BEF">
        <w:rPr>
          <w:rtl/>
        </w:rPr>
        <w:t xml:space="preserve"> آن‌ها </w:t>
      </w:r>
      <w:r w:rsidRPr="005F2BEF">
        <w:rPr>
          <w:rtl/>
        </w:rPr>
        <w:t>(مؤمنان) محسوب مى‏شوند</w:t>
      </w:r>
      <w:r w:rsidR="00992B92" w:rsidRPr="00104547">
        <w:rPr>
          <w:rFonts w:cs="Traditional Arabic" w:hint="cs"/>
          <w:rtl/>
        </w:rPr>
        <w:t>»</w:t>
      </w:r>
      <w:r w:rsidRPr="005F2BEF">
        <w:rPr>
          <w:rFonts w:hint="cs"/>
          <w:rtl/>
        </w:rPr>
        <w:t>.</w:t>
      </w:r>
    </w:p>
    <w:p w:rsidR="00602315" w:rsidRPr="005F2BEF" w:rsidRDefault="00A7129D" w:rsidP="005F2BEF">
      <w:pPr>
        <w:pStyle w:val="ac"/>
        <w:rPr>
          <w:rtl/>
        </w:rPr>
      </w:pPr>
      <w:r w:rsidRPr="005F2BEF">
        <w:rPr>
          <w:rFonts w:hint="cs"/>
          <w:rtl/>
        </w:rPr>
        <w:t xml:space="preserve">ب </w:t>
      </w:r>
      <w:r w:rsidRPr="00104547">
        <w:rPr>
          <w:rFonts w:ascii="Times New Roman" w:hAnsi="Times New Roman" w:cs="Times New Roman" w:hint="cs"/>
          <w:rtl/>
        </w:rPr>
        <w:t>–</w:t>
      </w:r>
      <w:r w:rsidRPr="005F2BEF">
        <w:rPr>
          <w:rFonts w:hint="cs"/>
          <w:rtl/>
        </w:rPr>
        <w:t xml:space="preserve"> آنان داخل در [مصداق] آیه قرآن می‌باشند که می‌فرماید:</w:t>
      </w:r>
    </w:p>
    <w:p w:rsidR="00602315" w:rsidRPr="005F2BEF" w:rsidRDefault="00602315" w:rsidP="005F2BEF">
      <w:pPr>
        <w:pStyle w:val="ac"/>
        <w:rPr>
          <w:rFonts w:cs="Arial"/>
          <w:color w:val="000000"/>
          <w:szCs w:val="24"/>
          <w:rtl/>
        </w:rPr>
      </w:pPr>
      <w:r w:rsidRPr="005F2BEF">
        <w:rPr>
          <w:rFonts w:cs="Traditional Arabic"/>
          <w:color w:val="000000"/>
          <w:shd w:val="clear" w:color="auto" w:fill="FFFFFF"/>
          <w:rtl/>
        </w:rPr>
        <w:t>﴿</w:t>
      </w:r>
      <w:r w:rsidRPr="00104547">
        <w:rPr>
          <w:rStyle w:val="Char7"/>
          <w:rtl/>
        </w:rPr>
        <w:t xml:space="preserve">يَٰنِسَآءَ </w:t>
      </w:r>
      <w:r w:rsidRPr="00104547">
        <w:rPr>
          <w:rStyle w:val="Char7"/>
          <w:rFonts w:hint="cs"/>
          <w:rtl/>
        </w:rPr>
        <w:t>ٱ</w:t>
      </w:r>
      <w:r w:rsidRPr="00104547">
        <w:rPr>
          <w:rStyle w:val="Char7"/>
          <w:rFonts w:hint="eastAsia"/>
          <w:rtl/>
        </w:rPr>
        <w:t>لنَّبِيِّ</w:t>
      </w:r>
      <w:r w:rsidRPr="00104547">
        <w:rPr>
          <w:rStyle w:val="Char7"/>
          <w:rtl/>
        </w:rPr>
        <w:t xml:space="preserve"> لَسۡتُنَّ كَأَحَدٖ مِّنَ </w:t>
      </w:r>
      <w:r w:rsidRPr="00104547">
        <w:rPr>
          <w:rStyle w:val="Char7"/>
          <w:rFonts w:hint="cs"/>
          <w:rtl/>
        </w:rPr>
        <w:t>ٱ</w:t>
      </w:r>
      <w:r w:rsidRPr="00104547">
        <w:rPr>
          <w:rStyle w:val="Char7"/>
          <w:rFonts w:hint="eastAsia"/>
          <w:rtl/>
        </w:rPr>
        <w:t>لنِّسَآءِ</w:t>
      </w:r>
      <w:r w:rsidRPr="00104547">
        <w:rPr>
          <w:rStyle w:val="Char7"/>
          <w:rtl/>
        </w:rPr>
        <w:t>٣٢</w:t>
      </w:r>
      <w:r w:rsidRPr="005F2BEF">
        <w:rPr>
          <w:rFonts w:cs="Traditional Arabic"/>
          <w:color w:val="000000"/>
          <w:shd w:val="clear" w:color="auto" w:fill="FFFFFF"/>
          <w:rtl/>
        </w:rPr>
        <w:t>﴾</w:t>
      </w:r>
      <w:r w:rsidRPr="00104547">
        <w:rPr>
          <w:rStyle w:val="Char5"/>
          <w:rtl/>
        </w:rPr>
        <w:t xml:space="preserve"> [الأحزاب: 32]</w:t>
      </w:r>
      <w:r w:rsidRPr="00104547">
        <w:rPr>
          <w:rStyle w:val="Char5"/>
          <w:rFonts w:hint="cs"/>
          <w:rtl/>
        </w:rPr>
        <w:t>.</w:t>
      </w:r>
    </w:p>
    <w:p w:rsidR="00A7129D" w:rsidRPr="005F2BEF" w:rsidRDefault="00992B92" w:rsidP="005F2BEF">
      <w:pPr>
        <w:pStyle w:val="ac"/>
        <w:rPr>
          <w:rtl/>
        </w:rPr>
      </w:pPr>
      <w:r w:rsidRPr="00104547">
        <w:rPr>
          <w:rFonts w:cs="Traditional Arabic" w:hint="cs"/>
          <w:rtl/>
        </w:rPr>
        <w:t>«</w:t>
      </w:r>
      <w:r w:rsidR="00A7129D" w:rsidRPr="005F2BEF">
        <w:rPr>
          <w:rtl/>
        </w:rPr>
        <w:t>اى همسران پ</w:t>
      </w:r>
      <w:r w:rsidR="000C5D3E" w:rsidRPr="005F2BEF">
        <w:rPr>
          <w:rtl/>
        </w:rPr>
        <w:t>ی</w:t>
      </w:r>
      <w:r w:rsidR="00A7129D" w:rsidRPr="005F2BEF">
        <w:rPr>
          <w:rtl/>
        </w:rPr>
        <w:t xml:space="preserve">امبر! شما همچون </w:t>
      </w:r>
      <w:r w:rsidR="000C5D3E" w:rsidRPr="005F2BEF">
        <w:rPr>
          <w:rtl/>
        </w:rPr>
        <w:t>یک</w:t>
      </w:r>
      <w:r w:rsidR="00A7129D" w:rsidRPr="005F2BEF">
        <w:rPr>
          <w:rtl/>
        </w:rPr>
        <w:t xml:space="preserve">ى از </w:t>
      </w:r>
      <w:r w:rsidR="00A7129D" w:rsidRPr="005F2BEF">
        <w:rPr>
          <w:rFonts w:hint="cs"/>
          <w:rtl/>
        </w:rPr>
        <w:t>ز</w:t>
      </w:r>
      <w:r w:rsidR="00A7129D" w:rsidRPr="005F2BEF">
        <w:rPr>
          <w:rtl/>
        </w:rPr>
        <w:t>نان معمولى ن</w:t>
      </w:r>
      <w:r w:rsidR="000C5D3E" w:rsidRPr="005F2BEF">
        <w:rPr>
          <w:rtl/>
        </w:rPr>
        <w:t>ی</w:t>
      </w:r>
      <w:r w:rsidR="00A7129D" w:rsidRPr="005F2BEF">
        <w:rPr>
          <w:rtl/>
        </w:rPr>
        <w:t>ست</w:t>
      </w:r>
      <w:r w:rsidR="000C5D3E" w:rsidRPr="005F2BEF">
        <w:rPr>
          <w:rtl/>
        </w:rPr>
        <w:t>ی</w:t>
      </w:r>
      <w:r w:rsidR="00A7129D" w:rsidRPr="005F2BEF">
        <w:rPr>
          <w:rtl/>
        </w:rPr>
        <w:t>د</w:t>
      </w:r>
      <w:r w:rsidRPr="00104547">
        <w:rPr>
          <w:rFonts w:cs="Traditional Arabic" w:hint="cs"/>
          <w:rtl/>
        </w:rPr>
        <w:t>»</w:t>
      </w:r>
      <w:r w:rsidR="00A7129D" w:rsidRPr="005F2BEF">
        <w:rPr>
          <w:rFonts w:hint="cs"/>
          <w:rtl/>
        </w:rPr>
        <w:t>.</w:t>
      </w:r>
    </w:p>
    <w:p w:rsidR="00602315" w:rsidRPr="005F2BEF" w:rsidRDefault="00A7129D" w:rsidP="005F2BEF">
      <w:pPr>
        <w:pStyle w:val="ac"/>
        <w:rPr>
          <w:rtl/>
        </w:rPr>
      </w:pPr>
      <w:r w:rsidRPr="005F2BEF">
        <w:rPr>
          <w:rFonts w:hint="cs"/>
          <w:rtl/>
        </w:rPr>
        <w:t>تا اینکه می‌فرماید:</w:t>
      </w:r>
    </w:p>
    <w:p w:rsidR="00602315" w:rsidRPr="005F2BEF" w:rsidRDefault="00602315" w:rsidP="005F2BEF">
      <w:pPr>
        <w:pStyle w:val="ac"/>
        <w:rPr>
          <w:rFonts w:cs="Arial"/>
          <w:color w:val="000000"/>
          <w:szCs w:val="24"/>
          <w:rtl/>
        </w:rPr>
      </w:pPr>
      <w:r w:rsidRPr="005F2BEF">
        <w:rPr>
          <w:rFonts w:cs="Traditional Arabic"/>
          <w:color w:val="000000"/>
          <w:shd w:val="clear" w:color="auto" w:fill="FFFFFF"/>
          <w:rtl/>
        </w:rPr>
        <w:t>﴿</w:t>
      </w:r>
      <w:r w:rsidRPr="00104547">
        <w:rPr>
          <w:rStyle w:val="Char7"/>
          <w:rtl/>
        </w:rPr>
        <w:t xml:space="preserve">وَأَطِعۡنَ </w:t>
      </w:r>
      <w:r w:rsidRPr="00104547">
        <w:rPr>
          <w:rStyle w:val="Char7"/>
          <w:rFonts w:hint="cs"/>
          <w:rtl/>
        </w:rPr>
        <w:t>ٱ</w:t>
      </w:r>
      <w:r w:rsidRPr="00104547">
        <w:rPr>
          <w:rStyle w:val="Char7"/>
          <w:rFonts w:hint="eastAsia"/>
          <w:rtl/>
        </w:rPr>
        <w:t>للَّهَ</w:t>
      </w:r>
      <w:r w:rsidRPr="00104547">
        <w:rPr>
          <w:rStyle w:val="Char7"/>
          <w:rtl/>
        </w:rPr>
        <w:t xml:space="preserve"> وَرَسُولَهُ</w:t>
      </w:r>
      <w:r w:rsidRPr="00104547">
        <w:rPr>
          <w:rStyle w:val="Char7"/>
          <w:rFonts w:hint="cs"/>
          <w:rtl/>
        </w:rPr>
        <w:t>ۥٓۚ</w:t>
      </w:r>
      <w:r w:rsidRPr="00104547">
        <w:rPr>
          <w:rStyle w:val="Char7"/>
          <w:rtl/>
        </w:rPr>
        <w:t xml:space="preserve"> إِنَّمَا يُرِيدُ </w:t>
      </w:r>
      <w:r w:rsidRPr="00104547">
        <w:rPr>
          <w:rStyle w:val="Char7"/>
          <w:rFonts w:hint="cs"/>
          <w:rtl/>
        </w:rPr>
        <w:t>ٱ</w:t>
      </w:r>
      <w:r w:rsidRPr="00104547">
        <w:rPr>
          <w:rStyle w:val="Char7"/>
          <w:rFonts w:hint="eastAsia"/>
          <w:rtl/>
        </w:rPr>
        <w:t>للَّهُ</w:t>
      </w:r>
      <w:r w:rsidRPr="00104547">
        <w:rPr>
          <w:rStyle w:val="Char7"/>
          <w:rtl/>
        </w:rPr>
        <w:t xml:space="preserve"> لِيُذۡهِبَ عَنكُمُ </w:t>
      </w:r>
      <w:r w:rsidRPr="00104547">
        <w:rPr>
          <w:rStyle w:val="Char7"/>
          <w:rFonts w:hint="cs"/>
          <w:rtl/>
        </w:rPr>
        <w:t>ٱ</w:t>
      </w:r>
      <w:r w:rsidRPr="00104547">
        <w:rPr>
          <w:rStyle w:val="Char7"/>
          <w:rFonts w:hint="eastAsia"/>
          <w:rtl/>
        </w:rPr>
        <w:t>لرِّجۡسَ</w:t>
      </w:r>
      <w:r w:rsidRPr="00104547">
        <w:rPr>
          <w:rStyle w:val="Char7"/>
          <w:rtl/>
        </w:rPr>
        <w:t xml:space="preserve"> أَهۡلَ </w:t>
      </w:r>
      <w:r w:rsidRPr="00104547">
        <w:rPr>
          <w:rStyle w:val="Char7"/>
          <w:rFonts w:hint="cs"/>
          <w:rtl/>
        </w:rPr>
        <w:t>ٱ</w:t>
      </w:r>
      <w:r w:rsidRPr="00104547">
        <w:rPr>
          <w:rStyle w:val="Char7"/>
          <w:rFonts w:hint="eastAsia"/>
          <w:rtl/>
        </w:rPr>
        <w:t>لۡبَيۡتِ</w:t>
      </w:r>
      <w:r w:rsidRPr="00104547">
        <w:rPr>
          <w:rStyle w:val="Char7"/>
          <w:rtl/>
        </w:rPr>
        <w:t xml:space="preserve"> وَيُطَهِّرَكُمۡ تَطۡهِ</w:t>
      </w:r>
      <w:r w:rsidRPr="00104547">
        <w:rPr>
          <w:rStyle w:val="Char7"/>
          <w:rFonts w:hint="eastAsia"/>
          <w:rtl/>
        </w:rPr>
        <w:t>يرٗا</w:t>
      </w:r>
      <w:r w:rsidRPr="00104547">
        <w:rPr>
          <w:rStyle w:val="Char7"/>
          <w:rtl/>
        </w:rPr>
        <w:t>٣٣</w:t>
      </w:r>
      <w:r w:rsidRPr="005F2BEF">
        <w:rPr>
          <w:rFonts w:cs="Traditional Arabic"/>
          <w:color w:val="000000"/>
          <w:shd w:val="clear" w:color="auto" w:fill="FFFFFF"/>
          <w:rtl/>
        </w:rPr>
        <w:t>﴾</w:t>
      </w:r>
      <w:r w:rsidRPr="00104547">
        <w:rPr>
          <w:rStyle w:val="Char5"/>
          <w:rtl/>
        </w:rPr>
        <w:t xml:space="preserve"> [الأحزاب: 33]</w:t>
      </w:r>
      <w:r w:rsidRPr="00104547">
        <w:rPr>
          <w:rStyle w:val="Char5"/>
          <w:rFonts w:hint="cs"/>
          <w:rtl/>
        </w:rPr>
        <w:t>.</w:t>
      </w:r>
    </w:p>
    <w:p w:rsidR="00A7129D" w:rsidRPr="005F2BEF" w:rsidRDefault="00992B92" w:rsidP="005F2BEF">
      <w:pPr>
        <w:pStyle w:val="ac"/>
        <w:rPr>
          <w:rtl/>
        </w:rPr>
      </w:pPr>
      <w:r w:rsidRPr="00104547">
        <w:rPr>
          <w:rFonts w:cs="Traditional Arabic" w:hint="cs"/>
          <w:rtl/>
        </w:rPr>
        <w:t>«</w:t>
      </w:r>
      <w:r w:rsidR="00A7129D" w:rsidRPr="005F2BEF">
        <w:rPr>
          <w:rtl/>
        </w:rPr>
        <w:t xml:space="preserve">و خدا و رسولش را اطاعت </w:t>
      </w:r>
      <w:r w:rsidR="000C5D3E" w:rsidRPr="005F2BEF">
        <w:rPr>
          <w:rtl/>
        </w:rPr>
        <w:t>ک</w:t>
      </w:r>
      <w:r w:rsidR="00A7129D" w:rsidRPr="005F2BEF">
        <w:rPr>
          <w:rtl/>
        </w:rPr>
        <w:t>ن</w:t>
      </w:r>
      <w:r w:rsidR="000C5D3E" w:rsidRPr="005F2BEF">
        <w:rPr>
          <w:rtl/>
        </w:rPr>
        <w:t>ی</w:t>
      </w:r>
      <w:r w:rsidR="00A7129D" w:rsidRPr="005F2BEF">
        <w:rPr>
          <w:rtl/>
        </w:rPr>
        <w:t>د; خداوند فقط مى‏خواهد پل</w:t>
      </w:r>
      <w:r w:rsidR="000C5D3E" w:rsidRPr="005F2BEF">
        <w:rPr>
          <w:rtl/>
        </w:rPr>
        <w:t>ی</w:t>
      </w:r>
      <w:r w:rsidR="00A7129D" w:rsidRPr="005F2BEF">
        <w:rPr>
          <w:rtl/>
        </w:rPr>
        <w:t>دى و گناه را از شما اهل ب</w:t>
      </w:r>
      <w:r w:rsidR="000C5D3E" w:rsidRPr="005F2BEF">
        <w:rPr>
          <w:rtl/>
        </w:rPr>
        <w:t>ی</w:t>
      </w:r>
      <w:r w:rsidR="00A7129D" w:rsidRPr="005F2BEF">
        <w:rPr>
          <w:rtl/>
        </w:rPr>
        <w:t xml:space="preserve">ت دور </w:t>
      </w:r>
      <w:r w:rsidR="000C5D3E" w:rsidRPr="005F2BEF">
        <w:rPr>
          <w:rtl/>
        </w:rPr>
        <w:t>ک</w:t>
      </w:r>
      <w:r w:rsidR="00A7129D" w:rsidRPr="005F2BEF">
        <w:rPr>
          <w:rtl/>
        </w:rPr>
        <w:t xml:space="preserve">ند و </w:t>
      </w:r>
      <w:r w:rsidR="000C5D3E" w:rsidRPr="005F2BEF">
        <w:rPr>
          <w:rtl/>
        </w:rPr>
        <w:t>ک</w:t>
      </w:r>
      <w:r w:rsidR="00A7129D" w:rsidRPr="005F2BEF">
        <w:rPr>
          <w:rtl/>
        </w:rPr>
        <w:t>املا شما را پا</w:t>
      </w:r>
      <w:r w:rsidR="000C5D3E" w:rsidRPr="005F2BEF">
        <w:rPr>
          <w:rtl/>
        </w:rPr>
        <w:t>ک</w:t>
      </w:r>
      <w:r w:rsidR="00A7129D" w:rsidRPr="005F2BEF">
        <w:rPr>
          <w:rtl/>
        </w:rPr>
        <w:t xml:space="preserve"> سازد</w:t>
      </w:r>
      <w:r w:rsidRPr="00104547">
        <w:rPr>
          <w:rFonts w:cs="Traditional Arabic" w:hint="cs"/>
          <w:rtl/>
        </w:rPr>
        <w:t>»</w:t>
      </w:r>
      <w:r w:rsidR="00A7129D" w:rsidRPr="005F2BEF">
        <w:rPr>
          <w:rFonts w:hint="cs"/>
          <w:rtl/>
        </w:rPr>
        <w:t>.</w:t>
      </w:r>
    </w:p>
    <w:p w:rsidR="00A7129D" w:rsidRPr="00104547" w:rsidRDefault="00A7129D" w:rsidP="005F2BEF">
      <w:pPr>
        <w:pStyle w:val="4-"/>
        <w:rPr>
          <w:rtl/>
        </w:rPr>
      </w:pPr>
      <w:bookmarkStart w:id="400" w:name="_Toc307451774"/>
      <w:bookmarkStart w:id="401" w:name="_Toc439578183"/>
      <w:r w:rsidRPr="00104547">
        <w:rPr>
          <w:rFonts w:hint="cs"/>
          <w:rtl/>
        </w:rPr>
        <w:t>مطلب هفتم: دیدگاه یاسری در مورد روضه و سینه زنی در سوگواری‌ها</w:t>
      </w:r>
      <w:bookmarkEnd w:id="400"/>
      <w:bookmarkEnd w:id="401"/>
    </w:p>
    <w:p w:rsidR="00A7129D" w:rsidRPr="005F2BEF" w:rsidRDefault="00A7129D" w:rsidP="005F2BEF">
      <w:pPr>
        <w:pStyle w:val="ac"/>
        <w:rPr>
          <w:rtl/>
        </w:rPr>
      </w:pPr>
      <w:r w:rsidRPr="005F2BEF">
        <w:rPr>
          <w:rFonts w:hint="cs"/>
          <w:rtl/>
        </w:rPr>
        <w:t xml:space="preserve">متأسفانه سینه‌زنی‌ها و کوبیدن بر سر با شمشیر و قمه و روضه‌خوانی که بسیاری در مجالس عزا‌داری و هیئت‌های سالگرد حسینی انجام می‌دهند از جلوه‌های منفور و ناپسندی است که به عنوان علامت مشخصه و آرم مذهب امامیه در آمده است.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w:t>
      </w:r>
      <w:r w:rsidRPr="00104547">
        <w:rPr>
          <w:rStyle w:val="Char2"/>
          <w:vertAlign w:val="superscript"/>
          <w:rtl/>
        </w:rPr>
        <w:footnoteReference w:id="601"/>
      </w:r>
      <w:r w:rsidR="00602315" w:rsidRPr="00104547">
        <w:rPr>
          <w:rFonts w:ascii="Times New Roman" w:hAnsi="Times New Roman" w:cs="CTraditional Arabic" w:hint="cs"/>
          <w:sz w:val="28"/>
          <w:szCs w:val="28"/>
          <w:rtl/>
          <w:lang w:bidi="fa-IR"/>
        </w:rPr>
        <w:t>/</w:t>
      </w:r>
      <w:r w:rsidRPr="00104547">
        <w:rPr>
          <w:rStyle w:val="Char2"/>
          <w:rFonts w:hint="cs"/>
          <w:rtl/>
        </w:rPr>
        <w:t xml:space="preserve"> توضیح می‌دهد که مذهب ائمه با این روش جاهلیت مخالف است و با روایتی از پیامبر</w:t>
      </w:r>
      <w:r w:rsidR="00602315"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که علمای اهل سنت و شیعه روایت نموده‌اند استدلال می‌نماید که پیامبر</w:t>
      </w:r>
      <w:r w:rsidR="00602315"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فرموده است:</w:t>
      </w:r>
      <w:r w:rsidR="009C10C0" w:rsidRPr="00104547">
        <w:rPr>
          <w:rStyle w:val="Char2"/>
          <w:rFonts w:hint="cs"/>
          <w:rtl/>
        </w:rPr>
        <w:t xml:space="preserve"> هرکس </w:t>
      </w:r>
      <w:r w:rsidRPr="00104547">
        <w:rPr>
          <w:rStyle w:val="Char2"/>
          <w:rFonts w:hint="cs"/>
          <w:rtl/>
        </w:rPr>
        <w:t>[در عزاداری به هنگام مصیبت] بر صورت زند و [لباس] و گریبان‌های خود را پاره کند و فریاد و [زاری] جاهلیت سر دهد از ما نیست</w:t>
      </w:r>
      <w:r w:rsidRPr="00104547">
        <w:rPr>
          <w:rStyle w:val="Char2"/>
          <w:vertAlign w:val="superscript"/>
          <w:rtl/>
        </w:rPr>
        <w:footnoteReference w:id="602"/>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نیز روایت: [روضه خوان چنانچه توبه نکند خداوند روز قیامت زهری از ذلت و آتش و لباسی از قطران بر وی خواهد پوشاند</w:t>
      </w:r>
      <w:r w:rsidRPr="00104547">
        <w:rPr>
          <w:rStyle w:val="Char2"/>
          <w:vertAlign w:val="superscript"/>
          <w:rtl/>
        </w:rPr>
        <w:footnoteReference w:id="603"/>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با استش</w:t>
      </w:r>
      <w:r w:rsidR="00602315" w:rsidRPr="00104547">
        <w:rPr>
          <w:rStyle w:val="Char2"/>
          <w:rFonts w:hint="eastAsia"/>
          <w:rtl/>
        </w:rPr>
        <w:t>‌</w:t>
      </w:r>
      <w:r w:rsidRPr="00104547">
        <w:rPr>
          <w:rStyle w:val="Char2"/>
          <w:rFonts w:hint="cs"/>
          <w:rtl/>
        </w:rPr>
        <w:t>هاد به گفتار امام علی در نهج البلاغه به مقدار مصیبت صبر نازل می‌گردد و هر کسی در هنگام مصیبت دست بر ران و پای خود بکوبد [به عنوان تأسف] کردارش نابود و تباه می‌گردد</w:t>
      </w:r>
      <w:r w:rsidRPr="00104547">
        <w:rPr>
          <w:rStyle w:val="Char2"/>
          <w:vertAlign w:val="superscript"/>
          <w:rtl/>
        </w:rPr>
        <w:footnoteReference w:id="604"/>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استدلال می‌نماید که این پدیده (سینه‌زنی و سوگواری) با روش و طریق ائمه مخالف است.</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نیاز به ذکر است بیان کنیم در میان شیعه جماعتی با این پدیده‌های مخالف با اسلام به مخالفت پرداخته خصوصا در میان متأخرین و در رأس آنان آیت‌الله العظمی سید ابو الحسن اصفهانی مرجع بزرگ شیعه در زمان خود، و آیت‌الله العظمی سید محسن ام</w:t>
      </w:r>
      <w:r w:rsidR="000C5D3E" w:rsidRPr="00104547">
        <w:rPr>
          <w:rStyle w:val="Char2"/>
          <w:rFonts w:hint="cs"/>
          <w:rtl/>
        </w:rPr>
        <w:t>ی</w:t>
      </w:r>
      <w:r w:rsidRPr="00104547">
        <w:rPr>
          <w:rStyle w:val="Char2"/>
          <w:rFonts w:hint="cs"/>
          <w:rtl/>
        </w:rPr>
        <w:t>ن عاملی بزرگ علمای شیعه در سوریه در زمان خود، این [گونه] اعمال را در سال 1352ه‍ تحر</w:t>
      </w:r>
      <w:r w:rsidR="000C5D3E" w:rsidRPr="00104547">
        <w:rPr>
          <w:rStyle w:val="Char2"/>
          <w:rFonts w:hint="cs"/>
          <w:rtl/>
        </w:rPr>
        <w:t>ی</w:t>
      </w:r>
      <w:r w:rsidRPr="00104547">
        <w:rPr>
          <w:rStyle w:val="Char2"/>
          <w:rFonts w:hint="cs"/>
          <w:rtl/>
        </w:rPr>
        <w:t>م نمودند که عامل دست برداری بسیاری از این گونه اعمال گردید</w:t>
      </w:r>
      <w:r w:rsidRPr="00104547">
        <w:rPr>
          <w:rStyle w:val="Char2"/>
          <w:vertAlign w:val="superscript"/>
          <w:rtl/>
        </w:rPr>
        <w:footnoteReference w:id="605"/>
      </w:r>
      <w:r w:rsidRPr="00104547">
        <w:rPr>
          <w:rStyle w:val="Char2"/>
          <w:rFonts w:hint="cs"/>
          <w:rtl/>
        </w:rPr>
        <w:t>، ولیکن دیری نگذشت که توسط برخی مراجع بعد از وفات اصفهانی در سال 1365ه‍ دوباره از سر گرفته شد</w:t>
      </w:r>
      <w:r w:rsidRPr="00104547">
        <w:rPr>
          <w:rStyle w:val="Char2"/>
          <w:vertAlign w:val="superscript"/>
          <w:rtl/>
        </w:rPr>
        <w:footnoteReference w:id="606"/>
      </w:r>
      <w:r w:rsidRPr="00104547">
        <w:rPr>
          <w:rStyle w:val="Char2"/>
          <w:rFonts w:hint="cs"/>
          <w:rtl/>
        </w:rPr>
        <w:t xml:space="preserve">. و حتى الآن برخی علمای شیعه و روشنفکران آنان با این گونه اعمال مخالف شریعت، مخالفت می‌ورزند. </w:t>
      </w:r>
    </w:p>
    <w:p w:rsidR="00A7129D" w:rsidRPr="00104547" w:rsidRDefault="00A7129D" w:rsidP="005F2BEF">
      <w:pPr>
        <w:pStyle w:val="4-"/>
        <w:rPr>
          <w:rtl/>
        </w:rPr>
      </w:pPr>
      <w:bookmarkStart w:id="402" w:name="_Toc307451775"/>
      <w:bookmarkStart w:id="403" w:name="_Toc439578184"/>
      <w:r w:rsidRPr="00104547">
        <w:rPr>
          <w:rFonts w:hint="cs"/>
          <w:rtl/>
        </w:rPr>
        <w:t>مطلب هشتم: دعوت یاسری به وحدت اسلامی</w:t>
      </w:r>
      <w:bookmarkEnd w:id="402"/>
      <w:bookmarkEnd w:id="403"/>
    </w:p>
    <w:p w:rsidR="00602315" w:rsidRPr="00104547" w:rsidRDefault="00A7129D" w:rsidP="00104547">
      <w:pPr>
        <w:tabs>
          <w:tab w:val="right" w:pos="7385"/>
        </w:tabs>
        <w:ind w:firstLine="227"/>
        <w:jc w:val="lowKashida"/>
        <w:rPr>
          <w:rStyle w:val="Char2"/>
          <w:rtl/>
        </w:rPr>
      </w:pPr>
      <w:r w:rsidRPr="00104547">
        <w:rPr>
          <w:rStyle w:val="Char2"/>
          <w:rFonts w:hint="cs"/>
          <w:rtl/>
        </w:rPr>
        <w:t>یاسری</w:t>
      </w:r>
      <w:r w:rsidR="00602315" w:rsidRPr="00104547">
        <w:rPr>
          <w:rFonts w:cs="CTraditional Arabic" w:hint="cs"/>
          <w:rtl/>
          <w:lang w:bidi="fa-IR"/>
        </w:rPr>
        <w:t>/</w:t>
      </w:r>
      <w:r w:rsidRPr="00104547">
        <w:rPr>
          <w:rStyle w:val="Char2"/>
          <w:rFonts w:hint="cs"/>
          <w:rtl/>
        </w:rPr>
        <w:t xml:space="preserve"> می‌گوید خداوند در آیات زیادی مسلمانان را به اجتماع امر نموده و آنان را از تفرق نهی فرموده است چنان</w:t>
      </w:r>
      <w:r w:rsidR="000C5D3E" w:rsidRPr="00104547">
        <w:rPr>
          <w:rStyle w:val="Char2"/>
          <w:rFonts w:hint="cs"/>
          <w:rtl/>
        </w:rPr>
        <w:t>ک</w:t>
      </w:r>
      <w:r w:rsidRPr="00104547">
        <w:rPr>
          <w:rStyle w:val="Char2"/>
          <w:rFonts w:hint="cs"/>
          <w:rtl/>
        </w:rPr>
        <w:t>ه می‌فرماید:</w:t>
      </w:r>
    </w:p>
    <w:p w:rsidR="000B32FF" w:rsidRPr="00104547" w:rsidRDefault="000B32FF"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عۡتَصِمُواْ</w:t>
      </w:r>
      <w:r w:rsidRPr="00104547">
        <w:rPr>
          <w:rStyle w:val="Char7"/>
          <w:rtl/>
        </w:rPr>
        <w:t xml:space="preserve"> بِحَبۡلِ </w:t>
      </w:r>
      <w:r w:rsidRPr="00104547">
        <w:rPr>
          <w:rStyle w:val="Char7"/>
          <w:rFonts w:hint="cs"/>
          <w:rtl/>
        </w:rPr>
        <w:t>ٱ</w:t>
      </w:r>
      <w:r w:rsidRPr="00104547">
        <w:rPr>
          <w:rStyle w:val="Char7"/>
          <w:rFonts w:hint="eastAsia"/>
          <w:rtl/>
        </w:rPr>
        <w:t>للَّهِ</w:t>
      </w:r>
      <w:r w:rsidRPr="00104547">
        <w:rPr>
          <w:rStyle w:val="Char7"/>
          <w:rtl/>
        </w:rPr>
        <w:t xml:space="preserve"> جَمِيعٗا وَلَا تَفَرَّقُواْۚ١٠٣</w:t>
      </w:r>
      <w:r w:rsidRPr="00104547">
        <w:rPr>
          <w:rStyle w:val="Char2"/>
          <w:rFonts w:cs="Traditional Arabic"/>
          <w:color w:val="000000"/>
          <w:shd w:val="clear" w:color="auto" w:fill="FFFFFF"/>
          <w:rtl/>
        </w:rPr>
        <w:t>﴾</w:t>
      </w:r>
      <w:r w:rsidRPr="00104547">
        <w:rPr>
          <w:rStyle w:val="Char5"/>
          <w:rtl/>
        </w:rPr>
        <w:t xml:space="preserve"> [آل عمران: 103]</w:t>
      </w:r>
      <w:r w:rsidRPr="00104547">
        <w:rPr>
          <w:rStyle w:val="Char5"/>
          <w:rFonts w:hint="cs"/>
          <w:rtl/>
        </w:rPr>
        <w:t>.</w:t>
      </w:r>
    </w:p>
    <w:p w:rsidR="00A7129D" w:rsidRPr="00104547" w:rsidRDefault="00992B92" w:rsidP="00104547">
      <w:pPr>
        <w:pStyle w:val="StyleComplexBLotus12ptJustifiedFirstline05cmCharCharCharCharCharCharCharCharChar"/>
        <w:spacing w:line="240" w:lineRule="auto"/>
        <w:ind w:firstLine="227"/>
        <w:rPr>
          <w:rStyle w:val="Char2"/>
          <w:rtl/>
        </w:rPr>
      </w:pPr>
      <w:r w:rsidRPr="00104547">
        <w:rPr>
          <w:rFonts w:cs="Traditional Arabic" w:hint="cs"/>
          <w:rtl/>
          <w:lang w:bidi="fa-IR"/>
        </w:rPr>
        <w:t>«</w:t>
      </w:r>
      <w:r w:rsidR="00A7129D" w:rsidRPr="00104547">
        <w:rPr>
          <w:rStyle w:val="Char2"/>
          <w:rtl/>
        </w:rPr>
        <w:t>و همگى به ر</w:t>
      </w:r>
      <w:r w:rsidR="000C5D3E" w:rsidRPr="00104547">
        <w:rPr>
          <w:rStyle w:val="Char2"/>
          <w:rtl/>
        </w:rPr>
        <w:t>ی</w:t>
      </w:r>
      <w:r w:rsidR="00A7129D" w:rsidRPr="00104547">
        <w:rPr>
          <w:rStyle w:val="Char2"/>
          <w:rtl/>
        </w:rPr>
        <w:t>سمان خدا (قرآن و اسلام، و هرگونه وس</w:t>
      </w:r>
      <w:r w:rsidR="000C5D3E" w:rsidRPr="00104547">
        <w:rPr>
          <w:rStyle w:val="Char2"/>
          <w:rtl/>
        </w:rPr>
        <w:t>ی</w:t>
      </w:r>
      <w:r w:rsidR="00A7129D" w:rsidRPr="00104547">
        <w:rPr>
          <w:rStyle w:val="Char2"/>
          <w:rtl/>
        </w:rPr>
        <w:t>له وحدت)، چنگ زن</w:t>
      </w:r>
      <w:r w:rsidR="000C5D3E" w:rsidRPr="00104547">
        <w:rPr>
          <w:rStyle w:val="Char2"/>
          <w:rtl/>
        </w:rPr>
        <w:t>ی</w:t>
      </w:r>
      <w:r w:rsidR="00A7129D" w:rsidRPr="00104547">
        <w:rPr>
          <w:rStyle w:val="Char2"/>
          <w:rtl/>
        </w:rPr>
        <w:t>د، و پرا</w:t>
      </w:r>
      <w:r w:rsidR="000C5D3E" w:rsidRPr="00104547">
        <w:rPr>
          <w:rStyle w:val="Char2"/>
          <w:rtl/>
        </w:rPr>
        <w:t>ک</w:t>
      </w:r>
      <w:r w:rsidR="00A7129D" w:rsidRPr="00104547">
        <w:rPr>
          <w:rStyle w:val="Char2"/>
          <w:rtl/>
        </w:rPr>
        <w:t>نده نشو</w:t>
      </w:r>
      <w:r w:rsidR="000C5D3E" w:rsidRPr="00104547">
        <w:rPr>
          <w:rStyle w:val="Char2"/>
          <w:rtl/>
        </w:rPr>
        <w:t>ی</w:t>
      </w:r>
      <w:r w:rsidR="00A7129D" w:rsidRPr="00104547">
        <w:rPr>
          <w:rStyle w:val="Char2"/>
          <w:rtl/>
        </w:rPr>
        <w:t>د</w:t>
      </w:r>
      <w:r w:rsidRPr="00104547">
        <w:rPr>
          <w:rFonts w:cs="Traditional Arabic" w:hint="cs"/>
          <w:rtl/>
          <w:lang w:bidi="fa-IR"/>
        </w:rPr>
        <w:t>»</w:t>
      </w:r>
      <w:r w:rsidR="00A7129D" w:rsidRPr="00104547">
        <w:rPr>
          <w:rStyle w:val="Char2"/>
          <w:rFonts w:hint="cs"/>
          <w:rtl/>
        </w:rPr>
        <w:t>.</w:t>
      </w:r>
    </w:p>
    <w:p w:rsidR="000B32FF" w:rsidRPr="00104547" w:rsidRDefault="00A7129D" w:rsidP="00104547">
      <w:pPr>
        <w:tabs>
          <w:tab w:val="right" w:pos="7385"/>
        </w:tabs>
        <w:ind w:firstLine="227"/>
        <w:jc w:val="lowKashida"/>
        <w:rPr>
          <w:rStyle w:val="Char2"/>
          <w:rtl/>
        </w:rPr>
      </w:pPr>
      <w:r w:rsidRPr="00104547">
        <w:rPr>
          <w:rStyle w:val="Char2"/>
          <w:rFonts w:hint="cs"/>
          <w:rtl/>
        </w:rPr>
        <w:t>و می‌فرماید:</w:t>
      </w:r>
    </w:p>
    <w:p w:rsidR="000B32FF" w:rsidRPr="00104547" w:rsidRDefault="000B32FF"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وَلَا تَكُونُواْ كَ</w:t>
      </w:r>
      <w:r w:rsidRPr="00104547">
        <w:rPr>
          <w:rStyle w:val="Char7"/>
          <w:rFonts w:hint="cs"/>
          <w:rtl/>
        </w:rPr>
        <w:t>ٱ</w:t>
      </w:r>
      <w:r w:rsidRPr="00104547">
        <w:rPr>
          <w:rStyle w:val="Char7"/>
          <w:rFonts w:hint="eastAsia"/>
          <w:rtl/>
        </w:rPr>
        <w:t>لَّذِينَ</w:t>
      </w:r>
      <w:r w:rsidRPr="00104547">
        <w:rPr>
          <w:rStyle w:val="Char7"/>
          <w:rtl/>
        </w:rPr>
        <w:t xml:space="preserve"> تَفَرَّقُواْ وَ</w:t>
      </w:r>
      <w:r w:rsidRPr="00104547">
        <w:rPr>
          <w:rStyle w:val="Char7"/>
          <w:rFonts w:hint="cs"/>
          <w:rtl/>
        </w:rPr>
        <w:t>ٱ</w:t>
      </w:r>
      <w:r w:rsidRPr="00104547">
        <w:rPr>
          <w:rStyle w:val="Char7"/>
          <w:rFonts w:hint="eastAsia"/>
          <w:rtl/>
        </w:rPr>
        <w:t>خۡتَلَفُواْ</w:t>
      </w:r>
      <w:r w:rsidRPr="00104547">
        <w:rPr>
          <w:rStyle w:val="Char7"/>
          <w:rtl/>
        </w:rPr>
        <w:t xml:space="preserve"> مِنۢ بَعۡدِ مَا جَآءَهُمُ </w:t>
      </w:r>
      <w:r w:rsidRPr="00104547">
        <w:rPr>
          <w:rStyle w:val="Char7"/>
          <w:rFonts w:hint="cs"/>
          <w:rtl/>
        </w:rPr>
        <w:t>ٱ</w:t>
      </w:r>
      <w:r w:rsidRPr="00104547">
        <w:rPr>
          <w:rStyle w:val="Char7"/>
          <w:rFonts w:hint="eastAsia"/>
          <w:rtl/>
        </w:rPr>
        <w:t>لۡبَيِّنَٰتُۚ</w:t>
      </w:r>
      <w:r w:rsidRPr="00104547">
        <w:rPr>
          <w:rStyle w:val="Char7"/>
          <w:rtl/>
        </w:rPr>
        <w:t xml:space="preserve"> وَأُوْلَٰٓئِكَ لَهُمۡ عَذَابٌ عَظِيمٞ١٠٥</w:t>
      </w:r>
      <w:r w:rsidRPr="00104547">
        <w:rPr>
          <w:rStyle w:val="Char2"/>
          <w:rFonts w:cs="Traditional Arabic"/>
          <w:color w:val="000000"/>
          <w:shd w:val="clear" w:color="auto" w:fill="FFFFFF"/>
          <w:rtl/>
        </w:rPr>
        <w:t>﴾</w:t>
      </w:r>
      <w:r w:rsidRPr="00104547">
        <w:rPr>
          <w:rStyle w:val="Char5"/>
          <w:rtl/>
        </w:rPr>
        <w:t xml:space="preserve"> [آل عمران: 105]</w:t>
      </w:r>
      <w:r w:rsidRPr="00104547">
        <w:rPr>
          <w:rStyle w:val="Char5"/>
          <w:rFonts w:hint="cs"/>
          <w:rtl/>
        </w:rPr>
        <w:t>.</w:t>
      </w:r>
    </w:p>
    <w:p w:rsidR="000B32FF" w:rsidRPr="00104547" w:rsidRDefault="00992B92" w:rsidP="00104547">
      <w:pPr>
        <w:pStyle w:val="StyleComplexBLotus12ptJustifiedFirstline05cmCharCharCharCharCharCharCharCharChar"/>
        <w:spacing w:line="240" w:lineRule="auto"/>
        <w:ind w:firstLine="227"/>
        <w:rPr>
          <w:rStyle w:val="Char2"/>
          <w:rtl/>
        </w:rPr>
      </w:pPr>
      <w:r w:rsidRPr="00104547">
        <w:rPr>
          <w:rFonts w:cs="Traditional Arabic" w:hint="cs"/>
          <w:rtl/>
          <w:lang w:bidi="fa-IR"/>
        </w:rPr>
        <w:t>«</w:t>
      </w:r>
      <w:r w:rsidR="00A7129D" w:rsidRPr="00104547">
        <w:rPr>
          <w:rStyle w:val="Char2"/>
          <w:rtl/>
        </w:rPr>
        <w:t xml:space="preserve">و مانند </w:t>
      </w:r>
      <w:r w:rsidR="000C5D3E" w:rsidRPr="00104547">
        <w:rPr>
          <w:rStyle w:val="Char2"/>
          <w:rtl/>
        </w:rPr>
        <w:t>ک</w:t>
      </w:r>
      <w:r w:rsidR="00A7129D" w:rsidRPr="00104547">
        <w:rPr>
          <w:rStyle w:val="Char2"/>
          <w:rtl/>
        </w:rPr>
        <w:t>سانى نباش</w:t>
      </w:r>
      <w:r w:rsidR="000C5D3E" w:rsidRPr="00104547">
        <w:rPr>
          <w:rStyle w:val="Char2"/>
          <w:rtl/>
        </w:rPr>
        <w:t>ی</w:t>
      </w:r>
      <w:r w:rsidR="00A7129D" w:rsidRPr="00104547">
        <w:rPr>
          <w:rStyle w:val="Char2"/>
          <w:rtl/>
        </w:rPr>
        <w:t xml:space="preserve">د </w:t>
      </w:r>
      <w:r w:rsidR="000C5D3E" w:rsidRPr="00104547">
        <w:rPr>
          <w:rStyle w:val="Char2"/>
          <w:rtl/>
        </w:rPr>
        <w:t>ک</w:t>
      </w:r>
      <w:r w:rsidR="00A7129D" w:rsidRPr="00104547">
        <w:rPr>
          <w:rStyle w:val="Char2"/>
          <w:rtl/>
        </w:rPr>
        <w:t>ه پرا</w:t>
      </w:r>
      <w:r w:rsidR="000C5D3E" w:rsidRPr="00104547">
        <w:rPr>
          <w:rStyle w:val="Char2"/>
          <w:rtl/>
        </w:rPr>
        <w:t>ک</w:t>
      </w:r>
      <w:r w:rsidR="00A7129D" w:rsidRPr="00104547">
        <w:rPr>
          <w:rStyle w:val="Char2"/>
          <w:rtl/>
        </w:rPr>
        <w:t xml:space="preserve">نده شدند و اختلاف </w:t>
      </w:r>
      <w:r w:rsidR="000C5D3E" w:rsidRPr="00104547">
        <w:rPr>
          <w:rStyle w:val="Char2"/>
          <w:rtl/>
        </w:rPr>
        <w:t>ک</w:t>
      </w:r>
      <w:r w:rsidR="00A7129D" w:rsidRPr="00104547">
        <w:rPr>
          <w:rStyle w:val="Char2"/>
          <w:rtl/>
        </w:rPr>
        <w:t>ردند; (آن هم) پس از آن</w:t>
      </w:r>
      <w:r w:rsidR="000C5D3E" w:rsidRPr="00104547">
        <w:rPr>
          <w:rStyle w:val="Char2"/>
          <w:rtl/>
        </w:rPr>
        <w:t>ک</w:t>
      </w:r>
      <w:r w:rsidR="00A7129D" w:rsidRPr="00104547">
        <w:rPr>
          <w:rStyle w:val="Char2"/>
          <w:rtl/>
        </w:rPr>
        <w:t>ه نشانه‏هاى روشن (پروردگار) به آنان رس</w:t>
      </w:r>
      <w:r w:rsidR="000C5D3E" w:rsidRPr="00104547">
        <w:rPr>
          <w:rStyle w:val="Char2"/>
          <w:rtl/>
        </w:rPr>
        <w:t>ی</w:t>
      </w:r>
      <w:r w:rsidR="00A7129D" w:rsidRPr="00104547">
        <w:rPr>
          <w:rStyle w:val="Char2"/>
          <w:rtl/>
        </w:rPr>
        <w:t>د! و</w:t>
      </w:r>
      <w:r w:rsidR="00435B45" w:rsidRPr="00104547">
        <w:rPr>
          <w:rStyle w:val="Char2"/>
          <w:rtl/>
        </w:rPr>
        <w:t xml:space="preserve"> آن‌ها </w:t>
      </w:r>
      <w:r w:rsidR="00A7129D" w:rsidRPr="00104547">
        <w:rPr>
          <w:rStyle w:val="Char2"/>
          <w:rtl/>
        </w:rPr>
        <w:t>عذاب عظ</w:t>
      </w:r>
      <w:r w:rsidR="000C5D3E" w:rsidRPr="00104547">
        <w:rPr>
          <w:rStyle w:val="Char2"/>
          <w:rtl/>
        </w:rPr>
        <w:t>ی</w:t>
      </w:r>
      <w:r w:rsidR="00A7129D" w:rsidRPr="00104547">
        <w:rPr>
          <w:rStyle w:val="Char2"/>
          <w:rtl/>
        </w:rPr>
        <w:t>مى دارند</w:t>
      </w:r>
      <w:r w:rsidRPr="00104547">
        <w:rPr>
          <w:rFonts w:cs="Traditional Arabic" w:hint="cs"/>
          <w:rtl/>
          <w:lang w:bidi="fa-IR"/>
        </w:rPr>
        <w:t>»</w:t>
      </w:r>
      <w:r w:rsidR="00A7129D" w:rsidRPr="00104547">
        <w:rPr>
          <w:rStyle w:val="Char2"/>
          <w:rFonts w:hint="cs"/>
          <w:rtl/>
        </w:rPr>
        <w:t>.</w:t>
      </w:r>
    </w:p>
    <w:p w:rsidR="000B32FF" w:rsidRPr="00104547" w:rsidRDefault="00A7129D" w:rsidP="00104547">
      <w:pPr>
        <w:tabs>
          <w:tab w:val="right" w:pos="7385"/>
        </w:tabs>
        <w:ind w:firstLine="227"/>
        <w:jc w:val="both"/>
        <w:rPr>
          <w:rStyle w:val="Char2"/>
          <w:rFonts w:cs="Arial"/>
          <w:color w:val="000000"/>
          <w:szCs w:val="24"/>
          <w:rtl/>
        </w:rPr>
      </w:pPr>
      <w:r w:rsidRPr="00104547">
        <w:rPr>
          <w:rStyle w:val="Char2"/>
          <w:rFonts w:hint="cs"/>
          <w:rtl/>
        </w:rPr>
        <w:t>می‌فرماید:</w:t>
      </w:r>
      <w:r w:rsidR="000B32FF" w:rsidRPr="00104547">
        <w:rPr>
          <w:rStyle w:val="Char2"/>
          <w:rFonts w:hint="cs"/>
          <w:rtl/>
        </w:rPr>
        <w:t xml:space="preserve"> </w:t>
      </w:r>
      <w:r w:rsidR="000B32FF" w:rsidRPr="00104547">
        <w:rPr>
          <w:rStyle w:val="Char2"/>
          <w:rFonts w:cs="Traditional Arabic"/>
          <w:color w:val="000000"/>
          <w:shd w:val="clear" w:color="auto" w:fill="FFFFFF"/>
          <w:rtl/>
        </w:rPr>
        <w:t>﴿</w:t>
      </w:r>
      <w:r w:rsidR="000B32FF" w:rsidRPr="00104547">
        <w:rPr>
          <w:rStyle w:val="Char7"/>
          <w:rtl/>
        </w:rPr>
        <w:t xml:space="preserve">وَأَطِيعُواْ </w:t>
      </w:r>
      <w:r w:rsidR="000B32FF" w:rsidRPr="00104547">
        <w:rPr>
          <w:rStyle w:val="Char7"/>
          <w:rFonts w:hint="cs"/>
          <w:rtl/>
        </w:rPr>
        <w:t>ٱ</w:t>
      </w:r>
      <w:r w:rsidR="000B32FF" w:rsidRPr="00104547">
        <w:rPr>
          <w:rStyle w:val="Char7"/>
          <w:rFonts w:hint="eastAsia"/>
          <w:rtl/>
        </w:rPr>
        <w:t>للَّهَ</w:t>
      </w:r>
      <w:r w:rsidR="000B32FF" w:rsidRPr="00104547">
        <w:rPr>
          <w:rStyle w:val="Char7"/>
          <w:rtl/>
        </w:rPr>
        <w:t xml:space="preserve"> وَرَسُولَهُ</w:t>
      </w:r>
      <w:r w:rsidR="000B32FF" w:rsidRPr="00104547">
        <w:rPr>
          <w:rStyle w:val="Char7"/>
          <w:rFonts w:hint="cs"/>
          <w:rtl/>
        </w:rPr>
        <w:t>ۥ</w:t>
      </w:r>
      <w:r w:rsidR="000B32FF" w:rsidRPr="00104547">
        <w:rPr>
          <w:rStyle w:val="Char7"/>
          <w:rtl/>
        </w:rPr>
        <w:t xml:space="preserve"> وَلَا تَنَٰزَعُواْ فَتَفۡشَلُواْ وَتَذۡهَبَ رِيحُكُمۡۖ٤٦</w:t>
      </w:r>
      <w:r w:rsidR="000B32FF" w:rsidRPr="00104547">
        <w:rPr>
          <w:rStyle w:val="Char2"/>
          <w:rFonts w:cs="Traditional Arabic"/>
          <w:color w:val="000000"/>
          <w:shd w:val="clear" w:color="auto" w:fill="FFFFFF"/>
          <w:rtl/>
        </w:rPr>
        <w:t>﴾</w:t>
      </w:r>
      <w:r w:rsidR="000B32FF" w:rsidRPr="00104547">
        <w:rPr>
          <w:rStyle w:val="Char5"/>
          <w:rtl/>
        </w:rPr>
        <w:t xml:space="preserve"> [الأنفال: 46]</w:t>
      </w:r>
      <w:r w:rsidR="000B32FF" w:rsidRPr="00104547">
        <w:rPr>
          <w:rStyle w:val="Char5"/>
          <w:rFonts w:hint="cs"/>
          <w:rtl/>
        </w:rPr>
        <w:t>.</w:t>
      </w:r>
    </w:p>
    <w:p w:rsidR="00A7129D" w:rsidRPr="00104547" w:rsidRDefault="00992B92" w:rsidP="00104547">
      <w:pPr>
        <w:pStyle w:val="StyleComplexBLotus12ptJustifiedFirstline05cmCharCharCharCharCharCharCharCharChar"/>
        <w:spacing w:line="240" w:lineRule="auto"/>
        <w:ind w:firstLine="227"/>
        <w:rPr>
          <w:rStyle w:val="Char2"/>
          <w:rtl/>
        </w:rPr>
      </w:pPr>
      <w:r w:rsidRPr="00104547">
        <w:rPr>
          <w:rFonts w:cs="Traditional Arabic" w:hint="cs"/>
          <w:rtl/>
          <w:lang w:bidi="fa-IR"/>
        </w:rPr>
        <w:t>«</w:t>
      </w:r>
      <w:r w:rsidR="00A7129D" w:rsidRPr="00104547">
        <w:rPr>
          <w:rStyle w:val="Char2"/>
          <w:rtl/>
        </w:rPr>
        <w:t>و (فرمان) خدا و پ</w:t>
      </w:r>
      <w:r w:rsidR="000C5D3E" w:rsidRPr="00104547">
        <w:rPr>
          <w:rStyle w:val="Char2"/>
          <w:rtl/>
        </w:rPr>
        <w:t>ی</w:t>
      </w:r>
      <w:r w:rsidR="00A7129D" w:rsidRPr="00104547">
        <w:rPr>
          <w:rStyle w:val="Char2"/>
          <w:rtl/>
        </w:rPr>
        <w:t>امبرش را اطاعت نما</w:t>
      </w:r>
      <w:r w:rsidR="000C5D3E" w:rsidRPr="00104547">
        <w:rPr>
          <w:rStyle w:val="Char2"/>
          <w:rtl/>
        </w:rPr>
        <w:t>یی</w:t>
      </w:r>
      <w:r w:rsidR="00A7129D" w:rsidRPr="00104547">
        <w:rPr>
          <w:rStyle w:val="Char2"/>
          <w:rtl/>
        </w:rPr>
        <w:t xml:space="preserve">د! و نزاع (و </w:t>
      </w:r>
      <w:r w:rsidR="000C5D3E" w:rsidRPr="00104547">
        <w:rPr>
          <w:rStyle w:val="Char2"/>
          <w:rtl/>
        </w:rPr>
        <w:t>ک</w:t>
      </w:r>
      <w:r w:rsidR="00A7129D" w:rsidRPr="00104547">
        <w:rPr>
          <w:rStyle w:val="Char2"/>
          <w:rtl/>
        </w:rPr>
        <w:t>شم</w:t>
      </w:r>
      <w:r w:rsidR="000C5D3E" w:rsidRPr="00104547">
        <w:rPr>
          <w:rStyle w:val="Char2"/>
          <w:rtl/>
        </w:rPr>
        <w:t>ک</w:t>
      </w:r>
      <w:r w:rsidR="00A7129D" w:rsidRPr="00104547">
        <w:rPr>
          <w:rStyle w:val="Char2"/>
          <w:rtl/>
        </w:rPr>
        <w:t>ش) ن</w:t>
      </w:r>
      <w:r w:rsidR="000C5D3E" w:rsidRPr="00104547">
        <w:rPr>
          <w:rStyle w:val="Char2"/>
          <w:rtl/>
        </w:rPr>
        <w:t>ک</w:t>
      </w:r>
      <w:r w:rsidR="00A7129D" w:rsidRPr="00104547">
        <w:rPr>
          <w:rStyle w:val="Char2"/>
          <w:rtl/>
        </w:rPr>
        <w:t>ن</w:t>
      </w:r>
      <w:r w:rsidR="000C5D3E" w:rsidRPr="00104547">
        <w:rPr>
          <w:rStyle w:val="Char2"/>
          <w:rtl/>
        </w:rPr>
        <w:t>ی</w:t>
      </w:r>
      <w:r w:rsidR="00A7129D" w:rsidRPr="00104547">
        <w:rPr>
          <w:rStyle w:val="Char2"/>
          <w:rtl/>
        </w:rPr>
        <w:t>د، تا سست نشو</w:t>
      </w:r>
      <w:r w:rsidR="000C5D3E" w:rsidRPr="00104547">
        <w:rPr>
          <w:rStyle w:val="Char2"/>
          <w:rtl/>
        </w:rPr>
        <w:t>ی</w:t>
      </w:r>
      <w:r w:rsidR="00A7129D" w:rsidRPr="00104547">
        <w:rPr>
          <w:rStyle w:val="Char2"/>
          <w:rtl/>
        </w:rPr>
        <w:t>د، و قدرت (و شو</w:t>
      </w:r>
      <w:r w:rsidR="000C5D3E" w:rsidRPr="00104547">
        <w:rPr>
          <w:rStyle w:val="Char2"/>
          <w:rtl/>
        </w:rPr>
        <w:t>ک</w:t>
      </w:r>
      <w:r w:rsidR="00A7129D" w:rsidRPr="00104547">
        <w:rPr>
          <w:rStyle w:val="Char2"/>
          <w:rtl/>
        </w:rPr>
        <w:t>ت) شما از م</w:t>
      </w:r>
      <w:r w:rsidR="000C5D3E" w:rsidRPr="00104547">
        <w:rPr>
          <w:rStyle w:val="Char2"/>
          <w:rtl/>
        </w:rPr>
        <w:t>ی</w:t>
      </w:r>
      <w:r w:rsidR="00A7129D" w:rsidRPr="00104547">
        <w:rPr>
          <w:rStyle w:val="Char2"/>
          <w:rtl/>
        </w:rPr>
        <w:t>ان نرود</w:t>
      </w:r>
      <w:r w:rsidRPr="00104547">
        <w:rPr>
          <w:rFonts w:cs="Traditional Arabic" w:hint="cs"/>
          <w:rtl/>
          <w:lang w:bidi="fa-IR"/>
        </w:rPr>
        <w:t>»</w:t>
      </w:r>
      <w:r w:rsidR="00A7129D" w:rsidRPr="00104547">
        <w:rPr>
          <w:rStyle w:val="Char2"/>
          <w:rFonts w:hint="cs"/>
          <w:rtl/>
        </w:rPr>
        <w:t>.</w:t>
      </w:r>
    </w:p>
    <w:p w:rsidR="000B32FF" w:rsidRPr="00104547" w:rsidRDefault="00A7129D" w:rsidP="00104547">
      <w:pPr>
        <w:tabs>
          <w:tab w:val="right" w:pos="7385"/>
        </w:tabs>
        <w:ind w:firstLine="227"/>
        <w:jc w:val="both"/>
        <w:rPr>
          <w:rStyle w:val="Char2"/>
          <w:rFonts w:cs="Arial"/>
          <w:color w:val="000000"/>
          <w:szCs w:val="24"/>
          <w:rtl/>
        </w:rPr>
      </w:pPr>
      <w:r w:rsidRPr="00104547">
        <w:rPr>
          <w:rStyle w:val="Char2"/>
          <w:rFonts w:hint="cs"/>
          <w:rtl/>
        </w:rPr>
        <w:t>می‌فرماید:</w:t>
      </w:r>
      <w:r w:rsidR="000B32FF" w:rsidRPr="00104547">
        <w:rPr>
          <w:rStyle w:val="Char2"/>
          <w:rFonts w:hint="cs"/>
          <w:rtl/>
        </w:rPr>
        <w:t xml:space="preserve"> </w:t>
      </w:r>
      <w:r w:rsidR="000B32FF" w:rsidRPr="00104547">
        <w:rPr>
          <w:rStyle w:val="Char2"/>
          <w:rFonts w:cs="Traditional Arabic"/>
          <w:color w:val="000000"/>
          <w:shd w:val="clear" w:color="auto" w:fill="FFFFFF"/>
          <w:rtl/>
        </w:rPr>
        <w:t>﴿</w:t>
      </w:r>
      <w:r w:rsidR="000B32FF" w:rsidRPr="00104547">
        <w:rPr>
          <w:rStyle w:val="Char7"/>
          <w:rtl/>
        </w:rPr>
        <w:t xml:space="preserve">۞شَرَعَ لَكُم مِّنَ </w:t>
      </w:r>
      <w:r w:rsidR="000B32FF" w:rsidRPr="00104547">
        <w:rPr>
          <w:rStyle w:val="Char7"/>
          <w:rFonts w:hint="cs"/>
          <w:rtl/>
        </w:rPr>
        <w:t>ٱ</w:t>
      </w:r>
      <w:r w:rsidR="000B32FF" w:rsidRPr="00104547">
        <w:rPr>
          <w:rStyle w:val="Char7"/>
          <w:rFonts w:hint="eastAsia"/>
          <w:rtl/>
        </w:rPr>
        <w:t>لدِّينِ</w:t>
      </w:r>
      <w:r w:rsidR="000B32FF" w:rsidRPr="00104547">
        <w:rPr>
          <w:rStyle w:val="Char7"/>
          <w:rtl/>
        </w:rPr>
        <w:t xml:space="preserve"> مَا وَصَّىٰ بِهِ</w:t>
      </w:r>
      <w:r w:rsidR="000B32FF" w:rsidRPr="00104547">
        <w:rPr>
          <w:rStyle w:val="Char7"/>
          <w:rFonts w:hint="cs"/>
          <w:rtl/>
        </w:rPr>
        <w:t>ۦ</w:t>
      </w:r>
      <w:r w:rsidR="000B32FF" w:rsidRPr="00104547">
        <w:rPr>
          <w:rStyle w:val="Char7"/>
          <w:rtl/>
        </w:rPr>
        <w:t xml:space="preserve"> نُوحٗا وَ</w:t>
      </w:r>
      <w:r w:rsidR="000B32FF" w:rsidRPr="00104547">
        <w:rPr>
          <w:rStyle w:val="Char7"/>
          <w:rFonts w:hint="cs"/>
          <w:rtl/>
        </w:rPr>
        <w:t>ٱ</w:t>
      </w:r>
      <w:r w:rsidR="000B32FF" w:rsidRPr="00104547">
        <w:rPr>
          <w:rStyle w:val="Char7"/>
          <w:rFonts w:hint="eastAsia"/>
          <w:rtl/>
        </w:rPr>
        <w:t>لَّذِيٓ</w:t>
      </w:r>
      <w:r w:rsidR="000B32FF" w:rsidRPr="00104547">
        <w:rPr>
          <w:rStyle w:val="Char7"/>
          <w:rtl/>
        </w:rPr>
        <w:t xml:space="preserve"> أَوۡحَيۡنَآ إِلَيۡكَ وَمَا وَصَّيۡنَا بِهِ</w:t>
      </w:r>
      <w:r w:rsidR="000B32FF" w:rsidRPr="00104547">
        <w:rPr>
          <w:rStyle w:val="Char7"/>
          <w:rFonts w:hint="cs"/>
          <w:rtl/>
        </w:rPr>
        <w:t>ۦٓ</w:t>
      </w:r>
      <w:r w:rsidR="000B32FF" w:rsidRPr="00104547">
        <w:rPr>
          <w:rStyle w:val="Char7"/>
          <w:rtl/>
        </w:rPr>
        <w:t xml:space="preserve"> إِبۡرَٰهِيمَ وَمُوسَىٰ وَعِيسَىٰٓۖ أَنۡ أَقِيمُواْ </w:t>
      </w:r>
      <w:r w:rsidR="000B32FF" w:rsidRPr="00104547">
        <w:rPr>
          <w:rStyle w:val="Char7"/>
          <w:rFonts w:hint="cs"/>
          <w:rtl/>
        </w:rPr>
        <w:t>ٱ</w:t>
      </w:r>
      <w:r w:rsidR="000B32FF" w:rsidRPr="00104547">
        <w:rPr>
          <w:rStyle w:val="Char7"/>
          <w:rFonts w:hint="eastAsia"/>
          <w:rtl/>
        </w:rPr>
        <w:t>لدِّينَ</w:t>
      </w:r>
      <w:r w:rsidR="000B32FF" w:rsidRPr="00104547">
        <w:rPr>
          <w:rStyle w:val="Char7"/>
          <w:rtl/>
        </w:rPr>
        <w:t xml:space="preserve"> وَلَا تَتَفَرَّقُواْ فِيهِۚ كَبُرَ عَلَى </w:t>
      </w:r>
      <w:r w:rsidR="000B32FF" w:rsidRPr="00104547">
        <w:rPr>
          <w:rStyle w:val="Char7"/>
          <w:rFonts w:hint="cs"/>
          <w:rtl/>
        </w:rPr>
        <w:t>ٱ</w:t>
      </w:r>
      <w:r w:rsidR="000B32FF" w:rsidRPr="00104547">
        <w:rPr>
          <w:rStyle w:val="Char7"/>
          <w:rFonts w:hint="eastAsia"/>
          <w:rtl/>
        </w:rPr>
        <w:t>لۡمُشۡرِكِينَ</w:t>
      </w:r>
      <w:r w:rsidR="000B32FF" w:rsidRPr="00104547">
        <w:rPr>
          <w:rStyle w:val="Char7"/>
          <w:rtl/>
        </w:rPr>
        <w:t xml:space="preserve"> مَا تَدۡعُوهُمۡ إِلَيۡهِۚ </w:t>
      </w:r>
      <w:r w:rsidR="000B32FF" w:rsidRPr="00104547">
        <w:rPr>
          <w:rStyle w:val="Char7"/>
          <w:rFonts w:hint="cs"/>
          <w:rtl/>
        </w:rPr>
        <w:t>ٱ</w:t>
      </w:r>
      <w:r w:rsidR="000B32FF" w:rsidRPr="00104547">
        <w:rPr>
          <w:rStyle w:val="Char7"/>
          <w:rFonts w:hint="eastAsia"/>
          <w:rtl/>
        </w:rPr>
        <w:t>للَّهُ</w:t>
      </w:r>
      <w:r w:rsidR="000B32FF" w:rsidRPr="00104547">
        <w:rPr>
          <w:rStyle w:val="Char7"/>
          <w:rtl/>
        </w:rPr>
        <w:t xml:space="preserve"> يَجۡتَبِيٓ إِلَيۡهِ مَن يَشَآءُ وَيَهۡدِيٓ إِلَيۡهِ مَن يُنِيبُ١٣</w:t>
      </w:r>
      <w:r w:rsidR="000B32FF" w:rsidRPr="00104547">
        <w:rPr>
          <w:rStyle w:val="Char2"/>
          <w:rFonts w:cs="Traditional Arabic"/>
          <w:color w:val="000000"/>
          <w:shd w:val="clear" w:color="auto" w:fill="FFFFFF"/>
          <w:rtl/>
        </w:rPr>
        <w:t>﴾</w:t>
      </w:r>
      <w:r w:rsidR="000B32FF" w:rsidRPr="00104547">
        <w:rPr>
          <w:rStyle w:val="Char5"/>
          <w:rtl/>
        </w:rPr>
        <w:t xml:space="preserve"> [الشورى: 13]</w:t>
      </w:r>
      <w:r w:rsidR="000B32FF" w:rsidRPr="00104547">
        <w:rPr>
          <w:rStyle w:val="Char5"/>
          <w:rFonts w:hint="cs"/>
          <w:rtl/>
        </w:rPr>
        <w:t>.</w:t>
      </w:r>
    </w:p>
    <w:p w:rsidR="00A7129D" w:rsidRPr="00104547" w:rsidRDefault="00992B92" w:rsidP="00104547">
      <w:pPr>
        <w:pStyle w:val="StyleComplexBLotus12ptJustifiedFirstline05cmCharCharCharCharCharCharCharCharChar"/>
        <w:spacing w:line="240" w:lineRule="auto"/>
        <w:ind w:firstLine="227"/>
        <w:rPr>
          <w:rStyle w:val="Char2"/>
          <w:rtl/>
        </w:rPr>
      </w:pPr>
      <w:r w:rsidRPr="00104547">
        <w:rPr>
          <w:rFonts w:cs="Traditional Arabic" w:hint="cs"/>
          <w:rtl/>
          <w:lang w:bidi="fa-IR"/>
        </w:rPr>
        <w:t>«</w:t>
      </w:r>
      <w:r w:rsidR="00A7129D" w:rsidRPr="00104547">
        <w:rPr>
          <w:rStyle w:val="Char2"/>
          <w:rtl/>
        </w:rPr>
        <w:t>آ</w:t>
      </w:r>
      <w:r w:rsidR="000C5D3E" w:rsidRPr="00104547">
        <w:rPr>
          <w:rStyle w:val="Char2"/>
          <w:rtl/>
        </w:rPr>
        <w:t>یی</w:t>
      </w:r>
      <w:r w:rsidR="00A7129D" w:rsidRPr="00104547">
        <w:rPr>
          <w:rStyle w:val="Char2"/>
          <w:rtl/>
        </w:rPr>
        <w:t>نى را براى شما تشر</w:t>
      </w:r>
      <w:r w:rsidR="000C5D3E" w:rsidRPr="00104547">
        <w:rPr>
          <w:rStyle w:val="Char2"/>
          <w:rtl/>
        </w:rPr>
        <w:t>ی</w:t>
      </w:r>
      <w:r w:rsidR="00A7129D" w:rsidRPr="00104547">
        <w:rPr>
          <w:rStyle w:val="Char2"/>
          <w:rtl/>
        </w:rPr>
        <w:t xml:space="preserve">ع </w:t>
      </w:r>
      <w:r w:rsidR="000C5D3E" w:rsidRPr="00104547">
        <w:rPr>
          <w:rStyle w:val="Char2"/>
          <w:rtl/>
        </w:rPr>
        <w:t>ک</w:t>
      </w:r>
      <w:r w:rsidR="00A7129D" w:rsidRPr="00104547">
        <w:rPr>
          <w:rStyle w:val="Char2"/>
          <w:rtl/>
        </w:rPr>
        <w:t xml:space="preserve">رد </w:t>
      </w:r>
      <w:r w:rsidR="000C5D3E" w:rsidRPr="00104547">
        <w:rPr>
          <w:rStyle w:val="Char2"/>
          <w:rtl/>
        </w:rPr>
        <w:t>ک</w:t>
      </w:r>
      <w:r w:rsidR="00A7129D" w:rsidRPr="00104547">
        <w:rPr>
          <w:rStyle w:val="Char2"/>
          <w:rtl/>
        </w:rPr>
        <w:t>ه به نوح توص</w:t>
      </w:r>
      <w:r w:rsidR="000C5D3E" w:rsidRPr="00104547">
        <w:rPr>
          <w:rStyle w:val="Char2"/>
          <w:rtl/>
        </w:rPr>
        <w:t>ی</w:t>
      </w:r>
      <w:r w:rsidR="00A7129D" w:rsidRPr="00104547">
        <w:rPr>
          <w:rStyle w:val="Char2"/>
          <w:rtl/>
        </w:rPr>
        <w:t xml:space="preserve">ه </w:t>
      </w:r>
      <w:r w:rsidR="000C5D3E" w:rsidRPr="00104547">
        <w:rPr>
          <w:rStyle w:val="Char2"/>
          <w:rtl/>
        </w:rPr>
        <w:t>ک</w:t>
      </w:r>
      <w:r w:rsidR="00A7129D" w:rsidRPr="00104547">
        <w:rPr>
          <w:rStyle w:val="Char2"/>
          <w:rtl/>
        </w:rPr>
        <w:t>رده بود; و آنچه را بر تو وحى فرستاد</w:t>
      </w:r>
      <w:r w:rsidR="000C5D3E" w:rsidRPr="00104547">
        <w:rPr>
          <w:rStyle w:val="Char2"/>
          <w:rtl/>
        </w:rPr>
        <w:t>ی</w:t>
      </w:r>
      <w:r w:rsidR="00A7129D" w:rsidRPr="00104547">
        <w:rPr>
          <w:rStyle w:val="Char2"/>
          <w:rtl/>
        </w:rPr>
        <w:t>م و به ابراه</w:t>
      </w:r>
      <w:r w:rsidR="000C5D3E" w:rsidRPr="00104547">
        <w:rPr>
          <w:rStyle w:val="Char2"/>
          <w:rtl/>
        </w:rPr>
        <w:t>ی</w:t>
      </w:r>
      <w:r w:rsidR="00A7129D" w:rsidRPr="00104547">
        <w:rPr>
          <w:rStyle w:val="Char2"/>
          <w:rtl/>
        </w:rPr>
        <w:t>م و موسى و ع</w:t>
      </w:r>
      <w:r w:rsidR="000C5D3E" w:rsidRPr="00104547">
        <w:rPr>
          <w:rStyle w:val="Char2"/>
          <w:rtl/>
        </w:rPr>
        <w:t>ی</w:t>
      </w:r>
      <w:r w:rsidR="00A7129D" w:rsidRPr="00104547">
        <w:rPr>
          <w:rStyle w:val="Char2"/>
          <w:rtl/>
        </w:rPr>
        <w:t xml:space="preserve">سى سفارش </w:t>
      </w:r>
      <w:r w:rsidR="000C5D3E" w:rsidRPr="00104547">
        <w:rPr>
          <w:rStyle w:val="Char2"/>
          <w:rtl/>
        </w:rPr>
        <w:t>ک</w:t>
      </w:r>
      <w:r w:rsidR="00A7129D" w:rsidRPr="00104547">
        <w:rPr>
          <w:rStyle w:val="Char2"/>
          <w:rtl/>
        </w:rPr>
        <w:t>رد</w:t>
      </w:r>
      <w:r w:rsidR="000C5D3E" w:rsidRPr="00104547">
        <w:rPr>
          <w:rStyle w:val="Char2"/>
          <w:rtl/>
        </w:rPr>
        <w:t>ی</w:t>
      </w:r>
      <w:r w:rsidR="00A7129D" w:rsidRPr="00104547">
        <w:rPr>
          <w:rStyle w:val="Char2"/>
          <w:rtl/>
        </w:rPr>
        <w:t>م ا</w:t>
      </w:r>
      <w:r w:rsidR="000C5D3E" w:rsidRPr="00104547">
        <w:rPr>
          <w:rStyle w:val="Char2"/>
          <w:rtl/>
        </w:rPr>
        <w:t>ی</w:t>
      </w:r>
      <w:r w:rsidR="00A7129D" w:rsidRPr="00104547">
        <w:rPr>
          <w:rStyle w:val="Char2"/>
          <w:rtl/>
        </w:rPr>
        <w:t xml:space="preserve">ن بود </w:t>
      </w:r>
      <w:r w:rsidR="000C5D3E" w:rsidRPr="00104547">
        <w:rPr>
          <w:rStyle w:val="Char2"/>
          <w:rtl/>
        </w:rPr>
        <w:t>ک</w:t>
      </w:r>
      <w:r w:rsidR="00A7129D" w:rsidRPr="00104547">
        <w:rPr>
          <w:rStyle w:val="Char2"/>
          <w:rtl/>
        </w:rPr>
        <w:t>ه: د</w:t>
      </w:r>
      <w:r w:rsidR="000C5D3E" w:rsidRPr="00104547">
        <w:rPr>
          <w:rStyle w:val="Char2"/>
          <w:rtl/>
        </w:rPr>
        <w:t>ی</w:t>
      </w:r>
      <w:r w:rsidR="00A7129D" w:rsidRPr="00104547">
        <w:rPr>
          <w:rStyle w:val="Char2"/>
          <w:rtl/>
        </w:rPr>
        <w:t>ن را برپا دار</w:t>
      </w:r>
      <w:r w:rsidR="000C5D3E" w:rsidRPr="00104547">
        <w:rPr>
          <w:rStyle w:val="Char2"/>
          <w:rtl/>
        </w:rPr>
        <w:t>ی</w:t>
      </w:r>
      <w:r w:rsidR="00A7129D" w:rsidRPr="00104547">
        <w:rPr>
          <w:rStyle w:val="Char2"/>
          <w:rtl/>
        </w:rPr>
        <w:t>د و در آن تفرقه ا</w:t>
      </w:r>
      <w:r w:rsidR="000C5D3E" w:rsidRPr="00104547">
        <w:rPr>
          <w:rStyle w:val="Char2"/>
          <w:rtl/>
        </w:rPr>
        <w:t>ی</w:t>
      </w:r>
      <w:r w:rsidR="00A7129D" w:rsidRPr="00104547">
        <w:rPr>
          <w:rStyle w:val="Char2"/>
          <w:rtl/>
        </w:rPr>
        <w:t>جاد ن</w:t>
      </w:r>
      <w:r w:rsidR="000C5D3E" w:rsidRPr="00104547">
        <w:rPr>
          <w:rStyle w:val="Char2"/>
          <w:rtl/>
        </w:rPr>
        <w:t>ک</w:t>
      </w:r>
      <w:r w:rsidR="00A7129D" w:rsidRPr="00104547">
        <w:rPr>
          <w:rStyle w:val="Char2"/>
          <w:rtl/>
        </w:rPr>
        <w:t>ن</w:t>
      </w:r>
      <w:r w:rsidR="000C5D3E" w:rsidRPr="00104547">
        <w:rPr>
          <w:rStyle w:val="Char2"/>
          <w:rtl/>
        </w:rPr>
        <w:t>ی</w:t>
      </w:r>
      <w:r w:rsidR="00A7129D" w:rsidRPr="00104547">
        <w:rPr>
          <w:rStyle w:val="Char2"/>
          <w:rtl/>
        </w:rPr>
        <w:t>د! و بر مشر</w:t>
      </w:r>
      <w:r w:rsidR="000C5D3E" w:rsidRPr="00104547">
        <w:rPr>
          <w:rStyle w:val="Char2"/>
          <w:rtl/>
        </w:rPr>
        <w:t>ک</w:t>
      </w:r>
      <w:r w:rsidR="00A7129D" w:rsidRPr="00104547">
        <w:rPr>
          <w:rStyle w:val="Char2"/>
          <w:rtl/>
        </w:rPr>
        <w:t>ان گران است آنچه شما آنان را به سو</w:t>
      </w:r>
      <w:r w:rsidR="000C5D3E" w:rsidRPr="00104547">
        <w:rPr>
          <w:rStyle w:val="Char2"/>
          <w:rtl/>
        </w:rPr>
        <w:t>ی</w:t>
      </w:r>
      <w:r w:rsidR="00A7129D" w:rsidRPr="00104547">
        <w:rPr>
          <w:rStyle w:val="Char2"/>
          <w:rtl/>
        </w:rPr>
        <w:t>ش دعوت مى‏</w:t>
      </w:r>
      <w:r w:rsidR="000C5D3E" w:rsidRPr="00104547">
        <w:rPr>
          <w:rStyle w:val="Char2"/>
          <w:rtl/>
        </w:rPr>
        <w:t>ک</w:t>
      </w:r>
      <w:r w:rsidR="00A7129D" w:rsidRPr="00104547">
        <w:rPr>
          <w:rStyle w:val="Char2"/>
          <w:rtl/>
        </w:rPr>
        <w:t>ن</w:t>
      </w:r>
      <w:r w:rsidR="000C5D3E" w:rsidRPr="00104547">
        <w:rPr>
          <w:rStyle w:val="Char2"/>
          <w:rtl/>
        </w:rPr>
        <w:t>ی</w:t>
      </w:r>
      <w:r w:rsidR="00A7129D" w:rsidRPr="00104547">
        <w:rPr>
          <w:rStyle w:val="Char2"/>
          <w:rtl/>
        </w:rPr>
        <w:t>د! خداوند</w:t>
      </w:r>
      <w:r w:rsidR="009C10C0" w:rsidRPr="00104547">
        <w:rPr>
          <w:rStyle w:val="Char2"/>
          <w:rtl/>
        </w:rPr>
        <w:t xml:space="preserve"> هرکس </w:t>
      </w:r>
      <w:r w:rsidR="00A7129D" w:rsidRPr="00104547">
        <w:rPr>
          <w:rStyle w:val="Char2"/>
          <w:rtl/>
        </w:rPr>
        <w:t>را بخواهد برمى‏گز</w:t>
      </w:r>
      <w:r w:rsidR="000C5D3E" w:rsidRPr="00104547">
        <w:rPr>
          <w:rStyle w:val="Char2"/>
          <w:rtl/>
        </w:rPr>
        <w:t>ی</w:t>
      </w:r>
      <w:r w:rsidR="00A7129D" w:rsidRPr="00104547">
        <w:rPr>
          <w:rStyle w:val="Char2"/>
          <w:rtl/>
        </w:rPr>
        <w:t xml:space="preserve">ند، و </w:t>
      </w:r>
      <w:r w:rsidR="000C5D3E" w:rsidRPr="00104547">
        <w:rPr>
          <w:rStyle w:val="Char2"/>
          <w:rtl/>
        </w:rPr>
        <w:t>ک</w:t>
      </w:r>
      <w:r w:rsidR="00A7129D" w:rsidRPr="00104547">
        <w:rPr>
          <w:rStyle w:val="Char2"/>
          <w:rtl/>
        </w:rPr>
        <w:t xml:space="preserve">سى را </w:t>
      </w:r>
      <w:r w:rsidR="000C5D3E" w:rsidRPr="00104547">
        <w:rPr>
          <w:rStyle w:val="Char2"/>
          <w:rtl/>
        </w:rPr>
        <w:t>ک</w:t>
      </w:r>
      <w:r w:rsidR="00A7129D" w:rsidRPr="00104547">
        <w:rPr>
          <w:rStyle w:val="Char2"/>
          <w:rtl/>
        </w:rPr>
        <w:t>ه به سوى او بازگردد هدا</w:t>
      </w:r>
      <w:r w:rsidR="000C5D3E" w:rsidRPr="00104547">
        <w:rPr>
          <w:rStyle w:val="Char2"/>
          <w:rtl/>
        </w:rPr>
        <w:t>ی</w:t>
      </w:r>
      <w:r w:rsidR="00A7129D" w:rsidRPr="00104547">
        <w:rPr>
          <w:rStyle w:val="Char2"/>
          <w:rtl/>
        </w:rPr>
        <w:t>ت مى‏</w:t>
      </w:r>
      <w:r w:rsidR="000C5D3E" w:rsidRPr="00104547">
        <w:rPr>
          <w:rStyle w:val="Char2"/>
          <w:rtl/>
        </w:rPr>
        <w:t>ک</w:t>
      </w:r>
      <w:r w:rsidR="00A7129D" w:rsidRPr="00104547">
        <w:rPr>
          <w:rStyle w:val="Char2"/>
          <w:rtl/>
        </w:rPr>
        <w:t>ند</w:t>
      </w:r>
      <w:r w:rsidRPr="00104547">
        <w:rPr>
          <w:rFonts w:cs="Traditional Arabic" w:hint="cs"/>
          <w:rtl/>
          <w:lang w:bidi="fa-IR"/>
        </w:rPr>
        <w:t>»</w:t>
      </w:r>
      <w:r w:rsidR="00A7129D" w:rsidRPr="00104547">
        <w:rPr>
          <w:rStyle w:val="Char2"/>
          <w:rFonts w:hint="cs"/>
          <w:rtl/>
        </w:rPr>
        <w:t>.</w:t>
      </w:r>
    </w:p>
    <w:p w:rsidR="00A7129D" w:rsidRPr="00104547" w:rsidRDefault="00A7129D" w:rsidP="00104547">
      <w:pPr>
        <w:tabs>
          <w:tab w:val="right" w:pos="7385"/>
        </w:tabs>
        <w:ind w:firstLine="227"/>
        <w:jc w:val="both"/>
        <w:rPr>
          <w:rStyle w:val="Char2"/>
          <w:rFonts w:cs="Arial"/>
          <w:color w:val="000000"/>
          <w:szCs w:val="24"/>
          <w:rtl/>
        </w:rPr>
      </w:pPr>
      <w:r w:rsidRPr="00104547">
        <w:rPr>
          <w:rStyle w:val="Char2"/>
          <w:rFonts w:hint="cs"/>
          <w:rtl/>
        </w:rPr>
        <w:t>و می‌فرماید:</w:t>
      </w:r>
      <w:r w:rsidR="000B32FF" w:rsidRPr="00104547">
        <w:rPr>
          <w:rStyle w:val="Char2"/>
          <w:rFonts w:hint="cs"/>
          <w:rtl/>
        </w:rPr>
        <w:t xml:space="preserve"> </w:t>
      </w:r>
      <w:r w:rsidR="000B32FF" w:rsidRPr="00104547">
        <w:rPr>
          <w:rStyle w:val="Char2"/>
          <w:rFonts w:cs="Traditional Arabic"/>
          <w:color w:val="000000"/>
          <w:shd w:val="clear" w:color="auto" w:fill="FFFFFF"/>
          <w:rtl/>
        </w:rPr>
        <w:t>﴿</w:t>
      </w:r>
      <w:r w:rsidR="000B32FF" w:rsidRPr="00104547">
        <w:rPr>
          <w:rStyle w:val="Char7"/>
          <w:rtl/>
        </w:rPr>
        <w:t xml:space="preserve">إِنَّ </w:t>
      </w:r>
      <w:r w:rsidR="000B32FF" w:rsidRPr="00104547">
        <w:rPr>
          <w:rStyle w:val="Char7"/>
          <w:rFonts w:hint="cs"/>
          <w:rtl/>
        </w:rPr>
        <w:t>ٱ</w:t>
      </w:r>
      <w:r w:rsidR="000B32FF" w:rsidRPr="00104547">
        <w:rPr>
          <w:rStyle w:val="Char7"/>
          <w:rFonts w:hint="eastAsia"/>
          <w:rtl/>
        </w:rPr>
        <w:t>لَّذِينَ</w:t>
      </w:r>
      <w:r w:rsidR="000B32FF" w:rsidRPr="00104547">
        <w:rPr>
          <w:rStyle w:val="Char7"/>
          <w:rtl/>
        </w:rPr>
        <w:t xml:space="preserve"> فَرَّقُواْ دِينَهُمۡ وَكَانُواْ شِيَعٗا لَّسۡتَ مِنۡهُمۡ فِي شَيۡءٍۚ إِنَّمَآ أَمۡرُهُمۡ إِلَى </w:t>
      </w:r>
      <w:r w:rsidR="000B32FF" w:rsidRPr="00104547">
        <w:rPr>
          <w:rStyle w:val="Char7"/>
          <w:rFonts w:hint="cs"/>
          <w:rtl/>
        </w:rPr>
        <w:t>ٱ</w:t>
      </w:r>
      <w:r w:rsidR="000B32FF" w:rsidRPr="00104547">
        <w:rPr>
          <w:rStyle w:val="Char7"/>
          <w:rFonts w:hint="eastAsia"/>
          <w:rtl/>
        </w:rPr>
        <w:t>للَّهِ</w:t>
      </w:r>
      <w:r w:rsidR="000B32FF" w:rsidRPr="00104547">
        <w:rPr>
          <w:rStyle w:val="Char7"/>
          <w:rtl/>
        </w:rPr>
        <w:t xml:space="preserve"> ثُمَّ يُنَبِّئُهُم بِمَا كَانُواْ يَفۡعَلُونَ١٥٩</w:t>
      </w:r>
      <w:r w:rsidR="000B32FF" w:rsidRPr="00104547">
        <w:rPr>
          <w:rStyle w:val="Char2"/>
          <w:rFonts w:cs="Traditional Arabic"/>
          <w:color w:val="000000"/>
          <w:shd w:val="clear" w:color="auto" w:fill="FFFFFF"/>
          <w:rtl/>
        </w:rPr>
        <w:t>﴾</w:t>
      </w:r>
      <w:r w:rsidR="000B32FF" w:rsidRPr="00104547">
        <w:rPr>
          <w:rStyle w:val="Char5"/>
          <w:rtl/>
        </w:rPr>
        <w:t xml:space="preserve"> [الأنعام: 159]</w:t>
      </w:r>
      <w:r w:rsidRPr="00104547">
        <w:rPr>
          <w:rStyle w:val="Char2"/>
          <w:vertAlign w:val="superscript"/>
          <w:rtl/>
        </w:rPr>
        <w:footnoteReference w:id="607"/>
      </w:r>
      <w:r w:rsidRPr="00104547">
        <w:rPr>
          <w:rStyle w:val="Char2"/>
          <w:rFonts w:hint="cs"/>
          <w:rtl/>
        </w:rPr>
        <w:t>.</w:t>
      </w:r>
    </w:p>
    <w:p w:rsidR="00A7129D" w:rsidRPr="00104547" w:rsidRDefault="00992B92" w:rsidP="00104547">
      <w:pPr>
        <w:pStyle w:val="StyleComplexBLotus12ptJustifiedFirstline05cmCharCharCharCharCharCharCharCharChar"/>
        <w:spacing w:line="240" w:lineRule="auto"/>
        <w:ind w:firstLine="227"/>
        <w:rPr>
          <w:rStyle w:val="Char2"/>
          <w:rtl/>
        </w:rPr>
      </w:pPr>
      <w:r w:rsidRPr="00104547">
        <w:rPr>
          <w:rFonts w:cs="Traditional Arabic" w:hint="cs"/>
          <w:rtl/>
          <w:lang w:bidi="fa-IR"/>
        </w:rPr>
        <w:t>«</w:t>
      </w:r>
      <w:r w:rsidR="000C5D3E" w:rsidRPr="00104547">
        <w:rPr>
          <w:rStyle w:val="Char2"/>
          <w:rtl/>
        </w:rPr>
        <w:t>ک</w:t>
      </w:r>
      <w:r w:rsidR="00A7129D" w:rsidRPr="00104547">
        <w:rPr>
          <w:rStyle w:val="Char2"/>
          <w:rtl/>
        </w:rPr>
        <w:t xml:space="preserve">سانى </w:t>
      </w:r>
      <w:r w:rsidR="000C5D3E" w:rsidRPr="00104547">
        <w:rPr>
          <w:rStyle w:val="Char2"/>
          <w:rtl/>
        </w:rPr>
        <w:t>ک</w:t>
      </w:r>
      <w:r w:rsidR="00A7129D" w:rsidRPr="00104547">
        <w:rPr>
          <w:rStyle w:val="Char2"/>
          <w:rtl/>
        </w:rPr>
        <w:t>ه آ</w:t>
      </w:r>
      <w:r w:rsidR="000C5D3E" w:rsidRPr="00104547">
        <w:rPr>
          <w:rStyle w:val="Char2"/>
          <w:rtl/>
        </w:rPr>
        <w:t>یی</w:t>
      </w:r>
      <w:r w:rsidR="00A7129D" w:rsidRPr="00104547">
        <w:rPr>
          <w:rStyle w:val="Char2"/>
          <w:rtl/>
        </w:rPr>
        <w:t>ن خود را پرا</w:t>
      </w:r>
      <w:r w:rsidR="000C5D3E" w:rsidRPr="00104547">
        <w:rPr>
          <w:rStyle w:val="Char2"/>
          <w:rtl/>
        </w:rPr>
        <w:t>ک</w:t>
      </w:r>
      <w:r w:rsidR="00A7129D" w:rsidRPr="00104547">
        <w:rPr>
          <w:rStyle w:val="Char2"/>
          <w:rtl/>
        </w:rPr>
        <w:t>نده ساختند، و به دسته‏هاى گوناگون (و مذاهب مختلف) تقس</w:t>
      </w:r>
      <w:r w:rsidR="000C5D3E" w:rsidRPr="00104547">
        <w:rPr>
          <w:rStyle w:val="Char2"/>
          <w:rtl/>
        </w:rPr>
        <w:t>ی</w:t>
      </w:r>
      <w:r w:rsidR="00A7129D" w:rsidRPr="00104547">
        <w:rPr>
          <w:rStyle w:val="Char2"/>
          <w:rtl/>
        </w:rPr>
        <w:t>م شدند، تو ه</w:t>
      </w:r>
      <w:r w:rsidR="000C5D3E" w:rsidRPr="00104547">
        <w:rPr>
          <w:rStyle w:val="Char2"/>
          <w:rtl/>
        </w:rPr>
        <w:t>ی</w:t>
      </w:r>
      <w:r w:rsidR="00A7129D" w:rsidRPr="00104547">
        <w:rPr>
          <w:rStyle w:val="Char2"/>
          <w:rtl/>
        </w:rPr>
        <w:t>چ‏گونه رابطه‏اى با</w:t>
      </w:r>
      <w:r w:rsidR="00435B45" w:rsidRPr="00104547">
        <w:rPr>
          <w:rStyle w:val="Char2"/>
          <w:rtl/>
        </w:rPr>
        <w:t xml:space="preserve"> آن‌ها </w:t>
      </w:r>
      <w:r w:rsidR="00A7129D" w:rsidRPr="00104547">
        <w:rPr>
          <w:rStyle w:val="Char2"/>
          <w:rtl/>
        </w:rPr>
        <w:t xml:space="preserve">ندارى! سر و </w:t>
      </w:r>
      <w:r w:rsidR="000C5D3E" w:rsidRPr="00104547">
        <w:rPr>
          <w:rStyle w:val="Char2"/>
          <w:rtl/>
        </w:rPr>
        <w:t>ک</w:t>
      </w:r>
      <w:r w:rsidR="00A7129D" w:rsidRPr="00104547">
        <w:rPr>
          <w:rStyle w:val="Char2"/>
          <w:rtl/>
        </w:rPr>
        <w:t>ار</w:t>
      </w:r>
      <w:r w:rsidR="00435B45" w:rsidRPr="00104547">
        <w:rPr>
          <w:rStyle w:val="Char2"/>
          <w:rtl/>
        </w:rPr>
        <w:t xml:space="preserve"> آن‌ها </w:t>
      </w:r>
      <w:r w:rsidR="00A7129D" w:rsidRPr="00104547">
        <w:rPr>
          <w:rStyle w:val="Char2"/>
          <w:rtl/>
        </w:rPr>
        <w:t>تنها با خداست; سپس خدا</w:t>
      </w:r>
      <w:r w:rsidR="00435B45" w:rsidRPr="00104547">
        <w:rPr>
          <w:rStyle w:val="Char2"/>
          <w:rtl/>
        </w:rPr>
        <w:t xml:space="preserve"> آن‌ها </w:t>
      </w:r>
      <w:r w:rsidR="00A7129D" w:rsidRPr="00104547">
        <w:rPr>
          <w:rStyle w:val="Char2"/>
          <w:rtl/>
        </w:rPr>
        <w:t>را از آنچه انجام مى‏دادند، با خبر مى‏</w:t>
      </w:r>
      <w:r w:rsidR="000C5D3E" w:rsidRPr="00104547">
        <w:rPr>
          <w:rStyle w:val="Char2"/>
          <w:rtl/>
        </w:rPr>
        <w:t>ک</w:t>
      </w:r>
      <w:r w:rsidR="00A7129D" w:rsidRPr="00104547">
        <w:rPr>
          <w:rStyle w:val="Char2"/>
          <w:rtl/>
        </w:rPr>
        <w:t>ند</w:t>
      </w:r>
      <w:r w:rsidRPr="00104547">
        <w:rPr>
          <w:rFonts w:cs="Traditional Arabic" w:hint="cs"/>
          <w:rtl/>
          <w:lang w:bidi="fa-IR"/>
        </w:rPr>
        <w:t>»</w:t>
      </w:r>
      <w:r w:rsidR="00A7129D"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می‌گوید: این آیات [مذکور] دلالت می‌نمایند بر اینکه خداوند ما را به وحدت و یکپارچگی فرا می‌خواند، زیرا توان و نیروی اسلام در یکپارچگی است، و از تفرق و نزاع نهی می‌نمایند</w:t>
      </w:r>
      <w:r w:rsidRPr="00104547">
        <w:rPr>
          <w:rStyle w:val="Char2"/>
          <w:vertAlign w:val="superscript"/>
          <w:rtl/>
        </w:rPr>
        <w:footnoteReference w:id="608"/>
      </w:r>
      <w:r w:rsidR="00992B92"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و یاسری می‌گوید ائمه در امر به لزوم یکپارچگی مسلمانان، حرص بر وحدت کلمه آنان بر نهج و روشی قرآن حرکت نموده‌اند و شواهدی هم بر آن ذکر می‌کند، از جمله</w:t>
      </w:r>
      <w:r w:rsidRPr="00104547">
        <w:rPr>
          <w:rStyle w:val="Char2"/>
          <w:vertAlign w:val="superscript"/>
          <w:rtl/>
        </w:rPr>
        <w:footnoteReference w:id="609"/>
      </w:r>
      <w:r w:rsidRPr="00104547">
        <w:rPr>
          <w:rStyle w:val="Char2"/>
          <w:rFonts w:hint="cs"/>
          <w:rtl/>
        </w:rPr>
        <w:t>:</w:t>
      </w:r>
    </w:p>
    <w:p w:rsidR="00A7129D" w:rsidRPr="00104547" w:rsidRDefault="00A7129D" w:rsidP="005F2BEF">
      <w:pPr>
        <w:pStyle w:val="StyleComplexBLotus12ptJustifiedFirstline05cmCharCharCharCharCharCharCharCharChar"/>
        <w:numPr>
          <w:ilvl w:val="0"/>
          <w:numId w:val="11"/>
        </w:numPr>
        <w:tabs>
          <w:tab w:val="clear" w:pos="947"/>
        </w:tabs>
        <w:spacing w:line="240" w:lineRule="auto"/>
        <w:ind w:left="568" w:hanging="284"/>
        <w:rPr>
          <w:rStyle w:val="Char2"/>
          <w:rtl/>
        </w:rPr>
      </w:pPr>
      <w:r w:rsidRPr="00104547">
        <w:rPr>
          <w:rStyle w:val="Char2"/>
          <w:rFonts w:hint="cs"/>
          <w:rtl/>
        </w:rPr>
        <w:t>امام صادق می‌گوید: (هر کس یک وجب از جماعت مسلمانان فاصله بگیرد کمند اسلام را از گردن خود خلع نموده است)</w:t>
      </w:r>
      <w:r w:rsidRPr="00104547">
        <w:rPr>
          <w:rStyle w:val="Char2"/>
          <w:vertAlign w:val="superscript"/>
          <w:rtl/>
        </w:rPr>
        <w:footnoteReference w:id="610"/>
      </w:r>
      <w:r w:rsidRPr="00104547">
        <w:rPr>
          <w:rStyle w:val="Char2"/>
          <w:rFonts w:hint="cs"/>
          <w:rtl/>
        </w:rPr>
        <w:t>.</w:t>
      </w:r>
    </w:p>
    <w:p w:rsidR="00A7129D" w:rsidRPr="00104547" w:rsidRDefault="00A7129D" w:rsidP="005F2BEF">
      <w:pPr>
        <w:pStyle w:val="StyleComplexBLotus12ptJustifiedFirstline05cmCharCharCharCharCharCharCharCharChar"/>
        <w:numPr>
          <w:ilvl w:val="0"/>
          <w:numId w:val="11"/>
        </w:numPr>
        <w:tabs>
          <w:tab w:val="clear" w:pos="947"/>
        </w:tabs>
        <w:spacing w:line="240" w:lineRule="auto"/>
        <w:ind w:left="568" w:hanging="284"/>
        <w:rPr>
          <w:rStyle w:val="Char2"/>
        </w:rPr>
      </w:pPr>
      <w:r w:rsidRPr="00104547">
        <w:rPr>
          <w:rStyle w:val="Char2"/>
          <w:rFonts w:hint="cs"/>
          <w:rtl/>
        </w:rPr>
        <w:t>از امام علی</w:t>
      </w:r>
      <w:r w:rsidR="000B32FF" w:rsidRPr="00104547">
        <w:rPr>
          <w:rFonts w:ascii="Times New Roman" w:hAnsi="Times New Roman" w:cs="CTraditional Arabic" w:hint="cs"/>
          <w:sz w:val="28"/>
          <w:szCs w:val="28"/>
          <w:rtl/>
          <w:lang w:bidi="fa-IR"/>
        </w:rPr>
        <w:t>÷</w:t>
      </w:r>
      <w:r w:rsidRPr="00104547">
        <w:rPr>
          <w:rStyle w:val="Char2"/>
          <w:rFonts w:hint="cs"/>
          <w:rtl/>
        </w:rPr>
        <w:t xml:space="preserve"> نقل شده است که می‌فرماید: از دگرگونی در دین خداوند بپرهیزید، یکپارچگی و جماعت در آنچه از حق که از آن کراهت دارند بهتر است از تفرق بر باطل که دوستش دارند، و خداوند در تفرق به کسی در میان گذشتگان و چه در میان بازماندگان نیکی عطا نکرده است</w:t>
      </w:r>
      <w:r w:rsidRPr="00104547">
        <w:rPr>
          <w:rStyle w:val="Char2"/>
          <w:rtl/>
        </w:rPr>
        <w:t xml:space="preserve"> </w:t>
      </w:r>
      <w:r w:rsidRPr="00104547">
        <w:rPr>
          <w:rStyle w:val="Char2"/>
          <w:vertAlign w:val="superscript"/>
          <w:rtl/>
        </w:rPr>
        <w:footnoteReference w:id="611"/>
      </w:r>
      <w:r w:rsidRPr="00104547">
        <w:rPr>
          <w:rStyle w:val="Char2"/>
          <w:rFonts w:hint="cs"/>
          <w:rtl/>
        </w:rPr>
        <w:t>.</w:t>
      </w:r>
    </w:p>
    <w:p w:rsidR="00A7129D" w:rsidRPr="00104547" w:rsidRDefault="00A7129D" w:rsidP="005F2BEF">
      <w:pPr>
        <w:pStyle w:val="StyleComplexBLotus12ptJustifiedFirstline05cmCharCharCharCharCharCharCharCharChar"/>
        <w:numPr>
          <w:ilvl w:val="0"/>
          <w:numId w:val="11"/>
        </w:numPr>
        <w:tabs>
          <w:tab w:val="clear" w:pos="947"/>
        </w:tabs>
        <w:spacing w:line="240" w:lineRule="auto"/>
        <w:ind w:left="568" w:hanging="284"/>
        <w:rPr>
          <w:rStyle w:val="Char2"/>
        </w:rPr>
      </w:pPr>
      <w:r w:rsidRPr="00104547">
        <w:rPr>
          <w:rStyle w:val="Char2"/>
          <w:rFonts w:hint="cs"/>
          <w:rtl/>
        </w:rPr>
        <w:t>از امام علی نقل است که فرموده است: بهترین مردم میانه</w:t>
      </w:r>
      <w:r w:rsidRPr="00104547">
        <w:rPr>
          <w:rStyle w:val="Char2"/>
          <w:rFonts w:hint="eastAsia"/>
          <w:rtl/>
        </w:rPr>
        <w:t>‌</w:t>
      </w:r>
      <w:r w:rsidRPr="00104547">
        <w:rPr>
          <w:rStyle w:val="Char2"/>
          <w:rFonts w:hint="cs"/>
          <w:rtl/>
        </w:rPr>
        <w:t>رو و [اعتدال] پیشه‌گانند پس آن را دریابید و جماعت را در یابید، زیرا دست خداوند با جماعت است، و از تفرق حذر کنید و هر که از مردم جدا گردد طعمه شیطان است</w:t>
      </w:r>
      <w:r w:rsidRPr="00104547">
        <w:rPr>
          <w:rStyle w:val="Char2"/>
          <w:vertAlign w:val="superscript"/>
          <w:rtl/>
        </w:rPr>
        <w:footnoteReference w:id="612"/>
      </w:r>
      <w:r w:rsidRPr="00104547">
        <w:rPr>
          <w:rStyle w:val="Char2"/>
          <w:rFonts w:hint="cs"/>
          <w:rtl/>
        </w:rPr>
        <w:t>.</w:t>
      </w:r>
    </w:p>
    <w:p w:rsidR="00A7129D" w:rsidRPr="00104547" w:rsidRDefault="00A7129D" w:rsidP="005F2BEF">
      <w:pPr>
        <w:pStyle w:val="StyleComplexBLotus12ptJustifiedFirstline05cmCharCharCharCharCharCharCharCharChar"/>
        <w:numPr>
          <w:ilvl w:val="0"/>
          <w:numId w:val="11"/>
        </w:numPr>
        <w:tabs>
          <w:tab w:val="clear" w:pos="947"/>
        </w:tabs>
        <w:spacing w:line="240" w:lineRule="auto"/>
        <w:ind w:left="568" w:hanging="284"/>
        <w:rPr>
          <w:rStyle w:val="Char2"/>
          <w:rtl/>
        </w:rPr>
      </w:pPr>
      <w:r w:rsidRPr="00104547">
        <w:rPr>
          <w:rStyle w:val="Char2"/>
          <w:rFonts w:hint="cs"/>
          <w:rtl/>
        </w:rPr>
        <w:t>از امام صادق</w:t>
      </w:r>
      <w:r w:rsidR="000B32FF" w:rsidRPr="00104547">
        <w:rPr>
          <w:rFonts w:ascii="Times New Roman" w:hAnsi="Times New Roman" w:cs="CTraditional Arabic" w:hint="cs"/>
          <w:sz w:val="28"/>
          <w:szCs w:val="28"/>
          <w:rtl/>
          <w:lang w:bidi="fa-IR"/>
        </w:rPr>
        <w:t>÷</w:t>
      </w:r>
      <w:r w:rsidRPr="00104547">
        <w:rPr>
          <w:rStyle w:val="Char2"/>
          <w:rFonts w:hint="cs"/>
          <w:rtl/>
        </w:rPr>
        <w:t xml:space="preserve"> از پیامبر</w:t>
      </w:r>
      <w:r w:rsidR="000B32FF"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روایت شده است:</w:t>
      </w:r>
      <w:r w:rsidR="009C10C0" w:rsidRPr="00104547">
        <w:rPr>
          <w:rStyle w:val="Char2"/>
          <w:rFonts w:hint="cs"/>
          <w:rtl/>
        </w:rPr>
        <w:t xml:space="preserve"> هرکس </w:t>
      </w:r>
      <w:r w:rsidRPr="00104547">
        <w:rPr>
          <w:rStyle w:val="Char2"/>
          <w:rFonts w:hint="cs"/>
          <w:rtl/>
        </w:rPr>
        <w:t>صبح را آغاز نماید و به امور مسلمانان اهتمام نورزد او از آنان نیست</w:t>
      </w:r>
      <w:r w:rsidRPr="00104547">
        <w:rPr>
          <w:rStyle w:val="Char2"/>
          <w:vertAlign w:val="superscript"/>
          <w:rtl/>
        </w:rPr>
        <w:footnoteReference w:id="613"/>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اقوال مذکور را روش قرآنی به شمار آورده که به یکپارچگی فرا می‌خواند و</w:t>
      </w:r>
      <w:r w:rsidR="009C10C0" w:rsidRPr="00104547">
        <w:rPr>
          <w:rStyle w:val="Char2"/>
          <w:rFonts w:hint="cs"/>
          <w:rtl/>
        </w:rPr>
        <w:t xml:space="preserve"> هرکس </w:t>
      </w:r>
      <w:r w:rsidRPr="00104547">
        <w:rPr>
          <w:rStyle w:val="Char2"/>
          <w:rFonts w:hint="cs"/>
          <w:rtl/>
        </w:rPr>
        <w:t>از جماعت فاصله بگیرد آویزه</w:t>
      </w:r>
      <w:r w:rsidRPr="00104547">
        <w:rPr>
          <w:rStyle w:val="Char2"/>
          <w:rFonts w:hint="eastAsia"/>
          <w:rtl/>
        </w:rPr>
        <w:t xml:space="preserve"> اسلام را از گردن خود خلع نموده است</w:t>
      </w:r>
      <w:r w:rsidRPr="00104547">
        <w:rPr>
          <w:rStyle w:val="Char2"/>
          <w:vertAlign w:val="superscript"/>
          <w:rtl/>
        </w:rPr>
        <w:footnoteReference w:id="614"/>
      </w:r>
      <w:r w:rsidRPr="00104547">
        <w:rPr>
          <w:rStyle w:val="Char2"/>
          <w:rFonts w:hint="cs"/>
          <w:rtl/>
        </w:rPr>
        <w:t>.</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وحدت جز با رجوع به قرآن ممکن نیست.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از [دیگر] محاسن یاسری اینکه او تنها از اهمیت وحدت کلمه سخن نگفته است بلکه طریقی را که به نظر او بهترین راه حل است نیز برای وصول به وحدت ترسیم نموده است. و ب</w:t>
      </w:r>
      <w:r w:rsidR="000C5D3E" w:rsidRPr="00104547">
        <w:rPr>
          <w:rStyle w:val="Char2"/>
          <w:rFonts w:hint="cs"/>
          <w:rtl/>
        </w:rPr>
        <w:t>ی</w:t>
      </w:r>
      <w:r w:rsidRPr="00104547">
        <w:rPr>
          <w:rStyle w:val="Char2"/>
          <w:rFonts w:hint="cs"/>
          <w:rtl/>
        </w:rPr>
        <w:t xml:space="preserve">ان </w:t>
      </w:r>
      <w:r w:rsidR="000C5D3E" w:rsidRPr="00104547">
        <w:rPr>
          <w:rStyle w:val="Char2"/>
          <w:rFonts w:hint="cs"/>
          <w:rtl/>
        </w:rPr>
        <w:t>ک</w:t>
      </w:r>
      <w:r w:rsidRPr="00104547">
        <w:rPr>
          <w:rStyle w:val="Char2"/>
          <w:rFonts w:hint="cs"/>
          <w:rtl/>
        </w:rPr>
        <w:t>رده است که وحدت مسلمانان ممکن نگردد مگر اینکه مسلمانان بپذیرند که به قرآن برگردند و تمام اختلافات خود را با آن حل نمایند، و غیر قرآن را پشت سر نهند، و بس</w:t>
      </w:r>
      <w:r w:rsidR="000C5D3E" w:rsidRPr="00104547">
        <w:rPr>
          <w:rStyle w:val="Char2"/>
          <w:rFonts w:hint="cs"/>
          <w:rtl/>
        </w:rPr>
        <w:t>ی</w:t>
      </w:r>
      <w:r w:rsidRPr="00104547">
        <w:rPr>
          <w:rStyle w:val="Char2"/>
          <w:rFonts w:hint="cs"/>
          <w:rtl/>
        </w:rPr>
        <w:t xml:space="preserve">ارى از وی نقل کرده‌اند که می‌گفت که قرآن مربوط به شیعه یا سنی نیست بلکه منجی عام و کلی برای همه مردم است.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 رجوع به قرآن را روش و منهجی می‌داند که برخی ائمه آل بیت در آثارشان ترسیم نموده‌اند مثلاً ابو عبدالله صادق می‌گوید: هر چیزی به کتاب و سنت بر می‌گردد، و هر حدیثی با کتاب خداوند موافق نباشد بی‌ارزش است، و بر هر حقی حقیقتی است پس هر آنچه موافق کتاب خداوند باشد به آن عمل کنید، و هر آنچه مخالف کتاب خداوند باشد آن را رها کنید. و از ابو عبدالله روایت شده است (که مردی نزد او آمد درباره اختلاف حدیث از ائمه از او پرسید که در روایت به حدیث چه کسی اعتماد کنیم و چه کسی مورد اعتماد نیست، امام فرمود: هر گاه حدیثی وارد شده و شاهدی از کتاب خدا یا سخن پیامبر</w:t>
      </w:r>
      <w:r w:rsidR="000B32FF"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بر آن دیدی [به آن اعتماد کنید] و در غیر این صورت به راه خود برمی‌گردد و سزاوار اوست [یعنی محل اعتنا نیست]. </w:t>
      </w:r>
    </w:p>
    <w:p w:rsidR="00A7129D" w:rsidRPr="00104547" w:rsidRDefault="00A7129D" w:rsidP="00104547">
      <w:pPr>
        <w:pStyle w:val="StyleComplexBLotus12ptJustifiedFirstline05cmCharCharCharCharCharCharCharCharChar"/>
        <w:spacing w:line="240" w:lineRule="auto"/>
        <w:ind w:firstLine="227"/>
        <w:rPr>
          <w:rStyle w:val="Char2"/>
          <w:rtl/>
        </w:rPr>
      </w:pPr>
      <w:r w:rsidRPr="00104547">
        <w:rPr>
          <w:rStyle w:val="Char2"/>
          <w:rFonts w:hint="cs"/>
          <w:rtl/>
        </w:rPr>
        <w:t>یاسری</w:t>
      </w:r>
      <w:r w:rsidR="000B32FF" w:rsidRPr="00104547">
        <w:rPr>
          <w:rFonts w:ascii="Times New Roman" w:hAnsi="Times New Roman" w:cs="CTraditional Arabic" w:hint="cs"/>
          <w:sz w:val="28"/>
          <w:szCs w:val="28"/>
          <w:rtl/>
          <w:lang w:bidi="fa-IR"/>
        </w:rPr>
        <w:t>/</w:t>
      </w:r>
      <w:r w:rsidRPr="00104547">
        <w:rPr>
          <w:rStyle w:val="Char2"/>
          <w:rFonts w:hint="cs"/>
          <w:rtl/>
        </w:rPr>
        <w:t xml:space="preserve"> می‌گوید چنانچه مسلمانان [روایات] را تطبیق داده و به این قواعد [ترسیم شده از جانب ائمه] عمل می‌کردند امت اسلامی به وحدت کلمه می‌رسید</w:t>
      </w:r>
      <w:r w:rsidRPr="00104547">
        <w:rPr>
          <w:rStyle w:val="Char2"/>
          <w:vertAlign w:val="superscript"/>
          <w:rtl/>
        </w:rPr>
        <w:footnoteReference w:id="615"/>
      </w:r>
      <w:r w:rsidRPr="00104547">
        <w:rPr>
          <w:rStyle w:val="Char2"/>
          <w:rFonts w:hint="cs"/>
          <w:rtl/>
        </w:rPr>
        <w:t xml:space="preserve">. </w:t>
      </w:r>
    </w:p>
    <w:p w:rsidR="00A7129D" w:rsidRPr="00104547" w:rsidRDefault="00A7129D" w:rsidP="00104547">
      <w:pPr>
        <w:jc w:val="both"/>
        <w:rPr>
          <w:rStyle w:val="Char2"/>
          <w:rtl/>
        </w:rPr>
      </w:pPr>
      <w:r w:rsidRPr="00104547">
        <w:rPr>
          <w:rStyle w:val="Char2"/>
          <w:rFonts w:hint="cs"/>
          <w:rtl/>
        </w:rPr>
        <w:t>مهم اینکه یاسری بیان نکرده است که قرآن تنها منبع است زیرا او (</w:t>
      </w:r>
      <w:r w:rsidR="000B32FF" w:rsidRPr="00104547">
        <w:rPr>
          <w:rFonts w:cs="CTraditional Arabic" w:hint="cs"/>
          <w:rtl/>
          <w:lang w:bidi="fa-IR"/>
        </w:rPr>
        <w:t>/</w:t>
      </w:r>
      <w:r w:rsidRPr="00104547">
        <w:rPr>
          <w:rStyle w:val="Char2"/>
          <w:rFonts w:hint="cs"/>
          <w:rtl/>
        </w:rPr>
        <w:t>) تاکید می‌کند که با</w:t>
      </w:r>
      <w:r w:rsidR="000C5D3E" w:rsidRPr="00104547">
        <w:rPr>
          <w:rStyle w:val="Char2"/>
          <w:rFonts w:hint="cs"/>
          <w:rtl/>
        </w:rPr>
        <w:t>ی</w:t>
      </w:r>
      <w:r w:rsidRPr="00104547">
        <w:rPr>
          <w:rStyle w:val="Char2"/>
          <w:rFonts w:hint="cs"/>
          <w:rtl/>
        </w:rPr>
        <w:t>د سنت ثابت را نیز منبع و مصدر قرار داد، و روی گردانی از کتاب و سنت خصلت کافرین و منافقین است</w:t>
      </w:r>
      <w:r w:rsidRPr="00104547">
        <w:rPr>
          <w:rStyle w:val="Char2"/>
          <w:vertAlign w:val="superscript"/>
          <w:rtl/>
        </w:rPr>
        <w:footnoteReference w:id="616"/>
      </w:r>
      <w:r w:rsidRPr="00104547">
        <w:rPr>
          <w:rStyle w:val="Char2"/>
          <w:rFonts w:hint="cs"/>
          <w:rtl/>
        </w:rPr>
        <w:t xml:space="preserve"> ولیکن بر این باور است که منبعی که ممکن باشد که در ابتداء همگی بر آن اتفاق نمایند قرآن است، و قرآن ضامن تطبیق و تحکیم اقوال اعتقادی است، و اجتماع بر منهج قرآنی از غلو و شرک به دور است، و در پایان از میان آنچه گذشت معلوم می‌گردد که سید محمد یاسری</w:t>
      </w:r>
      <w:r w:rsidR="000B32FF" w:rsidRPr="00104547">
        <w:rPr>
          <w:rFonts w:cs="CTraditional Arabic" w:hint="cs"/>
          <w:rtl/>
          <w:lang w:bidi="fa-IR"/>
        </w:rPr>
        <w:t>/</w:t>
      </w:r>
      <w:r w:rsidRPr="00104547">
        <w:rPr>
          <w:rStyle w:val="Char2"/>
          <w:rFonts w:hint="cs"/>
          <w:rtl/>
        </w:rPr>
        <w:t xml:space="preserve"> به طوری که فکر نمی‌کرد [نتیجه چنین گردد] مسیر نقد و بررسی را آغاز نمود، و با این کار می‌خواست از مذهب [شیعه] در برابر یکی از مهمترین قضایای حساس دفاع نماید و دریافت که حقایقی از وی پوشیده شده است، و آن اینکه گروهی از بارزترین اعلام مذهب به عقیده تحریف قرآن و نقصان آن قائل و تثبیت می‌نمایند، و این نظریه او را به سوی شک و ترد</w:t>
      </w:r>
      <w:r w:rsidR="000C5D3E" w:rsidRPr="00104547">
        <w:rPr>
          <w:rStyle w:val="Char2"/>
          <w:rFonts w:hint="cs"/>
          <w:rtl/>
        </w:rPr>
        <w:t>ی</w:t>
      </w:r>
      <w:r w:rsidRPr="00104547">
        <w:rPr>
          <w:rStyle w:val="Char2"/>
          <w:rFonts w:hint="cs"/>
          <w:rtl/>
        </w:rPr>
        <w:t>د کشاند و سپس به مراجعه و تحقیق در بسیاری از مسائل دیگر تا اینکه منجر به ترک عقیده نص [بر امامت] و عصمت [ائمه] گردید، و مهم‌ترین آن بیداری بر انواع غلوهای که به نام ائمه وارد عرصه مذهب گردیده است، و نتوانست آنچه را بر وی آشکار گردیده است پنهان نماید، و در تال</w:t>
      </w:r>
      <w:r w:rsidR="000C5D3E" w:rsidRPr="00104547">
        <w:rPr>
          <w:rStyle w:val="Char2"/>
          <w:rFonts w:hint="cs"/>
          <w:rtl/>
        </w:rPr>
        <w:t>ی</w:t>
      </w:r>
      <w:r w:rsidRPr="00104547">
        <w:rPr>
          <w:rStyle w:val="Char2"/>
          <w:rFonts w:hint="cs"/>
          <w:rtl/>
        </w:rPr>
        <w:t>فات و سخنران</w:t>
      </w:r>
      <w:r w:rsidR="000C5D3E" w:rsidRPr="00104547">
        <w:rPr>
          <w:rStyle w:val="Char2"/>
          <w:rFonts w:hint="cs"/>
          <w:rtl/>
        </w:rPr>
        <w:t>ی</w:t>
      </w:r>
      <w:r w:rsidRPr="00104547">
        <w:rPr>
          <w:rStyle w:val="Char2"/>
          <w:rFonts w:hint="cs"/>
          <w:rtl/>
        </w:rPr>
        <w:t xml:space="preserve">هاى خود مخالفت قرآن </w:t>
      </w:r>
      <w:r w:rsidR="000C5D3E" w:rsidRPr="00104547">
        <w:rPr>
          <w:rStyle w:val="Char2"/>
          <w:rFonts w:hint="cs"/>
          <w:rtl/>
        </w:rPr>
        <w:t>ک</w:t>
      </w:r>
      <w:r w:rsidRPr="00104547">
        <w:rPr>
          <w:rStyle w:val="Char2"/>
          <w:rFonts w:hint="cs"/>
          <w:rtl/>
        </w:rPr>
        <w:t>ر</w:t>
      </w:r>
      <w:r w:rsidR="000C5D3E" w:rsidRPr="00104547">
        <w:rPr>
          <w:rStyle w:val="Char2"/>
          <w:rFonts w:hint="cs"/>
          <w:rtl/>
        </w:rPr>
        <w:t>ی</w:t>
      </w:r>
      <w:r w:rsidRPr="00104547">
        <w:rPr>
          <w:rStyle w:val="Char2"/>
          <w:rFonts w:hint="cs"/>
          <w:rtl/>
        </w:rPr>
        <w:t>م را با آنچه آنان در مورد ائمه مى‌پندارند ابلاغ نمود و در این میان یاسری سرمایه زندگی خویش را در نتیجه این پیامدها از دست داد، پس رحمت خداوند بر او باد.</w:t>
      </w:r>
    </w:p>
    <w:p w:rsidR="00CC4605" w:rsidRPr="00104547" w:rsidRDefault="00CC4605" w:rsidP="00104547">
      <w:pPr>
        <w:jc w:val="both"/>
        <w:rPr>
          <w:rStyle w:val="Char2"/>
          <w:rtl/>
        </w:rPr>
      </w:pPr>
    </w:p>
    <w:p w:rsidR="00295240" w:rsidRPr="00104547" w:rsidRDefault="00295240" w:rsidP="00104547">
      <w:pPr>
        <w:jc w:val="both"/>
        <w:rPr>
          <w:rStyle w:val="Char2"/>
          <w:rtl/>
        </w:rPr>
        <w:sectPr w:rsidR="00295240" w:rsidRPr="00104547" w:rsidSect="000342F2">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CC4605" w:rsidRPr="005F2BEF" w:rsidRDefault="00CC4605" w:rsidP="005F2BEF">
      <w:pPr>
        <w:pStyle w:val="2-"/>
        <w:rPr>
          <w:rtl/>
        </w:rPr>
      </w:pPr>
      <w:bookmarkStart w:id="404" w:name="_Toc307451776"/>
      <w:bookmarkStart w:id="405" w:name="_Toc439578185"/>
      <w:r w:rsidRPr="005F2BEF">
        <w:rPr>
          <w:rFonts w:hint="cs"/>
          <w:rtl/>
        </w:rPr>
        <w:t xml:space="preserve">فصل چهارم: </w:t>
      </w:r>
      <w:r w:rsidRPr="005F2BEF">
        <w:rPr>
          <w:rtl/>
        </w:rPr>
        <w:br/>
      </w:r>
      <w:r w:rsidRPr="005F2BEF">
        <w:rPr>
          <w:rFonts w:hint="cs"/>
          <w:rtl/>
        </w:rPr>
        <w:t>آیت‌الله العظمی اسماعیل آل اسحاق (علامه خوئینی)</w:t>
      </w:r>
      <w:bookmarkEnd w:id="404"/>
      <w:bookmarkEnd w:id="405"/>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بعد از پنجاه سال تحقیق و مطالعه شناخت و تحقیق در مذاهب مختلف فلسفی، عرفانی و افکار غلوگرایان و مذاهب مختلف به این نتیجه رسیده‌ام: که حقیقت دین قرآن کریم است. و قرآن بارها مرا به قرائت و تدبر و تفکر در قرآن فرا می‌خواند و عامل تمام این گمراهی و سرگردانی‌ها دوری کلی از حقایق قرآن است که ناشی از عدم خواندن قرآن و تدبر در قرآن و عدم شناخت دیدگاه قرآن درباره هستی و حیات است. </w:t>
      </w:r>
    </w:p>
    <w:p w:rsidR="00CC4605" w:rsidRPr="00104547" w:rsidRDefault="00CC4605" w:rsidP="00104547">
      <w:pPr>
        <w:jc w:val="right"/>
        <w:rPr>
          <w:rStyle w:val="Char2"/>
          <w:rtl/>
        </w:rPr>
      </w:pPr>
      <w:r w:rsidRPr="00104547">
        <w:rPr>
          <w:rStyle w:val="Char8"/>
          <w:rFonts w:hint="cs"/>
          <w:rtl/>
        </w:rPr>
        <w:t>علامه خوئینی</w:t>
      </w:r>
    </w:p>
    <w:p w:rsidR="00CC4605" w:rsidRPr="00104547" w:rsidRDefault="00CC4605" w:rsidP="00104547">
      <w:pPr>
        <w:rPr>
          <w:rStyle w:val="Char2"/>
          <w:rtl/>
        </w:rPr>
      </w:pPr>
    </w:p>
    <w:p w:rsidR="00CC4605" w:rsidRPr="00104547" w:rsidRDefault="00CC4605" w:rsidP="005F2BEF">
      <w:pPr>
        <w:pStyle w:val="3-"/>
        <w:rPr>
          <w:rtl/>
        </w:rPr>
      </w:pPr>
      <w:bookmarkStart w:id="406" w:name="_Toc307451777"/>
      <w:bookmarkStart w:id="407" w:name="_Toc439578186"/>
      <w:r w:rsidRPr="00104547">
        <w:rPr>
          <w:rFonts w:hint="cs"/>
          <w:rtl/>
        </w:rPr>
        <w:t>مبحث اول:</w:t>
      </w:r>
      <w:r w:rsidR="005F2BEF">
        <w:rPr>
          <w:rFonts w:hint="cs"/>
          <w:rtl/>
        </w:rPr>
        <w:t xml:space="preserve"> </w:t>
      </w:r>
      <w:r w:rsidRPr="00104547">
        <w:rPr>
          <w:rFonts w:hint="cs"/>
          <w:rtl/>
        </w:rPr>
        <w:t>شرح حال [زندگی علامه خوئینی]</w:t>
      </w:r>
      <w:bookmarkEnd w:id="406"/>
      <w:bookmarkEnd w:id="407"/>
    </w:p>
    <w:p w:rsidR="00CC4605" w:rsidRPr="00104547" w:rsidRDefault="00CC4605" w:rsidP="005F2BEF">
      <w:pPr>
        <w:pStyle w:val="4-"/>
        <w:rPr>
          <w:rtl/>
        </w:rPr>
      </w:pPr>
      <w:bookmarkStart w:id="408" w:name="_Toc307451778"/>
      <w:bookmarkStart w:id="409" w:name="_Toc439578187"/>
      <w:r w:rsidRPr="00104547">
        <w:rPr>
          <w:rFonts w:hint="cs"/>
          <w:rtl/>
        </w:rPr>
        <w:t>نام و تولد او:</w:t>
      </w:r>
      <w:bookmarkEnd w:id="408"/>
      <w:bookmarkEnd w:id="409"/>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او اسماعیل بن عبدالکریم آل اسحاق خوئینی در سال 1358ه‍.ق 1937م در شهر زنجان پا به عرصه دنیا گذاشت، و در کنار پدرش آیت‌الله عبدالکریم خوئینی</w:t>
      </w:r>
      <w:r w:rsidRPr="00104547">
        <w:rPr>
          <w:rStyle w:val="Char2"/>
          <w:vertAlign w:val="superscript"/>
          <w:rtl/>
        </w:rPr>
        <w:footnoteReference w:id="617"/>
      </w:r>
      <w:r w:rsidRPr="00104547">
        <w:rPr>
          <w:rStyle w:val="Char2"/>
          <w:rFonts w:hint="cs"/>
          <w:rtl/>
        </w:rPr>
        <w:t xml:space="preserve"> در میان نه پسر پرورش یافت، با هجوم متفقین در جنگ جهانی دوم شهر زنجان مورد تاخت و تاز قرار گرفت و پدرش ناچار به انتقال به روستای خوئین</w:t>
      </w:r>
      <w:r w:rsidRPr="00104547">
        <w:rPr>
          <w:rStyle w:val="Char2"/>
          <w:vertAlign w:val="superscript"/>
          <w:rtl/>
        </w:rPr>
        <w:footnoteReference w:id="618"/>
      </w:r>
      <w:r w:rsidRPr="00104547">
        <w:rPr>
          <w:rStyle w:val="Char2"/>
          <w:rFonts w:hint="cs"/>
          <w:rtl/>
        </w:rPr>
        <w:t xml:space="preserve"> شد که به آن منتسب می‌گردد (خوئینی).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قرآن، ادبیات فارسی و عربی را در خوئین فرا گرفت و چون به سن هشت سالگی رسید با پدرش برای تکمیل تحصیل نزد پدر و سایر اساتید به قم رفت.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برای تکمیل تحصیلات خود به نجف رفت و سه سال نزد آیت</w:t>
      </w:r>
      <w:r w:rsidRPr="00104547">
        <w:rPr>
          <w:rStyle w:val="Char2"/>
          <w:rFonts w:hint="eastAsia"/>
          <w:rtl/>
        </w:rPr>
        <w:t>‌الله</w:t>
      </w:r>
      <w:r w:rsidRPr="00104547">
        <w:rPr>
          <w:rStyle w:val="Char2"/>
          <w:rFonts w:hint="cs"/>
          <w:rtl/>
        </w:rPr>
        <w:t xml:space="preserve"> محسن حکیم و ابوالقاسم خوئی و ... در نجف به تحصیل مشغول گردید. سپس به قم برگشت و نزد بروجردی، خمینی و حسین منتظری به ادامه تحصیل پرداخت، سپس ازدواج کرد و با دعوت محمد رضا مهدی و حسین نوری و امامی کاشانی به تهران آمد، در تهران ماندگار شد و در مدرسه علوی به تدریس پرداخت، سپس به وسیله بروجردی وارد دانشکده الهیات دانشگاه تهران گردید.</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مدت پنج سال در خدمت استاد مرتضی مطهری و غیره به تحصیل علم مشغول شد. </w:t>
      </w:r>
    </w:p>
    <w:p w:rsidR="00CC4605" w:rsidRPr="00104547" w:rsidRDefault="00CC4605" w:rsidP="00191956">
      <w:pPr>
        <w:pStyle w:val="4-"/>
        <w:rPr>
          <w:rtl/>
        </w:rPr>
      </w:pPr>
      <w:bookmarkStart w:id="410" w:name="_Toc307451779"/>
      <w:bookmarkStart w:id="411" w:name="_Toc439578188"/>
      <w:r w:rsidRPr="00104547">
        <w:rPr>
          <w:rFonts w:hint="cs"/>
          <w:rtl/>
        </w:rPr>
        <w:t>فعالیت‌های خوئینی:</w:t>
      </w:r>
      <w:bookmarkEnd w:id="410"/>
      <w:bookmarkEnd w:id="411"/>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در چند کار متعدد مشارکت نموده است از جمله:</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تأسیس مؤسسه رفاه طلاب علوم دینی در قم، و آیت‌الله قدوسی با حضور هزارها طلبه در افتتاح آن شرکت نمود. و به علت اهمیت این مؤسسه دستگاه ساواک (دستگاه اطلاعات آن زمان) به بستن آن اقدام کرد و خوئینی به مدت چهار سال از تدریس منع شد و سپس به شهر بیجار تبعید گردید</w:t>
      </w:r>
      <w:r w:rsidRPr="00104547">
        <w:rPr>
          <w:rStyle w:val="Char2"/>
          <w:vertAlign w:val="superscript"/>
          <w:rtl/>
        </w:rPr>
        <w:footnoteReference w:id="619"/>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بعد از انقلاب، خوئینی در زمینه فرهنگی و اجتماعی به فعالیت پرداخت، و به گشودن حلقه‌های درس و ارائه دروس در شهرها و شهر تبریز پرداخت و از طریق مؤسسه خیریه بیت الزهرا به ارائه کمک انسانی اقدام نمود، و در گفتگوهای رادیویی تبریز و آبادان مشارکت می‌نمود.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سرپرستی - برنامه ارتباط دانشگاه با مسجد که برنامه‌ای بود که عده‌ای از علمای تهران از طریق وزارت آموزش و پرورش پایه‌گذاری کرده بودند به عهده گرفت و مدت یک سال این مسؤلیت را ادامه داد، پس به سبب فعالیت و کارشکن برخی از علماء در برابر آن برنامه رادیوئی متوقف گردید.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مشارکت در تأسیس کمیته بنیاد مستضعفین.</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ریاست بنیاد حامیان قدس برای تحقیقات اسلامی.</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به درخواست طرفدارانش در دوره دوم ریاست جمهوری همان دوره‌ای که محمد علی رجائی خود را کاندید کرده بود. خود را برای کاندیداتوری ریاست جمهوری نامزد کرد و روزنامه‌ها نیز این خبر را اعلام نموده بودند، ولیکن بدون ذکر دلیلی کاندیداتوری وی مورد تأیید قرار نگرفت.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خوئینی خود را برای مجلس خبرگان انتخاب رهبری</w:t>
      </w:r>
      <w:r w:rsidRPr="00104547">
        <w:rPr>
          <w:rStyle w:val="Char2"/>
          <w:vertAlign w:val="superscript"/>
          <w:rtl/>
        </w:rPr>
        <w:footnoteReference w:id="620"/>
      </w:r>
      <w:r w:rsidRPr="00104547">
        <w:rPr>
          <w:rStyle w:val="Char2"/>
          <w:rFonts w:hint="cs"/>
          <w:rtl/>
        </w:rPr>
        <w:t xml:space="preserve"> کاندید نمود ولیکن این بار هم نامش در لیست کاندید شدگان قرار نگرفت. </w:t>
      </w:r>
    </w:p>
    <w:p w:rsidR="00CC4605" w:rsidRPr="00104547" w:rsidRDefault="00CC4605" w:rsidP="00191956">
      <w:pPr>
        <w:pStyle w:val="4-"/>
        <w:rPr>
          <w:rtl/>
        </w:rPr>
      </w:pPr>
      <w:bookmarkStart w:id="412" w:name="_Toc307451780"/>
      <w:bookmarkStart w:id="413" w:name="_Toc439578189"/>
      <w:r w:rsidRPr="00104547">
        <w:rPr>
          <w:rFonts w:hint="cs"/>
          <w:rtl/>
        </w:rPr>
        <w:t>مشکلات ابتلاهای خوئینی:</w:t>
      </w:r>
      <w:bookmarkEnd w:id="412"/>
      <w:bookmarkEnd w:id="413"/>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خوئینی به علت پای بندی و تمسک به نظریات مخالف با غلو و خرافات در معرض مشکلات و ابتلاهای زیادی قرار گرفت و نامه‌ای که خطاب به [آقای] خمینی نوشته بود سرآغاز بسیاری از مشکلاتی گردید که بعداً سر راه وی علم شدند، بعد از انتشار نامه با وجود سابقه علمی و جایگاه خانوادگی او از نظر: علم، اجتماع، سیاست که داشت دستگیر و به زندان برده شد.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همواره مخالفین خوئینی تلاش می‌نمودند تا با بهانه قرار دادن هر دلیلی او را به نوکری بیگانه [متهم] و محکوم نمایند، ولیکن موفق نشدند، پس ناچار شدند بعد از شش ماه شکنجه و عذاب او را به اقرار گناهی مجبور سازند که مرتکب نشده بود، ح</w:t>
      </w:r>
      <w:r w:rsidR="000C5D3E" w:rsidRPr="00104547">
        <w:rPr>
          <w:rStyle w:val="Char2"/>
          <w:rFonts w:hint="cs"/>
          <w:rtl/>
        </w:rPr>
        <w:t>ک</w:t>
      </w:r>
      <w:r w:rsidRPr="00104547">
        <w:rPr>
          <w:rStyle w:val="Char2"/>
          <w:rFonts w:hint="cs"/>
          <w:rtl/>
        </w:rPr>
        <w:t xml:space="preserve">م اعدامش را صادر کردند و خانواده‌اش از قم به تهران احضار شدند و خود وصیت مکتوبی به خانواده ارائه نمود و به آنان خبر داد </w:t>
      </w:r>
      <w:r w:rsidR="000C5D3E" w:rsidRPr="00104547">
        <w:rPr>
          <w:rStyle w:val="Char2"/>
          <w:rFonts w:hint="cs"/>
          <w:rtl/>
        </w:rPr>
        <w:t>ک</w:t>
      </w:r>
      <w:r w:rsidRPr="00104547">
        <w:rPr>
          <w:rStyle w:val="Char2"/>
          <w:rFonts w:hint="cs"/>
          <w:rtl/>
        </w:rPr>
        <w:t>ه ح</w:t>
      </w:r>
      <w:r w:rsidR="000C5D3E" w:rsidRPr="00104547">
        <w:rPr>
          <w:rStyle w:val="Char2"/>
          <w:rFonts w:hint="cs"/>
          <w:rtl/>
        </w:rPr>
        <w:t>ک</w:t>
      </w:r>
      <w:r w:rsidRPr="00104547">
        <w:rPr>
          <w:rStyle w:val="Char2"/>
          <w:rFonts w:hint="cs"/>
          <w:rtl/>
        </w:rPr>
        <w:t xml:space="preserve">م اعدامش صادر شده است، ولیکن مورد عنایت و لطف خداوند قرار گرفت و خمینی مریض شد و از دنیا رفت و حکم اعدام هم به تأخیر افتاد و در حالت مریضی به زندان اوین منتقل شد.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به علت ازدیاد فشار و محدودیت بر وی از کار ریاست دفتر کمیته حامیان قدس بر کنار شد و دچار بحرانی مالی زیادی گرد</w:t>
      </w:r>
      <w:r w:rsidR="000C5D3E" w:rsidRPr="00104547">
        <w:rPr>
          <w:rStyle w:val="Char2"/>
          <w:rFonts w:hint="cs"/>
          <w:rtl/>
        </w:rPr>
        <w:t>ی</w:t>
      </w:r>
      <w:r w:rsidRPr="00104547">
        <w:rPr>
          <w:rStyle w:val="Char2"/>
          <w:rFonts w:hint="cs"/>
          <w:rtl/>
        </w:rPr>
        <w:t>د، زیرا او سرپرستی پانزده نفر را به عهده داشت و با ا</w:t>
      </w:r>
      <w:r w:rsidR="000C5D3E" w:rsidRPr="00104547">
        <w:rPr>
          <w:rStyle w:val="Char2"/>
          <w:rFonts w:hint="cs"/>
          <w:rtl/>
        </w:rPr>
        <w:t>ی</w:t>
      </w:r>
      <w:r w:rsidRPr="00104547">
        <w:rPr>
          <w:rStyle w:val="Char2"/>
          <w:rFonts w:hint="cs"/>
          <w:rtl/>
        </w:rPr>
        <w:t xml:space="preserve">ن حال </w:t>
      </w:r>
      <w:r w:rsidR="000C5D3E" w:rsidRPr="00104547">
        <w:rPr>
          <w:rStyle w:val="Char2"/>
          <w:rFonts w:hint="cs"/>
          <w:rtl/>
        </w:rPr>
        <w:t>ک</w:t>
      </w:r>
      <w:r w:rsidRPr="00104547">
        <w:rPr>
          <w:rStyle w:val="Char2"/>
          <w:rFonts w:hint="cs"/>
          <w:rtl/>
        </w:rPr>
        <w:t xml:space="preserve">ه از سهم امام [خمس] نیز برداشت نمی‌کرد.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فشار بیماری قلب او را مجبور ساخت تا مزرعه‌ای که حاصل سی سال تلاش سالیانه او بود به خاطر معالجه به فروش رساند.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در پایان: سخت‌ترین ابتلای او دور گیری خانواده‌ای آل اسحاق از او به خاطر ترس از دست دادن مقام و جایگاه سیاسی و اجتماعی که برای خود دست و پا کرده بودند. </w:t>
      </w:r>
    </w:p>
    <w:p w:rsidR="000B32FF"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اما او (</w:t>
      </w:r>
      <w:r w:rsidR="000B32FF" w:rsidRPr="00104547">
        <w:rPr>
          <w:rFonts w:ascii="Times New Roman" w:hAnsi="Times New Roman" w:cs="CTraditional Arabic" w:hint="cs"/>
          <w:sz w:val="28"/>
          <w:szCs w:val="28"/>
          <w:rtl/>
          <w:lang w:bidi="fa-IR"/>
        </w:rPr>
        <w:t>/</w:t>
      </w:r>
      <w:r w:rsidRPr="00104547">
        <w:rPr>
          <w:rStyle w:val="Char2"/>
          <w:rFonts w:hint="cs"/>
          <w:rtl/>
        </w:rPr>
        <w:t>) از افکار خود عقب نشینی نکرد، با تمام وجود فعالیت می‌کرد، در بسیاری از اوقات این دو آیه قرآنی را بر زبـان می‌رانـد:</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شۡتَرَىٰ</w:t>
      </w:r>
      <w:r w:rsidRPr="00104547">
        <w:rPr>
          <w:rStyle w:val="Char7"/>
          <w:rtl/>
        </w:rPr>
        <w:t xml:space="preserve"> مِنَ </w:t>
      </w:r>
      <w:r w:rsidRPr="00104547">
        <w:rPr>
          <w:rStyle w:val="Char7"/>
          <w:rFonts w:hint="cs"/>
          <w:rtl/>
        </w:rPr>
        <w:t>ٱ</w:t>
      </w:r>
      <w:r w:rsidRPr="00104547">
        <w:rPr>
          <w:rStyle w:val="Char7"/>
          <w:rFonts w:hint="eastAsia"/>
          <w:rtl/>
        </w:rPr>
        <w:t>لۡمُؤۡمِنِينَ</w:t>
      </w:r>
      <w:r w:rsidRPr="00104547">
        <w:rPr>
          <w:rStyle w:val="Char7"/>
          <w:rtl/>
        </w:rPr>
        <w:t xml:space="preserve"> أَنفُسَهُمۡ وَأَمۡوَٰلَهُم١١١</w:t>
      </w:r>
      <w:r w:rsidRPr="00104547">
        <w:rPr>
          <w:rStyle w:val="Char2"/>
          <w:rFonts w:cs="Traditional Arabic"/>
          <w:color w:val="000000"/>
          <w:shd w:val="clear" w:color="auto" w:fill="FFFFFF"/>
          <w:rtl/>
        </w:rPr>
        <w:t>﴾</w:t>
      </w:r>
      <w:r w:rsidRPr="00104547">
        <w:rPr>
          <w:rStyle w:val="Char5"/>
          <w:rtl/>
        </w:rPr>
        <w:t xml:space="preserve"> [التوبة: 111]</w:t>
      </w:r>
      <w:r w:rsidRPr="00104547">
        <w:rPr>
          <w:rStyle w:val="Char5"/>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خداوند از مؤمنان، جانها و اموالشان را خر</w:t>
      </w:r>
      <w:r w:rsidR="000C5D3E" w:rsidRPr="00104547">
        <w:rPr>
          <w:rStyle w:val="Char2"/>
          <w:rtl/>
        </w:rPr>
        <w:t>ی</w:t>
      </w:r>
      <w:r w:rsidRPr="00104547">
        <w:rPr>
          <w:rStyle w:val="Char2"/>
          <w:rtl/>
        </w:rPr>
        <w:t xml:space="preserve">دارى </w:t>
      </w:r>
      <w:r w:rsidR="000C5D3E" w:rsidRPr="00104547">
        <w:rPr>
          <w:rStyle w:val="Char2"/>
          <w:rtl/>
        </w:rPr>
        <w:t>ک</w:t>
      </w:r>
      <w:r w:rsidRPr="00104547">
        <w:rPr>
          <w:rStyle w:val="Char2"/>
          <w:rtl/>
        </w:rPr>
        <w:t>رده</w:t>
      </w:r>
      <w:r w:rsidRPr="00104547">
        <w:rPr>
          <w:rStyle w:val="Char2"/>
          <w:rFonts w:hint="cs"/>
          <w:rtl/>
        </w:rPr>
        <w:t xml:space="preserve"> است</w:t>
      </w:r>
      <w:r w:rsidRPr="00104547">
        <w:rPr>
          <w:rFonts w:ascii="Times New Roman" w:hAnsi="Times New Roman" w:cs="Traditional Arabic" w:hint="cs"/>
          <w:sz w:val="28"/>
          <w:szCs w:val="28"/>
          <w:rtl/>
          <w:lang w:bidi="fa-IR"/>
        </w:rPr>
        <w:t>»</w:t>
      </w:r>
      <w:r w:rsidRPr="00104547">
        <w:rPr>
          <w:rStyle w:val="Char2"/>
          <w:rFonts w:hint="cs"/>
          <w:rtl/>
        </w:rPr>
        <w:t>.</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color w:val="000000"/>
          <w:shd w:val="clear" w:color="auto" w:fill="FFFFFF"/>
          <w:rtl/>
        </w:rPr>
        <w:t>و</w:t>
      </w:r>
      <w:r w:rsidRPr="00104547">
        <w:rPr>
          <w:rStyle w:val="Char2"/>
          <w:rFonts w:hint="cs"/>
          <w:color w:val="000000"/>
          <w:shd w:val="clear" w:color="auto" w:fill="FFFFFF"/>
          <w:rtl/>
        </w:rPr>
        <w:t xml:space="preserve"> </w:t>
      </w: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لَّذِينَ</w:t>
      </w:r>
      <w:r w:rsidRPr="00104547">
        <w:rPr>
          <w:rStyle w:val="Char7"/>
          <w:rtl/>
        </w:rPr>
        <w:t xml:space="preserve"> ءَامَنُواْ وَعَمِلُواْ </w:t>
      </w:r>
      <w:r w:rsidRPr="00104547">
        <w:rPr>
          <w:rStyle w:val="Char7"/>
          <w:rFonts w:hint="cs"/>
          <w:rtl/>
        </w:rPr>
        <w:t>ٱ</w:t>
      </w:r>
      <w:r w:rsidRPr="00104547">
        <w:rPr>
          <w:rStyle w:val="Char7"/>
          <w:rFonts w:hint="eastAsia"/>
          <w:rtl/>
        </w:rPr>
        <w:t>لصَّٰلِحَٰتِ</w:t>
      </w:r>
      <w:r w:rsidRPr="00104547">
        <w:rPr>
          <w:rStyle w:val="Char7"/>
          <w:rtl/>
        </w:rPr>
        <w:t xml:space="preserve"> إِنَّا لَا نُضِيعُ أَجۡرَ مَنۡ أَحۡسَنَ عَمَلًا٣٠</w:t>
      </w:r>
      <w:r w:rsidRPr="00104547">
        <w:rPr>
          <w:rStyle w:val="Char2"/>
          <w:rFonts w:cs="Traditional Arabic"/>
          <w:color w:val="000000"/>
          <w:shd w:val="clear" w:color="auto" w:fill="FFFFFF"/>
          <w:rtl/>
        </w:rPr>
        <w:t>﴾</w:t>
      </w:r>
      <w:r w:rsidRPr="00104547">
        <w:rPr>
          <w:rStyle w:val="Char5"/>
          <w:rtl/>
        </w:rPr>
        <w:t xml:space="preserve"> [الكهف: 30]</w:t>
      </w:r>
      <w:r w:rsidRPr="00104547">
        <w:rPr>
          <w:rStyle w:val="Char5"/>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 xml:space="preserve">مسلما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 xml:space="preserve">مان آوردند و </w:t>
      </w:r>
      <w:r w:rsidR="000C5D3E" w:rsidRPr="00104547">
        <w:rPr>
          <w:rStyle w:val="Char2"/>
          <w:rtl/>
        </w:rPr>
        <w:t>ک</w:t>
      </w:r>
      <w:r w:rsidRPr="00104547">
        <w:rPr>
          <w:rStyle w:val="Char2"/>
          <w:rtl/>
        </w:rPr>
        <w:t>ارهاى شا</w:t>
      </w:r>
      <w:r w:rsidR="000C5D3E" w:rsidRPr="00104547">
        <w:rPr>
          <w:rStyle w:val="Char2"/>
          <w:rtl/>
        </w:rPr>
        <w:t>ی</w:t>
      </w:r>
      <w:r w:rsidRPr="00104547">
        <w:rPr>
          <w:rStyle w:val="Char2"/>
          <w:rtl/>
        </w:rPr>
        <w:t>سته انجام دادند، ما پاداش ن</w:t>
      </w:r>
      <w:r w:rsidR="000C5D3E" w:rsidRPr="00104547">
        <w:rPr>
          <w:rStyle w:val="Char2"/>
          <w:rtl/>
        </w:rPr>
        <w:t>یک</w:t>
      </w:r>
      <w:r w:rsidRPr="00104547">
        <w:rPr>
          <w:rStyle w:val="Char2"/>
          <w:rtl/>
        </w:rPr>
        <w:t>و</w:t>
      </w:r>
      <w:r w:rsidR="000C5D3E" w:rsidRPr="00104547">
        <w:rPr>
          <w:rStyle w:val="Char2"/>
          <w:rtl/>
        </w:rPr>
        <w:t>ک</w:t>
      </w:r>
      <w:r w:rsidRPr="00104547">
        <w:rPr>
          <w:rStyle w:val="Char2"/>
          <w:rtl/>
        </w:rPr>
        <w:t>اران را ضا</w:t>
      </w:r>
      <w:r w:rsidR="000C5D3E" w:rsidRPr="00104547">
        <w:rPr>
          <w:rStyle w:val="Char2"/>
          <w:rtl/>
        </w:rPr>
        <w:t>ی</w:t>
      </w:r>
      <w:r w:rsidRPr="00104547">
        <w:rPr>
          <w:rStyle w:val="Char2"/>
          <w:rtl/>
        </w:rPr>
        <w:t>ع نخواه</w:t>
      </w:r>
      <w:r w:rsidR="000C5D3E" w:rsidRPr="00104547">
        <w:rPr>
          <w:rStyle w:val="Char2"/>
          <w:rtl/>
        </w:rPr>
        <w:t>ی</w:t>
      </w:r>
      <w:r w:rsidRPr="00104547">
        <w:rPr>
          <w:rStyle w:val="Char2"/>
          <w:rtl/>
        </w:rPr>
        <w:t xml:space="preserve">م </w:t>
      </w:r>
      <w:r w:rsidR="000C5D3E" w:rsidRPr="00104547">
        <w:rPr>
          <w:rStyle w:val="Char2"/>
          <w:rtl/>
        </w:rPr>
        <w:t>ک</w:t>
      </w:r>
      <w:r w:rsidRPr="00104547">
        <w:rPr>
          <w:rStyle w:val="Char2"/>
          <w:rtl/>
        </w:rPr>
        <w:t>رد</w:t>
      </w:r>
      <w:r w:rsidRPr="00104547">
        <w:rPr>
          <w:rFonts w:ascii="Times New Roman" w:hAnsi="Times New Roman" w:cs="Traditional Arabic" w:hint="cs"/>
          <w:sz w:val="28"/>
          <w:szCs w:val="28"/>
          <w:rtl/>
          <w:lang w:bidi="fa-IR"/>
        </w:rPr>
        <w:t>»</w:t>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همچنین بسیاری وقت‌ها به خاطر آرامش خود و اطرافیانش با الطاف عنایت الهی که در بسیاری از مراحل زندگی برایش پیش آمده بود، خود را تسلی می‌داد. </w:t>
      </w:r>
    </w:p>
    <w:p w:rsidR="00CC4605" w:rsidRPr="00104547" w:rsidRDefault="00CC4605" w:rsidP="00191956">
      <w:pPr>
        <w:pStyle w:val="4-"/>
        <w:rPr>
          <w:rtl/>
        </w:rPr>
      </w:pPr>
      <w:bookmarkStart w:id="414" w:name="_Toc307451781"/>
      <w:bookmarkStart w:id="415" w:name="_Toc439578190"/>
      <w:r w:rsidRPr="00104547">
        <w:rPr>
          <w:rFonts w:hint="cs"/>
          <w:rtl/>
        </w:rPr>
        <w:t>وفات او:</w:t>
      </w:r>
      <w:bookmarkEnd w:id="414"/>
      <w:bookmarkEnd w:id="415"/>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خوئینی علیرغم تهدید و محدودیت و فشار بر وی تا آخرین روز زندگی خود از فعالیت فرهنگی دست نکشید و تا آخرین روز حیات به تألیف و [نوشتن] ادامه می‌داد.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روز نهم ماه رجب 1421ه‍ برابر با 7/10/2000م در سن شصت و سه سالگی دارفانی را وداع گفت</w:t>
      </w:r>
      <w:r w:rsidR="000B32FF" w:rsidRPr="00104547">
        <w:rPr>
          <w:rFonts w:ascii="Times New Roman" w:hAnsi="Times New Roman" w:cs="CTraditional Arabic" w:hint="cs"/>
          <w:sz w:val="28"/>
          <w:szCs w:val="28"/>
          <w:rtl/>
          <w:lang w:bidi="fa-IR"/>
        </w:rPr>
        <w:t>/</w:t>
      </w:r>
      <w:r w:rsidRPr="00104547">
        <w:rPr>
          <w:rStyle w:val="Char2"/>
          <w:rFonts w:hint="cs"/>
          <w:rtl/>
        </w:rPr>
        <w:t xml:space="preserve">. </w:t>
      </w:r>
    </w:p>
    <w:p w:rsidR="00CC4605" w:rsidRPr="00104547" w:rsidRDefault="00CC4605" w:rsidP="00191956">
      <w:pPr>
        <w:pStyle w:val="4-"/>
        <w:rPr>
          <w:rtl/>
        </w:rPr>
      </w:pPr>
      <w:bookmarkStart w:id="416" w:name="_Toc307451782"/>
      <w:bookmarkStart w:id="417" w:name="_Toc439578191"/>
      <w:r w:rsidRPr="00104547">
        <w:rPr>
          <w:rFonts w:hint="cs"/>
          <w:rtl/>
        </w:rPr>
        <w:t>آثار او:</w:t>
      </w:r>
      <w:bookmarkEnd w:id="416"/>
      <w:bookmarkEnd w:id="417"/>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کتاب‌ها و تألیفات و مقالات و جزوه‌های زیادی به رشته تحریر در آورد با توجه به فراوانی</w:t>
      </w:r>
      <w:r w:rsidR="00435B45" w:rsidRPr="00104547">
        <w:rPr>
          <w:rStyle w:val="Char2"/>
          <w:rFonts w:hint="cs"/>
          <w:rtl/>
        </w:rPr>
        <w:t xml:space="preserve"> آن‌ها </w:t>
      </w:r>
      <w:r w:rsidRPr="00104547">
        <w:rPr>
          <w:rStyle w:val="Char2"/>
          <w:rFonts w:hint="cs"/>
          <w:rtl/>
        </w:rPr>
        <w:t>برخی از</w:t>
      </w:r>
      <w:r w:rsidR="00435B45" w:rsidRPr="00104547">
        <w:rPr>
          <w:rStyle w:val="Char2"/>
          <w:rFonts w:hint="cs"/>
          <w:rtl/>
        </w:rPr>
        <w:t xml:space="preserve"> آن‌ها </w:t>
      </w:r>
      <w:r w:rsidRPr="00104547">
        <w:rPr>
          <w:rStyle w:val="Char2"/>
          <w:rFonts w:hint="cs"/>
          <w:rtl/>
        </w:rPr>
        <w:t xml:space="preserve">را از نظر می‌گذرانیم. </w:t>
      </w:r>
    </w:p>
    <w:p w:rsidR="00CC4605" w:rsidRPr="00191956" w:rsidRDefault="00CC4605" w:rsidP="00191956">
      <w:pPr>
        <w:pStyle w:val="5-"/>
        <w:rPr>
          <w:rStyle w:val="Char8"/>
          <w:rFonts w:eastAsia="SimSun"/>
          <w:bCs/>
          <w:sz w:val="25"/>
          <w:szCs w:val="25"/>
          <w:rtl/>
        </w:rPr>
      </w:pPr>
      <w:bookmarkStart w:id="418" w:name="_Toc439578192"/>
      <w:r w:rsidRPr="00191956">
        <w:rPr>
          <w:rStyle w:val="Char8"/>
          <w:rFonts w:eastAsia="SimSun" w:hint="cs"/>
          <w:bCs/>
          <w:sz w:val="25"/>
          <w:szCs w:val="25"/>
          <w:rtl/>
        </w:rPr>
        <w:t>اول: کتاب‌های چاپ شده:</w:t>
      </w:r>
      <w:bookmarkEnd w:id="418"/>
    </w:p>
    <w:p w:rsidR="00CC4605" w:rsidRPr="00104547" w:rsidRDefault="00CC4605" w:rsidP="00104547">
      <w:pPr>
        <w:pStyle w:val="StyleComplexBLotus12ptJustifiedFirstline05cmCharCharCharCharCharCharCharCharChar"/>
        <w:numPr>
          <w:ilvl w:val="0"/>
          <w:numId w:val="87"/>
        </w:numPr>
        <w:spacing w:line="240" w:lineRule="auto"/>
        <w:ind w:left="641" w:hanging="357"/>
        <w:rPr>
          <w:rStyle w:val="Char2"/>
          <w:rtl/>
        </w:rPr>
      </w:pPr>
      <w:r w:rsidRPr="00104547">
        <w:rPr>
          <w:rStyle w:val="Char2"/>
          <w:rFonts w:hint="cs"/>
          <w:rtl/>
        </w:rPr>
        <w:t>بررسی مذاهب و ادیان.</w:t>
      </w:r>
    </w:p>
    <w:p w:rsidR="00CC4605" w:rsidRPr="00104547" w:rsidRDefault="00CC4605" w:rsidP="00104547">
      <w:pPr>
        <w:pStyle w:val="StyleComplexBLotus12ptJustifiedFirstline05cmCharCharCharCharCharCharCharCharChar"/>
        <w:numPr>
          <w:ilvl w:val="0"/>
          <w:numId w:val="87"/>
        </w:numPr>
        <w:spacing w:line="240" w:lineRule="auto"/>
        <w:ind w:left="641" w:hanging="357"/>
        <w:rPr>
          <w:rStyle w:val="Char2"/>
          <w:rtl/>
        </w:rPr>
      </w:pPr>
      <w:r w:rsidRPr="00104547">
        <w:rPr>
          <w:rStyle w:val="Char2"/>
          <w:rFonts w:hint="cs"/>
          <w:rtl/>
        </w:rPr>
        <w:t>ایمان و انسان سی مقاله.</w:t>
      </w:r>
    </w:p>
    <w:p w:rsidR="00CC4605" w:rsidRPr="00104547" w:rsidRDefault="00CC4605" w:rsidP="00104547">
      <w:pPr>
        <w:pStyle w:val="StyleComplexBLotus12ptJustifiedFirstline05cmCharCharCharCharCharCharCharCharChar"/>
        <w:numPr>
          <w:ilvl w:val="0"/>
          <w:numId w:val="87"/>
        </w:numPr>
        <w:spacing w:line="240" w:lineRule="auto"/>
        <w:ind w:left="641" w:hanging="357"/>
        <w:rPr>
          <w:rStyle w:val="Char2"/>
          <w:rtl/>
        </w:rPr>
      </w:pPr>
      <w:r w:rsidRPr="00104547">
        <w:rPr>
          <w:rStyle w:val="Char2"/>
          <w:rFonts w:hint="cs"/>
          <w:rtl/>
        </w:rPr>
        <w:t>منطق ما آفت‌های شناخت، 35 گفتار.</w:t>
      </w:r>
    </w:p>
    <w:p w:rsidR="00CC4605" w:rsidRPr="00104547" w:rsidRDefault="00CC4605" w:rsidP="00104547">
      <w:pPr>
        <w:pStyle w:val="StyleComplexBLotus12ptJustifiedFirstline05cmCharCharCharCharCharCharCharCharChar"/>
        <w:numPr>
          <w:ilvl w:val="0"/>
          <w:numId w:val="87"/>
        </w:numPr>
        <w:spacing w:line="240" w:lineRule="auto"/>
        <w:ind w:left="641" w:hanging="357"/>
        <w:rPr>
          <w:rStyle w:val="Char2"/>
          <w:rtl/>
        </w:rPr>
      </w:pPr>
      <w:r w:rsidRPr="00104547">
        <w:rPr>
          <w:rStyle w:val="Char2"/>
          <w:rFonts w:hint="cs"/>
          <w:rtl/>
        </w:rPr>
        <w:t>انواع شناخت، 40 گفتار.</w:t>
      </w:r>
    </w:p>
    <w:p w:rsidR="00CC4605" w:rsidRPr="00191956" w:rsidRDefault="00CC4605" w:rsidP="00191956">
      <w:pPr>
        <w:pStyle w:val="5-"/>
        <w:rPr>
          <w:rStyle w:val="Char8"/>
          <w:rFonts w:eastAsia="SimSun"/>
          <w:bCs/>
          <w:sz w:val="25"/>
          <w:szCs w:val="25"/>
          <w:rtl/>
        </w:rPr>
      </w:pPr>
      <w:bookmarkStart w:id="419" w:name="_Toc439578193"/>
      <w:r w:rsidRPr="00191956">
        <w:rPr>
          <w:rStyle w:val="Char8"/>
          <w:rFonts w:eastAsia="SimSun" w:hint="cs"/>
          <w:bCs/>
          <w:sz w:val="25"/>
          <w:szCs w:val="25"/>
          <w:rtl/>
        </w:rPr>
        <w:t>دوم: کتاب‌های چاپ نشده:</w:t>
      </w:r>
      <w:bookmarkEnd w:id="419"/>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موانع شناخت، 40 مقاله.</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دروغ‌های بزرگ و وحدت وجود.</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دروغ‌های بزرگ و تکامل داروین.</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دروغ</w:t>
      </w:r>
      <w:r w:rsidRPr="00104547">
        <w:rPr>
          <w:rStyle w:val="Char2"/>
          <w:rFonts w:hint="eastAsia"/>
          <w:rtl/>
        </w:rPr>
        <w:t>‌</w:t>
      </w:r>
      <w:r w:rsidRPr="00104547">
        <w:rPr>
          <w:rStyle w:val="Char2"/>
          <w:rFonts w:hint="cs"/>
          <w:rtl/>
        </w:rPr>
        <w:t xml:space="preserve">های بزرگ روح مجرد فلسفی. </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حسین، نه یا حسین و وا</w:t>
      </w:r>
      <w:r w:rsidR="000C5D3E" w:rsidRPr="00104547">
        <w:rPr>
          <w:rStyle w:val="Char2"/>
          <w:rFonts w:hint="cs"/>
          <w:rtl/>
        </w:rPr>
        <w:t>ی</w:t>
      </w:r>
      <w:r w:rsidRPr="00104547">
        <w:rPr>
          <w:rStyle w:val="Char2"/>
          <w:rFonts w:hint="cs"/>
          <w:rtl/>
        </w:rPr>
        <w:t xml:space="preserve"> حس</w:t>
      </w:r>
      <w:r w:rsidR="000C5D3E" w:rsidRPr="00104547">
        <w:rPr>
          <w:rStyle w:val="Char2"/>
          <w:rFonts w:hint="cs"/>
          <w:rtl/>
        </w:rPr>
        <w:t>ی</w:t>
      </w:r>
      <w:r w:rsidRPr="00104547">
        <w:rPr>
          <w:rStyle w:val="Char2"/>
          <w:rFonts w:hint="cs"/>
          <w:rtl/>
        </w:rPr>
        <w:t>ن.</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علی، نه یا علی.</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انواع و اقسام شرک.</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بدعت‌ها در دین (منظوم).</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پاسخ بر سؤالات دینی.</w:t>
      </w:r>
    </w:p>
    <w:p w:rsidR="00CC4605" w:rsidRPr="00104547" w:rsidRDefault="00CC4605" w:rsidP="00104547">
      <w:pPr>
        <w:pStyle w:val="StyleComplexBLotus12ptJustifiedFirstline05cmCharCharCharCharCharCharCharCharChar"/>
        <w:numPr>
          <w:ilvl w:val="0"/>
          <w:numId w:val="88"/>
        </w:numPr>
        <w:spacing w:line="240" w:lineRule="auto"/>
        <w:ind w:left="641" w:hanging="357"/>
        <w:rPr>
          <w:rStyle w:val="Char2"/>
          <w:rtl/>
        </w:rPr>
      </w:pPr>
      <w:r w:rsidRPr="00104547">
        <w:rPr>
          <w:rStyle w:val="Char2"/>
          <w:rFonts w:hint="cs"/>
          <w:rtl/>
        </w:rPr>
        <w:t>تربیت اسلامی.</w:t>
      </w:r>
    </w:p>
    <w:p w:rsidR="00CC4605" w:rsidRPr="00104547" w:rsidRDefault="00CC4605" w:rsidP="00191956">
      <w:pPr>
        <w:pStyle w:val="StyleComplexBLotus12ptJustifiedFirstline05cmCharCharCharCharCharCharCharCharChar"/>
        <w:numPr>
          <w:ilvl w:val="0"/>
          <w:numId w:val="88"/>
        </w:numPr>
        <w:spacing w:line="240" w:lineRule="auto"/>
        <w:ind w:left="641" w:hanging="357"/>
        <w:rPr>
          <w:rStyle w:val="Char2"/>
          <w:rtl/>
        </w:rPr>
      </w:pPr>
      <w:r w:rsidRPr="00191956">
        <w:rPr>
          <w:rStyle w:val="Char2"/>
          <w:rFonts w:hint="cs"/>
          <w:rtl/>
        </w:rPr>
        <w:t>دایر</w:t>
      </w:r>
      <w:r w:rsidR="00191956">
        <w:rPr>
          <w:rStyle w:val="Char2"/>
          <w:rFonts w:hint="cs"/>
          <w:rtl/>
        </w:rPr>
        <w:t>ة</w:t>
      </w:r>
      <w:r w:rsidRPr="00191956">
        <w:rPr>
          <w:rStyle w:val="Char2"/>
          <w:rFonts w:hint="cs"/>
          <w:rtl/>
        </w:rPr>
        <w:t xml:space="preserve"> المعارف قرآنی: دایر</w:t>
      </w:r>
      <w:r w:rsidR="00191956">
        <w:rPr>
          <w:rStyle w:val="Char2"/>
          <w:rFonts w:hint="cs"/>
          <w:rtl/>
        </w:rPr>
        <w:t>ة</w:t>
      </w:r>
      <w:r w:rsidRPr="00104547">
        <w:rPr>
          <w:rStyle w:val="Char2"/>
          <w:rFonts w:hint="cs"/>
          <w:rtl/>
        </w:rPr>
        <w:t xml:space="preserve"> المعارف بزرگی که شامل هشت بخش است</w:t>
      </w:r>
      <w:r w:rsidR="00191956">
        <w:rPr>
          <w:rStyle w:val="Char2"/>
          <w:rFonts w:hint="cs"/>
          <w:rtl/>
        </w:rPr>
        <w:t>:</w:t>
      </w:r>
      <w:r w:rsidRPr="00104547">
        <w:rPr>
          <w:rStyle w:val="Char2"/>
          <w:rFonts w:hint="cs"/>
          <w:rtl/>
        </w:rPr>
        <w:t xml:space="preserve"> </w:t>
      </w:r>
    </w:p>
    <w:p w:rsidR="00CC4605" w:rsidRPr="00104547" w:rsidRDefault="00CC4605" w:rsidP="00191956">
      <w:pPr>
        <w:pStyle w:val="StyleComplexBLotus12ptJustifiedFirstline05cmCharCharCharCharCharCharCharCharChar"/>
        <w:spacing w:line="240" w:lineRule="auto"/>
        <w:ind w:firstLine="227"/>
        <w:rPr>
          <w:rStyle w:val="Char2"/>
          <w:rtl/>
        </w:rPr>
      </w:pPr>
      <w:r w:rsidRPr="00104547">
        <w:rPr>
          <w:rStyle w:val="Char2"/>
          <w:rFonts w:hint="cs"/>
          <w:rtl/>
        </w:rPr>
        <w:t>الف</w:t>
      </w:r>
      <w:r w:rsidR="00191956">
        <w:rPr>
          <w:rStyle w:val="Char2"/>
          <w:rFonts w:hint="cs"/>
          <w:rtl/>
        </w:rPr>
        <w:t>-</w:t>
      </w:r>
      <w:r w:rsidRPr="00104547">
        <w:rPr>
          <w:rStyle w:val="Char2"/>
          <w:rFonts w:hint="cs"/>
          <w:rtl/>
        </w:rPr>
        <w:t xml:space="preserve"> عالم قرآن.</w:t>
      </w:r>
    </w:p>
    <w:p w:rsidR="00CC4605" w:rsidRPr="00104547" w:rsidRDefault="00CC4605" w:rsidP="00191956">
      <w:pPr>
        <w:pStyle w:val="StyleComplexBLotus12ptJustifiedFirstline05cmCharCharCharCharCharCharCharCharChar"/>
        <w:spacing w:line="240" w:lineRule="auto"/>
        <w:ind w:firstLine="227"/>
        <w:rPr>
          <w:rStyle w:val="Char2"/>
          <w:rtl/>
        </w:rPr>
      </w:pPr>
      <w:r w:rsidRPr="00104547">
        <w:rPr>
          <w:rStyle w:val="Char2"/>
          <w:rFonts w:hint="cs"/>
          <w:rtl/>
        </w:rPr>
        <w:t>ب</w:t>
      </w:r>
      <w:r w:rsidR="00191956">
        <w:rPr>
          <w:rStyle w:val="Char2"/>
          <w:rFonts w:hint="cs"/>
          <w:rtl/>
        </w:rPr>
        <w:t>-</w:t>
      </w:r>
      <w:r w:rsidRPr="00104547">
        <w:rPr>
          <w:rStyle w:val="Char2"/>
          <w:rFonts w:hint="cs"/>
          <w:rtl/>
        </w:rPr>
        <w:t xml:space="preserve"> اله قرآن، اله در قرآن، صفات خدا در قرآن، توحید خدا در قرآن، افعال خدا در قرآن </w:t>
      </w:r>
    </w:p>
    <w:p w:rsidR="00CC4605" w:rsidRPr="00104547" w:rsidRDefault="00CC4605" w:rsidP="00191956">
      <w:pPr>
        <w:pStyle w:val="StyleComplexBLotus12ptJustifiedFirstline05cmCharCharCharCharCharCharCharCharChar"/>
        <w:spacing w:line="240" w:lineRule="auto"/>
        <w:ind w:firstLine="227"/>
        <w:rPr>
          <w:rStyle w:val="Char2"/>
          <w:rtl/>
        </w:rPr>
      </w:pPr>
      <w:r w:rsidRPr="00104547">
        <w:rPr>
          <w:rStyle w:val="Char2"/>
          <w:rFonts w:hint="cs"/>
          <w:rtl/>
        </w:rPr>
        <w:t>ت</w:t>
      </w:r>
      <w:r w:rsidR="00191956">
        <w:rPr>
          <w:rStyle w:val="Char2"/>
          <w:rFonts w:hint="cs"/>
          <w:rtl/>
        </w:rPr>
        <w:t>-</w:t>
      </w:r>
      <w:r w:rsidRPr="00104547">
        <w:rPr>
          <w:rStyle w:val="Char2"/>
          <w:rFonts w:hint="cs"/>
          <w:rtl/>
        </w:rPr>
        <w:t xml:space="preserve"> نبوت در قرآن. </w:t>
      </w:r>
    </w:p>
    <w:p w:rsidR="00CC4605" w:rsidRPr="00104547" w:rsidRDefault="00CC4605" w:rsidP="00191956">
      <w:pPr>
        <w:pStyle w:val="StyleComplexBLotus12ptJustifiedFirstline05cmCharCharCharCharCharCharCharCharChar"/>
        <w:spacing w:line="240" w:lineRule="auto"/>
        <w:ind w:firstLine="227"/>
        <w:rPr>
          <w:rStyle w:val="Char2"/>
          <w:rtl/>
        </w:rPr>
      </w:pPr>
      <w:r w:rsidRPr="00104547">
        <w:rPr>
          <w:rStyle w:val="Char2"/>
          <w:rFonts w:hint="cs"/>
          <w:rtl/>
        </w:rPr>
        <w:t>ث</w:t>
      </w:r>
      <w:r w:rsidR="00191956">
        <w:rPr>
          <w:rStyle w:val="Char2"/>
          <w:rFonts w:hint="cs"/>
          <w:rtl/>
        </w:rPr>
        <w:t>-</w:t>
      </w:r>
      <w:r w:rsidRPr="00104547">
        <w:rPr>
          <w:rStyle w:val="Char2"/>
          <w:rFonts w:hint="cs"/>
          <w:rtl/>
        </w:rPr>
        <w:t xml:space="preserve"> آخرت در قرآن، عدالت خداوند، عدالت اجتماعی و عدالت در حق انسان. </w:t>
      </w:r>
    </w:p>
    <w:p w:rsidR="00CC4605" w:rsidRPr="00104547" w:rsidRDefault="00CC4605" w:rsidP="00191956">
      <w:pPr>
        <w:pStyle w:val="StyleComplexBLotus12ptJustifiedFirstline05cmCharCharCharCharCharCharCharCharChar"/>
        <w:spacing w:line="240" w:lineRule="auto"/>
        <w:ind w:firstLine="227"/>
        <w:rPr>
          <w:rStyle w:val="Char2"/>
          <w:rtl/>
        </w:rPr>
      </w:pPr>
      <w:r w:rsidRPr="00104547">
        <w:rPr>
          <w:rStyle w:val="Char2"/>
          <w:rFonts w:hint="cs"/>
          <w:rtl/>
        </w:rPr>
        <w:t>ج</w:t>
      </w:r>
      <w:r w:rsidR="00191956">
        <w:rPr>
          <w:rStyle w:val="Char2"/>
          <w:rFonts w:hint="cs"/>
          <w:rtl/>
        </w:rPr>
        <w:t>-</w:t>
      </w:r>
      <w:r w:rsidRPr="00104547">
        <w:rPr>
          <w:rStyle w:val="Char2"/>
          <w:rFonts w:hint="cs"/>
          <w:rtl/>
        </w:rPr>
        <w:t xml:space="preserve"> امامت در قرآن، امامت از دیدگاه شیعه، و امامت از دیدگاه اهل سنت.</w:t>
      </w:r>
    </w:p>
    <w:p w:rsidR="00CC4605" w:rsidRPr="00104547" w:rsidRDefault="00CC4605" w:rsidP="00191956">
      <w:pPr>
        <w:pStyle w:val="StyleComplexBLotus12ptJustifiedFirstline05cmCharCharCharCharCharCharCharCharChar"/>
        <w:spacing w:line="240" w:lineRule="auto"/>
        <w:ind w:firstLine="227"/>
        <w:rPr>
          <w:rStyle w:val="Char2"/>
          <w:rtl/>
        </w:rPr>
      </w:pPr>
      <w:r w:rsidRPr="00104547">
        <w:rPr>
          <w:rStyle w:val="Char2"/>
          <w:rFonts w:hint="cs"/>
          <w:rtl/>
        </w:rPr>
        <w:t>ح</w:t>
      </w:r>
      <w:r w:rsidR="00191956">
        <w:rPr>
          <w:rStyle w:val="Char2"/>
          <w:rFonts w:hint="cs"/>
          <w:rtl/>
        </w:rPr>
        <w:t>-</w:t>
      </w:r>
      <w:r w:rsidRPr="00104547">
        <w:rPr>
          <w:rStyle w:val="Char2"/>
          <w:rFonts w:hint="cs"/>
          <w:rtl/>
        </w:rPr>
        <w:t xml:space="preserve"> اخلاق قرآن، اخلاق قرآن و تطبیق آن با اخلاق فلاسفه و صوفیان.</w:t>
      </w:r>
    </w:p>
    <w:p w:rsidR="00CC4605" w:rsidRPr="00104547" w:rsidRDefault="00CC4605" w:rsidP="00191956">
      <w:pPr>
        <w:pStyle w:val="StyleComplexBLotus12ptJustifiedFirstline05cmCharCharCharCharCharCharCharCharChar"/>
        <w:spacing w:line="240" w:lineRule="auto"/>
        <w:ind w:firstLine="227"/>
        <w:rPr>
          <w:rStyle w:val="Char2"/>
          <w:rtl/>
        </w:rPr>
      </w:pPr>
      <w:r w:rsidRPr="00104547">
        <w:rPr>
          <w:rStyle w:val="Char2"/>
          <w:rFonts w:hint="cs"/>
          <w:rtl/>
        </w:rPr>
        <w:t>خ</w:t>
      </w:r>
      <w:r w:rsidR="00191956">
        <w:rPr>
          <w:rStyle w:val="Char2"/>
          <w:rFonts w:hint="cs"/>
          <w:rtl/>
        </w:rPr>
        <w:t>-</w:t>
      </w:r>
      <w:r w:rsidRPr="00104547">
        <w:rPr>
          <w:rStyle w:val="Char2"/>
          <w:rFonts w:hint="cs"/>
          <w:rtl/>
        </w:rPr>
        <w:t xml:space="preserve"> احکام قرآن، ( محرمات </w:t>
      </w:r>
      <w:r w:rsidR="00191956">
        <w:rPr>
          <w:rStyle w:val="Char2"/>
          <w:rFonts w:hint="cs"/>
          <w:rtl/>
        </w:rPr>
        <w:t>-</w:t>
      </w:r>
      <w:r w:rsidRPr="00104547">
        <w:rPr>
          <w:rStyle w:val="Char2"/>
          <w:rFonts w:hint="cs"/>
          <w:rtl/>
        </w:rPr>
        <w:t xml:space="preserve"> واجبات).</w:t>
      </w:r>
    </w:p>
    <w:p w:rsidR="00191956" w:rsidRPr="00191956" w:rsidRDefault="00CC4605" w:rsidP="00191956">
      <w:pPr>
        <w:pStyle w:val="5-"/>
        <w:rPr>
          <w:rStyle w:val="Char8"/>
          <w:rFonts w:eastAsia="SimSun"/>
          <w:bCs/>
          <w:sz w:val="25"/>
          <w:szCs w:val="25"/>
          <w:rtl/>
        </w:rPr>
      </w:pPr>
      <w:bookmarkStart w:id="420" w:name="_Toc439578194"/>
      <w:r w:rsidRPr="00191956">
        <w:rPr>
          <w:rStyle w:val="Char8"/>
          <w:rFonts w:eastAsia="SimSun" w:hint="cs"/>
          <w:bCs/>
          <w:sz w:val="25"/>
          <w:szCs w:val="25"/>
          <w:rtl/>
        </w:rPr>
        <w:t>سوم: مقاله‌ها و جزوه‌ها</w:t>
      </w:r>
      <w:bookmarkEnd w:id="420"/>
    </w:p>
    <w:p w:rsidR="00CC4605" w:rsidRPr="00191956" w:rsidRDefault="00CC4605" w:rsidP="00191956">
      <w:pPr>
        <w:pStyle w:val="ac"/>
        <w:rPr>
          <w:rStyle w:val="Char8"/>
          <w:bCs w:val="0"/>
          <w:sz w:val="28"/>
          <w:szCs w:val="28"/>
          <w:rtl/>
        </w:rPr>
      </w:pPr>
      <w:r w:rsidRPr="00191956">
        <w:rPr>
          <w:rStyle w:val="Char8"/>
          <w:rFonts w:hint="cs"/>
          <w:bCs w:val="0"/>
          <w:sz w:val="28"/>
          <w:szCs w:val="28"/>
          <w:rtl/>
        </w:rPr>
        <w:t>مهمترین</w:t>
      </w:r>
      <w:r w:rsidR="00435B45" w:rsidRPr="00191956">
        <w:rPr>
          <w:rStyle w:val="Char8"/>
          <w:rFonts w:hint="cs"/>
          <w:bCs w:val="0"/>
          <w:sz w:val="28"/>
          <w:szCs w:val="28"/>
          <w:rtl/>
        </w:rPr>
        <w:t xml:space="preserve"> آن‌ها </w:t>
      </w:r>
      <w:r w:rsidRPr="00191956">
        <w:rPr>
          <w:rStyle w:val="Char8"/>
          <w:rFonts w:hint="cs"/>
          <w:bCs w:val="0"/>
          <w:sz w:val="28"/>
          <w:szCs w:val="28"/>
          <w:rtl/>
        </w:rPr>
        <w:t>عبارتند از:</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 xml:space="preserve">تعبد و عبادت در قرآن. </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استعانت در قرآن.</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صراط (راه راست) در قرآن.</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عقل و (عقل‌گرایی) تعقل در قرآن.</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تقدیس و تقدس در قرآن.</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بنی اسرائیل در قرآن.</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شفاعت در قرآن.</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دعا، در قرآن.</w:t>
      </w:r>
    </w:p>
    <w:p w:rsidR="00CC4605" w:rsidRPr="00104547" w:rsidRDefault="00CC4605" w:rsidP="00104547">
      <w:pPr>
        <w:pStyle w:val="StyleComplexBLotus12ptJustifiedFirstline05cmCharCharCharCharCharCharCharCharChar"/>
        <w:numPr>
          <w:ilvl w:val="0"/>
          <w:numId w:val="89"/>
        </w:numPr>
        <w:spacing w:line="240" w:lineRule="auto"/>
        <w:ind w:left="641" w:hanging="357"/>
        <w:rPr>
          <w:rStyle w:val="Char2"/>
          <w:rtl/>
        </w:rPr>
      </w:pPr>
      <w:r w:rsidRPr="00104547">
        <w:rPr>
          <w:rStyle w:val="Char2"/>
          <w:rFonts w:hint="cs"/>
          <w:rtl/>
        </w:rPr>
        <w:t>ولایت در قرآن.</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این</w:t>
      </w:r>
      <w:r w:rsidR="000B32FF" w:rsidRPr="00104547">
        <w:rPr>
          <w:rStyle w:val="Char2"/>
          <w:rFonts w:hint="eastAsia"/>
          <w:rtl/>
        </w:rPr>
        <w:t>‌</w:t>
      </w:r>
      <w:r w:rsidRPr="00104547">
        <w:rPr>
          <w:rStyle w:val="Char2"/>
          <w:rFonts w:hint="cs"/>
          <w:rtl/>
        </w:rPr>
        <w:t>ها مهمترین آثاری است که خوئینی</w:t>
      </w:r>
      <w:r w:rsidR="000B32FF" w:rsidRPr="00104547">
        <w:rPr>
          <w:rFonts w:cs="CTraditional Arabic" w:hint="cs"/>
          <w:sz w:val="28"/>
          <w:szCs w:val="28"/>
          <w:rtl/>
          <w:lang w:bidi="fa-IR"/>
        </w:rPr>
        <w:t>/</w:t>
      </w:r>
      <w:r w:rsidRPr="00104547">
        <w:rPr>
          <w:rStyle w:val="Char2"/>
          <w:rFonts w:hint="cs"/>
          <w:rtl/>
        </w:rPr>
        <w:t xml:space="preserve"> به رشته تحریر در آورده است و دارای آثار فراوان دیگری است، و گاهی خوئینی خود را چنین معرفی می‌نماید: صاحب هزار گفتار و مقاله در یار اسلام، و این بیانگر کثرت مقالات و آثار اوست. </w:t>
      </w:r>
    </w:p>
    <w:p w:rsidR="00CC4605" w:rsidRPr="00104547" w:rsidRDefault="00CC4605" w:rsidP="00191956">
      <w:pPr>
        <w:pStyle w:val="3-"/>
        <w:rPr>
          <w:rtl/>
        </w:rPr>
      </w:pPr>
      <w:bookmarkStart w:id="421" w:name="_Toc307451783"/>
      <w:bookmarkStart w:id="422" w:name="_Toc439578195"/>
      <w:r w:rsidRPr="00104547">
        <w:rPr>
          <w:rFonts w:hint="cs"/>
          <w:rtl/>
        </w:rPr>
        <w:t>مبحث دوم:</w:t>
      </w:r>
      <w:r w:rsidR="00191956">
        <w:rPr>
          <w:rFonts w:hint="cs"/>
          <w:rtl/>
        </w:rPr>
        <w:t xml:space="preserve"> </w:t>
      </w:r>
      <w:r w:rsidRPr="00104547">
        <w:rPr>
          <w:rFonts w:hint="cs"/>
          <w:rtl/>
        </w:rPr>
        <w:t>اسباب تحول خوئینی</w:t>
      </w:r>
      <w:bookmarkEnd w:id="421"/>
      <w:bookmarkEnd w:id="422"/>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آیت‌الله 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در جامعه‌ای شیعی و خانواده‌ای با جایگاه علمی و اجتماعی خود پرورش یافت و همواره پله‌های ترقی را طی نمود تا اینکه به درجه مرجعیت نایل گشت.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برهه‌ای که 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در آن می‌زیست فضای حاکم بر شیعه ایران مملو از حوادث و تغییرات سیاسی بود، از ولادت او 1358ه‍.ق. تا سال وفات 1421ه‍ فضای ایران شاهد حوادث مهمی بود از جمله</w:t>
      </w:r>
      <w:r w:rsidRPr="00104547">
        <w:rPr>
          <w:rStyle w:val="Char2"/>
          <w:vertAlign w:val="superscript"/>
          <w:rtl/>
        </w:rPr>
        <w:footnoteReference w:id="621"/>
      </w:r>
      <w:r w:rsidRPr="00104547">
        <w:rPr>
          <w:rStyle w:val="Char2"/>
          <w:rFonts w:hint="cs"/>
          <w:rtl/>
        </w:rPr>
        <w:t xml:space="preserve">: </w:t>
      </w:r>
    </w:p>
    <w:p w:rsidR="00CC4605" w:rsidRPr="00104547" w:rsidRDefault="00CC4605" w:rsidP="00104547">
      <w:pPr>
        <w:pStyle w:val="StyleComplexBLotus12ptJustifiedFirstline05cmCharCharCharCharCharCharCharCharChar"/>
        <w:numPr>
          <w:ilvl w:val="0"/>
          <w:numId w:val="90"/>
        </w:numPr>
        <w:spacing w:line="240" w:lineRule="auto"/>
        <w:ind w:left="641" w:hanging="357"/>
        <w:rPr>
          <w:rStyle w:val="Char2"/>
          <w:rtl/>
        </w:rPr>
      </w:pPr>
      <w:r w:rsidRPr="00104547">
        <w:rPr>
          <w:rStyle w:val="Char2"/>
          <w:rFonts w:hint="cs"/>
          <w:rtl/>
        </w:rPr>
        <w:t xml:space="preserve">استبداد دولت شاه. </w:t>
      </w:r>
    </w:p>
    <w:p w:rsidR="00CC4605" w:rsidRPr="00104547" w:rsidRDefault="00CC4605" w:rsidP="00104547">
      <w:pPr>
        <w:pStyle w:val="StyleComplexBLotus12ptJustifiedFirstline05cmCharCharCharCharCharCharCharCharChar"/>
        <w:numPr>
          <w:ilvl w:val="0"/>
          <w:numId w:val="90"/>
        </w:numPr>
        <w:spacing w:line="240" w:lineRule="auto"/>
        <w:ind w:left="641" w:hanging="357"/>
        <w:rPr>
          <w:rStyle w:val="Char2"/>
          <w:rtl/>
        </w:rPr>
      </w:pPr>
      <w:r w:rsidRPr="00104547">
        <w:rPr>
          <w:rStyle w:val="Char2"/>
          <w:rFonts w:hint="cs"/>
          <w:rtl/>
        </w:rPr>
        <w:t xml:space="preserve">گسترش افکار مارکسیستی و افکار غربی. </w:t>
      </w:r>
    </w:p>
    <w:p w:rsidR="00CC4605" w:rsidRPr="00104547" w:rsidRDefault="00CC4605" w:rsidP="00104547">
      <w:pPr>
        <w:pStyle w:val="StyleComplexBLotus12ptJustifiedFirstline05cmCharCharCharCharCharCharCharCharChar"/>
        <w:numPr>
          <w:ilvl w:val="0"/>
          <w:numId w:val="90"/>
        </w:numPr>
        <w:spacing w:line="240" w:lineRule="auto"/>
        <w:ind w:left="641" w:hanging="357"/>
        <w:rPr>
          <w:rStyle w:val="Char2"/>
          <w:rtl/>
        </w:rPr>
      </w:pPr>
      <w:r w:rsidRPr="00104547">
        <w:rPr>
          <w:rStyle w:val="Char2"/>
          <w:rFonts w:hint="cs"/>
          <w:rtl/>
        </w:rPr>
        <w:t xml:space="preserve">بروز جریان «علمای مبارز» که در صحنه سیاست وارد شدند، امثال کاشانی و مصدق، و آن جریانی بود که از جانب جریان سنتی (تقلیدی) و سیاسی با هم در تنگنا و مضایقه قرار گرفت. </w:t>
      </w:r>
    </w:p>
    <w:p w:rsidR="00CC4605" w:rsidRPr="00104547" w:rsidRDefault="00CC4605" w:rsidP="00104547">
      <w:pPr>
        <w:pStyle w:val="StyleComplexBLotus12ptJustifiedFirstline05cmCharCharCharCharCharCharCharCharChar"/>
        <w:numPr>
          <w:ilvl w:val="0"/>
          <w:numId w:val="90"/>
        </w:numPr>
        <w:spacing w:line="240" w:lineRule="auto"/>
        <w:ind w:left="641" w:hanging="357"/>
        <w:rPr>
          <w:rStyle w:val="Char2"/>
          <w:rtl/>
        </w:rPr>
      </w:pPr>
      <w:r w:rsidRPr="00104547">
        <w:rPr>
          <w:rStyle w:val="Char2"/>
          <w:rFonts w:hint="cs"/>
          <w:rtl/>
        </w:rPr>
        <w:t>قیام انقلاب اسلامی سال 1979م.</w:t>
      </w:r>
    </w:p>
    <w:p w:rsidR="00CC4605" w:rsidRPr="00104547" w:rsidRDefault="00CC4605" w:rsidP="00104547">
      <w:pPr>
        <w:pStyle w:val="StyleComplexBLotus12ptJustifiedFirstline05cmCharCharCharCharCharCharCharCharChar"/>
        <w:numPr>
          <w:ilvl w:val="0"/>
          <w:numId w:val="90"/>
        </w:numPr>
        <w:spacing w:line="240" w:lineRule="auto"/>
        <w:ind w:left="641" w:hanging="357"/>
        <w:rPr>
          <w:rStyle w:val="Char2"/>
          <w:rtl/>
        </w:rPr>
      </w:pPr>
      <w:r w:rsidRPr="00104547">
        <w:rPr>
          <w:rStyle w:val="Char2"/>
          <w:rFonts w:hint="cs"/>
          <w:rtl/>
        </w:rPr>
        <w:t xml:space="preserve">ورود حکومت انقلاب در آنچه خوئینی آن را «قتل زنجیره‌ای» می‌نامید، و آن عبارت بود از پاک‌سازی و اخراج روشنفکران و دانشمندان شیعی یا غیر شیعی مخالف دیدگاه‌های رهبری و منجر به عقب نشینی بسیاری از طرفداران انقلاب گردید. </w:t>
      </w:r>
    </w:p>
    <w:p w:rsidR="00CC4605" w:rsidRPr="00104547" w:rsidRDefault="00CC4605" w:rsidP="00104547">
      <w:pPr>
        <w:pStyle w:val="StyleComplexBLotus12ptJustifiedFirstline05cmCharCharCharCharCharCharCharCharChar"/>
        <w:numPr>
          <w:ilvl w:val="0"/>
          <w:numId w:val="90"/>
        </w:numPr>
        <w:spacing w:line="240" w:lineRule="auto"/>
        <w:ind w:left="641" w:hanging="357"/>
        <w:rPr>
          <w:rStyle w:val="Char2"/>
          <w:rtl/>
        </w:rPr>
      </w:pPr>
      <w:r w:rsidRPr="00104547">
        <w:rPr>
          <w:rStyle w:val="Char2"/>
          <w:rFonts w:hint="cs"/>
          <w:rtl/>
        </w:rPr>
        <w:t xml:space="preserve">وفات رهبر انقلاب و آغاز اعتراضات داخلی به خاطر عدم بر آورد نیازهای مردم و رفاه آنان از جانب انقلاب.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موکداً این دگرگونی‌ها و تحولات اثر زیادی در اندیشه‌ای 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داشت ولیکن سؤال مهم اینجا است:</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خوئینی چگونه بسیاری از افکار خود را تغییر داد؟ برای پاسخ به این سؤال مطالبی را که خوئینی خود در آن پرده از روی بسیاری از حقایق پیرامون تحول خود بر می‌دارد مورد عنایت قرار می‌دهیم.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بعد از پنجاه سال بحث و مطالعه و شناخت اسلام و تحقیق در مذاهب مختلف فلسفی، عرفانی؛ اندیشه‌های غلوگرایان و مذاهب گوناگون به این نتیجه رسیده‌ام: که حقیقت دین همان قرآن کریم است، و قرآن بارها ما را به خواندن و تدبر و تفکر در آن فرا می‌خواند، و عامل تمام این گمراهی</w:t>
      </w:r>
      <w:r w:rsidRPr="00104547">
        <w:rPr>
          <w:rStyle w:val="Char2"/>
          <w:rFonts w:hint="eastAsia"/>
          <w:rtl/>
        </w:rPr>
        <w:t>‌ه</w:t>
      </w:r>
      <w:r w:rsidRPr="00104547">
        <w:rPr>
          <w:rStyle w:val="Char2"/>
          <w:rFonts w:hint="cs"/>
          <w:rtl/>
        </w:rPr>
        <w:t>ا و سرگردانی</w:t>
      </w:r>
      <w:r w:rsidRPr="00104547">
        <w:rPr>
          <w:rStyle w:val="Char2"/>
          <w:rFonts w:hint="eastAsia"/>
          <w:rtl/>
        </w:rPr>
        <w:t>‌ه</w:t>
      </w:r>
      <w:r w:rsidRPr="00104547">
        <w:rPr>
          <w:rStyle w:val="Char2"/>
          <w:rFonts w:hint="cs"/>
          <w:rtl/>
        </w:rPr>
        <w:t>ا و دوری عمومی از حقایق قرآن ناشی از عدم خواندن قرآن و تدبر و عدم شناخت دیدگاه قرآن درباره هستی و حیات است</w:t>
      </w:r>
      <w:r w:rsidRPr="00104547">
        <w:rPr>
          <w:rStyle w:val="Char2"/>
          <w:vertAlign w:val="superscript"/>
          <w:rtl/>
        </w:rPr>
        <w:footnoteReference w:id="622"/>
      </w:r>
      <w:r w:rsidRPr="00104547">
        <w:rPr>
          <w:rStyle w:val="Char2"/>
          <w:rFonts w:hint="cs"/>
          <w:rtl/>
        </w:rPr>
        <w:t xml:space="preserve">.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در جایی دیگر درباره سیر بررسی و تحقیق [خود] در ابیاتی تحت عنوان سپاس ای خدا، سخن رانده و می‌گوید: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سپاس ای خدا به مقدار توانای به تفکر پرداختم.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کجا بودم؟ پیرو فلاسفه و منطقین و همچون آنان فکر می‌کردم.</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چهل سال پیش شرحی بر منظومه ملاهادی نگاشتم.</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گمان می‌کردم راه آنان بر هدایت است و آرزوی ملحق شدن به</w:t>
      </w:r>
      <w:r w:rsidR="00435B45" w:rsidRPr="00104547">
        <w:rPr>
          <w:rStyle w:val="Char2"/>
          <w:rFonts w:hint="cs"/>
          <w:rtl/>
        </w:rPr>
        <w:t xml:space="preserve"> آن‌ها </w:t>
      </w:r>
      <w:r w:rsidRPr="00104547">
        <w:rPr>
          <w:rStyle w:val="Char2"/>
          <w:rFonts w:hint="cs"/>
          <w:rtl/>
        </w:rPr>
        <w:t>داشتم.</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به وسیله قرآن هدایت شدم و معنی آیات قرآن و اسلام را فهم کردم ....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از روی سخنان فوق پی می‌بریم که: </w:t>
      </w:r>
    </w:p>
    <w:p w:rsidR="00CC4605" w:rsidRPr="00104547" w:rsidRDefault="00CC4605" w:rsidP="00104547">
      <w:pPr>
        <w:pStyle w:val="StyleComplexBLotus12ptJustifiedFirstline05cmCharCharCharCharCharCharCharCharChar"/>
        <w:numPr>
          <w:ilvl w:val="0"/>
          <w:numId w:val="91"/>
        </w:numPr>
        <w:spacing w:line="240" w:lineRule="auto"/>
        <w:ind w:left="641" w:hanging="357"/>
        <w:rPr>
          <w:rStyle w:val="Char2"/>
          <w:rtl/>
        </w:rPr>
      </w:pPr>
      <w:r w:rsidRPr="00104547">
        <w:rPr>
          <w:rStyle w:val="Char2"/>
          <w:rFonts w:hint="cs"/>
          <w:rtl/>
        </w:rPr>
        <w:t xml:space="preserve">خوئینی از تشیع مرتبط با فلسفه لذت می‌برده است. </w:t>
      </w:r>
    </w:p>
    <w:p w:rsidR="00CC4605" w:rsidRPr="00104547" w:rsidRDefault="00CC4605" w:rsidP="00104547">
      <w:pPr>
        <w:pStyle w:val="StyleComplexBLotus12ptJustifiedFirstline05cmCharCharCharCharCharCharCharCharChar"/>
        <w:numPr>
          <w:ilvl w:val="0"/>
          <w:numId w:val="91"/>
        </w:numPr>
        <w:spacing w:line="240" w:lineRule="auto"/>
        <w:ind w:left="641" w:hanging="357"/>
        <w:rPr>
          <w:rStyle w:val="Char2"/>
          <w:rtl/>
        </w:rPr>
      </w:pPr>
      <w:r w:rsidRPr="00104547">
        <w:rPr>
          <w:rStyle w:val="Char2"/>
          <w:rFonts w:hint="cs"/>
          <w:rtl/>
        </w:rPr>
        <w:t xml:space="preserve">قرآن سوق دهنده اصلی خوئینی به طرف تفکر جدید در حیاتش بوده است. </w:t>
      </w:r>
    </w:p>
    <w:p w:rsidR="00CC4605" w:rsidRPr="00104547" w:rsidRDefault="00CC4605" w:rsidP="00104547">
      <w:pPr>
        <w:pStyle w:val="StyleComplexBLotus12ptJustifiedFirstline05cmCharCharCharCharCharCharCharCharChar"/>
        <w:numPr>
          <w:ilvl w:val="0"/>
          <w:numId w:val="91"/>
        </w:numPr>
        <w:spacing w:line="240" w:lineRule="auto"/>
        <w:ind w:left="641" w:hanging="357"/>
        <w:rPr>
          <w:rStyle w:val="Char2"/>
          <w:rtl/>
        </w:rPr>
      </w:pPr>
      <w:r w:rsidRPr="00104547">
        <w:rPr>
          <w:rStyle w:val="Char2"/>
          <w:rFonts w:hint="cs"/>
          <w:rtl/>
        </w:rPr>
        <w:t xml:space="preserve">مرحله جدید در اواخر زندگی خوئینی روی داده است، زیرا او تصریح می‌نماید به اینکه بعد از پنجاه سال بحث، مطالعه دچار تحول شده است.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چون می‌دانیم خوئینی در نامه‌ای که خمینی را مورد توجه و خطاب قرار داده و از او انتقاد می‌کند که به فلسفه ابن سینا و سهروردی و دیگر طرفداران وحدت وجود را چسبیده است در آخرین سال حیات خمینی یعنی سال 1408ه‍ بوده است، از این رو می‌توان به تعیین دقیقتری از مرحله جدید خوئینی پی برد، یعنی اینکه 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نزدیک سال‌های که عمر وی از پنجاه سال گذشته بود نظر و دیدگاهش از فلسفه متحول گردید.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همچنین مهمترین حوادثی که بر خوئینی تأثیر نهاده است برخورد او با محدّث دکتر احمد میرین سیاد بلوچی</w:t>
      </w:r>
      <w:r w:rsidR="000B32FF" w:rsidRPr="00104547">
        <w:rPr>
          <w:rFonts w:ascii="Times New Roman" w:hAnsi="Times New Roman" w:cs="CTraditional Arabic" w:hint="cs"/>
          <w:sz w:val="28"/>
          <w:szCs w:val="28"/>
          <w:rtl/>
          <w:lang w:bidi="fa-IR"/>
        </w:rPr>
        <w:t>/</w:t>
      </w:r>
      <w:r w:rsidRPr="00104547">
        <w:rPr>
          <w:rStyle w:val="Char2"/>
          <w:rFonts w:hint="cs"/>
          <w:rtl/>
        </w:rPr>
        <w:t xml:space="preserve"> می‌باشد</w:t>
      </w:r>
      <w:r w:rsidRPr="00104547">
        <w:rPr>
          <w:rStyle w:val="Char2"/>
          <w:vertAlign w:val="superscript"/>
          <w:rtl/>
        </w:rPr>
        <w:footnoteReference w:id="623"/>
      </w:r>
      <w:r w:rsidRPr="00104547">
        <w:rPr>
          <w:rStyle w:val="Char2"/>
          <w:rFonts w:hint="cs"/>
          <w:rtl/>
        </w:rPr>
        <w:t>، این برخورد تأثیر بسزائی در آراء 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به جایی گذاشت.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اخیراً خوئینی چون بسیاری از آراء صحیح برای وی معلوم گردیده بود ترجیح داد تا از درجه مرجعیت در مذهب [شیعه] کنار رود، کمااینکه خود در ادبیاتش با زبان فارسی درباره خود می‌گوید: بعد از اینکه همچون دیگران مقام مرجعیت مذهب یافتم به خاطر رضای خداوند و ترس عقوبت جنایت بر دین خدا آن را رها کردم، اگر رها نمی‌کردم خائن می‌بودم، هرگز اهل تزویر نخواهم شد، و از مردم پولی نمی‌گیرم، و هرگز به ترویج مذهب دعوت نخواهم کرد، بلکه موحد و پیرو اسلام خواهم بود</w:t>
      </w:r>
      <w:r w:rsidRPr="00104547">
        <w:rPr>
          <w:rStyle w:val="Char2"/>
          <w:vertAlign w:val="superscript"/>
          <w:rtl/>
        </w:rPr>
        <w:footnoteReference w:id="624"/>
      </w:r>
      <w:r w:rsidRPr="00104547">
        <w:rPr>
          <w:rStyle w:val="Char2"/>
          <w:rFonts w:hint="cs"/>
          <w:rtl/>
        </w:rPr>
        <w:t>.</w:t>
      </w:r>
    </w:p>
    <w:p w:rsidR="00CC4605" w:rsidRPr="00104547" w:rsidRDefault="00CC4605" w:rsidP="00191956">
      <w:pPr>
        <w:pStyle w:val="3-"/>
        <w:rPr>
          <w:rtl/>
        </w:rPr>
      </w:pPr>
      <w:bookmarkStart w:id="423" w:name="_Toc307451784"/>
      <w:bookmarkStart w:id="424" w:name="_Toc439578196"/>
      <w:r w:rsidRPr="00104547">
        <w:rPr>
          <w:rFonts w:hint="cs"/>
          <w:rtl/>
        </w:rPr>
        <w:t>مبحث سوم</w:t>
      </w:r>
      <w:r w:rsidR="00191956">
        <w:rPr>
          <w:rFonts w:hint="cs"/>
          <w:rtl/>
        </w:rPr>
        <w:t xml:space="preserve">: </w:t>
      </w:r>
      <w:r w:rsidRPr="00104547">
        <w:rPr>
          <w:rFonts w:hint="cs"/>
          <w:rtl/>
        </w:rPr>
        <w:t>دیدگاه‌های خوئینی</w:t>
      </w:r>
      <w:bookmarkEnd w:id="423"/>
      <w:bookmarkEnd w:id="424"/>
    </w:p>
    <w:p w:rsidR="00CC4605" w:rsidRPr="00104547" w:rsidRDefault="00CC4605" w:rsidP="00191956">
      <w:pPr>
        <w:pStyle w:val="4-"/>
        <w:rPr>
          <w:rtl/>
        </w:rPr>
      </w:pPr>
      <w:bookmarkStart w:id="425" w:name="_Toc307451785"/>
      <w:bookmarkStart w:id="426" w:name="_Toc439578197"/>
      <w:r w:rsidRPr="00104547">
        <w:rPr>
          <w:rFonts w:hint="cs"/>
          <w:rtl/>
        </w:rPr>
        <w:t>مطلب اول: برخی مسائل مربوط به توحید:</w:t>
      </w:r>
      <w:bookmarkEnd w:id="425"/>
      <w:bookmarkEnd w:id="426"/>
      <w:r w:rsidRPr="00104547">
        <w:rPr>
          <w:rFonts w:hint="cs"/>
          <w:rtl/>
        </w:rPr>
        <w:t xml:space="preserve"> </w:t>
      </w:r>
    </w:p>
    <w:p w:rsidR="000B32FF"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چنانچه سخن علاّمه 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مورد تأمل قرار گیرد در آن صفا و بیداری توحیدی آشکاری به چشم می‌خورد، او تاکید می‌ورزد مهمترین مسأله‌ای که قرآن به معالجه و بررسی آن پرداخته است مسأله توحید و نهی از اتخاذ شر</w:t>
      </w:r>
      <w:r w:rsidR="000C5D3E" w:rsidRPr="00104547">
        <w:rPr>
          <w:rStyle w:val="Char2"/>
          <w:rFonts w:hint="cs"/>
          <w:rtl/>
        </w:rPr>
        <w:t>یک</w:t>
      </w:r>
      <w:r w:rsidRPr="00104547">
        <w:rPr>
          <w:rStyle w:val="Char2"/>
          <w:rFonts w:hint="cs"/>
          <w:rtl/>
        </w:rPr>
        <w:t xml:space="preserve"> به خداست، و خوئینی در اثبات آن استدلال می‌نماید که خدا بزرگترین گناه را شرک به او قرار دادن است، و اعلام نموده است که همه گناهان جز شرک بخشوده می‌گردد</w:t>
      </w:r>
      <w:r w:rsidRPr="00104547">
        <w:rPr>
          <w:rStyle w:val="Char2"/>
          <w:vertAlign w:val="superscript"/>
          <w:rtl/>
        </w:rPr>
        <w:footnoteReference w:id="625"/>
      </w:r>
      <w:r w:rsidRPr="00104547">
        <w:rPr>
          <w:rStyle w:val="Char2"/>
          <w:rFonts w:hint="cs"/>
          <w:rtl/>
        </w:rPr>
        <w:t xml:space="preserve">. </w:t>
      </w:r>
      <w:r w:rsidRPr="00104547">
        <w:rPr>
          <w:rStyle w:val="Char2"/>
          <w:rFonts w:hint="eastAsia"/>
          <w:rtl/>
        </w:rPr>
        <w:t>چ</w:t>
      </w:r>
      <w:r w:rsidRPr="00104547">
        <w:rPr>
          <w:rStyle w:val="Char2"/>
          <w:rFonts w:hint="cs"/>
          <w:rtl/>
        </w:rPr>
        <w:t>نان</w:t>
      </w:r>
      <w:r w:rsidR="000C5D3E" w:rsidRPr="00104547">
        <w:rPr>
          <w:rStyle w:val="Char2"/>
          <w:rFonts w:hint="cs"/>
          <w:rtl/>
        </w:rPr>
        <w:t>ک</w:t>
      </w:r>
      <w:r w:rsidRPr="00104547">
        <w:rPr>
          <w:rStyle w:val="Char2"/>
          <w:rFonts w:hint="cs"/>
          <w:rtl/>
        </w:rPr>
        <w:t>ه قرآن می‌فرماید:</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للَّهَ</w:t>
      </w:r>
      <w:r w:rsidRPr="00104547">
        <w:rPr>
          <w:rStyle w:val="Char7"/>
          <w:rtl/>
        </w:rPr>
        <w:t xml:space="preserve"> لَا يَغۡفِرُ أَن يُشۡرَكَ بِهِ</w:t>
      </w:r>
      <w:r w:rsidRPr="00104547">
        <w:rPr>
          <w:rStyle w:val="Char7"/>
          <w:rFonts w:hint="cs"/>
          <w:rtl/>
        </w:rPr>
        <w:t>ۦ</w:t>
      </w:r>
      <w:r w:rsidRPr="00104547">
        <w:rPr>
          <w:rStyle w:val="Char7"/>
          <w:rtl/>
        </w:rPr>
        <w:t xml:space="preserve"> وَيَغۡفِرُ مَا دُونَ ذَٰلِكَ لِمَن يَشَآءُۚ وَمَن يُشۡرِكۡ بِ</w:t>
      </w:r>
      <w:r w:rsidRPr="00104547">
        <w:rPr>
          <w:rStyle w:val="Char7"/>
          <w:rFonts w:hint="cs"/>
          <w:rtl/>
        </w:rPr>
        <w:t>ٱ</w:t>
      </w:r>
      <w:r w:rsidRPr="00104547">
        <w:rPr>
          <w:rStyle w:val="Char7"/>
          <w:rFonts w:hint="eastAsia"/>
          <w:rtl/>
        </w:rPr>
        <w:t>للَّهِ</w:t>
      </w:r>
      <w:r w:rsidRPr="00104547">
        <w:rPr>
          <w:rStyle w:val="Char7"/>
          <w:rtl/>
        </w:rPr>
        <w:t xml:space="preserve"> فَقَدِ </w:t>
      </w:r>
      <w:r w:rsidRPr="00104547">
        <w:rPr>
          <w:rStyle w:val="Char7"/>
          <w:rFonts w:hint="cs"/>
          <w:rtl/>
        </w:rPr>
        <w:t>ٱ</w:t>
      </w:r>
      <w:r w:rsidRPr="00104547">
        <w:rPr>
          <w:rStyle w:val="Char7"/>
          <w:rFonts w:hint="eastAsia"/>
          <w:rtl/>
        </w:rPr>
        <w:t>فۡتَرَىٰٓ</w:t>
      </w:r>
      <w:r w:rsidRPr="00104547">
        <w:rPr>
          <w:rStyle w:val="Char7"/>
          <w:rtl/>
        </w:rPr>
        <w:t xml:space="preserve"> إِثۡمًا عَظِيمًا٤٨</w:t>
      </w:r>
      <w:r w:rsidRPr="00104547">
        <w:rPr>
          <w:rStyle w:val="Char2"/>
          <w:rFonts w:cs="Traditional Arabic"/>
          <w:color w:val="000000"/>
          <w:shd w:val="clear" w:color="auto" w:fill="FFFFFF"/>
          <w:rtl/>
        </w:rPr>
        <w:t>﴾</w:t>
      </w:r>
      <w:r w:rsidRPr="00104547">
        <w:rPr>
          <w:rStyle w:val="Char5"/>
          <w:rtl/>
        </w:rPr>
        <w:t xml:space="preserve"> [النساء: 48]</w:t>
      </w:r>
      <w:r w:rsidRPr="00104547">
        <w:rPr>
          <w:rStyle w:val="Char5"/>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خداوند (هرگز) شر</w:t>
      </w:r>
      <w:r w:rsidR="000C5D3E" w:rsidRPr="00104547">
        <w:rPr>
          <w:rStyle w:val="Char2"/>
          <w:rtl/>
        </w:rPr>
        <w:t>ک</w:t>
      </w:r>
      <w:r w:rsidRPr="00104547">
        <w:rPr>
          <w:rStyle w:val="Char2"/>
          <w:rtl/>
        </w:rPr>
        <w:t xml:space="preserve"> را نمى‏بخشد! و پا</w:t>
      </w:r>
      <w:r w:rsidR="000C5D3E" w:rsidRPr="00104547">
        <w:rPr>
          <w:rStyle w:val="Char2"/>
          <w:rtl/>
        </w:rPr>
        <w:t>یی</w:t>
      </w:r>
      <w:r w:rsidRPr="00104547">
        <w:rPr>
          <w:rStyle w:val="Char2"/>
          <w:rtl/>
        </w:rPr>
        <w:t>ن‏تر از آن را براى</w:t>
      </w:r>
      <w:r w:rsidR="009C10C0" w:rsidRPr="00104547">
        <w:rPr>
          <w:rStyle w:val="Char2"/>
          <w:rtl/>
        </w:rPr>
        <w:t xml:space="preserve"> هرکس </w:t>
      </w:r>
      <w:r w:rsidRPr="00104547">
        <w:rPr>
          <w:rStyle w:val="Char2"/>
          <w:rtl/>
        </w:rPr>
        <w:t>(بخواهد و شا</w:t>
      </w:r>
      <w:r w:rsidR="000C5D3E" w:rsidRPr="00104547">
        <w:rPr>
          <w:rStyle w:val="Char2"/>
          <w:rtl/>
        </w:rPr>
        <w:t>ی</w:t>
      </w:r>
      <w:r w:rsidRPr="00104547">
        <w:rPr>
          <w:rStyle w:val="Char2"/>
          <w:rtl/>
        </w:rPr>
        <w:t xml:space="preserve">سته بداند) مى‏بخشد. و آن </w:t>
      </w:r>
      <w:r w:rsidR="000C5D3E" w:rsidRPr="00104547">
        <w:rPr>
          <w:rStyle w:val="Char2"/>
          <w:rtl/>
        </w:rPr>
        <w:t>ک</w:t>
      </w:r>
      <w:r w:rsidRPr="00104547">
        <w:rPr>
          <w:rStyle w:val="Char2"/>
          <w:rtl/>
        </w:rPr>
        <w:t xml:space="preserve">سى </w:t>
      </w:r>
      <w:r w:rsidR="000C5D3E" w:rsidRPr="00104547">
        <w:rPr>
          <w:rStyle w:val="Char2"/>
          <w:rtl/>
        </w:rPr>
        <w:t>ک</w:t>
      </w:r>
      <w:r w:rsidRPr="00104547">
        <w:rPr>
          <w:rStyle w:val="Char2"/>
          <w:rtl/>
        </w:rPr>
        <w:t>ه براى خدا، شر</w:t>
      </w:r>
      <w:r w:rsidR="000C5D3E" w:rsidRPr="00104547">
        <w:rPr>
          <w:rStyle w:val="Char2"/>
          <w:rtl/>
        </w:rPr>
        <w:t>یک</w:t>
      </w:r>
      <w:r w:rsidRPr="00104547">
        <w:rPr>
          <w:rStyle w:val="Char2"/>
          <w:rtl/>
        </w:rPr>
        <w:t>ى قرار دهد، گناه بزرگى مرت</w:t>
      </w:r>
      <w:r w:rsidR="000C5D3E" w:rsidRPr="00104547">
        <w:rPr>
          <w:rStyle w:val="Char2"/>
          <w:rtl/>
        </w:rPr>
        <w:t>ک</w:t>
      </w:r>
      <w:r w:rsidRPr="00104547">
        <w:rPr>
          <w:rStyle w:val="Char2"/>
          <w:rtl/>
        </w:rPr>
        <w:t>ب شده است</w:t>
      </w:r>
      <w:r w:rsidRPr="00104547">
        <w:rPr>
          <w:rFonts w:ascii="Times New Roman" w:hAnsi="Times New Roman" w:cs="Traditional Arabic" w:hint="cs"/>
          <w:sz w:val="28"/>
          <w:szCs w:val="28"/>
          <w:rtl/>
          <w:lang w:bidi="fa-IR"/>
        </w:rPr>
        <w:t>»</w:t>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توضیح می‌دهد که به اندازه توان خود در این باره برای بیداری نیازمندان و ناآگاهان تلاش نموده است، و می‌گوید: برای اثبات توحید و نفی انواع شرک تلاش نمودم همچنان</w:t>
      </w:r>
      <w:r w:rsidR="000C5D3E" w:rsidRPr="00104547">
        <w:rPr>
          <w:rStyle w:val="Char2"/>
          <w:rFonts w:hint="cs"/>
          <w:rtl/>
        </w:rPr>
        <w:t>ک</w:t>
      </w:r>
      <w:r w:rsidRPr="00104547">
        <w:rPr>
          <w:rStyle w:val="Char2"/>
          <w:rFonts w:hint="cs"/>
          <w:rtl/>
        </w:rPr>
        <w:t>ه دیگران نیز در این زمینه تلاش نموده‌اند و ابراهیم</w:t>
      </w:r>
      <w:r w:rsidR="000B32FF" w:rsidRPr="00104547">
        <w:rPr>
          <w:rFonts w:ascii="Times New Roman" w:hAnsi="Times New Roman" w:cs="CTraditional Arabic" w:hint="cs"/>
          <w:sz w:val="28"/>
          <w:szCs w:val="28"/>
          <w:rtl/>
          <w:lang w:bidi="fa-IR"/>
        </w:rPr>
        <w:t>÷</w:t>
      </w:r>
      <w:r w:rsidRPr="00104547">
        <w:rPr>
          <w:rStyle w:val="Char2"/>
          <w:rFonts w:hint="cs"/>
          <w:rtl/>
        </w:rPr>
        <w:t xml:space="preserve"> در این مساله پیشوا و طلایه</w:t>
      </w:r>
      <w:r w:rsidRPr="00104547">
        <w:rPr>
          <w:rStyle w:val="Char2"/>
          <w:rFonts w:hint="eastAsia"/>
          <w:rtl/>
        </w:rPr>
        <w:t>‌</w:t>
      </w:r>
      <w:r w:rsidRPr="00104547">
        <w:rPr>
          <w:rStyle w:val="Char2"/>
          <w:rFonts w:hint="cs"/>
          <w:rtl/>
        </w:rPr>
        <w:t xml:space="preserve">دار می‌باشد، و او را [به خاطر اثبات توحید] به آتش افکندند، ولیکن این تهدیدات و مشکلات او را از بیان توحید و نفی شرک و رهایی از آن باز نداشت.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هزار و پانصد آیه از آیات قرآن به بیان توحید و نفی شرک می‌پردازند. و بنده [خوئینی] کتاب مستقلی در این موضوع به نام «انواع و اشکال شرکیات» نگاشته‌ام که جزئی از حقایق قرآن و معارف آن است، و تمام آیات در اثبات توحید و نفی شرک با انواع آن تبین نموده‌ام</w:t>
      </w:r>
      <w:r w:rsidRPr="00104547">
        <w:rPr>
          <w:rStyle w:val="Char2"/>
          <w:vertAlign w:val="superscript"/>
          <w:rtl/>
        </w:rPr>
        <w:footnoteReference w:id="626"/>
      </w:r>
      <w:r w:rsidRPr="00104547">
        <w:rPr>
          <w:rStyle w:val="Char2"/>
          <w:rFonts w:hint="cs"/>
          <w:rtl/>
        </w:rPr>
        <w:t xml:space="preserve">. </w:t>
      </w:r>
    </w:p>
    <w:p w:rsidR="000B32FF"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خوئینی بر این باور است که آیات فراوانی در قرآن بر وجوب اختصاص عبادت تنها به خداوند دلالت می‌نمایند از جمله: [به عنوان نمونه آیات زیر را مورد دقت قرار می‌دهد]: </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وَمَآ أُمِرُوٓاْ إِلَّا لِيَعۡبُدُواْ </w:t>
      </w:r>
      <w:r w:rsidRPr="00104547">
        <w:rPr>
          <w:rStyle w:val="Char7"/>
          <w:rFonts w:hint="cs"/>
          <w:rtl/>
        </w:rPr>
        <w:t>ٱ</w:t>
      </w:r>
      <w:r w:rsidRPr="00104547">
        <w:rPr>
          <w:rStyle w:val="Char7"/>
          <w:rFonts w:hint="eastAsia"/>
          <w:rtl/>
        </w:rPr>
        <w:t>للَّهَ</w:t>
      </w:r>
      <w:r w:rsidRPr="00104547">
        <w:rPr>
          <w:rStyle w:val="Char7"/>
          <w:rtl/>
        </w:rPr>
        <w:t xml:space="preserve"> مُخۡلِصِينَ لَهُ </w:t>
      </w:r>
      <w:r w:rsidRPr="00104547">
        <w:rPr>
          <w:rStyle w:val="Char7"/>
          <w:rFonts w:hint="cs"/>
          <w:rtl/>
        </w:rPr>
        <w:t>ٱ</w:t>
      </w:r>
      <w:r w:rsidRPr="00104547">
        <w:rPr>
          <w:rStyle w:val="Char7"/>
          <w:rFonts w:hint="eastAsia"/>
          <w:rtl/>
        </w:rPr>
        <w:t>لدِّينَ</w:t>
      </w:r>
      <w:r w:rsidRPr="00104547">
        <w:rPr>
          <w:rStyle w:val="Char7"/>
          <w:rtl/>
        </w:rPr>
        <w:t xml:space="preserve"> حُنَفَآءَ وَيُقِيمُواْ </w:t>
      </w:r>
      <w:r w:rsidRPr="00104547">
        <w:rPr>
          <w:rStyle w:val="Char7"/>
          <w:rFonts w:hint="cs"/>
          <w:rtl/>
        </w:rPr>
        <w:t>ٱ</w:t>
      </w:r>
      <w:r w:rsidRPr="00104547">
        <w:rPr>
          <w:rStyle w:val="Char7"/>
          <w:rFonts w:hint="eastAsia"/>
          <w:rtl/>
        </w:rPr>
        <w:t>لصَّلَوٰةَ</w:t>
      </w:r>
      <w:r w:rsidRPr="00104547">
        <w:rPr>
          <w:rStyle w:val="Char7"/>
          <w:rtl/>
        </w:rPr>
        <w:t xml:space="preserve"> وَيُؤۡتُواْ </w:t>
      </w:r>
      <w:r w:rsidRPr="00104547">
        <w:rPr>
          <w:rStyle w:val="Char7"/>
          <w:rFonts w:hint="cs"/>
          <w:rtl/>
        </w:rPr>
        <w:t>ٱ</w:t>
      </w:r>
      <w:r w:rsidRPr="00104547">
        <w:rPr>
          <w:rStyle w:val="Char7"/>
          <w:rFonts w:hint="eastAsia"/>
          <w:rtl/>
        </w:rPr>
        <w:t>لزَّكَوٰةَۚ</w:t>
      </w:r>
      <w:r w:rsidRPr="00104547">
        <w:rPr>
          <w:rStyle w:val="Char7"/>
          <w:rtl/>
        </w:rPr>
        <w:t xml:space="preserve"> وَذَٰلِكَ دِينُ </w:t>
      </w:r>
      <w:r w:rsidRPr="00104547">
        <w:rPr>
          <w:rStyle w:val="Char7"/>
          <w:rFonts w:hint="cs"/>
          <w:rtl/>
        </w:rPr>
        <w:t>ٱ</w:t>
      </w:r>
      <w:r w:rsidRPr="00104547">
        <w:rPr>
          <w:rStyle w:val="Char7"/>
          <w:rFonts w:hint="eastAsia"/>
          <w:rtl/>
        </w:rPr>
        <w:t>لۡقَيِّمَةِ</w:t>
      </w:r>
      <w:r w:rsidRPr="00104547">
        <w:rPr>
          <w:rStyle w:val="Char7"/>
          <w:rtl/>
        </w:rPr>
        <w:t>٥</w:t>
      </w:r>
      <w:r w:rsidRPr="00104547">
        <w:rPr>
          <w:rStyle w:val="Char2"/>
          <w:rFonts w:cs="Traditional Arabic"/>
          <w:color w:val="000000"/>
          <w:shd w:val="clear" w:color="auto" w:fill="FFFFFF"/>
          <w:rtl/>
        </w:rPr>
        <w:t>﴾</w:t>
      </w:r>
      <w:r w:rsidRPr="00104547">
        <w:rPr>
          <w:rStyle w:val="Char5"/>
          <w:rtl/>
        </w:rPr>
        <w:t xml:space="preserve"> [الب</w:t>
      </w:r>
      <w:r w:rsidR="0024533F">
        <w:rPr>
          <w:rStyle w:val="Char5"/>
          <w:rtl/>
        </w:rPr>
        <w:t>ی</w:t>
      </w:r>
      <w:r w:rsidRPr="00104547">
        <w:rPr>
          <w:rStyle w:val="Char5"/>
          <w:rtl/>
        </w:rPr>
        <w:t>نة: 5]</w:t>
      </w:r>
      <w:r w:rsidRPr="00104547">
        <w:rPr>
          <w:rStyle w:val="Char5"/>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Fonts w:hint="cs"/>
          <w:rtl/>
        </w:rPr>
        <w:t>و دستور</w:t>
      </w:r>
      <w:r w:rsidR="000C5D3E" w:rsidRPr="00104547">
        <w:rPr>
          <w:rStyle w:val="Char2"/>
          <w:rFonts w:hint="cs"/>
          <w:rtl/>
        </w:rPr>
        <w:t>ی</w:t>
      </w:r>
      <w:r w:rsidRPr="00104547">
        <w:rPr>
          <w:rStyle w:val="Char2"/>
          <w:rFonts w:hint="cs"/>
          <w:rtl/>
        </w:rPr>
        <w:t xml:space="preserve"> به</w:t>
      </w:r>
      <w:r w:rsidR="00435B45" w:rsidRPr="00104547">
        <w:rPr>
          <w:rStyle w:val="Char2"/>
          <w:rFonts w:hint="cs"/>
          <w:rtl/>
        </w:rPr>
        <w:t xml:space="preserve"> آن‌ها </w:t>
      </w:r>
      <w:r w:rsidRPr="00104547">
        <w:rPr>
          <w:rStyle w:val="Char2"/>
          <w:rFonts w:hint="cs"/>
          <w:rtl/>
        </w:rPr>
        <w:t>داده نشده بود جز ا</w:t>
      </w:r>
      <w:r w:rsidR="000C5D3E" w:rsidRPr="00104547">
        <w:rPr>
          <w:rStyle w:val="Char2"/>
          <w:rFonts w:hint="cs"/>
          <w:rtl/>
        </w:rPr>
        <w:t>ی</w:t>
      </w:r>
      <w:r w:rsidRPr="00104547">
        <w:rPr>
          <w:rStyle w:val="Char2"/>
          <w:rFonts w:hint="cs"/>
          <w:rtl/>
        </w:rPr>
        <w:t xml:space="preserve">ن </w:t>
      </w:r>
      <w:r w:rsidR="000C5D3E" w:rsidRPr="00104547">
        <w:rPr>
          <w:rStyle w:val="Char2"/>
          <w:rFonts w:hint="cs"/>
          <w:rtl/>
        </w:rPr>
        <w:t>ک</w:t>
      </w:r>
      <w:r w:rsidRPr="00104547">
        <w:rPr>
          <w:rStyle w:val="Char2"/>
          <w:rFonts w:hint="cs"/>
          <w:rtl/>
        </w:rPr>
        <w:t>ه خدا را بپرستند، در حال</w:t>
      </w:r>
      <w:r w:rsidR="000C5D3E" w:rsidRPr="00104547">
        <w:rPr>
          <w:rStyle w:val="Char2"/>
          <w:rFonts w:hint="cs"/>
          <w:rtl/>
        </w:rPr>
        <w:t>ی</w:t>
      </w:r>
      <w:r w:rsidRPr="00104547">
        <w:rPr>
          <w:rStyle w:val="Char2"/>
          <w:rFonts w:hint="cs"/>
          <w:rtl/>
        </w:rPr>
        <w:t xml:space="preserve"> </w:t>
      </w:r>
      <w:r w:rsidR="000C5D3E" w:rsidRPr="00104547">
        <w:rPr>
          <w:rStyle w:val="Char2"/>
          <w:rFonts w:hint="cs"/>
          <w:rtl/>
        </w:rPr>
        <w:t>ک</w:t>
      </w:r>
      <w:r w:rsidRPr="00104547">
        <w:rPr>
          <w:rStyle w:val="Char2"/>
          <w:rFonts w:hint="cs"/>
          <w:rtl/>
        </w:rPr>
        <w:t>ه د</w:t>
      </w:r>
      <w:r w:rsidR="000C5D3E" w:rsidRPr="00104547">
        <w:rPr>
          <w:rStyle w:val="Char2"/>
          <w:rFonts w:hint="cs"/>
          <w:rtl/>
        </w:rPr>
        <w:t>ی</w:t>
      </w:r>
      <w:r w:rsidRPr="00104547">
        <w:rPr>
          <w:rStyle w:val="Char2"/>
          <w:rFonts w:hint="cs"/>
          <w:rtl/>
        </w:rPr>
        <w:t>ن خود را برا</w:t>
      </w:r>
      <w:r w:rsidR="000C5D3E" w:rsidRPr="00104547">
        <w:rPr>
          <w:rStyle w:val="Char2"/>
          <w:rFonts w:hint="cs"/>
          <w:rtl/>
        </w:rPr>
        <w:t>ی</w:t>
      </w:r>
      <w:r w:rsidRPr="00104547">
        <w:rPr>
          <w:rStyle w:val="Char2"/>
          <w:rFonts w:hint="cs"/>
          <w:rtl/>
        </w:rPr>
        <w:t xml:space="preserve"> او خالص </w:t>
      </w:r>
      <w:r w:rsidR="000C5D3E" w:rsidRPr="00104547">
        <w:rPr>
          <w:rStyle w:val="Char2"/>
          <w:rFonts w:hint="cs"/>
          <w:rtl/>
        </w:rPr>
        <w:t>ک</w:t>
      </w:r>
      <w:r w:rsidRPr="00104547">
        <w:rPr>
          <w:rStyle w:val="Char2"/>
          <w:rFonts w:hint="cs"/>
          <w:rtl/>
        </w:rPr>
        <w:t>نند، و از شر</w:t>
      </w:r>
      <w:r w:rsidR="000C5D3E" w:rsidRPr="00104547">
        <w:rPr>
          <w:rStyle w:val="Char2"/>
          <w:rFonts w:hint="cs"/>
          <w:rtl/>
        </w:rPr>
        <w:t>ک</w:t>
      </w:r>
      <w:r w:rsidRPr="00104547">
        <w:rPr>
          <w:rStyle w:val="Char2"/>
          <w:rFonts w:hint="cs"/>
          <w:rtl/>
        </w:rPr>
        <w:t xml:space="preserve"> به توح</w:t>
      </w:r>
      <w:r w:rsidR="000C5D3E" w:rsidRPr="00104547">
        <w:rPr>
          <w:rStyle w:val="Char2"/>
          <w:rFonts w:hint="cs"/>
          <w:rtl/>
        </w:rPr>
        <w:t>ی</w:t>
      </w:r>
      <w:r w:rsidRPr="00104547">
        <w:rPr>
          <w:rStyle w:val="Char2"/>
          <w:rFonts w:hint="cs"/>
          <w:rtl/>
        </w:rPr>
        <w:t>د بازگردند، نماز را برپا دارند و ز</w:t>
      </w:r>
      <w:r w:rsidR="000C5D3E" w:rsidRPr="00104547">
        <w:rPr>
          <w:rStyle w:val="Char2"/>
          <w:rFonts w:hint="cs"/>
          <w:rtl/>
        </w:rPr>
        <w:t>ک</w:t>
      </w:r>
      <w:r w:rsidRPr="00104547">
        <w:rPr>
          <w:rStyle w:val="Char2"/>
          <w:rFonts w:hint="cs"/>
          <w:rtl/>
        </w:rPr>
        <w:t>ات را ب</w:t>
      </w:r>
      <w:r w:rsidRPr="00104547">
        <w:rPr>
          <w:rStyle w:val="Char2"/>
          <w:rFonts w:hint="eastAsia"/>
          <w:rtl/>
        </w:rPr>
        <w:t>پردازند</w:t>
      </w:r>
      <w:r w:rsidRPr="00104547">
        <w:rPr>
          <w:rStyle w:val="Char2"/>
          <w:rFonts w:hint="cs"/>
          <w:rtl/>
        </w:rPr>
        <w:t>،</w:t>
      </w:r>
      <w:r w:rsidRPr="00104547">
        <w:rPr>
          <w:rStyle w:val="Char2"/>
          <w:rFonts w:hint="eastAsia"/>
          <w:rtl/>
        </w:rPr>
        <w:t xml:space="preserve"> </w:t>
      </w:r>
      <w:r w:rsidRPr="00104547">
        <w:rPr>
          <w:rStyle w:val="Char2"/>
          <w:rFonts w:hint="cs"/>
          <w:rtl/>
        </w:rPr>
        <w:t>و ا</w:t>
      </w:r>
      <w:r w:rsidR="000C5D3E" w:rsidRPr="00104547">
        <w:rPr>
          <w:rStyle w:val="Char2"/>
          <w:rFonts w:hint="cs"/>
          <w:rtl/>
        </w:rPr>
        <w:t>ی</w:t>
      </w:r>
      <w:r w:rsidRPr="00104547">
        <w:rPr>
          <w:rStyle w:val="Char2"/>
          <w:rFonts w:hint="cs"/>
          <w:rtl/>
        </w:rPr>
        <w:t>ن است آ</w:t>
      </w:r>
      <w:r w:rsidR="000C5D3E" w:rsidRPr="00104547">
        <w:rPr>
          <w:rStyle w:val="Char2"/>
          <w:rFonts w:hint="cs"/>
          <w:rtl/>
        </w:rPr>
        <w:t>یی</w:t>
      </w:r>
      <w:r w:rsidRPr="00104547">
        <w:rPr>
          <w:rStyle w:val="Char2"/>
          <w:rFonts w:hint="cs"/>
          <w:rtl/>
        </w:rPr>
        <w:t>ن و د</w:t>
      </w:r>
      <w:r w:rsidR="000C5D3E" w:rsidRPr="00104547">
        <w:rPr>
          <w:rStyle w:val="Char2"/>
          <w:rFonts w:hint="cs"/>
          <w:rtl/>
        </w:rPr>
        <w:t>ی</w:t>
      </w:r>
      <w:r w:rsidRPr="00104547">
        <w:rPr>
          <w:rStyle w:val="Char2"/>
          <w:rFonts w:hint="cs"/>
          <w:rtl/>
        </w:rPr>
        <w:t>ن مستق</w:t>
      </w:r>
      <w:r w:rsidR="000C5D3E" w:rsidRPr="00104547">
        <w:rPr>
          <w:rStyle w:val="Char2"/>
          <w:rFonts w:hint="cs"/>
          <w:rtl/>
        </w:rPr>
        <w:t>ی</w:t>
      </w:r>
      <w:r w:rsidRPr="00104547">
        <w:rPr>
          <w:rStyle w:val="Char2"/>
          <w:rFonts w:hint="cs"/>
          <w:rtl/>
        </w:rPr>
        <w:t>م و پا</w:t>
      </w:r>
      <w:r w:rsidR="000C5D3E" w:rsidRPr="00104547">
        <w:rPr>
          <w:rStyle w:val="Char2"/>
          <w:rFonts w:hint="cs"/>
          <w:rtl/>
        </w:rPr>
        <w:t>ی</w:t>
      </w:r>
      <w:r w:rsidRPr="00104547">
        <w:rPr>
          <w:rStyle w:val="Char2"/>
          <w:rFonts w:hint="cs"/>
          <w:rtl/>
        </w:rPr>
        <w:t>دار</w:t>
      </w:r>
      <w:r w:rsidRPr="00104547">
        <w:rPr>
          <w:rFonts w:ascii="Times New Roman" w:hAnsi="Times New Roman" w:cs="Traditional Arabic" w:hint="cs"/>
          <w:sz w:val="28"/>
          <w:szCs w:val="28"/>
          <w:rtl/>
          <w:lang w:bidi="fa-IR"/>
        </w:rPr>
        <w:t>»</w:t>
      </w:r>
      <w:r w:rsidRPr="00104547">
        <w:rPr>
          <w:rStyle w:val="Char2"/>
          <w:rFonts w:hint="cs"/>
          <w:rtl/>
        </w:rPr>
        <w:t>.</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قُلۡ أَمَرَ رَبِّي بِ</w:t>
      </w:r>
      <w:r w:rsidRPr="00104547">
        <w:rPr>
          <w:rStyle w:val="Char7"/>
          <w:rFonts w:hint="cs"/>
          <w:rtl/>
        </w:rPr>
        <w:t>ٱ</w:t>
      </w:r>
      <w:r w:rsidRPr="00104547">
        <w:rPr>
          <w:rStyle w:val="Char7"/>
          <w:rFonts w:hint="eastAsia"/>
          <w:rtl/>
        </w:rPr>
        <w:t>لۡقِسۡطِۖ</w:t>
      </w:r>
      <w:r w:rsidRPr="00104547">
        <w:rPr>
          <w:rStyle w:val="Char7"/>
          <w:rtl/>
        </w:rPr>
        <w:t xml:space="preserve"> وَأَقِيمُواْ وُجُوهَكُمۡ عِندَ كُلِّ مَسۡجِدٖ وَ</w:t>
      </w:r>
      <w:r w:rsidRPr="00104547">
        <w:rPr>
          <w:rStyle w:val="Char7"/>
          <w:rFonts w:hint="cs"/>
          <w:rtl/>
        </w:rPr>
        <w:t>ٱ</w:t>
      </w:r>
      <w:r w:rsidRPr="00104547">
        <w:rPr>
          <w:rStyle w:val="Char7"/>
          <w:rFonts w:hint="eastAsia"/>
          <w:rtl/>
        </w:rPr>
        <w:t>دۡعُوهُ</w:t>
      </w:r>
      <w:r w:rsidRPr="00104547">
        <w:rPr>
          <w:rStyle w:val="Char7"/>
          <w:rtl/>
        </w:rPr>
        <w:t xml:space="preserve"> مُخۡلِصِينَ لَهُ </w:t>
      </w:r>
      <w:r w:rsidRPr="00104547">
        <w:rPr>
          <w:rStyle w:val="Char7"/>
          <w:rFonts w:hint="cs"/>
          <w:rtl/>
        </w:rPr>
        <w:t>ٱ</w:t>
      </w:r>
      <w:r w:rsidRPr="00104547">
        <w:rPr>
          <w:rStyle w:val="Char7"/>
          <w:rFonts w:hint="eastAsia"/>
          <w:rtl/>
        </w:rPr>
        <w:t>لدِّينَۚ</w:t>
      </w:r>
      <w:r w:rsidRPr="00104547">
        <w:rPr>
          <w:rStyle w:val="Char7"/>
          <w:rtl/>
        </w:rPr>
        <w:t xml:space="preserve"> كَمَا بَدَأَكُمۡ تَعُودُونَ٢٩</w:t>
      </w:r>
      <w:r w:rsidRPr="00104547">
        <w:rPr>
          <w:rStyle w:val="Char2"/>
          <w:rFonts w:cs="Traditional Arabic"/>
          <w:color w:val="000000"/>
          <w:shd w:val="clear" w:color="auto" w:fill="FFFFFF"/>
          <w:rtl/>
        </w:rPr>
        <w:t>﴾</w:t>
      </w:r>
      <w:r w:rsidRPr="00104547">
        <w:rPr>
          <w:rStyle w:val="Char5"/>
          <w:rtl/>
        </w:rPr>
        <w:t xml:space="preserve"> [الأعراف: 29]</w:t>
      </w:r>
      <w:r w:rsidRPr="00104547">
        <w:rPr>
          <w:rStyle w:val="Char5"/>
          <w:rFonts w:hint="cs"/>
          <w:rtl/>
        </w:rPr>
        <w:t>.</w:t>
      </w:r>
    </w:p>
    <w:p w:rsidR="00CC4605" w:rsidRPr="00104547" w:rsidRDefault="00CC4605" w:rsidP="00104547">
      <w:pPr>
        <w:tabs>
          <w:tab w:val="right" w:pos="7385"/>
        </w:tabs>
        <w:ind w:firstLine="227"/>
        <w:jc w:val="lowKashida"/>
        <w:rPr>
          <w:rStyle w:val="Char2"/>
          <w:rtl/>
        </w:rPr>
      </w:pPr>
      <w:r w:rsidRPr="00104547">
        <w:rPr>
          <w:rFonts w:cs="Traditional Arabic" w:hint="cs"/>
          <w:rtl/>
          <w:lang w:bidi="fa-IR"/>
        </w:rPr>
        <w:t>«</w:t>
      </w:r>
      <w:r w:rsidRPr="00104547">
        <w:rPr>
          <w:rStyle w:val="Char2"/>
          <w:rtl/>
        </w:rPr>
        <w:t>و توجه خو</w:t>
      </w:r>
      <w:r w:rsidR="000C5D3E" w:rsidRPr="00104547">
        <w:rPr>
          <w:rStyle w:val="Char2"/>
          <w:rtl/>
        </w:rPr>
        <w:t>ی</w:t>
      </w:r>
      <w:r w:rsidRPr="00104547">
        <w:rPr>
          <w:rStyle w:val="Char2"/>
          <w:rtl/>
        </w:rPr>
        <w:t xml:space="preserve">ش را در هر مسجد (و به هنگام عبادت) به سوى او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 و او را بخوان</w:t>
      </w:r>
      <w:r w:rsidR="000C5D3E" w:rsidRPr="00104547">
        <w:rPr>
          <w:rStyle w:val="Char2"/>
          <w:rtl/>
        </w:rPr>
        <w:t>ی</w:t>
      </w:r>
      <w:r w:rsidRPr="00104547">
        <w:rPr>
          <w:rStyle w:val="Char2"/>
          <w:rtl/>
        </w:rPr>
        <w:t xml:space="preserve">د، در حالى </w:t>
      </w:r>
      <w:r w:rsidR="000C5D3E" w:rsidRPr="00104547">
        <w:rPr>
          <w:rStyle w:val="Char2"/>
          <w:rtl/>
        </w:rPr>
        <w:t>ک</w:t>
      </w:r>
      <w:r w:rsidRPr="00104547">
        <w:rPr>
          <w:rStyle w:val="Char2"/>
          <w:rtl/>
        </w:rPr>
        <w:t>ه د</w:t>
      </w:r>
      <w:r w:rsidR="000C5D3E" w:rsidRPr="00104547">
        <w:rPr>
          <w:rStyle w:val="Char2"/>
          <w:rtl/>
        </w:rPr>
        <w:t>ی</w:t>
      </w:r>
      <w:r w:rsidRPr="00104547">
        <w:rPr>
          <w:rStyle w:val="Char2"/>
          <w:rtl/>
        </w:rPr>
        <w:t>ن (خود) را براى او خالص گردان</w:t>
      </w:r>
      <w:r w:rsidR="000C5D3E" w:rsidRPr="00104547">
        <w:rPr>
          <w:rStyle w:val="Char2"/>
          <w:rtl/>
        </w:rPr>
        <w:t>ی</w:t>
      </w:r>
      <w:r w:rsidRPr="00104547">
        <w:rPr>
          <w:rStyle w:val="Char2"/>
          <w:rtl/>
        </w:rPr>
        <w:t>د! (و بدان</w:t>
      </w:r>
      <w:r w:rsidR="000C5D3E" w:rsidRPr="00104547">
        <w:rPr>
          <w:rStyle w:val="Char2"/>
          <w:rtl/>
        </w:rPr>
        <w:t>ی</w:t>
      </w:r>
      <w:r w:rsidRPr="00104547">
        <w:rPr>
          <w:rStyle w:val="Char2"/>
          <w:rtl/>
        </w:rPr>
        <w:t xml:space="preserve">د) همان گونه </w:t>
      </w:r>
      <w:r w:rsidR="000C5D3E" w:rsidRPr="00104547">
        <w:rPr>
          <w:rStyle w:val="Char2"/>
          <w:rtl/>
        </w:rPr>
        <w:t>ک</w:t>
      </w:r>
      <w:r w:rsidRPr="00104547">
        <w:rPr>
          <w:rStyle w:val="Char2"/>
          <w:rtl/>
        </w:rPr>
        <w:t>ه در آغاز شما را آفر</w:t>
      </w:r>
      <w:r w:rsidR="000C5D3E" w:rsidRPr="00104547">
        <w:rPr>
          <w:rStyle w:val="Char2"/>
          <w:rtl/>
        </w:rPr>
        <w:t>ی</w:t>
      </w:r>
      <w:r w:rsidRPr="00104547">
        <w:rPr>
          <w:rStyle w:val="Char2"/>
          <w:rtl/>
        </w:rPr>
        <w:t>د، (بار د</w:t>
      </w:r>
      <w:r w:rsidR="000C5D3E" w:rsidRPr="00104547">
        <w:rPr>
          <w:rStyle w:val="Char2"/>
          <w:rtl/>
        </w:rPr>
        <w:t>ی</w:t>
      </w:r>
      <w:r w:rsidRPr="00104547">
        <w:rPr>
          <w:rStyle w:val="Char2"/>
          <w:rtl/>
        </w:rPr>
        <w:t>گر در رستاخ</w:t>
      </w:r>
      <w:r w:rsidR="000C5D3E" w:rsidRPr="00104547">
        <w:rPr>
          <w:rStyle w:val="Char2"/>
          <w:rtl/>
        </w:rPr>
        <w:t>ی</w:t>
      </w:r>
      <w:r w:rsidRPr="00104547">
        <w:rPr>
          <w:rStyle w:val="Char2"/>
          <w:rtl/>
        </w:rPr>
        <w:t>ز) بازمى‏گرد</w:t>
      </w:r>
      <w:r w:rsidR="000C5D3E" w:rsidRPr="00104547">
        <w:rPr>
          <w:rStyle w:val="Char2"/>
          <w:rtl/>
        </w:rPr>
        <w:t>ی</w:t>
      </w:r>
      <w:r w:rsidRPr="00104547">
        <w:rPr>
          <w:rStyle w:val="Char2"/>
          <w:rtl/>
        </w:rPr>
        <w:t>د</w:t>
      </w:r>
      <w:r w:rsidRPr="00104547">
        <w:rPr>
          <w:rFonts w:cs="Traditional Arabic" w:hint="cs"/>
          <w:rtl/>
          <w:lang w:bidi="fa-IR"/>
        </w:rPr>
        <w:t>»</w:t>
      </w:r>
      <w:r w:rsidRPr="00104547">
        <w:rPr>
          <w:rStyle w:val="Char2"/>
          <w:rFonts w:hint="cs"/>
          <w:rtl/>
        </w:rPr>
        <w:t>.</w:t>
      </w:r>
    </w:p>
    <w:p w:rsidR="000B32FF" w:rsidRPr="00104547" w:rsidRDefault="000B32FF"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إِنِّيٓ أُمِرۡتُ أَنۡ أَعۡبُدَ </w:t>
      </w:r>
      <w:r w:rsidRPr="00104547">
        <w:rPr>
          <w:rStyle w:val="Char7"/>
          <w:rFonts w:hint="cs"/>
          <w:rtl/>
        </w:rPr>
        <w:t>ٱ</w:t>
      </w:r>
      <w:r w:rsidRPr="00104547">
        <w:rPr>
          <w:rStyle w:val="Char7"/>
          <w:rFonts w:hint="eastAsia"/>
          <w:rtl/>
        </w:rPr>
        <w:t>للَّهَ</w:t>
      </w:r>
      <w:r w:rsidRPr="00104547">
        <w:rPr>
          <w:rStyle w:val="Char7"/>
          <w:rtl/>
        </w:rPr>
        <w:t xml:space="preserve"> مُخۡلِصٗا لَّهُ </w:t>
      </w:r>
      <w:r w:rsidRPr="00104547">
        <w:rPr>
          <w:rStyle w:val="Char7"/>
          <w:rFonts w:hint="cs"/>
          <w:rtl/>
        </w:rPr>
        <w:t>ٱ</w:t>
      </w:r>
      <w:r w:rsidRPr="00104547">
        <w:rPr>
          <w:rStyle w:val="Char7"/>
          <w:rFonts w:hint="eastAsia"/>
          <w:rtl/>
        </w:rPr>
        <w:t>لدِّينَ</w:t>
      </w:r>
      <w:r w:rsidRPr="00104547">
        <w:rPr>
          <w:rStyle w:val="Char7"/>
          <w:rtl/>
        </w:rPr>
        <w:t>١١</w:t>
      </w:r>
      <w:r w:rsidRPr="00104547">
        <w:rPr>
          <w:rStyle w:val="Char2"/>
          <w:rFonts w:cs="Traditional Arabic"/>
          <w:color w:val="000000"/>
          <w:shd w:val="clear" w:color="auto" w:fill="FFFFFF"/>
          <w:rtl/>
        </w:rPr>
        <w:t>﴾</w:t>
      </w:r>
      <w:r w:rsidRPr="00104547">
        <w:rPr>
          <w:rStyle w:val="Char5"/>
          <w:rtl/>
        </w:rPr>
        <w:t xml:space="preserve"> [الزمر: 11]</w:t>
      </w:r>
      <w:r w:rsidRPr="00104547">
        <w:rPr>
          <w:rStyle w:val="Char5"/>
          <w:rFonts w:hint="cs"/>
          <w:rtl/>
        </w:rPr>
        <w:t>.</w:t>
      </w:r>
    </w:p>
    <w:p w:rsidR="00CC4605" w:rsidRPr="00104547" w:rsidRDefault="00CC4605" w:rsidP="00104547">
      <w:pPr>
        <w:tabs>
          <w:tab w:val="right" w:pos="7385"/>
        </w:tabs>
        <w:ind w:firstLine="227"/>
        <w:jc w:val="lowKashida"/>
        <w:rPr>
          <w:rStyle w:val="Char2"/>
          <w:rtl/>
        </w:rPr>
      </w:pPr>
      <w:r w:rsidRPr="00104547">
        <w:rPr>
          <w:rFonts w:cs="Traditional Arabic" w:hint="cs"/>
          <w:rtl/>
          <w:lang w:bidi="fa-IR"/>
        </w:rPr>
        <w:t>«</w:t>
      </w:r>
      <w:r w:rsidRPr="00104547">
        <w:rPr>
          <w:rStyle w:val="Char2"/>
          <w:rtl/>
        </w:rPr>
        <w:t xml:space="preserve">بگو: من مامورم </w:t>
      </w:r>
      <w:r w:rsidR="000C5D3E" w:rsidRPr="00104547">
        <w:rPr>
          <w:rStyle w:val="Char2"/>
          <w:rtl/>
        </w:rPr>
        <w:t>ک</w:t>
      </w:r>
      <w:r w:rsidRPr="00104547">
        <w:rPr>
          <w:rStyle w:val="Char2"/>
          <w:rtl/>
        </w:rPr>
        <w:t xml:space="preserve">ه خدا را پرستش </w:t>
      </w:r>
      <w:r w:rsidR="000C5D3E" w:rsidRPr="00104547">
        <w:rPr>
          <w:rStyle w:val="Char2"/>
          <w:rtl/>
        </w:rPr>
        <w:t>ک</w:t>
      </w:r>
      <w:r w:rsidRPr="00104547">
        <w:rPr>
          <w:rStyle w:val="Char2"/>
          <w:rtl/>
        </w:rPr>
        <w:t xml:space="preserve">نم در حالى </w:t>
      </w:r>
      <w:r w:rsidR="000C5D3E" w:rsidRPr="00104547">
        <w:rPr>
          <w:rStyle w:val="Char2"/>
          <w:rtl/>
        </w:rPr>
        <w:t>ک</w:t>
      </w:r>
      <w:r w:rsidRPr="00104547">
        <w:rPr>
          <w:rStyle w:val="Char2"/>
          <w:rtl/>
        </w:rPr>
        <w:t>ه د</w:t>
      </w:r>
      <w:r w:rsidR="000C5D3E" w:rsidRPr="00104547">
        <w:rPr>
          <w:rStyle w:val="Char2"/>
          <w:rtl/>
        </w:rPr>
        <w:t>ی</w:t>
      </w:r>
      <w:r w:rsidRPr="00104547">
        <w:rPr>
          <w:rStyle w:val="Char2"/>
          <w:rtl/>
        </w:rPr>
        <w:t xml:space="preserve">نم را براى او خالص </w:t>
      </w:r>
      <w:r w:rsidR="000C5D3E" w:rsidRPr="00104547">
        <w:rPr>
          <w:rStyle w:val="Char2"/>
          <w:rtl/>
        </w:rPr>
        <w:t>ک</w:t>
      </w:r>
      <w:r w:rsidRPr="00104547">
        <w:rPr>
          <w:rStyle w:val="Char2"/>
          <w:rtl/>
        </w:rPr>
        <w:t>رده باشم</w:t>
      </w:r>
      <w:r w:rsidRPr="00104547">
        <w:rPr>
          <w:rFonts w:cs="Traditional Arabic" w:hint="cs"/>
          <w:rtl/>
          <w:lang w:bidi="fa-IR"/>
        </w:rPr>
        <w:t>»</w:t>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آیات دیگر که خوئینی در مورد</w:t>
      </w:r>
      <w:r w:rsidR="00435B45" w:rsidRPr="00104547">
        <w:rPr>
          <w:rStyle w:val="Char2"/>
          <w:rFonts w:hint="cs"/>
          <w:rtl/>
        </w:rPr>
        <w:t xml:space="preserve"> آن‌ها </w:t>
      </w:r>
      <w:r w:rsidRPr="00104547">
        <w:rPr>
          <w:rStyle w:val="Char2"/>
          <w:rFonts w:hint="cs"/>
          <w:rtl/>
        </w:rPr>
        <w:t>می</w:t>
      </w:r>
      <w:r w:rsidRPr="00104547">
        <w:rPr>
          <w:rStyle w:val="Char2"/>
          <w:rFonts w:hint="eastAsia"/>
          <w:rtl/>
        </w:rPr>
        <w:t>‌</w:t>
      </w:r>
      <w:r w:rsidRPr="00104547">
        <w:rPr>
          <w:rStyle w:val="Char2"/>
          <w:rFonts w:hint="cs"/>
          <w:rtl/>
        </w:rPr>
        <w:t>گوید: در تمام آیه‌های مذکور تصریح بر امر به اخلاص در عقائد دینی، و بر امر به اخلاص و خالص نمودن اعمال و اخلاق، و به وجوب تنزیه توحید از شائبه‌های کفر و شرک و الحاد و خرافات شده است</w:t>
      </w:r>
      <w:r w:rsidRPr="00104547">
        <w:rPr>
          <w:rStyle w:val="Char2"/>
          <w:vertAlign w:val="superscript"/>
          <w:rtl/>
        </w:rPr>
        <w:footnoteReference w:id="627"/>
      </w:r>
      <w:r w:rsidRPr="00104547">
        <w:rPr>
          <w:rStyle w:val="Char2"/>
          <w:rFonts w:hint="cs"/>
          <w:rtl/>
        </w:rPr>
        <w:t xml:space="preserve">. </w:t>
      </w:r>
    </w:p>
    <w:p w:rsidR="00CC4605" w:rsidRPr="00191956" w:rsidRDefault="00CC4605" w:rsidP="00191956">
      <w:pPr>
        <w:pStyle w:val="5-"/>
        <w:rPr>
          <w:rtl/>
        </w:rPr>
      </w:pPr>
      <w:bookmarkStart w:id="427" w:name="_Toc307451786"/>
      <w:bookmarkStart w:id="428" w:name="_Toc439578198"/>
      <w:r w:rsidRPr="00191956">
        <w:rPr>
          <w:rFonts w:hint="cs"/>
          <w:rtl/>
        </w:rPr>
        <w:t>بارزترین مخالفات در باب توحید:</w:t>
      </w:r>
      <w:bookmarkEnd w:id="427"/>
      <w:bookmarkEnd w:id="428"/>
      <w:r w:rsidRPr="00191956">
        <w:rPr>
          <w:rFonts w:hint="cs"/>
          <w:rtl/>
        </w:rPr>
        <w:t xml:space="preserve">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 می‌گوید بارزترین انحرافات مهم در باب توحید عبارتند از:</w:t>
      </w:r>
    </w:p>
    <w:p w:rsidR="00CC4605" w:rsidRPr="00104547" w:rsidRDefault="00CC4605" w:rsidP="00104547">
      <w:pPr>
        <w:pStyle w:val="StyleComplexBLotus12ptJustifiedFirstline05cmCharCharCharCharCharCharCharCharChar"/>
        <w:numPr>
          <w:ilvl w:val="0"/>
          <w:numId w:val="12"/>
        </w:numPr>
        <w:spacing w:line="240" w:lineRule="auto"/>
        <w:rPr>
          <w:rStyle w:val="Char8"/>
          <w:rtl/>
        </w:rPr>
      </w:pPr>
      <w:r w:rsidRPr="00104547">
        <w:rPr>
          <w:rStyle w:val="Char8"/>
          <w:rFonts w:hint="cs"/>
          <w:rtl/>
        </w:rPr>
        <w:t>اتخاذ واسطه‌ها میان خداوند و خلق در طلب نیازها.</w:t>
      </w:r>
    </w:p>
    <w:p w:rsidR="00CC4605" w:rsidRPr="00104547" w:rsidRDefault="00CC4605" w:rsidP="00104547">
      <w:pPr>
        <w:pStyle w:val="StyleComplexBLotus12ptJustifiedFirstline05cmCharCharCharCharCharCharCharCharChar"/>
        <w:spacing w:line="240" w:lineRule="auto"/>
        <w:ind w:left="227" w:firstLine="0"/>
        <w:rPr>
          <w:rStyle w:val="Char2"/>
          <w:rtl/>
        </w:rPr>
      </w:pPr>
      <w:r w:rsidRPr="00104547">
        <w:rPr>
          <w:rStyle w:val="Char2"/>
          <w:rFonts w:hint="cs"/>
          <w:rtl/>
        </w:rPr>
        <w:t>خوئینی بر این باور است که اتخاذ واسطه میان خداوند و خلق برای درخواست نیازها صراحتاً با قرآن مخالف است، و به آیاتی در این زمینه اشاره می‌نماید از جمله: خداوند می‌فرماید:</w:t>
      </w:r>
      <w:r w:rsidR="000B32FF" w:rsidRPr="00104547">
        <w:rPr>
          <w:rStyle w:val="Char2"/>
          <w:rFonts w:hint="cs"/>
          <w:rtl/>
        </w:rPr>
        <w:t xml:space="preserve"> </w:t>
      </w:r>
      <w:r w:rsidR="000B32FF" w:rsidRPr="00104547">
        <w:rPr>
          <w:rStyle w:val="Char2"/>
          <w:rFonts w:cs="Traditional Arabic"/>
          <w:color w:val="000000"/>
          <w:shd w:val="clear" w:color="auto" w:fill="FFFFFF"/>
          <w:rtl/>
        </w:rPr>
        <w:t>﴿</w:t>
      </w:r>
      <w:r w:rsidR="000B32FF" w:rsidRPr="00104547">
        <w:rPr>
          <w:rStyle w:val="Char7"/>
          <w:rtl/>
        </w:rPr>
        <w:t>فَمَا لَنَا مِن شَٰفِعِينَ١٠٠</w:t>
      </w:r>
      <w:r w:rsidR="000B32FF" w:rsidRPr="00104547">
        <w:rPr>
          <w:rStyle w:val="Char2"/>
          <w:rFonts w:cs="Traditional Arabic"/>
          <w:color w:val="000000"/>
          <w:shd w:val="clear" w:color="auto" w:fill="FFFFFF"/>
          <w:rtl/>
        </w:rPr>
        <w:t>﴾</w:t>
      </w:r>
      <w:r w:rsidR="000B32FF" w:rsidRPr="00104547">
        <w:rPr>
          <w:rStyle w:val="Char5"/>
          <w:rtl/>
        </w:rPr>
        <w:t xml:space="preserve"> [الشعراء: 100]</w:t>
      </w:r>
      <w:r w:rsidR="000B32FF" w:rsidRPr="00104547">
        <w:rPr>
          <w:rStyle w:val="Char5"/>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 xml:space="preserve">(افسوس </w:t>
      </w:r>
      <w:r w:rsidR="000C5D3E" w:rsidRPr="00104547">
        <w:rPr>
          <w:rStyle w:val="Char2"/>
          <w:rtl/>
        </w:rPr>
        <w:t>ک</w:t>
      </w:r>
      <w:r w:rsidRPr="00104547">
        <w:rPr>
          <w:rStyle w:val="Char2"/>
          <w:rtl/>
        </w:rPr>
        <w:t>ه امروز) شفاعت‏</w:t>
      </w:r>
      <w:r w:rsidR="000C5D3E" w:rsidRPr="00104547">
        <w:rPr>
          <w:rStyle w:val="Char2"/>
          <w:rtl/>
        </w:rPr>
        <w:t>ک</w:t>
      </w:r>
      <w:r w:rsidRPr="00104547">
        <w:rPr>
          <w:rStyle w:val="Char2"/>
          <w:rtl/>
        </w:rPr>
        <w:t>نندگانى براى ما وجود ندارد</w:t>
      </w:r>
      <w:r w:rsidRPr="00104547">
        <w:rPr>
          <w:rFonts w:ascii="Times New Roman" w:hAnsi="Times New Roman" w:cs="Traditional Arabic" w:hint="cs"/>
          <w:sz w:val="28"/>
          <w:szCs w:val="28"/>
          <w:rtl/>
          <w:lang w:bidi="fa-IR"/>
        </w:rPr>
        <w:t>»</w:t>
      </w:r>
      <w:r w:rsidRPr="00104547">
        <w:rPr>
          <w:rStyle w:val="Char2"/>
          <w:rFonts w:hint="cs"/>
          <w:rtl/>
        </w:rPr>
        <w:t>.</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color w:val="000000"/>
          <w:shd w:val="clear" w:color="auto" w:fill="FFFFFF"/>
          <w:rtl/>
        </w:rPr>
        <w:t>و</w:t>
      </w:r>
      <w:r w:rsidRPr="00104547">
        <w:rPr>
          <w:rStyle w:val="Char2"/>
          <w:rFonts w:cs="Traditional Arabic" w:hint="cs"/>
          <w:color w:val="000000"/>
          <w:shd w:val="clear" w:color="auto" w:fill="FFFFFF"/>
          <w:rtl/>
        </w:rPr>
        <w:t xml:space="preserve"> </w:t>
      </w:r>
      <w:r w:rsidRPr="00104547">
        <w:rPr>
          <w:rStyle w:val="Char2"/>
          <w:rFonts w:cs="Traditional Arabic"/>
          <w:color w:val="000000"/>
          <w:shd w:val="clear" w:color="auto" w:fill="FFFFFF"/>
          <w:rtl/>
        </w:rPr>
        <w:t>﴿</w:t>
      </w:r>
      <w:r w:rsidRPr="00104547">
        <w:rPr>
          <w:rStyle w:val="Char7"/>
          <w:rtl/>
        </w:rPr>
        <w:t xml:space="preserve">فَمَا تَنفَعُهُمۡ شَفَٰعَةُ </w:t>
      </w:r>
      <w:r w:rsidRPr="00104547">
        <w:rPr>
          <w:rStyle w:val="Char7"/>
          <w:rFonts w:hint="cs"/>
          <w:rtl/>
        </w:rPr>
        <w:t>ٱ</w:t>
      </w:r>
      <w:r w:rsidRPr="00104547">
        <w:rPr>
          <w:rStyle w:val="Char7"/>
          <w:rFonts w:hint="eastAsia"/>
          <w:rtl/>
        </w:rPr>
        <w:t>لشَّٰفِعِينَ</w:t>
      </w:r>
      <w:r w:rsidRPr="00104547">
        <w:rPr>
          <w:rStyle w:val="Char7"/>
          <w:rtl/>
        </w:rPr>
        <w:t>٤٨</w:t>
      </w:r>
      <w:r w:rsidRPr="00104547">
        <w:rPr>
          <w:rStyle w:val="Char2"/>
          <w:rFonts w:cs="Traditional Arabic"/>
          <w:color w:val="000000"/>
          <w:shd w:val="clear" w:color="auto" w:fill="FFFFFF"/>
          <w:rtl/>
        </w:rPr>
        <w:t>﴾</w:t>
      </w:r>
      <w:r w:rsidRPr="00104547">
        <w:rPr>
          <w:rStyle w:val="Char5"/>
          <w:rtl/>
        </w:rPr>
        <w:t xml:space="preserve"> [المدثر: 48]</w:t>
      </w:r>
      <w:r w:rsidRPr="00104547">
        <w:rPr>
          <w:rStyle w:val="Char5"/>
          <w:rFonts w:hint="cs"/>
          <w:rtl/>
        </w:rPr>
        <w:t>.</w:t>
      </w:r>
    </w:p>
    <w:p w:rsidR="00CC4605" w:rsidRPr="00104547" w:rsidRDefault="00CC4605" w:rsidP="00104547">
      <w:pPr>
        <w:tabs>
          <w:tab w:val="right" w:pos="7385"/>
        </w:tabs>
        <w:ind w:firstLine="227"/>
        <w:rPr>
          <w:rStyle w:val="Char2"/>
          <w:rtl/>
        </w:rPr>
      </w:pPr>
      <w:r w:rsidRPr="00104547">
        <w:rPr>
          <w:rFonts w:cs="Traditional Arabic" w:hint="cs"/>
          <w:rtl/>
          <w:lang w:bidi="fa-IR"/>
        </w:rPr>
        <w:t>«</w:t>
      </w:r>
      <w:r w:rsidRPr="00104547">
        <w:rPr>
          <w:rStyle w:val="Char2"/>
          <w:rFonts w:hint="cs"/>
          <w:rtl/>
        </w:rPr>
        <w:t>از ا</w:t>
      </w:r>
      <w:r w:rsidR="000C5D3E" w:rsidRPr="00104547">
        <w:rPr>
          <w:rStyle w:val="Char2"/>
          <w:rFonts w:hint="cs"/>
          <w:rtl/>
        </w:rPr>
        <w:t>ی</w:t>
      </w:r>
      <w:r w:rsidRPr="00104547">
        <w:rPr>
          <w:rStyle w:val="Char2"/>
          <w:rFonts w:hint="cs"/>
          <w:rtl/>
        </w:rPr>
        <w:t>ن رو شفاعتِ شفاعت‌</w:t>
      </w:r>
      <w:r w:rsidR="000C5D3E" w:rsidRPr="00104547">
        <w:rPr>
          <w:rStyle w:val="Char2"/>
          <w:rFonts w:hint="cs"/>
          <w:rtl/>
        </w:rPr>
        <w:t>ک</w:t>
      </w:r>
      <w:r w:rsidRPr="00104547">
        <w:rPr>
          <w:rStyle w:val="Char2"/>
          <w:rFonts w:hint="cs"/>
          <w:rtl/>
        </w:rPr>
        <w:t>نندگان به حال</w:t>
      </w:r>
      <w:r w:rsidR="00435B45" w:rsidRPr="00104547">
        <w:rPr>
          <w:rStyle w:val="Char2"/>
          <w:rFonts w:hint="cs"/>
          <w:rtl/>
        </w:rPr>
        <w:t xml:space="preserve"> آن‌ها </w:t>
      </w:r>
      <w:r w:rsidRPr="00104547">
        <w:rPr>
          <w:rStyle w:val="Char2"/>
          <w:rFonts w:hint="cs"/>
          <w:rtl/>
        </w:rPr>
        <w:t>سود</w:t>
      </w:r>
      <w:r w:rsidR="000C5D3E" w:rsidRPr="00104547">
        <w:rPr>
          <w:rStyle w:val="Char2"/>
          <w:rFonts w:hint="cs"/>
          <w:rtl/>
        </w:rPr>
        <w:t>ی</w:t>
      </w:r>
      <w:r w:rsidRPr="00104547">
        <w:rPr>
          <w:rStyle w:val="Char2"/>
          <w:rFonts w:hint="cs"/>
          <w:rtl/>
        </w:rPr>
        <w:t xml:space="preserve"> نم</w:t>
      </w:r>
      <w:r w:rsidR="000C5D3E" w:rsidRPr="00104547">
        <w:rPr>
          <w:rStyle w:val="Char2"/>
          <w:rFonts w:hint="cs"/>
          <w:rtl/>
        </w:rPr>
        <w:t>ی</w:t>
      </w:r>
      <w:r w:rsidRPr="00104547">
        <w:rPr>
          <w:rStyle w:val="Char2"/>
          <w:rFonts w:hint="cs"/>
          <w:rtl/>
        </w:rPr>
        <w:t>‌بخشد</w:t>
      </w:r>
      <w:r w:rsidRPr="00104547">
        <w:rPr>
          <w:rFonts w:cs="Traditional Arabic" w:hint="cs"/>
          <w:rtl/>
          <w:lang w:bidi="fa-IR"/>
        </w:rPr>
        <w:t>»</w:t>
      </w:r>
      <w:r w:rsidRPr="00104547">
        <w:rPr>
          <w:rStyle w:val="Char2"/>
          <w:rFonts w:hint="cs"/>
          <w:rtl/>
        </w:rPr>
        <w:t>.</w:t>
      </w:r>
    </w:p>
    <w:p w:rsidR="000B32FF" w:rsidRPr="00104547" w:rsidRDefault="000B32FF"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لَيۡسَ لَهُم مِّن دُونِهِ</w:t>
      </w:r>
      <w:r w:rsidRPr="00104547">
        <w:rPr>
          <w:rStyle w:val="Char7"/>
          <w:rFonts w:hint="cs"/>
          <w:rtl/>
        </w:rPr>
        <w:t>ۦ</w:t>
      </w:r>
      <w:r w:rsidRPr="00104547">
        <w:rPr>
          <w:rStyle w:val="Char7"/>
          <w:rtl/>
        </w:rPr>
        <w:t xml:space="preserve"> وَلِيّٞ٥١</w:t>
      </w:r>
      <w:r w:rsidRPr="00104547">
        <w:rPr>
          <w:rStyle w:val="Char2"/>
          <w:rFonts w:cs="Traditional Arabic"/>
          <w:color w:val="000000"/>
          <w:shd w:val="clear" w:color="auto" w:fill="FFFFFF"/>
          <w:rtl/>
        </w:rPr>
        <w:t>﴾</w:t>
      </w:r>
      <w:r w:rsidRPr="00104547">
        <w:rPr>
          <w:rStyle w:val="Char5"/>
          <w:rtl/>
        </w:rPr>
        <w:t xml:space="preserve"> [الأنعام: 51]</w:t>
      </w:r>
      <w:r w:rsidRPr="00104547">
        <w:rPr>
          <w:rStyle w:val="Char5"/>
          <w:rFonts w:hint="cs"/>
          <w:rtl/>
        </w:rPr>
        <w:t>.</w:t>
      </w:r>
    </w:p>
    <w:p w:rsidR="00CC4605" w:rsidRPr="00104547" w:rsidRDefault="00CC4605" w:rsidP="00104547">
      <w:pPr>
        <w:tabs>
          <w:tab w:val="right" w:pos="7385"/>
        </w:tabs>
        <w:ind w:firstLine="227"/>
        <w:jc w:val="lowKashida"/>
        <w:rPr>
          <w:rStyle w:val="Char2"/>
          <w:rtl/>
        </w:rPr>
      </w:pPr>
      <w:r w:rsidRPr="00104547">
        <w:rPr>
          <w:rFonts w:cs="Traditional Arabic" w:hint="cs"/>
          <w:rtl/>
          <w:lang w:bidi="fa-IR"/>
        </w:rPr>
        <w:t>«</w:t>
      </w:r>
      <w:r w:rsidRPr="00104547">
        <w:rPr>
          <w:rStyle w:val="Char2"/>
          <w:rtl/>
        </w:rPr>
        <w:t xml:space="preserve">(روزى </w:t>
      </w:r>
      <w:r w:rsidR="000C5D3E" w:rsidRPr="00104547">
        <w:rPr>
          <w:rStyle w:val="Char2"/>
          <w:rtl/>
        </w:rPr>
        <w:t>ک</w:t>
      </w:r>
      <w:r w:rsidRPr="00104547">
        <w:rPr>
          <w:rStyle w:val="Char2"/>
          <w:rtl/>
        </w:rPr>
        <w:t xml:space="preserve">ه در آن،) </w:t>
      </w:r>
      <w:r w:rsidR="000C5D3E" w:rsidRPr="00104547">
        <w:rPr>
          <w:rStyle w:val="Char2"/>
          <w:rtl/>
        </w:rPr>
        <w:t>ی</w:t>
      </w:r>
      <w:r w:rsidRPr="00104547">
        <w:rPr>
          <w:rStyle w:val="Char2"/>
          <w:rtl/>
        </w:rPr>
        <w:t>اور و سرپرست و شفاعت‏</w:t>
      </w:r>
      <w:r w:rsidR="000C5D3E" w:rsidRPr="00104547">
        <w:rPr>
          <w:rStyle w:val="Char2"/>
          <w:rtl/>
        </w:rPr>
        <w:t>ک</w:t>
      </w:r>
      <w:r w:rsidRPr="00104547">
        <w:rPr>
          <w:rStyle w:val="Char2"/>
          <w:rtl/>
        </w:rPr>
        <w:t>ننده‏اى جز او ( خدا) ندارند</w:t>
      </w:r>
      <w:r w:rsidRPr="00104547">
        <w:rPr>
          <w:rFonts w:cs="Traditional Arabic" w:hint="cs"/>
          <w:rtl/>
          <w:lang w:bidi="fa-IR"/>
        </w:rPr>
        <w:t>»</w:t>
      </w:r>
      <w:r w:rsidRPr="00104547">
        <w:rPr>
          <w:rStyle w:val="Char2"/>
          <w:rFonts w:hint="cs"/>
          <w:rtl/>
        </w:rPr>
        <w:t>.</w:t>
      </w:r>
    </w:p>
    <w:p w:rsidR="000B32FF" w:rsidRPr="00104547" w:rsidRDefault="000B32FF"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لَيۡسَ لَهَا مِن دُونِ </w:t>
      </w:r>
      <w:r w:rsidRPr="00104547">
        <w:rPr>
          <w:rStyle w:val="Char7"/>
          <w:rFonts w:hint="cs"/>
          <w:rtl/>
        </w:rPr>
        <w:t>ٱ</w:t>
      </w:r>
      <w:r w:rsidRPr="00104547">
        <w:rPr>
          <w:rStyle w:val="Char7"/>
          <w:rFonts w:hint="eastAsia"/>
          <w:rtl/>
        </w:rPr>
        <w:t>للَّهِ</w:t>
      </w:r>
      <w:r w:rsidRPr="00104547">
        <w:rPr>
          <w:rStyle w:val="Char7"/>
          <w:rtl/>
        </w:rPr>
        <w:t xml:space="preserve"> وَلِيّٞ وَلَا شَفِيعٞ٧٠</w:t>
      </w:r>
      <w:r w:rsidRPr="00104547">
        <w:rPr>
          <w:rStyle w:val="Char2"/>
          <w:rFonts w:cs="Traditional Arabic"/>
          <w:color w:val="000000"/>
          <w:shd w:val="clear" w:color="auto" w:fill="FFFFFF"/>
          <w:rtl/>
        </w:rPr>
        <w:t>﴾</w:t>
      </w:r>
      <w:r w:rsidRPr="00104547">
        <w:rPr>
          <w:rStyle w:val="Char5"/>
          <w:rtl/>
        </w:rPr>
        <w:t xml:space="preserve"> [الأنعام: 70]</w:t>
      </w:r>
      <w:r w:rsidRPr="00104547">
        <w:rPr>
          <w:rStyle w:val="Char5"/>
          <w:rFonts w:hint="cs"/>
          <w:rtl/>
        </w:rPr>
        <w:t>.</w:t>
      </w:r>
    </w:p>
    <w:p w:rsidR="00CC4605" w:rsidRPr="00104547" w:rsidRDefault="00CC4605" w:rsidP="00104547">
      <w:pPr>
        <w:tabs>
          <w:tab w:val="right" w:pos="7385"/>
        </w:tabs>
        <w:ind w:firstLine="227"/>
        <w:rPr>
          <w:rStyle w:val="Char2"/>
          <w:rtl/>
        </w:rPr>
      </w:pPr>
      <w:r w:rsidRPr="00104547">
        <w:rPr>
          <w:rFonts w:cs="Traditional Arabic" w:hint="cs"/>
          <w:rtl/>
          <w:lang w:bidi="fa-IR"/>
        </w:rPr>
        <w:t>«</w:t>
      </w:r>
      <w:r w:rsidRPr="00104547">
        <w:rPr>
          <w:rStyle w:val="Char2"/>
          <w:rtl/>
        </w:rPr>
        <w:t>(و در ق</w:t>
      </w:r>
      <w:r w:rsidR="000C5D3E" w:rsidRPr="00104547">
        <w:rPr>
          <w:rStyle w:val="Char2"/>
          <w:rtl/>
        </w:rPr>
        <w:t>ی</w:t>
      </w:r>
      <w:r w:rsidRPr="00104547">
        <w:rPr>
          <w:rStyle w:val="Char2"/>
          <w:rtl/>
        </w:rPr>
        <w:t xml:space="preserve">امت) جز خدا، نه </w:t>
      </w:r>
      <w:r w:rsidR="000C5D3E" w:rsidRPr="00104547">
        <w:rPr>
          <w:rStyle w:val="Char2"/>
          <w:rtl/>
        </w:rPr>
        <w:t>ی</w:t>
      </w:r>
      <w:r w:rsidRPr="00104547">
        <w:rPr>
          <w:rStyle w:val="Char2"/>
          <w:rtl/>
        </w:rPr>
        <w:t>اورى دارند، و نه شفاعت‏</w:t>
      </w:r>
      <w:r w:rsidR="000C5D3E" w:rsidRPr="00104547">
        <w:rPr>
          <w:rStyle w:val="Char2"/>
          <w:rtl/>
        </w:rPr>
        <w:t>ک</w:t>
      </w:r>
      <w:r w:rsidRPr="00104547">
        <w:rPr>
          <w:rStyle w:val="Char2"/>
          <w:rtl/>
        </w:rPr>
        <w:t>ننده‏اى</w:t>
      </w:r>
      <w:r w:rsidRPr="00104547">
        <w:rPr>
          <w:rFonts w:cs="Traditional Arabic" w:hint="cs"/>
          <w:rtl/>
          <w:lang w:bidi="fa-IR"/>
        </w:rPr>
        <w:t>»</w:t>
      </w:r>
      <w:r w:rsidRPr="00104547">
        <w:rPr>
          <w:rStyle w:val="Char2"/>
          <w:rFonts w:hint="cs"/>
          <w:rtl/>
        </w:rPr>
        <w:t>.</w:t>
      </w:r>
    </w:p>
    <w:p w:rsidR="000B32FF" w:rsidRPr="00104547" w:rsidRDefault="000B32FF" w:rsidP="00104547">
      <w:pPr>
        <w:tabs>
          <w:tab w:val="right" w:pos="7385"/>
        </w:tabs>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مَا لَكُم مِّن دُونِهِ</w:t>
      </w:r>
      <w:r w:rsidRPr="00104547">
        <w:rPr>
          <w:rStyle w:val="Char7"/>
          <w:rFonts w:hint="cs"/>
          <w:rtl/>
        </w:rPr>
        <w:t>ۦ</w:t>
      </w:r>
      <w:r w:rsidRPr="00104547">
        <w:rPr>
          <w:rStyle w:val="Char7"/>
          <w:rtl/>
        </w:rPr>
        <w:t xml:space="preserve"> مِن وَلِيّٖ وَلَا شَفِيعٍۚ أَفَلَا تَتَذَكَّرُونَ٤</w:t>
      </w:r>
      <w:r w:rsidRPr="00104547">
        <w:rPr>
          <w:rStyle w:val="Char2"/>
          <w:rFonts w:cs="Traditional Arabic"/>
          <w:color w:val="000000"/>
          <w:shd w:val="clear" w:color="auto" w:fill="FFFFFF"/>
          <w:rtl/>
        </w:rPr>
        <w:t>﴾</w:t>
      </w:r>
      <w:r w:rsidRPr="00104547">
        <w:rPr>
          <w:rStyle w:val="Char5"/>
          <w:rtl/>
        </w:rPr>
        <w:t xml:space="preserve"> [السجدة: 4]</w:t>
      </w:r>
      <w:r w:rsidRPr="00104547">
        <w:rPr>
          <w:rStyle w:val="Char5"/>
          <w:rFonts w:hint="cs"/>
          <w:rtl/>
        </w:rPr>
        <w:t>.</w:t>
      </w:r>
    </w:p>
    <w:p w:rsidR="00CC4605" w:rsidRPr="00104547" w:rsidRDefault="00CC4605" w:rsidP="00104547">
      <w:pPr>
        <w:tabs>
          <w:tab w:val="right" w:pos="7385"/>
        </w:tabs>
        <w:ind w:firstLine="227"/>
        <w:jc w:val="lowKashida"/>
        <w:rPr>
          <w:rStyle w:val="Char2"/>
          <w:rtl/>
        </w:rPr>
      </w:pPr>
      <w:r w:rsidRPr="00104547">
        <w:rPr>
          <w:rFonts w:cs="Traditional Arabic" w:hint="cs"/>
          <w:rtl/>
          <w:lang w:bidi="fa-IR"/>
        </w:rPr>
        <w:t>«</w:t>
      </w:r>
      <w:r w:rsidRPr="00104547">
        <w:rPr>
          <w:rStyle w:val="Char2"/>
          <w:rtl/>
        </w:rPr>
        <w:t>ه</w:t>
      </w:r>
      <w:r w:rsidR="000C5D3E" w:rsidRPr="00104547">
        <w:rPr>
          <w:rStyle w:val="Char2"/>
          <w:rtl/>
        </w:rPr>
        <w:t>ی</w:t>
      </w:r>
      <w:r w:rsidRPr="00104547">
        <w:rPr>
          <w:rStyle w:val="Char2"/>
          <w:rtl/>
        </w:rPr>
        <w:t xml:space="preserve">چ سرپرست و شفاعت </w:t>
      </w:r>
      <w:r w:rsidR="000C5D3E" w:rsidRPr="00104547">
        <w:rPr>
          <w:rStyle w:val="Char2"/>
          <w:rtl/>
        </w:rPr>
        <w:t>ک</w:t>
      </w:r>
      <w:r w:rsidRPr="00104547">
        <w:rPr>
          <w:rStyle w:val="Char2"/>
          <w:rtl/>
        </w:rPr>
        <w:t>ننده‏اى براى شما جز او ن</w:t>
      </w:r>
      <w:r w:rsidR="000C5D3E" w:rsidRPr="00104547">
        <w:rPr>
          <w:rStyle w:val="Char2"/>
          <w:rtl/>
        </w:rPr>
        <w:t>ی</w:t>
      </w:r>
      <w:r w:rsidRPr="00104547">
        <w:rPr>
          <w:rStyle w:val="Char2"/>
          <w:rtl/>
        </w:rPr>
        <w:t>ست; آ</w:t>
      </w:r>
      <w:r w:rsidR="000C5D3E" w:rsidRPr="00104547">
        <w:rPr>
          <w:rStyle w:val="Char2"/>
          <w:rtl/>
        </w:rPr>
        <w:t>ی</w:t>
      </w:r>
      <w:r w:rsidRPr="00104547">
        <w:rPr>
          <w:rStyle w:val="Char2"/>
          <w:rtl/>
        </w:rPr>
        <w:t>ا متذ</w:t>
      </w:r>
      <w:r w:rsidR="000C5D3E" w:rsidRPr="00104547">
        <w:rPr>
          <w:rStyle w:val="Char2"/>
          <w:rtl/>
        </w:rPr>
        <w:t>ک</w:t>
      </w:r>
      <w:r w:rsidRPr="00104547">
        <w:rPr>
          <w:rStyle w:val="Char2"/>
          <w:rtl/>
        </w:rPr>
        <w:t>ر نمى‏شو</w:t>
      </w:r>
      <w:r w:rsidR="000C5D3E" w:rsidRPr="00104547">
        <w:rPr>
          <w:rStyle w:val="Char2"/>
          <w:rtl/>
        </w:rPr>
        <w:t>ی</w:t>
      </w:r>
      <w:r w:rsidRPr="00104547">
        <w:rPr>
          <w:rStyle w:val="Char2"/>
          <w:rtl/>
        </w:rPr>
        <w:t>د؟!</w:t>
      </w:r>
      <w:r w:rsidRPr="00104547">
        <w:rPr>
          <w:rFonts w:cs="Traditional Arabic" w:hint="cs"/>
          <w:rtl/>
          <w:lang w:bidi="fa-IR"/>
        </w:rPr>
        <w:t>»</w:t>
      </w:r>
      <w:r w:rsidRPr="00104547">
        <w:rPr>
          <w:rStyle w:val="Char2"/>
          <w:rFonts w:hint="cs"/>
          <w:rtl/>
        </w:rPr>
        <w:t>.</w:t>
      </w:r>
    </w:p>
    <w:p w:rsidR="000B32FF"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آیات دیگری که خوئینی توضیح می‌دهد که به وضوح به امر و توجه و روی آوری مستقیم و بدون اتخاذ میانجی میان خداوند و بنده دلالت می‌نمایند</w:t>
      </w:r>
      <w:r w:rsidRPr="00104547">
        <w:rPr>
          <w:rStyle w:val="Char2"/>
          <w:vertAlign w:val="superscript"/>
          <w:rtl/>
        </w:rPr>
        <w:footnoteReference w:id="628"/>
      </w:r>
      <w:r w:rsidRPr="00104547">
        <w:rPr>
          <w:rStyle w:val="Char2"/>
          <w:rFonts w:hint="cs"/>
          <w:rtl/>
        </w:rPr>
        <w:t xml:space="preserve"> و او</w:t>
      </w:r>
      <w:r w:rsidR="000B32FF" w:rsidRPr="00104547">
        <w:rPr>
          <w:rFonts w:ascii="Times New Roman" w:hAnsi="Times New Roman" w:cs="CTraditional Arabic" w:hint="cs"/>
          <w:sz w:val="28"/>
          <w:szCs w:val="28"/>
          <w:rtl/>
          <w:lang w:bidi="fa-IR"/>
        </w:rPr>
        <w:t>/</w:t>
      </w:r>
      <w:r w:rsidRPr="00104547">
        <w:rPr>
          <w:rStyle w:val="Char2"/>
          <w:rFonts w:hint="cs"/>
          <w:rtl/>
        </w:rPr>
        <w:t xml:space="preserve"> می‌گوید: باید دانست که خداوند نیاز به هیچ واسطه، امام یا غیر امام ندارد</w:t>
      </w:r>
      <w:r w:rsidRPr="00104547">
        <w:rPr>
          <w:rStyle w:val="Char2"/>
          <w:vertAlign w:val="superscript"/>
          <w:rtl/>
        </w:rPr>
        <w:footnoteReference w:id="629"/>
      </w:r>
      <w:r w:rsidRPr="00104547">
        <w:rPr>
          <w:rStyle w:val="Char2"/>
          <w:rFonts w:hint="cs"/>
          <w:rtl/>
        </w:rPr>
        <w:t xml:space="preserve"> و ذکر می‌کند که شفاعت پیامبران و ائمه و دیگر صالحین در روز قیامت ثابت است، ولیکن اشاره می‌نماید که این شفاعت برای کسانی نیست که در شرک واقع شده‌اند، و در تفسیر آیه:</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وَمَا كَانَ </w:t>
      </w:r>
      <w:r w:rsidRPr="00104547">
        <w:rPr>
          <w:rStyle w:val="Char7"/>
          <w:rFonts w:hint="cs"/>
          <w:rtl/>
        </w:rPr>
        <w:t>ٱ</w:t>
      </w:r>
      <w:r w:rsidRPr="00104547">
        <w:rPr>
          <w:rStyle w:val="Char7"/>
          <w:rFonts w:hint="eastAsia"/>
          <w:rtl/>
        </w:rPr>
        <w:t>سۡتِغۡفَارُ</w:t>
      </w:r>
      <w:r w:rsidRPr="00104547">
        <w:rPr>
          <w:rStyle w:val="Char7"/>
          <w:rtl/>
        </w:rPr>
        <w:t xml:space="preserve"> إِبۡرَٰهِيمَ لِأَبِيهِ إِلَّا عَن مَّوۡعِدَةٖ وَعَدَهَآ إِيَّاهُ فَلَمَّا تَبَيَّنَ لَهُ</w:t>
      </w:r>
      <w:r w:rsidRPr="00104547">
        <w:rPr>
          <w:rStyle w:val="Char7"/>
          <w:rFonts w:hint="cs"/>
          <w:rtl/>
        </w:rPr>
        <w:t>ۥٓ</w:t>
      </w:r>
      <w:r w:rsidRPr="00104547">
        <w:rPr>
          <w:rStyle w:val="Char7"/>
          <w:rtl/>
        </w:rPr>
        <w:t xml:space="preserve"> أَنَّهُ</w:t>
      </w:r>
      <w:r w:rsidRPr="00104547">
        <w:rPr>
          <w:rStyle w:val="Char7"/>
          <w:rFonts w:hint="cs"/>
          <w:rtl/>
        </w:rPr>
        <w:t>ۥ</w:t>
      </w:r>
      <w:r w:rsidRPr="00104547">
        <w:rPr>
          <w:rStyle w:val="Char7"/>
          <w:rtl/>
        </w:rPr>
        <w:t xml:space="preserve"> عَدُوّٞ لِّلَّهِ تَبَرَّأَ مِنۡهُۚ إِنَّ إِبۡرَٰهِيمَ لَأَوَّٰهٌ حَلِيمٞ١١٤</w:t>
      </w:r>
      <w:r w:rsidRPr="00104547">
        <w:rPr>
          <w:rStyle w:val="Char2"/>
          <w:rFonts w:cs="Traditional Arabic"/>
          <w:color w:val="000000"/>
          <w:shd w:val="clear" w:color="auto" w:fill="FFFFFF"/>
          <w:rtl/>
        </w:rPr>
        <w:t>﴾</w:t>
      </w:r>
      <w:r w:rsidRPr="00104547">
        <w:rPr>
          <w:rStyle w:val="Char5"/>
          <w:rtl/>
        </w:rPr>
        <w:t xml:space="preserve"> [التوبة: 114]</w:t>
      </w:r>
      <w:r w:rsidRPr="00104547">
        <w:rPr>
          <w:rStyle w:val="Char5"/>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Pr="00104547">
        <w:rPr>
          <w:rStyle w:val="Char2"/>
          <w:rtl/>
        </w:rPr>
        <w:t>و استغفار ابراه</w:t>
      </w:r>
      <w:r w:rsidR="000C5D3E" w:rsidRPr="00104547">
        <w:rPr>
          <w:rStyle w:val="Char2"/>
          <w:rtl/>
        </w:rPr>
        <w:t>ی</w:t>
      </w:r>
      <w:r w:rsidRPr="00104547">
        <w:rPr>
          <w:rStyle w:val="Char2"/>
          <w:rtl/>
        </w:rPr>
        <w:t xml:space="preserve">م براى پدرش (آزر)، فقط بخاطر وعده‏اى بود </w:t>
      </w:r>
      <w:r w:rsidR="000C5D3E" w:rsidRPr="00104547">
        <w:rPr>
          <w:rStyle w:val="Char2"/>
          <w:rtl/>
        </w:rPr>
        <w:t>ک</w:t>
      </w:r>
      <w:r w:rsidRPr="00104547">
        <w:rPr>
          <w:rStyle w:val="Char2"/>
          <w:rtl/>
        </w:rPr>
        <w:t>ه به او داده بود (تا وى را بسوى ا</w:t>
      </w:r>
      <w:r w:rsidR="000C5D3E" w:rsidRPr="00104547">
        <w:rPr>
          <w:rStyle w:val="Char2"/>
          <w:rtl/>
        </w:rPr>
        <w:t>ی</w:t>
      </w:r>
      <w:r w:rsidRPr="00104547">
        <w:rPr>
          <w:rStyle w:val="Char2"/>
          <w:rtl/>
        </w:rPr>
        <w:t xml:space="preserve">مان جذب </w:t>
      </w:r>
      <w:r w:rsidR="000C5D3E" w:rsidRPr="00104547">
        <w:rPr>
          <w:rStyle w:val="Char2"/>
          <w:rtl/>
        </w:rPr>
        <w:t>ک</w:t>
      </w:r>
      <w:r w:rsidRPr="00104547">
        <w:rPr>
          <w:rStyle w:val="Char2"/>
          <w:rtl/>
        </w:rPr>
        <w:t xml:space="preserve">ند); اما هنگامى </w:t>
      </w:r>
      <w:r w:rsidR="000C5D3E" w:rsidRPr="00104547">
        <w:rPr>
          <w:rStyle w:val="Char2"/>
          <w:rtl/>
        </w:rPr>
        <w:t>ک</w:t>
      </w:r>
      <w:r w:rsidRPr="00104547">
        <w:rPr>
          <w:rStyle w:val="Char2"/>
          <w:rtl/>
        </w:rPr>
        <w:t xml:space="preserve">ه براى او روشن شد </w:t>
      </w:r>
      <w:r w:rsidR="000C5D3E" w:rsidRPr="00104547">
        <w:rPr>
          <w:rStyle w:val="Char2"/>
          <w:rtl/>
        </w:rPr>
        <w:t>ک</w:t>
      </w:r>
      <w:r w:rsidRPr="00104547">
        <w:rPr>
          <w:rStyle w:val="Char2"/>
          <w:rtl/>
        </w:rPr>
        <w:t>ه وى دشمن خداست، از او ب</w:t>
      </w:r>
      <w:r w:rsidR="000C5D3E" w:rsidRPr="00104547">
        <w:rPr>
          <w:rStyle w:val="Char2"/>
          <w:rtl/>
        </w:rPr>
        <w:t>ی</w:t>
      </w:r>
      <w:r w:rsidRPr="00104547">
        <w:rPr>
          <w:rStyle w:val="Char2"/>
          <w:rtl/>
        </w:rPr>
        <w:t xml:space="preserve">زارى جست; به </w:t>
      </w:r>
      <w:r w:rsidR="000C5D3E" w:rsidRPr="00104547">
        <w:rPr>
          <w:rStyle w:val="Char2"/>
          <w:rtl/>
        </w:rPr>
        <w:t>ی</w:t>
      </w:r>
      <w:r w:rsidRPr="00104547">
        <w:rPr>
          <w:rStyle w:val="Char2"/>
          <w:rtl/>
        </w:rPr>
        <w:t>ق</w:t>
      </w:r>
      <w:r w:rsidR="000C5D3E" w:rsidRPr="00104547">
        <w:rPr>
          <w:rStyle w:val="Char2"/>
          <w:rtl/>
        </w:rPr>
        <w:t>ی</w:t>
      </w:r>
      <w:r w:rsidRPr="00104547">
        <w:rPr>
          <w:rStyle w:val="Char2"/>
          <w:rtl/>
        </w:rPr>
        <w:t>ن، ابراه</w:t>
      </w:r>
      <w:r w:rsidR="000C5D3E" w:rsidRPr="00104547">
        <w:rPr>
          <w:rStyle w:val="Char2"/>
          <w:rtl/>
        </w:rPr>
        <w:t>ی</w:t>
      </w:r>
      <w:r w:rsidRPr="00104547">
        <w:rPr>
          <w:rStyle w:val="Char2"/>
          <w:rtl/>
        </w:rPr>
        <w:t>م مهربان و بردبار بود</w:t>
      </w:r>
      <w:r w:rsidRPr="00104547">
        <w:rPr>
          <w:rFonts w:ascii="Times New Roman" w:hAnsi="Times New Roman" w:cs="Traditional Arabic" w:hint="cs"/>
          <w:sz w:val="28"/>
          <w:szCs w:val="28"/>
          <w:rtl/>
          <w:lang w:bidi="fa-IR"/>
        </w:rPr>
        <w:t>»</w:t>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tl/>
        </w:rPr>
        <w:t>آمرزش خواستن ابراه</w:t>
      </w:r>
      <w:r w:rsidR="000C5D3E" w:rsidRPr="00104547">
        <w:rPr>
          <w:rStyle w:val="Char2"/>
          <w:rtl/>
        </w:rPr>
        <w:t>ی</w:t>
      </w:r>
      <w:r w:rsidRPr="00104547">
        <w:rPr>
          <w:rStyle w:val="Char2"/>
          <w:rtl/>
        </w:rPr>
        <w:t xml:space="preserve">م براى پدرش، نبود مگر به خاطر وعده‏اى </w:t>
      </w:r>
      <w:r w:rsidR="000C5D3E" w:rsidRPr="00104547">
        <w:rPr>
          <w:rStyle w:val="Char2"/>
          <w:rtl/>
        </w:rPr>
        <w:t>ک</w:t>
      </w:r>
      <w:r w:rsidRPr="00104547">
        <w:rPr>
          <w:rStyle w:val="Char2"/>
          <w:rtl/>
        </w:rPr>
        <w:t>ه به او داده بود. و چون براى او آش</w:t>
      </w:r>
      <w:r w:rsidR="000C5D3E" w:rsidRPr="00104547">
        <w:rPr>
          <w:rStyle w:val="Char2"/>
          <w:rtl/>
        </w:rPr>
        <w:t>ک</w:t>
      </w:r>
      <w:r w:rsidRPr="00104547">
        <w:rPr>
          <w:rStyle w:val="Char2"/>
          <w:rtl/>
        </w:rPr>
        <w:t xml:space="preserve">ار شد </w:t>
      </w:r>
      <w:r w:rsidR="000C5D3E" w:rsidRPr="00104547">
        <w:rPr>
          <w:rStyle w:val="Char2"/>
          <w:rtl/>
        </w:rPr>
        <w:t>ک</w:t>
      </w:r>
      <w:r w:rsidRPr="00104547">
        <w:rPr>
          <w:rStyle w:val="Char2"/>
          <w:rtl/>
        </w:rPr>
        <w:t>ه پدرش دشمن خداست، از او ب</w:t>
      </w:r>
      <w:r w:rsidR="000C5D3E" w:rsidRPr="00104547">
        <w:rPr>
          <w:rStyle w:val="Char2"/>
          <w:rtl/>
        </w:rPr>
        <w:t>ی</w:t>
      </w:r>
      <w:r w:rsidRPr="00104547">
        <w:rPr>
          <w:rStyle w:val="Char2"/>
          <w:rtl/>
        </w:rPr>
        <w:t>زارى جست. ز</w:t>
      </w:r>
      <w:r w:rsidR="000C5D3E" w:rsidRPr="00104547">
        <w:rPr>
          <w:rStyle w:val="Char2"/>
          <w:rtl/>
        </w:rPr>
        <w:t>ی</w:t>
      </w:r>
      <w:r w:rsidRPr="00104547">
        <w:rPr>
          <w:rStyle w:val="Char2"/>
          <w:rtl/>
        </w:rPr>
        <w:t>را ابراه</w:t>
      </w:r>
      <w:r w:rsidR="000C5D3E" w:rsidRPr="00104547">
        <w:rPr>
          <w:rStyle w:val="Char2"/>
          <w:rtl/>
        </w:rPr>
        <w:t>ی</w:t>
      </w:r>
      <w:r w:rsidRPr="00104547">
        <w:rPr>
          <w:rStyle w:val="Char2"/>
          <w:rtl/>
        </w:rPr>
        <w:t>م بس</w:t>
      </w:r>
      <w:r w:rsidR="000C5D3E" w:rsidRPr="00104547">
        <w:rPr>
          <w:rStyle w:val="Char2"/>
          <w:rtl/>
        </w:rPr>
        <w:t>ی</w:t>
      </w:r>
      <w:r w:rsidRPr="00104547">
        <w:rPr>
          <w:rStyle w:val="Char2"/>
          <w:rtl/>
        </w:rPr>
        <w:t xml:space="preserve">ار خداى‏ترس و بردبار بود.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eastAsia"/>
          <w:rtl/>
        </w:rPr>
        <w:t>و بنابراین کسانی که علی</w:t>
      </w:r>
      <w:r w:rsidRPr="00104547">
        <w:rPr>
          <w:rStyle w:val="Char2"/>
          <w:rFonts w:hint="cs"/>
          <w:rtl/>
        </w:rPr>
        <w:t>،</w:t>
      </w:r>
      <w:r w:rsidRPr="00104547">
        <w:rPr>
          <w:rStyle w:val="Char2"/>
          <w:rFonts w:hint="eastAsia"/>
          <w:rtl/>
        </w:rPr>
        <w:t xml:space="preserve"> حس</w:t>
      </w:r>
      <w:r w:rsidR="000C5D3E" w:rsidRPr="00104547">
        <w:rPr>
          <w:rStyle w:val="Char2"/>
          <w:rFonts w:hint="cs"/>
          <w:rtl/>
        </w:rPr>
        <w:t>ی</w:t>
      </w:r>
      <w:r w:rsidRPr="00104547">
        <w:rPr>
          <w:rStyle w:val="Char2"/>
          <w:rFonts w:hint="eastAsia"/>
          <w:rtl/>
        </w:rPr>
        <w:t>ن</w:t>
      </w:r>
      <w:r w:rsidRPr="00104547">
        <w:rPr>
          <w:rStyle w:val="Char2"/>
          <w:rFonts w:hint="cs"/>
          <w:rtl/>
        </w:rPr>
        <w:t>،</w:t>
      </w:r>
      <w:r w:rsidRPr="00104547">
        <w:rPr>
          <w:rStyle w:val="Char2"/>
          <w:rFonts w:hint="eastAsia"/>
          <w:rtl/>
        </w:rPr>
        <w:t xml:space="preserve"> عزیر</w:t>
      </w:r>
      <w:r w:rsidRPr="00104547">
        <w:rPr>
          <w:rStyle w:val="Char2"/>
          <w:rFonts w:hint="cs"/>
          <w:rtl/>
        </w:rPr>
        <w:t>،</w:t>
      </w:r>
      <w:r w:rsidRPr="00104547">
        <w:rPr>
          <w:rStyle w:val="Char2"/>
          <w:rFonts w:hint="eastAsia"/>
          <w:rtl/>
        </w:rPr>
        <w:t xml:space="preserve"> و عیسی و مریم را فرا می‌خ</w:t>
      </w:r>
      <w:r w:rsidRPr="00104547">
        <w:rPr>
          <w:rStyle w:val="Char2"/>
          <w:rFonts w:hint="cs"/>
          <w:rtl/>
        </w:rPr>
        <w:t>وانند باید آگاه باشند که این [بزرگان] برای مشرکینی که آنان را واسطه میان خداوند قرار داده‌اند شفاعت نخواهند کرد، و آنان توانای شفاعت را ندارند، گرچه نزدیکان هم باشند</w:t>
      </w:r>
      <w:r w:rsidRPr="00104547">
        <w:rPr>
          <w:rStyle w:val="Char2"/>
          <w:vertAlign w:val="superscript"/>
          <w:rtl/>
        </w:rPr>
        <w:footnoteReference w:id="630"/>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لذا خوئینی تبین می‌نماید که درخواست دعاء از بشر با گفتن یا علی و یا حسین شرک است، و ابیاتی سروده است که در آن ذکر شده است.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گفتن یا محمد و یا علی بدون شک شرک است، و همچنین من از رفتن به سر قبری از قبور اولیاء</w:t>
      </w:r>
      <w:r w:rsidRPr="00104547">
        <w:rPr>
          <w:rStyle w:val="Char2"/>
          <w:vertAlign w:val="superscript"/>
          <w:rtl/>
        </w:rPr>
        <w:footnoteReference w:id="631"/>
      </w:r>
      <w:r w:rsidRPr="00104547">
        <w:rPr>
          <w:rStyle w:val="Char2"/>
          <w:rFonts w:hint="cs"/>
          <w:rtl/>
        </w:rPr>
        <w:t xml:space="preserve"> توبه می‌نمایم، قرآن دینم است، و اسلام که دارم قرآن را فهم نموده‌ام، وای بر حال ایرانیان به خاطر رهبرانشان از لحاظ دانش و فهم عقب افتاده‌اند، و با گریه به سوی حقیقت بازگشته‌ام.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مفاتیح الجنان</w:t>
      </w:r>
      <w:r w:rsidRPr="00104547">
        <w:rPr>
          <w:rStyle w:val="Char2"/>
          <w:vertAlign w:val="superscript"/>
          <w:rtl/>
        </w:rPr>
        <w:footnoteReference w:id="632"/>
      </w:r>
      <w:r w:rsidRPr="00104547">
        <w:rPr>
          <w:rStyle w:val="Char2"/>
          <w:rFonts w:hint="cs"/>
          <w:rtl/>
        </w:rPr>
        <w:t xml:space="preserve"> کلید در دست رهبران گشته است، و پرچم دست به دست می‌گردد، بر</w:t>
      </w:r>
      <w:r w:rsidR="00435B45" w:rsidRPr="00104547">
        <w:rPr>
          <w:rStyle w:val="Char2"/>
          <w:rFonts w:hint="cs"/>
          <w:rtl/>
        </w:rPr>
        <w:t xml:space="preserve"> آن‌ها </w:t>
      </w:r>
      <w:r w:rsidRPr="00104547">
        <w:rPr>
          <w:rStyle w:val="Char2"/>
          <w:rFonts w:hint="cs"/>
          <w:rtl/>
        </w:rPr>
        <w:t>تأسف می‌خورم. و توضیح دین ضروری است، و اساس آن در قرآن است، و جز این قرآن چیز دیگری مورد پذیرش نیست</w:t>
      </w:r>
      <w:r w:rsidRPr="00104547">
        <w:rPr>
          <w:rStyle w:val="Char2"/>
          <w:vertAlign w:val="superscript"/>
          <w:rtl/>
        </w:rPr>
        <w:footnoteReference w:id="633"/>
      </w:r>
      <w:r w:rsidRPr="00104547">
        <w:rPr>
          <w:rStyle w:val="Char2"/>
          <w:rFonts w:hint="cs"/>
          <w:rtl/>
        </w:rPr>
        <w:t xml:space="preserve">. </w:t>
      </w:r>
    </w:p>
    <w:p w:rsidR="00CC4605" w:rsidRPr="00104547" w:rsidRDefault="00CC4605" w:rsidP="00104547">
      <w:pPr>
        <w:pStyle w:val="StyleComplexBLotus12ptJustifiedFirstline05cmCharCharCharCharCharCharCharCharChar"/>
        <w:numPr>
          <w:ilvl w:val="0"/>
          <w:numId w:val="12"/>
        </w:numPr>
        <w:spacing w:line="240" w:lineRule="auto"/>
        <w:ind w:left="641" w:hanging="357"/>
        <w:rPr>
          <w:rStyle w:val="Char8"/>
          <w:rtl/>
        </w:rPr>
      </w:pPr>
      <w:r w:rsidRPr="00104547">
        <w:rPr>
          <w:rStyle w:val="Char8"/>
          <w:rFonts w:hint="cs"/>
          <w:rtl/>
        </w:rPr>
        <w:t xml:space="preserve">قول به ولایت تکوینی.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قول به اینکه ائمه در هستی تصرف می‌نماین، و یا اینکه بر آن قادرند انکار می‌نماید و ب</w:t>
      </w:r>
      <w:r w:rsidR="000C5D3E" w:rsidRPr="00104547">
        <w:rPr>
          <w:rStyle w:val="Char2"/>
          <w:rFonts w:hint="cs"/>
          <w:rtl/>
        </w:rPr>
        <w:t>ی</w:t>
      </w:r>
      <w:r w:rsidRPr="00104547">
        <w:rPr>
          <w:rStyle w:val="Char2"/>
          <w:rFonts w:hint="cs"/>
          <w:rtl/>
        </w:rPr>
        <w:t>ان می‌</w:t>
      </w:r>
      <w:r w:rsidR="000C5D3E" w:rsidRPr="00104547">
        <w:rPr>
          <w:rStyle w:val="Char2"/>
          <w:rFonts w:hint="cs"/>
          <w:rtl/>
        </w:rPr>
        <w:t>ک</w:t>
      </w:r>
      <w:r w:rsidRPr="00104547">
        <w:rPr>
          <w:rStyle w:val="Char2"/>
          <w:rFonts w:hint="cs"/>
          <w:rtl/>
        </w:rPr>
        <w:t>ند که این تفکر شرک است</w:t>
      </w:r>
      <w:r w:rsidRPr="00104547">
        <w:rPr>
          <w:rStyle w:val="Char2"/>
          <w:vertAlign w:val="superscript"/>
          <w:rtl/>
        </w:rPr>
        <w:footnoteReference w:id="634"/>
      </w:r>
      <w:r w:rsidRPr="00104547">
        <w:rPr>
          <w:rStyle w:val="Char2"/>
          <w:rFonts w:hint="cs"/>
          <w:rtl/>
        </w:rPr>
        <w:t xml:space="preserve">.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و یکی از غلو‌آمیزترین اقوال طیف غلوگرایان امامیه را نقل می‌کند که ادعا می‌نمایند: که تمام امور جهان در دست ائمه است هر طور که بخواهند آن را تغییر می‌دهند: </w:t>
      </w:r>
    </w:p>
    <w:p w:rsidR="000B32FF"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خوئینی بر این باور است که این [گونه] عقیده فاسد است زیرا با حقیقت اینکه پیامبر</w:t>
      </w:r>
      <w:r w:rsidR="000B32FF"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می‌گوید من بشری همچون شمایم مخالفت دارد، </w:t>
      </w:r>
      <w:r w:rsidRPr="00104547">
        <w:rPr>
          <w:rStyle w:val="Char2"/>
          <w:rFonts w:hint="eastAsia"/>
          <w:rtl/>
        </w:rPr>
        <w:t>چنان</w:t>
      </w:r>
      <w:r w:rsidR="000C5D3E" w:rsidRPr="00104547">
        <w:rPr>
          <w:rStyle w:val="Char2"/>
          <w:rFonts w:hint="eastAsia"/>
          <w:rtl/>
        </w:rPr>
        <w:t>ک</w:t>
      </w:r>
      <w:r w:rsidRPr="00104547">
        <w:rPr>
          <w:rStyle w:val="Char2"/>
          <w:rFonts w:hint="cs"/>
          <w:rtl/>
        </w:rPr>
        <w:t>ه قرآن می‌فرماید:</w:t>
      </w:r>
    </w:p>
    <w:p w:rsidR="000B32FF" w:rsidRPr="00104547" w:rsidRDefault="000B32FF"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وَمَا مُحَمَّدٌ إِلَّا رَسُولٞ قَدۡ خَلَتۡ مِن قَبۡلِهِ </w:t>
      </w:r>
      <w:r w:rsidRPr="00104547">
        <w:rPr>
          <w:rStyle w:val="Char7"/>
          <w:rFonts w:hint="cs"/>
          <w:rtl/>
        </w:rPr>
        <w:t>ٱ</w:t>
      </w:r>
      <w:r w:rsidRPr="00104547">
        <w:rPr>
          <w:rStyle w:val="Char7"/>
          <w:rFonts w:hint="eastAsia"/>
          <w:rtl/>
        </w:rPr>
        <w:t>لرُّسُلُۚ</w:t>
      </w:r>
      <w:r w:rsidRPr="00104547">
        <w:rPr>
          <w:rStyle w:val="Char7"/>
          <w:rtl/>
        </w:rPr>
        <w:t xml:space="preserve"> أَفَإِيْن مَّاتَ أَوۡ قُتِلَ </w:t>
      </w:r>
      <w:r w:rsidRPr="00104547">
        <w:rPr>
          <w:rStyle w:val="Char7"/>
          <w:rFonts w:hint="cs"/>
          <w:rtl/>
        </w:rPr>
        <w:t>ٱ</w:t>
      </w:r>
      <w:r w:rsidRPr="00104547">
        <w:rPr>
          <w:rStyle w:val="Char7"/>
          <w:rFonts w:hint="eastAsia"/>
          <w:rtl/>
        </w:rPr>
        <w:t>نقَلَبۡتُمۡ</w:t>
      </w:r>
      <w:r w:rsidRPr="00104547">
        <w:rPr>
          <w:rStyle w:val="Char7"/>
          <w:rtl/>
        </w:rPr>
        <w:t xml:space="preserve"> عَلَىٰٓ أَعۡقَٰبِكُمۡۚ١٤٤</w:t>
      </w:r>
      <w:r w:rsidRPr="00104547">
        <w:rPr>
          <w:rStyle w:val="Char2"/>
          <w:rFonts w:cs="Traditional Arabic"/>
          <w:color w:val="000000"/>
          <w:shd w:val="clear" w:color="auto" w:fill="FFFFFF"/>
          <w:rtl/>
        </w:rPr>
        <w:t>﴾</w:t>
      </w:r>
      <w:r w:rsidRPr="00104547">
        <w:rPr>
          <w:rStyle w:val="Char7"/>
          <w:rtl/>
        </w:rPr>
        <w:t xml:space="preserve"> </w:t>
      </w:r>
      <w:r w:rsidRPr="00104547">
        <w:rPr>
          <w:rStyle w:val="Char5"/>
          <w:rtl/>
        </w:rPr>
        <w:t>[آل عمران: 144]</w:t>
      </w:r>
      <w:r w:rsidRPr="00104547">
        <w:rPr>
          <w:rStyle w:val="Char5"/>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 </w:t>
      </w:r>
      <w:r w:rsidRPr="00104547">
        <w:rPr>
          <w:rFonts w:ascii="Times New Roman" w:hAnsi="Times New Roman" w:cs="Traditional Arabic" w:hint="cs"/>
          <w:sz w:val="28"/>
          <w:szCs w:val="28"/>
          <w:rtl/>
          <w:lang w:bidi="fa-IR"/>
        </w:rPr>
        <w:t>«</w:t>
      </w:r>
      <w:r w:rsidRPr="00104547">
        <w:rPr>
          <w:rStyle w:val="Char2"/>
          <w:rtl/>
        </w:rPr>
        <w:t>محمد</w:t>
      </w:r>
      <w:r w:rsidR="000B32FF" w:rsidRPr="00104547">
        <w:rPr>
          <w:rStyle w:val="Char2"/>
          <w:rFonts w:hint="cs"/>
          <w:rtl/>
        </w:rPr>
        <w:t xml:space="preserve"> </w:t>
      </w:r>
      <w:r w:rsidR="009C10C0" w:rsidRPr="00104547">
        <w:rPr>
          <w:rFonts w:ascii="Tahoma" w:hAnsi="Tahoma" w:cs="CTraditional Arabic" w:hint="cs"/>
          <w:sz w:val="28"/>
          <w:szCs w:val="28"/>
          <w:rtl/>
        </w:rPr>
        <w:t>ج</w:t>
      </w:r>
      <w:r w:rsidRPr="00104547">
        <w:rPr>
          <w:rStyle w:val="Char2"/>
          <w:rtl/>
        </w:rPr>
        <w:t xml:space="preserve"> فقط فرستاده خداست; و پ</w:t>
      </w:r>
      <w:r w:rsidR="000C5D3E" w:rsidRPr="00104547">
        <w:rPr>
          <w:rStyle w:val="Char2"/>
          <w:rtl/>
        </w:rPr>
        <w:t>ی</w:t>
      </w:r>
      <w:r w:rsidRPr="00104547">
        <w:rPr>
          <w:rStyle w:val="Char2"/>
          <w:rtl/>
        </w:rPr>
        <w:t>ش از او، فرستادگان د</w:t>
      </w:r>
      <w:r w:rsidR="000C5D3E" w:rsidRPr="00104547">
        <w:rPr>
          <w:rStyle w:val="Char2"/>
          <w:rtl/>
        </w:rPr>
        <w:t>ی</w:t>
      </w:r>
      <w:r w:rsidRPr="00104547">
        <w:rPr>
          <w:rStyle w:val="Char2"/>
          <w:rtl/>
        </w:rPr>
        <w:t>گرى ن</w:t>
      </w:r>
      <w:r w:rsidR="000C5D3E" w:rsidRPr="00104547">
        <w:rPr>
          <w:rStyle w:val="Char2"/>
          <w:rtl/>
        </w:rPr>
        <w:t>ی</w:t>
      </w:r>
      <w:r w:rsidRPr="00104547">
        <w:rPr>
          <w:rStyle w:val="Char2"/>
          <w:rtl/>
        </w:rPr>
        <w:t>ز بودند; آ</w:t>
      </w:r>
      <w:r w:rsidR="000C5D3E" w:rsidRPr="00104547">
        <w:rPr>
          <w:rStyle w:val="Char2"/>
          <w:rtl/>
        </w:rPr>
        <w:t>ی</w:t>
      </w:r>
      <w:r w:rsidRPr="00104547">
        <w:rPr>
          <w:rStyle w:val="Char2"/>
          <w:rtl/>
        </w:rPr>
        <w:t>ا اگر او بم</w:t>
      </w:r>
      <w:r w:rsidR="000C5D3E" w:rsidRPr="00104547">
        <w:rPr>
          <w:rStyle w:val="Char2"/>
          <w:rtl/>
        </w:rPr>
        <w:t>ی</w:t>
      </w:r>
      <w:r w:rsidRPr="00104547">
        <w:rPr>
          <w:rStyle w:val="Char2"/>
          <w:rtl/>
        </w:rPr>
        <w:t xml:space="preserve">رد و </w:t>
      </w:r>
      <w:r w:rsidR="000C5D3E" w:rsidRPr="00104547">
        <w:rPr>
          <w:rStyle w:val="Char2"/>
          <w:rtl/>
        </w:rPr>
        <w:t>ی</w:t>
      </w:r>
      <w:r w:rsidRPr="00104547">
        <w:rPr>
          <w:rStyle w:val="Char2"/>
          <w:rtl/>
        </w:rPr>
        <w:t xml:space="preserve">ا </w:t>
      </w:r>
      <w:r w:rsidR="000C5D3E" w:rsidRPr="00104547">
        <w:rPr>
          <w:rStyle w:val="Char2"/>
          <w:rtl/>
        </w:rPr>
        <w:t>ک</w:t>
      </w:r>
      <w:r w:rsidRPr="00104547">
        <w:rPr>
          <w:rStyle w:val="Char2"/>
          <w:rtl/>
        </w:rPr>
        <w:t>شته شود، شما به عقب برمى‏گرد</w:t>
      </w:r>
      <w:r w:rsidR="000C5D3E" w:rsidRPr="00104547">
        <w:rPr>
          <w:rStyle w:val="Char2"/>
          <w:rtl/>
        </w:rPr>
        <w:t>ی</w:t>
      </w:r>
      <w:r w:rsidRPr="00104547">
        <w:rPr>
          <w:rStyle w:val="Char2"/>
          <w:rtl/>
        </w:rPr>
        <w:t xml:space="preserve">د؟ (و اسلام را رها </w:t>
      </w:r>
      <w:r w:rsidR="000C5D3E" w:rsidRPr="00104547">
        <w:rPr>
          <w:rStyle w:val="Char2"/>
          <w:rtl/>
        </w:rPr>
        <w:t>ک</w:t>
      </w:r>
      <w:r w:rsidRPr="00104547">
        <w:rPr>
          <w:rStyle w:val="Char2"/>
          <w:rtl/>
        </w:rPr>
        <w:t>رده به دوران جاهل</w:t>
      </w:r>
      <w:r w:rsidR="000C5D3E" w:rsidRPr="00104547">
        <w:rPr>
          <w:rStyle w:val="Char2"/>
          <w:rtl/>
        </w:rPr>
        <w:t>ی</w:t>
      </w:r>
      <w:r w:rsidRPr="00104547">
        <w:rPr>
          <w:rStyle w:val="Char2"/>
          <w:rtl/>
        </w:rPr>
        <w:t xml:space="preserve">ت و </w:t>
      </w:r>
      <w:r w:rsidR="000C5D3E" w:rsidRPr="00104547">
        <w:rPr>
          <w:rStyle w:val="Char2"/>
          <w:rtl/>
        </w:rPr>
        <w:t>ک</w:t>
      </w:r>
      <w:r w:rsidRPr="00104547">
        <w:rPr>
          <w:rStyle w:val="Char2"/>
          <w:rtl/>
        </w:rPr>
        <w:t>فر بازگشت خواه</w:t>
      </w:r>
      <w:r w:rsidR="000C5D3E" w:rsidRPr="00104547">
        <w:rPr>
          <w:rStyle w:val="Char2"/>
          <w:rtl/>
        </w:rPr>
        <w:t>ی</w:t>
      </w:r>
      <w:r w:rsidRPr="00104547">
        <w:rPr>
          <w:rStyle w:val="Char2"/>
          <w:rtl/>
        </w:rPr>
        <w:t>د نمود؟)</w:t>
      </w:r>
      <w:r w:rsidRPr="00104547">
        <w:rPr>
          <w:rFonts w:ascii="Times New Roman" w:hAnsi="Times New Roman" w:cs="Traditional Arabic" w:hint="cs"/>
          <w:sz w:val="28"/>
          <w:szCs w:val="28"/>
          <w:rtl/>
          <w:lang w:bidi="fa-IR"/>
        </w:rPr>
        <w:t>»</w:t>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خوئینی</w:t>
      </w:r>
      <w:r w:rsidR="000B32FF" w:rsidRPr="00104547">
        <w:rPr>
          <w:rFonts w:ascii="Times New Roman" w:hAnsi="Times New Roman" w:cs="CTraditional Arabic" w:hint="cs"/>
          <w:sz w:val="28"/>
          <w:szCs w:val="28"/>
          <w:rtl/>
          <w:lang w:bidi="fa-IR"/>
        </w:rPr>
        <w:t>/</w:t>
      </w:r>
      <w:r w:rsidRPr="00104547">
        <w:rPr>
          <w:rStyle w:val="Char2"/>
          <w:rFonts w:hint="cs"/>
          <w:rtl/>
        </w:rPr>
        <w:t xml:space="preserve"> فلاسفه امامیه را که مهدی غائب را همچون عقل دهم فلاسفه قرار می‌دهند مورد انتقاد قرار می‌دهد، فلاسفه می‌گویند: عقل دهم از لحاظ خلق و روزی با این جهان در ارتباط است، گرایش فلسفی امامیه در امام غلو می‌نماید و او را به عنوان واسطه فیض میان خداوند و مخلوقاتش قرار داده است، و می‌گویند خداوند به برکت امام جهان را روزی می‌رساند</w:t>
      </w:r>
      <w:r w:rsidRPr="00104547">
        <w:rPr>
          <w:rStyle w:val="Char2"/>
          <w:vertAlign w:val="superscript"/>
          <w:rtl/>
        </w:rPr>
        <w:footnoteReference w:id="635"/>
      </w:r>
      <w:r w:rsidRPr="00104547">
        <w:rPr>
          <w:rStyle w:val="Char2"/>
          <w:rFonts w:hint="cs"/>
          <w:rtl/>
        </w:rPr>
        <w:t xml:space="preserve">. </w:t>
      </w:r>
    </w:p>
    <w:p w:rsidR="00CC4605" w:rsidRPr="00104547" w:rsidRDefault="00CC4605" w:rsidP="00104547">
      <w:pPr>
        <w:pStyle w:val="StyleComplexBLotus12ptJustifiedFirstline05cmCharCharCharCharCharCharCharCharChar"/>
        <w:numPr>
          <w:ilvl w:val="0"/>
          <w:numId w:val="12"/>
        </w:numPr>
        <w:spacing w:line="240" w:lineRule="auto"/>
        <w:ind w:left="641" w:hanging="357"/>
        <w:rPr>
          <w:rStyle w:val="Char8"/>
          <w:rtl/>
        </w:rPr>
      </w:pPr>
      <w:r w:rsidRPr="00104547">
        <w:rPr>
          <w:rStyle w:val="Char8"/>
          <w:rFonts w:hint="cs"/>
          <w:rtl/>
        </w:rPr>
        <w:t>قول به اینکه ائمه غیب می‌دانند</w:t>
      </w:r>
      <w:r w:rsidRPr="00104547">
        <w:rPr>
          <w:rStyle w:val="Char8"/>
          <w:bCs w:val="0"/>
          <w:vertAlign w:val="superscript"/>
          <w:rtl/>
        </w:rPr>
        <w:footnoteReference w:id="636"/>
      </w:r>
      <w:r w:rsidRPr="00104547">
        <w:rPr>
          <w:rStyle w:val="Char8"/>
          <w:rFonts w:hint="cs"/>
          <w:rtl/>
        </w:rPr>
        <w:t xml:space="preserve">. </w:t>
      </w:r>
    </w:p>
    <w:p w:rsidR="00CC4605" w:rsidRPr="00104547" w:rsidRDefault="00CC4605" w:rsidP="00104547">
      <w:pPr>
        <w:pStyle w:val="StyleComplexBLotus12ptJustifiedFirstline05cmCharCharCharCharCharCharCharCharChar"/>
        <w:numPr>
          <w:ilvl w:val="0"/>
          <w:numId w:val="12"/>
        </w:numPr>
        <w:spacing w:line="240" w:lineRule="auto"/>
        <w:ind w:left="641" w:hanging="357"/>
        <w:rPr>
          <w:rStyle w:val="Char8"/>
          <w:rtl/>
        </w:rPr>
      </w:pPr>
      <w:r w:rsidRPr="00104547">
        <w:rPr>
          <w:rStyle w:val="Char8"/>
          <w:rFonts w:hint="cs"/>
          <w:rtl/>
        </w:rPr>
        <w:t>قول به وحدت الوجود</w:t>
      </w:r>
      <w:r w:rsidRPr="00104547">
        <w:rPr>
          <w:rStyle w:val="Char8"/>
          <w:bCs w:val="0"/>
          <w:vertAlign w:val="superscript"/>
          <w:rtl/>
        </w:rPr>
        <w:footnoteReference w:id="637"/>
      </w:r>
      <w:r w:rsidRPr="00104547">
        <w:rPr>
          <w:rStyle w:val="Char8"/>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 نامه‌ای به خمینی ارسال نمود که نظر او را به نامه‌ای که او [خمینی] برای گورباچف [رئیس جمهور شوروی سابق] فرستاده بود معطوف داشت و مهمترین نقد خوئینی در آن نامه پذیرش آرای فلاسفه و نظریه وحدت الوجود از جانب خمینی بود، و اینکه نامه او [به گورباچف] حاوی حقایق و دلایل قرآنی نیست بلکه در آن او را به کتب فلاسفه‌ای مانند ابن سینا [و او همچنانکه خوئینی می‌گوید: او کسی است که امام غزالی تکفیرش نمود دلیل بر انحراف وی ذکر کرده است]. و ابن عربی اشراقی [که او نیز به وحدت الوجود معتقد است] و ملاصدرا [به قول خوئینی علمای اصفهان او را به خاطر اعتقاد به وحدت الوجود و انحرافات فکری تکفیر نموده‌اند و او را به روستای کهک در استان قم تبعید کردند. و در مقدمه کتاب اسفار خود از فلسفه و عرفان تبرّی جست و استغفار نمود] احاله داده ‌است، همچنین خوئینی [در این نامه] خمینی را به موضع‌گیری علمای قم در برابر توقیف درسی که در مدرسه فیضیه</w:t>
      </w:r>
      <w:r w:rsidRPr="00104547">
        <w:rPr>
          <w:rStyle w:val="Char2"/>
          <w:vertAlign w:val="superscript"/>
          <w:rtl/>
        </w:rPr>
        <w:footnoteReference w:id="638"/>
      </w:r>
      <w:r w:rsidRPr="00104547">
        <w:rPr>
          <w:rStyle w:val="Char2"/>
          <w:rFonts w:hint="cs"/>
          <w:rtl/>
        </w:rPr>
        <w:t xml:space="preserve"> ارائه می‌داد یادآوری می‌کند، زیرا او [خمینی] دیدگاه وحدت الوجود را تدریس می‌کرد، و همچنین خمینی را از موضع‌گیری آیت‌الله محمد حسین طباطبائی که بروجردی را از تدریس فلسفه اسفار در قم منع نمود یادآوری نموده است</w:t>
      </w:r>
      <w:r w:rsidRPr="00104547">
        <w:rPr>
          <w:rStyle w:val="Char2"/>
          <w:vertAlign w:val="superscript"/>
          <w:rtl/>
        </w:rPr>
        <w:footnoteReference w:id="639"/>
      </w:r>
      <w:r w:rsidRPr="00104547">
        <w:rPr>
          <w:rStyle w:val="Char2"/>
          <w:rFonts w:hint="cs"/>
          <w:rtl/>
        </w:rPr>
        <w:t xml:space="preserve">.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آنچه خوئینی ذکر می‌کند حاکی از آن است که افکار فلسفی از جانب جریان قوی‌تر از خمینی [و همفکران او] مورد مخالفت قرار می‌گرفت، ولیکن چون خمینی به قدرت رسید مسأله معکوس گردید، و آرای فلسفی تقویت گردید و تنها امثال خوئینی با آن مقاومت نمودند.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 xml:space="preserve">با توجه به اینکه خوئینی فلسفه را خوانده و از آن لذت می‌برده است می‌بینیم به علت شناخت او از انحرافات خطرناک آن به شدت آن را انکار و رد می‌نماید، و کتاب‌ها و مقالاتی را همچون دروغ‌های بزرگ، و وحدت الوجود و کتاب دروغ‌های بزرگ و تکامل داروین و .... در رد کلام و فلاسفه تألیف نموده است. </w:t>
      </w:r>
    </w:p>
    <w:p w:rsidR="00CC4605" w:rsidRPr="00104547" w:rsidRDefault="00CC4605" w:rsidP="00191956">
      <w:pPr>
        <w:pStyle w:val="4-"/>
        <w:rPr>
          <w:rtl/>
        </w:rPr>
      </w:pPr>
      <w:bookmarkStart w:id="429" w:name="_Toc307451787"/>
      <w:bookmarkStart w:id="430" w:name="_Toc439578199"/>
      <w:r w:rsidRPr="00104547">
        <w:rPr>
          <w:rFonts w:hint="cs"/>
          <w:rtl/>
        </w:rPr>
        <w:t>مطلب دوم: دیدگاه خوئینی [درباره] امامت و مهدی</w:t>
      </w:r>
      <w:bookmarkEnd w:id="429"/>
      <w:bookmarkEnd w:id="430"/>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بعد از اینکه خوئینی در طریق تأمل و تحقیق گام نهاد به عقیده و اندیشه</w:t>
      </w:r>
      <w:r w:rsidRPr="00104547">
        <w:rPr>
          <w:rStyle w:val="Char2"/>
          <w:rFonts w:hint="eastAsia"/>
          <w:rtl/>
        </w:rPr>
        <w:t>‌ای رسید که مذهب شیعه</w:t>
      </w:r>
      <w:r w:rsidRPr="00104547">
        <w:rPr>
          <w:rStyle w:val="Char2"/>
          <w:rFonts w:hint="cs"/>
          <w:rtl/>
        </w:rPr>
        <w:t>،</w:t>
      </w:r>
      <w:r w:rsidRPr="00104547">
        <w:rPr>
          <w:rStyle w:val="Char2"/>
          <w:rFonts w:hint="eastAsia"/>
          <w:rtl/>
        </w:rPr>
        <w:t xml:space="preserve"> حزب سیاسی می‌باشد و گروهی با نام اسلام خواسته‌اند به خلافت </w:t>
      </w:r>
      <w:r w:rsidRPr="00104547">
        <w:rPr>
          <w:rStyle w:val="Char2"/>
          <w:rFonts w:hint="cs"/>
          <w:rtl/>
        </w:rPr>
        <w:t xml:space="preserve">[اسلامی] و مسلمین ضربت وارد سازند، و عناوین همچون امامت و ولایت را اختراع نمودند، و به دنبال آن بدعت‌های زیادی به وجود آوردند.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w:t>
      </w:r>
      <w:r w:rsidR="00C01B64" w:rsidRPr="00104547">
        <w:rPr>
          <w:rFonts w:ascii="Times New Roman" w:hAnsi="Times New Roman" w:cs="CTraditional Arabic" w:hint="cs"/>
          <w:sz w:val="28"/>
          <w:szCs w:val="28"/>
          <w:rtl/>
          <w:lang w:bidi="fa-IR"/>
        </w:rPr>
        <w:t>/</w:t>
      </w:r>
      <w:r w:rsidRPr="00104547">
        <w:rPr>
          <w:rStyle w:val="Char2"/>
          <w:rFonts w:hint="cs"/>
          <w:rtl/>
        </w:rPr>
        <w:t xml:space="preserve"> [در این</w:t>
      </w:r>
      <w:r w:rsidR="00C01B64" w:rsidRPr="00104547">
        <w:rPr>
          <w:rStyle w:val="Char2"/>
          <w:rFonts w:hint="eastAsia"/>
          <w:rtl/>
        </w:rPr>
        <w:t>‌</w:t>
      </w:r>
      <w:r w:rsidRPr="00104547">
        <w:rPr>
          <w:rStyle w:val="Char2"/>
          <w:rFonts w:hint="cs"/>
          <w:rtl/>
        </w:rPr>
        <w:t>جا] سؤال مهمی مطرح می‌نماید: چرا گفته مهدی موهوم غائب است؟ و این سؤالی است که خوئ</w:t>
      </w:r>
      <w:r w:rsidR="000C5D3E" w:rsidRPr="00104547">
        <w:rPr>
          <w:rStyle w:val="Char2"/>
          <w:rFonts w:hint="cs"/>
          <w:rtl/>
        </w:rPr>
        <w:t>ی</w:t>
      </w:r>
      <w:r w:rsidRPr="00104547">
        <w:rPr>
          <w:rStyle w:val="Char2"/>
          <w:rFonts w:hint="cs"/>
          <w:rtl/>
        </w:rPr>
        <w:t>نی جوابی برای آن نمی‌یابد. مگر اینکه بگوید: «تا اینکه بتوانند ادعای خلافت و نیابت او و ولایت مطلق نمایند و برای ایجاد این [ابتدا و ابتکار .....] و ترویج آن بر میل و آرزوی خود آیات قرآن را تفسیر و تأویل نمودند، و هزارها حدیث به نام پیامبر</w:t>
      </w:r>
      <w:r w:rsidR="00C01B64"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و صدها معجزه و کرامات وضع و اختراع نمودند، و اجر و ثواب</w:t>
      </w:r>
      <w:r w:rsidRPr="00104547">
        <w:rPr>
          <w:rStyle w:val="Char2"/>
          <w:rFonts w:hint="eastAsia"/>
          <w:rtl/>
        </w:rPr>
        <w:t xml:space="preserve">‌های خیالی برای زیارت قبور اختراع نمودند. و </w:t>
      </w:r>
      <w:r w:rsidRPr="00104547">
        <w:rPr>
          <w:rStyle w:val="Char2"/>
          <w:rFonts w:hint="cs"/>
          <w:rtl/>
        </w:rPr>
        <w:t>قرن</w:t>
      </w:r>
      <w:r w:rsidRPr="00104547">
        <w:rPr>
          <w:rStyle w:val="Char2"/>
          <w:rFonts w:hint="eastAsia"/>
          <w:rtl/>
        </w:rPr>
        <w:t>‌ها تلاش</w:t>
      </w:r>
      <w:r w:rsidRPr="00104547">
        <w:rPr>
          <w:rStyle w:val="Char2"/>
          <w:rFonts w:hint="cs"/>
          <w:rtl/>
        </w:rPr>
        <w:t xml:space="preserve"> </w:t>
      </w:r>
      <w:r w:rsidRPr="00104547">
        <w:rPr>
          <w:rStyle w:val="Char2"/>
          <w:rFonts w:hint="eastAsia"/>
          <w:rtl/>
        </w:rPr>
        <w:t xml:space="preserve">نمودند </w:t>
      </w:r>
      <w:r w:rsidRPr="00104547">
        <w:rPr>
          <w:rStyle w:val="Char2"/>
          <w:rFonts w:hint="cs"/>
          <w:rtl/>
        </w:rPr>
        <w:t xml:space="preserve">تا اینکه در مقابل صحیحین و سنن اربعه اهل سنت کتاب‌هایی همچون </w:t>
      </w:r>
      <w:r w:rsidRPr="00104547">
        <w:rPr>
          <w:rStyle w:val="Char3"/>
          <w:rFonts w:hint="cs"/>
          <w:rtl/>
        </w:rPr>
        <w:t>«</w:t>
      </w:r>
      <w:r w:rsidRPr="00104547">
        <w:rPr>
          <w:rStyle w:val="Char3"/>
          <w:rtl/>
        </w:rPr>
        <w:t>ال</w:t>
      </w:r>
      <w:r w:rsidR="00B24603">
        <w:rPr>
          <w:rStyle w:val="Char3"/>
          <w:rtl/>
        </w:rPr>
        <w:t>ك</w:t>
      </w:r>
      <w:r w:rsidRPr="00104547">
        <w:rPr>
          <w:rStyle w:val="Char3"/>
          <w:rtl/>
        </w:rPr>
        <w:t>اف</w:t>
      </w:r>
      <w:r w:rsidRPr="00104547">
        <w:rPr>
          <w:rStyle w:val="Char3"/>
          <w:rFonts w:hint="cs"/>
          <w:rtl/>
        </w:rPr>
        <w:t>ي»</w:t>
      </w:r>
      <w:r w:rsidRPr="00104547">
        <w:rPr>
          <w:rStyle w:val="Char3"/>
          <w:rtl/>
        </w:rPr>
        <w:t xml:space="preserve">، </w:t>
      </w:r>
      <w:r w:rsidRPr="00104547">
        <w:rPr>
          <w:rStyle w:val="Char3"/>
          <w:rFonts w:hint="cs"/>
          <w:rtl/>
        </w:rPr>
        <w:t>«</w:t>
      </w:r>
      <w:r w:rsidRPr="00104547">
        <w:rPr>
          <w:rStyle w:val="Char3"/>
          <w:rtl/>
        </w:rPr>
        <w:t>الواف</w:t>
      </w:r>
      <w:r w:rsidRPr="00104547">
        <w:rPr>
          <w:rStyle w:val="Char3"/>
          <w:rFonts w:hint="cs"/>
          <w:rtl/>
        </w:rPr>
        <w:t>ي»</w:t>
      </w:r>
      <w:r w:rsidRPr="00104547">
        <w:rPr>
          <w:rStyle w:val="Char3"/>
          <w:rtl/>
        </w:rPr>
        <w:t xml:space="preserve">، </w:t>
      </w:r>
      <w:r w:rsidRPr="00104547">
        <w:rPr>
          <w:rStyle w:val="Char3"/>
          <w:rFonts w:hint="cs"/>
          <w:rtl/>
        </w:rPr>
        <w:t>«</w:t>
      </w:r>
      <w:r w:rsidRPr="00104547">
        <w:rPr>
          <w:rStyle w:val="Char3"/>
          <w:rtl/>
        </w:rPr>
        <w:t>من لا یحضره الفقیه</w:t>
      </w:r>
      <w:r w:rsidRPr="00104547">
        <w:rPr>
          <w:rStyle w:val="Char3"/>
          <w:rFonts w:hint="cs"/>
          <w:rtl/>
        </w:rPr>
        <w:t>»</w:t>
      </w:r>
      <w:r w:rsidRPr="00104547">
        <w:rPr>
          <w:rStyle w:val="Char3"/>
          <w:rtl/>
        </w:rPr>
        <w:t xml:space="preserve"> و </w:t>
      </w:r>
      <w:r w:rsidRPr="00104547">
        <w:rPr>
          <w:rStyle w:val="Char3"/>
          <w:rFonts w:hint="cs"/>
          <w:rtl/>
        </w:rPr>
        <w:t>«</w:t>
      </w:r>
      <w:r w:rsidRPr="00104547">
        <w:rPr>
          <w:rStyle w:val="Char3"/>
          <w:rtl/>
        </w:rPr>
        <w:t>الاستبصار</w:t>
      </w:r>
      <w:r w:rsidRPr="00104547">
        <w:rPr>
          <w:rStyle w:val="Char3"/>
          <w:rFonts w:hint="cs"/>
          <w:rtl/>
        </w:rPr>
        <w:t>»</w:t>
      </w:r>
      <w:r w:rsidRPr="00104547">
        <w:rPr>
          <w:rStyle w:val="Char2"/>
          <w:rFonts w:hint="cs"/>
          <w:rtl/>
        </w:rPr>
        <w:t xml:space="preserve"> وضع نمودند، و به خاطر نیرو و توان [و به قول تهرانی‌ها چون حرف آخر دین حرف نون است] خمس و سهم امام را اختراع کردند، و برای اطاعت مطلق از مراجع، مرجعیت و وسائل عملیه اختراع نمودند</w:t>
      </w:r>
      <w:r w:rsidRPr="00104547">
        <w:rPr>
          <w:rStyle w:val="Char2"/>
          <w:vertAlign w:val="superscript"/>
          <w:rtl/>
        </w:rPr>
        <w:footnoteReference w:id="640"/>
      </w:r>
      <w:r w:rsidRPr="00104547">
        <w:rPr>
          <w:rStyle w:val="Char2"/>
          <w:rFonts w:hint="cs"/>
          <w:rtl/>
        </w:rPr>
        <w:t xml:space="preserve">. </w:t>
      </w:r>
    </w:p>
    <w:p w:rsidR="00C01B64"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خلاصه اینکه خوئینی</w:t>
      </w:r>
      <w:r w:rsidR="00C01B64" w:rsidRPr="00104547">
        <w:rPr>
          <w:rFonts w:ascii="Times New Roman" w:hAnsi="Times New Roman" w:cs="CTraditional Arabic" w:hint="cs"/>
          <w:sz w:val="28"/>
          <w:szCs w:val="28"/>
          <w:rtl/>
          <w:lang w:bidi="fa-IR"/>
        </w:rPr>
        <w:t>/</w:t>
      </w:r>
      <w:r w:rsidRPr="00104547">
        <w:rPr>
          <w:rStyle w:val="Char2"/>
          <w:rFonts w:hint="cs"/>
          <w:rtl/>
        </w:rPr>
        <w:t xml:space="preserve"> در تصریح به عدم وجود هر گونه نص بر امامت دیدگاه خود را درباره امامت به صورت آشکار اعلام نموده است</w:t>
      </w:r>
      <w:r w:rsidRPr="00104547">
        <w:rPr>
          <w:rStyle w:val="Char2"/>
          <w:vertAlign w:val="superscript"/>
          <w:rtl/>
        </w:rPr>
        <w:footnoteReference w:id="641"/>
      </w:r>
      <w:r w:rsidRPr="00104547">
        <w:rPr>
          <w:rStyle w:val="Char2"/>
          <w:rFonts w:hint="cs"/>
          <w:rtl/>
        </w:rPr>
        <w:t>، و ادله عقلی شیخ مفید [درباره امامت] را مورد معارضه قرار داده و با پاسخ ردّ بر او ب</w:t>
      </w:r>
      <w:r w:rsidR="000C5D3E" w:rsidRPr="00104547">
        <w:rPr>
          <w:rStyle w:val="Char2"/>
          <w:rFonts w:hint="cs"/>
          <w:rtl/>
        </w:rPr>
        <w:t>ی</w:t>
      </w:r>
      <w:r w:rsidRPr="00104547">
        <w:rPr>
          <w:rStyle w:val="Char2"/>
          <w:rFonts w:hint="cs"/>
          <w:rtl/>
        </w:rPr>
        <w:t>ان می‌نماید که آیاتی درباره امامت [از جانب مفید] ذکر می‌شود اشاره در آن بر امامت نیست و آیه تطهیر [که بزرگترین دلیل آنان در این زمینه وسائل دیگر از این دست می‌باشد] بر فضیلت دلالت می‌نماید، و دلالتی بر امامت ندارد، و آیه:</w:t>
      </w:r>
    </w:p>
    <w:p w:rsidR="00C01B64" w:rsidRPr="00104547" w:rsidRDefault="00C01B64"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إِنَّمَا وَلِيُّكُمُ </w:t>
      </w:r>
      <w:r w:rsidRPr="00104547">
        <w:rPr>
          <w:rStyle w:val="Char7"/>
          <w:rFonts w:hint="cs"/>
          <w:rtl/>
        </w:rPr>
        <w:t>ٱ</w:t>
      </w:r>
      <w:r w:rsidRPr="00104547">
        <w:rPr>
          <w:rStyle w:val="Char7"/>
          <w:rFonts w:hint="eastAsia"/>
          <w:rtl/>
        </w:rPr>
        <w:t>للَّهُ</w:t>
      </w:r>
      <w:r w:rsidRPr="00104547">
        <w:rPr>
          <w:rStyle w:val="Char7"/>
          <w:rtl/>
        </w:rPr>
        <w:t xml:space="preserve"> وَرَسُولُهُ</w:t>
      </w:r>
      <w:r w:rsidRPr="00104547">
        <w:rPr>
          <w:rStyle w:val="Char7"/>
          <w:rFonts w:hint="cs"/>
          <w:rtl/>
        </w:rPr>
        <w:t>ۥ</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ءَامَنُواْ </w:t>
      </w:r>
      <w:r w:rsidRPr="00104547">
        <w:rPr>
          <w:rStyle w:val="Char7"/>
          <w:rFonts w:hint="cs"/>
          <w:rtl/>
        </w:rPr>
        <w:t>ٱ</w:t>
      </w:r>
      <w:r w:rsidRPr="00104547">
        <w:rPr>
          <w:rStyle w:val="Char7"/>
          <w:rFonts w:hint="eastAsia"/>
          <w:rtl/>
        </w:rPr>
        <w:t>لَّذِينَ</w:t>
      </w:r>
      <w:r w:rsidRPr="00104547">
        <w:rPr>
          <w:rStyle w:val="Char7"/>
          <w:rtl/>
        </w:rPr>
        <w:t xml:space="preserve"> يُقِيمُونَ </w:t>
      </w:r>
      <w:r w:rsidRPr="00104547">
        <w:rPr>
          <w:rStyle w:val="Char7"/>
          <w:rFonts w:hint="cs"/>
          <w:rtl/>
        </w:rPr>
        <w:t>ٱ</w:t>
      </w:r>
      <w:r w:rsidRPr="00104547">
        <w:rPr>
          <w:rStyle w:val="Char7"/>
          <w:rFonts w:hint="eastAsia"/>
          <w:rtl/>
        </w:rPr>
        <w:t>لصَّلَوٰةَ</w:t>
      </w:r>
      <w:r w:rsidRPr="00104547">
        <w:rPr>
          <w:rStyle w:val="Char7"/>
          <w:rtl/>
        </w:rPr>
        <w:t xml:space="preserve"> وَيُؤۡتُونَ </w:t>
      </w:r>
      <w:r w:rsidRPr="00104547">
        <w:rPr>
          <w:rStyle w:val="Char7"/>
          <w:rFonts w:hint="cs"/>
          <w:rtl/>
        </w:rPr>
        <w:t>ٱ</w:t>
      </w:r>
      <w:r w:rsidRPr="00104547">
        <w:rPr>
          <w:rStyle w:val="Char7"/>
          <w:rFonts w:hint="eastAsia"/>
          <w:rtl/>
        </w:rPr>
        <w:t>لزَّكَوٰةَ</w:t>
      </w:r>
      <w:r w:rsidRPr="00104547">
        <w:rPr>
          <w:rStyle w:val="Char7"/>
          <w:rtl/>
        </w:rPr>
        <w:t xml:space="preserve"> وَهُمۡ رَٰكِعُونَ٥٥</w:t>
      </w:r>
      <w:r w:rsidRPr="00104547">
        <w:rPr>
          <w:rStyle w:val="Char2"/>
          <w:rFonts w:cs="Traditional Arabic"/>
          <w:color w:val="000000"/>
          <w:shd w:val="clear" w:color="auto" w:fill="FFFFFF"/>
          <w:rtl/>
        </w:rPr>
        <w:t>﴾</w:t>
      </w:r>
      <w:r w:rsidRPr="00104547">
        <w:rPr>
          <w:rStyle w:val="Char5"/>
          <w:rtl/>
        </w:rPr>
        <w:t xml:space="preserve"> [المائدة: 55]</w:t>
      </w:r>
      <w:r w:rsidRPr="00104547">
        <w:rPr>
          <w:rStyle w:val="Char5"/>
          <w:rFonts w:hint="cs"/>
          <w:rtl/>
        </w:rPr>
        <w:t>.</w:t>
      </w:r>
    </w:p>
    <w:p w:rsidR="00CC4605" w:rsidRPr="00104547" w:rsidRDefault="00CC4605" w:rsidP="00191956">
      <w:pPr>
        <w:tabs>
          <w:tab w:val="right" w:pos="7385"/>
        </w:tabs>
        <w:ind w:firstLine="227"/>
        <w:jc w:val="both"/>
        <w:rPr>
          <w:rStyle w:val="Char2"/>
          <w:rtl/>
        </w:rPr>
      </w:pPr>
      <w:r w:rsidRPr="00104547">
        <w:rPr>
          <w:rFonts w:cs="Traditional Arabic" w:hint="cs"/>
          <w:rtl/>
          <w:lang w:bidi="fa-IR"/>
        </w:rPr>
        <w:t>«</w:t>
      </w:r>
      <w:r w:rsidRPr="00104547">
        <w:rPr>
          <w:rStyle w:val="Char2"/>
          <w:rtl/>
        </w:rPr>
        <w:t>سرپرست و ولى شما، تنها خداست و پ</w:t>
      </w:r>
      <w:r w:rsidR="000C5D3E" w:rsidRPr="00104547">
        <w:rPr>
          <w:rStyle w:val="Char2"/>
          <w:rtl/>
        </w:rPr>
        <w:t>ی</w:t>
      </w:r>
      <w:r w:rsidRPr="00104547">
        <w:rPr>
          <w:rStyle w:val="Char2"/>
          <w:rtl/>
        </w:rPr>
        <w:t>امبر او</w:t>
      </w:r>
      <w:r w:rsidRPr="00104547">
        <w:rPr>
          <w:rStyle w:val="Char2"/>
          <w:rFonts w:hint="cs"/>
          <w:rtl/>
        </w:rPr>
        <w:t>،</w:t>
      </w:r>
      <w:r w:rsidRPr="00104547">
        <w:rPr>
          <w:rStyle w:val="Char2"/>
          <w:rtl/>
        </w:rPr>
        <w:t xml:space="preserve"> و</w:t>
      </w:r>
      <w:r w:rsidR="00435B45" w:rsidRPr="00104547">
        <w:rPr>
          <w:rStyle w:val="Char2"/>
          <w:rtl/>
        </w:rPr>
        <w:t xml:space="preserve"> آن‌ها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مان آورده‏اند; همان</w:t>
      </w:r>
      <w:r w:rsidR="00C01B64" w:rsidRPr="00104547">
        <w:rPr>
          <w:rStyle w:val="Char2"/>
          <w:rFonts w:hint="cs"/>
          <w:rtl/>
        </w:rPr>
        <w:t>‌</w:t>
      </w:r>
      <w:r w:rsidRPr="00104547">
        <w:rPr>
          <w:rStyle w:val="Char2"/>
          <w:rtl/>
        </w:rPr>
        <w:t xml:space="preserve">ها </w:t>
      </w:r>
      <w:r w:rsidR="000C5D3E" w:rsidRPr="00104547">
        <w:rPr>
          <w:rStyle w:val="Char2"/>
          <w:rtl/>
        </w:rPr>
        <w:t>ک</w:t>
      </w:r>
      <w:r w:rsidRPr="00104547">
        <w:rPr>
          <w:rStyle w:val="Char2"/>
          <w:rtl/>
        </w:rPr>
        <w:t>ه نماز را برپا مى‏دارند، و در حال ر</w:t>
      </w:r>
      <w:r w:rsidR="000C5D3E" w:rsidRPr="00104547">
        <w:rPr>
          <w:rStyle w:val="Char2"/>
          <w:rtl/>
        </w:rPr>
        <w:t>ک</w:t>
      </w:r>
      <w:r w:rsidRPr="00104547">
        <w:rPr>
          <w:rStyle w:val="Char2"/>
          <w:rtl/>
        </w:rPr>
        <w:t>وع، ز</w:t>
      </w:r>
      <w:r w:rsidR="000C5D3E" w:rsidRPr="00104547">
        <w:rPr>
          <w:rStyle w:val="Char2"/>
          <w:rtl/>
        </w:rPr>
        <w:t>ک</w:t>
      </w:r>
      <w:r w:rsidRPr="00104547">
        <w:rPr>
          <w:rStyle w:val="Char2"/>
          <w:rtl/>
        </w:rPr>
        <w:t>ات مى‏دهند</w:t>
      </w:r>
      <w:r w:rsidRPr="00104547">
        <w:rPr>
          <w:rStyle w:val="Char2"/>
          <w:rFonts w:hint="cs"/>
          <w:rtl/>
        </w:rPr>
        <w:t xml:space="preserve"> (</w:t>
      </w:r>
      <w:r w:rsidRPr="00104547">
        <w:rPr>
          <w:rStyle w:val="Char2"/>
          <w:rtl/>
        </w:rPr>
        <w:t>مراد از</w:t>
      </w:r>
      <w:r w:rsidRPr="00104547">
        <w:rPr>
          <w:rStyle w:val="Char2"/>
          <w:rFonts w:hint="cs"/>
          <w:rtl/>
        </w:rPr>
        <w:t xml:space="preserve"> </w:t>
      </w:r>
      <w:r w:rsidRPr="00104547">
        <w:rPr>
          <w:rStyle w:val="Char2"/>
          <w:rtl/>
        </w:rPr>
        <w:t>ر</w:t>
      </w:r>
      <w:r w:rsidR="000C5D3E" w:rsidRPr="00104547">
        <w:rPr>
          <w:rStyle w:val="Char2"/>
          <w:rtl/>
        </w:rPr>
        <w:t>ک</w:t>
      </w:r>
      <w:r w:rsidRPr="00104547">
        <w:rPr>
          <w:rStyle w:val="Char2"/>
          <w:rtl/>
        </w:rPr>
        <w:t>وع‌: خشوع‌ و خضوع‌ برا</w:t>
      </w:r>
      <w:r w:rsidR="000C5D3E" w:rsidRPr="00104547">
        <w:rPr>
          <w:rStyle w:val="Char2"/>
          <w:rtl/>
        </w:rPr>
        <w:t>ی</w:t>
      </w:r>
      <w:r w:rsidRPr="00104547">
        <w:rPr>
          <w:rStyle w:val="Char2"/>
          <w:rtl/>
        </w:rPr>
        <w:t xml:space="preserve">‌ </w:t>
      </w:r>
      <w:r w:rsidRPr="00104547">
        <w:rPr>
          <w:rStyle w:val="Char2"/>
          <w:rFonts w:hint="cs"/>
          <w:rtl/>
        </w:rPr>
        <w:t xml:space="preserve">خدا </w:t>
      </w:r>
      <w:r w:rsidRPr="00104547">
        <w:rPr>
          <w:rStyle w:val="Char2"/>
          <w:rtl/>
        </w:rPr>
        <w:t xml:space="preserve">است‌. </w:t>
      </w:r>
      <w:r w:rsidR="000C5D3E" w:rsidRPr="00104547">
        <w:rPr>
          <w:rStyle w:val="Char2"/>
          <w:rtl/>
        </w:rPr>
        <w:t>ی</w:t>
      </w:r>
      <w:r w:rsidRPr="00104547">
        <w:rPr>
          <w:rStyle w:val="Char2"/>
          <w:rtl/>
        </w:rPr>
        <w:t>عن</w:t>
      </w:r>
      <w:r w:rsidR="000C5D3E" w:rsidRPr="00104547">
        <w:rPr>
          <w:rStyle w:val="Char2"/>
          <w:rtl/>
        </w:rPr>
        <w:t>ی</w:t>
      </w:r>
      <w:r w:rsidRPr="00104547">
        <w:rPr>
          <w:rStyle w:val="Char2"/>
          <w:rtl/>
        </w:rPr>
        <w:t>: نماز را در</w:t>
      </w:r>
      <w:r w:rsidRPr="00104547">
        <w:rPr>
          <w:rStyle w:val="Char2"/>
          <w:rFonts w:hint="cs"/>
          <w:rtl/>
        </w:rPr>
        <w:t xml:space="preserve"> </w:t>
      </w:r>
      <w:r w:rsidRPr="00104547">
        <w:rPr>
          <w:rStyle w:val="Char2"/>
          <w:rtl/>
        </w:rPr>
        <w:t>حال</w:t>
      </w:r>
      <w:r w:rsidR="000C5D3E" w:rsidRPr="00104547">
        <w:rPr>
          <w:rStyle w:val="Char2"/>
          <w:rtl/>
        </w:rPr>
        <w:t>ی</w:t>
      </w:r>
      <w:r w:rsidRPr="00104547">
        <w:rPr>
          <w:rStyle w:val="Char2"/>
          <w:rtl/>
        </w:rPr>
        <w:t>‌</w:t>
      </w:r>
      <w:r w:rsidR="000C5D3E" w:rsidRPr="00104547">
        <w:rPr>
          <w:rStyle w:val="Char2"/>
          <w:rtl/>
        </w:rPr>
        <w:t>ک</w:t>
      </w:r>
      <w:r w:rsidRPr="00104547">
        <w:rPr>
          <w:rStyle w:val="Char2"/>
          <w:rtl/>
        </w:rPr>
        <w:t>ه‌ خاشع‌ و</w:t>
      </w:r>
      <w:r w:rsidRPr="00104547">
        <w:rPr>
          <w:rStyle w:val="Char2"/>
          <w:rFonts w:hint="cs"/>
          <w:rtl/>
        </w:rPr>
        <w:t xml:space="preserve"> </w:t>
      </w:r>
      <w:r w:rsidRPr="00104547">
        <w:rPr>
          <w:rStyle w:val="Char2"/>
          <w:rtl/>
        </w:rPr>
        <w:t>خاضع‌اند برپا م</w:t>
      </w:r>
      <w:r w:rsidR="000C5D3E" w:rsidRPr="00104547">
        <w:rPr>
          <w:rStyle w:val="Char2"/>
          <w:rtl/>
        </w:rPr>
        <w:t>ی</w:t>
      </w:r>
      <w:r w:rsidRPr="00104547">
        <w:rPr>
          <w:rStyle w:val="Char2"/>
          <w:rtl/>
        </w:rPr>
        <w:t>‌دارند و ز</w:t>
      </w:r>
      <w:r w:rsidR="000C5D3E" w:rsidRPr="00104547">
        <w:rPr>
          <w:rStyle w:val="Char2"/>
          <w:rtl/>
        </w:rPr>
        <w:t>ک</w:t>
      </w:r>
      <w:r w:rsidRPr="00104547">
        <w:rPr>
          <w:rStyle w:val="Char2"/>
          <w:rtl/>
        </w:rPr>
        <w:t>ات‌ را در حال</w:t>
      </w:r>
      <w:r w:rsidR="000C5D3E" w:rsidRPr="00104547">
        <w:rPr>
          <w:rStyle w:val="Char2"/>
          <w:rtl/>
        </w:rPr>
        <w:t>ی</w:t>
      </w:r>
      <w:r w:rsidRPr="00104547">
        <w:rPr>
          <w:rStyle w:val="Char2"/>
          <w:rtl/>
        </w:rPr>
        <w:t xml:space="preserve">‌ </w:t>
      </w:r>
      <w:r w:rsidR="000C5D3E" w:rsidRPr="00104547">
        <w:rPr>
          <w:rStyle w:val="Char2"/>
          <w:rtl/>
        </w:rPr>
        <w:t>ک</w:t>
      </w:r>
      <w:r w:rsidRPr="00104547">
        <w:rPr>
          <w:rStyle w:val="Char2"/>
          <w:rtl/>
        </w:rPr>
        <w:t>ه‌ بر فقرا ت</w:t>
      </w:r>
      <w:r w:rsidR="000C5D3E" w:rsidRPr="00104547">
        <w:rPr>
          <w:rStyle w:val="Char2"/>
          <w:rtl/>
        </w:rPr>
        <w:t>ک</w:t>
      </w:r>
      <w:r w:rsidRPr="00104547">
        <w:rPr>
          <w:rStyle w:val="Char2"/>
          <w:rtl/>
        </w:rPr>
        <w:t>بر نورز</w:t>
      </w:r>
      <w:r w:rsidR="000C5D3E" w:rsidRPr="00104547">
        <w:rPr>
          <w:rStyle w:val="Char2"/>
          <w:rtl/>
        </w:rPr>
        <w:t>ی</w:t>
      </w:r>
      <w:r w:rsidRPr="00104547">
        <w:rPr>
          <w:rStyle w:val="Char2"/>
          <w:rtl/>
        </w:rPr>
        <w:t>ده‌ و برآنان</w:t>
      </w:r>
      <w:r w:rsidRPr="00104547">
        <w:rPr>
          <w:rStyle w:val="Char2"/>
          <w:rFonts w:hint="cs"/>
          <w:rtl/>
        </w:rPr>
        <w:t xml:space="preserve"> </w:t>
      </w:r>
      <w:r w:rsidRPr="00104547">
        <w:rPr>
          <w:rStyle w:val="Char2"/>
          <w:rtl/>
        </w:rPr>
        <w:t>‌برتر</w:t>
      </w:r>
      <w:r w:rsidR="000C5D3E" w:rsidRPr="00104547">
        <w:rPr>
          <w:rStyle w:val="Char2"/>
          <w:rtl/>
        </w:rPr>
        <w:t>ی</w:t>
      </w:r>
      <w:r w:rsidRPr="00104547">
        <w:rPr>
          <w:rStyle w:val="Char2"/>
          <w:rtl/>
        </w:rPr>
        <w:t>‌ نم</w:t>
      </w:r>
      <w:r w:rsidR="000C5D3E" w:rsidRPr="00104547">
        <w:rPr>
          <w:rStyle w:val="Char2"/>
          <w:rtl/>
        </w:rPr>
        <w:t>ی</w:t>
      </w:r>
      <w:r w:rsidRPr="00104547">
        <w:rPr>
          <w:rStyle w:val="Char2"/>
          <w:rtl/>
        </w:rPr>
        <w:t>‌جو</w:t>
      </w:r>
      <w:r w:rsidR="000C5D3E" w:rsidRPr="00104547">
        <w:rPr>
          <w:rStyle w:val="Char2"/>
          <w:rtl/>
        </w:rPr>
        <w:t>ی</w:t>
      </w:r>
      <w:r w:rsidRPr="00104547">
        <w:rPr>
          <w:rStyle w:val="Char2"/>
          <w:rtl/>
        </w:rPr>
        <w:t>ند، م</w:t>
      </w:r>
      <w:r w:rsidR="000C5D3E" w:rsidRPr="00104547">
        <w:rPr>
          <w:rStyle w:val="Char2"/>
          <w:rtl/>
        </w:rPr>
        <w:t>ی</w:t>
      </w:r>
      <w:r w:rsidRPr="00104547">
        <w:rPr>
          <w:rStyle w:val="Char2"/>
          <w:rtl/>
        </w:rPr>
        <w:t>‌پردازند پس‌ ا</w:t>
      </w:r>
      <w:r w:rsidR="000C5D3E" w:rsidRPr="00104547">
        <w:rPr>
          <w:rStyle w:val="Char2"/>
          <w:rtl/>
        </w:rPr>
        <w:t>ی</w:t>
      </w:r>
      <w:r w:rsidRPr="00104547">
        <w:rPr>
          <w:rStyle w:val="Char2"/>
          <w:rtl/>
        </w:rPr>
        <w:t>شان‌ پ</w:t>
      </w:r>
      <w:r w:rsidR="000C5D3E" w:rsidRPr="00104547">
        <w:rPr>
          <w:rStyle w:val="Char2"/>
          <w:rtl/>
        </w:rPr>
        <w:t>ی</w:t>
      </w:r>
      <w:r w:rsidRPr="00104547">
        <w:rPr>
          <w:rStyle w:val="Char2"/>
          <w:rtl/>
        </w:rPr>
        <w:t>وسته‌</w:t>
      </w:r>
      <w:r w:rsidRPr="00104547">
        <w:rPr>
          <w:rStyle w:val="Char2"/>
          <w:rFonts w:hint="cs"/>
          <w:rtl/>
        </w:rPr>
        <w:t xml:space="preserve"> </w:t>
      </w:r>
      <w:r w:rsidRPr="00104547">
        <w:rPr>
          <w:rStyle w:val="Char2"/>
          <w:rtl/>
        </w:rPr>
        <w:t>فروتن‌اند</w:t>
      </w:r>
      <w:r w:rsidRPr="00104547">
        <w:rPr>
          <w:rStyle w:val="Char2"/>
          <w:rFonts w:hint="cs"/>
          <w:rtl/>
        </w:rPr>
        <w:t>)</w:t>
      </w:r>
      <w:r w:rsidRPr="00104547">
        <w:rPr>
          <w:rFonts w:cs="Traditional Arabic" w:hint="cs"/>
          <w:rtl/>
          <w:lang w:bidi="fa-IR"/>
        </w:rPr>
        <w:t>»</w:t>
      </w:r>
      <w:r w:rsidRPr="00104547">
        <w:rPr>
          <w:rStyle w:val="Char2"/>
          <w:rFonts w:hint="cs"/>
          <w:rtl/>
        </w:rPr>
        <w:t>.</w:t>
      </w:r>
    </w:p>
    <w:p w:rsidR="00CC4605" w:rsidRPr="00104547" w:rsidRDefault="00CC4605" w:rsidP="00191956">
      <w:pPr>
        <w:tabs>
          <w:tab w:val="right" w:pos="7385"/>
        </w:tabs>
        <w:ind w:firstLine="227"/>
        <w:jc w:val="both"/>
        <w:rPr>
          <w:rStyle w:val="Char2"/>
          <w:rtl/>
        </w:rPr>
      </w:pPr>
      <w:r w:rsidRPr="00104547">
        <w:rPr>
          <w:rStyle w:val="Char2"/>
          <w:rFonts w:hint="cs"/>
          <w:rtl/>
        </w:rPr>
        <w:t>در آن اشاره</w:t>
      </w:r>
      <w:r w:rsidRPr="00104547">
        <w:rPr>
          <w:rStyle w:val="Char2"/>
          <w:rFonts w:hint="eastAsia"/>
          <w:rtl/>
        </w:rPr>
        <w:t>‌</w:t>
      </w:r>
      <w:r w:rsidRPr="00104547">
        <w:rPr>
          <w:rStyle w:val="Char2"/>
          <w:rFonts w:hint="cs"/>
          <w:rtl/>
        </w:rPr>
        <w:t xml:space="preserve">ای بر امامت نرفته است، و </w:t>
      </w:r>
      <w:r w:rsidRPr="00104547">
        <w:rPr>
          <w:rStyle w:val="Char3"/>
          <w:rFonts w:hint="cs"/>
          <w:rtl/>
        </w:rPr>
        <w:t>«الذین»</w:t>
      </w:r>
      <w:r w:rsidRPr="00104547">
        <w:rPr>
          <w:rStyle w:val="Char2"/>
          <w:rFonts w:hint="cs"/>
          <w:rtl/>
        </w:rPr>
        <w:t xml:space="preserve"> لفظ جمع است، و خاص علی</w:t>
      </w:r>
      <w:r w:rsidR="00C01B64" w:rsidRPr="00104547">
        <w:rPr>
          <w:rStyle w:val="Char2"/>
          <w:rFonts w:cs="CTraditional Arabic" w:hint="cs"/>
          <w:rtl/>
        </w:rPr>
        <w:t>س</w:t>
      </w:r>
      <w:r w:rsidRPr="00104547">
        <w:rPr>
          <w:rStyle w:val="Char2"/>
          <w:rFonts w:hint="cs"/>
          <w:rtl/>
        </w:rPr>
        <w:t xml:space="preserve"> نیست و منظور از آن تولیت مؤمنین است، و گفتار پیامبر</w:t>
      </w:r>
      <w:r w:rsidR="00C01B6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w:t>
      </w:r>
      <w:r w:rsidRPr="00104547">
        <w:rPr>
          <w:rStyle w:val="Char4"/>
          <w:rFonts w:hint="cs"/>
          <w:rtl/>
        </w:rPr>
        <w:t>«</w:t>
      </w:r>
      <w:r w:rsidRPr="00104547">
        <w:rPr>
          <w:rStyle w:val="Char4"/>
          <w:rtl/>
        </w:rPr>
        <w:t>من کنت مولاه فعل</w:t>
      </w:r>
      <w:r w:rsidRPr="00104547">
        <w:rPr>
          <w:rStyle w:val="Char4"/>
          <w:rFonts w:hint="cs"/>
          <w:rtl/>
        </w:rPr>
        <w:t>ي</w:t>
      </w:r>
      <w:r w:rsidRPr="00104547">
        <w:rPr>
          <w:rStyle w:val="Char4"/>
          <w:rtl/>
        </w:rPr>
        <w:t xml:space="preserve"> مولاه</w:t>
      </w:r>
      <w:r w:rsidRPr="00104547">
        <w:rPr>
          <w:rStyle w:val="Char4"/>
          <w:rFonts w:hint="cs"/>
          <w:rtl/>
        </w:rPr>
        <w:t>»</w:t>
      </w:r>
      <w:r w:rsidRPr="00104547">
        <w:rPr>
          <w:rStyle w:val="Char2"/>
          <w:rFonts w:hint="cs"/>
          <w:rtl/>
        </w:rPr>
        <w:t xml:space="preserve"> بر وجوب تولی (زمامداری) علی و عدم خصومت با وی دلالت نمی‌نماید، بلکه بیانگر حب و یاری او می‌باشد</w:t>
      </w:r>
      <w:r w:rsidRPr="00104547">
        <w:rPr>
          <w:rStyle w:val="Char2"/>
          <w:vertAlign w:val="superscript"/>
          <w:rtl/>
        </w:rPr>
        <w:footnoteReference w:id="642"/>
      </w:r>
      <w:r w:rsidRPr="00104547">
        <w:rPr>
          <w:rStyle w:val="Char2"/>
          <w:rFonts w:hint="cs"/>
          <w:rtl/>
        </w:rPr>
        <w:t xml:space="preserve">. </w:t>
      </w:r>
    </w:p>
    <w:p w:rsidR="00CC4605"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 رأی صریح خود را هنگامی در مسأله امامت ب</w:t>
      </w:r>
      <w:r w:rsidR="000C5D3E" w:rsidRPr="00104547">
        <w:rPr>
          <w:rStyle w:val="Char2"/>
          <w:rFonts w:hint="cs"/>
          <w:rtl/>
        </w:rPr>
        <w:t>ی</w:t>
      </w:r>
      <w:r w:rsidRPr="00104547">
        <w:rPr>
          <w:rStyle w:val="Char2"/>
          <w:rFonts w:hint="cs"/>
          <w:rtl/>
        </w:rPr>
        <w:t>ان می‌نماید که امامت [اختراع شده] را چنین توصیف می‌نماید: دروغی است که قطعاً و یقیناً مخالف قرآن است. سپس خوئینی ذکر می‌کند طرفداران و نظریه‌پردازان دو نظریه امامت و مهدی به خاطر تحکیم و رسوخ آن [در جامعه] به روش منزلت بخشیدن بیش از حد می‌پردازند، به طوری که کسی به آسانی نتواند در آن شک نماید، و می‌گوید: آن را [امامت] بزرگ نموده همچنانکه مسأله مهدی موهوم بزرگ نموده و به صورت قاطع و جدی آن را عرضه نموده‌اند، و برای او جشن تولدها و خرافات دیگری اختراع می‌نمایند، تا حدی که مجالی برای انکار و تفکر و تدبر در سبب اختراع این باور و این حزب سیاسی نمایند</w:t>
      </w:r>
      <w:r w:rsidRPr="00104547">
        <w:rPr>
          <w:rStyle w:val="Char2"/>
          <w:vertAlign w:val="superscript"/>
          <w:rtl/>
        </w:rPr>
        <w:footnoteReference w:id="643"/>
      </w:r>
      <w:r w:rsidRPr="00104547">
        <w:rPr>
          <w:rStyle w:val="Char2"/>
          <w:rFonts w:hint="cs"/>
          <w:rtl/>
        </w:rPr>
        <w:t xml:space="preserve">، و نیز از پاسخ او بر ادله امامیه در مساله مهدی از میان آنچه ذکر شد برای ما معلوم می‌گردد که علامه خوئینی به نظریه امامت و به ولادت مهدی غائب باور نداشته، است. </w:t>
      </w:r>
    </w:p>
    <w:p w:rsidR="00191956" w:rsidRDefault="00191956" w:rsidP="00104547">
      <w:pPr>
        <w:pStyle w:val="StyleComplexBLotus12ptJustifiedFirstline05cmCharCharCharCharCharCharCharCharChar"/>
        <w:spacing w:line="240" w:lineRule="auto"/>
        <w:ind w:firstLine="227"/>
        <w:rPr>
          <w:rStyle w:val="Char2"/>
          <w:rtl/>
        </w:rPr>
      </w:pPr>
    </w:p>
    <w:p w:rsidR="00191956" w:rsidRPr="00104547" w:rsidRDefault="00191956" w:rsidP="00104547">
      <w:pPr>
        <w:pStyle w:val="StyleComplexBLotus12ptJustifiedFirstline05cmCharCharCharCharCharCharCharCharChar"/>
        <w:spacing w:line="240" w:lineRule="auto"/>
        <w:ind w:firstLine="227"/>
        <w:rPr>
          <w:rStyle w:val="Char2"/>
          <w:rtl/>
        </w:rPr>
      </w:pPr>
    </w:p>
    <w:p w:rsidR="00CC4605" w:rsidRPr="00104547" w:rsidRDefault="00CC4605" w:rsidP="00191956">
      <w:pPr>
        <w:pStyle w:val="4-"/>
        <w:rPr>
          <w:rtl/>
        </w:rPr>
      </w:pPr>
      <w:bookmarkStart w:id="431" w:name="_Toc307451788"/>
      <w:bookmarkStart w:id="432" w:name="_Toc439578200"/>
      <w:r w:rsidRPr="00104547">
        <w:rPr>
          <w:rFonts w:hint="cs"/>
          <w:rtl/>
        </w:rPr>
        <w:t>مطلب سوم: نقد خوئینی از موضع افراطيون در مورد [قول به تحریف] قرآن</w:t>
      </w:r>
      <w:bookmarkEnd w:id="431"/>
      <w:bookmarkEnd w:id="432"/>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علامه خوئینی پیرامون قرآن می‌گوید: که او معتقد به مفاد وعده الهی قرآن از [تحرف و نقصان] محفوظ است، و آن همان قرآن موجود میان مسلمانان بدون اینکه نقص و تحریفی در آن باشد</w:t>
      </w:r>
      <w:r w:rsidRPr="00104547">
        <w:rPr>
          <w:rStyle w:val="Char2"/>
          <w:vertAlign w:val="superscript"/>
          <w:rtl/>
        </w:rPr>
        <w:footnoteReference w:id="644"/>
      </w:r>
      <w:r w:rsidRPr="00104547">
        <w:rPr>
          <w:rStyle w:val="Char2"/>
          <w:rFonts w:hint="cs"/>
          <w:rtl/>
        </w:rPr>
        <w:t xml:space="preserve">.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خوئینی ذکر می</w:t>
      </w:r>
      <w:r w:rsidRPr="00104547">
        <w:rPr>
          <w:rStyle w:val="Char2"/>
          <w:rFonts w:hint="eastAsia"/>
          <w:rtl/>
        </w:rPr>
        <w:t>‌</w:t>
      </w:r>
      <w:r w:rsidRPr="00104547">
        <w:rPr>
          <w:rStyle w:val="Char2"/>
          <w:rFonts w:hint="cs"/>
          <w:rtl/>
        </w:rPr>
        <w:t>کند که غلوگرایان امامیه در پایه‌گذاری این اندیشه [پلید] و خطرناک تلاش کردند</w:t>
      </w:r>
      <w:r w:rsidRPr="00104547">
        <w:rPr>
          <w:rStyle w:val="Char2"/>
          <w:vertAlign w:val="superscript"/>
          <w:rtl/>
        </w:rPr>
        <w:footnoteReference w:id="645"/>
      </w:r>
      <w:r w:rsidRPr="00104547">
        <w:rPr>
          <w:rStyle w:val="Char2"/>
          <w:rFonts w:hint="cs"/>
          <w:rtl/>
        </w:rPr>
        <w:t xml:space="preserve">، و از طرف دیگر پرده از کتاب طبرسی بر می‌دارد و می‌گوید: هان کتاب </w:t>
      </w:r>
      <w:r w:rsidR="00756C99" w:rsidRPr="00104547">
        <w:rPr>
          <w:rStyle w:val="Char3"/>
          <w:rFonts w:hint="cs"/>
          <w:rtl/>
        </w:rPr>
        <w:t>«</w:t>
      </w:r>
      <w:r w:rsidRPr="00104547">
        <w:rPr>
          <w:rStyle w:val="Char3"/>
          <w:rtl/>
        </w:rPr>
        <w:t xml:space="preserve">فصل الخطاب في تحریف </w:t>
      </w:r>
      <w:r w:rsidR="00B24603">
        <w:rPr>
          <w:rStyle w:val="Char3"/>
          <w:rtl/>
        </w:rPr>
        <w:t>ك</w:t>
      </w:r>
      <w:r w:rsidRPr="00104547">
        <w:rPr>
          <w:rStyle w:val="Char3"/>
          <w:rtl/>
        </w:rPr>
        <w:t>لام رب الأرباب</w:t>
      </w:r>
      <w:r w:rsidR="00756C99" w:rsidRPr="00104547">
        <w:rPr>
          <w:rStyle w:val="Char3"/>
          <w:rFonts w:hint="cs"/>
          <w:rtl/>
        </w:rPr>
        <w:t>»</w:t>
      </w:r>
      <w:r w:rsidRPr="00104547">
        <w:rPr>
          <w:rStyle w:val="Char2"/>
          <w:rtl/>
        </w:rPr>
        <w:t xml:space="preserve"> </w:t>
      </w:r>
      <w:r w:rsidRPr="00104547">
        <w:rPr>
          <w:rStyle w:val="Char2"/>
          <w:rFonts w:hint="cs"/>
          <w:rtl/>
        </w:rPr>
        <w:t>که نوری طبرسی آن را تألیف نموده با مخالفت شدیده روبرو شده است، و از طرف برخی شیعیان و اهل سنت احکامی در تکفیر مولف آن صادر گردیده است، و [باز] خوئینی می‌گوید و غلوگرایان امامیه همچون شیخ نوری [طبرسی] که استاد عباس قمی (1359ه‍</w:t>
      </w:r>
      <w:r w:rsidR="00756C99" w:rsidRPr="00104547">
        <w:rPr>
          <w:rStyle w:val="Char2"/>
          <w:rFonts w:hint="cs"/>
          <w:rtl/>
        </w:rPr>
        <w:t>)</w:t>
      </w:r>
      <w:r w:rsidRPr="00104547">
        <w:rPr>
          <w:rStyle w:val="Char2"/>
          <w:rFonts w:hint="cs"/>
          <w:rtl/>
        </w:rPr>
        <w:t xml:space="preserve"> بوده است کتابی به نام </w:t>
      </w:r>
      <w:r w:rsidR="00756C99" w:rsidRPr="00104547">
        <w:rPr>
          <w:rStyle w:val="Char3"/>
          <w:rFonts w:hint="cs"/>
          <w:rtl/>
        </w:rPr>
        <w:t>«</w:t>
      </w:r>
      <w:r w:rsidRPr="00104547">
        <w:rPr>
          <w:rStyle w:val="Char3"/>
          <w:rtl/>
        </w:rPr>
        <w:t>فصل الخطاب ف</w:t>
      </w:r>
      <w:r w:rsidRPr="00104547">
        <w:rPr>
          <w:rStyle w:val="Char3"/>
          <w:rFonts w:hint="cs"/>
          <w:rtl/>
        </w:rPr>
        <w:t>ي</w:t>
      </w:r>
      <w:r w:rsidRPr="00104547">
        <w:rPr>
          <w:rStyle w:val="Char3"/>
          <w:rtl/>
        </w:rPr>
        <w:t xml:space="preserve"> تحریف </w:t>
      </w:r>
      <w:r w:rsidR="00B24603">
        <w:rPr>
          <w:rStyle w:val="Char3"/>
          <w:rtl/>
        </w:rPr>
        <w:t>ك</w:t>
      </w:r>
      <w:r w:rsidRPr="00104547">
        <w:rPr>
          <w:rStyle w:val="Char3"/>
          <w:rtl/>
        </w:rPr>
        <w:t>تاب رب ال</w:t>
      </w:r>
      <w:r w:rsidRPr="00104547">
        <w:rPr>
          <w:rStyle w:val="Char3"/>
          <w:rFonts w:hint="cs"/>
          <w:rtl/>
        </w:rPr>
        <w:t>أ</w:t>
      </w:r>
      <w:r w:rsidRPr="00104547">
        <w:rPr>
          <w:rStyle w:val="Char3"/>
          <w:rtl/>
        </w:rPr>
        <w:t>رباب</w:t>
      </w:r>
      <w:r w:rsidR="00756C99" w:rsidRPr="00104547">
        <w:rPr>
          <w:rStyle w:val="Char3"/>
          <w:rFonts w:hint="cs"/>
          <w:rtl/>
        </w:rPr>
        <w:t>»</w:t>
      </w:r>
      <w:r w:rsidRPr="00104547">
        <w:rPr>
          <w:rStyle w:val="Char3"/>
          <w:rtl/>
        </w:rPr>
        <w:t xml:space="preserve"> </w:t>
      </w:r>
      <w:r w:rsidRPr="00104547">
        <w:rPr>
          <w:rStyle w:val="Char2"/>
          <w:rFonts w:hint="cs"/>
          <w:rtl/>
        </w:rPr>
        <w:t>در تحریف قرآن تألیف نموده است، ولیکن از جانب علمای شیعه و سنی فتاوای در تکفیر و عداوت و دشمنی وی با قرآن به وی گسیل شد، و علماى شیعه و سنی اهتمام زیادی نسبت به این موضوع نشان دادند و با رد بر مخالفان و اظهار نیت</w:t>
      </w:r>
      <w:r w:rsidR="00C01B64" w:rsidRPr="00104547">
        <w:rPr>
          <w:rStyle w:val="Char2"/>
          <w:rFonts w:hint="eastAsia"/>
          <w:rtl/>
        </w:rPr>
        <w:t>‌</w:t>
      </w:r>
      <w:r w:rsidRPr="00104547">
        <w:rPr>
          <w:rStyle w:val="Char2"/>
          <w:rFonts w:hint="cs"/>
          <w:rtl/>
        </w:rPr>
        <w:t>شان از قبیل شک و تحریف در برابر قرآن از قرآن دفاع نمودند</w:t>
      </w:r>
      <w:r w:rsidRPr="00104547">
        <w:rPr>
          <w:rStyle w:val="Char2"/>
          <w:vertAlign w:val="superscript"/>
          <w:rtl/>
        </w:rPr>
        <w:footnoteReference w:id="646"/>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همچنین از جمله اموری که علامه خوئینی</w:t>
      </w:r>
      <w:r w:rsidR="00C01B64" w:rsidRPr="00104547">
        <w:rPr>
          <w:rFonts w:cs="CTraditional Arabic" w:hint="cs"/>
          <w:sz w:val="28"/>
          <w:szCs w:val="28"/>
          <w:rtl/>
          <w:lang w:bidi="fa-IR"/>
        </w:rPr>
        <w:t>/</w:t>
      </w:r>
      <w:r w:rsidRPr="00104547">
        <w:rPr>
          <w:rStyle w:val="Char2"/>
          <w:rFonts w:hint="cs"/>
          <w:rtl/>
        </w:rPr>
        <w:t xml:space="preserve"> آن را مورد انتقاد قرار داده است جانبداری غلوگرایان از تفسیر باطنی قرآن است، که بیان می‌کند با این کار می‌خواهند مردم را از قرآن دور نمایند، و ادعا کردند که قرآن دارای مفهوم باطنی است. جز ائمه کسی معنی آن را نمی‌داند، و بلکه ادعا کردند که معنی باطنی هم باطن دیگر تا هفتاد بطن دارد، خوئینی می‌گوید: بنابراین [نظریه غلوگرایان] - ممکن نیست معانی واقعی قرآن را بدون ائمه درک کنیم-، این گرایش راه بازی با قرآن و سوء استفاده را باز نمود به طوری که هر گاه اموری بدعت و تازه و مخالف با قرآن ایجاد می‌کردند می‌گفتند این اختلاف مربوط به باطن [قرآن] است</w:t>
      </w:r>
      <w:r w:rsidRPr="00104547">
        <w:rPr>
          <w:rStyle w:val="Char2"/>
          <w:vertAlign w:val="superscript"/>
          <w:rtl/>
        </w:rPr>
        <w:footnoteReference w:id="647"/>
      </w:r>
      <w:r w:rsidRPr="00104547">
        <w:rPr>
          <w:rStyle w:val="Char2"/>
          <w:rFonts w:hint="cs"/>
          <w:rtl/>
        </w:rPr>
        <w:t>.</w:t>
      </w:r>
    </w:p>
    <w:p w:rsidR="00CC4605" w:rsidRPr="00104547" w:rsidRDefault="00CC4605" w:rsidP="00191956">
      <w:pPr>
        <w:pStyle w:val="4-"/>
        <w:rPr>
          <w:rtl/>
        </w:rPr>
      </w:pPr>
      <w:bookmarkStart w:id="433" w:name="_Toc307451789"/>
      <w:bookmarkStart w:id="434" w:name="_Toc439578201"/>
      <w:r w:rsidRPr="00104547">
        <w:rPr>
          <w:rFonts w:hint="cs"/>
          <w:rtl/>
        </w:rPr>
        <w:t>مطلب چهارم: موضع‌گیری [خوئینی] نسبت به صحابه</w:t>
      </w:r>
      <w:bookmarkEnd w:id="433"/>
      <w:r w:rsidR="00C01B64" w:rsidRPr="00191956">
        <w:rPr>
          <w:rFonts w:cs="CTraditional Arabic" w:hint="cs"/>
          <w:b/>
          <w:bCs w:val="0"/>
          <w:rtl/>
        </w:rPr>
        <w:t>ش</w:t>
      </w:r>
      <w:bookmarkEnd w:id="434"/>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 بر این باور است، موضعی که مذهب امامیه نسبت به صحابه</w:t>
      </w:r>
      <w:r w:rsidR="00C01B64" w:rsidRPr="00104547">
        <w:rPr>
          <w:rFonts w:ascii="Times New Roman" w:hAnsi="Times New Roman" w:cs="CTraditional Arabic" w:hint="cs"/>
          <w:sz w:val="28"/>
          <w:szCs w:val="28"/>
          <w:rtl/>
          <w:lang w:bidi="fa-IR"/>
        </w:rPr>
        <w:t>ش</w:t>
      </w:r>
      <w:r w:rsidRPr="00104547">
        <w:rPr>
          <w:rStyle w:val="Char2"/>
          <w:rFonts w:hint="cs"/>
          <w:rtl/>
        </w:rPr>
        <w:t xml:space="preserve"> اتخاذ نموده است در نهایت جهالت و نادانی است و به نظر او عامل اساسی این نوع موضع‌گیری انگیزه سیاسی است زیرا صحابه پیامبر</w:t>
      </w:r>
      <w:r w:rsidR="00C01B64"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ممالک پارسیان و روم را شکست دادند و این جامعه‌های شکست خورده در زیر پوشش مذهب شیعی به نکوهش این فاتحان [بر شاهان] پرداختند.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w:t>
      </w:r>
      <w:r w:rsidR="00C01B64" w:rsidRPr="00104547">
        <w:rPr>
          <w:rFonts w:ascii="Times New Roman" w:hAnsi="Times New Roman" w:cs="CTraditional Arabic" w:hint="cs"/>
          <w:sz w:val="28"/>
          <w:szCs w:val="28"/>
          <w:rtl/>
          <w:lang w:bidi="fa-IR"/>
        </w:rPr>
        <w:t>/</w:t>
      </w:r>
      <w:r w:rsidRPr="00104547">
        <w:rPr>
          <w:rStyle w:val="Char2"/>
          <w:rFonts w:hint="cs"/>
          <w:rtl/>
        </w:rPr>
        <w:t xml:space="preserve"> ذکر می‌کند: که برخی امامیه دعاها</w:t>
      </w:r>
      <w:r w:rsidR="000C5D3E" w:rsidRPr="00104547">
        <w:rPr>
          <w:rStyle w:val="Char2"/>
          <w:rFonts w:hint="cs"/>
          <w:rtl/>
        </w:rPr>
        <w:t>ی</w:t>
      </w:r>
      <w:r w:rsidRPr="00104547">
        <w:rPr>
          <w:rStyle w:val="Char2"/>
          <w:rFonts w:hint="cs"/>
          <w:rtl/>
        </w:rPr>
        <w:t>ى همچون مفاتیح‌الجنان</w:t>
      </w:r>
      <w:r w:rsidRPr="00104547">
        <w:rPr>
          <w:rStyle w:val="Char2"/>
          <w:vertAlign w:val="superscript"/>
          <w:rtl/>
        </w:rPr>
        <w:footnoteReference w:id="648"/>
      </w:r>
      <w:r w:rsidRPr="00104547">
        <w:rPr>
          <w:rStyle w:val="Char2"/>
          <w:rFonts w:hint="cs"/>
          <w:rtl/>
        </w:rPr>
        <w:t xml:space="preserve"> جهت تحکیم برخی عقائد وضع کرده‌اند که در حقیقت تحکیم اهداف سیاسی است، از جمله نفرین دیگران و ایجاد تفرّق و اختلاف و کینه‌توزی میان مسلمانان است</w:t>
      </w:r>
      <w:r w:rsidRPr="00104547">
        <w:rPr>
          <w:rStyle w:val="Char2"/>
          <w:vertAlign w:val="superscript"/>
          <w:rtl/>
        </w:rPr>
        <w:footnoteReference w:id="649"/>
      </w:r>
      <w:r w:rsidRPr="00104547">
        <w:rPr>
          <w:rStyle w:val="Char2"/>
          <w:rFonts w:hint="cs"/>
          <w:rtl/>
        </w:rPr>
        <w:t xml:space="preserve">.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خوئینی موضع‌گیری شیعه نسبت به عمر بن خطاب</w:t>
      </w:r>
      <w:r w:rsidR="00C01B64" w:rsidRPr="00104547">
        <w:rPr>
          <w:rStyle w:val="Char2"/>
          <w:rFonts w:cs="CTraditional Arabic" w:hint="cs"/>
          <w:rtl/>
        </w:rPr>
        <w:t>س</w:t>
      </w:r>
      <w:r w:rsidRPr="00104547">
        <w:rPr>
          <w:rStyle w:val="Char2"/>
          <w:rFonts w:hint="cs"/>
          <w:rtl/>
        </w:rPr>
        <w:t xml:space="preserve"> [داماد حضرت علی</w:t>
      </w:r>
      <w:r w:rsidR="00C01B64" w:rsidRPr="00104547">
        <w:rPr>
          <w:rStyle w:val="Char2"/>
          <w:rFonts w:cs="CTraditional Arabic" w:hint="cs"/>
          <w:rtl/>
        </w:rPr>
        <w:t>س</w:t>
      </w:r>
      <w:r w:rsidRPr="00104547">
        <w:rPr>
          <w:rStyle w:val="Char2"/>
          <w:rFonts w:hint="cs"/>
          <w:rtl/>
        </w:rPr>
        <w:t>] را به عنوان نمونه ذکر می‌کند که آنان او را بس</w:t>
      </w:r>
      <w:r w:rsidR="000C5D3E" w:rsidRPr="00104547">
        <w:rPr>
          <w:rStyle w:val="Char2"/>
          <w:rFonts w:hint="cs"/>
          <w:rtl/>
        </w:rPr>
        <w:t>ی</w:t>
      </w:r>
      <w:r w:rsidRPr="00104547">
        <w:rPr>
          <w:rStyle w:val="Char2"/>
          <w:rFonts w:hint="cs"/>
          <w:rtl/>
        </w:rPr>
        <w:t>ار نفرین می‌کنند، و نسبت دروغ و بهتان به وی می‌دهند که پهلوی فاطمه</w:t>
      </w:r>
      <w:r w:rsidR="00C01B64" w:rsidRPr="00104547">
        <w:rPr>
          <w:rFonts w:ascii="Times New Roman" w:hAnsi="Times New Roman" w:cs="CTraditional Arabic" w:hint="cs"/>
          <w:sz w:val="28"/>
          <w:szCs w:val="28"/>
          <w:rtl/>
          <w:lang w:bidi="fa-IR"/>
        </w:rPr>
        <w:t>ل</w:t>
      </w:r>
      <w:r w:rsidRPr="00104547">
        <w:rPr>
          <w:rStyle w:val="Char2"/>
          <w:rFonts w:hint="cs"/>
          <w:rtl/>
        </w:rPr>
        <w:t xml:space="preserve"> را شکسته است، و موجب اسقاط حمل وی شده است</w:t>
      </w:r>
      <w:r w:rsidRPr="00104547">
        <w:rPr>
          <w:rStyle w:val="Char2"/>
          <w:vertAlign w:val="superscript"/>
          <w:rtl/>
        </w:rPr>
        <w:footnoteReference w:id="650"/>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خوئینی</w:t>
      </w:r>
      <w:r w:rsidR="00C01B64" w:rsidRPr="00104547">
        <w:rPr>
          <w:rFonts w:ascii="Times New Roman" w:hAnsi="Times New Roman" w:cs="CTraditional Arabic" w:hint="cs"/>
          <w:sz w:val="28"/>
          <w:szCs w:val="28"/>
          <w:rtl/>
          <w:lang w:bidi="fa-IR"/>
        </w:rPr>
        <w:t>/</w:t>
      </w:r>
      <w:r w:rsidRPr="00104547">
        <w:rPr>
          <w:rStyle w:val="Char2"/>
          <w:rFonts w:hint="cs"/>
          <w:rtl/>
        </w:rPr>
        <w:t xml:space="preserve"> ب</w:t>
      </w:r>
      <w:r w:rsidR="000C5D3E" w:rsidRPr="00104547">
        <w:rPr>
          <w:rStyle w:val="Char2"/>
          <w:rFonts w:hint="cs"/>
          <w:rtl/>
        </w:rPr>
        <w:t>ی</w:t>
      </w:r>
      <w:r w:rsidRPr="00104547">
        <w:rPr>
          <w:rStyle w:val="Char2"/>
          <w:rFonts w:hint="cs"/>
          <w:rtl/>
        </w:rPr>
        <w:t>ان می‌نماید که مبنای این دروغ کینه‌توزی کسانی است که آثار عمر</w:t>
      </w:r>
      <w:r w:rsidR="00C01B64" w:rsidRPr="00104547">
        <w:rPr>
          <w:rStyle w:val="Char2"/>
          <w:rFonts w:cs="CTraditional Arabic" w:hint="cs"/>
          <w:rtl/>
        </w:rPr>
        <w:t>س</w:t>
      </w:r>
      <w:r w:rsidRPr="00104547">
        <w:rPr>
          <w:rStyle w:val="Char2"/>
          <w:rFonts w:hint="cs"/>
          <w:rtl/>
        </w:rPr>
        <w:t xml:space="preserve"> و سایر صحابه کرام</w:t>
      </w:r>
      <w:r w:rsidR="00C01B64" w:rsidRPr="00104547">
        <w:rPr>
          <w:rFonts w:ascii="Times New Roman" w:hAnsi="Times New Roman" w:cs="CTraditional Arabic" w:hint="cs"/>
          <w:sz w:val="28"/>
          <w:szCs w:val="28"/>
          <w:rtl/>
          <w:lang w:bidi="fa-IR"/>
        </w:rPr>
        <w:t>ش</w:t>
      </w:r>
      <w:r w:rsidRPr="00104547">
        <w:rPr>
          <w:rStyle w:val="Char2"/>
          <w:rFonts w:hint="cs"/>
          <w:rtl/>
        </w:rPr>
        <w:t xml:space="preserve"> در زمینه نشر اسلام و نابودی تمدن (تخت شاهی و نظام طبقاتی‌شان) آنان را خشمگین کرده است، و خوئینی در این زمینه به نفرت</w:t>
      </w:r>
      <w:r w:rsidR="00756C99" w:rsidRPr="00104547">
        <w:rPr>
          <w:rStyle w:val="Char2"/>
          <w:rFonts w:hint="cs"/>
          <w:rtl/>
        </w:rPr>
        <w:t xml:space="preserve"> ایرانیان تا به امروز از عمر</w:t>
      </w:r>
      <w:r w:rsidR="00C01B64" w:rsidRPr="00104547">
        <w:rPr>
          <w:rStyle w:val="Char2"/>
          <w:rFonts w:cs="CTraditional Arabic" w:hint="cs"/>
          <w:rtl/>
        </w:rPr>
        <w:t>س</w:t>
      </w:r>
      <w:r w:rsidRPr="00104547">
        <w:rPr>
          <w:rStyle w:val="Char2"/>
          <w:rFonts w:hint="cs"/>
          <w:rtl/>
        </w:rPr>
        <w:t xml:space="preserve"> به خاطر به اسارت‌گرفتن دختران پادشاه فارس و گرفتن وسایل قصرهای کسری به عنوان غنیمت و تقسیم آن میان مردم</w:t>
      </w:r>
      <w:r w:rsidRPr="00104547">
        <w:rPr>
          <w:rStyle w:val="Char2"/>
          <w:vertAlign w:val="superscript"/>
          <w:rtl/>
        </w:rPr>
        <w:footnoteReference w:id="651"/>
      </w:r>
      <w:r w:rsidRPr="00104547">
        <w:rPr>
          <w:rStyle w:val="Char2"/>
          <w:rFonts w:hint="cs"/>
          <w:rtl/>
        </w:rPr>
        <w:t xml:space="preserve"> - استش</w:t>
      </w:r>
      <w:r w:rsidR="00C01B64" w:rsidRPr="00104547">
        <w:rPr>
          <w:rStyle w:val="Char2"/>
          <w:rFonts w:hint="eastAsia"/>
          <w:rtl/>
        </w:rPr>
        <w:t>‌</w:t>
      </w:r>
      <w:r w:rsidRPr="00104547">
        <w:rPr>
          <w:rStyle w:val="Char2"/>
          <w:rFonts w:hint="cs"/>
          <w:rtl/>
        </w:rPr>
        <w:t>هاد می‌نماید.</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خوئینی می‌گوید که اگر</w:t>
      </w:r>
      <w:r w:rsidR="00435B45" w:rsidRPr="00104547">
        <w:rPr>
          <w:rStyle w:val="Char2"/>
          <w:rFonts w:hint="cs"/>
          <w:rtl/>
        </w:rPr>
        <w:t xml:space="preserve"> این‌ها </w:t>
      </w:r>
      <w:r w:rsidRPr="00104547">
        <w:rPr>
          <w:rStyle w:val="Char2"/>
          <w:rFonts w:hint="cs"/>
          <w:rtl/>
        </w:rPr>
        <w:t>[ایرانیان در اسلام خود] صادق می‌بودند از غلبه مسلمانان و شکست آتش‌پرستان ناراحت نمی‌شدند، و چنانچه نشر اسلام و جهاد به خاطر خداوند را تأیید می</w:t>
      </w:r>
      <w:r w:rsidRPr="00104547">
        <w:rPr>
          <w:rStyle w:val="Char2"/>
          <w:rFonts w:hint="eastAsia"/>
          <w:rtl/>
        </w:rPr>
        <w:t>‌نمایند پس چرا به غنیمت مشروع مسرور نمی‌گردند.</w:t>
      </w:r>
    </w:p>
    <w:p w:rsidR="00CC4605" w:rsidRPr="00104547" w:rsidRDefault="00CC4605" w:rsidP="00191956">
      <w:pPr>
        <w:pStyle w:val="4-"/>
        <w:rPr>
          <w:rtl/>
        </w:rPr>
      </w:pPr>
      <w:bookmarkStart w:id="435" w:name="_Toc307451790"/>
      <w:bookmarkStart w:id="436" w:name="_Toc439578202"/>
      <w:r w:rsidRPr="00104547">
        <w:rPr>
          <w:rFonts w:hint="cs"/>
          <w:rtl/>
        </w:rPr>
        <w:t>مطلب پنجم: راه رسیدن به وحدت اسلامی</w:t>
      </w:r>
      <w:bookmarkEnd w:id="435"/>
      <w:bookmarkEnd w:id="436"/>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خوئینى</w:t>
      </w:r>
      <w:r w:rsidR="00C01B64" w:rsidRPr="00104547">
        <w:rPr>
          <w:rFonts w:ascii="Times New Roman" w:hAnsi="Times New Roman" w:cs="CTraditional Arabic" w:hint="cs"/>
          <w:sz w:val="28"/>
          <w:szCs w:val="28"/>
          <w:rtl/>
          <w:lang w:bidi="fa-IR"/>
        </w:rPr>
        <w:t>/</w:t>
      </w:r>
      <w:r w:rsidRPr="00104547">
        <w:rPr>
          <w:rStyle w:val="Char2"/>
          <w:rFonts w:hint="cs"/>
          <w:rtl/>
        </w:rPr>
        <w:t xml:space="preserve"> بر این باور است </w:t>
      </w:r>
      <w:r w:rsidR="000C5D3E" w:rsidRPr="00104547">
        <w:rPr>
          <w:rStyle w:val="Char2"/>
          <w:rFonts w:hint="cs"/>
          <w:rtl/>
        </w:rPr>
        <w:t>ک</w:t>
      </w:r>
      <w:r w:rsidRPr="00104547">
        <w:rPr>
          <w:rStyle w:val="Char2"/>
          <w:rFonts w:hint="cs"/>
          <w:rtl/>
        </w:rPr>
        <w:t>ه همانا راه به وحدت رسیدن مسلمانان اینکه مذاهب ساخته شده با نام</w:t>
      </w:r>
      <w:r w:rsidRPr="00104547">
        <w:rPr>
          <w:rStyle w:val="Char2"/>
          <w:rFonts w:hint="eastAsia"/>
          <w:rtl/>
        </w:rPr>
        <w:t>‌</w:t>
      </w:r>
      <w:r w:rsidRPr="00104547">
        <w:rPr>
          <w:rStyle w:val="Char2"/>
          <w:rFonts w:hint="cs"/>
          <w:rtl/>
        </w:rPr>
        <w:t>های متفاوت را رها نموده و به نام اول که همان اسلام باشد برگردند.</w:t>
      </w:r>
    </w:p>
    <w:p w:rsidR="00C01B64"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این زمینه خوئینی ذکر می‌کند که آنچه موجب نابودی امت‌های پیشین شده است تبدیل هر دینی به فرقه‌های مختلف بوده است و به آیه:</w:t>
      </w:r>
    </w:p>
    <w:p w:rsidR="00C01B64" w:rsidRPr="00104547" w:rsidRDefault="00C01B64" w:rsidP="00104547">
      <w:pPr>
        <w:pStyle w:val="StyleComplexBLotus12ptJustifiedFirstline05cmCharCharCharCharCharCharCharCharChar"/>
        <w:spacing w:line="240" w:lineRule="auto"/>
        <w:ind w:firstLine="227"/>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وَلَا تَكُونُواْ مِنَ </w:t>
      </w:r>
      <w:r w:rsidRPr="00104547">
        <w:rPr>
          <w:rStyle w:val="Char7"/>
          <w:rFonts w:hint="cs"/>
          <w:rtl/>
        </w:rPr>
        <w:t>ٱ</w:t>
      </w:r>
      <w:r w:rsidRPr="00104547">
        <w:rPr>
          <w:rStyle w:val="Char7"/>
          <w:rFonts w:hint="eastAsia"/>
          <w:rtl/>
        </w:rPr>
        <w:t>لۡمُشۡرِكِينَ</w:t>
      </w:r>
      <w:r w:rsidRPr="00104547">
        <w:rPr>
          <w:rStyle w:val="Char7"/>
          <w:rtl/>
        </w:rPr>
        <w:t xml:space="preserve">٣١ مِنَ </w:t>
      </w:r>
      <w:r w:rsidRPr="00104547">
        <w:rPr>
          <w:rStyle w:val="Char7"/>
          <w:rFonts w:hint="cs"/>
          <w:rtl/>
        </w:rPr>
        <w:t>ٱ</w:t>
      </w:r>
      <w:r w:rsidRPr="00104547">
        <w:rPr>
          <w:rStyle w:val="Char7"/>
          <w:rFonts w:hint="eastAsia"/>
          <w:rtl/>
        </w:rPr>
        <w:t>لَّذِينَ</w:t>
      </w:r>
      <w:r w:rsidRPr="00104547">
        <w:rPr>
          <w:rStyle w:val="Char7"/>
          <w:rtl/>
        </w:rPr>
        <w:t xml:space="preserve"> فَرَّقُواْ دِينَهُمۡ وَكَانُواْ شِيَعٗاۖ كُلُّ حِزۡبِۢ بِمَا لَدَيۡهِمۡ فَرِحُونَ٣٢</w:t>
      </w:r>
      <w:r w:rsidRPr="00104547">
        <w:rPr>
          <w:rStyle w:val="Char2"/>
          <w:rFonts w:cs="Traditional Arabic"/>
          <w:color w:val="000000"/>
          <w:shd w:val="clear" w:color="auto" w:fill="FFFFFF"/>
          <w:rtl/>
        </w:rPr>
        <w:t>﴾</w:t>
      </w:r>
      <w:r w:rsidRPr="00104547">
        <w:rPr>
          <w:rStyle w:val="Char5"/>
          <w:rtl/>
        </w:rPr>
        <w:t xml:space="preserve"> [الروم: 31-32]</w:t>
      </w:r>
      <w:r w:rsidRPr="00104547">
        <w:rPr>
          <w:rStyle w:val="Char5"/>
          <w:rFonts w:hint="cs"/>
          <w:rtl/>
        </w:rPr>
        <w:t>.</w:t>
      </w:r>
    </w:p>
    <w:p w:rsidR="00CC4605" w:rsidRPr="00104547" w:rsidRDefault="00756C99" w:rsidP="00104547">
      <w:pPr>
        <w:pStyle w:val="StyleComplexBLotus12ptJustifiedFirstline05cmCharCharCharCharCharCharCharCharChar"/>
        <w:spacing w:line="240" w:lineRule="auto"/>
        <w:ind w:firstLine="227"/>
        <w:rPr>
          <w:rStyle w:val="Char2"/>
          <w:rtl/>
        </w:rPr>
      </w:pPr>
      <w:r w:rsidRPr="00104547">
        <w:rPr>
          <w:rFonts w:ascii="Times New Roman" w:hAnsi="Times New Roman" w:cs="Traditional Arabic" w:hint="cs"/>
          <w:sz w:val="28"/>
          <w:szCs w:val="28"/>
          <w:rtl/>
          <w:lang w:bidi="fa-IR"/>
        </w:rPr>
        <w:t>«</w:t>
      </w:r>
      <w:r w:rsidR="00CC4605" w:rsidRPr="00104547">
        <w:rPr>
          <w:rStyle w:val="Char2"/>
          <w:rtl/>
        </w:rPr>
        <w:t>و از مشر</w:t>
      </w:r>
      <w:r w:rsidR="000C5D3E" w:rsidRPr="00104547">
        <w:rPr>
          <w:rStyle w:val="Char2"/>
          <w:rtl/>
        </w:rPr>
        <w:t>ک</w:t>
      </w:r>
      <w:r w:rsidR="00CC4605" w:rsidRPr="00104547">
        <w:rPr>
          <w:rStyle w:val="Char2"/>
          <w:rtl/>
        </w:rPr>
        <w:t>ان نباش</w:t>
      </w:r>
      <w:r w:rsidR="000C5D3E" w:rsidRPr="00104547">
        <w:rPr>
          <w:rStyle w:val="Char2"/>
          <w:rtl/>
        </w:rPr>
        <w:t>ی</w:t>
      </w:r>
      <w:r w:rsidR="00CC4605" w:rsidRPr="00104547">
        <w:rPr>
          <w:rStyle w:val="Char2"/>
          <w:rtl/>
        </w:rPr>
        <w:t>د</w:t>
      </w:r>
      <w:r w:rsidR="00CC4605" w:rsidRPr="00104547">
        <w:rPr>
          <w:rStyle w:val="Char2"/>
          <w:rFonts w:hint="cs"/>
          <w:rtl/>
        </w:rPr>
        <w:t>.</w:t>
      </w:r>
      <w:r w:rsidR="00CC4605" w:rsidRPr="00104547">
        <w:rPr>
          <w:rStyle w:val="Char2"/>
          <w:rtl/>
        </w:rPr>
        <w:t xml:space="preserve"> از </w:t>
      </w:r>
      <w:r w:rsidR="000C5D3E" w:rsidRPr="00104547">
        <w:rPr>
          <w:rStyle w:val="Char2"/>
          <w:rtl/>
        </w:rPr>
        <w:t>ک</w:t>
      </w:r>
      <w:r w:rsidR="00CC4605" w:rsidRPr="00104547">
        <w:rPr>
          <w:rStyle w:val="Char2"/>
          <w:rtl/>
        </w:rPr>
        <w:t xml:space="preserve">سانى </w:t>
      </w:r>
      <w:r w:rsidR="000C5D3E" w:rsidRPr="00104547">
        <w:rPr>
          <w:rStyle w:val="Char2"/>
          <w:rtl/>
        </w:rPr>
        <w:t>ک</w:t>
      </w:r>
      <w:r w:rsidR="00CC4605" w:rsidRPr="00104547">
        <w:rPr>
          <w:rStyle w:val="Char2"/>
          <w:rtl/>
        </w:rPr>
        <w:t>ه د</w:t>
      </w:r>
      <w:r w:rsidR="000C5D3E" w:rsidRPr="00104547">
        <w:rPr>
          <w:rStyle w:val="Char2"/>
          <w:rtl/>
        </w:rPr>
        <w:t>ی</w:t>
      </w:r>
      <w:r w:rsidR="00CC4605" w:rsidRPr="00104547">
        <w:rPr>
          <w:rStyle w:val="Char2"/>
          <w:rtl/>
        </w:rPr>
        <w:t>ن خود را پرا</w:t>
      </w:r>
      <w:r w:rsidR="000C5D3E" w:rsidRPr="00104547">
        <w:rPr>
          <w:rStyle w:val="Char2"/>
          <w:rtl/>
        </w:rPr>
        <w:t>ک</w:t>
      </w:r>
      <w:r w:rsidR="00CC4605" w:rsidRPr="00104547">
        <w:rPr>
          <w:rStyle w:val="Char2"/>
          <w:rtl/>
        </w:rPr>
        <w:t>نده ساختند و به دسته‏ها و گروه‏ها تقس</w:t>
      </w:r>
      <w:r w:rsidR="000C5D3E" w:rsidRPr="00104547">
        <w:rPr>
          <w:rStyle w:val="Char2"/>
          <w:rtl/>
        </w:rPr>
        <w:t>ی</w:t>
      </w:r>
      <w:r w:rsidR="00CC4605" w:rsidRPr="00104547">
        <w:rPr>
          <w:rStyle w:val="Char2"/>
          <w:rtl/>
        </w:rPr>
        <w:t>م شدند! و (عجب ا</w:t>
      </w:r>
      <w:r w:rsidR="000C5D3E" w:rsidRPr="00104547">
        <w:rPr>
          <w:rStyle w:val="Char2"/>
          <w:rtl/>
        </w:rPr>
        <w:t>ی</w:t>
      </w:r>
      <w:r w:rsidR="00CC4605" w:rsidRPr="00104547">
        <w:rPr>
          <w:rStyle w:val="Char2"/>
          <w:rtl/>
        </w:rPr>
        <w:t>ن</w:t>
      </w:r>
      <w:r w:rsidR="000C5D3E" w:rsidRPr="00104547">
        <w:rPr>
          <w:rStyle w:val="Char2"/>
          <w:rtl/>
        </w:rPr>
        <w:t>ک</w:t>
      </w:r>
      <w:r w:rsidR="00CC4605" w:rsidRPr="00104547">
        <w:rPr>
          <w:rStyle w:val="Char2"/>
          <w:rtl/>
        </w:rPr>
        <w:t>ه) هر گروهى به آنچه نزد آن</w:t>
      </w:r>
      <w:r w:rsidR="00C01B64" w:rsidRPr="00104547">
        <w:rPr>
          <w:rStyle w:val="Char2"/>
          <w:rFonts w:hint="cs"/>
          <w:rtl/>
        </w:rPr>
        <w:t>‌</w:t>
      </w:r>
      <w:r w:rsidR="00CC4605" w:rsidRPr="00104547">
        <w:rPr>
          <w:rStyle w:val="Char2"/>
          <w:rtl/>
        </w:rPr>
        <w:t>هاست (دلبسته و) خوشحالند!</w:t>
      </w:r>
      <w:r w:rsidRPr="00104547">
        <w:rPr>
          <w:rFonts w:ascii="Times New Roman" w:hAnsi="Times New Roman" w:cs="Traditional Arabic" w:hint="cs"/>
          <w:sz w:val="28"/>
          <w:szCs w:val="28"/>
          <w:rtl/>
          <w:lang w:bidi="fa-IR"/>
        </w:rPr>
        <w:t>»</w:t>
      </w:r>
      <w:r w:rsidR="00CC4605" w:rsidRPr="00104547">
        <w:rPr>
          <w:rStyle w:val="Char2"/>
          <w:rFonts w:hint="cs"/>
          <w:rtl/>
        </w:rPr>
        <w:t>. استدلال می‌کند</w:t>
      </w:r>
      <w:r w:rsidR="00CC4605" w:rsidRPr="00104547">
        <w:rPr>
          <w:rStyle w:val="Char2"/>
          <w:vertAlign w:val="superscript"/>
          <w:rtl/>
        </w:rPr>
        <w:footnoteReference w:id="652"/>
      </w:r>
      <w:r w:rsidR="00CC4605"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Pr>
      </w:pPr>
      <w:r w:rsidRPr="00104547">
        <w:rPr>
          <w:rStyle w:val="Char2"/>
          <w:rFonts w:hint="cs"/>
          <w:rtl/>
        </w:rPr>
        <w:t>لذا خوئینی خود در این مسیر گام برداشته و اعلان می‌نماید که او شیعی نیست و به هیچ مذهبی منتسب نیست، و با هر نامی جز اسلام مبارزه می‌کند، و بلکه بر خود می‌بالد که همچون ابراهیم مسلمان حنیف است، و از مشرکین نیست، و بعد از ذکر آیات فراوانی می‌گوید که آیات مذکور به تبعیّت از دین ابراهیم امر می‌نمایند، و نیز آیات دیگر در این زمینه تأکید می‌نمایند که هر مسلمانی تنها مکلف به دین اسلام است، و انفصال او از اسلام به معنی وقوع وی در مسیر شرک است، و نباید چیزی از مذهب اسلامی را به اسلام انضمام نماید، و بگوید این اسلامی و مذهبی است</w:t>
      </w:r>
      <w:r w:rsidRPr="00104547">
        <w:rPr>
          <w:rStyle w:val="Char2"/>
          <w:vertAlign w:val="superscript"/>
          <w:rtl/>
        </w:rPr>
        <w:footnoteReference w:id="653"/>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به این خاطر در پایان یکی از شعرهای [منظوم] خود می</w:t>
      </w:r>
      <w:r w:rsidRPr="00104547">
        <w:rPr>
          <w:rStyle w:val="Char2"/>
          <w:rFonts w:hint="eastAsia"/>
          <w:rtl/>
        </w:rPr>
        <w:t xml:space="preserve">‌گوید: </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به داعی ترویج مذهب نیستم، بلکه موحد و پیرو دین اسلام می‌باشم</w:t>
      </w:r>
      <w:r w:rsidRPr="00104547">
        <w:rPr>
          <w:rStyle w:val="Char2"/>
          <w:vertAlign w:val="superscript"/>
          <w:rtl/>
        </w:rPr>
        <w:footnoteReference w:id="654"/>
      </w:r>
      <w:r w:rsidRPr="00104547">
        <w:rPr>
          <w:rStyle w:val="Char2"/>
          <w:rFonts w:hint="cs"/>
          <w:rtl/>
        </w:rPr>
        <w:t>.</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همچنین خوئینی</w:t>
      </w:r>
      <w:r w:rsidR="00C01B64" w:rsidRPr="00104547">
        <w:rPr>
          <w:rFonts w:ascii="Times New Roman" w:hAnsi="Times New Roman" w:cs="CTraditional Arabic" w:hint="cs"/>
          <w:sz w:val="28"/>
          <w:szCs w:val="28"/>
          <w:rtl/>
          <w:lang w:bidi="fa-IR"/>
        </w:rPr>
        <w:t>/</w:t>
      </w:r>
      <w:r w:rsidRPr="00104547">
        <w:rPr>
          <w:rStyle w:val="Char2"/>
          <w:rFonts w:hint="cs"/>
          <w:rtl/>
        </w:rPr>
        <w:t xml:space="preserve"> این قاعده محکم که مسلمانان را به وحدت بر حق جمع می‌نماید وضع می‌نماید، زیرا وجود مذاهب - و هر مذهب هم مبنائی خاص خود را داراست - مسلمانان را به فرقه‌های [مختلف] تبدیل می‌کند و هر گروهی هم به آنچه نزد خویش دارند خویشایند هستند، و بدون شک آنچه خوئینی [در این زمینه] می‌گوید چنانچه</w:t>
      </w:r>
      <w:r w:rsidR="005D543C" w:rsidRPr="00104547">
        <w:rPr>
          <w:rStyle w:val="Char2"/>
          <w:rFonts w:hint="cs"/>
          <w:rtl/>
        </w:rPr>
        <w:t xml:space="preserve"> آن را </w:t>
      </w:r>
      <w:r w:rsidRPr="00104547">
        <w:rPr>
          <w:rStyle w:val="Char2"/>
          <w:rFonts w:hint="cs"/>
          <w:rtl/>
        </w:rPr>
        <w:t>به جواز وجود نام‌گذاری و اختلافات و بدون احداث اسامی که به آن تعصب و یا خصومت ورزیده شود، و یا اینکه مقیاس آزمایش [صحت و سقم دینداری] مردم شود مقید سازیم سخن و نظر مطلوبی است.</w:t>
      </w:r>
    </w:p>
    <w:p w:rsidR="00CC4605" w:rsidRPr="00104547" w:rsidRDefault="00CC4605" w:rsidP="00104547">
      <w:pPr>
        <w:pStyle w:val="StyleComplexBLotus12ptJustifiedFirstline05cmCharCharCharCharCharCharCharCharChar"/>
        <w:spacing w:line="240" w:lineRule="auto"/>
        <w:ind w:firstLine="227"/>
        <w:rPr>
          <w:rStyle w:val="Char2"/>
          <w:rtl/>
        </w:rPr>
      </w:pPr>
      <w:r w:rsidRPr="00104547">
        <w:rPr>
          <w:rStyle w:val="Char2"/>
          <w:rFonts w:hint="cs"/>
          <w:rtl/>
        </w:rPr>
        <w:t>و در روایت حارث اشعری</w:t>
      </w:r>
      <w:r w:rsidR="00C01B64" w:rsidRPr="00104547">
        <w:rPr>
          <w:rStyle w:val="Char2"/>
          <w:rFonts w:cs="CTraditional Arabic" w:hint="cs"/>
          <w:rtl/>
        </w:rPr>
        <w:t>س</w:t>
      </w:r>
      <w:r w:rsidRPr="00104547">
        <w:rPr>
          <w:rStyle w:val="Char2"/>
          <w:rFonts w:hint="cs"/>
          <w:rtl/>
        </w:rPr>
        <w:t xml:space="preserve"> گفته شده است که رسول الله</w:t>
      </w:r>
      <w:r w:rsidR="00C01B64" w:rsidRPr="00104547">
        <w:rPr>
          <w:rStyle w:val="Char2"/>
          <w:rFonts w:hint="cs"/>
          <w:rtl/>
        </w:rPr>
        <w:t xml:space="preserve"> </w:t>
      </w:r>
      <w:r w:rsidR="009C10C0" w:rsidRPr="00104547">
        <w:rPr>
          <w:rFonts w:ascii="Times New Roman" w:hAnsi="Times New Roman" w:cs="CTraditional Arabic" w:hint="cs"/>
          <w:sz w:val="28"/>
          <w:szCs w:val="28"/>
          <w:rtl/>
          <w:lang w:bidi="fa-IR"/>
        </w:rPr>
        <w:t>ج</w:t>
      </w:r>
      <w:r w:rsidRPr="00104547">
        <w:rPr>
          <w:rStyle w:val="Char2"/>
          <w:rFonts w:hint="cs"/>
          <w:rtl/>
        </w:rPr>
        <w:t xml:space="preserve"> فرموده است: و</w:t>
      </w:r>
      <w:r w:rsidR="009C10C0" w:rsidRPr="00104547">
        <w:rPr>
          <w:rStyle w:val="Char2"/>
          <w:rFonts w:hint="cs"/>
          <w:rtl/>
        </w:rPr>
        <w:t xml:space="preserve"> هرکس </w:t>
      </w:r>
      <w:r w:rsidRPr="00104547">
        <w:rPr>
          <w:rStyle w:val="Char2"/>
          <w:rFonts w:hint="cs"/>
          <w:rtl/>
        </w:rPr>
        <w:t>به جاهلیت فراخواند او هیزم جهنم است، گرچه روزه و نماز هم به جای آورد و گمان کند که مسلمان است، پس مسلمانان را با نام‌های خویش - بر نام‌های که خداوند عزّوجلّ آنان را نام نهاده است - مسلمانان ایماندار، بندگان خدا فراخوانید</w:t>
      </w:r>
      <w:r w:rsidRPr="00104547">
        <w:rPr>
          <w:rStyle w:val="Char2"/>
          <w:vertAlign w:val="superscript"/>
          <w:rtl/>
        </w:rPr>
        <w:footnoteReference w:id="655"/>
      </w:r>
      <w:r w:rsidRPr="00104547">
        <w:rPr>
          <w:rStyle w:val="Char2"/>
          <w:rFonts w:hint="cs"/>
          <w:rtl/>
        </w:rPr>
        <w:t>.</w:t>
      </w:r>
    </w:p>
    <w:p w:rsidR="00CC4605" w:rsidRPr="00104547" w:rsidRDefault="00CC4605" w:rsidP="00104547">
      <w:pPr>
        <w:jc w:val="both"/>
        <w:rPr>
          <w:rStyle w:val="Char2"/>
          <w:rtl/>
        </w:rPr>
      </w:pPr>
      <w:r w:rsidRPr="00104547">
        <w:rPr>
          <w:rStyle w:val="Char2"/>
          <w:rFonts w:hint="cs"/>
          <w:rtl/>
        </w:rPr>
        <w:t>و مردی نزد امام مالک</w:t>
      </w:r>
      <w:r w:rsidR="00C01B64" w:rsidRPr="00104547">
        <w:rPr>
          <w:rFonts w:cs="CTraditional Arabic" w:hint="cs"/>
          <w:rtl/>
          <w:lang w:bidi="fa-IR"/>
        </w:rPr>
        <w:t>/</w:t>
      </w:r>
      <w:r w:rsidRPr="00104547">
        <w:rPr>
          <w:rStyle w:val="Char2"/>
          <w:rFonts w:hint="cs"/>
          <w:rtl/>
        </w:rPr>
        <w:t xml:space="preserve"> آمد گفت: ای ابوعبدالله درباره مسأله‌ای از شما سؤال خواهم کرد، شما [سخن شما] را حجت میان خود و خداوند قرار خواهم داد، امام مالک فرمود: - هر آنچه خداوند بخواهد و قدرتی جز او نیست - سؤال کنید، گفت اهل سنت چه کسانی‌اند؟ فرمود: اهل سنت کسانی‌اند که لقبی ندارند که با آن شناخته شوند، نه جهمی‌</w:t>
      </w:r>
      <w:r w:rsidRPr="00104547">
        <w:rPr>
          <w:rStyle w:val="Char2"/>
          <w:rFonts w:hint="eastAsia"/>
          <w:rtl/>
        </w:rPr>
        <w:t>‌اند</w:t>
      </w:r>
      <w:r w:rsidRPr="00104547">
        <w:rPr>
          <w:rStyle w:val="Char2"/>
          <w:rFonts w:hint="cs"/>
          <w:rtl/>
        </w:rPr>
        <w:t>،</w:t>
      </w:r>
      <w:r w:rsidRPr="00104547">
        <w:rPr>
          <w:rStyle w:val="Char2"/>
          <w:rFonts w:hint="eastAsia"/>
          <w:rtl/>
        </w:rPr>
        <w:t xml:space="preserve"> نه قدری</w:t>
      </w:r>
      <w:r w:rsidRPr="00104547">
        <w:rPr>
          <w:rStyle w:val="Char2"/>
          <w:rFonts w:hint="cs"/>
          <w:rtl/>
        </w:rPr>
        <w:t>،</w:t>
      </w:r>
      <w:r w:rsidRPr="00104547">
        <w:rPr>
          <w:rStyle w:val="Char2"/>
          <w:rFonts w:hint="eastAsia"/>
          <w:rtl/>
        </w:rPr>
        <w:t xml:space="preserve"> و نه رافضی‌اند</w:t>
      </w:r>
      <w:r w:rsidRPr="00104547">
        <w:rPr>
          <w:rStyle w:val="Char2"/>
          <w:vertAlign w:val="superscript"/>
          <w:rtl/>
        </w:rPr>
        <w:footnoteReference w:id="656"/>
      </w:r>
      <w:r w:rsidRPr="00104547">
        <w:rPr>
          <w:rStyle w:val="Char2"/>
          <w:rFonts w:hint="cs"/>
          <w:rtl/>
        </w:rPr>
        <w:t>.</w:t>
      </w:r>
    </w:p>
    <w:p w:rsidR="001E21D1" w:rsidRPr="00104547" w:rsidRDefault="001E21D1" w:rsidP="00104547">
      <w:pPr>
        <w:jc w:val="both"/>
        <w:rPr>
          <w:rStyle w:val="Char2"/>
          <w:rtl/>
        </w:rPr>
      </w:pPr>
    </w:p>
    <w:p w:rsidR="00295240" w:rsidRPr="00104547" w:rsidRDefault="00295240" w:rsidP="00104547">
      <w:pPr>
        <w:jc w:val="both"/>
        <w:rPr>
          <w:rStyle w:val="Char2"/>
          <w:rtl/>
        </w:rPr>
        <w:sectPr w:rsidR="00295240" w:rsidRPr="00104547" w:rsidSect="000B32FF">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1E21D1" w:rsidRPr="00C100DD" w:rsidRDefault="001E21D1" w:rsidP="00C100DD">
      <w:pPr>
        <w:pStyle w:val="2-"/>
        <w:rPr>
          <w:rtl/>
        </w:rPr>
      </w:pPr>
      <w:bookmarkStart w:id="437" w:name="_Toc307451791"/>
      <w:bookmarkStart w:id="438" w:name="_Toc439578203"/>
      <w:r w:rsidRPr="00C100DD">
        <w:rPr>
          <w:rFonts w:hint="cs"/>
          <w:rtl/>
        </w:rPr>
        <w:t>فصل پنجم:</w:t>
      </w:r>
      <w:r w:rsidRPr="00C100DD">
        <w:rPr>
          <w:rtl/>
        </w:rPr>
        <w:br/>
      </w:r>
      <w:r w:rsidRPr="00C100DD">
        <w:rPr>
          <w:rFonts w:hint="cs"/>
          <w:rtl/>
        </w:rPr>
        <w:t>احمد کاتب</w:t>
      </w:r>
      <w:bookmarkEnd w:id="437"/>
      <w:bookmarkEnd w:id="438"/>
    </w:p>
    <w:p w:rsidR="00756C99" w:rsidRPr="00C100DD" w:rsidRDefault="001E21D1" w:rsidP="00C100DD">
      <w:pPr>
        <w:pStyle w:val="ac"/>
        <w:rPr>
          <w:rtl/>
        </w:rPr>
      </w:pPr>
      <w:r w:rsidRPr="00C100DD">
        <w:rPr>
          <w:rtl/>
        </w:rPr>
        <w:t>کاتب م</w:t>
      </w:r>
      <w:r w:rsidRPr="00C100DD">
        <w:rPr>
          <w:rFonts w:hint="cs"/>
          <w:rtl/>
        </w:rPr>
        <w:t>ی</w:t>
      </w:r>
      <w:r w:rsidRPr="00C100DD">
        <w:rPr>
          <w:rFonts w:hint="eastAsia"/>
          <w:rtl/>
        </w:rPr>
        <w:t>‌</w:t>
      </w:r>
      <w:r w:rsidRPr="00C100DD">
        <w:rPr>
          <w:rtl/>
        </w:rPr>
        <w:t>گو</w:t>
      </w:r>
      <w:r w:rsidRPr="00C100DD">
        <w:rPr>
          <w:rFonts w:hint="cs"/>
          <w:rtl/>
        </w:rPr>
        <w:t>ی</w:t>
      </w:r>
      <w:r w:rsidRPr="00C100DD">
        <w:rPr>
          <w:rFonts w:hint="eastAsia"/>
          <w:rtl/>
        </w:rPr>
        <w:t>د:</w:t>
      </w:r>
      <w:r w:rsidRPr="00C100DD">
        <w:rPr>
          <w:rtl/>
        </w:rPr>
        <w:t xml:space="preserve"> «وقت آن رس</w:t>
      </w:r>
      <w:r w:rsidRPr="00C100DD">
        <w:rPr>
          <w:rFonts w:hint="cs"/>
          <w:rtl/>
        </w:rPr>
        <w:t>ی</w:t>
      </w:r>
      <w:r w:rsidRPr="00C100DD">
        <w:rPr>
          <w:rFonts w:hint="eastAsia"/>
          <w:rtl/>
        </w:rPr>
        <w:t>ده</w:t>
      </w:r>
      <w:r w:rsidRPr="00C100DD">
        <w:rPr>
          <w:rtl/>
        </w:rPr>
        <w:t xml:space="preserve"> است که (امامیه) از ا</w:t>
      </w:r>
      <w:r w:rsidRPr="00C100DD">
        <w:rPr>
          <w:rFonts w:hint="cs"/>
          <w:rtl/>
        </w:rPr>
        <w:t>ی</w:t>
      </w:r>
      <w:r w:rsidRPr="00C100DD">
        <w:rPr>
          <w:rFonts w:hint="eastAsia"/>
          <w:rtl/>
        </w:rPr>
        <w:t>ن</w:t>
      </w:r>
      <w:r w:rsidRPr="00C100DD">
        <w:rPr>
          <w:rtl/>
        </w:rPr>
        <w:t xml:space="preserve"> نظر</w:t>
      </w:r>
      <w:r w:rsidRPr="00C100DD">
        <w:rPr>
          <w:rFonts w:hint="cs"/>
          <w:rtl/>
        </w:rPr>
        <w:t>ی</w:t>
      </w:r>
      <w:r w:rsidRPr="00C100DD">
        <w:rPr>
          <w:rFonts w:hint="eastAsia"/>
          <w:rtl/>
        </w:rPr>
        <w:t>ات</w:t>
      </w:r>
      <w:r w:rsidRPr="00C100DD">
        <w:rPr>
          <w:rtl/>
        </w:rPr>
        <w:t xml:space="preserve"> کلام</w:t>
      </w:r>
      <w:r w:rsidRPr="00C100DD">
        <w:rPr>
          <w:rFonts w:hint="cs"/>
          <w:rtl/>
        </w:rPr>
        <w:t>ی</w:t>
      </w:r>
      <w:r w:rsidRPr="00C100DD">
        <w:rPr>
          <w:rtl/>
        </w:rPr>
        <w:t xml:space="preserve"> و تار</w:t>
      </w:r>
      <w:r w:rsidRPr="00C100DD">
        <w:rPr>
          <w:rFonts w:hint="cs"/>
          <w:rtl/>
        </w:rPr>
        <w:t>ی</w:t>
      </w:r>
      <w:r w:rsidRPr="00C100DD">
        <w:rPr>
          <w:rFonts w:hint="eastAsia"/>
          <w:rtl/>
        </w:rPr>
        <w:t>خ</w:t>
      </w:r>
      <w:r w:rsidRPr="00C100DD">
        <w:rPr>
          <w:rFonts w:hint="cs"/>
          <w:rtl/>
        </w:rPr>
        <w:t>ی</w:t>
      </w:r>
      <w:r w:rsidRPr="00C100DD">
        <w:rPr>
          <w:rtl/>
        </w:rPr>
        <w:t xml:space="preserve"> واه</w:t>
      </w:r>
      <w:r w:rsidRPr="00C100DD">
        <w:rPr>
          <w:rFonts w:hint="cs"/>
          <w:rtl/>
        </w:rPr>
        <w:t>ی</w:t>
      </w:r>
      <w:r w:rsidRPr="00C100DD">
        <w:rPr>
          <w:rtl/>
        </w:rPr>
        <w:t xml:space="preserve"> دست بردارند و به تفکر اهل ب</w:t>
      </w:r>
      <w:r w:rsidRPr="00C100DD">
        <w:rPr>
          <w:rFonts w:hint="cs"/>
          <w:rtl/>
        </w:rPr>
        <w:t>ی</w:t>
      </w:r>
      <w:r w:rsidRPr="00C100DD">
        <w:rPr>
          <w:rFonts w:hint="eastAsia"/>
          <w:rtl/>
        </w:rPr>
        <w:t>ت</w:t>
      </w:r>
      <w:r w:rsidRPr="00C100DD">
        <w:rPr>
          <w:rtl/>
        </w:rPr>
        <w:t xml:space="preserve"> (</w:t>
      </w:r>
      <w:r w:rsidR="00C01B64" w:rsidRPr="00104547">
        <w:rPr>
          <w:rFonts w:cs="CTraditional Arabic" w:hint="cs"/>
          <w:rtl/>
        </w:rPr>
        <w:t>‡</w:t>
      </w:r>
      <w:r w:rsidRPr="00C100DD">
        <w:rPr>
          <w:rtl/>
        </w:rPr>
        <w:t>) باز گردند. همان کسان</w:t>
      </w:r>
      <w:r w:rsidRPr="00C100DD">
        <w:rPr>
          <w:rFonts w:hint="cs"/>
          <w:rtl/>
        </w:rPr>
        <w:t>ی</w:t>
      </w:r>
      <w:r w:rsidRPr="00C100DD">
        <w:rPr>
          <w:rtl/>
        </w:rPr>
        <w:t xml:space="preserve"> که به شورا دعوت م</w:t>
      </w:r>
      <w:r w:rsidRPr="00C100DD">
        <w:rPr>
          <w:rFonts w:hint="cs"/>
          <w:rtl/>
        </w:rPr>
        <w:t>ی</w:t>
      </w:r>
      <w:r w:rsidRPr="00C100DD">
        <w:rPr>
          <w:rFonts w:hint="eastAsia"/>
          <w:rtl/>
        </w:rPr>
        <w:t>‌</w:t>
      </w:r>
      <w:r w:rsidRPr="00C100DD">
        <w:rPr>
          <w:rtl/>
        </w:rPr>
        <w:t>کردند</w:t>
      </w:r>
      <w:r w:rsidRPr="00C100DD">
        <w:rPr>
          <w:rFonts w:hint="cs"/>
          <w:rtl/>
        </w:rPr>
        <w:t>،</w:t>
      </w:r>
      <w:r w:rsidRPr="00C100DD">
        <w:rPr>
          <w:rtl/>
        </w:rPr>
        <w:t xml:space="preserve"> و به آن ملتزم بودند</w:t>
      </w:r>
      <w:r w:rsidRPr="00C100DD">
        <w:rPr>
          <w:rFonts w:hint="cs"/>
          <w:rtl/>
        </w:rPr>
        <w:t>،</w:t>
      </w:r>
      <w:r w:rsidRPr="00C100DD">
        <w:rPr>
          <w:rtl/>
        </w:rPr>
        <w:t xml:space="preserve"> و با خلفا</w:t>
      </w:r>
      <w:r w:rsidRPr="00C100DD">
        <w:rPr>
          <w:rFonts w:hint="cs"/>
          <w:rtl/>
        </w:rPr>
        <w:t>ی</w:t>
      </w:r>
      <w:r w:rsidRPr="00C100DD">
        <w:rPr>
          <w:rtl/>
        </w:rPr>
        <w:t xml:space="preserve"> راشد</w:t>
      </w:r>
      <w:r w:rsidRPr="00C100DD">
        <w:rPr>
          <w:rFonts w:hint="cs"/>
          <w:rtl/>
        </w:rPr>
        <w:t>ی</w:t>
      </w:r>
      <w:r w:rsidRPr="00C100DD">
        <w:rPr>
          <w:rFonts w:hint="eastAsia"/>
          <w:rtl/>
        </w:rPr>
        <w:t>ن</w:t>
      </w:r>
      <w:r w:rsidRPr="00C100DD">
        <w:rPr>
          <w:rtl/>
        </w:rPr>
        <w:t xml:space="preserve"> به عنوان افضل رفتار م</w:t>
      </w:r>
      <w:r w:rsidRPr="00C100DD">
        <w:rPr>
          <w:rFonts w:hint="cs"/>
          <w:rtl/>
        </w:rPr>
        <w:t>ی</w:t>
      </w:r>
      <w:r w:rsidRPr="00C100DD">
        <w:rPr>
          <w:rFonts w:hint="eastAsia"/>
          <w:rtl/>
        </w:rPr>
        <w:t>‌</w:t>
      </w:r>
      <w:r w:rsidRPr="00C100DD">
        <w:rPr>
          <w:rtl/>
        </w:rPr>
        <w:t>کردند. و با</w:t>
      </w:r>
      <w:r w:rsidR="00435B45" w:rsidRPr="00C100DD">
        <w:rPr>
          <w:rtl/>
        </w:rPr>
        <w:t xml:space="preserve"> آن‌ها </w:t>
      </w:r>
      <w:r w:rsidRPr="00C100DD">
        <w:rPr>
          <w:rtl/>
        </w:rPr>
        <w:t>مهربان</w:t>
      </w:r>
      <w:r w:rsidRPr="00C100DD">
        <w:rPr>
          <w:rFonts w:hint="cs"/>
          <w:rtl/>
        </w:rPr>
        <w:t>ی</w:t>
      </w:r>
      <w:r w:rsidRPr="00C100DD">
        <w:rPr>
          <w:rtl/>
        </w:rPr>
        <w:t xml:space="preserve"> م</w:t>
      </w:r>
      <w:r w:rsidRPr="00C100DD">
        <w:rPr>
          <w:rFonts w:hint="cs"/>
          <w:rtl/>
        </w:rPr>
        <w:t>ی</w:t>
      </w:r>
      <w:r w:rsidRPr="00C100DD">
        <w:rPr>
          <w:rFonts w:hint="eastAsia"/>
          <w:rtl/>
        </w:rPr>
        <w:t>‌</w:t>
      </w:r>
      <w:r w:rsidRPr="00C100DD">
        <w:rPr>
          <w:rtl/>
        </w:rPr>
        <w:t>کردند و شیعه</w:t>
      </w:r>
      <w:r w:rsidRPr="00C100DD">
        <w:rPr>
          <w:rFonts w:hint="eastAsia"/>
          <w:rtl/>
        </w:rPr>
        <w:t>‌</w:t>
      </w:r>
      <w:r w:rsidRPr="00C100DD">
        <w:rPr>
          <w:rFonts w:hint="cs"/>
          <w:rtl/>
        </w:rPr>
        <w:t>ى</w:t>
      </w:r>
      <w:r w:rsidRPr="00C100DD">
        <w:rPr>
          <w:rtl/>
        </w:rPr>
        <w:t xml:space="preserve"> خود را به پ</w:t>
      </w:r>
      <w:r w:rsidRPr="00C100DD">
        <w:rPr>
          <w:rFonts w:hint="cs"/>
          <w:rtl/>
        </w:rPr>
        <w:t>ی</w:t>
      </w:r>
      <w:r w:rsidRPr="00C100DD">
        <w:rPr>
          <w:rFonts w:hint="eastAsia"/>
          <w:rtl/>
        </w:rPr>
        <w:t>رو</w:t>
      </w:r>
      <w:r w:rsidRPr="00C100DD">
        <w:rPr>
          <w:rFonts w:hint="cs"/>
          <w:rtl/>
        </w:rPr>
        <w:t>ی</w:t>
      </w:r>
      <w:r w:rsidRPr="00C100DD">
        <w:rPr>
          <w:rtl/>
        </w:rPr>
        <w:t xml:space="preserve"> از</w:t>
      </w:r>
      <w:r w:rsidR="00435B45" w:rsidRPr="00C100DD">
        <w:rPr>
          <w:rtl/>
        </w:rPr>
        <w:t xml:space="preserve"> آن‌ها </w:t>
      </w:r>
      <w:r w:rsidRPr="00C100DD">
        <w:rPr>
          <w:rtl/>
        </w:rPr>
        <w:t>امر م</w:t>
      </w:r>
      <w:r w:rsidRPr="00C100DD">
        <w:rPr>
          <w:rFonts w:hint="cs"/>
          <w:rtl/>
        </w:rPr>
        <w:t>ی</w:t>
      </w:r>
      <w:r w:rsidRPr="00C100DD">
        <w:rPr>
          <w:rFonts w:hint="eastAsia"/>
          <w:rtl/>
        </w:rPr>
        <w:t>‌</w:t>
      </w:r>
      <w:r w:rsidRPr="00C100DD">
        <w:rPr>
          <w:rtl/>
        </w:rPr>
        <w:t>کردند»</w:t>
      </w:r>
      <w:r w:rsidRPr="00C100DD">
        <w:rPr>
          <w:rFonts w:hint="cs"/>
          <w:rtl/>
        </w:rPr>
        <w:t>.</w:t>
      </w:r>
    </w:p>
    <w:p w:rsidR="001E21D1" w:rsidRPr="00104547" w:rsidRDefault="001E21D1" w:rsidP="00C100DD">
      <w:pPr>
        <w:pStyle w:val="3-"/>
        <w:rPr>
          <w:rtl/>
        </w:rPr>
      </w:pPr>
      <w:bookmarkStart w:id="439" w:name="_Toc307451792"/>
      <w:bookmarkStart w:id="440" w:name="_Toc439578204"/>
      <w:r w:rsidRPr="00104547">
        <w:rPr>
          <w:rFonts w:hint="cs"/>
          <w:rtl/>
        </w:rPr>
        <w:t>مبحث اول:</w:t>
      </w:r>
      <w:r w:rsidR="00C100DD">
        <w:rPr>
          <w:rFonts w:hint="cs"/>
          <w:rtl/>
        </w:rPr>
        <w:t xml:space="preserve"> </w:t>
      </w:r>
      <w:r w:rsidRPr="00104547">
        <w:rPr>
          <w:rFonts w:hint="cs"/>
          <w:rtl/>
        </w:rPr>
        <w:t>زندگينامه او</w:t>
      </w:r>
      <w:bookmarkEnd w:id="439"/>
      <w:bookmarkEnd w:id="440"/>
    </w:p>
    <w:p w:rsidR="001E21D1" w:rsidRPr="00104547" w:rsidRDefault="001E21D1" w:rsidP="00C100DD">
      <w:pPr>
        <w:pStyle w:val="4-"/>
        <w:rPr>
          <w:rtl/>
        </w:rPr>
      </w:pPr>
      <w:bookmarkStart w:id="441" w:name="_Toc307451793"/>
      <w:bookmarkStart w:id="442" w:name="_Toc439578205"/>
      <w:r w:rsidRPr="00104547">
        <w:rPr>
          <w:rFonts w:hint="cs"/>
          <w:rtl/>
        </w:rPr>
        <w:t>نام او:</w:t>
      </w:r>
      <w:bookmarkEnd w:id="441"/>
      <w:bookmarkEnd w:id="442"/>
    </w:p>
    <w:p w:rsidR="001E21D1" w:rsidRPr="00104547" w:rsidRDefault="001E21D1" w:rsidP="00104547">
      <w:pPr>
        <w:ind w:firstLine="227"/>
        <w:jc w:val="both"/>
        <w:rPr>
          <w:rStyle w:val="Char2"/>
          <w:rtl/>
        </w:rPr>
      </w:pPr>
      <w:r w:rsidRPr="00104547">
        <w:rPr>
          <w:rStyle w:val="Char2"/>
          <w:rFonts w:hint="cs"/>
          <w:rtl/>
        </w:rPr>
        <w:t>نام او احمد کاتب است که اسم جدید او می‌باشد. و قبل از آن اسم وی (عبدالرسول بن عبدالزهره بن عبدالامیر لاری) بود.</w:t>
      </w:r>
    </w:p>
    <w:p w:rsidR="001E21D1" w:rsidRPr="00104547" w:rsidRDefault="001E21D1" w:rsidP="00C100DD">
      <w:pPr>
        <w:pStyle w:val="4-"/>
        <w:rPr>
          <w:rtl/>
        </w:rPr>
      </w:pPr>
      <w:bookmarkStart w:id="443" w:name="_Toc307451794"/>
      <w:bookmarkStart w:id="444" w:name="_Toc439578206"/>
      <w:r w:rsidRPr="00104547">
        <w:rPr>
          <w:rFonts w:hint="cs"/>
          <w:rtl/>
        </w:rPr>
        <w:t>ولادت و تکامل وی:</w:t>
      </w:r>
      <w:bookmarkEnd w:id="443"/>
      <w:bookmarkEnd w:id="444"/>
    </w:p>
    <w:p w:rsidR="001E21D1" w:rsidRPr="00104547" w:rsidRDefault="001E21D1" w:rsidP="00104547">
      <w:pPr>
        <w:ind w:firstLine="227"/>
        <w:jc w:val="both"/>
        <w:rPr>
          <w:rStyle w:val="Char2"/>
          <w:rtl/>
        </w:rPr>
      </w:pPr>
      <w:r w:rsidRPr="00104547">
        <w:rPr>
          <w:rStyle w:val="Char2"/>
          <w:rFonts w:hint="cs"/>
          <w:rtl/>
        </w:rPr>
        <w:t>کاتب در سال 1953م. در شهر کربلا به دنیا آمد. و در خانواده‌ای متدین رشد و تکامل یافت. و کاتب ذکر کرده است که تولد وی نقش بزرگی در کاشت معنویات تشیع داشته است. و در حالی که بچه‌ای پنج ساله بود به یادگیری قرآن بسیار اهتمام ورزیده است. و می‌گوید که در آغوش مادرش رشد و تکامل یافته است. مادری که بسیار با او بازی می‌کرد و می‌گفت:</w:t>
      </w:r>
    </w:p>
    <w:p w:rsidR="001E21D1" w:rsidRPr="00104547" w:rsidRDefault="001E21D1" w:rsidP="00104547">
      <w:pPr>
        <w:ind w:firstLine="227"/>
        <w:jc w:val="both"/>
        <w:rPr>
          <w:rStyle w:val="Char3"/>
          <w:rtl/>
        </w:rPr>
      </w:pPr>
      <w:r w:rsidRPr="00104547">
        <w:rPr>
          <w:rStyle w:val="Char3"/>
          <w:rtl/>
        </w:rPr>
        <w:t>«لو فتشوا قلب</w:t>
      </w:r>
      <w:r w:rsidRPr="00104547">
        <w:rPr>
          <w:rStyle w:val="Char3"/>
          <w:rFonts w:hint="cs"/>
          <w:rtl/>
        </w:rPr>
        <w:t>ي</w:t>
      </w:r>
      <w:r w:rsidRPr="00104547">
        <w:rPr>
          <w:rStyle w:val="Char3"/>
          <w:rtl/>
        </w:rPr>
        <w:t xml:space="preserve"> رأوا وسطه سطرین قد خطا بلا </w:t>
      </w:r>
      <w:r w:rsidR="00B24603">
        <w:rPr>
          <w:rStyle w:val="Char3"/>
          <w:rtl/>
        </w:rPr>
        <w:t>ك</w:t>
      </w:r>
      <w:r w:rsidRPr="00104547">
        <w:rPr>
          <w:rStyle w:val="Char3"/>
          <w:rtl/>
        </w:rPr>
        <w:t>اتب</w:t>
      </w:r>
      <w:r w:rsidRPr="00104547">
        <w:rPr>
          <w:rStyle w:val="Char3"/>
          <w:rFonts w:hint="cs"/>
          <w:rtl/>
        </w:rPr>
        <w:t>:</w:t>
      </w:r>
      <w:r w:rsidRPr="00104547">
        <w:rPr>
          <w:rStyle w:val="Char3"/>
          <w:rtl/>
        </w:rPr>
        <w:t xml:space="preserve"> العدل والتوحید ف</w:t>
      </w:r>
      <w:r w:rsidRPr="00104547">
        <w:rPr>
          <w:rStyle w:val="Char3"/>
          <w:rFonts w:hint="cs"/>
          <w:rtl/>
        </w:rPr>
        <w:t>ي</w:t>
      </w:r>
      <w:r w:rsidRPr="00104547">
        <w:rPr>
          <w:rStyle w:val="Char3"/>
          <w:rtl/>
        </w:rPr>
        <w:t xml:space="preserve"> جانب</w:t>
      </w:r>
      <w:r w:rsidRPr="00104547">
        <w:rPr>
          <w:rStyle w:val="Char3"/>
          <w:rFonts w:hint="cs"/>
          <w:rtl/>
        </w:rPr>
        <w:t>،</w:t>
      </w:r>
      <w:r w:rsidRPr="00104547">
        <w:rPr>
          <w:rStyle w:val="Char3"/>
          <w:rtl/>
        </w:rPr>
        <w:t xml:space="preserve"> وحب </w:t>
      </w:r>
      <w:r w:rsidRPr="00104547">
        <w:rPr>
          <w:rStyle w:val="Char3"/>
          <w:rFonts w:hint="cs"/>
          <w:rtl/>
        </w:rPr>
        <w:t>أ</w:t>
      </w:r>
      <w:r w:rsidRPr="00104547">
        <w:rPr>
          <w:rStyle w:val="Char3"/>
          <w:rtl/>
        </w:rPr>
        <w:t>هل البیت ف</w:t>
      </w:r>
      <w:r w:rsidRPr="00104547">
        <w:rPr>
          <w:rStyle w:val="Char3"/>
          <w:rFonts w:hint="cs"/>
          <w:rtl/>
        </w:rPr>
        <w:t>ي</w:t>
      </w:r>
      <w:r w:rsidRPr="00104547">
        <w:rPr>
          <w:rStyle w:val="Char3"/>
          <w:rtl/>
        </w:rPr>
        <w:t xml:space="preserve"> جانب</w:t>
      </w:r>
      <w:r w:rsidR="004D1229" w:rsidRPr="00104547">
        <w:rPr>
          <w:rStyle w:val="Char3"/>
          <w:rFonts w:hint="cs"/>
          <w:rtl/>
        </w:rPr>
        <w:t>»</w:t>
      </w:r>
      <w:r w:rsidR="004D1229" w:rsidRPr="00104547">
        <w:rPr>
          <w:rStyle w:val="Char8"/>
          <w:bCs w:val="0"/>
          <w:vertAlign w:val="superscript"/>
          <w:rtl/>
        </w:rPr>
        <w:footnoteReference w:id="657"/>
      </w:r>
      <w:r w:rsidRPr="00104547">
        <w:rPr>
          <w:rStyle w:val="Char3"/>
          <w:rtl/>
        </w:rPr>
        <w:t>.</w:t>
      </w:r>
    </w:p>
    <w:p w:rsidR="001E21D1" w:rsidRPr="00104547" w:rsidRDefault="004D1229" w:rsidP="00104547">
      <w:pPr>
        <w:ind w:firstLine="227"/>
        <w:jc w:val="both"/>
        <w:rPr>
          <w:rStyle w:val="Char2"/>
          <w:rtl/>
        </w:rPr>
      </w:pPr>
      <w:r w:rsidRPr="00104547">
        <w:rPr>
          <w:rFonts w:ascii="Lotus Linotype" w:hAnsi="Lotus Linotype" w:cs="Traditional Arabic"/>
          <w:rtl/>
          <w:lang w:bidi="fa-IR"/>
        </w:rPr>
        <w:t>«</w:t>
      </w:r>
      <w:r w:rsidR="001E21D1" w:rsidRPr="00104547">
        <w:rPr>
          <w:rStyle w:val="Char2"/>
          <w:rFonts w:hint="cs"/>
          <w:rtl/>
        </w:rPr>
        <w:t>اگر قلبم را بگردی در وسط آن دو سطر می‌بینی، ولى کسی آن را ننوشته است: عدل و توحید از یک طرف، و عشق به اهل بیت از طرف دیگر</w:t>
      </w:r>
      <w:r w:rsidR="00CD3895" w:rsidRPr="00104547">
        <w:rPr>
          <w:rFonts w:cs="Traditional Arabic" w:hint="cs"/>
          <w:rtl/>
          <w:lang w:bidi="fa-IR"/>
        </w:rPr>
        <w:t>»</w:t>
      </w:r>
      <w:r w:rsidR="001E21D1" w:rsidRPr="00104547">
        <w:rPr>
          <w:rStyle w:val="Char2"/>
          <w:rFonts w:hint="cs"/>
          <w:rtl/>
        </w:rPr>
        <w:t>.</w:t>
      </w:r>
    </w:p>
    <w:p w:rsidR="001E21D1" w:rsidRPr="00104547" w:rsidRDefault="001E21D1" w:rsidP="00104547">
      <w:pPr>
        <w:ind w:firstLine="227"/>
        <w:jc w:val="both"/>
        <w:rPr>
          <w:rStyle w:val="Char2"/>
        </w:rPr>
      </w:pPr>
      <w:r w:rsidRPr="00104547">
        <w:rPr>
          <w:rStyle w:val="Char2"/>
          <w:rFonts w:hint="cs"/>
          <w:rtl/>
        </w:rPr>
        <w:t>همچنین بعد از آن در مدرسه خاصی که آیت‌الله شیرازی مرجع برای آموزش امور دینی احداث کرده بود، درس خواند. سپس در سن تقریباً چهارده سالگی به حوزه علمیه پیوست</w:t>
      </w:r>
      <w:r w:rsidRPr="00104547">
        <w:rPr>
          <w:rStyle w:val="Char2"/>
          <w:vertAlign w:val="superscript"/>
          <w:rtl/>
        </w:rPr>
        <w:footnoteReference w:id="658"/>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و نزد هر کدام از این اساتید درس خوانده است: سید محمد شیرازی، سید کاظم قزوینی</w:t>
      </w:r>
      <w:r w:rsidRPr="00104547">
        <w:rPr>
          <w:rStyle w:val="Char2"/>
          <w:vertAlign w:val="superscript"/>
          <w:rtl/>
        </w:rPr>
        <w:footnoteReference w:id="659"/>
      </w:r>
      <w:r w:rsidRPr="00104547">
        <w:rPr>
          <w:rStyle w:val="Char2"/>
          <w:rFonts w:hint="cs"/>
          <w:rtl/>
        </w:rPr>
        <w:t>، شیخ غلام وفایی</w:t>
      </w:r>
      <w:r w:rsidRPr="00104547">
        <w:rPr>
          <w:rStyle w:val="Char2"/>
          <w:vertAlign w:val="superscript"/>
          <w:rtl/>
        </w:rPr>
        <w:footnoteReference w:id="660"/>
      </w:r>
      <w:r w:rsidRPr="00104547">
        <w:rPr>
          <w:rStyle w:val="Char2"/>
          <w:rFonts w:hint="cs"/>
          <w:rtl/>
        </w:rPr>
        <w:t>، شیخ جعفر هادی</w:t>
      </w:r>
      <w:r w:rsidRPr="00104547">
        <w:rPr>
          <w:rStyle w:val="Char2"/>
          <w:vertAlign w:val="superscript"/>
          <w:rtl/>
        </w:rPr>
        <w:footnoteReference w:id="661"/>
      </w:r>
      <w:r w:rsidRPr="00104547">
        <w:rPr>
          <w:rStyle w:val="Char2"/>
          <w:rFonts w:hint="cs"/>
          <w:rtl/>
        </w:rPr>
        <w:t>، سید محمدتقی مدرسی</w:t>
      </w:r>
      <w:r w:rsidRPr="00104547">
        <w:rPr>
          <w:rStyle w:val="Char2"/>
          <w:vertAlign w:val="superscript"/>
          <w:rtl/>
        </w:rPr>
        <w:footnoteReference w:id="662"/>
      </w:r>
      <w:r w:rsidRPr="00104547">
        <w:rPr>
          <w:rStyle w:val="Char2"/>
          <w:rFonts w:hint="cs"/>
          <w:rtl/>
        </w:rPr>
        <w:t>، و سید جعفر رشتی</w:t>
      </w:r>
      <w:r w:rsidRPr="00104547">
        <w:rPr>
          <w:rStyle w:val="Char2"/>
          <w:vertAlign w:val="superscript"/>
          <w:rtl/>
        </w:rPr>
        <w:footnoteReference w:id="663"/>
      </w:r>
      <w:r w:rsidRPr="00104547">
        <w:rPr>
          <w:rStyle w:val="Char2"/>
          <w:rFonts w:hint="cs"/>
          <w:rtl/>
        </w:rPr>
        <w:t xml:space="preserve"> و شیخ ضیاء زبیدی.</w:t>
      </w:r>
      <w:r w:rsidRPr="00104547">
        <w:rPr>
          <w:rStyle w:val="Char2"/>
          <w:vertAlign w:val="superscript"/>
          <w:rtl/>
        </w:rPr>
        <w:footnoteReference w:id="664"/>
      </w:r>
    </w:p>
    <w:p w:rsidR="001E21D1" w:rsidRPr="00104547" w:rsidRDefault="001E21D1" w:rsidP="00C100DD">
      <w:pPr>
        <w:pStyle w:val="4-"/>
        <w:rPr>
          <w:rtl/>
        </w:rPr>
      </w:pPr>
      <w:bookmarkStart w:id="445" w:name="_Toc307451795"/>
      <w:bookmarkStart w:id="446" w:name="_Toc439578207"/>
      <w:r w:rsidRPr="00104547">
        <w:rPr>
          <w:rFonts w:hint="cs"/>
          <w:rtl/>
        </w:rPr>
        <w:t>تألیفات وی:</w:t>
      </w:r>
      <w:bookmarkEnd w:id="445"/>
      <w:bookmarkEnd w:id="446"/>
    </w:p>
    <w:p w:rsidR="001E21D1" w:rsidRPr="00104547" w:rsidRDefault="001E21D1" w:rsidP="00C100DD">
      <w:pPr>
        <w:numPr>
          <w:ilvl w:val="0"/>
          <w:numId w:val="13"/>
        </w:numPr>
        <w:tabs>
          <w:tab w:val="clear" w:pos="624"/>
        </w:tabs>
        <w:ind w:left="641" w:hanging="357"/>
        <w:jc w:val="both"/>
        <w:rPr>
          <w:rStyle w:val="Char2"/>
          <w:rtl/>
        </w:rPr>
      </w:pPr>
      <w:r w:rsidRPr="00104547">
        <w:rPr>
          <w:rStyle w:val="Char3"/>
          <w:rtl/>
        </w:rPr>
        <w:t xml:space="preserve"> الامام الحسین </w:t>
      </w:r>
      <w:r w:rsidR="00B24603">
        <w:rPr>
          <w:rStyle w:val="Char3"/>
          <w:rtl/>
        </w:rPr>
        <w:t>ك</w:t>
      </w:r>
      <w:r w:rsidRPr="00104547">
        <w:rPr>
          <w:rStyle w:val="Char3"/>
          <w:rtl/>
        </w:rPr>
        <w:t>فاح في سبیل العدل والحریة.</w:t>
      </w:r>
      <w:r w:rsidRPr="00104547">
        <w:rPr>
          <w:rStyle w:val="Char2"/>
          <w:rFonts w:hint="cs"/>
          <w:rtl/>
        </w:rPr>
        <w:t xml:space="preserve"> این اولین کتاب او است که در سال 1970م تألیف کرد.</w:t>
      </w:r>
    </w:p>
    <w:p w:rsidR="001E21D1" w:rsidRPr="00104547" w:rsidRDefault="001E21D1" w:rsidP="00C100DD">
      <w:pPr>
        <w:numPr>
          <w:ilvl w:val="0"/>
          <w:numId w:val="13"/>
        </w:numPr>
        <w:tabs>
          <w:tab w:val="clear" w:pos="624"/>
        </w:tabs>
        <w:ind w:left="641" w:hanging="357"/>
        <w:jc w:val="both"/>
        <w:rPr>
          <w:rStyle w:val="Char2"/>
        </w:rPr>
      </w:pPr>
      <w:r w:rsidRPr="00104547">
        <w:rPr>
          <w:rStyle w:val="Char3"/>
          <w:rtl/>
        </w:rPr>
        <w:t xml:space="preserve"> الامام الصادق معلم الإنسان.</w:t>
      </w:r>
      <w:r w:rsidRPr="00104547">
        <w:rPr>
          <w:rStyle w:val="Char2"/>
          <w:rFonts w:hint="cs"/>
          <w:rtl/>
        </w:rPr>
        <w:t xml:space="preserve"> و این دومین کتاب وی است که در سال 1971م تألیف کرد.</w:t>
      </w:r>
    </w:p>
    <w:p w:rsidR="001E21D1" w:rsidRPr="00104547" w:rsidRDefault="001E21D1" w:rsidP="00C100DD">
      <w:pPr>
        <w:numPr>
          <w:ilvl w:val="0"/>
          <w:numId w:val="13"/>
        </w:numPr>
        <w:tabs>
          <w:tab w:val="clear" w:pos="624"/>
        </w:tabs>
        <w:ind w:left="641" w:hanging="357"/>
        <w:jc w:val="both"/>
        <w:rPr>
          <w:rStyle w:val="Char2"/>
        </w:rPr>
      </w:pPr>
      <w:r w:rsidRPr="00104547">
        <w:rPr>
          <w:rStyle w:val="Char3"/>
          <w:rtl/>
        </w:rPr>
        <w:t>تجربتان ف</w:t>
      </w:r>
      <w:r w:rsidR="00C100DD">
        <w:rPr>
          <w:rStyle w:val="Char3"/>
          <w:rFonts w:hint="cs"/>
          <w:rtl/>
        </w:rPr>
        <w:t>ي</w:t>
      </w:r>
      <w:r w:rsidRPr="00104547">
        <w:rPr>
          <w:rStyle w:val="Char3"/>
          <w:rtl/>
        </w:rPr>
        <w:t xml:space="preserve"> المقاو</w:t>
      </w:r>
      <w:r w:rsidR="004D1229" w:rsidRPr="00104547">
        <w:rPr>
          <w:rStyle w:val="Char3"/>
          <w:rFonts w:hint="cs"/>
          <w:rtl/>
        </w:rPr>
        <w:t>مة</w:t>
      </w:r>
      <w:r w:rsidRPr="00104547">
        <w:rPr>
          <w:rStyle w:val="Char2"/>
          <w:rFonts w:hint="cs"/>
          <w:rtl/>
        </w:rPr>
        <w:t xml:space="preserve"> (در مورد انقلاب بیست و انقلاب تنباکو در ایران) که در سال 1972م. تألیف کرد.</w:t>
      </w:r>
    </w:p>
    <w:p w:rsidR="001E21D1" w:rsidRPr="00104547" w:rsidRDefault="001E21D1" w:rsidP="00C100DD">
      <w:pPr>
        <w:numPr>
          <w:ilvl w:val="0"/>
          <w:numId w:val="13"/>
        </w:numPr>
        <w:tabs>
          <w:tab w:val="clear" w:pos="624"/>
        </w:tabs>
        <w:ind w:left="641" w:hanging="357"/>
        <w:jc w:val="both"/>
        <w:rPr>
          <w:rStyle w:val="Char2"/>
        </w:rPr>
      </w:pPr>
      <w:r w:rsidRPr="00C100DD">
        <w:rPr>
          <w:rStyle w:val="Char2"/>
          <w:rtl/>
        </w:rPr>
        <w:t>عشر</w:t>
      </w:r>
      <w:r w:rsidR="00C100DD">
        <w:rPr>
          <w:rStyle w:val="Char2"/>
          <w:rFonts w:hint="cs"/>
          <w:rtl/>
        </w:rPr>
        <w:t>ۀ</w:t>
      </w:r>
      <w:r w:rsidRPr="00C100DD">
        <w:rPr>
          <w:rStyle w:val="Char2"/>
          <w:rtl/>
        </w:rPr>
        <w:t xml:space="preserve"> ناقص واحد یساوی صفر</w:t>
      </w:r>
      <w:r w:rsidRPr="00C100DD">
        <w:rPr>
          <w:rStyle w:val="Char2"/>
          <w:rFonts w:hint="cs"/>
          <w:rtl/>
        </w:rPr>
        <w:t xml:space="preserve"> (در مورد ضرورت ایمان به امامت برای محقق شدن ایمان) در سال 1973م. تألیف کرد</w:t>
      </w:r>
      <w:r w:rsidRPr="00104547">
        <w:rPr>
          <w:rStyle w:val="Char2"/>
          <w:rFonts w:hint="cs"/>
          <w:rtl/>
        </w:rPr>
        <w:t>.</w:t>
      </w:r>
    </w:p>
    <w:p w:rsidR="001E21D1" w:rsidRPr="00104547" w:rsidRDefault="001E21D1" w:rsidP="00C100DD">
      <w:pPr>
        <w:numPr>
          <w:ilvl w:val="0"/>
          <w:numId w:val="13"/>
        </w:numPr>
        <w:tabs>
          <w:tab w:val="clear" w:pos="624"/>
        </w:tabs>
        <w:ind w:left="641" w:hanging="357"/>
        <w:jc w:val="both"/>
        <w:rPr>
          <w:rStyle w:val="Char3"/>
        </w:rPr>
      </w:pPr>
      <w:r w:rsidRPr="00104547">
        <w:rPr>
          <w:rStyle w:val="Char3"/>
          <w:rtl/>
        </w:rPr>
        <w:t>آل</w:t>
      </w:r>
      <w:r w:rsidRPr="00104547">
        <w:rPr>
          <w:rStyle w:val="Char3"/>
          <w:rFonts w:hint="cs"/>
          <w:rtl/>
        </w:rPr>
        <w:t>ية</w:t>
      </w:r>
      <w:r w:rsidRPr="00104547">
        <w:rPr>
          <w:rStyle w:val="Char3"/>
          <w:rtl/>
        </w:rPr>
        <w:t xml:space="preserve"> الواح</w:t>
      </w:r>
      <w:r w:rsidRPr="00104547">
        <w:rPr>
          <w:rStyle w:val="Char3"/>
          <w:rFonts w:hint="cs"/>
          <w:rtl/>
        </w:rPr>
        <w:t>دة</w:t>
      </w:r>
      <w:r w:rsidRPr="00C100DD">
        <w:rPr>
          <w:rStyle w:val="Char2"/>
          <w:rtl/>
        </w:rPr>
        <w:t>.</w:t>
      </w:r>
    </w:p>
    <w:p w:rsidR="001E21D1" w:rsidRPr="00104547" w:rsidRDefault="001E21D1" w:rsidP="00C100DD">
      <w:pPr>
        <w:numPr>
          <w:ilvl w:val="0"/>
          <w:numId w:val="13"/>
        </w:numPr>
        <w:tabs>
          <w:tab w:val="clear" w:pos="624"/>
        </w:tabs>
        <w:ind w:left="641" w:hanging="357"/>
        <w:jc w:val="both"/>
        <w:rPr>
          <w:rStyle w:val="Char3"/>
        </w:rPr>
      </w:pPr>
      <w:r w:rsidRPr="00104547">
        <w:rPr>
          <w:rStyle w:val="Char3"/>
          <w:rtl/>
        </w:rPr>
        <w:t>الحر</w:t>
      </w:r>
      <w:r w:rsidRPr="00104547">
        <w:rPr>
          <w:rStyle w:val="Char3"/>
          <w:rFonts w:hint="cs"/>
          <w:rtl/>
        </w:rPr>
        <w:t>ية</w:t>
      </w:r>
      <w:r w:rsidRPr="00104547">
        <w:rPr>
          <w:rStyle w:val="Char3"/>
          <w:rtl/>
        </w:rPr>
        <w:t xml:space="preserve"> ف</w:t>
      </w:r>
      <w:r w:rsidRPr="00104547">
        <w:rPr>
          <w:rStyle w:val="Char3"/>
          <w:rFonts w:hint="cs"/>
          <w:rtl/>
        </w:rPr>
        <w:t>ي</w:t>
      </w:r>
      <w:r w:rsidRPr="00104547">
        <w:rPr>
          <w:rStyle w:val="Char3"/>
          <w:rtl/>
        </w:rPr>
        <w:t xml:space="preserve"> الاسلام</w:t>
      </w:r>
      <w:r w:rsidRPr="00C100DD">
        <w:rPr>
          <w:rStyle w:val="Char2"/>
          <w:rtl/>
        </w:rPr>
        <w:t>.</w:t>
      </w:r>
    </w:p>
    <w:p w:rsidR="001E21D1" w:rsidRPr="00104547" w:rsidRDefault="001E21D1" w:rsidP="00C100DD">
      <w:pPr>
        <w:numPr>
          <w:ilvl w:val="0"/>
          <w:numId w:val="13"/>
        </w:numPr>
        <w:tabs>
          <w:tab w:val="clear" w:pos="624"/>
        </w:tabs>
        <w:ind w:left="641" w:hanging="357"/>
        <w:jc w:val="both"/>
        <w:rPr>
          <w:rStyle w:val="Char3"/>
        </w:rPr>
      </w:pPr>
      <w:r w:rsidRPr="00104547">
        <w:rPr>
          <w:rStyle w:val="Char3"/>
          <w:rtl/>
        </w:rPr>
        <w:t>مش</w:t>
      </w:r>
      <w:r w:rsidR="00B24603">
        <w:rPr>
          <w:rStyle w:val="Char3"/>
          <w:rtl/>
        </w:rPr>
        <w:t>ك</w:t>
      </w:r>
      <w:r w:rsidRPr="00104547">
        <w:rPr>
          <w:rStyle w:val="Char3"/>
          <w:rFonts w:hint="cs"/>
          <w:rtl/>
        </w:rPr>
        <w:t>لة</w:t>
      </w:r>
      <w:r w:rsidRPr="00104547">
        <w:rPr>
          <w:rStyle w:val="Char3"/>
          <w:rtl/>
        </w:rPr>
        <w:t xml:space="preserve"> النفاق ف</w:t>
      </w:r>
      <w:r w:rsidR="00C100DD">
        <w:rPr>
          <w:rStyle w:val="Char3"/>
          <w:rFonts w:hint="cs"/>
          <w:rtl/>
        </w:rPr>
        <w:t>ي</w:t>
      </w:r>
      <w:r w:rsidRPr="00104547">
        <w:rPr>
          <w:rStyle w:val="Char3"/>
          <w:rtl/>
        </w:rPr>
        <w:t xml:space="preserve"> العمل الاسلام</w:t>
      </w:r>
      <w:r w:rsidR="00C100DD">
        <w:rPr>
          <w:rStyle w:val="Char3"/>
          <w:rFonts w:hint="cs"/>
          <w:rtl/>
        </w:rPr>
        <w:t>ي</w:t>
      </w:r>
      <w:r w:rsidRPr="00C100DD">
        <w:rPr>
          <w:rStyle w:val="Char2"/>
          <w:rtl/>
        </w:rPr>
        <w:t>.</w:t>
      </w:r>
      <w:r w:rsidRPr="00104547">
        <w:rPr>
          <w:rStyle w:val="Char3"/>
          <w:rtl/>
        </w:rPr>
        <w:t xml:space="preserve"> </w:t>
      </w:r>
    </w:p>
    <w:p w:rsidR="001E21D1" w:rsidRPr="00104547" w:rsidRDefault="001E21D1" w:rsidP="00C100DD">
      <w:pPr>
        <w:numPr>
          <w:ilvl w:val="0"/>
          <w:numId w:val="13"/>
        </w:numPr>
        <w:tabs>
          <w:tab w:val="clear" w:pos="624"/>
        </w:tabs>
        <w:ind w:left="641" w:hanging="357"/>
        <w:jc w:val="both"/>
        <w:rPr>
          <w:rStyle w:val="Char3"/>
        </w:rPr>
      </w:pPr>
      <w:r w:rsidRPr="00104547">
        <w:rPr>
          <w:rStyle w:val="Char3"/>
          <w:rtl/>
        </w:rPr>
        <w:t>الایمان یتجلی ف</w:t>
      </w:r>
      <w:r w:rsidR="00CD3895" w:rsidRPr="00104547">
        <w:rPr>
          <w:rStyle w:val="Char3"/>
          <w:rFonts w:hint="cs"/>
          <w:rtl/>
        </w:rPr>
        <w:t>ي</w:t>
      </w:r>
      <w:r w:rsidRPr="00104547">
        <w:rPr>
          <w:rStyle w:val="Char3"/>
          <w:rtl/>
        </w:rPr>
        <w:t xml:space="preserve"> الحی</w:t>
      </w:r>
      <w:r w:rsidRPr="00104547">
        <w:rPr>
          <w:rStyle w:val="Char3"/>
          <w:rFonts w:hint="cs"/>
          <w:rtl/>
        </w:rPr>
        <w:t>اة</w:t>
      </w:r>
      <w:r w:rsidRPr="00104547">
        <w:rPr>
          <w:rStyle w:val="Char3"/>
          <w:rtl/>
        </w:rPr>
        <w:t xml:space="preserve"> السیا</w:t>
      </w:r>
      <w:r w:rsidRPr="00104547">
        <w:rPr>
          <w:rStyle w:val="Char3"/>
          <w:rFonts w:hint="cs"/>
          <w:rtl/>
        </w:rPr>
        <w:t>سية</w:t>
      </w:r>
      <w:r w:rsidRPr="00104547">
        <w:rPr>
          <w:rStyle w:val="Char3"/>
          <w:rtl/>
        </w:rPr>
        <w:t xml:space="preserve"> والاقتصاد</w:t>
      </w:r>
      <w:r w:rsidRPr="00104547">
        <w:rPr>
          <w:rStyle w:val="Char3"/>
          <w:rFonts w:hint="cs"/>
          <w:rtl/>
        </w:rPr>
        <w:t>ية</w:t>
      </w:r>
      <w:r w:rsidRPr="00104547">
        <w:rPr>
          <w:rStyle w:val="Char3"/>
          <w:rtl/>
        </w:rPr>
        <w:t xml:space="preserve"> والاجتماع</w:t>
      </w:r>
      <w:r w:rsidRPr="00104547">
        <w:rPr>
          <w:rStyle w:val="Char3"/>
          <w:rFonts w:hint="cs"/>
          <w:rtl/>
        </w:rPr>
        <w:t>ية</w:t>
      </w:r>
      <w:r w:rsidRPr="00104547">
        <w:rPr>
          <w:rStyle w:val="Char3"/>
          <w:rtl/>
        </w:rPr>
        <w:t>.</w:t>
      </w:r>
    </w:p>
    <w:p w:rsidR="001E21D1" w:rsidRPr="00C100DD" w:rsidRDefault="001E21D1" w:rsidP="00C100DD">
      <w:pPr>
        <w:numPr>
          <w:ilvl w:val="0"/>
          <w:numId w:val="13"/>
        </w:numPr>
        <w:tabs>
          <w:tab w:val="clear" w:pos="624"/>
        </w:tabs>
        <w:ind w:left="641" w:hanging="357"/>
        <w:jc w:val="both"/>
        <w:rPr>
          <w:rStyle w:val="Char2"/>
          <w:rFonts w:ascii="mylotus" w:hAnsi="mylotus" w:cs="mylotus"/>
          <w:sz w:val="27"/>
          <w:szCs w:val="27"/>
        </w:rPr>
      </w:pPr>
      <w:r w:rsidRPr="00C100DD">
        <w:rPr>
          <w:rStyle w:val="Char2"/>
          <w:rtl/>
        </w:rPr>
        <w:t>مذ</w:t>
      </w:r>
      <w:r w:rsidR="00B24603" w:rsidRPr="00C100DD">
        <w:rPr>
          <w:rStyle w:val="Char2"/>
          <w:rtl/>
        </w:rPr>
        <w:t>ك</w:t>
      </w:r>
      <w:r w:rsidRPr="00C100DD">
        <w:rPr>
          <w:rStyle w:val="Char2"/>
          <w:rtl/>
        </w:rPr>
        <w:t>رات فاطم</w:t>
      </w:r>
      <w:r w:rsidRPr="00C100DD">
        <w:rPr>
          <w:rStyle w:val="Char2"/>
          <w:rFonts w:hint="cs"/>
          <w:rtl/>
        </w:rPr>
        <w:t>ة</w:t>
      </w:r>
      <w:r w:rsidRPr="00C100DD">
        <w:rPr>
          <w:rStyle w:val="Char2"/>
          <w:rtl/>
        </w:rPr>
        <w:t xml:space="preserve"> الزهراء</w:t>
      </w:r>
      <w:r w:rsidRPr="00104547">
        <w:rPr>
          <w:rStyle w:val="Char2"/>
          <w:vertAlign w:val="superscript"/>
        </w:rPr>
        <w:footnoteReference w:id="665"/>
      </w:r>
      <w:r w:rsidRPr="00C100DD">
        <w:rPr>
          <w:rStyle w:val="Char2"/>
          <w:rFonts w:hint="cs"/>
          <w:rtl/>
        </w:rPr>
        <w:t>.</w:t>
      </w:r>
    </w:p>
    <w:p w:rsidR="00C100DD" w:rsidRPr="00C100DD" w:rsidRDefault="00C100DD" w:rsidP="00C100DD">
      <w:pPr>
        <w:numPr>
          <w:ilvl w:val="0"/>
          <w:numId w:val="13"/>
        </w:numPr>
        <w:tabs>
          <w:tab w:val="clear" w:pos="624"/>
        </w:tabs>
        <w:ind w:left="641" w:hanging="357"/>
        <w:jc w:val="both"/>
        <w:rPr>
          <w:rStyle w:val="Char2"/>
          <w:rFonts w:ascii="mylotus" w:hAnsi="mylotus" w:cs="mylotus"/>
          <w:sz w:val="27"/>
          <w:szCs w:val="27"/>
        </w:rPr>
      </w:pPr>
      <w:r w:rsidRPr="00104547">
        <w:rPr>
          <w:rStyle w:val="Char3"/>
          <w:rtl/>
        </w:rPr>
        <w:t>تطور الف</w:t>
      </w:r>
      <w:r>
        <w:rPr>
          <w:rStyle w:val="Char3"/>
          <w:rtl/>
        </w:rPr>
        <w:t>ك</w:t>
      </w:r>
      <w:r w:rsidRPr="00104547">
        <w:rPr>
          <w:rStyle w:val="Char3"/>
          <w:rtl/>
        </w:rPr>
        <w:t>ر السیاس</w:t>
      </w:r>
      <w:r w:rsidRPr="00104547">
        <w:rPr>
          <w:rStyle w:val="Char3"/>
          <w:rFonts w:hint="cs"/>
          <w:rtl/>
        </w:rPr>
        <w:t>ي</w:t>
      </w:r>
      <w:r w:rsidRPr="00104547">
        <w:rPr>
          <w:rStyle w:val="Char3"/>
          <w:rtl/>
        </w:rPr>
        <w:t xml:space="preserve"> الشیع</w:t>
      </w:r>
      <w:r w:rsidRPr="00104547">
        <w:rPr>
          <w:rStyle w:val="Char3"/>
          <w:rFonts w:hint="cs"/>
          <w:rtl/>
        </w:rPr>
        <w:t>ي</w:t>
      </w:r>
      <w:r w:rsidRPr="00104547">
        <w:rPr>
          <w:rStyle w:val="Char3"/>
          <w:rtl/>
        </w:rPr>
        <w:t xml:space="preserve"> من الشوری </w:t>
      </w:r>
      <w:r w:rsidRPr="00104547">
        <w:rPr>
          <w:rStyle w:val="Char3"/>
          <w:rFonts w:hint="cs"/>
          <w:rtl/>
        </w:rPr>
        <w:t>إ</w:t>
      </w:r>
      <w:r w:rsidRPr="00104547">
        <w:rPr>
          <w:rStyle w:val="Char3"/>
          <w:rtl/>
        </w:rPr>
        <w:t>لی ولا</w:t>
      </w:r>
      <w:r w:rsidRPr="00104547">
        <w:rPr>
          <w:rStyle w:val="Char3"/>
          <w:rFonts w:hint="cs"/>
          <w:rtl/>
        </w:rPr>
        <w:t>ية</w:t>
      </w:r>
      <w:r w:rsidRPr="00104547">
        <w:rPr>
          <w:rStyle w:val="Char3"/>
          <w:rtl/>
        </w:rPr>
        <w:t xml:space="preserve"> الفقیه</w:t>
      </w:r>
      <w:r w:rsidRPr="00C100DD">
        <w:rPr>
          <w:rStyle w:val="Char2"/>
          <w:rtl/>
        </w:rPr>
        <w:t>.</w:t>
      </w:r>
    </w:p>
    <w:p w:rsidR="00C100DD" w:rsidRPr="00104547" w:rsidRDefault="00C100DD" w:rsidP="00C100DD">
      <w:pPr>
        <w:numPr>
          <w:ilvl w:val="0"/>
          <w:numId w:val="13"/>
        </w:numPr>
        <w:tabs>
          <w:tab w:val="clear" w:pos="624"/>
        </w:tabs>
        <w:ind w:left="641" w:hanging="357"/>
        <w:jc w:val="both"/>
        <w:rPr>
          <w:rStyle w:val="Char3"/>
        </w:rPr>
      </w:pPr>
      <w:r>
        <w:rPr>
          <w:rStyle w:val="Char2"/>
          <w:rFonts w:hint="cs"/>
          <w:rtl/>
        </w:rPr>
        <w:t xml:space="preserve">نقد و تققیم کتاب </w:t>
      </w:r>
      <w:r>
        <w:rPr>
          <w:rStyle w:val="Char3"/>
          <w:rtl/>
        </w:rPr>
        <w:t>ك</w:t>
      </w:r>
      <w:r w:rsidRPr="00104547">
        <w:rPr>
          <w:rStyle w:val="Char3"/>
          <w:rtl/>
        </w:rPr>
        <w:t>فا</w:t>
      </w:r>
      <w:r w:rsidRPr="00104547">
        <w:rPr>
          <w:rStyle w:val="Char3"/>
          <w:rFonts w:hint="cs"/>
          <w:rtl/>
        </w:rPr>
        <w:t>ية</w:t>
      </w:r>
      <w:r w:rsidRPr="00104547">
        <w:rPr>
          <w:rStyle w:val="Char3"/>
          <w:rtl/>
        </w:rPr>
        <w:t xml:space="preserve"> الأثر ف</w:t>
      </w:r>
      <w:r w:rsidRPr="00104547">
        <w:rPr>
          <w:rStyle w:val="Char3"/>
          <w:rFonts w:hint="cs"/>
          <w:rtl/>
        </w:rPr>
        <w:t>ي</w:t>
      </w:r>
      <w:r w:rsidRPr="00104547">
        <w:rPr>
          <w:rStyle w:val="Char3"/>
          <w:rtl/>
        </w:rPr>
        <w:t xml:space="preserve"> نصوص الاثن</w:t>
      </w:r>
      <w:r w:rsidRPr="00104547">
        <w:rPr>
          <w:rStyle w:val="Char3"/>
          <w:rFonts w:hint="cs"/>
          <w:rtl/>
        </w:rPr>
        <w:t>ي</w:t>
      </w:r>
      <w:r w:rsidRPr="00104547">
        <w:rPr>
          <w:rStyle w:val="Char3"/>
          <w:rtl/>
        </w:rPr>
        <w:t xml:space="preserve"> عشر</w:t>
      </w:r>
      <w:r w:rsidRPr="00C100DD">
        <w:rPr>
          <w:rStyle w:val="Char2"/>
          <w:rtl/>
        </w:rPr>
        <w:t>.</w:t>
      </w:r>
    </w:p>
    <w:p w:rsidR="001E21D1" w:rsidRPr="00104547" w:rsidRDefault="001E21D1" w:rsidP="00C100DD">
      <w:pPr>
        <w:pStyle w:val="3-"/>
        <w:rPr>
          <w:rtl/>
        </w:rPr>
      </w:pPr>
      <w:bookmarkStart w:id="447" w:name="_Toc307451796"/>
      <w:bookmarkStart w:id="448" w:name="_Toc439578208"/>
      <w:r w:rsidRPr="00104547">
        <w:rPr>
          <w:rFonts w:hint="cs"/>
          <w:rtl/>
        </w:rPr>
        <w:t>مبحث دوم:</w:t>
      </w:r>
      <w:r w:rsidR="00C100DD">
        <w:rPr>
          <w:rFonts w:hint="cs"/>
          <w:rtl/>
        </w:rPr>
        <w:t xml:space="preserve"> </w:t>
      </w:r>
      <w:r w:rsidRPr="00104547">
        <w:rPr>
          <w:rFonts w:hint="cs"/>
          <w:rtl/>
        </w:rPr>
        <w:t>مراحل تغيير و تحول احمد کاتب</w:t>
      </w:r>
      <w:bookmarkEnd w:id="447"/>
      <w:bookmarkEnd w:id="448"/>
    </w:p>
    <w:p w:rsidR="001E21D1" w:rsidRPr="00104547" w:rsidRDefault="001E21D1" w:rsidP="00104547">
      <w:pPr>
        <w:ind w:firstLine="227"/>
        <w:jc w:val="both"/>
        <w:rPr>
          <w:rStyle w:val="Char2"/>
          <w:rtl/>
        </w:rPr>
      </w:pPr>
      <w:r w:rsidRPr="00104547">
        <w:rPr>
          <w:rStyle w:val="Char2"/>
          <w:rFonts w:hint="cs"/>
          <w:rtl/>
        </w:rPr>
        <w:t>وقتی به زندگی فرهنگی احمد کاتب می‌نگریم در می‌یابیم که او از دو مرحله اساسی عبور کرده است</w:t>
      </w:r>
      <w:r w:rsidRPr="00104547">
        <w:rPr>
          <w:rStyle w:val="Char2"/>
          <w:vertAlign w:val="superscript"/>
          <w:rtl/>
        </w:rPr>
        <w:footnoteReference w:id="666"/>
      </w:r>
      <w:r w:rsidRPr="00104547">
        <w:rPr>
          <w:rStyle w:val="Char2"/>
          <w:rFonts w:hint="cs"/>
          <w:rtl/>
        </w:rPr>
        <w:t>:</w:t>
      </w:r>
    </w:p>
    <w:p w:rsidR="001E21D1" w:rsidRPr="004A3DCB" w:rsidRDefault="001E21D1" w:rsidP="004A3DCB">
      <w:pPr>
        <w:pStyle w:val="4-"/>
        <w:rPr>
          <w:rtl/>
        </w:rPr>
      </w:pPr>
      <w:bookmarkStart w:id="449" w:name="_Toc307451797"/>
      <w:bookmarkStart w:id="450" w:name="_Toc439578209"/>
      <w:r w:rsidRPr="004A3DCB">
        <w:rPr>
          <w:rFonts w:hint="cs"/>
          <w:rtl/>
        </w:rPr>
        <w:t>مرحله اول: مرحله پیروی از عقیده امامیه تا سال 1988م</w:t>
      </w:r>
      <w:bookmarkEnd w:id="449"/>
      <w:bookmarkEnd w:id="450"/>
    </w:p>
    <w:p w:rsidR="001E21D1" w:rsidRPr="00104547" w:rsidRDefault="001E21D1" w:rsidP="004A3DCB">
      <w:pPr>
        <w:pStyle w:val="5-"/>
        <w:rPr>
          <w:rtl/>
        </w:rPr>
      </w:pPr>
      <w:bookmarkStart w:id="451" w:name="_Toc307451798"/>
      <w:bookmarkStart w:id="452" w:name="_Toc439578210"/>
      <w:r w:rsidRPr="00104547">
        <w:rPr>
          <w:rFonts w:hint="cs"/>
          <w:rtl/>
        </w:rPr>
        <w:t>مهمترین</w:t>
      </w:r>
      <w:r w:rsidR="00F30D5D">
        <w:rPr>
          <w:rFonts w:hint="cs"/>
          <w:rtl/>
        </w:rPr>
        <w:t xml:space="preserve"> ویژگی‌ها</w:t>
      </w:r>
      <w:r w:rsidRPr="00104547">
        <w:rPr>
          <w:rFonts w:hint="cs"/>
          <w:rtl/>
        </w:rPr>
        <w:t>ی این مرحله:</w:t>
      </w:r>
      <w:bookmarkEnd w:id="451"/>
      <w:bookmarkEnd w:id="452"/>
    </w:p>
    <w:p w:rsidR="001E21D1" w:rsidRPr="004A3DCB" w:rsidRDefault="001E21D1" w:rsidP="004A3DCB">
      <w:pPr>
        <w:pStyle w:val="6-"/>
        <w:rPr>
          <w:rtl/>
        </w:rPr>
      </w:pPr>
      <w:bookmarkStart w:id="453" w:name="_Toc307451799"/>
      <w:bookmarkStart w:id="454" w:name="_Toc439578211"/>
      <w:r w:rsidRPr="004A3DCB">
        <w:rPr>
          <w:rFonts w:hint="cs"/>
          <w:rtl/>
        </w:rPr>
        <w:t>1- پیروی از اعتقاد امامیه</w:t>
      </w:r>
      <w:bookmarkEnd w:id="453"/>
      <w:bookmarkEnd w:id="454"/>
    </w:p>
    <w:p w:rsidR="001E21D1" w:rsidRPr="00104547" w:rsidRDefault="001E21D1" w:rsidP="00104547">
      <w:pPr>
        <w:ind w:firstLine="227"/>
        <w:jc w:val="both"/>
        <w:rPr>
          <w:rStyle w:val="Char2"/>
          <w:rtl/>
        </w:rPr>
      </w:pPr>
      <w:r w:rsidRPr="00104547">
        <w:rPr>
          <w:rStyle w:val="Char2"/>
          <w:rFonts w:hint="cs"/>
          <w:rtl/>
        </w:rPr>
        <w:t xml:space="preserve">در این دوره احمد کاتب رشد یافت و بر عقیده امامیه بزرگ شد. در کربلا بزرگ شد در حالی که آرزو می‌کرد که یکی از سربازان مهدی منتظر باشد. سپس تبدیل به یک دعوتگر برای مذهب شد. شاید تألیف کتاب </w:t>
      </w:r>
      <w:r w:rsidRPr="00104547">
        <w:rPr>
          <w:rStyle w:val="Char3"/>
          <w:rtl/>
        </w:rPr>
        <w:t>(عش</w:t>
      </w:r>
      <w:r w:rsidRPr="00104547">
        <w:rPr>
          <w:rStyle w:val="Char3"/>
          <w:rFonts w:hint="cs"/>
          <w:rtl/>
        </w:rPr>
        <w:t>رة</w:t>
      </w:r>
      <w:r w:rsidRPr="00104547">
        <w:rPr>
          <w:rStyle w:val="Char3"/>
          <w:rtl/>
        </w:rPr>
        <w:t xml:space="preserve"> ناقص واحد یساوی صفر)</w:t>
      </w:r>
      <w:r w:rsidRPr="00104547">
        <w:rPr>
          <w:rStyle w:val="Char2"/>
          <w:rFonts w:hint="cs"/>
          <w:rtl/>
        </w:rPr>
        <w:t xml:space="preserve"> حوزه باور وی را با تکیه بر این عقیده در ایمان آشکار کند. و احمد کاتب به من گفته است که او در مورد این مرحله معتقد است که آن جزئی از ایمان است که با انتفای آن دین نیز نفی می‌شود</w:t>
      </w:r>
      <w:r w:rsidRPr="00104547">
        <w:rPr>
          <w:rStyle w:val="Char2"/>
          <w:vertAlign w:val="superscript"/>
          <w:rtl/>
        </w:rPr>
        <w:footnoteReference w:id="667"/>
      </w:r>
      <w:r w:rsidRPr="00104547">
        <w:rPr>
          <w:rStyle w:val="Char2"/>
          <w:rFonts w:hint="cs"/>
          <w:rtl/>
        </w:rPr>
        <w:t>.</w:t>
      </w:r>
    </w:p>
    <w:p w:rsidR="001E21D1" w:rsidRPr="00104547" w:rsidRDefault="001E21D1" w:rsidP="004A3DCB">
      <w:pPr>
        <w:pStyle w:val="6-"/>
        <w:rPr>
          <w:rtl/>
        </w:rPr>
      </w:pPr>
      <w:bookmarkStart w:id="455" w:name="_Toc307451800"/>
      <w:bookmarkStart w:id="456" w:name="_Toc439578212"/>
      <w:r w:rsidRPr="00104547">
        <w:rPr>
          <w:rFonts w:hint="cs"/>
          <w:rtl/>
        </w:rPr>
        <w:t>2- وارد شدن وی در کار سازمان حزبی و انقلابی:</w:t>
      </w:r>
      <w:bookmarkEnd w:id="455"/>
      <w:bookmarkEnd w:id="456"/>
    </w:p>
    <w:p w:rsidR="001E21D1" w:rsidRPr="00104547" w:rsidRDefault="001E21D1" w:rsidP="00104547">
      <w:pPr>
        <w:ind w:firstLine="227"/>
        <w:jc w:val="both"/>
        <w:rPr>
          <w:rStyle w:val="Char2"/>
          <w:rtl/>
        </w:rPr>
      </w:pPr>
      <w:r w:rsidRPr="00104547">
        <w:rPr>
          <w:rStyle w:val="Char2"/>
          <w:rFonts w:hint="cs"/>
          <w:rtl/>
        </w:rPr>
        <w:t>احمد کاتب به جرگه سازمان عمل اسلامی</w:t>
      </w:r>
      <w:r w:rsidRPr="00104547">
        <w:rPr>
          <w:rStyle w:val="Char2"/>
          <w:vertAlign w:val="superscript"/>
          <w:rtl/>
        </w:rPr>
        <w:footnoteReference w:id="668"/>
      </w:r>
      <w:r w:rsidRPr="00104547">
        <w:rPr>
          <w:rStyle w:val="Char2"/>
          <w:rFonts w:hint="cs"/>
          <w:rtl/>
        </w:rPr>
        <w:t xml:space="preserve"> پیوست که از طرفی جزء مدرسه شیرازی به شمار می‌رفت که در اجرای اصول آن زیاده روی می‌کرد. و کاتب در این امر پیشرفت می‌کرد تا جایی که به عضوی از رهبری این جنبش تبدیل شد.</w:t>
      </w:r>
    </w:p>
    <w:p w:rsidR="001E21D1" w:rsidRPr="00104547" w:rsidRDefault="001E21D1" w:rsidP="00104547">
      <w:pPr>
        <w:ind w:firstLine="227"/>
        <w:jc w:val="both"/>
        <w:rPr>
          <w:rStyle w:val="Char2"/>
          <w:rtl/>
        </w:rPr>
      </w:pPr>
      <w:r w:rsidRPr="00104547">
        <w:rPr>
          <w:rStyle w:val="Char2"/>
          <w:rFonts w:hint="cs"/>
          <w:rtl/>
        </w:rPr>
        <w:t>در نتیجه احمد کاتب در سال 1370ه‍ عراق را ترک کرد و در بین خلیج و ایران و سایر جاها در نقل مکان بود. وقتی انقلاب در ایران برپا شد کاتب کویت را ترک گفت و به تهران آمد، و در آنجا در افتتاح بخش عربی رادیو تهران سهیم گرد</w:t>
      </w:r>
      <w:r w:rsidR="000C5D3E" w:rsidRPr="00104547">
        <w:rPr>
          <w:rStyle w:val="Char2"/>
          <w:rFonts w:hint="cs"/>
          <w:rtl/>
        </w:rPr>
        <w:t>ی</w:t>
      </w:r>
      <w:r w:rsidRPr="00104547">
        <w:rPr>
          <w:rStyle w:val="Char2"/>
          <w:rFonts w:hint="cs"/>
          <w:rtl/>
        </w:rPr>
        <w:t>د، و نقش مهمی در این امر ایفا کرد. و در آن رادیو بر نظام و حکومت عراق حمله می‌برد و ملت عراق را به قیام تحریک می‌کرد</w:t>
      </w:r>
      <w:r w:rsidRPr="00104547">
        <w:rPr>
          <w:rStyle w:val="Char2"/>
          <w:vertAlign w:val="superscript"/>
          <w:rtl/>
        </w:rPr>
        <w:footnoteReference w:id="669"/>
      </w:r>
      <w:r w:rsidRPr="00104547">
        <w:rPr>
          <w:rStyle w:val="Char2"/>
          <w:rFonts w:hint="cs"/>
          <w:rtl/>
        </w:rPr>
        <w:t>.</w:t>
      </w:r>
    </w:p>
    <w:p w:rsidR="001E21D1" w:rsidRPr="00104547" w:rsidRDefault="001E21D1" w:rsidP="004A3DCB">
      <w:pPr>
        <w:pStyle w:val="6-"/>
        <w:rPr>
          <w:rtl/>
        </w:rPr>
      </w:pPr>
      <w:bookmarkStart w:id="457" w:name="_Toc307451801"/>
      <w:bookmarkStart w:id="458" w:name="_Toc439578213"/>
      <w:r w:rsidRPr="00104547">
        <w:rPr>
          <w:rFonts w:hint="cs"/>
          <w:rtl/>
        </w:rPr>
        <w:t>3- دعوت به مذهب امامیه در سودان:</w:t>
      </w:r>
      <w:bookmarkEnd w:id="457"/>
      <w:bookmarkEnd w:id="458"/>
    </w:p>
    <w:p w:rsidR="001E21D1" w:rsidRPr="00104547" w:rsidRDefault="001E21D1" w:rsidP="00104547">
      <w:pPr>
        <w:ind w:firstLine="227"/>
        <w:jc w:val="both"/>
        <w:rPr>
          <w:rStyle w:val="Char2"/>
          <w:rtl/>
        </w:rPr>
      </w:pPr>
      <w:r w:rsidRPr="00104547">
        <w:rPr>
          <w:rStyle w:val="Char2"/>
          <w:rFonts w:hint="cs"/>
          <w:rtl/>
        </w:rPr>
        <w:t>در آغاز دهه هشتاد اختلافی میان رهبر سازمان عمل اسلامی و رهبر انقلاب در ایران واقع شد و از سازمان خواسته شد که او را از ایران خارج کند پس رهبر آن سازمان از ایران خارج شد و احمد کاتب ن</w:t>
      </w:r>
      <w:r w:rsidR="000C5D3E" w:rsidRPr="00104547">
        <w:rPr>
          <w:rStyle w:val="Char2"/>
          <w:rFonts w:hint="cs"/>
          <w:rtl/>
        </w:rPr>
        <w:t>ی</w:t>
      </w:r>
      <w:r w:rsidRPr="00104547">
        <w:rPr>
          <w:rStyle w:val="Char2"/>
          <w:rFonts w:hint="cs"/>
          <w:rtl/>
        </w:rPr>
        <w:t>ز از فعالیت در رادیو متوقف شد. و بعد از آن در سال 1986م به سودان منتقل شد و شروع به دعوت به تشیع امامیه کرد، و احمد کاتب در دعوت خود به نتایجی رسید، چون گروهی را در سودان شیعه کرده بود که بعد از آن نمایندگان دعوت به تشیع شدند.</w:t>
      </w:r>
    </w:p>
    <w:p w:rsidR="001E21D1" w:rsidRPr="00104547" w:rsidRDefault="001E21D1" w:rsidP="00104547">
      <w:pPr>
        <w:ind w:firstLine="227"/>
        <w:jc w:val="both"/>
        <w:rPr>
          <w:rStyle w:val="Char2"/>
          <w:rtl/>
        </w:rPr>
      </w:pPr>
      <w:r w:rsidRPr="00104547">
        <w:rPr>
          <w:rStyle w:val="Char2"/>
          <w:rFonts w:hint="cs"/>
          <w:rtl/>
        </w:rPr>
        <w:t>این مهمترین نکات در دوران اولیه زندگی کاتب بودند.</w:t>
      </w:r>
    </w:p>
    <w:p w:rsidR="001E21D1" w:rsidRPr="004A3DCB" w:rsidRDefault="001E21D1" w:rsidP="004A3DCB">
      <w:pPr>
        <w:pStyle w:val="4-"/>
        <w:rPr>
          <w:rtl/>
        </w:rPr>
      </w:pPr>
      <w:bookmarkStart w:id="459" w:name="_Toc307451802"/>
      <w:bookmarkStart w:id="460" w:name="_Toc439578214"/>
      <w:r w:rsidRPr="004A3DCB">
        <w:rPr>
          <w:rFonts w:hint="cs"/>
          <w:rtl/>
        </w:rPr>
        <w:t>مرحله دوم: مرحله بازگشت از سال 1988-1996م:</w:t>
      </w:r>
      <w:bookmarkEnd w:id="459"/>
      <w:bookmarkEnd w:id="460"/>
    </w:p>
    <w:p w:rsidR="001E21D1" w:rsidRPr="00104547" w:rsidRDefault="001E21D1" w:rsidP="00104547">
      <w:pPr>
        <w:ind w:firstLine="227"/>
        <w:jc w:val="both"/>
        <w:rPr>
          <w:rStyle w:val="Char2"/>
          <w:rtl/>
        </w:rPr>
      </w:pPr>
      <w:r w:rsidRPr="00104547">
        <w:rPr>
          <w:rStyle w:val="Char2"/>
          <w:rFonts w:hint="cs"/>
          <w:rtl/>
        </w:rPr>
        <w:t>در سال 1988م و در طول مدتی که احمد کاتب در «مدرسه قائم» در تهران و در «مرحله خارج»</w:t>
      </w:r>
      <w:r w:rsidRPr="00104547">
        <w:rPr>
          <w:rStyle w:val="Char2"/>
          <w:vertAlign w:val="superscript"/>
          <w:rtl/>
        </w:rPr>
        <w:footnoteReference w:id="670"/>
      </w:r>
      <w:r w:rsidRPr="00104547">
        <w:rPr>
          <w:rStyle w:val="Char2"/>
          <w:rFonts w:hint="cs"/>
          <w:rtl/>
        </w:rPr>
        <w:t xml:space="preserve"> درس می‌خواند. کاتب اجرای نظریه ولایت فقیه در ایران را که اندیشه آن را در سر داشت و آن را در عراق اجرا کرده بود، دنبال می‌کرد. و در این ایام اشکالی پیش آمد که اثرات زیادی در خود کاتب داشت به گونه‌ای که بحث و مجادله میان شورای نگهبان و مجلس بر سر قانون کار پیش آمد. قانونی که مجلس آن را هشت سال متوالى به شوراى نگهبان عرضه مى‌</w:t>
      </w:r>
      <w:r w:rsidR="000C5D3E" w:rsidRPr="00104547">
        <w:rPr>
          <w:rStyle w:val="Char2"/>
          <w:rFonts w:hint="cs"/>
          <w:rtl/>
        </w:rPr>
        <w:t>ک</w:t>
      </w:r>
      <w:r w:rsidRPr="00104547">
        <w:rPr>
          <w:rStyle w:val="Char2"/>
          <w:rFonts w:hint="cs"/>
          <w:rtl/>
        </w:rPr>
        <w:t>رد، و شورا آن</w:t>
      </w:r>
      <w:r w:rsidR="004E3DBD" w:rsidRPr="00104547">
        <w:rPr>
          <w:rStyle w:val="Char2"/>
          <w:rFonts w:hint="cs"/>
          <w:rtl/>
        </w:rPr>
        <w:t xml:space="preserve"> </w:t>
      </w:r>
      <w:r w:rsidRPr="00104547">
        <w:rPr>
          <w:rStyle w:val="Char2"/>
          <w:rFonts w:hint="cs"/>
          <w:rtl/>
        </w:rPr>
        <w:t>را رد مى‌</w:t>
      </w:r>
      <w:r w:rsidR="000C5D3E" w:rsidRPr="00104547">
        <w:rPr>
          <w:rStyle w:val="Char2"/>
          <w:rFonts w:hint="cs"/>
          <w:rtl/>
        </w:rPr>
        <w:t>ک</w:t>
      </w:r>
      <w:r w:rsidRPr="00104547">
        <w:rPr>
          <w:rStyle w:val="Char2"/>
          <w:rFonts w:hint="cs"/>
          <w:rtl/>
        </w:rPr>
        <w:t>رد. سپس خمینی با اعتماد به قانون، دستور داد به وزیر کار تا آن را اجرا نما</w:t>
      </w:r>
      <w:r w:rsidR="000C5D3E" w:rsidRPr="00104547">
        <w:rPr>
          <w:rStyle w:val="Char2"/>
          <w:rFonts w:hint="cs"/>
          <w:rtl/>
        </w:rPr>
        <w:t>ی</w:t>
      </w:r>
      <w:r w:rsidRPr="00104547">
        <w:rPr>
          <w:rStyle w:val="Char2"/>
          <w:rFonts w:hint="cs"/>
          <w:rtl/>
        </w:rPr>
        <w:t>د و به موافقت شورای نگهبان وقعی ننهاد. و رئیس حکومت به خامنه‌ای اعتراض کرد.</w:t>
      </w:r>
    </w:p>
    <w:p w:rsidR="001E21D1" w:rsidRPr="00104547" w:rsidRDefault="001E21D1" w:rsidP="00104547">
      <w:pPr>
        <w:ind w:firstLine="227"/>
        <w:jc w:val="both"/>
        <w:rPr>
          <w:rStyle w:val="Char2"/>
          <w:rtl/>
        </w:rPr>
      </w:pPr>
      <w:r w:rsidRPr="00104547">
        <w:rPr>
          <w:rStyle w:val="Char2"/>
          <w:rFonts w:hint="cs"/>
          <w:rtl/>
        </w:rPr>
        <w:t xml:space="preserve">آنچه که خمینی را خشمگین کرده بود و از صلاحیت مطلق ولی فقیه سخن می‌گفت واضح بود که ولی فقیه می‌تواند وقتی اتفاق شرعی با امت بسته می‌شد، آن را نقض کند، وقتی که آن را مخالف اسلام ببیند، ولی فقیه می‌تواند با قدرتی که دارد مناسک دینی مثل حج را متوقف کند، یا بخاطر مصلحتی مسجدی را از بین ببرد. </w:t>
      </w:r>
    </w:p>
    <w:p w:rsidR="001E21D1" w:rsidRPr="00104547" w:rsidRDefault="001E21D1" w:rsidP="00104547">
      <w:pPr>
        <w:ind w:firstLine="227"/>
        <w:jc w:val="both"/>
        <w:rPr>
          <w:rStyle w:val="Char2"/>
          <w:rtl/>
        </w:rPr>
      </w:pPr>
      <w:r w:rsidRPr="00104547">
        <w:rPr>
          <w:rStyle w:val="Char2"/>
          <w:rFonts w:hint="cs"/>
          <w:rtl/>
        </w:rPr>
        <w:t>خطاب خمینی سوالات بسیاری را در دوران احمد کاتب برانگیخت. در مورد شرعی بودن این صلاحیت مطلقی که شخص واحدی در مورد سرنوشت امت حکم می‌کند، به گونه‌ای که هر اتفاق و قانونی را که بخواهد، می‌تواند نقض یا ملغی کند و هر قانونی را متوقف کند... .</w:t>
      </w:r>
    </w:p>
    <w:p w:rsidR="001E21D1" w:rsidRPr="00104547" w:rsidRDefault="001E21D1" w:rsidP="00104547">
      <w:pPr>
        <w:ind w:firstLine="227"/>
        <w:jc w:val="both"/>
        <w:rPr>
          <w:rStyle w:val="Char2"/>
          <w:rtl/>
        </w:rPr>
      </w:pPr>
      <w:r w:rsidRPr="00104547">
        <w:rPr>
          <w:rStyle w:val="Char2"/>
          <w:rFonts w:hint="cs"/>
          <w:rtl/>
        </w:rPr>
        <w:t>بنابراین کاتب تصمیم به بررسی صلاحیتهای ولایت فقیه گرفت و سید صادق شیرازی در این کار وی را یاری کرد. و مطالعه و بررسی خود را به جانب این سؤال هدایت کرد که: آیا شرعی‌بودن ولایت فقیه از طرف مهدی می‌آید یا به وسیله انتخاب امت می‌باشد؟</w:t>
      </w:r>
    </w:p>
    <w:p w:rsidR="001E21D1" w:rsidRPr="00104547" w:rsidRDefault="001E21D1" w:rsidP="00104547">
      <w:pPr>
        <w:ind w:firstLine="227"/>
        <w:jc w:val="both"/>
        <w:rPr>
          <w:rStyle w:val="Char2"/>
          <w:rtl/>
        </w:rPr>
      </w:pPr>
      <w:r w:rsidRPr="00104547">
        <w:rPr>
          <w:rStyle w:val="Char2"/>
          <w:rFonts w:hint="cs"/>
          <w:rtl/>
        </w:rPr>
        <w:t>کاتب برای جواب‌دادن به این سؤال خودش را ناگزیر به نشان دادن مقدمه‌ای تاریخی برای نظریه ولایت فقیه کرد. و این همان نظریه‌ای بود که او تصور می‌کرد از زمان غیبت مهدی جریان دارد. جز اینکه آگاهی و شناخت وی از کتب فقهی و تاریخی بر حسب تسلسل تاریخی او را به حقیقتی می‌رساند که علماى متقدم شیعه  بعد از غیبت، ولایت فقیه را انکار کرده‌اند. و این تفکر تقیه و انتظار و تحریم جهاد و منع هر گونه امارت و دولت رایج شده است.</w:t>
      </w:r>
    </w:p>
    <w:p w:rsidR="001E21D1" w:rsidRPr="00104547" w:rsidRDefault="001E21D1" w:rsidP="00104547">
      <w:pPr>
        <w:ind w:firstLine="227"/>
        <w:jc w:val="both"/>
        <w:rPr>
          <w:rStyle w:val="Char2"/>
          <w:rtl/>
        </w:rPr>
      </w:pPr>
      <w:r w:rsidRPr="00104547">
        <w:rPr>
          <w:rStyle w:val="Char2"/>
          <w:rFonts w:hint="cs"/>
          <w:rtl/>
        </w:rPr>
        <w:t>همچنین خود کاتب از پیشرفت شیعه امامی تا پیدایش نظریه ولایت فقیه آگاه بوده است. و بزرگترین آسیبی که کاتب در خلال بررسی تحقیق خود دیده است اطلاع وی از سرگردانی و جدایی بزرگی که شیعیان هنگام مرگ عسکری - امام یازدهم - با آن مواجهه شدند، بود که ظاهراً این امام فرزندی نداشت و این چیزی است که کاتب به آن اعتراف کرده است که محققان شیعه آن را از هواداران این مذهب مخفی می‌کنند. بنابراین تصمیم گرفت که این باب را وارد مذهب کند و اخیراً منتهی به تحقق نفی ولادت محمد بن حسن المهدی شده است که از این</w:t>
      </w:r>
      <w:r w:rsidR="004E3DBD" w:rsidRPr="00104547">
        <w:rPr>
          <w:rStyle w:val="Char2"/>
          <w:rFonts w:hint="eastAsia"/>
          <w:rtl/>
        </w:rPr>
        <w:t>‌</w:t>
      </w:r>
      <w:r w:rsidRPr="00104547">
        <w:rPr>
          <w:rStyle w:val="Char2"/>
          <w:rFonts w:hint="cs"/>
          <w:rtl/>
        </w:rPr>
        <w:t>جا نظریه اثنی عشری در اصل باطل می‌شود.</w:t>
      </w:r>
    </w:p>
    <w:p w:rsidR="001E21D1" w:rsidRPr="00104547" w:rsidRDefault="001E21D1" w:rsidP="00104547">
      <w:pPr>
        <w:ind w:firstLine="227"/>
        <w:jc w:val="both"/>
        <w:rPr>
          <w:rStyle w:val="Char2"/>
          <w:rtl/>
        </w:rPr>
      </w:pPr>
      <w:r w:rsidRPr="00104547">
        <w:rPr>
          <w:rStyle w:val="Char2"/>
          <w:rFonts w:hint="cs"/>
          <w:rtl/>
        </w:rPr>
        <w:t>و کاتب - همچنان که خود در مورد خودش گفته است - خیلی ترسیده و وحشت زده شده بود، بخاطر اهمیت نتایجی که در چنین روزی انتظار رسیدن به آن وجود داشت. و تصمیم گرفت که نتایج تحقیقش را با اعلام و بزرگان مذهب در میان بگذرد. و تحقیقش را برای گروهی از محققان و علما فرستاد، ولی جوابی را از</w:t>
      </w:r>
      <w:r w:rsidR="00435B45" w:rsidRPr="00104547">
        <w:rPr>
          <w:rStyle w:val="Char2"/>
          <w:rFonts w:hint="cs"/>
          <w:rtl/>
        </w:rPr>
        <w:t xml:space="preserve"> آن‌ها </w:t>
      </w:r>
      <w:r w:rsidRPr="00104547">
        <w:rPr>
          <w:rStyle w:val="Char2"/>
          <w:rFonts w:hint="cs"/>
          <w:rtl/>
        </w:rPr>
        <w:t>ندید. بلکه مشاهده کرد که</w:t>
      </w:r>
      <w:r w:rsidR="00435B45" w:rsidRPr="00104547">
        <w:rPr>
          <w:rStyle w:val="Char2"/>
          <w:rFonts w:hint="cs"/>
          <w:rtl/>
        </w:rPr>
        <w:t xml:space="preserve"> آن‌ها </w:t>
      </w:r>
      <w:r w:rsidRPr="00104547">
        <w:rPr>
          <w:rStyle w:val="Char2"/>
          <w:rFonts w:hint="cs"/>
          <w:rtl/>
        </w:rPr>
        <w:t>را از جواب دادن به وی می‌گریختند. همچنان که او در مقابل بعضی از</w:t>
      </w:r>
      <w:r w:rsidR="00435B45" w:rsidRPr="00104547">
        <w:rPr>
          <w:rStyle w:val="Char2"/>
          <w:rFonts w:hint="cs"/>
          <w:rtl/>
        </w:rPr>
        <w:t xml:space="preserve"> آن‌ها </w:t>
      </w:r>
      <w:r w:rsidRPr="00104547">
        <w:rPr>
          <w:rStyle w:val="Char2"/>
          <w:rFonts w:hint="cs"/>
          <w:rtl/>
        </w:rPr>
        <w:t>به رافضی متهم شد. و کاتب برای تحقیقی که نزد گروهی از علما فرستاده بود پنج سال منتظر شد ولی همچنان که می‌گوید: «بسیاری از</w:t>
      </w:r>
      <w:r w:rsidR="00435B45" w:rsidRPr="00104547">
        <w:rPr>
          <w:rStyle w:val="Char2"/>
          <w:rFonts w:hint="cs"/>
          <w:rtl/>
        </w:rPr>
        <w:t xml:space="preserve"> آن‌ها </w:t>
      </w:r>
      <w:r w:rsidRPr="00104547">
        <w:rPr>
          <w:rStyle w:val="Char2"/>
          <w:rFonts w:hint="cs"/>
          <w:rtl/>
        </w:rPr>
        <w:t>را یافتم که از خواندن تحقیق خودداری می‌کردند و از بررسی صرف آن می‌رنجیدند، گویی که سعی می‌کند که او را از خواب زیبا بیدار ‌کند»</w:t>
      </w:r>
      <w:r w:rsidRPr="00104547">
        <w:rPr>
          <w:rStyle w:val="Char2"/>
          <w:vertAlign w:val="superscript"/>
          <w:rtl/>
        </w:rPr>
        <w:footnoteReference w:id="671"/>
      </w:r>
      <w:r w:rsidRPr="00104547">
        <w:rPr>
          <w:rStyle w:val="Char2"/>
          <w:rFonts w:hint="cs"/>
          <w:rtl/>
        </w:rPr>
        <w:t>. بنابراین تصمیم گرفت که تحقیقش را بعد از آن انتشار بدهد.</w:t>
      </w:r>
    </w:p>
    <w:p w:rsidR="001E21D1" w:rsidRPr="00104547" w:rsidRDefault="001E21D1" w:rsidP="00104547">
      <w:pPr>
        <w:ind w:firstLine="227"/>
        <w:jc w:val="both"/>
        <w:rPr>
          <w:rStyle w:val="Char2"/>
          <w:rtl/>
        </w:rPr>
      </w:pPr>
      <w:r w:rsidRPr="00104547">
        <w:rPr>
          <w:rStyle w:val="Char2"/>
          <w:rFonts w:hint="cs"/>
          <w:rtl/>
        </w:rPr>
        <w:t>بدین ترتیب کاتب از یک امامی متعصب به یک شیعه جعفری تبدیل شد. و اینکه او را به امامی یا اثنا عشری توصیف کنند، انکار می‌کرد چون او به نص و عصمتی که نماد حقیقت قول امامت هستند باور نداشت.</w:t>
      </w:r>
    </w:p>
    <w:p w:rsidR="001E21D1" w:rsidRPr="00104547" w:rsidRDefault="001E21D1" w:rsidP="00104547">
      <w:pPr>
        <w:ind w:firstLine="227"/>
        <w:jc w:val="both"/>
        <w:rPr>
          <w:rStyle w:val="Char2"/>
          <w:rtl/>
        </w:rPr>
      </w:pPr>
      <w:r w:rsidRPr="00104547">
        <w:rPr>
          <w:rStyle w:val="Char2"/>
          <w:rFonts w:hint="cs"/>
          <w:rtl/>
        </w:rPr>
        <w:t>همچنین با قوت تمام به مبادی و اصولی که در خلال تألیف و نوشتن در شبکه‌های اینترنتی و از طریق کانال</w:t>
      </w:r>
      <w:r w:rsidR="004E3DBD" w:rsidRPr="00104547">
        <w:rPr>
          <w:rStyle w:val="Char2"/>
          <w:rFonts w:hint="eastAsia"/>
          <w:rtl/>
        </w:rPr>
        <w:t>‌</w:t>
      </w:r>
      <w:r w:rsidRPr="00104547">
        <w:rPr>
          <w:rStyle w:val="Char2"/>
          <w:rFonts w:hint="cs"/>
          <w:rtl/>
        </w:rPr>
        <w:t>های ماهواره‌ای بنیاد نهاد.</w:t>
      </w:r>
    </w:p>
    <w:p w:rsidR="001E21D1" w:rsidRPr="004A3DCB" w:rsidRDefault="001E21D1" w:rsidP="004A3DCB">
      <w:pPr>
        <w:pStyle w:val="3-"/>
        <w:rPr>
          <w:rtl/>
        </w:rPr>
      </w:pPr>
      <w:bookmarkStart w:id="461" w:name="_Toc307451803"/>
      <w:bookmarkStart w:id="462" w:name="_Toc439578215"/>
      <w:r w:rsidRPr="004A3DCB">
        <w:rPr>
          <w:rFonts w:hint="cs"/>
          <w:rtl/>
        </w:rPr>
        <w:t>مبحث سوم:</w:t>
      </w:r>
      <w:r w:rsidR="004A3DCB" w:rsidRPr="004A3DCB">
        <w:rPr>
          <w:rFonts w:hint="cs"/>
          <w:rtl/>
        </w:rPr>
        <w:t xml:space="preserve"> </w:t>
      </w:r>
      <w:r w:rsidRPr="004A3DCB">
        <w:rPr>
          <w:rFonts w:hint="cs"/>
          <w:rtl/>
        </w:rPr>
        <w:t>نظریات و آرای احمد کاتب</w:t>
      </w:r>
      <w:bookmarkEnd w:id="461"/>
      <w:bookmarkEnd w:id="462"/>
    </w:p>
    <w:p w:rsidR="001E21D1" w:rsidRPr="004A3DCB" w:rsidRDefault="001E21D1" w:rsidP="004A3DCB">
      <w:pPr>
        <w:pStyle w:val="4-"/>
        <w:rPr>
          <w:rtl/>
        </w:rPr>
      </w:pPr>
      <w:bookmarkStart w:id="463" w:name="_Toc307451804"/>
      <w:bookmarkStart w:id="464" w:name="_Toc439578216"/>
      <w:r w:rsidRPr="004A3DCB">
        <w:rPr>
          <w:rFonts w:hint="cs"/>
          <w:rtl/>
        </w:rPr>
        <w:t>مطلب اول: مسائل مربوط به توحید ربوبيت:</w:t>
      </w:r>
      <w:bookmarkEnd w:id="463"/>
      <w:bookmarkEnd w:id="464"/>
    </w:p>
    <w:p w:rsidR="001E21D1" w:rsidRPr="00104547" w:rsidRDefault="001E21D1" w:rsidP="00104547">
      <w:pPr>
        <w:ind w:firstLine="227"/>
        <w:jc w:val="both"/>
        <w:rPr>
          <w:rStyle w:val="Char2"/>
          <w:rtl/>
        </w:rPr>
      </w:pPr>
      <w:r w:rsidRPr="00104547">
        <w:rPr>
          <w:rStyle w:val="Char2"/>
          <w:rFonts w:hint="cs"/>
          <w:rtl/>
        </w:rPr>
        <w:t>احمد کاتب از عقیده اهل بیت دفاع می‌کرد مبنی بر اینکه زندگی</w:t>
      </w:r>
      <w:r w:rsidR="00435B45" w:rsidRPr="00104547">
        <w:rPr>
          <w:rStyle w:val="Char2"/>
          <w:rFonts w:hint="cs"/>
          <w:rtl/>
        </w:rPr>
        <w:t xml:space="preserve"> آن‌ها </w:t>
      </w:r>
      <w:r w:rsidRPr="00104547">
        <w:rPr>
          <w:rStyle w:val="Char2"/>
          <w:rFonts w:hint="cs"/>
          <w:rtl/>
        </w:rPr>
        <w:t>خالی از شائبه‌ها و شرک</w:t>
      </w:r>
      <w:r w:rsidR="004E3DBD" w:rsidRPr="00104547">
        <w:rPr>
          <w:rStyle w:val="Char2"/>
          <w:rFonts w:hint="eastAsia"/>
          <w:rtl/>
        </w:rPr>
        <w:t>‌</w:t>
      </w:r>
      <w:r w:rsidRPr="00104547">
        <w:rPr>
          <w:rStyle w:val="Char2"/>
          <w:rFonts w:hint="cs"/>
          <w:rtl/>
        </w:rPr>
        <w:t>هایی است که همیشه و تا بحال غلات (افراطیون)</w:t>
      </w:r>
      <w:r w:rsidR="00435B45" w:rsidRPr="00104547">
        <w:rPr>
          <w:rStyle w:val="Char2"/>
          <w:rFonts w:hint="cs"/>
          <w:rtl/>
        </w:rPr>
        <w:t xml:space="preserve"> آن‌ها </w:t>
      </w:r>
      <w:r w:rsidRPr="00104547">
        <w:rPr>
          <w:rStyle w:val="Char2"/>
          <w:rFonts w:hint="cs"/>
          <w:rtl/>
        </w:rPr>
        <w:t>را به زندگی ائمه می‌چسپانند.</w:t>
      </w:r>
    </w:p>
    <w:p w:rsidR="001E21D1" w:rsidRPr="00104547" w:rsidRDefault="001E21D1" w:rsidP="00104547">
      <w:pPr>
        <w:ind w:firstLine="227"/>
        <w:jc w:val="both"/>
        <w:rPr>
          <w:rStyle w:val="Char2"/>
          <w:rtl/>
        </w:rPr>
      </w:pPr>
      <w:r w:rsidRPr="00104547">
        <w:rPr>
          <w:rStyle w:val="Char2"/>
          <w:rFonts w:hint="cs"/>
          <w:rtl/>
        </w:rPr>
        <w:t>همچنین کاتب سعی کرده است که با قدرت و شجاعت ضعف دلایل غلات و مخالف بودن</w:t>
      </w:r>
      <w:r w:rsidR="00435B45" w:rsidRPr="00104547">
        <w:rPr>
          <w:rStyle w:val="Char2"/>
          <w:rFonts w:hint="cs"/>
          <w:rtl/>
        </w:rPr>
        <w:t xml:space="preserve"> آن‌ها </w:t>
      </w:r>
      <w:r w:rsidRPr="00104547">
        <w:rPr>
          <w:rStyle w:val="Char2"/>
          <w:rFonts w:hint="cs"/>
          <w:rtl/>
        </w:rPr>
        <w:t xml:space="preserve">با قرآن و کلام ائمه اهل بیت (رحمهم الله) را بیان کند. </w:t>
      </w:r>
    </w:p>
    <w:p w:rsidR="001E21D1" w:rsidRPr="00104547" w:rsidRDefault="001E21D1" w:rsidP="00104547">
      <w:pPr>
        <w:ind w:firstLine="227"/>
        <w:jc w:val="both"/>
        <w:rPr>
          <w:rStyle w:val="Char2"/>
          <w:rtl/>
        </w:rPr>
      </w:pPr>
      <w:r w:rsidRPr="00104547">
        <w:rPr>
          <w:rStyle w:val="Char2"/>
          <w:rFonts w:hint="cs"/>
          <w:rtl/>
        </w:rPr>
        <w:t>مهمترین قضایایی که کاتب به بیان</w:t>
      </w:r>
      <w:r w:rsidR="00435B45" w:rsidRPr="00104547">
        <w:rPr>
          <w:rStyle w:val="Char2"/>
          <w:rFonts w:hint="cs"/>
          <w:rtl/>
        </w:rPr>
        <w:t xml:space="preserve"> آن‌ها </w:t>
      </w:r>
      <w:r w:rsidRPr="00104547">
        <w:rPr>
          <w:rStyle w:val="Char2"/>
          <w:rFonts w:hint="cs"/>
          <w:rtl/>
        </w:rPr>
        <w:t>پرداخته و از آن دفاع کرده است عبارتند از:</w:t>
      </w:r>
    </w:p>
    <w:p w:rsidR="001E21D1" w:rsidRPr="00104547" w:rsidRDefault="001E21D1" w:rsidP="004A3DCB">
      <w:pPr>
        <w:pStyle w:val="5-"/>
        <w:rPr>
          <w:rtl/>
        </w:rPr>
      </w:pPr>
      <w:bookmarkStart w:id="465" w:name="_Toc307451805"/>
      <w:bookmarkStart w:id="466" w:name="_Toc439578217"/>
      <w:r w:rsidRPr="00104547">
        <w:rPr>
          <w:rFonts w:hint="cs"/>
          <w:rtl/>
        </w:rPr>
        <w:t>نخست: انکار قول به ولایت تکوینی:</w:t>
      </w:r>
      <w:bookmarkEnd w:id="465"/>
      <w:bookmarkEnd w:id="466"/>
    </w:p>
    <w:p w:rsidR="001E21D1" w:rsidRPr="00104547" w:rsidRDefault="001E21D1" w:rsidP="00104547">
      <w:pPr>
        <w:ind w:firstLine="227"/>
        <w:jc w:val="both"/>
        <w:rPr>
          <w:rStyle w:val="Char2"/>
          <w:rtl/>
        </w:rPr>
      </w:pPr>
      <w:r w:rsidRPr="00104547">
        <w:rPr>
          <w:rStyle w:val="Char2"/>
          <w:rFonts w:hint="cs"/>
          <w:rtl/>
        </w:rPr>
        <w:t>کاتب عقیده غلات شیعه(افراطیون) را که امامان را قادر به تصرف در هستی - ولایت تکوینی - می‌دانند، نقد کرده است. و آشکار است که قرآن کریم این امر را رد کرده است. و آثار صحیحی که از ائمه اهل بیت به دست ما رسیده است، آنچه را که صاحبان نظریه ولایت تکوینی می‌گویند، نقض می‌کند. که</w:t>
      </w:r>
      <w:r w:rsidR="00435B45" w:rsidRPr="00104547">
        <w:rPr>
          <w:rStyle w:val="Char2"/>
          <w:rFonts w:hint="cs"/>
          <w:rtl/>
        </w:rPr>
        <w:t xml:space="preserve"> این‌ها </w:t>
      </w:r>
      <w:r w:rsidRPr="00104547">
        <w:rPr>
          <w:rStyle w:val="Char2"/>
          <w:rFonts w:hint="cs"/>
          <w:rtl/>
        </w:rPr>
        <w:t>در نظر کاتب غلو و شرک هستند.</w:t>
      </w:r>
    </w:p>
    <w:p w:rsidR="001E21D1" w:rsidRPr="00104547" w:rsidRDefault="001E21D1" w:rsidP="00104547">
      <w:pPr>
        <w:ind w:firstLine="227"/>
        <w:jc w:val="both"/>
        <w:rPr>
          <w:rStyle w:val="Char2"/>
          <w:rtl/>
        </w:rPr>
      </w:pPr>
      <w:r w:rsidRPr="00104547">
        <w:rPr>
          <w:rStyle w:val="Char2"/>
          <w:rFonts w:hint="cs"/>
          <w:rtl/>
        </w:rPr>
        <w:t>همچنان که کاتب بیان کرده است که غلات قدیم همان کسانی بودند که این عقیده فاسد را در میان احادیث ائمه وارد کرده‌اند. همچنین کاتب بیان کرده است که ائمه به رد این افراد پرداخته‌اند.</w:t>
      </w:r>
    </w:p>
    <w:p w:rsidR="001E21D1" w:rsidRPr="00104547" w:rsidRDefault="001E21D1" w:rsidP="00104547">
      <w:pPr>
        <w:ind w:firstLine="227"/>
        <w:jc w:val="both"/>
        <w:rPr>
          <w:rStyle w:val="Char2"/>
          <w:rtl/>
        </w:rPr>
      </w:pPr>
      <w:r w:rsidRPr="00104547">
        <w:rPr>
          <w:rStyle w:val="Char2"/>
          <w:rFonts w:hint="cs"/>
          <w:rtl/>
        </w:rPr>
        <w:t xml:space="preserve">کاتب می‌بیند که بسیاری از نویسندگان تا بحال این امر را به تمامی شیعیان قدیم و جدید نسبت می‌دهند، که یا به علت جهل و خبر نداشتن از واقعیت شیعه است، یا به علت </w:t>
      </w:r>
      <w:r w:rsidR="000C5D3E" w:rsidRPr="00104547">
        <w:rPr>
          <w:rStyle w:val="Char2"/>
          <w:rFonts w:hint="cs"/>
          <w:rtl/>
        </w:rPr>
        <w:t>کی</w:t>
      </w:r>
      <w:r w:rsidRPr="00104547">
        <w:rPr>
          <w:rStyle w:val="Char2"/>
          <w:rFonts w:hint="cs"/>
          <w:rtl/>
        </w:rPr>
        <w:t>نه داشتن با</w:t>
      </w:r>
      <w:r w:rsidR="00435B45" w:rsidRPr="00104547">
        <w:rPr>
          <w:rStyle w:val="Char2"/>
          <w:rFonts w:hint="cs"/>
          <w:rtl/>
        </w:rPr>
        <w:t xml:space="preserve"> آن‌ها </w:t>
      </w:r>
      <w:r w:rsidRPr="00104547">
        <w:rPr>
          <w:rStyle w:val="Char2"/>
          <w:rFonts w:hint="cs"/>
          <w:rtl/>
        </w:rPr>
        <w:t>و بی انصافی است</w:t>
      </w:r>
      <w:r w:rsidRPr="00104547">
        <w:rPr>
          <w:rStyle w:val="Char2"/>
          <w:vertAlign w:val="superscript"/>
          <w:rtl/>
        </w:rPr>
        <w:footnoteReference w:id="672"/>
      </w:r>
      <w:r w:rsidRPr="00104547">
        <w:rPr>
          <w:rStyle w:val="Char2"/>
          <w:rFonts w:hint="cs"/>
          <w:rtl/>
        </w:rPr>
        <w:t xml:space="preserve">. </w:t>
      </w:r>
    </w:p>
    <w:p w:rsidR="001E21D1" w:rsidRPr="00104547" w:rsidRDefault="001E21D1" w:rsidP="00104547">
      <w:pPr>
        <w:ind w:firstLine="227"/>
        <w:jc w:val="both"/>
        <w:rPr>
          <w:rStyle w:val="Char2"/>
          <w:rtl/>
        </w:rPr>
      </w:pPr>
      <w:r w:rsidRPr="00104547">
        <w:rPr>
          <w:rStyle w:val="Char2"/>
          <w:rFonts w:hint="cs"/>
          <w:rtl/>
        </w:rPr>
        <w:t>کاتب از این غالیان قدیم و جدید سخن می‌گوید و بیان می‌کند که غالیان قدیم همان کسانی هستند که مفوضه نام دارند. و می‌گوید: «مفوضه فرقه‌ای از غلات ملعون بودند که اهل بیت به شدت از</w:t>
      </w:r>
      <w:r w:rsidR="00435B45" w:rsidRPr="00104547">
        <w:rPr>
          <w:rStyle w:val="Char2"/>
          <w:rFonts w:hint="cs"/>
          <w:rtl/>
        </w:rPr>
        <w:t xml:space="preserve"> آن‌ها </w:t>
      </w:r>
      <w:r w:rsidRPr="00104547">
        <w:rPr>
          <w:rStyle w:val="Char2"/>
          <w:rFonts w:hint="cs"/>
          <w:rtl/>
        </w:rPr>
        <w:t>بیزار بودند. از امام رضا</w:t>
      </w:r>
      <w:r w:rsidR="004E3DBD" w:rsidRPr="00104547">
        <w:rPr>
          <w:rFonts w:cs="CTraditional Arabic" w:hint="cs"/>
          <w:rtl/>
          <w:lang w:bidi="fa-IR"/>
        </w:rPr>
        <w:t>÷</w:t>
      </w:r>
      <w:r w:rsidRPr="00104547">
        <w:rPr>
          <w:rStyle w:val="Char2"/>
          <w:rFonts w:hint="cs"/>
          <w:rtl/>
        </w:rPr>
        <w:t xml:space="preserve"> سؤال شد که: نظرت در مورد تفویض چیست؟ گفت: خداوند متعال امر دینش را به پیامبرش</w:t>
      </w:r>
      <w:r w:rsidR="004E3DB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سپرده است و سپس فرموده است:</w:t>
      </w:r>
      <w:r w:rsidR="004E3DBD" w:rsidRPr="00104547">
        <w:rPr>
          <w:rStyle w:val="Char2"/>
          <w:rFonts w:hint="cs"/>
          <w:rtl/>
        </w:rPr>
        <w:t xml:space="preserve"> </w:t>
      </w:r>
      <w:r w:rsidR="004E3DBD" w:rsidRPr="00104547">
        <w:rPr>
          <w:rStyle w:val="Char2"/>
          <w:rFonts w:cs="Traditional Arabic"/>
          <w:color w:val="000000"/>
          <w:shd w:val="clear" w:color="auto" w:fill="FFFFFF"/>
          <w:rtl/>
        </w:rPr>
        <w:t>﴿</w:t>
      </w:r>
      <w:r w:rsidR="004E3DBD" w:rsidRPr="00104547">
        <w:rPr>
          <w:rStyle w:val="Char7"/>
          <w:rFonts w:hint="cs"/>
          <w:rtl/>
        </w:rPr>
        <w:t>ٱ</w:t>
      </w:r>
      <w:r w:rsidR="004E3DBD" w:rsidRPr="00104547">
        <w:rPr>
          <w:rStyle w:val="Char7"/>
          <w:rFonts w:hint="eastAsia"/>
          <w:rtl/>
        </w:rPr>
        <w:t>للَّهُ</w:t>
      </w:r>
      <w:r w:rsidR="004E3DBD" w:rsidRPr="00104547">
        <w:rPr>
          <w:rStyle w:val="Char7"/>
          <w:rtl/>
        </w:rPr>
        <w:t xml:space="preserve"> خَٰلِقُ كُلِّ شَيۡءٖۖ وَهُوَ عَلَىٰ كُلِّ شَيۡءٖٞ٦٢</w:t>
      </w:r>
      <w:r w:rsidR="004E3DBD" w:rsidRPr="00104547">
        <w:rPr>
          <w:rStyle w:val="Char2"/>
          <w:rFonts w:cs="Traditional Arabic"/>
          <w:color w:val="000000"/>
          <w:shd w:val="clear" w:color="auto" w:fill="FFFFFF"/>
          <w:rtl/>
        </w:rPr>
        <w:t>﴾</w:t>
      </w:r>
      <w:r w:rsidR="004E3DBD" w:rsidRPr="00104547">
        <w:rPr>
          <w:rStyle w:val="Char5"/>
          <w:rtl/>
        </w:rPr>
        <w:t xml:space="preserve"> [الزمر: 62]</w:t>
      </w:r>
      <w:r w:rsidR="004E3DBD" w:rsidRPr="00104547">
        <w:rPr>
          <w:rStyle w:val="Char5"/>
          <w:rFonts w:hint="cs"/>
          <w:rtl/>
        </w:rPr>
        <w:t>.</w:t>
      </w:r>
    </w:p>
    <w:p w:rsidR="001E21D1" w:rsidRPr="00104547" w:rsidRDefault="001E21D1" w:rsidP="00104547">
      <w:pPr>
        <w:tabs>
          <w:tab w:val="right" w:pos="7371"/>
        </w:tabs>
        <w:ind w:firstLine="227"/>
        <w:jc w:val="both"/>
        <w:rPr>
          <w:rStyle w:val="Char2"/>
          <w:rtl/>
        </w:rPr>
      </w:pPr>
      <w:r w:rsidRPr="00104547">
        <w:rPr>
          <w:rFonts w:cs="Traditional Arabic" w:hint="cs"/>
          <w:rtl/>
          <w:lang w:bidi="fa-IR"/>
        </w:rPr>
        <w:t>«</w:t>
      </w:r>
      <w:r w:rsidRPr="00104547">
        <w:rPr>
          <w:rStyle w:val="Char2"/>
          <w:rtl/>
        </w:rPr>
        <w:t>خداوند آفر</w:t>
      </w:r>
      <w:r w:rsidR="000C5D3E" w:rsidRPr="00104547">
        <w:rPr>
          <w:rStyle w:val="Char2"/>
          <w:rtl/>
        </w:rPr>
        <w:t>ی</w:t>
      </w:r>
      <w:r w:rsidRPr="00104547">
        <w:rPr>
          <w:rStyle w:val="Char2"/>
          <w:rtl/>
        </w:rPr>
        <w:t>دگار همه چ</w:t>
      </w:r>
      <w:r w:rsidR="000C5D3E" w:rsidRPr="00104547">
        <w:rPr>
          <w:rStyle w:val="Char2"/>
          <w:rtl/>
        </w:rPr>
        <w:t>ی</w:t>
      </w:r>
      <w:r w:rsidRPr="00104547">
        <w:rPr>
          <w:rStyle w:val="Char2"/>
          <w:rtl/>
        </w:rPr>
        <w:t>ز است</w:t>
      </w:r>
      <w:r w:rsidR="00947DEB" w:rsidRPr="00104547">
        <w:rPr>
          <w:rFonts w:cs="Traditional Arabic" w:hint="cs"/>
          <w:rtl/>
          <w:lang w:bidi="fa-IR"/>
        </w:rPr>
        <w:t>»</w:t>
      </w:r>
      <w:r w:rsidRPr="00104547">
        <w:rPr>
          <w:rStyle w:val="Char2"/>
          <w:rFonts w:hint="cs"/>
          <w:rtl/>
        </w:rPr>
        <w:t>.</w:t>
      </w:r>
    </w:p>
    <w:p w:rsidR="004E3DBD" w:rsidRPr="00104547" w:rsidRDefault="001E21D1" w:rsidP="00104547">
      <w:pPr>
        <w:ind w:firstLine="227"/>
        <w:jc w:val="both"/>
        <w:rPr>
          <w:rStyle w:val="Char2"/>
          <w:rtl/>
        </w:rPr>
      </w:pPr>
      <w:r w:rsidRPr="00104547">
        <w:rPr>
          <w:rStyle w:val="Char2"/>
          <w:rFonts w:hint="cs"/>
          <w:rtl/>
        </w:rPr>
        <w:t>ولی خلق و روزی در دست پیامبر</w:t>
      </w:r>
      <w:r w:rsidR="004E3DB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نیست و خداوند متعال می‌فرماید:</w:t>
      </w:r>
    </w:p>
    <w:p w:rsidR="004E3DBD" w:rsidRPr="00104547" w:rsidRDefault="004E3DB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لَّذِي</w:t>
      </w:r>
      <w:r w:rsidRPr="00104547">
        <w:rPr>
          <w:rStyle w:val="Char7"/>
          <w:rtl/>
        </w:rPr>
        <w:t xml:space="preserve"> خَلَقَكُمۡ ثُمَّ رَزَقَكُمۡ ثُمَّ يُمِيتُكُمۡ ثُمَّ يُحۡيِيكُمۡۖ هَلۡ مِن شُرَكَآئِكُم مَّن يَفۡعَلُ مِن ذَٰلِكُم مِّن شَيۡءٖۚ سُبۡحَٰنَهُ</w:t>
      </w:r>
      <w:r w:rsidRPr="00104547">
        <w:rPr>
          <w:rStyle w:val="Char7"/>
          <w:rFonts w:hint="cs"/>
          <w:rtl/>
        </w:rPr>
        <w:t>ۥ</w:t>
      </w:r>
      <w:r w:rsidRPr="00104547">
        <w:rPr>
          <w:rStyle w:val="Char7"/>
          <w:rtl/>
        </w:rPr>
        <w:t xml:space="preserve"> وَتَعَٰلَىٰ عَمَّا يُشۡرِكُونَ٤٠</w:t>
      </w:r>
      <w:r w:rsidRPr="00104547">
        <w:rPr>
          <w:rStyle w:val="Char2"/>
          <w:rFonts w:cs="Traditional Arabic"/>
          <w:color w:val="000000"/>
          <w:shd w:val="clear" w:color="auto" w:fill="FFFFFF"/>
          <w:rtl/>
        </w:rPr>
        <w:t>﴾</w:t>
      </w:r>
      <w:r w:rsidRPr="00104547">
        <w:rPr>
          <w:rStyle w:val="Char5"/>
          <w:rtl/>
        </w:rPr>
        <w:t xml:space="preserve"> [الروم: 40]</w:t>
      </w:r>
      <w:r w:rsidRPr="00104547">
        <w:rPr>
          <w:rStyle w:val="Char5"/>
          <w:rFonts w:hint="cs"/>
          <w:rtl/>
        </w:rPr>
        <w:t>.</w:t>
      </w:r>
    </w:p>
    <w:p w:rsidR="001E21D1" w:rsidRPr="00104547" w:rsidRDefault="00947DEB" w:rsidP="00104547">
      <w:pPr>
        <w:tabs>
          <w:tab w:val="right" w:pos="7371"/>
        </w:tabs>
        <w:ind w:firstLine="227"/>
        <w:jc w:val="both"/>
        <w:rPr>
          <w:rStyle w:val="Char2"/>
          <w:rtl/>
        </w:rPr>
      </w:pPr>
      <w:r w:rsidRPr="00104547">
        <w:rPr>
          <w:rFonts w:cs="Traditional Arabic" w:hint="cs"/>
          <w:rtl/>
          <w:lang w:bidi="fa-IR"/>
        </w:rPr>
        <w:t>«</w:t>
      </w:r>
      <w:r w:rsidR="001E21D1" w:rsidRPr="00104547">
        <w:rPr>
          <w:rStyle w:val="Char2"/>
          <w:rtl/>
        </w:rPr>
        <w:t>خداوند</w:t>
      </w:r>
      <w:r w:rsidR="001E21D1" w:rsidRPr="00104547">
        <w:rPr>
          <w:rStyle w:val="Char2"/>
          <w:rFonts w:hint="cs"/>
          <w:rtl/>
        </w:rPr>
        <w:t xml:space="preserve"> </w:t>
      </w:r>
      <w:r w:rsidR="001E21D1" w:rsidRPr="00104547">
        <w:rPr>
          <w:rStyle w:val="Char2"/>
          <w:rtl/>
        </w:rPr>
        <w:t xml:space="preserve">است </w:t>
      </w:r>
      <w:r w:rsidR="000C5D3E" w:rsidRPr="00104547">
        <w:rPr>
          <w:rStyle w:val="Char2"/>
          <w:rtl/>
        </w:rPr>
        <w:t>ک</w:t>
      </w:r>
      <w:r w:rsidR="001E21D1" w:rsidRPr="00104547">
        <w:rPr>
          <w:rStyle w:val="Char2"/>
          <w:rtl/>
        </w:rPr>
        <w:t>ه شما را آفر</w:t>
      </w:r>
      <w:r w:rsidR="000C5D3E" w:rsidRPr="00104547">
        <w:rPr>
          <w:rStyle w:val="Char2"/>
          <w:rtl/>
        </w:rPr>
        <w:t>ی</w:t>
      </w:r>
      <w:r w:rsidR="001E21D1" w:rsidRPr="00104547">
        <w:rPr>
          <w:rStyle w:val="Char2"/>
          <w:rtl/>
        </w:rPr>
        <w:t>د، سپس روزى داد، بعد مى‏م</w:t>
      </w:r>
      <w:r w:rsidR="000C5D3E" w:rsidRPr="00104547">
        <w:rPr>
          <w:rStyle w:val="Char2"/>
          <w:rtl/>
        </w:rPr>
        <w:t>ی</w:t>
      </w:r>
      <w:r w:rsidR="001E21D1" w:rsidRPr="00104547">
        <w:rPr>
          <w:rStyle w:val="Char2"/>
          <w:rtl/>
        </w:rPr>
        <w:t>راند، سپس زنده مى‏</w:t>
      </w:r>
      <w:r w:rsidR="000C5D3E" w:rsidRPr="00104547">
        <w:rPr>
          <w:rStyle w:val="Char2"/>
          <w:rtl/>
        </w:rPr>
        <w:t>ک</w:t>
      </w:r>
      <w:r w:rsidR="001E21D1" w:rsidRPr="00104547">
        <w:rPr>
          <w:rStyle w:val="Char2"/>
          <w:rtl/>
        </w:rPr>
        <w:t>ند; آ</w:t>
      </w:r>
      <w:r w:rsidR="000C5D3E" w:rsidRPr="00104547">
        <w:rPr>
          <w:rStyle w:val="Char2"/>
          <w:rtl/>
        </w:rPr>
        <w:t>ی</w:t>
      </w:r>
      <w:r w:rsidR="001E21D1" w:rsidRPr="00104547">
        <w:rPr>
          <w:rStyle w:val="Char2"/>
          <w:rtl/>
        </w:rPr>
        <w:t>ا ه</w:t>
      </w:r>
      <w:r w:rsidR="000C5D3E" w:rsidRPr="00104547">
        <w:rPr>
          <w:rStyle w:val="Char2"/>
          <w:rtl/>
        </w:rPr>
        <w:t>ی</w:t>
      </w:r>
      <w:r w:rsidR="001E21D1" w:rsidRPr="00104547">
        <w:rPr>
          <w:rStyle w:val="Char2"/>
          <w:rtl/>
        </w:rPr>
        <w:t xml:space="preserve">چ </w:t>
      </w:r>
      <w:r w:rsidR="000C5D3E" w:rsidRPr="00104547">
        <w:rPr>
          <w:rStyle w:val="Char2"/>
          <w:rtl/>
        </w:rPr>
        <w:t>یک</w:t>
      </w:r>
      <w:r w:rsidR="001E21D1" w:rsidRPr="00104547">
        <w:rPr>
          <w:rStyle w:val="Char2"/>
          <w:rtl/>
        </w:rPr>
        <w:t xml:space="preserve"> از همتا</w:t>
      </w:r>
      <w:r w:rsidR="000C5D3E" w:rsidRPr="00104547">
        <w:rPr>
          <w:rStyle w:val="Char2"/>
          <w:rtl/>
        </w:rPr>
        <w:t>ی</w:t>
      </w:r>
      <w:r w:rsidR="001E21D1" w:rsidRPr="00104547">
        <w:rPr>
          <w:rStyle w:val="Char2"/>
          <w:rtl/>
        </w:rPr>
        <w:t xml:space="preserve">انى </w:t>
      </w:r>
      <w:r w:rsidR="000C5D3E" w:rsidRPr="00104547">
        <w:rPr>
          <w:rStyle w:val="Char2"/>
          <w:rtl/>
        </w:rPr>
        <w:t>ک</w:t>
      </w:r>
      <w:r w:rsidR="001E21D1" w:rsidRPr="00104547">
        <w:rPr>
          <w:rStyle w:val="Char2"/>
          <w:rtl/>
        </w:rPr>
        <w:t>ه براى خدا قرار داده‏ا</w:t>
      </w:r>
      <w:r w:rsidR="000C5D3E" w:rsidRPr="00104547">
        <w:rPr>
          <w:rStyle w:val="Char2"/>
          <w:rtl/>
        </w:rPr>
        <w:t>ی</w:t>
      </w:r>
      <w:r w:rsidR="001E21D1" w:rsidRPr="00104547">
        <w:rPr>
          <w:rStyle w:val="Char2"/>
          <w:rtl/>
        </w:rPr>
        <w:t>د چ</w:t>
      </w:r>
      <w:r w:rsidR="000C5D3E" w:rsidRPr="00104547">
        <w:rPr>
          <w:rStyle w:val="Char2"/>
          <w:rtl/>
        </w:rPr>
        <w:t>ی</w:t>
      </w:r>
      <w:r w:rsidR="001E21D1" w:rsidRPr="00104547">
        <w:rPr>
          <w:rStyle w:val="Char2"/>
          <w:rtl/>
        </w:rPr>
        <w:t>زى از ا</w:t>
      </w:r>
      <w:r w:rsidR="000C5D3E" w:rsidRPr="00104547">
        <w:rPr>
          <w:rStyle w:val="Char2"/>
          <w:rtl/>
        </w:rPr>
        <w:t>ی</w:t>
      </w:r>
      <w:r w:rsidR="001E21D1" w:rsidRPr="00104547">
        <w:rPr>
          <w:rStyle w:val="Char2"/>
          <w:rtl/>
        </w:rPr>
        <w:t xml:space="preserve">ن </w:t>
      </w:r>
      <w:r w:rsidR="000C5D3E" w:rsidRPr="00104547">
        <w:rPr>
          <w:rStyle w:val="Char2"/>
          <w:rtl/>
        </w:rPr>
        <w:t>ک</w:t>
      </w:r>
      <w:r w:rsidR="001E21D1" w:rsidRPr="00104547">
        <w:rPr>
          <w:rStyle w:val="Char2"/>
          <w:rtl/>
        </w:rPr>
        <w:t>ارها را مى‏توانند انجام دهند؟! او منزه و برتر است از آنچه همتاى او قرار مى‏دهند</w:t>
      </w:r>
      <w:r w:rsidRPr="00104547">
        <w:rPr>
          <w:rFonts w:cs="Traditional Arabic" w:hint="cs"/>
          <w:rtl/>
          <w:lang w:bidi="fa-IR"/>
        </w:rPr>
        <w:t>»</w:t>
      </w:r>
      <w:r w:rsidR="001E21D1"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ابوهاشم جعفری روایت کرده است که از ابوالحسن(رضا) از غلات و مفوضه سؤال کردم گفت: غلات کافر و مفوضه مشرک هستند. کسی که با</w:t>
      </w:r>
      <w:r w:rsidR="00435B45" w:rsidRPr="00104547">
        <w:rPr>
          <w:rStyle w:val="Char2"/>
          <w:rFonts w:hint="cs"/>
          <w:rtl/>
        </w:rPr>
        <w:t xml:space="preserve"> آن‌ها </w:t>
      </w:r>
      <w:r w:rsidRPr="00104547">
        <w:rPr>
          <w:rStyle w:val="Char2"/>
          <w:rFonts w:hint="cs"/>
          <w:rtl/>
        </w:rPr>
        <w:t>همنشین شود و با</w:t>
      </w:r>
      <w:r w:rsidR="00435B45" w:rsidRPr="00104547">
        <w:rPr>
          <w:rStyle w:val="Char2"/>
          <w:rFonts w:hint="cs"/>
          <w:rtl/>
        </w:rPr>
        <w:t xml:space="preserve"> آن‌ها </w:t>
      </w:r>
      <w:r w:rsidRPr="00104547">
        <w:rPr>
          <w:rStyle w:val="Char2"/>
          <w:rFonts w:hint="cs"/>
          <w:rtl/>
        </w:rPr>
        <w:t>رفت و آمد داشته باشد و با</w:t>
      </w:r>
      <w:r w:rsidR="00435B45" w:rsidRPr="00104547">
        <w:rPr>
          <w:rStyle w:val="Char2"/>
          <w:rFonts w:hint="cs"/>
          <w:rtl/>
        </w:rPr>
        <w:t xml:space="preserve"> آن‌ها </w:t>
      </w:r>
      <w:r w:rsidRPr="00104547">
        <w:rPr>
          <w:rStyle w:val="Char2"/>
          <w:rFonts w:hint="cs"/>
          <w:rtl/>
        </w:rPr>
        <w:t>بخورد و بیاشامد و از</w:t>
      </w:r>
      <w:r w:rsidR="00435B45" w:rsidRPr="00104547">
        <w:rPr>
          <w:rStyle w:val="Char2"/>
          <w:rFonts w:hint="cs"/>
          <w:rtl/>
        </w:rPr>
        <w:t xml:space="preserve"> آن‌ها </w:t>
      </w:r>
      <w:r w:rsidRPr="00104547">
        <w:rPr>
          <w:rStyle w:val="Char2"/>
          <w:rFonts w:hint="cs"/>
          <w:rtl/>
        </w:rPr>
        <w:t>زن بگیرد یا به</w:t>
      </w:r>
      <w:r w:rsidR="00435B45" w:rsidRPr="00104547">
        <w:rPr>
          <w:rStyle w:val="Char2"/>
          <w:rFonts w:hint="cs"/>
          <w:rtl/>
        </w:rPr>
        <w:t xml:space="preserve"> آن‌ها </w:t>
      </w:r>
      <w:r w:rsidRPr="00104547">
        <w:rPr>
          <w:rStyle w:val="Char2"/>
          <w:rFonts w:hint="cs"/>
          <w:rtl/>
        </w:rPr>
        <w:t>زن بدهد یا به امانت‌داری و راستگویی</w:t>
      </w:r>
      <w:r w:rsidR="00435B45" w:rsidRPr="00104547">
        <w:rPr>
          <w:rStyle w:val="Char2"/>
          <w:rFonts w:hint="cs"/>
          <w:rtl/>
        </w:rPr>
        <w:t xml:space="preserve"> آن‌ها </w:t>
      </w:r>
      <w:r w:rsidRPr="00104547">
        <w:rPr>
          <w:rStyle w:val="Char2"/>
          <w:rFonts w:hint="cs"/>
          <w:rtl/>
        </w:rPr>
        <w:t>اطمینان داشته باشد یا به هر نحوی</w:t>
      </w:r>
      <w:r w:rsidR="00435B45" w:rsidRPr="00104547">
        <w:rPr>
          <w:rStyle w:val="Char2"/>
          <w:rFonts w:hint="cs"/>
          <w:rtl/>
        </w:rPr>
        <w:t xml:space="preserve"> آن‌ها </w:t>
      </w:r>
      <w:r w:rsidRPr="00104547">
        <w:rPr>
          <w:rStyle w:val="Char2"/>
          <w:rFonts w:hint="cs"/>
          <w:rtl/>
        </w:rPr>
        <w:t>را یاری بدهد از ولایت خدا و رسولش و ولایت ما اهل بیت خارج می‌شود</w:t>
      </w:r>
      <w:r w:rsidRPr="00104547">
        <w:rPr>
          <w:rStyle w:val="Char2"/>
          <w:vertAlign w:val="superscript"/>
          <w:rtl/>
        </w:rPr>
        <w:footnoteReference w:id="673"/>
      </w:r>
      <w:r w:rsidRPr="00104547">
        <w:rPr>
          <w:rStyle w:val="Char2"/>
          <w:rFonts w:hint="cs"/>
          <w:rtl/>
        </w:rPr>
        <w:t>. همچنان که کاتب در مورد غلات معاصر شیعه می‌گوید که:</w:t>
      </w:r>
      <w:r w:rsidR="00435B45" w:rsidRPr="00104547">
        <w:rPr>
          <w:rStyle w:val="Char2"/>
          <w:rFonts w:hint="cs"/>
          <w:rtl/>
        </w:rPr>
        <w:t xml:space="preserve"> آن‌ها </w:t>
      </w:r>
      <w:r w:rsidRPr="00104547">
        <w:rPr>
          <w:rStyle w:val="Char2"/>
          <w:rFonts w:hint="cs"/>
          <w:rtl/>
        </w:rPr>
        <w:t>کسانی هستند که به نشر عقیده غلو و نظریه ولایت تکوینی میان عوام شیعه می‌پردازند. و کاتب این افراد را به آیات خداوند ارجاع می‌دهد. محمدحسین وحید خراسانی کسی است که کاتب او را اینگونه توصیف کرده است. «به بعضی از نظریات غلات پرداخته است و آن را با اوهام باطل فلاسفه آمیخته است. و بعضی از داستان</w:t>
      </w:r>
      <w:r w:rsidR="004E3DBD" w:rsidRPr="00104547">
        <w:rPr>
          <w:rStyle w:val="Char2"/>
          <w:rFonts w:hint="eastAsia"/>
          <w:rtl/>
        </w:rPr>
        <w:t>‌</w:t>
      </w:r>
      <w:r w:rsidRPr="00104547">
        <w:rPr>
          <w:rStyle w:val="Char2"/>
          <w:rFonts w:hint="cs"/>
          <w:rtl/>
        </w:rPr>
        <w:t>های خنده‌دار اسطوره‌ای را به آن افزوده است تا برای ما بیان کند که امام فاعل موجود است و در ربوبیت با خداوند شریک است»</w:t>
      </w:r>
      <w:r w:rsidRPr="00104547">
        <w:rPr>
          <w:rStyle w:val="Char2"/>
          <w:vertAlign w:val="superscript"/>
          <w:rtl/>
        </w:rPr>
        <w:footnoteReference w:id="674"/>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کاتب کلامش را اینگونه خلاصه می‌کند که خراسانی و امثال وی از این حقیقت غافل هستند که پیامبر</w:t>
      </w:r>
      <w:r w:rsidR="004E3DB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سایر ائمه اهل بیت در زندگی خود دارای قدرت محدودی در چارچوب زمان و مکان بوده‌اند، و نمی‌توانستند که فراتر از این بروند و این قدرت شگفت انگیز را برای کمک به مددجویان مالک نیستند و کسانی که اینگونه از</w:t>
      </w:r>
      <w:r w:rsidR="00435B45" w:rsidRPr="00104547">
        <w:rPr>
          <w:rStyle w:val="Char2"/>
          <w:rFonts w:hint="cs"/>
          <w:rtl/>
        </w:rPr>
        <w:t xml:space="preserve"> آن‌ها </w:t>
      </w:r>
      <w:r w:rsidRPr="00104547">
        <w:rPr>
          <w:rStyle w:val="Char2"/>
          <w:rFonts w:hint="cs"/>
          <w:rtl/>
        </w:rPr>
        <w:t>کمک بخواهند، شدیداً دچار عذاب می‌شوند و فقط باید از خداوند متعال کمک و یاری بجویند</w:t>
      </w:r>
      <w:r w:rsidRPr="00104547">
        <w:rPr>
          <w:rStyle w:val="Char2"/>
          <w:vertAlign w:val="superscript"/>
          <w:rtl/>
        </w:rPr>
        <w:footnoteReference w:id="675"/>
      </w:r>
      <w:r w:rsidRPr="00104547">
        <w:rPr>
          <w:rStyle w:val="Char2"/>
          <w:rFonts w:hint="cs"/>
          <w:rtl/>
        </w:rPr>
        <w:t>.</w:t>
      </w:r>
    </w:p>
    <w:p w:rsidR="001E21D1" w:rsidRPr="00104547" w:rsidRDefault="001E21D1" w:rsidP="00104547">
      <w:pPr>
        <w:ind w:firstLine="227"/>
        <w:jc w:val="both"/>
        <w:rPr>
          <w:rStyle w:val="Char2"/>
        </w:rPr>
      </w:pPr>
      <w:r w:rsidRPr="00104547">
        <w:rPr>
          <w:rStyle w:val="Char2"/>
          <w:rFonts w:hint="cs"/>
          <w:rtl/>
        </w:rPr>
        <w:t>همچنین کاتب از موضوع مهم دیگری صحبت می‌کند و آن را آمیخته شدن بسیاری از معجزات مقبول با اسطوره‌های مردود می‌داند. واضح است آنچه که دروغگویان و انسانهای ضعیف روایت می‌کنند، ممکن نیست که آن را جزء معجزات به حساب بیاوریم</w:t>
      </w:r>
      <w:r w:rsidRPr="00104547">
        <w:rPr>
          <w:rStyle w:val="Char2"/>
          <w:vertAlign w:val="superscript"/>
          <w:rtl/>
        </w:rPr>
        <w:footnoteReference w:id="676"/>
      </w:r>
      <w:r w:rsidRPr="00104547">
        <w:rPr>
          <w:rStyle w:val="Char2"/>
          <w:rFonts w:hint="cs"/>
          <w:rtl/>
        </w:rPr>
        <w:t>.</w:t>
      </w:r>
    </w:p>
    <w:p w:rsidR="001E21D1" w:rsidRPr="00104547" w:rsidRDefault="001E21D1" w:rsidP="004A3DCB">
      <w:pPr>
        <w:pStyle w:val="5-"/>
        <w:rPr>
          <w:rtl/>
        </w:rPr>
      </w:pPr>
      <w:bookmarkStart w:id="467" w:name="_Toc307451806"/>
      <w:bookmarkStart w:id="468" w:name="_Toc439578218"/>
      <w:r w:rsidRPr="00104547">
        <w:rPr>
          <w:rFonts w:hint="cs"/>
          <w:rtl/>
        </w:rPr>
        <w:t>مطلب دوم: اختصاص علم غیب تنها به خداوند متعال است</w:t>
      </w:r>
      <w:bookmarkEnd w:id="467"/>
      <w:bookmarkEnd w:id="468"/>
    </w:p>
    <w:p w:rsidR="004E3DBD" w:rsidRPr="00104547" w:rsidRDefault="001E21D1" w:rsidP="004A3DCB">
      <w:pPr>
        <w:ind w:firstLine="227"/>
        <w:jc w:val="both"/>
        <w:rPr>
          <w:rStyle w:val="Char2"/>
          <w:rtl/>
        </w:rPr>
      </w:pPr>
      <w:r w:rsidRPr="00104547">
        <w:rPr>
          <w:rStyle w:val="Char2"/>
          <w:rFonts w:hint="cs"/>
          <w:rtl/>
        </w:rPr>
        <w:t>احمد کاتب نسبت دادن علم غیب را به غیر خداوند رد می‌کند و انتساب آن را به انبیاء یا ائمه غلو ظاهری محسوب می‌کند. کاتب بیان کرده است که قرآن نسبت علم غیب را به غیر خداوند هر که می‌خواهد باشد، باطل کرده است. و برای این امر به کلام خداوند استدلال کرده است که می‌فرماید:</w:t>
      </w:r>
    </w:p>
    <w:p w:rsidR="004E3DBD" w:rsidRPr="00104547" w:rsidRDefault="004E3DB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عَٰلِمُ </w:t>
      </w:r>
      <w:r w:rsidRPr="00104547">
        <w:rPr>
          <w:rStyle w:val="Char7"/>
          <w:rFonts w:hint="cs"/>
          <w:rtl/>
        </w:rPr>
        <w:t>ٱ</w:t>
      </w:r>
      <w:r w:rsidRPr="00104547">
        <w:rPr>
          <w:rStyle w:val="Char7"/>
          <w:rFonts w:hint="eastAsia"/>
          <w:rtl/>
        </w:rPr>
        <w:t>لۡغَيۡبِ</w:t>
      </w:r>
      <w:r w:rsidRPr="00104547">
        <w:rPr>
          <w:rStyle w:val="Char7"/>
          <w:rtl/>
        </w:rPr>
        <w:t xml:space="preserve"> فَلَا يُظۡهِرُ عَلَىٰ غَيۡبِهِ</w:t>
      </w:r>
      <w:r w:rsidRPr="00104547">
        <w:rPr>
          <w:rStyle w:val="Char7"/>
          <w:rFonts w:hint="cs"/>
          <w:rtl/>
        </w:rPr>
        <w:t>ۦٓ</w:t>
      </w:r>
      <w:r w:rsidRPr="00104547">
        <w:rPr>
          <w:rStyle w:val="Char7"/>
          <w:rtl/>
        </w:rPr>
        <w:t xml:space="preserve"> أَحَدًا٢٦ إِلَّا مَنِ </w:t>
      </w:r>
      <w:r w:rsidRPr="00104547">
        <w:rPr>
          <w:rStyle w:val="Char7"/>
          <w:rFonts w:hint="cs"/>
          <w:rtl/>
        </w:rPr>
        <w:t>ٱ</w:t>
      </w:r>
      <w:r w:rsidRPr="00104547">
        <w:rPr>
          <w:rStyle w:val="Char7"/>
          <w:rFonts w:hint="eastAsia"/>
          <w:rtl/>
        </w:rPr>
        <w:t>رۡتَضَىٰ</w:t>
      </w:r>
      <w:r w:rsidRPr="00104547">
        <w:rPr>
          <w:rStyle w:val="Char7"/>
          <w:rtl/>
        </w:rPr>
        <w:t xml:space="preserve"> مِن رَّسُولٖ٢٧</w:t>
      </w:r>
      <w:r w:rsidRPr="00104547">
        <w:rPr>
          <w:rStyle w:val="Char2"/>
          <w:rFonts w:cs="Traditional Arabic"/>
          <w:color w:val="000000"/>
          <w:shd w:val="clear" w:color="auto" w:fill="FFFFFF"/>
          <w:rtl/>
        </w:rPr>
        <w:t>﴾</w:t>
      </w:r>
      <w:r w:rsidRPr="00104547">
        <w:rPr>
          <w:rStyle w:val="Char5"/>
          <w:rtl/>
        </w:rPr>
        <w:t xml:space="preserve"> [الجن: 26-27]</w:t>
      </w:r>
      <w:r w:rsidRPr="00104547">
        <w:rPr>
          <w:rStyle w:val="Char5"/>
          <w:rFonts w:hint="cs"/>
          <w:rtl/>
        </w:rPr>
        <w:t>.</w:t>
      </w:r>
    </w:p>
    <w:p w:rsidR="001E21D1" w:rsidRPr="00104547" w:rsidRDefault="001E21D1" w:rsidP="00104547">
      <w:pPr>
        <w:ind w:firstLine="227"/>
        <w:jc w:val="both"/>
        <w:rPr>
          <w:rStyle w:val="Char2"/>
          <w:rtl/>
        </w:rPr>
      </w:pPr>
      <w:r w:rsidRPr="00104547">
        <w:rPr>
          <w:rFonts w:cs="Traditional Arabic" w:hint="cs"/>
          <w:rtl/>
          <w:lang w:bidi="fa-IR"/>
        </w:rPr>
        <w:t>«</w:t>
      </w:r>
      <w:r w:rsidRPr="00104547">
        <w:rPr>
          <w:rStyle w:val="Char2"/>
          <w:rFonts w:hint="cs"/>
          <w:rtl/>
        </w:rPr>
        <w:t>دانا</w:t>
      </w:r>
      <w:r w:rsidR="000C5D3E" w:rsidRPr="00104547">
        <w:rPr>
          <w:rStyle w:val="Char2"/>
          <w:rFonts w:hint="cs"/>
          <w:rtl/>
        </w:rPr>
        <w:t>ی</w:t>
      </w:r>
      <w:r w:rsidRPr="00104547">
        <w:rPr>
          <w:rStyle w:val="Char2"/>
          <w:rFonts w:hint="cs"/>
          <w:rtl/>
        </w:rPr>
        <w:t xml:space="preserve"> غ</w:t>
      </w:r>
      <w:r w:rsidR="000C5D3E" w:rsidRPr="00104547">
        <w:rPr>
          <w:rStyle w:val="Char2"/>
          <w:rFonts w:hint="cs"/>
          <w:rtl/>
        </w:rPr>
        <w:t>ی</w:t>
      </w:r>
      <w:r w:rsidRPr="00104547">
        <w:rPr>
          <w:rStyle w:val="Char2"/>
          <w:rFonts w:hint="cs"/>
          <w:rtl/>
        </w:rPr>
        <w:t>ب اوست و ه</w:t>
      </w:r>
      <w:r w:rsidR="000C5D3E" w:rsidRPr="00104547">
        <w:rPr>
          <w:rStyle w:val="Char2"/>
          <w:rFonts w:hint="cs"/>
          <w:rtl/>
        </w:rPr>
        <w:t>ی</w:t>
      </w:r>
      <w:r w:rsidRPr="00104547">
        <w:rPr>
          <w:rStyle w:val="Char2"/>
          <w:rFonts w:hint="cs"/>
          <w:rtl/>
        </w:rPr>
        <w:t xml:space="preserve">چ </w:t>
      </w:r>
      <w:r w:rsidR="000C5D3E" w:rsidRPr="00104547">
        <w:rPr>
          <w:rStyle w:val="Char2"/>
          <w:rFonts w:hint="cs"/>
          <w:rtl/>
        </w:rPr>
        <w:t>ک</w:t>
      </w:r>
      <w:r w:rsidRPr="00104547">
        <w:rPr>
          <w:rStyle w:val="Char2"/>
          <w:rFonts w:hint="cs"/>
          <w:rtl/>
        </w:rPr>
        <w:t>س را بر اسرار غ</w:t>
      </w:r>
      <w:r w:rsidR="000C5D3E" w:rsidRPr="00104547">
        <w:rPr>
          <w:rStyle w:val="Char2"/>
          <w:rFonts w:hint="cs"/>
          <w:rtl/>
        </w:rPr>
        <w:t>ی</w:t>
      </w:r>
      <w:r w:rsidRPr="00104547">
        <w:rPr>
          <w:rStyle w:val="Char2"/>
          <w:rFonts w:hint="cs"/>
          <w:rtl/>
        </w:rPr>
        <w:t>بش آگاه نم</w:t>
      </w:r>
      <w:r w:rsidR="000C5D3E" w:rsidRPr="00104547">
        <w:rPr>
          <w:rStyle w:val="Char2"/>
          <w:rFonts w:hint="cs"/>
          <w:rtl/>
        </w:rPr>
        <w:t>ی</w:t>
      </w:r>
      <w:r w:rsidRPr="00104547">
        <w:rPr>
          <w:rStyle w:val="Char2"/>
          <w:rFonts w:hint="cs"/>
          <w:rtl/>
        </w:rPr>
        <w:t>‌سازد. مگر رسولان</w:t>
      </w:r>
      <w:r w:rsidR="000C5D3E" w:rsidRPr="00104547">
        <w:rPr>
          <w:rStyle w:val="Char2"/>
          <w:rFonts w:hint="cs"/>
          <w:rtl/>
        </w:rPr>
        <w:t>ی</w:t>
      </w:r>
      <w:r w:rsidRPr="00104547">
        <w:rPr>
          <w:rStyle w:val="Char2"/>
          <w:rFonts w:hint="cs"/>
          <w:rtl/>
        </w:rPr>
        <w:t xml:space="preserve"> </w:t>
      </w:r>
      <w:r w:rsidR="000C5D3E" w:rsidRPr="00104547">
        <w:rPr>
          <w:rStyle w:val="Char2"/>
          <w:rFonts w:hint="cs"/>
          <w:rtl/>
        </w:rPr>
        <w:t>ک</w:t>
      </w:r>
      <w:r w:rsidRPr="00104547">
        <w:rPr>
          <w:rStyle w:val="Char2"/>
          <w:rFonts w:hint="cs"/>
          <w:rtl/>
        </w:rPr>
        <w:t>ه آنان را برگز</w:t>
      </w:r>
      <w:r w:rsidR="000C5D3E" w:rsidRPr="00104547">
        <w:rPr>
          <w:rStyle w:val="Char2"/>
          <w:rFonts w:hint="cs"/>
          <w:rtl/>
        </w:rPr>
        <w:t>ی</w:t>
      </w:r>
      <w:r w:rsidRPr="00104547">
        <w:rPr>
          <w:rStyle w:val="Char2"/>
          <w:rFonts w:hint="cs"/>
          <w:rtl/>
        </w:rPr>
        <w:t>ده</w:t>
      </w:r>
      <w:r w:rsidR="00947DEB" w:rsidRPr="00104547">
        <w:rPr>
          <w:rFonts w:cs="Traditional Arabic" w:hint="cs"/>
          <w:rtl/>
          <w:lang w:bidi="fa-IR"/>
        </w:rPr>
        <w:t>«</w:t>
      </w:r>
      <w:r w:rsidRPr="00104547">
        <w:rPr>
          <w:rStyle w:val="Char2"/>
          <w:rFonts w:hint="cs"/>
          <w:rtl/>
        </w:rPr>
        <w:t>.</w:t>
      </w:r>
    </w:p>
    <w:p w:rsidR="004E3DBD" w:rsidRPr="00104547" w:rsidRDefault="001E21D1" w:rsidP="00104547">
      <w:pPr>
        <w:ind w:firstLine="227"/>
        <w:jc w:val="lowKashida"/>
        <w:rPr>
          <w:rStyle w:val="Char2"/>
          <w:rtl/>
        </w:rPr>
      </w:pPr>
      <w:r w:rsidRPr="00104547">
        <w:rPr>
          <w:rStyle w:val="Char2"/>
          <w:rFonts w:hint="cs"/>
          <w:rtl/>
        </w:rPr>
        <w:t>و می‌فرماید:</w:t>
      </w:r>
    </w:p>
    <w:p w:rsidR="004E3DBD" w:rsidRPr="00104547" w:rsidRDefault="004E3DB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يَعۡلَمُ مَن فِي </w:t>
      </w:r>
      <w:r w:rsidRPr="00104547">
        <w:rPr>
          <w:rStyle w:val="Char7"/>
          <w:rFonts w:hint="cs"/>
          <w:rtl/>
        </w:rPr>
        <w:t>ٱ</w:t>
      </w:r>
      <w:r w:rsidRPr="00104547">
        <w:rPr>
          <w:rStyle w:val="Char7"/>
          <w:rFonts w:hint="eastAsia"/>
          <w:rtl/>
        </w:rPr>
        <w:t>لسَّمَٰوَٰتِ</w:t>
      </w:r>
      <w:r w:rsidRPr="00104547">
        <w:rPr>
          <w:rStyle w:val="Char7"/>
          <w:rtl/>
        </w:rPr>
        <w:t xml:space="preserve"> وَ</w:t>
      </w:r>
      <w:r w:rsidRPr="00104547">
        <w:rPr>
          <w:rStyle w:val="Char7"/>
          <w:rFonts w:hint="cs"/>
          <w:rtl/>
        </w:rPr>
        <w:t>ٱ</w:t>
      </w:r>
      <w:r w:rsidRPr="00104547">
        <w:rPr>
          <w:rStyle w:val="Char7"/>
          <w:rFonts w:hint="eastAsia"/>
          <w:rtl/>
        </w:rPr>
        <w:t>لۡأَرۡضِ</w:t>
      </w:r>
      <w:r w:rsidRPr="00104547">
        <w:rPr>
          <w:rStyle w:val="Char7"/>
          <w:rtl/>
        </w:rPr>
        <w:t xml:space="preserve"> </w:t>
      </w:r>
      <w:r w:rsidRPr="00104547">
        <w:rPr>
          <w:rStyle w:val="Char7"/>
          <w:rFonts w:hint="cs"/>
          <w:rtl/>
        </w:rPr>
        <w:t>ٱ</w:t>
      </w:r>
      <w:r w:rsidRPr="00104547">
        <w:rPr>
          <w:rStyle w:val="Char7"/>
          <w:rFonts w:hint="eastAsia"/>
          <w:rtl/>
        </w:rPr>
        <w:t>لۡغَيۡبَ</w:t>
      </w:r>
      <w:r w:rsidRPr="00104547">
        <w:rPr>
          <w:rStyle w:val="Char7"/>
          <w:rtl/>
        </w:rPr>
        <w:t xml:space="preserve"> إِلَّا </w:t>
      </w:r>
      <w:r w:rsidRPr="00104547">
        <w:rPr>
          <w:rStyle w:val="Char7"/>
          <w:rFonts w:hint="cs"/>
          <w:rtl/>
        </w:rPr>
        <w:t>ٱ</w:t>
      </w:r>
      <w:r w:rsidRPr="00104547">
        <w:rPr>
          <w:rStyle w:val="Char7"/>
          <w:rFonts w:hint="eastAsia"/>
          <w:rtl/>
        </w:rPr>
        <w:t>للَّهُۚ</w:t>
      </w:r>
      <w:r w:rsidRPr="00104547">
        <w:rPr>
          <w:rStyle w:val="Char7"/>
          <w:rtl/>
        </w:rPr>
        <w:t>٦٥</w:t>
      </w:r>
      <w:r w:rsidRPr="00104547">
        <w:rPr>
          <w:rStyle w:val="Char2"/>
          <w:rFonts w:cs="Traditional Arabic"/>
          <w:color w:val="000000"/>
          <w:shd w:val="clear" w:color="auto" w:fill="FFFFFF"/>
          <w:rtl/>
        </w:rPr>
        <w:t>﴾</w:t>
      </w:r>
      <w:r w:rsidRPr="00104547">
        <w:rPr>
          <w:rStyle w:val="Char5"/>
          <w:rtl/>
        </w:rPr>
        <w:t xml:space="preserve"> [النمل: 65]</w:t>
      </w:r>
      <w:r w:rsidRPr="00104547">
        <w:rPr>
          <w:rStyle w:val="Char5"/>
          <w:rFonts w:hint="cs"/>
          <w:rtl/>
        </w:rPr>
        <w:t>.</w:t>
      </w:r>
    </w:p>
    <w:p w:rsidR="001E21D1" w:rsidRPr="00104547" w:rsidRDefault="00947DEB" w:rsidP="00104547">
      <w:pPr>
        <w:ind w:firstLine="227"/>
        <w:jc w:val="lowKashida"/>
        <w:rPr>
          <w:rStyle w:val="Char2"/>
          <w:rtl/>
        </w:rPr>
      </w:pPr>
      <w:r w:rsidRPr="00104547">
        <w:rPr>
          <w:rFonts w:cs="Traditional Arabic" w:hint="cs"/>
          <w:rtl/>
          <w:lang w:bidi="fa-IR"/>
        </w:rPr>
        <w:t>«</w:t>
      </w:r>
      <w:r w:rsidR="001E21D1" w:rsidRPr="00104547">
        <w:rPr>
          <w:rStyle w:val="Char2"/>
          <w:rFonts w:hint="cs"/>
          <w:rtl/>
        </w:rPr>
        <w:t>بگو: کسانی که در آسمان</w:t>
      </w:r>
      <w:r w:rsidR="004E3DBD" w:rsidRPr="00104547">
        <w:rPr>
          <w:rStyle w:val="Char2"/>
          <w:rFonts w:hint="eastAsia"/>
          <w:rtl/>
        </w:rPr>
        <w:t>‌</w:t>
      </w:r>
      <w:r w:rsidR="001E21D1" w:rsidRPr="00104547">
        <w:rPr>
          <w:rStyle w:val="Char2"/>
          <w:rFonts w:hint="cs"/>
          <w:rtl/>
        </w:rPr>
        <w:t>ها و زمین هستند غیب نمی‌دانند جز خدا</w:t>
      </w:r>
      <w:r w:rsidRPr="00104547">
        <w:rPr>
          <w:rFonts w:cs="Traditional Arabic" w:hint="cs"/>
          <w:rtl/>
          <w:lang w:bidi="fa-IR"/>
        </w:rPr>
        <w:t>»</w:t>
      </w:r>
      <w:r w:rsidR="001E21D1" w:rsidRPr="00104547">
        <w:rPr>
          <w:rStyle w:val="Char2"/>
          <w:rFonts w:hint="cs"/>
          <w:rtl/>
        </w:rPr>
        <w:t>.</w:t>
      </w:r>
    </w:p>
    <w:p w:rsidR="004E3DBD" w:rsidRPr="00104547" w:rsidRDefault="001E21D1" w:rsidP="00104547">
      <w:pPr>
        <w:ind w:firstLine="227"/>
        <w:jc w:val="lowKashida"/>
        <w:rPr>
          <w:rStyle w:val="Char2"/>
          <w:rtl/>
        </w:rPr>
      </w:pPr>
      <w:r w:rsidRPr="00104547">
        <w:rPr>
          <w:rStyle w:val="Char2"/>
          <w:rFonts w:hint="cs"/>
          <w:rtl/>
        </w:rPr>
        <w:t>و می‌فرماید:</w:t>
      </w:r>
    </w:p>
    <w:p w:rsidR="004E3DBD" w:rsidRPr="00104547" w:rsidRDefault="004E3DB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وَمَا تَدۡرِي نَفۡسٞ مَّاذَا تَكۡسِبُ غَدٗاۖ وَمَا تَدۡرِي نَفۡسُۢ بِأَيِّ أَرۡضٖ تَمُوتُۚ٣٤</w:t>
      </w:r>
      <w:r w:rsidRPr="00104547">
        <w:rPr>
          <w:rStyle w:val="Char2"/>
          <w:rFonts w:cs="Traditional Arabic"/>
          <w:color w:val="000000"/>
          <w:shd w:val="clear" w:color="auto" w:fill="FFFFFF"/>
          <w:rtl/>
        </w:rPr>
        <w:t>﴾</w:t>
      </w:r>
      <w:r w:rsidRPr="00104547">
        <w:rPr>
          <w:rStyle w:val="Char5"/>
          <w:rtl/>
        </w:rPr>
        <w:t xml:space="preserve"> [لقمان: 34]</w:t>
      </w:r>
      <w:r w:rsidRPr="00104547">
        <w:rPr>
          <w:rStyle w:val="Char5"/>
          <w:rFonts w:hint="cs"/>
          <w:rtl/>
        </w:rPr>
        <w:t>.</w:t>
      </w:r>
    </w:p>
    <w:p w:rsidR="001E21D1" w:rsidRPr="00104547" w:rsidRDefault="00947DEB" w:rsidP="00104547">
      <w:pPr>
        <w:ind w:firstLine="227"/>
        <w:jc w:val="lowKashida"/>
        <w:rPr>
          <w:rStyle w:val="Char2"/>
          <w:rtl/>
        </w:rPr>
      </w:pPr>
      <w:r w:rsidRPr="00104547">
        <w:rPr>
          <w:rFonts w:cs="Traditional Arabic" w:hint="cs"/>
          <w:rtl/>
          <w:lang w:bidi="fa-IR"/>
        </w:rPr>
        <w:t>«</w:t>
      </w:r>
      <w:r w:rsidR="001E21D1" w:rsidRPr="00104547">
        <w:rPr>
          <w:rStyle w:val="Char2"/>
          <w:rtl/>
        </w:rPr>
        <w:t>و ه</w:t>
      </w:r>
      <w:r w:rsidR="000C5D3E" w:rsidRPr="00104547">
        <w:rPr>
          <w:rStyle w:val="Char2"/>
          <w:rtl/>
        </w:rPr>
        <w:t>ی</w:t>
      </w:r>
      <w:r w:rsidR="001E21D1" w:rsidRPr="00104547">
        <w:rPr>
          <w:rStyle w:val="Char2"/>
          <w:rtl/>
        </w:rPr>
        <w:t xml:space="preserve">چ </w:t>
      </w:r>
      <w:r w:rsidR="000C5D3E" w:rsidRPr="00104547">
        <w:rPr>
          <w:rStyle w:val="Char2"/>
          <w:rtl/>
        </w:rPr>
        <w:t>ک</w:t>
      </w:r>
      <w:r w:rsidR="001E21D1" w:rsidRPr="00104547">
        <w:rPr>
          <w:rStyle w:val="Char2"/>
          <w:rtl/>
        </w:rPr>
        <w:t>س نمى‏داند فردا چه به دست مى‏آورد، و ه</w:t>
      </w:r>
      <w:r w:rsidR="000C5D3E" w:rsidRPr="00104547">
        <w:rPr>
          <w:rStyle w:val="Char2"/>
          <w:rtl/>
        </w:rPr>
        <w:t>ی</w:t>
      </w:r>
      <w:r w:rsidR="001E21D1" w:rsidRPr="00104547">
        <w:rPr>
          <w:rStyle w:val="Char2"/>
          <w:rtl/>
        </w:rPr>
        <w:t xml:space="preserve">چ </w:t>
      </w:r>
      <w:r w:rsidR="000C5D3E" w:rsidRPr="00104547">
        <w:rPr>
          <w:rStyle w:val="Char2"/>
          <w:rtl/>
        </w:rPr>
        <w:t>ک</w:t>
      </w:r>
      <w:r w:rsidR="001E21D1" w:rsidRPr="00104547">
        <w:rPr>
          <w:rStyle w:val="Char2"/>
          <w:rtl/>
        </w:rPr>
        <w:t>س نمى‏داند در چه سرزم</w:t>
      </w:r>
      <w:r w:rsidR="000C5D3E" w:rsidRPr="00104547">
        <w:rPr>
          <w:rStyle w:val="Char2"/>
          <w:rtl/>
        </w:rPr>
        <w:t>ی</w:t>
      </w:r>
      <w:r w:rsidR="001E21D1" w:rsidRPr="00104547">
        <w:rPr>
          <w:rStyle w:val="Char2"/>
          <w:rtl/>
        </w:rPr>
        <w:t>نى مى‏م</w:t>
      </w:r>
      <w:r w:rsidR="000C5D3E" w:rsidRPr="00104547">
        <w:rPr>
          <w:rStyle w:val="Char2"/>
          <w:rtl/>
        </w:rPr>
        <w:t>ی</w:t>
      </w:r>
      <w:r w:rsidR="001E21D1" w:rsidRPr="00104547">
        <w:rPr>
          <w:rStyle w:val="Char2"/>
          <w:rtl/>
        </w:rPr>
        <w:t>رد؟</w:t>
      </w:r>
      <w:r w:rsidR="00CB2D6A" w:rsidRPr="00104547">
        <w:rPr>
          <w:rFonts w:cs="Traditional Arabic" w:hint="cs"/>
          <w:rtl/>
          <w:lang w:bidi="fa-IR"/>
        </w:rPr>
        <w:t>»</w:t>
      </w:r>
      <w:r w:rsidR="001E21D1" w:rsidRPr="00104547">
        <w:rPr>
          <w:rStyle w:val="Char2"/>
          <w:rFonts w:hint="cs"/>
          <w:rtl/>
        </w:rPr>
        <w:t>.</w:t>
      </w:r>
    </w:p>
    <w:p w:rsidR="001E21D1" w:rsidRPr="00104547" w:rsidRDefault="001E21D1" w:rsidP="00104547">
      <w:pPr>
        <w:ind w:firstLine="227"/>
        <w:jc w:val="lowKashida"/>
        <w:rPr>
          <w:rStyle w:val="Char2"/>
          <w:rtl/>
        </w:rPr>
      </w:pPr>
      <w:r w:rsidRPr="00104547">
        <w:rPr>
          <w:rStyle w:val="Char2"/>
          <w:rFonts w:hint="cs"/>
          <w:rtl/>
        </w:rPr>
        <w:t>کاتب دیدگاه ائمه را در این باب به روشنی توضیح داده است که: امام صادق همیشه علم خود را به غیب نفی می‌کرد و به صراحت می‌گفت: «من تعجب می‌کنم از افرادی که می‌پندارند من غیب می‌دانم، و هیچ کس جز خداوند غیب نمی‌داند. اگر می‌دانستم که فلان خادم من به من ضربه‌ای می‌زند او را از خود دور می‌کردم و بدین ترتیب در هیچ خانه‌ای حادثه‌ای ناگهانی و اتفاقی روی نمی‌داد»</w:t>
      </w:r>
      <w:r w:rsidRPr="00104547">
        <w:rPr>
          <w:rStyle w:val="Char2"/>
          <w:vertAlign w:val="superscript"/>
          <w:rtl/>
        </w:rPr>
        <w:footnoteReference w:id="677"/>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و همچنین استدلال می‌کند به آنچه که یحیی بن عبدالله از امام موسی کاظم</w:t>
      </w:r>
      <w:r w:rsidR="004E3DBD" w:rsidRPr="00104547">
        <w:rPr>
          <w:rFonts w:cs="CTraditional Arabic" w:hint="cs"/>
          <w:rtl/>
          <w:lang w:bidi="fa-IR"/>
        </w:rPr>
        <w:t>÷</w:t>
      </w:r>
      <w:r w:rsidRPr="00104547">
        <w:rPr>
          <w:rStyle w:val="Char2"/>
          <w:rFonts w:hint="cs"/>
          <w:rtl/>
        </w:rPr>
        <w:t xml:space="preserve"> پرسید که فدایت شوم بعضی گمان می‌کنند که تو علم غیب می‌دانی؟ گفت: سبحان الله! دستت را بر سرم بگذار، قسم به خدا مویی بر آن و بر بدنم باقی نمی‌ماند وقتی که چن</w:t>
      </w:r>
      <w:r w:rsidR="000C5D3E" w:rsidRPr="00104547">
        <w:rPr>
          <w:rStyle w:val="Char2"/>
          <w:rFonts w:hint="cs"/>
          <w:rtl/>
        </w:rPr>
        <w:t>ی</w:t>
      </w:r>
      <w:r w:rsidRPr="00104547">
        <w:rPr>
          <w:rStyle w:val="Char2"/>
          <w:rFonts w:hint="cs"/>
          <w:rtl/>
        </w:rPr>
        <w:t>ن سخنى گفتی. قسم به خدا ما وارثان رسول الله</w:t>
      </w:r>
      <w:r w:rsidR="004E3DB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هستیم.</w:t>
      </w:r>
    </w:p>
    <w:p w:rsidR="001E21D1" w:rsidRPr="00104547" w:rsidRDefault="001E21D1" w:rsidP="00104547">
      <w:pPr>
        <w:ind w:firstLine="227"/>
        <w:jc w:val="both"/>
        <w:rPr>
          <w:rStyle w:val="Char2"/>
          <w:rtl/>
        </w:rPr>
      </w:pPr>
      <w:r w:rsidRPr="00104547">
        <w:rPr>
          <w:rStyle w:val="Char2"/>
          <w:rFonts w:hint="cs"/>
          <w:rtl/>
        </w:rPr>
        <w:t>در روایت دیگری حر عاملی نقل کرده است، که در آن امام می‌گوید: جاهلان و احمقان شیعه که بال پشه از</w:t>
      </w:r>
      <w:r w:rsidR="00435B45" w:rsidRPr="00104547">
        <w:rPr>
          <w:rStyle w:val="Char2"/>
          <w:rFonts w:hint="cs"/>
          <w:rtl/>
        </w:rPr>
        <w:t xml:space="preserve"> آن‌ها </w:t>
      </w:r>
      <w:r w:rsidRPr="00104547">
        <w:rPr>
          <w:rStyle w:val="Char2"/>
          <w:rFonts w:hint="cs"/>
          <w:rtl/>
        </w:rPr>
        <w:t xml:space="preserve">برتر است ندا سر می‌دهند که </w:t>
      </w:r>
      <w:r w:rsidRPr="004A3DCB">
        <w:rPr>
          <w:rStyle w:val="Char2"/>
          <w:rFonts w:hint="cs"/>
          <w:rtl/>
        </w:rPr>
        <w:t>«من غ</w:t>
      </w:r>
      <w:r w:rsidR="00CB2D6A" w:rsidRPr="004A3DCB">
        <w:rPr>
          <w:rStyle w:val="Char2"/>
          <w:rFonts w:hint="cs"/>
          <w:rtl/>
        </w:rPr>
        <w:t>ي</w:t>
      </w:r>
      <w:r w:rsidRPr="004A3DCB">
        <w:rPr>
          <w:rStyle w:val="Char2"/>
          <w:rFonts w:hint="cs"/>
          <w:rtl/>
        </w:rPr>
        <w:t>ب می‌دانم»</w:t>
      </w:r>
      <w:r w:rsidRPr="00104547">
        <w:rPr>
          <w:rStyle w:val="Char2"/>
          <w:vertAlign w:val="superscript"/>
          <w:rtl/>
        </w:rPr>
        <w:footnoteReference w:id="678"/>
      </w:r>
      <w:r w:rsidRPr="00104547">
        <w:rPr>
          <w:rStyle w:val="Char2"/>
          <w:rFonts w:hint="cs"/>
          <w:rtl/>
        </w:rPr>
        <w:t xml:space="preserve"> من در پیشگاه خدا و رسولش از</w:t>
      </w:r>
      <w:r w:rsidR="00435B45" w:rsidRPr="00104547">
        <w:rPr>
          <w:rStyle w:val="Char2"/>
          <w:rFonts w:hint="cs"/>
          <w:rtl/>
        </w:rPr>
        <w:t xml:space="preserve"> آن‌ها </w:t>
      </w:r>
      <w:r w:rsidRPr="00104547">
        <w:rPr>
          <w:rStyle w:val="Char2"/>
          <w:rFonts w:hint="cs"/>
          <w:rtl/>
        </w:rPr>
        <w:t>بیزارم. و کاتب ذکر می‌کند که این دسته غلات همیشه در ساحت شیعیان وجود دارند. به قول یکی از معاصران «شخصیت معصوم دارای دو جنبه است با یکی از این جنبه‌ها به غیب دسترسی می‌یابد و از خداوند وحی دریافت می‌کند. و اختصاص وحی نبوت به خاتم انبیاء (محمد</w:t>
      </w:r>
      <w:r w:rsidR="004E3DB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منافی گشایش غیب بر ائمه و دریافت وحی غیر از وحی نبوت بر</w:t>
      </w:r>
      <w:r w:rsidR="00435B45" w:rsidRPr="00104547">
        <w:rPr>
          <w:rStyle w:val="Char2"/>
          <w:rFonts w:hint="cs"/>
          <w:rtl/>
        </w:rPr>
        <w:t xml:space="preserve"> آن‌ها </w:t>
      </w:r>
      <w:r w:rsidRPr="00104547">
        <w:rPr>
          <w:rStyle w:val="Char2"/>
          <w:rFonts w:hint="cs"/>
          <w:rtl/>
        </w:rPr>
        <w:t>نیست. هر چند که این وحی در نوع و کیفیت با وحی نبوت اختلاف داشته باشد»</w:t>
      </w:r>
      <w:r w:rsidRPr="00104547">
        <w:rPr>
          <w:rStyle w:val="Char2"/>
          <w:vertAlign w:val="superscript"/>
          <w:rtl/>
        </w:rPr>
        <w:footnoteReference w:id="679"/>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و آنچه که باعث تعجب کاتب شده است، این است که گروهی از این غلات نسبت دادن علم غیب را به امامان از مسلمات تفکر اهل بیت می‌دانند. و کسی را که بدان باور نداشته باشد به حق امامان کوتاهی کرده است. در حالی که نسبت به رد و انکار اهل بیت از این غلوها خود را به نادانی می‌زنند.</w:t>
      </w:r>
    </w:p>
    <w:p w:rsidR="001E21D1" w:rsidRPr="00104547" w:rsidRDefault="001E21D1" w:rsidP="00104547">
      <w:pPr>
        <w:ind w:firstLine="227"/>
        <w:jc w:val="both"/>
        <w:rPr>
          <w:rStyle w:val="Char2"/>
          <w:rtl/>
        </w:rPr>
      </w:pPr>
      <w:r w:rsidRPr="00104547">
        <w:rPr>
          <w:rStyle w:val="Char2"/>
          <w:rFonts w:hint="cs"/>
          <w:rtl/>
        </w:rPr>
        <w:t>کاتب تأکید می‌کند که این غلو از نظر عده دیگری از معاصران مانند محمد باقر صدر و کسانی که با این افکار خیلی افراطی مخالف هستند، مردود می‌باشد</w:t>
      </w:r>
      <w:r w:rsidRPr="00104547">
        <w:rPr>
          <w:rStyle w:val="Char2"/>
          <w:vertAlign w:val="superscript"/>
          <w:rtl/>
        </w:rPr>
        <w:footnoteReference w:id="680"/>
      </w:r>
      <w:r w:rsidRPr="00104547">
        <w:rPr>
          <w:rStyle w:val="Char2"/>
          <w:rFonts w:hint="cs"/>
          <w:rtl/>
        </w:rPr>
        <w:t>.</w:t>
      </w:r>
    </w:p>
    <w:p w:rsidR="001E21D1" w:rsidRPr="00104547" w:rsidRDefault="001E21D1" w:rsidP="004A3DCB">
      <w:pPr>
        <w:pStyle w:val="5-"/>
        <w:rPr>
          <w:rtl/>
        </w:rPr>
      </w:pPr>
      <w:bookmarkStart w:id="469" w:name="_Toc307451807"/>
      <w:bookmarkStart w:id="470" w:name="_Toc439578219"/>
      <w:r w:rsidRPr="00104547">
        <w:rPr>
          <w:rFonts w:hint="cs"/>
          <w:rtl/>
        </w:rPr>
        <w:t>سوم: نهی از دعا و نیایش و مددجویی به غیر از خداوند</w:t>
      </w:r>
      <w:bookmarkEnd w:id="469"/>
      <w:bookmarkEnd w:id="470"/>
    </w:p>
    <w:p w:rsidR="00D80EE7" w:rsidRPr="00104547" w:rsidRDefault="001E21D1" w:rsidP="00104547">
      <w:pPr>
        <w:ind w:firstLine="227"/>
        <w:jc w:val="lowKashida"/>
        <w:rPr>
          <w:rStyle w:val="Char2"/>
          <w:rtl/>
        </w:rPr>
      </w:pPr>
      <w:r w:rsidRPr="00104547">
        <w:rPr>
          <w:rStyle w:val="Char2"/>
          <w:rFonts w:hint="cs"/>
          <w:rtl/>
        </w:rPr>
        <w:t>احمد کاتب معتقد است که نصوص زیادی بر تحریم دعا و مددجویی از غیر خداوند دلالت می‌کنند. و کاتب در اینجا به این آیه استدلال می‌کند که می‌فرماید:</w:t>
      </w:r>
    </w:p>
    <w:p w:rsidR="00D80EE7" w:rsidRPr="00104547" w:rsidRDefault="00D80EE7"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وَمَنۡ أَضَلُّ مِمَّن يَدۡعُواْ مِن دُونِ </w:t>
      </w:r>
      <w:r w:rsidRPr="00104547">
        <w:rPr>
          <w:rStyle w:val="Char7"/>
          <w:rFonts w:hint="cs"/>
          <w:rtl/>
        </w:rPr>
        <w:t>ٱ</w:t>
      </w:r>
      <w:r w:rsidRPr="00104547">
        <w:rPr>
          <w:rStyle w:val="Char7"/>
          <w:rFonts w:hint="eastAsia"/>
          <w:rtl/>
        </w:rPr>
        <w:t>للَّهِ</w:t>
      </w:r>
      <w:r w:rsidRPr="00104547">
        <w:rPr>
          <w:rStyle w:val="Char7"/>
          <w:rtl/>
        </w:rPr>
        <w:t xml:space="preserve"> مَن لَّا يَسۡتَجِيبُ لَهُ</w:t>
      </w:r>
      <w:r w:rsidRPr="00104547">
        <w:rPr>
          <w:rStyle w:val="Char7"/>
          <w:rFonts w:hint="cs"/>
          <w:rtl/>
        </w:rPr>
        <w:t>ۥٓ</w:t>
      </w:r>
      <w:r w:rsidRPr="00104547">
        <w:rPr>
          <w:rStyle w:val="Char7"/>
          <w:rtl/>
        </w:rPr>
        <w:t xml:space="preserve"> إِلَىٰ يَوۡمِ </w:t>
      </w:r>
      <w:r w:rsidRPr="00104547">
        <w:rPr>
          <w:rStyle w:val="Char7"/>
          <w:rFonts w:hint="cs"/>
          <w:rtl/>
        </w:rPr>
        <w:t>ٱ</w:t>
      </w:r>
      <w:r w:rsidRPr="00104547">
        <w:rPr>
          <w:rStyle w:val="Char7"/>
          <w:rFonts w:hint="eastAsia"/>
          <w:rtl/>
        </w:rPr>
        <w:t>لۡقِيَٰمَةِ</w:t>
      </w:r>
      <w:r w:rsidRPr="00104547">
        <w:rPr>
          <w:rStyle w:val="Char7"/>
          <w:rtl/>
        </w:rPr>
        <w:t>٥</w:t>
      </w:r>
      <w:r w:rsidRPr="00104547">
        <w:rPr>
          <w:rStyle w:val="Char2"/>
          <w:rFonts w:cs="Traditional Arabic"/>
          <w:color w:val="000000"/>
          <w:shd w:val="clear" w:color="auto" w:fill="FFFFFF"/>
          <w:rtl/>
        </w:rPr>
        <w:t>﴾</w:t>
      </w:r>
      <w:r w:rsidRPr="00104547">
        <w:rPr>
          <w:rStyle w:val="Char5"/>
          <w:rtl/>
        </w:rPr>
        <w:t xml:space="preserve"> [الأحقاف: 5]</w:t>
      </w:r>
      <w:r w:rsidRPr="00104547">
        <w:rPr>
          <w:rStyle w:val="Char5"/>
          <w:rFonts w:hint="cs"/>
          <w:rtl/>
        </w:rPr>
        <w:t>.</w:t>
      </w:r>
    </w:p>
    <w:p w:rsidR="001E21D1" w:rsidRPr="00104547" w:rsidRDefault="001E21D1" w:rsidP="00104547">
      <w:pPr>
        <w:ind w:firstLine="227"/>
        <w:jc w:val="lowKashida"/>
        <w:rPr>
          <w:rStyle w:val="Char2"/>
          <w:rtl/>
        </w:rPr>
      </w:pPr>
      <w:r w:rsidRPr="00104547">
        <w:rPr>
          <w:rFonts w:cs="Traditional Arabic" w:hint="cs"/>
          <w:rtl/>
          <w:lang w:bidi="fa-IR"/>
        </w:rPr>
        <w:t>«</w:t>
      </w:r>
      <w:r w:rsidRPr="00104547">
        <w:rPr>
          <w:rStyle w:val="Char2"/>
          <w:rtl/>
        </w:rPr>
        <w:t xml:space="preserve">چه </w:t>
      </w:r>
      <w:r w:rsidR="000C5D3E" w:rsidRPr="00104547">
        <w:rPr>
          <w:rStyle w:val="Char2"/>
          <w:rtl/>
        </w:rPr>
        <w:t>ک</w:t>
      </w:r>
      <w:r w:rsidRPr="00104547">
        <w:rPr>
          <w:rStyle w:val="Char2"/>
          <w:rtl/>
        </w:rPr>
        <w:t xml:space="preserve">سى گمراهتر است از آن </w:t>
      </w:r>
      <w:r w:rsidR="000C5D3E" w:rsidRPr="00104547">
        <w:rPr>
          <w:rStyle w:val="Char2"/>
          <w:rtl/>
        </w:rPr>
        <w:t>ک</w:t>
      </w:r>
      <w:r w:rsidRPr="00104547">
        <w:rPr>
          <w:rStyle w:val="Char2"/>
          <w:rtl/>
        </w:rPr>
        <w:t xml:space="preserve">س </w:t>
      </w:r>
      <w:r w:rsidR="000C5D3E" w:rsidRPr="00104547">
        <w:rPr>
          <w:rStyle w:val="Char2"/>
          <w:rtl/>
        </w:rPr>
        <w:t>ک</w:t>
      </w:r>
      <w:r w:rsidRPr="00104547">
        <w:rPr>
          <w:rStyle w:val="Char2"/>
          <w:rtl/>
        </w:rPr>
        <w:t>ه معبودى غ</w:t>
      </w:r>
      <w:r w:rsidR="000C5D3E" w:rsidRPr="00104547">
        <w:rPr>
          <w:rStyle w:val="Char2"/>
          <w:rtl/>
        </w:rPr>
        <w:t>ی</w:t>
      </w:r>
      <w:r w:rsidRPr="00104547">
        <w:rPr>
          <w:rStyle w:val="Char2"/>
          <w:rtl/>
        </w:rPr>
        <w:t xml:space="preserve">ر خدا را مى‏خواند </w:t>
      </w:r>
      <w:r w:rsidR="000C5D3E" w:rsidRPr="00104547">
        <w:rPr>
          <w:rStyle w:val="Char2"/>
          <w:rtl/>
        </w:rPr>
        <w:t>ک</w:t>
      </w:r>
      <w:r w:rsidRPr="00104547">
        <w:rPr>
          <w:rStyle w:val="Char2"/>
          <w:rtl/>
        </w:rPr>
        <w:t>ه تا ق</w:t>
      </w:r>
      <w:r w:rsidR="000C5D3E" w:rsidRPr="00104547">
        <w:rPr>
          <w:rStyle w:val="Char2"/>
          <w:rtl/>
        </w:rPr>
        <w:t>ی</w:t>
      </w:r>
      <w:r w:rsidRPr="00104547">
        <w:rPr>
          <w:rStyle w:val="Char2"/>
          <w:rtl/>
        </w:rPr>
        <w:t>امت هم به او پاسخ نمى‏گو</w:t>
      </w:r>
      <w:r w:rsidR="000C5D3E" w:rsidRPr="00104547">
        <w:rPr>
          <w:rStyle w:val="Char2"/>
          <w:rtl/>
        </w:rPr>
        <w:t>ی</w:t>
      </w:r>
      <w:r w:rsidRPr="00104547">
        <w:rPr>
          <w:rStyle w:val="Char2"/>
          <w:rtl/>
        </w:rPr>
        <w:t>د</w:t>
      </w:r>
      <w:r w:rsidRPr="00104547">
        <w:rPr>
          <w:rStyle w:val="Char2"/>
          <w:rFonts w:hint="cs"/>
          <w:rtl/>
        </w:rPr>
        <w:t xml:space="preserve"> (</w:t>
      </w:r>
      <w:r w:rsidRPr="00104547">
        <w:rPr>
          <w:rStyle w:val="Char2"/>
          <w:rtl/>
        </w:rPr>
        <w:t>ز</w:t>
      </w:r>
      <w:r w:rsidR="000C5D3E" w:rsidRPr="00104547">
        <w:rPr>
          <w:rStyle w:val="Char2"/>
          <w:rtl/>
        </w:rPr>
        <w:t>ی</w:t>
      </w:r>
      <w:r w:rsidRPr="00104547">
        <w:rPr>
          <w:rStyle w:val="Char2"/>
          <w:rtl/>
        </w:rPr>
        <w:t>را او چ</w:t>
      </w:r>
      <w:r w:rsidR="000C5D3E" w:rsidRPr="00104547">
        <w:rPr>
          <w:rStyle w:val="Char2"/>
          <w:rtl/>
        </w:rPr>
        <w:t>ی</w:t>
      </w:r>
      <w:r w:rsidRPr="00104547">
        <w:rPr>
          <w:rStyle w:val="Char2"/>
          <w:rtl/>
        </w:rPr>
        <w:t>ز</w:t>
      </w:r>
      <w:r w:rsidR="000C5D3E" w:rsidRPr="00104547">
        <w:rPr>
          <w:rStyle w:val="Char2"/>
          <w:rtl/>
        </w:rPr>
        <w:t>ی</w:t>
      </w:r>
      <w:r w:rsidRPr="00104547">
        <w:rPr>
          <w:rStyle w:val="Char2"/>
          <w:rtl/>
        </w:rPr>
        <w:t xml:space="preserve">‌ را به‌ دعا خوانده‌ است‌ </w:t>
      </w:r>
      <w:r w:rsidR="000C5D3E" w:rsidRPr="00104547">
        <w:rPr>
          <w:rStyle w:val="Char2"/>
          <w:rtl/>
        </w:rPr>
        <w:t>ک</w:t>
      </w:r>
      <w:r w:rsidRPr="00104547">
        <w:rPr>
          <w:rStyle w:val="Char2"/>
          <w:rtl/>
        </w:rPr>
        <w:t>ه‌ خود نم</w:t>
      </w:r>
      <w:r w:rsidR="000C5D3E" w:rsidRPr="00104547">
        <w:rPr>
          <w:rStyle w:val="Char2"/>
          <w:rtl/>
        </w:rPr>
        <w:t>ی</w:t>
      </w:r>
      <w:r w:rsidRPr="00104547">
        <w:rPr>
          <w:rStyle w:val="Char2"/>
          <w:rtl/>
        </w:rPr>
        <w:t>‌شنود</w:t>
      </w:r>
      <w:r w:rsidRPr="00104547">
        <w:rPr>
          <w:rStyle w:val="Char2"/>
          <w:rFonts w:hint="cs"/>
          <w:rtl/>
        </w:rPr>
        <w:t xml:space="preserve"> مانند: مردگان، بتها، درختان، </w:t>
      </w:r>
      <w:r w:rsidRPr="00104547">
        <w:rPr>
          <w:rStyle w:val="Char2"/>
          <w:rtl/>
        </w:rPr>
        <w:t>چه‌ رسد به‌ ا</w:t>
      </w:r>
      <w:r w:rsidR="000C5D3E" w:rsidRPr="00104547">
        <w:rPr>
          <w:rStyle w:val="Char2"/>
          <w:rtl/>
        </w:rPr>
        <w:t>ی</w:t>
      </w:r>
      <w:r w:rsidRPr="00104547">
        <w:rPr>
          <w:rStyle w:val="Char2"/>
          <w:rtl/>
        </w:rPr>
        <w:t>ن‌</w:t>
      </w:r>
      <w:r w:rsidR="000C5D3E" w:rsidRPr="00104547">
        <w:rPr>
          <w:rStyle w:val="Char2"/>
          <w:rtl/>
        </w:rPr>
        <w:t>ک</w:t>
      </w:r>
      <w:r w:rsidRPr="00104547">
        <w:rPr>
          <w:rStyle w:val="Char2"/>
          <w:rtl/>
        </w:rPr>
        <w:t>ه‌ به‌</w:t>
      </w:r>
      <w:r w:rsidRPr="00104547">
        <w:rPr>
          <w:rStyle w:val="Char2"/>
          <w:rFonts w:hint="cs"/>
          <w:rtl/>
        </w:rPr>
        <w:t xml:space="preserve"> </w:t>
      </w:r>
      <w:r w:rsidRPr="00104547">
        <w:rPr>
          <w:rStyle w:val="Char2"/>
          <w:rtl/>
        </w:rPr>
        <w:t>خواننده‌ خو</w:t>
      </w:r>
      <w:r w:rsidR="000C5D3E" w:rsidRPr="00104547">
        <w:rPr>
          <w:rStyle w:val="Char2"/>
          <w:rtl/>
        </w:rPr>
        <w:t>ی</w:t>
      </w:r>
      <w:r w:rsidRPr="00104547">
        <w:rPr>
          <w:rStyle w:val="Char2"/>
          <w:rtl/>
        </w:rPr>
        <w:t>ش‌ سود</w:t>
      </w:r>
      <w:r w:rsidR="000C5D3E" w:rsidRPr="00104547">
        <w:rPr>
          <w:rStyle w:val="Char2"/>
          <w:rtl/>
        </w:rPr>
        <w:t>ی</w:t>
      </w:r>
      <w:r w:rsidRPr="00104547">
        <w:rPr>
          <w:rStyle w:val="Char2"/>
          <w:rtl/>
        </w:rPr>
        <w:t>‌ را جلب</w:t>
      </w:r>
      <w:r w:rsidRPr="00104547">
        <w:rPr>
          <w:rStyle w:val="Char2"/>
          <w:rFonts w:hint="cs"/>
          <w:rtl/>
        </w:rPr>
        <w:t>،</w:t>
      </w:r>
      <w:r w:rsidRPr="00104547">
        <w:rPr>
          <w:rStyle w:val="Char2"/>
          <w:rtl/>
        </w:rPr>
        <w:t xml:space="preserve">‌ </w:t>
      </w:r>
      <w:r w:rsidR="000C5D3E" w:rsidRPr="00104547">
        <w:rPr>
          <w:rStyle w:val="Char2"/>
          <w:rtl/>
        </w:rPr>
        <w:t>ی</w:t>
      </w:r>
      <w:r w:rsidRPr="00104547">
        <w:rPr>
          <w:rStyle w:val="Char2"/>
          <w:rtl/>
        </w:rPr>
        <w:t>ا ضرر</w:t>
      </w:r>
      <w:r w:rsidR="000C5D3E" w:rsidRPr="00104547">
        <w:rPr>
          <w:rStyle w:val="Char2"/>
          <w:rtl/>
        </w:rPr>
        <w:t>ی</w:t>
      </w:r>
      <w:r w:rsidRPr="00104547">
        <w:rPr>
          <w:rStyle w:val="Char2"/>
          <w:rtl/>
        </w:rPr>
        <w:t>‌ را از و</w:t>
      </w:r>
      <w:r w:rsidR="000C5D3E" w:rsidRPr="00104547">
        <w:rPr>
          <w:rStyle w:val="Char2"/>
          <w:rtl/>
        </w:rPr>
        <w:t>ی</w:t>
      </w:r>
      <w:r w:rsidRPr="00104547">
        <w:rPr>
          <w:rStyle w:val="Char2"/>
          <w:rtl/>
        </w:rPr>
        <w:t>‌ دفع‌ نما</w:t>
      </w:r>
      <w:r w:rsidR="000C5D3E" w:rsidRPr="00104547">
        <w:rPr>
          <w:rStyle w:val="Char2"/>
          <w:rtl/>
        </w:rPr>
        <w:t>ی</w:t>
      </w:r>
      <w:r w:rsidRPr="00104547">
        <w:rPr>
          <w:rStyle w:val="Char2"/>
          <w:rtl/>
        </w:rPr>
        <w:t>د</w:t>
      </w:r>
      <w:r w:rsidRPr="00104547">
        <w:rPr>
          <w:rStyle w:val="Char2"/>
          <w:rFonts w:hint="cs"/>
          <w:rtl/>
        </w:rPr>
        <w:t>)</w:t>
      </w:r>
      <w:r w:rsidR="00CB2D6A" w:rsidRPr="00104547">
        <w:rPr>
          <w:rFonts w:cs="Traditional Arabic" w:hint="cs"/>
          <w:rtl/>
          <w:lang w:bidi="fa-IR"/>
        </w:rPr>
        <w:t>»</w:t>
      </w:r>
      <w:r w:rsidRPr="00104547">
        <w:rPr>
          <w:rStyle w:val="Char2"/>
          <w:rFonts w:hint="cs"/>
          <w:rtl/>
        </w:rPr>
        <w:t>.</w:t>
      </w:r>
    </w:p>
    <w:p w:rsidR="004A3DCB" w:rsidRDefault="001E21D1" w:rsidP="004A3DCB">
      <w:pPr>
        <w:pStyle w:val="ac"/>
        <w:rPr>
          <w:rtl/>
        </w:rPr>
      </w:pPr>
      <w:r w:rsidRPr="004A3DCB">
        <w:rPr>
          <w:rFonts w:hint="cs"/>
          <w:rtl/>
        </w:rPr>
        <w:t>و می‌فرماید:</w:t>
      </w:r>
    </w:p>
    <w:p w:rsidR="004A3DCB" w:rsidRDefault="00D80EE7" w:rsidP="004A3DCB">
      <w:pPr>
        <w:pStyle w:val="ac"/>
        <w:rPr>
          <w:rStyle w:val="Char5"/>
          <w:rtl/>
        </w:rPr>
      </w:pPr>
      <w:r w:rsidRPr="00104547">
        <w:rPr>
          <w:rStyle w:val="Char2"/>
          <w:rFonts w:cs="Traditional Arabic"/>
          <w:color w:val="000000"/>
          <w:shd w:val="clear" w:color="auto" w:fill="FFFFFF"/>
          <w:rtl/>
        </w:rPr>
        <w:t>﴿</w:t>
      </w:r>
      <w:r w:rsidRPr="00104547">
        <w:rPr>
          <w:rStyle w:val="Char7"/>
          <w:rtl/>
        </w:rPr>
        <w:t xml:space="preserve">وَلَا تَدۡعُ مِن دُونِ </w:t>
      </w:r>
      <w:r w:rsidRPr="00104547">
        <w:rPr>
          <w:rStyle w:val="Char7"/>
          <w:rFonts w:hint="cs"/>
          <w:rtl/>
        </w:rPr>
        <w:t>ٱ</w:t>
      </w:r>
      <w:r w:rsidRPr="00104547">
        <w:rPr>
          <w:rStyle w:val="Char7"/>
          <w:rFonts w:hint="eastAsia"/>
          <w:rtl/>
        </w:rPr>
        <w:t>للَّهِ</w:t>
      </w:r>
      <w:r w:rsidRPr="00104547">
        <w:rPr>
          <w:rStyle w:val="Char7"/>
          <w:rtl/>
        </w:rPr>
        <w:t xml:space="preserve"> مَا لَا يَنفَعُكَ وَلَا يَضُرُّكَۖ١٠٦</w:t>
      </w:r>
      <w:r w:rsidRPr="00104547">
        <w:rPr>
          <w:rStyle w:val="Char2"/>
          <w:rFonts w:cs="Traditional Arabic"/>
          <w:color w:val="000000"/>
          <w:shd w:val="clear" w:color="auto" w:fill="FFFFFF"/>
          <w:rtl/>
        </w:rPr>
        <w:t>﴾</w:t>
      </w:r>
      <w:r w:rsidRPr="00104547">
        <w:rPr>
          <w:rStyle w:val="Char5"/>
          <w:rtl/>
        </w:rPr>
        <w:t xml:space="preserve"> [</w:t>
      </w:r>
      <w:r w:rsidR="0024533F">
        <w:rPr>
          <w:rStyle w:val="Char5"/>
          <w:rtl/>
        </w:rPr>
        <w:t>ی</w:t>
      </w:r>
      <w:r w:rsidRPr="00104547">
        <w:rPr>
          <w:rStyle w:val="Char5"/>
          <w:rtl/>
        </w:rPr>
        <w:t>ونس: 106]</w:t>
      </w:r>
      <w:r w:rsidRPr="00104547">
        <w:rPr>
          <w:rStyle w:val="Char5"/>
          <w:rFonts w:hint="cs"/>
          <w:rtl/>
        </w:rPr>
        <w:t>.</w:t>
      </w:r>
    </w:p>
    <w:p w:rsidR="004A3DCB" w:rsidRDefault="00CB2D6A" w:rsidP="004A3DCB">
      <w:pPr>
        <w:pStyle w:val="ac"/>
        <w:rPr>
          <w:rStyle w:val="Char2"/>
          <w:rtl/>
        </w:rPr>
      </w:pPr>
      <w:r w:rsidRPr="00104547">
        <w:rPr>
          <w:rFonts w:cs="Traditional Arabic" w:hint="cs"/>
          <w:rtl/>
        </w:rPr>
        <w:t>«</w:t>
      </w:r>
      <w:r w:rsidR="001E21D1" w:rsidRPr="00104547">
        <w:rPr>
          <w:rStyle w:val="Char2"/>
          <w:rtl/>
        </w:rPr>
        <w:t>و جز خدا، چ</w:t>
      </w:r>
      <w:r w:rsidR="000C5D3E" w:rsidRPr="00104547">
        <w:rPr>
          <w:rStyle w:val="Char2"/>
          <w:rtl/>
        </w:rPr>
        <w:t>ی</w:t>
      </w:r>
      <w:r w:rsidR="001E21D1" w:rsidRPr="00104547">
        <w:rPr>
          <w:rStyle w:val="Char2"/>
          <w:rtl/>
        </w:rPr>
        <w:t xml:space="preserve">زى را </w:t>
      </w:r>
      <w:r w:rsidR="000C5D3E" w:rsidRPr="00104547">
        <w:rPr>
          <w:rStyle w:val="Char2"/>
          <w:rtl/>
        </w:rPr>
        <w:t>ک</w:t>
      </w:r>
      <w:r w:rsidR="001E21D1" w:rsidRPr="00104547">
        <w:rPr>
          <w:rStyle w:val="Char2"/>
          <w:rtl/>
        </w:rPr>
        <w:t>ه نه سودى به تو مى‏رساند و نه ز</w:t>
      </w:r>
      <w:r w:rsidR="000C5D3E" w:rsidRPr="00104547">
        <w:rPr>
          <w:rStyle w:val="Char2"/>
          <w:rtl/>
        </w:rPr>
        <w:t>ی</w:t>
      </w:r>
      <w:r w:rsidR="001E21D1" w:rsidRPr="00104547">
        <w:rPr>
          <w:rStyle w:val="Char2"/>
          <w:rtl/>
        </w:rPr>
        <w:t>انى، مخوان!</w:t>
      </w:r>
      <w:r w:rsidRPr="00104547">
        <w:rPr>
          <w:rFonts w:cs="Traditional Arabic" w:hint="cs"/>
          <w:rtl/>
        </w:rPr>
        <w:t>»</w:t>
      </w:r>
      <w:r w:rsidR="001E21D1" w:rsidRPr="00104547">
        <w:rPr>
          <w:rStyle w:val="Char2"/>
          <w:rFonts w:hint="cs"/>
          <w:rtl/>
        </w:rPr>
        <w:t>.</w:t>
      </w:r>
    </w:p>
    <w:p w:rsidR="004A3DCB" w:rsidRDefault="001E21D1" w:rsidP="004A3DCB">
      <w:pPr>
        <w:pStyle w:val="ac"/>
        <w:rPr>
          <w:rStyle w:val="Char5"/>
          <w:rtl/>
        </w:rPr>
      </w:pPr>
      <w:r w:rsidRPr="00104547">
        <w:rPr>
          <w:rStyle w:val="Char2"/>
          <w:rFonts w:hint="cs"/>
          <w:rtl/>
        </w:rPr>
        <w:t>و می‌فرماید:</w:t>
      </w:r>
      <w:r w:rsidR="00D80EE7" w:rsidRPr="00104547">
        <w:rPr>
          <w:rStyle w:val="Char2"/>
          <w:rFonts w:hint="cs"/>
          <w:rtl/>
        </w:rPr>
        <w:t xml:space="preserve"> </w:t>
      </w:r>
      <w:r w:rsidR="00D80EE7" w:rsidRPr="00104547">
        <w:rPr>
          <w:rStyle w:val="Char2"/>
          <w:rFonts w:cs="Traditional Arabic"/>
          <w:color w:val="000000"/>
          <w:shd w:val="clear" w:color="auto" w:fill="FFFFFF"/>
          <w:rtl/>
        </w:rPr>
        <w:t>﴿</w:t>
      </w:r>
      <w:r w:rsidR="00D80EE7" w:rsidRPr="00104547">
        <w:rPr>
          <w:rStyle w:val="Char7"/>
          <w:rtl/>
        </w:rPr>
        <w:t xml:space="preserve">إِنَّ </w:t>
      </w:r>
      <w:r w:rsidR="00D80EE7" w:rsidRPr="00104547">
        <w:rPr>
          <w:rStyle w:val="Char7"/>
          <w:rFonts w:hint="cs"/>
          <w:rtl/>
        </w:rPr>
        <w:t>ٱ</w:t>
      </w:r>
      <w:r w:rsidR="00D80EE7" w:rsidRPr="00104547">
        <w:rPr>
          <w:rStyle w:val="Char7"/>
          <w:rFonts w:hint="eastAsia"/>
          <w:rtl/>
        </w:rPr>
        <w:t>لَّذِينَ</w:t>
      </w:r>
      <w:r w:rsidR="00D80EE7" w:rsidRPr="00104547">
        <w:rPr>
          <w:rStyle w:val="Char7"/>
          <w:rtl/>
        </w:rPr>
        <w:t xml:space="preserve"> تَدۡعُونَ مِن دُونِ </w:t>
      </w:r>
      <w:r w:rsidR="00D80EE7" w:rsidRPr="00104547">
        <w:rPr>
          <w:rStyle w:val="Char7"/>
          <w:rFonts w:hint="cs"/>
          <w:rtl/>
        </w:rPr>
        <w:t>ٱ</w:t>
      </w:r>
      <w:r w:rsidR="00D80EE7" w:rsidRPr="00104547">
        <w:rPr>
          <w:rStyle w:val="Char7"/>
          <w:rFonts w:hint="eastAsia"/>
          <w:rtl/>
        </w:rPr>
        <w:t>للَّهِ</w:t>
      </w:r>
      <w:r w:rsidR="00D80EE7" w:rsidRPr="00104547">
        <w:rPr>
          <w:rStyle w:val="Char7"/>
          <w:rtl/>
        </w:rPr>
        <w:t xml:space="preserve"> عِبَادٌ أَمۡثَالُكُمۡۖ١٩٤</w:t>
      </w:r>
      <w:r w:rsidR="00D80EE7" w:rsidRPr="00104547">
        <w:rPr>
          <w:rStyle w:val="Char2"/>
          <w:rFonts w:cs="Traditional Arabic"/>
          <w:color w:val="000000"/>
          <w:shd w:val="clear" w:color="auto" w:fill="FFFFFF"/>
          <w:rtl/>
        </w:rPr>
        <w:t>﴾</w:t>
      </w:r>
      <w:r w:rsidR="00D80EE7" w:rsidRPr="00104547">
        <w:rPr>
          <w:rStyle w:val="Char5"/>
          <w:rtl/>
        </w:rPr>
        <w:t xml:space="preserve"> [الأعراف: 194]</w:t>
      </w:r>
      <w:r w:rsidR="00D80EE7" w:rsidRPr="00104547">
        <w:rPr>
          <w:rStyle w:val="Char5"/>
          <w:rFonts w:hint="cs"/>
          <w:rtl/>
        </w:rPr>
        <w:t>.</w:t>
      </w:r>
    </w:p>
    <w:p w:rsidR="004A3DCB" w:rsidRDefault="00CB2D6A" w:rsidP="004A3DCB">
      <w:pPr>
        <w:pStyle w:val="ac"/>
        <w:rPr>
          <w:rFonts w:cs="Traditional Arabic"/>
          <w:rtl/>
        </w:rPr>
      </w:pPr>
      <w:r w:rsidRPr="00104547">
        <w:rPr>
          <w:rFonts w:cs="Traditional Arabic" w:hint="cs"/>
          <w:rtl/>
        </w:rPr>
        <w:t>«</w:t>
      </w:r>
      <w:r w:rsidR="001E21D1" w:rsidRPr="00104547">
        <w:rPr>
          <w:rStyle w:val="Char2"/>
          <w:rtl/>
        </w:rPr>
        <w:t>آن</w:t>
      </w:r>
      <w:r w:rsidR="00D80EE7" w:rsidRPr="00104547">
        <w:rPr>
          <w:rStyle w:val="Char2"/>
          <w:rFonts w:hint="cs"/>
          <w:rtl/>
        </w:rPr>
        <w:t>‌</w:t>
      </w:r>
      <w:r w:rsidR="001E21D1" w:rsidRPr="00104547">
        <w:rPr>
          <w:rStyle w:val="Char2"/>
          <w:rtl/>
        </w:rPr>
        <w:t>ها</w:t>
      </w:r>
      <w:r w:rsidR="000C5D3E" w:rsidRPr="00104547">
        <w:rPr>
          <w:rStyle w:val="Char2"/>
          <w:rtl/>
        </w:rPr>
        <w:t>ی</w:t>
      </w:r>
      <w:r w:rsidR="001E21D1" w:rsidRPr="00104547">
        <w:rPr>
          <w:rStyle w:val="Char2"/>
          <w:rtl/>
        </w:rPr>
        <w:t xml:space="preserve">ى را </w:t>
      </w:r>
      <w:r w:rsidR="000C5D3E" w:rsidRPr="00104547">
        <w:rPr>
          <w:rStyle w:val="Char2"/>
          <w:rtl/>
        </w:rPr>
        <w:t>ک</w:t>
      </w:r>
      <w:r w:rsidR="001E21D1" w:rsidRPr="00104547">
        <w:rPr>
          <w:rStyle w:val="Char2"/>
          <w:rtl/>
        </w:rPr>
        <w:t>ه غ</w:t>
      </w:r>
      <w:r w:rsidR="000C5D3E" w:rsidRPr="00104547">
        <w:rPr>
          <w:rStyle w:val="Char2"/>
          <w:rtl/>
        </w:rPr>
        <w:t>ی</w:t>
      </w:r>
      <w:r w:rsidR="001E21D1" w:rsidRPr="00104547">
        <w:rPr>
          <w:rStyle w:val="Char2"/>
          <w:rtl/>
        </w:rPr>
        <w:t>ر از خدا مى‏خوان</w:t>
      </w:r>
      <w:r w:rsidR="000C5D3E" w:rsidRPr="00104547">
        <w:rPr>
          <w:rStyle w:val="Char2"/>
          <w:rtl/>
        </w:rPr>
        <w:t>ی</w:t>
      </w:r>
      <w:r w:rsidR="001E21D1" w:rsidRPr="00104547">
        <w:rPr>
          <w:rStyle w:val="Char2"/>
          <w:rtl/>
        </w:rPr>
        <w:t>د (و پرستش مى‏</w:t>
      </w:r>
      <w:r w:rsidR="000C5D3E" w:rsidRPr="00104547">
        <w:rPr>
          <w:rStyle w:val="Char2"/>
          <w:rtl/>
        </w:rPr>
        <w:t>ک</w:t>
      </w:r>
      <w:r w:rsidR="001E21D1" w:rsidRPr="00104547">
        <w:rPr>
          <w:rStyle w:val="Char2"/>
          <w:rtl/>
        </w:rPr>
        <w:t>ن</w:t>
      </w:r>
      <w:r w:rsidR="000C5D3E" w:rsidRPr="00104547">
        <w:rPr>
          <w:rStyle w:val="Char2"/>
          <w:rtl/>
        </w:rPr>
        <w:t>ی</w:t>
      </w:r>
      <w:r w:rsidR="001E21D1" w:rsidRPr="00104547">
        <w:rPr>
          <w:rStyle w:val="Char2"/>
          <w:rtl/>
        </w:rPr>
        <w:t>د)، بندگانى همچون خود شما هستند</w:t>
      </w:r>
      <w:r w:rsidR="001E21D1" w:rsidRPr="00104547">
        <w:rPr>
          <w:rStyle w:val="Char2"/>
          <w:rFonts w:hint="cs"/>
          <w:rtl/>
        </w:rPr>
        <w:t>»</w:t>
      </w:r>
      <w:r w:rsidRPr="00104547">
        <w:rPr>
          <w:rFonts w:cs="Traditional Arabic" w:hint="cs"/>
          <w:rtl/>
        </w:rPr>
        <w:t>».</w:t>
      </w:r>
    </w:p>
    <w:p w:rsidR="001E21D1" w:rsidRPr="00104547" w:rsidRDefault="001E21D1" w:rsidP="004A3DCB">
      <w:pPr>
        <w:pStyle w:val="ac"/>
        <w:rPr>
          <w:rStyle w:val="Char2"/>
          <w:rtl/>
        </w:rPr>
      </w:pPr>
      <w:r w:rsidRPr="00104547">
        <w:rPr>
          <w:rStyle w:val="Char2"/>
          <w:rFonts w:hint="cs"/>
          <w:rtl/>
        </w:rPr>
        <w:t>با توجه به سیاق این آیات کاتب افکار شیخ وحید خراسانی غالی و توجیه مسلمانان و غیر مسلمانان نسبت به استغاثه از امام مهدی (امام موهومی که وجود ندارد) را رد می‌کند و آن را با سخن خراسانی مقایسه می‌کند که می‌گوید: «از جمله ضروریات و مسلمات این است که تمامی افرادی که راه</w:t>
      </w:r>
      <w:r w:rsidR="00D80EE7" w:rsidRPr="00104547">
        <w:rPr>
          <w:rStyle w:val="Char2"/>
          <w:rFonts w:hint="eastAsia"/>
          <w:rtl/>
        </w:rPr>
        <w:t>‌</w:t>
      </w:r>
      <w:r w:rsidRPr="00104547">
        <w:rPr>
          <w:rStyle w:val="Char2"/>
          <w:rFonts w:hint="cs"/>
          <w:rtl/>
        </w:rPr>
        <w:t>ها به روی</w:t>
      </w:r>
      <w:r w:rsidR="00435B45" w:rsidRPr="00104547">
        <w:rPr>
          <w:rStyle w:val="Char2"/>
          <w:rFonts w:hint="cs"/>
          <w:rtl/>
        </w:rPr>
        <w:t xml:space="preserve"> آن‌ها </w:t>
      </w:r>
      <w:r w:rsidRPr="00104547">
        <w:rPr>
          <w:rStyle w:val="Char2"/>
          <w:rFonts w:hint="cs"/>
          <w:rtl/>
        </w:rPr>
        <w:t>بسته شده و در بیابان خشک و بی‌آب و علفی راه گم کرده باشند خواه یهودی باشند یا مسیحی یا مسلمانان ، شیعه یا سنی فرقی نمی‌کند، اگر با نیت بگویند:</w:t>
      </w:r>
      <w:r w:rsidRPr="00104547">
        <w:rPr>
          <w:rStyle w:val="Char8"/>
          <w:rFonts w:hint="cs"/>
          <w:rtl/>
        </w:rPr>
        <w:t xml:space="preserve"> </w:t>
      </w:r>
      <w:r w:rsidR="00CB2D6A" w:rsidRPr="00104547">
        <w:rPr>
          <w:rStyle w:val="Char3"/>
          <w:rFonts w:hint="cs"/>
          <w:rtl/>
        </w:rPr>
        <w:t>«</w:t>
      </w:r>
      <w:r w:rsidRPr="00104547">
        <w:rPr>
          <w:rStyle w:val="Char3"/>
          <w:rtl/>
        </w:rPr>
        <w:t>یا أبا صالح المهدي أدر</w:t>
      </w:r>
      <w:r w:rsidR="00B24603">
        <w:rPr>
          <w:rStyle w:val="Char3"/>
          <w:rtl/>
        </w:rPr>
        <w:t>ك</w:t>
      </w:r>
      <w:r w:rsidRPr="00104547">
        <w:rPr>
          <w:rStyle w:val="Char3"/>
          <w:rtl/>
        </w:rPr>
        <w:t>ني</w:t>
      </w:r>
      <w:r w:rsidR="00CB2D6A" w:rsidRPr="00104547">
        <w:rPr>
          <w:rStyle w:val="Char3"/>
          <w:rFonts w:hint="cs"/>
          <w:rtl/>
        </w:rPr>
        <w:t>»</w:t>
      </w:r>
      <w:r w:rsidRPr="00104547">
        <w:rPr>
          <w:rStyle w:val="Char2"/>
          <w:rtl/>
        </w:rPr>
        <w:t xml:space="preserve"> </w:t>
      </w:r>
      <w:r w:rsidRPr="00104547">
        <w:rPr>
          <w:rStyle w:val="Char2"/>
          <w:rFonts w:hint="cs"/>
          <w:rtl/>
        </w:rPr>
        <w:t>قطعاً به نتیجه می‌رسند... راز آن این است که در آن حالت دعا در حقیقت متوجه امام می‌شود، چون او از اضطرار واقعی خبر دارد و پرده‌های مانع را می‌دارد و در غیر آن حالت این دعا و نیایش متوجه امام نمی‌شود». در حالی که کاتب می‌بیند که واقعیت زندگی امامان و بلاهایی که بر سر</w:t>
      </w:r>
      <w:r w:rsidR="00435B45" w:rsidRPr="00104547">
        <w:rPr>
          <w:rStyle w:val="Char2"/>
          <w:rFonts w:hint="cs"/>
          <w:rtl/>
        </w:rPr>
        <w:t xml:space="preserve"> آن‌ها </w:t>
      </w:r>
      <w:r w:rsidRPr="00104547">
        <w:rPr>
          <w:rStyle w:val="Char2"/>
          <w:rFonts w:hint="cs"/>
          <w:rtl/>
        </w:rPr>
        <w:t>می‌آید. منافی آن چیزی است که خراسانی ادعا می‌کند. و می‌گوید که دعا به امام با اعتقاد به «فاعل به وجود آورنده» بودن وی، یکی از نقش</w:t>
      </w:r>
      <w:r w:rsidR="00D80EE7" w:rsidRPr="00104547">
        <w:rPr>
          <w:rStyle w:val="Char2"/>
          <w:rFonts w:hint="eastAsia"/>
          <w:rtl/>
        </w:rPr>
        <w:t>‌</w:t>
      </w:r>
      <w:r w:rsidRPr="00104547">
        <w:rPr>
          <w:rStyle w:val="Char2"/>
          <w:rFonts w:hint="cs"/>
          <w:rtl/>
        </w:rPr>
        <w:t>های خداوند را به او می‌دهد که خداوند آن را به خود اختصاص داده است. بنابراین «خداوند متعال از مردم خواسته است که او را به تنهایی بپرستند و آشکارا و پنهان او را بدون شریک بخوانند»</w:t>
      </w:r>
      <w:r w:rsidRPr="00104547">
        <w:rPr>
          <w:rStyle w:val="Char2"/>
          <w:vertAlign w:val="superscript"/>
          <w:rtl/>
        </w:rPr>
        <w:footnoteReference w:id="681"/>
      </w:r>
      <w:r w:rsidRPr="00104547">
        <w:rPr>
          <w:rStyle w:val="Char2"/>
          <w:rFonts w:hint="cs"/>
          <w:rtl/>
        </w:rPr>
        <w:t>.</w:t>
      </w:r>
    </w:p>
    <w:p w:rsidR="001E21D1" w:rsidRPr="004A3DCB" w:rsidRDefault="001E21D1" w:rsidP="004A3DCB">
      <w:pPr>
        <w:pStyle w:val="4-"/>
        <w:rPr>
          <w:rtl/>
        </w:rPr>
      </w:pPr>
      <w:bookmarkStart w:id="471" w:name="_Toc307451808"/>
      <w:bookmarkStart w:id="472" w:name="_Toc439578220"/>
      <w:r w:rsidRPr="004A3DCB">
        <w:rPr>
          <w:rFonts w:hint="cs"/>
          <w:rtl/>
        </w:rPr>
        <w:t>مطلب دوم:</w:t>
      </w:r>
      <w:bookmarkStart w:id="473" w:name="_Toc307451809"/>
      <w:bookmarkEnd w:id="471"/>
      <w:r w:rsidR="004A3DCB" w:rsidRPr="004A3DCB">
        <w:rPr>
          <w:rFonts w:hint="cs"/>
          <w:rtl/>
        </w:rPr>
        <w:t xml:space="preserve"> </w:t>
      </w:r>
      <w:r w:rsidRPr="004A3DCB">
        <w:rPr>
          <w:rFonts w:hint="cs"/>
          <w:rtl/>
        </w:rPr>
        <w:t>د</w:t>
      </w:r>
      <w:r w:rsidR="000C5D3E" w:rsidRPr="004A3DCB">
        <w:rPr>
          <w:rFonts w:hint="cs"/>
          <w:rtl/>
        </w:rPr>
        <w:t>ی</w:t>
      </w:r>
      <w:r w:rsidRPr="004A3DCB">
        <w:rPr>
          <w:rFonts w:hint="cs"/>
          <w:rtl/>
        </w:rPr>
        <w:t xml:space="preserve">دگاه احمد </w:t>
      </w:r>
      <w:r w:rsidR="000C5D3E" w:rsidRPr="004A3DCB">
        <w:rPr>
          <w:rFonts w:hint="cs"/>
          <w:rtl/>
        </w:rPr>
        <w:t>ک</w:t>
      </w:r>
      <w:r w:rsidRPr="004A3DCB">
        <w:rPr>
          <w:rFonts w:hint="cs"/>
          <w:rtl/>
        </w:rPr>
        <w:t>اتب در مورد قرآن</w:t>
      </w:r>
      <w:bookmarkEnd w:id="472"/>
      <w:bookmarkEnd w:id="473"/>
    </w:p>
    <w:p w:rsidR="001E21D1" w:rsidRPr="00104547" w:rsidRDefault="001E21D1" w:rsidP="00104547">
      <w:pPr>
        <w:ind w:firstLine="227"/>
        <w:jc w:val="both"/>
        <w:rPr>
          <w:rStyle w:val="Char2"/>
          <w:rtl/>
        </w:rPr>
      </w:pPr>
      <w:r w:rsidRPr="00104547">
        <w:rPr>
          <w:rStyle w:val="Char2"/>
          <w:rFonts w:hint="cs"/>
          <w:rtl/>
        </w:rPr>
        <w:t>کاتب معتقد است قرآنی که بر پیامبر</w:t>
      </w:r>
      <w:r w:rsidR="00D80EE7"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نازل شده است تحریف نشده است و این قرآن همچنان تحریف نشده باقی خواهد ماند چون خداوند متعال حفظ آن را بر عهده گرفته است.</w:t>
      </w:r>
    </w:p>
    <w:p w:rsidR="001E21D1" w:rsidRPr="00104547" w:rsidRDefault="001E21D1" w:rsidP="00104547">
      <w:pPr>
        <w:ind w:firstLine="227"/>
        <w:jc w:val="both"/>
        <w:rPr>
          <w:rStyle w:val="Char2"/>
          <w:rtl/>
        </w:rPr>
      </w:pPr>
      <w:r w:rsidRPr="00104547">
        <w:rPr>
          <w:rStyle w:val="Char2"/>
          <w:rFonts w:hint="cs"/>
          <w:rtl/>
        </w:rPr>
        <w:t>همچنین کاتب معتقد است که نظریه تحریف قرآن از نظر</w:t>
      </w:r>
      <w:r w:rsidR="000C5D3E" w:rsidRPr="00104547">
        <w:rPr>
          <w:rStyle w:val="Char2"/>
          <w:rFonts w:hint="cs"/>
          <w:rtl/>
        </w:rPr>
        <w:t>ی</w:t>
      </w:r>
      <w:r w:rsidRPr="00104547">
        <w:rPr>
          <w:rStyle w:val="Char2"/>
          <w:rFonts w:hint="cs"/>
          <w:rtl/>
        </w:rPr>
        <w:t xml:space="preserve">ه‌های کفرى است و مخالف با اجماع مسلمانان می‌باشد. کاتب در مورد وقوع این انحراف و قایل بودن بعضی از مسلمانان به آن می‌گوید که غلات شیعه از قدیم معتقد به آن بوده‌اند و این غلات این نظر را به ائمه نسبت می‌دادند، در حالی که ائمه - همچنان که کاتب توضیح داده </w:t>
      </w:r>
      <w:r w:rsidRPr="00104547">
        <w:rPr>
          <w:rFonts w:cs="2  Badr" w:hint="cs"/>
          <w:rtl/>
          <w:lang w:bidi="fa-IR"/>
        </w:rPr>
        <w:t>–</w:t>
      </w:r>
      <w:r w:rsidRPr="00104547">
        <w:rPr>
          <w:rStyle w:val="Char2"/>
          <w:rFonts w:hint="cs"/>
          <w:rtl/>
        </w:rPr>
        <w:t xml:space="preserve"> از این کلام بیزار و مبری بوده‌اند</w:t>
      </w:r>
      <w:r w:rsidRPr="00104547">
        <w:rPr>
          <w:rStyle w:val="Char2"/>
          <w:vertAlign w:val="superscript"/>
          <w:rtl/>
        </w:rPr>
        <w:footnoteReference w:id="682"/>
      </w:r>
      <w:r w:rsidRPr="00104547">
        <w:rPr>
          <w:rStyle w:val="Char2"/>
          <w:rFonts w:hint="cs"/>
          <w:rtl/>
        </w:rPr>
        <w:t xml:space="preserve">. </w:t>
      </w:r>
    </w:p>
    <w:p w:rsidR="001E21D1" w:rsidRPr="00104547" w:rsidRDefault="001E21D1" w:rsidP="00104547">
      <w:pPr>
        <w:ind w:firstLine="227"/>
        <w:jc w:val="both"/>
        <w:rPr>
          <w:rStyle w:val="Char2"/>
          <w:rtl/>
        </w:rPr>
      </w:pPr>
      <w:r w:rsidRPr="00104547">
        <w:rPr>
          <w:rStyle w:val="Char2"/>
          <w:rFonts w:hint="cs"/>
          <w:rtl/>
        </w:rPr>
        <w:t>عدم پذیرش این امر توسط کاتب تا حدی است که در مناقشات حدیثی وی می‌یابیم که او هر حدیثی را که مبتنی بر تحریف قرآن باشد یا راوی آن معتقد به این عقیده باشد، ضعیف می‌داند. روشن است که دلالت حدیثی بر تحریف قرآن نشانه ضعف آن حدیث است</w:t>
      </w:r>
      <w:r w:rsidRPr="00104547">
        <w:rPr>
          <w:rStyle w:val="Char2"/>
          <w:vertAlign w:val="superscript"/>
          <w:rtl/>
        </w:rPr>
        <w:footnoteReference w:id="683"/>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استاد احمد کاتب به شدت مخالف این امر است که نظریه تحریف قرآن را به تمام شیعیان نسبت داد. او معتقد است که بیشتر شیعیان معاصر مخالف این قول هستند و آن را قبول ندارند</w:t>
      </w:r>
      <w:r w:rsidRPr="00104547">
        <w:rPr>
          <w:rStyle w:val="Char2"/>
          <w:vertAlign w:val="superscript"/>
          <w:rtl/>
        </w:rPr>
        <w:footnoteReference w:id="684"/>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ولی احمد کاتب حوزه این قول را در میان شیعیان متقدم توضیح نداده است. و بلکه به معتقدان معاصر در این مذهب اشاره کرده است. و امر مهمی را بیان کرده است که آن دفع غلاتی است که قایل به تحریف هستند و در قرآن نصی را برای امامت نمی‌یابند. و ذکر نام علی</w:t>
      </w:r>
      <w:r w:rsidRPr="00104547">
        <w:rPr>
          <w:rStyle w:val="Char2"/>
          <w:rFonts w:hint="cs"/>
          <w:rtl/>
        </w:rPr>
        <w:sym w:font="AGA Arabesque" w:char="F074"/>
      </w:r>
      <w:r w:rsidRPr="00104547">
        <w:rPr>
          <w:rStyle w:val="Char2"/>
          <w:rFonts w:hint="cs"/>
          <w:rtl/>
        </w:rPr>
        <w:t xml:space="preserve"> را در آن نمی‌بینند و این همان چیزی است که</w:t>
      </w:r>
      <w:r w:rsidR="00435B45" w:rsidRPr="00104547">
        <w:rPr>
          <w:rStyle w:val="Char2"/>
          <w:rFonts w:hint="cs"/>
          <w:rtl/>
        </w:rPr>
        <w:t xml:space="preserve"> آن‌ها </w:t>
      </w:r>
      <w:r w:rsidRPr="00104547">
        <w:rPr>
          <w:rStyle w:val="Char2"/>
          <w:rFonts w:hint="cs"/>
          <w:rtl/>
        </w:rPr>
        <w:t>می‌گویند: صحابه این آیات ولایت را حذف کرده‌اند تا به وسیله آن از تنگنایی که خود را در آن انداخته‌اند، نجات یابند</w:t>
      </w:r>
      <w:r w:rsidRPr="00104547">
        <w:rPr>
          <w:rStyle w:val="Char2"/>
          <w:vertAlign w:val="superscript"/>
          <w:rtl/>
        </w:rPr>
        <w:footnoteReference w:id="685"/>
      </w:r>
      <w:r w:rsidRPr="00104547">
        <w:rPr>
          <w:rStyle w:val="Char2"/>
          <w:rFonts w:hint="cs"/>
          <w:rtl/>
        </w:rPr>
        <w:t>.</w:t>
      </w:r>
    </w:p>
    <w:p w:rsidR="001E21D1" w:rsidRPr="00104547" w:rsidRDefault="001E21D1" w:rsidP="004A3DCB">
      <w:pPr>
        <w:pStyle w:val="4-"/>
        <w:rPr>
          <w:rtl/>
        </w:rPr>
      </w:pPr>
      <w:bookmarkStart w:id="474" w:name="_Toc307451810"/>
      <w:bookmarkStart w:id="475" w:name="_Toc439578221"/>
      <w:r w:rsidRPr="00104547">
        <w:rPr>
          <w:rFonts w:hint="cs"/>
          <w:rtl/>
        </w:rPr>
        <w:t>مطلب سوم: نظر وی در مورد اصحاب</w:t>
      </w:r>
      <w:bookmarkEnd w:id="474"/>
      <w:r w:rsidR="004A3DCB" w:rsidRPr="004A3DCB">
        <w:rPr>
          <w:rFonts w:cs="CTraditional Arabic" w:hint="cs"/>
          <w:b/>
          <w:bCs w:val="0"/>
          <w:rtl/>
        </w:rPr>
        <w:t>ش</w:t>
      </w:r>
      <w:bookmarkEnd w:id="475"/>
    </w:p>
    <w:p w:rsidR="001E21D1" w:rsidRPr="00104547" w:rsidRDefault="001E21D1" w:rsidP="00104547">
      <w:pPr>
        <w:ind w:firstLine="227"/>
        <w:jc w:val="both"/>
        <w:rPr>
          <w:rStyle w:val="Char2"/>
          <w:rtl/>
        </w:rPr>
      </w:pPr>
      <w:r w:rsidRPr="00104547">
        <w:rPr>
          <w:rStyle w:val="Char2"/>
          <w:rFonts w:hint="cs"/>
          <w:rtl/>
        </w:rPr>
        <w:t>استاد احمد کاتب معتقد است که علی بن ابی‌طالب</w:t>
      </w:r>
      <w:r w:rsidRPr="00104547">
        <w:rPr>
          <w:rStyle w:val="Char2"/>
          <w:rFonts w:hint="cs"/>
          <w:rtl/>
        </w:rPr>
        <w:sym w:font="AGA Arabesque" w:char="F074"/>
      </w:r>
      <w:r w:rsidRPr="00104547">
        <w:rPr>
          <w:rStyle w:val="Char2"/>
          <w:rFonts w:hint="cs"/>
          <w:rtl/>
        </w:rPr>
        <w:t xml:space="preserve"> بعد از پیامبر</w:t>
      </w:r>
      <w:r w:rsidR="009C10C0" w:rsidRPr="00104547">
        <w:rPr>
          <w:rFonts w:cs="CTraditional Arabic" w:hint="cs"/>
          <w:rtl/>
          <w:lang w:bidi="fa-IR"/>
        </w:rPr>
        <w:t>ج</w:t>
      </w:r>
      <w:r w:rsidRPr="00104547">
        <w:rPr>
          <w:rStyle w:val="Char2"/>
          <w:rFonts w:hint="cs"/>
          <w:rtl/>
        </w:rPr>
        <w:t xml:space="preserve"> افضل صحابه است ولی با امامیه موافق نیست که می‌گویند صحابه وقتی بعد از وفات پیامبر</w:t>
      </w:r>
      <w:r w:rsidR="009C10C0" w:rsidRPr="00104547">
        <w:rPr>
          <w:rFonts w:cs="CTraditional Arabic" w:hint="cs"/>
          <w:rtl/>
          <w:lang w:bidi="fa-IR"/>
        </w:rPr>
        <w:t>ج</w:t>
      </w:r>
      <w:r w:rsidRPr="00104547">
        <w:rPr>
          <w:rStyle w:val="Char2"/>
          <w:rFonts w:hint="cs"/>
          <w:rtl/>
        </w:rPr>
        <w:t xml:space="preserve"> با علی</w:t>
      </w:r>
      <w:r w:rsidRPr="00104547">
        <w:rPr>
          <w:rStyle w:val="Char2"/>
          <w:rFonts w:hint="cs"/>
          <w:rtl/>
        </w:rPr>
        <w:sym w:font="AGA Arabesque" w:char="F074"/>
      </w:r>
      <w:r w:rsidRPr="00104547">
        <w:rPr>
          <w:rStyle w:val="Char2"/>
          <w:rFonts w:hint="cs"/>
          <w:rtl/>
        </w:rPr>
        <w:t xml:space="preserve"> بیعت نکردند، مرتکب جرم شده‌اند. چون او مانند شیعه امامیه معتقد به منصوص بودن امامت نیست.</w:t>
      </w:r>
    </w:p>
    <w:p w:rsidR="001E21D1" w:rsidRPr="00104547" w:rsidRDefault="001E21D1" w:rsidP="00104547">
      <w:pPr>
        <w:ind w:firstLine="227"/>
        <w:jc w:val="both"/>
        <w:rPr>
          <w:rStyle w:val="Char2"/>
          <w:rtl/>
        </w:rPr>
      </w:pPr>
      <w:r w:rsidRPr="00104547">
        <w:rPr>
          <w:rStyle w:val="Char2"/>
          <w:rFonts w:hint="cs"/>
          <w:rtl/>
        </w:rPr>
        <w:t>کاتب معتقد است که اصحاب پیامبر</w:t>
      </w:r>
      <w:r w:rsidR="009C10C0" w:rsidRPr="00104547">
        <w:rPr>
          <w:rFonts w:cs="CTraditional Arabic" w:hint="cs"/>
          <w:rtl/>
          <w:lang w:bidi="fa-IR"/>
        </w:rPr>
        <w:t>ج</w:t>
      </w:r>
      <w:r w:rsidRPr="00104547">
        <w:rPr>
          <w:rStyle w:val="Char2"/>
          <w:rFonts w:hint="cs"/>
          <w:rtl/>
        </w:rPr>
        <w:t xml:space="preserve"> - طبق تصور و روایات امامیه - مرتد یا منافق یا متهم به اتهاماتی که در دین</w:t>
      </w:r>
      <w:r w:rsidR="00435B45" w:rsidRPr="00104547">
        <w:rPr>
          <w:rStyle w:val="Char2"/>
          <w:rFonts w:hint="cs"/>
          <w:rtl/>
        </w:rPr>
        <w:t xml:space="preserve"> آن‌ها </w:t>
      </w:r>
      <w:r w:rsidRPr="00104547">
        <w:rPr>
          <w:rStyle w:val="Char2"/>
          <w:rFonts w:hint="cs"/>
          <w:rtl/>
        </w:rPr>
        <w:t>طعنه وارد کند، نیستند.</w:t>
      </w:r>
    </w:p>
    <w:p w:rsidR="001E21D1" w:rsidRPr="00104547" w:rsidRDefault="001E21D1" w:rsidP="00104547">
      <w:pPr>
        <w:ind w:firstLine="227"/>
        <w:jc w:val="both"/>
        <w:rPr>
          <w:rStyle w:val="Char2"/>
          <w:rtl/>
        </w:rPr>
      </w:pPr>
      <w:r w:rsidRPr="00104547">
        <w:rPr>
          <w:rStyle w:val="Char2"/>
          <w:rFonts w:hint="cs"/>
          <w:rtl/>
        </w:rPr>
        <w:t>کاتب در مورد تحلیل دیدگاه تکفیری امامیه دو سبب را ذکر می‌کند:</w:t>
      </w:r>
    </w:p>
    <w:p w:rsidR="001E21D1" w:rsidRPr="00104547" w:rsidRDefault="001E21D1" w:rsidP="00104547">
      <w:pPr>
        <w:ind w:firstLine="227"/>
        <w:jc w:val="both"/>
        <w:rPr>
          <w:rStyle w:val="Char2"/>
          <w:rtl/>
        </w:rPr>
      </w:pPr>
      <w:r w:rsidRPr="00104547">
        <w:rPr>
          <w:rStyle w:val="Char2"/>
          <w:rFonts w:hint="cs"/>
          <w:rtl/>
        </w:rPr>
        <w:t>نخست: مجموعه روایتهای ایجاد شده و ضعیف.</w:t>
      </w:r>
    </w:p>
    <w:p w:rsidR="001E21D1" w:rsidRPr="00104547" w:rsidRDefault="001E21D1" w:rsidP="00104547">
      <w:pPr>
        <w:ind w:firstLine="227"/>
        <w:jc w:val="both"/>
        <w:rPr>
          <w:rStyle w:val="Char2"/>
          <w:rtl/>
        </w:rPr>
      </w:pPr>
      <w:r w:rsidRPr="00104547">
        <w:rPr>
          <w:rStyle w:val="Char2"/>
          <w:rFonts w:hint="cs"/>
          <w:rtl/>
        </w:rPr>
        <w:t>دوم: دیدگاه کلامی پیشین در مورد امامت و نص بر خلافت امام علی.</w:t>
      </w:r>
    </w:p>
    <w:p w:rsidR="001E21D1" w:rsidRPr="00104547" w:rsidRDefault="001E21D1" w:rsidP="00104547">
      <w:pPr>
        <w:ind w:firstLine="227"/>
        <w:jc w:val="both"/>
        <w:rPr>
          <w:rStyle w:val="Char2"/>
          <w:rtl/>
        </w:rPr>
      </w:pPr>
      <w:r w:rsidRPr="00104547">
        <w:rPr>
          <w:rStyle w:val="Char2"/>
          <w:rFonts w:hint="cs"/>
          <w:rtl/>
        </w:rPr>
        <w:t>و این چیزی است که شیعه امامیه را واداشته است که با روش جدید و شکل معکوس به قرائت تاریخ بپردازند. که مخالف ظاهر زندگی اهل بیت(</w:t>
      </w:r>
      <w:r w:rsidRPr="00104547">
        <w:rPr>
          <w:rFonts w:cs="CTraditional Arabic" w:hint="cs"/>
          <w:rtl/>
          <w:lang w:bidi="fa-IR"/>
        </w:rPr>
        <w:t>†</w:t>
      </w:r>
      <w:r w:rsidRPr="00104547">
        <w:rPr>
          <w:rStyle w:val="Char2"/>
          <w:rFonts w:hint="cs"/>
          <w:rtl/>
        </w:rPr>
        <w:t>) و مخصوصاً امام علی بن ابی‌طالب است که مقتضی دیدگاه سلبی نسبت به کسانی است که (خلافت را از اهل بیت غصب کردند)</w:t>
      </w:r>
      <w:r w:rsidRPr="00104547">
        <w:rPr>
          <w:rStyle w:val="Char2"/>
          <w:vertAlign w:val="superscript"/>
          <w:rtl/>
        </w:rPr>
        <w:footnoteReference w:id="686"/>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همچنین می‌گوید: «ریشه این امر به نظر من در نظریه امامت الهی و وجود نصوص بر خلافت امام علی از طرف پیامبر</w:t>
      </w:r>
      <w:r w:rsidR="009C10C0" w:rsidRPr="00104547">
        <w:rPr>
          <w:rFonts w:cs="CTraditional Arabic" w:hint="cs"/>
          <w:rtl/>
          <w:lang w:bidi="fa-IR"/>
        </w:rPr>
        <w:t>ج</w:t>
      </w:r>
      <w:r w:rsidRPr="00104547">
        <w:rPr>
          <w:rStyle w:val="Char2"/>
          <w:rFonts w:hint="cs"/>
          <w:rtl/>
        </w:rPr>
        <w:t xml:space="preserve"> و انکار، یا اهمال اصحاب نسبت به این نصوص نهفته است که</w:t>
      </w:r>
      <w:r w:rsidR="00435B45" w:rsidRPr="00104547">
        <w:rPr>
          <w:rStyle w:val="Char2"/>
          <w:rFonts w:hint="cs"/>
          <w:rtl/>
        </w:rPr>
        <w:t xml:space="preserve"> آن‌ها </w:t>
      </w:r>
      <w:r w:rsidRPr="00104547">
        <w:rPr>
          <w:rStyle w:val="Char2"/>
          <w:rFonts w:hint="cs"/>
          <w:rtl/>
        </w:rPr>
        <w:t>راه دشمن خدا و رسول دانسته‌اند و بدین ترتیب حکم به نفاق و کفر</w:t>
      </w:r>
      <w:r w:rsidR="00435B45" w:rsidRPr="00104547">
        <w:rPr>
          <w:rStyle w:val="Char2"/>
          <w:rFonts w:hint="cs"/>
          <w:rtl/>
        </w:rPr>
        <w:t xml:space="preserve"> آن‌ها </w:t>
      </w:r>
      <w:r w:rsidRPr="00104547">
        <w:rPr>
          <w:rStyle w:val="Char2"/>
          <w:rFonts w:hint="cs"/>
          <w:rtl/>
        </w:rPr>
        <w:t>داده‌اند»</w:t>
      </w:r>
      <w:r w:rsidRPr="00104547">
        <w:rPr>
          <w:rStyle w:val="Char2"/>
          <w:vertAlign w:val="superscript"/>
          <w:rtl/>
        </w:rPr>
        <w:footnoteReference w:id="687"/>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بنابراین کاتب می‌گوید: «وقت آن رسیده است که (امامیه) از این نظریات کلامی و تاریخی واهی دست بردارند و به تفکر اهل بیت</w:t>
      </w:r>
      <w:r w:rsidR="00D80EE7" w:rsidRPr="00104547">
        <w:rPr>
          <w:rFonts w:cs="CTraditional Arabic" w:hint="cs"/>
          <w:rtl/>
          <w:lang w:bidi="fa-IR"/>
        </w:rPr>
        <w:t>‡</w:t>
      </w:r>
      <w:r w:rsidRPr="00104547">
        <w:rPr>
          <w:rStyle w:val="Char2"/>
          <w:rFonts w:hint="cs"/>
          <w:rtl/>
        </w:rPr>
        <w:t xml:space="preserve"> باز گردند. همان کسانی که به شورا دعوت می‌کردند و به آن ملتزم بودند و با خلفای راشدین به عنوان افضل رفتار می‌کردند. و با</w:t>
      </w:r>
      <w:r w:rsidR="00435B45" w:rsidRPr="00104547">
        <w:rPr>
          <w:rStyle w:val="Char2"/>
          <w:rFonts w:hint="cs"/>
          <w:rtl/>
        </w:rPr>
        <w:t xml:space="preserve"> آن‌ها </w:t>
      </w:r>
      <w:r w:rsidRPr="00104547">
        <w:rPr>
          <w:rStyle w:val="Char2"/>
          <w:rFonts w:hint="cs"/>
          <w:rtl/>
        </w:rPr>
        <w:t>مهربانی می‌کردند و شیعه خود را به پیروی از</w:t>
      </w:r>
      <w:r w:rsidR="00435B45" w:rsidRPr="00104547">
        <w:rPr>
          <w:rStyle w:val="Char2"/>
          <w:rFonts w:hint="cs"/>
          <w:rtl/>
        </w:rPr>
        <w:t xml:space="preserve"> آن‌ها </w:t>
      </w:r>
      <w:r w:rsidRPr="00104547">
        <w:rPr>
          <w:rStyle w:val="Char2"/>
          <w:rFonts w:hint="cs"/>
          <w:rtl/>
        </w:rPr>
        <w:t>امر می‌کردند»</w:t>
      </w:r>
      <w:r w:rsidRPr="00104547">
        <w:rPr>
          <w:rStyle w:val="Char2"/>
          <w:vertAlign w:val="superscript"/>
          <w:rtl/>
        </w:rPr>
        <w:footnoteReference w:id="688"/>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وقتی نویسنده کویتی «یاسر حبیب» به سرزنش و شتم ابوبکرصدیق</w:t>
      </w:r>
      <w:r w:rsidR="00D80EE7" w:rsidRPr="00104547">
        <w:rPr>
          <w:rStyle w:val="Char2"/>
          <w:rFonts w:cs="CTraditional Arabic" w:hint="cs"/>
          <w:rtl/>
        </w:rPr>
        <w:t>س</w:t>
      </w:r>
      <w:r w:rsidRPr="00104547">
        <w:rPr>
          <w:rStyle w:val="Char2"/>
          <w:rFonts w:hint="cs"/>
          <w:rtl/>
        </w:rPr>
        <w:t xml:space="preserve"> و عمر فاروق</w:t>
      </w:r>
      <w:r w:rsidR="00D80EE7" w:rsidRPr="00104547">
        <w:rPr>
          <w:rStyle w:val="Char2"/>
          <w:rFonts w:cs="CTraditional Arabic" w:hint="cs"/>
          <w:rtl/>
        </w:rPr>
        <w:t>س</w:t>
      </w:r>
      <w:r w:rsidRPr="00104547">
        <w:rPr>
          <w:rStyle w:val="Char2"/>
          <w:rFonts w:hint="cs"/>
          <w:rtl/>
        </w:rPr>
        <w:t xml:space="preserve"> می‌پرداخت و</w:t>
      </w:r>
      <w:r w:rsidR="00435B45" w:rsidRPr="00104547">
        <w:rPr>
          <w:rStyle w:val="Char2"/>
          <w:rFonts w:hint="cs"/>
          <w:rtl/>
        </w:rPr>
        <w:t xml:space="preserve"> آن‌ها </w:t>
      </w:r>
      <w:r w:rsidRPr="00104547">
        <w:rPr>
          <w:rStyle w:val="Char2"/>
          <w:rFonts w:hint="cs"/>
          <w:rtl/>
        </w:rPr>
        <w:t>را به ارتداد منسوب می‌کرد و اثر این قضیه به دادگاه</w:t>
      </w:r>
      <w:r w:rsidR="00D80EE7" w:rsidRPr="00104547">
        <w:rPr>
          <w:rStyle w:val="Char2"/>
          <w:rFonts w:hint="eastAsia"/>
          <w:rtl/>
        </w:rPr>
        <w:t>‌</w:t>
      </w:r>
      <w:r w:rsidRPr="00104547">
        <w:rPr>
          <w:rStyle w:val="Char2"/>
          <w:rFonts w:hint="cs"/>
          <w:rtl/>
        </w:rPr>
        <w:t>های کویت کشیده شد</w:t>
      </w:r>
      <w:r w:rsidRPr="00104547">
        <w:rPr>
          <w:rStyle w:val="Char2"/>
          <w:vertAlign w:val="superscript"/>
          <w:rtl/>
        </w:rPr>
        <w:footnoteReference w:id="689"/>
      </w:r>
      <w:r w:rsidRPr="00104547">
        <w:rPr>
          <w:rStyle w:val="Char2"/>
          <w:rFonts w:hint="cs"/>
          <w:rtl/>
        </w:rPr>
        <w:t>. استاد احمد کاتب تعلیقی را بر این کلام وی افزوده است که «برادر! یاسر حبیب هیچ کاری را جز با صراحت و وضوح انجام نداده همچنان که بسیاری از شیعیان می‌خواهند از آن رهایی یابند یا خود را به نادانی می‌زنند یا آن را مخفی می‌کنند، و من معتقدم که انکار چیزهایی که گفته شده بدون مراجعه به فکر سلبی بیهوده‌ای که فایده‌ای برای شیعه ندارد، کافی نیست. چنین فکری به راه بسته می‌انجامد و شکست آن در طول تاریخ به اثبات رسیده است و این فکر با وفات امام عسکری بدون بر جای گذاشتن فرزندی در نیمه قرن سوم هجری به پایان رسید یا منقرض شد»</w:t>
      </w:r>
      <w:r w:rsidRPr="00104547">
        <w:rPr>
          <w:rStyle w:val="Char2"/>
          <w:vertAlign w:val="superscript"/>
          <w:rtl/>
        </w:rPr>
        <w:footnoteReference w:id="690"/>
      </w:r>
      <w:r w:rsidRPr="00104547">
        <w:rPr>
          <w:rStyle w:val="Char2"/>
          <w:rFonts w:hint="cs"/>
          <w:rtl/>
        </w:rPr>
        <w:t>.</w:t>
      </w:r>
    </w:p>
    <w:p w:rsidR="001E21D1" w:rsidRPr="00104547" w:rsidRDefault="001E21D1" w:rsidP="004A3DCB">
      <w:pPr>
        <w:pStyle w:val="4-"/>
        <w:rPr>
          <w:rtl/>
        </w:rPr>
      </w:pPr>
      <w:bookmarkStart w:id="476" w:name="_Toc307451811"/>
      <w:bookmarkStart w:id="477" w:name="_Toc439578222"/>
      <w:r w:rsidRPr="00104547">
        <w:rPr>
          <w:rFonts w:hint="cs"/>
          <w:rtl/>
        </w:rPr>
        <w:t>مطلب چهارم: نظر وی در مورد امامت</w:t>
      </w:r>
      <w:bookmarkEnd w:id="476"/>
      <w:bookmarkEnd w:id="477"/>
    </w:p>
    <w:p w:rsidR="001E21D1" w:rsidRPr="00104547" w:rsidRDefault="001E21D1" w:rsidP="00104547">
      <w:pPr>
        <w:ind w:firstLine="227"/>
        <w:jc w:val="both"/>
        <w:rPr>
          <w:rStyle w:val="Char2"/>
          <w:rtl/>
        </w:rPr>
      </w:pPr>
      <w:r w:rsidRPr="00104547">
        <w:rPr>
          <w:rStyle w:val="Char2"/>
          <w:rFonts w:hint="cs"/>
          <w:rtl/>
        </w:rPr>
        <w:t>کاتب در مورد موضوع امامت نظر خاصی دارد که با اعتقاد وی به اینکه امامت رکن اساسی ایمان است شروع می‌شود، و با رهایی از نظریه امامت منصوص و التزامات آن از جمله عصمت و غیبت به پایان می‌رسد.</w:t>
      </w:r>
    </w:p>
    <w:p w:rsidR="001E21D1" w:rsidRPr="004A3DCB" w:rsidRDefault="001E21D1" w:rsidP="004A3DCB">
      <w:pPr>
        <w:pStyle w:val="5-"/>
        <w:rPr>
          <w:rStyle w:val="Char8"/>
          <w:rFonts w:eastAsia="SimSun"/>
          <w:bCs/>
          <w:sz w:val="25"/>
          <w:szCs w:val="25"/>
          <w:rtl/>
        </w:rPr>
      </w:pPr>
      <w:bookmarkStart w:id="478" w:name="_Toc439578223"/>
      <w:r w:rsidRPr="004A3DCB">
        <w:rPr>
          <w:rStyle w:val="Char8"/>
          <w:rFonts w:eastAsia="SimSun" w:hint="cs"/>
          <w:bCs/>
          <w:sz w:val="25"/>
          <w:szCs w:val="25"/>
          <w:rtl/>
        </w:rPr>
        <w:t>آیا کاتب از احادیث فضایل علی</w:t>
      </w:r>
      <w:r w:rsidR="004A3DCB" w:rsidRPr="004A3DCB">
        <w:rPr>
          <w:rStyle w:val="Char8"/>
          <w:rFonts w:eastAsia="SimSun" w:cs="CTraditional Arabic" w:hint="cs"/>
          <w:b/>
          <w:sz w:val="25"/>
          <w:szCs w:val="25"/>
          <w:rtl/>
        </w:rPr>
        <w:t>س</w:t>
      </w:r>
      <w:r w:rsidRPr="004A3DCB">
        <w:rPr>
          <w:rStyle w:val="Char8"/>
          <w:rFonts w:eastAsia="SimSun" w:hint="cs"/>
          <w:bCs/>
          <w:sz w:val="25"/>
          <w:szCs w:val="25"/>
          <w:rtl/>
        </w:rPr>
        <w:t xml:space="preserve"> و اهل بیت وی چشم پوشی کرده است؟</w:t>
      </w:r>
      <w:bookmarkEnd w:id="478"/>
    </w:p>
    <w:p w:rsidR="001E21D1" w:rsidRPr="00104547" w:rsidRDefault="001E21D1" w:rsidP="00104547">
      <w:pPr>
        <w:ind w:firstLine="227"/>
        <w:jc w:val="both"/>
        <w:rPr>
          <w:rStyle w:val="Char2"/>
          <w:rtl/>
        </w:rPr>
      </w:pPr>
      <w:r w:rsidRPr="00104547">
        <w:rPr>
          <w:rStyle w:val="Char2"/>
          <w:rFonts w:hint="cs"/>
          <w:rtl/>
        </w:rPr>
        <w:t xml:space="preserve">کاتب در نامه خود به مرتضی قزوینی بیان کرده است که شکی در صحت حدیث غدیر- بدون بعضی چیزهای اضافی ضعیف </w:t>
      </w:r>
      <w:r w:rsidRPr="00104547">
        <w:rPr>
          <w:rFonts w:cs="Times New Roman" w:hint="cs"/>
          <w:rtl/>
          <w:lang w:bidi="fa-IR"/>
        </w:rPr>
        <w:t>–</w:t>
      </w:r>
      <w:r w:rsidRPr="00104547">
        <w:rPr>
          <w:rStyle w:val="Char2"/>
          <w:rFonts w:hint="cs"/>
          <w:rtl/>
        </w:rPr>
        <w:t xml:space="preserve"> نیست، و همچنین شکی در صحت «حدیث ثقلین»</w:t>
      </w:r>
      <w:r w:rsidRPr="00104547">
        <w:rPr>
          <w:rStyle w:val="Char2"/>
          <w:vertAlign w:val="superscript"/>
          <w:rtl/>
        </w:rPr>
        <w:footnoteReference w:id="691"/>
      </w:r>
      <w:r w:rsidRPr="00104547">
        <w:rPr>
          <w:rStyle w:val="Char2"/>
          <w:rFonts w:hint="cs"/>
          <w:rtl/>
        </w:rPr>
        <w:t xml:space="preserve"> یا «پرنده کباب شده»</w:t>
      </w:r>
      <w:r w:rsidRPr="00104547">
        <w:rPr>
          <w:rStyle w:val="Char2"/>
          <w:vertAlign w:val="superscript"/>
          <w:rtl/>
        </w:rPr>
        <w:footnoteReference w:id="692"/>
      </w:r>
      <w:r w:rsidRPr="00104547">
        <w:rPr>
          <w:rStyle w:val="Char2"/>
          <w:rFonts w:hint="cs"/>
          <w:rtl/>
        </w:rPr>
        <w:t xml:space="preserve"> یا داستان مباهله یا «بخشیدن انگشتر» یا سایر احادیثی که از فضل اهل بیت سخن می‌گویند، وجود ندارد. ولی همچنان که می‌گوید: «ولی در</w:t>
      </w:r>
      <w:r w:rsidR="00435B45" w:rsidRPr="00104547">
        <w:rPr>
          <w:rStyle w:val="Char2"/>
          <w:rFonts w:hint="cs"/>
          <w:rtl/>
        </w:rPr>
        <w:t xml:space="preserve"> آن‌ها </w:t>
      </w:r>
      <w:r w:rsidRPr="00104547">
        <w:rPr>
          <w:rStyle w:val="Char2"/>
          <w:rFonts w:hint="cs"/>
          <w:rtl/>
        </w:rPr>
        <w:t>حدیثی در مورد امامت الهی یا قائم یا مهدی محمد بن حسن عسکری نیافتم. بلکه در</w:t>
      </w:r>
      <w:r w:rsidR="00435B45" w:rsidRPr="00104547">
        <w:rPr>
          <w:rStyle w:val="Char2"/>
          <w:rFonts w:hint="cs"/>
          <w:rtl/>
        </w:rPr>
        <w:t xml:space="preserve"> آن‌ها </w:t>
      </w:r>
      <w:r w:rsidRPr="00104547">
        <w:rPr>
          <w:rStyle w:val="Char2"/>
          <w:rFonts w:hint="cs"/>
          <w:rtl/>
        </w:rPr>
        <w:t>احادیث عام و غیر معین و عاری از افکار فلاسفه و متکلمین و غلات یافتم. بی</w:t>
      </w:r>
      <w:r w:rsidRPr="00104547">
        <w:rPr>
          <w:rStyle w:val="Char2"/>
          <w:rtl/>
        </w:rPr>
        <w:t>‌</w:t>
      </w:r>
      <w:r w:rsidRPr="00104547">
        <w:rPr>
          <w:rStyle w:val="Char2"/>
          <w:rFonts w:hint="cs"/>
          <w:rtl/>
        </w:rPr>
        <w:t>گمان عشق و علاقه من به اهل بیت و اعتراف من به فضل</w:t>
      </w:r>
      <w:r w:rsidR="00435B45" w:rsidRPr="00104547">
        <w:rPr>
          <w:rStyle w:val="Char2"/>
          <w:rFonts w:hint="cs"/>
          <w:rtl/>
        </w:rPr>
        <w:t xml:space="preserve"> آن‌ها </w:t>
      </w:r>
      <w:r w:rsidRPr="00104547">
        <w:rPr>
          <w:rStyle w:val="Char2"/>
          <w:rFonts w:hint="cs"/>
          <w:rtl/>
        </w:rPr>
        <w:t>و قبول کردن این روایتها مرا ملزم به قبول هر روایت دیگری که دارای سند ضعیفی باشد، نمی‌کند»</w:t>
      </w:r>
      <w:r w:rsidRPr="00104547">
        <w:rPr>
          <w:rStyle w:val="Char2"/>
          <w:vertAlign w:val="superscript"/>
          <w:rtl/>
        </w:rPr>
        <w:footnoteReference w:id="693"/>
      </w:r>
      <w:r w:rsidRPr="00104547">
        <w:rPr>
          <w:rStyle w:val="Char2"/>
          <w:rFonts w:hint="cs"/>
          <w:rtl/>
        </w:rPr>
        <w:t xml:space="preserve">. </w:t>
      </w:r>
    </w:p>
    <w:p w:rsidR="001E21D1" w:rsidRPr="00104547" w:rsidRDefault="001E21D1" w:rsidP="00104547">
      <w:pPr>
        <w:ind w:firstLine="227"/>
        <w:jc w:val="both"/>
        <w:rPr>
          <w:rStyle w:val="Char2"/>
          <w:rtl/>
        </w:rPr>
      </w:pPr>
      <w:r w:rsidRPr="00104547">
        <w:rPr>
          <w:rStyle w:val="Char2"/>
          <w:rFonts w:hint="cs"/>
          <w:rtl/>
        </w:rPr>
        <w:t>در زیر آرا و نظریاتی را که کاتب در موضوع امامت به</w:t>
      </w:r>
      <w:r w:rsidR="00435B45" w:rsidRPr="00104547">
        <w:rPr>
          <w:rStyle w:val="Char2"/>
          <w:rFonts w:hint="cs"/>
          <w:rtl/>
        </w:rPr>
        <w:t xml:space="preserve"> آن‌ها </w:t>
      </w:r>
      <w:r w:rsidRPr="00104547">
        <w:rPr>
          <w:rStyle w:val="Char2"/>
          <w:rFonts w:hint="cs"/>
          <w:rtl/>
        </w:rPr>
        <w:t>رسیده است، ذکر می‌کنیم:</w:t>
      </w:r>
    </w:p>
    <w:p w:rsidR="001E21D1" w:rsidRPr="004A3DCB" w:rsidRDefault="001E21D1" w:rsidP="004A3DCB">
      <w:pPr>
        <w:pStyle w:val="5-"/>
        <w:rPr>
          <w:rtl/>
        </w:rPr>
      </w:pPr>
      <w:bookmarkStart w:id="479" w:name="_Toc307451812"/>
      <w:bookmarkStart w:id="480" w:name="_Toc439578224"/>
      <w:r w:rsidRPr="004A3DCB">
        <w:rPr>
          <w:rFonts w:hint="cs"/>
          <w:rtl/>
        </w:rPr>
        <w:t>نخست: شورا عقیده اهل بيت است</w:t>
      </w:r>
      <w:bookmarkEnd w:id="479"/>
      <w:bookmarkEnd w:id="480"/>
    </w:p>
    <w:p w:rsidR="001E21D1" w:rsidRPr="00104547" w:rsidRDefault="001E21D1" w:rsidP="00104547">
      <w:pPr>
        <w:ind w:firstLine="227"/>
        <w:jc w:val="both"/>
        <w:rPr>
          <w:rStyle w:val="Char2"/>
          <w:rtl/>
        </w:rPr>
      </w:pPr>
      <w:r w:rsidRPr="00104547">
        <w:rPr>
          <w:rStyle w:val="Char2"/>
          <w:rFonts w:hint="cs"/>
          <w:rtl/>
        </w:rPr>
        <w:t>کاتب معتقد است نظریه‌ای که اهل بیت و سادات</w:t>
      </w:r>
      <w:r w:rsidR="00435B45" w:rsidRPr="00104547">
        <w:rPr>
          <w:rStyle w:val="Char2"/>
          <w:rFonts w:hint="cs"/>
          <w:rtl/>
        </w:rPr>
        <w:t xml:space="preserve"> آن‌ها </w:t>
      </w:r>
      <w:r w:rsidRPr="00104547">
        <w:rPr>
          <w:rStyle w:val="Char2"/>
          <w:rFonts w:hint="cs"/>
          <w:rtl/>
        </w:rPr>
        <w:t>مانند عباس</w:t>
      </w:r>
      <w:r w:rsidR="00D80EE7" w:rsidRPr="00104547">
        <w:rPr>
          <w:rStyle w:val="Char2"/>
          <w:rFonts w:cs="CTraditional Arabic" w:hint="cs"/>
          <w:rtl/>
        </w:rPr>
        <w:t>س</w:t>
      </w:r>
      <w:r w:rsidRPr="00104547">
        <w:rPr>
          <w:rStyle w:val="Char2"/>
          <w:rFonts w:hint="cs"/>
          <w:rtl/>
        </w:rPr>
        <w:t xml:space="preserve"> عموی پیامبر </w:t>
      </w:r>
      <w:r w:rsidR="009C10C0" w:rsidRPr="00104547">
        <w:rPr>
          <w:rFonts w:cs="CTraditional Arabic" w:hint="cs"/>
          <w:rtl/>
          <w:lang w:bidi="fa-IR"/>
        </w:rPr>
        <w:t>ج</w:t>
      </w:r>
      <w:r w:rsidRPr="00104547">
        <w:rPr>
          <w:rStyle w:val="Char2"/>
          <w:rFonts w:hint="cs"/>
          <w:rtl/>
        </w:rPr>
        <w:t xml:space="preserve"> و علی و حسن و حسین</w:t>
      </w:r>
      <w:r w:rsidR="00D80EE7" w:rsidRPr="00104547">
        <w:rPr>
          <w:rFonts w:cs="CTraditional Arabic" w:hint="cs"/>
          <w:rtl/>
          <w:lang w:bidi="fa-IR"/>
        </w:rPr>
        <w:t>ش</w:t>
      </w:r>
      <w:r w:rsidRPr="00104547">
        <w:rPr>
          <w:rStyle w:val="Char2"/>
          <w:rFonts w:hint="cs"/>
          <w:rtl/>
        </w:rPr>
        <w:t xml:space="preserve"> و سایر امامان بعد از آنها، به آن ایمان و باور داشتند، نظریه شورا بود.</w:t>
      </w:r>
    </w:p>
    <w:p w:rsidR="001E21D1" w:rsidRPr="00104547" w:rsidRDefault="001E21D1" w:rsidP="004A3DCB">
      <w:pPr>
        <w:pStyle w:val="6-"/>
        <w:rPr>
          <w:rtl/>
        </w:rPr>
      </w:pPr>
      <w:bookmarkStart w:id="481" w:name="_Toc307451813"/>
      <w:bookmarkStart w:id="482" w:name="_Toc439578225"/>
      <w:r w:rsidRPr="00104547">
        <w:rPr>
          <w:rFonts w:hint="cs"/>
          <w:rtl/>
        </w:rPr>
        <w:t>دیدگاه علی</w:t>
      </w:r>
      <w:r w:rsidR="00D80EE7" w:rsidRPr="004A3DCB">
        <w:rPr>
          <w:rFonts w:cs="CTraditional Arabic" w:hint="cs"/>
          <w:b/>
          <w:bCs w:val="0"/>
          <w:rtl/>
        </w:rPr>
        <w:t>س</w:t>
      </w:r>
      <w:r w:rsidRPr="00104547">
        <w:rPr>
          <w:rFonts w:hint="cs"/>
          <w:rtl/>
        </w:rPr>
        <w:t xml:space="preserve"> در مورد شورا</w:t>
      </w:r>
      <w:bookmarkEnd w:id="481"/>
      <w:bookmarkEnd w:id="482"/>
    </w:p>
    <w:p w:rsidR="001E21D1" w:rsidRPr="00104547" w:rsidRDefault="001E21D1" w:rsidP="00104547">
      <w:pPr>
        <w:ind w:firstLine="227"/>
        <w:jc w:val="both"/>
        <w:rPr>
          <w:rStyle w:val="Char2"/>
          <w:rtl/>
        </w:rPr>
      </w:pPr>
      <w:r w:rsidRPr="00104547">
        <w:rPr>
          <w:rStyle w:val="Char2"/>
          <w:rFonts w:hint="cs"/>
          <w:rtl/>
        </w:rPr>
        <w:t>کاتب معتقد است که علی بن ابی‌طالب</w:t>
      </w:r>
      <w:r w:rsidRPr="00104547">
        <w:rPr>
          <w:rStyle w:val="Char2"/>
          <w:rFonts w:hint="cs"/>
          <w:rtl/>
        </w:rPr>
        <w:sym w:font="AGA Arabesque" w:char="F074"/>
      </w:r>
      <w:r w:rsidRPr="00104547">
        <w:rPr>
          <w:rStyle w:val="Char2"/>
          <w:rFonts w:hint="cs"/>
          <w:rtl/>
        </w:rPr>
        <w:t xml:space="preserve"> بر این باور بود که امامت با شورا است. چون بعد از عمر</w:t>
      </w:r>
      <w:r w:rsidR="00D80EE7" w:rsidRPr="00104547">
        <w:rPr>
          <w:rStyle w:val="Char2"/>
          <w:rFonts w:cs="CTraditional Arabic" w:hint="cs"/>
          <w:rtl/>
        </w:rPr>
        <w:t>س</w:t>
      </w:r>
      <w:r w:rsidRPr="00104547">
        <w:rPr>
          <w:rStyle w:val="Char2"/>
          <w:rFonts w:hint="cs"/>
          <w:rtl/>
        </w:rPr>
        <w:t xml:space="preserve"> ورود به شورا را قبول کرد. طبق آنچه که روایت شده است علی</w:t>
      </w:r>
      <w:r w:rsidR="00D80EE7" w:rsidRPr="00104547">
        <w:rPr>
          <w:rStyle w:val="Char2"/>
          <w:rFonts w:cs="CTraditional Arabic" w:hint="cs"/>
          <w:rtl/>
        </w:rPr>
        <w:t>س</w:t>
      </w:r>
      <w:r w:rsidRPr="00104547">
        <w:rPr>
          <w:rStyle w:val="Char2"/>
          <w:rFonts w:hint="cs"/>
          <w:rtl/>
        </w:rPr>
        <w:t xml:space="preserve"> به روش اهل شورا بدون اشاره به هر نصی برای تعیین امام اکتفا کرد. و اینکه می‌گفت: «مهاجرین و انصار با من بیعت کردند». نشان تأکید وی بر شورا است. و همچنین رویگردانی وی از مردم بعد از وفات عثمان</w:t>
      </w:r>
      <w:r w:rsidR="00D80EE7" w:rsidRPr="00104547">
        <w:rPr>
          <w:rStyle w:val="Char2"/>
          <w:rFonts w:cs="CTraditional Arabic" w:hint="cs"/>
          <w:rtl/>
        </w:rPr>
        <w:t>س</w:t>
      </w:r>
      <w:r w:rsidRPr="00104547">
        <w:rPr>
          <w:rStyle w:val="Char2"/>
          <w:rFonts w:hint="cs"/>
          <w:rtl/>
        </w:rPr>
        <w:t xml:space="preserve"> برای اینکه امام</w:t>
      </w:r>
      <w:r w:rsidR="00435B45" w:rsidRPr="00104547">
        <w:rPr>
          <w:rStyle w:val="Char2"/>
          <w:rFonts w:hint="cs"/>
          <w:rtl/>
        </w:rPr>
        <w:t xml:space="preserve"> آن‌ها </w:t>
      </w:r>
      <w:r w:rsidRPr="00104547">
        <w:rPr>
          <w:rStyle w:val="Char2"/>
          <w:rFonts w:hint="cs"/>
          <w:rtl/>
        </w:rPr>
        <w:t>بشود، دلیل این امر است که به</w:t>
      </w:r>
      <w:r w:rsidR="00435B45" w:rsidRPr="00104547">
        <w:rPr>
          <w:rStyle w:val="Char2"/>
          <w:rFonts w:hint="cs"/>
          <w:rtl/>
        </w:rPr>
        <w:t xml:space="preserve"> آن‌ها </w:t>
      </w:r>
      <w:r w:rsidRPr="00104547">
        <w:rPr>
          <w:rStyle w:val="Char2"/>
          <w:rFonts w:hint="cs"/>
          <w:rtl/>
        </w:rPr>
        <w:t>می‌گفت: «مرا رها کنید و یکی دیگر را برای امام انتخاب کنید». و این در صورتی که امام عالم به نص باشد از او پذیرفته نمی‌شود. و دلیل آوردن وی برای طلحه و زبیر اندکی قبل از جنگ جمل برای بیعت کردن، و دلیل آوردن برای معاویه</w:t>
      </w:r>
      <w:r w:rsidR="00D80EE7" w:rsidRPr="00104547">
        <w:rPr>
          <w:rStyle w:val="Char2"/>
          <w:rFonts w:cs="CTraditional Arabic" w:hint="cs"/>
          <w:rtl/>
        </w:rPr>
        <w:t>س</w:t>
      </w:r>
      <w:r w:rsidRPr="00104547">
        <w:rPr>
          <w:rStyle w:val="Char2"/>
          <w:rFonts w:hint="cs"/>
          <w:rtl/>
        </w:rPr>
        <w:t xml:space="preserve"> جهت بیعت مهاجرین و انصار با وی، دلیل این امر است. سپس در وصیت مشهور وی نصی مبنی بر تعیین امام بعد از وی وجود نداشت. بلکه جانشینی پسرش حسن</w:t>
      </w:r>
      <w:r w:rsidR="00D80EE7" w:rsidRPr="00104547">
        <w:rPr>
          <w:rStyle w:val="Char2"/>
          <w:rFonts w:cs="CTraditional Arabic" w:hint="cs"/>
          <w:rtl/>
        </w:rPr>
        <w:t>س</w:t>
      </w:r>
      <w:r w:rsidRPr="00104547">
        <w:rPr>
          <w:rStyle w:val="Char2"/>
          <w:rFonts w:hint="cs"/>
          <w:rtl/>
        </w:rPr>
        <w:t xml:space="preserve"> را به عنوان امام بعد از خود را رد کرد. و دلایل دیگری که کاتب به طور صریح در مورد ایمان علی به شورا آورده است و هیچ نص الهی را برای امامت بیان نکرده است</w:t>
      </w:r>
      <w:r w:rsidRPr="00104547">
        <w:rPr>
          <w:rStyle w:val="Char2"/>
          <w:vertAlign w:val="superscript"/>
          <w:rtl/>
        </w:rPr>
        <w:footnoteReference w:id="694"/>
      </w:r>
      <w:r w:rsidRPr="00104547">
        <w:rPr>
          <w:rStyle w:val="Char2"/>
          <w:rFonts w:hint="cs"/>
          <w:rtl/>
        </w:rPr>
        <w:t>.</w:t>
      </w:r>
    </w:p>
    <w:p w:rsidR="001E21D1" w:rsidRPr="00104547" w:rsidRDefault="001E21D1" w:rsidP="004A3DCB">
      <w:pPr>
        <w:pStyle w:val="6-"/>
        <w:rPr>
          <w:rtl/>
        </w:rPr>
      </w:pPr>
      <w:bookmarkStart w:id="483" w:name="_Toc307451814"/>
      <w:bookmarkStart w:id="484" w:name="_Toc439578226"/>
      <w:r w:rsidRPr="00104547">
        <w:rPr>
          <w:rFonts w:hint="cs"/>
          <w:rtl/>
        </w:rPr>
        <w:t>دیدگاه حسن بن علی (</w:t>
      </w:r>
      <w:r w:rsidR="00D80EE7" w:rsidRPr="004A3DCB">
        <w:rPr>
          <w:rFonts w:cs="CTraditional Arabic" w:hint="cs"/>
          <w:b/>
          <w:bCs w:val="0"/>
          <w:rtl/>
        </w:rPr>
        <w:t>ب</w:t>
      </w:r>
      <w:r w:rsidRPr="00104547">
        <w:rPr>
          <w:rFonts w:hint="cs"/>
          <w:rtl/>
        </w:rPr>
        <w:t>) در مورد شورا</w:t>
      </w:r>
      <w:bookmarkEnd w:id="483"/>
      <w:bookmarkEnd w:id="484"/>
    </w:p>
    <w:p w:rsidR="001E21D1" w:rsidRPr="00104547" w:rsidRDefault="001E21D1" w:rsidP="00104547">
      <w:pPr>
        <w:ind w:firstLine="227"/>
        <w:jc w:val="both"/>
        <w:rPr>
          <w:rStyle w:val="Char2"/>
          <w:rtl/>
        </w:rPr>
      </w:pPr>
      <w:r w:rsidRPr="00104547">
        <w:rPr>
          <w:rStyle w:val="Char2"/>
          <w:rFonts w:hint="cs"/>
          <w:rtl/>
        </w:rPr>
        <w:t>احمد کاتب می‌گوید مواضع حسن</w:t>
      </w:r>
      <w:r w:rsidR="00D80EE7" w:rsidRPr="00104547">
        <w:rPr>
          <w:rStyle w:val="Char2"/>
          <w:rFonts w:cs="CTraditional Arabic" w:hint="cs"/>
          <w:rtl/>
        </w:rPr>
        <w:t>س</w:t>
      </w:r>
      <w:r w:rsidRPr="00104547">
        <w:rPr>
          <w:rStyle w:val="Char2"/>
          <w:rFonts w:hint="cs"/>
          <w:rtl/>
        </w:rPr>
        <w:t xml:space="preserve"> دلالت می‌کند که او به نص یا تعیین امام اعتقادی نداشته است. تاریخ و روایات نشان نمی‌دهد که او به هر گونه نصی در مورد استحقاق او برای امامت اشاره یا احتجاج کرده باشد. چیزی که از حسن روایت شده است این است که او بعد از وفات علی</w:t>
      </w:r>
      <w:r w:rsidR="00D80EE7" w:rsidRPr="00104547">
        <w:rPr>
          <w:rStyle w:val="Char2"/>
          <w:rFonts w:cs="CTraditional Arabic" w:hint="cs"/>
          <w:rtl/>
        </w:rPr>
        <w:t>س</w:t>
      </w:r>
      <w:r w:rsidRPr="00104547">
        <w:rPr>
          <w:rStyle w:val="Char2"/>
          <w:rFonts w:hint="cs"/>
          <w:rtl/>
        </w:rPr>
        <w:t xml:space="preserve"> ساکت ماند. کسی که از مردم خواست با حسن بیعت کنند، ابن عباس</w:t>
      </w:r>
      <w:r w:rsidR="00D80EE7" w:rsidRPr="00104547">
        <w:rPr>
          <w:rFonts w:cs="CTraditional Arabic" w:hint="cs"/>
          <w:rtl/>
          <w:lang w:bidi="fa-IR"/>
        </w:rPr>
        <w:t>ب</w:t>
      </w:r>
      <w:r w:rsidRPr="00104547">
        <w:rPr>
          <w:rStyle w:val="Char2"/>
          <w:rFonts w:hint="cs"/>
          <w:rtl/>
        </w:rPr>
        <w:t xml:space="preserve"> بود. و او نیز از آنان با صیغه اختیار </w:t>
      </w:r>
      <w:r w:rsidRPr="00104547">
        <w:rPr>
          <w:rStyle w:val="Char3"/>
          <w:rtl/>
        </w:rPr>
        <w:t xml:space="preserve">(إن شئتم...) </w:t>
      </w:r>
      <w:r w:rsidRPr="00104547">
        <w:rPr>
          <w:rStyle w:val="Char2"/>
          <w:rFonts w:hint="cs"/>
          <w:rtl/>
        </w:rPr>
        <w:t>درخواست کرد. و نامه‌های میان حسن بن علی و معاویه عاری از هر گونه دلیل و اشاره‌ای به نص امامت است. همچنان که کاتب به کناره‌گیری حسن از خلافت به نفع معاویه گواهی می‌دهد. و بالاتر از این برای معاویه شرط قرار داد که اگر حسن قبل از وی درگذشت امامت را به شورای مسلمانان واگذار کند و این به طور کلی مخالف عقیده منصوص‌بودن امامت است</w:t>
      </w:r>
      <w:r w:rsidRPr="00104547">
        <w:rPr>
          <w:rStyle w:val="Char2"/>
          <w:vertAlign w:val="superscript"/>
          <w:rtl/>
        </w:rPr>
        <w:footnoteReference w:id="695"/>
      </w:r>
      <w:r w:rsidRPr="00104547">
        <w:rPr>
          <w:rStyle w:val="Char2"/>
          <w:rFonts w:hint="cs"/>
          <w:rtl/>
        </w:rPr>
        <w:t>.</w:t>
      </w:r>
    </w:p>
    <w:p w:rsidR="001E21D1" w:rsidRPr="00104547" w:rsidRDefault="001E21D1" w:rsidP="004A3DCB">
      <w:pPr>
        <w:pStyle w:val="6-"/>
        <w:rPr>
          <w:rtl/>
        </w:rPr>
      </w:pPr>
      <w:bookmarkStart w:id="485" w:name="_Toc307451815"/>
      <w:bookmarkStart w:id="486" w:name="_Toc439578227"/>
      <w:r w:rsidRPr="00104547">
        <w:rPr>
          <w:rFonts w:hint="cs"/>
          <w:rtl/>
        </w:rPr>
        <w:t>دیدگاه حسین</w:t>
      </w:r>
      <w:r w:rsidR="00D80EE7" w:rsidRPr="004A3DCB">
        <w:rPr>
          <w:rFonts w:cs="CTraditional Arabic" w:hint="cs"/>
          <w:b/>
          <w:bCs w:val="0"/>
          <w:rtl/>
        </w:rPr>
        <w:t>س</w:t>
      </w:r>
      <w:r w:rsidRPr="00104547">
        <w:rPr>
          <w:rFonts w:hint="cs"/>
          <w:rtl/>
        </w:rPr>
        <w:t xml:space="preserve"> در مورد شورا</w:t>
      </w:r>
      <w:bookmarkEnd w:id="485"/>
      <w:bookmarkEnd w:id="486"/>
    </w:p>
    <w:p w:rsidR="001E21D1" w:rsidRPr="00104547" w:rsidRDefault="001E21D1" w:rsidP="00104547">
      <w:pPr>
        <w:ind w:firstLine="227"/>
        <w:jc w:val="both"/>
        <w:rPr>
          <w:rStyle w:val="Char2"/>
          <w:rtl/>
        </w:rPr>
      </w:pPr>
      <w:r w:rsidRPr="00104547">
        <w:rPr>
          <w:rStyle w:val="Char2"/>
          <w:rFonts w:hint="cs"/>
          <w:rtl/>
        </w:rPr>
        <w:t>کاتب بیان می‌کند که حسین بن علی</w:t>
      </w:r>
      <w:r w:rsidR="00D80EE7" w:rsidRPr="00104547">
        <w:rPr>
          <w:rFonts w:cs="CTraditional Arabic" w:hint="cs"/>
          <w:rtl/>
          <w:lang w:bidi="fa-IR"/>
        </w:rPr>
        <w:t>ب</w:t>
      </w:r>
      <w:r w:rsidR="004A3DCB">
        <w:rPr>
          <w:rFonts w:cs="CTraditional Arabic" w:hint="cs"/>
          <w:rtl/>
          <w:lang w:bidi="fa-IR"/>
        </w:rPr>
        <w:t xml:space="preserve"> </w:t>
      </w:r>
      <w:r w:rsidRPr="00104547">
        <w:rPr>
          <w:rStyle w:val="Char2"/>
          <w:rFonts w:hint="cs"/>
          <w:rtl/>
        </w:rPr>
        <w:t>به شورایی بودن خلافت معتقد بود و باور نداشت که خلافت با نص الهی است. و کاتب استدلال می‌کند که حسین تا وفات معاویه به بیعت خود با او پایبند بود. و درخواست انقلاب و شورش علیه معاویه از طرف شیعیان کوفه بعد از وفات حسن از طرف حسین رد شد، به دلیل اینکه میان وی با معاویه عهد و پ</w:t>
      </w:r>
      <w:r w:rsidR="000C5D3E" w:rsidRPr="00104547">
        <w:rPr>
          <w:rStyle w:val="Char2"/>
          <w:rFonts w:hint="cs"/>
          <w:rtl/>
        </w:rPr>
        <w:t>ی</w:t>
      </w:r>
      <w:r w:rsidRPr="00104547">
        <w:rPr>
          <w:rStyle w:val="Char2"/>
          <w:rFonts w:hint="cs"/>
          <w:rtl/>
        </w:rPr>
        <w:t>مانى بود که نقض آن جایز نبود</w:t>
      </w:r>
      <w:r w:rsidRPr="00104547">
        <w:rPr>
          <w:rStyle w:val="Char2"/>
          <w:vertAlign w:val="superscript"/>
          <w:rtl/>
        </w:rPr>
        <w:footnoteReference w:id="696"/>
      </w:r>
      <w:r w:rsidRPr="00104547">
        <w:rPr>
          <w:rStyle w:val="Char2"/>
          <w:rFonts w:hint="cs"/>
          <w:rtl/>
        </w:rPr>
        <w:t xml:space="preserve">. </w:t>
      </w:r>
    </w:p>
    <w:p w:rsidR="001E21D1" w:rsidRPr="00104547" w:rsidRDefault="001E21D1" w:rsidP="00104547">
      <w:pPr>
        <w:ind w:firstLine="227"/>
        <w:jc w:val="both"/>
        <w:rPr>
          <w:rStyle w:val="Char2"/>
          <w:rtl/>
        </w:rPr>
      </w:pPr>
      <w:r w:rsidRPr="00104547">
        <w:rPr>
          <w:rStyle w:val="Char2"/>
          <w:rFonts w:hint="cs"/>
          <w:rtl/>
        </w:rPr>
        <w:t>همچنین کاتب برای ایمان حسین به شورا این سخن وی را در جواب اهل کوفه شاهد می‌آورد که می‌گوید: به خدا سوگند! امامی که به قرآن حکم نکند و اقامه عدل نکند و بر دین حق نباشد و خود را وقف خداوند نکند امام نیست</w:t>
      </w:r>
      <w:r w:rsidRPr="00104547">
        <w:rPr>
          <w:rStyle w:val="Char2"/>
          <w:vertAlign w:val="superscript"/>
          <w:rtl/>
        </w:rPr>
        <w:footnoteReference w:id="697"/>
      </w:r>
      <w:r w:rsidRPr="00104547">
        <w:rPr>
          <w:rStyle w:val="Char2"/>
          <w:rFonts w:hint="cs"/>
          <w:rtl/>
        </w:rPr>
        <w:t>.</w:t>
      </w:r>
    </w:p>
    <w:p w:rsidR="001E21D1" w:rsidRDefault="001E21D1" w:rsidP="00104547">
      <w:pPr>
        <w:ind w:firstLine="227"/>
        <w:jc w:val="both"/>
        <w:rPr>
          <w:rStyle w:val="Char2"/>
          <w:rtl/>
        </w:rPr>
      </w:pPr>
      <w:r w:rsidRPr="00104547">
        <w:rPr>
          <w:rStyle w:val="Char2"/>
          <w:rFonts w:hint="cs"/>
          <w:rtl/>
        </w:rPr>
        <w:t>همچنین کاتب به عدم وصیت حسین به امامت برای پسرش علی ملقب به زین العابدین استدلال کرده است با وجود آنکه وصیت ویژه‌ای نوشته بود بدون آنکه به نص امامت اشاره کند.</w:t>
      </w:r>
    </w:p>
    <w:p w:rsidR="00752622" w:rsidRPr="00104547" w:rsidRDefault="00752622" w:rsidP="00104547">
      <w:pPr>
        <w:ind w:firstLine="227"/>
        <w:jc w:val="both"/>
        <w:rPr>
          <w:rStyle w:val="Char2"/>
          <w:rtl/>
        </w:rPr>
      </w:pPr>
    </w:p>
    <w:p w:rsidR="001E21D1" w:rsidRPr="00104547" w:rsidRDefault="001E21D1" w:rsidP="00752622">
      <w:pPr>
        <w:pStyle w:val="6-"/>
        <w:rPr>
          <w:rtl/>
        </w:rPr>
      </w:pPr>
      <w:bookmarkStart w:id="487" w:name="_Toc307451816"/>
      <w:bookmarkStart w:id="488" w:name="_Toc439578228"/>
      <w:r w:rsidRPr="00104547">
        <w:rPr>
          <w:rFonts w:hint="cs"/>
          <w:rtl/>
        </w:rPr>
        <w:t>محمد بن علی (ابن الحنفیه)</w:t>
      </w:r>
      <w:r w:rsidR="00D80EE7" w:rsidRPr="00752622">
        <w:rPr>
          <w:rFonts w:cs="CTraditional Arabic" w:hint="cs"/>
          <w:b/>
          <w:bCs w:val="0"/>
          <w:rtl/>
        </w:rPr>
        <w:t>س</w:t>
      </w:r>
      <w:bookmarkEnd w:id="487"/>
      <w:bookmarkEnd w:id="488"/>
    </w:p>
    <w:p w:rsidR="001E21D1" w:rsidRPr="00104547" w:rsidRDefault="001E21D1" w:rsidP="00104547">
      <w:pPr>
        <w:ind w:firstLine="227"/>
        <w:jc w:val="both"/>
        <w:rPr>
          <w:rStyle w:val="Char2"/>
          <w:rtl/>
        </w:rPr>
      </w:pPr>
      <w:r w:rsidRPr="00104547">
        <w:rPr>
          <w:rStyle w:val="Char2"/>
          <w:rFonts w:hint="cs"/>
          <w:rtl/>
        </w:rPr>
        <w:t>کاتب معتقد است که قیام شیعیان اهل کوفه برای جلوانداختن بیعت با محمد بن حنفیه بعد از وفات حسین به وضوح دلالت می‌کند بر اینکه شیعه در آن زمان به نظریه و تعیین امام معتقد نبودند. و اهل بیت و بزرگترین و برترین</w:t>
      </w:r>
      <w:r w:rsidR="00435B45" w:rsidRPr="00104547">
        <w:rPr>
          <w:rStyle w:val="Char2"/>
          <w:rFonts w:hint="cs"/>
          <w:rtl/>
        </w:rPr>
        <w:t xml:space="preserve"> آن‌ها </w:t>
      </w:r>
      <w:r w:rsidRPr="00104547">
        <w:rPr>
          <w:rStyle w:val="Char2"/>
          <w:rFonts w:hint="cs"/>
          <w:rtl/>
        </w:rPr>
        <w:t>در آن زمان که محمد بن حنفیه بود در مواجه با عقیده امامیه جدا نبودند</w:t>
      </w:r>
      <w:r w:rsidRPr="00104547">
        <w:rPr>
          <w:rStyle w:val="Char2"/>
          <w:vertAlign w:val="superscript"/>
          <w:rtl/>
        </w:rPr>
        <w:footnoteReference w:id="698"/>
      </w:r>
      <w:r w:rsidRPr="00104547">
        <w:rPr>
          <w:rStyle w:val="Char2"/>
          <w:rFonts w:hint="cs"/>
          <w:rtl/>
        </w:rPr>
        <w:t>.</w:t>
      </w:r>
    </w:p>
    <w:p w:rsidR="001E21D1" w:rsidRPr="00104547" w:rsidRDefault="001E21D1" w:rsidP="00752622">
      <w:pPr>
        <w:pStyle w:val="6-"/>
        <w:rPr>
          <w:rtl/>
        </w:rPr>
      </w:pPr>
      <w:bookmarkStart w:id="489" w:name="_Toc307451817"/>
      <w:bookmarkStart w:id="490" w:name="_Toc439578229"/>
      <w:r w:rsidRPr="00104547">
        <w:rPr>
          <w:rFonts w:hint="cs"/>
          <w:rtl/>
        </w:rPr>
        <w:t>دیدگاه حسن بن حسن</w:t>
      </w:r>
      <w:r w:rsidR="00752622">
        <w:rPr>
          <w:rFonts w:hint="cs"/>
          <w:rtl/>
        </w:rPr>
        <w:t xml:space="preserve"> </w:t>
      </w:r>
      <w:r w:rsidRPr="00104547">
        <w:rPr>
          <w:rFonts w:hint="cs"/>
          <w:rtl/>
        </w:rPr>
        <w:t>(</w:t>
      </w:r>
      <w:r w:rsidR="00D80EE7" w:rsidRPr="00752622">
        <w:rPr>
          <w:rFonts w:cs="CTraditional Arabic" w:hint="cs"/>
          <w:b/>
          <w:bCs w:val="0"/>
          <w:sz w:val="32"/>
          <w:rtl/>
        </w:rPr>
        <w:t>/</w:t>
      </w:r>
      <w:r w:rsidRPr="00104547">
        <w:rPr>
          <w:rFonts w:hint="cs"/>
          <w:rtl/>
        </w:rPr>
        <w:t>) در مورد شورا</w:t>
      </w:r>
      <w:bookmarkEnd w:id="489"/>
      <w:bookmarkEnd w:id="490"/>
    </w:p>
    <w:p w:rsidR="001E21D1" w:rsidRPr="00104547" w:rsidRDefault="001E21D1" w:rsidP="00104547">
      <w:pPr>
        <w:ind w:firstLine="227"/>
        <w:jc w:val="both"/>
        <w:rPr>
          <w:rStyle w:val="Char2"/>
          <w:rtl/>
        </w:rPr>
      </w:pPr>
      <w:r w:rsidRPr="00104547">
        <w:rPr>
          <w:rStyle w:val="Char2"/>
          <w:rFonts w:hint="cs"/>
          <w:rtl/>
        </w:rPr>
        <w:t>کاتب می‌گوید حسن بن حسن همان کسی که در دوره خود به بزرگ بنی‌طالب معروف بود و او وصی پدرش (حسن بن علی) و متولی (اوقاف) جدش علی بن ابی‌طالب بود. از حسن بن حسن سؤال شد: آیا رسول الله</w:t>
      </w:r>
      <w:r w:rsidR="00D80EE7"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نگفته است </w:t>
      </w:r>
      <w:r w:rsidRPr="00104547">
        <w:rPr>
          <w:rStyle w:val="Char4"/>
          <w:rtl/>
        </w:rPr>
        <w:t>«من کنت مولاه فعلي مولاه</w:t>
      </w:r>
      <w:r w:rsidR="0004367B" w:rsidRPr="00104547">
        <w:rPr>
          <w:rStyle w:val="Char4"/>
          <w:rFonts w:hint="cs"/>
          <w:rtl/>
        </w:rPr>
        <w:t>»</w:t>
      </w:r>
      <w:r w:rsidRPr="00104547">
        <w:rPr>
          <w:rStyle w:val="Char3"/>
          <w:rtl/>
        </w:rPr>
        <w:t xml:space="preserve">؟ </w:t>
      </w:r>
      <w:r w:rsidRPr="00104547">
        <w:rPr>
          <w:rStyle w:val="Char2"/>
          <w:rFonts w:hint="cs"/>
          <w:rtl/>
        </w:rPr>
        <w:t>گفت: آری قسم به خدا گفته است، ولی به خدا قسم منظور رسول الله</w:t>
      </w:r>
      <w:r w:rsidR="00D80EE7"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از آن امامت و سلطنت نبوده است و اگر منظورش آن بوده باشد می‌توانست فصیح‌تر بگوید</w:t>
      </w:r>
      <w:r w:rsidRPr="00104547">
        <w:rPr>
          <w:rStyle w:val="Char2"/>
          <w:vertAlign w:val="superscript"/>
          <w:rtl/>
        </w:rPr>
        <w:footnoteReference w:id="699"/>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اینها قسمتی از دلایلی بود که استاد احمد کاتب برای ایمان اهل بیت به نظریه شورا ذکر کرد که موافق عقیده امت می‌باشد. و</w:t>
      </w:r>
      <w:r w:rsidR="00435B45" w:rsidRPr="00104547">
        <w:rPr>
          <w:rStyle w:val="Char2"/>
          <w:rFonts w:hint="cs"/>
          <w:rtl/>
        </w:rPr>
        <w:t xml:space="preserve"> این‌ها </w:t>
      </w:r>
      <w:r w:rsidRPr="00104547">
        <w:rPr>
          <w:rStyle w:val="Char2"/>
          <w:rFonts w:hint="cs"/>
          <w:rtl/>
        </w:rPr>
        <w:t>استدلالهایی بودند که در جای خود ذکر شدند و جز با آنچه که کاتب آن را تفسیر مقلوب نامیده است نمی‌توان از وضوح دلالت آن خارج شد که این حمل بر تقیه می‌شود.</w:t>
      </w:r>
    </w:p>
    <w:p w:rsidR="001E21D1" w:rsidRPr="00104547" w:rsidRDefault="001E21D1" w:rsidP="00752622">
      <w:pPr>
        <w:pStyle w:val="5-"/>
        <w:rPr>
          <w:rtl/>
        </w:rPr>
      </w:pPr>
      <w:bookmarkStart w:id="491" w:name="_Toc307451818"/>
      <w:bookmarkStart w:id="492" w:name="_Toc439578230"/>
      <w:r w:rsidRPr="00104547">
        <w:rPr>
          <w:rFonts w:hint="cs"/>
          <w:rtl/>
        </w:rPr>
        <w:t>دوم: از دیدگاه کاتب تفکر امامیه چگونه پدید آمد؟</w:t>
      </w:r>
      <w:bookmarkEnd w:id="491"/>
      <w:bookmarkEnd w:id="492"/>
    </w:p>
    <w:p w:rsidR="001E21D1" w:rsidRPr="00104547" w:rsidRDefault="001E21D1" w:rsidP="00104547">
      <w:pPr>
        <w:ind w:firstLine="227"/>
        <w:jc w:val="both"/>
        <w:rPr>
          <w:rStyle w:val="Char2"/>
          <w:rtl/>
        </w:rPr>
      </w:pPr>
      <w:r w:rsidRPr="00104547">
        <w:rPr>
          <w:rStyle w:val="Char2"/>
          <w:rFonts w:hint="cs"/>
          <w:rtl/>
        </w:rPr>
        <w:t>وقتی احمد کاتب به این نتیجه رسید که عقیده اهل بیت با اصل شورا در تعیین امام مخالف نیست، و اهل بیت به عصمت و منصوص بودن امامت معتقد نیستند، در مقابلش سؤالی پیدا می‌شود که باید به آن جواب بدهد. و آن اینکه تفکر امامیه چگونه پدید آمد؟ اعتقاد به منصوص‌بودن و تعیین امام توسط چه کسی تبلور یافت؟ و دیدگاه ائمه در مورد آن چیست؟</w:t>
      </w:r>
      <w:r w:rsidR="0004367B"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در حقیقت این سؤال در ذهن بسیاری از خوانندگان و محققان ایجاد می‌شود و شاید جواب احمد کاتب با توجه به دقت و تتبع تاریخی وی بهترین جواب برای این سؤال باشد و با آنچه که از کتابهای مذهب امامی نقل کرده است، استحکام می‌یابد. خلاصه جواب کاتب در زیر می‌آید:</w:t>
      </w:r>
    </w:p>
    <w:p w:rsidR="001E21D1" w:rsidRPr="00104547" w:rsidRDefault="001E21D1" w:rsidP="00752622">
      <w:pPr>
        <w:pStyle w:val="6-"/>
        <w:rPr>
          <w:rtl/>
        </w:rPr>
      </w:pPr>
      <w:bookmarkStart w:id="493" w:name="_Toc307451819"/>
      <w:bookmarkStart w:id="494" w:name="_Toc439578231"/>
      <w:r w:rsidRPr="00104547">
        <w:rPr>
          <w:rFonts w:hint="cs"/>
          <w:rtl/>
        </w:rPr>
        <w:t>نخست: پیدایش نظریه جانشینی و وصایت:</w:t>
      </w:r>
      <w:bookmarkEnd w:id="493"/>
      <w:bookmarkEnd w:id="494"/>
      <w:r w:rsidRPr="00104547">
        <w:rPr>
          <w:rFonts w:hint="cs"/>
          <w:rtl/>
        </w:rPr>
        <w:t xml:space="preserve"> </w:t>
      </w:r>
    </w:p>
    <w:p w:rsidR="001E21D1" w:rsidRPr="00104547" w:rsidRDefault="001E21D1" w:rsidP="00104547">
      <w:pPr>
        <w:ind w:firstLine="227"/>
        <w:jc w:val="both"/>
        <w:rPr>
          <w:rStyle w:val="Char2"/>
          <w:rtl/>
        </w:rPr>
      </w:pPr>
      <w:r w:rsidRPr="00104547">
        <w:rPr>
          <w:rStyle w:val="Char2"/>
          <w:rFonts w:hint="cs"/>
          <w:rtl/>
        </w:rPr>
        <w:t>کاتب بیان می‌کند که نخستین نشان تفکر امامیه در نظریه امامت در وصایت است. و این به معنای آن است که پیامبر</w:t>
      </w:r>
      <w:r w:rsidR="009C10C0" w:rsidRPr="00104547">
        <w:rPr>
          <w:rFonts w:cs="CTraditional Arabic" w:hint="cs"/>
          <w:rtl/>
          <w:lang w:bidi="fa-IR"/>
        </w:rPr>
        <w:t>ج</w:t>
      </w:r>
      <w:r w:rsidRPr="00104547">
        <w:rPr>
          <w:rStyle w:val="Char2"/>
          <w:rFonts w:hint="cs"/>
          <w:rtl/>
        </w:rPr>
        <w:t xml:space="preserve"> به امامت علی</w:t>
      </w:r>
      <w:r w:rsidRPr="00104547">
        <w:rPr>
          <w:rStyle w:val="Char2"/>
          <w:rFonts w:hint="cs"/>
          <w:rtl/>
        </w:rPr>
        <w:sym w:font="AGA Arabesque" w:char="F074"/>
      </w:r>
      <w:r w:rsidRPr="00104547">
        <w:rPr>
          <w:rStyle w:val="Char2"/>
          <w:rFonts w:hint="cs"/>
          <w:rtl/>
        </w:rPr>
        <w:t xml:space="preserve"> بعد از خود وصیت کرده است و علی به امامت حسن، و حسن به امامت حسین و همین طور تا آخر وصیت کرده‌اند. بدون اینکه گفته شود که نصی بر امامت وجود دارد. و کاتب ذکر می‌کند که اولین کسی که نظریه وصایت را ساخت ابن سبأ بود و سپس طایفه کیسانیه آن را مرتب کردند</w:t>
      </w:r>
      <w:r w:rsidRPr="00104547">
        <w:rPr>
          <w:rStyle w:val="Char2"/>
          <w:vertAlign w:val="superscript"/>
          <w:rtl/>
        </w:rPr>
        <w:footnoteReference w:id="700"/>
      </w:r>
      <w:r w:rsidRPr="00104547">
        <w:rPr>
          <w:rStyle w:val="Char2"/>
          <w:rFonts w:hint="cs"/>
          <w:rtl/>
        </w:rPr>
        <w:t>.</w:t>
      </w:r>
    </w:p>
    <w:p w:rsidR="001E21D1" w:rsidRPr="00104547" w:rsidRDefault="001E21D1" w:rsidP="00752622">
      <w:pPr>
        <w:pStyle w:val="6-"/>
        <w:rPr>
          <w:rFonts w:ascii="Times New Roman" w:hAnsi="Times New Roman"/>
          <w:rtl/>
        </w:rPr>
      </w:pPr>
      <w:bookmarkStart w:id="495" w:name="_Toc307451820"/>
      <w:bookmarkStart w:id="496" w:name="_Toc439578232"/>
      <w:r w:rsidRPr="00104547">
        <w:rPr>
          <w:rFonts w:hint="cs"/>
          <w:rtl/>
        </w:rPr>
        <w:t>دوم: نظریه تفکر منحصر کردن امامت در خانواده حسین</w:t>
      </w:r>
      <w:r w:rsidRPr="00104547">
        <w:rPr>
          <w:rFonts w:hint="cs"/>
        </w:rPr>
        <w:sym w:font="AGA Arabesque" w:char="F074"/>
      </w:r>
      <w:bookmarkEnd w:id="495"/>
      <w:bookmarkEnd w:id="496"/>
    </w:p>
    <w:p w:rsidR="001E21D1" w:rsidRPr="00104547" w:rsidRDefault="001E21D1" w:rsidP="00104547">
      <w:pPr>
        <w:ind w:firstLine="227"/>
        <w:jc w:val="both"/>
        <w:rPr>
          <w:rStyle w:val="Char2"/>
          <w:rtl/>
        </w:rPr>
      </w:pPr>
      <w:r w:rsidRPr="00104547">
        <w:rPr>
          <w:rStyle w:val="Char2"/>
          <w:rFonts w:hint="cs"/>
          <w:rtl/>
        </w:rPr>
        <w:t>بعد از آن میان منتسبین به اهل بیت (به معنای عام) جدایی واقع شد و هر قسمی به جناحهای مختلف تقسیم شدند، و هر قسم سعی می‌کرد که او اولویت امامت خود را به هر طریقی ثابت کند. بنابراین کیسانیه - منتسبین ابن حنفیه - ادعا می‌کردند که امامت در نوادگان ابن حنفیه منحصر است، چون او در جنگ، صاحب پرچم علی بوده است. ولی طرفداران حسین بر اولویت نوادگان حسین در علم و پاسداری از سلاح رسول الله</w:t>
      </w:r>
      <w:r w:rsidR="00D80EE7"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تأکید می‌کردند، سپس بعد از آن تصمیم به تقسیم گرفتند بعضی برای ساقط‌کردن سایر رقبا قایل به وراثت عمودی و ستونی شدند - ولی قایل به تعیین ائمه نبودند - اما زیدیه تفکر زید را با محدود کردن آن به دو بطن(طا</w:t>
      </w:r>
      <w:r w:rsidR="000C5D3E" w:rsidRPr="00104547">
        <w:rPr>
          <w:rStyle w:val="Char2"/>
          <w:rFonts w:hint="cs"/>
          <w:rtl/>
        </w:rPr>
        <w:t>ی</w:t>
      </w:r>
      <w:r w:rsidRPr="00104547">
        <w:rPr>
          <w:rStyle w:val="Char2"/>
          <w:rFonts w:hint="cs"/>
          <w:rtl/>
        </w:rPr>
        <w:t>فه) تأیید کردند و برای امام شدن شرط قرار دادند که صالح و عالم و زاهد و حامل شمشیر علیه ظالمان باشد. سپس عباسیان پیدا شدند و ادعای اولویت عباس، عموی پیامبر</w:t>
      </w:r>
      <w:r w:rsidR="00D80EE7"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نوادگان او را کردند.</w:t>
      </w:r>
    </w:p>
    <w:p w:rsidR="001E21D1" w:rsidRDefault="001E21D1" w:rsidP="00104547">
      <w:pPr>
        <w:ind w:firstLine="227"/>
        <w:jc w:val="both"/>
        <w:rPr>
          <w:rStyle w:val="Char2"/>
          <w:rtl/>
        </w:rPr>
      </w:pPr>
      <w:r w:rsidRPr="00104547">
        <w:rPr>
          <w:rStyle w:val="Char2"/>
          <w:rFonts w:hint="cs"/>
          <w:rtl/>
        </w:rPr>
        <w:t>کاتب اشاره می‌کند که این تقسیم و جدایی منجر به ظهور و تفکر انحصار امامت در خاندان حسین و نظریه وراثت عمودی بعد از حسین</w:t>
      </w:r>
      <w:r w:rsidR="00D80EE7" w:rsidRPr="00104547">
        <w:rPr>
          <w:rStyle w:val="Char2"/>
          <w:rFonts w:cs="CTraditional Arabic" w:hint="cs"/>
          <w:rtl/>
        </w:rPr>
        <w:t>س</w:t>
      </w:r>
      <w:r w:rsidRPr="00104547">
        <w:rPr>
          <w:rStyle w:val="Char2"/>
          <w:rFonts w:hint="cs"/>
          <w:rtl/>
        </w:rPr>
        <w:t xml:space="preserve"> شد</w:t>
      </w:r>
      <w:r w:rsidRPr="00104547">
        <w:rPr>
          <w:rStyle w:val="Char2"/>
          <w:vertAlign w:val="superscript"/>
          <w:rtl/>
        </w:rPr>
        <w:footnoteReference w:id="701"/>
      </w:r>
      <w:r w:rsidRPr="00104547">
        <w:rPr>
          <w:rStyle w:val="Char2"/>
          <w:rFonts w:hint="cs"/>
          <w:rtl/>
        </w:rPr>
        <w:t>.</w:t>
      </w:r>
    </w:p>
    <w:p w:rsidR="00752622" w:rsidRPr="00104547" w:rsidRDefault="00752622" w:rsidP="00104547">
      <w:pPr>
        <w:ind w:firstLine="227"/>
        <w:jc w:val="both"/>
        <w:rPr>
          <w:rStyle w:val="Char2"/>
          <w:rtl/>
        </w:rPr>
      </w:pPr>
    </w:p>
    <w:p w:rsidR="001E21D1" w:rsidRPr="00104547" w:rsidRDefault="001E21D1" w:rsidP="00752622">
      <w:pPr>
        <w:pStyle w:val="6-"/>
        <w:rPr>
          <w:rtl/>
        </w:rPr>
      </w:pPr>
      <w:bookmarkStart w:id="497" w:name="_Toc307451821"/>
      <w:bookmarkStart w:id="498" w:name="_Toc439578233"/>
      <w:r w:rsidRPr="00104547">
        <w:rPr>
          <w:rFonts w:hint="cs"/>
          <w:rtl/>
        </w:rPr>
        <w:t>سوم: پیدایش تفکر عصمت و تعیین امام:</w:t>
      </w:r>
      <w:bookmarkEnd w:id="497"/>
      <w:bookmarkEnd w:id="498"/>
    </w:p>
    <w:p w:rsidR="001E21D1" w:rsidRPr="00104547" w:rsidRDefault="001E21D1" w:rsidP="00104547">
      <w:pPr>
        <w:ind w:firstLine="227"/>
        <w:jc w:val="both"/>
        <w:rPr>
          <w:rStyle w:val="Char2"/>
          <w:rtl/>
        </w:rPr>
      </w:pPr>
      <w:r w:rsidRPr="00104547">
        <w:rPr>
          <w:rStyle w:val="Char2"/>
          <w:rFonts w:hint="cs"/>
          <w:rtl/>
        </w:rPr>
        <w:t>کاتب بیان می‌کند کسانی که قائل به انحصار امامت در خاندان حسین</w:t>
      </w:r>
      <w:r w:rsidR="00D80EE7" w:rsidRPr="00104547">
        <w:rPr>
          <w:rStyle w:val="Char2"/>
          <w:rFonts w:cs="CTraditional Arabic" w:hint="cs"/>
          <w:rtl/>
        </w:rPr>
        <w:t>س</w:t>
      </w:r>
      <w:r w:rsidRPr="00104547">
        <w:rPr>
          <w:rStyle w:val="Char2"/>
          <w:rFonts w:hint="cs"/>
          <w:rtl/>
        </w:rPr>
        <w:t xml:space="preserve"> شدند با مسایلی روبرو شدند که ناچار به ادعای عصمت و تعیین پناه آوردند تا برتری شخصیت</w:t>
      </w:r>
      <w:r w:rsidR="00D80EE7" w:rsidRPr="00104547">
        <w:rPr>
          <w:rStyle w:val="Char2"/>
          <w:rFonts w:hint="eastAsia"/>
          <w:rtl/>
        </w:rPr>
        <w:t>‌</w:t>
      </w:r>
      <w:r w:rsidRPr="00104547">
        <w:rPr>
          <w:rStyle w:val="Char2"/>
          <w:rFonts w:hint="cs"/>
          <w:rtl/>
        </w:rPr>
        <w:t>هایی را که برگزیده بودند بر سایرین - زیدیه، کیسانیه، امویان، عباسیان و دیگران - تضمین کنند. از جمله مسایلی که با آن مواجه شدند:</w:t>
      </w:r>
    </w:p>
    <w:p w:rsidR="001E21D1" w:rsidRPr="00104547" w:rsidRDefault="001E21D1" w:rsidP="00104547">
      <w:pPr>
        <w:numPr>
          <w:ilvl w:val="0"/>
          <w:numId w:val="14"/>
        </w:numPr>
        <w:tabs>
          <w:tab w:val="right" w:pos="531"/>
        </w:tabs>
        <w:ind w:left="641" w:hanging="357"/>
        <w:jc w:val="both"/>
        <w:rPr>
          <w:rStyle w:val="Char2"/>
          <w:rtl/>
        </w:rPr>
      </w:pPr>
      <w:r w:rsidRPr="00104547">
        <w:rPr>
          <w:rStyle w:val="Char2"/>
          <w:rFonts w:hint="cs"/>
          <w:rtl/>
        </w:rPr>
        <w:t>استدلال امویان به اینکه خداوند</w:t>
      </w:r>
      <w:r w:rsidR="00435B45" w:rsidRPr="00104547">
        <w:rPr>
          <w:rStyle w:val="Char2"/>
          <w:rFonts w:hint="cs"/>
          <w:rtl/>
        </w:rPr>
        <w:t xml:space="preserve"> آن‌ها </w:t>
      </w:r>
      <w:r w:rsidRPr="00104547">
        <w:rPr>
          <w:rStyle w:val="Char2"/>
          <w:rFonts w:hint="cs"/>
          <w:rtl/>
        </w:rPr>
        <w:t>را برای ولایت امت برگزیده است.</w:t>
      </w:r>
    </w:p>
    <w:p w:rsidR="001E21D1" w:rsidRPr="00104547" w:rsidRDefault="001E21D1" w:rsidP="00104547">
      <w:pPr>
        <w:ind w:firstLine="227"/>
        <w:jc w:val="both"/>
        <w:rPr>
          <w:rStyle w:val="Char2"/>
          <w:rtl/>
        </w:rPr>
      </w:pPr>
      <w:r w:rsidRPr="00104547">
        <w:rPr>
          <w:rStyle w:val="Char2"/>
          <w:rFonts w:hint="cs"/>
          <w:rtl/>
        </w:rPr>
        <w:t>کاتب سعی کرده است عبارت</w:t>
      </w:r>
      <w:r w:rsidR="00D80EE7" w:rsidRPr="00104547">
        <w:rPr>
          <w:rStyle w:val="Char2"/>
          <w:rFonts w:hint="eastAsia"/>
          <w:rtl/>
        </w:rPr>
        <w:t>‌</w:t>
      </w:r>
      <w:r w:rsidRPr="00104547">
        <w:rPr>
          <w:rStyle w:val="Char2"/>
          <w:rFonts w:hint="cs"/>
          <w:rtl/>
        </w:rPr>
        <w:t>های خلفای اموی را در مورد اهمیت خطاب شرعی بودن</w:t>
      </w:r>
      <w:r w:rsidR="00435B45" w:rsidRPr="00104547">
        <w:rPr>
          <w:rStyle w:val="Char2"/>
          <w:rFonts w:hint="cs"/>
          <w:rtl/>
        </w:rPr>
        <w:t xml:space="preserve"> آن‌ها </w:t>
      </w:r>
      <w:r w:rsidRPr="00104547">
        <w:rPr>
          <w:rStyle w:val="Char2"/>
          <w:rFonts w:hint="cs"/>
          <w:rtl/>
        </w:rPr>
        <w:t>بیان کند و اینکه خداوند متعال</w:t>
      </w:r>
      <w:r w:rsidR="00435B45" w:rsidRPr="00104547">
        <w:rPr>
          <w:rStyle w:val="Char2"/>
          <w:rFonts w:hint="cs"/>
          <w:rtl/>
        </w:rPr>
        <w:t xml:space="preserve"> آن‌ها </w:t>
      </w:r>
      <w:r w:rsidRPr="00104547">
        <w:rPr>
          <w:rStyle w:val="Char2"/>
          <w:rFonts w:hint="cs"/>
          <w:rtl/>
        </w:rPr>
        <w:t>را بر سایرین جهت امر خلافت و ملکیت برگزیده است. و این چیزی است که کاتب در آن گرایش به «استدلال جبری»</w:t>
      </w:r>
      <w:r w:rsidRPr="00104547">
        <w:rPr>
          <w:rStyle w:val="Char2"/>
          <w:vertAlign w:val="superscript"/>
          <w:rtl/>
        </w:rPr>
        <w:footnoteReference w:id="702"/>
      </w:r>
      <w:r w:rsidRPr="00104547">
        <w:rPr>
          <w:rStyle w:val="Char2"/>
          <w:rFonts w:hint="cs"/>
          <w:rtl/>
        </w:rPr>
        <w:t xml:space="preserve"> را می‌بیند. و در نظر کاتب این کار سبب تکرار آن در نزد بعضی از شیعیان شد که می‌گفتند خداوند متعال ائمه را از اهل بیت پیامبرش انتخاب کرده است</w:t>
      </w:r>
      <w:r w:rsidRPr="00104547">
        <w:rPr>
          <w:rStyle w:val="Char2"/>
          <w:vertAlign w:val="superscript"/>
          <w:rtl/>
        </w:rPr>
        <w:footnoteReference w:id="703"/>
      </w:r>
      <w:r w:rsidRPr="00104547">
        <w:rPr>
          <w:rStyle w:val="Char2"/>
          <w:rFonts w:hint="cs"/>
          <w:rtl/>
        </w:rPr>
        <w:t xml:space="preserve">. </w:t>
      </w:r>
    </w:p>
    <w:p w:rsidR="001E21D1" w:rsidRPr="00104547" w:rsidRDefault="001E21D1" w:rsidP="00104547">
      <w:pPr>
        <w:numPr>
          <w:ilvl w:val="0"/>
          <w:numId w:val="14"/>
        </w:numPr>
        <w:tabs>
          <w:tab w:val="right" w:pos="531"/>
        </w:tabs>
        <w:ind w:left="0" w:firstLine="227"/>
        <w:jc w:val="both"/>
        <w:rPr>
          <w:rStyle w:val="Char2"/>
        </w:rPr>
      </w:pPr>
      <w:r w:rsidRPr="00104547">
        <w:rPr>
          <w:rStyle w:val="Char2"/>
          <w:rFonts w:hint="cs"/>
          <w:rtl/>
        </w:rPr>
        <w:t>وجود اشخاص متعددی از اهل بیت که برای طلب خلافت شورش کرده‌اند. و این منجر به تفکر عصمت و نص برای بعضی از اهل بیت شد. تا شرعی ‌بودن و اولویت را از سایرین ساقط کند</w:t>
      </w:r>
      <w:r w:rsidRPr="00104547">
        <w:rPr>
          <w:rStyle w:val="Char2"/>
          <w:vertAlign w:val="superscript"/>
          <w:rtl/>
        </w:rPr>
        <w:footnoteReference w:id="704"/>
      </w:r>
      <w:r w:rsidRPr="00104547">
        <w:rPr>
          <w:rStyle w:val="Char2"/>
          <w:rFonts w:hint="cs"/>
          <w:rtl/>
        </w:rPr>
        <w:t>.</w:t>
      </w:r>
    </w:p>
    <w:p w:rsidR="001E21D1" w:rsidRPr="00104547" w:rsidRDefault="001E21D1" w:rsidP="00752622">
      <w:pPr>
        <w:pStyle w:val="6-"/>
        <w:rPr>
          <w:rtl/>
        </w:rPr>
      </w:pPr>
      <w:bookmarkStart w:id="499" w:name="_Toc307451822"/>
      <w:bookmarkStart w:id="500" w:name="_Toc439578234"/>
      <w:r w:rsidRPr="00104547">
        <w:rPr>
          <w:rFonts w:hint="cs"/>
          <w:rtl/>
        </w:rPr>
        <w:t>چهارم: پیدایش تفکر انحصار تفسیر قرآن توسط معصوم</w:t>
      </w:r>
      <w:bookmarkEnd w:id="499"/>
      <w:bookmarkEnd w:id="500"/>
    </w:p>
    <w:p w:rsidR="001E21D1" w:rsidRPr="00104547" w:rsidRDefault="001E21D1" w:rsidP="00104547">
      <w:pPr>
        <w:ind w:firstLine="227"/>
        <w:jc w:val="both"/>
        <w:rPr>
          <w:rStyle w:val="Char2"/>
          <w:rtl/>
        </w:rPr>
      </w:pPr>
      <w:r w:rsidRPr="00104547">
        <w:rPr>
          <w:rStyle w:val="Char2"/>
          <w:rFonts w:hint="cs"/>
          <w:rtl/>
        </w:rPr>
        <w:t>بعد از پیدایش تفکر انحصار در خاندان حسین اعتقاد به عصمت و نص ایجاد شد که در سایه این نظریه امامت حق (تفسیر قرآن) به معصومین منحصر شد که این امر نیز در خلال ادعای ناتوانی مسلمانان از تعامل و استفاده مستقیم از قرآن ایجاد شد</w:t>
      </w:r>
      <w:r w:rsidRPr="00104547">
        <w:rPr>
          <w:rStyle w:val="Char2"/>
          <w:vertAlign w:val="superscript"/>
          <w:rtl/>
        </w:rPr>
        <w:footnoteReference w:id="705"/>
      </w:r>
      <w:r w:rsidRPr="00104547">
        <w:rPr>
          <w:rStyle w:val="Char2"/>
          <w:rFonts w:hint="cs"/>
          <w:rtl/>
        </w:rPr>
        <w:t>. چون این امر متضمن برتری امام بود.</w:t>
      </w:r>
    </w:p>
    <w:p w:rsidR="001E21D1" w:rsidRPr="00104547" w:rsidRDefault="001E21D1" w:rsidP="00752622">
      <w:pPr>
        <w:pStyle w:val="6-"/>
        <w:rPr>
          <w:rtl/>
        </w:rPr>
      </w:pPr>
      <w:bookmarkStart w:id="501" w:name="_Toc307451823"/>
      <w:bookmarkStart w:id="502" w:name="_Toc439578235"/>
      <w:r w:rsidRPr="00104547">
        <w:rPr>
          <w:rFonts w:hint="cs"/>
          <w:rtl/>
        </w:rPr>
        <w:t>پنجم: پیدایش تفکر استدلال به عقل قبل از استدلال به نص</w:t>
      </w:r>
      <w:bookmarkEnd w:id="501"/>
      <w:bookmarkEnd w:id="502"/>
    </w:p>
    <w:p w:rsidR="001E21D1" w:rsidRPr="00104547" w:rsidRDefault="001E21D1" w:rsidP="00104547">
      <w:pPr>
        <w:ind w:firstLine="227"/>
        <w:jc w:val="both"/>
        <w:rPr>
          <w:rStyle w:val="Char2"/>
          <w:rtl/>
        </w:rPr>
      </w:pPr>
      <w:r w:rsidRPr="00104547">
        <w:rPr>
          <w:rStyle w:val="Char2"/>
          <w:rFonts w:hint="cs"/>
          <w:rtl/>
        </w:rPr>
        <w:t>کاتب می‌گوید، متکلمان متقدم امامیه وقتی دلایل نقلی اثبات امامت را ضعیف دانستند به پشتیبانی عقل به عنوان یک درجه برتر پناه آوردند</w:t>
      </w:r>
      <w:r w:rsidRPr="00104547">
        <w:rPr>
          <w:rStyle w:val="Char2"/>
          <w:vertAlign w:val="superscript"/>
          <w:rtl/>
        </w:rPr>
        <w:footnoteReference w:id="706"/>
      </w:r>
      <w:r w:rsidRPr="00104547">
        <w:rPr>
          <w:rStyle w:val="Char2"/>
          <w:rFonts w:hint="cs"/>
          <w:rtl/>
        </w:rPr>
        <w:t>.</w:t>
      </w:r>
    </w:p>
    <w:p w:rsidR="001E21D1" w:rsidRPr="00104547" w:rsidRDefault="001E21D1" w:rsidP="00752622">
      <w:pPr>
        <w:pStyle w:val="6-"/>
        <w:rPr>
          <w:rtl/>
        </w:rPr>
      </w:pPr>
      <w:bookmarkStart w:id="503" w:name="_Toc307451824"/>
      <w:bookmarkStart w:id="504" w:name="_Toc439578236"/>
      <w:r w:rsidRPr="00104547">
        <w:rPr>
          <w:rFonts w:hint="cs"/>
          <w:rtl/>
        </w:rPr>
        <w:t>ششم: پیدایش تفکر استدلال به معجزات</w:t>
      </w:r>
      <w:bookmarkEnd w:id="503"/>
      <w:bookmarkEnd w:id="504"/>
    </w:p>
    <w:p w:rsidR="001E21D1" w:rsidRPr="00104547" w:rsidRDefault="001E21D1" w:rsidP="00104547">
      <w:pPr>
        <w:ind w:firstLine="227"/>
        <w:jc w:val="both"/>
        <w:rPr>
          <w:rStyle w:val="Char2"/>
          <w:rtl/>
        </w:rPr>
      </w:pPr>
      <w:r w:rsidRPr="00104547">
        <w:rPr>
          <w:rStyle w:val="Char2"/>
          <w:rFonts w:hint="cs"/>
          <w:rtl/>
        </w:rPr>
        <w:t>وقتی دلیل نقلی از اثبات (امامت) عاجز ماند، بعضی از صاحبان نظریه جدید به استدلال به معجزات پناه آوردند. مثلا: امام چهارم علی بن حسین ملقب به زین‌العابدین وقتی پدرش وفات کرد و اموالش را به دیگران وصیت کرده بود و دلیل واضح برای امامت خود پیدا نمی‌کرد و قائلین به امامت وی دچار سختی بزرگی شده بودند مخصوصاً وقتی که او را خالی از سیاستمداری می‌دانستند. و برادرش زید به عنوان رهبر مخالفان بزرگ شیعه بر او پیشدستی کرده بود. و این همان چیزی بود که استدلال به امامت او را از دیدگاه امامیه سخت کرده بود. پس برای گریز از این مشکل به دلالت معجزات و امور خارق‌العاده پناه آوردند. و پنداشتند که زین العابدین برادرش را با نشان‌دادن معجزه‌ای قانع کرده است و آن سخن گفتن حجرالاسود مبنی بر اینکه شخص امام، علی بن حسین است</w:t>
      </w:r>
      <w:r w:rsidRPr="00104547">
        <w:rPr>
          <w:rStyle w:val="Char2"/>
          <w:vertAlign w:val="superscript"/>
          <w:rtl/>
        </w:rPr>
        <w:footnoteReference w:id="707"/>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در سایه این اعتقاد به دلالت معجزات، بسیاری از دروغ</w:t>
      </w:r>
      <w:r w:rsidR="0040629A" w:rsidRPr="00104547">
        <w:rPr>
          <w:rStyle w:val="Char2"/>
          <w:rFonts w:hint="eastAsia"/>
          <w:rtl/>
        </w:rPr>
        <w:t>‌</w:t>
      </w:r>
      <w:r w:rsidRPr="00104547">
        <w:rPr>
          <w:rStyle w:val="Char2"/>
          <w:rFonts w:hint="cs"/>
          <w:rtl/>
        </w:rPr>
        <w:t>ها در مورد علم غیب ائمه و قدرت تصرف</w:t>
      </w:r>
      <w:r w:rsidR="00435B45" w:rsidRPr="00104547">
        <w:rPr>
          <w:rStyle w:val="Char2"/>
          <w:rFonts w:hint="cs"/>
          <w:rtl/>
        </w:rPr>
        <w:t xml:space="preserve"> آن‌ها </w:t>
      </w:r>
      <w:r w:rsidRPr="00104547">
        <w:rPr>
          <w:rStyle w:val="Char2"/>
          <w:rFonts w:hint="cs"/>
          <w:rtl/>
        </w:rPr>
        <w:t>در هستی و سایر غلوهای دیگر بافته شد.</w:t>
      </w:r>
    </w:p>
    <w:p w:rsidR="001E21D1" w:rsidRPr="00104547" w:rsidRDefault="001E21D1" w:rsidP="00752622">
      <w:pPr>
        <w:pStyle w:val="6-"/>
        <w:rPr>
          <w:rtl/>
        </w:rPr>
      </w:pPr>
      <w:bookmarkStart w:id="505" w:name="_Toc307451825"/>
      <w:bookmarkStart w:id="506" w:name="_Toc439578237"/>
      <w:r w:rsidRPr="00104547">
        <w:rPr>
          <w:rFonts w:hint="cs"/>
          <w:rtl/>
        </w:rPr>
        <w:t>هفتم: پیدایش تفکر محدود کردن ائمه به دوازده امام</w:t>
      </w:r>
      <w:bookmarkEnd w:id="505"/>
      <w:bookmarkEnd w:id="506"/>
    </w:p>
    <w:p w:rsidR="001E21D1" w:rsidRPr="00104547" w:rsidRDefault="001E21D1" w:rsidP="00104547">
      <w:pPr>
        <w:ind w:firstLine="227"/>
        <w:jc w:val="both"/>
        <w:rPr>
          <w:rStyle w:val="Char2"/>
          <w:rtl/>
        </w:rPr>
      </w:pPr>
      <w:r w:rsidRPr="00104547">
        <w:rPr>
          <w:rStyle w:val="Char2"/>
          <w:rFonts w:hint="cs"/>
          <w:rtl/>
        </w:rPr>
        <w:t>این نظریه‌ای بود که کاتب معتقد بود نگهبانان عقیده امامیه آن را برای راه ‌حل بحران بزرگی که در آن افتاده بودند، آورده‌اند. و این بحران چیزی جز وفات امام یازدهم بدون فرزند نبود. پس به دلایل امنیتی چیزی جز ادعای فرزند پنهان شده برای متکلمان باقی نماند. سپس بعد از مدتی نظریه «غیبت کبری» و اعتقاد به اینکه فرزند پنهان شده آخرین امام و مهدی آخر زمان می‌باشد</w:t>
      </w:r>
      <w:r w:rsidRPr="00104547">
        <w:rPr>
          <w:rStyle w:val="Char2"/>
          <w:vertAlign w:val="superscript"/>
          <w:rtl/>
        </w:rPr>
        <w:footnoteReference w:id="708"/>
      </w:r>
      <w:r w:rsidRPr="00104547">
        <w:rPr>
          <w:rStyle w:val="Char2"/>
          <w:rFonts w:hint="cs"/>
          <w:rtl/>
        </w:rPr>
        <w:t xml:space="preserve">. </w:t>
      </w:r>
    </w:p>
    <w:p w:rsidR="001E21D1" w:rsidRPr="00104547" w:rsidRDefault="001E21D1" w:rsidP="00104547">
      <w:pPr>
        <w:ind w:firstLine="227"/>
        <w:jc w:val="both"/>
        <w:rPr>
          <w:rStyle w:val="Char2"/>
          <w:rtl/>
        </w:rPr>
      </w:pPr>
      <w:r w:rsidRPr="00104547">
        <w:rPr>
          <w:rStyle w:val="Char2"/>
          <w:rFonts w:hint="cs"/>
          <w:rtl/>
        </w:rPr>
        <w:t>به طور خلاصه کاتب می‌خواهد بگوید که شیعه از آغاز معتقد به منصوص بودن امام و تعیین و محدود کردن آن نبوده است. به دلیل مشارکت بسیاری از</w:t>
      </w:r>
      <w:r w:rsidR="00435B45" w:rsidRPr="00104547">
        <w:rPr>
          <w:rStyle w:val="Char2"/>
          <w:rFonts w:hint="cs"/>
          <w:rtl/>
        </w:rPr>
        <w:t xml:space="preserve"> آن‌ها </w:t>
      </w:r>
      <w:r w:rsidRPr="00104547">
        <w:rPr>
          <w:rStyle w:val="Char2"/>
          <w:rFonts w:hint="cs"/>
          <w:rtl/>
        </w:rPr>
        <w:t>با مخالفانی که از اهل بیت بیرون می‌آمدند، و به دلیل افزونی تقسیمات</w:t>
      </w:r>
      <w:r w:rsidR="00435B45" w:rsidRPr="00104547">
        <w:rPr>
          <w:rStyle w:val="Char2"/>
          <w:rFonts w:hint="cs"/>
          <w:rtl/>
        </w:rPr>
        <w:t xml:space="preserve"> آن‌ها </w:t>
      </w:r>
      <w:r w:rsidRPr="00104547">
        <w:rPr>
          <w:rStyle w:val="Char2"/>
          <w:rFonts w:hint="cs"/>
          <w:rtl/>
        </w:rPr>
        <w:t>بعد از هر امامی به فرقه‌های مختلف، همچنان که نویسندگان قدیم شیعه در فرقه‌ها و مقالات خود آورده‌اند، مثل نوبختی و محمد بن سعد اشعری</w:t>
      </w:r>
      <w:r w:rsidRPr="00104547">
        <w:rPr>
          <w:rStyle w:val="Char2"/>
          <w:vertAlign w:val="superscript"/>
          <w:rtl/>
        </w:rPr>
        <w:footnoteReference w:id="709"/>
      </w:r>
      <w:r w:rsidRPr="00104547">
        <w:rPr>
          <w:rStyle w:val="Char2"/>
          <w:rFonts w:hint="cs"/>
          <w:rtl/>
        </w:rPr>
        <w:t>.</w:t>
      </w:r>
    </w:p>
    <w:p w:rsidR="001E21D1" w:rsidRPr="00104547" w:rsidRDefault="001E21D1" w:rsidP="00752622">
      <w:pPr>
        <w:pStyle w:val="5-"/>
        <w:rPr>
          <w:rtl/>
        </w:rPr>
      </w:pPr>
      <w:bookmarkStart w:id="507" w:name="_Toc307451826"/>
      <w:bookmarkStart w:id="508" w:name="_Toc439578238"/>
      <w:r w:rsidRPr="00104547">
        <w:rPr>
          <w:rFonts w:hint="cs"/>
          <w:rtl/>
        </w:rPr>
        <w:t>سوم: مشکلات رویارویی با نظریه امامت:</w:t>
      </w:r>
      <w:bookmarkEnd w:id="507"/>
      <w:bookmarkEnd w:id="508"/>
    </w:p>
    <w:p w:rsidR="001E21D1" w:rsidRPr="00104547" w:rsidRDefault="001E21D1" w:rsidP="00104547">
      <w:pPr>
        <w:ind w:firstLine="227"/>
        <w:jc w:val="both"/>
        <w:rPr>
          <w:rStyle w:val="Char2"/>
          <w:rtl/>
        </w:rPr>
      </w:pPr>
      <w:r w:rsidRPr="00104547">
        <w:rPr>
          <w:rStyle w:val="Char2"/>
          <w:rFonts w:hint="cs"/>
          <w:rtl/>
        </w:rPr>
        <w:t>همچنان که استاد احمد کاتب بیان کرد مشکلاتی که تفکر منصوص بودن و تعیین و عصمت امام با آن مواجه شد، نقش بزرگی در ایجاد عقیده امامیه داشت. از جمله این مشکلات:</w:t>
      </w:r>
    </w:p>
    <w:p w:rsidR="001E21D1" w:rsidRPr="00104547" w:rsidRDefault="001E21D1" w:rsidP="00104547">
      <w:pPr>
        <w:ind w:firstLine="227"/>
        <w:jc w:val="both"/>
        <w:rPr>
          <w:rStyle w:val="Char2"/>
          <w:rtl/>
        </w:rPr>
      </w:pPr>
      <w:r w:rsidRPr="00104547">
        <w:rPr>
          <w:rStyle w:val="Char2"/>
          <w:rFonts w:hint="cs"/>
          <w:rtl/>
        </w:rPr>
        <w:t xml:space="preserve">- اهل بیت این نظریه را قبول نداشتند و این امر طبق عقیده کاتب منجر به پناه آوردن امامیه به سلاح تقیه شده است. و تمام آنچه که از امامان بر خلاف تقیه صادر شده بود، تفسیر کردند. از جمله لعن راویان غلات توسط ائمه را اینگونه تفسیر کرده‌اند که امام می‌خواسته است با این کار چشم سلطان را از وی دور </w:t>
      </w:r>
      <w:r w:rsidR="000C5D3E" w:rsidRPr="00104547">
        <w:rPr>
          <w:rStyle w:val="Char2"/>
          <w:rFonts w:hint="cs"/>
          <w:rtl/>
        </w:rPr>
        <w:t>ک</w:t>
      </w:r>
      <w:r w:rsidRPr="00104547">
        <w:rPr>
          <w:rStyle w:val="Char2"/>
          <w:rFonts w:hint="cs"/>
          <w:rtl/>
        </w:rPr>
        <w:t>ند تا آس</w:t>
      </w:r>
      <w:r w:rsidR="000C5D3E" w:rsidRPr="00104547">
        <w:rPr>
          <w:rStyle w:val="Char2"/>
          <w:rFonts w:hint="cs"/>
          <w:rtl/>
        </w:rPr>
        <w:t>ی</w:t>
      </w:r>
      <w:r w:rsidRPr="00104547">
        <w:rPr>
          <w:rStyle w:val="Char2"/>
          <w:rFonts w:hint="cs"/>
          <w:rtl/>
        </w:rPr>
        <w:t>بى به او نرساند. و امثال این تفسیرها</w:t>
      </w:r>
      <w:r w:rsidRPr="00104547">
        <w:rPr>
          <w:rStyle w:val="Char2"/>
          <w:vertAlign w:val="superscript"/>
          <w:rtl/>
        </w:rPr>
        <w:footnoteReference w:id="710"/>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 مرگ اسماعیل بن جعفر صادق در زمان امام صادق. در حالی که حام</w:t>
      </w:r>
      <w:r w:rsidR="000C5D3E" w:rsidRPr="00104547">
        <w:rPr>
          <w:rStyle w:val="Char2"/>
          <w:rFonts w:hint="cs"/>
          <w:rtl/>
        </w:rPr>
        <w:t>ی</w:t>
      </w:r>
      <w:r w:rsidRPr="00104547">
        <w:rPr>
          <w:rStyle w:val="Char2"/>
          <w:rFonts w:hint="cs"/>
          <w:rtl/>
        </w:rPr>
        <w:t>ان عقیده امامت به طور پنهانی در عراق می‌گفتند که امام بعد از صادق اسماعیل است. و این همان چیزی است که منجر به پیدایش عقیده ظهور شد.</w:t>
      </w:r>
    </w:p>
    <w:p w:rsidR="001E21D1" w:rsidRPr="00104547" w:rsidRDefault="001E21D1" w:rsidP="00104547">
      <w:pPr>
        <w:ind w:firstLine="227"/>
        <w:jc w:val="both"/>
        <w:rPr>
          <w:rStyle w:val="Char2"/>
          <w:rtl/>
        </w:rPr>
      </w:pPr>
      <w:r w:rsidRPr="00104547">
        <w:rPr>
          <w:rStyle w:val="Char2"/>
          <w:rFonts w:hint="cs"/>
          <w:rtl/>
        </w:rPr>
        <w:t>- تقسیم شیعه بعد از کاظم؛ و پاسخ به بعضی از شورشیانی که برای امامت شورش کرده بودند، و گرفتن بیعت از</w:t>
      </w:r>
      <w:r w:rsidR="00435B45" w:rsidRPr="00104547">
        <w:rPr>
          <w:rStyle w:val="Char2"/>
          <w:rFonts w:hint="cs"/>
          <w:rtl/>
        </w:rPr>
        <w:t xml:space="preserve"> آن‌ها </w:t>
      </w:r>
      <w:r w:rsidRPr="00104547">
        <w:rPr>
          <w:rStyle w:val="Char2"/>
          <w:rFonts w:hint="cs"/>
          <w:rtl/>
        </w:rPr>
        <w:t>برای خودشان. مانند عیسی بن زید و شهید فخ و سایرین. و این همان چیزی بود که منجر به غلو در دلیل معجزات شد.</w:t>
      </w:r>
    </w:p>
    <w:p w:rsidR="001E21D1" w:rsidRPr="00104547" w:rsidRDefault="001E21D1" w:rsidP="00104547">
      <w:pPr>
        <w:ind w:firstLine="227"/>
        <w:jc w:val="both"/>
        <w:rPr>
          <w:rStyle w:val="Char2"/>
          <w:rtl/>
        </w:rPr>
      </w:pPr>
      <w:r w:rsidRPr="00104547">
        <w:rPr>
          <w:rStyle w:val="Char2"/>
          <w:rFonts w:hint="cs"/>
          <w:rtl/>
        </w:rPr>
        <w:t>- مخالفت مأمون عباسی با امام رضا. اینگونه بود که مأمون به اصلاح شکاف میان آل علی و آل عباس پرداخت وقتی که از رضا (</w:t>
      </w:r>
      <w:r w:rsidR="0040629A" w:rsidRPr="00752622">
        <w:rPr>
          <w:rFonts w:cs="CTraditional Arabic" w:hint="cs"/>
          <w:rtl/>
          <w:lang w:bidi="fa-IR"/>
        </w:rPr>
        <w:t>/</w:t>
      </w:r>
      <w:r w:rsidRPr="00104547">
        <w:rPr>
          <w:rStyle w:val="Char2"/>
          <w:rFonts w:hint="cs"/>
          <w:rtl/>
        </w:rPr>
        <w:t>) بیعت گرفت که بعد از وی در سال 201ه‍ ولایت عهدی او را داشته باشد و این به معنای اقرار به امارت مأمون است</w:t>
      </w:r>
      <w:r w:rsidRPr="00104547">
        <w:rPr>
          <w:rStyle w:val="Char2"/>
          <w:vertAlign w:val="superscript"/>
          <w:rtl/>
        </w:rPr>
        <w:footnoteReference w:id="711"/>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 مشکل کودکی و کم سنى فرزندان که بعد از وفات رضا تجلی پیدا کرد. و این امر سؤال مهمی را ایجاد کرد که: چگونه ممکن است کسی که قبل از بلوغ حق تصرف در اموالش را ندارد، بتواند امام شود. و این همان چیزی است که وصیت امام رضا به اموال خود به عبدالله بن مساور تا زمان بالغ شدن جواد، آن را تأیید می‌کند، و همچنین مشکل کودکی نیز در زمان جواد نیز تکرار شد چون وقتی وفات کرد فرزندش هادی هفت سال داشت</w:t>
      </w:r>
      <w:r w:rsidRPr="00104547">
        <w:rPr>
          <w:rStyle w:val="Char2"/>
          <w:vertAlign w:val="superscript"/>
          <w:rtl/>
        </w:rPr>
        <w:footnoteReference w:id="712"/>
      </w:r>
      <w:r w:rsidRPr="00104547">
        <w:rPr>
          <w:rStyle w:val="Char2"/>
          <w:rFonts w:hint="cs"/>
          <w:rtl/>
        </w:rPr>
        <w:t xml:space="preserve">. </w:t>
      </w:r>
    </w:p>
    <w:p w:rsidR="001E21D1" w:rsidRPr="00104547" w:rsidRDefault="001E21D1" w:rsidP="00104547">
      <w:pPr>
        <w:ind w:firstLine="227"/>
        <w:jc w:val="both"/>
        <w:rPr>
          <w:rStyle w:val="Char2"/>
          <w:rtl/>
        </w:rPr>
      </w:pPr>
      <w:r w:rsidRPr="00104547">
        <w:rPr>
          <w:rStyle w:val="Char2"/>
          <w:rFonts w:hint="cs"/>
          <w:rtl/>
        </w:rPr>
        <w:t>اینها بعضی از مشکلاتی بود که کاتب در جواب آن به این سؤال مهم ذکر کرده است که: چگونه عقیده امامیه شکل گرفت؟ و به دست چه کسی توسعه یافت؟ والله اعلم.</w:t>
      </w:r>
    </w:p>
    <w:p w:rsidR="001E21D1" w:rsidRPr="00104547" w:rsidRDefault="001E21D1" w:rsidP="00752622">
      <w:pPr>
        <w:pStyle w:val="5-"/>
        <w:rPr>
          <w:rtl/>
        </w:rPr>
      </w:pPr>
      <w:bookmarkStart w:id="509" w:name="_Toc307451827"/>
      <w:bookmarkStart w:id="510" w:name="_Toc439578239"/>
      <w:r w:rsidRPr="00104547">
        <w:rPr>
          <w:rFonts w:hint="cs"/>
          <w:rtl/>
        </w:rPr>
        <w:t>تحولات فکر سیاسی شیعه بعد از غیبت:</w:t>
      </w:r>
      <w:bookmarkEnd w:id="509"/>
      <w:bookmarkEnd w:id="510"/>
    </w:p>
    <w:p w:rsidR="001E21D1" w:rsidRPr="00104547" w:rsidRDefault="001E21D1" w:rsidP="00104547">
      <w:pPr>
        <w:ind w:firstLine="227"/>
        <w:jc w:val="both"/>
        <w:rPr>
          <w:rStyle w:val="Char2"/>
          <w:rtl/>
        </w:rPr>
      </w:pPr>
      <w:r w:rsidRPr="00104547">
        <w:rPr>
          <w:rStyle w:val="Char2"/>
          <w:rFonts w:hint="cs"/>
          <w:rtl/>
        </w:rPr>
        <w:t xml:space="preserve">کاتب بیش از یک سوم کتابش </w:t>
      </w:r>
      <w:r w:rsidRPr="00104547">
        <w:rPr>
          <w:rStyle w:val="Char3"/>
          <w:rFonts w:hint="cs"/>
          <w:rtl/>
        </w:rPr>
        <w:t>(تطور الف</w:t>
      </w:r>
      <w:r w:rsidR="00B24603">
        <w:rPr>
          <w:rStyle w:val="Char3"/>
          <w:rFonts w:hint="cs"/>
          <w:rtl/>
        </w:rPr>
        <w:t>ك</w:t>
      </w:r>
      <w:r w:rsidRPr="00104547">
        <w:rPr>
          <w:rStyle w:val="Char3"/>
          <w:rFonts w:hint="cs"/>
          <w:rtl/>
        </w:rPr>
        <w:t>ر السیاسی الشیعی)</w:t>
      </w:r>
      <w:r w:rsidRPr="00104547">
        <w:rPr>
          <w:rStyle w:val="Char2"/>
          <w:rFonts w:hint="cs"/>
          <w:rtl/>
        </w:rPr>
        <w:t xml:space="preserve"> را به تحولات تفکر سیاسی شیعه بعد از غیبت اختصاص داده است، جدای از هر مرحله‌ای که «تفکر انتظار» بر آن غالب بود، و به مرحله معاصری رسیده است که مجموعه پیشن</w:t>
      </w:r>
      <w:r w:rsidR="0040629A" w:rsidRPr="00104547">
        <w:rPr>
          <w:rStyle w:val="Char2"/>
          <w:rFonts w:hint="eastAsia"/>
          <w:rtl/>
        </w:rPr>
        <w:t>‌</w:t>
      </w:r>
      <w:r w:rsidRPr="00104547">
        <w:rPr>
          <w:rStyle w:val="Char2"/>
          <w:rFonts w:hint="cs"/>
          <w:rtl/>
        </w:rPr>
        <w:t>هادهای ایجابی</w:t>
      </w:r>
      <w:r w:rsidRPr="00104547">
        <w:rPr>
          <w:rStyle w:val="Char2"/>
          <w:vertAlign w:val="superscript"/>
          <w:rtl/>
        </w:rPr>
        <w:footnoteReference w:id="713"/>
      </w:r>
      <w:r w:rsidRPr="00104547">
        <w:rPr>
          <w:rStyle w:val="Char2"/>
          <w:rFonts w:hint="cs"/>
          <w:rtl/>
        </w:rPr>
        <w:t xml:space="preserve"> و سیاسی شیعه بر آن غالب شده است، و ولایت فقیه بارزترین</w:t>
      </w:r>
      <w:r w:rsidR="00435B45" w:rsidRPr="00104547">
        <w:rPr>
          <w:rStyle w:val="Char2"/>
          <w:rFonts w:hint="cs"/>
          <w:rtl/>
        </w:rPr>
        <w:t xml:space="preserve"> آن‌ها </w:t>
      </w:r>
      <w:r w:rsidRPr="00104547">
        <w:rPr>
          <w:rStyle w:val="Char2"/>
          <w:rFonts w:hint="cs"/>
          <w:rtl/>
        </w:rPr>
        <w:t xml:space="preserve">است. </w:t>
      </w:r>
    </w:p>
    <w:p w:rsidR="001E21D1" w:rsidRPr="00104547" w:rsidRDefault="001E21D1" w:rsidP="00104547">
      <w:pPr>
        <w:ind w:firstLine="227"/>
        <w:jc w:val="both"/>
        <w:rPr>
          <w:rStyle w:val="Char2"/>
          <w:rtl/>
        </w:rPr>
      </w:pPr>
      <w:r w:rsidRPr="00104547">
        <w:rPr>
          <w:rStyle w:val="Char2"/>
          <w:rFonts w:hint="cs"/>
          <w:rtl/>
        </w:rPr>
        <w:t>کاتب وصف علمی دقیقی را آورده است، به گونه‌ای که در هر مرحله‌ای فتواها و آرای علمای آن مرحله را نشان می‌دهد. به گونه‌ای که برای خواننده نگرش</w:t>
      </w:r>
      <w:r w:rsidR="0040629A" w:rsidRPr="00104547">
        <w:rPr>
          <w:rStyle w:val="Char2"/>
          <w:rFonts w:hint="eastAsia"/>
          <w:rtl/>
        </w:rPr>
        <w:t>‌</w:t>
      </w:r>
      <w:r w:rsidRPr="00104547">
        <w:rPr>
          <w:rStyle w:val="Char2"/>
          <w:rFonts w:hint="cs"/>
          <w:rtl/>
        </w:rPr>
        <w:t>های تفکر رایج و تفکر غیررایج در هر دوره‌ای را توضیح می‌دهد.</w:t>
      </w:r>
    </w:p>
    <w:p w:rsidR="001E21D1" w:rsidRPr="00104547" w:rsidRDefault="001E21D1" w:rsidP="00104547">
      <w:pPr>
        <w:ind w:firstLine="227"/>
        <w:jc w:val="both"/>
        <w:rPr>
          <w:rStyle w:val="Char2"/>
          <w:rtl/>
        </w:rPr>
      </w:pPr>
      <w:r w:rsidRPr="00104547">
        <w:rPr>
          <w:rStyle w:val="Char2"/>
          <w:rFonts w:hint="cs"/>
          <w:rtl/>
        </w:rPr>
        <w:t>همچنان که کاتب بیان کرد مرحله اول بعد از غیبت، دلیل سلبی‌بودن صحنه‌های سیاسی و اجتماعی است. به گونه‌ای که برجسته‌ترین علمای امامیه در مرحله تازه‌ای بسته‌شدن باب جهاد و اجتهاد و جمود روایات را بنیان نهادند. همچنان که تعطیل کردن حدود (حد شرعی جرایم) و منع اجرای قصاص را بنا نهادند. و از بسیاری از مظاهر امر به معروف و نهی از منکر خودداری کردند و نماز جمعه را تعطیل کردند و سایر مظاهر دیگر</w:t>
      </w:r>
      <w:r w:rsidRPr="00104547">
        <w:rPr>
          <w:rStyle w:val="Char2"/>
          <w:vertAlign w:val="superscript"/>
          <w:rtl/>
        </w:rPr>
        <w:footnoteReference w:id="714"/>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ولی کاتب دو واقعه مهم را به تفکر شیعه اختصاص داده است:</w:t>
      </w:r>
    </w:p>
    <w:p w:rsidR="001E21D1" w:rsidRPr="00104547" w:rsidRDefault="001E21D1" w:rsidP="00752622">
      <w:pPr>
        <w:pStyle w:val="6-"/>
        <w:rPr>
          <w:rtl/>
        </w:rPr>
      </w:pPr>
      <w:bookmarkStart w:id="511" w:name="_Toc307451828"/>
      <w:bookmarkStart w:id="512" w:name="_Toc439578240"/>
      <w:r w:rsidRPr="00104547">
        <w:rPr>
          <w:rFonts w:hint="cs"/>
          <w:rtl/>
        </w:rPr>
        <w:t>نخست: باز بودن اجتهاد</w:t>
      </w:r>
      <w:bookmarkEnd w:id="511"/>
      <w:bookmarkEnd w:id="512"/>
    </w:p>
    <w:p w:rsidR="001E21D1" w:rsidRPr="00104547" w:rsidRDefault="001E21D1" w:rsidP="00104547">
      <w:pPr>
        <w:ind w:firstLine="227"/>
        <w:jc w:val="both"/>
        <w:rPr>
          <w:rStyle w:val="Char2"/>
          <w:rtl/>
        </w:rPr>
      </w:pPr>
      <w:r w:rsidRPr="00104547">
        <w:rPr>
          <w:rStyle w:val="Char2"/>
          <w:rFonts w:hint="cs"/>
          <w:rtl/>
        </w:rPr>
        <w:t>بعد از اینکه مذهب اخباری مذهبِ رایج بود، حسن بن عقیل نعمانی در اواسط قرن چهارم نظریه جایز بودن اجتهاد در زمان غیبت امام را آورد. سپس بعد از وی سید مرتضی آن را تأیید کرد. ولی از طرف گروه تقلیدی با حمله بزرگی مواجه شدند. و این جریانی بود که با اصل امامت شایع شد. امامتی که بخاطر آن وجود امام معصوم واجب شده بود. این گروه اصولی که قائل به باز بودن دروازه اجتهاد است همچنان توسعه پیدا کرد تا جایی که در میان شیعیان امروز غلبه یافت</w:t>
      </w:r>
      <w:r w:rsidRPr="00104547">
        <w:rPr>
          <w:rStyle w:val="Char2"/>
          <w:vertAlign w:val="superscript"/>
          <w:rtl/>
        </w:rPr>
        <w:footnoteReference w:id="715"/>
      </w:r>
      <w:r w:rsidRPr="00104547">
        <w:rPr>
          <w:rStyle w:val="Char2"/>
          <w:rFonts w:hint="cs"/>
          <w:rtl/>
        </w:rPr>
        <w:t>.</w:t>
      </w:r>
    </w:p>
    <w:p w:rsidR="001E21D1" w:rsidRPr="00104547" w:rsidRDefault="001E21D1" w:rsidP="00752622">
      <w:pPr>
        <w:pStyle w:val="6-"/>
        <w:rPr>
          <w:rtl/>
        </w:rPr>
      </w:pPr>
      <w:bookmarkStart w:id="513" w:name="_Toc307451829"/>
      <w:bookmarkStart w:id="514" w:name="_Toc439578241"/>
      <w:r w:rsidRPr="00104547">
        <w:rPr>
          <w:rFonts w:hint="cs"/>
          <w:rtl/>
        </w:rPr>
        <w:t>دوم: به دست گرفتن رهبری سیاسی به وسیله ولایت فقیه</w:t>
      </w:r>
      <w:bookmarkEnd w:id="513"/>
      <w:bookmarkEnd w:id="514"/>
    </w:p>
    <w:p w:rsidR="001E21D1" w:rsidRPr="00104547" w:rsidRDefault="001E21D1" w:rsidP="00104547">
      <w:pPr>
        <w:ind w:firstLine="227"/>
        <w:jc w:val="both"/>
        <w:rPr>
          <w:rStyle w:val="Char2"/>
          <w:rtl/>
        </w:rPr>
      </w:pPr>
      <w:r w:rsidRPr="00104547">
        <w:rPr>
          <w:rStyle w:val="Char2"/>
          <w:rFonts w:hint="cs"/>
          <w:rtl/>
        </w:rPr>
        <w:t>بعد از آنکه شیعیان حرکت وارد شدن به فعالیت سیاسی را همراه با نظریه فراگیر نص و عصمت دیدند، تفکر باز بودن مشارکت سیاسی با فتوای واگذاری اجرای بعضی از حدود به فقها شروع شد. (که در اصل جزء صلاحیت</w:t>
      </w:r>
      <w:r w:rsidR="0040629A" w:rsidRPr="00104547">
        <w:rPr>
          <w:rStyle w:val="Char2"/>
          <w:rFonts w:hint="eastAsia"/>
          <w:rtl/>
        </w:rPr>
        <w:t>‌</w:t>
      </w:r>
      <w:r w:rsidRPr="00104547">
        <w:rPr>
          <w:rStyle w:val="Char2"/>
          <w:rFonts w:hint="cs"/>
          <w:rtl/>
        </w:rPr>
        <w:t>های امام بود) سپس این امر نیز توسعه پیدا کرد به طوری که ابوصلاح حلبی (474-373ه‍‌) بخش</w:t>
      </w:r>
      <w:r w:rsidR="0040629A" w:rsidRPr="00104547">
        <w:rPr>
          <w:rStyle w:val="Char2"/>
          <w:rFonts w:hint="eastAsia"/>
          <w:rtl/>
        </w:rPr>
        <w:t>‌</w:t>
      </w:r>
      <w:r w:rsidRPr="00104547">
        <w:rPr>
          <w:rStyle w:val="Char2"/>
          <w:rFonts w:hint="cs"/>
          <w:rtl/>
        </w:rPr>
        <w:t>های  زکات و خمس را در صلاحیت</w:t>
      </w:r>
      <w:r w:rsidR="0040629A" w:rsidRPr="00104547">
        <w:rPr>
          <w:rStyle w:val="Char2"/>
          <w:rFonts w:hint="eastAsia"/>
          <w:rtl/>
        </w:rPr>
        <w:t>‌</w:t>
      </w:r>
      <w:r w:rsidRPr="00104547">
        <w:rPr>
          <w:rStyle w:val="Char2"/>
          <w:rFonts w:hint="cs"/>
          <w:rtl/>
        </w:rPr>
        <w:t>های فقها وارد کرد</w:t>
      </w:r>
      <w:r w:rsidRPr="00104547">
        <w:rPr>
          <w:rStyle w:val="Char2"/>
          <w:vertAlign w:val="superscript"/>
          <w:rtl/>
        </w:rPr>
        <w:footnoteReference w:id="716"/>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بعد از او ابوالحسن کرکی</w:t>
      </w:r>
      <w:r w:rsidRPr="00104547">
        <w:rPr>
          <w:rStyle w:val="Char2"/>
          <w:vertAlign w:val="superscript"/>
          <w:rtl/>
        </w:rPr>
        <w:footnoteReference w:id="717"/>
      </w:r>
      <w:r w:rsidRPr="00104547">
        <w:rPr>
          <w:rStyle w:val="Char2"/>
          <w:rFonts w:hint="cs"/>
          <w:rtl/>
        </w:rPr>
        <w:t xml:space="preserve"> آمد و نیابت محدود فقها را به نیابت عمومی برای فقیه گسترش داد تا در خلال آن بتواند کار سیاسی بکند، و برای اولین بار در تاریخ مذهب شیعه کتابی را در مورد احکام خراج تألیف کرد</w:t>
      </w:r>
      <w:r w:rsidRPr="00104547">
        <w:rPr>
          <w:rStyle w:val="Char2"/>
          <w:vertAlign w:val="superscript"/>
          <w:rtl/>
        </w:rPr>
        <w:footnoteReference w:id="718"/>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سپس این امر ادامه پیدا کرد تا اینکه خمینی تفکر ضرورت ولایت فقیه را آورد و گلپایگانی قائل به وجوب آن شد. و در این</w:t>
      </w:r>
      <w:r w:rsidR="0040629A" w:rsidRPr="00104547">
        <w:rPr>
          <w:rStyle w:val="Char2"/>
          <w:rFonts w:hint="eastAsia"/>
          <w:rtl/>
        </w:rPr>
        <w:t>‌</w:t>
      </w:r>
      <w:r w:rsidRPr="00104547">
        <w:rPr>
          <w:rStyle w:val="Char2"/>
          <w:rFonts w:hint="cs"/>
          <w:rtl/>
        </w:rPr>
        <w:t xml:space="preserve">جا کاتب تأمل </w:t>
      </w:r>
      <w:r w:rsidR="000C5D3E" w:rsidRPr="00104547">
        <w:rPr>
          <w:rStyle w:val="Char2"/>
          <w:rFonts w:hint="cs"/>
          <w:rtl/>
        </w:rPr>
        <w:t>ک</w:t>
      </w:r>
      <w:r w:rsidRPr="00104547">
        <w:rPr>
          <w:rStyle w:val="Char2"/>
          <w:rFonts w:hint="cs"/>
          <w:rtl/>
        </w:rPr>
        <w:t>رده و بیان می‌کند که شیعه از لحاظ عملی نظریه امامت را نداشتند. چون</w:t>
      </w:r>
      <w:r w:rsidR="00435B45" w:rsidRPr="00104547">
        <w:rPr>
          <w:rStyle w:val="Char2"/>
          <w:rFonts w:hint="cs"/>
          <w:rtl/>
        </w:rPr>
        <w:t xml:space="preserve"> آن‌ها </w:t>
      </w:r>
      <w:r w:rsidRPr="00104547">
        <w:rPr>
          <w:rStyle w:val="Char2"/>
          <w:rFonts w:hint="cs"/>
          <w:rtl/>
        </w:rPr>
        <w:t>اجرای دو رکن امامت را به فقها واگذار کرده بودند، یعنی دو رکن: تشریعی و تنفیذی.</w:t>
      </w:r>
    </w:p>
    <w:p w:rsidR="001E21D1" w:rsidRPr="00104547" w:rsidRDefault="001E21D1" w:rsidP="00104547">
      <w:pPr>
        <w:ind w:firstLine="227"/>
        <w:jc w:val="both"/>
        <w:rPr>
          <w:rStyle w:val="Char2"/>
          <w:rtl/>
        </w:rPr>
      </w:pPr>
      <w:r w:rsidRPr="00104547">
        <w:rPr>
          <w:rStyle w:val="Char2"/>
          <w:rFonts w:hint="cs"/>
          <w:rtl/>
        </w:rPr>
        <w:t>احمد کاتب می‌گوید: «شایسته است که در اساس تفکر امامیه بازنگری شود و از شروط عصمت و منصوص بودن امام در سلاله علوی حسینی (امام) دست بردارند و در مورد فرضیه «مهدویت» که از نظریه «امامت الهی» و حتمی بودن وجود «امام معصوم و معین از طرف خداوند» تجدیدنظر کنند. وقتی امکان برپایی یک دولت توسط فقیهی عادل یا مؤمنی عادل را جایز بدانیم، دیگر نیازی به فرضیت «امام معصوم» نیست، بدون اینکه در مدت بیش از هزار سال با مردم نیز ه</w:t>
      </w:r>
      <w:r w:rsidR="000C5D3E" w:rsidRPr="00104547">
        <w:rPr>
          <w:rStyle w:val="Char2"/>
          <w:rFonts w:hint="cs"/>
          <w:rtl/>
        </w:rPr>
        <w:t>ی</w:t>
      </w:r>
      <w:r w:rsidRPr="00104547">
        <w:rPr>
          <w:rStyle w:val="Char2"/>
          <w:rFonts w:hint="cs"/>
          <w:rtl/>
        </w:rPr>
        <w:t>چ تعامل و ارتباطی هم داشته باشد»</w:t>
      </w:r>
      <w:r w:rsidRPr="00104547">
        <w:rPr>
          <w:rStyle w:val="Char2"/>
          <w:vertAlign w:val="superscript"/>
          <w:rtl/>
        </w:rPr>
        <w:footnoteReference w:id="719"/>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بنابراین کاتب تردیدی ندارد در اینکه نظریه امامت را به یک نظر از بین رفته و بیهوده وصف کند. چون شیعه از لحاظ عملی از مفهوم امامت کناره‌گیری کردند. و واقعیت</w:t>
      </w:r>
      <w:r w:rsidR="00435B45" w:rsidRPr="00104547">
        <w:rPr>
          <w:rStyle w:val="Char2"/>
          <w:rFonts w:hint="cs"/>
          <w:rtl/>
        </w:rPr>
        <w:t xml:space="preserve"> آن‌ها </w:t>
      </w:r>
      <w:r w:rsidRPr="00104547">
        <w:rPr>
          <w:rStyle w:val="Char2"/>
          <w:rFonts w:hint="cs"/>
          <w:rtl/>
        </w:rPr>
        <w:t>با واقعیت کسانی که قائل به نص و عصمت نیستند هیچ فرقی ندارد.</w:t>
      </w:r>
    </w:p>
    <w:p w:rsidR="001E21D1" w:rsidRPr="00104547" w:rsidRDefault="001E21D1" w:rsidP="00104547">
      <w:pPr>
        <w:ind w:firstLine="227"/>
        <w:jc w:val="both"/>
        <w:rPr>
          <w:rStyle w:val="Char2"/>
          <w:rtl/>
        </w:rPr>
      </w:pPr>
      <w:r w:rsidRPr="00104547">
        <w:rPr>
          <w:rStyle w:val="Char2"/>
          <w:rFonts w:hint="cs"/>
          <w:rtl/>
        </w:rPr>
        <w:t>به طور خلاصه افکار اساسی کاتب در مورد امامت عبارتند از:</w:t>
      </w:r>
    </w:p>
    <w:p w:rsidR="001E21D1" w:rsidRPr="00104547" w:rsidRDefault="001E21D1" w:rsidP="00104547">
      <w:pPr>
        <w:ind w:firstLine="227"/>
        <w:jc w:val="both"/>
        <w:rPr>
          <w:rStyle w:val="Char2"/>
          <w:rtl/>
        </w:rPr>
      </w:pPr>
      <w:r w:rsidRPr="00104547">
        <w:rPr>
          <w:rStyle w:val="Char2"/>
          <w:rFonts w:hint="cs"/>
          <w:rtl/>
        </w:rPr>
        <w:t>الف) قرآن و سنت متواتر و وقایع تاریخی، بر نقیض نظریه امامت دلالت می‌کنند.</w:t>
      </w:r>
    </w:p>
    <w:p w:rsidR="001E21D1" w:rsidRPr="00104547" w:rsidRDefault="001E21D1" w:rsidP="00104547">
      <w:pPr>
        <w:ind w:firstLine="227"/>
        <w:jc w:val="both"/>
        <w:rPr>
          <w:rStyle w:val="Char2"/>
          <w:rtl/>
        </w:rPr>
      </w:pPr>
      <w:r w:rsidRPr="00104547">
        <w:rPr>
          <w:rStyle w:val="Char2"/>
          <w:rFonts w:hint="cs"/>
          <w:rtl/>
        </w:rPr>
        <w:t>ب) اعتقاد به منصوص بودن امام و عصمت و آن را به عنوان یکی از شروط حاکم مسلمان قراردادن، از ابداعات بعضی از متکلمان شیعه مانند هشام بن حکم و هشام بن سالم جوالیقی و مؤمن الطاق در نیمه قرن دوم هجری است. این بر خلاف مدرسه اهل بیتی است که عصمت برای</w:t>
      </w:r>
      <w:r w:rsidR="00435B45" w:rsidRPr="00104547">
        <w:rPr>
          <w:rStyle w:val="Char2"/>
          <w:rFonts w:hint="cs"/>
          <w:rtl/>
        </w:rPr>
        <w:t xml:space="preserve"> آن‌ها </w:t>
      </w:r>
      <w:r w:rsidRPr="00104547">
        <w:rPr>
          <w:rStyle w:val="Char2"/>
          <w:rFonts w:hint="cs"/>
          <w:rtl/>
        </w:rPr>
        <w:t>شرط نیست و هیچ نص صحیحی از</w:t>
      </w:r>
      <w:r w:rsidR="00435B45" w:rsidRPr="00104547">
        <w:rPr>
          <w:rStyle w:val="Char2"/>
          <w:rFonts w:hint="cs"/>
          <w:rtl/>
        </w:rPr>
        <w:t xml:space="preserve"> آن‌ها </w:t>
      </w:r>
      <w:r w:rsidRPr="00104547">
        <w:rPr>
          <w:rStyle w:val="Char2"/>
          <w:rFonts w:hint="cs"/>
          <w:rtl/>
        </w:rPr>
        <w:t>در این مورد نیامده است.</w:t>
      </w:r>
    </w:p>
    <w:p w:rsidR="001E21D1" w:rsidRPr="00104547" w:rsidRDefault="001E21D1" w:rsidP="00104547">
      <w:pPr>
        <w:ind w:firstLine="227"/>
        <w:jc w:val="both"/>
        <w:rPr>
          <w:rStyle w:val="Char2"/>
          <w:rtl/>
        </w:rPr>
      </w:pPr>
      <w:r w:rsidRPr="00104547">
        <w:rPr>
          <w:rStyle w:val="Char2"/>
          <w:rFonts w:hint="cs"/>
          <w:rtl/>
        </w:rPr>
        <w:t>ت) ضعف نصوص در بسیاری از جاها برای اثبات امامت و بارز شدن اشخاص متعددی از بنی‌هاشم در زمان ائمه، صاحبان نظریه امامت را بر آن داشت که «دلیل عقل» و «دلیل اعجاز» را برای اثبات امامت خلق کنند و در این راه داستان</w:t>
      </w:r>
      <w:r w:rsidR="0040629A" w:rsidRPr="00104547">
        <w:rPr>
          <w:rStyle w:val="Char2"/>
          <w:rFonts w:hint="eastAsia"/>
          <w:rtl/>
        </w:rPr>
        <w:t>‌</w:t>
      </w:r>
      <w:r w:rsidRPr="00104547">
        <w:rPr>
          <w:rStyle w:val="Char2"/>
          <w:rFonts w:hint="cs"/>
          <w:rtl/>
        </w:rPr>
        <w:t>های خیالی زیادی درست کردند.</w:t>
      </w:r>
    </w:p>
    <w:p w:rsidR="001E21D1" w:rsidRPr="00104547" w:rsidRDefault="001E21D1" w:rsidP="00104547">
      <w:pPr>
        <w:ind w:firstLine="227"/>
        <w:jc w:val="both"/>
        <w:rPr>
          <w:rStyle w:val="Char2"/>
          <w:rtl/>
        </w:rPr>
      </w:pPr>
      <w:r w:rsidRPr="00104547">
        <w:rPr>
          <w:rStyle w:val="Char2"/>
          <w:rFonts w:hint="cs"/>
          <w:rtl/>
        </w:rPr>
        <w:t>ث) مشکلاتی که نظریه امامت با آن مواجه شد نقش بزرگی در تبلور افکار جدید در مورد این نظریه داشت. و مهمترین این مشکلات عبارتند از: مخالفت اهل بیت که اولین</w:t>
      </w:r>
      <w:r w:rsidR="00435B45" w:rsidRPr="00104547">
        <w:rPr>
          <w:rStyle w:val="Char2"/>
          <w:rFonts w:hint="cs"/>
          <w:rtl/>
        </w:rPr>
        <w:t xml:space="preserve"> آن‌ها </w:t>
      </w:r>
      <w:r w:rsidRPr="00104547">
        <w:rPr>
          <w:rStyle w:val="Char2"/>
          <w:rFonts w:hint="cs"/>
          <w:rtl/>
        </w:rPr>
        <w:t>صادق بود با نظریه نص و عصمت و اظهار بیزاری و برائت خود از بعضی از اشخاص. همچنان که دیدیم مرگ اسماعیل بن جعفر در زمان پدرش، سپس مشکل کودکی امامان و وفات حسن عسکری بدون فرزند. و این امر به نظر من (کاتب) همان چیزی است که به تدریج نظریه امامت را درست کرد.</w:t>
      </w:r>
    </w:p>
    <w:p w:rsidR="001E21D1" w:rsidRDefault="001E21D1" w:rsidP="00104547">
      <w:pPr>
        <w:ind w:firstLine="227"/>
        <w:jc w:val="both"/>
        <w:rPr>
          <w:rStyle w:val="Char2"/>
          <w:rtl/>
        </w:rPr>
      </w:pPr>
      <w:r w:rsidRPr="00104547">
        <w:rPr>
          <w:rStyle w:val="Char2"/>
          <w:rFonts w:hint="cs"/>
          <w:rtl/>
        </w:rPr>
        <w:t>ج) امامیه هنگامی که باز بودن باب اجتهاد در مذهب را اعلام کردند، از لحاظ علمی از مفهوم امامت کناره‌گیری کردند. و اخیراً باب فعالیت سیاسی را به اسم ولایت فقیه وارد صحنه کردند.</w:t>
      </w:r>
    </w:p>
    <w:p w:rsidR="00752622" w:rsidRPr="00104547" w:rsidRDefault="00752622" w:rsidP="00104547">
      <w:pPr>
        <w:ind w:firstLine="227"/>
        <w:jc w:val="both"/>
        <w:rPr>
          <w:rStyle w:val="Char2"/>
          <w:rtl/>
        </w:rPr>
      </w:pPr>
    </w:p>
    <w:p w:rsidR="001E21D1" w:rsidRPr="00104547" w:rsidRDefault="001E21D1" w:rsidP="00752622">
      <w:pPr>
        <w:pStyle w:val="4-"/>
        <w:rPr>
          <w:rtl/>
        </w:rPr>
      </w:pPr>
      <w:bookmarkStart w:id="515" w:name="_Toc307451830"/>
      <w:bookmarkStart w:id="516" w:name="_Toc439578242"/>
      <w:r w:rsidRPr="00104547">
        <w:rPr>
          <w:rFonts w:hint="cs"/>
          <w:rtl/>
        </w:rPr>
        <w:t>مطلب پنجم: نظریه کاتب در مورد مهدویت محمد بن حسن</w:t>
      </w:r>
      <w:bookmarkEnd w:id="515"/>
      <w:bookmarkEnd w:id="516"/>
    </w:p>
    <w:p w:rsidR="001E21D1" w:rsidRPr="00104547" w:rsidRDefault="001E21D1" w:rsidP="00104547">
      <w:pPr>
        <w:ind w:firstLine="227"/>
        <w:jc w:val="both"/>
        <w:rPr>
          <w:rStyle w:val="Char2"/>
          <w:rtl/>
        </w:rPr>
      </w:pPr>
      <w:r w:rsidRPr="00104547">
        <w:rPr>
          <w:rStyle w:val="Char2"/>
          <w:rFonts w:hint="cs"/>
          <w:rtl/>
        </w:rPr>
        <w:t>نظریه مهدویت محمد بن حسن عسکری از بارزترین قضایایی است که کاتب در مناقشات خود در مورد درست کردن مذهب شیعه انجام داده است.</w:t>
      </w:r>
    </w:p>
    <w:p w:rsidR="001E21D1" w:rsidRPr="00104547" w:rsidRDefault="001E21D1" w:rsidP="00104547">
      <w:pPr>
        <w:ind w:firstLine="227"/>
        <w:jc w:val="both"/>
        <w:rPr>
          <w:rStyle w:val="Char2"/>
          <w:rtl/>
        </w:rPr>
      </w:pPr>
      <w:r w:rsidRPr="00104547">
        <w:rPr>
          <w:rStyle w:val="Char2"/>
          <w:rFonts w:hint="cs"/>
          <w:rtl/>
        </w:rPr>
        <w:t>کاتب بیان کرده است که او نمی‌خواهد نظریه آمدن مهدی آخر زمان را نفی کند، بلکه او از صحت و درستی این امر بحث می‌کند که محمد بن حسن همان مهدی است</w:t>
      </w:r>
      <w:r w:rsidRPr="00104547">
        <w:rPr>
          <w:rStyle w:val="Char2"/>
          <w:vertAlign w:val="superscript"/>
          <w:rtl/>
        </w:rPr>
        <w:footnoteReference w:id="720"/>
      </w:r>
      <w:r w:rsidRPr="00104547">
        <w:rPr>
          <w:rStyle w:val="Char2"/>
          <w:rFonts w:hint="cs"/>
          <w:rtl/>
        </w:rPr>
        <w:t>. و این همان چیزی است که کاتب را واداشته است که عنوان تحقیق خود را در مسأله مهدویت «فرضیه مهدی محمد بن حسن عسکری» گذاشته است.</w:t>
      </w:r>
    </w:p>
    <w:p w:rsidR="001E21D1" w:rsidRPr="00104547" w:rsidRDefault="001E21D1" w:rsidP="00104547">
      <w:pPr>
        <w:ind w:firstLine="227"/>
        <w:jc w:val="both"/>
        <w:rPr>
          <w:rStyle w:val="Char2"/>
          <w:rtl/>
        </w:rPr>
      </w:pPr>
      <w:r w:rsidRPr="00104547">
        <w:rPr>
          <w:rStyle w:val="Char2"/>
          <w:rFonts w:hint="cs"/>
          <w:rtl/>
        </w:rPr>
        <w:t>خلاصه افکار احمد کاتب که در این مورد مطرح کرده است عبارتند از:</w:t>
      </w:r>
    </w:p>
    <w:p w:rsidR="001E21D1" w:rsidRPr="00104547" w:rsidRDefault="001E21D1" w:rsidP="00104547">
      <w:pPr>
        <w:ind w:firstLine="227"/>
        <w:jc w:val="both"/>
        <w:rPr>
          <w:rStyle w:val="Char2"/>
          <w:rtl/>
        </w:rPr>
      </w:pPr>
      <w:r w:rsidRPr="00104547">
        <w:rPr>
          <w:rStyle w:val="Char2"/>
          <w:rFonts w:hint="cs"/>
          <w:rtl/>
        </w:rPr>
        <w:t>نخست: اثبات وفات امام یازدهم (حسن عسکری) بدون فرزند، که در سامراء و سال (260) بوده است</w:t>
      </w:r>
      <w:r w:rsidRPr="00104547">
        <w:rPr>
          <w:rStyle w:val="Char2"/>
          <w:vertAlign w:val="superscript"/>
          <w:rtl/>
        </w:rPr>
        <w:footnoteReference w:id="721"/>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دوم: تقسیم میراث حسن عسکری بین مادرش (حدیث) و برادرش (جعفر) به تنهایی و با شهادت قاضی سامراء</w:t>
      </w:r>
      <w:r w:rsidRPr="00104547">
        <w:rPr>
          <w:rStyle w:val="Char2"/>
          <w:vertAlign w:val="superscript"/>
          <w:rtl/>
        </w:rPr>
        <w:footnoteReference w:id="722"/>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سوم: کنیز حسن که صقیل نام داشت، ادعا می‌کرد که از او بچه‌ای در شکم دارد بنابراین تقسیم میراث متوقف شد تا از باردار نبودن وی مطمئن شدند</w:t>
      </w:r>
      <w:r w:rsidRPr="00104547">
        <w:rPr>
          <w:rStyle w:val="Char2"/>
          <w:vertAlign w:val="superscript"/>
          <w:rtl/>
        </w:rPr>
        <w:footnoteReference w:id="723"/>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چهارم: بعد از وفات حسن بدون فرزند شیعیان در سرگردانی شدیدی افتادند. و به چهارده فرقه تقسیم شدند. که یکی از</w:t>
      </w:r>
      <w:r w:rsidR="00435B45" w:rsidRPr="00104547">
        <w:rPr>
          <w:rStyle w:val="Char2"/>
          <w:rFonts w:hint="cs"/>
          <w:rtl/>
        </w:rPr>
        <w:t xml:space="preserve"> آن‌ها </w:t>
      </w:r>
      <w:r w:rsidRPr="00104547">
        <w:rPr>
          <w:rStyle w:val="Char2"/>
          <w:rFonts w:hint="cs"/>
          <w:rtl/>
        </w:rPr>
        <w:t>قائل به وجود فرزند مخفی شد. و این همان سرگردانی است که نعمانی در مورد آن می‌گوید: «چه سرگردانی عظیمتر از این که باعث شورش مردان بسیار شد؟ و جز عده بسیار کمی باقی نماندند. و بدین ترتیب مردم در شک و تردید افتادند»</w:t>
      </w:r>
      <w:r w:rsidRPr="00104547">
        <w:rPr>
          <w:rStyle w:val="Char2"/>
          <w:vertAlign w:val="superscript"/>
          <w:rtl/>
        </w:rPr>
        <w:footnoteReference w:id="724"/>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پنجم: کاتب بیان کرده است که دلایل فرضیه مهدویت محمد بن حسن که به آن استدلال کرده می‌شود عبارتند از:</w:t>
      </w:r>
    </w:p>
    <w:p w:rsidR="001E21D1" w:rsidRPr="00104547" w:rsidRDefault="001E21D1" w:rsidP="00104547">
      <w:pPr>
        <w:ind w:firstLine="227"/>
        <w:jc w:val="both"/>
        <w:rPr>
          <w:rStyle w:val="Char2"/>
          <w:rtl/>
        </w:rPr>
      </w:pPr>
      <w:r w:rsidRPr="00104547">
        <w:rPr>
          <w:rStyle w:val="Char2"/>
          <w:rFonts w:hint="cs"/>
          <w:rtl/>
        </w:rPr>
        <w:t>دلیل عقلی که قائم به وجوب امام معصوم است. یا دلیل نقلی که در آن وعده آمدن مهدی داده شده باشد. یا دلیل تاریخی قائم به شهادت کسی که مهدی را دیده است. یا دلیل معجزه‌ای که گفته می‌شود توسط نایبان مهدی انجام شده است. و اخبار غیبی‌بودن که تصور می‌کردند، اخبار مهدی است. و اخیراً دلیل اجماعی که بعضی شخصیت‌های شیعه ادعا می‌کنند و با سرگردانی و تقسیم شیعه  بعد از وفات حسن بدون فرزند ظاهری مخالفت می‌کنند</w:t>
      </w:r>
      <w:r w:rsidRPr="00104547">
        <w:rPr>
          <w:rStyle w:val="Char2"/>
          <w:vertAlign w:val="superscript"/>
          <w:rtl/>
        </w:rPr>
        <w:footnoteReference w:id="725"/>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ششم: بررسی دلایل فرضیه مهدویت محمد بن حسن توسط احمد کاتب.</w:t>
      </w:r>
    </w:p>
    <w:p w:rsidR="001E21D1" w:rsidRPr="00104547" w:rsidRDefault="001E21D1" w:rsidP="00104547">
      <w:pPr>
        <w:ind w:firstLine="227"/>
        <w:jc w:val="both"/>
        <w:rPr>
          <w:rStyle w:val="Char2"/>
          <w:rtl/>
        </w:rPr>
      </w:pPr>
      <w:r w:rsidRPr="00104547">
        <w:rPr>
          <w:rStyle w:val="Char2"/>
          <w:rFonts w:hint="cs"/>
          <w:rtl/>
        </w:rPr>
        <w:t>استاد احمد کاتب دلایل پیشین را که ولادت محمد بن حسن (مهدی) ثابت می‌کرد، رد کرده است. روشن است وقتی اهل بیت از مهدی سخن می‌گفتند شخص معینی را ذکر نکرده‌اند. و افزونی داعیان مهدویت از میان خود اهل بیت و غیر از محمد بن حسن دلیل این امر می‌باشد</w:t>
      </w:r>
      <w:r w:rsidRPr="00104547">
        <w:rPr>
          <w:rStyle w:val="Char2"/>
          <w:vertAlign w:val="superscript"/>
          <w:rtl/>
        </w:rPr>
        <w:footnoteReference w:id="726"/>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همچنان که کاتب بیان کرده است، اصل اشتباه روشی که اثبات کنندگان ولادت مهدی دچار آن شده بودند، این بود که با عقل می‌خواستند ولادت شخص معینی را ثابت کنند. و کاتب به طور کلی مخالف این امر است و آن را اشتباه واضحی می‌داند، چون اثبات ولادت یا وجود هر انسانی یا با دلیل تاریخی است که او موجود می‌باشد، و یا با نقل تواتر مردم بر این امر است</w:t>
      </w:r>
      <w:r w:rsidRPr="00104547">
        <w:rPr>
          <w:rStyle w:val="Char2"/>
          <w:vertAlign w:val="superscript"/>
          <w:rtl/>
        </w:rPr>
        <w:footnoteReference w:id="727"/>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بنابراین کاتب می‌گوید: «به نظر من خواننده معمولی نیازی به تحمل کردن رنج درس علم روایت و درایت ندارد تا زمانی که روایت</w:t>
      </w:r>
      <w:r w:rsidR="0040629A" w:rsidRPr="00104547">
        <w:rPr>
          <w:rStyle w:val="Char2"/>
          <w:rFonts w:hint="eastAsia"/>
          <w:rtl/>
        </w:rPr>
        <w:t>‌</w:t>
      </w:r>
      <w:r w:rsidRPr="00104547">
        <w:rPr>
          <w:rStyle w:val="Char2"/>
          <w:rFonts w:hint="cs"/>
          <w:rtl/>
        </w:rPr>
        <w:t>های تاریخی وارده را در مورد زادگاه امام محمد بن حسن عسکری بررسی نکند، یا این روایت</w:t>
      </w:r>
      <w:r w:rsidR="0040629A" w:rsidRPr="00104547">
        <w:rPr>
          <w:rStyle w:val="Char2"/>
          <w:rFonts w:hint="eastAsia"/>
          <w:rtl/>
        </w:rPr>
        <w:t>‌</w:t>
      </w:r>
      <w:r w:rsidRPr="00104547">
        <w:rPr>
          <w:rStyle w:val="Char2"/>
          <w:rFonts w:hint="cs"/>
          <w:rtl/>
        </w:rPr>
        <w:t>ها از علمای متخصص تاریخ باشد. چون مؤلفانی که این روایت</w:t>
      </w:r>
      <w:r w:rsidR="0040629A" w:rsidRPr="00104547">
        <w:rPr>
          <w:rStyle w:val="Char2"/>
          <w:rFonts w:hint="eastAsia"/>
          <w:rtl/>
        </w:rPr>
        <w:t>‌</w:t>
      </w:r>
      <w:r w:rsidRPr="00104547">
        <w:rPr>
          <w:rStyle w:val="Char2"/>
          <w:rFonts w:hint="cs"/>
          <w:rtl/>
        </w:rPr>
        <w:t>ها را در کتاب</w:t>
      </w:r>
      <w:r w:rsidR="0040629A" w:rsidRPr="00104547">
        <w:rPr>
          <w:rStyle w:val="Char2"/>
          <w:rFonts w:hint="eastAsia"/>
          <w:rtl/>
        </w:rPr>
        <w:t>‌</w:t>
      </w:r>
      <w:r w:rsidRPr="00104547">
        <w:rPr>
          <w:rStyle w:val="Char2"/>
          <w:rFonts w:hint="cs"/>
          <w:rtl/>
        </w:rPr>
        <w:t>هایشان آورده‌اند خود را از اعتماد به احادیث ضعیف رهانیده‌اند. و در آغاز گفته‌اند: ما وجود (امام دوازدهم) را از</w:t>
      </w:r>
      <w:r w:rsidR="00B24603">
        <w:rPr>
          <w:rStyle w:val="Char2"/>
          <w:rFonts w:hint="cs"/>
          <w:rtl/>
        </w:rPr>
        <w:t xml:space="preserve"> راه‌های</w:t>
      </w:r>
      <w:r w:rsidRPr="00104547">
        <w:rPr>
          <w:rStyle w:val="Char2"/>
          <w:rFonts w:hint="cs"/>
          <w:rtl/>
        </w:rPr>
        <w:t xml:space="preserve"> فلسفی و عقلانی معتبر نظری ثابت می‌کنیم و نیازی به روایت</w:t>
      </w:r>
      <w:r w:rsidR="0040629A" w:rsidRPr="00104547">
        <w:rPr>
          <w:rStyle w:val="Char2"/>
          <w:rFonts w:hint="eastAsia"/>
          <w:rtl/>
        </w:rPr>
        <w:t>‌</w:t>
      </w:r>
      <w:r w:rsidRPr="00104547">
        <w:rPr>
          <w:rStyle w:val="Char2"/>
          <w:rFonts w:hint="cs"/>
          <w:rtl/>
        </w:rPr>
        <w:t>های تاریخی نداریم، ما فقط روایت را برای اسناد و محکم کردن و تأیید آن در می‌آوریم</w:t>
      </w:r>
      <w:r w:rsidRPr="00104547">
        <w:rPr>
          <w:rStyle w:val="Char2"/>
          <w:vertAlign w:val="superscript"/>
          <w:rtl/>
        </w:rPr>
        <w:footnoteReference w:id="728"/>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همچنین کاتب اعتراف می‌کند که «شخص محقق و بی‌طرف نسبت به اهمال علما در طول تاریخ بررسی‌های تاریخی در مورد اثبات ولادت و وجود امام دوازدهم محمد بن حسن عسکری دچار حیرت و شگفتی می‌شوند»</w:t>
      </w:r>
      <w:r w:rsidRPr="00104547">
        <w:rPr>
          <w:rStyle w:val="Char2"/>
          <w:vertAlign w:val="superscript"/>
          <w:rtl/>
        </w:rPr>
        <w:footnoteReference w:id="729"/>
      </w:r>
      <w:r w:rsidRPr="00104547">
        <w:rPr>
          <w:rStyle w:val="Char2"/>
          <w:rFonts w:hint="cs"/>
          <w:rtl/>
        </w:rPr>
        <w:t>.</w:t>
      </w:r>
    </w:p>
    <w:p w:rsidR="001E21D1" w:rsidRPr="00104547" w:rsidRDefault="001E21D1" w:rsidP="00752622">
      <w:pPr>
        <w:pStyle w:val="5-"/>
        <w:rPr>
          <w:rtl/>
        </w:rPr>
      </w:pPr>
      <w:bookmarkStart w:id="517" w:name="_Toc307451831"/>
      <w:bookmarkStart w:id="518" w:name="_Toc439578243"/>
      <w:r w:rsidRPr="00104547">
        <w:rPr>
          <w:rFonts w:hint="cs"/>
          <w:rtl/>
        </w:rPr>
        <w:t>نقد روایت</w:t>
      </w:r>
      <w:r w:rsidR="0040629A" w:rsidRPr="00104547">
        <w:rPr>
          <w:rFonts w:hint="eastAsia"/>
          <w:rtl/>
        </w:rPr>
        <w:t>‌</w:t>
      </w:r>
      <w:r w:rsidRPr="00104547">
        <w:rPr>
          <w:rFonts w:hint="cs"/>
          <w:rtl/>
        </w:rPr>
        <w:t>های تاریخی توسط کاتب</w:t>
      </w:r>
      <w:bookmarkEnd w:id="517"/>
      <w:bookmarkEnd w:id="518"/>
    </w:p>
    <w:p w:rsidR="001E21D1" w:rsidRPr="00104547" w:rsidRDefault="001E21D1" w:rsidP="00104547">
      <w:pPr>
        <w:ind w:firstLine="227"/>
        <w:jc w:val="both"/>
        <w:rPr>
          <w:rStyle w:val="Char2"/>
          <w:rtl/>
        </w:rPr>
      </w:pPr>
      <w:r w:rsidRPr="00104547">
        <w:rPr>
          <w:rStyle w:val="Char2"/>
          <w:rFonts w:hint="cs"/>
          <w:rtl/>
        </w:rPr>
        <w:t>کاتب معتقد است که اولین کسی که در مورد روایتهای تاریخی سخن گفت صدوق (پسر) بود. و این صد سال بعد از وفات عسکری بود. سپس صد سال بعد از وی، طوسی آمد. سپس روایت</w:t>
      </w:r>
      <w:r w:rsidR="0040629A" w:rsidRPr="00104547">
        <w:rPr>
          <w:rStyle w:val="Char2"/>
          <w:rFonts w:hint="eastAsia"/>
          <w:rtl/>
        </w:rPr>
        <w:t>‌</w:t>
      </w:r>
      <w:r w:rsidRPr="00104547">
        <w:rPr>
          <w:rStyle w:val="Char2"/>
          <w:rFonts w:hint="cs"/>
          <w:rtl/>
        </w:rPr>
        <w:t>های تاریخی</w:t>
      </w:r>
      <w:r w:rsidR="00435B45" w:rsidRPr="00104547">
        <w:rPr>
          <w:rStyle w:val="Char2"/>
          <w:rFonts w:hint="cs"/>
          <w:rtl/>
        </w:rPr>
        <w:t xml:space="preserve"> آن‌ها </w:t>
      </w:r>
      <w:r w:rsidRPr="00104547">
        <w:rPr>
          <w:rStyle w:val="Char2"/>
          <w:rFonts w:hint="cs"/>
          <w:rtl/>
        </w:rPr>
        <w:t>جامع تمامی حکایت</w:t>
      </w:r>
      <w:r w:rsidR="0040629A" w:rsidRPr="00104547">
        <w:rPr>
          <w:rStyle w:val="Char2"/>
          <w:rFonts w:hint="eastAsia"/>
          <w:rtl/>
        </w:rPr>
        <w:t>‌</w:t>
      </w:r>
      <w:r w:rsidRPr="00104547">
        <w:rPr>
          <w:rStyle w:val="Char2"/>
          <w:rFonts w:hint="cs"/>
          <w:rtl/>
        </w:rPr>
        <w:t>ها و شایعه‌ها و اسطوره‌های مرسل یا نقل شده از جاهلان و غلات است. چرا این مؤلفان نیمه دوم قرن سوم هجری مانند نوبختی و سعد اشعری قمی و ابن بابویه صدوق (پدر) و نعمانی سخنی نگفتند؟ تا جایی که فقط کلینی داستان آن مرد هندی را آورده است که از کشمیر مسافرت کرد تا مهدی را بشناسد؟ در حالی که صدوق (پسر) را می‌یابیم که مجموعه بزرگی را در زمان کوتاهی جمع‌آوری و ثبت کرد</w:t>
      </w:r>
      <w:r w:rsidRPr="00104547">
        <w:rPr>
          <w:rStyle w:val="Char2"/>
          <w:vertAlign w:val="superscript"/>
          <w:rtl/>
        </w:rPr>
        <w:footnoteReference w:id="730"/>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 xml:space="preserve">دوم: کاتب می‌گوید دلایل تاریخی در این مورد خیلی آشفته است از جمله: </w:t>
      </w:r>
    </w:p>
    <w:p w:rsidR="001E21D1" w:rsidRPr="00104547" w:rsidRDefault="001E21D1" w:rsidP="00104547">
      <w:pPr>
        <w:numPr>
          <w:ilvl w:val="0"/>
          <w:numId w:val="15"/>
        </w:numPr>
        <w:tabs>
          <w:tab w:val="right" w:pos="531"/>
        </w:tabs>
        <w:ind w:left="641" w:hanging="357"/>
        <w:jc w:val="both"/>
        <w:rPr>
          <w:rStyle w:val="Char2"/>
          <w:rtl/>
        </w:rPr>
      </w:pPr>
      <w:r w:rsidRPr="00104547">
        <w:rPr>
          <w:rStyle w:val="Char8"/>
          <w:rFonts w:hint="cs"/>
          <w:rtl/>
        </w:rPr>
        <w:t>تعیین هویت مادر مهدی:</w:t>
      </w:r>
      <w:r w:rsidRPr="00104547">
        <w:rPr>
          <w:rStyle w:val="Char2"/>
          <w:rFonts w:hint="cs"/>
          <w:rtl/>
        </w:rPr>
        <w:t xml:space="preserve"> آیا مادر وی کنیزی به اسم نرگس یا سوسن یا صقیل یا خمط یا ریحانه یا ملیکه بوده است، یا زنی به اسم مریم دختر زید علویه بوده است؟</w:t>
      </w:r>
      <w:r w:rsidRPr="00104547">
        <w:rPr>
          <w:rStyle w:val="Char2"/>
          <w:vertAlign w:val="superscript"/>
          <w:rtl/>
        </w:rPr>
        <w:footnoteReference w:id="731"/>
      </w:r>
      <w:r w:rsidRPr="00104547">
        <w:rPr>
          <w:rStyle w:val="Char2"/>
          <w:rFonts w:hint="cs"/>
          <w:rtl/>
        </w:rPr>
        <w:t>.</w:t>
      </w:r>
    </w:p>
    <w:p w:rsidR="001E21D1" w:rsidRPr="00104547" w:rsidRDefault="001E21D1" w:rsidP="00104547">
      <w:pPr>
        <w:numPr>
          <w:ilvl w:val="0"/>
          <w:numId w:val="15"/>
        </w:numPr>
        <w:tabs>
          <w:tab w:val="right" w:pos="531"/>
        </w:tabs>
        <w:ind w:left="641" w:hanging="357"/>
        <w:jc w:val="both"/>
        <w:rPr>
          <w:rStyle w:val="Char2"/>
        </w:rPr>
      </w:pPr>
      <w:r w:rsidRPr="00104547">
        <w:rPr>
          <w:rStyle w:val="Char8"/>
          <w:rFonts w:hint="cs"/>
          <w:rtl/>
        </w:rPr>
        <w:t>تعیین تاریخ ولادت مهدی:</w:t>
      </w:r>
      <w:r w:rsidRPr="00104547">
        <w:rPr>
          <w:rStyle w:val="Char2"/>
          <w:rFonts w:hint="cs"/>
          <w:rtl/>
        </w:rPr>
        <w:t xml:space="preserve"> آیا وی در زمان وفات پدرش شش ساله بوده یا هشت ساله؟</w:t>
      </w:r>
    </w:p>
    <w:p w:rsidR="001E21D1" w:rsidRPr="00104547" w:rsidRDefault="001E21D1" w:rsidP="00104547">
      <w:pPr>
        <w:numPr>
          <w:ilvl w:val="0"/>
          <w:numId w:val="15"/>
        </w:numPr>
        <w:tabs>
          <w:tab w:val="right" w:pos="531"/>
        </w:tabs>
        <w:ind w:left="641" w:hanging="357"/>
        <w:jc w:val="both"/>
        <w:rPr>
          <w:rStyle w:val="Char2"/>
        </w:rPr>
      </w:pPr>
      <w:r w:rsidRPr="00104547">
        <w:rPr>
          <w:rStyle w:val="Char8"/>
          <w:rFonts w:hint="cs"/>
          <w:rtl/>
        </w:rPr>
        <w:t>روش حمل و باردار شدن به مهدی:</w:t>
      </w:r>
      <w:r w:rsidRPr="00104547">
        <w:rPr>
          <w:rStyle w:val="Char2"/>
          <w:rFonts w:hint="cs"/>
          <w:rtl/>
        </w:rPr>
        <w:t xml:space="preserve"> آیا از طریق طبیعی و در رحم مادرش بوده، یا به صورت اسطوره‌ای چنان که گفته‌اند از پهلوی او بوده است؟</w:t>
      </w:r>
    </w:p>
    <w:p w:rsidR="001E21D1" w:rsidRPr="00104547" w:rsidRDefault="001E21D1" w:rsidP="00104547">
      <w:pPr>
        <w:numPr>
          <w:ilvl w:val="0"/>
          <w:numId w:val="15"/>
        </w:numPr>
        <w:tabs>
          <w:tab w:val="right" w:pos="531"/>
        </w:tabs>
        <w:ind w:left="641" w:hanging="357"/>
        <w:jc w:val="both"/>
        <w:rPr>
          <w:rStyle w:val="Char2"/>
        </w:rPr>
      </w:pPr>
      <w:r w:rsidRPr="00104547">
        <w:rPr>
          <w:rStyle w:val="Char8"/>
          <w:rFonts w:hint="cs"/>
          <w:rtl/>
        </w:rPr>
        <w:t>روش به دنیا آمدن مهدی:</w:t>
      </w:r>
      <w:r w:rsidRPr="00104547">
        <w:rPr>
          <w:rStyle w:val="Char2"/>
          <w:rFonts w:hint="cs"/>
          <w:rtl/>
        </w:rPr>
        <w:t xml:space="preserve"> آیا او از مجرای طبیعی به دنیا آمده است، یا از جاهای دیگر مثل ران پدید آمده است؟</w:t>
      </w:r>
    </w:p>
    <w:p w:rsidR="001E21D1" w:rsidRPr="00104547" w:rsidRDefault="001E21D1" w:rsidP="00104547">
      <w:pPr>
        <w:numPr>
          <w:ilvl w:val="0"/>
          <w:numId w:val="15"/>
        </w:numPr>
        <w:tabs>
          <w:tab w:val="right" w:pos="531"/>
        </w:tabs>
        <w:ind w:left="641" w:hanging="357"/>
        <w:jc w:val="both"/>
        <w:rPr>
          <w:rStyle w:val="Char2"/>
        </w:rPr>
      </w:pPr>
      <w:r w:rsidRPr="00104547">
        <w:rPr>
          <w:rStyle w:val="Char8"/>
          <w:rFonts w:hint="cs"/>
          <w:rtl/>
        </w:rPr>
        <w:t>رنگ وی:</w:t>
      </w:r>
      <w:r w:rsidRPr="00104547">
        <w:rPr>
          <w:rStyle w:val="Char2"/>
          <w:rFonts w:hint="cs"/>
          <w:rtl/>
        </w:rPr>
        <w:t xml:space="preserve"> آیا او گندم گون بوده یا سفید روی؟</w:t>
      </w:r>
    </w:p>
    <w:p w:rsidR="001E21D1" w:rsidRPr="00104547" w:rsidRDefault="001E21D1" w:rsidP="00104547">
      <w:pPr>
        <w:numPr>
          <w:ilvl w:val="0"/>
          <w:numId w:val="15"/>
        </w:numPr>
        <w:tabs>
          <w:tab w:val="right" w:pos="531"/>
        </w:tabs>
        <w:ind w:left="641" w:hanging="357"/>
        <w:jc w:val="both"/>
        <w:rPr>
          <w:rStyle w:val="Char2"/>
        </w:rPr>
      </w:pPr>
      <w:r w:rsidRPr="00104547">
        <w:rPr>
          <w:rStyle w:val="Char2"/>
          <w:rFonts w:hint="cs"/>
          <w:rtl/>
        </w:rPr>
        <w:t>ر</w:t>
      </w:r>
      <w:r w:rsidRPr="00104547">
        <w:rPr>
          <w:rStyle w:val="Char8"/>
          <w:rFonts w:hint="cs"/>
          <w:rtl/>
        </w:rPr>
        <w:t xml:space="preserve">وش رشد و نمو او: </w:t>
      </w:r>
      <w:r w:rsidRPr="00104547">
        <w:rPr>
          <w:rStyle w:val="Char2"/>
          <w:rFonts w:hint="cs"/>
          <w:rtl/>
        </w:rPr>
        <w:t>آیا به طور طبیعی رشد کرده است، یا چنان که در بعضی از روایت</w:t>
      </w:r>
      <w:r w:rsidR="0040629A" w:rsidRPr="00104547">
        <w:rPr>
          <w:rStyle w:val="Char2"/>
          <w:rFonts w:hint="eastAsia"/>
          <w:rtl/>
        </w:rPr>
        <w:t>‌</w:t>
      </w:r>
      <w:r w:rsidRPr="00104547">
        <w:rPr>
          <w:rStyle w:val="Char2"/>
          <w:rFonts w:hint="cs"/>
          <w:rtl/>
        </w:rPr>
        <w:t>ها گفته‌اند، به صورت اسطوره‌ای بوده است؟ همچنان که در روایات آمده است او در یک روز اندازه یک سال دیگران رشد می‌کرد. و در روایت دیگری آمده است که او در یک روز اندازه یک هفته، و در یک هفته اندازه یک ماه رشد می‌کرد. مبنی بر این روایات اسطوره‌ای باید او در زمان وفات پدرش مرد بزرگی بوده باشد. تا جایی که عمه او حکیمه او را نمی‌شناخت.</w:t>
      </w:r>
    </w:p>
    <w:p w:rsidR="001E21D1" w:rsidRPr="00104547" w:rsidRDefault="001E21D1" w:rsidP="00104547">
      <w:pPr>
        <w:numPr>
          <w:ilvl w:val="0"/>
          <w:numId w:val="15"/>
        </w:numPr>
        <w:tabs>
          <w:tab w:val="right" w:pos="531"/>
        </w:tabs>
        <w:ind w:left="0" w:firstLine="227"/>
        <w:jc w:val="both"/>
        <w:rPr>
          <w:rStyle w:val="Char2"/>
          <w:rtl/>
        </w:rPr>
      </w:pPr>
      <w:r w:rsidRPr="00104547">
        <w:rPr>
          <w:rStyle w:val="Char2"/>
          <w:rFonts w:hint="cs"/>
          <w:rtl/>
        </w:rPr>
        <w:t>ا</w:t>
      </w:r>
      <w:r w:rsidRPr="00104547">
        <w:rPr>
          <w:rStyle w:val="Char8"/>
          <w:rFonts w:hint="cs"/>
          <w:rtl/>
        </w:rPr>
        <w:t xml:space="preserve">ختلاف در پنهان و مخفی بودن او: </w:t>
      </w:r>
      <w:r w:rsidRPr="00104547">
        <w:rPr>
          <w:rStyle w:val="Char2"/>
          <w:rFonts w:hint="cs"/>
          <w:rtl/>
        </w:rPr>
        <w:t>در بعضی از روایت</w:t>
      </w:r>
      <w:r w:rsidR="0040629A" w:rsidRPr="00104547">
        <w:rPr>
          <w:rStyle w:val="Char2"/>
          <w:rFonts w:hint="eastAsia"/>
          <w:rtl/>
        </w:rPr>
        <w:t>‌</w:t>
      </w:r>
      <w:r w:rsidRPr="00104547">
        <w:rPr>
          <w:rStyle w:val="Char2"/>
          <w:rFonts w:hint="cs"/>
          <w:rtl/>
        </w:rPr>
        <w:t>ها آمده است که عمه‌اش جز یک بار او را ندیده است. و در روایت</w:t>
      </w:r>
      <w:r w:rsidR="0040629A" w:rsidRPr="00104547">
        <w:rPr>
          <w:rStyle w:val="Char2"/>
          <w:rFonts w:hint="eastAsia"/>
          <w:rtl/>
        </w:rPr>
        <w:t>‌</w:t>
      </w:r>
      <w:r w:rsidRPr="00104547">
        <w:rPr>
          <w:rStyle w:val="Char2"/>
          <w:rFonts w:hint="cs"/>
          <w:rtl/>
        </w:rPr>
        <w:t>های دیگری آمده است که هر چهل روز یک بار او را می‌دید</w:t>
      </w:r>
      <w:r w:rsidRPr="00104547">
        <w:rPr>
          <w:rStyle w:val="Char2"/>
          <w:vertAlign w:val="superscript"/>
          <w:rtl/>
        </w:rPr>
        <w:footnoteReference w:id="732"/>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بدین ترتیب استاد احمد کاتب معتقد است که ضمن اختلافات شدید در روایتهای تاریخی، این امور برای ردکردن همگی</w:t>
      </w:r>
      <w:r w:rsidR="00435B45" w:rsidRPr="00104547">
        <w:rPr>
          <w:rStyle w:val="Char2"/>
          <w:rFonts w:hint="cs"/>
          <w:rtl/>
        </w:rPr>
        <w:t xml:space="preserve"> آن‌ها </w:t>
      </w:r>
      <w:r w:rsidRPr="00104547">
        <w:rPr>
          <w:rStyle w:val="Char2"/>
          <w:rFonts w:hint="cs"/>
          <w:rtl/>
        </w:rPr>
        <w:t>کافی هستند. و این همان چیزی است که بسیاری از متکلمان شیعه و معتقدان آن از بحث و مناظره در این روایات می‌گریزند. و از ترس اینکه در تنگنای اختلاف روایت</w:t>
      </w:r>
      <w:r w:rsidR="0040629A" w:rsidRPr="00104547">
        <w:rPr>
          <w:rStyle w:val="Char2"/>
          <w:rFonts w:hint="eastAsia"/>
          <w:rtl/>
        </w:rPr>
        <w:t>‌</w:t>
      </w:r>
      <w:r w:rsidRPr="00104547">
        <w:rPr>
          <w:rStyle w:val="Char2"/>
          <w:rFonts w:hint="cs"/>
          <w:rtl/>
        </w:rPr>
        <w:t>های تاریخی گیر نکنند، برای اثبات مطلوبشان بر استدلال عقلی تکیه می‌کنند.</w:t>
      </w:r>
    </w:p>
    <w:p w:rsidR="001E21D1" w:rsidRPr="00104547" w:rsidRDefault="001E21D1" w:rsidP="00752622">
      <w:pPr>
        <w:pStyle w:val="5-"/>
        <w:rPr>
          <w:rtl/>
        </w:rPr>
      </w:pPr>
      <w:bookmarkStart w:id="519" w:name="_Toc307451832"/>
      <w:bookmarkStart w:id="520" w:name="_Toc439578244"/>
      <w:r w:rsidRPr="00104547">
        <w:rPr>
          <w:rFonts w:hint="cs"/>
          <w:rtl/>
        </w:rPr>
        <w:t>نقد شهادت و گواهی نایب</w:t>
      </w:r>
      <w:r w:rsidR="0040629A" w:rsidRPr="00104547">
        <w:rPr>
          <w:rFonts w:hint="eastAsia"/>
          <w:rtl/>
        </w:rPr>
        <w:t>‌</w:t>
      </w:r>
      <w:r w:rsidRPr="00104547">
        <w:rPr>
          <w:rFonts w:hint="cs"/>
          <w:rtl/>
        </w:rPr>
        <w:t>های چهارگانه توسط کاتب</w:t>
      </w:r>
      <w:bookmarkEnd w:id="519"/>
      <w:bookmarkEnd w:id="520"/>
    </w:p>
    <w:p w:rsidR="001E21D1" w:rsidRPr="00104547" w:rsidRDefault="001E21D1" w:rsidP="00104547">
      <w:pPr>
        <w:ind w:firstLine="227"/>
        <w:jc w:val="both"/>
        <w:rPr>
          <w:rStyle w:val="Char2"/>
          <w:rtl/>
        </w:rPr>
      </w:pPr>
      <w:r w:rsidRPr="00104547">
        <w:rPr>
          <w:rStyle w:val="Char2"/>
          <w:rFonts w:hint="cs"/>
          <w:rtl/>
        </w:rPr>
        <w:t>شهادت نایبهای چهارگانه و نامه‌هایی که براى مردم می‌آورند، به ادعاى اینکه از طرف مهدی است، از مهمترین دلایل مطرح شده در اثبات وجود مهدی است. و در چارچوب تحقیق کاتب در مسأله ولادت مهدی سؤالاتی مطرح شد که عبارتند از: آیا این نایبان واقعاً صادق هستند؟ آیا شیعیان بر اعتماد این نایبان اجماع دارند؟ چگونه بعضی از شیعیان نامه‌های نا</w:t>
      </w:r>
      <w:r w:rsidR="000C5D3E" w:rsidRPr="00104547">
        <w:rPr>
          <w:rStyle w:val="Char2"/>
          <w:rFonts w:hint="cs"/>
          <w:rtl/>
        </w:rPr>
        <w:t>ی</w:t>
      </w:r>
      <w:r w:rsidRPr="00104547">
        <w:rPr>
          <w:rStyle w:val="Char2"/>
          <w:rFonts w:hint="cs"/>
          <w:rtl/>
        </w:rPr>
        <w:t>بان را تأیید می‌کنند و تسل</w:t>
      </w:r>
      <w:r w:rsidR="000C5D3E" w:rsidRPr="00104547">
        <w:rPr>
          <w:rStyle w:val="Char2"/>
          <w:rFonts w:hint="cs"/>
          <w:rtl/>
        </w:rPr>
        <w:t>ی</w:t>
      </w:r>
      <w:r w:rsidRPr="00104547">
        <w:rPr>
          <w:rStyle w:val="Char2"/>
          <w:rFonts w:hint="cs"/>
          <w:rtl/>
        </w:rPr>
        <w:t>م ا</w:t>
      </w:r>
      <w:r w:rsidR="000C5D3E" w:rsidRPr="00104547">
        <w:rPr>
          <w:rStyle w:val="Char2"/>
          <w:rFonts w:hint="cs"/>
          <w:rtl/>
        </w:rPr>
        <w:t>ی</w:t>
      </w:r>
      <w:r w:rsidRPr="00104547">
        <w:rPr>
          <w:rStyle w:val="Char2"/>
          <w:rFonts w:hint="cs"/>
          <w:rtl/>
        </w:rPr>
        <w:t>شان شدند؟</w:t>
      </w:r>
    </w:p>
    <w:p w:rsidR="001E21D1" w:rsidRPr="00104547" w:rsidRDefault="001E21D1" w:rsidP="00104547">
      <w:pPr>
        <w:ind w:firstLine="227"/>
        <w:jc w:val="both"/>
        <w:rPr>
          <w:rStyle w:val="Char2"/>
          <w:rtl/>
        </w:rPr>
      </w:pPr>
      <w:r w:rsidRPr="00104547">
        <w:rPr>
          <w:rStyle w:val="Char2"/>
          <w:rFonts w:hint="cs"/>
          <w:rtl/>
        </w:rPr>
        <w:t>در م</w:t>
      </w:r>
      <w:r w:rsidR="000C5D3E" w:rsidRPr="00104547">
        <w:rPr>
          <w:rStyle w:val="Char2"/>
          <w:rFonts w:hint="cs"/>
          <w:rtl/>
        </w:rPr>
        <w:t>ی</w:t>
      </w:r>
      <w:r w:rsidRPr="00104547">
        <w:rPr>
          <w:rStyle w:val="Char2"/>
          <w:rFonts w:hint="cs"/>
          <w:rtl/>
        </w:rPr>
        <w:t xml:space="preserve">ان جوابهای کاتب به این سؤالات مهم، مطالب زیر را می‌بینیم که او بیان می‌کند: </w:t>
      </w:r>
    </w:p>
    <w:p w:rsidR="001E21D1" w:rsidRPr="00104547" w:rsidRDefault="001E21D1" w:rsidP="00752622">
      <w:pPr>
        <w:numPr>
          <w:ilvl w:val="0"/>
          <w:numId w:val="16"/>
        </w:numPr>
        <w:tabs>
          <w:tab w:val="clear" w:pos="871"/>
        </w:tabs>
        <w:ind w:left="641" w:hanging="357"/>
        <w:jc w:val="both"/>
        <w:rPr>
          <w:rStyle w:val="Char2"/>
          <w:rtl/>
        </w:rPr>
      </w:pPr>
      <w:r w:rsidRPr="00104547">
        <w:rPr>
          <w:rStyle w:val="Char2"/>
          <w:rFonts w:hint="cs"/>
          <w:rtl/>
        </w:rPr>
        <w:t>ظاهر نایب بودن برای مهدی جدید نیست. چون بعضی از شیعیان ادعا می‌کردند که کاظم نمرده است، سپس یکی از</w:t>
      </w:r>
      <w:r w:rsidR="00435B45" w:rsidRPr="00104547">
        <w:rPr>
          <w:rStyle w:val="Char2"/>
          <w:rFonts w:hint="cs"/>
          <w:rtl/>
        </w:rPr>
        <w:t xml:space="preserve"> آن‌ها </w:t>
      </w:r>
      <w:r w:rsidRPr="00104547">
        <w:rPr>
          <w:rStyle w:val="Char2"/>
          <w:rFonts w:hint="cs"/>
          <w:rtl/>
        </w:rPr>
        <w:t>خود را به عنوان نایب کاظم معرفی کرد و به مردم امر کرد که اموال و هدایایی خود را تقدیم او کنند</w:t>
      </w:r>
      <w:r w:rsidRPr="00104547">
        <w:rPr>
          <w:rStyle w:val="Char2"/>
          <w:vertAlign w:val="superscript"/>
          <w:rtl/>
        </w:rPr>
        <w:footnoteReference w:id="733"/>
      </w:r>
      <w:r w:rsidRPr="00104547">
        <w:rPr>
          <w:rStyle w:val="Char2"/>
          <w:rFonts w:hint="cs"/>
          <w:rtl/>
        </w:rPr>
        <w:t>.</w:t>
      </w:r>
    </w:p>
    <w:p w:rsidR="001E21D1" w:rsidRPr="00104547" w:rsidRDefault="001E21D1" w:rsidP="00752622">
      <w:pPr>
        <w:numPr>
          <w:ilvl w:val="0"/>
          <w:numId w:val="16"/>
        </w:numPr>
        <w:tabs>
          <w:tab w:val="clear" w:pos="871"/>
        </w:tabs>
        <w:ind w:left="641" w:hanging="357"/>
        <w:jc w:val="both"/>
        <w:rPr>
          <w:rStyle w:val="Char2"/>
        </w:rPr>
      </w:pPr>
      <w:r w:rsidRPr="00104547">
        <w:rPr>
          <w:rStyle w:val="Char2"/>
          <w:rFonts w:hint="cs"/>
          <w:rtl/>
        </w:rPr>
        <w:t>مدعیان نیابت مهدی (محمد بن حسن) بیست و چند نفر بودند. و کاتب علت افزونی ادعای نیابت را جلب منفعت</w:t>
      </w:r>
      <w:r w:rsidR="0040629A" w:rsidRPr="00104547">
        <w:rPr>
          <w:rStyle w:val="Char2"/>
          <w:rFonts w:hint="eastAsia"/>
          <w:rtl/>
        </w:rPr>
        <w:t>‌</w:t>
      </w:r>
      <w:r w:rsidRPr="00104547">
        <w:rPr>
          <w:rStyle w:val="Char2"/>
          <w:rFonts w:hint="cs"/>
          <w:rtl/>
        </w:rPr>
        <w:t xml:space="preserve">های مادی و جایگاه سیاسی، اجتماعی </w:t>
      </w:r>
      <w:r w:rsidR="000C5D3E" w:rsidRPr="00104547">
        <w:rPr>
          <w:rStyle w:val="Char2"/>
          <w:rFonts w:hint="cs"/>
          <w:rtl/>
        </w:rPr>
        <w:t>ک</w:t>
      </w:r>
      <w:r w:rsidRPr="00104547">
        <w:rPr>
          <w:rStyle w:val="Char2"/>
          <w:rFonts w:hint="cs"/>
          <w:rtl/>
        </w:rPr>
        <w:t>ه برای مدعیان بود می‌داند</w:t>
      </w:r>
      <w:r w:rsidRPr="00104547">
        <w:rPr>
          <w:rStyle w:val="Char2"/>
          <w:vertAlign w:val="superscript"/>
          <w:rtl/>
        </w:rPr>
        <w:footnoteReference w:id="734"/>
      </w:r>
      <w:r w:rsidRPr="00104547">
        <w:rPr>
          <w:rStyle w:val="Char2"/>
          <w:rFonts w:hint="cs"/>
          <w:rtl/>
        </w:rPr>
        <w:t>.</w:t>
      </w:r>
    </w:p>
    <w:p w:rsidR="001E21D1" w:rsidRPr="00104547" w:rsidRDefault="001E21D1" w:rsidP="00752622">
      <w:pPr>
        <w:numPr>
          <w:ilvl w:val="0"/>
          <w:numId w:val="16"/>
        </w:numPr>
        <w:tabs>
          <w:tab w:val="clear" w:pos="871"/>
        </w:tabs>
        <w:ind w:left="641" w:hanging="357"/>
        <w:jc w:val="both"/>
        <w:rPr>
          <w:rStyle w:val="Char2"/>
        </w:rPr>
      </w:pPr>
      <w:r w:rsidRPr="00104547">
        <w:rPr>
          <w:rStyle w:val="Char2"/>
          <w:rFonts w:hint="cs"/>
          <w:rtl/>
        </w:rPr>
        <w:t>کاتب در تأیید مصداق</w:t>
      </w:r>
      <w:r w:rsidR="0040629A" w:rsidRPr="00104547">
        <w:rPr>
          <w:rStyle w:val="Char2"/>
          <w:rFonts w:hint="eastAsia"/>
          <w:rtl/>
        </w:rPr>
        <w:t>‌</w:t>
      </w:r>
      <w:r w:rsidRPr="00104547">
        <w:rPr>
          <w:rStyle w:val="Char2"/>
          <w:rFonts w:hint="cs"/>
          <w:rtl/>
        </w:rPr>
        <w:t>های نایبان چهارگانه ایراد وارد می‌کند. و معتقد است آنچه را که طوسی از آثار نقل شده از مهدی در مورد تزکیه خودشان آورده است همان روش ضعیفان و جاهلان است، و این غیر از نقل خود نایبان می‌باشد. (به معنای اینکه</w:t>
      </w:r>
      <w:r w:rsidR="00435B45" w:rsidRPr="00104547">
        <w:rPr>
          <w:rStyle w:val="Char2"/>
          <w:rFonts w:hint="cs"/>
          <w:rtl/>
        </w:rPr>
        <w:t xml:space="preserve"> آن‌ها </w:t>
      </w:r>
      <w:r w:rsidRPr="00104547">
        <w:rPr>
          <w:rStyle w:val="Char2"/>
          <w:rFonts w:hint="cs"/>
          <w:rtl/>
        </w:rPr>
        <w:t>خودشان را تقدیس می‌کردند)</w:t>
      </w:r>
      <w:r w:rsidRPr="00104547">
        <w:rPr>
          <w:rStyle w:val="Char2"/>
          <w:vertAlign w:val="superscript"/>
          <w:rtl/>
        </w:rPr>
        <w:footnoteReference w:id="735"/>
      </w:r>
      <w:r w:rsidRPr="00104547">
        <w:rPr>
          <w:rStyle w:val="Char2"/>
          <w:rFonts w:hint="cs"/>
          <w:rtl/>
        </w:rPr>
        <w:t>.</w:t>
      </w:r>
    </w:p>
    <w:p w:rsidR="001E21D1" w:rsidRPr="00104547" w:rsidRDefault="001E21D1" w:rsidP="00752622">
      <w:pPr>
        <w:numPr>
          <w:ilvl w:val="0"/>
          <w:numId w:val="16"/>
        </w:numPr>
        <w:tabs>
          <w:tab w:val="clear" w:pos="871"/>
        </w:tabs>
        <w:ind w:left="641" w:hanging="357"/>
        <w:jc w:val="both"/>
        <w:rPr>
          <w:rStyle w:val="Char2"/>
        </w:rPr>
      </w:pPr>
      <w:r w:rsidRPr="00104547">
        <w:rPr>
          <w:rStyle w:val="Char2"/>
          <w:rFonts w:hint="cs"/>
          <w:rtl/>
        </w:rPr>
        <w:t>شک و تردید شیع</w:t>
      </w:r>
      <w:r w:rsidR="0040629A" w:rsidRPr="00104547">
        <w:rPr>
          <w:rStyle w:val="Char2"/>
          <w:rFonts w:hint="cs"/>
          <w:rtl/>
        </w:rPr>
        <w:t>ه‌</w:t>
      </w:r>
      <w:r w:rsidRPr="00104547">
        <w:rPr>
          <w:rStyle w:val="Char2"/>
          <w:rFonts w:hint="cs"/>
          <w:rtl/>
        </w:rPr>
        <w:t>یان در صداقت نایبان به سبب فزونی مدعیان نیابت. و مشاجره میان</w:t>
      </w:r>
      <w:r w:rsidR="00435B45" w:rsidRPr="00104547">
        <w:rPr>
          <w:rStyle w:val="Char2"/>
          <w:rFonts w:hint="cs"/>
          <w:rtl/>
        </w:rPr>
        <w:t xml:space="preserve"> آن‌ها </w:t>
      </w:r>
      <w:r w:rsidRPr="00104547">
        <w:rPr>
          <w:rStyle w:val="Char2"/>
          <w:rFonts w:hint="cs"/>
          <w:rtl/>
        </w:rPr>
        <w:t>و مخفی کردن اموالی که گرفته‌اند. و نواب ادعای آوردن کتاب از زبان مهدی می‌کردند که شک‌کنندگان آن را تکذیب کردند»</w:t>
      </w:r>
      <w:r w:rsidRPr="00104547">
        <w:rPr>
          <w:rStyle w:val="Char2"/>
          <w:vertAlign w:val="superscript"/>
          <w:rtl/>
        </w:rPr>
        <w:footnoteReference w:id="736"/>
      </w:r>
      <w:r w:rsidRPr="00104547">
        <w:rPr>
          <w:rStyle w:val="Char2"/>
          <w:rFonts w:hint="cs"/>
          <w:rtl/>
        </w:rPr>
        <w:t xml:space="preserve">. </w:t>
      </w:r>
    </w:p>
    <w:p w:rsidR="001E21D1" w:rsidRPr="00104547" w:rsidRDefault="001E21D1" w:rsidP="00752622">
      <w:pPr>
        <w:numPr>
          <w:ilvl w:val="0"/>
          <w:numId w:val="16"/>
        </w:numPr>
        <w:tabs>
          <w:tab w:val="clear" w:pos="871"/>
        </w:tabs>
        <w:ind w:left="641" w:hanging="357"/>
        <w:jc w:val="both"/>
        <w:rPr>
          <w:rStyle w:val="Char2"/>
        </w:rPr>
      </w:pPr>
      <w:r w:rsidRPr="00104547">
        <w:rPr>
          <w:rStyle w:val="Char2"/>
          <w:rFonts w:hint="cs"/>
          <w:rtl/>
        </w:rPr>
        <w:t>کاتب می‌گوید که نایبان چهارگانه رقیبان خود را به مال‌پرست و مال دوست متهم می‌کردند. و می‌گفتند که جیره خوار سلطان هستند. و این چیزی است که کاتب در وجود آن میان نایبان چهارگانه و سایر مدعیان فرقی نمی‌بیند</w:t>
      </w:r>
      <w:r w:rsidRPr="00104547">
        <w:rPr>
          <w:rStyle w:val="Char2"/>
          <w:vertAlign w:val="superscript"/>
          <w:rtl/>
        </w:rPr>
        <w:footnoteReference w:id="737"/>
      </w:r>
      <w:r w:rsidRPr="00104547">
        <w:rPr>
          <w:rStyle w:val="Char2"/>
          <w:rFonts w:hint="cs"/>
          <w:rtl/>
        </w:rPr>
        <w:t>.</w:t>
      </w:r>
    </w:p>
    <w:p w:rsidR="001E21D1" w:rsidRPr="00104547" w:rsidRDefault="001E21D1" w:rsidP="00752622">
      <w:pPr>
        <w:numPr>
          <w:ilvl w:val="0"/>
          <w:numId w:val="16"/>
        </w:numPr>
        <w:tabs>
          <w:tab w:val="clear" w:pos="871"/>
        </w:tabs>
        <w:ind w:left="641" w:hanging="357"/>
        <w:jc w:val="both"/>
        <w:rPr>
          <w:rStyle w:val="Char2"/>
        </w:rPr>
      </w:pPr>
      <w:r w:rsidRPr="00104547">
        <w:rPr>
          <w:rStyle w:val="Char2"/>
          <w:rFonts w:hint="cs"/>
          <w:rtl/>
        </w:rPr>
        <w:t xml:space="preserve">آنچه که کاتب در مورد شک خود نسبت به نایبان چهارگانه استدلال می‌کند، عدم برپایی و اجرای هر نوع نقش فرهنگی برای خدمت به شیعه و مسلمانان بود. غیر از جمع‌کردن اموال و ادعای دادن این اموال به مهدی. و کاتب، این امر را در دیدگاه نایب سوم (نوبختی) در می‌یابد وقتی که به علمای قم پناه می‌برد تا مشکل شلمغانی </w:t>
      </w:r>
      <w:r w:rsidR="000C5D3E" w:rsidRPr="00104547">
        <w:rPr>
          <w:rStyle w:val="Char2"/>
          <w:rFonts w:hint="cs"/>
          <w:rtl/>
        </w:rPr>
        <w:t>ک</w:t>
      </w:r>
      <w:r w:rsidRPr="00104547">
        <w:rPr>
          <w:rStyle w:val="Char2"/>
          <w:rFonts w:hint="cs"/>
          <w:rtl/>
        </w:rPr>
        <w:t xml:space="preserve">ه با هم اختلاف </w:t>
      </w:r>
      <w:r w:rsidR="000C5D3E" w:rsidRPr="00104547">
        <w:rPr>
          <w:rStyle w:val="Char2"/>
          <w:rFonts w:hint="cs"/>
          <w:rtl/>
        </w:rPr>
        <w:t>ک</w:t>
      </w:r>
      <w:r w:rsidRPr="00104547">
        <w:rPr>
          <w:rStyle w:val="Char2"/>
          <w:rFonts w:hint="cs"/>
          <w:rtl/>
        </w:rPr>
        <w:t>رده بودند را حل کند، به خاطر عدم وجود هر نوع ارتباطی با امام معصوم.</w:t>
      </w:r>
    </w:p>
    <w:p w:rsidR="001E21D1" w:rsidRPr="00104547" w:rsidRDefault="001E21D1" w:rsidP="00104547">
      <w:pPr>
        <w:ind w:firstLine="227"/>
        <w:jc w:val="both"/>
        <w:rPr>
          <w:rStyle w:val="Char2"/>
          <w:rtl/>
        </w:rPr>
      </w:pPr>
      <w:r w:rsidRPr="00104547">
        <w:rPr>
          <w:rStyle w:val="Char2"/>
          <w:rFonts w:hint="cs"/>
          <w:rtl/>
        </w:rPr>
        <w:t>همچنین کاتب معتقد است که تألیف کتاب کافی توسط کلینی - معاصر نوبختی - و انباشتن این کتاب از احادیث ضعیف و افراطی و عدم تعلیق نوبختی یا نایب دیگری بعد از وی، دلیل سلبی‌بودن فرهنگ نایبان است</w:t>
      </w:r>
      <w:r w:rsidRPr="00104547">
        <w:rPr>
          <w:rStyle w:val="Char2"/>
          <w:vertAlign w:val="superscript"/>
          <w:rtl/>
        </w:rPr>
        <w:footnoteReference w:id="738"/>
      </w:r>
      <w:r w:rsidRPr="00104547">
        <w:rPr>
          <w:rStyle w:val="Char2"/>
          <w:rFonts w:hint="cs"/>
          <w:rtl/>
        </w:rPr>
        <w:t>.</w:t>
      </w:r>
    </w:p>
    <w:p w:rsidR="001E21D1" w:rsidRPr="00104547" w:rsidRDefault="001E21D1" w:rsidP="00752622">
      <w:pPr>
        <w:numPr>
          <w:ilvl w:val="0"/>
          <w:numId w:val="16"/>
        </w:numPr>
        <w:tabs>
          <w:tab w:val="clear" w:pos="871"/>
        </w:tabs>
        <w:ind w:left="641" w:hanging="357"/>
        <w:jc w:val="both"/>
        <w:rPr>
          <w:rStyle w:val="Char2"/>
          <w:rtl/>
        </w:rPr>
      </w:pPr>
      <w:r w:rsidRPr="00104547">
        <w:rPr>
          <w:rStyle w:val="Char2"/>
          <w:rFonts w:hint="cs"/>
          <w:rtl/>
        </w:rPr>
        <w:t>کاتب، درست بودن نامه‌هایی را که نایبان ادعا می‌کنند از جانب مهدی است، مورد نقد و بررسی قرار می‌دهد. چون کسانی که آن را روایت کرده‌اند با اسنادی نامعلوم و غلوکننده به اعتراف علمای رجال شیعه آن را نقل کرده‌اند</w:t>
      </w:r>
      <w:r w:rsidRPr="00104547">
        <w:rPr>
          <w:rStyle w:val="Char2"/>
          <w:vertAlign w:val="superscript"/>
          <w:rtl/>
        </w:rPr>
        <w:footnoteReference w:id="739"/>
      </w:r>
      <w:r w:rsidRPr="00104547">
        <w:rPr>
          <w:rStyle w:val="Char2"/>
          <w:rFonts w:hint="cs"/>
          <w:rtl/>
        </w:rPr>
        <w:t>.</w:t>
      </w:r>
    </w:p>
    <w:p w:rsidR="001E21D1" w:rsidRPr="00104547" w:rsidRDefault="001E21D1" w:rsidP="00752622">
      <w:pPr>
        <w:numPr>
          <w:ilvl w:val="0"/>
          <w:numId w:val="16"/>
        </w:numPr>
        <w:tabs>
          <w:tab w:val="clear" w:pos="871"/>
        </w:tabs>
        <w:ind w:left="641" w:hanging="357"/>
        <w:jc w:val="both"/>
        <w:rPr>
          <w:rStyle w:val="Char2"/>
        </w:rPr>
      </w:pPr>
      <w:r w:rsidRPr="00104547">
        <w:rPr>
          <w:rStyle w:val="Char2"/>
          <w:rFonts w:hint="cs"/>
          <w:rtl/>
        </w:rPr>
        <w:t>کاتب می‌گوید که خیلی سعی کرده است که هر نوع دست نوشته یا امضای امام مهدی را پیش شیعیان بیابد ولی اثری را از آن پیدا نکرده است. و این امر باعث شک و تردید در وجود نامه‌ها می‌شود. چون نایبان علمای شیعه چگونه به محافظت از این دست نوشته‌ها اقدام نکرده‌اند. همچنان که هر گروهی به حفظ مهمترین دست نوشته‌های خود می‌پردازند</w:t>
      </w:r>
      <w:r w:rsidRPr="00104547">
        <w:rPr>
          <w:rStyle w:val="Char2"/>
          <w:vertAlign w:val="superscript"/>
          <w:rtl/>
        </w:rPr>
        <w:footnoteReference w:id="740"/>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اینها مهمترین افکار احمد کاتب بود که در موضوع مهدویت مطرح کرده بود و به طور خلاصه عبارتند از:</w:t>
      </w:r>
    </w:p>
    <w:p w:rsidR="001E21D1" w:rsidRPr="00104547" w:rsidRDefault="001E21D1" w:rsidP="00752622">
      <w:pPr>
        <w:numPr>
          <w:ilvl w:val="0"/>
          <w:numId w:val="17"/>
        </w:numPr>
        <w:tabs>
          <w:tab w:val="clear" w:pos="871"/>
        </w:tabs>
        <w:ind w:left="641" w:hanging="357"/>
        <w:jc w:val="both"/>
        <w:rPr>
          <w:rStyle w:val="Char2"/>
          <w:rtl/>
        </w:rPr>
      </w:pPr>
      <w:r w:rsidRPr="00104547">
        <w:rPr>
          <w:rStyle w:val="Char2"/>
          <w:rFonts w:hint="cs"/>
          <w:rtl/>
        </w:rPr>
        <w:t>نفی ولادت محمد بن حسن از آغاز.</w:t>
      </w:r>
    </w:p>
    <w:p w:rsidR="001E21D1" w:rsidRPr="00104547" w:rsidRDefault="001E21D1" w:rsidP="00752622">
      <w:pPr>
        <w:numPr>
          <w:ilvl w:val="0"/>
          <w:numId w:val="17"/>
        </w:numPr>
        <w:tabs>
          <w:tab w:val="clear" w:pos="871"/>
        </w:tabs>
        <w:ind w:left="641" w:hanging="357"/>
        <w:jc w:val="both"/>
        <w:rPr>
          <w:rStyle w:val="Char2"/>
        </w:rPr>
      </w:pPr>
      <w:r w:rsidRPr="00104547">
        <w:rPr>
          <w:rStyle w:val="Char2"/>
          <w:rFonts w:hint="cs"/>
          <w:rtl/>
        </w:rPr>
        <w:t>مهدویت محمد بن حسن نظریه‌ای است که بعضی از سودجویان و غلات ساخته‌اند.</w:t>
      </w:r>
    </w:p>
    <w:p w:rsidR="001E21D1" w:rsidRPr="00104547" w:rsidRDefault="001E21D1" w:rsidP="00752622">
      <w:pPr>
        <w:numPr>
          <w:ilvl w:val="0"/>
          <w:numId w:val="17"/>
        </w:numPr>
        <w:tabs>
          <w:tab w:val="clear" w:pos="871"/>
        </w:tabs>
        <w:ind w:left="641" w:hanging="357"/>
        <w:jc w:val="both"/>
        <w:rPr>
          <w:rStyle w:val="Char2"/>
        </w:rPr>
      </w:pPr>
      <w:r w:rsidRPr="00104547">
        <w:rPr>
          <w:rStyle w:val="Char2"/>
          <w:rFonts w:hint="cs"/>
          <w:rtl/>
        </w:rPr>
        <w:t xml:space="preserve">عقیده ولادت محمد بن حسن و غیبت وی عقیده یکی از چهارده فرقه شیعه  است که بعداً عقیده تمام شیعیان شد. </w:t>
      </w:r>
    </w:p>
    <w:p w:rsidR="0004367B" w:rsidRPr="00104547" w:rsidRDefault="0004367B" w:rsidP="00104547">
      <w:pPr>
        <w:tabs>
          <w:tab w:val="right" w:pos="531"/>
        </w:tabs>
        <w:jc w:val="center"/>
        <w:rPr>
          <w:rStyle w:val="Char2"/>
          <w:rtl/>
        </w:rPr>
        <w:sectPr w:rsidR="0004367B" w:rsidRPr="00104547" w:rsidSect="004E3DBD">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1E21D1" w:rsidRPr="00752622" w:rsidRDefault="0004367B" w:rsidP="00752622">
      <w:pPr>
        <w:pStyle w:val="1-"/>
        <w:rPr>
          <w:rtl/>
        </w:rPr>
      </w:pPr>
      <w:bookmarkStart w:id="521" w:name="_Toc307451833"/>
      <w:bookmarkStart w:id="522" w:name="_Toc439578245"/>
      <w:r w:rsidRPr="00752622">
        <w:rPr>
          <w:rFonts w:hint="cs"/>
          <w:rtl/>
        </w:rPr>
        <w:t>ب</w:t>
      </w:r>
      <w:r w:rsidR="001E21D1" w:rsidRPr="00752622">
        <w:rPr>
          <w:rFonts w:hint="cs"/>
          <w:rtl/>
        </w:rPr>
        <w:t>خش دوم:</w:t>
      </w:r>
      <w:r w:rsidRPr="00752622">
        <w:rPr>
          <w:rtl/>
        </w:rPr>
        <w:br/>
      </w:r>
      <w:r w:rsidR="001E21D1" w:rsidRPr="00752622">
        <w:rPr>
          <w:rFonts w:hint="cs"/>
          <w:rtl/>
        </w:rPr>
        <w:t>شخصیت</w:t>
      </w:r>
      <w:r w:rsidR="00752622">
        <w:rPr>
          <w:rFonts w:hint="eastAsia"/>
          <w:rtl/>
        </w:rPr>
        <w:t>‌</w:t>
      </w:r>
      <w:r w:rsidR="001E21D1" w:rsidRPr="00752622">
        <w:rPr>
          <w:rFonts w:hint="cs"/>
          <w:rtl/>
        </w:rPr>
        <w:t>های برجسته‌ای که در درون مذهب امامیه به اصلاح پرداخته</w:t>
      </w:r>
      <w:r w:rsidR="001E21D1" w:rsidRPr="00752622">
        <w:rPr>
          <w:rFonts w:hint="eastAsia"/>
          <w:rtl/>
        </w:rPr>
        <w:t>‌</w:t>
      </w:r>
      <w:r w:rsidR="001E21D1" w:rsidRPr="00752622">
        <w:rPr>
          <w:rFonts w:hint="cs"/>
          <w:rtl/>
        </w:rPr>
        <w:t>اند:</w:t>
      </w:r>
      <w:bookmarkEnd w:id="521"/>
      <w:bookmarkEnd w:id="522"/>
    </w:p>
    <w:p w:rsidR="001E21D1" w:rsidRPr="00104547" w:rsidRDefault="001E21D1" w:rsidP="00104547">
      <w:pPr>
        <w:ind w:firstLine="227"/>
        <w:jc w:val="both"/>
        <w:rPr>
          <w:rStyle w:val="Char2"/>
          <w:rtl/>
        </w:rPr>
      </w:pPr>
      <w:r w:rsidRPr="00104547">
        <w:rPr>
          <w:rStyle w:val="Char2"/>
          <w:rFonts w:hint="cs"/>
          <w:rtl/>
        </w:rPr>
        <w:t>در این بخش از بعضی از شخصیت</w:t>
      </w:r>
      <w:r w:rsidR="0040629A" w:rsidRPr="00104547">
        <w:rPr>
          <w:rStyle w:val="Char2"/>
          <w:rFonts w:hint="eastAsia"/>
          <w:rtl/>
        </w:rPr>
        <w:t>‌</w:t>
      </w:r>
      <w:r w:rsidRPr="00104547">
        <w:rPr>
          <w:rStyle w:val="Char2"/>
          <w:rFonts w:hint="cs"/>
          <w:rtl/>
        </w:rPr>
        <w:t>های معاصر امامیه سخن خواهیم گفت که در تقدیم قوانین اصلاحی و دعوت به اعتدال و ترک بعضی از مظاهر غلو و خرافات سهمی داشته‌اند. ولی این شخصیت</w:t>
      </w:r>
      <w:r w:rsidR="0040629A" w:rsidRPr="00104547">
        <w:rPr>
          <w:rStyle w:val="Char2"/>
          <w:rFonts w:hint="eastAsia"/>
          <w:rtl/>
        </w:rPr>
        <w:t>‌</w:t>
      </w:r>
      <w:r w:rsidRPr="00104547">
        <w:rPr>
          <w:rStyle w:val="Char2"/>
          <w:rFonts w:hint="cs"/>
          <w:rtl/>
        </w:rPr>
        <w:t>ها از اصل مذهب یعنی اعتقاد به منصوص‌بودن امام و معصوم‌بودن وی کناره‌گیری نکرده‌اند، و فقط تحولات و قوانین اصلاحی را در داخل (در مذهب) ایجاد می‌کند.</w:t>
      </w:r>
    </w:p>
    <w:p w:rsidR="001E21D1" w:rsidRPr="00104547" w:rsidRDefault="001E21D1" w:rsidP="00104547">
      <w:pPr>
        <w:ind w:firstLine="227"/>
        <w:jc w:val="both"/>
        <w:rPr>
          <w:rStyle w:val="Char2"/>
          <w:rtl/>
        </w:rPr>
      </w:pPr>
      <w:r w:rsidRPr="00104547">
        <w:rPr>
          <w:rStyle w:val="Char2"/>
          <w:rFonts w:hint="cs"/>
          <w:rtl/>
        </w:rPr>
        <w:t>قبل از شروع به بیان این تحولات پسندیده، لازم است که خواننده گرامی به مسایل زیر استحضار داشته باشد:</w:t>
      </w:r>
    </w:p>
    <w:p w:rsidR="001E21D1" w:rsidRPr="00104547" w:rsidRDefault="001E21D1" w:rsidP="00752622">
      <w:pPr>
        <w:numPr>
          <w:ilvl w:val="0"/>
          <w:numId w:val="18"/>
        </w:numPr>
        <w:tabs>
          <w:tab w:val="clear" w:pos="871"/>
        </w:tabs>
        <w:ind w:left="641" w:hanging="357"/>
        <w:jc w:val="both"/>
        <w:rPr>
          <w:rStyle w:val="Char2"/>
          <w:rtl/>
        </w:rPr>
      </w:pPr>
      <w:r w:rsidRPr="00104547">
        <w:rPr>
          <w:rStyle w:val="Char2"/>
          <w:rFonts w:hint="cs"/>
          <w:rtl/>
        </w:rPr>
        <w:t>سخن از افراد با سخن از یک فرقه و گروه فرق دارد. چون فرقه عقیده‌ای را بنا می‌نهد که بعضی‌ها قائل به آن نیستند. همچنان که افراد با خوبی</w:t>
      </w:r>
      <w:r w:rsidR="00357283" w:rsidRPr="00104547">
        <w:rPr>
          <w:rStyle w:val="Char2"/>
          <w:rFonts w:hint="eastAsia"/>
        </w:rPr>
        <w:t>‌</w:t>
      </w:r>
      <w:r w:rsidRPr="00104547">
        <w:rPr>
          <w:rStyle w:val="Char2"/>
          <w:rFonts w:hint="cs"/>
          <w:rtl/>
        </w:rPr>
        <w:t xml:space="preserve">ها و بدیهایشان سنجیده می‌شوند. بنابراین حکم‌کردن علیه مخالفی که بهره‌ای از جهاد </w:t>
      </w:r>
      <w:r w:rsidRPr="00104547">
        <w:rPr>
          <w:rFonts w:cs="2  Badr" w:hint="cs"/>
          <w:rtl/>
          <w:lang w:bidi="fa-IR"/>
        </w:rPr>
        <w:t>–</w:t>
      </w:r>
      <w:r w:rsidRPr="00104547">
        <w:rPr>
          <w:rStyle w:val="Char2"/>
          <w:rFonts w:hint="cs"/>
          <w:rtl/>
        </w:rPr>
        <w:t xml:space="preserve"> به معنای عام آن - برده است، با مخالفی که کاری جز رواج غلو و محاربه با اهل سنت ندارد، فرق می‌کند.</w:t>
      </w:r>
    </w:p>
    <w:p w:rsidR="001E21D1" w:rsidRPr="00104547" w:rsidRDefault="001E21D1" w:rsidP="00104547">
      <w:pPr>
        <w:ind w:firstLine="227"/>
        <w:jc w:val="both"/>
        <w:rPr>
          <w:rStyle w:val="Char2"/>
          <w:rtl/>
        </w:rPr>
      </w:pPr>
      <w:r w:rsidRPr="00104547">
        <w:rPr>
          <w:rStyle w:val="Char2"/>
          <w:rFonts w:hint="cs"/>
          <w:rtl/>
        </w:rPr>
        <w:t>همچنان که لازم است بداند که ممکن است شخص معتقد به مذهب امامیه باشد، ولى خرافاتی نباشد. یا امامیه باشد، ولی جزء کسانی نباشد که در ربوبیت و الوهیت شریک قائل می‌شوند. بلکه حتی ممکن است امامیه باشد، و با سخنان شرک‌آمیز و غلو بجنگد. بلکه ممکن است این یک ارزش عمومی برای هر زمان و مکانی باشد، و ممکن است غیر از</w:t>
      </w:r>
      <w:r w:rsidR="00435B45" w:rsidRPr="00104547">
        <w:rPr>
          <w:rStyle w:val="Char2"/>
          <w:rFonts w:hint="cs"/>
          <w:rtl/>
        </w:rPr>
        <w:t xml:space="preserve"> این‌ها </w:t>
      </w:r>
      <w:r w:rsidRPr="00104547">
        <w:rPr>
          <w:rStyle w:val="Char2"/>
          <w:rFonts w:hint="cs"/>
          <w:rtl/>
        </w:rPr>
        <w:t>باشد.</w:t>
      </w:r>
    </w:p>
    <w:p w:rsidR="001E21D1" w:rsidRPr="00104547" w:rsidRDefault="001E21D1" w:rsidP="00C7461E">
      <w:pPr>
        <w:numPr>
          <w:ilvl w:val="0"/>
          <w:numId w:val="18"/>
        </w:numPr>
        <w:tabs>
          <w:tab w:val="clear" w:pos="871"/>
        </w:tabs>
        <w:ind w:left="641" w:hanging="357"/>
        <w:jc w:val="both"/>
        <w:rPr>
          <w:rStyle w:val="Char2"/>
          <w:rtl/>
        </w:rPr>
      </w:pPr>
      <w:r w:rsidRPr="00104547">
        <w:rPr>
          <w:rStyle w:val="Char2"/>
          <w:rFonts w:hint="cs"/>
          <w:rtl/>
        </w:rPr>
        <w:t>لازم است که دیدگاه و حکم شرعی در مورد شخص معتقد به مذهب امامیه‌ای که با غلو و خرافات می‌جنگد با شخص امامیه‌ای که به غلو و خرافات دعوت می‌کند تفاوت داشته باشد، به گونه‌ای که به هر دوی</w:t>
      </w:r>
      <w:r w:rsidR="00435B45" w:rsidRPr="00104547">
        <w:rPr>
          <w:rStyle w:val="Char2"/>
          <w:rFonts w:hint="cs"/>
          <w:rtl/>
        </w:rPr>
        <w:t xml:space="preserve"> آن‌ها </w:t>
      </w:r>
      <w:r w:rsidRPr="00104547">
        <w:rPr>
          <w:rStyle w:val="Char2"/>
          <w:rFonts w:hint="cs"/>
          <w:rtl/>
        </w:rPr>
        <w:t>یک حکم و دیدگاه داده نشود.</w:t>
      </w:r>
    </w:p>
    <w:p w:rsidR="001E21D1" w:rsidRPr="00104547" w:rsidRDefault="001E21D1" w:rsidP="00104547">
      <w:pPr>
        <w:ind w:firstLine="227"/>
        <w:jc w:val="both"/>
        <w:rPr>
          <w:rStyle w:val="Char2"/>
          <w:rtl/>
        </w:rPr>
      </w:pPr>
      <w:r w:rsidRPr="00104547">
        <w:rPr>
          <w:rStyle w:val="Char2"/>
          <w:rFonts w:hint="cs"/>
          <w:rtl/>
        </w:rPr>
        <w:t>به عنوان نمونه برای اهمیت این نکته، در این</w:t>
      </w:r>
      <w:r w:rsidR="00357283" w:rsidRPr="00104547">
        <w:rPr>
          <w:rStyle w:val="Char2"/>
          <w:rFonts w:hint="eastAsia"/>
        </w:rPr>
        <w:t>‌</w:t>
      </w:r>
      <w:r w:rsidRPr="00104547">
        <w:rPr>
          <w:rStyle w:val="Char2"/>
          <w:rFonts w:hint="cs"/>
          <w:rtl/>
        </w:rPr>
        <w:t>جا یکی از دیدگاه</w:t>
      </w:r>
      <w:r w:rsidR="00357283" w:rsidRPr="00104547">
        <w:rPr>
          <w:rStyle w:val="Char2"/>
          <w:rFonts w:hint="eastAsia"/>
        </w:rPr>
        <w:t>‌</w:t>
      </w:r>
      <w:r w:rsidRPr="00104547">
        <w:rPr>
          <w:rStyle w:val="Char2"/>
          <w:rFonts w:hint="cs"/>
          <w:rtl/>
        </w:rPr>
        <w:t>ها را ذکر می‌کنم، و آن اینکه نامه‌ای را به یکی از اهل سنت که به رد شیعه امامیه اهتمام ورزیده بود فرستادم تا از یکی از شخصیت</w:t>
      </w:r>
      <w:r w:rsidR="00357283" w:rsidRPr="00104547">
        <w:rPr>
          <w:rStyle w:val="Char2"/>
          <w:rFonts w:hint="eastAsia"/>
        </w:rPr>
        <w:t>‌</w:t>
      </w:r>
      <w:r w:rsidRPr="00104547">
        <w:rPr>
          <w:rStyle w:val="Char2"/>
          <w:rFonts w:hint="cs"/>
          <w:rtl/>
        </w:rPr>
        <w:t>هایی که این بخش می‌آید یعنی آیت‌الله محمد خالصی سؤال کنم. اینگونه به من جواب داد که: «کسی که مانند او به امامت معتقد باشد در منطق اهل سنت از جمله غلات است». لازم است در مورد این دیدگاه گفته شود که غلو نزد محققان اهل سنت درجاتی دارد. به گونه‌ای که کسی که معتقد به تصرف ائمه در هستی است، با کسی که می‌گوید امامت منصوص است، و امام فقط معصوم از خطا می‌باشد، مساوی نیست. و در این بخش اخیر دقت زیادی از جانب علمای اهل سنت در تألیف این مخالفت</w:t>
      </w:r>
      <w:r w:rsidR="00357283" w:rsidRPr="00104547">
        <w:rPr>
          <w:rStyle w:val="Char2"/>
          <w:rFonts w:hint="eastAsia"/>
        </w:rPr>
        <w:t>‌</w:t>
      </w:r>
      <w:r w:rsidRPr="00104547">
        <w:rPr>
          <w:rStyle w:val="Char2"/>
          <w:rFonts w:hint="cs"/>
          <w:rtl/>
        </w:rPr>
        <w:t>ها صورت گرفته است.</w:t>
      </w:r>
    </w:p>
    <w:p w:rsidR="001E21D1" w:rsidRPr="00104547" w:rsidRDefault="001E21D1" w:rsidP="00104547">
      <w:pPr>
        <w:ind w:firstLine="227"/>
        <w:jc w:val="both"/>
        <w:rPr>
          <w:rStyle w:val="Char2"/>
          <w:rtl/>
        </w:rPr>
      </w:pPr>
      <w:r w:rsidRPr="00104547">
        <w:rPr>
          <w:rStyle w:val="Char2"/>
          <w:rFonts w:hint="cs"/>
          <w:rtl/>
        </w:rPr>
        <w:t>عجیب آن است که بعضی‌ها با موافقین و مخالفین خودشان مثل نظریه «سیاه و سفید» و «همه یا هیچ» رفتار می‌کنند. و این از لحاظ شرعی و عقلی اشتباه می‌باشد. چون خداوند متعال به عدالت با مردم امر کرده است. و پیامبر</w:t>
      </w:r>
      <w:r w:rsidR="00357283" w:rsidRPr="00104547">
        <w:rPr>
          <w:rStyle w:val="Char2"/>
        </w:rPr>
        <w:t xml:space="preserve"> </w:t>
      </w:r>
      <w:r w:rsidR="009C10C0" w:rsidRPr="00104547">
        <w:rPr>
          <w:rFonts w:cs="CTraditional Arabic" w:hint="cs"/>
          <w:rtl/>
          <w:lang w:bidi="fa-IR"/>
        </w:rPr>
        <w:t>ج</w:t>
      </w:r>
      <w:r w:rsidRPr="00104547">
        <w:rPr>
          <w:rStyle w:val="Char2"/>
          <w:rFonts w:hint="cs"/>
          <w:rtl/>
        </w:rPr>
        <w:t xml:space="preserve"> به دادن حق هر صاحب حقی به وی راهنمایی کرده است.</w:t>
      </w:r>
    </w:p>
    <w:p w:rsidR="001E21D1" w:rsidRPr="00104547" w:rsidRDefault="001E21D1" w:rsidP="00C7461E">
      <w:pPr>
        <w:numPr>
          <w:ilvl w:val="0"/>
          <w:numId w:val="18"/>
        </w:numPr>
        <w:tabs>
          <w:tab w:val="clear" w:pos="871"/>
        </w:tabs>
        <w:ind w:left="641" w:hanging="357"/>
        <w:jc w:val="both"/>
        <w:rPr>
          <w:rStyle w:val="Char2"/>
          <w:rtl/>
        </w:rPr>
      </w:pPr>
      <w:r w:rsidRPr="00104547">
        <w:rPr>
          <w:rStyle w:val="Char2"/>
          <w:rFonts w:hint="cs"/>
          <w:rtl/>
        </w:rPr>
        <w:t>کسانی که صاحبان تحولات درون مذهبی هستند لازم است که شناخته شوند. چون</w:t>
      </w:r>
      <w:r w:rsidR="00435B45" w:rsidRPr="00104547">
        <w:rPr>
          <w:rStyle w:val="Char2"/>
          <w:rFonts w:hint="cs"/>
          <w:rtl/>
        </w:rPr>
        <w:t xml:space="preserve"> آن‌ها </w:t>
      </w:r>
      <w:r w:rsidRPr="00104547">
        <w:rPr>
          <w:rStyle w:val="Char2"/>
          <w:rFonts w:hint="cs"/>
          <w:rtl/>
        </w:rPr>
        <w:t>دارای دیدگاه</w:t>
      </w:r>
      <w:r w:rsidR="00357283" w:rsidRPr="00104547">
        <w:rPr>
          <w:rStyle w:val="Char2"/>
          <w:rFonts w:hint="eastAsia"/>
        </w:rPr>
        <w:t>‌</w:t>
      </w:r>
      <w:r w:rsidRPr="00104547">
        <w:rPr>
          <w:rStyle w:val="Char2"/>
          <w:rFonts w:hint="cs"/>
          <w:rtl/>
        </w:rPr>
        <w:t>های مهمی هستند، از جمله بارزترین</w:t>
      </w:r>
      <w:r w:rsidR="00435B45" w:rsidRPr="00104547">
        <w:rPr>
          <w:rStyle w:val="Char2"/>
          <w:rFonts w:hint="cs"/>
          <w:rtl/>
        </w:rPr>
        <w:t xml:space="preserve"> آن‌ها </w:t>
      </w:r>
      <w:r w:rsidRPr="00104547">
        <w:rPr>
          <w:rStyle w:val="Char2"/>
          <w:rFonts w:hint="cs"/>
          <w:rtl/>
        </w:rPr>
        <w:t>اعتقاد به منصوص ‌بودن امامت و عصمت امام است. که این امر در ترازوی اهل سنت از بدعتهایی است که دلیلی برای آن وجود ندارد. و این همان چیزی است که دیدگاههای افراطی را در برابر اصحاب گرانقدر پیامبر</w:t>
      </w:r>
      <w:r w:rsidR="00357283" w:rsidRPr="00104547">
        <w:rPr>
          <w:rStyle w:val="Char2"/>
        </w:rPr>
        <w:t xml:space="preserve"> </w:t>
      </w:r>
      <w:r w:rsidR="009C10C0" w:rsidRPr="00104547">
        <w:rPr>
          <w:rFonts w:cs="CTraditional Arabic" w:hint="cs"/>
          <w:rtl/>
          <w:lang w:bidi="fa-IR"/>
        </w:rPr>
        <w:t>ج</w:t>
      </w:r>
      <w:r w:rsidRPr="00104547">
        <w:rPr>
          <w:rStyle w:val="Char2"/>
          <w:rFonts w:hint="cs"/>
          <w:rtl/>
        </w:rPr>
        <w:t xml:space="preserve"> بنیان می‌نهد. همچنان که برای تصدیق ائمه به بدعت</w:t>
      </w:r>
      <w:r w:rsidR="00357283" w:rsidRPr="00104547">
        <w:rPr>
          <w:rStyle w:val="Char2"/>
          <w:rFonts w:hint="eastAsia"/>
        </w:rPr>
        <w:t>‌</w:t>
      </w:r>
      <w:r w:rsidRPr="00104547">
        <w:rPr>
          <w:rStyle w:val="Char2"/>
          <w:rFonts w:hint="cs"/>
          <w:rtl/>
        </w:rPr>
        <w:t>های دیگری چون عصمت و بالا بردن مقام ائمه</w:t>
      </w:r>
      <w:r w:rsidR="00CD3895" w:rsidRPr="00104547">
        <w:rPr>
          <w:rStyle w:val="Char2"/>
          <w:rFonts w:hint="cs"/>
          <w:rtl/>
        </w:rPr>
        <w:t xml:space="preserve"> </w:t>
      </w:r>
      <w:r w:rsidRPr="00104547">
        <w:rPr>
          <w:rStyle w:val="Char2"/>
          <w:rFonts w:hint="cs"/>
          <w:rtl/>
        </w:rPr>
        <w:t>(رحمهم الله) روی آورده‌اند. و در بخش پیشین بسیاری از مباحثات در مورد اعتقاد به امامت مطرح شد که نیازی به تکرار</w:t>
      </w:r>
      <w:r w:rsidR="00435B45" w:rsidRPr="00104547">
        <w:rPr>
          <w:rStyle w:val="Char2"/>
          <w:rFonts w:hint="cs"/>
          <w:rtl/>
        </w:rPr>
        <w:t xml:space="preserve"> آن‌ها </w:t>
      </w:r>
      <w:r w:rsidRPr="00104547">
        <w:rPr>
          <w:rStyle w:val="Char2"/>
          <w:rFonts w:hint="cs"/>
          <w:rtl/>
        </w:rPr>
        <w:t>نیست. و خواننده گرامی باید بداند که این ملاحظات را در فصول آینده تکرار نخواهم کرد. و به این اشارات پیشین اکتفا می‌کنم.</w:t>
      </w:r>
    </w:p>
    <w:p w:rsidR="001E21D1" w:rsidRPr="00104547" w:rsidRDefault="001E21D1" w:rsidP="00C7461E">
      <w:pPr>
        <w:numPr>
          <w:ilvl w:val="0"/>
          <w:numId w:val="18"/>
        </w:numPr>
        <w:tabs>
          <w:tab w:val="clear" w:pos="871"/>
        </w:tabs>
        <w:ind w:left="641" w:hanging="357"/>
        <w:jc w:val="both"/>
        <w:rPr>
          <w:rStyle w:val="Char2"/>
        </w:rPr>
      </w:pPr>
      <w:r w:rsidRPr="00104547">
        <w:rPr>
          <w:rStyle w:val="Char2"/>
          <w:rFonts w:hint="cs"/>
          <w:rtl/>
        </w:rPr>
        <w:t>آنچه که قابل ملاحظه است، این است که این افراد اعتقاد به امامت را به عنوان برائت از مخالف نیاورده‌اند. بدین معنی که</w:t>
      </w:r>
      <w:r w:rsidR="00435B45" w:rsidRPr="00104547">
        <w:rPr>
          <w:rStyle w:val="Char2"/>
          <w:rFonts w:hint="cs"/>
          <w:rtl/>
        </w:rPr>
        <w:t xml:space="preserve"> آن‌ها </w:t>
      </w:r>
      <w:r w:rsidRPr="00104547">
        <w:rPr>
          <w:rStyle w:val="Char2"/>
          <w:rFonts w:hint="cs"/>
          <w:rtl/>
        </w:rPr>
        <w:t>همان مسلکی را که غلات به امامان می‌دهند، نمی‌دهند.</w:t>
      </w:r>
    </w:p>
    <w:p w:rsidR="001E21D1" w:rsidRPr="00104547" w:rsidRDefault="001E21D1" w:rsidP="00104547">
      <w:pPr>
        <w:ind w:firstLine="227"/>
        <w:jc w:val="both"/>
        <w:rPr>
          <w:rStyle w:val="Char2"/>
          <w:rtl/>
        </w:rPr>
      </w:pPr>
      <w:r w:rsidRPr="00104547">
        <w:rPr>
          <w:rStyle w:val="Char2"/>
          <w:rFonts w:hint="cs"/>
          <w:rtl/>
        </w:rPr>
        <w:t xml:space="preserve">شاید کسی بگوید که چه فرقی می‌کند؟ </w:t>
      </w:r>
    </w:p>
    <w:p w:rsidR="001E21D1" w:rsidRPr="00104547" w:rsidRDefault="001E21D1" w:rsidP="00104547">
      <w:pPr>
        <w:ind w:firstLine="227"/>
        <w:jc w:val="both"/>
        <w:rPr>
          <w:rStyle w:val="Char2"/>
          <w:rtl/>
        </w:rPr>
      </w:pPr>
      <w:r w:rsidRPr="00104547">
        <w:rPr>
          <w:rStyle w:val="Char2"/>
          <w:rFonts w:hint="cs"/>
          <w:rtl/>
        </w:rPr>
        <w:t>جواب این است که محققان اهل سنت میان کسی که سخن جدیدی را در دین ایجاد می‌کند و از آن حمایت و پشتیبانی می‌کند، با کسی که سخن جدیدی را در دین ایجاد می‌کند و آن را به عنوان برائت از مخالف قرار نمی‌دهد، تفاوت گذاشته‌اند. بدین معنی کسی که در دین بدعتی را ایجاد کند و با آن بخواهد که جماعت مسلمانان را متفرق کند، با کسی که بدعتی می‌آورد و آن را سبب جدایی نمی‌کند، مساوی نیست.</w:t>
      </w:r>
    </w:p>
    <w:p w:rsidR="00357283" w:rsidRPr="00104547" w:rsidRDefault="001E21D1" w:rsidP="00104547">
      <w:pPr>
        <w:ind w:firstLine="227"/>
        <w:jc w:val="lowKashida"/>
        <w:rPr>
          <w:rStyle w:val="Char2"/>
        </w:rPr>
      </w:pPr>
      <w:r w:rsidRPr="00104547">
        <w:rPr>
          <w:rStyle w:val="Char2"/>
          <w:rFonts w:hint="cs"/>
          <w:rtl/>
        </w:rPr>
        <w:t>بنابراین شدیدترین اختلاف مذموم و ناپسند همان تفرقه سازی است که با وصف:</w:t>
      </w:r>
    </w:p>
    <w:p w:rsidR="00357283" w:rsidRPr="00104547" w:rsidRDefault="0035728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وَكَانُواْ شِيَعٗا١٥٩</w:t>
      </w:r>
      <w:r w:rsidRPr="00104547">
        <w:rPr>
          <w:rStyle w:val="Char2"/>
          <w:rFonts w:cs="Traditional Arabic"/>
          <w:color w:val="000000"/>
          <w:shd w:val="clear" w:color="auto" w:fill="FFFFFF"/>
          <w:rtl/>
        </w:rPr>
        <w:t>﴾</w:t>
      </w:r>
      <w:r w:rsidRPr="00104547">
        <w:rPr>
          <w:rStyle w:val="Char5"/>
          <w:rtl/>
        </w:rPr>
        <w:t xml:space="preserve"> [الأنعام: 159]</w:t>
      </w:r>
      <w:r w:rsidRPr="00104547">
        <w:rPr>
          <w:rStyle w:val="Char5"/>
          <w:rFonts w:hint="cs"/>
          <w:rtl/>
        </w:rPr>
        <w:t>.</w:t>
      </w:r>
    </w:p>
    <w:p w:rsidR="001E21D1" w:rsidRPr="00104547" w:rsidRDefault="001E21D1" w:rsidP="00104547">
      <w:pPr>
        <w:ind w:firstLine="227"/>
        <w:jc w:val="both"/>
        <w:rPr>
          <w:rStyle w:val="Char2"/>
          <w:rtl/>
        </w:rPr>
      </w:pPr>
      <w:r w:rsidRPr="00104547">
        <w:rPr>
          <w:rFonts w:cs="Traditional Arabic" w:hint="cs"/>
          <w:rtl/>
          <w:lang w:bidi="fa-IR"/>
        </w:rPr>
        <w:t>«</w:t>
      </w:r>
      <w:r w:rsidRPr="00104547">
        <w:rPr>
          <w:rStyle w:val="Char2"/>
          <w:rtl/>
        </w:rPr>
        <w:t>و به دسته‏هاى گوناگون (و مذاهب مختلف) تقس</w:t>
      </w:r>
      <w:r w:rsidR="000C5D3E" w:rsidRPr="00104547">
        <w:rPr>
          <w:rStyle w:val="Char2"/>
          <w:rtl/>
        </w:rPr>
        <w:t>ی</w:t>
      </w:r>
      <w:r w:rsidRPr="00104547">
        <w:rPr>
          <w:rStyle w:val="Char2"/>
          <w:rtl/>
        </w:rPr>
        <w:t>م شدند</w:t>
      </w:r>
      <w:r w:rsidR="00945872" w:rsidRPr="00104547">
        <w:rPr>
          <w:rFonts w:cs="Traditional Arabic" w:hint="cs"/>
          <w:rtl/>
          <w:lang w:bidi="fa-IR"/>
        </w:rPr>
        <w:t>»</w:t>
      </w:r>
      <w:r w:rsidRPr="00104547">
        <w:rPr>
          <w:rStyle w:val="Char2"/>
          <w:rFonts w:hint="cs"/>
          <w:rtl/>
        </w:rPr>
        <w:t>.</w:t>
      </w:r>
    </w:p>
    <w:p w:rsidR="001E21D1" w:rsidRPr="00104547" w:rsidRDefault="001E21D1" w:rsidP="00104547">
      <w:pPr>
        <w:ind w:firstLine="227"/>
        <w:jc w:val="both"/>
        <w:rPr>
          <w:rStyle w:val="Char2"/>
          <w:rtl/>
        </w:rPr>
      </w:pPr>
      <w:r w:rsidRPr="00104547">
        <w:rPr>
          <w:rStyle w:val="Char2"/>
          <w:rFonts w:hint="cs"/>
          <w:rtl/>
        </w:rPr>
        <w:t>موافق باشد. یعنی گروه</w:t>
      </w:r>
      <w:r w:rsidR="00357283" w:rsidRPr="00104547">
        <w:rPr>
          <w:rStyle w:val="Char2"/>
          <w:rFonts w:hint="eastAsia"/>
          <w:rtl/>
        </w:rPr>
        <w:t>‌</w:t>
      </w:r>
      <w:r w:rsidRPr="00104547">
        <w:rPr>
          <w:rStyle w:val="Char2"/>
          <w:rFonts w:hint="cs"/>
          <w:rtl/>
        </w:rPr>
        <w:t>ها و حزبهایی که هر کدام از دیگری بیزاری بجویند. شاطبی(</w:t>
      </w:r>
      <w:r w:rsidR="00357283" w:rsidRPr="00104547">
        <w:rPr>
          <w:rFonts w:cs="CTraditional Arabic" w:hint="cs"/>
          <w:rtl/>
          <w:lang w:bidi="fa-IR"/>
        </w:rPr>
        <w:t>/</w:t>
      </w:r>
      <w:r w:rsidRPr="00104547">
        <w:rPr>
          <w:rStyle w:val="Char2"/>
          <w:rFonts w:hint="cs"/>
          <w:rtl/>
        </w:rPr>
        <w:t>) می‌گوید: شیعه ‌شدن یعنی گروههایی که بعضی از</w:t>
      </w:r>
      <w:r w:rsidR="00435B45" w:rsidRPr="00104547">
        <w:rPr>
          <w:rStyle w:val="Char2"/>
          <w:rFonts w:hint="cs"/>
          <w:rtl/>
        </w:rPr>
        <w:t xml:space="preserve"> آن‌ها </w:t>
      </w:r>
      <w:r w:rsidRPr="00104547">
        <w:rPr>
          <w:rStyle w:val="Char2"/>
          <w:rFonts w:hint="cs"/>
          <w:rtl/>
        </w:rPr>
        <w:t xml:space="preserve">با بعضی دیگر جدا هستند. که به همدیگر مهربانی و کمک و یاری نمی‌کنند بلکه ضد همدیگر هستند. </w:t>
      </w:r>
    </w:p>
    <w:p w:rsidR="001E21D1" w:rsidRPr="00104547" w:rsidRDefault="001E21D1" w:rsidP="00C7461E">
      <w:pPr>
        <w:ind w:firstLine="227"/>
        <w:jc w:val="both"/>
        <w:rPr>
          <w:rStyle w:val="Char2"/>
          <w:rtl/>
        </w:rPr>
      </w:pPr>
      <w:r w:rsidRPr="00104547">
        <w:rPr>
          <w:rStyle w:val="Char2"/>
          <w:rFonts w:hint="cs"/>
          <w:rtl/>
        </w:rPr>
        <w:t>بی</w:t>
      </w:r>
      <w:r w:rsidR="00C7461E">
        <w:rPr>
          <w:rStyle w:val="Char2"/>
          <w:rFonts w:hint="eastAsia"/>
          <w:rtl/>
        </w:rPr>
        <w:t>‌</w:t>
      </w:r>
      <w:r w:rsidRPr="00104547">
        <w:rPr>
          <w:rStyle w:val="Char2"/>
          <w:rFonts w:hint="cs"/>
          <w:rtl/>
        </w:rPr>
        <w:t>گمان اسلام یکی است و امر و حکم آن نیز یکی است بنابراین لازم است که حکم آن بر همبستگی کامل باشد نه اختلاف.</w:t>
      </w:r>
    </w:p>
    <w:p w:rsidR="00357283" w:rsidRPr="00104547" w:rsidRDefault="001E21D1" w:rsidP="00104547">
      <w:pPr>
        <w:ind w:firstLine="227"/>
        <w:jc w:val="lowKashida"/>
        <w:rPr>
          <w:rStyle w:val="Char2"/>
          <w:rtl/>
        </w:rPr>
      </w:pPr>
      <w:r w:rsidRPr="00104547">
        <w:rPr>
          <w:rStyle w:val="Char2"/>
          <w:rFonts w:hint="cs"/>
          <w:rtl/>
        </w:rPr>
        <w:t>فرقه‌فرقه شدن و جدایی نشان دوری قلبها از همدیگر است که به دشمنی و کینه و نفرت می‌انجامد. به همین دلیل خداوند متعال می‌فرماید:</w:t>
      </w:r>
    </w:p>
    <w:p w:rsidR="00357283" w:rsidRPr="00104547" w:rsidRDefault="0035728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عۡتَصِمُواْ</w:t>
      </w:r>
      <w:r w:rsidRPr="00104547">
        <w:rPr>
          <w:rStyle w:val="Char7"/>
          <w:rtl/>
        </w:rPr>
        <w:t xml:space="preserve"> بِحَبۡلِ </w:t>
      </w:r>
      <w:r w:rsidRPr="00104547">
        <w:rPr>
          <w:rStyle w:val="Char7"/>
          <w:rFonts w:hint="cs"/>
          <w:rtl/>
        </w:rPr>
        <w:t>ٱ</w:t>
      </w:r>
      <w:r w:rsidRPr="00104547">
        <w:rPr>
          <w:rStyle w:val="Char7"/>
          <w:rFonts w:hint="eastAsia"/>
          <w:rtl/>
        </w:rPr>
        <w:t>للَّهِ</w:t>
      </w:r>
      <w:r w:rsidRPr="00104547">
        <w:rPr>
          <w:rStyle w:val="Char7"/>
          <w:rtl/>
        </w:rPr>
        <w:t xml:space="preserve"> جَمِيعٗا وَلَا تَفَرَّقُواْۚ١٠٣</w:t>
      </w:r>
      <w:r w:rsidRPr="00104547">
        <w:rPr>
          <w:rStyle w:val="Char2"/>
          <w:rFonts w:cs="Traditional Arabic"/>
          <w:color w:val="000000"/>
          <w:shd w:val="clear" w:color="auto" w:fill="FFFFFF"/>
          <w:rtl/>
        </w:rPr>
        <w:t>﴾</w:t>
      </w:r>
      <w:r w:rsidRPr="00104547">
        <w:rPr>
          <w:rStyle w:val="Char5"/>
          <w:rtl/>
        </w:rPr>
        <w:t xml:space="preserve"> [آل عمران: 103]</w:t>
      </w:r>
      <w:r w:rsidRPr="00104547">
        <w:rPr>
          <w:rStyle w:val="Char5"/>
          <w:rFonts w:hint="cs"/>
          <w:rtl/>
        </w:rPr>
        <w:t>.</w:t>
      </w:r>
    </w:p>
    <w:p w:rsidR="00C7461E" w:rsidRDefault="00945872" w:rsidP="00C7461E">
      <w:pPr>
        <w:ind w:firstLine="227"/>
        <w:jc w:val="lowKashida"/>
        <w:rPr>
          <w:rStyle w:val="Char2"/>
          <w:rtl/>
        </w:rPr>
      </w:pPr>
      <w:r w:rsidRPr="00104547">
        <w:rPr>
          <w:rFonts w:cs="Traditional Arabic" w:hint="cs"/>
          <w:rtl/>
          <w:lang w:bidi="fa-IR"/>
        </w:rPr>
        <w:t>«</w:t>
      </w:r>
      <w:r w:rsidR="001E21D1" w:rsidRPr="00104547">
        <w:rPr>
          <w:rStyle w:val="Char2"/>
          <w:rtl/>
        </w:rPr>
        <w:t>و همگى به ر</w:t>
      </w:r>
      <w:r w:rsidR="000C5D3E" w:rsidRPr="00104547">
        <w:rPr>
          <w:rStyle w:val="Char2"/>
          <w:rtl/>
        </w:rPr>
        <w:t>ی</w:t>
      </w:r>
      <w:r w:rsidR="001E21D1" w:rsidRPr="00104547">
        <w:rPr>
          <w:rStyle w:val="Char2"/>
          <w:rtl/>
        </w:rPr>
        <w:t>سمان خدا ( قرآن و اسلام، و هرگونه وس</w:t>
      </w:r>
      <w:r w:rsidR="000C5D3E" w:rsidRPr="00104547">
        <w:rPr>
          <w:rStyle w:val="Char2"/>
          <w:rtl/>
        </w:rPr>
        <w:t>ی</w:t>
      </w:r>
      <w:r w:rsidR="001E21D1" w:rsidRPr="00104547">
        <w:rPr>
          <w:rStyle w:val="Char2"/>
          <w:rtl/>
        </w:rPr>
        <w:t>له وحدت)، چنگ زن</w:t>
      </w:r>
      <w:r w:rsidR="000C5D3E" w:rsidRPr="00104547">
        <w:rPr>
          <w:rStyle w:val="Char2"/>
          <w:rtl/>
        </w:rPr>
        <w:t>ی</w:t>
      </w:r>
      <w:r w:rsidR="001E21D1" w:rsidRPr="00104547">
        <w:rPr>
          <w:rStyle w:val="Char2"/>
          <w:rtl/>
        </w:rPr>
        <w:t>د، و پرا</w:t>
      </w:r>
      <w:r w:rsidR="000C5D3E" w:rsidRPr="00104547">
        <w:rPr>
          <w:rStyle w:val="Char2"/>
          <w:rtl/>
        </w:rPr>
        <w:t>ک</w:t>
      </w:r>
      <w:r w:rsidR="001E21D1" w:rsidRPr="00104547">
        <w:rPr>
          <w:rStyle w:val="Char2"/>
          <w:rtl/>
        </w:rPr>
        <w:t>نده نشو</w:t>
      </w:r>
      <w:r w:rsidR="000C5D3E" w:rsidRPr="00104547">
        <w:rPr>
          <w:rStyle w:val="Char2"/>
          <w:rtl/>
        </w:rPr>
        <w:t>ی</w:t>
      </w:r>
      <w:r w:rsidRPr="00104547">
        <w:rPr>
          <w:rFonts w:cs="Traditional Arabic" w:hint="cs"/>
          <w:rtl/>
          <w:lang w:bidi="fa-IR"/>
        </w:rPr>
        <w:t>»</w:t>
      </w:r>
      <w:r w:rsidR="001E21D1" w:rsidRPr="00104547">
        <w:rPr>
          <w:rStyle w:val="Char2"/>
          <w:rFonts w:hint="cs"/>
          <w:rtl/>
        </w:rPr>
        <w:t>.</w:t>
      </w:r>
    </w:p>
    <w:p w:rsidR="00C7461E" w:rsidRDefault="001E21D1" w:rsidP="00C7461E">
      <w:pPr>
        <w:ind w:firstLine="227"/>
        <w:jc w:val="lowKashida"/>
        <w:rPr>
          <w:rStyle w:val="Char2"/>
          <w:rtl/>
        </w:rPr>
      </w:pPr>
      <w:r w:rsidRPr="00104547">
        <w:rPr>
          <w:rStyle w:val="Char2"/>
          <w:rFonts w:hint="cs"/>
          <w:rtl/>
        </w:rPr>
        <w:t>روشن است که مهربانی هنگام همبستگی و روابط حاصل می‌شود. ولی اگر هر حزب و دسته‌ای به رشته‌ای غیر از آنچه که دیگری به آن چنگ زده است، چنگ بزند، لزوم تفرقه و جدایی ایجاد می‌شود. و این معنای کلام خداوند است که می‌فرماید:</w:t>
      </w:r>
    </w:p>
    <w:p w:rsidR="00C7461E" w:rsidRDefault="00357283" w:rsidP="00C7461E">
      <w:pPr>
        <w:ind w:firstLine="227"/>
        <w:jc w:val="both"/>
        <w:rPr>
          <w:rStyle w:val="Char5"/>
          <w:rtl/>
        </w:rPr>
      </w:pPr>
      <w:r w:rsidRPr="00104547">
        <w:rPr>
          <w:rStyle w:val="Char2"/>
          <w:rFonts w:cs="Traditional Arabic"/>
          <w:color w:val="000000"/>
          <w:shd w:val="clear" w:color="auto" w:fill="FFFFFF"/>
          <w:rtl/>
        </w:rPr>
        <w:t>﴿</w:t>
      </w:r>
      <w:r w:rsidRPr="00104547">
        <w:rPr>
          <w:rStyle w:val="Char7"/>
          <w:rtl/>
        </w:rPr>
        <w:t>وَأَنَّ هَٰذَا صِرَٰطِي مُسۡتَقِيمٗا فَ</w:t>
      </w:r>
      <w:r w:rsidRPr="00104547">
        <w:rPr>
          <w:rStyle w:val="Char7"/>
          <w:rFonts w:hint="cs"/>
          <w:rtl/>
        </w:rPr>
        <w:t>ٱ</w:t>
      </w:r>
      <w:r w:rsidRPr="00104547">
        <w:rPr>
          <w:rStyle w:val="Char7"/>
          <w:rFonts w:hint="eastAsia"/>
          <w:rtl/>
        </w:rPr>
        <w:t>تَّبِعُوهُۖ</w:t>
      </w:r>
      <w:r w:rsidRPr="00104547">
        <w:rPr>
          <w:rStyle w:val="Char7"/>
          <w:rtl/>
        </w:rPr>
        <w:t xml:space="preserve"> وَلَا تَتَّبِعُواْ </w:t>
      </w:r>
      <w:r w:rsidRPr="00104547">
        <w:rPr>
          <w:rStyle w:val="Char7"/>
          <w:rFonts w:hint="cs"/>
          <w:rtl/>
        </w:rPr>
        <w:t>ٱ</w:t>
      </w:r>
      <w:r w:rsidRPr="00104547">
        <w:rPr>
          <w:rStyle w:val="Char7"/>
          <w:rFonts w:hint="eastAsia"/>
          <w:rtl/>
        </w:rPr>
        <w:t>لسُّبُلَ</w:t>
      </w:r>
      <w:r w:rsidRPr="00104547">
        <w:rPr>
          <w:rStyle w:val="Char7"/>
          <w:rtl/>
        </w:rPr>
        <w:t xml:space="preserve"> فَتَفَرَّقَ بِكُمۡ عَن سَبِيلِهِ</w:t>
      </w:r>
      <w:r w:rsidRPr="00104547">
        <w:rPr>
          <w:rStyle w:val="Char7"/>
          <w:rFonts w:hint="cs"/>
          <w:rtl/>
        </w:rPr>
        <w:t>ۦۚ</w:t>
      </w:r>
      <w:r w:rsidRPr="00104547">
        <w:rPr>
          <w:rStyle w:val="Char7"/>
          <w:rtl/>
        </w:rPr>
        <w:t>١٥٣</w:t>
      </w:r>
      <w:r w:rsidRPr="00104547">
        <w:rPr>
          <w:rStyle w:val="Char2"/>
          <w:rFonts w:cs="Traditional Arabic"/>
          <w:color w:val="000000"/>
          <w:shd w:val="clear" w:color="auto" w:fill="FFFFFF"/>
          <w:rtl/>
        </w:rPr>
        <w:t>﴾</w:t>
      </w:r>
      <w:r w:rsidRPr="00104547">
        <w:rPr>
          <w:rStyle w:val="Char5"/>
          <w:rtl/>
        </w:rPr>
        <w:t xml:space="preserve"> [الأنعام: 153]</w:t>
      </w:r>
      <w:r w:rsidRPr="00104547">
        <w:rPr>
          <w:rStyle w:val="Char5"/>
          <w:rFonts w:hint="cs"/>
          <w:rtl/>
        </w:rPr>
        <w:t>.</w:t>
      </w:r>
    </w:p>
    <w:p w:rsidR="001E21D1" w:rsidRPr="00104547" w:rsidRDefault="00945872" w:rsidP="00C7461E">
      <w:pPr>
        <w:ind w:firstLine="227"/>
        <w:jc w:val="both"/>
        <w:rPr>
          <w:rStyle w:val="Char2"/>
          <w:rtl/>
        </w:rPr>
      </w:pPr>
      <w:r w:rsidRPr="00104547">
        <w:rPr>
          <w:rFonts w:cs="Traditional Arabic" w:hint="cs"/>
          <w:rtl/>
          <w:lang w:bidi="fa-IR"/>
        </w:rPr>
        <w:t>«</w:t>
      </w:r>
      <w:r w:rsidR="001E21D1" w:rsidRPr="00104547">
        <w:rPr>
          <w:rStyle w:val="Char2"/>
          <w:rFonts w:hint="cs"/>
          <w:rtl/>
        </w:rPr>
        <w:t>و این راه، راه مستقیم من است. از آن پیروی کنید و از</w:t>
      </w:r>
      <w:r w:rsidR="00B24603">
        <w:rPr>
          <w:rStyle w:val="Char2"/>
          <w:rFonts w:hint="cs"/>
          <w:rtl/>
        </w:rPr>
        <w:t xml:space="preserve"> راه‌های</w:t>
      </w:r>
      <w:r w:rsidR="001E21D1" w:rsidRPr="00104547">
        <w:rPr>
          <w:rStyle w:val="Char2"/>
          <w:rFonts w:hint="cs"/>
          <w:rtl/>
        </w:rPr>
        <w:t xml:space="preserve"> (باطلی که از آن نهی کرده‌ام) پیروی نکنید که شما را از راه خدا (منحرف و) پراکنده سازد</w:t>
      </w:r>
      <w:r w:rsidRPr="00104547">
        <w:rPr>
          <w:rFonts w:cs="Traditional Arabic" w:hint="cs"/>
          <w:rtl/>
          <w:lang w:bidi="fa-IR"/>
        </w:rPr>
        <w:t>»</w:t>
      </w:r>
      <w:r w:rsidR="001E21D1" w:rsidRPr="00104547">
        <w:rPr>
          <w:rStyle w:val="Char2"/>
          <w:vertAlign w:val="superscript"/>
          <w:rtl/>
        </w:rPr>
        <w:footnoteReference w:id="741"/>
      </w:r>
      <w:r w:rsidR="001E21D1" w:rsidRPr="00104547">
        <w:rPr>
          <w:rStyle w:val="Char2"/>
          <w:rFonts w:hint="cs"/>
          <w:rtl/>
        </w:rPr>
        <w:t>.</w:t>
      </w:r>
    </w:p>
    <w:p w:rsidR="00A37ECA" w:rsidRPr="00104547" w:rsidRDefault="00A37ECA" w:rsidP="00104547">
      <w:pPr>
        <w:jc w:val="both"/>
        <w:rPr>
          <w:rStyle w:val="Char2"/>
          <w:rtl/>
        </w:rPr>
      </w:pPr>
    </w:p>
    <w:p w:rsidR="00295240" w:rsidRPr="00104547" w:rsidRDefault="00295240" w:rsidP="00104547">
      <w:pPr>
        <w:jc w:val="both"/>
        <w:rPr>
          <w:rStyle w:val="Char2"/>
          <w:rtl/>
        </w:rPr>
        <w:sectPr w:rsidR="00295240" w:rsidRPr="00104547" w:rsidSect="00357283">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A37ECA" w:rsidRPr="00C7461E" w:rsidRDefault="00A37ECA" w:rsidP="00C7461E">
      <w:pPr>
        <w:pStyle w:val="2-"/>
        <w:rPr>
          <w:rtl/>
        </w:rPr>
      </w:pPr>
      <w:bookmarkStart w:id="523" w:name="_Toc307451834"/>
      <w:bookmarkStart w:id="524" w:name="_Toc439578246"/>
      <w:r w:rsidRPr="00C7461E">
        <w:rPr>
          <w:rFonts w:hint="cs"/>
          <w:rtl/>
        </w:rPr>
        <w:t>فصل اول:</w:t>
      </w:r>
      <w:r w:rsidRPr="00C7461E">
        <w:rPr>
          <w:rtl/>
        </w:rPr>
        <w:br/>
      </w:r>
      <w:r w:rsidRPr="00C7461E">
        <w:rPr>
          <w:rFonts w:hint="cs"/>
          <w:rtl/>
        </w:rPr>
        <w:t>آیت</w:t>
      </w:r>
      <w:r w:rsidR="00C7461E">
        <w:rPr>
          <w:rFonts w:hint="cs"/>
          <w:rtl/>
        </w:rPr>
        <w:t xml:space="preserve"> </w:t>
      </w:r>
      <w:r w:rsidRPr="00C7461E">
        <w:rPr>
          <w:rFonts w:hint="cs"/>
          <w:rtl/>
        </w:rPr>
        <w:t>الله العظمی محمد بن محمد مهدی خالصی</w:t>
      </w:r>
      <w:bookmarkEnd w:id="523"/>
      <w:bookmarkEnd w:id="524"/>
    </w:p>
    <w:p w:rsidR="00A37ECA" w:rsidRPr="00104547" w:rsidRDefault="00A37ECA" w:rsidP="00104547">
      <w:pPr>
        <w:ind w:firstLine="227"/>
        <w:jc w:val="both"/>
        <w:rPr>
          <w:rStyle w:val="Char2"/>
          <w:rtl/>
        </w:rPr>
      </w:pPr>
      <w:r w:rsidRPr="00104547">
        <w:rPr>
          <w:rStyle w:val="Char2"/>
          <w:rFonts w:hint="cs"/>
          <w:rtl/>
        </w:rPr>
        <w:t xml:space="preserve">«و داعیانی را می‌بینم که </w:t>
      </w:r>
      <w:r w:rsidR="00357283" w:rsidRPr="00104547">
        <w:rPr>
          <w:rStyle w:val="Char2"/>
          <w:rFonts w:hint="cs"/>
          <w:rtl/>
        </w:rPr>
        <w:t>به نام موعظه و رثای حسین بن علی</w:t>
      </w:r>
      <w:r w:rsidR="00C7461E">
        <w:rPr>
          <w:rStyle w:val="Char2"/>
          <w:rFonts w:hint="cs"/>
          <w:rtl/>
        </w:rPr>
        <w:t xml:space="preserve"> </w:t>
      </w:r>
      <w:r w:rsidRPr="00104547">
        <w:rPr>
          <w:rStyle w:val="Char2"/>
          <w:rFonts w:hint="cs"/>
          <w:rtl/>
        </w:rPr>
        <w:t>(</w:t>
      </w:r>
      <w:r w:rsidR="00357283" w:rsidRPr="00104547">
        <w:rPr>
          <w:rFonts w:cs="CTraditional Arabic" w:hint="cs"/>
          <w:rtl/>
          <w:lang w:bidi="fa-IR"/>
        </w:rPr>
        <w:t>÷</w:t>
      </w:r>
      <w:r w:rsidRPr="00104547">
        <w:rPr>
          <w:rStyle w:val="Char2"/>
          <w:rFonts w:hint="cs"/>
          <w:rtl/>
        </w:rPr>
        <w:t>) بر بالای منابر به مفاسد و کارهای پست دعوت می‌کنند، و این گروه اگر اصلاح شوند تأثیر بزرگی در دعوت به اسلام دارد. ولی بیشتر افراد آن از اسلام چیزی جز احادیث غلو خطابیه و کرامیه و مغیریه نمی‌دانند، و از قرآن جز آیاتی که آن را طبق خواسته‌های خود تفسیر و تأویل می‌کنند، نمی‌دانند، که آن را دلیل پیروی خود از این غلات قرار می‌دهند. امروزه</w:t>
      </w:r>
      <w:r w:rsidR="00435B45" w:rsidRPr="00104547">
        <w:rPr>
          <w:rStyle w:val="Char2"/>
          <w:rFonts w:hint="cs"/>
          <w:rtl/>
        </w:rPr>
        <w:t xml:space="preserve"> این‌ها </w:t>
      </w:r>
      <w:r w:rsidRPr="00104547">
        <w:rPr>
          <w:rStyle w:val="Char2"/>
          <w:rFonts w:hint="cs"/>
          <w:rtl/>
        </w:rPr>
        <w:t>نسبت به دین از لشکر یزید بن معاویه بر حسین ضررشان بیشتر است، همچنان که صادق</w:t>
      </w:r>
      <w:r w:rsidR="00357283" w:rsidRPr="00104547">
        <w:rPr>
          <w:rFonts w:cs="CTraditional Arabic" w:hint="cs"/>
          <w:rtl/>
          <w:lang w:bidi="fa-IR"/>
        </w:rPr>
        <w:t>÷</w:t>
      </w:r>
      <w:r w:rsidRPr="00104547">
        <w:rPr>
          <w:rStyle w:val="Char2"/>
          <w:rFonts w:hint="cs"/>
          <w:rtl/>
        </w:rPr>
        <w:t xml:space="preserve"> گفته است».</w:t>
      </w:r>
    </w:p>
    <w:p w:rsidR="00A37ECA" w:rsidRPr="00104547" w:rsidRDefault="00A37ECA" w:rsidP="00104547">
      <w:pPr>
        <w:jc w:val="right"/>
        <w:rPr>
          <w:rStyle w:val="Char8"/>
          <w:rtl/>
        </w:rPr>
      </w:pPr>
      <w:r w:rsidRPr="00104547">
        <w:rPr>
          <w:rStyle w:val="Char8"/>
          <w:rFonts w:hint="cs"/>
          <w:rtl/>
        </w:rPr>
        <w:t>آیت‌الله العظمی محمد مهدی خالصی</w:t>
      </w:r>
    </w:p>
    <w:p w:rsidR="00A37ECA" w:rsidRPr="00104547" w:rsidRDefault="00A37ECA" w:rsidP="00C7461E">
      <w:pPr>
        <w:pStyle w:val="3-"/>
        <w:rPr>
          <w:rFonts w:ascii="Times New Roman" w:hAnsi="Times New Roman"/>
          <w:rtl/>
        </w:rPr>
      </w:pPr>
      <w:bookmarkStart w:id="525" w:name="_Toc307451835"/>
      <w:bookmarkStart w:id="526" w:name="_Toc439578247"/>
      <w:r w:rsidRPr="00104547">
        <w:rPr>
          <w:rFonts w:ascii="Times New Roman" w:hAnsi="Times New Roman" w:hint="cs"/>
          <w:rtl/>
        </w:rPr>
        <w:t>مبحث اول:</w:t>
      </w:r>
      <w:r w:rsidR="00C7461E">
        <w:rPr>
          <w:rFonts w:ascii="Times New Roman" w:hAnsi="Times New Roman" w:hint="cs"/>
          <w:rtl/>
        </w:rPr>
        <w:t xml:space="preserve"> </w:t>
      </w:r>
      <w:r w:rsidRPr="00104547">
        <w:rPr>
          <w:rFonts w:hint="cs"/>
          <w:rtl/>
        </w:rPr>
        <w:t>زندگينامه او</w:t>
      </w:r>
      <w:bookmarkEnd w:id="525"/>
      <w:bookmarkEnd w:id="526"/>
    </w:p>
    <w:p w:rsidR="00A37ECA" w:rsidRPr="00104547" w:rsidRDefault="00A37ECA" w:rsidP="00C7461E">
      <w:pPr>
        <w:pStyle w:val="4-"/>
        <w:rPr>
          <w:rtl/>
        </w:rPr>
      </w:pPr>
      <w:bookmarkStart w:id="527" w:name="_Toc307451836"/>
      <w:bookmarkStart w:id="528" w:name="_Toc439578248"/>
      <w:r w:rsidRPr="00104547">
        <w:rPr>
          <w:rFonts w:hint="cs"/>
          <w:rtl/>
        </w:rPr>
        <w:t>نام و نسب او:</w:t>
      </w:r>
      <w:bookmarkEnd w:id="527"/>
      <w:bookmarkEnd w:id="528"/>
    </w:p>
    <w:p w:rsidR="00A37ECA" w:rsidRPr="00104547" w:rsidRDefault="00A37ECA" w:rsidP="00104547">
      <w:pPr>
        <w:ind w:firstLine="227"/>
        <w:jc w:val="both"/>
        <w:rPr>
          <w:rStyle w:val="Char2"/>
          <w:rtl/>
        </w:rPr>
      </w:pPr>
      <w:r w:rsidRPr="00104547">
        <w:rPr>
          <w:rStyle w:val="Char2"/>
          <w:rFonts w:hint="cs"/>
          <w:rtl/>
        </w:rPr>
        <w:t>نام او محمد بن محمد مهدی بن حسین بن عبدالعزیز خالصی کاظمی اسدی است، و نسب او به حبیب بن مظاهر اسدی</w:t>
      </w:r>
      <w:r w:rsidR="00B83019" w:rsidRPr="00104547">
        <w:rPr>
          <w:rStyle w:val="Char2"/>
          <w:rFonts w:hint="cs"/>
          <w:rtl/>
        </w:rPr>
        <w:t xml:space="preserve"> می‌</w:t>
      </w:r>
      <w:r w:rsidRPr="00104547">
        <w:rPr>
          <w:rStyle w:val="Char2"/>
          <w:rFonts w:hint="cs"/>
          <w:rtl/>
        </w:rPr>
        <w:t>رسد - که یکی از کسانی بود که در کربلا با حسین</w:t>
      </w:r>
      <w:r w:rsidR="00357283" w:rsidRPr="00104547">
        <w:rPr>
          <w:rStyle w:val="Char2"/>
          <w:rFonts w:cs="CTraditional Arabic" w:hint="cs"/>
          <w:rtl/>
        </w:rPr>
        <w:t>س</w:t>
      </w:r>
      <w:r w:rsidRPr="00104547">
        <w:rPr>
          <w:rStyle w:val="Char2"/>
          <w:rFonts w:hint="cs"/>
          <w:rtl/>
        </w:rPr>
        <w:t xml:space="preserve"> کشته شد -</w:t>
      </w:r>
      <w:r w:rsidRPr="00104547">
        <w:rPr>
          <w:rStyle w:val="Char2"/>
          <w:vertAlign w:val="superscript"/>
          <w:rtl/>
        </w:rPr>
        <w:footnoteReference w:id="742"/>
      </w:r>
      <w:r w:rsidRPr="00104547">
        <w:rPr>
          <w:rStyle w:val="Char2"/>
          <w:rFonts w:hint="cs"/>
          <w:rtl/>
        </w:rPr>
        <w:t>.</w:t>
      </w:r>
    </w:p>
    <w:p w:rsidR="00A37ECA" w:rsidRPr="00104547" w:rsidRDefault="00A37ECA" w:rsidP="00C7461E">
      <w:pPr>
        <w:pStyle w:val="4-"/>
        <w:rPr>
          <w:rtl/>
        </w:rPr>
      </w:pPr>
      <w:bookmarkStart w:id="529" w:name="_Toc307451837"/>
      <w:bookmarkStart w:id="530" w:name="_Toc439578249"/>
      <w:r w:rsidRPr="00104547">
        <w:rPr>
          <w:rFonts w:hint="cs"/>
          <w:rtl/>
        </w:rPr>
        <w:t>ولادت و رشد وی:</w:t>
      </w:r>
      <w:bookmarkEnd w:id="529"/>
      <w:bookmarkEnd w:id="530"/>
    </w:p>
    <w:p w:rsidR="00A37ECA" w:rsidRPr="00104547" w:rsidRDefault="00357283" w:rsidP="00104547">
      <w:pPr>
        <w:ind w:firstLine="227"/>
        <w:jc w:val="both"/>
        <w:rPr>
          <w:rStyle w:val="Char2"/>
          <w:rtl/>
        </w:rPr>
      </w:pPr>
      <w:r w:rsidRPr="00104547">
        <w:rPr>
          <w:rStyle w:val="Char2"/>
          <w:rFonts w:hint="cs"/>
          <w:rtl/>
        </w:rPr>
        <w:t>محمد خالصی</w:t>
      </w:r>
      <w:r w:rsidR="00A37ECA" w:rsidRPr="00104547">
        <w:rPr>
          <w:rStyle w:val="Char2"/>
          <w:rFonts w:hint="cs"/>
          <w:rtl/>
        </w:rPr>
        <w:t>(</w:t>
      </w:r>
      <w:r w:rsidRPr="00104547">
        <w:rPr>
          <w:rFonts w:cs="CTraditional Arabic" w:hint="cs"/>
          <w:rtl/>
          <w:lang w:bidi="fa-IR"/>
        </w:rPr>
        <w:t>/</w:t>
      </w:r>
      <w:r w:rsidR="00A37ECA" w:rsidRPr="00104547">
        <w:rPr>
          <w:rStyle w:val="Char2"/>
          <w:rFonts w:hint="cs"/>
          <w:rtl/>
        </w:rPr>
        <w:t>) در حدود سال 1888م</w:t>
      </w:r>
      <w:r w:rsidR="00A37ECA" w:rsidRPr="00104547">
        <w:rPr>
          <w:rStyle w:val="Char2"/>
          <w:vertAlign w:val="superscript"/>
          <w:rtl/>
        </w:rPr>
        <w:footnoteReference w:id="743"/>
      </w:r>
      <w:r w:rsidR="00A37ECA" w:rsidRPr="00104547">
        <w:rPr>
          <w:rStyle w:val="Char2"/>
          <w:rFonts w:hint="cs"/>
          <w:rtl/>
        </w:rPr>
        <w:t>. در شهر کاظمیه به دنیا آمد.</w:t>
      </w:r>
    </w:p>
    <w:p w:rsidR="00A37ECA" w:rsidRPr="00104547" w:rsidRDefault="00A37ECA" w:rsidP="00104547">
      <w:pPr>
        <w:ind w:firstLine="227"/>
        <w:jc w:val="both"/>
        <w:rPr>
          <w:rStyle w:val="Char2"/>
          <w:rtl/>
        </w:rPr>
      </w:pPr>
      <w:r w:rsidRPr="00104547">
        <w:rPr>
          <w:rStyle w:val="Char2"/>
          <w:rFonts w:hint="cs"/>
          <w:rtl/>
        </w:rPr>
        <w:t>و در خانه‌ای مشهور به علم رشد و تکامل یافت. پدر وی آیت‌الله العظمی محمد مهدی خالصی یک رهبر علمی و جهادی بود</w:t>
      </w:r>
      <w:r w:rsidRPr="00104547">
        <w:rPr>
          <w:rStyle w:val="Char2"/>
          <w:vertAlign w:val="superscript"/>
          <w:rtl/>
        </w:rPr>
        <w:footnoteReference w:id="744"/>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در همان اوان کودکی شروع به یادگیری علم کرد. و درسهای علمی و فلسفی خود را در مدت کوتاهی و پیش علمای زمان خود به پایان رساند.</w:t>
      </w:r>
    </w:p>
    <w:p w:rsidR="00A37ECA" w:rsidRPr="00104547" w:rsidRDefault="00A37ECA" w:rsidP="00104547">
      <w:pPr>
        <w:ind w:firstLine="227"/>
        <w:jc w:val="both"/>
        <w:rPr>
          <w:rStyle w:val="Char2"/>
          <w:rtl/>
        </w:rPr>
      </w:pPr>
      <w:r w:rsidRPr="00104547">
        <w:rPr>
          <w:rStyle w:val="Char2"/>
          <w:rFonts w:hint="cs"/>
          <w:rtl/>
        </w:rPr>
        <w:t>محمد خالصی پیش علمای برجسته‌ای درس خوانده است که بارزترین</w:t>
      </w:r>
      <w:r w:rsidR="00435B45" w:rsidRPr="00104547">
        <w:rPr>
          <w:rStyle w:val="Char2"/>
          <w:rFonts w:hint="cs"/>
          <w:rtl/>
        </w:rPr>
        <w:t xml:space="preserve"> آن‌ها </w:t>
      </w:r>
      <w:r w:rsidRPr="00104547">
        <w:rPr>
          <w:rStyle w:val="Char2"/>
          <w:rFonts w:hint="cs"/>
          <w:rtl/>
        </w:rPr>
        <w:t>پدرش محمد مهدی خالصی و میرزا محمد تقی شیرازی بوده است.</w:t>
      </w:r>
    </w:p>
    <w:p w:rsidR="00A37ECA" w:rsidRPr="00104547" w:rsidRDefault="00A37ECA" w:rsidP="00104547">
      <w:pPr>
        <w:ind w:firstLine="227"/>
        <w:jc w:val="both"/>
        <w:rPr>
          <w:rStyle w:val="Char2"/>
          <w:rtl/>
        </w:rPr>
      </w:pPr>
      <w:r w:rsidRPr="00104547">
        <w:rPr>
          <w:rStyle w:val="Char2"/>
          <w:rFonts w:hint="cs"/>
          <w:rtl/>
        </w:rPr>
        <w:t>و خالصی از نقش این دو عالم در زندگی خود می‌گوید: «پدرم اسلام را در کتاب خداوند و سنت صحیح از طریق اهل بیت به من شناساند. و بجز او اسلام را فقط به طور کلی در یک مرد یافتم و او: (محمد تقی شیرازی) بود. و مقدار کمی را نزد او خواندم. و در آنچه که این دو نفر به من آموختند تا آن</w:t>
      </w:r>
      <w:r w:rsidR="00357283" w:rsidRPr="00104547">
        <w:rPr>
          <w:rStyle w:val="Char2"/>
          <w:rFonts w:hint="eastAsia"/>
          <w:rtl/>
        </w:rPr>
        <w:t>‌</w:t>
      </w:r>
      <w:r w:rsidRPr="00104547">
        <w:rPr>
          <w:rStyle w:val="Char2"/>
          <w:rFonts w:hint="cs"/>
          <w:rtl/>
        </w:rPr>
        <w:t>جا</w:t>
      </w:r>
      <w:r w:rsidR="000C5D3E" w:rsidRPr="00104547">
        <w:rPr>
          <w:rStyle w:val="Char2"/>
          <w:rFonts w:hint="cs"/>
          <w:rtl/>
        </w:rPr>
        <w:t>ی</w:t>
      </w:r>
      <w:r w:rsidRPr="00104547">
        <w:rPr>
          <w:rStyle w:val="Char2"/>
          <w:rFonts w:hint="cs"/>
          <w:rtl/>
        </w:rPr>
        <w:t xml:space="preserve">ى </w:t>
      </w:r>
      <w:r w:rsidR="000C5D3E" w:rsidRPr="00104547">
        <w:rPr>
          <w:rStyle w:val="Char2"/>
          <w:rFonts w:hint="cs"/>
          <w:rtl/>
        </w:rPr>
        <w:t>ک</w:t>
      </w:r>
      <w:r w:rsidRPr="00104547">
        <w:rPr>
          <w:rStyle w:val="Char2"/>
          <w:rFonts w:hint="cs"/>
          <w:rtl/>
        </w:rPr>
        <w:t>ه من مى‌دانم نفر سومی نبود. (کسی دیگری در این حد نبود) والله اعلم</w:t>
      </w:r>
      <w:r w:rsidRPr="00104547">
        <w:rPr>
          <w:rStyle w:val="Char2"/>
          <w:vertAlign w:val="superscript"/>
          <w:rtl/>
        </w:rPr>
        <w:footnoteReference w:id="745"/>
      </w:r>
      <w:r w:rsidRPr="00104547">
        <w:rPr>
          <w:rStyle w:val="Char2"/>
          <w:rFonts w:hint="cs"/>
          <w:rtl/>
        </w:rPr>
        <w:t>.</w:t>
      </w:r>
    </w:p>
    <w:p w:rsidR="00A37ECA" w:rsidRPr="00104547" w:rsidRDefault="00A37ECA" w:rsidP="00C7461E">
      <w:pPr>
        <w:pStyle w:val="4-"/>
        <w:rPr>
          <w:rtl/>
        </w:rPr>
      </w:pPr>
      <w:bookmarkStart w:id="531" w:name="_Toc307451838"/>
      <w:bookmarkStart w:id="532" w:name="_Toc439578250"/>
      <w:r w:rsidRPr="00104547">
        <w:rPr>
          <w:rFonts w:hint="cs"/>
          <w:rtl/>
        </w:rPr>
        <w:t>صفات بارز وی:</w:t>
      </w:r>
      <w:bookmarkEnd w:id="531"/>
      <w:bookmarkEnd w:id="532"/>
    </w:p>
    <w:p w:rsidR="00A37ECA" w:rsidRPr="00104547" w:rsidRDefault="00A37ECA" w:rsidP="00C7461E">
      <w:pPr>
        <w:pStyle w:val="5-"/>
        <w:rPr>
          <w:rtl/>
        </w:rPr>
      </w:pPr>
      <w:bookmarkStart w:id="533" w:name="_Toc307451839"/>
      <w:bookmarkStart w:id="534" w:name="_Toc439578251"/>
      <w:r w:rsidRPr="00104547">
        <w:rPr>
          <w:rFonts w:hint="cs"/>
          <w:rtl/>
        </w:rPr>
        <w:t>شجاعت</w:t>
      </w:r>
      <w:bookmarkEnd w:id="533"/>
      <w:bookmarkEnd w:id="534"/>
    </w:p>
    <w:p w:rsidR="00A37ECA" w:rsidRPr="00104547" w:rsidRDefault="00A37ECA" w:rsidP="00104547">
      <w:pPr>
        <w:ind w:firstLine="227"/>
        <w:jc w:val="both"/>
        <w:rPr>
          <w:rStyle w:val="Char2"/>
          <w:rtl/>
        </w:rPr>
      </w:pPr>
      <w:r w:rsidRPr="00104547">
        <w:rPr>
          <w:rStyle w:val="Char2"/>
          <w:rFonts w:hint="cs"/>
          <w:rtl/>
        </w:rPr>
        <w:t>محمد خالصی از شجاعت عالی برخوردار بود که در رفتارهایش تجلی پیدا می‌کرد. و از یک طرف با شجاعت تمام در مقابل انحراف و تجاوز به ساحت تشیع و به طور عمومی در مقابل تجاوز به ساحت اسلام مقابله می‌کرد.</w:t>
      </w:r>
    </w:p>
    <w:p w:rsidR="00A37ECA" w:rsidRPr="00104547" w:rsidRDefault="00A37ECA" w:rsidP="00104547">
      <w:pPr>
        <w:ind w:firstLine="227"/>
        <w:jc w:val="both"/>
        <w:rPr>
          <w:rStyle w:val="Char2"/>
          <w:rtl/>
        </w:rPr>
      </w:pPr>
      <w:r w:rsidRPr="00104547">
        <w:rPr>
          <w:rStyle w:val="Char2"/>
          <w:rFonts w:hint="cs"/>
          <w:rtl/>
        </w:rPr>
        <w:t>اما انحراف اول در بسیاری از صورت</w:t>
      </w:r>
      <w:r w:rsidR="00EF5352" w:rsidRPr="00104547">
        <w:rPr>
          <w:rStyle w:val="Char2"/>
          <w:rFonts w:hint="eastAsia"/>
          <w:rtl/>
        </w:rPr>
        <w:t>‌</w:t>
      </w:r>
      <w:r w:rsidRPr="00104547">
        <w:rPr>
          <w:rStyle w:val="Char2"/>
          <w:rFonts w:hint="cs"/>
          <w:rtl/>
        </w:rPr>
        <w:t>های بدعت و انحراف و خرافات و تخلفاتی که غلات شایع کرده بودند، با تأیید و حمایت غرب نمود می‌یافت.</w:t>
      </w:r>
    </w:p>
    <w:p w:rsidR="00A37ECA" w:rsidRPr="00104547" w:rsidRDefault="00A37ECA" w:rsidP="00104547">
      <w:pPr>
        <w:ind w:firstLine="227"/>
        <w:jc w:val="both"/>
        <w:rPr>
          <w:rStyle w:val="Char2"/>
          <w:rtl/>
        </w:rPr>
      </w:pPr>
      <w:r w:rsidRPr="00104547">
        <w:rPr>
          <w:rStyle w:val="Char2"/>
          <w:rFonts w:hint="cs"/>
          <w:rtl/>
        </w:rPr>
        <w:t>ولی انحراف دوم در تفکرات جدید گمراه کننده نمود می‌یافت که علیه جهان اسلام می‌جنگند، مانند کمونیست</w:t>
      </w:r>
      <w:r w:rsidR="00EF5352" w:rsidRPr="00104547">
        <w:rPr>
          <w:rStyle w:val="Char2"/>
          <w:rFonts w:hint="eastAsia"/>
          <w:rtl/>
        </w:rPr>
        <w:t>‌</w:t>
      </w:r>
      <w:r w:rsidRPr="00104547">
        <w:rPr>
          <w:rStyle w:val="Char2"/>
          <w:rFonts w:hint="cs"/>
          <w:rtl/>
        </w:rPr>
        <w:t>های ملحد و افکار غربی و سایر افکاری که در پشت آن بسیاری از مسلمانان (منحرف) وجود دارند.</w:t>
      </w:r>
    </w:p>
    <w:p w:rsidR="00A37ECA" w:rsidRPr="00104547" w:rsidRDefault="00A37ECA" w:rsidP="00104547">
      <w:pPr>
        <w:ind w:firstLine="227"/>
        <w:jc w:val="both"/>
        <w:rPr>
          <w:rStyle w:val="Char2"/>
          <w:rtl/>
        </w:rPr>
      </w:pPr>
      <w:r w:rsidRPr="00104547">
        <w:rPr>
          <w:rStyle w:val="Char2"/>
          <w:rFonts w:hint="cs"/>
          <w:rtl/>
        </w:rPr>
        <w:t>خالصی با شجاعت با این دو انحراف مقابله کرد. که بهای آن را گاهی با تبعید می‌داد، و گاهی با شنیدن حرفهای زشت در خلال فتواهای گمراه کننده‌ای که علیه وی داده می‌شد. همچنان که بعداً توضیح خواهیم داد.</w:t>
      </w:r>
    </w:p>
    <w:p w:rsidR="00A37ECA" w:rsidRPr="00104547" w:rsidRDefault="00A37ECA" w:rsidP="00104547">
      <w:pPr>
        <w:ind w:firstLine="227"/>
        <w:jc w:val="both"/>
        <w:rPr>
          <w:rStyle w:val="Char2"/>
          <w:rtl/>
        </w:rPr>
      </w:pPr>
      <w:r w:rsidRPr="00104547">
        <w:rPr>
          <w:rStyle w:val="Char2"/>
          <w:rFonts w:hint="cs"/>
          <w:rtl/>
        </w:rPr>
        <w:t>یکی از شواهد شجاعت خالصی خطاب او به نخست وزیر ایران (احمد قوام السلطنه) است وقتی که به او گفت: «با این کلمات تو را مخاطب قرار می‌دهم، نه به خاطر اینکه امید نفعی یا ترس ضرری از تو داشته باشم. چون تو به این دو قادر ن</w:t>
      </w:r>
      <w:r w:rsidR="000C5D3E" w:rsidRPr="00104547">
        <w:rPr>
          <w:rStyle w:val="Char2"/>
          <w:rFonts w:hint="cs"/>
          <w:rtl/>
        </w:rPr>
        <w:t>ی</w:t>
      </w:r>
      <w:r w:rsidRPr="00104547">
        <w:rPr>
          <w:rStyle w:val="Char2"/>
          <w:rFonts w:hint="cs"/>
          <w:rtl/>
        </w:rPr>
        <w:t>ستی، بل</w:t>
      </w:r>
      <w:r w:rsidR="000C5D3E" w:rsidRPr="00104547">
        <w:rPr>
          <w:rStyle w:val="Char2"/>
          <w:rFonts w:hint="cs"/>
          <w:rtl/>
        </w:rPr>
        <w:t>ک</w:t>
      </w:r>
      <w:r w:rsidRPr="00104547">
        <w:rPr>
          <w:rStyle w:val="Char2"/>
          <w:rFonts w:hint="cs"/>
          <w:rtl/>
        </w:rPr>
        <w:t>ه به خاطر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در برابر مسلمانان د</w:t>
      </w:r>
      <w:r w:rsidR="000C5D3E" w:rsidRPr="00104547">
        <w:rPr>
          <w:rStyle w:val="Char2"/>
          <w:rFonts w:hint="cs"/>
          <w:rtl/>
        </w:rPr>
        <w:t>ی</w:t>
      </w:r>
      <w:r w:rsidRPr="00104547">
        <w:rPr>
          <w:rStyle w:val="Char2"/>
          <w:rFonts w:hint="cs"/>
          <w:rtl/>
        </w:rPr>
        <w:t>گر به من نزد</w:t>
      </w:r>
      <w:r w:rsidR="000C5D3E" w:rsidRPr="00104547">
        <w:rPr>
          <w:rStyle w:val="Char2"/>
          <w:rFonts w:hint="cs"/>
          <w:rtl/>
        </w:rPr>
        <w:t>یک</w:t>
      </w:r>
      <w:r w:rsidRPr="00104547">
        <w:rPr>
          <w:rStyle w:val="Char2"/>
          <w:rFonts w:hint="cs"/>
          <w:rtl/>
        </w:rPr>
        <w:t>ترى، و منظور من پند‌دادن به امثال شما و رؤسای مسلمانان است، که به هر کدام بر حسب امارت و جایگاهشان می‌باشد»</w:t>
      </w:r>
      <w:r w:rsidRPr="00104547">
        <w:rPr>
          <w:rStyle w:val="Char2"/>
          <w:vertAlign w:val="superscript"/>
          <w:rtl/>
        </w:rPr>
        <w:footnoteReference w:id="746"/>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گفت: «ای نخست وزیر ایران آیا تو برای فهماندن این خطر</w:t>
      </w:r>
      <w:r w:rsidRPr="00104547">
        <w:rPr>
          <w:rStyle w:val="Char2"/>
          <w:vertAlign w:val="superscript"/>
          <w:rtl/>
        </w:rPr>
        <w:footnoteReference w:id="747"/>
      </w:r>
      <w:r w:rsidRPr="00104547">
        <w:rPr>
          <w:rStyle w:val="Char2"/>
          <w:rFonts w:hint="cs"/>
          <w:rtl/>
        </w:rPr>
        <w:t xml:space="preserve"> به بشر و دعوت</w:t>
      </w:r>
      <w:r w:rsidR="00435B45" w:rsidRPr="00104547">
        <w:rPr>
          <w:rStyle w:val="Char2"/>
          <w:rFonts w:hint="cs"/>
          <w:rtl/>
        </w:rPr>
        <w:t xml:space="preserve"> آن‌ها </w:t>
      </w:r>
      <w:r w:rsidRPr="00104547">
        <w:rPr>
          <w:rStyle w:val="Char2"/>
          <w:rFonts w:hint="cs"/>
          <w:rtl/>
        </w:rPr>
        <w:t>به نجات کاری کرده‌ای؟ تا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به رضا</w:t>
      </w:r>
      <w:r w:rsidR="000C5D3E" w:rsidRPr="00104547">
        <w:rPr>
          <w:rStyle w:val="Char2"/>
          <w:rFonts w:hint="cs"/>
          <w:rtl/>
        </w:rPr>
        <w:t>ی</w:t>
      </w:r>
      <w:r w:rsidRPr="00104547">
        <w:rPr>
          <w:rStyle w:val="Char2"/>
          <w:rFonts w:hint="cs"/>
          <w:rtl/>
        </w:rPr>
        <w:t>ت خداوند خشنود شوى؟ ول</w:t>
      </w:r>
      <w:r w:rsidR="000C5D3E" w:rsidRPr="00104547">
        <w:rPr>
          <w:rStyle w:val="Char2"/>
          <w:rFonts w:hint="cs"/>
          <w:rtl/>
        </w:rPr>
        <w:t>ی</w:t>
      </w:r>
      <w:r w:rsidRPr="00104547">
        <w:rPr>
          <w:rStyle w:val="Char2"/>
          <w:rFonts w:hint="cs"/>
          <w:rtl/>
        </w:rPr>
        <w:t xml:space="preserve"> ه</w:t>
      </w:r>
      <w:r w:rsidR="000C5D3E" w:rsidRPr="00104547">
        <w:rPr>
          <w:rStyle w:val="Char2"/>
          <w:rFonts w:hint="cs"/>
          <w:rtl/>
        </w:rPr>
        <w:t>ی</w:t>
      </w:r>
      <w:r w:rsidRPr="00104547">
        <w:rPr>
          <w:rStyle w:val="Char2"/>
          <w:rFonts w:hint="cs"/>
          <w:rtl/>
        </w:rPr>
        <w:t>هات؟ ا</w:t>
      </w:r>
      <w:r w:rsidR="000C5D3E" w:rsidRPr="00104547">
        <w:rPr>
          <w:rStyle w:val="Char2"/>
          <w:rFonts w:hint="cs"/>
          <w:rtl/>
        </w:rPr>
        <w:t>ی</w:t>
      </w:r>
      <w:r w:rsidRPr="00104547">
        <w:rPr>
          <w:rStyle w:val="Char2"/>
          <w:rFonts w:hint="cs"/>
          <w:rtl/>
        </w:rPr>
        <w:t xml:space="preserve">ن از </w:t>
      </w:r>
      <w:r w:rsidR="000C5D3E" w:rsidRPr="00104547">
        <w:rPr>
          <w:rStyle w:val="Char2"/>
          <w:rFonts w:hint="cs"/>
          <w:rtl/>
        </w:rPr>
        <w:t>ک</w:t>
      </w:r>
      <w:r w:rsidRPr="00104547">
        <w:rPr>
          <w:rStyle w:val="Char2"/>
          <w:rFonts w:hint="cs"/>
          <w:rtl/>
        </w:rPr>
        <w:t xml:space="preserve">جا براى تو خواهد بود؟ و من به تو گفتم </w:t>
      </w:r>
      <w:r w:rsidR="000C5D3E" w:rsidRPr="00104547">
        <w:rPr>
          <w:rStyle w:val="Char2"/>
          <w:rFonts w:hint="cs"/>
          <w:rtl/>
        </w:rPr>
        <w:t>ک</w:t>
      </w:r>
      <w:r w:rsidRPr="00104547">
        <w:rPr>
          <w:rStyle w:val="Char2"/>
          <w:rFonts w:hint="cs"/>
          <w:rtl/>
        </w:rPr>
        <w:t>ه ه</w:t>
      </w:r>
      <w:r w:rsidR="000C5D3E" w:rsidRPr="00104547">
        <w:rPr>
          <w:rStyle w:val="Char2"/>
          <w:rFonts w:hint="cs"/>
          <w:rtl/>
        </w:rPr>
        <w:t>ی</w:t>
      </w:r>
      <w:r w:rsidRPr="00104547">
        <w:rPr>
          <w:rStyle w:val="Char2"/>
          <w:rFonts w:hint="cs"/>
          <w:rtl/>
        </w:rPr>
        <w:t>چ نفع و ز</w:t>
      </w:r>
      <w:r w:rsidR="000C5D3E" w:rsidRPr="00104547">
        <w:rPr>
          <w:rStyle w:val="Char2"/>
          <w:rFonts w:hint="cs"/>
          <w:rtl/>
        </w:rPr>
        <w:t>ی</w:t>
      </w:r>
      <w:r w:rsidRPr="00104547">
        <w:rPr>
          <w:rStyle w:val="Char2"/>
          <w:rFonts w:hint="cs"/>
          <w:rtl/>
        </w:rPr>
        <w:t>انى در دست تو ن</w:t>
      </w:r>
      <w:r w:rsidR="000C5D3E" w:rsidRPr="00104547">
        <w:rPr>
          <w:rStyle w:val="Char2"/>
          <w:rFonts w:hint="cs"/>
          <w:rtl/>
        </w:rPr>
        <w:t>ی</w:t>
      </w:r>
      <w:r w:rsidRPr="00104547">
        <w:rPr>
          <w:rStyle w:val="Char2"/>
          <w:rFonts w:hint="cs"/>
          <w:rtl/>
        </w:rPr>
        <w:t xml:space="preserve">ست، تو از رهایی من نیز عاجز هستی، در حالی که می‌خواستى این کار را انجام دهی، همچنان که مرا حبس کردى و تو اینرا نمی‌خواستی. و من به پرداخت یک دهم وسایل زندگیم امر </w:t>
      </w:r>
      <w:r w:rsidR="000C5D3E" w:rsidRPr="00104547">
        <w:rPr>
          <w:rStyle w:val="Char2"/>
          <w:rFonts w:hint="cs"/>
          <w:rtl/>
        </w:rPr>
        <w:t>ک</w:t>
      </w:r>
      <w:r w:rsidRPr="00104547">
        <w:rPr>
          <w:rStyle w:val="Char2"/>
          <w:rFonts w:hint="cs"/>
          <w:rtl/>
        </w:rPr>
        <w:t>ردى در حالی که در زندان تو بودم، و با ا</w:t>
      </w:r>
      <w:r w:rsidR="000C5D3E" w:rsidRPr="00104547">
        <w:rPr>
          <w:rStyle w:val="Char2"/>
          <w:rFonts w:hint="cs"/>
          <w:rtl/>
        </w:rPr>
        <w:t>ی</w:t>
      </w:r>
      <w:r w:rsidRPr="00104547">
        <w:rPr>
          <w:rStyle w:val="Char2"/>
          <w:rFonts w:hint="cs"/>
          <w:rtl/>
        </w:rPr>
        <w:t>ن</w:t>
      </w:r>
      <w:r w:rsidR="00EF5352" w:rsidRPr="00104547">
        <w:rPr>
          <w:rStyle w:val="Char2"/>
          <w:rFonts w:hint="eastAsia"/>
          <w:rtl/>
        </w:rPr>
        <w:t>‌</w:t>
      </w:r>
      <w:r w:rsidRPr="00104547">
        <w:rPr>
          <w:rStyle w:val="Char2"/>
          <w:rFonts w:hint="cs"/>
          <w:rtl/>
        </w:rPr>
        <w:t>حال آن را برایم پرداخت نکردند. قلم تو به منع نماز خواندن من و درس قرآن در مسجد بود ولی قلبت موافق آن نبود</w:t>
      </w:r>
      <w:r w:rsidRPr="00104547">
        <w:rPr>
          <w:rStyle w:val="Char2"/>
          <w:vertAlign w:val="superscript"/>
          <w:rtl/>
        </w:rPr>
        <w:footnoteReference w:id="748"/>
      </w:r>
      <w:r w:rsidRPr="00104547">
        <w:rPr>
          <w:rStyle w:val="Char2"/>
          <w:rFonts w:hint="cs"/>
          <w:rtl/>
        </w:rPr>
        <w:t xml:space="preserve">. با این کار ثابت شد که کاری را انجام می‌دهی و دوست نداری انجام دهی. پس </w:t>
      </w:r>
      <w:r w:rsidR="000C5D3E" w:rsidRPr="00104547">
        <w:rPr>
          <w:rStyle w:val="Char2"/>
          <w:rFonts w:hint="cs"/>
          <w:rtl/>
        </w:rPr>
        <w:t>ک</w:t>
      </w:r>
      <w:r w:rsidRPr="00104547">
        <w:rPr>
          <w:rStyle w:val="Char2"/>
          <w:rFonts w:hint="cs"/>
          <w:rtl/>
        </w:rPr>
        <w:t xml:space="preserve">سى </w:t>
      </w:r>
      <w:r w:rsidR="000C5D3E" w:rsidRPr="00104547">
        <w:rPr>
          <w:rStyle w:val="Char2"/>
          <w:rFonts w:hint="cs"/>
          <w:rtl/>
        </w:rPr>
        <w:t>ک</w:t>
      </w:r>
      <w:r w:rsidRPr="00104547">
        <w:rPr>
          <w:rStyle w:val="Char2"/>
          <w:rFonts w:hint="cs"/>
          <w:rtl/>
        </w:rPr>
        <w:t>ه قدرتش چن</w:t>
      </w:r>
      <w:r w:rsidR="000C5D3E" w:rsidRPr="00104547">
        <w:rPr>
          <w:rStyle w:val="Char2"/>
          <w:rFonts w:hint="cs"/>
          <w:rtl/>
        </w:rPr>
        <w:t>ی</w:t>
      </w:r>
      <w:r w:rsidRPr="00104547">
        <w:rPr>
          <w:rStyle w:val="Char2"/>
          <w:rFonts w:hint="cs"/>
          <w:rtl/>
        </w:rPr>
        <w:t>ن است چگونه مى‌تواند به این امر مهم خط</w:t>
      </w:r>
      <w:r w:rsidR="000C5D3E" w:rsidRPr="00104547">
        <w:rPr>
          <w:rStyle w:val="Char2"/>
          <w:rFonts w:hint="cs"/>
          <w:rtl/>
        </w:rPr>
        <w:t>ی</w:t>
      </w:r>
      <w:r w:rsidRPr="00104547">
        <w:rPr>
          <w:rStyle w:val="Char2"/>
          <w:rFonts w:hint="cs"/>
          <w:rtl/>
        </w:rPr>
        <w:t>ر برسد؟ خالصی تصمیم خود را به نخست وزیر گفته بود قبل از آن که نخست وزیر به مدت بیست سال زندان شود. و هنگامی که از زندان بیرون آمد ضعیف شده بود. و گفت: «ماندن در زندان بهتر از این ریاست مغلوب است. آیا با وجود این امید ادعای اصلاح عمومی باقی می‌ماند؟»</w:t>
      </w:r>
      <w:r w:rsidRPr="00104547">
        <w:rPr>
          <w:rStyle w:val="Char2"/>
          <w:vertAlign w:val="superscript"/>
          <w:rtl/>
        </w:rPr>
        <w:footnoteReference w:id="749"/>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شجاعت خالصی در فتوایی که آن را در شهر تویسرکان صادر کرد نمود می‌یابد. که به کارگرانی که به صلاح انگلیس کار می‌کردند یعنی در اثنای جنگ جهانی دوم برای عبور لوله‌های گازی انگلیس زمین را می‌کندند. خالصی نزد آن کارگران رفت و به</w:t>
      </w:r>
      <w:r w:rsidR="00435B45" w:rsidRPr="00104547">
        <w:rPr>
          <w:rStyle w:val="Char2"/>
          <w:rFonts w:hint="cs"/>
          <w:rtl/>
        </w:rPr>
        <w:t xml:space="preserve"> آن‌ها </w:t>
      </w:r>
      <w:r w:rsidRPr="00104547">
        <w:rPr>
          <w:rStyle w:val="Char2"/>
          <w:rFonts w:hint="cs"/>
          <w:rtl/>
        </w:rPr>
        <w:t>گفت که کارشان حرام است و</w:t>
      </w:r>
      <w:r w:rsidR="00435B45" w:rsidRPr="00104547">
        <w:rPr>
          <w:rStyle w:val="Char2"/>
          <w:rFonts w:hint="cs"/>
          <w:rtl/>
        </w:rPr>
        <w:t xml:space="preserve"> آن‌ها </w:t>
      </w:r>
      <w:r w:rsidRPr="00104547">
        <w:rPr>
          <w:rStyle w:val="Char2"/>
          <w:rFonts w:hint="cs"/>
          <w:rtl/>
        </w:rPr>
        <w:t>را از کار کردن منع کرد. و افسر انگلیسی (کلنل وب) در برابر او ایستاد و در نتیجه او را به شهر کاشان تبعید نمود</w:t>
      </w:r>
      <w:r w:rsidRPr="00104547">
        <w:rPr>
          <w:rStyle w:val="Char2"/>
          <w:vertAlign w:val="superscript"/>
          <w:rtl/>
        </w:rPr>
        <w:footnoteReference w:id="750"/>
      </w:r>
      <w:r w:rsidRPr="00104547">
        <w:rPr>
          <w:rStyle w:val="Char2"/>
          <w:rFonts w:hint="cs"/>
          <w:rtl/>
        </w:rPr>
        <w:t>.</w:t>
      </w:r>
    </w:p>
    <w:p w:rsidR="00A37ECA" w:rsidRPr="00104547" w:rsidRDefault="00A37ECA" w:rsidP="00C7461E">
      <w:pPr>
        <w:pStyle w:val="5-"/>
        <w:rPr>
          <w:rtl/>
        </w:rPr>
      </w:pPr>
      <w:bookmarkStart w:id="535" w:name="_Toc307451840"/>
      <w:bookmarkStart w:id="536" w:name="_Toc439578252"/>
      <w:r w:rsidRPr="00104547">
        <w:rPr>
          <w:rFonts w:hint="cs"/>
          <w:rtl/>
        </w:rPr>
        <w:t>صبر و ش</w:t>
      </w:r>
      <w:r w:rsidR="000C5D3E" w:rsidRPr="00104547">
        <w:rPr>
          <w:rFonts w:hint="cs"/>
          <w:rtl/>
        </w:rPr>
        <w:t>کی</w:t>
      </w:r>
      <w:r w:rsidRPr="00104547">
        <w:rPr>
          <w:rFonts w:hint="cs"/>
          <w:rtl/>
        </w:rPr>
        <w:t>با</w:t>
      </w:r>
      <w:r w:rsidR="000C5D3E" w:rsidRPr="00104547">
        <w:rPr>
          <w:rFonts w:hint="cs"/>
          <w:rtl/>
        </w:rPr>
        <w:t>ی</w:t>
      </w:r>
      <w:r w:rsidRPr="00104547">
        <w:rPr>
          <w:rFonts w:hint="cs"/>
          <w:rtl/>
        </w:rPr>
        <w:t>ى او</w:t>
      </w:r>
      <w:bookmarkEnd w:id="535"/>
      <w:bookmarkEnd w:id="536"/>
    </w:p>
    <w:p w:rsidR="00A37ECA" w:rsidRPr="00104547" w:rsidRDefault="00A37ECA" w:rsidP="00104547">
      <w:pPr>
        <w:ind w:firstLine="227"/>
        <w:jc w:val="both"/>
        <w:rPr>
          <w:rStyle w:val="Char2"/>
          <w:rtl/>
        </w:rPr>
      </w:pPr>
      <w:r w:rsidRPr="00104547">
        <w:rPr>
          <w:rStyle w:val="Char2"/>
          <w:rFonts w:hint="cs"/>
          <w:rtl/>
        </w:rPr>
        <w:t>خالصی علاوه بر شجاعت به صبر نیز آراسته بود. که در خلال اصرار و پافشاری او بر دعوت به تشیع خالص آشکار می‌گردد. و در راه دعوت به آن انواع مصیبت‌ها و بلاهای بر سر وی آمد. که آن را در بخش آتی توضیح خواهیم داد.</w:t>
      </w:r>
    </w:p>
    <w:p w:rsidR="00A37ECA" w:rsidRPr="00104547" w:rsidRDefault="00A37ECA" w:rsidP="00C7461E">
      <w:pPr>
        <w:pStyle w:val="4-"/>
        <w:rPr>
          <w:rtl/>
        </w:rPr>
      </w:pPr>
      <w:bookmarkStart w:id="537" w:name="_Toc307451841"/>
      <w:bookmarkStart w:id="538" w:name="_Toc439578253"/>
      <w:r w:rsidRPr="00104547">
        <w:rPr>
          <w:rFonts w:hint="cs"/>
          <w:rtl/>
        </w:rPr>
        <w:t>بعضی از بلاهایی که خلاصی به آن دچار شد</w:t>
      </w:r>
      <w:bookmarkEnd w:id="537"/>
      <w:bookmarkEnd w:id="538"/>
      <w:r w:rsidRPr="00104547">
        <w:rPr>
          <w:rFonts w:hint="cs"/>
          <w:rtl/>
        </w:rPr>
        <w:t xml:space="preserve"> </w:t>
      </w:r>
    </w:p>
    <w:p w:rsidR="00A37ECA" w:rsidRPr="00104547" w:rsidRDefault="00A37ECA" w:rsidP="00104547">
      <w:pPr>
        <w:ind w:firstLine="227"/>
        <w:jc w:val="both"/>
        <w:rPr>
          <w:rStyle w:val="Char2"/>
          <w:rtl/>
        </w:rPr>
      </w:pPr>
      <w:r w:rsidRPr="00104547">
        <w:rPr>
          <w:rStyle w:val="Char2"/>
          <w:rFonts w:hint="cs"/>
          <w:rtl/>
        </w:rPr>
        <w:t>خالصی در طول زندگیش با انواع مصیبت‌ها مواجه شد. از جمله بارزترین</w:t>
      </w:r>
      <w:r w:rsidR="00435B45" w:rsidRPr="00104547">
        <w:rPr>
          <w:rStyle w:val="Char2"/>
          <w:rFonts w:hint="cs"/>
          <w:rtl/>
        </w:rPr>
        <w:t xml:space="preserve"> آن‌ها </w:t>
      </w:r>
      <w:r w:rsidRPr="00104547">
        <w:rPr>
          <w:rStyle w:val="Char2"/>
          <w:rFonts w:hint="cs"/>
          <w:rtl/>
        </w:rPr>
        <w:t>عبارتند از:</w:t>
      </w:r>
    </w:p>
    <w:p w:rsidR="00A37ECA" w:rsidRPr="00104547" w:rsidRDefault="00A37ECA" w:rsidP="00C7461E">
      <w:pPr>
        <w:pStyle w:val="5-"/>
        <w:rPr>
          <w:rtl/>
        </w:rPr>
      </w:pPr>
      <w:bookmarkStart w:id="539" w:name="_Toc307451842"/>
      <w:bookmarkStart w:id="540" w:name="_Toc439578254"/>
      <w:r w:rsidRPr="00104547">
        <w:rPr>
          <w:rFonts w:hint="cs"/>
          <w:rtl/>
        </w:rPr>
        <w:t>به انواع تهمت</w:t>
      </w:r>
      <w:r w:rsidRPr="00104547">
        <w:rPr>
          <w:rFonts w:hint="eastAsia"/>
          <w:rtl/>
        </w:rPr>
        <w:t>‌</w:t>
      </w:r>
      <w:r w:rsidRPr="00104547">
        <w:rPr>
          <w:rFonts w:hint="cs"/>
          <w:rtl/>
        </w:rPr>
        <w:t>ها متهم شد</w:t>
      </w:r>
      <w:bookmarkEnd w:id="539"/>
      <w:bookmarkEnd w:id="540"/>
    </w:p>
    <w:p w:rsidR="00A37ECA" w:rsidRPr="00104547" w:rsidRDefault="00A37ECA" w:rsidP="00104547">
      <w:pPr>
        <w:ind w:firstLine="227"/>
        <w:jc w:val="both"/>
        <w:rPr>
          <w:rStyle w:val="Char2"/>
          <w:rtl/>
        </w:rPr>
      </w:pPr>
      <w:r w:rsidRPr="00104547">
        <w:rPr>
          <w:rStyle w:val="Char2"/>
          <w:rFonts w:hint="cs"/>
          <w:rtl/>
        </w:rPr>
        <w:t>خالصی در یک دوره زمانی بحرانی و یک منطقه جغرافیای بسته‌ای زندگی می‌کرد. بنابراین شخصیت خالصی و افکار وی به علت</w:t>
      </w:r>
      <w:r w:rsidR="00EF5352" w:rsidRPr="00104547">
        <w:rPr>
          <w:rStyle w:val="Char2"/>
          <w:rFonts w:hint="eastAsia"/>
          <w:rtl/>
        </w:rPr>
        <w:t>‌</w:t>
      </w:r>
      <w:r w:rsidRPr="00104547">
        <w:rPr>
          <w:rStyle w:val="Char2"/>
          <w:rFonts w:hint="cs"/>
          <w:rtl/>
        </w:rPr>
        <w:t>های متعدد خوشایند (بعضی‌ها) نبود که بعضی از این علت</w:t>
      </w:r>
      <w:r w:rsidR="00EF5352" w:rsidRPr="00104547">
        <w:rPr>
          <w:rStyle w:val="Char2"/>
          <w:rFonts w:hint="eastAsia"/>
          <w:rtl/>
        </w:rPr>
        <w:t>‌</w:t>
      </w:r>
      <w:r w:rsidRPr="00104547">
        <w:rPr>
          <w:rStyle w:val="Char2"/>
          <w:rFonts w:hint="cs"/>
          <w:rtl/>
        </w:rPr>
        <w:t>ها دینی بودند و بعضی غیر دینی.</w:t>
      </w:r>
    </w:p>
    <w:p w:rsidR="00A37ECA" w:rsidRPr="00104547" w:rsidRDefault="00A37ECA" w:rsidP="00104547">
      <w:pPr>
        <w:ind w:firstLine="227"/>
        <w:jc w:val="both"/>
        <w:rPr>
          <w:rStyle w:val="Char2"/>
          <w:rtl/>
        </w:rPr>
      </w:pPr>
      <w:r w:rsidRPr="00104547">
        <w:rPr>
          <w:rStyle w:val="Char2"/>
          <w:rFonts w:hint="cs"/>
          <w:rtl/>
        </w:rPr>
        <w:t>بنابراین در اتهاماتی که به قصد براندازی وی ایجاد می‌شد، تناقضاتی دیده می‌شود. گروهی او را به بی دینی و همکاری بلشویک</w:t>
      </w:r>
      <w:r w:rsidR="00EF5352" w:rsidRPr="00104547">
        <w:rPr>
          <w:rStyle w:val="Char2"/>
          <w:rFonts w:hint="eastAsia"/>
          <w:rtl/>
        </w:rPr>
        <w:t>‌</w:t>
      </w:r>
      <w:r w:rsidRPr="00104547">
        <w:rPr>
          <w:rStyle w:val="Char2"/>
          <w:rFonts w:hint="cs"/>
          <w:rtl/>
        </w:rPr>
        <w:t>ها متهم می‌کردند، و گروهی دیگر او را به همکار انگلیس‌ها متهم می‌کردند - با وجود اینکه خالصی سرشار از دشمنی با</w:t>
      </w:r>
      <w:r w:rsidR="00435B45" w:rsidRPr="00104547">
        <w:rPr>
          <w:rStyle w:val="Char2"/>
          <w:rFonts w:hint="cs"/>
          <w:rtl/>
        </w:rPr>
        <w:t xml:space="preserve"> آن‌ها </w:t>
      </w:r>
      <w:r w:rsidRPr="00104547">
        <w:rPr>
          <w:rStyle w:val="Char2"/>
          <w:rFonts w:hint="cs"/>
          <w:rtl/>
        </w:rPr>
        <w:t>بود - و گروه دیگری از آخوندها او را به داشتن روابط با حکومت عبدالسلام عارف به عامل و کارگزار آمریکا متهم می‌کردند. و گروهی دیگر از کمونیست</w:t>
      </w:r>
      <w:r w:rsidR="00EF5352" w:rsidRPr="00104547">
        <w:rPr>
          <w:rStyle w:val="Char2"/>
          <w:rFonts w:hint="eastAsia"/>
          <w:rtl/>
        </w:rPr>
        <w:t>‌</w:t>
      </w:r>
      <w:r w:rsidRPr="00104547">
        <w:rPr>
          <w:rStyle w:val="Char2"/>
          <w:rFonts w:hint="cs"/>
          <w:rtl/>
        </w:rPr>
        <w:t>های ملحد او را به ارتجاع و واپس‌گرایی متهم می‌کردند که به اوهام و خرافات دعوت می‌کند - و منظورشان پیروی از دین بود-</w:t>
      </w:r>
      <w:r w:rsidRPr="00104547">
        <w:rPr>
          <w:rStyle w:val="Char2"/>
          <w:vertAlign w:val="superscript"/>
          <w:rtl/>
        </w:rPr>
        <w:footnoteReference w:id="751"/>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خالصی با تهمت خطرناک دیگری مواجه شد و آن تهمت قتل سفیر آمریکا در تهران بود. که در یک حادثه تروریستی برنامه‌ریزی شده توسط کارگزاران پهلوی اتفاق افتاد تا حکومت نظامی را لازم گردانند و دعوت اسلامی را محدود کنند</w:t>
      </w:r>
      <w:r w:rsidRPr="00104547">
        <w:rPr>
          <w:rStyle w:val="Char2"/>
          <w:vertAlign w:val="superscript"/>
          <w:rtl/>
        </w:rPr>
        <w:footnoteReference w:id="752"/>
      </w:r>
      <w:r w:rsidRPr="00104547">
        <w:rPr>
          <w:rStyle w:val="Char2"/>
          <w:rFonts w:hint="cs"/>
          <w:rtl/>
        </w:rPr>
        <w:t>.</w:t>
      </w:r>
    </w:p>
    <w:p w:rsidR="00A37ECA" w:rsidRPr="00104547" w:rsidRDefault="00A37ECA" w:rsidP="00C7461E">
      <w:pPr>
        <w:pStyle w:val="6-"/>
      </w:pPr>
      <w:bookmarkStart w:id="541" w:name="_Toc307451843"/>
      <w:bookmarkStart w:id="542" w:name="_Toc439578255"/>
      <w:r w:rsidRPr="00104547">
        <w:rPr>
          <w:rFonts w:hint="cs"/>
          <w:rtl/>
        </w:rPr>
        <w:t>1) تبعید مداوم</w:t>
      </w:r>
      <w:bookmarkEnd w:id="541"/>
      <w:bookmarkEnd w:id="542"/>
    </w:p>
    <w:p w:rsidR="00A37ECA" w:rsidRPr="00104547" w:rsidRDefault="00A37ECA" w:rsidP="00104547">
      <w:pPr>
        <w:ind w:firstLine="227"/>
        <w:jc w:val="both"/>
        <w:rPr>
          <w:rStyle w:val="Char2"/>
          <w:rtl/>
        </w:rPr>
      </w:pPr>
      <w:r w:rsidRPr="00104547">
        <w:rPr>
          <w:rStyle w:val="Char2"/>
          <w:rFonts w:hint="cs"/>
          <w:rtl/>
        </w:rPr>
        <w:t xml:space="preserve">به علت پیروی خالصی از نظراتش و روی‌آوردن به سیاست، در سال 1340ه‍./1922م. بارها از طرف رژیم پهلوی در ایران به تبعید محکوم شد. به علت رد کردن امضای قرارداد انگلیس و ملک فیصل به عدم دخالت در سیاست، تبعید او به ایران تمام شد. </w:t>
      </w:r>
    </w:p>
    <w:p w:rsidR="00A37ECA" w:rsidRPr="00104547" w:rsidRDefault="00A37ECA" w:rsidP="00104547">
      <w:pPr>
        <w:ind w:firstLine="227"/>
        <w:jc w:val="both"/>
        <w:rPr>
          <w:rStyle w:val="Char2"/>
          <w:rtl/>
        </w:rPr>
      </w:pPr>
      <w:r w:rsidRPr="00104547">
        <w:rPr>
          <w:rStyle w:val="Char2"/>
          <w:rFonts w:hint="cs"/>
          <w:rtl/>
        </w:rPr>
        <w:t xml:space="preserve">سپس در سال 1343ه‍/1925م. تا سال 1344ه‍ از تهران به خراسان تبعید شد و از آنجا به خواف تبعید شد که در آنجا به علت اتهام کشتن سفیر آمریکا زندانی شد. </w:t>
      </w:r>
    </w:p>
    <w:p w:rsidR="00A37ECA" w:rsidRPr="00104547" w:rsidRDefault="00A37ECA" w:rsidP="00104547">
      <w:pPr>
        <w:ind w:firstLine="227"/>
        <w:jc w:val="both"/>
        <w:rPr>
          <w:rStyle w:val="Char2"/>
          <w:rtl/>
        </w:rPr>
      </w:pPr>
      <w:r w:rsidRPr="00104547">
        <w:rPr>
          <w:rStyle w:val="Char2"/>
          <w:rFonts w:hint="cs"/>
          <w:rtl/>
        </w:rPr>
        <w:t>سپس در سال 1345ه‍/1927م اجازه بازگشت به تهران به او داده شد.</w:t>
      </w:r>
    </w:p>
    <w:p w:rsidR="00A37ECA" w:rsidRPr="00104547" w:rsidRDefault="00A37ECA" w:rsidP="00104547">
      <w:pPr>
        <w:ind w:firstLine="227"/>
        <w:jc w:val="both"/>
        <w:rPr>
          <w:rStyle w:val="Char2"/>
          <w:rtl/>
        </w:rPr>
      </w:pPr>
      <w:r w:rsidRPr="00104547">
        <w:rPr>
          <w:rStyle w:val="Char2"/>
          <w:rFonts w:hint="cs"/>
          <w:rtl/>
        </w:rPr>
        <w:t>سپس در سال 1349ه‍/1931 به مدت سه ماه در تهران زندانی شد. و بعد به زندان قصر (قاجار) منتقل شد، سپس بعد از آن به مدت یک سال به تویسرکان تبعید شد، و بعد از آن به مدت دو سال به نهاوند تبعید شد.</w:t>
      </w:r>
    </w:p>
    <w:p w:rsidR="00A37ECA" w:rsidRPr="00104547" w:rsidRDefault="00A37ECA" w:rsidP="00104547">
      <w:pPr>
        <w:ind w:firstLine="227"/>
        <w:jc w:val="both"/>
        <w:rPr>
          <w:rStyle w:val="Char2"/>
          <w:rtl/>
        </w:rPr>
      </w:pPr>
      <w:r w:rsidRPr="00104547">
        <w:rPr>
          <w:rStyle w:val="Char2"/>
          <w:rFonts w:hint="cs"/>
          <w:rtl/>
        </w:rPr>
        <w:t>و بعد از آن اجازه بازگشت به کاظمیه به او داده شد. و جز یک شبانه روز در آنجا نماند که او را دستگیر کردند و به ایران برگرداندند و در قصر شیرین بیست روز زندانی شد.</w:t>
      </w:r>
    </w:p>
    <w:p w:rsidR="00A37ECA" w:rsidRPr="00104547" w:rsidRDefault="00A37ECA" w:rsidP="00104547">
      <w:pPr>
        <w:ind w:firstLine="227"/>
        <w:jc w:val="both"/>
        <w:rPr>
          <w:rStyle w:val="Char2"/>
          <w:rtl/>
        </w:rPr>
      </w:pPr>
      <w:r w:rsidRPr="00104547">
        <w:rPr>
          <w:rStyle w:val="Char2"/>
          <w:rFonts w:hint="cs"/>
          <w:rtl/>
        </w:rPr>
        <w:t>و به مدت یک سال کامل در کرمانشاه و نهاوند زندانی شد. سپس آزاد شد و به تویسرکان تبعید شد و در آنجا تحت نظارت پلیس تا سال 1361ه‍/1942م. بود و بعد از آن به کاشان تبعید شد و تا سال 1947م. در نظارت شدید پلیس باقی ماند. و به شهر یزد تبعید شد و تا سال 1947م در آنجا ماند و بعد اجازه بازگشت به عراق به او داده شد</w:t>
      </w:r>
      <w:r w:rsidRPr="00104547">
        <w:rPr>
          <w:rStyle w:val="Char2"/>
          <w:vertAlign w:val="superscript"/>
          <w:rtl/>
        </w:rPr>
        <w:footnoteReference w:id="753"/>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حدود بیست و هفت سال از عمرش را اینگونه سپری کرد. که بیشتر از یک سوم عمر 75 ساله‌اش بود (نزدیک نصف مفید عمرش) در تبعید مداوم بود. و او با این مصیبت‌ها کاملاً رنجیده شده بود.</w:t>
      </w:r>
    </w:p>
    <w:p w:rsidR="00A37ECA" w:rsidRPr="00104547" w:rsidRDefault="00A37ECA" w:rsidP="00C7461E">
      <w:pPr>
        <w:pStyle w:val="6-"/>
      </w:pPr>
      <w:bookmarkStart w:id="543" w:name="_Toc307451844"/>
      <w:bookmarkStart w:id="544" w:name="_Toc439578256"/>
      <w:r w:rsidRPr="00104547">
        <w:rPr>
          <w:rFonts w:hint="cs"/>
          <w:rtl/>
        </w:rPr>
        <w:t>2) تنگی معیشت</w:t>
      </w:r>
      <w:bookmarkEnd w:id="543"/>
      <w:bookmarkEnd w:id="544"/>
    </w:p>
    <w:p w:rsidR="00A37ECA" w:rsidRPr="00104547" w:rsidRDefault="00A37ECA" w:rsidP="00104547">
      <w:pPr>
        <w:ind w:firstLine="227"/>
        <w:jc w:val="both"/>
        <w:rPr>
          <w:rStyle w:val="Char2"/>
          <w:rtl/>
        </w:rPr>
      </w:pPr>
      <w:r w:rsidRPr="00104547">
        <w:rPr>
          <w:rStyle w:val="Char2"/>
          <w:rFonts w:hint="cs"/>
          <w:rtl/>
        </w:rPr>
        <w:t>خالصی از تنگی معیشت طولانی مدت و تبعید مداوم رنج دید. مخصوصاً وقتی که پدرش را از عراق ب</w:t>
      </w:r>
      <w:r w:rsidR="000C5D3E" w:rsidRPr="00104547">
        <w:rPr>
          <w:rStyle w:val="Char2"/>
          <w:rFonts w:hint="cs"/>
          <w:rtl/>
        </w:rPr>
        <w:t>ی</w:t>
      </w:r>
      <w:r w:rsidRPr="00104547">
        <w:rPr>
          <w:rStyle w:val="Char2"/>
          <w:rFonts w:hint="cs"/>
          <w:rtl/>
        </w:rPr>
        <w:t xml:space="preserve">رون </w:t>
      </w:r>
      <w:r w:rsidR="000C5D3E" w:rsidRPr="00104547">
        <w:rPr>
          <w:rStyle w:val="Char2"/>
          <w:rFonts w:hint="cs"/>
          <w:rtl/>
        </w:rPr>
        <w:t>ک</w:t>
      </w:r>
      <w:r w:rsidRPr="00104547">
        <w:rPr>
          <w:rStyle w:val="Char2"/>
          <w:rFonts w:hint="cs"/>
          <w:rtl/>
        </w:rPr>
        <w:t>ردند، و این همزمان با قطع شدن مالی بود که از کاظمیه به او می‌دادند. خالصی به ناچار در این زمان به حرفه کشاورزی روی آورد تا زندگی خود و فرزندانش را که با او رنج تبعید را کشیده بودند، سپری کند. ولی همچنان که در نامه خود به (احمد قوام السلطنه) نوشت: «تا جایی که به محض فراهم کردن لوازم زندگی در جایی که تبعید شده بودم، به شهر دیگری تبعید می‌شدم. و بایستی با اجبار آنچه را که در شهر اول فراهم کرده بودم، رها می‌کردم و به شهر دیگری می‌رفتم در حالی که چیزی نداشتم».</w:t>
      </w:r>
    </w:p>
    <w:p w:rsidR="00A37ECA" w:rsidRPr="00104547" w:rsidRDefault="00A37ECA" w:rsidP="00104547">
      <w:pPr>
        <w:ind w:firstLine="227"/>
        <w:jc w:val="both"/>
        <w:rPr>
          <w:rStyle w:val="Char2"/>
          <w:rtl/>
        </w:rPr>
      </w:pPr>
      <w:r w:rsidRPr="00104547">
        <w:rPr>
          <w:rStyle w:val="Char2"/>
          <w:rFonts w:hint="cs"/>
          <w:rtl/>
        </w:rPr>
        <w:t>شدیدترین چیزی که خالصی با آن مواجه شد، این بود که در تبعیدگاه اخیرش (کاشان) با آن مواجه شده بود. وقتی که همراه فرزندانش در وقت سرمای شدید به آن</w:t>
      </w:r>
      <w:r w:rsidR="00EF5352" w:rsidRPr="00104547">
        <w:rPr>
          <w:rStyle w:val="Char2"/>
          <w:rFonts w:hint="eastAsia"/>
          <w:rtl/>
        </w:rPr>
        <w:t>‌</w:t>
      </w:r>
      <w:r w:rsidRPr="00104547">
        <w:rPr>
          <w:rStyle w:val="Char2"/>
          <w:rFonts w:hint="cs"/>
          <w:rtl/>
        </w:rPr>
        <w:t>جا تبعید شد. وقتی به آن</w:t>
      </w:r>
      <w:r w:rsidR="00EF5352" w:rsidRPr="00104547">
        <w:rPr>
          <w:rStyle w:val="Char2"/>
          <w:rFonts w:hint="eastAsia"/>
          <w:rtl/>
        </w:rPr>
        <w:t>‌</w:t>
      </w:r>
      <w:r w:rsidRPr="00104547">
        <w:rPr>
          <w:rStyle w:val="Char2"/>
          <w:rFonts w:hint="cs"/>
          <w:rtl/>
        </w:rPr>
        <w:t xml:space="preserve">جا رفتند اهل </w:t>
      </w:r>
      <w:r w:rsidR="000C5D3E" w:rsidRPr="00104547">
        <w:rPr>
          <w:rStyle w:val="Char2"/>
          <w:rFonts w:hint="cs"/>
          <w:rtl/>
        </w:rPr>
        <w:t>ک</w:t>
      </w:r>
      <w:r w:rsidRPr="00104547">
        <w:rPr>
          <w:rStyle w:val="Char2"/>
          <w:rFonts w:hint="cs"/>
          <w:rtl/>
        </w:rPr>
        <w:t>اشان فقیر بودند در حالی که از گرسنگی و برهنگی می‌نالیدند. و به علت ممانعت از خروج برای کارکردن و تدریس و چاپ کتاب</w:t>
      </w:r>
      <w:r w:rsidR="00EF5352" w:rsidRPr="00104547">
        <w:rPr>
          <w:rStyle w:val="Char2"/>
          <w:rFonts w:hint="eastAsia"/>
          <w:rtl/>
        </w:rPr>
        <w:t>‌</w:t>
      </w:r>
      <w:r w:rsidRPr="00104547">
        <w:rPr>
          <w:rStyle w:val="Char2"/>
          <w:rFonts w:hint="cs"/>
          <w:rtl/>
        </w:rPr>
        <w:t>ها و رساله‌‌هایش فقرش زیادتر شد</w:t>
      </w:r>
      <w:r w:rsidRPr="00104547">
        <w:rPr>
          <w:rStyle w:val="Char2"/>
          <w:vertAlign w:val="superscript"/>
          <w:rtl/>
        </w:rPr>
        <w:footnoteReference w:id="754"/>
      </w:r>
      <w:r w:rsidRPr="00104547">
        <w:rPr>
          <w:rStyle w:val="Char2"/>
          <w:rFonts w:hint="cs"/>
          <w:rtl/>
        </w:rPr>
        <w:t>.</w:t>
      </w:r>
    </w:p>
    <w:p w:rsidR="00A37ECA" w:rsidRPr="00104547" w:rsidRDefault="00A37ECA" w:rsidP="00C7461E">
      <w:pPr>
        <w:pStyle w:val="3-"/>
        <w:rPr>
          <w:rtl/>
        </w:rPr>
      </w:pPr>
      <w:bookmarkStart w:id="545" w:name="_Toc307451845"/>
      <w:bookmarkStart w:id="546" w:name="_Toc439578257"/>
      <w:r w:rsidRPr="00104547">
        <w:rPr>
          <w:rFonts w:hint="cs"/>
          <w:rtl/>
        </w:rPr>
        <w:t>مبحث دوم:</w:t>
      </w:r>
      <w:r w:rsidR="00C7461E">
        <w:rPr>
          <w:rFonts w:hint="cs"/>
          <w:rtl/>
        </w:rPr>
        <w:t xml:space="preserve"> </w:t>
      </w:r>
      <w:r w:rsidRPr="00104547">
        <w:rPr>
          <w:rFonts w:hint="cs"/>
          <w:rtl/>
        </w:rPr>
        <w:t>مراحل زندگی اصلاحی او</w:t>
      </w:r>
      <w:bookmarkEnd w:id="545"/>
      <w:bookmarkEnd w:id="546"/>
    </w:p>
    <w:p w:rsidR="00A37ECA" w:rsidRDefault="00A37ECA" w:rsidP="00104547">
      <w:pPr>
        <w:ind w:firstLine="227"/>
        <w:jc w:val="both"/>
        <w:rPr>
          <w:rStyle w:val="Char2"/>
          <w:rtl/>
        </w:rPr>
      </w:pPr>
      <w:r w:rsidRPr="00104547">
        <w:rPr>
          <w:rStyle w:val="Char2"/>
          <w:rFonts w:hint="cs"/>
          <w:rtl/>
        </w:rPr>
        <w:t>برای اطلاع از طرح اصلاحی خالصی به شکل دقیق بر ما لازم است که در هر کدام از مراحل چهارگانه زندگیش نظری داشته باشیم. هر مرحله</w:t>
      </w:r>
      <w:r w:rsidR="00F30D5D">
        <w:rPr>
          <w:rStyle w:val="Char2"/>
          <w:rFonts w:hint="cs"/>
          <w:rtl/>
        </w:rPr>
        <w:t xml:space="preserve"> ویژگی‌ها</w:t>
      </w:r>
      <w:r w:rsidRPr="00104547">
        <w:rPr>
          <w:rStyle w:val="Char2"/>
          <w:rFonts w:hint="cs"/>
          <w:rtl/>
        </w:rPr>
        <w:t>ی خاص خودش را دارد.</w:t>
      </w:r>
    </w:p>
    <w:p w:rsidR="00C7461E" w:rsidRPr="00104547" w:rsidRDefault="00C7461E" w:rsidP="00104547">
      <w:pPr>
        <w:ind w:firstLine="227"/>
        <w:jc w:val="both"/>
        <w:rPr>
          <w:rStyle w:val="Char2"/>
          <w:rtl/>
        </w:rPr>
      </w:pPr>
    </w:p>
    <w:p w:rsidR="00A37ECA" w:rsidRPr="00C7461E" w:rsidRDefault="00A37ECA" w:rsidP="00C7461E">
      <w:pPr>
        <w:pStyle w:val="4-"/>
        <w:rPr>
          <w:rtl/>
        </w:rPr>
      </w:pPr>
      <w:bookmarkStart w:id="547" w:name="_Toc307451846"/>
      <w:bookmarkStart w:id="548" w:name="_Toc439578258"/>
      <w:r w:rsidRPr="00C7461E">
        <w:rPr>
          <w:rFonts w:hint="cs"/>
          <w:rtl/>
        </w:rPr>
        <w:t>مرحله اول: جهاد مسلحانه در عراق (1306ه‍ تا1340ه‍/1888م. تا1922م)</w:t>
      </w:r>
      <w:bookmarkEnd w:id="547"/>
      <w:bookmarkEnd w:id="548"/>
    </w:p>
    <w:p w:rsidR="00A37ECA" w:rsidRPr="00104547" w:rsidRDefault="00A37ECA" w:rsidP="00104547">
      <w:pPr>
        <w:ind w:firstLine="227"/>
        <w:jc w:val="both"/>
        <w:rPr>
          <w:rStyle w:val="Char2"/>
          <w:rtl/>
        </w:rPr>
      </w:pPr>
      <w:r w:rsidRPr="00104547">
        <w:rPr>
          <w:rStyle w:val="Char2"/>
          <w:rFonts w:hint="cs"/>
          <w:rtl/>
        </w:rPr>
        <w:t>این دوره اولین مرحله‌ای است که خالصی در دامان پدرش در کاظمیه در حال یادگیری علم رشد یافت، تا جایی که در بعضی علوم در مدارس خالصیه معلم شد. و مدت این دوره نزدیک 34 سال بود.</w:t>
      </w:r>
    </w:p>
    <w:p w:rsidR="00A37ECA" w:rsidRPr="00104547" w:rsidRDefault="00A37ECA" w:rsidP="00104547">
      <w:pPr>
        <w:ind w:firstLine="227"/>
        <w:jc w:val="both"/>
        <w:rPr>
          <w:rStyle w:val="Char2"/>
          <w:rtl/>
        </w:rPr>
      </w:pPr>
      <w:r w:rsidRPr="00104547">
        <w:rPr>
          <w:rStyle w:val="Char2"/>
          <w:rFonts w:hint="cs"/>
          <w:rtl/>
        </w:rPr>
        <w:t>برای اطلاع از ماهیت این مرحله به شکل دقیق، بعضی</w:t>
      </w:r>
      <w:r w:rsidR="00F30D5D">
        <w:rPr>
          <w:rStyle w:val="Char2"/>
          <w:rFonts w:hint="cs"/>
          <w:rtl/>
        </w:rPr>
        <w:t xml:space="preserve"> ویژگی‌ها</w:t>
      </w:r>
      <w:r w:rsidRPr="00104547">
        <w:rPr>
          <w:rStyle w:val="Char2"/>
          <w:rFonts w:hint="cs"/>
          <w:rtl/>
        </w:rPr>
        <w:t>ی عمومی آن را ذکر می‌کنیم. سپس</w:t>
      </w:r>
      <w:r w:rsidR="00F30D5D">
        <w:rPr>
          <w:rStyle w:val="Char2"/>
          <w:rFonts w:hint="cs"/>
          <w:rtl/>
        </w:rPr>
        <w:t xml:space="preserve"> ویژگی‌ها</w:t>
      </w:r>
      <w:r w:rsidRPr="00104547">
        <w:rPr>
          <w:rStyle w:val="Char2"/>
          <w:rFonts w:hint="cs"/>
          <w:rtl/>
        </w:rPr>
        <w:t>ی مربوط به خالصی را برجسته‌تر می‌کنیم.</w:t>
      </w:r>
    </w:p>
    <w:p w:rsidR="00A37ECA" w:rsidRPr="00104547" w:rsidRDefault="00A37ECA" w:rsidP="00C7461E">
      <w:pPr>
        <w:pStyle w:val="5-"/>
        <w:rPr>
          <w:rtl/>
        </w:rPr>
      </w:pPr>
      <w:bookmarkStart w:id="549" w:name="_Toc307451847"/>
      <w:bookmarkStart w:id="550" w:name="_Toc439578259"/>
      <w:r w:rsidRPr="00104547">
        <w:rPr>
          <w:rFonts w:hint="cs"/>
          <w:rtl/>
        </w:rPr>
        <w:t>بارزترین</w:t>
      </w:r>
      <w:r w:rsidR="00F30D5D">
        <w:rPr>
          <w:rFonts w:hint="cs"/>
          <w:rtl/>
        </w:rPr>
        <w:t xml:space="preserve"> ویژگی‌ها</w:t>
      </w:r>
      <w:r w:rsidRPr="00104547">
        <w:rPr>
          <w:rFonts w:hint="cs"/>
          <w:rtl/>
        </w:rPr>
        <w:t>ی این مرحله:</w:t>
      </w:r>
      <w:bookmarkEnd w:id="549"/>
      <w:bookmarkEnd w:id="550"/>
    </w:p>
    <w:p w:rsidR="00A37ECA" w:rsidRPr="00104547" w:rsidRDefault="00A37ECA" w:rsidP="00C7461E">
      <w:pPr>
        <w:numPr>
          <w:ilvl w:val="0"/>
          <w:numId w:val="19"/>
        </w:numPr>
        <w:tabs>
          <w:tab w:val="clear" w:pos="643"/>
        </w:tabs>
        <w:ind w:left="641" w:hanging="357"/>
        <w:jc w:val="both"/>
        <w:rPr>
          <w:rStyle w:val="Char2"/>
          <w:rtl/>
        </w:rPr>
      </w:pPr>
      <w:r w:rsidRPr="00104547">
        <w:rPr>
          <w:rStyle w:val="Char2"/>
          <w:rFonts w:hint="cs"/>
          <w:rtl/>
        </w:rPr>
        <w:t>ضعف دولت عثمانی.</w:t>
      </w:r>
    </w:p>
    <w:p w:rsidR="00A37ECA" w:rsidRPr="00104547" w:rsidRDefault="00A37ECA" w:rsidP="00C7461E">
      <w:pPr>
        <w:numPr>
          <w:ilvl w:val="0"/>
          <w:numId w:val="19"/>
        </w:numPr>
        <w:tabs>
          <w:tab w:val="clear" w:pos="643"/>
        </w:tabs>
        <w:ind w:left="641" w:hanging="357"/>
        <w:jc w:val="both"/>
        <w:rPr>
          <w:rStyle w:val="Char2"/>
        </w:rPr>
      </w:pPr>
      <w:r w:rsidRPr="00104547">
        <w:rPr>
          <w:rStyle w:val="Char2"/>
          <w:rFonts w:hint="cs"/>
          <w:rtl/>
        </w:rPr>
        <w:t>فعالیت</w:t>
      </w:r>
      <w:r w:rsidR="00EF5352" w:rsidRPr="00104547">
        <w:rPr>
          <w:rStyle w:val="Char2"/>
          <w:rFonts w:hint="eastAsia"/>
          <w:rtl/>
        </w:rPr>
        <w:t>‌</w:t>
      </w:r>
      <w:r w:rsidRPr="00104547">
        <w:rPr>
          <w:rStyle w:val="Char2"/>
          <w:rFonts w:hint="cs"/>
          <w:rtl/>
        </w:rPr>
        <w:t>های قوم گرایی.</w:t>
      </w:r>
    </w:p>
    <w:p w:rsidR="00A37ECA" w:rsidRPr="00104547" w:rsidRDefault="00A37ECA" w:rsidP="00C7461E">
      <w:pPr>
        <w:numPr>
          <w:ilvl w:val="0"/>
          <w:numId w:val="19"/>
        </w:numPr>
        <w:tabs>
          <w:tab w:val="clear" w:pos="643"/>
        </w:tabs>
        <w:ind w:left="641" w:hanging="357"/>
        <w:jc w:val="both"/>
        <w:rPr>
          <w:rStyle w:val="Char2"/>
        </w:rPr>
      </w:pPr>
      <w:r w:rsidRPr="00104547">
        <w:rPr>
          <w:rStyle w:val="Char2"/>
          <w:rFonts w:hint="cs"/>
          <w:rtl/>
        </w:rPr>
        <w:t>اشغال عراق توسط انگلیس.</w:t>
      </w:r>
    </w:p>
    <w:p w:rsidR="00A37ECA" w:rsidRPr="00104547" w:rsidRDefault="00A37ECA" w:rsidP="00104547">
      <w:pPr>
        <w:ind w:firstLine="227"/>
        <w:jc w:val="both"/>
        <w:rPr>
          <w:rStyle w:val="Char2"/>
          <w:rtl/>
        </w:rPr>
      </w:pPr>
      <w:r w:rsidRPr="00104547">
        <w:rPr>
          <w:rStyle w:val="Char2"/>
          <w:rFonts w:hint="cs"/>
          <w:rtl/>
        </w:rPr>
        <w:t>حمله انگلیس به عراق در زمان جنگ جهانی اول با حمله دریایی سال 1332ه‍ شروع شد، که نیروهایش را در جنوب عراق پیاده کرد. و با مقاومت سختی مواجه شد که اشغال آن به مدت سه سال به سختی طول کشید. انگلیسی‌ها با کمک هاشمیان که تفکر جدایی از ترکیه را داشتند عراق را اشغال کردند و در جمادی الاول سال 1335ه‍/1917م. ورود به بغداد را برای آنان هموار کردند</w:t>
      </w:r>
      <w:r w:rsidRPr="00104547">
        <w:rPr>
          <w:rStyle w:val="Char2"/>
          <w:vertAlign w:val="superscript"/>
          <w:rtl/>
        </w:rPr>
        <w:footnoteReference w:id="755"/>
      </w:r>
      <w:r w:rsidRPr="00104547">
        <w:rPr>
          <w:rStyle w:val="Char2"/>
          <w:rFonts w:hint="cs"/>
          <w:rtl/>
        </w:rPr>
        <w:t>.</w:t>
      </w:r>
    </w:p>
    <w:p w:rsidR="00A37ECA" w:rsidRPr="00104547" w:rsidRDefault="00A37ECA" w:rsidP="00C7461E">
      <w:pPr>
        <w:numPr>
          <w:ilvl w:val="0"/>
          <w:numId w:val="19"/>
        </w:numPr>
        <w:tabs>
          <w:tab w:val="clear" w:pos="643"/>
        </w:tabs>
        <w:ind w:left="641" w:hanging="357"/>
        <w:jc w:val="both"/>
        <w:rPr>
          <w:rStyle w:val="Char2"/>
          <w:rtl/>
        </w:rPr>
      </w:pPr>
      <w:r w:rsidRPr="00104547">
        <w:rPr>
          <w:rStyle w:val="Char2"/>
          <w:rFonts w:hint="cs"/>
          <w:rtl/>
        </w:rPr>
        <w:t>وارد شدن شیعیان در جنگ علیه انگلیس.</w:t>
      </w:r>
    </w:p>
    <w:p w:rsidR="00A37ECA" w:rsidRPr="00104547" w:rsidRDefault="00A37ECA" w:rsidP="00104547">
      <w:pPr>
        <w:ind w:firstLine="227"/>
        <w:jc w:val="both"/>
        <w:rPr>
          <w:rStyle w:val="Char2"/>
          <w:rtl/>
        </w:rPr>
      </w:pPr>
      <w:r w:rsidRPr="00104547">
        <w:rPr>
          <w:rStyle w:val="Char2"/>
          <w:rFonts w:hint="cs"/>
          <w:rtl/>
        </w:rPr>
        <w:t>در این دوره شیعیان در جبهه مقاومت عراق علیه انگلیس وارد شدند. بعضی از عشایر شیعه همراه منتسبین به علم شیعه در مقاومت انگلیس در سال 1332ه‍ شرکت کردند. همچنان که</w:t>
      </w:r>
      <w:r w:rsidR="00435B45" w:rsidRPr="00104547">
        <w:rPr>
          <w:rStyle w:val="Char2"/>
          <w:rFonts w:hint="cs"/>
          <w:rtl/>
        </w:rPr>
        <w:t xml:space="preserve"> آن‌ها </w:t>
      </w:r>
      <w:r w:rsidRPr="00104547">
        <w:rPr>
          <w:rStyle w:val="Char2"/>
          <w:rFonts w:hint="cs"/>
          <w:rtl/>
        </w:rPr>
        <w:t>بعد از آن مشارکت فعالی در انقلاب بیستم داشتند که به محکوم‌کردن مستقیم اشغال عراق توسط انگلیس منتهی شد</w:t>
      </w:r>
      <w:r w:rsidRPr="00104547">
        <w:rPr>
          <w:rStyle w:val="Char2"/>
          <w:vertAlign w:val="superscript"/>
          <w:rtl/>
        </w:rPr>
        <w:footnoteReference w:id="756"/>
      </w:r>
      <w:r w:rsidRPr="00104547">
        <w:rPr>
          <w:rStyle w:val="Char2"/>
          <w:rFonts w:hint="cs"/>
          <w:rtl/>
        </w:rPr>
        <w:t>.</w:t>
      </w:r>
    </w:p>
    <w:p w:rsidR="00A37ECA" w:rsidRDefault="00A37ECA" w:rsidP="00C7461E">
      <w:pPr>
        <w:numPr>
          <w:ilvl w:val="0"/>
          <w:numId w:val="19"/>
        </w:numPr>
        <w:tabs>
          <w:tab w:val="clear" w:pos="643"/>
        </w:tabs>
        <w:ind w:left="641" w:hanging="357"/>
        <w:jc w:val="both"/>
        <w:rPr>
          <w:rStyle w:val="Char2"/>
        </w:rPr>
      </w:pPr>
      <w:r w:rsidRPr="00104547">
        <w:rPr>
          <w:rStyle w:val="Char2"/>
          <w:rFonts w:hint="cs"/>
          <w:rtl/>
        </w:rPr>
        <w:t>آغاز دوران پادشاهی</w:t>
      </w:r>
      <w:r w:rsidRPr="00104547">
        <w:rPr>
          <w:rStyle w:val="Char2"/>
          <w:vertAlign w:val="superscript"/>
          <w:rtl/>
        </w:rPr>
        <w:footnoteReference w:id="757"/>
      </w:r>
      <w:r w:rsidRPr="00104547">
        <w:rPr>
          <w:rStyle w:val="Char2"/>
          <w:rFonts w:hint="cs"/>
          <w:rtl/>
        </w:rPr>
        <w:t>.</w:t>
      </w:r>
    </w:p>
    <w:p w:rsidR="00C7461E" w:rsidRDefault="00C7461E" w:rsidP="00C7461E">
      <w:pPr>
        <w:jc w:val="both"/>
        <w:rPr>
          <w:rStyle w:val="Char2"/>
          <w:rtl/>
        </w:rPr>
      </w:pPr>
    </w:p>
    <w:p w:rsidR="00C7461E" w:rsidRPr="00104547" w:rsidRDefault="00C7461E" w:rsidP="00C7461E">
      <w:pPr>
        <w:jc w:val="both"/>
        <w:rPr>
          <w:rStyle w:val="Char2"/>
        </w:rPr>
      </w:pPr>
    </w:p>
    <w:p w:rsidR="00A37ECA" w:rsidRPr="00104547" w:rsidRDefault="00A37ECA" w:rsidP="00C7461E">
      <w:pPr>
        <w:pStyle w:val="5-"/>
        <w:rPr>
          <w:rtl/>
        </w:rPr>
      </w:pPr>
      <w:bookmarkStart w:id="551" w:name="_Toc307451848"/>
      <w:bookmarkStart w:id="552" w:name="_Toc439578260"/>
      <w:r w:rsidRPr="00104547">
        <w:rPr>
          <w:rFonts w:hint="cs"/>
          <w:rtl/>
        </w:rPr>
        <w:t>بارزترین</w:t>
      </w:r>
      <w:r w:rsidR="00F30D5D">
        <w:rPr>
          <w:rFonts w:hint="cs"/>
          <w:rtl/>
        </w:rPr>
        <w:t xml:space="preserve"> ویژگی‌ها</w:t>
      </w:r>
      <w:r w:rsidRPr="00104547">
        <w:rPr>
          <w:rFonts w:hint="cs"/>
          <w:rtl/>
        </w:rPr>
        <w:t>ی برجسته و مخصوص در این دوره:</w:t>
      </w:r>
      <w:bookmarkEnd w:id="551"/>
      <w:bookmarkEnd w:id="552"/>
      <w:r w:rsidRPr="00104547">
        <w:rPr>
          <w:rFonts w:hint="cs"/>
          <w:rtl/>
        </w:rPr>
        <w:t xml:space="preserve"> </w:t>
      </w:r>
    </w:p>
    <w:p w:rsidR="00A37ECA" w:rsidRPr="00C7461E" w:rsidRDefault="00A37ECA" w:rsidP="00C7461E">
      <w:pPr>
        <w:pStyle w:val="6-"/>
        <w:rPr>
          <w:rtl/>
        </w:rPr>
      </w:pPr>
      <w:bookmarkStart w:id="553" w:name="_Toc307451849"/>
      <w:bookmarkStart w:id="554" w:name="_Toc439578261"/>
      <w:r w:rsidRPr="00C7461E">
        <w:rPr>
          <w:rFonts w:hint="cs"/>
          <w:rtl/>
        </w:rPr>
        <w:t>1) مشارکت خالصی در اصلاح سیاسی عثمانی</w:t>
      </w:r>
      <w:bookmarkEnd w:id="553"/>
      <w:bookmarkEnd w:id="554"/>
    </w:p>
    <w:p w:rsidR="00A37ECA" w:rsidRPr="00104547" w:rsidRDefault="00A37ECA" w:rsidP="00104547">
      <w:pPr>
        <w:ind w:firstLine="227"/>
        <w:jc w:val="both"/>
        <w:rPr>
          <w:rStyle w:val="Char2"/>
          <w:rtl/>
        </w:rPr>
      </w:pPr>
      <w:r w:rsidRPr="00104547">
        <w:rPr>
          <w:rStyle w:val="Char2"/>
          <w:rFonts w:hint="cs"/>
          <w:rtl/>
        </w:rPr>
        <w:t>در همان زمانی که دوری از مشارکت سیاسی صفت ویژه عمومی مراجع شیعه  بود - بجز افراد بسیار کمی از شیعیان - خالصی را مشاهده می‌کنیم که از طرف سلطان عبدالحمید در تلاش</w:t>
      </w:r>
      <w:r w:rsidR="00EF5352" w:rsidRPr="00104547">
        <w:rPr>
          <w:rStyle w:val="Char2"/>
          <w:rFonts w:hint="eastAsia"/>
          <w:rtl/>
        </w:rPr>
        <w:t>‌</w:t>
      </w:r>
      <w:r w:rsidRPr="00104547">
        <w:rPr>
          <w:rStyle w:val="Char2"/>
          <w:rFonts w:hint="cs"/>
          <w:rtl/>
        </w:rPr>
        <w:t>های مبذول مشارکت می‌کند، به طوری که در طرح صدور قانون سهم داشت که سلطان می‌خواست اصلاحاتی در آن اعمال بکند</w:t>
      </w:r>
      <w:r w:rsidRPr="00104547">
        <w:rPr>
          <w:rStyle w:val="Char2"/>
          <w:vertAlign w:val="superscript"/>
          <w:rtl/>
        </w:rPr>
        <w:footnoteReference w:id="758"/>
      </w:r>
      <w:r w:rsidRPr="00104547">
        <w:rPr>
          <w:rStyle w:val="Char2"/>
          <w:rFonts w:hint="cs"/>
          <w:rtl/>
        </w:rPr>
        <w:t xml:space="preserve">. </w:t>
      </w:r>
    </w:p>
    <w:p w:rsidR="00A37ECA" w:rsidRPr="00104547" w:rsidRDefault="00A37ECA" w:rsidP="00C7461E">
      <w:pPr>
        <w:pStyle w:val="6-"/>
        <w:rPr>
          <w:rtl/>
        </w:rPr>
      </w:pPr>
      <w:bookmarkStart w:id="555" w:name="_Toc307451850"/>
      <w:bookmarkStart w:id="556" w:name="_Toc439578262"/>
      <w:r w:rsidRPr="00104547">
        <w:rPr>
          <w:rFonts w:hint="cs"/>
          <w:rtl/>
        </w:rPr>
        <w:t>2) وارد شدن او به فعالیت جهادی مسلحانه</w:t>
      </w:r>
      <w:bookmarkEnd w:id="555"/>
      <w:bookmarkEnd w:id="556"/>
    </w:p>
    <w:p w:rsidR="00A37ECA" w:rsidRPr="00104547" w:rsidRDefault="00A37ECA" w:rsidP="00104547">
      <w:pPr>
        <w:ind w:firstLine="227"/>
        <w:jc w:val="both"/>
        <w:rPr>
          <w:rStyle w:val="Char2"/>
          <w:rtl/>
        </w:rPr>
      </w:pPr>
      <w:r w:rsidRPr="00104547">
        <w:rPr>
          <w:rStyle w:val="Char2"/>
          <w:rFonts w:hint="cs"/>
          <w:rtl/>
        </w:rPr>
        <w:t>خالصی دو بار وارد جهاد مسلحانه شد: ابتدا وقتی که به طرابلس غربی (لیبی) رفت تا به ندای مجاهدین لیبایی (اهل سنت)</w:t>
      </w:r>
      <w:r w:rsidRPr="00104547">
        <w:rPr>
          <w:rStyle w:val="Char2"/>
          <w:vertAlign w:val="superscript"/>
          <w:rtl/>
        </w:rPr>
        <w:footnoteReference w:id="759"/>
      </w:r>
      <w:r w:rsidRPr="00104547">
        <w:rPr>
          <w:rStyle w:val="Char2"/>
          <w:rFonts w:hint="cs"/>
          <w:rtl/>
        </w:rPr>
        <w:t xml:space="preserve"> لبیک بگوید تا در برابر هجوم ایتالیا بر لیبی از آنان دفاع کند که در سال 1329ه‍/1911م شروع شده بود</w:t>
      </w:r>
      <w:r w:rsidRPr="00104547">
        <w:rPr>
          <w:rStyle w:val="Char2"/>
          <w:vertAlign w:val="superscript"/>
          <w:rtl/>
        </w:rPr>
        <w:footnoteReference w:id="760"/>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 به شکل بارزی- در دفاع از هجوم انگلیس بر عراق مشارکت کرد و این وقتی بود که در سال 1332ه‍/1914م در جبهه جنوبی عراق جنگ آغاز شده بود. و موقعیت وی در جبهه حویزه بود.</w:t>
      </w:r>
    </w:p>
    <w:p w:rsidR="00A37ECA" w:rsidRPr="00104547" w:rsidRDefault="00A37ECA" w:rsidP="00104547">
      <w:pPr>
        <w:ind w:firstLine="227"/>
        <w:jc w:val="both"/>
        <w:rPr>
          <w:rStyle w:val="Char2"/>
          <w:rtl/>
        </w:rPr>
      </w:pPr>
      <w:r w:rsidRPr="00104547">
        <w:rPr>
          <w:rStyle w:val="Char2"/>
          <w:rFonts w:hint="cs"/>
          <w:rtl/>
        </w:rPr>
        <w:t>سپس بعد از سقوط بغداد به دست انگلیس در سال 1335ه‍/1917م خالصی همراه رزمندگان به موصل عقب‌نشینی کرد و دو سال در آنجا ماند تا انقلاب بیستم واقع شد</w:t>
      </w:r>
      <w:r w:rsidRPr="00104547">
        <w:rPr>
          <w:rStyle w:val="Char2"/>
          <w:vertAlign w:val="superscript"/>
          <w:rtl/>
        </w:rPr>
        <w:footnoteReference w:id="761"/>
      </w:r>
      <w:r w:rsidRPr="00104547">
        <w:rPr>
          <w:rStyle w:val="Char2"/>
          <w:rFonts w:hint="cs"/>
          <w:rtl/>
        </w:rPr>
        <w:t>.</w:t>
      </w:r>
    </w:p>
    <w:p w:rsidR="00A37ECA" w:rsidRDefault="00A37ECA" w:rsidP="00104547">
      <w:pPr>
        <w:ind w:firstLine="227"/>
        <w:jc w:val="both"/>
        <w:rPr>
          <w:rStyle w:val="Char2"/>
          <w:rtl/>
        </w:rPr>
      </w:pPr>
      <w:r w:rsidRPr="00104547">
        <w:rPr>
          <w:rStyle w:val="Char2"/>
          <w:rFonts w:hint="cs"/>
          <w:rtl/>
        </w:rPr>
        <w:t>خلاصه: خالصی در دو جبهه مسلحانه مشارکت کرده است که یکی از</w:t>
      </w:r>
      <w:r w:rsidR="00435B45" w:rsidRPr="00104547">
        <w:rPr>
          <w:rStyle w:val="Char2"/>
          <w:rFonts w:hint="cs"/>
          <w:rtl/>
        </w:rPr>
        <w:t xml:space="preserve"> آن‌ها </w:t>
      </w:r>
      <w:r w:rsidRPr="00104547">
        <w:rPr>
          <w:rStyle w:val="Char2"/>
          <w:rFonts w:hint="cs"/>
          <w:rtl/>
        </w:rPr>
        <w:t>سرزمین سنی‌نشین بوده است که شیعه‌‌ای در آن پ</w:t>
      </w:r>
      <w:r w:rsidR="000C5D3E" w:rsidRPr="00104547">
        <w:rPr>
          <w:rStyle w:val="Char2"/>
          <w:rFonts w:hint="cs"/>
          <w:rtl/>
        </w:rPr>
        <w:t>ی</w:t>
      </w:r>
      <w:r w:rsidRPr="00104547">
        <w:rPr>
          <w:rStyle w:val="Char2"/>
          <w:rFonts w:hint="cs"/>
          <w:rtl/>
        </w:rPr>
        <w:t>دا نمی‌شد و آن لیبی بود. و دیگری کشور عراق بود که انگلیس آن را مورد یورش قرار داده بود.</w:t>
      </w:r>
    </w:p>
    <w:p w:rsidR="00C7461E" w:rsidRPr="00104547" w:rsidRDefault="00C7461E" w:rsidP="00104547">
      <w:pPr>
        <w:ind w:firstLine="227"/>
        <w:jc w:val="both"/>
        <w:rPr>
          <w:rStyle w:val="Char2"/>
          <w:rtl/>
        </w:rPr>
      </w:pPr>
    </w:p>
    <w:p w:rsidR="00A37ECA" w:rsidRPr="00C7461E" w:rsidRDefault="00A37ECA" w:rsidP="00C7461E">
      <w:pPr>
        <w:pStyle w:val="4-"/>
        <w:rPr>
          <w:rtl/>
        </w:rPr>
      </w:pPr>
      <w:bookmarkStart w:id="557" w:name="_Toc307451851"/>
      <w:bookmarkStart w:id="558" w:name="_Toc439578263"/>
      <w:r w:rsidRPr="00C7461E">
        <w:rPr>
          <w:rFonts w:hint="cs"/>
          <w:rtl/>
        </w:rPr>
        <w:t>مرحله دوم: تبعید به تهران (1340ه‍ تا 1344ه‍/1922م تا 1926م)</w:t>
      </w:r>
      <w:bookmarkEnd w:id="557"/>
      <w:bookmarkEnd w:id="558"/>
    </w:p>
    <w:p w:rsidR="00A37ECA" w:rsidRPr="00104547" w:rsidRDefault="00A37ECA" w:rsidP="00C7461E">
      <w:pPr>
        <w:pStyle w:val="5-"/>
        <w:rPr>
          <w:rtl/>
        </w:rPr>
      </w:pPr>
      <w:bookmarkStart w:id="559" w:name="_Toc307451852"/>
      <w:bookmarkStart w:id="560" w:name="_Toc439578264"/>
      <w:r w:rsidRPr="00104547">
        <w:rPr>
          <w:rFonts w:hint="cs"/>
          <w:rtl/>
        </w:rPr>
        <w:t>بارزترین</w:t>
      </w:r>
      <w:r w:rsidR="00F30D5D">
        <w:rPr>
          <w:rFonts w:hint="cs"/>
          <w:rtl/>
        </w:rPr>
        <w:t xml:space="preserve"> ویژگی‌ها</w:t>
      </w:r>
      <w:r w:rsidRPr="00104547">
        <w:rPr>
          <w:rFonts w:hint="cs"/>
          <w:rtl/>
        </w:rPr>
        <w:t>ی عمومی ‌این مرحله:</w:t>
      </w:r>
      <w:bookmarkEnd w:id="559"/>
      <w:bookmarkEnd w:id="560"/>
    </w:p>
    <w:p w:rsidR="00A37ECA" w:rsidRPr="00104547" w:rsidRDefault="00A37ECA" w:rsidP="00C7461E">
      <w:pPr>
        <w:numPr>
          <w:ilvl w:val="0"/>
          <w:numId w:val="20"/>
        </w:numPr>
        <w:tabs>
          <w:tab w:val="clear" w:pos="871"/>
        </w:tabs>
        <w:ind w:left="641" w:hanging="357"/>
        <w:jc w:val="both"/>
        <w:rPr>
          <w:rStyle w:val="Char2"/>
          <w:rtl/>
        </w:rPr>
      </w:pPr>
      <w:r w:rsidRPr="00104547">
        <w:rPr>
          <w:rStyle w:val="Char2"/>
          <w:rFonts w:hint="cs"/>
          <w:rtl/>
        </w:rPr>
        <w:t>سقوط دولت قاجاری: در زمان احمدشاه سال 1344ه‍/1925م به دست نخست وزیر آن زمان، رضاخان (پهلوی) سقوط کرد</w:t>
      </w:r>
      <w:r w:rsidRPr="00104547">
        <w:rPr>
          <w:rStyle w:val="Char2"/>
          <w:vertAlign w:val="superscript"/>
          <w:rtl/>
        </w:rPr>
        <w:footnoteReference w:id="762"/>
      </w:r>
      <w:r w:rsidRPr="00104547">
        <w:rPr>
          <w:rStyle w:val="Char2"/>
          <w:rFonts w:hint="cs"/>
          <w:rtl/>
        </w:rPr>
        <w:t>.</w:t>
      </w:r>
    </w:p>
    <w:p w:rsidR="00A37ECA" w:rsidRPr="00104547" w:rsidRDefault="00A37ECA" w:rsidP="00C7461E">
      <w:pPr>
        <w:numPr>
          <w:ilvl w:val="0"/>
          <w:numId w:val="20"/>
        </w:numPr>
        <w:tabs>
          <w:tab w:val="clear" w:pos="871"/>
        </w:tabs>
        <w:ind w:left="641" w:hanging="357"/>
        <w:jc w:val="both"/>
        <w:rPr>
          <w:rStyle w:val="Char2"/>
        </w:rPr>
      </w:pPr>
      <w:r w:rsidRPr="00104547">
        <w:rPr>
          <w:rStyle w:val="Char2"/>
          <w:rFonts w:hint="cs"/>
          <w:rtl/>
        </w:rPr>
        <w:t>آغاز دولت استبدادی پهلوی.</w:t>
      </w:r>
    </w:p>
    <w:p w:rsidR="00A37ECA" w:rsidRPr="00104547" w:rsidRDefault="00A37ECA" w:rsidP="00104547">
      <w:pPr>
        <w:ind w:firstLine="227"/>
        <w:jc w:val="both"/>
        <w:rPr>
          <w:rStyle w:val="Char2"/>
          <w:rtl/>
        </w:rPr>
      </w:pPr>
      <w:r w:rsidRPr="00104547">
        <w:rPr>
          <w:rStyle w:val="Char2"/>
          <w:rFonts w:hint="cs"/>
          <w:rtl/>
        </w:rPr>
        <w:t>بعد از اخراج احمدشاه قاجاری - که خالصی او را به ضعف توصیف کرده بود - توسط سپاه و فرماندهی رضاخان که ملقب به پهلوی</w:t>
      </w:r>
      <w:r w:rsidRPr="00104547">
        <w:rPr>
          <w:rStyle w:val="Char2"/>
          <w:vertAlign w:val="superscript"/>
          <w:rtl/>
        </w:rPr>
        <w:footnoteReference w:id="763"/>
      </w:r>
      <w:r w:rsidRPr="00104547">
        <w:rPr>
          <w:rStyle w:val="Char2"/>
          <w:rFonts w:hint="cs"/>
          <w:rtl/>
        </w:rPr>
        <w:t xml:space="preserve"> بود، ایران مرحله جدیدی را شروع کرد که شاهد ظلم و استبداد بسیار بود.</w:t>
      </w:r>
    </w:p>
    <w:p w:rsidR="00A37ECA" w:rsidRPr="00104547" w:rsidRDefault="00A37ECA" w:rsidP="00104547">
      <w:pPr>
        <w:ind w:firstLine="227"/>
        <w:jc w:val="both"/>
        <w:rPr>
          <w:rStyle w:val="Char2"/>
          <w:rtl/>
        </w:rPr>
      </w:pPr>
      <w:r w:rsidRPr="00104547">
        <w:rPr>
          <w:rStyle w:val="Char2"/>
          <w:rFonts w:hint="cs"/>
          <w:rtl/>
        </w:rPr>
        <w:t>پهلوی فرمان استبدادی می‌داد و مجلس نیابی را حفظ کرد و فقط خودش تصرف کشور و اموال و نیروهای کشور را تا نقاط دور دست کشور به دست گرفت.</w:t>
      </w:r>
    </w:p>
    <w:p w:rsidR="00A37ECA" w:rsidRPr="00104547" w:rsidRDefault="00A37ECA" w:rsidP="00C7461E">
      <w:pPr>
        <w:numPr>
          <w:ilvl w:val="0"/>
          <w:numId w:val="21"/>
        </w:numPr>
        <w:tabs>
          <w:tab w:val="clear" w:pos="871"/>
        </w:tabs>
        <w:ind w:left="641" w:hanging="357"/>
        <w:jc w:val="both"/>
        <w:rPr>
          <w:rStyle w:val="Char2"/>
        </w:rPr>
      </w:pPr>
      <w:r w:rsidRPr="00104547">
        <w:rPr>
          <w:rStyle w:val="Char2"/>
          <w:rFonts w:hint="cs"/>
          <w:rtl/>
        </w:rPr>
        <w:t>غلبه خوف و ترس بر علما.</w:t>
      </w:r>
    </w:p>
    <w:p w:rsidR="00A37ECA" w:rsidRPr="00104547" w:rsidRDefault="00A37ECA" w:rsidP="00C7461E">
      <w:pPr>
        <w:numPr>
          <w:ilvl w:val="0"/>
          <w:numId w:val="21"/>
        </w:numPr>
        <w:tabs>
          <w:tab w:val="clear" w:pos="871"/>
        </w:tabs>
        <w:ind w:left="641" w:hanging="357"/>
        <w:jc w:val="both"/>
        <w:rPr>
          <w:rStyle w:val="Char2"/>
        </w:rPr>
      </w:pPr>
      <w:r w:rsidRPr="00104547">
        <w:rPr>
          <w:rStyle w:val="Char2"/>
          <w:rFonts w:hint="cs"/>
          <w:rtl/>
        </w:rPr>
        <w:t>تبعید برجسته‌ترین مراجع شیعه از عراق به ایران.</w:t>
      </w:r>
    </w:p>
    <w:p w:rsidR="00A37ECA" w:rsidRPr="00104547" w:rsidRDefault="00A37ECA" w:rsidP="00104547">
      <w:pPr>
        <w:ind w:firstLine="227"/>
        <w:jc w:val="both"/>
        <w:rPr>
          <w:rStyle w:val="Char2"/>
          <w:rtl/>
        </w:rPr>
      </w:pPr>
      <w:r w:rsidRPr="00104547">
        <w:rPr>
          <w:rStyle w:val="Char2"/>
          <w:rFonts w:hint="cs"/>
          <w:rtl/>
        </w:rPr>
        <w:t>در سال 1923م حکومت ملک فیصل هاشمی قراردادی را به این مضمون وضع کرد که علما</w:t>
      </w:r>
      <w:r w:rsidR="000C5D3E" w:rsidRPr="00104547">
        <w:rPr>
          <w:rStyle w:val="Char2"/>
          <w:rFonts w:hint="cs"/>
          <w:rtl/>
        </w:rPr>
        <w:t>ی</w:t>
      </w:r>
      <w:r w:rsidRPr="00104547">
        <w:rPr>
          <w:rStyle w:val="Char2"/>
          <w:rFonts w:hint="cs"/>
          <w:rtl/>
        </w:rPr>
        <w:t>ی که در برابر سیاست حکومت در مورد نقشه بقای انگلستان ایستادگی می‌کردند، دور کند. و از جمله برجسته‌ترین علمایی که تبعید و دور شدند؛ آیت‌الله محمد مهدی خالصی و آیت‌الله ابوالحسن اصفهانی و آیت‌الله حسین نائینی و جواد جواهری و علی شهرستانی و دیگران بودند.</w:t>
      </w:r>
    </w:p>
    <w:p w:rsidR="00A37ECA" w:rsidRPr="00104547" w:rsidRDefault="00A37ECA" w:rsidP="00104547">
      <w:pPr>
        <w:ind w:firstLine="227"/>
        <w:jc w:val="both"/>
        <w:rPr>
          <w:rStyle w:val="Char2"/>
          <w:rtl/>
        </w:rPr>
      </w:pPr>
      <w:r w:rsidRPr="00104547">
        <w:rPr>
          <w:rStyle w:val="Char2"/>
          <w:rFonts w:hint="cs"/>
          <w:rtl/>
        </w:rPr>
        <w:t>و سخت‌گیرترین این مراجع محمد مهدی خالصی بود که به براندازی بیعت ملک فیصل و حرام بودن انتخابات فتوا داده بود، همان چیزی که بسیاری از فقها را به صدور چنین فتوایی واداشت. و این امر باعث شد که وزیر کشور تصمیم به تبعید نه نفر از مجتهدان شیعه بگیرد که بیست و پنج نفر از نزدیکانشان جزو</w:t>
      </w:r>
      <w:r w:rsidR="00435B45" w:rsidRPr="00104547">
        <w:rPr>
          <w:rStyle w:val="Char2"/>
          <w:rFonts w:hint="cs"/>
          <w:rtl/>
        </w:rPr>
        <w:t xml:space="preserve"> آن‌ها </w:t>
      </w:r>
      <w:r w:rsidRPr="00104547">
        <w:rPr>
          <w:rStyle w:val="Char2"/>
          <w:rFonts w:hint="cs"/>
          <w:rtl/>
        </w:rPr>
        <w:t>بودند.</w:t>
      </w:r>
    </w:p>
    <w:p w:rsidR="00A37ECA" w:rsidRPr="00104547" w:rsidRDefault="00A37ECA" w:rsidP="00104547">
      <w:pPr>
        <w:ind w:firstLine="227"/>
        <w:jc w:val="both"/>
        <w:rPr>
          <w:rStyle w:val="Char2"/>
          <w:rtl/>
        </w:rPr>
      </w:pPr>
      <w:r w:rsidRPr="00104547">
        <w:rPr>
          <w:rStyle w:val="Char2"/>
          <w:rFonts w:hint="cs"/>
          <w:rtl/>
        </w:rPr>
        <w:t>تصمیم تبعید این افراد تأثیر بزرگی بر</w:t>
      </w:r>
      <w:r w:rsidR="00435B45" w:rsidRPr="00104547">
        <w:rPr>
          <w:rStyle w:val="Char2"/>
          <w:rFonts w:hint="cs"/>
          <w:rtl/>
        </w:rPr>
        <w:t xml:space="preserve"> آن‌ها </w:t>
      </w:r>
      <w:r w:rsidRPr="00104547">
        <w:rPr>
          <w:rStyle w:val="Char2"/>
          <w:rFonts w:hint="cs"/>
          <w:rtl/>
        </w:rPr>
        <w:t>گذاشت. به گونه‌ای که تصمیم بازگشت</w:t>
      </w:r>
      <w:r w:rsidR="00435B45" w:rsidRPr="00104547">
        <w:rPr>
          <w:rStyle w:val="Char2"/>
          <w:rFonts w:hint="cs"/>
          <w:rtl/>
        </w:rPr>
        <w:t xml:space="preserve"> آن‌ها </w:t>
      </w:r>
      <w:r w:rsidRPr="00104547">
        <w:rPr>
          <w:rStyle w:val="Char2"/>
          <w:rFonts w:hint="cs"/>
          <w:rtl/>
        </w:rPr>
        <w:t>را به شرط عدم دخالت در سیاست پذیرفتند. جز خالصی (پدر) که تنها کسی بود که از بازگشت به عراق با این شرط خودداری کرد و در خراسان ماند تا وقتی که او را مسموم کردند و به قتل رساندند، و این امر تصوری از طبیعت مرجعیت پدر محمد خالصی به ما می‌دهد. چون دوری وی از رهبری کاظمیه تأثیری بر او نگداشت. ندادن بسیاری از امتیازات مالی و ... به او نیز تأثیری بر او نگذاشت. بر خلاف مراجع دیگری که همراه او تبعید شدند، ولی به زودی به بازگشت مشروط رضایت دادند. بخاطر از دست دادن امتیازات و خشمگین‌بودن از ریاست انفرادی محمد فیروزآبادی در نجف به آنجا بازگشتند. همچنان ناراحتى عبدالکریم حائری یزدی - از مجتهدان بزرگ قم- بر نشستن آن</w:t>
      </w:r>
      <w:r w:rsidR="00EF5352" w:rsidRPr="00104547">
        <w:rPr>
          <w:rStyle w:val="Char2"/>
          <w:rFonts w:hint="eastAsia"/>
          <w:rtl/>
        </w:rPr>
        <w:t>‌</w:t>
      </w:r>
      <w:r w:rsidRPr="00104547">
        <w:rPr>
          <w:rStyle w:val="Char2"/>
          <w:rFonts w:hint="cs"/>
          <w:rtl/>
        </w:rPr>
        <w:t>ها، ترس اینکه</w:t>
      </w:r>
      <w:r w:rsidR="00435B45" w:rsidRPr="00104547">
        <w:rPr>
          <w:rStyle w:val="Char2"/>
          <w:rFonts w:hint="cs"/>
          <w:rtl/>
        </w:rPr>
        <w:t xml:space="preserve"> آن‌ها </w:t>
      </w:r>
      <w:r w:rsidRPr="00104547">
        <w:rPr>
          <w:rStyle w:val="Char2"/>
          <w:rFonts w:hint="cs"/>
          <w:rtl/>
        </w:rPr>
        <w:t xml:space="preserve">برای ریاست او مزاحمت ایجاد کنند. </w:t>
      </w:r>
      <w:r w:rsidRPr="00104547">
        <w:rPr>
          <w:rFonts w:cs="2  Badr" w:hint="cs"/>
          <w:rtl/>
          <w:lang w:bidi="fa-IR"/>
        </w:rPr>
        <w:t>–</w:t>
      </w:r>
      <w:r w:rsidRPr="00104547">
        <w:rPr>
          <w:rStyle w:val="Char2"/>
          <w:rFonts w:hint="cs"/>
          <w:rtl/>
        </w:rPr>
        <w:t xml:space="preserve"> هر چند که ناچار به خوش‌آمد گفتن آنان بود-</w:t>
      </w:r>
      <w:r w:rsidRPr="00104547">
        <w:rPr>
          <w:rStyle w:val="Char2"/>
          <w:vertAlign w:val="superscript"/>
          <w:rtl/>
        </w:rPr>
        <w:footnoteReference w:id="764"/>
      </w:r>
      <w:r w:rsidRPr="00104547">
        <w:rPr>
          <w:rStyle w:val="Char2"/>
          <w:rFonts w:hint="cs"/>
          <w:rtl/>
        </w:rPr>
        <w:t>.</w:t>
      </w:r>
    </w:p>
    <w:p w:rsidR="00A37ECA" w:rsidRPr="00C7461E" w:rsidRDefault="00A37ECA" w:rsidP="00C7461E">
      <w:pPr>
        <w:pStyle w:val="5-"/>
        <w:rPr>
          <w:rtl/>
        </w:rPr>
      </w:pPr>
      <w:bookmarkStart w:id="561" w:name="_Toc307451853"/>
      <w:bookmarkStart w:id="562" w:name="_Toc439578265"/>
      <w:r w:rsidRPr="00C7461E">
        <w:rPr>
          <w:rFonts w:hint="cs"/>
          <w:rtl/>
        </w:rPr>
        <w:t>بارزترین</w:t>
      </w:r>
      <w:r w:rsidR="00F30D5D">
        <w:rPr>
          <w:rFonts w:hint="cs"/>
          <w:rtl/>
        </w:rPr>
        <w:t xml:space="preserve"> ویژگی‌ها</w:t>
      </w:r>
      <w:r w:rsidRPr="00C7461E">
        <w:rPr>
          <w:rFonts w:hint="cs"/>
          <w:rtl/>
        </w:rPr>
        <w:t>ی مخصوص خالصی:</w:t>
      </w:r>
      <w:bookmarkEnd w:id="561"/>
      <w:bookmarkEnd w:id="562"/>
    </w:p>
    <w:p w:rsidR="00A37ECA" w:rsidRPr="00C7461E" w:rsidRDefault="00C7461E" w:rsidP="00C7461E">
      <w:pPr>
        <w:pStyle w:val="6-"/>
        <w:rPr>
          <w:rStyle w:val="Char8"/>
          <w:rFonts w:eastAsia="SimSun"/>
          <w:bCs/>
        </w:rPr>
      </w:pPr>
      <w:bookmarkStart w:id="563" w:name="_Toc439578266"/>
      <w:r w:rsidRPr="00C7461E">
        <w:rPr>
          <w:rStyle w:val="Char8"/>
          <w:rFonts w:eastAsia="SimSun" w:hint="cs"/>
          <w:bCs/>
          <w:rtl/>
        </w:rPr>
        <w:t xml:space="preserve">1) </w:t>
      </w:r>
      <w:r w:rsidR="00A37ECA" w:rsidRPr="00C7461E">
        <w:rPr>
          <w:rStyle w:val="Char8"/>
          <w:rFonts w:eastAsia="SimSun" w:hint="cs"/>
          <w:bCs/>
          <w:rtl/>
        </w:rPr>
        <w:t>وارد نشدن در فعالیت جهادی مسلحانه</w:t>
      </w:r>
      <w:bookmarkEnd w:id="563"/>
    </w:p>
    <w:p w:rsidR="00A37ECA" w:rsidRPr="00104547" w:rsidRDefault="00A37ECA" w:rsidP="00104547">
      <w:pPr>
        <w:ind w:firstLine="227"/>
        <w:jc w:val="both"/>
        <w:rPr>
          <w:rStyle w:val="Char2"/>
          <w:rtl/>
        </w:rPr>
      </w:pPr>
      <w:r w:rsidRPr="00104547">
        <w:rPr>
          <w:rStyle w:val="Char2"/>
          <w:rFonts w:hint="cs"/>
          <w:rtl/>
        </w:rPr>
        <w:t>مرحله اول از زندگی خالصی و تجربه او در میدان عمل جهادی مسلحانه در لیبی و عراق را بیان کردیم. و گفتیم که موصل آخرین ایستگاهی بود که این نقش را در آنجا تمرین کرد. خالصی از خاطرات خودش می‌گوید که در تجربه جهادش به آن رسیده است که</w:t>
      </w:r>
      <w:r w:rsidR="00435B45" w:rsidRPr="00104547">
        <w:rPr>
          <w:rStyle w:val="Char2"/>
          <w:rFonts w:hint="cs"/>
          <w:rtl/>
        </w:rPr>
        <w:t xml:space="preserve"> آن‌ها </w:t>
      </w:r>
      <w:r w:rsidRPr="00104547">
        <w:rPr>
          <w:rStyle w:val="Char2"/>
          <w:rFonts w:hint="cs"/>
          <w:rtl/>
        </w:rPr>
        <w:t>به راه بسته‌ای رسیده بودند و علت آن قبل از خیانت انگلیسی‌ها، خیانت بعضی از عرب</w:t>
      </w:r>
      <w:r w:rsidR="00EF5352" w:rsidRPr="00104547">
        <w:rPr>
          <w:rStyle w:val="Char2"/>
          <w:rFonts w:hint="eastAsia"/>
          <w:rtl/>
        </w:rPr>
        <w:t>‌</w:t>
      </w:r>
      <w:r w:rsidRPr="00104547">
        <w:rPr>
          <w:rStyle w:val="Char2"/>
          <w:rFonts w:hint="cs"/>
          <w:rtl/>
        </w:rPr>
        <w:t>ها و مسلمانان بود. و این خاطره‌ها وی را به نقد شجاعت واداشت. شجاعتی که او را به تحقیق از روش</w:t>
      </w:r>
      <w:r w:rsidR="00EF5352" w:rsidRPr="00104547">
        <w:rPr>
          <w:rStyle w:val="Char2"/>
          <w:rFonts w:hint="eastAsia"/>
          <w:rtl/>
        </w:rPr>
        <w:t>‌</w:t>
      </w:r>
      <w:r w:rsidRPr="00104547">
        <w:rPr>
          <w:rStyle w:val="Char2"/>
          <w:rFonts w:hint="cs"/>
          <w:rtl/>
        </w:rPr>
        <w:t>های دیگر دعوت می‌کرد تا رسالت خود را به دور از هرگونه خیانت از طرف فرد یا دولت انجام بدهد.</w:t>
      </w:r>
    </w:p>
    <w:p w:rsidR="00A37ECA" w:rsidRPr="00104547" w:rsidRDefault="00A37ECA" w:rsidP="00104547">
      <w:pPr>
        <w:ind w:firstLine="227"/>
        <w:jc w:val="both"/>
        <w:rPr>
          <w:rStyle w:val="Char2"/>
          <w:rtl/>
        </w:rPr>
      </w:pPr>
      <w:r w:rsidRPr="00104547">
        <w:rPr>
          <w:rStyle w:val="Char2"/>
          <w:rFonts w:hint="cs"/>
          <w:rtl/>
        </w:rPr>
        <w:t>خالصی تأکید می‌کند که او از مسیر جهاد مسلحانه عاری نیست؛ چون او از جنگ رنجیده خاطر شده بود، نه به خاطر شدت بلاها و سختی</w:t>
      </w:r>
      <w:r w:rsidR="00EF5352" w:rsidRPr="00104547">
        <w:rPr>
          <w:rStyle w:val="Char2"/>
          <w:rFonts w:hint="eastAsia"/>
          <w:rtl/>
        </w:rPr>
        <w:t>‌</w:t>
      </w:r>
      <w:r w:rsidRPr="00104547">
        <w:rPr>
          <w:rStyle w:val="Char2"/>
          <w:rFonts w:hint="cs"/>
          <w:rtl/>
        </w:rPr>
        <w:t xml:space="preserve">هایی که او را به زمین نشانده بود. بلکه چنانکه می‌گوید: «من می‌دانستم که اسلام - که همان صلاح بشر در این عصر می‌باشد - نمی‌تواند که تمام جهان را از طریق جنگ بگیرد. در حالی که همه کشورها محکوم به شرک و تثلیث و کفر هستند، پس با چه کسی می‌جنگی و چه کسی می‌جنگد؟ و مردم همگی یکسان هستند». سپس بعد از آن می‌گوید: از ابزارهای دعوت دوستانه صحیح جهت پاسداری از منفعت بشر استفاده </w:t>
      </w:r>
      <w:r w:rsidR="000C5D3E" w:rsidRPr="00104547">
        <w:rPr>
          <w:rStyle w:val="Char2"/>
          <w:rFonts w:hint="cs"/>
          <w:rtl/>
        </w:rPr>
        <w:t>ک</w:t>
      </w:r>
      <w:r w:rsidRPr="00104547">
        <w:rPr>
          <w:rStyle w:val="Char2"/>
          <w:rFonts w:hint="cs"/>
          <w:rtl/>
        </w:rPr>
        <w:t>رد</w:t>
      </w:r>
      <w:r w:rsidR="000C5D3E" w:rsidRPr="00104547">
        <w:rPr>
          <w:rStyle w:val="Char2"/>
          <w:rFonts w:hint="cs"/>
          <w:rtl/>
        </w:rPr>
        <w:t>ی</w:t>
      </w:r>
      <w:r w:rsidRPr="00104547">
        <w:rPr>
          <w:rStyle w:val="Char2"/>
          <w:rFonts w:hint="cs"/>
          <w:rtl/>
        </w:rPr>
        <w:t>م</w:t>
      </w:r>
      <w:r w:rsidRPr="00104547">
        <w:rPr>
          <w:rStyle w:val="Char2"/>
          <w:vertAlign w:val="superscript"/>
          <w:rtl/>
        </w:rPr>
        <w:footnoteReference w:id="765"/>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ولی خالصی هر چند که از دخالت در سیاست از طریق عمل جهادی مسلحانه کناره‌گیری کرد، ولى از فرورفتن در سیاست به طور صلح‌جویانه و با قدرت خودداری نکرد، همچنانکه در بخش</w:t>
      </w:r>
      <w:r w:rsidR="00EF5352" w:rsidRPr="00104547">
        <w:rPr>
          <w:rStyle w:val="Char2"/>
          <w:rFonts w:hint="eastAsia"/>
          <w:rtl/>
        </w:rPr>
        <w:t>‌</w:t>
      </w:r>
      <w:r w:rsidRPr="00104547">
        <w:rPr>
          <w:rStyle w:val="Char2"/>
          <w:rFonts w:hint="cs"/>
          <w:rtl/>
        </w:rPr>
        <w:t>های آتی توضیح خواهیم داد.</w:t>
      </w:r>
    </w:p>
    <w:p w:rsidR="00A37ECA" w:rsidRPr="00104547" w:rsidRDefault="00C7461E" w:rsidP="00C7461E">
      <w:pPr>
        <w:pStyle w:val="6-"/>
        <w:rPr>
          <w:rtl/>
        </w:rPr>
      </w:pPr>
      <w:bookmarkStart w:id="564" w:name="_Toc307451854"/>
      <w:bookmarkStart w:id="565" w:name="_Toc439578267"/>
      <w:r>
        <w:rPr>
          <w:rFonts w:hint="cs"/>
          <w:rtl/>
        </w:rPr>
        <w:t>2</w:t>
      </w:r>
      <w:r w:rsidR="00A37ECA" w:rsidRPr="00104547">
        <w:rPr>
          <w:rFonts w:hint="cs"/>
          <w:rtl/>
        </w:rPr>
        <w:t>) کار سیاسی صلح جویانه</w:t>
      </w:r>
      <w:bookmarkEnd w:id="564"/>
      <w:bookmarkEnd w:id="565"/>
    </w:p>
    <w:p w:rsidR="00A37ECA" w:rsidRPr="00104547" w:rsidRDefault="00A37ECA" w:rsidP="00104547">
      <w:pPr>
        <w:ind w:firstLine="227"/>
        <w:jc w:val="both"/>
        <w:rPr>
          <w:rStyle w:val="Char2"/>
          <w:rtl/>
        </w:rPr>
      </w:pPr>
      <w:r w:rsidRPr="00104547">
        <w:rPr>
          <w:rStyle w:val="Char2"/>
          <w:rFonts w:hint="cs"/>
          <w:rtl/>
        </w:rPr>
        <w:t>محمد خالصی در این دوره تصمیم گرفت که با انگیزه‌های دینی اصلاحی واضح وارد کار سیاسی شود. و او از زمان رسیدنش به تهران مشارکت</w:t>
      </w:r>
      <w:r w:rsidR="00EF5352" w:rsidRPr="00104547">
        <w:rPr>
          <w:rStyle w:val="Char2"/>
          <w:rFonts w:hint="eastAsia"/>
          <w:rtl/>
        </w:rPr>
        <w:t>‌</w:t>
      </w:r>
      <w:r w:rsidRPr="00104547">
        <w:rPr>
          <w:rStyle w:val="Char2"/>
          <w:rFonts w:hint="cs"/>
          <w:rtl/>
        </w:rPr>
        <w:t>های فعالی داشت، از جمله بارزترین آن</w:t>
      </w:r>
      <w:r w:rsidR="00EF5352" w:rsidRPr="00104547">
        <w:rPr>
          <w:rStyle w:val="Char2"/>
          <w:rFonts w:hint="eastAsia"/>
          <w:rtl/>
        </w:rPr>
        <w:t>‌</w:t>
      </w:r>
      <w:r w:rsidRPr="00104547">
        <w:rPr>
          <w:rStyle w:val="Char2"/>
          <w:rFonts w:hint="cs"/>
          <w:rtl/>
        </w:rPr>
        <w:t>ها:</w:t>
      </w:r>
    </w:p>
    <w:p w:rsidR="00A37ECA" w:rsidRPr="00104547" w:rsidRDefault="00A37ECA" w:rsidP="00C7461E">
      <w:pPr>
        <w:pStyle w:val="6-"/>
        <w:rPr>
          <w:rFonts w:ascii="Times New Roman" w:hAnsi="Times New Roman"/>
          <w:rtl/>
        </w:rPr>
      </w:pPr>
      <w:bookmarkStart w:id="566" w:name="_Toc307451855"/>
      <w:bookmarkStart w:id="567" w:name="_Toc439578268"/>
      <w:r w:rsidRPr="00104547">
        <w:rPr>
          <w:rFonts w:hint="cs"/>
          <w:rtl/>
        </w:rPr>
        <w:t>الف) تأسیس انجمن دفاع از دعوت اسلامی</w:t>
      </w:r>
      <w:bookmarkEnd w:id="566"/>
      <w:bookmarkEnd w:id="567"/>
      <w:r w:rsidRPr="00104547">
        <w:rPr>
          <w:rFonts w:ascii="Times New Roman" w:hAnsi="Times New Roman" w:hint="cs"/>
          <w:rtl/>
        </w:rPr>
        <w:t xml:space="preserve"> </w:t>
      </w:r>
    </w:p>
    <w:p w:rsidR="00A37ECA" w:rsidRPr="00104547" w:rsidRDefault="00A37ECA" w:rsidP="00104547">
      <w:pPr>
        <w:ind w:firstLine="227"/>
        <w:jc w:val="both"/>
        <w:rPr>
          <w:rStyle w:val="Char2"/>
          <w:rtl/>
        </w:rPr>
      </w:pPr>
      <w:r w:rsidRPr="00104547">
        <w:rPr>
          <w:rStyle w:val="Char2"/>
          <w:rFonts w:hint="cs"/>
          <w:rtl/>
        </w:rPr>
        <w:t>خالصی این انجمن را بلافاصله بعد از رسیدن به تهران تأسیس کرد. و هدف آن همچنان که خالصی می‌گوید: «دفع کسانی که با انتشار دعوت اسلامی مخالفت می‌کنند خواه این مخالفت از طرف استعمارگران باشد. و خواه دیگران</w:t>
      </w:r>
      <w:r w:rsidRPr="00104547">
        <w:rPr>
          <w:rStyle w:val="Char2"/>
          <w:vertAlign w:val="superscript"/>
          <w:rtl/>
        </w:rPr>
        <w:footnoteReference w:id="766"/>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این انجمن توانست در همان حال بر بسیاری از ایرانیان تأثیر بگذارد</w:t>
      </w:r>
      <w:r w:rsidRPr="00104547">
        <w:rPr>
          <w:rStyle w:val="Char2"/>
          <w:vertAlign w:val="superscript"/>
          <w:rtl/>
        </w:rPr>
        <w:footnoteReference w:id="767"/>
      </w:r>
      <w:r w:rsidRPr="00104547">
        <w:rPr>
          <w:rStyle w:val="Char2"/>
          <w:rFonts w:hint="cs"/>
          <w:rtl/>
        </w:rPr>
        <w:t>.</w:t>
      </w:r>
    </w:p>
    <w:p w:rsidR="00A37ECA" w:rsidRPr="00104547" w:rsidRDefault="00A37ECA" w:rsidP="00C7461E">
      <w:pPr>
        <w:pStyle w:val="6-"/>
        <w:rPr>
          <w:rtl/>
        </w:rPr>
      </w:pPr>
      <w:bookmarkStart w:id="568" w:name="_Toc307451856"/>
      <w:bookmarkStart w:id="569" w:name="_Toc439578269"/>
      <w:r w:rsidRPr="00104547">
        <w:rPr>
          <w:rFonts w:hint="cs"/>
          <w:rtl/>
        </w:rPr>
        <w:t>ب) تأسیس انجمن دفاع از سرزمین</w:t>
      </w:r>
      <w:r w:rsidR="00EF5352" w:rsidRPr="00104547">
        <w:rPr>
          <w:rFonts w:hint="eastAsia"/>
          <w:rtl/>
        </w:rPr>
        <w:t>‌</w:t>
      </w:r>
      <w:r w:rsidRPr="00104547">
        <w:rPr>
          <w:rFonts w:hint="cs"/>
          <w:rtl/>
        </w:rPr>
        <w:t>های واقع در بین النهرین</w:t>
      </w:r>
      <w:bookmarkEnd w:id="568"/>
      <w:bookmarkEnd w:id="569"/>
    </w:p>
    <w:p w:rsidR="00A37ECA" w:rsidRPr="00104547" w:rsidRDefault="00A37ECA" w:rsidP="00104547">
      <w:pPr>
        <w:ind w:firstLine="227"/>
        <w:jc w:val="both"/>
        <w:rPr>
          <w:rStyle w:val="Char2"/>
          <w:rtl/>
        </w:rPr>
      </w:pPr>
      <w:r w:rsidRPr="00104547">
        <w:rPr>
          <w:rStyle w:val="Char2"/>
          <w:rFonts w:hint="cs"/>
          <w:rtl/>
        </w:rPr>
        <w:t>این انجمن نقش مهمی در کسب تأیید ایران در مخالفت با اشغال عراق توسط انگلستان داشت. و نقشی که این انجمن در نامه‌ها و روش</w:t>
      </w:r>
      <w:r w:rsidR="00EF5352" w:rsidRPr="00104547">
        <w:rPr>
          <w:rStyle w:val="Char2"/>
          <w:rFonts w:hint="eastAsia"/>
          <w:rtl/>
        </w:rPr>
        <w:t>‌</w:t>
      </w:r>
      <w:r w:rsidRPr="00104547">
        <w:rPr>
          <w:rStyle w:val="Char2"/>
          <w:rFonts w:hint="cs"/>
          <w:rtl/>
        </w:rPr>
        <w:t>های استدلالی خالصی</w:t>
      </w:r>
      <w:r w:rsidRPr="00104547">
        <w:rPr>
          <w:rStyle w:val="Char2"/>
          <w:vertAlign w:val="superscript"/>
          <w:rtl/>
        </w:rPr>
        <w:footnoteReference w:id="768"/>
      </w:r>
      <w:r w:rsidRPr="00104547">
        <w:rPr>
          <w:rStyle w:val="Char2"/>
          <w:rFonts w:hint="cs"/>
          <w:rtl/>
        </w:rPr>
        <w:t xml:space="preserve"> و دیدارهای وی با سفیران مخالف انگلیس مانند ترکیه، آلمان و روسیه داشت، کاملاً واضح بود.</w:t>
      </w:r>
    </w:p>
    <w:p w:rsidR="00A37ECA" w:rsidRPr="00104547" w:rsidRDefault="00A37ECA" w:rsidP="00104547">
      <w:pPr>
        <w:ind w:firstLine="227"/>
        <w:jc w:val="both"/>
        <w:rPr>
          <w:rStyle w:val="Char2"/>
          <w:rtl/>
        </w:rPr>
      </w:pPr>
      <w:r w:rsidRPr="00104547">
        <w:rPr>
          <w:rStyle w:val="Char2"/>
          <w:rFonts w:hint="cs"/>
          <w:rtl/>
        </w:rPr>
        <w:t>همچنین خالصی از مجالس بین المللی برای تأیید استقلال عراق بهره‌برداری می‌کرد. از جمله اینکه او نامه‌ای را به وسیله وزیر امور خارجه روسیه بلشویکی به اجتماع کنفرانس لوزان در سال 1949م فرستاد</w:t>
      </w:r>
      <w:r w:rsidRPr="00104547">
        <w:rPr>
          <w:rStyle w:val="Char2"/>
          <w:vertAlign w:val="superscript"/>
          <w:rtl/>
        </w:rPr>
        <w:footnoteReference w:id="769"/>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تا حد زیادی در این زمینه موفق شد، به طوری که انگلیسی‌ها او را محرک اصلی بر ضد</w:t>
      </w:r>
      <w:r w:rsidR="00435B45" w:rsidRPr="00104547">
        <w:rPr>
          <w:rStyle w:val="Char2"/>
          <w:rFonts w:hint="cs"/>
          <w:rtl/>
        </w:rPr>
        <w:t xml:space="preserve"> آن‌ها </w:t>
      </w:r>
      <w:r w:rsidRPr="00104547">
        <w:rPr>
          <w:rStyle w:val="Char2"/>
          <w:rFonts w:hint="cs"/>
          <w:rtl/>
        </w:rPr>
        <w:t>در تهران می‌دانستند. همچنان که در تلگراف سفیر بریتانیا در تهران (سر پرسی لورین) به وزارت امور خارجه پیداست که در آن آمده است: «شیخ محمد خالصی محرک اصلی ضد انگلیس در تهران به شمار می‌رود»</w:t>
      </w:r>
      <w:r w:rsidRPr="00104547">
        <w:rPr>
          <w:rStyle w:val="Char2"/>
          <w:vertAlign w:val="superscript"/>
          <w:rtl/>
        </w:rPr>
        <w:footnoteReference w:id="770"/>
      </w:r>
      <w:r w:rsidRPr="00104547">
        <w:rPr>
          <w:rStyle w:val="Char2"/>
          <w:rFonts w:hint="cs"/>
          <w:rtl/>
        </w:rPr>
        <w:t>.</w:t>
      </w:r>
    </w:p>
    <w:p w:rsidR="00A37ECA" w:rsidRPr="00104547" w:rsidRDefault="00A37ECA" w:rsidP="00C7461E">
      <w:pPr>
        <w:numPr>
          <w:ilvl w:val="0"/>
          <w:numId w:val="22"/>
        </w:numPr>
        <w:tabs>
          <w:tab w:val="clear" w:pos="871"/>
        </w:tabs>
        <w:ind w:left="641" w:hanging="357"/>
        <w:jc w:val="both"/>
        <w:rPr>
          <w:rStyle w:val="Char2"/>
          <w:rtl/>
        </w:rPr>
      </w:pPr>
      <w:r w:rsidRPr="00104547">
        <w:rPr>
          <w:rStyle w:val="Char2"/>
          <w:rFonts w:hint="cs"/>
          <w:rtl/>
        </w:rPr>
        <w:t>همچنین خالصی با برجسته‌ترین الگوهای سیاسی مشارکت داشت - در رأس</w:t>
      </w:r>
      <w:r w:rsidR="00435B45" w:rsidRPr="00104547">
        <w:rPr>
          <w:rStyle w:val="Char2"/>
          <w:rFonts w:hint="cs"/>
          <w:rtl/>
        </w:rPr>
        <w:t xml:space="preserve"> آن‌ها </w:t>
      </w:r>
      <w:r w:rsidRPr="00104547">
        <w:rPr>
          <w:rStyle w:val="Char2"/>
          <w:rFonts w:hint="cs"/>
          <w:rtl/>
        </w:rPr>
        <w:t>مصدق و کاشانی- که به دلیل هوشیار کردن مردم و دعوت</w:t>
      </w:r>
      <w:r w:rsidR="00435B45" w:rsidRPr="00104547">
        <w:rPr>
          <w:rStyle w:val="Char2"/>
          <w:rFonts w:hint="cs"/>
          <w:rtl/>
        </w:rPr>
        <w:t xml:space="preserve"> آن‌ها </w:t>
      </w:r>
      <w:r w:rsidRPr="00104547">
        <w:rPr>
          <w:rStyle w:val="Char2"/>
          <w:rFonts w:hint="cs"/>
          <w:rtl/>
        </w:rPr>
        <w:t>به مشارکت سیاسی کاربردی بود تا نمایندگان وابسته به جریان اسلامی آمادگی پیدا کنند</w:t>
      </w:r>
      <w:r w:rsidRPr="00104547">
        <w:rPr>
          <w:rStyle w:val="Char2"/>
          <w:vertAlign w:val="superscript"/>
          <w:rtl/>
        </w:rPr>
        <w:footnoteReference w:id="771"/>
      </w:r>
      <w:r w:rsidRPr="00104547">
        <w:rPr>
          <w:rStyle w:val="Char2"/>
          <w:rFonts w:hint="cs"/>
          <w:rtl/>
        </w:rPr>
        <w:t>.</w:t>
      </w:r>
    </w:p>
    <w:p w:rsidR="00A37ECA" w:rsidRPr="00104547" w:rsidRDefault="00A37ECA" w:rsidP="00C7461E">
      <w:pPr>
        <w:numPr>
          <w:ilvl w:val="0"/>
          <w:numId w:val="22"/>
        </w:numPr>
        <w:tabs>
          <w:tab w:val="clear" w:pos="871"/>
        </w:tabs>
        <w:ind w:left="641" w:hanging="357"/>
        <w:jc w:val="both"/>
        <w:rPr>
          <w:rStyle w:val="Char2"/>
        </w:rPr>
      </w:pPr>
      <w:r w:rsidRPr="00104547">
        <w:rPr>
          <w:rStyle w:val="Char2"/>
          <w:rFonts w:hint="cs"/>
          <w:rtl/>
        </w:rPr>
        <w:t>خالصی تلاش</w:t>
      </w:r>
      <w:r w:rsidR="005F7674" w:rsidRPr="00104547">
        <w:rPr>
          <w:rStyle w:val="Char2"/>
          <w:rFonts w:hint="eastAsia"/>
          <w:rtl/>
        </w:rPr>
        <w:t>‌</w:t>
      </w:r>
      <w:r w:rsidRPr="00104547">
        <w:rPr>
          <w:rStyle w:val="Char2"/>
          <w:rFonts w:hint="cs"/>
          <w:rtl/>
        </w:rPr>
        <w:t>های فراوانی برای اصلاح والیان و رهبران کرد و پندها و سفارش</w:t>
      </w:r>
      <w:r w:rsidR="005F7674" w:rsidRPr="00104547">
        <w:rPr>
          <w:rStyle w:val="Char2"/>
          <w:rFonts w:hint="eastAsia"/>
          <w:rtl/>
        </w:rPr>
        <w:t>‌</w:t>
      </w:r>
      <w:r w:rsidRPr="00104547">
        <w:rPr>
          <w:rStyle w:val="Char2"/>
          <w:rFonts w:hint="cs"/>
          <w:rtl/>
        </w:rPr>
        <w:t>هایی را به آنان پیشنهاد کرد. در زمان قاجاریه، خالصی نزد احمد شاه رفت تا او را به تلاش زیاد در راه اصلاح کشور سفارش کند. همچنان که به او توصیه کرد تا رضاخان (پهلوی) را به منصب نخست وزیری نگمارد - چون دشمنی او را با دین و شدت ریاست‌طلبی او را می‌دید- ولی احمد شاه از ترس، این منصب را به او سپرد تا در نهایت به خلع وی منتهی شد</w:t>
      </w:r>
      <w:r w:rsidRPr="00104547">
        <w:rPr>
          <w:rStyle w:val="Char2"/>
          <w:vertAlign w:val="superscript"/>
          <w:rtl/>
        </w:rPr>
        <w:footnoteReference w:id="772"/>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وقتی که پهلوی زمام حکومت ایران را به دست گرفت، خالصی کوشید که افکار پهلوی را که به تغییر شکل هویت اسلامی و تغییر ایران به عنوان یک سرزمین اسلامی می‌اندیشید، تغییر بدهد. همچنان که در کلام خالصی روشن است: «با رضاخان بارها در مورد خودداری از مخالفت با مسلمانان صحبت کردم ولی اختیار توانایی کاری را در او ندیدم. یعنی هر کاری را بدون مشورت انجام نمی‌داد. و در ایران اموری زیر دست او انجام می‌شد که با امر مشاورانش بود و من او را از آن منع کردم. سپس با</w:t>
      </w:r>
      <w:r w:rsidR="00435B45" w:rsidRPr="00104547">
        <w:rPr>
          <w:rStyle w:val="Char2"/>
          <w:rFonts w:hint="cs"/>
          <w:rtl/>
        </w:rPr>
        <w:t xml:space="preserve"> آن‌ها </w:t>
      </w:r>
      <w:r w:rsidRPr="00104547">
        <w:rPr>
          <w:rStyle w:val="Char2"/>
          <w:rFonts w:hint="cs"/>
          <w:rtl/>
        </w:rPr>
        <w:t>مخالفت کردم، چون</w:t>
      </w:r>
      <w:r w:rsidR="00435B45" w:rsidRPr="00104547">
        <w:rPr>
          <w:rStyle w:val="Char2"/>
          <w:rFonts w:hint="cs"/>
          <w:rtl/>
        </w:rPr>
        <w:t xml:space="preserve"> این‌ها </w:t>
      </w:r>
      <w:r w:rsidRPr="00104547">
        <w:rPr>
          <w:rStyle w:val="Char2"/>
          <w:rFonts w:hint="cs"/>
          <w:rtl/>
        </w:rPr>
        <w:t>اموری بودند که موافق اصول اسلام و اصلاحات مورد نظر نبود. و از او خواستم که با سایر سرزمین</w:t>
      </w:r>
      <w:r w:rsidR="005F7674" w:rsidRPr="00104547">
        <w:rPr>
          <w:rStyle w:val="Char2"/>
          <w:rFonts w:hint="eastAsia"/>
          <w:rtl/>
        </w:rPr>
        <w:t>‌</w:t>
      </w:r>
      <w:r w:rsidRPr="00104547">
        <w:rPr>
          <w:rStyle w:val="Char2"/>
          <w:rFonts w:hint="cs"/>
          <w:rtl/>
        </w:rPr>
        <w:t xml:space="preserve">های اسلامی تفاهم داشته باشد، و او امتناع کرد و ضد خواسته مرا به رأی عمومی گذاشت ولی بطور کامل موفق نشد. و اخیراً او را وادار </w:t>
      </w:r>
      <w:r w:rsidR="000C5D3E" w:rsidRPr="00104547">
        <w:rPr>
          <w:rStyle w:val="Char2"/>
          <w:rFonts w:hint="cs"/>
          <w:rtl/>
        </w:rPr>
        <w:t>ک</w:t>
      </w:r>
      <w:r w:rsidRPr="00104547">
        <w:rPr>
          <w:rStyle w:val="Char2"/>
          <w:rFonts w:hint="cs"/>
          <w:rtl/>
        </w:rPr>
        <w:t xml:space="preserve">ردم به تفاهم و دعوت بعضی از رؤساى مسلمانان به ایران. و تصمیم به دعوت نمایندگی از تمام کشورهای اسلامی به تهران گرفتم تا اصلی را برای اصلاح عمومی بشر بر طبق تعالیم اسلامی وضع کنند. و شدیداً دچار سردرگمی شده بود، و دیدم که در مخالفت با این نظریه حالتی شبیه جنون گرفته بود. تا جایی که او خانه‌ای را که برای این اجتماع و کنگره فراهم </w:t>
      </w:r>
      <w:r w:rsidR="000C5D3E" w:rsidRPr="00104547">
        <w:rPr>
          <w:rStyle w:val="Char2"/>
          <w:rFonts w:hint="cs"/>
          <w:rtl/>
        </w:rPr>
        <w:t>ک</w:t>
      </w:r>
      <w:r w:rsidRPr="00104547">
        <w:rPr>
          <w:rStyle w:val="Char2"/>
          <w:rFonts w:hint="cs"/>
          <w:rtl/>
        </w:rPr>
        <w:t>رده بودم را خر</w:t>
      </w:r>
      <w:r w:rsidR="000C5D3E" w:rsidRPr="00104547">
        <w:rPr>
          <w:rStyle w:val="Char2"/>
          <w:rFonts w:hint="cs"/>
          <w:rtl/>
        </w:rPr>
        <w:t>ی</w:t>
      </w:r>
      <w:r w:rsidRPr="00104547">
        <w:rPr>
          <w:rStyle w:val="Char2"/>
          <w:rFonts w:hint="cs"/>
          <w:rtl/>
        </w:rPr>
        <w:t>د و به وزارت معارف تبد</w:t>
      </w:r>
      <w:r w:rsidR="000C5D3E" w:rsidRPr="00104547">
        <w:rPr>
          <w:rStyle w:val="Char2"/>
          <w:rFonts w:hint="cs"/>
          <w:rtl/>
        </w:rPr>
        <w:t>ی</w:t>
      </w:r>
      <w:r w:rsidRPr="00104547">
        <w:rPr>
          <w:rStyle w:val="Char2"/>
          <w:rFonts w:hint="cs"/>
          <w:rtl/>
        </w:rPr>
        <w:t xml:space="preserve">ل </w:t>
      </w:r>
      <w:r w:rsidR="000C5D3E" w:rsidRPr="00104547">
        <w:rPr>
          <w:rStyle w:val="Char2"/>
          <w:rFonts w:hint="cs"/>
          <w:rtl/>
        </w:rPr>
        <w:t>ک</w:t>
      </w:r>
      <w:r w:rsidRPr="00104547">
        <w:rPr>
          <w:rStyle w:val="Char2"/>
          <w:rFonts w:hint="cs"/>
          <w:rtl/>
        </w:rPr>
        <w:t>رد، تا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مکان مناسبی را برای این اجتماع پ</w:t>
      </w:r>
      <w:r w:rsidR="000C5D3E" w:rsidRPr="00104547">
        <w:rPr>
          <w:rStyle w:val="Char2"/>
          <w:rFonts w:hint="cs"/>
          <w:rtl/>
        </w:rPr>
        <w:t>ی</w:t>
      </w:r>
      <w:r w:rsidRPr="00104547">
        <w:rPr>
          <w:rStyle w:val="Char2"/>
          <w:rFonts w:hint="cs"/>
          <w:rtl/>
        </w:rPr>
        <w:t>دا ن</w:t>
      </w:r>
      <w:r w:rsidR="000C5D3E" w:rsidRPr="00104547">
        <w:rPr>
          <w:rStyle w:val="Char2"/>
          <w:rFonts w:hint="cs"/>
          <w:rtl/>
        </w:rPr>
        <w:t>ک</w:t>
      </w:r>
      <w:r w:rsidRPr="00104547">
        <w:rPr>
          <w:rStyle w:val="Char2"/>
          <w:rFonts w:hint="cs"/>
          <w:rtl/>
        </w:rPr>
        <w:t>نم</w:t>
      </w:r>
      <w:r w:rsidRPr="00104547">
        <w:rPr>
          <w:rStyle w:val="Char2"/>
          <w:vertAlign w:val="superscript"/>
          <w:rtl/>
        </w:rPr>
        <w:footnoteReference w:id="773"/>
      </w:r>
      <w:r w:rsidRPr="00104547">
        <w:rPr>
          <w:rStyle w:val="Char2"/>
          <w:rFonts w:hint="cs"/>
          <w:rtl/>
        </w:rPr>
        <w:t xml:space="preserve">. </w:t>
      </w:r>
    </w:p>
    <w:p w:rsidR="00A37ECA" w:rsidRPr="00104547" w:rsidRDefault="00A37ECA" w:rsidP="00104547">
      <w:pPr>
        <w:pStyle w:val="ListParagraph"/>
        <w:numPr>
          <w:ilvl w:val="0"/>
          <w:numId w:val="19"/>
        </w:numPr>
        <w:ind w:left="641" w:hanging="357"/>
        <w:jc w:val="both"/>
        <w:rPr>
          <w:rStyle w:val="Char2"/>
          <w:rtl/>
        </w:rPr>
      </w:pPr>
      <w:r w:rsidRPr="00104547">
        <w:rPr>
          <w:rStyle w:val="Char2"/>
          <w:rFonts w:hint="cs"/>
          <w:rtl/>
        </w:rPr>
        <w:t>اصلاح دینی: خالصی در این مرحله کار دل</w:t>
      </w:r>
      <w:r w:rsidR="000C5D3E" w:rsidRPr="00104547">
        <w:rPr>
          <w:rStyle w:val="Char2"/>
          <w:rFonts w:hint="cs"/>
          <w:rtl/>
        </w:rPr>
        <w:t>ی</w:t>
      </w:r>
      <w:r w:rsidRPr="00104547">
        <w:rPr>
          <w:rStyle w:val="Char2"/>
          <w:rFonts w:hint="cs"/>
          <w:rtl/>
        </w:rPr>
        <w:t>رى را شروع کرد که در نقد بعضی مظاهر غلو و خرافات نمود می‌یافت که صاحبان منابر در رثای حسین رواج داده‌اند. همان کسانی که خالصی</w:t>
      </w:r>
      <w:r w:rsidR="00435B45" w:rsidRPr="00104547">
        <w:rPr>
          <w:rStyle w:val="Char2"/>
          <w:rFonts w:hint="cs"/>
          <w:rtl/>
        </w:rPr>
        <w:t xml:space="preserve"> آن‌ها </w:t>
      </w:r>
      <w:r w:rsidRPr="00104547">
        <w:rPr>
          <w:rStyle w:val="Char2"/>
          <w:rFonts w:hint="cs"/>
          <w:rtl/>
        </w:rPr>
        <w:t>را اینگونه می‌شناسد که از اسلام غیر از احادیث غلات چیزی نمی‌دانند. و از قرآن جز آیاتی که آن را بنابر میل و خواسته خود تفسیر کنند چیزی نمی‌دانند، و به پیروی از این غلات آیات را از مدلول خود خارج می‌کنند تا جایی که خالصی ندا سر می‌دهد که: «این</w:t>
      </w:r>
      <w:r w:rsidR="005F7674" w:rsidRPr="00104547">
        <w:rPr>
          <w:rStyle w:val="Char2"/>
          <w:rFonts w:hint="eastAsia"/>
          <w:rtl/>
        </w:rPr>
        <w:t>‌</w:t>
      </w:r>
      <w:r w:rsidRPr="00104547">
        <w:rPr>
          <w:rStyle w:val="Char2"/>
          <w:rFonts w:hint="cs"/>
          <w:rtl/>
        </w:rPr>
        <w:t>ها برای دین از لشکر یزید بن معاویه برای حسین خطرناکتر هستند، همچنان که صادق</w:t>
      </w:r>
      <w:r w:rsidR="005F7674" w:rsidRPr="00104547">
        <w:rPr>
          <w:rFonts w:cs="CTraditional Arabic" w:hint="cs"/>
          <w:rtl/>
          <w:lang w:bidi="fa-IR"/>
        </w:rPr>
        <w:t>÷</w:t>
      </w:r>
      <w:r w:rsidRPr="00104547">
        <w:rPr>
          <w:rStyle w:val="Char2"/>
          <w:rFonts w:hint="cs"/>
          <w:rtl/>
        </w:rPr>
        <w:t xml:space="preserve"> می‌گوید»</w:t>
      </w:r>
      <w:r w:rsidRPr="00104547">
        <w:rPr>
          <w:rStyle w:val="Char2"/>
          <w:vertAlign w:val="superscript"/>
          <w:rtl/>
        </w:rPr>
        <w:footnoteReference w:id="774"/>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تلاشهای خالصی در نقد بعضی از دیدگاه</w:t>
      </w:r>
      <w:r w:rsidR="005F7674" w:rsidRPr="00104547">
        <w:rPr>
          <w:rStyle w:val="Char2"/>
          <w:rFonts w:hint="eastAsia"/>
          <w:rtl/>
        </w:rPr>
        <w:t>‌</w:t>
      </w:r>
      <w:r w:rsidRPr="00104547">
        <w:rPr>
          <w:rStyle w:val="Char2"/>
          <w:rFonts w:hint="cs"/>
          <w:rtl/>
        </w:rPr>
        <w:t>های افراطی و خرافاتی شیعه تا حدی آشکار است که آن را یکی از نشانه‌های تفکر او ساخته است، تا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بعضی از مورخان غیر مسلمانان ن</w:t>
      </w:r>
      <w:r w:rsidR="000C5D3E" w:rsidRPr="00104547">
        <w:rPr>
          <w:rStyle w:val="Char2"/>
          <w:rFonts w:hint="cs"/>
          <w:rtl/>
        </w:rPr>
        <w:t>ی</w:t>
      </w:r>
      <w:r w:rsidRPr="00104547">
        <w:rPr>
          <w:rStyle w:val="Char2"/>
          <w:rFonts w:hint="cs"/>
          <w:rtl/>
        </w:rPr>
        <w:t>ز در ا</w:t>
      </w:r>
      <w:r w:rsidR="000C5D3E" w:rsidRPr="00104547">
        <w:rPr>
          <w:rStyle w:val="Char2"/>
          <w:rFonts w:hint="cs"/>
          <w:rtl/>
        </w:rPr>
        <w:t>ی</w:t>
      </w:r>
      <w:r w:rsidRPr="00104547">
        <w:rPr>
          <w:rStyle w:val="Char2"/>
          <w:rFonts w:hint="cs"/>
          <w:rtl/>
        </w:rPr>
        <w:t>ن باره صحبت مى‌</w:t>
      </w:r>
      <w:r w:rsidR="000C5D3E" w:rsidRPr="00104547">
        <w:rPr>
          <w:rStyle w:val="Char2"/>
          <w:rFonts w:hint="cs"/>
          <w:rtl/>
        </w:rPr>
        <w:t>ک</w:t>
      </w:r>
      <w:r w:rsidRPr="00104547">
        <w:rPr>
          <w:rStyle w:val="Char2"/>
          <w:rFonts w:hint="cs"/>
          <w:rtl/>
        </w:rPr>
        <w:t>ردند.</w:t>
      </w:r>
    </w:p>
    <w:p w:rsidR="00A37ECA" w:rsidRPr="00104547" w:rsidRDefault="00A37ECA" w:rsidP="00104547">
      <w:pPr>
        <w:ind w:firstLine="227"/>
        <w:jc w:val="both"/>
        <w:rPr>
          <w:rStyle w:val="Char2"/>
          <w:rtl/>
        </w:rPr>
      </w:pPr>
      <w:r w:rsidRPr="00104547">
        <w:rPr>
          <w:rStyle w:val="Char2"/>
          <w:rFonts w:hint="cs"/>
          <w:rtl/>
        </w:rPr>
        <w:t xml:space="preserve">نویسنده روسی (دروشنکو) در کتاب خود: </w:t>
      </w:r>
      <w:r w:rsidRPr="00104547">
        <w:rPr>
          <w:rStyle w:val="Char3"/>
          <w:rtl/>
        </w:rPr>
        <w:t>(دور العلماء الشیعة في إیران المعاصرة)</w:t>
      </w:r>
      <w:r w:rsidRPr="00104547">
        <w:rPr>
          <w:rStyle w:val="Char2"/>
          <w:rFonts w:hint="cs"/>
          <w:rtl/>
        </w:rPr>
        <w:t xml:space="preserve"> می‌گوید: «خالصی به طور آشکار و در خلال بیانات خود نظریات قدیم بعضی از رجال دین را نقد کرده است. و به بازگشت به اصل اسلام و پیشرفت فرهنگی و معنوی مسلمانان و وجوب تلاش برای رفاه اقتصادی و پیشرفت نظامی و رهایی از ارتباط با بیگانگان و ضرورت توجه به مراقبت ملی دعوت می‌کرد»</w:t>
      </w:r>
      <w:r w:rsidRPr="00104547">
        <w:rPr>
          <w:rStyle w:val="Char2"/>
          <w:vertAlign w:val="superscript"/>
          <w:rtl/>
        </w:rPr>
        <w:footnoteReference w:id="775"/>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خلاصه: مرحله دوم از زندگی خالصی شاهد انتقال در زندگی وی است. از لحاظ مکان جدید یعنی ایران - تهران- و همچنین از لحاظ اسلوب عملی که خالصی بنیان نهاده بود. و این اسلوبی بود که از اسلوب اولی چیزی نمی‌کاست، مخصوصاً وقتی که شرایط بد او را در ایران بدانیم، و همچنین جریان</w:t>
      </w:r>
      <w:r w:rsidR="005F7674" w:rsidRPr="00104547">
        <w:rPr>
          <w:rStyle w:val="Char2"/>
          <w:rFonts w:hint="eastAsia"/>
          <w:rtl/>
        </w:rPr>
        <w:t>‌</w:t>
      </w:r>
      <w:r w:rsidRPr="00104547">
        <w:rPr>
          <w:rStyle w:val="Char2"/>
          <w:rFonts w:hint="cs"/>
          <w:rtl/>
        </w:rPr>
        <w:t>هایی که در جهات استعماری و حکومت استبدادی و دیدگاه</w:t>
      </w:r>
      <w:r w:rsidR="005F7674" w:rsidRPr="00104547">
        <w:rPr>
          <w:rStyle w:val="Char2"/>
          <w:rFonts w:hint="eastAsia"/>
          <w:rtl/>
        </w:rPr>
        <w:t>‌</w:t>
      </w:r>
      <w:r w:rsidRPr="00104547">
        <w:rPr>
          <w:rStyle w:val="Char2"/>
          <w:rFonts w:hint="cs"/>
          <w:rtl/>
        </w:rPr>
        <w:t>های فکری وارد شده و نمود می‌یافت، مانند کمونیستی و جریان</w:t>
      </w:r>
      <w:r w:rsidR="005F7674" w:rsidRPr="00104547">
        <w:rPr>
          <w:rStyle w:val="Char2"/>
          <w:rFonts w:hint="eastAsia"/>
          <w:rtl/>
        </w:rPr>
        <w:t>‌</w:t>
      </w:r>
      <w:r w:rsidRPr="00104547">
        <w:rPr>
          <w:rStyle w:val="Char2"/>
          <w:rFonts w:hint="cs"/>
          <w:rtl/>
        </w:rPr>
        <w:t>های منحرف دینی.</w:t>
      </w:r>
    </w:p>
    <w:p w:rsidR="00A37ECA" w:rsidRPr="00104547" w:rsidRDefault="00A37ECA" w:rsidP="00F30D5D">
      <w:pPr>
        <w:pStyle w:val="4-"/>
        <w:rPr>
          <w:rtl/>
        </w:rPr>
      </w:pPr>
      <w:bookmarkStart w:id="570" w:name="_Toc307451857"/>
      <w:bookmarkStart w:id="571" w:name="_Toc439578270"/>
      <w:r w:rsidRPr="00104547">
        <w:rPr>
          <w:rFonts w:hint="cs"/>
          <w:rtl/>
        </w:rPr>
        <w:t>مرحله سوم: تبعید و زندان</w:t>
      </w:r>
      <w:r w:rsidR="005F7674" w:rsidRPr="00104547">
        <w:rPr>
          <w:rFonts w:hint="eastAsia"/>
          <w:rtl/>
        </w:rPr>
        <w:t>‌</w:t>
      </w:r>
      <w:r w:rsidRPr="00104547">
        <w:rPr>
          <w:rFonts w:hint="cs"/>
          <w:rtl/>
        </w:rPr>
        <w:t>های مکرر در داخل ایران (1344ه‍ تا 1369ه‍/1926م تا 1949م)</w:t>
      </w:r>
      <w:bookmarkEnd w:id="570"/>
      <w:bookmarkEnd w:id="571"/>
    </w:p>
    <w:p w:rsidR="00A37ECA" w:rsidRPr="00104547" w:rsidRDefault="00A37ECA" w:rsidP="00104547">
      <w:pPr>
        <w:ind w:firstLine="227"/>
        <w:jc w:val="both"/>
        <w:rPr>
          <w:rStyle w:val="Char2"/>
          <w:rtl/>
        </w:rPr>
      </w:pPr>
      <w:r w:rsidRPr="00104547">
        <w:rPr>
          <w:rStyle w:val="Char2"/>
          <w:rFonts w:hint="cs"/>
          <w:rtl/>
        </w:rPr>
        <w:t>این مرحله سخت‌ترین مرحله زندگی خالصی(</w:t>
      </w:r>
      <w:r w:rsidR="005F7674" w:rsidRPr="00104547">
        <w:rPr>
          <w:rFonts w:cs="CTraditional Arabic" w:hint="cs"/>
          <w:rtl/>
          <w:lang w:bidi="fa-IR"/>
        </w:rPr>
        <w:t>/</w:t>
      </w:r>
      <w:r w:rsidRPr="00104547">
        <w:rPr>
          <w:rStyle w:val="Char2"/>
          <w:rFonts w:hint="cs"/>
          <w:rtl/>
        </w:rPr>
        <w:t>) است، چون در آن با انواع بلاها و مصیبت‌ها مواجه می‌شود. همچنان که در خلال بیان طبیعت این مرحله توضیح خواهیم داد.</w:t>
      </w:r>
    </w:p>
    <w:p w:rsidR="00A37ECA" w:rsidRPr="00104547" w:rsidRDefault="00A37ECA" w:rsidP="00F30D5D">
      <w:pPr>
        <w:pStyle w:val="5-"/>
        <w:rPr>
          <w:rFonts w:ascii="Times New Roman" w:hAnsi="Times New Roman"/>
          <w:rtl/>
        </w:rPr>
      </w:pPr>
      <w:bookmarkStart w:id="572" w:name="_Toc307451858"/>
      <w:bookmarkStart w:id="573" w:name="_Toc439578271"/>
      <w:r w:rsidRPr="00104547">
        <w:rPr>
          <w:rFonts w:hint="cs"/>
          <w:rtl/>
        </w:rPr>
        <w:t>بارزترین</w:t>
      </w:r>
      <w:r w:rsidR="00F30D5D">
        <w:rPr>
          <w:rFonts w:hint="cs"/>
          <w:rtl/>
        </w:rPr>
        <w:t xml:space="preserve"> ویژگی‌ها</w:t>
      </w:r>
      <w:r w:rsidRPr="00104547">
        <w:rPr>
          <w:rFonts w:hint="cs"/>
          <w:rtl/>
        </w:rPr>
        <w:t>ی عمومی که در زندگی برقعی بیان شد، عبارتند از</w:t>
      </w:r>
      <w:r w:rsidRPr="00104547">
        <w:rPr>
          <w:rFonts w:ascii="Times New Roman" w:hAnsi="Times New Roman" w:hint="cs"/>
          <w:rtl/>
        </w:rPr>
        <w:t>:</w:t>
      </w:r>
      <w:bookmarkEnd w:id="572"/>
      <w:bookmarkEnd w:id="573"/>
      <w:r w:rsidRPr="00104547">
        <w:rPr>
          <w:rFonts w:ascii="Times New Roman" w:hAnsi="Times New Roman" w:hint="cs"/>
          <w:rtl/>
        </w:rPr>
        <w:t xml:space="preserve"> </w:t>
      </w:r>
    </w:p>
    <w:p w:rsidR="00A37ECA" w:rsidRPr="00104547" w:rsidRDefault="00A37ECA" w:rsidP="00F30D5D">
      <w:pPr>
        <w:numPr>
          <w:ilvl w:val="0"/>
          <w:numId w:val="23"/>
        </w:numPr>
        <w:tabs>
          <w:tab w:val="clear" w:pos="871"/>
        </w:tabs>
        <w:ind w:left="641" w:hanging="357"/>
        <w:jc w:val="both"/>
        <w:rPr>
          <w:rStyle w:val="Char2"/>
          <w:rtl/>
        </w:rPr>
      </w:pPr>
      <w:r w:rsidRPr="00104547">
        <w:rPr>
          <w:rStyle w:val="Char2"/>
          <w:rFonts w:hint="cs"/>
          <w:rtl/>
        </w:rPr>
        <w:t>ح</w:t>
      </w:r>
      <w:r w:rsidR="000C5D3E" w:rsidRPr="00104547">
        <w:rPr>
          <w:rStyle w:val="Char2"/>
          <w:rFonts w:hint="cs"/>
          <w:rtl/>
        </w:rPr>
        <w:t>ک</w:t>
      </w:r>
      <w:r w:rsidRPr="00104547">
        <w:rPr>
          <w:rStyle w:val="Char2"/>
          <w:rFonts w:hint="cs"/>
          <w:rtl/>
        </w:rPr>
        <w:t>ومت محمد بن رضا پهلوی و زیاد شدن سلطه و استبداد.</w:t>
      </w:r>
    </w:p>
    <w:p w:rsidR="00A37ECA" w:rsidRPr="00104547" w:rsidRDefault="00A37ECA" w:rsidP="00F30D5D">
      <w:pPr>
        <w:numPr>
          <w:ilvl w:val="0"/>
          <w:numId w:val="23"/>
        </w:numPr>
        <w:tabs>
          <w:tab w:val="clear" w:pos="871"/>
        </w:tabs>
        <w:ind w:left="641" w:hanging="357"/>
        <w:jc w:val="both"/>
        <w:rPr>
          <w:rStyle w:val="Char2"/>
        </w:rPr>
      </w:pPr>
      <w:r w:rsidRPr="00104547">
        <w:rPr>
          <w:rStyle w:val="Char2"/>
          <w:rFonts w:hint="cs"/>
          <w:rtl/>
        </w:rPr>
        <w:t>برپایی جنگ جهانی دوم</w:t>
      </w:r>
      <w:r w:rsidRPr="00104547">
        <w:rPr>
          <w:rStyle w:val="Char2"/>
          <w:vertAlign w:val="superscript"/>
          <w:rtl/>
        </w:rPr>
        <w:footnoteReference w:id="776"/>
      </w:r>
      <w:r w:rsidRPr="00104547">
        <w:rPr>
          <w:rStyle w:val="Char2"/>
          <w:rFonts w:hint="cs"/>
          <w:rtl/>
        </w:rPr>
        <w:t xml:space="preserve">. </w:t>
      </w:r>
    </w:p>
    <w:p w:rsidR="00A37ECA" w:rsidRPr="00104547" w:rsidRDefault="00A37ECA" w:rsidP="00F30D5D">
      <w:pPr>
        <w:pStyle w:val="5-"/>
        <w:rPr>
          <w:rtl/>
        </w:rPr>
      </w:pPr>
      <w:bookmarkStart w:id="574" w:name="_Toc307451859"/>
      <w:bookmarkStart w:id="575" w:name="_Toc439578272"/>
      <w:r w:rsidRPr="00104547">
        <w:rPr>
          <w:rFonts w:hint="cs"/>
          <w:rtl/>
        </w:rPr>
        <w:t>بارزترین</w:t>
      </w:r>
      <w:r w:rsidR="00F30D5D">
        <w:rPr>
          <w:rFonts w:hint="cs"/>
          <w:rtl/>
        </w:rPr>
        <w:t xml:space="preserve"> ویژگی‌ها</w:t>
      </w:r>
      <w:r w:rsidRPr="00104547">
        <w:rPr>
          <w:rFonts w:hint="cs"/>
          <w:rtl/>
        </w:rPr>
        <w:t>ی مخصوص خالصی:</w:t>
      </w:r>
      <w:bookmarkEnd w:id="574"/>
      <w:bookmarkEnd w:id="575"/>
    </w:p>
    <w:p w:rsidR="00A37ECA" w:rsidRPr="00104547" w:rsidRDefault="00A37ECA" w:rsidP="00F30D5D">
      <w:pPr>
        <w:numPr>
          <w:ilvl w:val="0"/>
          <w:numId w:val="24"/>
        </w:numPr>
        <w:tabs>
          <w:tab w:val="clear" w:pos="871"/>
        </w:tabs>
        <w:ind w:left="641" w:hanging="357"/>
        <w:jc w:val="both"/>
        <w:rPr>
          <w:rStyle w:val="Char2"/>
          <w:rtl/>
        </w:rPr>
      </w:pPr>
      <w:r w:rsidRPr="00104547">
        <w:rPr>
          <w:rStyle w:val="Char2"/>
          <w:rFonts w:hint="cs"/>
          <w:rtl/>
        </w:rPr>
        <w:t xml:space="preserve">زندانی کردن و تبعید در داخل ایران. </w:t>
      </w:r>
      <w:r w:rsidR="000C5D3E" w:rsidRPr="00104547">
        <w:rPr>
          <w:rStyle w:val="Char2"/>
          <w:rFonts w:hint="cs"/>
          <w:rtl/>
        </w:rPr>
        <w:t>ک</w:t>
      </w:r>
      <w:r w:rsidRPr="00104547">
        <w:rPr>
          <w:rStyle w:val="Char2"/>
          <w:rFonts w:hint="cs"/>
          <w:rtl/>
        </w:rPr>
        <w:t>ه بحث آن در صفحات پیش گذشت</w:t>
      </w:r>
      <w:r w:rsidRPr="00104547">
        <w:rPr>
          <w:rStyle w:val="Char2"/>
          <w:vertAlign w:val="superscript"/>
          <w:rtl/>
        </w:rPr>
        <w:footnoteReference w:id="777"/>
      </w:r>
      <w:r w:rsidRPr="00104547">
        <w:rPr>
          <w:rStyle w:val="Char2"/>
          <w:rFonts w:hint="cs"/>
          <w:rtl/>
        </w:rPr>
        <w:t>.</w:t>
      </w:r>
    </w:p>
    <w:p w:rsidR="00A37ECA" w:rsidRPr="00104547" w:rsidRDefault="00A37ECA" w:rsidP="00F30D5D">
      <w:pPr>
        <w:numPr>
          <w:ilvl w:val="0"/>
          <w:numId w:val="24"/>
        </w:numPr>
        <w:tabs>
          <w:tab w:val="clear" w:pos="871"/>
        </w:tabs>
        <w:ind w:left="641" w:hanging="357"/>
        <w:jc w:val="both"/>
        <w:rPr>
          <w:rStyle w:val="Char2"/>
        </w:rPr>
      </w:pPr>
      <w:r w:rsidRPr="00104547">
        <w:rPr>
          <w:rStyle w:val="Char2"/>
          <w:rFonts w:hint="cs"/>
          <w:rtl/>
        </w:rPr>
        <w:t>تأکید بر مقاومت در برابر انحراف</w:t>
      </w:r>
      <w:r w:rsidR="005F7674" w:rsidRPr="00104547">
        <w:rPr>
          <w:rStyle w:val="Char2"/>
          <w:rFonts w:hint="eastAsia"/>
          <w:rtl/>
        </w:rPr>
        <w:t>‌</w:t>
      </w:r>
      <w:r w:rsidRPr="00104547">
        <w:rPr>
          <w:rStyle w:val="Char2"/>
          <w:rFonts w:hint="cs"/>
          <w:rtl/>
        </w:rPr>
        <w:t>های دینی.</w:t>
      </w:r>
    </w:p>
    <w:p w:rsidR="00A37ECA" w:rsidRPr="00104547" w:rsidRDefault="00A37ECA" w:rsidP="00104547">
      <w:pPr>
        <w:ind w:firstLine="227"/>
        <w:jc w:val="both"/>
        <w:rPr>
          <w:rStyle w:val="Char2"/>
          <w:rtl/>
        </w:rPr>
      </w:pPr>
      <w:r w:rsidRPr="00104547">
        <w:rPr>
          <w:rStyle w:val="Char2"/>
          <w:rFonts w:hint="cs"/>
          <w:rtl/>
        </w:rPr>
        <w:t>در این دوره فعالیت خالصی در برابر بعضی از انحرافات دینی رایج شده در ایران و سایر کشورها توسط غلات و خرافه پرستان، بیشتر شد. خالصی می‌گوید که این گروهی که با آن می‌جنگد از سخت‌ترین گروه</w:t>
      </w:r>
      <w:r w:rsidR="005F7674" w:rsidRPr="00104547">
        <w:rPr>
          <w:rStyle w:val="Char2"/>
          <w:rFonts w:hint="eastAsia"/>
          <w:rtl/>
        </w:rPr>
        <w:t>‌</w:t>
      </w:r>
      <w:r w:rsidRPr="00104547">
        <w:rPr>
          <w:rStyle w:val="Char2"/>
          <w:rFonts w:hint="cs"/>
          <w:rtl/>
        </w:rPr>
        <w:t>هایی است که مردم را از دین صحیح روی‌گردان می‌کنند، چون نظریات</w:t>
      </w:r>
      <w:r w:rsidR="00435B45" w:rsidRPr="00104547">
        <w:rPr>
          <w:rStyle w:val="Char2"/>
          <w:rFonts w:hint="cs"/>
          <w:rtl/>
        </w:rPr>
        <w:t xml:space="preserve"> آن‌ها </w:t>
      </w:r>
      <w:r w:rsidRPr="00104547">
        <w:rPr>
          <w:rStyle w:val="Char2"/>
          <w:rFonts w:hint="cs"/>
          <w:rtl/>
        </w:rPr>
        <w:t>نه تنها مخالف قرآن است که صراحتاً آن را نقض می‌کند، بلکه مخالف عقل نیز می‌باشد</w:t>
      </w:r>
      <w:r w:rsidRPr="00104547">
        <w:rPr>
          <w:rStyle w:val="Char2"/>
          <w:vertAlign w:val="superscript"/>
          <w:rtl/>
        </w:rPr>
        <w:footnoteReference w:id="778"/>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 xml:space="preserve">در این مرحله خالصی مقالاتی را در مورد انحراف بعضی از غلات مانند شیخیه و آخوندها و جاهلان و اصحاب منبرهایی که غلو و خرافاتی را ترویج می‌دادند، تألیف کرد. به عنوان مثال دو کتاب تألیف کرد که در آن به غلو و مظاهر انحراف هجوم </w:t>
      </w:r>
      <w:r w:rsidR="000C5D3E" w:rsidRPr="00104547">
        <w:rPr>
          <w:rStyle w:val="Char2"/>
          <w:rFonts w:hint="cs"/>
          <w:rtl/>
        </w:rPr>
        <w:t>ک</w:t>
      </w:r>
      <w:r w:rsidRPr="00104547">
        <w:rPr>
          <w:rStyle w:val="Char2"/>
          <w:rFonts w:hint="cs"/>
          <w:rtl/>
        </w:rPr>
        <w:t xml:space="preserve">رده بود: </w:t>
      </w:r>
      <w:r w:rsidRPr="00104547">
        <w:rPr>
          <w:rStyle w:val="Char3"/>
          <w:rtl/>
        </w:rPr>
        <w:t xml:space="preserve">(علماء الشیعة والصراع </w:t>
      </w:r>
      <w:r w:rsidRPr="00104547">
        <w:rPr>
          <w:rStyle w:val="Char3"/>
          <w:rFonts w:hint="cs"/>
          <w:rtl/>
        </w:rPr>
        <w:t xml:space="preserve">مع </w:t>
      </w:r>
      <w:r w:rsidRPr="00104547">
        <w:rPr>
          <w:rStyle w:val="Char3"/>
          <w:rtl/>
        </w:rPr>
        <w:t>البدع والخرافات الدخیلة في الدین)</w:t>
      </w:r>
      <w:r w:rsidRPr="00104547">
        <w:rPr>
          <w:rStyle w:val="Char2"/>
          <w:rFonts w:hint="cs"/>
          <w:rtl/>
        </w:rPr>
        <w:t xml:space="preserve"> و نامه‌اى </w:t>
      </w:r>
      <w:r w:rsidR="000C5D3E" w:rsidRPr="00104547">
        <w:rPr>
          <w:rStyle w:val="Char2"/>
          <w:rFonts w:hint="cs"/>
          <w:rtl/>
        </w:rPr>
        <w:t>ک</w:t>
      </w:r>
      <w:r w:rsidRPr="00104547">
        <w:rPr>
          <w:rStyle w:val="Char2"/>
          <w:rFonts w:hint="cs"/>
          <w:rtl/>
        </w:rPr>
        <w:t>ه به نخست وزیر نوشته بود، که ا</w:t>
      </w:r>
      <w:r w:rsidR="000C5D3E" w:rsidRPr="00104547">
        <w:rPr>
          <w:rStyle w:val="Char2"/>
          <w:rFonts w:hint="cs"/>
          <w:rtl/>
        </w:rPr>
        <w:t>ی</w:t>
      </w:r>
      <w:r w:rsidRPr="00104547">
        <w:rPr>
          <w:rStyle w:val="Char2"/>
          <w:rFonts w:hint="cs"/>
          <w:rtl/>
        </w:rPr>
        <w:t xml:space="preserve">ن دو </w:t>
      </w:r>
      <w:r w:rsidR="000C5D3E" w:rsidRPr="00104547">
        <w:rPr>
          <w:rStyle w:val="Char2"/>
          <w:rFonts w:hint="cs"/>
          <w:rtl/>
        </w:rPr>
        <w:t>ک</w:t>
      </w:r>
      <w:r w:rsidRPr="00104547">
        <w:rPr>
          <w:rStyle w:val="Char2"/>
          <w:rFonts w:hint="cs"/>
          <w:rtl/>
        </w:rPr>
        <w:t>تاب در این زمان تألیف کرده بود.</w:t>
      </w:r>
    </w:p>
    <w:p w:rsidR="00A37ECA" w:rsidRPr="00104547" w:rsidRDefault="00A37ECA" w:rsidP="00F30D5D">
      <w:pPr>
        <w:pStyle w:val="4-"/>
        <w:rPr>
          <w:rtl/>
        </w:rPr>
      </w:pPr>
      <w:bookmarkStart w:id="576" w:name="_Toc307451860"/>
      <w:bookmarkStart w:id="577" w:name="_Toc439578273"/>
      <w:r w:rsidRPr="00104547">
        <w:rPr>
          <w:rFonts w:hint="cs"/>
          <w:rtl/>
        </w:rPr>
        <w:t>دوره چهارم: بازگشت به عراق (1369ه‍ تا 1383ه‍/1949م تا 1963م)</w:t>
      </w:r>
      <w:bookmarkEnd w:id="576"/>
      <w:bookmarkEnd w:id="577"/>
    </w:p>
    <w:p w:rsidR="00A37ECA" w:rsidRPr="00104547" w:rsidRDefault="00A37ECA" w:rsidP="00104547">
      <w:pPr>
        <w:ind w:firstLine="227"/>
        <w:jc w:val="both"/>
        <w:rPr>
          <w:rStyle w:val="Char2"/>
          <w:rtl/>
        </w:rPr>
      </w:pPr>
      <w:r w:rsidRPr="00104547">
        <w:rPr>
          <w:rStyle w:val="Char2"/>
          <w:rFonts w:hint="cs"/>
          <w:rtl/>
        </w:rPr>
        <w:t>بعد از اینکه خالصی مدتى نزدیک  به (27) سال در تبعیدگاهش، ایران، سپری کرد، در سال 1369ه‍/1949م. اجازه بازگشت به عراق به او داده شد. برای اطلاع از</w:t>
      </w:r>
      <w:r w:rsidR="00F30D5D">
        <w:rPr>
          <w:rStyle w:val="Char2"/>
          <w:rFonts w:hint="cs"/>
          <w:rtl/>
        </w:rPr>
        <w:t xml:space="preserve"> ویژگی‌ها</w:t>
      </w:r>
      <w:r w:rsidRPr="00104547">
        <w:rPr>
          <w:rStyle w:val="Char2"/>
          <w:rFonts w:hint="cs"/>
          <w:rtl/>
        </w:rPr>
        <w:t>ی این مرحله، برجسته‌ترین</w:t>
      </w:r>
      <w:r w:rsidR="00435B45" w:rsidRPr="00104547">
        <w:rPr>
          <w:rStyle w:val="Char2"/>
          <w:rFonts w:hint="cs"/>
          <w:rtl/>
        </w:rPr>
        <w:t xml:space="preserve"> آن‌ها </w:t>
      </w:r>
      <w:r w:rsidRPr="00104547">
        <w:rPr>
          <w:rStyle w:val="Char2"/>
          <w:rFonts w:hint="cs"/>
          <w:rtl/>
        </w:rPr>
        <w:t>را بیان می‌کنیم.</w:t>
      </w:r>
    </w:p>
    <w:p w:rsidR="00A37ECA" w:rsidRPr="00104547" w:rsidRDefault="00A37ECA" w:rsidP="00F30D5D">
      <w:pPr>
        <w:pStyle w:val="5-"/>
        <w:rPr>
          <w:rtl/>
        </w:rPr>
      </w:pPr>
      <w:bookmarkStart w:id="578" w:name="_Toc307451861"/>
      <w:bookmarkStart w:id="579" w:name="_Toc439578274"/>
      <w:r w:rsidRPr="00104547">
        <w:rPr>
          <w:rFonts w:hint="cs"/>
          <w:rtl/>
        </w:rPr>
        <w:t>بارزترین</w:t>
      </w:r>
      <w:r w:rsidR="00F30D5D">
        <w:rPr>
          <w:rFonts w:hint="cs"/>
          <w:rtl/>
        </w:rPr>
        <w:t xml:space="preserve"> ویژگی‌ها</w:t>
      </w:r>
      <w:r w:rsidRPr="00104547">
        <w:rPr>
          <w:rFonts w:hint="cs"/>
          <w:rtl/>
        </w:rPr>
        <w:t>ی عمومی‌این مرحله:</w:t>
      </w:r>
      <w:bookmarkEnd w:id="578"/>
      <w:bookmarkEnd w:id="579"/>
    </w:p>
    <w:p w:rsidR="00A37ECA" w:rsidRPr="00532A63" w:rsidRDefault="00F30D5D" w:rsidP="00532A63">
      <w:pPr>
        <w:pStyle w:val="6-"/>
        <w:rPr>
          <w:rStyle w:val="Char8"/>
          <w:rFonts w:eastAsia="SimSun"/>
          <w:bCs/>
          <w:rtl/>
        </w:rPr>
      </w:pPr>
      <w:bookmarkStart w:id="580" w:name="_Toc439578275"/>
      <w:r w:rsidRPr="00532A63">
        <w:rPr>
          <w:rStyle w:val="Char8"/>
          <w:rFonts w:eastAsia="SimSun" w:hint="cs"/>
          <w:bCs/>
          <w:rtl/>
        </w:rPr>
        <w:t xml:space="preserve">1) </w:t>
      </w:r>
      <w:r w:rsidR="00A37ECA" w:rsidRPr="00532A63">
        <w:rPr>
          <w:rStyle w:val="Char8"/>
          <w:rFonts w:eastAsia="SimSun" w:hint="cs"/>
          <w:bCs/>
          <w:rtl/>
        </w:rPr>
        <w:t>فعالیت جنبش</w:t>
      </w:r>
      <w:r w:rsidR="005F7674" w:rsidRPr="00532A63">
        <w:rPr>
          <w:rStyle w:val="Char8"/>
          <w:rFonts w:eastAsia="SimSun" w:hint="eastAsia"/>
          <w:bCs/>
          <w:rtl/>
        </w:rPr>
        <w:t>‌</w:t>
      </w:r>
      <w:r w:rsidR="00A37ECA" w:rsidRPr="00532A63">
        <w:rPr>
          <w:rStyle w:val="Char8"/>
          <w:rFonts w:eastAsia="SimSun" w:hint="cs"/>
          <w:bCs/>
          <w:rtl/>
        </w:rPr>
        <w:t>های قومی در سرزمین</w:t>
      </w:r>
      <w:r w:rsidR="005F7674" w:rsidRPr="00532A63">
        <w:rPr>
          <w:rStyle w:val="Char8"/>
          <w:rFonts w:eastAsia="SimSun" w:hint="eastAsia"/>
          <w:bCs/>
          <w:rtl/>
        </w:rPr>
        <w:t>‌</w:t>
      </w:r>
      <w:r w:rsidR="00A37ECA" w:rsidRPr="00532A63">
        <w:rPr>
          <w:rStyle w:val="Char8"/>
          <w:rFonts w:eastAsia="SimSun" w:hint="cs"/>
          <w:bCs/>
          <w:rtl/>
        </w:rPr>
        <w:t>های عربی، مخصوصاً در عراق</w:t>
      </w:r>
      <w:bookmarkEnd w:id="580"/>
    </w:p>
    <w:p w:rsidR="00A37ECA" w:rsidRPr="00104547" w:rsidRDefault="00A37ECA" w:rsidP="00104547">
      <w:pPr>
        <w:ind w:firstLine="227"/>
        <w:jc w:val="both"/>
        <w:rPr>
          <w:rStyle w:val="Char2"/>
          <w:rtl/>
        </w:rPr>
      </w:pPr>
      <w:r w:rsidRPr="00104547">
        <w:rPr>
          <w:rStyle w:val="Char2"/>
          <w:rFonts w:hint="cs"/>
          <w:rtl/>
        </w:rPr>
        <w:t>در این مدت مناطق عربی در جنبشهای دعوت به قومیت عرب می‌زیستند. عراق آکنده از رهبران قوم</w:t>
      </w:r>
      <w:r w:rsidR="005F7674" w:rsidRPr="00104547">
        <w:rPr>
          <w:rStyle w:val="Char2"/>
          <w:rFonts w:hint="eastAsia"/>
          <w:rtl/>
        </w:rPr>
        <w:t>‌</w:t>
      </w:r>
      <w:r w:rsidRPr="00104547">
        <w:rPr>
          <w:rStyle w:val="Char2"/>
          <w:rFonts w:hint="cs"/>
          <w:rtl/>
        </w:rPr>
        <w:t xml:space="preserve">های سوریه‌ای و فلسطینی و مصری بود که از ظلم و شکنجه انگلیسی‌ها و فرانسوی‌ها به آنجا فرار </w:t>
      </w:r>
      <w:r w:rsidR="000C5D3E" w:rsidRPr="00104547">
        <w:rPr>
          <w:rStyle w:val="Char2"/>
          <w:rFonts w:hint="cs"/>
          <w:rtl/>
        </w:rPr>
        <w:t>ک</w:t>
      </w:r>
      <w:r w:rsidRPr="00104547">
        <w:rPr>
          <w:rStyle w:val="Char2"/>
          <w:rFonts w:hint="cs"/>
          <w:rtl/>
        </w:rPr>
        <w:t xml:space="preserve">رده بودند. و این همان چیزی بود که به طور کلی احساس ملی‌گرایی عرب را در سرزمین عراق به وجود آورد. مخصوصاً وقتی </w:t>
      </w:r>
      <w:r w:rsidR="000C5D3E" w:rsidRPr="00104547">
        <w:rPr>
          <w:rStyle w:val="Char2"/>
          <w:rFonts w:hint="cs"/>
          <w:rtl/>
        </w:rPr>
        <w:t>ک</w:t>
      </w:r>
      <w:r w:rsidRPr="00104547">
        <w:rPr>
          <w:rStyle w:val="Char2"/>
          <w:rFonts w:hint="cs"/>
          <w:rtl/>
        </w:rPr>
        <w:t>ه ضعف دینداری وجود داشت. و اشغال فلسطین توسط اسرائیل همچنان ادامه داشت</w:t>
      </w:r>
      <w:r w:rsidRPr="00104547">
        <w:rPr>
          <w:rStyle w:val="Char2"/>
          <w:vertAlign w:val="superscript"/>
          <w:rtl/>
        </w:rPr>
        <w:footnoteReference w:id="779"/>
      </w:r>
      <w:r w:rsidRPr="00104547">
        <w:rPr>
          <w:rStyle w:val="Char2"/>
          <w:rFonts w:hint="cs"/>
          <w:rtl/>
        </w:rPr>
        <w:t>.</w:t>
      </w:r>
    </w:p>
    <w:p w:rsidR="00A37ECA" w:rsidRPr="00F30D5D" w:rsidRDefault="00F30D5D" w:rsidP="00F30D5D">
      <w:pPr>
        <w:pStyle w:val="6-"/>
        <w:rPr>
          <w:rStyle w:val="Char8"/>
          <w:rFonts w:eastAsia="SimSun"/>
          <w:bCs/>
          <w:rtl/>
        </w:rPr>
      </w:pPr>
      <w:bookmarkStart w:id="581" w:name="_Toc439578276"/>
      <w:r>
        <w:rPr>
          <w:rStyle w:val="Char8"/>
          <w:rFonts w:eastAsia="SimSun" w:hint="cs"/>
          <w:bCs/>
          <w:rtl/>
        </w:rPr>
        <w:t xml:space="preserve">2) </w:t>
      </w:r>
      <w:r w:rsidR="00A37ECA" w:rsidRPr="00F30D5D">
        <w:rPr>
          <w:rStyle w:val="Char8"/>
          <w:rFonts w:eastAsia="SimSun" w:hint="cs"/>
          <w:bCs/>
          <w:rtl/>
        </w:rPr>
        <w:t>فعالیت احزاب عراقی</w:t>
      </w:r>
      <w:bookmarkEnd w:id="581"/>
    </w:p>
    <w:p w:rsidR="00A37ECA" w:rsidRPr="00104547" w:rsidRDefault="00A37ECA" w:rsidP="00104547">
      <w:pPr>
        <w:ind w:firstLine="227"/>
        <w:jc w:val="both"/>
        <w:rPr>
          <w:rStyle w:val="Char2"/>
          <w:rtl/>
        </w:rPr>
      </w:pPr>
      <w:r w:rsidRPr="00104547">
        <w:rPr>
          <w:rStyle w:val="Char2"/>
          <w:rFonts w:hint="cs"/>
          <w:rtl/>
        </w:rPr>
        <w:t>بعد از رشد حرکت</w:t>
      </w:r>
      <w:r w:rsidR="005F7674" w:rsidRPr="00104547">
        <w:rPr>
          <w:rStyle w:val="Char2"/>
          <w:rFonts w:hint="eastAsia"/>
          <w:rtl/>
        </w:rPr>
        <w:t>‌</w:t>
      </w:r>
      <w:r w:rsidRPr="00104547">
        <w:rPr>
          <w:rStyle w:val="Char2"/>
          <w:rFonts w:hint="cs"/>
          <w:rtl/>
        </w:rPr>
        <w:t xml:space="preserve">های مخالف حکومت وابسته به انگلیس در عراق و شورش جنبشهای ملی‌گرایی حاصل از آن </w:t>
      </w:r>
      <w:r w:rsidRPr="00104547">
        <w:rPr>
          <w:rFonts w:cs="Times New Roman" w:hint="cs"/>
          <w:rtl/>
          <w:lang w:bidi="fa-IR"/>
        </w:rPr>
        <w:t>–</w:t>
      </w:r>
      <w:r w:rsidRPr="00104547">
        <w:rPr>
          <w:rStyle w:val="Char2"/>
          <w:rFonts w:hint="cs"/>
          <w:rtl/>
        </w:rPr>
        <w:t xml:space="preserve"> </w:t>
      </w:r>
      <w:r w:rsidR="000C5D3E" w:rsidRPr="00104547">
        <w:rPr>
          <w:rStyle w:val="Char2"/>
          <w:rFonts w:hint="cs"/>
          <w:rtl/>
        </w:rPr>
        <w:t>ک</w:t>
      </w:r>
      <w:r w:rsidRPr="00104547">
        <w:rPr>
          <w:rStyle w:val="Char2"/>
          <w:rFonts w:hint="cs"/>
          <w:rtl/>
        </w:rPr>
        <w:t>ه بارزترین</w:t>
      </w:r>
      <w:r w:rsidR="00435B45" w:rsidRPr="00104547">
        <w:rPr>
          <w:rStyle w:val="Char2"/>
          <w:rFonts w:hint="cs"/>
          <w:rtl/>
        </w:rPr>
        <w:t xml:space="preserve"> آن‌ها </w:t>
      </w:r>
      <w:r w:rsidRPr="00104547">
        <w:rPr>
          <w:rStyle w:val="Char2"/>
          <w:rFonts w:hint="cs"/>
          <w:rtl/>
        </w:rPr>
        <w:t>جنبش گیلانی بود که با آلمان مصالحه کرد - انگلیس و همراهانش «جانشین ملک فیصل دوم»</w:t>
      </w:r>
      <w:r w:rsidRPr="00104547">
        <w:rPr>
          <w:rStyle w:val="Char2"/>
          <w:vertAlign w:val="superscript"/>
          <w:rtl/>
        </w:rPr>
        <w:footnoteReference w:id="780"/>
      </w:r>
      <w:r w:rsidRPr="00104547">
        <w:rPr>
          <w:rStyle w:val="Char2"/>
          <w:rFonts w:hint="cs"/>
          <w:rtl/>
        </w:rPr>
        <w:t xml:space="preserve"> دریافتند که باید تا حدودی به عراقیها آزادی داده شود. بنابراین باب تشکیل احزاب رسمی را گشودند. که مهمترین</w:t>
      </w:r>
      <w:r w:rsidR="00435B45" w:rsidRPr="00104547">
        <w:rPr>
          <w:rStyle w:val="Char2"/>
          <w:rFonts w:hint="cs"/>
          <w:rtl/>
        </w:rPr>
        <w:t xml:space="preserve"> آن‌ها </w:t>
      </w:r>
      <w:r w:rsidRPr="00104547">
        <w:rPr>
          <w:rStyle w:val="Char2"/>
          <w:rFonts w:hint="cs"/>
          <w:rtl/>
        </w:rPr>
        <w:t>حزب استقلال و حزب احرار (این دو ضد کمونیستی بودند) و حزب آزادی ملی (یک حزب کمونیستی بود) و حزب دموکراسی ملی و ... بودند.</w:t>
      </w:r>
    </w:p>
    <w:p w:rsidR="00A37ECA" w:rsidRPr="00104547" w:rsidRDefault="00A37ECA" w:rsidP="00104547">
      <w:pPr>
        <w:ind w:firstLine="227"/>
        <w:jc w:val="both"/>
        <w:rPr>
          <w:rStyle w:val="Char2"/>
          <w:rtl/>
        </w:rPr>
      </w:pPr>
      <w:r w:rsidRPr="00104547">
        <w:rPr>
          <w:rStyle w:val="Char2"/>
          <w:rFonts w:hint="cs"/>
          <w:rtl/>
        </w:rPr>
        <w:t>همگی این احزاب در برابر روش حکومتی که (عبدالإله) همراه حکومت نوری سعید حاکم کرده بودند، ذوب شدند. به گونه‌ای که</w:t>
      </w:r>
      <w:r w:rsidR="00435B45" w:rsidRPr="00104547">
        <w:rPr>
          <w:rStyle w:val="Char2"/>
          <w:rFonts w:hint="cs"/>
          <w:rtl/>
        </w:rPr>
        <w:t xml:space="preserve"> این‌ها </w:t>
      </w:r>
      <w:r w:rsidRPr="00104547">
        <w:rPr>
          <w:rStyle w:val="Char2"/>
          <w:rFonts w:hint="cs"/>
          <w:rtl/>
        </w:rPr>
        <w:t>تمام مخالفان خود را نیست و نابود می‌کردند</w:t>
      </w:r>
      <w:r w:rsidRPr="00104547">
        <w:rPr>
          <w:rStyle w:val="Char2"/>
          <w:vertAlign w:val="superscript"/>
          <w:rtl/>
        </w:rPr>
        <w:footnoteReference w:id="781"/>
      </w:r>
      <w:r w:rsidRPr="00104547">
        <w:rPr>
          <w:rStyle w:val="Char2"/>
          <w:rFonts w:hint="cs"/>
          <w:rtl/>
        </w:rPr>
        <w:t>.</w:t>
      </w:r>
    </w:p>
    <w:p w:rsidR="00A37ECA" w:rsidRPr="00F30D5D" w:rsidRDefault="00F30D5D" w:rsidP="00F30D5D">
      <w:pPr>
        <w:pStyle w:val="6-"/>
        <w:rPr>
          <w:rStyle w:val="Char8"/>
          <w:rFonts w:eastAsia="SimSun"/>
          <w:bCs/>
        </w:rPr>
      </w:pPr>
      <w:bookmarkStart w:id="582" w:name="_Toc439578277"/>
      <w:r>
        <w:rPr>
          <w:rStyle w:val="Char8"/>
          <w:rFonts w:eastAsia="SimSun" w:hint="cs"/>
          <w:bCs/>
          <w:rtl/>
        </w:rPr>
        <w:t xml:space="preserve">3) </w:t>
      </w:r>
      <w:r w:rsidR="00A37ECA" w:rsidRPr="00F30D5D">
        <w:rPr>
          <w:rStyle w:val="Char8"/>
          <w:rFonts w:eastAsia="SimSun" w:hint="cs"/>
          <w:bCs/>
          <w:rtl/>
        </w:rPr>
        <w:t>جنبش</w:t>
      </w:r>
      <w:r w:rsidR="005F7674" w:rsidRPr="00F30D5D">
        <w:rPr>
          <w:rStyle w:val="Char8"/>
          <w:rFonts w:eastAsia="SimSun" w:hint="eastAsia"/>
          <w:bCs/>
          <w:rtl/>
        </w:rPr>
        <w:t>‌</w:t>
      </w:r>
      <w:r w:rsidR="00A37ECA" w:rsidRPr="00F30D5D">
        <w:rPr>
          <w:rStyle w:val="Char8"/>
          <w:rFonts w:eastAsia="SimSun" w:hint="cs"/>
          <w:bCs/>
          <w:rtl/>
        </w:rPr>
        <w:t>های مردمی</w:t>
      </w:r>
      <w:bookmarkEnd w:id="582"/>
    </w:p>
    <w:p w:rsidR="00A37ECA" w:rsidRPr="00104547" w:rsidRDefault="00A37ECA" w:rsidP="00104547">
      <w:pPr>
        <w:ind w:firstLine="227"/>
        <w:jc w:val="both"/>
        <w:rPr>
          <w:rStyle w:val="Char2"/>
          <w:rtl/>
        </w:rPr>
      </w:pPr>
      <w:r w:rsidRPr="00104547">
        <w:rPr>
          <w:rStyle w:val="Char2"/>
          <w:rFonts w:hint="cs"/>
          <w:rtl/>
        </w:rPr>
        <w:t>همراه با مخالفت</w:t>
      </w:r>
      <w:r w:rsidR="005F7674" w:rsidRPr="00104547">
        <w:rPr>
          <w:rStyle w:val="Char2"/>
          <w:rFonts w:hint="eastAsia"/>
          <w:rtl/>
        </w:rPr>
        <w:t>‌</w:t>
      </w:r>
      <w:r w:rsidRPr="00104547">
        <w:rPr>
          <w:rStyle w:val="Char2"/>
          <w:rFonts w:hint="cs"/>
          <w:rtl/>
        </w:rPr>
        <w:t>های ملت عراق در این دوره نخست با کشت و کشتار انگلیسی‌ها و سپس عاملان آنها، همگی مردم عراق سرشار از حس انقلابی بودند. همان حسی که عمل سرکوب‌گرایانه عاملان انگلیسی را افشا می‌کرد، همچنان که حوادثی مانند حوادث فلسطین سازمان</w:t>
      </w:r>
      <w:r w:rsidR="005F7674" w:rsidRPr="00104547">
        <w:rPr>
          <w:rStyle w:val="Char2"/>
          <w:rFonts w:hint="eastAsia"/>
          <w:rtl/>
        </w:rPr>
        <w:t>‌</w:t>
      </w:r>
      <w:r w:rsidRPr="00104547">
        <w:rPr>
          <w:rStyle w:val="Char2"/>
          <w:rFonts w:hint="cs"/>
          <w:rtl/>
        </w:rPr>
        <w:t>های بین المللی را باخبر می‌کرد.</w:t>
      </w:r>
    </w:p>
    <w:p w:rsidR="00A37ECA" w:rsidRPr="00104547" w:rsidRDefault="00A37ECA" w:rsidP="00104547">
      <w:pPr>
        <w:ind w:firstLine="227"/>
        <w:jc w:val="both"/>
        <w:rPr>
          <w:rStyle w:val="Char2"/>
          <w:rtl/>
        </w:rPr>
      </w:pPr>
      <w:r w:rsidRPr="00104547">
        <w:rPr>
          <w:rStyle w:val="Char2"/>
          <w:rFonts w:hint="cs"/>
          <w:rtl/>
        </w:rPr>
        <w:t>بارزترین جنبشها که در این دوره برپا شد - دوره چهارم از زندگی خالصی - قیام سال 1371ه‍/1951م. بود که در آن مردم‌ خواهان اصلاح قانون انتخابات بودند. و این قیام با یورش نیروهای نظامی به پایان رسید.</w:t>
      </w:r>
    </w:p>
    <w:p w:rsidR="00A37ECA" w:rsidRPr="00104547" w:rsidRDefault="00A37ECA" w:rsidP="00104547">
      <w:pPr>
        <w:ind w:firstLine="227"/>
        <w:jc w:val="both"/>
        <w:rPr>
          <w:rStyle w:val="Char2"/>
          <w:rtl/>
        </w:rPr>
      </w:pPr>
      <w:r w:rsidRPr="00104547">
        <w:rPr>
          <w:rStyle w:val="Char2"/>
          <w:rFonts w:hint="cs"/>
          <w:rtl/>
        </w:rPr>
        <w:t>سپس بعد از آن قیام (14 تموز 1958م) مطابق 27/12/1377ه‍ واقع شد که این نیز با دستور حکومتی و قتل ملک و کارگزار سابق و نوری سعید به پایان رسید. و نظام جمهوری اعلام شد و عبدالکریم قاسم رئیس حکومت شد و عبدالسلام عارف به عنوان وزیر کشور تعیین شد.</w:t>
      </w:r>
    </w:p>
    <w:p w:rsidR="00A37ECA" w:rsidRDefault="00A37ECA" w:rsidP="00104547">
      <w:pPr>
        <w:ind w:firstLine="227"/>
        <w:jc w:val="both"/>
        <w:rPr>
          <w:rStyle w:val="Char2"/>
          <w:rtl/>
        </w:rPr>
      </w:pPr>
      <w:r w:rsidRPr="00104547">
        <w:rPr>
          <w:rStyle w:val="Char2"/>
          <w:rFonts w:hint="cs"/>
          <w:rtl/>
        </w:rPr>
        <w:t>سپس در 14/9/1383هـ/1963م انقلاب دیگری روی داد که عبدالکریم قاسم را سرنگون کرد و حکومت بعد از وی به عبدالسلام عارف سپرده شد</w:t>
      </w:r>
      <w:r w:rsidRPr="00104547">
        <w:rPr>
          <w:rStyle w:val="Char2"/>
          <w:vertAlign w:val="superscript"/>
          <w:rtl/>
        </w:rPr>
        <w:footnoteReference w:id="782"/>
      </w:r>
      <w:r w:rsidRPr="00104547">
        <w:rPr>
          <w:rStyle w:val="Char2"/>
          <w:rFonts w:hint="cs"/>
          <w:rtl/>
        </w:rPr>
        <w:t>.</w:t>
      </w:r>
    </w:p>
    <w:p w:rsidR="00F30D5D" w:rsidRPr="00104547" w:rsidRDefault="00F30D5D" w:rsidP="00104547">
      <w:pPr>
        <w:ind w:firstLine="227"/>
        <w:jc w:val="both"/>
        <w:rPr>
          <w:rStyle w:val="Char2"/>
          <w:rtl/>
        </w:rPr>
      </w:pPr>
    </w:p>
    <w:p w:rsidR="00A37ECA" w:rsidRPr="00F30D5D" w:rsidRDefault="00F30D5D" w:rsidP="00F30D5D">
      <w:pPr>
        <w:pStyle w:val="6-"/>
        <w:rPr>
          <w:rStyle w:val="Char8"/>
          <w:rFonts w:eastAsia="SimSun"/>
          <w:bCs/>
          <w:rtl/>
        </w:rPr>
      </w:pPr>
      <w:bookmarkStart w:id="583" w:name="_Toc439578278"/>
      <w:r>
        <w:rPr>
          <w:rStyle w:val="Char8"/>
          <w:rFonts w:eastAsia="SimSun" w:hint="cs"/>
          <w:bCs/>
          <w:rtl/>
        </w:rPr>
        <w:t xml:space="preserve">4) </w:t>
      </w:r>
      <w:r w:rsidR="00A37ECA" w:rsidRPr="00F30D5D">
        <w:rPr>
          <w:rStyle w:val="Char8"/>
          <w:rFonts w:eastAsia="SimSun" w:hint="cs"/>
          <w:bCs/>
          <w:rtl/>
        </w:rPr>
        <w:t>وضعیت مراجع عالی شیعه در عراق</w:t>
      </w:r>
      <w:bookmarkEnd w:id="583"/>
    </w:p>
    <w:p w:rsidR="00A37ECA" w:rsidRPr="00104547" w:rsidRDefault="00A37ECA" w:rsidP="00104547">
      <w:pPr>
        <w:ind w:firstLine="227"/>
        <w:jc w:val="both"/>
        <w:rPr>
          <w:rStyle w:val="Char2"/>
          <w:rtl/>
        </w:rPr>
      </w:pPr>
      <w:r w:rsidRPr="00104547">
        <w:rPr>
          <w:rStyle w:val="Char2"/>
          <w:rFonts w:hint="cs"/>
          <w:rtl/>
        </w:rPr>
        <w:t>مراجع عالی شیعه - که نماینده</w:t>
      </w:r>
      <w:r w:rsidR="00435B45" w:rsidRPr="00104547">
        <w:rPr>
          <w:rStyle w:val="Char2"/>
          <w:rFonts w:hint="cs"/>
          <w:rtl/>
        </w:rPr>
        <w:t xml:space="preserve"> آن‌ها </w:t>
      </w:r>
      <w:r w:rsidRPr="00104547">
        <w:rPr>
          <w:rStyle w:val="Char2"/>
          <w:rFonts w:hint="cs"/>
          <w:rtl/>
        </w:rPr>
        <w:t>آیت‌الله العظمی محسن حکیم بود - در این دوره در وضعیتی بودند که آن را در نکات زیر می‌توان خلاصه کرد:</w:t>
      </w:r>
    </w:p>
    <w:p w:rsidR="00A37ECA" w:rsidRPr="00104547" w:rsidRDefault="00A37ECA" w:rsidP="00104547">
      <w:pPr>
        <w:ind w:firstLine="227"/>
        <w:jc w:val="both"/>
        <w:rPr>
          <w:rStyle w:val="Char2"/>
          <w:rtl/>
        </w:rPr>
      </w:pPr>
      <w:r w:rsidRPr="00104547">
        <w:rPr>
          <w:rStyle w:val="Char2"/>
          <w:rFonts w:hint="cs"/>
          <w:rtl/>
        </w:rPr>
        <w:t>- ایمان به اصلی که آنچه بر شیعه واجب است انتشار دین است نه اقامه دولت</w:t>
      </w:r>
      <w:r w:rsidRPr="00104547">
        <w:rPr>
          <w:rStyle w:val="Char2"/>
          <w:vertAlign w:val="superscript"/>
          <w:rtl/>
        </w:rPr>
        <w:footnoteReference w:id="783"/>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 کار فکری فرهنگی که در زیاد بودن تعداد مبلغین (داعیان مذهب) بعد از آمادگی</w:t>
      </w:r>
      <w:r w:rsidR="00435B45" w:rsidRPr="00104547">
        <w:rPr>
          <w:rStyle w:val="Char2"/>
          <w:rFonts w:hint="cs"/>
          <w:rtl/>
        </w:rPr>
        <w:t xml:space="preserve"> آن‌ها </w:t>
      </w:r>
      <w:r w:rsidRPr="00104547">
        <w:rPr>
          <w:rStyle w:val="Char2"/>
          <w:rFonts w:hint="cs"/>
          <w:rtl/>
        </w:rPr>
        <w:t>نمود می‌یابد. و همچنین در تأسیس جامعه علمای بغداد و کاظمیه و تأسیس کتابخانه‌های فرهنگی شیعی در نقاط مختلف عراق</w:t>
      </w:r>
      <w:r w:rsidRPr="00104547">
        <w:rPr>
          <w:rStyle w:val="Char2"/>
          <w:vertAlign w:val="superscript"/>
          <w:rtl/>
        </w:rPr>
        <w:footnoteReference w:id="784"/>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 ایمان به عدم مشروع بودن نماز جمعه قبل از ظهور مهدی</w:t>
      </w:r>
      <w:r w:rsidRPr="00104547">
        <w:rPr>
          <w:rStyle w:val="Char2"/>
          <w:vertAlign w:val="superscript"/>
          <w:rtl/>
        </w:rPr>
        <w:footnoteReference w:id="785"/>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 رابطه صمیمانه شاه ایران و حکیم</w:t>
      </w:r>
      <w:r w:rsidRPr="00104547">
        <w:rPr>
          <w:rStyle w:val="Char2"/>
          <w:vertAlign w:val="superscript"/>
          <w:rtl/>
        </w:rPr>
        <w:footnoteReference w:id="786"/>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 مخالفت مراجع مستقل که ادعای تجدد و ورود به سیاست می‌کردند که بارزترین آنها: محمد خالصی و عبدالکریم جزائری بودند. هر چند که درجه مخالفت</w:t>
      </w:r>
      <w:r w:rsidR="00435B45" w:rsidRPr="00104547">
        <w:rPr>
          <w:rStyle w:val="Char2"/>
          <w:rFonts w:hint="cs"/>
          <w:rtl/>
        </w:rPr>
        <w:t xml:space="preserve"> آن‌ها </w:t>
      </w:r>
      <w:r w:rsidRPr="00104547">
        <w:rPr>
          <w:rStyle w:val="Char2"/>
          <w:rFonts w:hint="cs"/>
          <w:rtl/>
        </w:rPr>
        <w:t>بر حسب نزدیکی و دوستی با مراجع عالى بود.</w:t>
      </w:r>
    </w:p>
    <w:p w:rsidR="00A37ECA" w:rsidRPr="00F30D5D" w:rsidRDefault="00A37ECA" w:rsidP="00F30D5D">
      <w:pPr>
        <w:pStyle w:val="5-"/>
        <w:rPr>
          <w:rtl/>
        </w:rPr>
      </w:pPr>
      <w:bookmarkStart w:id="584" w:name="_Toc307451862"/>
      <w:bookmarkStart w:id="585" w:name="_Toc439578279"/>
      <w:r w:rsidRPr="00F30D5D">
        <w:rPr>
          <w:rFonts w:hint="cs"/>
          <w:rtl/>
        </w:rPr>
        <w:t>بارزترین</w:t>
      </w:r>
      <w:r w:rsidR="00F30D5D" w:rsidRPr="00F30D5D">
        <w:rPr>
          <w:rFonts w:hint="cs"/>
          <w:rtl/>
        </w:rPr>
        <w:t xml:space="preserve"> ویژگی‌ها</w:t>
      </w:r>
      <w:r w:rsidRPr="00F30D5D">
        <w:rPr>
          <w:rFonts w:hint="cs"/>
          <w:rtl/>
        </w:rPr>
        <w:t>ی مخصوص به خالصی در این مرحله:</w:t>
      </w:r>
      <w:bookmarkEnd w:id="584"/>
      <w:bookmarkEnd w:id="585"/>
    </w:p>
    <w:p w:rsidR="00A37ECA" w:rsidRPr="00532A63" w:rsidRDefault="00532A63" w:rsidP="00532A63">
      <w:pPr>
        <w:pStyle w:val="6-"/>
        <w:rPr>
          <w:rStyle w:val="Char8"/>
          <w:rFonts w:eastAsia="SimSun"/>
          <w:bCs/>
          <w:rtl/>
        </w:rPr>
      </w:pPr>
      <w:bookmarkStart w:id="586" w:name="_Toc439578280"/>
      <w:r>
        <w:rPr>
          <w:rStyle w:val="Char8"/>
          <w:rFonts w:eastAsia="SimSun" w:hint="cs"/>
          <w:bCs/>
          <w:rtl/>
        </w:rPr>
        <w:t xml:space="preserve">1) </w:t>
      </w:r>
      <w:r w:rsidR="00A37ECA" w:rsidRPr="00532A63">
        <w:rPr>
          <w:rStyle w:val="Char8"/>
          <w:rFonts w:eastAsia="SimSun" w:hint="cs"/>
          <w:bCs/>
          <w:rtl/>
        </w:rPr>
        <w:t>ایستادگی در برابر کمونیست</w:t>
      </w:r>
      <w:r w:rsidR="005F7674" w:rsidRPr="00532A63">
        <w:rPr>
          <w:rStyle w:val="Char8"/>
          <w:rFonts w:eastAsia="SimSun" w:hint="eastAsia"/>
          <w:bCs/>
          <w:rtl/>
        </w:rPr>
        <w:t>‌</w:t>
      </w:r>
      <w:r w:rsidR="00A37ECA" w:rsidRPr="00532A63">
        <w:rPr>
          <w:rStyle w:val="Char8"/>
          <w:rFonts w:eastAsia="SimSun" w:hint="cs"/>
          <w:bCs/>
          <w:rtl/>
        </w:rPr>
        <w:t>ها</w:t>
      </w:r>
      <w:bookmarkEnd w:id="586"/>
    </w:p>
    <w:p w:rsidR="00A37ECA" w:rsidRPr="00104547" w:rsidRDefault="00A37ECA" w:rsidP="00104547">
      <w:pPr>
        <w:ind w:firstLine="227"/>
        <w:jc w:val="both"/>
        <w:rPr>
          <w:rStyle w:val="Char2"/>
          <w:rtl/>
        </w:rPr>
      </w:pPr>
      <w:r w:rsidRPr="00104547">
        <w:rPr>
          <w:rStyle w:val="Char2"/>
          <w:rFonts w:hint="cs"/>
          <w:rtl/>
        </w:rPr>
        <w:t>خالصی نقش بارزی در مقاومت در برابر فکر کمونیستی در عراق داشت. همان تفکری که شروع به نفوذ در میان عراقی</w:t>
      </w:r>
      <w:r w:rsidR="005F7674" w:rsidRPr="00104547">
        <w:rPr>
          <w:rStyle w:val="Char2"/>
          <w:rFonts w:hint="eastAsia"/>
          <w:rtl/>
        </w:rPr>
        <w:t>‌</w:t>
      </w:r>
      <w:r w:rsidRPr="00104547">
        <w:rPr>
          <w:rStyle w:val="Char2"/>
          <w:rFonts w:hint="cs"/>
          <w:rtl/>
        </w:rPr>
        <w:t>ها کرده بود. بنابراین خالصی تنها به دادن حکم کفر بر کمونیست</w:t>
      </w:r>
      <w:r w:rsidR="005F7674" w:rsidRPr="00104547">
        <w:rPr>
          <w:rStyle w:val="Char2"/>
          <w:rFonts w:hint="eastAsia"/>
          <w:rtl/>
        </w:rPr>
        <w:t>‌</w:t>
      </w:r>
      <w:r w:rsidRPr="00104547">
        <w:rPr>
          <w:rStyle w:val="Char2"/>
          <w:rFonts w:hint="cs"/>
          <w:rtl/>
        </w:rPr>
        <w:t>ها اکتفا نکرد. بلکه در خلل و ایرادگرفتن به تفکر کمونیستی مشارکت کرد. و این مقتضی آگاهی و هوشیاری فکری تواناست که بتواند ایرادها را توصیف و راه حل رضایت‌بخش اسلامی آن را بیان کند. و این امر نقص بسیاری از مراجع د</w:t>
      </w:r>
      <w:r w:rsidR="000C5D3E" w:rsidRPr="00104547">
        <w:rPr>
          <w:rStyle w:val="Char2"/>
          <w:rFonts w:hint="cs"/>
          <w:rtl/>
        </w:rPr>
        <w:t>ی</w:t>
      </w:r>
      <w:r w:rsidRPr="00104547">
        <w:rPr>
          <w:rStyle w:val="Char2"/>
          <w:rFonts w:hint="cs"/>
          <w:rtl/>
        </w:rPr>
        <w:t>نى بود، چون</w:t>
      </w:r>
      <w:r w:rsidR="00435B45" w:rsidRPr="00104547">
        <w:rPr>
          <w:rStyle w:val="Char2"/>
          <w:rFonts w:hint="cs"/>
          <w:rtl/>
        </w:rPr>
        <w:t xml:space="preserve"> آن‌ها </w:t>
      </w:r>
      <w:r w:rsidRPr="00104547">
        <w:rPr>
          <w:rStyle w:val="Char2"/>
          <w:rFonts w:hint="cs"/>
          <w:rtl/>
        </w:rPr>
        <w:t>از روش شناخته شده تقلیدی پیروی می‌کردند</w:t>
      </w:r>
      <w:r w:rsidRPr="00104547">
        <w:rPr>
          <w:rStyle w:val="Char2"/>
          <w:vertAlign w:val="superscript"/>
          <w:rtl/>
        </w:rPr>
        <w:footnoteReference w:id="787"/>
      </w:r>
      <w:r w:rsidRPr="00104547">
        <w:rPr>
          <w:rStyle w:val="Char2"/>
          <w:rFonts w:hint="cs"/>
          <w:rtl/>
        </w:rPr>
        <w:t>.</w:t>
      </w:r>
    </w:p>
    <w:p w:rsidR="00A37ECA" w:rsidRPr="00532A63" w:rsidRDefault="00532A63" w:rsidP="00532A63">
      <w:pPr>
        <w:pStyle w:val="6-"/>
        <w:rPr>
          <w:rStyle w:val="Char8"/>
          <w:rFonts w:eastAsia="SimSun"/>
          <w:bCs/>
          <w:rtl/>
        </w:rPr>
      </w:pPr>
      <w:bookmarkStart w:id="587" w:name="_Toc439578281"/>
      <w:r>
        <w:rPr>
          <w:rStyle w:val="Char8"/>
          <w:rFonts w:eastAsia="SimSun" w:hint="cs"/>
          <w:bCs/>
          <w:rtl/>
        </w:rPr>
        <w:t xml:space="preserve">2) </w:t>
      </w:r>
      <w:r w:rsidR="00A37ECA" w:rsidRPr="00532A63">
        <w:rPr>
          <w:rStyle w:val="Char8"/>
          <w:rFonts w:eastAsia="SimSun" w:hint="cs"/>
          <w:bCs/>
          <w:rtl/>
        </w:rPr>
        <w:t>جنگ با بعضی از مظاهر غلو و بدعت</w:t>
      </w:r>
      <w:bookmarkEnd w:id="587"/>
    </w:p>
    <w:p w:rsidR="00A37ECA" w:rsidRPr="00104547" w:rsidRDefault="00A37ECA" w:rsidP="00104547">
      <w:pPr>
        <w:ind w:firstLine="227"/>
        <w:jc w:val="both"/>
        <w:rPr>
          <w:rStyle w:val="Char2"/>
          <w:rtl/>
        </w:rPr>
      </w:pPr>
      <w:r w:rsidRPr="00104547">
        <w:rPr>
          <w:rStyle w:val="Char2"/>
          <w:rFonts w:hint="cs"/>
          <w:rtl/>
        </w:rPr>
        <w:t>خالصی در عراق تلاش</w:t>
      </w:r>
      <w:r w:rsidR="005F7674" w:rsidRPr="00104547">
        <w:rPr>
          <w:rStyle w:val="Char2"/>
          <w:rFonts w:hint="eastAsia"/>
          <w:rtl/>
        </w:rPr>
        <w:t>‌</w:t>
      </w:r>
      <w:r w:rsidRPr="00104547">
        <w:rPr>
          <w:rStyle w:val="Char2"/>
          <w:rFonts w:hint="cs"/>
          <w:rtl/>
        </w:rPr>
        <w:t>های زیادی را در نقد مظاهر غلو و بدعت که میان فرزندان امت رایج شده بود، انجام داد، که هدف وی پاک کردن تشیع از انحرافاتی بود که خالصی</w:t>
      </w:r>
      <w:r w:rsidR="00435B45" w:rsidRPr="00104547">
        <w:rPr>
          <w:rStyle w:val="Char2"/>
          <w:rFonts w:hint="cs"/>
          <w:rtl/>
        </w:rPr>
        <w:t xml:space="preserve"> آن‌ها </w:t>
      </w:r>
      <w:r w:rsidRPr="00104547">
        <w:rPr>
          <w:rStyle w:val="Char2"/>
          <w:rFonts w:hint="cs"/>
          <w:rtl/>
        </w:rPr>
        <w:t>را بزرگترین عامل عقب ماندگی مسلمانان و روی‌آوردن به افکار کفرآمیز و غیر دینی می‌دانست. و این چیزی بود که بسیاری از مراجع د</w:t>
      </w:r>
      <w:r w:rsidR="000C5D3E" w:rsidRPr="00104547">
        <w:rPr>
          <w:rStyle w:val="Char2"/>
          <w:rFonts w:hint="cs"/>
          <w:rtl/>
        </w:rPr>
        <w:t>ی</w:t>
      </w:r>
      <w:r w:rsidRPr="00104547">
        <w:rPr>
          <w:rStyle w:val="Char2"/>
          <w:rFonts w:hint="cs"/>
          <w:rtl/>
        </w:rPr>
        <w:t>نى در برابر خالصی موضع دشمنانه گرفتند.</w:t>
      </w:r>
    </w:p>
    <w:p w:rsidR="00A37ECA" w:rsidRPr="00532A63" w:rsidRDefault="00532A63" w:rsidP="00532A63">
      <w:pPr>
        <w:pStyle w:val="6-"/>
        <w:rPr>
          <w:rStyle w:val="Char8"/>
          <w:rFonts w:eastAsia="SimSun"/>
          <w:bCs/>
        </w:rPr>
      </w:pPr>
      <w:bookmarkStart w:id="588" w:name="_Toc439578282"/>
      <w:r>
        <w:rPr>
          <w:rStyle w:val="Char8"/>
          <w:rFonts w:eastAsia="SimSun" w:hint="cs"/>
          <w:bCs/>
          <w:rtl/>
        </w:rPr>
        <w:t xml:space="preserve">3) </w:t>
      </w:r>
      <w:r w:rsidR="00A37ECA" w:rsidRPr="00532A63">
        <w:rPr>
          <w:rStyle w:val="Char8"/>
          <w:rFonts w:eastAsia="SimSun" w:hint="cs"/>
          <w:bCs/>
          <w:rtl/>
        </w:rPr>
        <w:t>احیای فریضه نماز جمعه در میان شیعیان عراق</w:t>
      </w:r>
      <w:bookmarkEnd w:id="588"/>
    </w:p>
    <w:p w:rsidR="00A37ECA" w:rsidRPr="00104547" w:rsidRDefault="00A37ECA" w:rsidP="00104547">
      <w:pPr>
        <w:ind w:firstLine="227"/>
        <w:jc w:val="both"/>
        <w:rPr>
          <w:rStyle w:val="Char2"/>
          <w:rtl/>
        </w:rPr>
      </w:pPr>
      <w:r w:rsidRPr="00104547">
        <w:rPr>
          <w:rStyle w:val="Char2"/>
          <w:rFonts w:hint="cs"/>
          <w:rtl/>
        </w:rPr>
        <w:t>خالصی همین که وارد کاظمیه شد شروع به اقامه نماز جمعه کرد که در میان شیعیان عراق تعطیل شده بود. و اقامه آن به پیروی از کاظمیه در بغداد نیز شروع شد و سپس در مسجد جامع براثا، سپس در منطقه مدائن برپا شد. و سپس به کربلا رفت و برای اولین بار نماز جمعه را در مسجد جامع بزرگ کوفه اقامه کرد. و در خطبه‌های خود شعار بازگشت به اسلام صحیح و رد استعمار را اعلام می‌کرد.</w:t>
      </w:r>
    </w:p>
    <w:p w:rsidR="00A37ECA" w:rsidRPr="00104547" w:rsidRDefault="00A37ECA" w:rsidP="00104547">
      <w:pPr>
        <w:ind w:firstLine="227"/>
        <w:jc w:val="both"/>
        <w:rPr>
          <w:rStyle w:val="Char2"/>
          <w:rtl/>
        </w:rPr>
      </w:pPr>
      <w:r w:rsidRPr="00104547">
        <w:rPr>
          <w:rStyle w:val="Char2"/>
          <w:rFonts w:hint="cs"/>
          <w:rtl/>
        </w:rPr>
        <w:t>خالصی در راه احیای این واجب دینی تعطیل شده با مخالفت</w:t>
      </w:r>
      <w:r w:rsidR="005F7674" w:rsidRPr="00104547">
        <w:rPr>
          <w:rStyle w:val="Char2"/>
          <w:rFonts w:hint="eastAsia"/>
          <w:rtl/>
        </w:rPr>
        <w:t>‌</w:t>
      </w:r>
      <w:r w:rsidRPr="00104547">
        <w:rPr>
          <w:rStyle w:val="Char2"/>
          <w:rFonts w:hint="cs"/>
          <w:rtl/>
        </w:rPr>
        <w:t>های شدیدی از طرف مراجع شیعه مواجه شد، و در رأس</w:t>
      </w:r>
      <w:r w:rsidR="00435B45" w:rsidRPr="00104547">
        <w:rPr>
          <w:rStyle w:val="Char2"/>
          <w:rFonts w:hint="cs"/>
          <w:rtl/>
        </w:rPr>
        <w:t xml:space="preserve"> آن‌ها </w:t>
      </w:r>
      <w:r w:rsidRPr="00104547">
        <w:rPr>
          <w:rStyle w:val="Char2"/>
          <w:rFonts w:hint="cs"/>
          <w:rtl/>
        </w:rPr>
        <w:t>مرجع عالی محسن حکیم بود که معتقد بود نماز جمعه فقط در زمان امام معصوم یا وکیل وی جایز است.</w:t>
      </w:r>
    </w:p>
    <w:p w:rsidR="00A37ECA" w:rsidRPr="00532A63" w:rsidRDefault="00532A63" w:rsidP="00532A63">
      <w:pPr>
        <w:pStyle w:val="6-"/>
        <w:rPr>
          <w:rStyle w:val="Char8"/>
          <w:rFonts w:eastAsia="SimSun"/>
          <w:bCs/>
          <w:rtl/>
        </w:rPr>
      </w:pPr>
      <w:bookmarkStart w:id="589" w:name="_Toc439578283"/>
      <w:r>
        <w:rPr>
          <w:rStyle w:val="Char8"/>
          <w:rFonts w:eastAsia="SimSun" w:hint="cs"/>
          <w:bCs/>
          <w:rtl/>
        </w:rPr>
        <w:t xml:space="preserve">4) </w:t>
      </w:r>
      <w:r w:rsidR="00A37ECA" w:rsidRPr="00532A63">
        <w:rPr>
          <w:rStyle w:val="Char8"/>
          <w:rFonts w:eastAsia="SimSun" w:hint="cs"/>
          <w:bCs/>
          <w:rtl/>
        </w:rPr>
        <w:t>تلاش عملی برای وحدت میان شیعه و سنی</w:t>
      </w:r>
      <w:bookmarkEnd w:id="589"/>
    </w:p>
    <w:p w:rsidR="00A37ECA" w:rsidRPr="00104547" w:rsidRDefault="00A37ECA" w:rsidP="00104547">
      <w:pPr>
        <w:ind w:firstLine="227"/>
        <w:jc w:val="both"/>
        <w:rPr>
          <w:rStyle w:val="Char2"/>
          <w:rtl/>
        </w:rPr>
      </w:pPr>
      <w:r w:rsidRPr="00104547">
        <w:rPr>
          <w:rStyle w:val="Char2"/>
          <w:rFonts w:hint="cs"/>
          <w:rtl/>
        </w:rPr>
        <w:t>افراد بسیاری شعار وحدت میان اهل سنت و شیعه را سر می‌دهند، ولی تعداد خیلی کمی از</w:t>
      </w:r>
      <w:r w:rsidR="00435B45" w:rsidRPr="00104547">
        <w:rPr>
          <w:rStyle w:val="Char2"/>
          <w:rFonts w:hint="cs"/>
          <w:rtl/>
        </w:rPr>
        <w:t xml:space="preserve"> آن‌ها </w:t>
      </w:r>
      <w:r w:rsidRPr="00104547">
        <w:rPr>
          <w:rStyle w:val="Char2"/>
          <w:rFonts w:hint="cs"/>
          <w:rtl/>
        </w:rPr>
        <w:t xml:space="preserve">به طور عملی تلاش می‌کنند. </w:t>
      </w:r>
    </w:p>
    <w:p w:rsidR="00A37ECA" w:rsidRPr="00104547" w:rsidRDefault="00A37ECA" w:rsidP="00104547">
      <w:pPr>
        <w:ind w:firstLine="227"/>
        <w:jc w:val="both"/>
        <w:rPr>
          <w:rStyle w:val="Char2"/>
          <w:rtl/>
        </w:rPr>
      </w:pPr>
      <w:r w:rsidRPr="00104547">
        <w:rPr>
          <w:rStyle w:val="Char2"/>
          <w:rFonts w:hint="cs"/>
          <w:rtl/>
        </w:rPr>
        <w:t>و خالصی جزء آن دسته از افراد قلیلی بود که در عراق به وحدت میان مسلمانان تلاش مى‌</w:t>
      </w:r>
      <w:r w:rsidR="000C5D3E" w:rsidRPr="00104547">
        <w:rPr>
          <w:rStyle w:val="Char2"/>
          <w:rFonts w:hint="cs"/>
          <w:rtl/>
        </w:rPr>
        <w:t>ک</w:t>
      </w:r>
      <w:r w:rsidRPr="00104547">
        <w:rPr>
          <w:rStyle w:val="Char2"/>
          <w:rFonts w:hint="cs"/>
          <w:rtl/>
        </w:rPr>
        <w:t xml:space="preserve">رد </w:t>
      </w:r>
      <w:r w:rsidR="000C5D3E" w:rsidRPr="00104547">
        <w:rPr>
          <w:rStyle w:val="Char2"/>
          <w:rFonts w:hint="cs"/>
          <w:rtl/>
        </w:rPr>
        <w:t>ک</w:t>
      </w:r>
      <w:r w:rsidRPr="00104547">
        <w:rPr>
          <w:rStyle w:val="Char2"/>
          <w:rFonts w:hint="cs"/>
          <w:rtl/>
        </w:rPr>
        <w:t>ه در خلال برنامه‌های واضح و براساس اصول فکری و کاربردی بود که بارزترین</w:t>
      </w:r>
      <w:r w:rsidR="00435B45" w:rsidRPr="00104547">
        <w:rPr>
          <w:rStyle w:val="Char2"/>
          <w:rFonts w:hint="cs"/>
          <w:rtl/>
        </w:rPr>
        <w:t xml:space="preserve"> آن‌ها </w:t>
      </w:r>
      <w:r w:rsidRPr="00104547">
        <w:rPr>
          <w:rStyle w:val="Char2"/>
          <w:rFonts w:hint="cs"/>
          <w:rtl/>
        </w:rPr>
        <w:t>عبارتند از:</w:t>
      </w:r>
    </w:p>
    <w:p w:rsidR="00A37ECA" w:rsidRPr="00104547" w:rsidRDefault="00A37ECA" w:rsidP="00104547">
      <w:pPr>
        <w:ind w:firstLine="227"/>
        <w:jc w:val="both"/>
        <w:rPr>
          <w:rStyle w:val="Char2"/>
          <w:rtl/>
        </w:rPr>
      </w:pPr>
      <w:r w:rsidRPr="00104547">
        <w:rPr>
          <w:rStyle w:val="Char2"/>
          <w:rFonts w:hint="cs"/>
          <w:rtl/>
        </w:rPr>
        <w:t>الف) شعار پاکسازی اسلام از بدعت</w:t>
      </w:r>
      <w:r w:rsidR="005F7674" w:rsidRPr="00104547">
        <w:rPr>
          <w:rStyle w:val="Char2"/>
          <w:rFonts w:hint="eastAsia"/>
          <w:rtl/>
        </w:rPr>
        <w:t>‌</w:t>
      </w:r>
      <w:r w:rsidRPr="00104547">
        <w:rPr>
          <w:rStyle w:val="Char2"/>
          <w:rFonts w:hint="cs"/>
          <w:rtl/>
        </w:rPr>
        <w:t>ها و انحرافات و خرافاتی که به آن ملحق ‌شده بود، را بنا نهاد. و این با رجوع به کتاب و سنت صحیح می‌باشد. و این چیزی بود که خالصی از لحاظ عملی در بعضی جوانب توحیدی بنیان گذاشته بود. همچنان که بعداً خواهیم دید. (إن شاء الله)</w:t>
      </w:r>
      <w:r w:rsidRPr="00104547">
        <w:rPr>
          <w:rStyle w:val="Char2"/>
          <w:vertAlign w:val="superscript"/>
          <w:rtl/>
        </w:rPr>
        <w:footnoteReference w:id="788"/>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ب) گشودن باب گفتگو میان او و علمای اهل سنت. و شروع به نامه‌نگاری با علامه شام محمد بهجت بی</w:t>
      </w:r>
      <w:r w:rsidR="005F7674" w:rsidRPr="00104547">
        <w:rPr>
          <w:rStyle w:val="Char2"/>
          <w:rFonts w:hint="eastAsia"/>
          <w:rtl/>
        </w:rPr>
        <w:t>‌</w:t>
      </w:r>
      <w:r w:rsidRPr="00104547">
        <w:rPr>
          <w:rStyle w:val="Char2"/>
          <w:rFonts w:hint="cs"/>
          <w:rtl/>
        </w:rPr>
        <w:t xml:space="preserve">طار و شیخ محمود ملاح. </w:t>
      </w:r>
    </w:p>
    <w:p w:rsidR="00A37ECA" w:rsidRPr="00104547" w:rsidRDefault="00A37ECA" w:rsidP="00104547">
      <w:pPr>
        <w:ind w:firstLine="227"/>
        <w:jc w:val="both"/>
        <w:rPr>
          <w:rStyle w:val="Char2"/>
          <w:rtl/>
        </w:rPr>
      </w:pPr>
      <w:r w:rsidRPr="00104547">
        <w:rPr>
          <w:rStyle w:val="Char2"/>
          <w:rFonts w:hint="cs"/>
          <w:rtl/>
        </w:rPr>
        <w:t>ت) ایجاد تعادل و توازن میان عمل و دیدگاههای سیاسی. با رهبران اهل سنت در عراق و در رأس</w:t>
      </w:r>
      <w:r w:rsidR="00435B45" w:rsidRPr="00104547">
        <w:rPr>
          <w:rStyle w:val="Char2"/>
          <w:rFonts w:hint="cs"/>
          <w:rtl/>
        </w:rPr>
        <w:t xml:space="preserve"> آن‌ها </w:t>
      </w:r>
      <w:r w:rsidRPr="00104547">
        <w:rPr>
          <w:rStyle w:val="Char2"/>
          <w:rFonts w:hint="cs"/>
          <w:rtl/>
        </w:rPr>
        <w:t>احمد زهاوی - مفتی عراق - و نجم الدین واعظ و فؤاد آلوسی و عبدالعزیز بدری که با او روابط محکم و جدی داشت. همچنان که تعادل خوبی در دیدگاههای سیاسی میان آن دو ایجاد شد.</w:t>
      </w:r>
    </w:p>
    <w:p w:rsidR="00A37ECA" w:rsidRPr="00104547" w:rsidRDefault="00A37ECA" w:rsidP="00104547">
      <w:pPr>
        <w:ind w:firstLine="227"/>
        <w:jc w:val="both"/>
        <w:rPr>
          <w:rStyle w:val="Char2"/>
          <w:rtl/>
        </w:rPr>
      </w:pPr>
      <w:r w:rsidRPr="00104547">
        <w:rPr>
          <w:rStyle w:val="Char2"/>
          <w:rFonts w:hint="cs"/>
          <w:rtl/>
        </w:rPr>
        <w:t>ث) اقامه نماز جمعه وحدت میان اهل سنت و شیعه.</w:t>
      </w:r>
    </w:p>
    <w:p w:rsidR="00A37ECA" w:rsidRPr="00104547" w:rsidRDefault="00A37ECA" w:rsidP="00104547">
      <w:pPr>
        <w:ind w:firstLine="227"/>
        <w:jc w:val="both"/>
        <w:rPr>
          <w:rStyle w:val="Char2"/>
          <w:rtl/>
        </w:rPr>
      </w:pPr>
      <w:r w:rsidRPr="00104547">
        <w:rPr>
          <w:rStyle w:val="Char2"/>
          <w:rFonts w:hint="cs"/>
          <w:rtl/>
        </w:rPr>
        <w:t>بعضی از منتقدان شیعه اعتراف کرده‌اند که اقدامات خالصی در میان شیعیان در ایجاد گفتگوی نیک مانند وحدت نیک، یگانه بوده است. و این تلاش</w:t>
      </w:r>
      <w:r w:rsidR="005F7674" w:rsidRPr="00104547">
        <w:rPr>
          <w:rStyle w:val="Char2"/>
          <w:rFonts w:hint="eastAsia"/>
          <w:rtl/>
        </w:rPr>
        <w:t>‌</w:t>
      </w:r>
      <w:r w:rsidRPr="00104547">
        <w:rPr>
          <w:rStyle w:val="Char2"/>
          <w:rFonts w:hint="cs"/>
          <w:rtl/>
        </w:rPr>
        <w:t>ها با جبهه‌گیری بسیاری از شیعیان مواجه شد. و به جایی رسید که از جانب بعضی از</w:t>
      </w:r>
      <w:r w:rsidR="00435B45" w:rsidRPr="00104547">
        <w:rPr>
          <w:rStyle w:val="Char2"/>
          <w:rFonts w:hint="cs"/>
          <w:rtl/>
        </w:rPr>
        <w:t xml:space="preserve"> آن‌ها </w:t>
      </w:r>
      <w:r w:rsidRPr="00104547">
        <w:rPr>
          <w:rStyle w:val="Char2"/>
          <w:rFonts w:hint="cs"/>
          <w:rtl/>
        </w:rPr>
        <w:t>به سنی ‌بودن وصف می‌شد</w:t>
      </w:r>
      <w:r w:rsidRPr="00104547">
        <w:rPr>
          <w:rStyle w:val="Char2"/>
          <w:vertAlign w:val="superscript"/>
          <w:rtl/>
        </w:rPr>
        <w:footnoteReference w:id="789"/>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برای اینکه در ارزیابی چنین وحدتی که خالصی آن را بنا نهاد، منصف باشیم، لازم است بدانیم که ما در قبال نیت‌ها مسؤول نیستیم. همچنان که لازم است در ارزیابی امثال چنین گام</w:t>
      </w:r>
      <w:r w:rsidR="005F7674" w:rsidRPr="00104547">
        <w:rPr>
          <w:rStyle w:val="Char2"/>
          <w:rFonts w:hint="eastAsia"/>
          <w:rtl/>
        </w:rPr>
        <w:t>‌</w:t>
      </w:r>
      <w:r w:rsidRPr="00104547">
        <w:rPr>
          <w:rStyle w:val="Char2"/>
          <w:rFonts w:hint="cs"/>
          <w:rtl/>
        </w:rPr>
        <w:t>هایی منصف باشیم. و اگر این گام</w:t>
      </w:r>
      <w:r w:rsidR="005F7674" w:rsidRPr="00104547">
        <w:rPr>
          <w:rStyle w:val="Char2"/>
          <w:rFonts w:hint="eastAsia"/>
          <w:rtl/>
        </w:rPr>
        <w:t>‌</w:t>
      </w:r>
      <w:r w:rsidRPr="00104547">
        <w:rPr>
          <w:rStyle w:val="Char2"/>
          <w:rFonts w:hint="cs"/>
          <w:rtl/>
        </w:rPr>
        <w:t>های خالصی را در ترازو بگذار</w:t>
      </w:r>
      <w:r w:rsidR="000C5D3E" w:rsidRPr="00104547">
        <w:rPr>
          <w:rStyle w:val="Char2"/>
          <w:rFonts w:hint="cs"/>
          <w:rtl/>
        </w:rPr>
        <w:t>ی</w:t>
      </w:r>
      <w:r w:rsidRPr="00104547">
        <w:rPr>
          <w:rStyle w:val="Char2"/>
          <w:rFonts w:hint="cs"/>
          <w:rtl/>
        </w:rPr>
        <w:t xml:space="preserve">م موارد زیر را مشاهده می‌کنیم: </w:t>
      </w:r>
    </w:p>
    <w:p w:rsidR="00A37ECA" w:rsidRPr="00104547" w:rsidRDefault="00A37ECA" w:rsidP="00104547">
      <w:pPr>
        <w:ind w:firstLine="227"/>
        <w:jc w:val="both"/>
        <w:rPr>
          <w:rStyle w:val="Char2"/>
          <w:rtl/>
        </w:rPr>
      </w:pPr>
      <w:r w:rsidRPr="00104547">
        <w:rPr>
          <w:rStyle w:val="Char2"/>
          <w:rFonts w:hint="cs"/>
          <w:rtl/>
        </w:rPr>
        <w:t>- نقد میراث مذهبی را در باب توحید بنیان نهاد.</w:t>
      </w:r>
    </w:p>
    <w:p w:rsidR="00A37ECA" w:rsidRPr="00104547" w:rsidRDefault="00A37ECA" w:rsidP="00104547">
      <w:pPr>
        <w:ind w:firstLine="227"/>
        <w:jc w:val="both"/>
        <w:rPr>
          <w:rStyle w:val="Char2"/>
          <w:rtl/>
        </w:rPr>
      </w:pPr>
      <w:r w:rsidRPr="00104547">
        <w:rPr>
          <w:rStyle w:val="Char2"/>
          <w:rFonts w:hint="cs"/>
          <w:rtl/>
        </w:rPr>
        <w:t>- تلاش بعضی از مراجع خرافه‌پرست به جنگ بعضی از اعتقادات رایج میان شیعه  به درجه‌ای رسید که بعضی از شیعیان او را متهم به کناره‌گیری از ضروریات کردند.</w:t>
      </w:r>
    </w:p>
    <w:p w:rsidR="00A37ECA" w:rsidRPr="00104547" w:rsidRDefault="00A37ECA" w:rsidP="00104547">
      <w:pPr>
        <w:ind w:firstLine="227"/>
        <w:jc w:val="both"/>
        <w:rPr>
          <w:rStyle w:val="Char2"/>
          <w:rtl/>
        </w:rPr>
      </w:pPr>
      <w:r w:rsidRPr="00104547">
        <w:rPr>
          <w:rStyle w:val="Char2"/>
          <w:rFonts w:hint="cs"/>
          <w:rtl/>
        </w:rPr>
        <w:t>- گشودن باب گفتگو با بعضی از علمای اهل سنت. در نامه‌هایی که به صراحت بیان کرده است و از تقیه دوری کرده است تا به وحدتی که بنیان نهاده بود، برسد.</w:t>
      </w:r>
    </w:p>
    <w:p w:rsidR="00A37ECA" w:rsidRPr="00532A63" w:rsidRDefault="00A37ECA" w:rsidP="00104547">
      <w:pPr>
        <w:ind w:firstLine="227"/>
        <w:jc w:val="both"/>
        <w:rPr>
          <w:rStyle w:val="Char2"/>
          <w:spacing w:val="-2"/>
          <w:rtl/>
        </w:rPr>
      </w:pPr>
      <w:r w:rsidRPr="00532A63">
        <w:rPr>
          <w:rStyle w:val="Char2"/>
          <w:rFonts w:hint="cs"/>
          <w:spacing w:val="-2"/>
          <w:rtl/>
        </w:rPr>
        <w:t>در مکاتبه‌های خالصی با بیطار، می‌بینیم که دیدگاه واضح خود را در خلال بعضی مسائل اساسی مانند دیدگاه وی در مورد صحابه بیان می‌کند. که</w:t>
      </w:r>
      <w:r w:rsidR="00435B45" w:rsidRPr="00532A63">
        <w:rPr>
          <w:rStyle w:val="Char2"/>
          <w:rFonts w:hint="cs"/>
          <w:spacing w:val="-2"/>
          <w:rtl/>
        </w:rPr>
        <w:t xml:space="preserve"> این‌ها </w:t>
      </w:r>
      <w:r w:rsidRPr="00532A63">
        <w:rPr>
          <w:rStyle w:val="Char2"/>
          <w:rFonts w:hint="cs"/>
          <w:spacing w:val="-2"/>
          <w:rtl/>
        </w:rPr>
        <w:t xml:space="preserve">بر جدیت خواست وی در راه رسیدن به دیدگاه واحدی دلالت می‌کند. برخلاف بسیاری از کسانی که دیدگاه خود را بر اساس تقیه و مخفی کردن حقایق بنیان می‌نهند. و با وجود این ادعا می‌کنند که می‌خواهند گفتگو کنند و سرود وحدت اسلامی سر می‌دهند. </w:t>
      </w:r>
    </w:p>
    <w:p w:rsidR="00A37ECA" w:rsidRPr="00104547" w:rsidRDefault="00A37ECA" w:rsidP="00104547">
      <w:pPr>
        <w:ind w:firstLine="227"/>
        <w:jc w:val="both"/>
        <w:rPr>
          <w:rStyle w:val="Char2"/>
          <w:rtl/>
        </w:rPr>
      </w:pPr>
      <w:r w:rsidRPr="00104547">
        <w:rPr>
          <w:rStyle w:val="Char2"/>
          <w:rFonts w:hint="cs"/>
          <w:rtl/>
        </w:rPr>
        <w:t>- همچنان که قبول کردن این نتایج توسط خالصی موافق مذهب بود که جنگ اتهامات و گمراهی و افتراهایی که هدف براندازی او بود، نمود می‌یابد، و همه</w:t>
      </w:r>
      <w:r w:rsidR="00435B45" w:rsidRPr="00104547">
        <w:rPr>
          <w:rStyle w:val="Char2"/>
          <w:rFonts w:hint="cs"/>
          <w:rtl/>
        </w:rPr>
        <w:t xml:space="preserve"> این‌ها </w:t>
      </w:r>
      <w:r w:rsidRPr="00104547">
        <w:rPr>
          <w:rStyle w:val="Char2"/>
          <w:rFonts w:hint="cs"/>
          <w:rtl/>
        </w:rPr>
        <w:t>دلالت بر حجم جدیت و صحت آنچه که ادعای می‌کرد، دارد.</w:t>
      </w:r>
    </w:p>
    <w:p w:rsidR="00A37ECA" w:rsidRPr="00104547" w:rsidRDefault="00A37ECA" w:rsidP="00104547">
      <w:pPr>
        <w:ind w:firstLine="227"/>
        <w:jc w:val="both"/>
        <w:rPr>
          <w:rStyle w:val="Char2"/>
          <w:rtl/>
        </w:rPr>
      </w:pPr>
      <w:r w:rsidRPr="00104547">
        <w:rPr>
          <w:rStyle w:val="Char2"/>
          <w:rFonts w:hint="cs"/>
          <w:rtl/>
        </w:rPr>
        <w:t>منظور من از آنچه که در مورد خالصی گفتم این نیست که او را الگوی کامل دعوت به وحدت بدانم. ولی منظور من این است که اگر با انصاف باشیم - با وجود آنچه که در مورد خالصی ذکر کردیم - او در این مورد از سایرین جدیت بیشتری را نشان می‌داد. و این چیزی است که لازم است در مورد خالصی به آن اعتراف کنیم. با وجود این اشاره به مدخل</w:t>
      </w:r>
      <w:r w:rsidR="005F7674" w:rsidRPr="00104547">
        <w:rPr>
          <w:rStyle w:val="Char2"/>
          <w:rFonts w:hint="eastAsia"/>
          <w:rtl/>
        </w:rPr>
        <w:t>‌</w:t>
      </w:r>
      <w:r w:rsidRPr="00104547">
        <w:rPr>
          <w:rStyle w:val="Char2"/>
          <w:rFonts w:hint="cs"/>
          <w:rtl/>
        </w:rPr>
        <w:t xml:space="preserve">های واضح و ملاحظات علمی </w:t>
      </w:r>
      <w:r w:rsidR="000C5D3E" w:rsidRPr="00104547">
        <w:rPr>
          <w:rStyle w:val="Char2"/>
          <w:rFonts w:hint="cs"/>
          <w:rtl/>
        </w:rPr>
        <w:t>ک</w:t>
      </w:r>
      <w:r w:rsidRPr="00104547">
        <w:rPr>
          <w:rStyle w:val="Char2"/>
          <w:rFonts w:hint="cs"/>
          <w:rtl/>
        </w:rPr>
        <w:t>ه بعداً خواهد آمد. (إن شاء الله).</w:t>
      </w:r>
    </w:p>
    <w:p w:rsidR="005F7674" w:rsidRPr="00104547" w:rsidRDefault="00A37ECA" w:rsidP="00104547">
      <w:pPr>
        <w:ind w:firstLine="227"/>
        <w:jc w:val="both"/>
        <w:rPr>
          <w:rStyle w:val="Char2"/>
          <w:rFonts w:cs="Arial"/>
          <w:color w:val="000000"/>
          <w:szCs w:val="24"/>
          <w:rtl/>
        </w:rPr>
      </w:pPr>
      <w:r w:rsidRPr="00104547">
        <w:rPr>
          <w:rStyle w:val="Char2"/>
          <w:rFonts w:hint="cs"/>
          <w:rtl/>
        </w:rPr>
        <w:t>به طور کلی دعوت به وحدت اسلامی بدون شک یک مطلب ربانی است که این آیه بر آن دلالت می‌کند:</w:t>
      </w:r>
      <w:r w:rsidR="005F7674" w:rsidRPr="00104547">
        <w:rPr>
          <w:rStyle w:val="Char2"/>
          <w:rFonts w:hint="cs"/>
          <w:rtl/>
        </w:rPr>
        <w:t xml:space="preserve"> </w:t>
      </w:r>
      <w:r w:rsidR="005F7674" w:rsidRPr="00104547">
        <w:rPr>
          <w:rStyle w:val="Char2"/>
          <w:rFonts w:cs="Traditional Arabic"/>
          <w:color w:val="000000"/>
          <w:shd w:val="clear" w:color="auto" w:fill="FFFFFF"/>
          <w:rtl/>
        </w:rPr>
        <w:t>﴿</w:t>
      </w:r>
      <w:r w:rsidR="005F7674" w:rsidRPr="00104547">
        <w:rPr>
          <w:rStyle w:val="Char7"/>
          <w:rtl/>
        </w:rPr>
        <w:t>وَ</w:t>
      </w:r>
      <w:r w:rsidR="005F7674" w:rsidRPr="00104547">
        <w:rPr>
          <w:rStyle w:val="Char7"/>
          <w:rFonts w:hint="cs"/>
          <w:rtl/>
        </w:rPr>
        <w:t>ٱ</w:t>
      </w:r>
      <w:r w:rsidR="005F7674" w:rsidRPr="00104547">
        <w:rPr>
          <w:rStyle w:val="Char7"/>
          <w:rFonts w:hint="eastAsia"/>
          <w:rtl/>
        </w:rPr>
        <w:t>عۡتَصِمُواْ</w:t>
      </w:r>
      <w:r w:rsidR="005F7674" w:rsidRPr="00104547">
        <w:rPr>
          <w:rStyle w:val="Char7"/>
          <w:rtl/>
        </w:rPr>
        <w:t xml:space="preserve"> بِحَبۡلِ </w:t>
      </w:r>
      <w:r w:rsidR="005F7674" w:rsidRPr="00104547">
        <w:rPr>
          <w:rStyle w:val="Char7"/>
          <w:rFonts w:hint="cs"/>
          <w:rtl/>
        </w:rPr>
        <w:t>ٱ</w:t>
      </w:r>
      <w:r w:rsidR="005F7674" w:rsidRPr="00104547">
        <w:rPr>
          <w:rStyle w:val="Char7"/>
          <w:rFonts w:hint="eastAsia"/>
          <w:rtl/>
        </w:rPr>
        <w:t>للَّهِ</w:t>
      </w:r>
      <w:r w:rsidR="005F7674" w:rsidRPr="00104547">
        <w:rPr>
          <w:rStyle w:val="Char7"/>
          <w:rtl/>
        </w:rPr>
        <w:t xml:space="preserve"> جَمِيعٗا وَلَا تَفَرَّقُواْۚ١٠٣</w:t>
      </w:r>
      <w:r w:rsidR="005F7674" w:rsidRPr="00104547">
        <w:rPr>
          <w:rStyle w:val="Char2"/>
          <w:rFonts w:cs="Traditional Arabic"/>
          <w:color w:val="000000"/>
          <w:shd w:val="clear" w:color="auto" w:fill="FFFFFF"/>
          <w:rtl/>
        </w:rPr>
        <w:t>﴾</w:t>
      </w:r>
      <w:r w:rsidR="005F7674" w:rsidRPr="00104547">
        <w:rPr>
          <w:rStyle w:val="Char5"/>
          <w:rtl/>
        </w:rPr>
        <w:t xml:space="preserve"> [آل عمران: 103]</w:t>
      </w:r>
      <w:r w:rsidR="005F7674" w:rsidRPr="00104547">
        <w:rPr>
          <w:rStyle w:val="Char5"/>
          <w:rFonts w:hint="cs"/>
          <w:rtl/>
        </w:rPr>
        <w:t>.</w:t>
      </w:r>
    </w:p>
    <w:p w:rsidR="00A37ECA" w:rsidRPr="00104547" w:rsidRDefault="00A37ECA" w:rsidP="00104547">
      <w:pPr>
        <w:ind w:firstLine="227"/>
        <w:jc w:val="both"/>
        <w:rPr>
          <w:rStyle w:val="Char2"/>
          <w:rtl/>
        </w:rPr>
      </w:pPr>
      <w:r w:rsidRPr="00104547">
        <w:rPr>
          <w:rFonts w:cs="Traditional Arabic" w:hint="cs"/>
          <w:rtl/>
          <w:lang w:bidi="fa-IR"/>
        </w:rPr>
        <w:t>«</w:t>
      </w:r>
      <w:r w:rsidRPr="00104547">
        <w:rPr>
          <w:rStyle w:val="Char2"/>
          <w:rFonts w:hint="cs"/>
          <w:rtl/>
        </w:rPr>
        <w:t>و همگی به رشته (ناگسستنی قرآن) خدا چنگ زنید و پراکنده نشوید</w:t>
      </w:r>
      <w:r w:rsidR="004A5EAC" w:rsidRPr="00104547">
        <w:rPr>
          <w:rFonts w:cs="Traditional Arabic" w:hint="cs"/>
          <w:rtl/>
          <w:lang w:bidi="fa-IR"/>
        </w:rPr>
        <w:t>»</w:t>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 xml:space="preserve">بنابراین کسی که به آن دعوت بکند و آن را بخواهد، پسندیده و نیکو است. ولی این کار جز با دو امر مهم بدست نمی‌آید: </w:t>
      </w:r>
    </w:p>
    <w:p w:rsidR="00A37ECA" w:rsidRPr="00104547" w:rsidRDefault="00A37ECA" w:rsidP="00104547">
      <w:pPr>
        <w:ind w:firstLine="227"/>
        <w:jc w:val="both"/>
        <w:rPr>
          <w:rStyle w:val="Char2"/>
          <w:rtl/>
        </w:rPr>
      </w:pPr>
      <w:r w:rsidRPr="00104547">
        <w:rPr>
          <w:rStyle w:val="Char2"/>
          <w:rFonts w:hint="cs"/>
          <w:rtl/>
        </w:rPr>
        <w:t>نخست: دعوت باید صادقانه و نیکو باشد. و ما این امر را تا حد زیادی در خالصی می‌بینیم.</w:t>
      </w:r>
    </w:p>
    <w:p w:rsidR="00A37ECA" w:rsidRPr="00104547" w:rsidRDefault="00A37ECA" w:rsidP="00104547">
      <w:pPr>
        <w:ind w:firstLine="227"/>
        <w:jc w:val="both"/>
        <w:rPr>
          <w:rStyle w:val="Char2"/>
          <w:rtl/>
        </w:rPr>
      </w:pPr>
      <w:r w:rsidRPr="00104547">
        <w:rPr>
          <w:rStyle w:val="Char2"/>
          <w:rFonts w:hint="cs"/>
          <w:rtl/>
        </w:rPr>
        <w:t>دوم: وحدت باید مبتنی بر چنگ زدن به ریسمان الهی باشد و همچنان که ابن مسعود</w:t>
      </w:r>
      <w:r w:rsidR="005F7674" w:rsidRPr="00104547">
        <w:rPr>
          <w:rStyle w:val="Char2"/>
          <w:rFonts w:cs="CTraditional Arabic" w:hint="cs"/>
          <w:rtl/>
        </w:rPr>
        <w:t>س</w:t>
      </w:r>
      <w:r w:rsidRPr="00104547">
        <w:rPr>
          <w:rStyle w:val="Char2"/>
          <w:rFonts w:hint="cs"/>
          <w:rtl/>
        </w:rPr>
        <w:t xml:space="preserve"> می‌گوید: «ریسمان الهی قرآن می‌باشد»</w:t>
      </w:r>
      <w:r w:rsidRPr="00104547">
        <w:rPr>
          <w:rStyle w:val="Char2"/>
          <w:vertAlign w:val="superscript"/>
          <w:rtl/>
        </w:rPr>
        <w:footnoteReference w:id="790"/>
      </w:r>
      <w:r w:rsidRPr="00104547">
        <w:rPr>
          <w:rStyle w:val="Char2"/>
          <w:rFonts w:hint="cs"/>
          <w:rtl/>
        </w:rPr>
        <w:t>. و حدیث زید بن ارقم</w:t>
      </w:r>
      <w:r w:rsidR="005F7674" w:rsidRPr="00104547">
        <w:rPr>
          <w:rStyle w:val="Char2"/>
          <w:rFonts w:cs="CTraditional Arabic" w:hint="cs"/>
          <w:rtl/>
        </w:rPr>
        <w:t>س</w:t>
      </w:r>
      <w:r w:rsidRPr="00104547">
        <w:rPr>
          <w:rStyle w:val="Char2"/>
          <w:rFonts w:hint="cs"/>
          <w:rtl/>
        </w:rPr>
        <w:t xml:space="preserve"> بر آن دلالت می‌کند که می‌گوید: «کتاب خداوند ریسمانی است که از آسمان به زمین کشیده شده است»</w:t>
      </w:r>
      <w:r w:rsidRPr="00104547">
        <w:rPr>
          <w:rStyle w:val="Char2"/>
          <w:vertAlign w:val="superscript"/>
          <w:rtl/>
        </w:rPr>
        <w:footnoteReference w:id="791"/>
      </w:r>
      <w:r w:rsidRPr="00104547">
        <w:rPr>
          <w:rStyle w:val="Char2"/>
          <w:rFonts w:hint="cs"/>
          <w:rtl/>
        </w:rPr>
        <w:t xml:space="preserve">. و ابوالعالیه ریسمان الهی را به «اخلاص برای خداوند </w:t>
      </w:r>
      <w:r w:rsidR="000C5D3E" w:rsidRPr="00104547">
        <w:rPr>
          <w:rStyle w:val="Char2"/>
          <w:rFonts w:hint="cs"/>
          <w:rtl/>
        </w:rPr>
        <w:t>ی</w:t>
      </w:r>
      <w:r w:rsidRPr="00104547">
        <w:rPr>
          <w:rStyle w:val="Char2"/>
          <w:rFonts w:hint="cs"/>
          <w:rtl/>
        </w:rPr>
        <w:t>گانه» تفسیر کرده است</w:t>
      </w:r>
      <w:r w:rsidRPr="00104547">
        <w:rPr>
          <w:rStyle w:val="Char2"/>
          <w:vertAlign w:val="superscript"/>
          <w:rtl/>
        </w:rPr>
        <w:footnoteReference w:id="792"/>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این چنگ‌زدن با قرآن و اخلاصی است که خداوند متعال تنها برای خودش مقرر کرده است. چون اختلاف تنها ناشی از مخالفت با دین صحیح می‌باشد</w:t>
      </w:r>
      <w:r w:rsidRPr="00104547">
        <w:rPr>
          <w:rStyle w:val="Char2"/>
          <w:vertAlign w:val="superscript"/>
          <w:rtl/>
        </w:rPr>
        <w:footnoteReference w:id="793"/>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بنابراین هر کسی که در دعوت خود به وحدت به قرآن تمسک بجوید، و عبادت خود را تنها برای خداوند انجام بدهد، و شرک و غلو قولی و عملی را کنار بگذارد. او به حقیقت و ن</w:t>
      </w:r>
      <w:r w:rsidR="000C5D3E" w:rsidRPr="00104547">
        <w:rPr>
          <w:rStyle w:val="Char2"/>
          <w:rFonts w:hint="cs"/>
          <w:rtl/>
        </w:rPr>
        <w:t>یک</w:t>
      </w:r>
      <w:r w:rsidRPr="00104547">
        <w:rPr>
          <w:rStyle w:val="Char2"/>
          <w:rFonts w:hint="cs"/>
          <w:rtl/>
        </w:rPr>
        <w:t>و نزدیک‌تر است.</w:t>
      </w:r>
    </w:p>
    <w:p w:rsidR="00A37ECA" w:rsidRPr="00104547" w:rsidRDefault="00A37ECA" w:rsidP="00104547">
      <w:pPr>
        <w:ind w:firstLine="227"/>
        <w:jc w:val="both"/>
        <w:rPr>
          <w:rStyle w:val="Char2"/>
          <w:rtl/>
        </w:rPr>
      </w:pPr>
      <w:r w:rsidRPr="00104547">
        <w:rPr>
          <w:rStyle w:val="Char2"/>
          <w:rFonts w:hint="cs"/>
          <w:rtl/>
        </w:rPr>
        <w:t>بدون شک خالصی - هر چند که در بعضی جاها ایرادهایی داشته است همچنانکه بعداً می‌آید - با برافراشتن پرچم جنگ یا غلو و بعضی مظاهر شرک درست‌تر و نیکوتر عمل کرده است، نسبت به کسی که سرود وحدت را سر می‌دهد ولی همچنان به غلو و خرافات و تصرف ائمه در هستی دعوت می‌کند. آنچه که عیان است - والله اعلم- این است که خالصی در راه وحدت میان سنی و شیعه خیلی کوشا بوده است و سؤال مهمی که باقی مانده این است که: تعامل اهل سنت با دعوت خالصی چگونه بوده است؟ که بررسی آن در بخش آتی می‌آید.</w:t>
      </w:r>
    </w:p>
    <w:p w:rsidR="00A37ECA" w:rsidRPr="00104547" w:rsidRDefault="00A37ECA" w:rsidP="00532A63">
      <w:pPr>
        <w:pStyle w:val="3-"/>
        <w:rPr>
          <w:rFonts w:ascii="Times New Roman" w:hAnsi="Times New Roman"/>
          <w:rtl/>
        </w:rPr>
      </w:pPr>
      <w:bookmarkStart w:id="590" w:name="_Toc307451863"/>
      <w:bookmarkStart w:id="591" w:name="_Toc439578284"/>
      <w:r w:rsidRPr="00104547">
        <w:rPr>
          <w:rFonts w:ascii="Times New Roman" w:hAnsi="Times New Roman" w:hint="cs"/>
          <w:rtl/>
        </w:rPr>
        <w:t>مبحث سوم:</w:t>
      </w:r>
      <w:r w:rsidR="00532A63">
        <w:rPr>
          <w:rFonts w:ascii="Times New Roman" w:hAnsi="Times New Roman" w:hint="cs"/>
          <w:rtl/>
        </w:rPr>
        <w:t xml:space="preserve"> </w:t>
      </w:r>
      <w:r w:rsidRPr="00104547">
        <w:rPr>
          <w:rFonts w:hint="cs"/>
          <w:rtl/>
        </w:rPr>
        <w:t>علل تغییرات و تحولات پسندیده وی</w:t>
      </w:r>
      <w:bookmarkEnd w:id="590"/>
      <w:bookmarkEnd w:id="591"/>
    </w:p>
    <w:p w:rsidR="00A37ECA" w:rsidRPr="00104547" w:rsidRDefault="00A37ECA" w:rsidP="00532A63">
      <w:pPr>
        <w:ind w:firstLine="227"/>
        <w:jc w:val="both"/>
        <w:rPr>
          <w:rStyle w:val="Char2"/>
          <w:rtl/>
        </w:rPr>
      </w:pPr>
      <w:r w:rsidRPr="00104547">
        <w:rPr>
          <w:rStyle w:val="Char2"/>
          <w:rFonts w:hint="cs"/>
          <w:rtl/>
        </w:rPr>
        <w:t>شاید مهم</w:t>
      </w:r>
      <w:r w:rsidR="00532A63">
        <w:rPr>
          <w:rStyle w:val="Char2"/>
          <w:rFonts w:hint="eastAsia"/>
          <w:rtl/>
        </w:rPr>
        <w:t>‌</w:t>
      </w:r>
      <w:r w:rsidRPr="00104547">
        <w:rPr>
          <w:rStyle w:val="Char2"/>
          <w:rFonts w:hint="cs"/>
          <w:rtl/>
        </w:rPr>
        <w:t>ترین علت</w:t>
      </w:r>
      <w:r w:rsidR="001663D3" w:rsidRPr="00104547">
        <w:rPr>
          <w:rStyle w:val="Char2"/>
          <w:rFonts w:hint="eastAsia"/>
          <w:rtl/>
        </w:rPr>
        <w:t>‌</w:t>
      </w:r>
      <w:r w:rsidRPr="00104547">
        <w:rPr>
          <w:rStyle w:val="Char2"/>
          <w:rFonts w:hint="cs"/>
          <w:rtl/>
        </w:rPr>
        <w:t>های دیدگاه</w:t>
      </w:r>
      <w:r w:rsidR="001663D3" w:rsidRPr="00104547">
        <w:rPr>
          <w:rStyle w:val="Char2"/>
          <w:rFonts w:hint="eastAsia"/>
          <w:rtl/>
        </w:rPr>
        <w:t>‌</w:t>
      </w:r>
      <w:r w:rsidRPr="00104547">
        <w:rPr>
          <w:rStyle w:val="Char2"/>
          <w:rFonts w:hint="cs"/>
          <w:rtl/>
        </w:rPr>
        <w:t>های پسندیده خالصی در پاک</w:t>
      </w:r>
      <w:r w:rsidR="00532A63">
        <w:rPr>
          <w:rStyle w:val="Char2"/>
          <w:rFonts w:hint="eastAsia"/>
          <w:rtl/>
        </w:rPr>
        <w:t>‌</w:t>
      </w:r>
      <w:r w:rsidRPr="00104547">
        <w:rPr>
          <w:rStyle w:val="Char2"/>
          <w:rFonts w:hint="cs"/>
          <w:rtl/>
        </w:rPr>
        <w:t>کردن مذهب، امور زیر باشد:</w:t>
      </w:r>
    </w:p>
    <w:p w:rsidR="00A37ECA" w:rsidRPr="00104547" w:rsidRDefault="00A37ECA" w:rsidP="00532A63">
      <w:pPr>
        <w:pStyle w:val="4-"/>
        <w:rPr>
          <w:rtl/>
        </w:rPr>
      </w:pPr>
      <w:bookmarkStart w:id="592" w:name="_Toc307451864"/>
      <w:bookmarkStart w:id="593" w:name="_Toc439578285"/>
      <w:r w:rsidRPr="00104547">
        <w:rPr>
          <w:rFonts w:hint="cs"/>
          <w:rtl/>
        </w:rPr>
        <w:t>علت اول: تأثیر پدرش</w:t>
      </w:r>
      <w:bookmarkEnd w:id="592"/>
      <w:bookmarkEnd w:id="593"/>
    </w:p>
    <w:p w:rsidR="00A37ECA" w:rsidRPr="00104547" w:rsidRDefault="00A37ECA" w:rsidP="00104547">
      <w:pPr>
        <w:ind w:firstLine="227"/>
        <w:jc w:val="both"/>
        <w:rPr>
          <w:rStyle w:val="Char2"/>
          <w:rtl/>
        </w:rPr>
      </w:pPr>
      <w:r w:rsidRPr="00104547">
        <w:rPr>
          <w:rStyle w:val="Char2"/>
          <w:rFonts w:hint="cs"/>
          <w:rtl/>
        </w:rPr>
        <w:t>روش خاص افکار محمد مهدی با میرزای شیرازی از بارزترین بنیانگذاران انقلاب بیستم علیه انگلیس بود. و شاید حادثه‌ای که باعث معلوم‌شدن روش مرجعیت (خالصی پدر) شد همان انقلاب بود که وقتی از سیطره و قدرت انگلیسی‌ها خارج شد، شروع به یک بازی قومی و طایفه‌ای کردند. بنابراین دولت انگلیس «محمد حسین کابلی» دبیر مختار خود را به نزد خالصی (پدر) فرستاد، تا آمادگی انگلیس را برای دادن حکومت به شیعیان اعلام کند تا از اهل سنت انتقام بگیرند، که در دوران عثمانی و سایر دوره‌ها به</w:t>
      </w:r>
      <w:r w:rsidR="00435B45" w:rsidRPr="00104547">
        <w:rPr>
          <w:rStyle w:val="Char2"/>
          <w:rFonts w:hint="cs"/>
          <w:rtl/>
        </w:rPr>
        <w:t xml:space="preserve"> آن‌ها </w:t>
      </w:r>
      <w:r w:rsidRPr="00104547">
        <w:rPr>
          <w:rStyle w:val="Char2"/>
          <w:rFonts w:hint="cs"/>
          <w:rtl/>
        </w:rPr>
        <w:t>ظلم کرده‌اند. خالصی این پیشنهاد را نپذیرفت چون می‌دانست که هدف انگلیس ایجاد آشوب در میان عراقیانی بود که علیه او انقلاب کرده بودند. و همچن</w:t>
      </w:r>
      <w:r w:rsidR="000C5D3E" w:rsidRPr="00104547">
        <w:rPr>
          <w:rStyle w:val="Char2"/>
          <w:rFonts w:hint="cs"/>
          <w:rtl/>
        </w:rPr>
        <w:t>ی</w:t>
      </w:r>
      <w:r w:rsidRPr="00104547">
        <w:rPr>
          <w:rStyle w:val="Char2"/>
          <w:rFonts w:hint="cs"/>
          <w:rtl/>
        </w:rPr>
        <w:t>ن ح</w:t>
      </w:r>
      <w:r w:rsidR="000C5D3E" w:rsidRPr="00104547">
        <w:rPr>
          <w:rStyle w:val="Char2"/>
          <w:rFonts w:hint="cs"/>
          <w:rtl/>
        </w:rPr>
        <w:t>ک</w:t>
      </w:r>
      <w:r w:rsidRPr="00104547">
        <w:rPr>
          <w:rStyle w:val="Char2"/>
          <w:rFonts w:hint="cs"/>
          <w:rtl/>
        </w:rPr>
        <w:t>ومت انگل</w:t>
      </w:r>
      <w:r w:rsidR="000C5D3E" w:rsidRPr="00104547">
        <w:rPr>
          <w:rStyle w:val="Char2"/>
          <w:rFonts w:hint="cs"/>
          <w:rtl/>
        </w:rPr>
        <w:t>ی</w:t>
      </w:r>
      <w:r w:rsidRPr="00104547">
        <w:rPr>
          <w:rStyle w:val="Char2"/>
          <w:rFonts w:hint="cs"/>
          <w:rtl/>
        </w:rPr>
        <w:t>س دبیر خود را نزد شیخ یوسف سویدی و شیخ احمد داود و شیخ ابراهیم راوی فرستاد و</w:t>
      </w:r>
      <w:r w:rsidR="00435B45" w:rsidRPr="00104547">
        <w:rPr>
          <w:rStyle w:val="Char2"/>
          <w:rFonts w:hint="cs"/>
          <w:rtl/>
        </w:rPr>
        <w:t xml:space="preserve"> آن‌ها </w:t>
      </w:r>
      <w:r w:rsidRPr="00104547">
        <w:rPr>
          <w:rStyle w:val="Char2"/>
          <w:rFonts w:hint="cs"/>
          <w:rtl/>
        </w:rPr>
        <w:t>را از عاقبت انقلاب ترساند. و گفت که این امر منجر به تسلط شیعیان بر اهل سنت می‌شود. و این امر تا جایی رسید که خالصی (پدر) بیانیه‌ای را صادر کرد که در آن آمده بود: «انگلیسی‌ها درصدد ایجاد تفرقه هستند. و ما را با تعیین حاکم از میان شیعیان تطمیع می‌کنند تا بدین وسیله میان ما و اهل سنت تفرقه ایجاد کنند. بنابراین در ملأ عام اعلام می‌کنیم که ما ملک و حکومت نمی‌خواهیم، ما فقط خواستار بیرون رفتن انگلیس و یک حکومت اسلامی هستیم و از یک رهبر مسلمان سنی استقبال می‌کنیم»</w:t>
      </w:r>
      <w:r w:rsidRPr="00104547">
        <w:rPr>
          <w:rStyle w:val="Char2"/>
          <w:vertAlign w:val="superscript"/>
          <w:rtl/>
        </w:rPr>
        <w:footnoteReference w:id="794"/>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همچنان که خالصی</w:t>
      </w:r>
      <w:r w:rsidR="00532A63">
        <w:rPr>
          <w:rStyle w:val="Char2"/>
          <w:rFonts w:hint="cs"/>
          <w:rtl/>
        </w:rPr>
        <w:t xml:space="preserve"> </w:t>
      </w:r>
      <w:r w:rsidRPr="00104547">
        <w:rPr>
          <w:rStyle w:val="Char2"/>
          <w:rFonts w:hint="cs"/>
          <w:rtl/>
        </w:rPr>
        <w:t>(پدر) وقتی مخالفتش را با موکبهای عزاداری حسینی در عاشورا اعلام کرد با حملات شدیدی مواجه شد</w:t>
      </w:r>
      <w:r w:rsidRPr="00104547">
        <w:rPr>
          <w:rStyle w:val="Char2"/>
          <w:vertAlign w:val="superscript"/>
          <w:rtl/>
        </w:rPr>
        <w:footnoteReference w:id="795"/>
      </w:r>
      <w:r w:rsidRPr="00104547">
        <w:rPr>
          <w:rStyle w:val="Char2"/>
          <w:rFonts w:hint="cs"/>
          <w:rtl/>
        </w:rPr>
        <w:t>.</w:t>
      </w:r>
    </w:p>
    <w:p w:rsidR="00A37ECA" w:rsidRDefault="00A37ECA" w:rsidP="00104547">
      <w:pPr>
        <w:ind w:firstLine="227"/>
        <w:jc w:val="both"/>
        <w:rPr>
          <w:rStyle w:val="Char2"/>
          <w:rtl/>
        </w:rPr>
      </w:pPr>
      <w:r w:rsidRPr="00104547">
        <w:rPr>
          <w:rStyle w:val="Char2"/>
          <w:rFonts w:hint="cs"/>
          <w:rtl/>
        </w:rPr>
        <w:t>چیزی که در اینجا مهم است توضیح بدهیم این است که محمد مهدی (پدر) مرجعی بود که از شیعه امامی‌بودن خود خارج نشد. ولی او با</w:t>
      </w:r>
      <w:r w:rsidR="00F30D5D">
        <w:rPr>
          <w:rStyle w:val="Char2"/>
          <w:rFonts w:hint="cs"/>
          <w:rtl/>
        </w:rPr>
        <w:t xml:space="preserve"> ویژگی‌ها</w:t>
      </w:r>
      <w:r w:rsidRPr="00104547">
        <w:rPr>
          <w:rStyle w:val="Char2"/>
          <w:rFonts w:hint="cs"/>
          <w:rtl/>
        </w:rPr>
        <w:t>ی خاصی با اغلب علمای شیعه زمان خود تفاوت داشت. دیدگاه</w:t>
      </w:r>
      <w:r w:rsidR="001663D3" w:rsidRPr="00104547">
        <w:rPr>
          <w:rStyle w:val="Char2"/>
          <w:rFonts w:hint="eastAsia"/>
          <w:rtl/>
        </w:rPr>
        <w:t>‌</w:t>
      </w:r>
      <w:r w:rsidRPr="00104547">
        <w:rPr>
          <w:rStyle w:val="Char2"/>
          <w:rFonts w:hint="cs"/>
          <w:rtl/>
        </w:rPr>
        <w:t>های علمی او را در مورد وحدت در رویارویی با انگلیس توضیح دادیم. امثال چنین مرجعیت‌های شیعی تأثیر زیادی در تحریک محمد خالصی (پسر) به بنیان افکار اصلاحی داشت</w:t>
      </w:r>
      <w:r w:rsidRPr="00104547">
        <w:rPr>
          <w:rStyle w:val="Char2"/>
          <w:vertAlign w:val="superscript"/>
          <w:rtl/>
        </w:rPr>
        <w:footnoteReference w:id="796"/>
      </w:r>
      <w:r w:rsidRPr="00104547">
        <w:rPr>
          <w:rStyle w:val="Char2"/>
          <w:rFonts w:hint="cs"/>
          <w:rtl/>
        </w:rPr>
        <w:t>.</w:t>
      </w:r>
    </w:p>
    <w:p w:rsidR="00532A63" w:rsidRDefault="00532A63" w:rsidP="00104547">
      <w:pPr>
        <w:ind w:firstLine="227"/>
        <w:jc w:val="both"/>
        <w:rPr>
          <w:rStyle w:val="Char2"/>
          <w:rtl/>
        </w:rPr>
      </w:pPr>
    </w:p>
    <w:p w:rsidR="00532A63" w:rsidRPr="00104547" w:rsidRDefault="00532A63" w:rsidP="00104547">
      <w:pPr>
        <w:ind w:firstLine="227"/>
        <w:jc w:val="both"/>
        <w:rPr>
          <w:rStyle w:val="Char2"/>
          <w:rtl/>
        </w:rPr>
      </w:pPr>
    </w:p>
    <w:p w:rsidR="00A37ECA" w:rsidRPr="00532A63" w:rsidRDefault="00A37ECA" w:rsidP="00532A63">
      <w:pPr>
        <w:pStyle w:val="4-"/>
        <w:rPr>
          <w:rtl/>
        </w:rPr>
      </w:pPr>
      <w:bookmarkStart w:id="594" w:name="_Toc307451865"/>
      <w:bookmarkStart w:id="595" w:name="_Toc439578286"/>
      <w:r w:rsidRPr="00532A63">
        <w:rPr>
          <w:rFonts w:hint="cs"/>
          <w:rtl/>
        </w:rPr>
        <w:t>علت دوم: بنیاد جهانی کردن دعوت توسط او</w:t>
      </w:r>
      <w:bookmarkEnd w:id="594"/>
      <w:bookmarkEnd w:id="595"/>
    </w:p>
    <w:p w:rsidR="00A37ECA" w:rsidRPr="00104547" w:rsidRDefault="00A37ECA" w:rsidP="00104547">
      <w:pPr>
        <w:ind w:firstLine="227"/>
        <w:jc w:val="both"/>
        <w:rPr>
          <w:rStyle w:val="Char2"/>
          <w:rtl/>
        </w:rPr>
      </w:pPr>
      <w:r w:rsidRPr="00104547">
        <w:rPr>
          <w:rStyle w:val="Char2"/>
          <w:rFonts w:hint="cs"/>
          <w:rtl/>
        </w:rPr>
        <w:t>خالصی دعوت را به شکل جهانی بنیاد نهاد، و آن را از چارچوب تنگ خود خارج کرد. و این امر در افکار خالصی واضح است که در اجرای دعوت با طبقات و نژادهای مختلف نمود می‌یابد، که شامل عموم و رجال سیاسی مسلمان و غیر مسلمان می‌شود و طرح صلح خود را - از طریق سفیرانشان در تهران - به بعضی از کشورها فرستاد. و جهانی‌بودن دعوت وی در بیانات او تجلی می‌یابد. چون او بعد از کناره‌گیری از روش مقاومت صلح‌جویانه، به فکر درجه برتری در دعوت بشر افتاد که آن دعوت عمومی به تفکر در مورد مصالح آنان و دور کردن فساد از آنان و تدبر در آیات قرآن و نصوص سنت صحیح بود</w:t>
      </w:r>
      <w:r w:rsidRPr="00104547">
        <w:rPr>
          <w:rStyle w:val="Char2"/>
          <w:vertAlign w:val="superscript"/>
          <w:rtl/>
        </w:rPr>
        <w:footnoteReference w:id="797"/>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او برای دستیابی به چنین نتیجه‌ای لازم بود که به تمام بشر با دید، عطف و مهربانی بنگرد. و به تمام کشورهای دنیا مثل یک کشور بنگرد به دور از هر مرز و رنگ و نژاد و جنس بشری باشد</w:t>
      </w:r>
      <w:r w:rsidRPr="00104547">
        <w:rPr>
          <w:rStyle w:val="Char2"/>
          <w:vertAlign w:val="superscript"/>
          <w:rtl/>
        </w:rPr>
        <w:footnoteReference w:id="798"/>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محمد خالصی این تفکر را به دور از هر دیدگاه محدود به چارچوب قومی رهبری کرد. بلکه تمام فایده‌های اسلام را از لحاظ جهانی بنیان نهاد. همچنان که هدف وی بزرگ بود و بدون شک تشیع را به دور از غلو و خرافات ظاهری بنیان نهاد. تا آن را به عنوان مذهب رضایت‌بخشی به بشریت تقدیم کند. بشریتی که وارد مرحله جدیدی شده است، که به پیشرفتی معروف است که عقب‌ماندگی و غلو و خرافات را قبول نمی‌کند.</w:t>
      </w:r>
    </w:p>
    <w:p w:rsidR="00A37ECA" w:rsidRPr="00104547" w:rsidRDefault="00A37ECA" w:rsidP="00104547">
      <w:pPr>
        <w:ind w:firstLine="227"/>
        <w:jc w:val="both"/>
        <w:rPr>
          <w:rStyle w:val="Char2"/>
          <w:rtl/>
        </w:rPr>
      </w:pPr>
      <w:r w:rsidRPr="00104547">
        <w:rPr>
          <w:rStyle w:val="Char2"/>
          <w:rFonts w:hint="cs"/>
          <w:rtl/>
        </w:rPr>
        <w:t>شاید این هدف بزرگ جهانی همان چیزی است که خالصی را واداشته که چیزهایی را که در این راه حتمی دیده است، توجهی نکند. که ضررها در میان شیعه  امامیه به او می‌رسید که منظور از آن به عنوان مثال؛ محروم‌شدن او از بسیاری از امتیازات مراجع عالی اصلی و مالی و... بود و این همان چیزی بود که تفکرش را در سایه هدف جهانی‌اش کوچک می‌کرد، تا جایی که او در تمام تصمیمها و دیدگاه</w:t>
      </w:r>
      <w:r w:rsidR="001663D3" w:rsidRPr="00104547">
        <w:rPr>
          <w:rStyle w:val="Char2"/>
          <w:rFonts w:hint="eastAsia"/>
          <w:rtl/>
        </w:rPr>
        <w:t>‌</w:t>
      </w:r>
      <w:r w:rsidRPr="00104547">
        <w:rPr>
          <w:rStyle w:val="Char2"/>
          <w:rFonts w:hint="cs"/>
          <w:rtl/>
        </w:rPr>
        <w:t>های خود به آن توجهی نمی‌کرد. و شروع به نقد شجاعانه افکار غلوکنندگان کرد. و آخرین دیدگاهش را که مراجع شیعه علیه وی فتوا داده بودند به اتمام رساند، و این وقتی بود که با رئیس حکومت عبدالسلام عارف</w:t>
      </w:r>
      <w:r w:rsidRPr="00104547">
        <w:rPr>
          <w:rStyle w:val="Char2"/>
          <w:vertAlign w:val="superscript"/>
          <w:rtl/>
        </w:rPr>
        <w:footnoteReference w:id="799"/>
      </w:r>
      <w:r w:rsidRPr="00104547">
        <w:rPr>
          <w:rStyle w:val="Char2"/>
          <w:rFonts w:hint="cs"/>
          <w:rtl/>
        </w:rPr>
        <w:t xml:space="preserve"> هم پیمان شد.</w:t>
      </w:r>
    </w:p>
    <w:p w:rsidR="00A37ECA" w:rsidRPr="00532A63" w:rsidRDefault="00A37ECA" w:rsidP="00104547">
      <w:pPr>
        <w:ind w:firstLine="227"/>
        <w:jc w:val="both"/>
        <w:rPr>
          <w:rStyle w:val="Char2"/>
          <w:rtl/>
        </w:rPr>
      </w:pPr>
      <w:r w:rsidRPr="00104547">
        <w:rPr>
          <w:rStyle w:val="Char2"/>
          <w:rFonts w:hint="cs"/>
          <w:rtl/>
        </w:rPr>
        <w:t xml:space="preserve">اینها مهمترین اسبابی بود که خالصی را به تفکر اصلاح و جنگ با غالیان درون مذهب امامی اثنی عشری </w:t>
      </w:r>
      <w:r w:rsidRPr="00532A63">
        <w:rPr>
          <w:rStyle w:val="Char2"/>
          <w:rFonts w:hint="cs"/>
          <w:rtl/>
        </w:rPr>
        <w:t>واداشته است. والله اعلم.</w:t>
      </w:r>
    </w:p>
    <w:p w:rsidR="00A37ECA" w:rsidRPr="00104547" w:rsidRDefault="00A37ECA" w:rsidP="00532A63">
      <w:pPr>
        <w:pStyle w:val="3-"/>
        <w:rPr>
          <w:rtl/>
        </w:rPr>
      </w:pPr>
      <w:bookmarkStart w:id="596" w:name="_Toc307451866"/>
      <w:bookmarkStart w:id="597" w:name="_Toc439578287"/>
      <w:r w:rsidRPr="00104547">
        <w:rPr>
          <w:rFonts w:hint="cs"/>
          <w:rtl/>
        </w:rPr>
        <w:t>مبحث چهارم:</w:t>
      </w:r>
      <w:r w:rsidR="00532A63">
        <w:rPr>
          <w:rFonts w:hint="cs"/>
          <w:rtl/>
        </w:rPr>
        <w:t xml:space="preserve"> </w:t>
      </w:r>
      <w:r w:rsidRPr="00104547">
        <w:rPr>
          <w:rFonts w:hint="cs"/>
          <w:rtl/>
        </w:rPr>
        <w:t>نظریات خالصی</w:t>
      </w:r>
      <w:bookmarkEnd w:id="596"/>
      <w:bookmarkEnd w:id="597"/>
    </w:p>
    <w:p w:rsidR="00A37ECA" w:rsidRPr="00104547" w:rsidRDefault="00A37ECA" w:rsidP="00532A63">
      <w:pPr>
        <w:pStyle w:val="4-"/>
        <w:rPr>
          <w:rtl/>
        </w:rPr>
      </w:pPr>
      <w:bookmarkStart w:id="598" w:name="_Toc307451867"/>
      <w:bookmarkStart w:id="599" w:name="_Toc439578288"/>
      <w:r w:rsidRPr="00104547">
        <w:rPr>
          <w:rFonts w:hint="cs"/>
          <w:rtl/>
        </w:rPr>
        <w:t>مطلب اول: مسائل مربوط به توحید ربوبیت:</w:t>
      </w:r>
      <w:bookmarkEnd w:id="598"/>
      <w:bookmarkEnd w:id="599"/>
    </w:p>
    <w:p w:rsidR="00A37ECA" w:rsidRPr="00104547" w:rsidRDefault="00A37ECA" w:rsidP="00104547">
      <w:pPr>
        <w:ind w:firstLine="227"/>
        <w:jc w:val="both"/>
        <w:rPr>
          <w:rStyle w:val="Char2"/>
          <w:rtl/>
        </w:rPr>
      </w:pPr>
      <w:r w:rsidRPr="00104547">
        <w:rPr>
          <w:rStyle w:val="Char2"/>
          <w:rFonts w:hint="cs"/>
          <w:rtl/>
        </w:rPr>
        <w:t>خالصی تأکید می‌کند بر اینکه مهمترین قضیه‌ای که قرآن و احادیث رسول الله</w:t>
      </w:r>
      <w:r w:rsidR="001663D3"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ائمه اطهار بر آن تاکید دارند، توحید است. به گونه‌ای که «بر هیچ قضیه دیگری در آیات خداوند و احادیث صحیح به اندازه موضوع توحید و نفی شرک در هر نام و شکلی تأکید نشده است»</w:t>
      </w:r>
      <w:r w:rsidRPr="00104547">
        <w:rPr>
          <w:rStyle w:val="Char2"/>
          <w:vertAlign w:val="superscript"/>
          <w:rtl/>
        </w:rPr>
        <w:footnoteReference w:id="800"/>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همچنان خالصی معتقد است که «اسلام به توحید خالص و عاری و مبرا از هر نوع شرک و غلو دعوت می‌کند»</w:t>
      </w:r>
      <w:r w:rsidRPr="00104547">
        <w:rPr>
          <w:rStyle w:val="Char2"/>
          <w:vertAlign w:val="superscript"/>
          <w:rtl/>
        </w:rPr>
        <w:footnoteReference w:id="801"/>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بنابراین محمد خالصی دیدگاه واضحی را در خلال بعضی از مسایل عقیدتی بیان می‌کند که پیامبر</w:t>
      </w:r>
      <w:r w:rsidR="001663D3"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ائمه (رضوان الله علیهم أجمعین) بر آن بودند. از جمله:</w:t>
      </w:r>
    </w:p>
    <w:p w:rsidR="00A37ECA" w:rsidRPr="00104547" w:rsidRDefault="00A37ECA" w:rsidP="00532A63">
      <w:pPr>
        <w:pStyle w:val="5-"/>
        <w:rPr>
          <w:rtl/>
        </w:rPr>
      </w:pPr>
      <w:bookmarkStart w:id="600" w:name="_Toc307451868"/>
      <w:bookmarkStart w:id="601" w:name="_Toc439578289"/>
      <w:r w:rsidRPr="00104547">
        <w:rPr>
          <w:rFonts w:hint="cs"/>
          <w:rtl/>
        </w:rPr>
        <w:t>1) نسبت دادن علم غیب به ائمه</w:t>
      </w:r>
      <w:bookmarkEnd w:id="600"/>
      <w:bookmarkEnd w:id="601"/>
    </w:p>
    <w:p w:rsidR="00A37ECA" w:rsidRPr="00104547" w:rsidRDefault="00A37ECA" w:rsidP="00104547">
      <w:pPr>
        <w:ind w:firstLine="227"/>
        <w:jc w:val="both"/>
        <w:rPr>
          <w:rStyle w:val="Char2"/>
          <w:rtl/>
        </w:rPr>
      </w:pPr>
      <w:r w:rsidRPr="00104547">
        <w:rPr>
          <w:rStyle w:val="Char2"/>
          <w:rFonts w:hint="cs"/>
          <w:rtl/>
        </w:rPr>
        <w:t>خالصی معتقد است که خداوند علم غیب را تنها به خود اختصاص داده است. و این علم را به کس دیگری غیر از خودش نداده است</w:t>
      </w:r>
      <w:r w:rsidRPr="00104547">
        <w:rPr>
          <w:rStyle w:val="Char2"/>
          <w:vertAlign w:val="superscript"/>
          <w:rtl/>
        </w:rPr>
        <w:footnoteReference w:id="802"/>
      </w:r>
      <w:r w:rsidRPr="00104547">
        <w:rPr>
          <w:rStyle w:val="Char2"/>
          <w:rFonts w:hint="cs"/>
          <w:rtl/>
        </w:rPr>
        <w:t xml:space="preserve">. </w:t>
      </w:r>
    </w:p>
    <w:p w:rsidR="001663D3" w:rsidRPr="00104547" w:rsidRDefault="004A5EAC" w:rsidP="00104547">
      <w:pPr>
        <w:ind w:firstLine="227"/>
        <w:jc w:val="lowKashida"/>
        <w:rPr>
          <w:rStyle w:val="Char2"/>
          <w:rtl/>
        </w:rPr>
      </w:pPr>
      <w:r w:rsidRPr="00104547">
        <w:rPr>
          <w:rStyle w:val="Char2"/>
          <w:rFonts w:hint="cs"/>
          <w:rtl/>
        </w:rPr>
        <w:t>خالصی</w:t>
      </w:r>
      <w:r w:rsidR="00A37ECA" w:rsidRPr="00104547">
        <w:rPr>
          <w:rStyle w:val="Char2"/>
          <w:rFonts w:hint="cs"/>
          <w:rtl/>
        </w:rPr>
        <w:t>(</w:t>
      </w:r>
      <w:r w:rsidR="001663D3" w:rsidRPr="00104547">
        <w:rPr>
          <w:rFonts w:cs="CTraditional Arabic" w:hint="cs"/>
          <w:rtl/>
          <w:lang w:bidi="fa-IR"/>
        </w:rPr>
        <w:t>/</w:t>
      </w:r>
      <w:r w:rsidR="00A37ECA" w:rsidRPr="00104547">
        <w:rPr>
          <w:rStyle w:val="Char2"/>
          <w:rFonts w:hint="cs"/>
          <w:rtl/>
        </w:rPr>
        <w:t>) می‌گوید: «خداوند به پیامبرش</w:t>
      </w:r>
      <w:r w:rsidR="001663D3" w:rsidRPr="00104547">
        <w:rPr>
          <w:rStyle w:val="Char2"/>
          <w:rFonts w:hint="cs"/>
          <w:rtl/>
        </w:rPr>
        <w:t xml:space="preserve"> </w:t>
      </w:r>
      <w:r w:rsidR="009C10C0" w:rsidRPr="00104547">
        <w:rPr>
          <w:rFonts w:cs="CTraditional Arabic" w:hint="cs"/>
          <w:rtl/>
          <w:lang w:bidi="fa-IR"/>
        </w:rPr>
        <w:t>ج</w:t>
      </w:r>
      <w:r w:rsidR="00A37ECA" w:rsidRPr="00104547">
        <w:rPr>
          <w:rStyle w:val="Char2"/>
          <w:rFonts w:hint="cs"/>
          <w:rtl/>
        </w:rPr>
        <w:t xml:space="preserve"> امر کرده است که علم غیب را از خود نفی کند»</w:t>
      </w:r>
      <w:r w:rsidR="00A37ECA" w:rsidRPr="00104547">
        <w:rPr>
          <w:rStyle w:val="Char2"/>
          <w:vertAlign w:val="superscript"/>
          <w:rtl/>
        </w:rPr>
        <w:footnoteReference w:id="803"/>
      </w:r>
      <w:r w:rsidR="00A37ECA" w:rsidRPr="00104547">
        <w:rPr>
          <w:rStyle w:val="Char2"/>
          <w:rFonts w:hint="cs"/>
          <w:rtl/>
        </w:rPr>
        <w:t>. همچنان که خالصی به این آیه استدلال می‌کند که می‌فرماید:</w:t>
      </w:r>
    </w:p>
    <w:p w:rsidR="001663D3" w:rsidRPr="00104547" w:rsidRDefault="001663D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يَعۡلَمُ مَن فِي </w:t>
      </w:r>
      <w:r w:rsidRPr="00104547">
        <w:rPr>
          <w:rStyle w:val="Char7"/>
          <w:rFonts w:hint="cs"/>
          <w:rtl/>
        </w:rPr>
        <w:t>ٱ</w:t>
      </w:r>
      <w:r w:rsidRPr="00104547">
        <w:rPr>
          <w:rStyle w:val="Char7"/>
          <w:rFonts w:hint="eastAsia"/>
          <w:rtl/>
        </w:rPr>
        <w:t>لسَّمَٰوَٰتِ</w:t>
      </w:r>
      <w:r w:rsidRPr="00104547">
        <w:rPr>
          <w:rStyle w:val="Char7"/>
          <w:rtl/>
        </w:rPr>
        <w:t xml:space="preserve"> وَ</w:t>
      </w:r>
      <w:r w:rsidRPr="00104547">
        <w:rPr>
          <w:rStyle w:val="Char7"/>
          <w:rFonts w:hint="cs"/>
          <w:rtl/>
        </w:rPr>
        <w:t>ٱ</w:t>
      </w:r>
      <w:r w:rsidRPr="00104547">
        <w:rPr>
          <w:rStyle w:val="Char7"/>
          <w:rFonts w:hint="eastAsia"/>
          <w:rtl/>
        </w:rPr>
        <w:t>لۡأَرۡضِ</w:t>
      </w:r>
      <w:r w:rsidRPr="00104547">
        <w:rPr>
          <w:rStyle w:val="Char7"/>
          <w:rtl/>
        </w:rPr>
        <w:t xml:space="preserve"> </w:t>
      </w:r>
      <w:r w:rsidRPr="00104547">
        <w:rPr>
          <w:rStyle w:val="Char7"/>
          <w:rFonts w:hint="cs"/>
          <w:rtl/>
        </w:rPr>
        <w:t>ٱ</w:t>
      </w:r>
      <w:r w:rsidRPr="00104547">
        <w:rPr>
          <w:rStyle w:val="Char7"/>
          <w:rFonts w:hint="eastAsia"/>
          <w:rtl/>
        </w:rPr>
        <w:t>لۡغَيۡبَ</w:t>
      </w:r>
      <w:r w:rsidRPr="00104547">
        <w:rPr>
          <w:rStyle w:val="Char7"/>
          <w:rtl/>
        </w:rPr>
        <w:t xml:space="preserve"> إِلَّا </w:t>
      </w:r>
      <w:r w:rsidRPr="00104547">
        <w:rPr>
          <w:rStyle w:val="Char7"/>
          <w:rFonts w:hint="cs"/>
          <w:rtl/>
        </w:rPr>
        <w:t>ٱ</w:t>
      </w:r>
      <w:r w:rsidRPr="00104547">
        <w:rPr>
          <w:rStyle w:val="Char7"/>
          <w:rFonts w:hint="eastAsia"/>
          <w:rtl/>
        </w:rPr>
        <w:t>للَّهُۚ</w:t>
      </w:r>
      <w:r w:rsidRPr="00104547">
        <w:rPr>
          <w:rStyle w:val="Char7"/>
          <w:rtl/>
        </w:rPr>
        <w:t xml:space="preserve"> وَمَا يَشۡعُرُونَ أَيَّانَ يُبۡعَثُونَ٦٥</w:t>
      </w:r>
      <w:r w:rsidRPr="00104547">
        <w:rPr>
          <w:rStyle w:val="Char2"/>
          <w:rFonts w:cs="Traditional Arabic"/>
          <w:color w:val="000000"/>
          <w:shd w:val="clear" w:color="auto" w:fill="FFFFFF"/>
          <w:rtl/>
        </w:rPr>
        <w:t>﴾</w:t>
      </w:r>
      <w:r w:rsidRPr="00104547">
        <w:rPr>
          <w:rStyle w:val="Char5"/>
          <w:rtl/>
        </w:rPr>
        <w:t xml:space="preserve"> [النمل: 65]</w:t>
      </w:r>
      <w:r w:rsidRPr="00104547">
        <w:rPr>
          <w:rStyle w:val="Char5"/>
          <w:rFonts w:hint="cs"/>
          <w:rtl/>
        </w:rPr>
        <w:t>.</w:t>
      </w:r>
    </w:p>
    <w:p w:rsidR="00A37ECA" w:rsidRPr="00104547" w:rsidRDefault="00A37ECA" w:rsidP="00104547">
      <w:pPr>
        <w:ind w:firstLine="227"/>
        <w:jc w:val="both"/>
        <w:rPr>
          <w:rStyle w:val="Char2"/>
          <w:rtl/>
        </w:rPr>
      </w:pPr>
      <w:r w:rsidRPr="00104547">
        <w:rPr>
          <w:rFonts w:cs="Traditional Arabic" w:hint="cs"/>
          <w:rtl/>
          <w:lang w:bidi="fa-IR"/>
        </w:rPr>
        <w:t>«</w:t>
      </w:r>
      <w:r w:rsidRPr="00104547">
        <w:rPr>
          <w:rStyle w:val="Char2"/>
          <w:rFonts w:hint="cs"/>
          <w:rtl/>
        </w:rPr>
        <w:t>بگو: کسانی که در آسمان</w:t>
      </w:r>
      <w:r w:rsidR="001663D3" w:rsidRPr="00104547">
        <w:rPr>
          <w:rStyle w:val="Char2"/>
          <w:rFonts w:hint="eastAsia"/>
          <w:rtl/>
        </w:rPr>
        <w:t>‌</w:t>
      </w:r>
      <w:r w:rsidRPr="00104547">
        <w:rPr>
          <w:rStyle w:val="Char2"/>
          <w:rFonts w:hint="cs"/>
          <w:rtl/>
        </w:rPr>
        <w:t>ها و زمین هستند غیب نمی‌دانند جز خدا، و نمی‌دانند چه وقت برانگیخته می‌شوند</w:t>
      </w:r>
      <w:r w:rsidRPr="00104547">
        <w:rPr>
          <w:rFonts w:cs="Traditional Arabic" w:hint="cs"/>
          <w:rtl/>
          <w:lang w:bidi="fa-IR"/>
        </w:rPr>
        <w:t>»</w:t>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علم غیب تنها مختص خداوند متعال است و هیچ کس در آسمانها و زمین این علم را ندارد</w:t>
      </w:r>
      <w:r w:rsidRPr="00104547">
        <w:rPr>
          <w:rStyle w:val="Char2"/>
          <w:vertAlign w:val="superscript"/>
          <w:rtl/>
        </w:rPr>
        <w:footnoteReference w:id="804"/>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هر چند که ‌هادی بن محمد خالصی بدعت</w:t>
      </w:r>
      <w:r w:rsidR="001663D3" w:rsidRPr="00104547">
        <w:rPr>
          <w:rStyle w:val="Char2"/>
          <w:rFonts w:hint="eastAsia"/>
          <w:rtl/>
        </w:rPr>
        <w:t>‌</w:t>
      </w:r>
      <w:r w:rsidRPr="00104547">
        <w:rPr>
          <w:rStyle w:val="Char2"/>
          <w:rFonts w:hint="cs"/>
          <w:rtl/>
        </w:rPr>
        <w:t>ها و خرافاتی را که پدرش با آن جنگیده است جعل محسوب کرده است، و گفته در اصل اینگونه بوده است: «نسبت علم غیب به غیر خدا و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محمد</w:t>
      </w:r>
      <w:r w:rsidR="001663D3"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علی</w:t>
      </w:r>
      <w:r w:rsidR="001663D3" w:rsidRPr="00104547">
        <w:rPr>
          <w:rFonts w:cs="CTraditional Arabic" w:hint="cs"/>
          <w:rtl/>
          <w:lang w:bidi="fa-IR"/>
        </w:rPr>
        <w:t>÷</w:t>
      </w:r>
      <w:r w:rsidRPr="00104547">
        <w:rPr>
          <w:rStyle w:val="Char2"/>
          <w:rFonts w:hint="cs"/>
          <w:rtl/>
        </w:rPr>
        <w:t xml:space="preserve"> غیب می‌دانند»</w:t>
      </w:r>
      <w:r w:rsidRPr="00104547">
        <w:rPr>
          <w:rStyle w:val="Char2"/>
          <w:vertAlign w:val="superscript"/>
          <w:rtl/>
        </w:rPr>
        <w:footnoteReference w:id="805"/>
      </w:r>
      <w:r w:rsidRPr="00104547">
        <w:rPr>
          <w:rStyle w:val="Char2"/>
          <w:rFonts w:hint="cs"/>
          <w:rtl/>
        </w:rPr>
        <w:t>.</w:t>
      </w:r>
    </w:p>
    <w:p w:rsidR="00A37ECA" w:rsidRPr="00104547" w:rsidRDefault="00A37ECA" w:rsidP="00104547">
      <w:pPr>
        <w:ind w:firstLine="227"/>
        <w:jc w:val="lowKashida"/>
        <w:rPr>
          <w:rStyle w:val="Char2"/>
          <w:rtl/>
        </w:rPr>
      </w:pPr>
      <w:r w:rsidRPr="00104547">
        <w:rPr>
          <w:rStyle w:val="Char2"/>
          <w:rFonts w:hint="cs"/>
          <w:rtl/>
        </w:rPr>
        <w:t>خالصی معتقد است که این عقیده توسط بعضی از غلات ایجاد شده است که ائمه</w:t>
      </w:r>
      <w:r w:rsidR="00435B45" w:rsidRPr="00104547">
        <w:rPr>
          <w:rStyle w:val="Char2"/>
          <w:rFonts w:hint="cs"/>
          <w:rtl/>
        </w:rPr>
        <w:t xml:space="preserve"> آن‌ها </w:t>
      </w:r>
      <w:r w:rsidRPr="00104547">
        <w:rPr>
          <w:rStyle w:val="Char2"/>
          <w:rFonts w:hint="cs"/>
          <w:rtl/>
        </w:rPr>
        <w:t>را لعنت کرده‌اند. چون دروغ</w:t>
      </w:r>
      <w:r w:rsidR="001663D3" w:rsidRPr="00104547">
        <w:rPr>
          <w:rStyle w:val="Char2"/>
          <w:rFonts w:hint="eastAsia"/>
          <w:rtl/>
        </w:rPr>
        <w:t>‌</w:t>
      </w:r>
      <w:r w:rsidRPr="00104547">
        <w:rPr>
          <w:rStyle w:val="Char2"/>
          <w:rFonts w:hint="cs"/>
          <w:rtl/>
        </w:rPr>
        <w:t>هایی را به زبان</w:t>
      </w:r>
      <w:r w:rsidR="00435B45" w:rsidRPr="00104547">
        <w:rPr>
          <w:rStyle w:val="Char2"/>
          <w:rFonts w:hint="cs"/>
          <w:rtl/>
        </w:rPr>
        <w:t xml:space="preserve"> آن‌ها </w:t>
      </w:r>
      <w:r w:rsidRPr="00104547">
        <w:rPr>
          <w:rStyle w:val="Char2"/>
          <w:rFonts w:hint="cs"/>
          <w:rtl/>
        </w:rPr>
        <w:t>بسته‌اند، یا چیزهایی از قبیل علم غیب و... به</w:t>
      </w:r>
      <w:r w:rsidR="00435B45" w:rsidRPr="00104547">
        <w:rPr>
          <w:rStyle w:val="Char2"/>
          <w:rFonts w:hint="cs"/>
          <w:rtl/>
        </w:rPr>
        <w:t xml:space="preserve"> آن‌ها </w:t>
      </w:r>
      <w:r w:rsidRPr="00104547">
        <w:rPr>
          <w:rStyle w:val="Char2"/>
          <w:rFonts w:hint="cs"/>
          <w:rtl/>
        </w:rPr>
        <w:t>نسبت داده‌اند. از جمله این افراد ابوالخطاب</w:t>
      </w:r>
      <w:r w:rsidRPr="00104547">
        <w:rPr>
          <w:rStyle w:val="Char2"/>
          <w:vertAlign w:val="superscript"/>
          <w:rtl/>
        </w:rPr>
        <w:footnoteReference w:id="806"/>
      </w:r>
      <w:r w:rsidRPr="00104547">
        <w:rPr>
          <w:rStyle w:val="Char2"/>
          <w:rFonts w:hint="cs"/>
          <w:rtl/>
        </w:rPr>
        <w:t>، مغیره بن سعید</w:t>
      </w:r>
      <w:r w:rsidRPr="00104547">
        <w:rPr>
          <w:rStyle w:val="Char2"/>
          <w:vertAlign w:val="superscript"/>
          <w:rtl/>
        </w:rPr>
        <w:footnoteReference w:id="807"/>
      </w:r>
      <w:r w:rsidRPr="00104547">
        <w:rPr>
          <w:rStyle w:val="Char2"/>
          <w:rFonts w:hint="cs"/>
          <w:rtl/>
        </w:rPr>
        <w:t xml:space="preserve"> و مفضل بن عمر نخعی</w:t>
      </w:r>
      <w:r w:rsidRPr="00104547">
        <w:rPr>
          <w:rStyle w:val="Char2"/>
          <w:vertAlign w:val="superscript"/>
          <w:rtl/>
        </w:rPr>
        <w:footnoteReference w:id="808"/>
      </w:r>
      <w:r w:rsidRPr="00104547">
        <w:rPr>
          <w:rStyle w:val="Char2"/>
          <w:rFonts w:hint="cs"/>
          <w:rtl/>
        </w:rPr>
        <w:t xml:space="preserve"> بوده‌اند. </w:t>
      </w:r>
    </w:p>
    <w:p w:rsidR="001663D3" w:rsidRPr="00104547" w:rsidRDefault="00A37ECA" w:rsidP="00104547">
      <w:pPr>
        <w:ind w:firstLine="227"/>
        <w:jc w:val="lowKashida"/>
        <w:rPr>
          <w:rStyle w:val="Char2"/>
          <w:rtl/>
        </w:rPr>
      </w:pPr>
      <w:r w:rsidRPr="00104547">
        <w:rPr>
          <w:rStyle w:val="Char2"/>
          <w:rFonts w:hint="cs"/>
          <w:rtl/>
        </w:rPr>
        <w:t xml:space="preserve">خالصی در برابر دلیل مخالفین در این مسأله - </w:t>
      </w:r>
      <w:r w:rsidR="000C5D3E" w:rsidRPr="00104547">
        <w:rPr>
          <w:rStyle w:val="Char2"/>
          <w:rFonts w:hint="cs"/>
          <w:rtl/>
        </w:rPr>
        <w:t>ک</w:t>
      </w:r>
      <w:r w:rsidRPr="00104547">
        <w:rPr>
          <w:rStyle w:val="Char2"/>
          <w:rFonts w:hint="cs"/>
          <w:rtl/>
        </w:rPr>
        <w:t xml:space="preserve">ه علم غیب ائمه می‌دانند </w:t>
      </w:r>
      <w:r w:rsidRPr="00104547">
        <w:rPr>
          <w:rFonts w:cs="2  Badr" w:hint="cs"/>
          <w:rtl/>
          <w:lang w:bidi="fa-IR"/>
        </w:rPr>
        <w:t>–</w:t>
      </w:r>
      <w:r w:rsidRPr="00104547">
        <w:rPr>
          <w:rStyle w:val="Char2"/>
          <w:rFonts w:hint="cs"/>
          <w:rtl/>
        </w:rPr>
        <w:t xml:space="preserve"> به این آیه استدلال می‌</w:t>
      </w:r>
      <w:r w:rsidR="000C5D3E" w:rsidRPr="00104547">
        <w:rPr>
          <w:rStyle w:val="Char2"/>
          <w:rFonts w:hint="cs"/>
          <w:rtl/>
        </w:rPr>
        <w:t>ک</w:t>
      </w:r>
      <w:r w:rsidRPr="00104547">
        <w:rPr>
          <w:rStyle w:val="Char2"/>
          <w:rFonts w:hint="cs"/>
          <w:rtl/>
        </w:rPr>
        <w:t>نند:</w:t>
      </w:r>
    </w:p>
    <w:p w:rsidR="001663D3" w:rsidRPr="00104547" w:rsidRDefault="001663D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عَٰلِمُ </w:t>
      </w:r>
      <w:r w:rsidRPr="00104547">
        <w:rPr>
          <w:rStyle w:val="Char7"/>
          <w:rFonts w:hint="cs"/>
          <w:rtl/>
        </w:rPr>
        <w:t>ٱ</w:t>
      </w:r>
      <w:r w:rsidRPr="00104547">
        <w:rPr>
          <w:rStyle w:val="Char7"/>
          <w:rFonts w:hint="eastAsia"/>
          <w:rtl/>
        </w:rPr>
        <w:t>لۡغَيۡبِ</w:t>
      </w:r>
      <w:r w:rsidRPr="00104547">
        <w:rPr>
          <w:rStyle w:val="Char7"/>
          <w:rtl/>
        </w:rPr>
        <w:t xml:space="preserve"> فَلَا يُظۡهِرُ عَلَىٰ غَيۡبِهِ</w:t>
      </w:r>
      <w:r w:rsidRPr="00104547">
        <w:rPr>
          <w:rStyle w:val="Char7"/>
          <w:rFonts w:hint="cs"/>
          <w:rtl/>
        </w:rPr>
        <w:t>ۦٓ</w:t>
      </w:r>
      <w:r w:rsidRPr="00104547">
        <w:rPr>
          <w:rStyle w:val="Char7"/>
          <w:rtl/>
        </w:rPr>
        <w:t xml:space="preserve"> أَحَدًا٢٦ إِلَّا مَنِ </w:t>
      </w:r>
      <w:r w:rsidRPr="00104547">
        <w:rPr>
          <w:rStyle w:val="Char7"/>
          <w:rFonts w:hint="cs"/>
          <w:rtl/>
        </w:rPr>
        <w:t>ٱ</w:t>
      </w:r>
      <w:r w:rsidRPr="00104547">
        <w:rPr>
          <w:rStyle w:val="Char7"/>
          <w:rFonts w:hint="eastAsia"/>
          <w:rtl/>
        </w:rPr>
        <w:t>رۡتَضَىٰ</w:t>
      </w:r>
      <w:r w:rsidRPr="00104547">
        <w:rPr>
          <w:rStyle w:val="Char7"/>
          <w:rtl/>
        </w:rPr>
        <w:t xml:space="preserve"> مِن رَّسُولٖ فَإِنَّهُ</w:t>
      </w:r>
      <w:r w:rsidRPr="00104547">
        <w:rPr>
          <w:rStyle w:val="Char7"/>
          <w:rFonts w:hint="cs"/>
          <w:rtl/>
        </w:rPr>
        <w:t>ۥ</w:t>
      </w:r>
      <w:r w:rsidRPr="00104547">
        <w:rPr>
          <w:rStyle w:val="Char7"/>
          <w:rtl/>
        </w:rPr>
        <w:t xml:space="preserve"> يَسۡلُكُ مِنۢ بَيۡنِ يَدَيۡهِ وَمِنۡ خَلۡفِهِ</w:t>
      </w:r>
      <w:r w:rsidRPr="00104547">
        <w:rPr>
          <w:rStyle w:val="Char7"/>
          <w:rFonts w:hint="cs"/>
          <w:rtl/>
        </w:rPr>
        <w:t>ۦ</w:t>
      </w:r>
      <w:r w:rsidRPr="00104547">
        <w:rPr>
          <w:rStyle w:val="Char7"/>
          <w:rtl/>
        </w:rPr>
        <w:t xml:space="preserve"> رَصَدٗا٢٧</w:t>
      </w:r>
      <w:r w:rsidRPr="00104547">
        <w:rPr>
          <w:rStyle w:val="Char2"/>
          <w:rFonts w:cs="Traditional Arabic"/>
          <w:color w:val="000000"/>
          <w:shd w:val="clear" w:color="auto" w:fill="FFFFFF"/>
          <w:rtl/>
        </w:rPr>
        <w:t>﴾</w:t>
      </w:r>
      <w:r w:rsidRPr="00104547">
        <w:rPr>
          <w:rStyle w:val="Char5"/>
          <w:rtl/>
        </w:rPr>
        <w:t xml:space="preserve"> [الجن: 26-27]</w:t>
      </w:r>
      <w:r w:rsidRPr="00104547">
        <w:rPr>
          <w:rStyle w:val="Char5"/>
          <w:rFonts w:hint="cs"/>
          <w:rtl/>
        </w:rPr>
        <w:t>.</w:t>
      </w:r>
    </w:p>
    <w:p w:rsidR="004F1964" w:rsidRDefault="00A37ECA" w:rsidP="004F1964">
      <w:pPr>
        <w:ind w:firstLine="227"/>
        <w:jc w:val="both"/>
        <w:rPr>
          <w:rStyle w:val="Char2"/>
          <w:rtl/>
        </w:rPr>
      </w:pPr>
      <w:r w:rsidRPr="00104547">
        <w:rPr>
          <w:rFonts w:cs="Traditional Arabic" w:hint="cs"/>
          <w:rtl/>
          <w:lang w:bidi="fa-IR"/>
        </w:rPr>
        <w:t>«</w:t>
      </w:r>
      <w:r w:rsidRPr="00104547">
        <w:rPr>
          <w:rStyle w:val="Char2"/>
          <w:rFonts w:hint="cs"/>
          <w:rtl/>
        </w:rPr>
        <w:t>دانا</w:t>
      </w:r>
      <w:r w:rsidR="000C5D3E" w:rsidRPr="00104547">
        <w:rPr>
          <w:rStyle w:val="Char2"/>
          <w:rFonts w:hint="cs"/>
          <w:rtl/>
        </w:rPr>
        <w:t>ی</w:t>
      </w:r>
      <w:r w:rsidRPr="00104547">
        <w:rPr>
          <w:rStyle w:val="Char2"/>
          <w:rFonts w:hint="cs"/>
          <w:rtl/>
        </w:rPr>
        <w:t xml:space="preserve"> غ</w:t>
      </w:r>
      <w:r w:rsidR="000C5D3E" w:rsidRPr="00104547">
        <w:rPr>
          <w:rStyle w:val="Char2"/>
          <w:rFonts w:hint="cs"/>
          <w:rtl/>
        </w:rPr>
        <w:t>ی</w:t>
      </w:r>
      <w:r w:rsidRPr="00104547">
        <w:rPr>
          <w:rStyle w:val="Char2"/>
          <w:rFonts w:hint="cs"/>
          <w:rtl/>
        </w:rPr>
        <w:t>ب اوست و ه</w:t>
      </w:r>
      <w:r w:rsidR="000C5D3E" w:rsidRPr="00104547">
        <w:rPr>
          <w:rStyle w:val="Char2"/>
          <w:rFonts w:hint="cs"/>
          <w:rtl/>
        </w:rPr>
        <w:t>ی</w:t>
      </w:r>
      <w:r w:rsidRPr="00104547">
        <w:rPr>
          <w:rStyle w:val="Char2"/>
          <w:rFonts w:hint="cs"/>
          <w:rtl/>
        </w:rPr>
        <w:t xml:space="preserve">چ </w:t>
      </w:r>
      <w:r w:rsidR="000C5D3E" w:rsidRPr="00104547">
        <w:rPr>
          <w:rStyle w:val="Char2"/>
          <w:rFonts w:hint="cs"/>
          <w:rtl/>
        </w:rPr>
        <w:t>ک</w:t>
      </w:r>
      <w:r w:rsidRPr="00104547">
        <w:rPr>
          <w:rStyle w:val="Char2"/>
          <w:rFonts w:hint="cs"/>
          <w:rtl/>
        </w:rPr>
        <w:t>س را بر اسرار غ</w:t>
      </w:r>
      <w:r w:rsidR="000C5D3E" w:rsidRPr="00104547">
        <w:rPr>
          <w:rStyle w:val="Char2"/>
          <w:rFonts w:hint="cs"/>
          <w:rtl/>
        </w:rPr>
        <w:t>ی</w:t>
      </w:r>
      <w:r w:rsidRPr="00104547">
        <w:rPr>
          <w:rStyle w:val="Char2"/>
          <w:rFonts w:hint="cs"/>
          <w:rtl/>
        </w:rPr>
        <w:t>بش آگاه نم</w:t>
      </w:r>
      <w:r w:rsidR="000C5D3E" w:rsidRPr="00104547">
        <w:rPr>
          <w:rStyle w:val="Char2"/>
          <w:rFonts w:hint="cs"/>
          <w:rtl/>
        </w:rPr>
        <w:t>ی</w:t>
      </w:r>
      <w:r w:rsidRPr="00104547">
        <w:rPr>
          <w:rStyle w:val="Char2"/>
          <w:rFonts w:hint="cs"/>
          <w:rtl/>
        </w:rPr>
        <w:t>‌سازد. مگر رسولان</w:t>
      </w:r>
      <w:r w:rsidR="000C5D3E" w:rsidRPr="00104547">
        <w:rPr>
          <w:rStyle w:val="Char2"/>
          <w:rFonts w:hint="cs"/>
          <w:rtl/>
        </w:rPr>
        <w:t>ی</w:t>
      </w:r>
      <w:r w:rsidRPr="00104547">
        <w:rPr>
          <w:rStyle w:val="Char2"/>
          <w:rFonts w:hint="cs"/>
          <w:rtl/>
        </w:rPr>
        <w:t xml:space="preserve"> </w:t>
      </w:r>
      <w:r w:rsidR="000C5D3E" w:rsidRPr="00104547">
        <w:rPr>
          <w:rStyle w:val="Char2"/>
          <w:rFonts w:hint="cs"/>
          <w:rtl/>
        </w:rPr>
        <w:t>ک</w:t>
      </w:r>
      <w:r w:rsidRPr="00104547">
        <w:rPr>
          <w:rStyle w:val="Char2"/>
          <w:rFonts w:hint="cs"/>
          <w:rtl/>
        </w:rPr>
        <w:t>ه آنان را برگز</w:t>
      </w:r>
      <w:r w:rsidR="000C5D3E" w:rsidRPr="00104547">
        <w:rPr>
          <w:rStyle w:val="Char2"/>
          <w:rFonts w:hint="cs"/>
          <w:rtl/>
        </w:rPr>
        <w:t>ی</w:t>
      </w:r>
      <w:r w:rsidRPr="00104547">
        <w:rPr>
          <w:rStyle w:val="Char2"/>
          <w:rFonts w:hint="cs"/>
          <w:rtl/>
        </w:rPr>
        <w:t>ده، سپس مراقب</w:t>
      </w:r>
      <w:r w:rsidR="000C5D3E" w:rsidRPr="00104547">
        <w:rPr>
          <w:rStyle w:val="Char2"/>
          <w:rFonts w:hint="cs"/>
          <w:rtl/>
        </w:rPr>
        <w:t>ی</w:t>
      </w:r>
      <w:r w:rsidRPr="00104547">
        <w:rPr>
          <w:rStyle w:val="Char2"/>
          <w:rFonts w:hint="cs"/>
          <w:rtl/>
        </w:rPr>
        <w:t>ن</w:t>
      </w:r>
      <w:r w:rsidR="000C5D3E" w:rsidRPr="00104547">
        <w:rPr>
          <w:rStyle w:val="Char2"/>
          <w:rFonts w:hint="cs"/>
          <w:rtl/>
        </w:rPr>
        <w:t>ی</w:t>
      </w:r>
      <w:r w:rsidRPr="00104547">
        <w:rPr>
          <w:rStyle w:val="Char2"/>
          <w:rFonts w:hint="cs"/>
          <w:rtl/>
        </w:rPr>
        <w:t xml:space="preserve"> از پ</w:t>
      </w:r>
      <w:r w:rsidR="000C5D3E" w:rsidRPr="00104547">
        <w:rPr>
          <w:rStyle w:val="Char2"/>
          <w:rFonts w:hint="cs"/>
          <w:rtl/>
        </w:rPr>
        <w:t>ی</w:t>
      </w:r>
      <w:r w:rsidRPr="00104547">
        <w:rPr>
          <w:rStyle w:val="Char2"/>
          <w:rFonts w:hint="cs"/>
          <w:rtl/>
        </w:rPr>
        <w:t>ش رو و پشتِ سر برا</w:t>
      </w:r>
      <w:r w:rsidR="000C5D3E" w:rsidRPr="00104547">
        <w:rPr>
          <w:rStyle w:val="Char2"/>
          <w:rFonts w:hint="cs"/>
          <w:rtl/>
        </w:rPr>
        <w:t>ی</w:t>
      </w:r>
      <w:r w:rsidR="00435B45" w:rsidRPr="00104547">
        <w:rPr>
          <w:rStyle w:val="Char2"/>
          <w:rFonts w:hint="cs"/>
          <w:rtl/>
        </w:rPr>
        <w:t xml:space="preserve"> آن‌ها </w:t>
      </w:r>
      <w:r w:rsidRPr="00104547">
        <w:rPr>
          <w:rStyle w:val="Char2"/>
          <w:rFonts w:hint="cs"/>
          <w:rtl/>
        </w:rPr>
        <w:t>قرار م</w:t>
      </w:r>
      <w:r w:rsidR="000C5D3E" w:rsidRPr="00104547">
        <w:rPr>
          <w:rStyle w:val="Char2"/>
          <w:rFonts w:hint="cs"/>
          <w:rtl/>
        </w:rPr>
        <w:t>ی</w:t>
      </w:r>
      <w:r w:rsidRPr="00104547">
        <w:rPr>
          <w:rStyle w:val="Char2"/>
          <w:rFonts w:hint="cs"/>
          <w:rtl/>
        </w:rPr>
        <w:t>‌دهد</w:t>
      </w:r>
      <w:r w:rsidR="004A5EAC" w:rsidRPr="00104547">
        <w:rPr>
          <w:rFonts w:cs="Traditional Arabic" w:hint="cs"/>
          <w:rtl/>
          <w:lang w:bidi="fa-IR"/>
        </w:rPr>
        <w:t>»</w:t>
      </w:r>
      <w:r w:rsidRPr="00104547">
        <w:rPr>
          <w:rStyle w:val="Char2"/>
          <w:rFonts w:hint="cs"/>
          <w:rtl/>
        </w:rPr>
        <w:t>.</w:t>
      </w:r>
    </w:p>
    <w:p w:rsidR="004F1964" w:rsidRDefault="00A37ECA" w:rsidP="004F1964">
      <w:pPr>
        <w:ind w:firstLine="227"/>
        <w:jc w:val="both"/>
        <w:rPr>
          <w:rStyle w:val="Char2"/>
          <w:rtl/>
        </w:rPr>
      </w:pPr>
      <w:r w:rsidRPr="00104547">
        <w:rPr>
          <w:rStyle w:val="Char2"/>
          <w:rFonts w:hint="cs"/>
          <w:rtl/>
        </w:rPr>
        <w:t>خالصی</w:t>
      </w:r>
      <w:r w:rsidR="001663D3" w:rsidRPr="00104547">
        <w:rPr>
          <w:rFonts w:cs="CTraditional Arabic" w:hint="cs"/>
          <w:rtl/>
          <w:lang w:bidi="fa-IR"/>
        </w:rPr>
        <w:t>/</w:t>
      </w:r>
      <w:r w:rsidRPr="00104547">
        <w:rPr>
          <w:rStyle w:val="Char2"/>
          <w:rFonts w:hint="cs"/>
          <w:rtl/>
        </w:rPr>
        <w:t xml:space="preserve"> توضیح می</w:t>
      </w:r>
      <w:r w:rsidRPr="00104547">
        <w:rPr>
          <w:rStyle w:val="Char2"/>
          <w:rtl/>
        </w:rPr>
        <w:t>‌</w:t>
      </w:r>
      <w:r w:rsidRPr="00104547">
        <w:rPr>
          <w:rStyle w:val="Char2"/>
          <w:rFonts w:hint="cs"/>
          <w:rtl/>
        </w:rPr>
        <w:t>دهد که این آیه بر رسولانی که در آن ذکر شده دلالت می‌کند. یعنی «خداوند مقداری از علم غیب را به آنان داده است». سپس خالصی مثال</w:t>
      </w:r>
      <w:r w:rsidR="001663D3" w:rsidRPr="00104547">
        <w:rPr>
          <w:rStyle w:val="Char2"/>
          <w:rFonts w:hint="eastAsia"/>
          <w:rtl/>
        </w:rPr>
        <w:t>‌</w:t>
      </w:r>
      <w:r w:rsidRPr="00104547">
        <w:rPr>
          <w:rStyle w:val="Char2"/>
          <w:rFonts w:hint="cs"/>
          <w:rtl/>
        </w:rPr>
        <w:t>هایی را برای این سخن خود از کتاب خداوند می‌آورد. که می‌فرماید:</w:t>
      </w:r>
    </w:p>
    <w:p w:rsidR="004F1964" w:rsidRDefault="001663D3" w:rsidP="004F1964">
      <w:pPr>
        <w:ind w:firstLine="227"/>
        <w:jc w:val="both"/>
        <w:rPr>
          <w:rStyle w:val="Char5"/>
          <w:rtl/>
        </w:rPr>
      </w:pPr>
      <w:r w:rsidRPr="00104547">
        <w:rPr>
          <w:rStyle w:val="Char2"/>
          <w:rFonts w:cs="Traditional Arabic"/>
          <w:color w:val="000000"/>
          <w:shd w:val="clear" w:color="auto" w:fill="FFFFFF"/>
          <w:rtl/>
        </w:rPr>
        <w:t>﴿</w:t>
      </w:r>
      <w:r w:rsidRPr="00104547">
        <w:rPr>
          <w:rStyle w:val="Char7"/>
          <w:rtl/>
        </w:rPr>
        <w:t xml:space="preserve">تِلۡكَ مِنۡ أَنۢبَآءِ </w:t>
      </w:r>
      <w:r w:rsidRPr="00104547">
        <w:rPr>
          <w:rStyle w:val="Char7"/>
          <w:rFonts w:hint="cs"/>
          <w:rtl/>
        </w:rPr>
        <w:t>ٱ</w:t>
      </w:r>
      <w:r w:rsidRPr="00104547">
        <w:rPr>
          <w:rStyle w:val="Char7"/>
          <w:rFonts w:hint="eastAsia"/>
          <w:rtl/>
        </w:rPr>
        <w:t>لۡغَيۡبِ</w:t>
      </w:r>
      <w:r w:rsidRPr="00104547">
        <w:rPr>
          <w:rStyle w:val="Char7"/>
          <w:rtl/>
        </w:rPr>
        <w:t xml:space="preserve"> نُوحِيهَآ إِلَيۡكَۖ٤٩</w:t>
      </w:r>
      <w:r w:rsidRPr="00104547">
        <w:rPr>
          <w:rStyle w:val="Char2"/>
          <w:rFonts w:cs="Traditional Arabic"/>
          <w:color w:val="000000"/>
          <w:shd w:val="clear" w:color="auto" w:fill="FFFFFF"/>
          <w:rtl/>
        </w:rPr>
        <w:t>﴾</w:t>
      </w:r>
      <w:r w:rsidRPr="00104547">
        <w:rPr>
          <w:rStyle w:val="Char5"/>
          <w:rtl/>
        </w:rPr>
        <w:t xml:space="preserve"> [هود: 49]</w:t>
      </w:r>
      <w:r w:rsidRPr="00104547">
        <w:rPr>
          <w:rStyle w:val="Char5"/>
          <w:rFonts w:hint="cs"/>
          <w:rtl/>
        </w:rPr>
        <w:t>.</w:t>
      </w:r>
    </w:p>
    <w:p w:rsidR="004F1964" w:rsidRDefault="00A37ECA" w:rsidP="004F1964">
      <w:pPr>
        <w:ind w:firstLine="227"/>
        <w:jc w:val="both"/>
        <w:rPr>
          <w:rStyle w:val="Char2"/>
          <w:rtl/>
        </w:rPr>
      </w:pPr>
      <w:r w:rsidRPr="00104547">
        <w:rPr>
          <w:rStyle w:val="Char2"/>
          <w:rFonts w:hint="cs"/>
          <w:rtl/>
        </w:rPr>
        <w:t xml:space="preserve"> </w:t>
      </w:r>
      <w:r w:rsidRPr="00104547">
        <w:rPr>
          <w:rFonts w:cs="Traditional Arabic" w:hint="cs"/>
          <w:rtl/>
          <w:lang w:bidi="fa-IR"/>
        </w:rPr>
        <w:t>«</w:t>
      </w:r>
      <w:r w:rsidRPr="00104547">
        <w:rPr>
          <w:rStyle w:val="Char2"/>
          <w:rtl/>
        </w:rPr>
        <w:t>ا</w:t>
      </w:r>
      <w:r w:rsidR="000C5D3E" w:rsidRPr="00104547">
        <w:rPr>
          <w:rStyle w:val="Char2"/>
          <w:rtl/>
        </w:rPr>
        <w:t>ی</w:t>
      </w:r>
      <w:r w:rsidRPr="00104547">
        <w:rPr>
          <w:rStyle w:val="Char2"/>
          <w:rtl/>
        </w:rPr>
        <w:t>ن</w:t>
      </w:r>
      <w:r w:rsidR="001663D3" w:rsidRPr="00104547">
        <w:rPr>
          <w:rStyle w:val="Char2"/>
          <w:rFonts w:hint="cs"/>
          <w:rtl/>
        </w:rPr>
        <w:t>‌</w:t>
      </w:r>
      <w:r w:rsidRPr="00104547">
        <w:rPr>
          <w:rStyle w:val="Char2"/>
          <w:rtl/>
        </w:rPr>
        <w:t>ها از خبرهاى غ</w:t>
      </w:r>
      <w:r w:rsidR="000C5D3E" w:rsidRPr="00104547">
        <w:rPr>
          <w:rStyle w:val="Char2"/>
          <w:rtl/>
        </w:rPr>
        <w:t>ی</w:t>
      </w:r>
      <w:r w:rsidRPr="00104547">
        <w:rPr>
          <w:rStyle w:val="Char2"/>
          <w:rtl/>
        </w:rPr>
        <w:t xml:space="preserve">ب است </w:t>
      </w:r>
      <w:r w:rsidR="000C5D3E" w:rsidRPr="00104547">
        <w:rPr>
          <w:rStyle w:val="Char2"/>
          <w:rtl/>
        </w:rPr>
        <w:t>ک</w:t>
      </w:r>
      <w:r w:rsidRPr="00104547">
        <w:rPr>
          <w:rStyle w:val="Char2"/>
          <w:rtl/>
        </w:rPr>
        <w:t>ه به تو (اى پ</w:t>
      </w:r>
      <w:r w:rsidR="000C5D3E" w:rsidRPr="00104547">
        <w:rPr>
          <w:rStyle w:val="Char2"/>
          <w:rtl/>
        </w:rPr>
        <w:t>ی</w:t>
      </w:r>
      <w:r w:rsidRPr="00104547">
        <w:rPr>
          <w:rStyle w:val="Char2"/>
          <w:rtl/>
        </w:rPr>
        <w:t>امبر) وحى مى‏</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م</w:t>
      </w:r>
      <w:r w:rsidR="00645BD5" w:rsidRPr="00104547">
        <w:rPr>
          <w:rFonts w:cs="Traditional Arabic" w:hint="cs"/>
          <w:rtl/>
          <w:lang w:bidi="fa-IR"/>
        </w:rPr>
        <w:t>»</w:t>
      </w:r>
      <w:r w:rsidRPr="00104547">
        <w:rPr>
          <w:rStyle w:val="Char2"/>
          <w:rFonts w:hint="cs"/>
          <w:rtl/>
        </w:rPr>
        <w:t>.</w:t>
      </w:r>
    </w:p>
    <w:p w:rsidR="004F1964" w:rsidRDefault="00A37ECA" w:rsidP="004F1964">
      <w:pPr>
        <w:ind w:firstLine="227"/>
        <w:jc w:val="both"/>
        <w:rPr>
          <w:rStyle w:val="Char2"/>
          <w:rtl/>
        </w:rPr>
      </w:pPr>
      <w:r w:rsidRPr="00104547">
        <w:rPr>
          <w:rStyle w:val="Char2"/>
          <w:rFonts w:hint="cs"/>
          <w:rtl/>
        </w:rPr>
        <w:t>سپس سخن یوسف</w:t>
      </w:r>
      <w:r w:rsidR="001663D3" w:rsidRPr="00104547">
        <w:rPr>
          <w:rFonts w:cs="CTraditional Arabic" w:hint="cs"/>
          <w:rtl/>
          <w:lang w:bidi="fa-IR"/>
        </w:rPr>
        <w:t>÷</w:t>
      </w:r>
      <w:r w:rsidRPr="00104547">
        <w:rPr>
          <w:rStyle w:val="Char2"/>
          <w:rFonts w:hint="cs"/>
          <w:rtl/>
        </w:rPr>
        <w:t xml:space="preserve"> را ذکر می‌کند:</w:t>
      </w:r>
    </w:p>
    <w:p w:rsidR="004F1964" w:rsidRDefault="001663D3" w:rsidP="004F1964">
      <w:pPr>
        <w:ind w:firstLine="227"/>
        <w:jc w:val="both"/>
        <w:rPr>
          <w:rStyle w:val="Char5"/>
          <w:rtl/>
        </w:rPr>
      </w:pPr>
      <w:r w:rsidRPr="00104547">
        <w:rPr>
          <w:rStyle w:val="Char2"/>
          <w:rFonts w:cs="Traditional Arabic"/>
          <w:color w:val="000000"/>
          <w:shd w:val="clear" w:color="auto" w:fill="FFFFFF"/>
          <w:rtl/>
        </w:rPr>
        <w:t>﴿</w:t>
      </w:r>
      <w:r w:rsidRPr="00104547">
        <w:rPr>
          <w:rStyle w:val="Char7"/>
          <w:rtl/>
        </w:rPr>
        <w:t>قَالَ لَا يَأۡتِيكُمَا طَعَامٞ تُرۡزَقَانِهِ</w:t>
      </w:r>
      <w:r w:rsidRPr="00104547">
        <w:rPr>
          <w:rStyle w:val="Char7"/>
          <w:rFonts w:hint="cs"/>
          <w:rtl/>
        </w:rPr>
        <w:t>ۦٓ</w:t>
      </w:r>
      <w:r w:rsidRPr="00104547">
        <w:rPr>
          <w:rStyle w:val="Char7"/>
          <w:rtl/>
        </w:rPr>
        <w:t xml:space="preserve"> إِلَّا نَبَّأۡتُكُمَا بِتَأۡوِيلِهِ</w:t>
      </w:r>
      <w:r w:rsidRPr="00104547">
        <w:rPr>
          <w:rStyle w:val="Char7"/>
          <w:rFonts w:hint="cs"/>
          <w:rtl/>
        </w:rPr>
        <w:t>ۦ</w:t>
      </w:r>
      <w:r w:rsidRPr="00104547">
        <w:rPr>
          <w:rStyle w:val="Char7"/>
          <w:rtl/>
        </w:rPr>
        <w:t xml:space="preserve"> قَبۡلَ أَن يَأۡتِيَكُمَاۚ ذَٰلِكُمَا مِمَّا عَلَّمَنِي رَبِّيٓۚ٣٧</w:t>
      </w:r>
      <w:r w:rsidRPr="00104547">
        <w:rPr>
          <w:rStyle w:val="Char2"/>
          <w:rFonts w:cs="Traditional Arabic"/>
          <w:color w:val="000000"/>
          <w:shd w:val="clear" w:color="auto" w:fill="FFFFFF"/>
          <w:rtl/>
        </w:rPr>
        <w:t>﴾</w:t>
      </w:r>
      <w:r w:rsidRPr="00104547">
        <w:rPr>
          <w:rStyle w:val="Char5"/>
          <w:rtl/>
        </w:rPr>
        <w:t xml:space="preserve"> [</w:t>
      </w:r>
      <w:r w:rsidR="0024533F">
        <w:rPr>
          <w:rStyle w:val="Char5"/>
          <w:rtl/>
        </w:rPr>
        <w:t>ی</w:t>
      </w:r>
      <w:r w:rsidRPr="00104547">
        <w:rPr>
          <w:rStyle w:val="Char5"/>
          <w:rtl/>
        </w:rPr>
        <w:t>وسف: 37]</w:t>
      </w:r>
      <w:r w:rsidRPr="00104547">
        <w:rPr>
          <w:rStyle w:val="Char5"/>
          <w:rFonts w:hint="cs"/>
          <w:rtl/>
        </w:rPr>
        <w:t>.</w:t>
      </w:r>
    </w:p>
    <w:p w:rsidR="004F1964" w:rsidRDefault="00A37ECA" w:rsidP="004F1964">
      <w:pPr>
        <w:ind w:firstLine="227"/>
        <w:jc w:val="both"/>
        <w:rPr>
          <w:rStyle w:val="Char2"/>
          <w:rtl/>
        </w:rPr>
      </w:pPr>
      <w:r w:rsidRPr="00104547">
        <w:rPr>
          <w:rFonts w:cs="Traditional Arabic" w:hint="cs"/>
          <w:rtl/>
          <w:lang w:bidi="fa-IR"/>
        </w:rPr>
        <w:t>«</w:t>
      </w:r>
      <w:r w:rsidRPr="00104547">
        <w:rPr>
          <w:rStyle w:val="Char2"/>
          <w:rtl/>
        </w:rPr>
        <w:t>(</w:t>
      </w:r>
      <w:r w:rsidR="000C5D3E" w:rsidRPr="00104547">
        <w:rPr>
          <w:rStyle w:val="Char2"/>
          <w:rtl/>
        </w:rPr>
        <w:t>ی</w:t>
      </w:r>
      <w:r w:rsidRPr="00104547">
        <w:rPr>
          <w:rStyle w:val="Char2"/>
          <w:rtl/>
        </w:rPr>
        <w:t>وسف) گفت: پ</w:t>
      </w:r>
      <w:r w:rsidR="000C5D3E" w:rsidRPr="00104547">
        <w:rPr>
          <w:rStyle w:val="Char2"/>
          <w:rtl/>
        </w:rPr>
        <w:t>ی</w:t>
      </w:r>
      <w:r w:rsidRPr="00104547">
        <w:rPr>
          <w:rStyle w:val="Char2"/>
          <w:rtl/>
        </w:rPr>
        <w:t>ش از آن</w:t>
      </w:r>
      <w:r w:rsidR="000C5D3E" w:rsidRPr="00104547">
        <w:rPr>
          <w:rStyle w:val="Char2"/>
          <w:rtl/>
        </w:rPr>
        <w:t>ک</w:t>
      </w:r>
      <w:r w:rsidRPr="00104547">
        <w:rPr>
          <w:rStyle w:val="Char2"/>
          <w:rtl/>
        </w:rPr>
        <w:t>ه ج</w:t>
      </w:r>
      <w:r w:rsidR="000C5D3E" w:rsidRPr="00104547">
        <w:rPr>
          <w:rStyle w:val="Char2"/>
          <w:rtl/>
        </w:rPr>
        <w:t>ی</w:t>
      </w:r>
      <w:r w:rsidRPr="00104547">
        <w:rPr>
          <w:rStyle w:val="Char2"/>
          <w:rtl/>
        </w:rPr>
        <w:t>ره غذا</w:t>
      </w:r>
      <w:r w:rsidR="000C5D3E" w:rsidRPr="00104547">
        <w:rPr>
          <w:rStyle w:val="Char2"/>
          <w:rtl/>
        </w:rPr>
        <w:t>ی</w:t>
      </w:r>
      <w:r w:rsidRPr="00104547">
        <w:rPr>
          <w:rStyle w:val="Char2"/>
          <w:rtl/>
        </w:rPr>
        <w:t>ى شما فرا رسد، شما را از تعب</w:t>
      </w:r>
      <w:r w:rsidR="000C5D3E" w:rsidRPr="00104547">
        <w:rPr>
          <w:rStyle w:val="Char2"/>
          <w:rtl/>
        </w:rPr>
        <w:t>ی</w:t>
      </w:r>
      <w:r w:rsidRPr="00104547">
        <w:rPr>
          <w:rStyle w:val="Char2"/>
          <w:rtl/>
        </w:rPr>
        <w:t>ر خوابتان آگاه خواهم ساخت. ا</w:t>
      </w:r>
      <w:r w:rsidR="000C5D3E" w:rsidRPr="00104547">
        <w:rPr>
          <w:rStyle w:val="Char2"/>
          <w:rtl/>
        </w:rPr>
        <w:t>ی</w:t>
      </w:r>
      <w:r w:rsidRPr="00104547">
        <w:rPr>
          <w:rStyle w:val="Char2"/>
          <w:rtl/>
        </w:rPr>
        <w:t xml:space="preserve">ن، از دانشى است </w:t>
      </w:r>
      <w:r w:rsidR="000C5D3E" w:rsidRPr="00104547">
        <w:rPr>
          <w:rStyle w:val="Char2"/>
          <w:rtl/>
        </w:rPr>
        <w:t>ک</w:t>
      </w:r>
      <w:r w:rsidRPr="00104547">
        <w:rPr>
          <w:rStyle w:val="Char2"/>
          <w:rtl/>
        </w:rPr>
        <w:t>ه پروردگارم به من آموخته است</w:t>
      </w:r>
      <w:r w:rsidR="00645BD5" w:rsidRPr="00104547">
        <w:rPr>
          <w:rFonts w:cs="Traditional Arabic" w:hint="cs"/>
          <w:rtl/>
          <w:lang w:bidi="fa-IR"/>
        </w:rPr>
        <w:t>»</w:t>
      </w:r>
      <w:r w:rsidRPr="00104547">
        <w:rPr>
          <w:rStyle w:val="Char2"/>
          <w:rtl/>
        </w:rPr>
        <w:t>.</w:t>
      </w:r>
    </w:p>
    <w:p w:rsidR="004F1964" w:rsidRDefault="00A37ECA" w:rsidP="004F1964">
      <w:pPr>
        <w:ind w:firstLine="227"/>
        <w:jc w:val="both"/>
        <w:rPr>
          <w:rStyle w:val="Char2"/>
          <w:rtl/>
        </w:rPr>
      </w:pPr>
      <w:r w:rsidRPr="00104547">
        <w:rPr>
          <w:rStyle w:val="Char2"/>
          <w:rFonts w:hint="cs"/>
          <w:rtl/>
        </w:rPr>
        <w:t>سپس خالصی به سخن یعقوب</w:t>
      </w:r>
      <w:r w:rsidR="001663D3" w:rsidRPr="00104547">
        <w:rPr>
          <w:rFonts w:cs="CTraditional Arabic" w:hint="cs"/>
          <w:rtl/>
          <w:lang w:bidi="fa-IR"/>
        </w:rPr>
        <w:t>÷</w:t>
      </w:r>
      <w:r w:rsidRPr="00104547">
        <w:rPr>
          <w:rStyle w:val="Char2"/>
          <w:rFonts w:hint="cs"/>
          <w:rtl/>
        </w:rPr>
        <w:t xml:space="preserve"> استدلال می‌کند که به فرزندانش گفت:</w:t>
      </w:r>
    </w:p>
    <w:p w:rsidR="00A37ECA" w:rsidRPr="00104547" w:rsidRDefault="001663D3" w:rsidP="004F1964">
      <w:pPr>
        <w:ind w:firstLine="227"/>
        <w:jc w:val="both"/>
        <w:rPr>
          <w:rFonts w:ascii="IRNazli" w:eastAsia="B Badr" w:hAnsi="IRNazli" w:cs="Arial"/>
          <w:color w:val="000000"/>
          <w:szCs w:val="24"/>
          <w:lang w:bidi="fa-IR"/>
        </w:rPr>
      </w:pPr>
      <w:r w:rsidRPr="00104547">
        <w:rPr>
          <w:rStyle w:val="Char2"/>
          <w:rFonts w:cs="Traditional Arabic"/>
          <w:color w:val="000000"/>
          <w:shd w:val="clear" w:color="auto" w:fill="FFFFFF"/>
          <w:rtl/>
        </w:rPr>
        <w:t>﴿</w:t>
      </w:r>
      <w:r w:rsidRPr="00104547">
        <w:rPr>
          <w:rStyle w:val="Char7"/>
          <w:rtl/>
        </w:rPr>
        <w:t xml:space="preserve">وَأَعۡلَمُ مِنَ </w:t>
      </w:r>
      <w:r w:rsidRPr="00104547">
        <w:rPr>
          <w:rStyle w:val="Char7"/>
          <w:rFonts w:hint="cs"/>
          <w:rtl/>
        </w:rPr>
        <w:t>ٱ</w:t>
      </w:r>
      <w:r w:rsidRPr="00104547">
        <w:rPr>
          <w:rStyle w:val="Char7"/>
          <w:rFonts w:hint="eastAsia"/>
          <w:rtl/>
        </w:rPr>
        <w:t>للَّهِ</w:t>
      </w:r>
      <w:r w:rsidRPr="00104547">
        <w:rPr>
          <w:rStyle w:val="Char7"/>
          <w:rtl/>
        </w:rPr>
        <w:t xml:space="preserve"> مَا لَا تَعۡلَمُونَ٨٦</w:t>
      </w:r>
      <w:r w:rsidRPr="00104547">
        <w:rPr>
          <w:rStyle w:val="Char2"/>
          <w:rFonts w:cs="Traditional Arabic"/>
          <w:color w:val="000000"/>
          <w:shd w:val="clear" w:color="auto" w:fill="FFFFFF"/>
          <w:rtl/>
        </w:rPr>
        <w:t>﴾</w:t>
      </w:r>
      <w:r w:rsidRPr="00104547">
        <w:rPr>
          <w:rStyle w:val="Char5"/>
          <w:rtl/>
        </w:rPr>
        <w:t xml:space="preserve"> [</w:t>
      </w:r>
      <w:r w:rsidR="0024533F">
        <w:rPr>
          <w:rStyle w:val="Char5"/>
          <w:rtl/>
        </w:rPr>
        <w:t>ی</w:t>
      </w:r>
      <w:r w:rsidRPr="00104547">
        <w:rPr>
          <w:rStyle w:val="Char5"/>
          <w:rtl/>
        </w:rPr>
        <w:t>وسف: 86]</w:t>
      </w:r>
      <w:r w:rsidR="00A37ECA" w:rsidRPr="00104547">
        <w:rPr>
          <w:rStyle w:val="Char2"/>
          <w:vertAlign w:val="superscript"/>
          <w:rtl/>
        </w:rPr>
        <w:footnoteReference w:id="809"/>
      </w:r>
      <w:r w:rsidR="00A37ECA" w:rsidRPr="00104547">
        <w:rPr>
          <w:rStyle w:val="Char2"/>
          <w:rFonts w:hint="cs"/>
          <w:rtl/>
        </w:rPr>
        <w:t>.</w:t>
      </w:r>
    </w:p>
    <w:p w:rsidR="00A37ECA" w:rsidRPr="00104547" w:rsidRDefault="00A37ECA" w:rsidP="00104547">
      <w:pPr>
        <w:ind w:firstLine="227"/>
        <w:jc w:val="both"/>
        <w:rPr>
          <w:rStyle w:val="Char2"/>
          <w:rtl/>
        </w:rPr>
      </w:pPr>
      <w:r w:rsidRPr="00104547">
        <w:rPr>
          <w:rFonts w:ascii="Arial" w:hAnsi="Arial" w:cs="Traditional Arabic"/>
          <w:rtl/>
          <w:lang w:bidi="fa-IR"/>
        </w:rPr>
        <w:t>«</w:t>
      </w:r>
      <w:r w:rsidRPr="00104547">
        <w:rPr>
          <w:rStyle w:val="Char2"/>
          <w:rFonts w:hint="cs"/>
          <w:rtl/>
        </w:rPr>
        <w:t>و من از سوی خدا چیزهایی می‌دانم که شما نمی‌دانید</w:t>
      </w:r>
      <w:r w:rsidR="00645BD5" w:rsidRPr="00104547">
        <w:rPr>
          <w:rFonts w:ascii="Arial" w:hAnsi="Arial" w:cs="Traditional Arabic" w:hint="cs"/>
          <w:rtl/>
          <w:lang w:bidi="fa-IR"/>
        </w:rPr>
        <w:t>»</w:t>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 در طی آنچه که گذشت - می‌خواهد دو امر را بیان کند:</w:t>
      </w:r>
    </w:p>
    <w:p w:rsidR="00A37ECA" w:rsidRPr="00104547" w:rsidRDefault="00A37ECA" w:rsidP="00104547">
      <w:pPr>
        <w:ind w:firstLine="227"/>
        <w:jc w:val="both"/>
        <w:rPr>
          <w:rStyle w:val="Char2"/>
          <w:rtl/>
        </w:rPr>
      </w:pPr>
      <w:r w:rsidRPr="00104547">
        <w:rPr>
          <w:rStyle w:val="Char2"/>
          <w:rFonts w:hint="cs"/>
          <w:rtl/>
        </w:rPr>
        <w:t>نخست: خداوند متعال در دانستن غیب یگانه است. و او نگفته است که کسی غیر از خداوند علم غیب می‌داند.</w:t>
      </w:r>
    </w:p>
    <w:p w:rsidR="004F1964" w:rsidRDefault="00A37ECA" w:rsidP="004F1964">
      <w:pPr>
        <w:ind w:firstLine="227"/>
        <w:jc w:val="both"/>
        <w:rPr>
          <w:rStyle w:val="Char2"/>
          <w:rtl/>
        </w:rPr>
      </w:pPr>
      <w:r w:rsidRPr="00104547">
        <w:rPr>
          <w:rStyle w:val="Char2"/>
          <w:rFonts w:hint="cs"/>
          <w:rtl/>
        </w:rPr>
        <w:t>دوم: خداوند متعال گاهی بعضی از بندگانش را از بعضى از غیب باخبر می‌کند. از جمله:</w:t>
      </w:r>
    </w:p>
    <w:p w:rsidR="004F1964" w:rsidRDefault="00A37ECA" w:rsidP="004F1964">
      <w:pPr>
        <w:ind w:firstLine="227"/>
        <w:jc w:val="both"/>
        <w:rPr>
          <w:rStyle w:val="Char2"/>
          <w:rtl/>
        </w:rPr>
      </w:pPr>
      <w:r w:rsidRPr="00104547">
        <w:rPr>
          <w:rStyle w:val="Char2"/>
          <w:rFonts w:hint="cs"/>
          <w:rtl/>
        </w:rPr>
        <w:t>الف) اعلام بعضی از اخبار امتهای پیشین - که قومشان از آن بی‌خبرند- که در آیه اول به آن اشاره شده است:</w:t>
      </w:r>
    </w:p>
    <w:p w:rsidR="006523F1" w:rsidRPr="00104547" w:rsidRDefault="006523F1" w:rsidP="004F1964">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تِلۡكَ مِنۡ أَنۢبَآءِ </w:t>
      </w:r>
      <w:r w:rsidRPr="00104547">
        <w:rPr>
          <w:rStyle w:val="Char7"/>
          <w:rFonts w:hint="cs"/>
          <w:rtl/>
        </w:rPr>
        <w:t>ٱ</w:t>
      </w:r>
      <w:r w:rsidRPr="00104547">
        <w:rPr>
          <w:rStyle w:val="Char7"/>
          <w:rFonts w:hint="eastAsia"/>
          <w:rtl/>
        </w:rPr>
        <w:t>لۡغَيۡبِ</w:t>
      </w:r>
      <w:r w:rsidRPr="00104547">
        <w:rPr>
          <w:rStyle w:val="Char7"/>
          <w:rtl/>
        </w:rPr>
        <w:t xml:space="preserve"> نُوحِيهَآ إِلَيۡكَۖ مَا كُنتَ تَعۡلَمُهَآ أَنتَ وَلَا قَوۡمُكَ مِن قَبۡلِ هَٰذَاۖ٤٩</w:t>
      </w:r>
      <w:r w:rsidRPr="00104547">
        <w:rPr>
          <w:rStyle w:val="Char2"/>
          <w:rFonts w:cs="Traditional Arabic"/>
          <w:color w:val="000000"/>
          <w:shd w:val="clear" w:color="auto" w:fill="FFFFFF"/>
          <w:rtl/>
        </w:rPr>
        <w:t>﴾</w:t>
      </w:r>
      <w:r w:rsidRPr="00104547">
        <w:rPr>
          <w:rStyle w:val="Char5"/>
          <w:rtl/>
        </w:rPr>
        <w:t xml:space="preserve"> [هود: 49]</w:t>
      </w:r>
      <w:r w:rsidRPr="00104547">
        <w:rPr>
          <w:rStyle w:val="Char5"/>
          <w:rFonts w:hint="cs"/>
          <w:rtl/>
        </w:rPr>
        <w:t>.</w:t>
      </w:r>
    </w:p>
    <w:p w:rsidR="00A37ECA" w:rsidRPr="00104547" w:rsidRDefault="00645BD5" w:rsidP="00104547">
      <w:pPr>
        <w:ind w:firstLine="227"/>
        <w:jc w:val="both"/>
        <w:rPr>
          <w:rStyle w:val="Char2"/>
          <w:rtl/>
        </w:rPr>
      </w:pPr>
      <w:r w:rsidRPr="00104547">
        <w:rPr>
          <w:rFonts w:ascii="Arial" w:hAnsi="Arial" w:cs="Traditional Arabic"/>
          <w:rtl/>
          <w:lang w:bidi="fa-IR"/>
        </w:rPr>
        <w:t>«</w:t>
      </w:r>
      <w:r w:rsidR="00A37ECA" w:rsidRPr="00104547">
        <w:rPr>
          <w:rStyle w:val="Char2"/>
          <w:rtl/>
        </w:rPr>
        <w:t>ا</w:t>
      </w:r>
      <w:r w:rsidR="000C5D3E" w:rsidRPr="00104547">
        <w:rPr>
          <w:rStyle w:val="Char2"/>
          <w:rtl/>
        </w:rPr>
        <w:t>ی</w:t>
      </w:r>
      <w:r w:rsidR="00A37ECA" w:rsidRPr="00104547">
        <w:rPr>
          <w:rStyle w:val="Char2"/>
          <w:rtl/>
        </w:rPr>
        <w:t>نها از خبرهاى غ</w:t>
      </w:r>
      <w:r w:rsidR="000C5D3E" w:rsidRPr="00104547">
        <w:rPr>
          <w:rStyle w:val="Char2"/>
          <w:rtl/>
        </w:rPr>
        <w:t>ی</w:t>
      </w:r>
      <w:r w:rsidR="00A37ECA" w:rsidRPr="00104547">
        <w:rPr>
          <w:rStyle w:val="Char2"/>
          <w:rtl/>
        </w:rPr>
        <w:t xml:space="preserve">ب است </w:t>
      </w:r>
      <w:r w:rsidR="000C5D3E" w:rsidRPr="00104547">
        <w:rPr>
          <w:rStyle w:val="Char2"/>
          <w:rtl/>
        </w:rPr>
        <w:t>ک</w:t>
      </w:r>
      <w:r w:rsidR="00A37ECA" w:rsidRPr="00104547">
        <w:rPr>
          <w:rStyle w:val="Char2"/>
          <w:rtl/>
        </w:rPr>
        <w:t>ه به تو (اى پ</w:t>
      </w:r>
      <w:r w:rsidR="000C5D3E" w:rsidRPr="00104547">
        <w:rPr>
          <w:rStyle w:val="Char2"/>
          <w:rtl/>
        </w:rPr>
        <w:t>ی</w:t>
      </w:r>
      <w:r w:rsidR="00A37ECA" w:rsidRPr="00104547">
        <w:rPr>
          <w:rStyle w:val="Char2"/>
          <w:rtl/>
        </w:rPr>
        <w:t>امبر) وحى مى‏</w:t>
      </w:r>
      <w:r w:rsidR="000C5D3E" w:rsidRPr="00104547">
        <w:rPr>
          <w:rStyle w:val="Char2"/>
          <w:rtl/>
        </w:rPr>
        <w:t>ک</w:t>
      </w:r>
      <w:r w:rsidR="00A37ECA" w:rsidRPr="00104547">
        <w:rPr>
          <w:rStyle w:val="Char2"/>
          <w:rtl/>
        </w:rPr>
        <w:t>ن</w:t>
      </w:r>
      <w:r w:rsidR="000C5D3E" w:rsidRPr="00104547">
        <w:rPr>
          <w:rStyle w:val="Char2"/>
          <w:rtl/>
        </w:rPr>
        <w:t>ی</w:t>
      </w:r>
      <w:r w:rsidR="00A37ECA" w:rsidRPr="00104547">
        <w:rPr>
          <w:rStyle w:val="Char2"/>
          <w:rtl/>
        </w:rPr>
        <w:t>م; نه تو، و نه قومت،</w:t>
      </w:r>
      <w:r w:rsidR="00435B45" w:rsidRPr="00104547">
        <w:rPr>
          <w:rStyle w:val="Char2"/>
          <w:rtl/>
        </w:rPr>
        <w:t xml:space="preserve"> این‌ها </w:t>
      </w:r>
      <w:r w:rsidR="00A37ECA" w:rsidRPr="00104547">
        <w:rPr>
          <w:rStyle w:val="Char2"/>
          <w:rtl/>
        </w:rPr>
        <w:t>را پ</w:t>
      </w:r>
      <w:r w:rsidR="000C5D3E" w:rsidRPr="00104547">
        <w:rPr>
          <w:rStyle w:val="Char2"/>
          <w:rtl/>
        </w:rPr>
        <w:t>ی</w:t>
      </w:r>
      <w:r w:rsidR="00A37ECA" w:rsidRPr="00104547">
        <w:rPr>
          <w:rStyle w:val="Char2"/>
          <w:rtl/>
        </w:rPr>
        <w:t>ش از ا</w:t>
      </w:r>
      <w:r w:rsidR="000C5D3E" w:rsidRPr="00104547">
        <w:rPr>
          <w:rStyle w:val="Char2"/>
          <w:rtl/>
        </w:rPr>
        <w:t>ی</w:t>
      </w:r>
      <w:r w:rsidR="00A37ECA" w:rsidRPr="00104547">
        <w:rPr>
          <w:rStyle w:val="Char2"/>
          <w:rtl/>
        </w:rPr>
        <w:t>ن نمى‏دانست</w:t>
      </w:r>
      <w:r w:rsidR="000C5D3E" w:rsidRPr="00104547">
        <w:rPr>
          <w:rStyle w:val="Char2"/>
          <w:rtl/>
        </w:rPr>
        <w:t>ی</w:t>
      </w:r>
      <w:r w:rsidR="00A37ECA" w:rsidRPr="00104547">
        <w:rPr>
          <w:rStyle w:val="Char2"/>
          <w:rtl/>
        </w:rPr>
        <w:t>د!</w:t>
      </w:r>
      <w:r w:rsidRPr="00104547">
        <w:rPr>
          <w:rFonts w:ascii="Arial" w:hAnsi="Arial" w:cs="Traditional Arabic" w:hint="cs"/>
          <w:rtl/>
          <w:lang w:bidi="fa-IR"/>
        </w:rPr>
        <w:t>»</w:t>
      </w:r>
      <w:r w:rsidR="00A37ECA"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همچنان که گروهی از علماء گفته‌اند: خداوند متعال پیامبرش</w:t>
      </w:r>
      <w:r w:rsidR="006523F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از آنچه که از آن خبر نداشت و قومش نیز از آن بی‌خبر بودند، باخبر کرد، و آن داستان نوح و طوفان می‌باشد</w:t>
      </w:r>
      <w:r w:rsidRPr="00104547">
        <w:rPr>
          <w:rStyle w:val="Char2"/>
          <w:vertAlign w:val="superscript"/>
          <w:rtl/>
        </w:rPr>
        <w:footnoteReference w:id="810"/>
      </w:r>
      <w:r w:rsidRPr="00104547">
        <w:rPr>
          <w:rStyle w:val="Char2"/>
          <w:rFonts w:hint="cs"/>
          <w:rtl/>
        </w:rPr>
        <w:t xml:space="preserve">. </w:t>
      </w:r>
    </w:p>
    <w:p w:rsidR="006523F1" w:rsidRPr="00104547" w:rsidRDefault="00A37ECA" w:rsidP="00104547">
      <w:pPr>
        <w:ind w:firstLine="227"/>
        <w:jc w:val="lowKashida"/>
        <w:rPr>
          <w:rStyle w:val="Char2"/>
          <w:rtl/>
        </w:rPr>
      </w:pPr>
      <w:r w:rsidRPr="00104547">
        <w:rPr>
          <w:rStyle w:val="Char2"/>
          <w:rFonts w:hint="cs"/>
          <w:rtl/>
        </w:rPr>
        <w:t>ب) باخبر کردن</w:t>
      </w:r>
      <w:r w:rsidR="00435B45" w:rsidRPr="00104547">
        <w:rPr>
          <w:rStyle w:val="Char2"/>
          <w:rFonts w:hint="cs"/>
          <w:rtl/>
        </w:rPr>
        <w:t xml:space="preserve"> آن‌ها </w:t>
      </w:r>
      <w:r w:rsidRPr="00104547">
        <w:rPr>
          <w:rStyle w:val="Char2"/>
          <w:rFonts w:hint="cs"/>
          <w:rtl/>
        </w:rPr>
        <w:t>از بعضی از موجوداتی که از آن خبر نداشتند. که غیب نسبی نام دارد. همچنان که در سخن یوسف</w:t>
      </w:r>
      <w:r w:rsidR="006523F1" w:rsidRPr="00104547">
        <w:rPr>
          <w:rFonts w:cs="CTraditional Arabic" w:hint="cs"/>
          <w:rtl/>
          <w:lang w:bidi="fa-IR"/>
        </w:rPr>
        <w:t>÷</w:t>
      </w:r>
      <w:r w:rsidRPr="00104547">
        <w:rPr>
          <w:rStyle w:val="Char2"/>
          <w:rFonts w:hint="cs"/>
          <w:rtl/>
        </w:rPr>
        <w:t xml:space="preserve"> آمده است:</w:t>
      </w:r>
    </w:p>
    <w:p w:rsidR="006523F1" w:rsidRPr="00104547" w:rsidRDefault="006523F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قَالَ لَا يَأۡتِيكُمَا طَعَامٞ تُرۡزَقَانِهِ</w:t>
      </w:r>
      <w:r w:rsidRPr="00104547">
        <w:rPr>
          <w:rStyle w:val="Char7"/>
          <w:rFonts w:hint="cs"/>
          <w:rtl/>
        </w:rPr>
        <w:t>ۦٓ</w:t>
      </w:r>
      <w:r w:rsidRPr="00104547">
        <w:rPr>
          <w:rStyle w:val="Char7"/>
          <w:rtl/>
        </w:rPr>
        <w:t xml:space="preserve"> إِلَّا نَبَّأۡتُكُمَا بِتَأۡوِيلِهِ</w:t>
      </w:r>
      <w:r w:rsidRPr="00104547">
        <w:rPr>
          <w:rStyle w:val="Char7"/>
          <w:rFonts w:hint="cs"/>
          <w:rtl/>
        </w:rPr>
        <w:t>ۦ</w:t>
      </w:r>
      <w:r w:rsidRPr="00104547">
        <w:rPr>
          <w:rStyle w:val="Char7"/>
          <w:rtl/>
        </w:rPr>
        <w:t xml:space="preserve"> قَبۡلَ أَن يَأۡتِيَكُمَاۚ٣٧</w:t>
      </w:r>
      <w:r w:rsidRPr="00104547">
        <w:rPr>
          <w:rStyle w:val="Char2"/>
          <w:rFonts w:cs="Traditional Arabic"/>
          <w:color w:val="000000"/>
          <w:shd w:val="clear" w:color="auto" w:fill="FFFFFF"/>
          <w:rtl/>
        </w:rPr>
        <w:t>﴾</w:t>
      </w:r>
      <w:r w:rsidRPr="00104547">
        <w:rPr>
          <w:rStyle w:val="Char5"/>
          <w:rtl/>
        </w:rPr>
        <w:t xml:space="preserve"> [</w:t>
      </w:r>
      <w:r w:rsidR="0024533F">
        <w:rPr>
          <w:rStyle w:val="Char5"/>
          <w:rtl/>
        </w:rPr>
        <w:t>ی</w:t>
      </w:r>
      <w:r w:rsidRPr="00104547">
        <w:rPr>
          <w:rStyle w:val="Char5"/>
          <w:rtl/>
        </w:rPr>
        <w:t>وسف: 37]</w:t>
      </w:r>
      <w:r w:rsidRPr="00104547">
        <w:rPr>
          <w:rStyle w:val="Char5"/>
          <w:rFonts w:hint="cs"/>
          <w:rtl/>
        </w:rPr>
        <w:t>.</w:t>
      </w:r>
    </w:p>
    <w:p w:rsidR="006523F1" w:rsidRPr="00104547" w:rsidRDefault="00A37ECA" w:rsidP="004F1964">
      <w:pPr>
        <w:ind w:firstLine="227"/>
        <w:jc w:val="both"/>
        <w:rPr>
          <w:rStyle w:val="Char2"/>
          <w:rtl/>
        </w:rPr>
      </w:pPr>
      <w:r w:rsidRPr="00104547">
        <w:rPr>
          <w:rStyle w:val="Char2"/>
          <w:rFonts w:hint="cs"/>
          <w:rtl/>
        </w:rPr>
        <w:t>چون آیه - بنابر یکی از دو قول مشهور - دلالت می‌کند بر اینکه یوسف</w:t>
      </w:r>
      <w:r w:rsidR="006523F1" w:rsidRPr="00104547">
        <w:rPr>
          <w:rFonts w:cs="CTraditional Arabic" w:hint="cs"/>
          <w:rtl/>
          <w:lang w:bidi="fa-IR"/>
        </w:rPr>
        <w:t>÷</w:t>
      </w:r>
      <w:r w:rsidRPr="00104547">
        <w:rPr>
          <w:rStyle w:val="Char2"/>
          <w:rFonts w:hint="cs"/>
          <w:rtl/>
        </w:rPr>
        <w:t xml:space="preserve"> به</w:t>
      </w:r>
      <w:r w:rsidR="00435B45" w:rsidRPr="00104547">
        <w:rPr>
          <w:rStyle w:val="Char2"/>
          <w:rFonts w:hint="cs"/>
          <w:rtl/>
        </w:rPr>
        <w:t xml:space="preserve"> آن‌ها </w:t>
      </w:r>
      <w:r w:rsidRPr="00104547">
        <w:rPr>
          <w:rStyle w:val="Char2"/>
          <w:rFonts w:hint="cs"/>
          <w:rtl/>
        </w:rPr>
        <w:t>خبر داده است که او می‌تواند از غذاهایی که</w:t>
      </w:r>
      <w:r w:rsidR="00435B45" w:rsidRPr="00104547">
        <w:rPr>
          <w:rStyle w:val="Char2"/>
          <w:rFonts w:hint="cs"/>
          <w:rtl/>
        </w:rPr>
        <w:t xml:space="preserve"> آن‌ها </w:t>
      </w:r>
      <w:r w:rsidRPr="00104547">
        <w:rPr>
          <w:rStyle w:val="Char2"/>
          <w:rFonts w:hint="cs"/>
          <w:rtl/>
        </w:rPr>
        <w:t>برای او می‌آورند خبر دهد، خواه از منازلشان یا از جایی دیگر، و این به علت غیب نسبی بود که یوسف</w:t>
      </w:r>
      <w:r w:rsidR="006523F1" w:rsidRPr="00104547">
        <w:rPr>
          <w:rFonts w:cs="CTraditional Arabic" w:hint="cs"/>
          <w:rtl/>
          <w:lang w:bidi="fa-IR"/>
        </w:rPr>
        <w:t>÷</w:t>
      </w:r>
      <w:r w:rsidRPr="00104547">
        <w:rPr>
          <w:rStyle w:val="Char2"/>
          <w:rFonts w:hint="cs"/>
          <w:rtl/>
        </w:rPr>
        <w:t xml:space="preserve"> آن را از طریق وحی آموخته بود، و علمی ذاتی نیست که او را قادر به خبردادن از هر آنچه که غایب است، بکند. و مانند این سخن مسیح</w:t>
      </w:r>
      <w:r w:rsidR="006523F1" w:rsidRPr="00104547">
        <w:rPr>
          <w:rFonts w:cs="CTraditional Arabic" w:hint="cs"/>
          <w:rtl/>
          <w:lang w:bidi="fa-IR"/>
        </w:rPr>
        <w:t>÷</w:t>
      </w:r>
      <w:r w:rsidRPr="00104547">
        <w:rPr>
          <w:rStyle w:val="Char2"/>
          <w:rFonts w:hint="cs"/>
          <w:rtl/>
        </w:rPr>
        <w:t xml:space="preserve"> است که گفت:</w:t>
      </w:r>
    </w:p>
    <w:p w:rsidR="006523F1" w:rsidRPr="00104547" w:rsidRDefault="006523F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وَأُنَبِّئُكُم بِمَا تَأۡكُلُونَ وَمَا تَدَّخِرُونَ فِي بُيُوتِكُمۡۚ٤٩</w:t>
      </w:r>
      <w:r w:rsidRPr="00104547">
        <w:rPr>
          <w:rStyle w:val="Char2"/>
          <w:rFonts w:cs="Traditional Arabic"/>
          <w:color w:val="000000"/>
          <w:shd w:val="clear" w:color="auto" w:fill="FFFFFF"/>
          <w:rtl/>
        </w:rPr>
        <w:t>﴾</w:t>
      </w:r>
      <w:r w:rsidRPr="00104547">
        <w:rPr>
          <w:rStyle w:val="Char5"/>
          <w:rtl/>
        </w:rPr>
        <w:t xml:space="preserve"> [آل عمران: 49]</w:t>
      </w:r>
      <w:r w:rsidRPr="00104547">
        <w:rPr>
          <w:rStyle w:val="Char5"/>
          <w:rFonts w:hint="cs"/>
          <w:rtl/>
        </w:rPr>
        <w:t>.</w:t>
      </w:r>
    </w:p>
    <w:p w:rsidR="00A37ECA" w:rsidRPr="00104547" w:rsidRDefault="00A37ECA" w:rsidP="00104547">
      <w:pPr>
        <w:ind w:firstLine="227"/>
        <w:jc w:val="lowKashida"/>
        <w:rPr>
          <w:rStyle w:val="Char2"/>
          <w:rtl/>
        </w:rPr>
      </w:pPr>
      <w:r w:rsidRPr="00104547">
        <w:rPr>
          <w:rStyle w:val="Char2"/>
          <w:rFonts w:hint="cs"/>
          <w:rtl/>
        </w:rPr>
        <w:t xml:space="preserve"> </w:t>
      </w:r>
      <w:r w:rsidR="00645BD5" w:rsidRPr="00104547">
        <w:rPr>
          <w:rFonts w:ascii="Arial" w:hAnsi="Arial" w:cs="Traditional Arabic"/>
          <w:rtl/>
          <w:lang w:bidi="fa-IR"/>
        </w:rPr>
        <w:t>«</w:t>
      </w:r>
      <w:r w:rsidRPr="00104547">
        <w:rPr>
          <w:rStyle w:val="Char2"/>
          <w:rFonts w:hint="cs"/>
          <w:rtl/>
        </w:rPr>
        <w:t>و از آنچه که می‌خورید و از آنچه در خانه‌های خود ذخیره می‌کنید، به شما خبر می‌دهم</w:t>
      </w:r>
      <w:r w:rsidR="00645BD5" w:rsidRPr="00104547">
        <w:rPr>
          <w:rFonts w:ascii="Arial" w:hAnsi="Arial" w:cs="Traditional Arabic" w:hint="cs"/>
          <w:rtl/>
          <w:lang w:bidi="fa-IR"/>
        </w:rPr>
        <w:t>»</w:t>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و کسی که این غیب را جزء غیب نسبی قرار داده است می‌تواند آن را به غیر یوسف</w:t>
      </w:r>
      <w:r w:rsidR="006523F1" w:rsidRPr="00104547">
        <w:rPr>
          <w:rFonts w:cs="CTraditional Arabic" w:hint="cs"/>
          <w:rtl/>
          <w:lang w:bidi="fa-IR"/>
        </w:rPr>
        <w:t>÷</w:t>
      </w:r>
      <w:r w:rsidRPr="00104547">
        <w:rPr>
          <w:rStyle w:val="Char2"/>
          <w:rFonts w:hint="cs"/>
          <w:rtl/>
        </w:rPr>
        <w:t xml:space="preserve"> مانند خانواده‌اش یا کسانی که غذا برای او می‌آورند، نیز بیاموزد. و این از تفاوتهای مهم میان علم کامل خداوند متعال که شامل «غیب مطلق» می‌شود که کسی غیر از او از آن خبر ندارد - مانند زمان قیامت - با «مطلق غیب» است، مانند مکان نامعلوم یا نوع غذای ذخیره شده. و این چیزی است که خداوند متعال اگر بخواهد به دلیل حکمت ربانی بعضی از بندگانش را از آن باخبر می‌کند. پس پاک و منزه است خداوند بسیار دانا و بسیار آگاه</w:t>
      </w:r>
      <w:r w:rsidRPr="00104547">
        <w:rPr>
          <w:rStyle w:val="Char2"/>
          <w:vertAlign w:val="superscript"/>
          <w:rtl/>
        </w:rPr>
        <w:footnoteReference w:id="811"/>
      </w:r>
      <w:r w:rsidRPr="00104547">
        <w:rPr>
          <w:rStyle w:val="Char2"/>
          <w:rFonts w:hint="cs"/>
          <w:rtl/>
        </w:rPr>
        <w:t xml:space="preserve">. </w:t>
      </w:r>
    </w:p>
    <w:p w:rsidR="00A37ECA" w:rsidRPr="00104547" w:rsidRDefault="000C5D3E" w:rsidP="00104547">
      <w:pPr>
        <w:ind w:firstLine="227"/>
        <w:jc w:val="both"/>
        <w:rPr>
          <w:rStyle w:val="Char8"/>
          <w:rtl/>
        </w:rPr>
      </w:pPr>
      <w:r w:rsidRPr="00104547">
        <w:rPr>
          <w:rStyle w:val="Char8"/>
          <w:rFonts w:hint="cs"/>
          <w:rtl/>
        </w:rPr>
        <w:t>یک</w:t>
      </w:r>
      <w:r w:rsidR="00A37ECA" w:rsidRPr="00104547">
        <w:rPr>
          <w:rStyle w:val="Char8"/>
          <w:rFonts w:hint="cs"/>
          <w:rtl/>
        </w:rPr>
        <w:t xml:space="preserve"> قاعده مهم در تعامل با معجزات و </w:t>
      </w:r>
      <w:r w:rsidRPr="00104547">
        <w:rPr>
          <w:rStyle w:val="Char8"/>
          <w:rFonts w:hint="cs"/>
          <w:rtl/>
        </w:rPr>
        <w:t>ک</w:t>
      </w:r>
      <w:r w:rsidR="00A37ECA" w:rsidRPr="00104547">
        <w:rPr>
          <w:rStyle w:val="Char8"/>
          <w:rFonts w:hint="cs"/>
          <w:rtl/>
        </w:rPr>
        <w:t>رامات به علم غ</w:t>
      </w:r>
      <w:r w:rsidRPr="00104547">
        <w:rPr>
          <w:rStyle w:val="Char8"/>
          <w:rFonts w:hint="cs"/>
          <w:rtl/>
        </w:rPr>
        <w:t>ی</w:t>
      </w:r>
      <w:r w:rsidR="00A37ECA" w:rsidRPr="00104547">
        <w:rPr>
          <w:rStyle w:val="Char8"/>
          <w:rFonts w:hint="cs"/>
          <w:rtl/>
        </w:rPr>
        <w:t>ب تعلق دارد:</w:t>
      </w:r>
    </w:p>
    <w:p w:rsidR="00A37ECA" w:rsidRPr="00104547" w:rsidRDefault="00A37ECA" w:rsidP="00104547">
      <w:pPr>
        <w:ind w:firstLine="227"/>
        <w:jc w:val="both"/>
        <w:rPr>
          <w:rStyle w:val="Char2"/>
          <w:rtl/>
        </w:rPr>
      </w:pPr>
      <w:r w:rsidRPr="00104547">
        <w:rPr>
          <w:rStyle w:val="Char2"/>
          <w:rFonts w:hint="cs"/>
          <w:rtl/>
        </w:rPr>
        <w:t>به نظر من ضوابطی که لازم است از گفته‌های خالصی استخراج کنیم این است که از بارزترین ضوابط روش اسلامی و تعامل با همه معجزات نبوی و کرامت</w:t>
      </w:r>
      <w:r w:rsidR="006523F1" w:rsidRPr="00104547">
        <w:rPr>
          <w:rStyle w:val="Char2"/>
          <w:rFonts w:hint="eastAsia"/>
          <w:rtl/>
        </w:rPr>
        <w:t>‌</w:t>
      </w:r>
      <w:r w:rsidRPr="00104547">
        <w:rPr>
          <w:rStyle w:val="Char2"/>
          <w:rFonts w:hint="cs"/>
          <w:rtl/>
        </w:rPr>
        <w:t>های اولیاء است، و آنچه که مربوط به باخبرکردن بعضی‌ها از غیب توسط خداوند است خواه به وسیله وحی یا چیزهایی دیگر عبارت است از:</w:t>
      </w:r>
    </w:p>
    <w:p w:rsidR="00A37ECA" w:rsidRPr="00104547" w:rsidRDefault="00A37ECA" w:rsidP="00104547">
      <w:pPr>
        <w:ind w:firstLine="227"/>
        <w:jc w:val="both"/>
        <w:rPr>
          <w:rStyle w:val="Char2"/>
          <w:rtl/>
        </w:rPr>
      </w:pPr>
      <w:r w:rsidRPr="00104547">
        <w:rPr>
          <w:rStyle w:val="Char2"/>
          <w:rFonts w:hint="cs"/>
          <w:rtl/>
        </w:rPr>
        <w:t>«اثبات معجزات - از جمله علم به قسمتی از غیب - برای کسی نمی‌تواند وسیله‌ای جهت غلوکردن در مورد آن اولیای صالح شود. بلکه لازم است که وسیله‌ای جهت تعظیم پروردگاری شود که این بنده را تأیید کرده است. و نشانه‌ای جهت تصدیق آن فرد صالح است که در دعوتش هیچ‌گاه نمی‌تواند با بشریت ناقص خود به آن نزدیکی پیدا کند».</w:t>
      </w:r>
    </w:p>
    <w:p w:rsidR="00A37ECA" w:rsidRPr="00104547" w:rsidRDefault="00A37ECA" w:rsidP="004F1964">
      <w:pPr>
        <w:ind w:firstLine="227"/>
        <w:jc w:val="both"/>
        <w:rPr>
          <w:rStyle w:val="Char2"/>
          <w:rtl/>
        </w:rPr>
      </w:pPr>
      <w:r w:rsidRPr="00104547">
        <w:rPr>
          <w:rStyle w:val="Char2"/>
          <w:rFonts w:hint="cs"/>
          <w:rtl/>
        </w:rPr>
        <w:t>به عنوان مثال: وقتی عمیر بن وهب با صفوان بن امی</w:t>
      </w:r>
      <w:r w:rsidR="00EB5CB5" w:rsidRPr="00104547">
        <w:rPr>
          <w:rStyle w:val="Char2"/>
          <w:rFonts w:hint="cs"/>
          <w:rtl/>
        </w:rPr>
        <w:t>ة</w:t>
      </w:r>
      <w:r w:rsidRPr="00104547">
        <w:rPr>
          <w:rStyle w:val="Char2"/>
          <w:rFonts w:hint="cs"/>
          <w:rtl/>
        </w:rPr>
        <w:t xml:space="preserve"> عهد کردند که عمیر رسول الله</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بکشد - در حالی که این گفتگوی</w:t>
      </w:r>
      <w:r w:rsidR="00435B45" w:rsidRPr="00104547">
        <w:rPr>
          <w:rStyle w:val="Char2"/>
          <w:rFonts w:hint="cs"/>
          <w:rtl/>
        </w:rPr>
        <w:t xml:space="preserve"> آن‌ها </w:t>
      </w:r>
      <w:r w:rsidRPr="00104547">
        <w:rPr>
          <w:rStyle w:val="Char2"/>
          <w:rFonts w:hint="cs"/>
          <w:rtl/>
        </w:rPr>
        <w:t>در نزد کعبه بود - عمیر به مدینه رفت تا ظاهراً فرزندش را در اواخر جنگ بدر فدا کند. پیامبر</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او را از آنچه که میان او با صفوان در مکه گذشته بود، باخبر کرد. و صفوان با این خبر پیامبر</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ایمان آورد. سپس پیامبر</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اصحابش را امر کرد تا به او د</w:t>
      </w:r>
      <w:r w:rsidR="000C5D3E" w:rsidRPr="00104547">
        <w:rPr>
          <w:rStyle w:val="Char2"/>
          <w:rFonts w:hint="cs"/>
          <w:rtl/>
        </w:rPr>
        <w:t>ی</w:t>
      </w:r>
      <w:r w:rsidRPr="00104547">
        <w:rPr>
          <w:rStyle w:val="Char2"/>
          <w:rFonts w:hint="cs"/>
          <w:rtl/>
        </w:rPr>
        <w:t>ن ب</w:t>
      </w:r>
      <w:r w:rsidR="000C5D3E" w:rsidRPr="00104547">
        <w:rPr>
          <w:rStyle w:val="Char2"/>
          <w:rFonts w:hint="cs"/>
          <w:rtl/>
        </w:rPr>
        <w:t>ی</w:t>
      </w:r>
      <w:r w:rsidRPr="00104547">
        <w:rPr>
          <w:rStyle w:val="Char2"/>
          <w:rFonts w:hint="cs"/>
          <w:rtl/>
        </w:rPr>
        <w:t>اموزند</w:t>
      </w:r>
      <w:r w:rsidRPr="00104547">
        <w:rPr>
          <w:rStyle w:val="Char2"/>
          <w:vertAlign w:val="superscript"/>
          <w:rtl/>
        </w:rPr>
        <w:footnoteReference w:id="812"/>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از این داستان و امثال آن همچنان که در سیره معروف است، به نت</w:t>
      </w:r>
      <w:r w:rsidR="000C5D3E" w:rsidRPr="00104547">
        <w:rPr>
          <w:rStyle w:val="Char2"/>
          <w:rFonts w:hint="cs"/>
          <w:rtl/>
        </w:rPr>
        <w:t>ی</w:t>
      </w:r>
      <w:r w:rsidRPr="00104547">
        <w:rPr>
          <w:rStyle w:val="Char2"/>
          <w:rFonts w:hint="cs"/>
          <w:rtl/>
        </w:rPr>
        <w:t>جه می‌رس</w:t>
      </w:r>
      <w:r w:rsidR="000C5D3E" w:rsidRPr="00104547">
        <w:rPr>
          <w:rStyle w:val="Char2"/>
          <w:rFonts w:hint="cs"/>
          <w:rtl/>
        </w:rPr>
        <w:t>ی</w:t>
      </w:r>
      <w:r w:rsidRPr="00104547">
        <w:rPr>
          <w:rStyle w:val="Char2"/>
          <w:rFonts w:hint="cs"/>
          <w:rtl/>
        </w:rPr>
        <w:t>م که خداوند بعضی از بندگانش را نسبت به غیب باخبر می‌کند، و این امر ثابت شده‌ای است. همچنان که این کار علت اسلام‌آوردن بعضی از کافران شده است. و این امر یعنی آگاهی از بعضی خبرها تأییدکننده</w:t>
      </w:r>
      <w:r w:rsidR="00435B45" w:rsidRPr="00104547">
        <w:rPr>
          <w:rStyle w:val="Char2"/>
          <w:rFonts w:hint="cs"/>
          <w:rtl/>
        </w:rPr>
        <w:t xml:space="preserve"> آن‌ها </w:t>
      </w:r>
      <w:r w:rsidRPr="00104547">
        <w:rPr>
          <w:rStyle w:val="Char2"/>
          <w:rFonts w:hint="cs"/>
          <w:rtl/>
        </w:rPr>
        <w:t>در انتشار دین می‌باشد. ولی پیامبر</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سایر انبیاء به صراحت می‌گفتند که</w:t>
      </w:r>
      <w:r w:rsidR="00435B45" w:rsidRPr="00104547">
        <w:rPr>
          <w:rStyle w:val="Char2"/>
          <w:rFonts w:hint="cs"/>
          <w:rtl/>
        </w:rPr>
        <w:t xml:space="preserve"> آن‌ها </w:t>
      </w:r>
      <w:r w:rsidRPr="00104547">
        <w:rPr>
          <w:rStyle w:val="Char2"/>
          <w:rFonts w:hint="cs"/>
          <w:rtl/>
        </w:rPr>
        <w:t>غیب نمی‌دانند و اگر غیب می‌دانستند، منافع زیادی نصیب خود می‌کردند. وقتی که در میدان</w:t>
      </w:r>
      <w:r w:rsidR="002F167B" w:rsidRPr="00104547">
        <w:rPr>
          <w:rStyle w:val="Char2"/>
          <w:rFonts w:hint="eastAsia"/>
          <w:rtl/>
        </w:rPr>
        <w:t>‌</w:t>
      </w:r>
      <w:r w:rsidRPr="00104547">
        <w:rPr>
          <w:rStyle w:val="Char2"/>
          <w:rFonts w:hint="cs"/>
          <w:rtl/>
        </w:rPr>
        <w:t>های جنگ پیشانی مبارکش خونین می‌شد و دندان</w:t>
      </w:r>
      <w:r w:rsidR="002F167B" w:rsidRPr="00104547">
        <w:rPr>
          <w:rStyle w:val="Char2"/>
          <w:rFonts w:hint="eastAsia"/>
          <w:rtl/>
        </w:rPr>
        <w:t>‌</w:t>
      </w:r>
      <w:r w:rsidRPr="00104547">
        <w:rPr>
          <w:rStyle w:val="Char2"/>
          <w:rFonts w:hint="cs"/>
          <w:rtl/>
        </w:rPr>
        <w:t xml:space="preserve">های پیشینش می‌شکست و امثال این امور می‌رساند که: </w:t>
      </w:r>
    </w:p>
    <w:p w:rsidR="002F167B" w:rsidRPr="00104547" w:rsidRDefault="00A37ECA" w:rsidP="00104547">
      <w:pPr>
        <w:ind w:firstLine="227"/>
        <w:jc w:val="lowKashida"/>
        <w:rPr>
          <w:rStyle w:val="Char2"/>
          <w:rtl/>
        </w:rPr>
      </w:pPr>
      <w:r w:rsidRPr="00104547">
        <w:rPr>
          <w:rStyle w:val="Char2"/>
          <w:rFonts w:hint="cs"/>
          <w:rtl/>
        </w:rPr>
        <w:t>نخست: پیامبر</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از غیبِ بسیار خبر نداشت، غیبی که مختص شخص پیامبر</w:t>
      </w:r>
      <w:r w:rsidR="009C10C0" w:rsidRPr="00104547">
        <w:rPr>
          <w:rFonts w:cs="CTraditional Arabic" w:hint="cs"/>
          <w:rtl/>
          <w:lang w:bidi="fa-IR"/>
        </w:rPr>
        <w:t>ج</w:t>
      </w:r>
      <w:r w:rsidRPr="00104547">
        <w:rPr>
          <w:rStyle w:val="Char2"/>
          <w:rFonts w:hint="cs"/>
          <w:rtl/>
        </w:rPr>
        <w:t xml:space="preserve"> بود، وگرنه چگونه بسیاری از این اتفاقات برای او پیش می‌آمد که سعی می‌کرد از</w:t>
      </w:r>
      <w:r w:rsidR="00435B45" w:rsidRPr="00104547">
        <w:rPr>
          <w:rStyle w:val="Char2"/>
          <w:rFonts w:hint="cs"/>
          <w:rtl/>
        </w:rPr>
        <w:t xml:space="preserve"> آن‌ها </w:t>
      </w:r>
      <w:r w:rsidRPr="00104547">
        <w:rPr>
          <w:rStyle w:val="Char2"/>
          <w:rFonts w:hint="cs"/>
          <w:rtl/>
        </w:rPr>
        <w:t>رهایی یابد. همچنان که خداوند متعال می‌فرماید: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وَلَوۡ كُنتُ أَعۡلَمُ </w:t>
      </w:r>
      <w:r w:rsidRPr="00104547">
        <w:rPr>
          <w:rStyle w:val="Char7"/>
          <w:rFonts w:hint="cs"/>
          <w:rtl/>
        </w:rPr>
        <w:t>ٱ</w:t>
      </w:r>
      <w:r w:rsidRPr="00104547">
        <w:rPr>
          <w:rStyle w:val="Char7"/>
          <w:rFonts w:hint="eastAsia"/>
          <w:rtl/>
        </w:rPr>
        <w:t>لۡغَيۡبَ</w:t>
      </w:r>
      <w:r w:rsidRPr="00104547">
        <w:rPr>
          <w:rStyle w:val="Char7"/>
          <w:rtl/>
        </w:rPr>
        <w:t xml:space="preserve"> لَ</w:t>
      </w:r>
      <w:r w:rsidRPr="00104547">
        <w:rPr>
          <w:rStyle w:val="Char7"/>
          <w:rFonts w:hint="cs"/>
          <w:rtl/>
        </w:rPr>
        <w:t>ٱ</w:t>
      </w:r>
      <w:r w:rsidRPr="00104547">
        <w:rPr>
          <w:rStyle w:val="Char7"/>
          <w:rFonts w:hint="eastAsia"/>
          <w:rtl/>
        </w:rPr>
        <w:t>سۡتَكۡثَرۡتُ</w:t>
      </w:r>
      <w:r w:rsidRPr="00104547">
        <w:rPr>
          <w:rStyle w:val="Char7"/>
          <w:rtl/>
        </w:rPr>
        <w:t xml:space="preserve"> مِنَ </w:t>
      </w:r>
      <w:r w:rsidRPr="00104547">
        <w:rPr>
          <w:rStyle w:val="Char7"/>
          <w:rFonts w:hint="cs"/>
          <w:rtl/>
        </w:rPr>
        <w:t>ٱ</w:t>
      </w:r>
      <w:r w:rsidRPr="00104547">
        <w:rPr>
          <w:rStyle w:val="Char7"/>
          <w:rFonts w:hint="eastAsia"/>
          <w:rtl/>
        </w:rPr>
        <w:t>لۡخَيۡرِ</w:t>
      </w:r>
      <w:r w:rsidRPr="00104547">
        <w:rPr>
          <w:rStyle w:val="Char7"/>
          <w:rtl/>
        </w:rPr>
        <w:t xml:space="preserve"> وَمَا مَسَّنِيَ </w:t>
      </w:r>
      <w:r w:rsidRPr="00104547">
        <w:rPr>
          <w:rStyle w:val="Char7"/>
          <w:rFonts w:hint="cs"/>
          <w:rtl/>
        </w:rPr>
        <w:t>ٱ</w:t>
      </w:r>
      <w:r w:rsidRPr="00104547">
        <w:rPr>
          <w:rStyle w:val="Char7"/>
          <w:rFonts w:hint="eastAsia"/>
          <w:rtl/>
        </w:rPr>
        <w:t>لسُّوٓءُۚ</w:t>
      </w:r>
      <w:r w:rsidRPr="00104547">
        <w:rPr>
          <w:rStyle w:val="Char7"/>
          <w:rtl/>
        </w:rPr>
        <w:t>١٨٨</w:t>
      </w:r>
      <w:r w:rsidRPr="00104547">
        <w:rPr>
          <w:rStyle w:val="Char2"/>
          <w:rFonts w:cs="Traditional Arabic"/>
          <w:color w:val="000000"/>
          <w:shd w:val="clear" w:color="auto" w:fill="FFFFFF"/>
          <w:rtl/>
        </w:rPr>
        <w:t>﴾</w:t>
      </w:r>
      <w:r w:rsidRPr="00104547">
        <w:rPr>
          <w:rStyle w:val="Char5"/>
          <w:rtl/>
        </w:rPr>
        <w:t xml:space="preserve"> [الأعراف: 188]</w:t>
      </w:r>
      <w:r w:rsidRPr="00104547">
        <w:rPr>
          <w:rStyle w:val="Char5"/>
          <w:rFonts w:hint="cs"/>
          <w:rtl/>
        </w:rPr>
        <w:t>.</w:t>
      </w:r>
    </w:p>
    <w:p w:rsidR="00A37ECA" w:rsidRPr="00104547" w:rsidRDefault="00A37ECA" w:rsidP="00104547">
      <w:pPr>
        <w:ind w:firstLine="227"/>
        <w:jc w:val="lowKashida"/>
        <w:rPr>
          <w:rStyle w:val="Char2"/>
          <w:rtl/>
        </w:rPr>
      </w:pPr>
      <w:r w:rsidRPr="00104547">
        <w:rPr>
          <w:rStyle w:val="Char2"/>
          <w:rFonts w:hint="cs"/>
          <w:rtl/>
        </w:rPr>
        <w:t xml:space="preserve"> </w:t>
      </w:r>
      <w:r w:rsidR="00645BD5" w:rsidRPr="00104547">
        <w:rPr>
          <w:rFonts w:ascii="Arial" w:hAnsi="Arial" w:cs="Traditional Arabic"/>
          <w:rtl/>
          <w:lang w:bidi="fa-IR"/>
        </w:rPr>
        <w:t>«</w:t>
      </w:r>
      <w:r w:rsidRPr="00104547">
        <w:rPr>
          <w:rStyle w:val="Char2"/>
          <w:rtl/>
        </w:rPr>
        <w:t>و اگر از غ</w:t>
      </w:r>
      <w:r w:rsidR="000C5D3E" w:rsidRPr="00104547">
        <w:rPr>
          <w:rStyle w:val="Char2"/>
          <w:rtl/>
        </w:rPr>
        <w:t>ی</w:t>
      </w:r>
      <w:r w:rsidRPr="00104547">
        <w:rPr>
          <w:rStyle w:val="Char2"/>
          <w:rtl/>
        </w:rPr>
        <w:t>ب باخبر بودم، سود فراوانى براى خود فراهم مى‏</w:t>
      </w:r>
      <w:r w:rsidR="000C5D3E" w:rsidRPr="00104547">
        <w:rPr>
          <w:rStyle w:val="Char2"/>
          <w:rtl/>
        </w:rPr>
        <w:t>ک</w:t>
      </w:r>
      <w:r w:rsidRPr="00104547">
        <w:rPr>
          <w:rStyle w:val="Char2"/>
          <w:rtl/>
        </w:rPr>
        <w:t>ردم، و ه</w:t>
      </w:r>
      <w:r w:rsidR="000C5D3E" w:rsidRPr="00104547">
        <w:rPr>
          <w:rStyle w:val="Char2"/>
          <w:rtl/>
        </w:rPr>
        <w:t>ی</w:t>
      </w:r>
      <w:r w:rsidRPr="00104547">
        <w:rPr>
          <w:rStyle w:val="Char2"/>
          <w:rtl/>
        </w:rPr>
        <w:t>چ بدى (و ز</w:t>
      </w:r>
      <w:r w:rsidR="000C5D3E" w:rsidRPr="00104547">
        <w:rPr>
          <w:rStyle w:val="Char2"/>
          <w:rtl/>
        </w:rPr>
        <w:t>ی</w:t>
      </w:r>
      <w:r w:rsidRPr="00104547">
        <w:rPr>
          <w:rStyle w:val="Char2"/>
          <w:rtl/>
        </w:rPr>
        <w:t>انى) به من نمى‏رس</w:t>
      </w:r>
      <w:r w:rsidR="000C5D3E" w:rsidRPr="00104547">
        <w:rPr>
          <w:rStyle w:val="Char2"/>
          <w:rtl/>
        </w:rPr>
        <w:t>ی</w:t>
      </w:r>
      <w:r w:rsidRPr="00104547">
        <w:rPr>
          <w:rStyle w:val="Char2"/>
          <w:rtl/>
        </w:rPr>
        <w:t>د</w:t>
      </w:r>
      <w:r w:rsidR="00645BD5" w:rsidRPr="00104547">
        <w:rPr>
          <w:rFonts w:ascii="Arial" w:hAnsi="Arial" w:cs="Traditional Arabic" w:hint="cs"/>
          <w:rtl/>
          <w:lang w:bidi="fa-IR"/>
        </w:rPr>
        <w:t>»</w:t>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بسیاری از اولیای خداوند مانند علی</w:t>
      </w:r>
      <w:r w:rsidR="002F167B" w:rsidRPr="00104547">
        <w:rPr>
          <w:rStyle w:val="Char2"/>
          <w:rFonts w:cs="CTraditional Arabic" w:hint="cs"/>
          <w:rtl/>
        </w:rPr>
        <w:t>س</w:t>
      </w:r>
      <w:r w:rsidRPr="00104547">
        <w:rPr>
          <w:rStyle w:val="Char2"/>
          <w:rFonts w:hint="cs"/>
          <w:rtl/>
        </w:rPr>
        <w:t xml:space="preserve"> در این امر مانند پیامبر</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بوده‌اند. علی</w:t>
      </w:r>
      <w:r w:rsidR="002F167B" w:rsidRPr="00104547">
        <w:rPr>
          <w:rStyle w:val="Char2"/>
          <w:rFonts w:cs="CTraditional Arabic" w:hint="cs"/>
          <w:rtl/>
        </w:rPr>
        <w:t>س</w:t>
      </w:r>
      <w:r w:rsidRPr="00104547">
        <w:rPr>
          <w:rStyle w:val="Char2"/>
          <w:rFonts w:hint="cs"/>
          <w:rtl/>
        </w:rPr>
        <w:t xml:space="preserve"> که اذیت و آزار بسیاری را دید و از گروه</w:t>
      </w:r>
      <w:r w:rsidR="002F167B" w:rsidRPr="00104547">
        <w:rPr>
          <w:rStyle w:val="Char2"/>
          <w:rFonts w:hint="eastAsia"/>
          <w:rtl/>
        </w:rPr>
        <w:t>‌</w:t>
      </w:r>
      <w:r w:rsidRPr="00104547">
        <w:rPr>
          <w:rStyle w:val="Char2"/>
          <w:rFonts w:hint="cs"/>
          <w:rtl/>
        </w:rPr>
        <w:t>های هم پیمان خود خیانت</w:t>
      </w:r>
      <w:r w:rsidR="002F167B" w:rsidRPr="00104547">
        <w:rPr>
          <w:rStyle w:val="Char2"/>
          <w:rFonts w:hint="eastAsia"/>
          <w:rtl/>
        </w:rPr>
        <w:t>‌</w:t>
      </w:r>
      <w:r w:rsidRPr="00104547">
        <w:rPr>
          <w:rStyle w:val="Char2"/>
          <w:rFonts w:hint="cs"/>
          <w:rtl/>
        </w:rPr>
        <w:t xml:space="preserve">های بسیاری را دید که بعداً برای او روشن شد. و مانند صادق که به ابوالخطاب اطمینان </w:t>
      </w:r>
      <w:r w:rsidR="000C5D3E" w:rsidRPr="00104547">
        <w:rPr>
          <w:rStyle w:val="Char2"/>
          <w:rFonts w:hint="cs"/>
          <w:rtl/>
        </w:rPr>
        <w:t>ک</w:t>
      </w:r>
      <w:r w:rsidRPr="00104547">
        <w:rPr>
          <w:rStyle w:val="Char2"/>
          <w:rFonts w:hint="cs"/>
          <w:rtl/>
        </w:rPr>
        <w:t>رد و به خود و نزدیک کرد، ولی بعد از آن غلو و زیاده‌روی او برایش آشکار شد، بنابراین صادق به نقاط مختلف نامه نوشت که او را لعن کنند و از او برائت جو</w:t>
      </w:r>
      <w:r w:rsidR="000C5D3E" w:rsidRPr="00104547">
        <w:rPr>
          <w:rStyle w:val="Char2"/>
          <w:rFonts w:hint="cs"/>
          <w:rtl/>
        </w:rPr>
        <w:t>ی</w:t>
      </w:r>
      <w:r w:rsidRPr="00104547">
        <w:rPr>
          <w:rStyle w:val="Char2"/>
          <w:rFonts w:hint="cs"/>
          <w:rtl/>
        </w:rPr>
        <w:t>ند.</w:t>
      </w:r>
    </w:p>
    <w:p w:rsidR="00A37ECA" w:rsidRPr="00104547" w:rsidRDefault="00A37ECA" w:rsidP="00104547">
      <w:pPr>
        <w:ind w:firstLine="227"/>
        <w:jc w:val="both"/>
        <w:rPr>
          <w:rStyle w:val="Char2"/>
          <w:rtl/>
        </w:rPr>
      </w:pPr>
      <w:r w:rsidRPr="00104547">
        <w:rPr>
          <w:rStyle w:val="Char2"/>
          <w:rFonts w:hint="cs"/>
          <w:rtl/>
        </w:rPr>
        <w:t>دوم: غیبی که محمد</w:t>
      </w:r>
      <w:r w:rsidR="002F167B"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دیگران آن را می‌دانستند از جنس معجزاتی بود که تأییدکننده دعوت</w:t>
      </w:r>
      <w:r w:rsidR="00435B45" w:rsidRPr="00104547">
        <w:rPr>
          <w:rStyle w:val="Char2"/>
          <w:rFonts w:hint="cs"/>
          <w:rtl/>
        </w:rPr>
        <w:t xml:space="preserve"> آن‌ها </w:t>
      </w:r>
      <w:r w:rsidRPr="00104547">
        <w:rPr>
          <w:rStyle w:val="Char2"/>
          <w:rFonts w:hint="cs"/>
          <w:rtl/>
        </w:rPr>
        <w:t>بودند. خواه در برابر کفار تا اسلام بیاورند، یا در برابر مؤمنان تا ایمانشان زیاد بشود.</w:t>
      </w:r>
    </w:p>
    <w:p w:rsidR="002F167B" w:rsidRPr="00104547" w:rsidRDefault="00A37ECA" w:rsidP="00104547">
      <w:pPr>
        <w:ind w:firstLine="227"/>
        <w:jc w:val="lowKashida"/>
        <w:rPr>
          <w:rStyle w:val="Char2"/>
          <w:rtl/>
        </w:rPr>
      </w:pPr>
      <w:r w:rsidRPr="00104547">
        <w:rPr>
          <w:rStyle w:val="Char2"/>
          <w:rFonts w:hint="cs"/>
          <w:rtl/>
        </w:rPr>
        <w:t>سوم: امور خارق‌العاده و معجزات، همان اصل طبیعت رسالت</w:t>
      </w:r>
      <w:r w:rsidR="002F167B" w:rsidRPr="00104547">
        <w:rPr>
          <w:rStyle w:val="Char2"/>
          <w:rFonts w:hint="eastAsia"/>
          <w:rtl/>
        </w:rPr>
        <w:t>‌</w:t>
      </w:r>
      <w:r w:rsidRPr="00104547">
        <w:rPr>
          <w:rStyle w:val="Char2"/>
          <w:rFonts w:hint="cs"/>
          <w:rtl/>
        </w:rPr>
        <w:t>های آسمانی نیست. دلیل آن سخن رسولان بود که به طرفداران و اقوامشان می‌گفتند: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قُلۡ إِنَّمَآ أَنَا۠ بَشَرٞ مِّثۡلُكُمۡ١١٠</w:t>
      </w:r>
      <w:r w:rsidRPr="00104547">
        <w:rPr>
          <w:rStyle w:val="Char2"/>
          <w:rFonts w:cs="Traditional Arabic"/>
          <w:color w:val="000000"/>
          <w:shd w:val="clear" w:color="auto" w:fill="FFFFFF"/>
          <w:rtl/>
        </w:rPr>
        <w:t>﴾</w:t>
      </w:r>
      <w:r w:rsidRPr="00104547">
        <w:rPr>
          <w:rStyle w:val="Char5"/>
          <w:rtl/>
        </w:rPr>
        <w:t xml:space="preserve"> [الكهف: 110]</w:t>
      </w:r>
      <w:r w:rsidRPr="00104547">
        <w:rPr>
          <w:rStyle w:val="Char5"/>
          <w:rFonts w:hint="cs"/>
          <w:rtl/>
        </w:rPr>
        <w:t>.</w:t>
      </w:r>
    </w:p>
    <w:p w:rsidR="00A37ECA" w:rsidRPr="00104547" w:rsidRDefault="00645BD5" w:rsidP="00104547">
      <w:pPr>
        <w:ind w:firstLine="227"/>
        <w:jc w:val="both"/>
        <w:rPr>
          <w:rStyle w:val="Char2"/>
          <w:rtl/>
        </w:rPr>
      </w:pPr>
      <w:r w:rsidRPr="00104547">
        <w:rPr>
          <w:rFonts w:ascii="Arial" w:hAnsi="Arial" w:cs="Traditional Arabic"/>
          <w:rtl/>
          <w:lang w:bidi="fa-IR"/>
        </w:rPr>
        <w:t>«</w:t>
      </w:r>
      <w:r w:rsidR="00A37ECA" w:rsidRPr="00104547">
        <w:rPr>
          <w:rStyle w:val="Char2"/>
          <w:rtl/>
        </w:rPr>
        <w:t>من فقط بشرى هستم مثل شما</w:t>
      </w:r>
      <w:r w:rsidRPr="00104547">
        <w:rPr>
          <w:rFonts w:ascii="Arial" w:hAnsi="Arial" w:cs="Traditional Arabic" w:hint="cs"/>
          <w:rtl/>
          <w:lang w:bidi="fa-IR"/>
        </w:rPr>
        <w:t>»</w:t>
      </w:r>
      <w:r w:rsidR="00A37ECA" w:rsidRPr="00104547">
        <w:rPr>
          <w:rStyle w:val="Char2"/>
          <w:rFonts w:hint="cs"/>
          <w:rtl/>
        </w:rPr>
        <w:t>.</w:t>
      </w:r>
    </w:p>
    <w:p w:rsidR="002F167B" w:rsidRPr="00104547" w:rsidRDefault="00A37ECA" w:rsidP="00104547">
      <w:pPr>
        <w:ind w:firstLine="227"/>
        <w:jc w:val="lowKashida"/>
        <w:rPr>
          <w:rStyle w:val="Char2"/>
          <w:rtl/>
        </w:rPr>
      </w:pPr>
      <w:r w:rsidRPr="00104547">
        <w:rPr>
          <w:rStyle w:val="Char2"/>
          <w:rFonts w:hint="cs"/>
          <w:rtl/>
        </w:rPr>
        <w:t>و این یعنی مالک چیزی از معجزات خداوند نیستند مگر اینکه خداوند بخواهد. و این چیزی است که خداوند متعال از بسیاری از</w:t>
      </w:r>
      <w:r w:rsidR="00435B45" w:rsidRPr="00104547">
        <w:rPr>
          <w:rStyle w:val="Char2"/>
          <w:rFonts w:hint="cs"/>
          <w:rtl/>
        </w:rPr>
        <w:t xml:space="preserve"> آن‌ها </w:t>
      </w:r>
      <w:r w:rsidRPr="00104547">
        <w:rPr>
          <w:rStyle w:val="Char2"/>
          <w:rFonts w:hint="cs"/>
          <w:rtl/>
        </w:rPr>
        <w:t>نقل می‌کند که می‌گویند: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إِنَّمَا </w:t>
      </w:r>
      <w:r w:rsidRPr="00104547">
        <w:rPr>
          <w:rStyle w:val="Char7"/>
          <w:rFonts w:hint="cs"/>
          <w:rtl/>
        </w:rPr>
        <w:t>ٱ</w:t>
      </w:r>
      <w:r w:rsidRPr="00104547">
        <w:rPr>
          <w:rStyle w:val="Char7"/>
          <w:rFonts w:hint="eastAsia"/>
          <w:rtl/>
        </w:rPr>
        <w:t>لۡأٓيَٰتُ</w:t>
      </w:r>
      <w:r w:rsidRPr="00104547">
        <w:rPr>
          <w:rStyle w:val="Char7"/>
          <w:rtl/>
        </w:rPr>
        <w:t xml:space="preserve"> عِندَ </w:t>
      </w:r>
      <w:r w:rsidRPr="00104547">
        <w:rPr>
          <w:rStyle w:val="Char7"/>
          <w:rFonts w:hint="cs"/>
          <w:rtl/>
        </w:rPr>
        <w:t>ٱ</w:t>
      </w:r>
      <w:r w:rsidRPr="00104547">
        <w:rPr>
          <w:rStyle w:val="Char7"/>
          <w:rFonts w:hint="eastAsia"/>
          <w:rtl/>
        </w:rPr>
        <w:t>للَّهِۖ</w:t>
      </w:r>
      <w:r w:rsidRPr="00104547">
        <w:rPr>
          <w:rStyle w:val="Char7"/>
          <w:rtl/>
        </w:rPr>
        <w:t>١٠٩</w:t>
      </w:r>
      <w:r w:rsidRPr="00104547">
        <w:rPr>
          <w:rStyle w:val="Char2"/>
          <w:rFonts w:cs="Traditional Arabic"/>
          <w:color w:val="000000"/>
          <w:shd w:val="clear" w:color="auto" w:fill="FFFFFF"/>
          <w:rtl/>
        </w:rPr>
        <w:t>﴾</w:t>
      </w:r>
      <w:r w:rsidRPr="00104547">
        <w:rPr>
          <w:rStyle w:val="Char5"/>
          <w:rtl/>
        </w:rPr>
        <w:t xml:space="preserve"> [الأنعام: 109]</w:t>
      </w:r>
      <w:r w:rsidRPr="00104547">
        <w:rPr>
          <w:rStyle w:val="Char5"/>
          <w:rFonts w:hint="cs"/>
          <w:rtl/>
        </w:rPr>
        <w:t>.</w:t>
      </w:r>
    </w:p>
    <w:p w:rsidR="00A37ECA" w:rsidRPr="00104547" w:rsidRDefault="00645BD5" w:rsidP="00104547">
      <w:pPr>
        <w:ind w:firstLine="227"/>
        <w:jc w:val="lowKashida"/>
        <w:rPr>
          <w:rStyle w:val="Char2"/>
          <w:rtl/>
        </w:rPr>
      </w:pPr>
      <w:r w:rsidRPr="00104547">
        <w:rPr>
          <w:rFonts w:ascii="Arial" w:hAnsi="Arial" w:cs="Traditional Arabic"/>
          <w:rtl/>
          <w:lang w:bidi="fa-IR"/>
        </w:rPr>
        <w:t>«</w:t>
      </w:r>
      <w:r w:rsidR="00A37ECA" w:rsidRPr="00104547">
        <w:rPr>
          <w:rStyle w:val="Char2"/>
          <w:rtl/>
        </w:rPr>
        <w:t>معجزات فقط از سوى خداست</w:t>
      </w:r>
      <w:r w:rsidRPr="00104547">
        <w:rPr>
          <w:rFonts w:ascii="Arial" w:hAnsi="Arial" w:cs="Traditional Arabic" w:hint="cs"/>
          <w:rtl/>
          <w:lang w:bidi="fa-IR"/>
        </w:rPr>
        <w:t>»</w:t>
      </w:r>
      <w:r w:rsidR="00A37ECA"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ابن کثیر این آیه را این گونه تفسیر کرده است: «مرجع این معجزات به خداوند متعال بر می‌گردد، اگر بخواهد آن را به شما می‌دهد، و اگر بخواهد آن را از شما می‌گیرد»</w:t>
      </w:r>
      <w:r w:rsidRPr="00104547">
        <w:rPr>
          <w:rStyle w:val="Char2"/>
          <w:vertAlign w:val="superscript"/>
          <w:rtl/>
        </w:rPr>
        <w:footnoteReference w:id="813"/>
      </w:r>
      <w:r w:rsidRPr="00104547">
        <w:rPr>
          <w:rStyle w:val="Char2"/>
          <w:rFonts w:hint="cs"/>
          <w:rtl/>
        </w:rPr>
        <w:t>. و شوکانی گفته است: «انبیاء صاحب چیزی از معجزات نیستند بنابراین اگر خداوند بخواهد آن را بر</w:t>
      </w:r>
      <w:r w:rsidR="00435B45" w:rsidRPr="00104547">
        <w:rPr>
          <w:rStyle w:val="Char2"/>
          <w:rFonts w:hint="cs"/>
          <w:rtl/>
        </w:rPr>
        <w:t xml:space="preserve"> آن‌ها </w:t>
      </w:r>
      <w:r w:rsidRPr="00104547">
        <w:rPr>
          <w:rStyle w:val="Char2"/>
          <w:rFonts w:hint="cs"/>
          <w:rtl/>
        </w:rPr>
        <w:t>نازل می‌کند، و اگر بخواهد آن را نازل نمی‌کند»</w:t>
      </w:r>
      <w:r w:rsidRPr="00104547">
        <w:rPr>
          <w:rStyle w:val="Char2"/>
          <w:vertAlign w:val="superscript"/>
          <w:rtl/>
        </w:rPr>
        <w:footnoteReference w:id="814"/>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شاید اشکال</w:t>
      </w:r>
      <w:r w:rsidR="002F167B" w:rsidRPr="00104547">
        <w:rPr>
          <w:rStyle w:val="Char2"/>
          <w:rFonts w:hint="eastAsia"/>
          <w:rtl/>
        </w:rPr>
        <w:t>‌</w:t>
      </w:r>
      <w:r w:rsidRPr="00104547">
        <w:rPr>
          <w:rStyle w:val="Char2"/>
          <w:rFonts w:hint="cs"/>
          <w:rtl/>
        </w:rPr>
        <w:t>های این مسأله در امور زیر منحصر بشود:</w:t>
      </w:r>
    </w:p>
    <w:p w:rsidR="004F1964" w:rsidRDefault="00A37ECA" w:rsidP="004F1964">
      <w:pPr>
        <w:ind w:firstLine="227"/>
        <w:jc w:val="both"/>
        <w:rPr>
          <w:rStyle w:val="Char2"/>
          <w:rtl/>
        </w:rPr>
      </w:pPr>
      <w:r w:rsidRPr="00104547">
        <w:rPr>
          <w:rStyle w:val="Char2"/>
          <w:rFonts w:hint="cs"/>
          <w:rtl/>
        </w:rPr>
        <w:t xml:space="preserve">اشکال اول: اگر مقدار </w:t>
      </w:r>
      <w:r w:rsidR="000C5D3E" w:rsidRPr="00104547">
        <w:rPr>
          <w:rStyle w:val="Char2"/>
          <w:rFonts w:hint="cs"/>
          <w:rtl/>
        </w:rPr>
        <w:t>ک</w:t>
      </w:r>
      <w:r w:rsidRPr="00104547">
        <w:rPr>
          <w:rStyle w:val="Char2"/>
          <w:rFonts w:hint="cs"/>
          <w:rtl/>
        </w:rPr>
        <w:t>می از علم غیب برای</w:t>
      </w:r>
      <w:r w:rsidR="00435B45" w:rsidRPr="00104547">
        <w:rPr>
          <w:rStyle w:val="Char2"/>
          <w:rFonts w:hint="cs"/>
          <w:rtl/>
        </w:rPr>
        <w:t xml:space="preserve"> آن‌ها </w:t>
      </w:r>
      <w:r w:rsidRPr="00104547">
        <w:rPr>
          <w:rStyle w:val="Char2"/>
          <w:rFonts w:hint="cs"/>
          <w:rtl/>
        </w:rPr>
        <w:t>ثابت شد، علم</w:t>
      </w:r>
      <w:r w:rsidR="00435B45" w:rsidRPr="00104547">
        <w:rPr>
          <w:rStyle w:val="Char2"/>
          <w:rFonts w:hint="cs"/>
          <w:rtl/>
        </w:rPr>
        <w:t xml:space="preserve"> آن‌ها </w:t>
      </w:r>
      <w:r w:rsidRPr="00104547">
        <w:rPr>
          <w:rStyle w:val="Char2"/>
          <w:rFonts w:hint="cs"/>
          <w:rtl/>
        </w:rPr>
        <w:t>به غیب به طور کلی ثابت نمی‌شود. همچنان که کلینی در یکی از کتابهایش می‌گوید: «ائمه علم به گذشته و آینده دارند و چیزی از غیب بر</w:t>
      </w:r>
      <w:r w:rsidR="00435B45" w:rsidRPr="00104547">
        <w:rPr>
          <w:rStyle w:val="Char2"/>
          <w:rFonts w:hint="cs"/>
          <w:rtl/>
        </w:rPr>
        <w:t xml:space="preserve"> آن‌ها </w:t>
      </w:r>
      <w:r w:rsidRPr="00104547">
        <w:rPr>
          <w:rStyle w:val="Char2"/>
          <w:rFonts w:hint="cs"/>
          <w:rtl/>
        </w:rPr>
        <w:t>پوشیده نمی‌ماند»</w:t>
      </w:r>
      <w:r w:rsidRPr="00104547">
        <w:rPr>
          <w:rStyle w:val="Char2"/>
          <w:vertAlign w:val="superscript"/>
          <w:rtl/>
        </w:rPr>
        <w:footnoteReference w:id="815"/>
      </w:r>
      <w:r w:rsidRPr="00104547">
        <w:rPr>
          <w:rStyle w:val="Char2"/>
          <w:rFonts w:hint="cs"/>
          <w:rtl/>
        </w:rPr>
        <w:t>.</w:t>
      </w:r>
    </w:p>
    <w:p w:rsidR="004F1964" w:rsidRDefault="00A37ECA" w:rsidP="004F1964">
      <w:pPr>
        <w:ind w:firstLine="227"/>
        <w:jc w:val="both"/>
        <w:rPr>
          <w:rStyle w:val="Char2"/>
          <w:rtl/>
        </w:rPr>
      </w:pPr>
      <w:r w:rsidRPr="00104547">
        <w:rPr>
          <w:rStyle w:val="Char2"/>
          <w:rFonts w:hint="cs"/>
          <w:rtl/>
        </w:rPr>
        <w:t>اشکال دوم: این اخبار و روایات راهی برای اثبات این قضیه می‌شود که بگویند بنده تمام امور غیبی را می‌داند. بلکه دلالت بر این نکته می‌کند که</w:t>
      </w:r>
      <w:r w:rsidR="00435B45" w:rsidRPr="00104547">
        <w:rPr>
          <w:rStyle w:val="Char2"/>
          <w:rFonts w:hint="cs"/>
          <w:rtl/>
        </w:rPr>
        <w:t xml:space="preserve"> آن‌ها </w:t>
      </w:r>
      <w:r w:rsidRPr="00104547">
        <w:rPr>
          <w:rStyle w:val="Char2"/>
          <w:rFonts w:hint="cs"/>
          <w:rtl/>
        </w:rPr>
        <w:t>قسمت بسیار کمی‌ از غیب می‌دانند. مانند اینکه گفته می‌شود که عیسی</w:t>
      </w:r>
      <w:r w:rsidR="002F167B" w:rsidRPr="00104547">
        <w:rPr>
          <w:rFonts w:cs="CTraditional Arabic" w:hint="cs"/>
          <w:rtl/>
          <w:lang w:bidi="fa-IR"/>
        </w:rPr>
        <w:t>÷</w:t>
      </w:r>
      <w:r w:rsidRPr="00104547">
        <w:rPr>
          <w:rStyle w:val="Char2"/>
          <w:rFonts w:hint="cs"/>
          <w:rtl/>
        </w:rPr>
        <w:t xml:space="preserve"> تمام علم غیب را می‌دانسته است. چون خداوند می‌فرماید:</w:t>
      </w:r>
    </w:p>
    <w:p w:rsidR="004F1964" w:rsidRDefault="002F167B" w:rsidP="004F1964">
      <w:pPr>
        <w:ind w:firstLine="227"/>
        <w:jc w:val="both"/>
        <w:rPr>
          <w:rStyle w:val="Char5"/>
          <w:rtl/>
        </w:rPr>
      </w:pPr>
      <w:r w:rsidRPr="00104547">
        <w:rPr>
          <w:rStyle w:val="Char2"/>
          <w:rFonts w:cs="Traditional Arabic"/>
          <w:color w:val="000000"/>
          <w:shd w:val="clear" w:color="auto" w:fill="FFFFFF"/>
          <w:rtl/>
        </w:rPr>
        <w:t>﴿</w:t>
      </w:r>
      <w:r w:rsidRPr="00104547">
        <w:rPr>
          <w:rStyle w:val="Char7"/>
          <w:rtl/>
        </w:rPr>
        <w:t>وَأُنَبِّئُكُم بِمَا تَأۡكُلُونَ وَمَا تَدَّخِرُونَ فِي بُيُوتِكُمۡۚ٤٩</w:t>
      </w:r>
      <w:r w:rsidRPr="00104547">
        <w:rPr>
          <w:rStyle w:val="Char2"/>
          <w:rFonts w:cs="Traditional Arabic"/>
          <w:color w:val="000000"/>
          <w:shd w:val="clear" w:color="auto" w:fill="FFFFFF"/>
          <w:rtl/>
        </w:rPr>
        <w:t>﴾</w:t>
      </w:r>
      <w:r w:rsidRPr="00104547">
        <w:rPr>
          <w:rStyle w:val="Char5"/>
          <w:rtl/>
        </w:rPr>
        <w:t xml:space="preserve"> [آل عمران: 49]</w:t>
      </w:r>
      <w:r w:rsidRPr="00104547">
        <w:rPr>
          <w:rStyle w:val="Char5"/>
          <w:rFonts w:hint="cs"/>
          <w:rtl/>
        </w:rPr>
        <w:t>.</w:t>
      </w:r>
    </w:p>
    <w:p w:rsidR="00A37ECA" w:rsidRPr="00104547" w:rsidRDefault="00645BD5" w:rsidP="004F1964">
      <w:pPr>
        <w:ind w:firstLine="227"/>
        <w:jc w:val="both"/>
        <w:rPr>
          <w:rStyle w:val="Char2"/>
          <w:rtl/>
        </w:rPr>
      </w:pPr>
      <w:r w:rsidRPr="00104547">
        <w:rPr>
          <w:rFonts w:ascii="Arial" w:hAnsi="Arial" w:cs="Traditional Arabic"/>
          <w:rtl/>
          <w:lang w:bidi="fa-IR"/>
        </w:rPr>
        <w:t>«</w:t>
      </w:r>
      <w:r w:rsidR="00A37ECA" w:rsidRPr="00104547">
        <w:rPr>
          <w:rStyle w:val="Char2"/>
          <w:rtl/>
        </w:rPr>
        <w:t>و از آنچه مى‏خور</w:t>
      </w:r>
      <w:r w:rsidR="000C5D3E" w:rsidRPr="00104547">
        <w:rPr>
          <w:rStyle w:val="Char2"/>
          <w:rtl/>
        </w:rPr>
        <w:t>ی</w:t>
      </w:r>
      <w:r w:rsidR="00A37ECA" w:rsidRPr="00104547">
        <w:rPr>
          <w:rStyle w:val="Char2"/>
          <w:rtl/>
        </w:rPr>
        <w:t>د، و در خانه‏هاى خود ذخ</w:t>
      </w:r>
      <w:r w:rsidR="000C5D3E" w:rsidRPr="00104547">
        <w:rPr>
          <w:rStyle w:val="Char2"/>
          <w:rtl/>
        </w:rPr>
        <w:t>ی</w:t>
      </w:r>
      <w:r w:rsidR="00A37ECA" w:rsidRPr="00104547">
        <w:rPr>
          <w:rStyle w:val="Char2"/>
          <w:rtl/>
        </w:rPr>
        <w:t>ره مى‏</w:t>
      </w:r>
      <w:r w:rsidR="000C5D3E" w:rsidRPr="00104547">
        <w:rPr>
          <w:rStyle w:val="Char2"/>
          <w:rtl/>
        </w:rPr>
        <w:t>ک</w:t>
      </w:r>
      <w:r w:rsidR="00A37ECA" w:rsidRPr="00104547">
        <w:rPr>
          <w:rStyle w:val="Char2"/>
          <w:rtl/>
        </w:rPr>
        <w:t>ن</w:t>
      </w:r>
      <w:r w:rsidR="000C5D3E" w:rsidRPr="00104547">
        <w:rPr>
          <w:rStyle w:val="Char2"/>
          <w:rtl/>
        </w:rPr>
        <w:t>ی</w:t>
      </w:r>
      <w:r w:rsidR="00A37ECA" w:rsidRPr="00104547">
        <w:rPr>
          <w:rStyle w:val="Char2"/>
          <w:rtl/>
        </w:rPr>
        <w:t>د، به شما خبر مى‏دهم</w:t>
      </w:r>
      <w:r w:rsidRPr="00104547">
        <w:rPr>
          <w:rFonts w:ascii="Arial" w:hAnsi="Arial" w:cs="Traditional Arabic" w:hint="cs"/>
          <w:rtl/>
          <w:lang w:bidi="fa-IR"/>
        </w:rPr>
        <w:t>»</w:t>
      </w:r>
      <w:r w:rsidR="00A37ECA"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این استناد به دلیلی است که شامل آن نمی‌شود.</w:t>
      </w:r>
    </w:p>
    <w:p w:rsidR="00A37ECA" w:rsidRPr="00104547" w:rsidRDefault="00A37ECA" w:rsidP="00104547">
      <w:pPr>
        <w:ind w:firstLine="227"/>
        <w:jc w:val="both"/>
        <w:rPr>
          <w:rStyle w:val="Char2"/>
          <w:rtl/>
        </w:rPr>
      </w:pPr>
      <w:r w:rsidRPr="00104547">
        <w:rPr>
          <w:rStyle w:val="Char2"/>
          <w:rFonts w:hint="cs"/>
          <w:rtl/>
        </w:rPr>
        <w:t>اشکال سوم: این امر باعث می‌شود که در مورد آن شخص غلو بسیاری بشود. در حالی که درست آن است که این امر را علت تعظیم خداوند و ایمان به رسالتی که فرستاده است، قرار بدهد. و نسبت به این تأیید خداوند محبت داشته باشد.</w:t>
      </w:r>
    </w:p>
    <w:p w:rsidR="00A37ECA" w:rsidRPr="004F1964" w:rsidRDefault="004F1964" w:rsidP="004F1964">
      <w:pPr>
        <w:pStyle w:val="5-"/>
        <w:rPr>
          <w:rtl/>
        </w:rPr>
      </w:pPr>
      <w:bookmarkStart w:id="602" w:name="_Toc307451869"/>
      <w:bookmarkStart w:id="603" w:name="_Toc439578290"/>
      <w:r>
        <w:rPr>
          <w:rFonts w:hint="cs"/>
          <w:rtl/>
        </w:rPr>
        <w:t>2</w:t>
      </w:r>
      <w:r w:rsidR="00A37ECA" w:rsidRPr="004F1964">
        <w:rPr>
          <w:rFonts w:hint="cs"/>
          <w:rtl/>
        </w:rPr>
        <w:t>) نسبت دادن تصرف ائمه در هستی (ولایت تکوینی)</w:t>
      </w:r>
      <w:bookmarkEnd w:id="602"/>
      <w:bookmarkEnd w:id="603"/>
    </w:p>
    <w:p w:rsidR="00A37ECA" w:rsidRPr="00104547" w:rsidRDefault="00A37ECA" w:rsidP="00104547">
      <w:pPr>
        <w:ind w:firstLine="227"/>
        <w:jc w:val="both"/>
        <w:rPr>
          <w:rStyle w:val="Char2"/>
          <w:rtl/>
        </w:rPr>
      </w:pPr>
      <w:r w:rsidRPr="00104547">
        <w:rPr>
          <w:rStyle w:val="Char2"/>
          <w:rFonts w:hint="cs"/>
          <w:rtl/>
        </w:rPr>
        <w:t>خالصی به نسبت دادن تصرف در هستی (تدب</w:t>
      </w:r>
      <w:r w:rsidR="000C5D3E" w:rsidRPr="00104547">
        <w:rPr>
          <w:rStyle w:val="Char2"/>
          <w:rFonts w:hint="cs"/>
          <w:rtl/>
        </w:rPr>
        <w:t>ی</w:t>
      </w:r>
      <w:r w:rsidRPr="00104547">
        <w:rPr>
          <w:rStyle w:val="Char2"/>
          <w:rFonts w:hint="cs"/>
          <w:rtl/>
        </w:rPr>
        <w:t>ر هستی، خلقت و رزق و روزی) به رسولان یا هر کدام از ائمه را رد کرده است</w:t>
      </w:r>
      <w:r w:rsidRPr="00104547">
        <w:rPr>
          <w:rStyle w:val="Char2"/>
          <w:vertAlign w:val="superscript"/>
          <w:rtl/>
        </w:rPr>
        <w:footnoteReference w:id="816"/>
      </w:r>
      <w:r w:rsidRPr="00104547">
        <w:rPr>
          <w:rStyle w:val="Char2"/>
          <w:rFonts w:hint="cs"/>
          <w:rtl/>
        </w:rPr>
        <w:t xml:space="preserve">. و این سخن را جزء غلو به شمار آورده است که خدا و رسولش </w:t>
      </w:r>
      <w:r w:rsidR="009C10C0" w:rsidRPr="00104547">
        <w:rPr>
          <w:rFonts w:cs="CTraditional Arabic" w:hint="cs"/>
          <w:rtl/>
          <w:lang w:bidi="fa-IR"/>
        </w:rPr>
        <w:t>ج</w:t>
      </w:r>
      <w:r w:rsidRPr="00104547">
        <w:rPr>
          <w:rStyle w:val="Char2"/>
          <w:rFonts w:hint="cs"/>
          <w:rtl/>
        </w:rPr>
        <w:t xml:space="preserve"> و همچنین ائمه از آن نهی کرده‌اند</w:t>
      </w:r>
      <w:r w:rsidRPr="00104547">
        <w:rPr>
          <w:rStyle w:val="Char2"/>
          <w:vertAlign w:val="superscript"/>
          <w:rtl/>
        </w:rPr>
        <w:footnoteReference w:id="817"/>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بیان کرده است که این عقیده را غلات رواج داده‌اند یعنی همان کسانی که باقر و صادق(</w:t>
      </w:r>
      <w:r w:rsidR="002F167B" w:rsidRPr="00104547">
        <w:rPr>
          <w:rFonts w:cs="CTraditional Arabic" w:hint="cs"/>
          <w:rtl/>
          <w:lang w:bidi="fa-IR"/>
        </w:rPr>
        <w:t>‡</w:t>
      </w:r>
      <w:r w:rsidRPr="00104547">
        <w:rPr>
          <w:rStyle w:val="Char2"/>
          <w:rFonts w:hint="cs"/>
          <w:rtl/>
        </w:rPr>
        <w:t>)</w:t>
      </w:r>
      <w:r w:rsidR="00435B45" w:rsidRPr="00104547">
        <w:rPr>
          <w:rStyle w:val="Char2"/>
          <w:rFonts w:hint="cs"/>
          <w:rtl/>
        </w:rPr>
        <w:t xml:space="preserve"> آن‌ها </w:t>
      </w:r>
      <w:r w:rsidRPr="00104547">
        <w:rPr>
          <w:rStyle w:val="Char2"/>
          <w:rFonts w:hint="cs"/>
          <w:rtl/>
        </w:rPr>
        <w:t>را لعن کرده‌اند. چون</w:t>
      </w:r>
      <w:r w:rsidR="00435B45" w:rsidRPr="00104547">
        <w:rPr>
          <w:rStyle w:val="Char2"/>
          <w:rFonts w:hint="cs"/>
          <w:rtl/>
        </w:rPr>
        <w:t xml:space="preserve"> آن‌ها </w:t>
      </w:r>
      <w:r w:rsidRPr="00104547">
        <w:rPr>
          <w:rStyle w:val="Char2"/>
          <w:rFonts w:hint="cs"/>
          <w:rtl/>
        </w:rPr>
        <w:t>دادن رزق و روزی را که از امور مختص خداوند می‌باشد به ائمه نسبت می‌دادند که از امور مختص خداوند می‌باشد. و به علت جعل احادیث دروغینی که برای تأیید این غلو آورده‌اند.</w:t>
      </w:r>
    </w:p>
    <w:p w:rsidR="00A37ECA" w:rsidRPr="00104547" w:rsidRDefault="00A37ECA" w:rsidP="00104547">
      <w:pPr>
        <w:ind w:firstLine="227"/>
        <w:jc w:val="both"/>
        <w:rPr>
          <w:rStyle w:val="Char2"/>
          <w:rtl/>
        </w:rPr>
      </w:pPr>
      <w:r w:rsidRPr="00104547">
        <w:rPr>
          <w:rStyle w:val="Char2"/>
          <w:rFonts w:hint="cs"/>
          <w:rtl/>
        </w:rPr>
        <w:t xml:space="preserve">همچنین خالصی بعضی از غلات امامیه را در این مسأله رد کرده است که گروه شیخیه هستند، همان کسانی که می‌گفتند خداوند متعال خودش خلق نمی‌کند و رزق و روزی نمی‌دهد، بلکه آن را به محمد </w:t>
      </w:r>
      <w:r w:rsidR="009C10C0" w:rsidRPr="00104547">
        <w:rPr>
          <w:rFonts w:cs="CTraditional Arabic" w:hint="cs"/>
          <w:rtl/>
          <w:lang w:bidi="fa-IR"/>
        </w:rPr>
        <w:t>ج</w:t>
      </w:r>
      <w:r w:rsidRPr="00104547">
        <w:rPr>
          <w:rStyle w:val="Char2"/>
          <w:rFonts w:hint="cs"/>
          <w:rtl/>
        </w:rPr>
        <w:t xml:space="preserve"> و ائمه موکول کرده است. به دلیل اینکه خداوند متعال حرکت نمی‌کند و منزه از حرکت است.</w:t>
      </w:r>
    </w:p>
    <w:p w:rsidR="002F167B" w:rsidRPr="00104547" w:rsidRDefault="00A37ECA" w:rsidP="00104547">
      <w:pPr>
        <w:ind w:firstLine="227"/>
        <w:jc w:val="lowKashida"/>
        <w:rPr>
          <w:rStyle w:val="Char2"/>
          <w:rtl/>
        </w:rPr>
      </w:pPr>
      <w:r w:rsidRPr="00104547">
        <w:rPr>
          <w:rStyle w:val="Char2"/>
          <w:rFonts w:hint="cs"/>
          <w:rtl/>
        </w:rPr>
        <w:t>خالصی این عقیده</w:t>
      </w:r>
      <w:r w:rsidR="00435B45" w:rsidRPr="00104547">
        <w:rPr>
          <w:rStyle w:val="Char2"/>
          <w:rFonts w:hint="cs"/>
          <w:rtl/>
        </w:rPr>
        <w:t xml:space="preserve"> آن‌ها </w:t>
      </w:r>
      <w:r w:rsidRPr="00104547">
        <w:rPr>
          <w:rStyle w:val="Char2"/>
          <w:rFonts w:hint="cs"/>
          <w:rtl/>
        </w:rPr>
        <w:t>را بسیار منحرف‌تر از عقیده مشرکان به حساب آورده است. مشرکانی که خداوند در آیات بسیاری از</w:t>
      </w:r>
      <w:r w:rsidR="00435B45" w:rsidRPr="00104547">
        <w:rPr>
          <w:rStyle w:val="Char2"/>
          <w:rFonts w:hint="cs"/>
          <w:rtl/>
        </w:rPr>
        <w:t xml:space="preserve"> آن‌ها </w:t>
      </w:r>
      <w:r w:rsidRPr="00104547">
        <w:rPr>
          <w:rStyle w:val="Char2"/>
          <w:rFonts w:hint="cs"/>
          <w:rtl/>
        </w:rPr>
        <w:t>خبر داده است وقتی که از</w:t>
      </w:r>
      <w:r w:rsidR="00435B45" w:rsidRPr="00104547">
        <w:rPr>
          <w:rStyle w:val="Char2"/>
          <w:rFonts w:hint="cs"/>
          <w:rtl/>
        </w:rPr>
        <w:t xml:space="preserve"> آن‌ها </w:t>
      </w:r>
      <w:r w:rsidRPr="00104547">
        <w:rPr>
          <w:rStyle w:val="Char2"/>
          <w:rFonts w:hint="cs"/>
          <w:rtl/>
        </w:rPr>
        <w:t>سؤال می‌شد: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وَلَئِن سَأَلۡتَهُم مَّنۡ خَلَقَ </w:t>
      </w:r>
      <w:r w:rsidRPr="00104547">
        <w:rPr>
          <w:rStyle w:val="Char7"/>
          <w:rFonts w:hint="cs"/>
          <w:rtl/>
        </w:rPr>
        <w:t>ٱ</w:t>
      </w:r>
      <w:r w:rsidRPr="00104547">
        <w:rPr>
          <w:rStyle w:val="Char7"/>
          <w:rFonts w:hint="eastAsia"/>
          <w:rtl/>
        </w:rPr>
        <w:t>لسَّمَٰوَٰتِ</w:t>
      </w:r>
      <w:r w:rsidRPr="00104547">
        <w:rPr>
          <w:rStyle w:val="Char7"/>
          <w:rtl/>
        </w:rPr>
        <w:t xml:space="preserve"> وَ</w:t>
      </w:r>
      <w:r w:rsidRPr="00104547">
        <w:rPr>
          <w:rStyle w:val="Char7"/>
          <w:rFonts w:hint="cs"/>
          <w:rtl/>
        </w:rPr>
        <w:t>ٱ</w:t>
      </w:r>
      <w:r w:rsidRPr="00104547">
        <w:rPr>
          <w:rStyle w:val="Char7"/>
          <w:rFonts w:hint="eastAsia"/>
          <w:rtl/>
        </w:rPr>
        <w:t>لۡأَرۡضَ</w:t>
      </w:r>
      <w:r w:rsidRPr="00104547">
        <w:rPr>
          <w:rStyle w:val="Char7"/>
          <w:rtl/>
        </w:rPr>
        <w:t xml:space="preserve"> لَيَقُولُنَّ خَلَقَهُنَّ </w:t>
      </w:r>
      <w:r w:rsidRPr="00104547">
        <w:rPr>
          <w:rStyle w:val="Char7"/>
          <w:rFonts w:hint="cs"/>
          <w:rtl/>
        </w:rPr>
        <w:t>ٱ</w:t>
      </w:r>
      <w:r w:rsidRPr="00104547">
        <w:rPr>
          <w:rStyle w:val="Char7"/>
          <w:rFonts w:hint="eastAsia"/>
          <w:rtl/>
        </w:rPr>
        <w:t>لۡعَزِيزُ</w:t>
      </w:r>
      <w:r w:rsidRPr="00104547">
        <w:rPr>
          <w:rStyle w:val="Char7"/>
          <w:rtl/>
        </w:rPr>
        <w:t xml:space="preserve"> </w:t>
      </w:r>
      <w:r w:rsidRPr="00104547">
        <w:rPr>
          <w:rStyle w:val="Char7"/>
          <w:rFonts w:hint="cs"/>
          <w:rtl/>
        </w:rPr>
        <w:t>ٱ</w:t>
      </w:r>
      <w:r w:rsidRPr="00104547">
        <w:rPr>
          <w:rStyle w:val="Char7"/>
          <w:rFonts w:hint="eastAsia"/>
          <w:rtl/>
        </w:rPr>
        <w:t>لۡعَلِيمُ</w:t>
      </w:r>
      <w:r w:rsidRPr="00104547">
        <w:rPr>
          <w:rStyle w:val="Char7"/>
          <w:rtl/>
        </w:rPr>
        <w:t>٩</w:t>
      </w:r>
      <w:r w:rsidRPr="00104547">
        <w:rPr>
          <w:rStyle w:val="Char2"/>
          <w:rFonts w:cs="Traditional Arabic"/>
          <w:color w:val="000000"/>
          <w:shd w:val="clear" w:color="auto" w:fill="FFFFFF"/>
          <w:rtl/>
        </w:rPr>
        <w:t>﴾</w:t>
      </w:r>
      <w:r w:rsidRPr="00104547">
        <w:rPr>
          <w:rStyle w:val="Char5"/>
          <w:rtl/>
        </w:rPr>
        <w:t xml:space="preserve"> [الزخرف: 9]</w:t>
      </w:r>
      <w:r w:rsidRPr="00104547">
        <w:rPr>
          <w:rStyle w:val="Char5"/>
          <w:rFonts w:hint="cs"/>
          <w:rtl/>
        </w:rPr>
        <w:t>.</w:t>
      </w:r>
    </w:p>
    <w:p w:rsidR="00A37ECA" w:rsidRPr="00104547" w:rsidRDefault="00645BD5" w:rsidP="00104547">
      <w:pPr>
        <w:ind w:firstLine="227"/>
        <w:jc w:val="both"/>
        <w:rPr>
          <w:rStyle w:val="Char2"/>
          <w:rtl/>
        </w:rPr>
      </w:pPr>
      <w:r w:rsidRPr="00104547">
        <w:rPr>
          <w:rFonts w:ascii="Arial" w:hAnsi="Arial" w:cs="Traditional Arabic"/>
          <w:rtl/>
          <w:lang w:bidi="fa-IR"/>
        </w:rPr>
        <w:t>«</w:t>
      </w:r>
      <w:r w:rsidR="00A37ECA" w:rsidRPr="00104547">
        <w:rPr>
          <w:rStyle w:val="Char2"/>
          <w:rFonts w:hint="cs"/>
          <w:rtl/>
        </w:rPr>
        <w:t xml:space="preserve">(اى محمد) </w:t>
      </w:r>
      <w:r w:rsidR="00A37ECA" w:rsidRPr="00104547">
        <w:rPr>
          <w:rStyle w:val="Char2"/>
          <w:rtl/>
        </w:rPr>
        <w:t>هر گاه از آنان</w:t>
      </w:r>
      <w:r w:rsidR="00A37ECA" w:rsidRPr="00104547">
        <w:rPr>
          <w:rStyle w:val="Char2"/>
          <w:rFonts w:hint="cs"/>
          <w:rtl/>
        </w:rPr>
        <w:t xml:space="preserve"> (مشر</w:t>
      </w:r>
      <w:r w:rsidR="000C5D3E" w:rsidRPr="00104547">
        <w:rPr>
          <w:rStyle w:val="Char2"/>
          <w:rFonts w:hint="cs"/>
          <w:rtl/>
        </w:rPr>
        <w:t>کی</w:t>
      </w:r>
      <w:r w:rsidR="00A37ECA" w:rsidRPr="00104547">
        <w:rPr>
          <w:rStyle w:val="Char2"/>
          <w:rFonts w:hint="cs"/>
          <w:rtl/>
        </w:rPr>
        <w:t>ن قومت)</w:t>
      </w:r>
      <w:r w:rsidR="00A37ECA" w:rsidRPr="00104547">
        <w:rPr>
          <w:rStyle w:val="Char2"/>
          <w:rtl/>
        </w:rPr>
        <w:t xml:space="preserve"> بپرسى: «چه </w:t>
      </w:r>
      <w:r w:rsidR="000C5D3E" w:rsidRPr="00104547">
        <w:rPr>
          <w:rStyle w:val="Char2"/>
          <w:rtl/>
        </w:rPr>
        <w:t>ک</w:t>
      </w:r>
      <w:r w:rsidR="00A37ECA" w:rsidRPr="00104547">
        <w:rPr>
          <w:rStyle w:val="Char2"/>
          <w:rtl/>
        </w:rPr>
        <w:t>سى آسمان</w:t>
      </w:r>
      <w:r w:rsidR="002F167B" w:rsidRPr="00104547">
        <w:rPr>
          <w:rStyle w:val="Char2"/>
          <w:rFonts w:hint="cs"/>
          <w:rtl/>
        </w:rPr>
        <w:t>‌</w:t>
      </w:r>
      <w:r w:rsidR="00A37ECA" w:rsidRPr="00104547">
        <w:rPr>
          <w:rStyle w:val="Char2"/>
          <w:rtl/>
        </w:rPr>
        <w:t>ها و زم</w:t>
      </w:r>
      <w:r w:rsidR="000C5D3E" w:rsidRPr="00104547">
        <w:rPr>
          <w:rStyle w:val="Char2"/>
          <w:rtl/>
        </w:rPr>
        <w:t>ی</w:t>
      </w:r>
      <w:r w:rsidR="00A37ECA" w:rsidRPr="00104547">
        <w:rPr>
          <w:rStyle w:val="Char2"/>
          <w:rtl/>
        </w:rPr>
        <w:t>ن را آفر</w:t>
      </w:r>
      <w:r w:rsidR="000C5D3E" w:rsidRPr="00104547">
        <w:rPr>
          <w:rStyle w:val="Char2"/>
          <w:rtl/>
        </w:rPr>
        <w:t>ی</w:t>
      </w:r>
      <w:r w:rsidR="00A37ECA" w:rsidRPr="00104547">
        <w:rPr>
          <w:rStyle w:val="Char2"/>
          <w:rtl/>
        </w:rPr>
        <w:t>ده است؟» م</w:t>
      </w:r>
      <w:r w:rsidR="00A37ECA" w:rsidRPr="00104547">
        <w:rPr>
          <w:rStyle w:val="Char2"/>
          <w:rFonts w:hint="cs"/>
          <w:rtl/>
        </w:rPr>
        <w:t>ُ</w:t>
      </w:r>
      <w:r w:rsidR="00A37ECA" w:rsidRPr="00104547">
        <w:rPr>
          <w:rStyle w:val="Char2"/>
          <w:rtl/>
        </w:rPr>
        <w:t>سل</w:t>
      </w:r>
      <w:r w:rsidR="00A37ECA" w:rsidRPr="00104547">
        <w:rPr>
          <w:rStyle w:val="Char2"/>
          <w:rFonts w:hint="cs"/>
          <w:rtl/>
        </w:rPr>
        <w:t>َّ</w:t>
      </w:r>
      <w:r w:rsidR="00A37ECA" w:rsidRPr="00104547">
        <w:rPr>
          <w:rStyle w:val="Char2"/>
          <w:rtl/>
        </w:rPr>
        <w:t>ما</w:t>
      </w:r>
      <w:r w:rsidR="00A37ECA" w:rsidRPr="00104547">
        <w:rPr>
          <w:rStyle w:val="Char2"/>
          <w:rFonts w:hint="cs"/>
          <w:rtl/>
        </w:rPr>
        <w:t>ً</w:t>
      </w:r>
      <w:r w:rsidR="00A37ECA" w:rsidRPr="00104547">
        <w:rPr>
          <w:rStyle w:val="Char2"/>
          <w:rtl/>
        </w:rPr>
        <w:t xml:space="preserve"> مى‏گو</w:t>
      </w:r>
      <w:r w:rsidR="000C5D3E" w:rsidRPr="00104547">
        <w:rPr>
          <w:rStyle w:val="Char2"/>
          <w:rtl/>
        </w:rPr>
        <w:t>ی</w:t>
      </w:r>
      <w:r w:rsidR="00A37ECA" w:rsidRPr="00104547">
        <w:rPr>
          <w:rStyle w:val="Char2"/>
          <w:rtl/>
        </w:rPr>
        <w:t>ند: خداوند قادر و دانا</w:t>
      </w:r>
      <w:r w:rsidR="00435B45" w:rsidRPr="00104547">
        <w:rPr>
          <w:rStyle w:val="Char2"/>
          <w:rtl/>
        </w:rPr>
        <w:t xml:space="preserve"> آن‌ها </w:t>
      </w:r>
      <w:r w:rsidR="00A37ECA" w:rsidRPr="00104547">
        <w:rPr>
          <w:rStyle w:val="Char2"/>
          <w:rtl/>
        </w:rPr>
        <w:t>را آفر</w:t>
      </w:r>
      <w:r w:rsidR="000C5D3E" w:rsidRPr="00104547">
        <w:rPr>
          <w:rStyle w:val="Char2"/>
          <w:rtl/>
        </w:rPr>
        <w:t>ی</w:t>
      </w:r>
      <w:r w:rsidR="00A37ECA" w:rsidRPr="00104547">
        <w:rPr>
          <w:rStyle w:val="Char2"/>
          <w:rtl/>
        </w:rPr>
        <w:t>ده است‏</w:t>
      </w:r>
      <w:r w:rsidRPr="00104547">
        <w:rPr>
          <w:rFonts w:ascii="Arial" w:hAnsi="Arial" w:cs="Traditional Arabic" w:hint="cs"/>
          <w:rtl/>
          <w:lang w:bidi="fa-IR"/>
        </w:rPr>
        <w:t>»</w:t>
      </w:r>
      <w:r w:rsidR="00A37ECA"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در حالی که شیخیه ادعا می‌کند که خداوند متعال خود قادر به خلق نیست و خداوند متعال بسیار برتر و بزرگتر از این امر است</w:t>
      </w:r>
      <w:r w:rsidRPr="00104547">
        <w:rPr>
          <w:rStyle w:val="Char2"/>
          <w:vertAlign w:val="superscript"/>
          <w:rtl/>
        </w:rPr>
        <w:footnoteReference w:id="818"/>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توضیح داده است که به دلیل اسناد فراوان، خداوند بعضی از اعمال را به بعضی از مخلوقات می‌سپارد مانند گرفتن جان موجودات که به فرشته مرگ سپرده شده است، و سایر اعمال دیگر. جز اینکه خالصی توضیح می‌دهد که این امر نمی‌تواند دلیل موجهی برای این افراد باشد که برای اینکه کسی غیر از خداوند در هستی تصرف می‌کند. چون اعمالی که اسناد آن از طرف خداوند به بعضی از مخلوقاتش به اثبات رسیده است مانند نسبت دادن بعضی از اعمال ما نسبت به همدیگر است. یعنی همچنان که خداوند به ما قدرت داده است تا حرکت کنیم، راه برویم و بعضی کارها انجام بدهیم. همچنین به ملائکه و انبیاء و ائمه</w:t>
      </w:r>
      <w:r w:rsidRPr="00104547">
        <w:rPr>
          <w:rStyle w:val="Char2"/>
          <w:vertAlign w:val="superscript"/>
          <w:rtl/>
        </w:rPr>
        <w:footnoteReference w:id="819"/>
      </w:r>
      <w:r w:rsidRPr="00104547">
        <w:rPr>
          <w:rStyle w:val="Char2"/>
          <w:rFonts w:hint="cs"/>
          <w:rtl/>
        </w:rPr>
        <w:t xml:space="preserve"> قدرت انجام کارهایی را داده است که غیر عادی و مافوق بشری است. و هر وقت که بخواهد این قدرت را از</w:t>
      </w:r>
      <w:r w:rsidR="00435B45" w:rsidRPr="00104547">
        <w:rPr>
          <w:rStyle w:val="Char2"/>
          <w:rFonts w:hint="cs"/>
          <w:rtl/>
        </w:rPr>
        <w:t xml:space="preserve"> آن‌ها </w:t>
      </w:r>
      <w:r w:rsidRPr="00104547">
        <w:rPr>
          <w:rStyle w:val="Char2"/>
          <w:rFonts w:hint="cs"/>
          <w:rtl/>
        </w:rPr>
        <w:t>بگیرد</w:t>
      </w:r>
      <w:r w:rsidR="00435B45" w:rsidRPr="00104547">
        <w:rPr>
          <w:rStyle w:val="Char2"/>
          <w:rFonts w:hint="cs"/>
          <w:rtl/>
        </w:rPr>
        <w:t xml:space="preserve"> آن‌ها </w:t>
      </w:r>
      <w:r w:rsidRPr="00104547">
        <w:rPr>
          <w:rStyle w:val="Char2"/>
          <w:rFonts w:hint="cs"/>
          <w:rtl/>
        </w:rPr>
        <w:t>توانایی انجام هیچ کاری را ندارند»</w:t>
      </w:r>
      <w:r w:rsidRPr="00104547">
        <w:rPr>
          <w:rStyle w:val="Char2"/>
          <w:vertAlign w:val="superscript"/>
          <w:rtl/>
        </w:rPr>
        <w:footnoteReference w:id="820"/>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به طور خلاصه، خالصی توصیف غیر خداوند را به تصرف در هستی و خلقت و رزق و روزی رد کرده است. همچنان که معتقد است که تصرفاتی که بعضی از موجودات در بعضی از امور می‌کنند وابسته به قیودی می‌باشد از جمله:</w:t>
      </w:r>
    </w:p>
    <w:p w:rsidR="00A37ECA" w:rsidRPr="00104547" w:rsidRDefault="00A37ECA" w:rsidP="00104547">
      <w:pPr>
        <w:ind w:firstLine="227"/>
        <w:jc w:val="both"/>
        <w:rPr>
          <w:rStyle w:val="Char2"/>
          <w:rtl/>
        </w:rPr>
      </w:pPr>
      <w:r w:rsidRPr="00104547">
        <w:rPr>
          <w:rStyle w:val="Char2"/>
          <w:rFonts w:hint="cs"/>
          <w:rtl/>
        </w:rPr>
        <w:t>ابتدا: تنها خداوند متعال است که این کارهای محدود را به او نسبت می‌دهد.</w:t>
      </w:r>
    </w:p>
    <w:p w:rsidR="00A37ECA" w:rsidRPr="00104547" w:rsidRDefault="00A37ECA" w:rsidP="00104547">
      <w:pPr>
        <w:ind w:firstLine="227"/>
        <w:jc w:val="both"/>
        <w:rPr>
          <w:rStyle w:val="Char2"/>
          <w:rtl/>
        </w:rPr>
      </w:pPr>
      <w:r w:rsidRPr="00104547">
        <w:rPr>
          <w:rStyle w:val="Char2"/>
          <w:rFonts w:hint="cs"/>
          <w:rtl/>
        </w:rPr>
        <w:t>دوم: تنها خداوند متعال است که در اجرای این کار به بنده کمک می‌کند. و خداوند متعال هر وقت که بخواهد می‌تواند این قدرت را از او بگیرد. و بنده نه در آغاز و نه در انتها به تنهایی صلاحیت تصرف در این کار را ندارد.</w:t>
      </w:r>
    </w:p>
    <w:p w:rsidR="00A37ECA" w:rsidRPr="00104547" w:rsidRDefault="00A37ECA" w:rsidP="00104547">
      <w:pPr>
        <w:ind w:firstLine="227"/>
        <w:jc w:val="both"/>
        <w:rPr>
          <w:rStyle w:val="Char2"/>
          <w:rtl/>
        </w:rPr>
      </w:pPr>
      <w:r w:rsidRPr="00104547">
        <w:rPr>
          <w:rStyle w:val="Char2"/>
          <w:rFonts w:hint="cs"/>
          <w:rtl/>
        </w:rPr>
        <w:t>سوم: نسبت‌دادن خداوند به بعضی از موجوداتش یا امرکردن</w:t>
      </w:r>
      <w:r w:rsidR="00435B45" w:rsidRPr="00104547">
        <w:rPr>
          <w:rStyle w:val="Char2"/>
          <w:rFonts w:hint="cs"/>
          <w:rtl/>
        </w:rPr>
        <w:t xml:space="preserve"> آن‌ها </w:t>
      </w:r>
      <w:r w:rsidRPr="00104547">
        <w:rPr>
          <w:rStyle w:val="Char2"/>
          <w:rFonts w:hint="cs"/>
          <w:rtl/>
        </w:rPr>
        <w:t>به انجام بعضی کارها مانند اعمالی است که سایر افراد بشر نیز می‌توانند انجام بدهند. مانند به حرکت در آوردن سنگها و بریدن درختانی که آن را در تصرف بعضی از موجودات دخیل می‌دانند.</w:t>
      </w:r>
    </w:p>
    <w:p w:rsidR="00A37ECA" w:rsidRPr="00104547" w:rsidRDefault="00A37ECA" w:rsidP="00104547">
      <w:pPr>
        <w:ind w:firstLine="227"/>
        <w:jc w:val="both"/>
        <w:rPr>
          <w:rStyle w:val="Char2"/>
          <w:rtl/>
        </w:rPr>
      </w:pPr>
      <w:r w:rsidRPr="00104547">
        <w:rPr>
          <w:rStyle w:val="Char2"/>
          <w:rFonts w:hint="cs"/>
          <w:rtl/>
        </w:rPr>
        <w:t>به عنوان مثال: گرفتن ارواح و جان</w:t>
      </w:r>
      <w:r w:rsidR="002F167B" w:rsidRPr="00104547">
        <w:rPr>
          <w:rStyle w:val="Char2"/>
          <w:rFonts w:hint="eastAsia"/>
          <w:rtl/>
        </w:rPr>
        <w:t>‌</w:t>
      </w:r>
      <w:r w:rsidRPr="00104547">
        <w:rPr>
          <w:rStyle w:val="Char2"/>
          <w:rFonts w:hint="cs"/>
          <w:rtl/>
        </w:rPr>
        <w:t>ها توسط فرشته مرگ، یا فرستادن ابرها توسط فرشته دیگری فقط بعد از دستور خداوند به انجام این کارها، شروع می‌شود. فرشته‌ها در این کار مستقل نیستند. بلکه هر آنچه را که خداوند بخواهد و در هر وقتی که بخواهد، انجام می‌دهند. سپس این فرشته با قدرتی که خداوند در او به امانت گذاشته است، نسبت به انجام آن کار اقدام می‌کند. و این همان چیزی است که خداوند هر وقت که بخواهد، آن را از</w:t>
      </w:r>
      <w:r w:rsidR="00435B45" w:rsidRPr="00104547">
        <w:rPr>
          <w:rStyle w:val="Char2"/>
          <w:rFonts w:hint="cs"/>
          <w:rtl/>
        </w:rPr>
        <w:t xml:space="preserve"> آن‌ها </w:t>
      </w:r>
      <w:r w:rsidRPr="00104547">
        <w:rPr>
          <w:rStyle w:val="Char2"/>
          <w:rFonts w:hint="cs"/>
          <w:rtl/>
        </w:rPr>
        <w:t>می‌گیرد. بنابراین تصرف</w:t>
      </w:r>
      <w:r w:rsidR="00435B45" w:rsidRPr="00104547">
        <w:rPr>
          <w:rStyle w:val="Char2"/>
          <w:rFonts w:hint="cs"/>
          <w:rtl/>
        </w:rPr>
        <w:t xml:space="preserve"> آن‌ها </w:t>
      </w:r>
      <w:r w:rsidRPr="00104547">
        <w:rPr>
          <w:rStyle w:val="Char2"/>
          <w:rFonts w:hint="cs"/>
          <w:rtl/>
        </w:rPr>
        <w:t>در این امور - همچنان که خالصی می‌گوید - مانند تصرف هر مخلوق دیگری است، مثل اینکه سنگی را بر می‌دارد یا درختی را می‌بُرَد که این کار را جز با قدرت و مشیتی که خداوند به</w:t>
      </w:r>
      <w:r w:rsidR="00435B45" w:rsidRPr="00104547">
        <w:rPr>
          <w:rStyle w:val="Char2"/>
          <w:rFonts w:hint="cs"/>
          <w:rtl/>
        </w:rPr>
        <w:t xml:space="preserve"> آن‌ها </w:t>
      </w:r>
      <w:r w:rsidRPr="00104547">
        <w:rPr>
          <w:rStyle w:val="Char2"/>
          <w:rFonts w:hint="cs"/>
          <w:rtl/>
        </w:rPr>
        <w:t>داده است، نمی‌تواند انجام بدهد. سپس خداوند با دادن وقت به انجام آن کار وی را کمک می‌کند، ولی میان کار بنده و فرشته تفاوتهایی وجود دارد که همان سطح قدرت انجام کار معینی است. و این از قدرتهایی است که خداوند متعال میان بندگانش توزیع کرده است.</w:t>
      </w:r>
    </w:p>
    <w:p w:rsidR="00A37ECA" w:rsidRDefault="00A37ECA" w:rsidP="00104547">
      <w:pPr>
        <w:ind w:firstLine="227"/>
        <w:jc w:val="both"/>
        <w:rPr>
          <w:rStyle w:val="Char2"/>
          <w:rtl/>
        </w:rPr>
      </w:pPr>
      <w:r w:rsidRPr="00104547">
        <w:rPr>
          <w:rStyle w:val="Char2"/>
          <w:rFonts w:hint="cs"/>
          <w:rtl/>
        </w:rPr>
        <w:t>اما قدرت بندگان و انبیاء در بعضی امور خارق‌العاده‌ای که انجام می‌دهند، تفاوت پیدا می‌کند. چون این اختلاف از فرق میان بنده و فرشته ناشی می‌شود. چون رسول نیز بشر است و در امور خارق‌العاده‌ای که انجام می‌دهد، از بشر بودن خارج نمی‌شود. ولی خداوند معجزاتی را توسط</w:t>
      </w:r>
      <w:r w:rsidR="00435B45" w:rsidRPr="00104547">
        <w:rPr>
          <w:rStyle w:val="Char2"/>
          <w:rFonts w:hint="cs"/>
          <w:rtl/>
        </w:rPr>
        <w:t xml:space="preserve"> آن‌ها </w:t>
      </w:r>
      <w:r w:rsidRPr="00104547">
        <w:rPr>
          <w:rStyle w:val="Char2"/>
          <w:rFonts w:hint="cs"/>
          <w:rtl/>
        </w:rPr>
        <w:t>انجام می‌دهد، تا به وسیله آن بدرخشند. همچنان که موسی</w:t>
      </w:r>
      <w:r w:rsidR="002F167B" w:rsidRPr="00104547">
        <w:rPr>
          <w:rFonts w:cs="CTraditional Arabic" w:hint="cs"/>
          <w:rtl/>
          <w:lang w:bidi="fa-IR"/>
        </w:rPr>
        <w:t>÷</w:t>
      </w:r>
      <w:r w:rsidRPr="00104547">
        <w:rPr>
          <w:rStyle w:val="Char2"/>
          <w:rFonts w:hint="cs"/>
          <w:rtl/>
        </w:rPr>
        <w:t xml:space="preserve"> وقتی عصایش تبدیل به اژدها شد، حیرت زده شد. و این دلالت می‌کند بر اینکه انجام امور خارق‌العاده توسط انبیاء با قدرت خاص</w:t>
      </w:r>
      <w:r w:rsidR="00435B45" w:rsidRPr="00104547">
        <w:rPr>
          <w:rStyle w:val="Char2"/>
          <w:rFonts w:hint="cs"/>
          <w:rtl/>
        </w:rPr>
        <w:t xml:space="preserve"> آن‌ها </w:t>
      </w:r>
      <w:r w:rsidRPr="00104547">
        <w:rPr>
          <w:rStyle w:val="Char2"/>
          <w:rFonts w:hint="cs"/>
          <w:rtl/>
        </w:rPr>
        <w:t>نمی‌شود، بر خلاف فرشتگان یا حتی جنی</w:t>
      </w:r>
      <w:r w:rsidR="002F167B" w:rsidRPr="00104547">
        <w:rPr>
          <w:rStyle w:val="Char2"/>
          <w:rFonts w:hint="eastAsia"/>
          <w:rtl/>
        </w:rPr>
        <w:t>‌</w:t>
      </w:r>
      <w:r w:rsidRPr="00104547">
        <w:rPr>
          <w:rStyle w:val="Char2"/>
          <w:rFonts w:hint="cs"/>
          <w:rtl/>
        </w:rPr>
        <w:t>ها که خداوند قدرتی به</w:t>
      </w:r>
      <w:r w:rsidR="00435B45" w:rsidRPr="00104547">
        <w:rPr>
          <w:rStyle w:val="Char2"/>
          <w:rFonts w:hint="cs"/>
          <w:rtl/>
        </w:rPr>
        <w:t xml:space="preserve"> آن‌ها </w:t>
      </w:r>
      <w:r w:rsidRPr="00104547">
        <w:rPr>
          <w:rStyle w:val="Char2"/>
          <w:rFonts w:hint="cs"/>
          <w:rtl/>
        </w:rPr>
        <w:t>داده است، مانند عقلی است که خداوند به بشر داده است و به حیوانات نداده است. والله اعلم.</w:t>
      </w:r>
    </w:p>
    <w:p w:rsidR="004F1964" w:rsidRPr="00104547" w:rsidRDefault="004F1964" w:rsidP="00104547">
      <w:pPr>
        <w:ind w:firstLine="227"/>
        <w:jc w:val="both"/>
        <w:rPr>
          <w:rStyle w:val="Char2"/>
          <w:rtl/>
        </w:rPr>
      </w:pPr>
    </w:p>
    <w:p w:rsidR="00A37ECA" w:rsidRPr="004F1964" w:rsidRDefault="00A37ECA" w:rsidP="004F1964">
      <w:pPr>
        <w:pStyle w:val="4-"/>
        <w:rPr>
          <w:rtl/>
        </w:rPr>
      </w:pPr>
      <w:bookmarkStart w:id="604" w:name="_Toc307451870"/>
      <w:bookmarkStart w:id="605" w:name="_Toc439578291"/>
      <w:r w:rsidRPr="004F1964">
        <w:rPr>
          <w:rFonts w:hint="cs"/>
          <w:rtl/>
        </w:rPr>
        <w:t>مطلب دوم: مسایل مربوط به توحید عبادت</w:t>
      </w:r>
      <w:bookmarkEnd w:id="604"/>
      <w:bookmarkEnd w:id="605"/>
    </w:p>
    <w:p w:rsidR="00A37ECA" w:rsidRPr="00104547" w:rsidRDefault="00A37ECA" w:rsidP="00104547">
      <w:pPr>
        <w:ind w:firstLine="227"/>
        <w:jc w:val="both"/>
        <w:rPr>
          <w:rStyle w:val="Char2"/>
          <w:rtl/>
        </w:rPr>
      </w:pPr>
      <w:r w:rsidRPr="00104547">
        <w:rPr>
          <w:rStyle w:val="Char2"/>
          <w:rFonts w:hint="cs"/>
          <w:rtl/>
        </w:rPr>
        <w:t>خالصی در کتاب</w:t>
      </w:r>
      <w:r w:rsidR="002F167B" w:rsidRPr="00104547">
        <w:rPr>
          <w:rStyle w:val="Char2"/>
          <w:rFonts w:hint="eastAsia"/>
          <w:rtl/>
        </w:rPr>
        <w:t>‌</w:t>
      </w:r>
      <w:r w:rsidRPr="00104547">
        <w:rPr>
          <w:rStyle w:val="Char2"/>
          <w:rFonts w:hint="cs"/>
          <w:rtl/>
        </w:rPr>
        <w:t>ها و خطبه‌های خود بارها از آنچه که غلات انجام می‌دهند، نقد کرده است. مانند اینکه</w:t>
      </w:r>
      <w:r w:rsidR="00435B45" w:rsidRPr="00104547">
        <w:rPr>
          <w:rStyle w:val="Char2"/>
          <w:rFonts w:hint="cs"/>
          <w:rtl/>
        </w:rPr>
        <w:t xml:space="preserve"> آن‌ها </w:t>
      </w:r>
      <w:r w:rsidRPr="00104547">
        <w:rPr>
          <w:rStyle w:val="Char2"/>
          <w:rFonts w:hint="cs"/>
          <w:rtl/>
        </w:rPr>
        <w:t>عبادت را برای غیر خداوند اشاعه می‌کردند. از جمله:</w:t>
      </w:r>
    </w:p>
    <w:p w:rsidR="00A37ECA" w:rsidRPr="00104547" w:rsidRDefault="00A37ECA" w:rsidP="004F1964">
      <w:pPr>
        <w:pStyle w:val="5-"/>
        <w:rPr>
          <w:rtl/>
        </w:rPr>
      </w:pPr>
      <w:bookmarkStart w:id="606" w:name="_Toc307451871"/>
      <w:bookmarkStart w:id="607" w:name="_Toc439578292"/>
      <w:r w:rsidRPr="00104547">
        <w:rPr>
          <w:rFonts w:hint="cs"/>
          <w:rtl/>
        </w:rPr>
        <w:t>نخست: دعا و روی آوردن به غیر خداوند متعال</w:t>
      </w:r>
      <w:bookmarkEnd w:id="606"/>
      <w:bookmarkEnd w:id="607"/>
      <w:r w:rsidRPr="00104547">
        <w:rPr>
          <w:rFonts w:hint="cs"/>
          <w:rtl/>
        </w:rPr>
        <w:t xml:space="preserve"> </w:t>
      </w:r>
    </w:p>
    <w:p w:rsidR="00A37ECA" w:rsidRPr="00104547" w:rsidRDefault="00A37ECA" w:rsidP="00104547">
      <w:pPr>
        <w:ind w:firstLine="227"/>
        <w:jc w:val="both"/>
        <w:rPr>
          <w:rStyle w:val="Char2"/>
          <w:rtl/>
        </w:rPr>
      </w:pPr>
      <w:r w:rsidRPr="00104547">
        <w:rPr>
          <w:rStyle w:val="Char2"/>
          <w:rFonts w:hint="cs"/>
          <w:rtl/>
        </w:rPr>
        <w:t>خداوند خالصی را موفق گردان</w:t>
      </w:r>
      <w:r w:rsidR="000C5D3E" w:rsidRPr="00104547">
        <w:rPr>
          <w:rStyle w:val="Char2"/>
          <w:rFonts w:hint="cs"/>
          <w:rtl/>
        </w:rPr>
        <w:t>ی</w:t>
      </w:r>
      <w:r w:rsidRPr="00104547">
        <w:rPr>
          <w:rStyle w:val="Char2"/>
          <w:rFonts w:hint="cs"/>
          <w:rtl/>
        </w:rPr>
        <w:t>د تا توحیدی را که اسلام آورده است بیان کند، و آنهم نهى از روی‌آوردن به غیر خدا و دعاکردن از هر کسی که باشد</w:t>
      </w:r>
      <w:r w:rsidRPr="00104547">
        <w:rPr>
          <w:rStyle w:val="Char2"/>
          <w:vertAlign w:val="superscript"/>
          <w:rtl/>
        </w:rPr>
        <w:footnoteReference w:id="821"/>
      </w:r>
      <w:r w:rsidRPr="00104547">
        <w:rPr>
          <w:rStyle w:val="Char2"/>
          <w:rFonts w:hint="cs"/>
          <w:rtl/>
        </w:rPr>
        <w:t xml:space="preserve">. و چیزی که بعضی از جاهلان دچار آن شده‌اند این است که دعای فرج می‌نامند و آن را می‌خوانند: </w:t>
      </w:r>
      <w:r w:rsidR="00645BD5" w:rsidRPr="00104547">
        <w:rPr>
          <w:rStyle w:val="Char3"/>
          <w:rtl/>
        </w:rPr>
        <w:t>«</w:t>
      </w:r>
      <w:r w:rsidRPr="00104547">
        <w:rPr>
          <w:rStyle w:val="Char3"/>
          <w:rtl/>
        </w:rPr>
        <w:t>یا محمد یا عل</w:t>
      </w:r>
      <w:r w:rsidRPr="00104547">
        <w:rPr>
          <w:rStyle w:val="Char3"/>
          <w:rFonts w:hint="cs"/>
          <w:rtl/>
        </w:rPr>
        <w:t>ي</w:t>
      </w:r>
      <w:r w:rsidRPr="00104547">
        <w:rPr>
          <w:rStyle w:val="Char3"/>
          <w:rtl/>
        </w:rPr>
        <w:t>، یا عل</w:t>
      </w:r>
      <w:r w:rsidRPr="00104547">
        <w:rPr>
          <w:rStyle w:val="Char3"/>
          <w:rFonts w:hint="cs"/>
          <w:rtl/>
        </w:rPr>
        <w:t>ي</w:t>
      </w:r>
      <w:r w:rsidRPr="00104547">
        <w:rPr>
          <w:rStyle w:val="Char3"/>
          <w:rtl/>
        </w:rPr>
        <w:t xml:space="preserve"> یا محمد، ا</w:t>
      </w:r>
      <w:r w:rsidR="00B24603">
        <w:rPr>
          <w:rStyle w:val="Char3"/>
          <w:rtl/>
        </w:rPr>
        <w:t>ك</w:t>
      </w:r>
      <w:r w:rsidRPr="00104547">
        <w:rPr>
          <w:rStyle w:val="Char3"/>
          <w:rtl/>
        </w:rPr>
        <w:t>فیان</w:t>
      </w:r>
      <w:r w:rsidRPr="00104547">
        <w:rPr>
          <w:rStyle w:val="Char3"/>
          <w:rFonts w:hint="cs"/>
          <w:rtl/>
        </w:rPr>
        <w:t>ي</w:t>
      </w:r>
      <w:r w:rsidRPr="00104547">
        <w:rPr>
          <w:rStyle w:val="Char3"/>
          <w:rtl/>
        </w:rPr>
        <w:t xml:space="preserve"> فإن</w:t>
      </w:r>
      <w:r w:rsidRPr="00104547">
        <w:rPr>
          <w:rStyle w:val="Char3"/>
          <w:rFonts w:hint="cs"/>
          <w:rtl/>
        </w:rPr>
        <w:t>َّ</w:t>
      </w:r>
      <w:r w:rsidR="00B24603">
        <w:rPr>
          <w:rStyle w:val="Char3"/>
          <w:rtl/>
        </w:rPr>
        <w:t>ك</w:t>
      </w:r>
      <w:r w:rsidRPr="00104547">
        <w:rPr>
          <w:rStyle w:val="Char3"/>
          <w:rtl/>
        </w:rPr>
        <w:t xml:space="preserve">ما </w:t>
      </w:r>
      <w:r w:rsidR="00B24603">
        <w:rPr>
          <w:rStyle w:val="Char3"/>
          <w:rtl/>
        </w:rPr>
        <w:t>ك</w:t>
      </w:r>
      <w:r w:rsidRPr="00104547">
        <w:rPr>
          <w:rStyle w:val="Char3"/>
          <w:rtl/>
        </w:rPr>
        <w:t>افیا</w:t>
      </w:r>
      <w:r w:rsidRPr="00104547">
        <w:rPr>
          <w:rStyle w:val="Char3"/>
          <w:rFonts w:hint="cs"/>
          <w:rtl/>
        </w:rPr>
        <w:t>ي</w:t>
      </w:r>
      <w:r w:rsidR="00645BD5" w:rsidRPr="00104547">
        <w:rPr>
          <w:rStyle w:val="Char3"/>
          <w:rFonts w:hint="cs"/>
          <w:rtl/>
        </w:rPr>
        <w:t>»</w:t>
      </w:r>
      <w:r w:rsidRPr="00104547">
        <w:rPr>
          <w:rStyle w:val="Char2"/>
          <w:vertAlign w:val="superscript"/>
          <w:rtl/>
        </w:rPr>
        <w:footnoteReference w:id="822"/>
      </w:r>
      <w:r w:rsidRPr="00104547">
        <w:rPr>
          <w:rStyle w:val="Char2"/>
          <w:rFonts w:hint="cs"/>
          <w:rtl/>
        </w:rPr>
        <w:t xml:space="preserve"> که این دعای</w:t>
      </w:r>
      <w:r w:rsidR="00435B45" w:rsidRPr="00104547">
        <w:rPr>
          <w:rStyle w:val="Char2"/>
          <w:rFonts w:hint="cs"/>
          <w:rtl/>
        </w:rPr>
        <w:t xml:space="preserve"> آن‌ها </w:t>
      </w:r>
      <w:r w:rsidRPr="00104547">
        <w:rPr>
          <w:rStyle w:val="Char2"/>
          <w:rFonts w:hint="cs"/>
          <w:rtl/>
        </w:rPr>
        <w:t>مخالف توحید خالصی است که ائمه(رضوان الله علیهم) بر آن بوده‌اند. خالصی تمام</w:t>
      </w:r>
      <w:r w:rsidR="00435B45" w:rsidRPr="00104547">
        <w:rPr>
          <w:rStyle w:val="Char2"/>
          <w:rFonts w:hint="cs"/>
          <w:rtl/>
        </w:rPr>
        <w:t xml:space="preserve"> این‌ها </w:t>
      </w:r>
      <w:r w:rsidRPr="00104547">
        <w:rPr>
          <w:rStyle w:val="Char2"/>
          <w:rFonts w:hint="cs"/>
          <w:rtl/>
        </w:rPr>
        <w:t>را غلو محسوب کرده است و</w:t>
      </w:r>
      <w:r w:rsidR="00435B45" w:rsidRPr="00104547">
        <w:rPr>
          <w:rStyle w:val="Char2"/>
          <w:rFonts w:hint="cs"/>
          <w:rtl/>
        </w:rPr>
        <w:t xml:space="preserve"> آن‌ها </w:t>
      </w:r>
      <w:r w:rsidRPr="00104547">
        <w:rPr>
          <w:rStyle w:val="Char2"/>
          <w:rFonts w:hint="cs"/>
          <w:rtl/>
        </w:rPr>
        <w:t>را جزء تشیع صحیح ندانسته است</w:t>
      </w:r>
      <w:r w:rsidRPr="00104547">
        <w:rPr>
          <w:rStyle w:val="Char2"/>
          <w:vertAlign w:val="superscript"/>
          <w:rtl/>
        </w:rPr>
        <w:footnoteReference w:id="823"/>
      </w:r>
      <w:r w:rsidRPr="00104547">
        <w:rPr>
          <w:rStyle w:val="Char2"/>
          <w:rFonts w:hint="cs"/>
          <w:rtl/>
        </w:rPr>
        <w:t>.</w:t>
      </w:r>
    </w:p>
    <w:p w:rsidR="00A37ECA" w:rsidRPr="00104547" w:rsidRDefault="00A37ECA" w:rsidP="00104547">
      <w:pPr>
        <w:ind w:firstLine="227"/>
        <w:jc w:val="both"/>
      </w:pPr>
      <w:r w:rsidRPr="00104547">
        <w:rPr>
          <w:rStyle w:val="Char2"/>
          <w:rFonts w:hint="cs"/>
          <w:rtl/>
        </w:rPr>
        <w:t>خالصی(</w:t>
      </w:r>
      <w:r w:rsidR="002F167B" w:rsidRPr="00104547">
        <w:rPr>
          <w:rFonts w:cs="CTraditional Arabic" w:hint="cs"/>
          <w:rtl/>
          <w:lang w:bidi="fa-IR"/>
        </w:rPr>
        <w:t>/</w:t>
      </w:r>
      <w:r w:rsidRPr="00104547">
        <w:rPr>
          <w:rStyle w:val="Char2"/>
          <w:rFonts w:hint="cs"/>
          <w:rtl/>
        </w:rPr>
        <w:t>) گفته است که: «ظاهر چنین کلماتی کفر است. و منافی نصوص قرآن می‌باشد. مانند آیه‌ای که در سوره جن آمده است:</w:t>
      </w:r>
      <w:r w:rsidR="002F167B" w:rsidRPr="00104547">
        <w:rPr>
          <w:rStyle w:val="Char2"/>
          <w:rFonts w:hint="cs"/>
          <w:rtl/>
        </w:rPr>
        <w:t xml:space="preserve"> </w:t>
      </w:r>
      <w:r w:rsidR="002F167B" w:rsidRPr="00104547">
        <w:rPr>
          <w:rStyle w:val="Char2"/>
          <w:rFonts w:cs="Traditional Arabic"/>
          <w:color w:val="000000"/>
          <w:shd w:val="clear" w:color="auto" w:fill="FFFFFF"/>
          <w:rtl/>
        </w:rPr>
        <w:t>﴿</w:t>
      </w:r>
      <w:r w:rsidR="002F167B" w:rsidRPr="00104547">
        <w:rPr>
          <w:rStyle w:val="Char7"/>
          <w:rtl/>
        </w:rPr>
        <w:t xml:space="preserve">فَلَا تَدۡعُواْ مَعَ </w:t>
      </w:r>
      <w:r w:rsidR="002F167B" w:rsidRPr="00104547">
        <w:rPr>
          <w:rStyle w:val="Char7"/>
          <w:rFonts w:hint="cs"/>
          <w:rtl/>
        </w:rPr>
        <w:t>ٱ</w:t>
      </w:r>
      <w:r w:rsidR="002F167B" w:rsidRPr="00104547">
        <w:rPr>
          <w:rStyle w:val="Char7"/>
          <w:rFonts w:hint="eastAsia"/>
          <w:rtl/>
        </w:rPr>
        <w:t>للَّهِ</w:t>
      </w:r>
      <w:r w:rsidR="002F167B" w:rsidRPr="00104547">
        <w:rPr>
          <w:rStyle w:val="Char7"/>
          <w:rtl/>
        </w:rPr>
        <w:t>١٨</w:t>
      </w:r>
      <w:r w:rsidR="002F167B" w:rsidRPr="00104547">
        <w:rPr>
          <w:rStyle w:val="Char2"/>
          <w:rFonts w:cs="Traditional Arabic"/>
          <w:color w:val="000000"/>
          <w:shd w:val="clear" w:color="auto" w:fill="FFFFFF"/>
          <w:rtl/>
        </w:rPr>
        <w:t>﴾</w:t>
      </w:r>
      <w:r w:rsidR="002F167B" w:rsidRPr="00104547">
        <w:rPr>
          <w:rStyle w:val="Char5"/>
          <w:rtl/>
        </w:rPr>
        <w:t xml:space="preserve"> [الجن: 18]</w:t>
      </w:r>
      <w:r w:rsidR="002F167B" w:rsidRPr="00104547">
        <w:rPr>
          <w:rStyle w:val="Char5"/>
          <w:rFonts w:hint="cs"/>
          <w:rtl/>
        </w:rPr>
        <w:t>.</w:t>
      </w:r>
      <w:r w:rsidRPr="00104547">
        <w:rPr>
          <w:rStyle w:val="Char2"/>
          <w:rFonts w:hint="cs"/>
          <w:rtl/>
        </w:rPr>
        <w:t xml:space="preserve"> </w:t>
      </w:r>
    </w:p>
    <w:p w:rsidR="00A37ECA" w:rsidRPr="00104547" w:rsidRDefault="00645BD5" w:rsidP="00104547">
      <w:pPr>
        <w:ind w:firstLine="227"/>
        <w:jc w:val="both"/>
        <w:rPr>
          <w:rStyle w:val="Char2"/>
          <w:rtl/>
        </w:rPr>
      </w:pPr>
      <w:r w:rsidRPr="00104547">
        <w:rPr>
          <w:rFonts w:ascii="Arial" w:hAnsi="Arial" w:cs="Traditional Arabic"/>
          <w:rtl/>
          <w:lang w:bidi="fa-IR"/>
        </w:rPr>
        <w:t>«</w:t>
      </w:r>
      <w:r w:rsidR="00A37ECA" w:rsidRPr="00104547">
        <w:rPr>
          <w:rStyle w:val="Char2"/>
          <w:rFonts w:hint="cs"/>
          <w:rtl/>
        </w:rPr>
        <w:t>کسی را با خدا پرستش نکنید</w:t>
      </w:r>
      <w:r w:rsidRPr="00104547">
        <w:rPr>
          <w:rFonts w:ascii="Arial" w:hAnsi="Arial" w:cs="Traditional Arabic" w:hint="cs"/>
          <w:rtl/>
          <w:lang w:bidi="fa-IR"/>
        </w:rPr>
        <w:t>»</w:t>
      </w:r>
      <w:r w:rsidR="00A37ECA" w:rsidRPr="00104547">
        <w:rPr>
          <w:rStyle w:val="Char2"/>
          <w:rFonts w:hint="cs"/>
          <w:rtl/>
        </w:rPr>
        <w:t>.</w:t>
      </w:r>
    </w:p>
    <w:p w:rsidR="002F167B" w:rsidRPr="00104547" w:rsidRDefault="00A37ECA" w:rsidP="00104547">
      <w:pPr>
        <w:ind w:firstLine="227"/>
        <w:jc w:val="lowKashida"/>
        <w:rPr>
          <w:rStyle w:val="Char2"/>
          <w:rtl/>
        </w:rPr>
      </w:pPr>
      <w:r w:rsidRPr="00104547">
        <w:rPr>
          <w:rStyle w:val="Char2"/>
          <w:rFonts w:hint="cs"/>
          <w:rtl/>
        </w:rPr>
        <w:t>و مانند آنچه می‌فرماید: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w:t>
      </w:r>
      <w:r w:rsidRPr="00104547">
        <w:rPr>
          <w:rStyle w:val="Char7"/>
          <w:rFonts w:hint="cs"/>
          <w:rtl/>
        </w:rPr>
        <w:t>ٱ</w:t>
      </w:r>
      <w:r w:rsidRPr="00104547">
        <w:rPr>
          <w:rStyle w:val="Char7"/>
          <w:rFonts w:hint="eastAsia"/>
          <w:rtl/>
        </w:rPr>
        <w:t>دۡعُواْ</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زَعَمۡتُم مِّن دُونِهِ</w:t>
      </w:r>
      <w:r w:rsidRPr="00104547">
        <w:rPr>
          <w:rStyle w:val="Char7"/>
          <w:rFonts w:hint="cs"/>
          <w:rtl/>
        </w:rPr>
        <w:t>ۦ</w:t>
      </w:r>
      <w:r w:rsidRPr="00104547">
        <w:rPr>
          <w:rStyle w:val="Char7"/>
          <w:rtl/>
        </w:rPr>
        <w:t xml:space="preserve"> فَلَا يَمۡلِكُونَ كَشۡفَ </w:t>
      </w:r>
      <w:r w:rsidRPr="00104547">
        <w:rPr>
          <w:rStyle w:val="Char7"/>
          <w:rFonts w:hint="cs"/>
          <w:rtl/>
        </w:rPr>
        <w:t>ٱ</w:t>
      </w:r>
      <w:r w:rsidRPr="00104547">
        <w:rPr>
          <w:rStyle w:val="Char7"/>
          <w:rFonts w:hint="eastAsia"/>
          <w:rtl/>
        </w:rPr>
        <w:t>لضُّرِّ</w:t>
      </w:r>
      <w:r w:rsidRPr="00104547">
        <w:rPr>
          <w:rStyle w:val="Char7"/>
          <w:rtl/>
        </w:rPr>
        <w:t xml:space="preserve"> عَنكُمۡ وَلَا تَحۡوِيلًا٥٦أُوْلَٰٓئِكَ </w:t>
      </w:r>
      <w:r w:rsidRPr="00104547">
        <w:rPr>
          <w:rStyle w:val="Char7"/>
          <w:rFonts w:hint="cs"/>
          <w:rtl/>
        </w:rPr>
        <w:t>ٱ</w:t>
      </w:r>
      <w:r w:rsidRPr="00104547">
        <w:rPr>
          <w:rStyle w:val="Char7"/>
          <w:rFonts w:hint="eastAsia"/>
          <w:rtl/>
        </w:rPr>
        <w:t>لَّذِينَ</w:t>
      </w:r>
      <w:r w:rsidRPr="00104547">
        <w:rPr>
          <w:rStyle w:val="Char7"/>
          <w:rtl/>
        </w:rPr>
        <w:t xml:space="preserve"> يَدۡعُونَ يَبۡتَغُونَ إِلَىٰ رَبِّهِمُ </w:t>
      </w:r>
      <w:r w:rsidRPr="00104547">
        <w:rPr>
          <w:rStyle w:val="Char7"/>
          <w:rFonts w:hint="cs"/>
          <w:rtl/>
        </w:rPr>
        <w:t>ٱ</w:t>
      </w:r>
      <w:r w:rsidRPr="00104547">
        <w:rPr>
          <w:rStyle w:val="Char7"/>
          <w:rFonts w:hint="eastAsia"/>
          <w:rtl/>
        </w:rPr>
        <w:t>لۡوَسِيلَةَ</w:t>
      </w:r>
      <w:r w:rsidRPr="00104547">
        <w:rPr>
          <w:rStyle w:val="Char7"/>
          <w:rtl/>
        </w:rPr>
        <w:t xml:space="preserve"> أَيُّهُمۡ أَقۡرَبُ وَيَرۡجُونَ رَحۡمَتَهُ</w:t>
      </w:r>
      <w:r w:rsidRPr="00104547">
        <w:rPr>
          <w:rStyle w:val="Char7"/>
          <w:rFonts w:hint="cs"/>
          <w:rtl/>
        </w:rPr>
        <w:t>ۥ</w:t>
      </w:r>
      <w:r w:rsidRPr="00104547">
        <w:rPr>
          <w:rStyle w:val="Char7"/>
          <w:rtl/>
        </w:rPr>
        <w:t xml:space="preserve"> وَيَخَافُونَ عَذَابَهُ</w:t>
      </w:r>
      <w:r w:rsidRPr="00104547">
        <w:rPr>
          <w:rStyle w:val="Char7"/>
          <w:rFonts w:hint="cs"/>
          <w:rtl/>
        </w:rPr>
        <w:t>ۥٓۚ</w:t>
      </w:r>
      <w:r w:rsidRPr="00104547">
        <w:rPr>
          <w:rStyle w:val="Char7"/>
          <w:rtl/>
        </w:rPr>
        <w:t xml:space="preserve"> إِنَّ عَذَابَ رَبِّكَ كَانَ مَحۡذُورٗا٥٧</w:t>
      </w:r>
      <w:r w:rsidRPr="00104547">
        <w:rPr>
          <w:rStyle w:val="Char2"/>
          <w:rFonts w:cs="Traditional Arabic"/>
          <w:color w:val="000000"/>
          <w:shd w:val="clear" w:color="auto" w:fill="FFFFFF"/>
          <w:rtl/>
        </w:rPr>
        <w:t>﴾</w:t>
      </w:r>
      <w:r w:rsidRPr="00104547">
        <w:rPr>
          <w:rStyle w:val="Char5"/>
          <w:rtl/>
        </w:rPr>
        <w:t xml:space="preserve"> [الإسراء: 56-57]</w:t>
      </w:r>
      <w:r w:rsidRPr="00104547">
        <w:rPr>
          <w:rStyle w:val="Char5"/>
          <w:rFonts w:hint="cs"/>
          <w:rtl/>
        </w:rPr>
        <w:t>.</w:t>
      </w:r>
    </w:p>
    <w:p w:rsidR="00A37ECA" w:rsidRPr="00104547" w:rsidRDefault="00645BD5" w:rsidP="00104547">
      <w:pPr>
        <w:ind w:firstLine="227"/>
        <w:jc w:val="both"/>
        <w:rPr>
          <w:rStyle w:val="Char2"/>
          <w:rtl/>
        </w:rPr>
      </w:pPr>
      <w:r w:rsidRPr="00104547">
        <w:rPr>
          <w:rFonts w:ascii="Arial" w:hAnsi="Arial" w:cs="Traditional Arabic"/>
          <w:rtl/>
          <w:lang w:bidi="fa-IR"/>
        </w:rPr>
        <w:t>«</w:t>
      </w:r>
      <w:r w:rsidR="00A37ECA" w:rsidRPr="00104547">
        <w:rPr>
          <w:rStyle w:val="Char2"/>
          <w:rFonts w:hint="cs"/>
          <w:rtl/>
        </w:rPr>
        <w:t>بگو: کسانی را که بجز خدا (شایسته پرستش) می‌پندارید، بخوانید. اما نه توانایی دفع زیان و رفع بلا از شما را دارند و نه می‌تواند آن را دگرگون سازند. آن کسانی را که به فریاد می‌خوانند، آنان که از همه مقرب ترند. برای تقرب به پروردگارشان وسیله می‌جویند و به رحمت خدا امیداوار و از عذاب او هراسناکند. چرا که عذاب پروردگارت (چنان شدید است که) باید از آن خویشتن را دور و بر حذر داشت</w:t>
      </w:r>
      <w:r w:rsidRPr="00104547">
        <w:rPr>
          <w:rFonts w:ascii="Arial" w:hAnsi="Arial" w:cs="Traditional Arabic" w:hint="cs"/>
          <w:rtl/>
          <w:lang w:bidi="fa-IR"/>
        </w:rPr>
        <w:t>»</w:t>
      </w:r>
      <w:r w:rsidR="00A37ECA" w:rsidRPr="00104547">
        <w:rPr>
          <w:rStyle w:val="Char2"/>
          <w:rFonts w:hint="cs"/>
          <w:rtl/>
        </w:rPr>
        <w:t>.</w:t>
      </w:r>
    </w:p>
    <w:p w:rsidR="002F167B" w:rsidRPr="00104547" w:rsidRDefault="00A37ECA" w:rsidP="00104547">
      <w:pPr>
        <w:ind w:firstLine="227"/>
        <w:jc w:val="lowKashida"/>
        <w:rPr>
          <w:rStyle w:val="Char2"/>
          <w:rtl/>
        </w:rPr>
      </w:pPr>
      <w:r w:rsidRPr="00104547">
        <w:rPr>
          <w:rStyle w:val="Char2"/>
          <w:rFonts w:hint="cs"/>
          <w:rtl/>
        </w:rPr>
        <w:t>یا مانند این کلام خداوند که در سوره سبأ می‌فرماید: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لۡحَمۡدُ</w:t>
      </w:r>
      <w:r w:rsidRPr="00104547">
        <w:rPr>
          <w:rStyle w:val="Char7"/>
          <w:rtl/>
        </w:rPr>
        <w:t xml:space="preserve"> لِلَّهِ </w:t>
      </w:r>
      <w:r w:rsidRPr="00104547">
        <w:rPr>
          <w:rStyle w:val="Char7"/>
          <w:rFonts w:hint="cs"/>
          <w:rtl/>
        </w:rPr>
        <w:t>ٱ</w:t>
      </w:r>
      <w:r w:rsidRPr="00104547">
        <w:rPr>
          <w:rStyle w:val="Char7"/>
          <w:rFonts w:hint="eastAsia"/>
          <w:rtl/>
        </w:rPr>
        <w:t>لَّذِي</w:t>
      </w:r>
      <w:r w:rsidRPr="00104547">
        <w:rPr>
          <w:rStyle w:val="Char7"/>
          <w:rtl/>
        </w:rPr>
        <w:t xml:space="preserve"> لَهُ</w:t>
      </w:r>
      <w:r w:rsidRPr="00104547">
        <w:rPr>
          <w:rStyle w:val="Char7"/>
          <w:rFonts w:hint="cs"/>
          <w:rtl/>
        </w:rPr>
        <w:t>ۥ</w:t>
      </w:r>
      <w:r w:rsidRPr="00104547">
        <w:rPr>
          <w:rStyle w:val="Char7"/>
          <w:rtl/>
        </w:rPr>
        <w:t xml:space="preserve"> مَا فِي </w:t>
      </w:r>
      <w:r w:rsidRPr="00104547">
        <w:rPr>
          <w:rStyle w:val="Char7"/>
          <w:rFonts w:hint="cs"/>
          <w:rtl/>
        </w:rPr>
        <w:t>ٱ</w:t>
      </w:r>
      <w:r w:rsidRPr="00104547">
        <w:rPr>
          <w:rStyle w:val="Char7"/>
          <w:rFonts w:hint="eastAsia"/>
          <w:rtl/>
        </w:rPr>
        <w:t>لسَّمَٰوَٰتِ</w:t>
      </w:r>
      <w:r w:rsidRPr="00104547">
        <w:rPr>
          <w:rStyle w:val="Char7"/>
          <w:rtl/>
        </w:rPr>
        <w:t xml:space="preserve"> وَمَا فِي </w:t>
      </w:r>
      <w:r w:rsidRPr="00104547">
        <w:rPr>
          <w:rStyle w:val="Char7"/>
          <w:rFonts w:hint="cs"/>
          <w:rtl/>
        </w:rPr>
        <w:t>ٱ</w:t>
      </w:r>
      <w:r w:rsidRPr="00104547">
        <w:rPr>
          <w:rStyle w:val="Char7"/>
          <w:rFonts w:hint="eastAsia"/>
          <w:rtl/>
        </w:rPr>
        <w:t>لۡأَرۡضِ</w:t>
      </w:r>
      <w:r w:rsidRPr="00104547">
        <w:rPr>
          <w:rStyle w:val="Char7"/>
          <w:rtl/>
        </w:rPr>
        <w:t xml:space="preserve"> وَلَهُ </w:t>
      </w:r>
      <w:r w:rsidRPr="00104547">
        <w:rPr>
          <w:rStyle w:val="Char7"/>
          <w:rFonts w:hint="cs"/>
          <w:rtl/>
        </w:rPr>
        <w:t>ٱ</w:t>
      </w:r>
      <w:r w:rsidRPr="00104547">
        <w:rPr>
          <w:rStyle w:val="Char7"/>
          <w:rFonts w:hint="eastAsia"/>
          <w:rtl/>
        </w:rPr>
        <w:t>لۡحَمۡدُ</w:t>
      </w:r>
      <w:r w:rsidRPr="00104547">
        <w:rPr>
          <w:rStyle w:val="Char7"/>
          <w:rtl/>
        </w:rPr>
        <w:t xml:space="preserve"> فِي </w:t>
      </w:r>
      <w:r w:rsidRPr="00104547">
        <w:rPr>
          <w:rStyle w:val="Char7"/>
          <w:rFonts w:hint="cs"/>
          <w:rtl/>
        </w:rPr>
        <w:t>ٱ</w:t>
      </w:r>
      <w:r w:rsidRPr="00104547">
        <w:rPr>
          <w:rStyle w:val="Char7"/>
          <w:rFonts w:hint="eastAsia"/>
          <w:rtl/>
        </w:rPr>
        <w:t>لۡأٓخِرَةِۚ</w:t>
      </w:r>
      <w:r w:rsidRPr="00104547">
        <w:rPr>
          <w:rStyle w:val="Char7"/>
          <w:rtl/>
        </w:rPr>
        <w:t xml:space="preserve"> وَهُوَ </w:t>
      </w:r>
      <w:r w:rsidRPr="00104547">
        <w:rPr>
          <w:rStyle w:val="Char7"/>
          <w:rFonts w:hint="cs"/>
          <w:rtl/>
        </w:rPr>
        <w:t>ٱ</w:t>
      </w:r>
      <w:r w:rsidRPr="00104547">
        <w:rPr>
          <w:rStyle w:val="Char7"/>
          <w:rFonts w:hint="eastAsia"/>
          <w:rtl/>
        </w:rPr>
        <w:t>لۡحَكِيمُ</w:t>
      </w:r>
      <w:r w:rsidRPr="00104547">
        <w:rPr>
          <w:rStyle w:val="Char7"/>
          <w:rtl/>
        </w:rPr>
        <w:t xml:space="preserve"> </w:t>
      </w:r>
      <w:r w:rsidRPr="00104547">
        <w:rPr>
          <w:rStyle w:val="Char7"/>
          <w:rFonts w:hint="cs"/>
          <w:rtl/>
        </w:rPr>
        <w:t>ٱ</w:t>
      </w:r>
      <w:r w:rsidRPr="00104547">
        <w:rPr>
          <w:rStyle w:val="Char7"/>
          <w:rFonts w:hint="eastAsia"/>
          <w:rtl/>
        </w:rPr>
        <w:t>لۡخَبِيرُ</w:t>
      </w:r>
      <w:r w:rsidRPr="00104547">
        <w:rPr>
          <w:rStyle w:val="Char7"/>
          <w:rtl/>
        </w:rPr>
        <w:t>١</w:t>
      </w:r>
      <w:r w:rsidRPr="00104547">
        <w:rPr>
          <w:rStyle w:val="Char2"/>
          <w:rFonts w:cs="Traditional Arabic"/>
          <w:color w:val="000000"/>
          <w:shd w:val="clear" w:color="auto" w:fill="FFFFFF"/>
          <w:rtl/>
        </w:rPr>
        <w:t>﴾</w:t>
      </w:r>
      <w:r w:rsidRPr="00104547">
        <w:rPr>
          <w:rStyle w:val="Char5"/>
          <w:rtl/>
        </w:rPr>
        <w:t xml:space="preserve"> [سبأ: 1]</w:t>
      </w:r>
      <w:r w:rsidRPr="00104547">
        <w:rPr>
          <w:rStyle w:val="Char5"/>
          <w:rFonts w:hint="cs"/>
          <w:rtl/>
        </w:rPr>
        <w:t>.</w:t>
      </w:r>
    </w:p>
    <w:p w:rsidR="00A37ECA" w:rsidRPr="00104547" w:rsidRDefault="00645BD5" w:rsidP="00104547">
      <w:pPr>
        <w:ind w:firstLine="227"/>
        <w:jc w:val="both"/>
        <w:rPr>
          <w:rStyle w:val="Char2"/>
          <w:rtl/>
        </w:rPr>
      </w:pPr>
      <w:r w:rsidRPr="00104547">
        <w:rPr>
          <w:rFonts w:ascii="Arial" w:hAnsi="Arial" w:cs="Traditional Arabic"/>
          <w:rtl/>
          <w:lang w:bidi="fa-IR"/>
        </w:rPr>
        <w:t>«</w:t>
      </w:r>
      <w:r w:rsidR="00A37ECA" w:rsidRPr="00104547">
        <w:rPr>
          <w:rStyle w:val="Char2"/>
          <w:rtl/>
        </w:rPr>
        <w:t>حمد (و ستا</w:t>
      </w:r>
      <w:r w:rsidR="000C5D3E" w:rsidRPr="00104547">
        <w:rPr>
          <w:rStyle w:val="Char2"/>
          <w:rtl/>
        </w:rPr>
        <w:t>ی</w:t>
      </w:r>
      <w:r w:rsidR="00A37ECA" w:rsidRPr="00104547">
        <w:rPr>
          <w:rStyle w:val="Char2"/>
          <w:rtl/>
        </w:rPr>
        <w:t xml:space="preserve">ش) مخصوص خداوندى است </w:t>
      </w:r>
      <w:r w:rsidR="000C5D3E" w:rsidRPr="00104547">
        <w:rPr>
          <w:rStyle w:val="Char2"/>
          <w:rtl/>
        </w:rPr>
        <w:t>ک</w:t>
      </w:r>
      <w:r w:rsidR="00A37ECA" w:rsidRPr="00104547">
        <w:rPr>
          <w:rStyle w:val="Char2"/>
          <w:rtl/>
        </w:rPr>
        <w:t>ه تمام آنچه در آسمان</w:t>
      </w:r>
      <w:r w:rsidR="002F167B" w:rsidRPr="00104547">
        <w:rPr>
          <w:rStyle w:val="Char2"/>
          <w:rFonts w:hint="cs"/>
          <w:rtl/>
        </w:rPr>
        <w:t>‌</w:t>
      </w:r>
      <w:r w:rsidR="00A37ECA" w:rsidRPr="00104547">
        <w:rPr>
          <w:rStyle w:val="Char2"/>
          <w:rtl/>
        </w:rPr>
        <w:t>ها و زم</w:t>
      </w:r>
      <w:r w:rsidR="000C5D3E" w:rsidRPr="00104547">
        <w:rPr>
          <w:rStyle w:val="Char2"/>
          <w:rtl/>
        </w:rPr>
        <w:t>ی</w:t>
      </w:r>
      <w:r w:rsidR="00A37ECA" w:rsidRPr="00104547">
        <w:rPr>
          <w:rStyle w:val="Char2"/>
          <w:rtl/>
        </w:rPr>
        <w:t>ن است از آن اوست; و (ن</w:t>
      </w:r>
      <w:r w:rsidR="000C5D3E" w:rsidRPr="00104547">
        <w:rPr>
          <w:rStyle w:val="Char2"/>
          <w:rtl/>
        </w:rPr>
        <w:t>ی</w:t>
      </w:r>
      <w:r w:rsidR="00A37ECA" w:rsidRPr="00104547">
        <w:rPr>
          <w:rStyle w:val="Char2"/>
          <w:rtl/>
        </w:rPr>
        <w:t>ز) حمد (و سپاس) براى اوست در سراى آخرت; و او ح</w:t>
      </w:r>
      <w:r w:rsidR="000C5D3E" w:rsidRPr="00104547">
        <w:rPr>
          <w:rStyle w:val="Char2"/>
          <w:rtl/>
        </w:rPr>
        <w:t>کی</w:t>
      </w:r>
      <w:r w:rsidR="00A37ECA" w:rsidRPr="00104547">
        <w:rPr>
          <w:rStyle w:val="Char2"/>
          <w:rtl/>
        </w:rPr>
        <w:t>م و آگاه است</w:t>
      </w:r>
      <w:r w:rsidRPr="00104547">
        <w:rPr>
          <w:rFonts w:ascii="Arial" w:hAnsi="Arial" w:cs="Traditional Arabic" w:hint="cs"/>
          <w:rtl/>
          <w:lang w:bidi="fa-IR"/>
        </w:rPr>
        <w:t>»</w:t>
      </w:r>
      <w:r w:rsidR="00A37ECA" w:rsidRPr="00104547">
        <w:rPr>
          <w:rStyle w:val="Char2"/>
          <w:rFonts w:hint="cs"/>
          <w:rtl/>
        </w:rPr>
        <w:t>.</w:t>
      </w:r>
    </w:p>
    <w:p w:rsidR="002F167B" w:rsidRPr="00104547" w:rsidRDefault="00A37ECA" w:rsidP="00104547">
      <w:pPr>
        <w:ind w:firstLine="227"/>
        <w:jc w:val="lowKashida"/>
        <w:rPr>
          <w:rStyle w:val="Char2"/>
          <w:rtl/>
        </w:rPr>
      </w:pPr>
      <w:r w:rsidRPr="00104547">
        <w:rPr>
          <w:rStyle w:val="Char2"/>
          <w:rFonts w:hint="cs"/>
          <w:rtl/>
        </w:rPr>
        <w:t>و یا می‌فرماید: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وَلَا تَنفَعُ </w:t>
      </w:r>
      <w:r w:rsidRPr="00104547">
        <w:rPr>
          <w:rStyle w:val="Char7"/>
          <w:rFonts w:hint="cs"/>
          <w:rtl/>
        </w:rPr>
        <w:t>ٱ</w:t>
      </w:r>
      <w:r w:rsidRPr="00104547">
        <w:rPr>
          <w:rStyle w:val="Char7"/>
          <w:rFonts w:hint="eastAsia"/>
          <w:rtl/>
        </w:rPr>
        <w:t>لشَّفَٰعَةُ</w:t>
      </w:r>
      <w:r w:rsidRPr="00104547">
        <w:rPr>
          <w:rStyle w:val="Char7"/>
          <w:rtl/>
        </w:rPr>
        <w:t xml:space="preserve"> عِندَهُ</w:t>
      </w:r>
      <w:r w:rsidRPr="00104547">
        <w:rPr>
          <w:rStyle w:val="Char7"/>
          <w:rFonts w:hint="cs"/>
          <w:rtl/>
        </w:rPr>
        <w:t>ۥٓ</w:t>
      </w:r>
      <w:r w:rsidRPr="00104547">
        <w:rPr>
          <w:rStyle w:val="Char7"/>
          <w:rtl/>
        </w:rPr>
        <w:t xml:space="preserve"> إِلَّا لِمَنۡ أَذِنَ لَهُ</w:t>
      </w:r>
      <w:r w:rsidRPr="00104547">
        <w:rPr>
          <w:rStyle w:val="Char7"/>
          <w:rFonts w:hint="cs"/>
          <w:rtl/>
        </w:rPr>
        <w:t>ۥۚ</w:t>
      </w:r>
      <w:r w:rsidRPr="00104547">
        <w:rPr>
          <w:rStyle w:val="Char7"/>
          <w:rtl/>
        </w:rPr>
        <w:t xml:space="preserve"> حَتَّىٰٓ إِذَا فُزِّعَ عَن قُلُوبِهِمۡ قَالُواْ مَاذَا قَالَ رَبُّكُمۡۖ قَالُواْ </w:t>
      </w:r>
      <w:r w:rsidRPr="00104547">
        <w:rPr>
          <w:rStyle w:val="Char7"/>
          <w:rFonts w:hint="cs"/>
          <w:rtl/>
        </w:rPr>
        <w:t>ٱ</w:t>
      </w:r>
      <w:r w:rsidRPr="00104547">
        <w:rPr>
          <w:rStyle w:val="Char7"/>
          <w:rFonts w:hint="eastAsia"/>
          <w:rtl/>
        </w:rPr>
        <w:t>لۡحَقَّۖ</w:t>
      </w:r>
      <w:r w:rsidRPr="00104547">
        <w:rPr>
          <w:rStyle w:val="Char7"/>
          <w:rtl/>
        </w:rPr>
        <w:t xml:space="preserve"> وَهُوَ </w:t>
      </w:r>
      <w:r w:rsidRPr="00104547">
        <w:rPr>
          <w:rStyle w:val="Char7"/>
          <w:rFonts w:hint="cs"/>
          <w:rtl/>
        </w:rPr>
        <w:t>ٱ</w:t>
      </w:r>
      <w:r w:rsidRPr="00104547">
        <w:rPr>
          <w:rStyle w:val="Char7"/>
          <w:rFonts w:hint="eastAsia"/>
          <w:rtl/>
        </w:rPr>
        <w:t>لۡعَلِيُّ</w:t>
      </w:r>
      <w:r w:rsidRPr="00104547">
        <w:rPr>
          <w:rStyle w:val="Char7"/>
          <w:rtl/>
        </w:rPr>
        <w:t xml:space="preserve"> </w:t>
      </w:r>
      <w:r w:rsidRPr="00104547">
        <w:rPr>
          <w:rStyle w:val="Char7"/>
          <w:rFonts w:hint="cs"/>
          <w:rtl/>
        </w:rPr>
        <w:t>ٱ</w:t>
      </w:r>
      <w:r w:rsidRPr="00104547">
        <w:rPr>
          <w:rStyle w:val="Char7"/>
          <w:rFonts w:hint="eastAsia"/>
          <w:rtl/>
        </w:rPr>
        <w:t>لۡكَبِيرُ</w:t>
      </w:r>
      <w:r w:rsidRPr="00104547">
        <w:rPr>
          <w:rStyle w:val="Char7"/>
          <w:rtl/>
        </w:rPr>
        <w:t>٢٣</w:t>
      </w:r>
      <w:r w:rsidRPr="00104547">
        <w:rPr>
          <w:rStyle w:val="Char2"/>
          <w:rFonts w:cs="Traditional Arabic"/>
          <w:color w:val="000000"/>
          <w:shd w:val="clear" w:color="auto" w:fill="FFFFFF"/>
          <w:rtl/>
        </w:rPr>
        <w:t>﴾</w:t>
      </w:r>
      <w:r w:rsidRPr="00104547">
        <w:rPr>
          <w:rStyle w:val="Char5"/>
          <w:rtl/>
        </w:rPr>
        <w:t xml:space="preserve"> [سبأ: 23]</w:t>
      </w:r>
      <w:r w:rsidRPr="00104547">
        <w:rPr>
          <w:rStyle w:val="Char5"/>
          <w:rFonts w:hint="cs"/>
          <w:rtl/>
        </w:rPr>
        <w:t>.</w:t>
      </w:r>
    </w:p>
    <w:p w:rsidR="00A37ECA" w:rsidRPr="00104547" w:rsidRDefault="00A37ECA" w:rsidP="00104547">
      <w:pPr>
        <w:ind w:firstLine="227"/>
        <w:jc w:val="lowKashida"/>
        <w:rPr>
          <w:rStyle w:val="Char2"/>
          <w:rtl/>
        </w:rPr>
      </w:pPr>
      <w:r w:rsidRPr="00104547">
        <w:rPr>
          <w:rStyle w:val="Char2"/>
          <w:rFonts w:hint="cs"/>
          <w:rtl/>
        </w:rPr>
        <w:t xml:space="preserve"> </w:t>
      </w:r>
      <w:r w:rsidR="00645BD5" w:rsidRPr="00104547">
        <w:rPr>
          <w:rFonts w:ascii="Arial" w:hAnsi="Arial" w:cs="Traditional Arabic"/>
          <w:rtl/>
          <w:lang w:bidi="fa-IR"/>
        </w:rPr>
        <w:t>«</w:t>
      </w:r>
      <w:r w:rsidRPr="00104547">
        <w:rPr>
          <w:rStyle w:val="Char2"/>
          <w:rtl/>
        </w:rPr>
        <w:t>ه</w:t>
      </w:r>
      <w:r w:rsidR="000C5D3E" w:rsidRPr="00104547">
        <w:rPr>
          <w:rStyle w:val="Char2"/>
          <w:rtl/>
        </w:rPr>
        <w:t>ی</w:t>
      </w:r>
      <w:r w:rsidRPr="00104547">
        <w:rPr>
          <w:rStyle w:val="Char2"/>
          <w:rtl/>
        </w:rPr>
        <w:t xml:space="preserve">چ شفاعتى نزد او، جز براى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 xml:space="preserve">ه اذن داده، سودى ندارد! (در آن روز همه در اضطرابند) تا زمانى </w:t>
      </w:r>
      <w:r w:rsidR="000C5D3E" w:rsidRPr="00104547">
        <w:rPr>
          <w:rStyle w:val="Char2"/>
          <w:rtl/>
        </w:rPr>
        <w:t>ک</w:t>
      </w:r>
      <w:r w:rsidRPr="00104547">
        <w:rPr>
          <w:rStyle w:val="Char2"/>
          <w:rtl/>
        </w:rPr>
        <w:t>ه اضطراب از دل</w:t>
      </w:r>
      <w:r w:rsidR="002F167B" w:rsidRPr="00104547">
        <w:rPr>
          <w:rStyle w:val="Char2"/>
          <w:rFonts w:hint="cs"/>
          <w:rtl/>
        </w:rPr>
        <w:t>‌</w:t>
      </w:r>
      <w:r w:rsidRPr="00104547">
        <w:rPr>
          <w:rStyle w:val="Char2"/>
          <w:rtl/>
        </w:rPr>
        <w:t>هاى آنان زا</w:t>
      </w:r>
      <w:r w:rsidR="000C5D3E" w:rsidRPr="00104547">
        <w:rPr>
          <w:rStyle w:val="Char2"/>
          <w:rtl/>
        </w:rPr>
        <w:t>ی</w:t>
      </w:r>
      <w:r w:rsidRPr="00104547">
        <w:rPr>
          <w:rStyle w:val="Char2"/>
          <w:rtl/>
        </w:rPr>
        <w:t>ل گردد (و فرمان از ناح</w:t>
      </w:r>
      <w:r w:rsidR="000C5D3E" w:rsidRPr="00104547">
        <w:rPr>
          <w:rStyle w:val="Char2"/>
          <w:rtl/>
        </w:rPr>
        <w:t>ی</w:t>
      </w:r>
      <w:r w:rsidRPr="00104547">
        <w:rPr>
          <w:rStyle w:val="Char2"/>
          <w:rtl/>
        </w:rPr>
        <w:t>ه او صادر شود; در ا</w:t>
      </w:r>
      <w:r w:rsidR="000C5D3E" w:rsidRPr="00104547">
        <w:rPr>
          <w:rStyle w:val="Char2"/>
          <w:rtl/>
        </w:rPr>
        <w:t>ی</w:t>
      </w:r>
      <w:r w:rsidRPr="00104547">
        <w:rPr>
          <w:rStyle w:val="Char2"/>
          <w:rtl/>
        </w:rPr>
        <w:t>ن هنگام مجرمان به شف</w:t>
      </w:r>
      <w:r w:rsidR="000C5D3E" w:rsidRPr="00104547">
        <w:rPr>
          <w:rStyle w:val="Char2"/>
          <w:rtl/>
        </w:rPr>
        <w:t>ی</w:t>
      </w:r>
      <w:r w:rsidRPr="00104547">
        <w:rPr>
          <w:rStyle w:val="Char2"/>
          <w:rtl/>
        </w:rPr>
        <w:t>عان) مى‏گو</w:t>
      </w:r>
      <w:r w:rsidR="000C5D3E" w:rsidRPr="00104547">
        <w:rPr>
          <w:rStyle w:val="Char2"/>
          <w:rtl/>
        </w:rPr>
        <w:t>ی</w:t>
      </w:r>
      <w:r w:rsidRPr="00104547">
        <w:rPr>
          <w:rStyle w:val="Char2"/>
          <w:rtl/>
        </w:rPr>
        <w:t>ند: «پروردگارتان چه دستورى داده؟» مى‏گو</w:t>
      </w:r>
      <w:r w:rsidR="000C5D3E" w:rsidRPr="00104547">
        <w:rPr>
          <w:rStyle w:val="Char2"/>
          <w:rtl/>
        </w:rPr>
        <w:t>ی</w:t>
      </w:r>
      <w:r w:rsidRPr="00104547">
        <w:rPr>
          <w:rStyle w:val="Char2"/>
          <w:rtl/>
        </w:rPr>
        <w:t>ند: «حق را (ب</w:t>
      </w:r>
      <w:r w:rsidR="000C5D3E" w:rsidRPr="00104547">
        <w:rPr>
          <w:rStyle w:val="Char2"/>
          <w:rtl/>
        </w:rPr>
        <w:t>ی</w:t>
      </w:r>
      <w:r w:rsidRPr="00104547">
        <w:rPr>
          <w:rStyle w:val="Char2"/>
          <w:rtl/>
        </w:rPr>
        <w:t xml:space="preserve">ان </w:t>
      </w:r>
      <w:r w:rsidR="000C5D3E" w:rsidRPr="00104547">
        <w:rPr>
          <w:rStyle w:val="Char2"/>
          <w:rtl/>
        </w:rPr>
        <w:t>ک</w:t>
      </w:r>
      <w:r w:rsidRPr="00104547">
        <w:rPr>
          <w:rStyle w:val="Char2"/>
          <w:rtl/>
        </w:rPr>
        <w:t>رد و اجازه شفاعت درباره مستحقان داد); و اوست بلندمقام و بزرگ‏مرتبه!</w:t>
      </w:r>
      <w:r w:rsidR="00645BD5" w:rsidRPr="00104547">
        <w:rPr>
          <w:rFonts w:ascii="Arial" w:hAnsi="Arial" w:cs="Traditional Arabic" w:hint="cs"/>
          <w:rtl/>
          <w:lang w:bidi="fa-IR"/>
        </w:rPr>
        <w:t>»</w:t>
      </w:r>
      <w:r w:rsidRPr="00104547">
        <w:rPr>
          <w:rStyle w:val="Char2"/>
          <w:rFonts w:hint="cs"/>
          <w:rtl/>
        </w:rPr>
        <w:t>.</w:t>
      </w:r>
    </w:p>
    <w:p w:rsidR="002F167B" w:rsidRPr="00104547" w:rsidRDefault="00A37ECA" w:rsidP="00104547">
      <w:pPr>
        <w:ind w:firstLine="227"/>
        <w:jc w:val="lowKashida"/>
        <w:rPr>
          <w:rStyle w:val="Char2"/>
          <w:rtl/>
        </w:rPr>
      </w:pPr>
      <w:r w:rsidRPr="00104547">
        <w:rPr>
          <w:rStyle w:val="Char2"/>
          <w:rFonts w:hint="cs"/>
          <w:rtl/>
        </w:rPr>
        <w:t>یا مانند این کلام خداوند که می‌فرماید:</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أَلَيۡسَ </w:t>
      </w:r>
      <w:r w:rsidRPr="00104547">
        <w:rPr>
          <w:rStyle w:val="Char7"/>
          <w:rFonts w:hint="cs"/>
          <w:rtl/>
        </w:rPr>
        <w:t>ٱ</w:t>
      </w:r>
      <w:r w:rsidRPr="00104547">
        <w:rPr>
          <w:rStyle w:val="Char7"/>
          <w:rFonts w:hint="eastAsia"/>
          <w:rtl/>
        </w:rPr>
        <w:t>للَّهُ</w:t>
      </w:r>
      <w:r w:rsidRPr="00104547">
        <w:rPr>
          <w:rStyle w:val="Char7"/>
          <w:rtl/>
        </w:rPr>
        <w:t xml:space="preserve"> بِكَافٍ عَبۡدَهُ</w:t>
      </w:r>
      <w:r w:rsidRPr="00104547">
        <w:rPr>
          <w:rStyle w:val="Char7"/>
          <w:rFonts w:hint="cs"/>
          <w:rtl/>
        </w:rPr>
        <w:t>ۥۖ</w:t>
      </w:r>
      <w:r w:rsidRPr="00104547">
        <w:rPr>
          <w:rStyle w:val="Char7"/>
          <w:rtl/>
        </w:rPr>
        <w:t>٣٦</w:t>
      </w:r>
      <w:r w:rsidRPr="00104547">
        <w:rPr>
          <w:rStyle w:val="Char2"/>
          <w:rFonts w:cs="Traditional Arabic"/>
          <w:color w:val="000000"/>
          <w:shd w:val="clear" w:color="auto" w:fill="FFFFFF"/>
          <w:rtl/>
        </w:rPr>
        <w:t>﴾</w:t>
      </w:r>
      <w:r w:rsidRPr="00104547">
        <w:rPr>
          <w:rStyle w:val="Char5"/>
          <w:rtl/>
        </w:rPr>
        <w:t xml:space="preserve"> [الزمر: 36]</w:t>
      </w:r>
      <w:r w:rsidRPr="00104547">
        <w:rPr>
          <w:rStyle w:val="Char5"/>
          <w:rFonts w:hint="cs"/>
          <w:rtl/>
        </w:rPr>
        <w:t>.</w:t>
      </w:r>
    </w:p>
    <w:p w:rsidR="00A37ECA" w:rsidRPr="00104547" w:rsidRDefault="00645BD5" w:rsidP="00104547">
      <w:pPr>
        <w:ind w:firstLine="227"/>
        <w:jc w:val="both"/>
        <w:rPr>
          <w:rStyle w:val="Char2"/>
          <w:rtl/>
        </w:rPr>
      </w:pPr>
      <w:r w:rsidRPr="00104547">
        <w:rPr>
          <w:rFonts w:ascii="Arial" w:hAnsi="Arial" w:cs="Traditional Arabic"/>
          <w:rtl/>
          <w:lang w:bidi="fa-IR"/>
        </w:rPr>
        <w:t>«</w:t>
      </w:r>
      <w:r w:rsidR="00A37ECA" w:rsidRPr="00104547">
        <w:rPr>
          <w:rStyle w:val="Char2"/>
          <w:rtl/>
        </w:rPr>
        <w:t>آ</w:t>
      </w:r>
      <w:r w:rsidR="000C5D3E" w:rsidRPr="00104547">
        <w:rPr>
          <w:rStyle w:val="Char2"/>
          <w:rtl/>
        </w:rPr>
        <w:t>ی</w:t>
      </w:r>
      <w:r w:rsidR="00A37ECA" w:rsidRPr="00104547">
        <w:rPr>
          <w:rStyle w:val="Char2"/>
          <w:rtl/>
        </w:rPr>
        <w:t xml:space="preserve">ا خداوند براى (نجات و دفاع از) بنده‏اش </w:t>
      </w:r>
      <w:r w:rsidR="000C5D3E" w:rsidRPr="00104547">
        <w:rPr>
          <w:rStyle w:val="Char2"/>
          <w:rtl/>
        </w:rPr>
        <w:t>ک</w:t>
      </w:r>
      <w:r w:rsidR="00A37ECA" w:rsidRPr="00104547">
        <w:rPr>
          <w:rStyle w:val="Char2"/>
          <w:rtl/>
        </w:rPr>
        <w:t>افى ن</w:t>
      </w:r>
      <w:r w:rsidR="000C5D3E" w:rsidRPr="00104547">
        <w:rPr>
          <w:rStyle w:val="Char2"/>
          <w:rtl/>
        </w:rPr>
        <w:t>ی</w:t>
      </w:r>
      <w:r w:rsidR="00A37ECA" w:rsidRPr="00104547">
        <w:rPr>
          <w:rStyle w:val="Char2"/>
          <w:rtl/>
        </w:rPr>
        <w:t>ست</w:t>
      </w:r>
      <w:r w:rsidRPr="00104547">
        <w:rPr>
          <w:rFonts w:ascii="Arial" w:hAnsi="Arial" w:cs="Traditional Arabic" w:hint="cs"/>
          <w:rtl/>
          <w:lang w:bidi="fa-IR"/>
        </w:rPr>
        <w:t>»</w:t>
      </w:r>
      <w:r w:rsidR="00A37ECA"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و همچنین آیات بسیار دیگری از قرآن که به توحید خالص امر می‌کنند و از خواستن غیر خدا نهی می‌کنند</w:t>
      </w:r>
      <w:r w:rsidRPr="00104547">
        <w:rPr>
          <w:rStyle w:val="Char2"/>
          <w:vertAlign w:val="superscript"/>
          <w:rtl/>
        </w:rPr>
        <w:footnoteReference w:id="824"/>
      </w:r>
      <w:r w:rsidRPr="00104547">
        <w:rPr>
          <w:rStyle w:val="Char2"/>
          <w:rFonts w:hint="cs"/>
          <w:rtl/>
        </w:rPr>
        <w:t>.</w:t>
      </w:r>
    </w:p>
    <w:p w:rsidR="002F167B" w:rsidRPr="00104547" w:rsidRDefault="00A37ECA" w:rsidP="00104547">
      <w:pPr>
        <w:ind w:firstLine="227"/>
        <w:jc w:val="both"/>
        <w:rPr>
          <w:rStyle w:val="Char2"/>
          <w:rtl/>
        </w:rPr>
      </w:pPr>
      <w:r w:rsidRPr="00104547">
        <w:rPr>
          <w:rStyle w:val="Char2"/>
          <w:rFonts w:hint="cs"/>
          <w:rtl/>
        </w:rPr>
        <w:t>خالصی معتقد است که این کلام خداوند که:</w:t>
      </w:r>
    </w:p>
    <w:p w:rsidR="002F167B" w:rsidRPr="00104547" w:rsidRDefault="002F167B"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w:t>
      </w:r>
      <w:r w:rsidRPr="00104547">
        <w:rPr>
          <w:rStyle w:val="Char7"/>
          <w:rFonts w:hint="cs"/>
          <w:rtl/>
        </w:rPr>
        <w:t>ٱ</w:t>
      </w:r>
      <w:r w:rsidRPr="00104547">
        <w:rPr>
          <w:rStyle w:val="Char7"/>
          <w:rFonts w:hint="eastAsia"/>
          <w:rtl/>
        </w:rPr>
        <w:t>دۡعُواْ</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زَعَمۡتُم مِّن دُونِهِ</w:t>
      </w:r>
      <w:r w:rsidRPr="00104547">
        <w:rPr>
          <w:rStyle w:val="Char7"/>
          <w:rFonts w:hint="cs"/>
          <w:rtl/>
        </w:rPr>
        <w:t>ۦ</w:t>
      </w:r>
      <w:r w:rsidRPr="00104547">
        <w:rPr>
          <w:rStyle w:val="Char7"/>
          <w:rtl/>
        </w:rPr>
        <w:t xml:space="preserve"> فَلَا يَمۡلِكُونَ كَشۡفَ </w:t>
      </w:r>
      <w:r w:rsidRPr="00104547">
        <w:rPr>
          <w:rStyle w:val="Char7"/>
          <w:rFonts w:hint="cs"/>
          <w:rtl/>
        </w:rPr>
        <w:t>ٱ</w:t>
      </w:r>
      <w:r w:rsidRPr="00104547">
        <w:rPr>
          <w:rStyle w:val="Char7"/>
          <w:rFonts w:hint="eastAsia"/>
          <w:rtl/>
        </w:rPr>
        <w:t>لضُّرِّ</w:t>
      </w:r>
      <w:r w:rsidRPr="00104547">
        <w:rPr>
          <w:rStyle w:val="Char7"/>
          <w:rtl/>
        </w:rPr>
        <w:t xml:space="preserve"> عَنكُمۡ وَلَا تَحۡوِيلًا٥٦ أُوْلَٰٓئِكَ </w:t>
      </w:r>
      <w:r w:rsidRPr="00104547">
        <w:rPr>
          <w:rStyle w:val="Char7"/>
          <w:rFonts w:hint="cs"/>
          <w:rtl/>
        </w:rPr>
        <w:t>ٱ</w:t>
      </w:r>
      <w:r w:rsidRPr="00104547">
        <w:rPr>
          <w:rStyle w:val="Char7"/>
          <w:rFonts w:hint="eastAsia"/>
          <w:rtl/>
        </w:rPr>
        <w:t>لَّذِينَ</w:t>
      </w:r>
      <w:r w:rsidRPr="00104547">
        <w:rPr>
          <w:rStyle w:val="Char7"/>
          <w:rtl/>
        </w:rPr>
        <w:t xml:space="preserve"> يَدۡعُونَ يَبۡتَغُونَ إِلَىٰ رَبِّهِمُ </w:t>
      </w:r>
      <w:r w:rsidRPr="00104547">
        <w:rPr>
          <w:rStyle w:val="Char7"/>
          <w:rFonts w:hint="cs"/>
          <w:rtl/>
        </w:rPr>
        <w:t>ٱ</w:t>
      </w:r>
      <w:r w:rsidRPr="00104547">
        <w:rPr>
          <w:rStyle w:val="Char7"/>
          <w:rFonts w:hint="eastAsia"/>
          <w:rtl/>
        </w:rPr>
        <w:t>لۡوَسِيلَةَ</w:t>
      </w:r>
      <w:r w:rsidRPr="00104547">
        <w:rPr>
          <w:rStyle w:val="Char7"/>
          <w:rtl/>
        </w:rPr>
        <w:t xml:space="preserve"> أَيُّهُمۡ أَقۡرَبُ وَيَرۡجُونَ رَحۡمَتَهُ</w:t>
      </w:r>
      <w:r w:rsidRPr="00104547">
        <w:rPr>
          <w:rStyle w:val="Char7"/>
          <w:rFonts w:hint="cs"/>
          <w:rtl/>
        </w:rPr>
        <w:t>ۥ</w:t>
      </w:r>
      <w:r w:rsidRPr="00104547">
        <w:rPr>
          <w:rStyle w:val="Char7"/>
          <w:rtl/>
        </w:rPr>
        <w:t xml:space="preserve"> وَيَخَافُونَ عَذَابَهُ</w:t>
      </w:r>
      <w:r w:rsidRPr="00104547">
        <w:rPr>
          <w:rStyle w:val="Char7"/>
          <w:rFonts w:hint="cs"/>
          <w:rtl/>
        </w:rPr>
        <w:t>ۥٓۚ</w:t>
      </w:r>
      <w:r w:rsidRPr="00104547">
        <w:rPr>
          <w:rStyle w:val="Char7"/>
          <w:rtl/>
        </w:rPr>
        <w:t xml:space="preserve"> إِنَّ عَذَابَ رَبِّكَ كَانَ مَحۡذُورٗا٥٧</w:t>
      </w:r>
      <w:r w:rsidRPr="00104547">
        <w:rPr>
          <w:rStyle w:val="Char2"/>
          <w:rFonts w:cs="Traditional Arabic"/>
          <w:color w:val="000000"/>
          <w:shd w:val="clear" w:color="auto" w:fill="FFFFFF"/>
          <w:rtl/>
        </w:rPr>
        <w:t>﴾</w:t>
      </w:r>
      <w:r w:rsidRPr="00104547">
        <w:rPr>
          <w:rStyle w:val="Char5"/>
          <w:rtl/>
        </w:rPr>
        <w:t xml:space="preserve"> [الإسراء: 56-57]</w:t>
      </w:r>
      <w:r w:rsidRPr="00104547">
        <w:rPr>
          <w:rStyle w:val="Char5"/>
          <w:rFonts w:hint="cs"/>
          <w:rtl/>
        </w:rPr>
        <w:t>.</w:t>
      </w:r>
    </w:p>
    <w:p w:rsidR="00A37ECA" w:rsidRPr="00104547" w:rsidRDefault="00A37ECA" w:rsidP="00104547">
      <w:pPr>
        <w:ind w:firstLine="227"/>
        <w:jc w:val="both"/>
        <w:rPr>
          <w:rStyle w:val="Char2"/>
          <w:rtl/>
        </w:rPr>
      </w:pPr>
      <w:r w:rsidRPr="00104547">
        <w:rPr>
          <w:rStyle w:val="Char2"/>
          <w:rFonts w:hint="cs"/>
          <w:rtl/>
        </w:rPr>
        <w:t xml:space="preserve">به وضوح دلالت می‌کند بر اینکه ملائکه و انبیاء </w:t>
      </w:r>
      <w:r w:rsidRPr="00104547">
        <w:rPr>
          <w:rFonts w:cs="2  Badr" w:hint="cs"/>
          <w:rtl/>
          <w:lang w:bidi="fa-IR"/>
        </w:rPr>
        <w:t>–</w:t>
      </w:r>
      <w:r w:rsidRPr="00104547">
        <w:rPr>
          <w:rStyle w:val="Char2"/>
          <w:rFonts w:hint="cs"/>
          <w:rtl/>
        </w:rPr>
        <w:t xml:space="preserve"> جدای از دیگران- قدرت این امر را ندارند که به کسی ضرری برسانند یا ضرری را از او دفع نمایند. و این افراد صالح همان کسانی هستند که بعضی از گناهکاران</w:t>
      </w:r>
      <w:r w:rsidR="00435B45" w:rsidRPr="00104547">
        <w:rPr>
          <w:rStyle w:val="Char2"/>
          <w:rFonts w:hint="cs"/>
          <w:rtl/>
        </w:rPr>
        <w:t xml:space="preserve"> آن‌ها </w:t>
      </w:r>
      <w:r w:rsidRPr="00104547">
        <w:rPr>
          <w:rStyle w:val="Char2"/>
          <w:rFonts w:hint="cs"/>
          <w:rtl/>
        </w:rPr>
        <w:t>را به عنوان وسیله نزدیکی به خداوند قرار می‌دهند. در حالی که</w:t>
      </w:r>
      <w:r w:rsidR="00435B45" w:rsidRPr="00104547">
        <w:rPr>
          <w:rStyle w:val="Char2"/>
          <w:rFonts w:hint="cs"/>
          <w:rtl/>
        </w:rPr>
        <w:t xml:space="preserve"> آن‌ها </w:t>
      </w:r>
      <w:r w:rsidRPr="00104547">
        <w:rPr>
          <w:rStyle w:val="Char2"/>
          <w:rFonts w:hint="cs"/>
          <w:rtl/>
        </w:rPr>
        <w:t>با قربت و عبادت به خداوند نزدیک می‌شوند و آرزوی رحمت او را می‌کنند و از عذاب او می‌ترسند. چون عذاب خداوند شدید است، و در حقیقت باید از آن ترسید.</w:t>
      </w:r>
    </w:p>
    <w:p w:rsidR="00A37ECA" w:rsidRPr="00104547" w:rsidRDefault="00A37ECA" w:rsidP="00104547">
      <w:pPr>
        <w:ind w:firstLine="227"/>
        <w:jc w:val="both"/>
        <w:rPr>
          <w:rStyle w:val="Char2"/>
          <w:rtl/>
        </w:rPr>
      </w:pPr>
      <w:r w:rsidRPr="00104547">
        <w:rPr>
          <w:rStyle w:val="Char2"/>
          <w:rFonts w:hint="cs"/>
          <w:rtl/>
        </w:rPr>
        <w:t>همچنین خالصی معتقد است که آیات قرآن به روشنی دلالت می‌کند به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 xml:space="preserve">ه اشتباه است </w:t>
      </w:r>
      <w:r w:rsidR="000C5D3E" w:rsidRPr="00104547">
        <w:rPr>
          <w:rStyle w:val="Char2"/>
          <w:rFonts w:hint="cs"/>
          <w:rtl/>
        </w:rPr>
        <w:t>ک</w:t>
      </w:r>
      <w:r w:rsidRPr="00104547">
        <w:rPr>
          <w:rStyle w:val="Char2"/>
          <w:rFonts w:hint="cs"/>
          <w:rtl/>
        </w:rPr>
        <w:t xml:space="preserve">ه بنده به </w:t>
      </w:r>
      <w:r w:rsidR="000C5D3E" w:rsidRPr="00104547">
        <w:rPr>
          <w:rStyle w:val="Char2"/>
          <w:rFonts w:hint="cs"/>
          <w:rtl/>
        </w:rPr>
        <w:t>ک</w:t>
      </w:r>
      <w:r w:rsidRPr="00104547">
        <w:rPr>
          <w:rStyle w:val="Char2"/>
          <w:rFonts w:hint="cs"/>
          <w:rtl/>
        </w:rPr>
        <w:t xml:space="preserve">سى روى آورد </w:t>
      </w:r>
      <w:r w:rsidR="000C5D3E" w:rsidRPr="00104547">
        <w:rPr>
          <w:rStyle w:val="Char2"/>
          <w:rFonts w:hint="cs"/>
          <w:rtl/>
        </w:rPr>
        <w:t>ک</w:t>
      </w:r>
      <w:r w:rsidRPr="00104547">
        <w:rPr>
          <w:rStyle w:val="Char2"/>
          <w:rFonts w:hint="cs"/>
          <w:rtl/>
        </w:rPr>
        <w:t>ه در حق</w:t>
      </w:r>
      <w:r w:rsidR="000C5D3E" w:rsidRPr="00104547">
        <w:rPr>
          <w:rStyle w:val="Char2"/>
          <w:rFonts w:hint="cs"/>
          <w:rtl/>
        </w:rPr>
        <w:t>ی</w:t>
      </w:r>
      <w:r w:rsidRPr="00104547">
        <w:rPr>
          <w:rStyle w:val="Char2"/>
          <w:rFonts w:hint="cs"/>
          <w:rtl/>
        </w:rPr>
        <w:t>قت آن شخص با عمل صالح به خدا تقرب می‌جوید و از عذاب او می‌ترسد.</w:t>
      </w:r>
    </w:p>
    <w:p w:rsidR="00A37ECA" w:rsidRPr="00104547" w:rsidRDefault="00A37ECA" w:rsidP="00104547">
      <w:pPr>
        <w:ind w:firstLine="227"/>
        <w:jc w:val="both"/>
        <w:rPr>
          <w:rStyle w:val="Char2"/>
          <w:rtl/>
        </w:rPr>
      </w:pPr>
      <w:r w:rsidRPr="00104547">
        <w:rPr>
          <w:rStyle w:val="Char2"/>
          <w:rFonts w:hint="cs"/>
          <w:rtl/>
        </w:rPr>
        <w:t>در این</w:t>
      </w:r>
      <w:r w:rsidR="002F167B" w:rsidRPr="00104547">
        <w:rPr>
          <w:rStyle w:val="Char2"/>
          <w:rFonts w:hint="eastAsia"/>
          <w:rtl/>
        </w:rPr>
        <w:t>‌</w:t>
      </w:r>
      <w:r w:rsidRPr="00104547">
        <w:rPr>
          <w:rStyle w:val="Char2"/>
          <w:rFonts w:hint="cs"/>
          <w:rtl/>
        </w:rPr>
        <w:t>جا خالصی می‌گوید که: این یک امر غیر عقلانی و غیر منطقی است که شخص نیازهایش را از افراد صالح بخواهد. و آنچه که مطابق عقل و منطق است این است که</w:t>
      </w:r>
      <w:r w:rsidR="00435B45" w:rsidRPr="00104547">
        <w:rPr>
          <w:rStyle w:val="Char2"/>
          <w:rFonts w:hint="cs"/>
          <w:rtl/>
        </w:rPr>
        <w:t xml:space="preserve"> آن‌ها </w:t>
      </w:r>
      <w:r w:rsidRPr="00104547">
        <w:rPr>
          <w:rStyle w:val="Char2"/>
          <w:rFonts w:hint="cs"/>
          <w:rtl/>
        </w:rPr>
        <w:t>نیز از کسی که صالحان نیازشان را از وی می‌خواهند، بخواهند. وقتی این افراد پیروان انبیاء و ائمه هستند و لازم است بنگرند که انبیاء و ائمه نیازهایشان را از چه کسی می‌خواستند. و از چه کسی می‌ترسیدند و سپس برای طلب نیازشان او را فرا می‌خوانند. وقتی این مردم نیازهایشان را از انبیاء و ائمه بخواهند و از</w:t>
      </w:r>
      <w:r w:rsidR="00435B45" w:rsidRPr="00104547">
        <w:rPr>
          <w:rStyle w:val="Char2"/>
          <w:rFonts w:hint="cs"/>
          <w:rtl/>
        </w:rPr>
        <w:t xml:space="preserve"> آن‌ها </w:t>
      </w:r>
      <w:r w:rsidRPr="00104547">
        <w:rPr>
          <w:rStyle w:val="Char2"/>
          <w:rFonts w:hint="cs"/>
          <w:rtl/>
        </w:rPr>
        <w:t>بترسند این کار مخالفت با</w:t>
      </w:r>
      <w:r w:rsidR="00435B45" w:rsidRPr="00104547">
        <w:rPr>
          <w:rStyle w:val="Char2"/>
          <w:rFonts w:hint="cs"/>
          <w:rtl/>
        </w:rPr>
        <w:t xml:space="preserve"> آن‌ها </w:t>
      </w:r>
      <w:r w:rsidRPr="00104547">
        <w:rPr>
          <w:rStyle w:val="Char2"/>
          <w:rFonts w:hint="cs"/>
          <w:rtl/>
        </w:rPr>
        <w:t>است. چون</w:t>
      </w:r>
      <w:r w:rsidR="00435B45" w:rsidRPr="00104547">
        <w:rPr>
          <w:rStyle w:val="Char2"/>
          <w:rFonts w:hint="cs"/>
          <w:rtl/>
        </w:rPr>
        <w:t xml:space="preserve"> آن‌ها </w:t>
      </w:r>
      <w:r w:rsidRPr="00104547">
        <w:rPr>
          <w:rStyle w:val="Char2"/>
          <w:rFonts w:hint="cs"/>
          <w:rtl/>
        </w:rPr>
        <w:t>نیازهایشان را از خودشان نمی‌خواستند و ترسی از بی نیاز شدن نداشتند»</w:t>
      </w:r>
      <w:r w:rsidRPr="00104547">
        <w:rPr>
          <w:rStyle w:val="Char2"/>
          <w:vertAlign w:val="superscript"/>
          <w:rtl/>
        </w:rPr>
        <w:footnoteReference w:id="825"/>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شدت تعجب خود را از نفوذ این عقیده‌های فاسد که در ایران دیده است، بیان می‌کند. از جمله این عقیده‌ها «درخواست برآورد نیازها از سنگ</w:t>
      </w:r>
      <w:r w:rsidR="002F167B" w:rsidRPr="00104547">
        <w:rPr>
          <w:rStyle w:val="Char2"/>
          <w:rFonts w:hint="eastAsia"/>
          <w:rtl/>
        </w:rPr>
        <w:t>‌</w:t>
      </w:r>
      <w:r w:rsidRPr="00104547">
        <w:rPr>
          <w:rStyle w:val="Char2"/>
          <w:rFonts w:hint="cs"/>
          <w:rtl/>
        </w:rPr>
        <w:t>ها و چشمه‌ها و رودخانه‌ها و قبرهای کهنه و درختان و... و پناه آوردن به جمادات در برآوردن نیازها»</w:t>
      </w:r>
      <w:r w:rsidRPr="00104547">
        <w:rPr>
          <w:rStyle w:val="Char2"/>
          <w:vertAlign w:val="superscript"/>
          <w:rtl/>
        </w:rPr>
        <w:footnoteReference w:id="826"/>
      </w:r>
      <w:r w:rsidRPr="00104547">
        <w:rPr>
          <w:rStyle w:val="Char2"/>
          <w:rFonts w:hint="cs"/>
          <w:rtl/>
        </w:rPr>
        <w:t>.</w:t>
      </w:r>
    </w:p>
    <w:p w:rsidR="004F1964" w:rsidRDefault="00A37ECA" w:rsidP="004F1964">
      <w:pPr>
        <w:jc w:val="both"/>
        <w:rPr>
          <w:rStyle w:val="Char2"/>
          <w:rtl/>
        </w:rPr>
      </w:pPr>
      <w:r w:rsidRPr="00104547">
        <w:rPr>
          <w:rStyle w:val="Char2"/>
          <w:rFonts w:hint="cs"/>
          <w:rtl/>
        </w:rPr>
        <w:t>خالصی‌(</w:t>
      </w:r>
      <w:r w:rsidR="002F167B" w:rsidRPr="00104547">
        <w:rPr>
          <w:rFonts w:cs="CTraditional Arabic" w:hint="cs"/>
          <w:rtl/>
          <w:lang w:bidi="fa-IR"/>
        </w:rPr>
        <w:t>/</w:t>
      </w:r>
      <w:r w:rsidRPr="00104547">
        <w:rPr>
          <w:rStyle w:val="Char2"/>
          <w:rFonts w:hint="cs"/>
          <w:rtl/>
        </w:rPr>
        <w:t>) گفته است وقتی بعضی از علما در این مورد صحبت می‌کنند، برای</w:t>
      </w:r>
      <w:r w:rsidR="00435B45" w:rsidRPr="00104547">
        <w:rPr>
          <w:rStyle w:val="Char2"/>
          <w:rFonts w:hint="cs"/>
          <w:rtl/>
        </w:rPr>
        <w:t xml:space="preserve"> آن‌ها </w:t>
      </w:r>
      <w:r w:rsidRPr="00104547">
        <w:rPr>
          <w:rStyle w:val="Char2"/>
          <w:rFonts w:hint="cs"/>
          <w:rtl/>
        </w:rPr>
        <w:t>بیان می‌کند که «این یک نگرش مجوسی است که اسلام با توحید خالصی که آورده است از آن بیزار است. و با دعوت به بالاترین رفتار و بالاترین نظم جامعه آورده است. علمایی که اینگونه سخن می‌گویند قادر به مخالفت با آن نیستند بلکه آن را تأویل دور از ذهن می‌کنند. مانند مشرکان که می‌گفتند:</w:t>
      </w:r>
    </w:p>
    <w:p w:rsidR="002F167B" w:rsidRPr="00104547" w:rsidRDefault="002F167B" w:rsidP="004F1964">
      <w:pPr>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أَلَيۡسَ </w:t>
      </w:r>
      <w:r w:rsidRPr="00104547">
        <w:rPr>
          <w:rStyle w:val="Char7"/>
          <w:rFonts w:hint="cs"/>
          <w:rtl/>
        </w:rPr>
        <w:t>ٱ</w:t>
      </w:r>
      <w:r w:rsidRPr="00104547">
        <w:rPr>
          <w:rStyle w:val="Char7"/>
          <w:rFonts w:hint="eastAsia"/>
          <w:rtl/>
        </w:rPr>
        <w:t>للَّهُ</w:t>
      </w:r>
      <w:r w:rsidRPr="00104547">
        <w:rPr>
          <w:rStyle w:val="Char7"/>
          <w:rtl/>
        </w:rPr>
        <w:t xml:space="preserve"> بِكَافٍ عَبۡدَهُ</w:t>
      </w:r>
      <w:r w:rsidRPr="00104547">
        <w:rPr>
          <w:rStyle w:val="Char7"/>
          <w:rFonts w:hint="cs"/>
          <w:rtl/>
        </w:rPr>
        <w:t>ۥۖ</w:t>
      </w:r>
      <w:r w:rsidRPr="00104547">
        <w:rPr>
          <w:rStyle w:val="Char7"/>
          <w:rtl/>
        </w:rPr>
        <w:t xml:space="preserve"> وَيُخَوِّفُونَكَ بِ</w:t>
      </w:r>
      <w:r w:rsidRPr="00104547">
        <w:rPr>
          <w:rStyle w:val="Char7"/>
          <w:rFonts w:hint="cs"/>
          <w:rtl/>
        </w:rPr>
        <w:t>ٱ</w:t>
      </w:r>
      <w:r w:rsidRPr="00104547">
        <w:rPr>
          <w:rStyle w:val="Char7"/>
          <w:rFonts w:hint="eastAsia"/>
          <w:rtl/>
        </w:rPr>
        <w:t>لَّذِينَ</w:t>
      </w:r>
      <w:r w:rsidRPr="00104547">
        <w:rPr>
          <w:rStyle w:val="Char7"/>
          <w:rtl/>
        </w:rPr>
        <w:t xml:space="preserve"> مِن دُونِهِ</w:t>
      </w:r>
      <w:r w:rsidRPr="00104547">
        <w:rPr>
          <w:rStyle w:val="Char7"/>
          <w:rFonts w:hint="cs"/>
          <w:rtl/>
        </w:rPr>
        <w:t>ۦۚ</w:t>
      </w:r>
      <w:r w:rsidRPr="00104547">
        <w:rPr>
          <w:rStyle w:val="Char7"/>
          <w:rtl/>
        </w:rPr>
        <w:t xml:space="preserve"> وَمَن يُضۡلِلِ </w:t>
      </w:r>
      <w:r w:rsidRPr="00104547">
        <w:rPr>
          <w:rStyle w:val="Char7"/>
          <w:rFonts w:hint="cs"/>
          <w:rtl/>
        </w:rPr>
        <w:t>ٱ</w:t>
      </w:r>
      <w:r w:rsidRPr="00104547">
        <w:rPr>
          <w:rStyle w:val="Char7"/>
          <w:rFonts w:hint="eastAsia"/>
          <w:rtl/>
        </w:rPr>
        <w:t>للَّهُ</w:t>
      </w:r>
      <w:r w:rsidRPr="00104547">
        <w:rPr>
          <w:rStyle w:val="Char7"/>
          <w:rtl/>
        </w:rPr>
        <w:t xml:space="preserve"> فَمَا لَهُ</w:t>
      </w:r>
      <w:r w:rsidRPr="00104547">
        <w:rPr>
          <w:rStyle w:val="Char7"/>
          <w:rFonts w:hint="cs"/>
          <w:rtl/>
        </w:rPr>
        <w:t>ۥ</w:t>
      </w:r>
      <w:r w:rsidRPr="00104547">
        <w:rPr>
          <w:rStyle w:val="Char7"/>
          <w:rtl/>
        </w:rPr>
        <w:t xml:space="preserve"> مِنۡ هَادٖ٣٦ وَمَن يَهۡدِ </w:t>
      </w:r>
      <w:r w:rsidRPr="00104547">
        <w:rPr>
          <w:rStyle w:val="Char7"/>
          <w:rFonts w:hint="cs"/>
          <w:rtl/>
        </w:rPr>
        <w:t>ٱ</w:t>
      </w:r>
      <w:r w:rsidRPr="00104547">
        <w:rPr>
          <w:rStyle w:val="Char7"/>
          <w:rFonts w:hint="eastAsia"/>
          <w:rtl/>
        </w:rPr>
        <w:t>للَّهُ</w:t>
      </w:r>
      <w:r w:rsidRPr="00104547">
        <w:rPr>
          <w:rStyle w:val="Char7"/>
          <w:rtl/>
        </w:rPr>
        <w:t xml:space="preserve"> فَمَا لَهُ</w:t>
      </w:r>
      <w:r w:rsidRPr="00104547">
        <w:rPr>
          <w:rStyle w:val="Char7"/>
          <w:rFonts w:hint="cs"/>
          <w:rtl/>
        </w:rPr>
        <w:t>ۥ</w:t>
      </w:r>
      <w:r w:rsidRPr="00104547">
        <w:rPr>
          <w:rStyle w:val="Char7"/>
          <w:rtl/>
        </w:rPr>
        <w:t xml:space="preserve"> مِن مُّضِلٍّۗ أَلَيۡسَ </w:t>
      </w:r>
      <w:r w:rsidRPr="00104547">
        <w:rPr>
          <w:rStyle w:val="Char7"/>
          <w:rFonts w:hint="cs"/>
          <w:rtl/>
        </w:rPr>
        <w:t>ٱ</w:t>
      </w:r>
      <w:r w:rsidRPr="00104547">
        <w:rPr>
          <w:rStyle w:val="Char7"/>
          <w:rFonts w:hint="eastAsia"/>
          <w:rtl/>
        </w:rPr>
        <w:t>للَّهُ</w:t>
      </w:r>
      <w:r w:rsidRPr="00104547">
        <w:rPr>
          <w:rStyle w:val="Char7"/>
          <w:rtl/>
        </w:rPr>
        <w:t xml:space="preserve"> بِعَزِيزٖ ذِي </w:t>
      </w:r>
      <w:r w:rsidRPr="00104547">
        <w:rPr>
          <w:rStyle w:val="Char7"/>
          <w:rFonts w:hint="cs"/>
          <w:rtl/>
        </w:rPr>
        <w:t>ٱ</w:t>
      </w:r>
      <w:r w:rsidRPr="00104547">
        <w:rPr>
          <w:rStyle w:val="Char7"/>
          <w:rFonts w:hint="eastAsia"/>
          <w:rtl/>
        </w:rPr>
        <w:t>نتِقَامٖ</w:t>
      </w:r>
      <w:r w:rsidRPr="00104547">
        <w:rPr>
          <w:rStyle w:val="Char7"/>
          <w:rtl/>
        </w:rPr>
        <w:t>٣٧</w:t>
      </w:r>
      <w:r w:rsidRPr="00104547">
        <w:rPr>
          <w:rStyle w:val="Char2"/>
          <w:rFonts w:cs="Traditional Arabic"/>
          <w:color w:val="000000"/>
          <w:shd w:val="clear" w:color="auto" w:fill="FFFFFF"/>
          <w:rtl/>
        </w:rPr>
        <w:t>﴾</w:t>
      </w:r>
      <w:r w:rsidRPr="00104547">
        <w:rPr>
          <w:rStyle w:val="Char5"/>
          <w:rtl/>
        </w:rPr>
        <w:t xml:space="preserve"> [الزمر: 36-37]</w:t>
      </w:r>
      <w:r w:rsidRPr="00104547">
        <w:rPr>
          <w:rStyle w:val="Char5"/>
          <w:rFonts w:hint="cs"/>
          <w:rtl/>
        </w:rPr>
        <w:t>.</w:t>
      </w:r>
    </w:p>
    <w:p w:rsidR="00A37ECA" w:rsidRPr="00104547" w:rsidRDefault="00010940" w:rsidP="00104547">
      <w:pPr>
        <w:ind w:firstLine="227"/>
        <w:jc w:val="both"/>
        <w:rPr>
          <w:rStyle w:val="Char2"/>
          <w:rtl/>
        </w:rPr>
      </w:pPr>
      <w:r w:rsidRPr="00104547">
        <w:rPr>
          <w:rFonts w:ascii="Arial" w:hAnsi="Arial" w:cs="Traditional Arabic"/>
          <w:rtl/>
          <w:lang w:bidi="fa-IR"/>
        </w:rPr>
        <w:t>«</w:t>
      </w:r>
      <w:r w:rsidR="00A37ECA" w:rsidRPr="00104547">
        <w:rPr>
          <w:rStyle w:val="Char2"/>
          <w:rtl/>
        </w:rPr>
        <w:t>آ</w:t>
      </w:r>
      <w:r w:rsidR="000C5D3E" w:rsidRPr="00104547">
        <w:rPr>
          <w:rStyle w:val="Char2"/>
          <w:rtl/>
        </w:rPr>
        <w:t>ی</w:t>
      </w:r>
      <w:r w:rsidR="00A37ECA" w:rsidRPr="00104547">
        <w:rPr>
          <w:rStyle w:val="Char2"/>
          <w:rtl/>
        </w:rPr>
        <w:t xml:space="preserve">ا خداوند براى (نجات و دفاع از) بنده‏اش </w:t>
      </w:r>
      <w:r w:rsidR="000C5D3E" w:rsidRPr="00104547">
        <w:rPr>
          <w:rStyle w:val="Char2"/>
          <w:rtl/>
        </w:rPr>
        <w:t>ک</w:t>
      </w:r>
      <w:r w:rsidR="00A37ECA" w:rsidRPr="00104547">
        <w:rPr>
          <w:rStyle w:val="Char2"/>
          <w:rtl/>
        </w:rPr>
        <w:t>افى ن</w:t>
      </w:r>
      <w:r w:rsidR="000C5D3E" w:rsidRPr="00104547">
        <w:rPr>
          <w:rStyle w:val="Char2"/>
          <w:rtl/>
        </w:rPr>
        <w:t>ی</w:t>
      </w:r>
      <w:r w:rsidR="00A37ECA" w:rsidRPr="00104547">
        <w:rPr>
          <w:rStyle w:val="Char2"/>
          <w:rtl/>
        </w:rPr>
        <w:t>ست؟! اما</w:t>
      </w:r>
      <w:r w:rsidR="00435B45" w:rsidRPr="00104547">
        <w:rPr>
          <w:rStyle w:val="Char2"/>
          <w:rtl/>
        </w:rPr>
        <w:t xml:space="preserve"> آن‌ها </w:t>
      </w:r>
      <w:r w:rsidR="00A37ECA" w:rsidRPr="00104547">
        <w:rPr>
          <w:rStyle w:val="Char2"/>
          <w:rtl/>
        </w:rPr>
        <w:t>تو را از غ</w:t>
      </w:r>
      <w:r w:rsidR="000C5D3E" w:rsidRPr="00104547">
        <w:rPr>
          <w:rStyle w:val="Char2"/>
          <w:rtl/>
        </w:rPr>
        <w:t>ی</w:t>
      </w:r>
      <w:r w:rsidR="00A37ECA" w:rsidRPr="00104547">
        <w:rPr>
          <w:rStyle w:val="Char2"/>
          <w:rtl/>
        </w:rPr>
        <w:t>ر او مى‏ترسانند. و</w:t>
      </w:r>
      <w:r w:rsidR="009C10C0" w:rsidRPr="00104547">
        <w:rPr>
          <w:rStyle w:val="Char2"/>
          <w:rtl/>
        </w:rPr>
        <w:t xml:space="preserve"> هرکس </w:t>
      </w:r>
      <w:r w:rsidR="00A37ECA" w:rsidRPr="00104547">
        <w:rPr>
          <w:rStyle w:val="Char2"/>
          <w:rtl/>
        </w:rPr>
        <w:t xml:space="preserve">را خداوند گمراه </w:t>
      </w:r>
      <w:r w:rsidR="000C5D3E" w:rsidRPr="00104547">
        <w:rPr>
          <w:rStyle w:val="Char2"/>
          <w:rtl/>
        </w:rPr>
        <w:t>ک</w:t>
      </w:r>
      <w:r w:rsidR="00A37ECA" w:rsidRPr="00104547">
        <w:rPr>
          <w:rStyle w:val="Char2"/>
          <w:rtl/>
        </w:rPr>
        <w:t>ند، ه</w:t>
      </w:r>
      <w:r w:rsidR="000C5D3E" w:rsidRPr="00104547">
        <w:rPr>
          <w:rStyle w:val="Char2"/>
          <w:rtl/>
        </w:rPr>
        <w:t>ی</w:t>
      </w:r>
      <w:r w:rsidR="00A37ECA" w:rsidRPr="00104547">
        <w:rPr>
          <w:rStyle w:val="Char2"/>
          <w:rtl/>
        </w:rPr>
        <w:t>چ هدا</w:t>
      </w:r>
      <w:r w:rsidR="000C5D3E" w:rsidRPr="00104547">
        <w:rPr>
          <w:rStyle w:val="Char2"/>
          <w:rtl/>
        </w:rPr>
        <w:t>ی</w:t>
      </w:r>
      <w:r w:rsidR="00A37ECA" w:rsidRPr="00104547">
        <w:rPr>
          <w:rStyle w:val="Char2"/>
          <w:rtl/>
        </w:rPr>
        <w:t>ت‏</w:t>
      </w:r>
      <w:r w:rsidR="000C5D3E" w:rsidRPr="00104547">
        <w:rPr>
          <w:rStyle w:val="Char2"/>
          <w:rtl/>
        </w:rPr>
        <w:t>ک</w:t>
      </w:r>
      <w:r w:rsidR="00A37ECA" w:rsidRPr="00104547">
        <w:rPr>
          <w:rStyle w:val="Char2"/>
          <w:rtl/>
        </w:rPr>
        <w:t>ننده‏اى ندارد! و</w:t>
      </w:r>
      <w:r w:rsidR="009C10C0" w:rsidRPr="00104547">
        <w:rPr>
          <w:rStyle w:val="Char2"/>
          <w:rtl/>
        </w:rPr>
        <w:t xml:space="preserve"> هرکس </w:t>
      </w:r>
      <w:r w:rsidR="00A37ECA" w:rsidRPr="00104547">
        <w:rPr>
          <w:rStyle w:val="Char2"/>
          <w:rtl/>
        </w:rPr>
        <w:t>را خدا هدا</w:t>
      </w:r>
      <w:r w:rsidR="000C5D3E" w:rsidRPr="00104547">
        <w:rPr>
          <w:rStyle w:val="Char2"/>
          <w:rtl/>
        </w:rPr>
        <w:t>ی</w:t>
      </w:r>
      <w:r w:rsidR="00A37ECA" w:rsidRPr="00104547">
        <w:rPr>
          <w:rStyle w:val="Char2"/>
          <w:rtl/>
        </w:rPr>
        <w:t xml:space="preserve">ت </w:t>
      </w:r>
      <w:r w:rsidR="000C5D3E" w:rsidRPr="00104547">
        <w:rPr>
          <w:rStyle w:val="Char2"/>
          <w:rtl/>
        </w:rPr>
        <w:t>ک</w:t>
      </w:r>
      <w:r w:rsidR="00A37ECA" w:rsidRPr="00104547">
        <w:rPr>
          <w:rStyle w:val="Char2"/>
          <w:rtl/>
        </w:rPr>
        <w:t>ند، ه</w:t>
      </w:r>
      <w:r w:rsidR="000C5D3E" w:rsidRPr="00104547">
        <w:rPr>
          <w:rStyle w:val="Char2"/>
          <w:rtl/>
        </w:rPr>
        <w:t>ی</w:t>
      </w:r>
      <w:r w:rsidR="00A37ECA" w:rsidRPr="00104547">
        <w:rPr>
          <w:rStyle w:val="Char2"/>
          <w:rtl/>
        </w:rPr>
        <w:t>چ گمراه‏</w:t>
      </w:r>
      <w:r w:rsidR="000C5D3E" w:rsidRPr="00104547">
        <w:rPr>
          <w:rStyle w:val="Char2"/>
          <w:rtl/>
        </w:rPr>
        <w:t>ک</w:t>
      </w:r>
      <w:r w:rsidR="00A37ECA" w:rsidRPr="00104547">
        <w:rPr>
          <w:rStyle w:val="Char2"/>
          <w:rtl/>
        </w:rPr>
        <w:t>ننده‏اى نخواهد داشت آ</w:t>
      </w:r>
      <w:r w:rsidR="000C5D3E" w:rsidRPr="00104547">
        <w:rPr>
          <w:rStyle w:val="Char2"/>
          <w:rtl/>
        </w:rPr>
        <w:t>ی</w:t>
      </w:r>
      <w:r w:rsidR="00A37ECA" w:rsidRPr="00104547">
        <w:rPr>
          <w:rStyle w:val="Char2"/>
          <w:rtl/>
        </w:rPr>
        <w:t>ا خداوند توانا و داراى مجازات ن</w:t>
      </w:r>
      <w:r w:rsidR="000C5D3E" w:rsidRPr="00104547">
        <w:rPr>
          <w:rStyle w:val="Char2"/>
          <w:rtl/>
        </w:rPr>
        <w:t>ی</w:t>
      </w:r>
      <w:r w:rsidR="00A37ECA" w:rsidRPr="00104547">
        <w:rPr>
          <w:rStyle w:val="Char2"/>
          <w:rtl/>
        </w:rPr>
        <w:t>ست؟!</w:t>
      </w:r>
      <w:r w:rsidRPr="00104547">
        <w:rPr>
          <w:rFonts w:ascii="Arial" w:hAnsi="Arial" w:cs="Traditional Arabic" w:hint="cs"/>
          <w:rtl/>
          <w:lang w:bidi="fa-IR"/>
        </w:rPr>
        <w:t>»</w:t>
      </w:r>
      <w:r w:rsidR="00A37ECA"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تا جایی که زاهدان و صالحان</w:t>
      </w:r>
      <w:r w:rsidR="00435B45" w:rsidRPr="00104547">
        <w:rPr>
          <w:rStyle w:val="Char2"/>
          <w:rFonts w:hint="cs"/>
          <w:rtl/>
        </w:rPr>
        <w:t xml:space="preserve"> آن‌ها </w:t>
      </w:r>
      <w:r w:rsidRPr="00104547">
        <w:rPr>
          <w:rStyle w:val="Char2"/>
          <w:rFonts w:hint="cs"/>
          <w:rtl/>
        </w:rPr>
        <w:t xml:space="preserve">در مهمترین نیازهایشان با این دعا به درگاه خداوند استغاثه می‌کنند - دعایی که صاحب کتاب </w:t>
      </w:r>
      <w:r w:rsidR="00010940" w:rsidRPr="00104547">
        <w:rPr>
          <w:rStyle w:val="Char3"/>
          <w:rFonts w:hint="cs"/>
          <w:rtl/>
        </w:rPr>
        <w:t>«</w:t>
      </w:r>
      <w:r w:rsidRPr="00104547">
        <w:rPr>
          <w:rStyle w:val="Char3"/>
          <w:rFonts w:hint="cs"/>
          <w:rtl/>
        </w:rPr>
        <w:t>البلد الأم</w:t>
      </w:r>
      <w:r w:rsidR="00010940" w:rsidRPr="00104547">
        <w:rPr>
          <w:rStyle w:val="Char3"/>
          <w:rFonts w:hint="cs"/>
          <w:rtl/>
        </w:rPr>
        <w:t>ي</w:t>
      </w:r>
      <w:r w:rsidRPr="00104547">
        <w:rPr>
          <w:rStyle w:val="Char3"/>
          <w:rFonts w:hint="cs"/>
          <w:rtl/>
        </w:rPr>
        <w:t>ن</w:t>
      </w:r>
      <w:r w:rsidR="00010940" w:rsidRPr="00104547">
        <w:rPr>
          <w:rStyle w:val="Char3"/>
          <w:rFonts w:hint="cs"/>
          <w:rtl/>
        </w:rPr>
        <w:t>»</w:t>
      </w:r>
      <w:r w:rsidRPr="00104547">
        <w:rPr>
          <w:rStyle w:val="Char2"/>
          <w:rFonts w:hint="cs"/>
          <w:rtl/>
        </w:rPr>
        <w:t xml:space="preserve"> گمان کرده که مردی در خواب دیده است و این دعا را خوانده و حاجتش بر آورده شده است -. و این عبارت در دعا بوده است:</w:t>
      </w:r>
      <w:r w:rsidRPr="00104547">
        <w:rPr>
          <w:rStyle w:val="Char3"/>
          <w:rFonts w:hint="cs"/>
          <w:rtl/>
        </w:rPr>
        <w:t xml:space="preserve"> </w:t>
      </w:r>
      <w:r w:rsidR="00010940" w:rsidRPr="00104547">
        <w:rPr>
          <w:rStyle w:val="Char3"/>
          <w:rtl/>
        </w:rPr>
        <w:t>«</w:t>
      </w:r>
      <w:r w:rsidRPr="00104547">
        <w:rPr>
          <w:rStyle w:val="Char3"/>
          <w:rtl/>
        </w:rPr>
        <w:t>یا محمد یا عل</w:t>
      </w:r>
      <w:r w:rsidRPr="00104547">
        <w:rPr>
          <w:rStyle w:val="Char3"/>
          <w:rFonts w:hint="cs"/>
          <w:rtl/>
        </w:rPr>
        <w:t>ي</w:t>
      </w:r>
      <w:r w:rsidRPr="00104547">
        <w:rPr>
          <w:rStyle w:val="Char3"/>
          <w:rtl/>
        </w:rPr>
        <w:t>، یا عل</w:t>
      </w:r>
      <w:r w:rsidRPr="00104547">
        <w:rPr>
          <w:rStyle w:val="Char3"/>
          <w:rFonts w:hint="cs"/>
          <w:rtl/>
        </w:rPr>
        <w:t>ي</w:t>
      </w:r>
      <w:r w:rsidRPr="00104547">
        <w:rPr>
          <w:rStyle w:val="Char3"/>
          <w:rtl/>
        </w:rPr>
        <w:t xml:space="preserve"> یا محمد، ا</w:t>
      </w:r>
      <w:r w:rsidR="00B24603">
        <w:rPr>
          <w:rStyle w:val="Char3"/>
          <w:rtl/>
        </w:rPr>
        <w:t>ك</w:t>
      </w:r>
      <w:r w:rsidRPr="00104547">
        <w:rPr>
          <w:rStyle w:val="Char3"/>
          <w:rtl/>
        </w:rPr>
        <w:t>فیان</w:t>
      </w:r>
      <w:r w:rsidRPr="00104547">
        <w:rPr>
          <w:rStyle w:val="Char3"/>
          <w:rFonts w:hint="cs"/>
          <w:rtl/>
        </w:rPr>
        <w:t>ي</w:t>
      </w:r>
      <w:r w:rsidRPr="00104547">
        <w:rPr>
          <w:rStyle w:val="Char3"/>
          <w:rtl/>
        </w:rPr>
        <w:t xml:space="preserve"> فإن</w:t>
      </w:r>
      <w:r w:rsidRPr="00104547">
        <w:rPr>
          <w:rStyle w:val="Char3"/>
          <w:rFonts w:hint="cs"/>
          <w:rtl/>
        </w:rPr>
        <w:t>َّ</w:t>
      </w:r>
      <w:r w:rsidR="00B24603">
        <w:rPr>
          <w:rStyle w:val="Char3"/>
          <w:rtl/>
        </w:rPr>
        <w:t>ك</w:t>
      </w:r>
      <w:r w:rsidRPr="00104547">
        <w:rPr>
          <w:rStyle w:val="Char3"/>
          <w:rtl/>
        </w:rPr>
        <w:t xml:space="preserve">ما </w:t>
      </w:r>
      <w:r w:rsidR="00B24603">
        <w:rPr>
          <w:rStyle w:val="Char3"/>
          <w:rtl/>
        </w:rPr>
        <w:t>ك</w:t>
      </w:r>
      <w:r w:rsidRPr="00104547">
        <w:rPr>
          <w:rStyle w:val="Char3"/>
          <w:rtl/>
        </w:rPr>
        <w:t>افیا</w:t>
      </w:r>
      <w:r w:rsidRPr="00104547">
        <w:rPr>
          <w:rStyle w:val="Char3"/>
          <w:rFonts w:hint="cs"/>
          <w:rtl/>
        </w:rPr>
        <w:t>ي</w:t>
      </w:r>
      <w:r w:rsidRPr="00104547">
        <w:rPr>
          <w:rStyle w:val="Char3"/>
          <w:rtl/>
        </w:rPr>
        <w:t>، وانصران</w:t>
      </w:r>
      <w:r w:rsidRPr="00104547">
        <w:rPr>
          <w:rStyle w:val="Char3"/>
          <w:rFonts w:hint="cs"/>
          <w:rtl/>
        </w:rPr>
        <w:t>ي</w:t>
      </w:r>
      <w:r w:rsidRPr="00104547">
        <w:rPr>
          <w:rStyle w:val="Char3"/>
          <w:rtl/>
        </w:rPr>
        <w:t xml:space="preserve"> فإن</w:t>
      </w:r>
      <w:r w:rsidRPr="00104547">
        <w:rPr>
          <w:rStyle w:val="Char3"/>
          <w:rFonts w:hint="cs"/>
          <w:rtl/>
        </w:rPr>
        <w:t>َّ</w:t>
      </w:r>
      <w:r w:rsidR="00B24603">
        <w:rPr>
          <w:rStyle w:val="Char3"/>
          <w:rtl/>
        </w:rPr>
        <w:t>ك</w:t>
      </w:r>
      <w:r w:rsidRPr="00104547">
        <w:rPr>
          <w:rStyle w:val="Char3"/>
          <w:rtl/>
        </w:rPr>
        <w:t>ما ناصرا</w:t>
      </w:r>
      <w:r w:rsidRPr="00104547">
        <w:rPr>
          <w:rStyle w:val="Char3"/>
          <w:rFonts w:hint="cs"/>
          <w:rtl/>
        </w:rPr>
        <w:t>ي</w:t>
      </w:r>
      <w:r w:rsidR="00010940" w:rsidRPr="00104547">
        <w:rPr>
          <w:rStyle w:val="Char3"/>
          <w:rFonts w:hint="cs"/>
          <w:rtl/>
        </w:rPr>
        <w:t>»</w:t>
      </w:r>
      <w:r w:rsidRPr="00104547">
        <w:rPr>
          <w:rStyle w:val="Char2"/>
          <w:vertAlign w:val="superscript"/>
          <w:rtl/>
        </w:rPr>
        <w:footnoteReference w:id="827"/>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علاوه بر این</w:t>
      </w:r>
      <w:r w:rsidR="00435B45" w:rsidRPr="00104547">
        <w:rPr>
          <w:rStyle w:val="Char2"/>
          <w:rFonts w:hint="cs"/>
          <w:rtl/>
        </w:rPr>
        <w:t xml:space="preserve"> آن‌ها </w:t>
      </w:r>
      <w:r w:rsidRPr="00104547">
        <w:rPr>
          <w:rStyle w:val="Char2"/>
          <w:rFonts w:hint="cs"/>
          <w:rtl/>
        </w:rPr>
        <w:t>برای نیازهای خود به عباس بن علی</w:t>
      </w:r>
      <w:r w:rsidR="002F167B" w:rsidRPr="00104547">
        <w:rPr>
          <w:rFonts w:cs="CTraditional Arabic" w:hint="cs"/>
          <w:rtl/>
          <w:lang w:bidi="fa-IR"/>
        </w:rPr>
        <w:t>÷</w:t>
      </w:r>
      <w:r w:rsidRPr="00104547">
        <w:rPr>
          <w:rStyle w:val="Char2"/>
          <w:vertAlign w:val="superscript"/>
          <w:rtl/>
        </w:rPr>
        <w:footnoteReference w:id="828"/>
      </w:r>
      <w:r w:rsidRPr="00104547">
        <w:rPr>
          <w:rStyle w:val="Char2"/>
          <w:rFonts w:hint="cs"/>
          <w:rtl/>
        </w:rPr>
        <w:t xml:space="preserve"> و مادرش ام‌البنین</w:t>
      </w:r>
      <w:r w:rsidRPr="00104547">
        <w:rPr>
          <w:rStyle w:val="Char2"/>
          <w:vertAlign w:val="superscript"/>
          <w:rtl/>
        </w:rPr>
        <w:footnoteReference w:id="829"/>
      </w:r>
      <w:r w:rsidRPr="00104547">
        <w:rPr>
          <w:rStyle w:val="Char2"/>
          <w:rFonts w:hint="cs"/>
          <w:rtl/>
        </w:rPr>
        <w:t xml:space="preserve"> پناه می‌بردند و یا به امامزاده‌های نامعلومی که در شمیران</w:t>
      </w:r>
      <w:r w:rsidRPr="00104547">
        <w:rPr>
          <w:rStyle w:val="Char2"/>
          <w:vertAlign w:val="superscript"/>
          <w:rtl/>
        </w:rPr>
        <w:footnoteReference w:id="830"/>
      </w:r>
      <w:r w:rsidRPr="00104547">
        <w:rPr>
          <w:rStyle w:val="Char2"/>
          <w:rFonts w:hint="cs"/>
          <w:rtl/>
        </w:rPr>
        <w:t xml:space="preserve"> یا در تهران یا در صحراها و قله کوه</w:t>
      </w:r>
      <w:r w:rsidR="002F167B" w:rsidRPr="00104547">
        <w:rPr>
          <w:rStyle w:val="Char2"/>
          <w:rFonts w:hint="eastAsia"/>
          <w:rtl/>
        </w:rPr>
        <w:t>‌</w:t>
      </w:r>
      <w:r w:rsidRPr="00104547">
        <w:rPr>
          <w:rStyle w:val="Char2"/>
          <w:rFonts w:hint="cs"/>
          <w:rtl/>
        </w:rPr>
        <w:t>ها و بعضی شهرها قبرهایی برای</w:t>
      </w:r>
      <w:r w:rsidR="00435B45" w:rsidRPr="00104547">
        <w:rPr>
          <w:rStyle w:val="Char2"/>
          <w:rFonts w:hint="cs"/>
          <w:rtl/>
        </w:rPr>
        <w:t xml:space="preserve"> آن‌ها </w:t>
      </w:r>
      <w:r w:rsidRPr="00104547">
        <w:rPr>
          <w:rStyle w:val="Char2"/>
          <w:rFonts w:hint="cs"/>
          <w:rtl/>
        </w:rPr>
        <w:t>برپا کرده‌اند، پناه می‌برند. در ایران هیچ شهر یا کوهی یا روستایی خالی از قبر یا درخت یا چشمه آب یا صخره یا غاری نیست که آن را تقدیس نکنند، و هنگام نیاز به</w:t>
      </w:r>
      <w:r w:rsidR="00435B45" w:rsidRPr="00104547">
        <w:rPr>
          <w:rStyle w:val="Char2"/>
          <w:rFonts w:hint="cs"/>
          <w:rtl/>
        </w:rPr>
        <w:t xml:space="preserve"> آن‌ها </w:t>
      </w:r>
      <w:r w:rsidRPr="00104547">
        <w:rPr>
          <w:rStyle w:val="Char2"/>
          <w:rFonts w:hint="cs"/>
          <w:rtl/>
        </w:rPr>
        <w:t>پناه نبرند. و بنابر گواهی تاریخ تمامی</w:t>
      </w:r>
      <w:r w:rsidR="00435B45" w:rsidRPr="00104547">
        <w:rPr>
          <w:rStyle w:val="Char2"/>
          <w:rFonts w:hint="cs"/>
          <w:rtl/>
        </w:rPr>
        <w:t xml:space="preserve"> این‌ها </w:t>
      </w:r>
      <w:r w:rsidRPr="00104547">
        <w:rPr>
          <w:rStyle w:val="Char2"/>
          <w:rFonts w:hint="cs"/>
          <w:rtl/>
        </w:rPr>
        <w:t>در هنگام و دوران مجوسیان بوده است. که تا به حال باقی مانده است. و اسلام آوردن</w:t>
      </w:r>
      <w:r w:rsidR="00435B45" w:rsidRPr="00104547">
        <w:rPr>
          <w:rStyle w:val="Char2"/>
          <w:rFonts w:hint="cs"/>
          <w:rtl/>
        </w:rPr>
        <w:t xml:space="preserve"> آن‌ها </w:t>
      </w:r>
      <w:r w:rsidRPr="00104547">
        <w:rPr>
          <w:rStyle w:val="Char2"/>
          <w:rFonts w:hint="cs"/>
          <w:rtl/>
        </w:rPr>
        <w:t>جز اسم آن، چیزی را تغییر نداد</w:t>
      </w:r>
      <w:r w:rsidRPr="00104547">
        <w:rPr>
          <w:rStyle w:val="Char2"/>
          <w:vertAlign w:val="superscript"/>
          <w:rtl/>
        </w:rPr>
        <w:footnoteReference w:id="831"/>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خالصی از قبرهای دیگری در غیر از ایران خبر داده است که در</w:t>
      </w:r>
      <w:r w:rsidR="00435B45" w:rsidRPr="00104547">
        <w:rPr>
          <w:rStyle w:val="Char2"/>
          <w:rFonts w:hint="cs"/>
          <w:rtl/>
        </w:rPr>
        <w:t xml:space="preserve"> آن‌ها </w:t>
      </w:r>
      <w:r w:rsidRPr="00104547">
        <w:rPr>
          <w:rStyle w:val="Char2"/>
          <w:rFonts w:hint="cs"/>
          <w:rtl/>
        </w:rPr>
        <w:t>به غیر خداوند پناه می‌برند. و می‌گوید: «این عقیده‌ها مرا به یاد چیزی می‌اندازد که در طرابلس هنگام اشغال آن توسط ایتالیایی‌ها، دیده بودم. سنوسی‌ها</w:t>
      </w:r>
      <w:r w:rsidRPr="00104547">
        <w:rPr>
          <w:rStyle w:val="Char2"/>
          <w:vertAlign w:val="superscript"/>
          <w:rtl/>
        </w:rPr>
        <w:footnoteReference w:id="832"/>
      </w:r>
      <w:r w:rsidRPr="00104547">
        <w:rPr>
          <w:rStyle w:val="Char2"/>
          <w:rFonts w:hint="cs"/>
          <w:rtl/>
        </w:rPr>
        <w:t xml:space="preserve"> می‌پنداشتند که «احمد بدوی» در هستی تصرف می‌کند. و روحانیت او ایتالیایی‌ها را مقهور خواهد کرد. تا جایی که خودشان شاهد ارواح دروغینی بودند که مدافعان ایتالیایی</w:t>
      </w:r>
      <w:r w:rsidR="00435B45" w:rsidRPr="00104547">
        <w:rPr>
          <w:rStyle w:val="Char2"/>
          <w:rFonts w:hint="cs"/>
          <w:rtl/>
        </w:rPr>
        <w:t xml:space="preserve"> آن‌ها </w:t>
      </w:r>
      <w:r w:rsidRPr="00104547">
        <w:rPr>
          <w:rStyle w:val="Char2"/>
          <w:rFonts w:hint="cs"/>
          <w:rtl/>
        </w:rPr>
        <w:t>را نابود کردند. و برزنجی</w:t>
      </w:r>
      <w:r w:rsidR="00D91F4C" w:rsidRPr="00104547">
        <w:rPr>
          <w:rStyle w:val="Char2"/>
          <w:rFonts w:hint="eastAsia"/>
          <w:rtl/>
        </w:rPr>
        <w:t>‌</w:t>
      </w:r>
      <w:r w:rsidRPr="00104547">
        <w:rPr>
          <w:rStyle w:val="Char2"/>
          <w:rFonts w:hint="cs"/>
          <w:rtl/>
        </w:rPr>
        <w:t>ها</w:t>
      </w:r>
      <w:r w:rsidRPr="00104547">
        <w:rPr>
          <w:rStyle w:val="Char2"/>
          <w:vertAlign w:val="superscript"/>
          <w:rtl/>
        </w:rPr>
        <w:footnoteReference w:id="833"/>
      </w:r>
      <w:r w:rsidRPr="00104547">
        <w:rPr>
          <w:rStyle w:val="Char2"/>
          <w:rFonts w:hint="cs"/>
          <w:rtl/>
        </w:rPr>
        <w:t xml:space="preserve"> و قادری</w:t>
      </w:r>
      <w:r w:rsidR="00D91F4C" w:rsidRPr="00104547">
        <w:rPr>
          <w:rStyle w:val="Char2"/>
          <w:rFonts w:hint="eastAsia"/>
          <w:rtl/>
        </w:rPr>
        <w:t>‌</w:t>
      </w:r>
      <w:r w:rsidRPr="00104547">
        <w:rPr>
          <w:rStyle w:val="Char2"/>
          <w:rFonts w:hint="cs"/>
          <w:rtl/>
        </w:rPr>
        <w:t>ها</w:t>
      </w:r>
      <w:r w:rsidRPr="00104547">
        <w:rPr>
          <w:rStyle w:val="Char2"/>
          <w:vertAlign w:val="superscript"/>
          <w:rtl/>
        </w:rPr>
        <w:footnoteReference w:id="834"/>
      </w:r>
      <w:r w:rsidRPr="00104547">
        <w:rPr>
          <w:rStyle w:val="Char2"/>
          <w:rFonts w:hint="cs"/>
          <w:rtl/>
        </w:rPr>
        <w:t xml:space="preserve"> در جنگ جهانی اول وقتی ما نزدیک بصره بودیم، آمدند، در حالی که دف و طبل و شیپور می‌نواختند و گمان می‌کردند که روحانیت برزنج و شیخ عبدالقادر</w:t>
      </w:r>
      <w:r w:rsidR="00435B45" w:rsidRPr="00104547">
        <w:rPr>
          <w:rStyle w:val="Char2"/>
          <w:rFonts w:hint="cs"/>
          <w:rtl/>
        </w:rPr>
        <w:t xml:space="preserve"> آن‌ها </w:t>
      </w:r>
      <w:r w:rsidRPr="00104547">
        <w:rPr>
          <w:rStyle w:val="Char2"/>
          <w:rFonts w:hint="cs"/>
          <w:rtl/>
        </w:rPr>
        <w:t>را راهنمایی می‌کنند، و در مقابل تمام آتشهای انگلیسی‌ها و تمام دشمنان دیگرشان می‌ایستند، به گمان اینکه در مقابلشان سرد می‌شود و سالم می‌مانند. چون</w:t>
      </w:r>
      <w:r w:rsidR="00435B45" w:rsidRPr="00104547">
        <w:rPr>
          <w:rStyle w:val="Char2"/>
          <w:rFonts w:hint="cs"/>
          <w:rtl/>
        </w:rPr>
        <w:t xml:space="preserve"> آن‌ها </w:t>
      </w:r>
      <w:r w:rsidRPr="00104547">
        <w:rPr>
          <w:rStyle w:val="Char2"/>
          <w:rFonts w:hint="cs"/>
          <w:rtl/>
        </w:rPr>
        <w:t>زغال</w:t>
      </w:r>
      <w:r w:rsidR="00D91F4C" w:rsidRPr="00104547">
        <w:rPr>
          <w:rStyle w:val="Char2"/>
          <w:rFonts w:hint="eastAsia"/>
          <w:rtl/>
        </w:rPr>
        <w:t>‌</w:t>
      </w:r>
      <w:r w:rsidRPr="00104547">
        <w:rPr>
          <w:rStyle w:val="Char2"/>
          <w:rFonts w:hint="cs"/>
          <w:rtl/>
        </w:rPr>
        <w:t>های افروخته را در دهانشان می‌گذاشتند و ناگهان خاموش می‌شد. چون این شعبده در میان</w:t>
      </w:r>
      <w:r w:rsidR="00435B45" w:rsidRPr="00104547">
        <w:rPr>
          <w:rStyle w:val="Char2"/>
          <w:rFonts w:hint="cs"/>
          <w:rtl/>
        </w:rPr>
        <w:t xml:space="preserve"> آن‌ها </w:t>
      </w:r>
      <w:r w:rsidRPr="00104547">
        <w:rPr>
          <w:rStyle w:val="Char2"/>
          <w:rFonts w:hint="cs"/>
          <w:rtl/>
        </w:rPr>
        <w:t>رایج بود. و هنگامی که آتش انگلیسی‌ها به (شعییه) نزدیک بصره شروع شد از این رهبران در مقابل گلوله‌های تفنگ اثری نماند، چه برسد به گلوله تانک و نارنجک. چون این شعبده‌ها در مقابل واقعیت تحمل نداشتند، و اولین کسانی که در مقابل اولین نارنجک انگلیسی گریختند همین رهبران قادریه</w:t>
      </w:r>
      <w:r w:rsidRPr="00104547">
        <w:rPr>
          <w:rStyle w:val="Char2"/>
          <w:vertAlign w:val="superscript"/>
          <w:rtl/>
        </w:rPr>
        <w:footnoteReference w:id="835"/>
      </w:r>
      <w:r w:rsidRPr="00104547">
        <w:rPr>
          <w:rStyle w:val="Char2"/>
          <w:rFonts w:hint="cs"/>
          <w:rtl/>
        </w:rPr>
        <w:t xml:space="preserve"> و پیروان</w:t>
      </w:r>
      <w:r w:rsidR="00435B45" w:rsidRPr="00104547">
        <w:rPr>
          <w:rStyle w:val="Char2"/>
          <w:rFonts w:hint="cs"/>
          <w:rtl/>
        </w:rPr>
        <w:t xml:space="preserve"> آن‌ها </w:t>
      </w:r>
      <w:r w:rsidRPr="00104547">
        <w:rPr>
          <w:rStyle w:val="Char2"/>
          <w:rFonts w:hint="cs"/>
          <w:rtl/>
        </w:rPr>
        <w:t>بودند، به گونه‌ای که جناح راست عثمانی‌ها را اشغال کرده بودند. و</w:t>
      </w:r>
      <w:r w:rsidR="00435B45" w:rsidRPr="00104547">
        <w:rPr>
          <w:rStyle w:val="Char2"/>
          <w:rFonts w:hint="cs"/>
          <w:rtl/>
        </w:rPr>
        <w:t xml:space="preserve"> آن‌ها </w:t>
      </w:r>
      <w:r w:rsidRPr="00104547">
        <w:rPr>
          <w:rStyle w:val="Char2"/>
          <w:rFonts w:hint="cs"/>
          <w:rtl/>
        </w:rPr>
        <w:t>لشکر را محاصره کرده بودند و فرمانده کل و احمق</w:t>
      </w:r>
      <w:r w:rsidR="00435B45" w:rsidRPr="00104547">
        <w:rPr>
          <w:rStyle w:val="Char2"/>
          <w:rFonts w:hint="cs"/>
          <w:rtl/>
        </w:rPr>
        <w:t xml:space="preserve"> آن‌ها </w:t>
      </w:r>
      <w:r w:rsidRPr="00104547">
        <w:rPr>
          <w:rStyle w:val="Char2"/>
          <w:rFonts w:hint="cs"/>
          <w:rtl/>
        </w:rPr>
        <w:t>(سلیمان عسکری) را سر بریدند و عراق را تسلیم کردند و از معجزه رهبران و پیروان قادریه چیزی به انگلیسی‌ها نرسید، یعنی همان کسانی که از لشکر شکست خورده خبری نداشتند و در خانه‌های خود پیرامون سلیمانیه و اربیل بودند</w:t>
      </w:r>
      <w:r w:rsidRPr="00104547">
        <w:rPr>
          <w:rStyle w:val="Char2"/>
          <w:vertAlign w:val="superscript"/>
          <w:rtl/>
        </w:rPr>
        <w:footnoteReference w:id="836"/>
      </w:r>
      <w:r w:rsidRPr="00104547">
        <w:rPr>
          <w:rStyle w:val="Char2"/>
          <w:rFonts w:hint="cs"/>
          <w:rtl/>
        </w:rPr>
        <w:t>.</w:t>
      </w:r>
    </w:p>
    <w:p w:rsidR="00A37ECA" w:rsidRPr="00104547" w:rsidRDefault="00A37ECA" w:rsidP="004F1964">
      <w:pPr>
        <w:ind w:firstLine="227"/>
        <w:jc w:val="both"/>
        <w:rPr>
          <w:rStyle w:val="Char2"/>
          <w:rtl/>
        </w:rPr>
      </w:pPr>
      <w:r w:rsidRPr="00104547">
        <w:rPr>
          <w:rStyle w:val="Char2"/>
          <w:rFonts w:hint="cs"/>
          <w:rtl/>
        </w:rPr>
        <w:t>خالصی</w:t>
      </w:r>
      <w:r w:rsidR="004F1964">
        <w:rPr>
          <w:rStyle w:val="Char2"/>
          <w:rFonts w:cs="CTraditional Arabic" w:hint="cs"/>
          <w:rtl/>
        </w:rPr>
        <w:t>/</w:t>
      </w:r>
      <w:r w:rsidRPr="00104547">
        <w:rPr>
          <w:rStyle w:val="Char2"/>
          <w:rFonts w:hint="cs"/>
          <w:rtl/>
        </w:rPr>
        <w:t xml:space="preserve"> بیان کرده است که این روش توقع پیروزی از</w:t>
      </w:r>
      <w:r w:rsidR="00B24603">
        <w:rPr>
          <w:rStyle w:val="Char2"/>
          <w:rFonts w:hint="cs"/>
          <w:rtl/>
        </w:rPr>
        <w:t xml:space="preserve"> راه‌های</w:t>
      </w:r>
      <w:r w:rsidRPr="00104547">
        <w:rPr>
          <w:rStyle w:val="Char2"/>
          <w:rFonts w:hint="cs"/>
          <w:rtl/>
        </w:rPr>
        <w:t xml:space="preserve"> پناه‌بردن به غیر خدا و استفاده‌ نکردن از روش پیامبر</w:t>
      </w:r>
      <w:r w:rsidR="009C10C0" w:rsidRPr="00104547">
        <w:rPr>
          <w:rFonts w:cs="CTraditional Arabic" w:hint="cs"/>
          <w:rtl/>
          <w:lang w:bidi="fa-IR"/>
        </w:rPr>
        <w:t>ج</w:t>
      </w:r>
      <w:r w:rsidRPr="00104547">
        <w:rPr>
          <w:rStyle w:val="Char2"/>
          <w:rFonts w:hint="cs"/>
          <w:rtl/>
        </w:rPr>
        <w:t xml:space="preserve"> است که دعوتش را بر اساس سعی و عمل و محراب و منبر گستراند. و مهاجمانش را با شمشیر و نیزه دور می‌کرد. اگر چنین امری طبق اعتقاد آنهایی که به روحانی‌بودن صالحان تکیه می‌کردند، درست باشد، روحانی‌بودن پیامبر</w:t>
      </w:r>
      <w:r w:rsidR="009C10C0" w:rsidRPr="00104547">
        <w:rPr>
          <w:rFonts w:cs="CTraditional Arabic" w:hint="cs"/>
          <w:rtl/>
          <w:lang w:bidi="fa-IR"/>
        </w:rPr>
        <w:t>ج</w:t>
      </w:r>
      <w:r w:rsidRPr="00104547">
        <w:rPr>
          <w:rStyle w:val="Char2"/>
          <w:rFonts w:hint="cs"/>
          <w:rtl/>
        </w:rPr>
        <w:t xml:space="preserve"> در مورد دفع مشرکان شایسته‌تر است. و پیشانی مبارکش خونین نمی‌شد و دندانهای پیشینش نمی‌شکست. و عمو و اصحابش در جنگ احد و سایر غزوه‌ها و سریه‌ها کشته نمی‌شدند.</w:t>
      </w:r>
    </w:p>
    <w:p w:rsidR="00A37ECA" w:rsidRPr="00104547" w:rsidRDefault="00A37ECA" w:rsidP="00104547">
      <w:pPr>
        <w:ind w:firstLine="227"/>
        <w:jc w:val="both"/>
        <w:rPr>
          <w:rStyle w:val="Char2"/>
          <w:rtl/>
        </w:rPr>
      </w:pPr>
      <w:r w:rsidRPr="00104547">
        <w:rPr>
          <w:rStyle w:val="Char2"/>
          <w:rFonts w:hint="cs"/>
          <w:rtl/>
        </w:rPr>
        <w:t>همچنین خالصی از کسانی که به عباس بن علی پناه می‌برند و از او مدد می‌جویند، تعجب می‌کند. و می‌گوید امثال چنین عقیده‌ها</w:t>
      </w:r>
      <w:r w:rsidR="000C5D3E" w:rsidRPr="00104547">
        <w:rPr>
          <w:rStyle w:val="Char2"/>
          <w:rFonts w:hint="cs"/>
          <w:rtl/>
        </w:rPr>
        <w:t>ی</w:t>
      </w:r>
      <w:r w:rsidRPr="00104547">
        <w:rPr>
          <w:rStyle w:val="Char2"/>
          <w:rFonts w:hint="cs"/>
          <w:rtl/>
        </w:rPr>
        <w:t>ی باعث تنبلی و گدایی می‌شود. در حالی که عباس تنها در راه دفاع از حق همراه مادرش و خواهرهایش و اصحابش و اهل بیتی که بسیاری از</w:t>
      </w:r>
      <w:r w:rsidR="00435B45" w:rsidRPr="00104547">
        <w:rPr>
          <w:rStyle w:val="Char2"/>
          <w:rFonts w:hint="cs"/>
          <w:rtl/>
        </w:rPr>
        <w:t xml:space="preserve"> آن‌ها </w:t>
      </w:r>
      <w:r w:rsidRPr="00104547">
        <w:rPr>
          <w:rStyle w:val="Char2"/>
          <w:rFonts w:hint="cs"/>
          <w:rtl/>
        </w:rPr>
        <w:t>اسیر شدند، کشته شد. و اگر پیروزی با غیر از تلاش و جنگ می‌بود، عباس و حسین</w:t>
      </w:r>
      <w:r w:rsidRPr="00104547">
        <w:rPr>
          <w:rFonts w:cs="CTraditional Arabic" w:hint="cs"/>
          <w:rtl/>
          <w:lang w:bidi="fa-IR"/>
        </w:rPr>
        <w:t>؛</w:t>
      </w:r>
      <w:r w:rsidRPr="00104547">
        <w:rPr>
          <w:rStyle w:val="Char2"/>
          <w:rFonts w:hint="cs"/>
          <w:rtl/>
        </w:rPr>
        <w:t xml:space="preserve"> به این پیروزی اولی‌تر بودند، ولی همگی</w:t>
      </w:r>
      <w:r w:rsidR="00435B45" w:rsidRPr="00104547">
        <w:rPr>
          <w:rStyle w:val="Char2"/>
          <w:rFonts w:hint="cs"/>
          <w:rtl/>
        </w:rPr>
        <w:t xml:space="preserve"> آن‌ها </w:t>
      </w:r>
      <w:r w:rsidRPr="00104547">
        <w:rPr>
          <w:rStyle w:val="Char2"/>
          <w:rFonts w:hint="cs"/>
          <w:rtl/>
        </w:rPr>
        <w:t>شهید شدند</w:t>
      </w:r>
      <w:r w:rsidRPr="00104547">
        <w:rPr>
          <w:rStyle w:val="Char2"/>
          <w:vertAlign w:val="superscript"/>
          <w:rtl/>
        </w:rPr>
        <w:footnoteReference w:id="837"/>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تمام این امور روش توحیدی خالصی را که به دور از غلو در باب عبادت است، برای ما روشن کردند. و مهم این است که به آن نیز دعوت کرده است و آن را به شکل واضحی بیان کرده است. آنچه که قابل ملاحظه است و نباید انسان ناقد و منصف آن را در نظر بگیرد. این است که او در مقام شیعه صحبت می‌کند و اسم امامیه یا هر مذهب دیگری را رد می‌کند، و این نشانگر نوع تشیع دیگری است که خالصی آن را بنیان نهاده بود.</w:t>
      </w:r>
    </w:p>
    <w:p w:rsidR="00A37ECA" w:rsidRPr="00104547" w:rsidRDefault="00A37ECA" w:rsidP="004F1964">
      <w:pPr>
        <w:pStyle w:val="5-"/>
        <w:rPr>
          <w:rtl/>
        </w:rPr>
      </w:pPr>
      <w:bookmarkStart w:id="608" w:name="_Toc307451872"/>
      <w:bookmarkStart w:id="609" w:name="_Toc439578293"/>
      <w:r w:rsidRPr="00104547">
        <w:rPr>
          <w:rFonts w:hint="cs"/>
          <w:rtl/>
        </w:rPr>
        <w:t>دوم: شفاعت و ائمه</w:t>
      </w:r>
      <w:bookmarkEnd w:id="608"/>
      <w:bookmarkEnd w:id="609"/>
    </w:p>
    <w:p w:rsidR="00A37ECA" w:rsidRPr="00104547" w:rsidRDefault="00A37ECA" w:rsidP="00104547">
      <w:pPr>
        <w:ind w:firstLine="227"/>
        <w:jc w:val="both"/>
        <w:rPr>
          <w:rStyle w:val="Char2"/>
          <w:rtl/>
        </w:rPr>
      </w:pPr>
      <w:r w:rsidRPr="00104547">
        <w:rPr>
          <w:rStyle w:val="Char2"/>
          <w:rFonts w:hint="cs"/>
          <w:rtl/>
        </w:rPr>
        <w:t>خالصی معتقد است که شفاعت از اموری است که در متون شرعی به وفور ثابت شده است. و افکار آن به طور کلی مخالف قرآن و احادیث کامل است.</w:t>
      </w:r>
    </w:p>
    <w:p w:rsidR="00A37ECA" w:rsidRPr="00104547" w:rsidRDefault="00A37ECA" w:rsidP="00104547">
      <w:pPr>
        <w:ind w:firstLine="227"/>
        <w:jc w:val="both"/>
        <w:rPr>
          <w:rStyle w:val="Char2"/>
          <w:rtl/>
        </w:rPr>
      </w:pPr>
      <w:r w:rsidRPr="00104547">
        <w:rPr>
          <w:rStyle w:val="Char2"/>
          <w:rFonts w:hint="cs"/>
          <w:rtl/>
        </w:rPr>
        <w:t>همچنین معتقد است که شفاعت در دست پیامبر</w:t>
      </w:r>
      <w:r w:rsidR="00D91F4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ملائکه و مؤمنان خواهد بود</w:t>
      </w:r>
      <w:r w:rsidRPr="00104547">
        <w:rPr>
          <w:rStyle w:val="Char2"/>
          <w:vertAlign w:val="superscript"/>
          <w:rtl/>
        </w:rPr>
        <w:footnoteReference w:id="838"/>
      </w:r>
      <w:r w:rsidRPr="00104547">
        <w:rPr>
          <w:rStyle w:val="Char2"/>
          <w:rFonts w:hint="cs"/>
          <w:rtl/>
        </w:rPr>
        <w:t>.</w:t>
      </w:r>
    </w:p>
    <w:p w:rsidR="00D91F4C" w:rsidRPr="00104547" w:rsidRDefault="00A37ECA" w:rsidP="00104547">
      <w:pPr>
        <w:ind w:firstLine="227"/>
        <w:jc w:val="lowKashida"/>
        <w:rPr>
          <w:rStyle w:val="Char2"/>
          <w:rtl/>
        </w:rPr>
      </w:pPr>
      <w:r w:rsidRPr="00104547">
        <w:rPr>
          <w:rStyle w:val="Char2"/>
          <w:rFonts w:hint="cs"/>
          <w:rtl/>
        </w:rPr>
        <w:t>ولی خالصی بیان می‌کند که قرآن دلالت می‌کند بر اینکه شفاعت جز با امر و اذن خداوند نمی‌باشد، همچنان که می‌فرماید:</w:t>
      </w:r>
    </w:p>
    <w:p w:rsidR="00D91F4C" w:rsidRPr="00104547" w:rsidRDefault="00D91F4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مَن ذَا </w:t>
      </w:r>
      <w:r w:rsidRPr="00104547">
        <w:rPr>
          <w:rStyle w:val="Char7"/>
          <w:rFonts w:hint="cs"/>
          <w:rtl/>
        </w:rPr>
        <w:t>ٱ</w:t>
      </w:r>
      <w:r w:rsidRPr="00104547">
        <w:rPr>
          <w:rStyle w:val="Char7"/>
          <w:rFonts w:hint="eastAsia"/>
          <w:rtl/>
        </w:rPr>
        <w:t>لَّذِي</w:t>
      </w:r>
      <w:r w:rsidRPr="00104547">
        <w:rPr>
          <w:rStyle w:val="Char7"/>
          <w:rtl/>
        </w:rPr>
        <w:t xml:space="preserve"> يَشۡفَعُ عِندَهُ</w:t>
      </w:r>
      <w:r w:rsidRPr="00104547">
        <w:rPr>
          <w:rStyle w:val="Char7"/>
          <w:rFonts w:hint="cs"/>
          <w:rtl/>
        </w:rPr>
        <w:t>ۥٓ</w:t>
      </w:r>
      <w:r w:rsidRPr="00104547">
        <w:rPr>
          <w:rStyle w:val="Char7"/>
          <w:rtl/>
        </w:rPr>
        <w:t xml:space="preserve"> إِلَّا بِإِذۡنِهِ</w:t>
      </w:r>
      <w:r w:rsidRPr="00104547">
        <w:rPr>
          <w:rStyle w:val="Char7"/>
          <w:rFonts w:hint="cs"/>
          <w:rtl/>
        </w:rPr>
        <w:t>ۦۚ</w:t>
      </w:r>
      <w:r w:rsidRPr="00104547">
        <w:rPr>
          <w:rStyle w:val="Char7"/>
          <w:rtl/>
        </w:rPr>
        <w:t>٢٥٥</w:t>
      </w:r>
      <w:r w:rsidRPr="00104547">
        <w:rPr>
          <w:rStyle w:val="Char2"/>
          <w:rFonts w:cs="Traditional Arabic"/>
          <w:color w:val="000000"/>
          <w:shd w:val="clear" w:color="auto" w:fill="FFFFFF"/>
          <w:rtl/>
        </w:rPr>
        <w:t>﴾</w:t>
      </w:r>
      <w:r w:rsidRPr="00104547">
        <w:rPr>
          <w:rStyle w:val="Char5"/>
          <w:rtl/>
        </w:rPr>
        <w:t xml:space="preserve"> [البقرة: 255]</w:t>
      </w:r>
      <w:r w:rsidRPr="00104547">
        <w:rPr>
          <w:rStyle w:val="Char5"/>
          <w:rFonts w:hint="cs"/>
          <w:rtl/>
        </w:rPr>
        <w:t>.</w:t>
      </w:r>
    </w:p>
    <w:p w:rsidR="00A37ECA" w:rsidRPr="00104547" w:rsidRDefault="00010940" w:rsidP="00104547">
      <w:pPr>
        <w:ind w:firstLine="227"/>
        <w:jc w:val="lowKashida"/>
        <w:rPr>
          <w:rStyle w:val="Char2"/>
          <w:rtl/>
        </w:rPr>
      </w:pPr>
      <w:r w:rsidRPr="00104547">
        <w:rPr>
          <w:rFonts w:ascii="Arial" w:hAnsi="Arial" w:cs="Traditional Arabic"/>
          <w:rtl/>
          <w:lang w:bidi="fa-IR"/>
        </w:rPr>
        <w:t>«</w:t>
      </w:r>
      <w:r w:rsidR="000C5D3E" w:rsidRPr="00104547">
        <w:rPr>
          <w:rStyle w:val="Char2"/>
          <w:rtl/>
        </w:rPr>
        <w:t>کی</w:t>
      </w:r>
      <w:r w:rsidR="00A37ECA" w:rsidRPr="00104547">
        <w:rPr>
          <w:rStyle w:val="Char2"/>
          <w:rtl/>
        </w:rPr>
        <w:t xml:space="preserve">ست </w:t>
      </w:r>
      <w:r w:rsidR="000C5D3E" w:rsidRPr="00104547">
        <w:rPr>
          <w:rStyle w:val="Char2"/>
          <w:rtl/>
        </w:rPr>
        <w:t>ک</w:t>
      </w:r>
      <w:r w:rsidR="00A37ECA" w:rsidRPr="00104547">
        <w:rPr>
          <w:rStyle w:val="Char2"/>
          <w:rtl/>
        </w:rPr>
        <w:t xml:space="preserve">ه در نزد او، جز به فرمان او شفاعت </w:t>
      </w:r>
      <w:r w:rsidR="000C5D3E" w:rsidRPr="00104547">
        <w:rPr>
          <w:rStyle w:val="Char2"/>
          <w:rtl/>
        </w:rPr>
        <w:t>ک</w:t>
      </w:r>
      <w:r w:rsidR="00A37ECA" w:rsidRPr="00104547">
        <w:rPr>
          <w:rStyle w:val="Char2"/>
          <w:rtl/>
        </w:rPr>
        <w:t>ند؟!</w:t>
      </w:r>
      <w:r w:rsidRPr="00104547">
        <w:rPr>
          <w:rFonts w:ascii="Arial" w:hAnsi="Arial" w:cs="Traditional Arabic" w:hint="cs"/>
          <w:rtl/>
          <w:lang w:bidi="fa-IR"/>
        </w:rPr>
        <w:t>».</w:t>
      </w:r>
    </w:p>
    <w:p w:rsidR="00A37ECA" w:rsidRPr="00104547" w:rsidRDefault="00A37ECA" w:rsidP="00104547">
      <w:pPr>
        <w:ind w:firstLine="227"/>
        <w:jc w:val="both"/>
        <w:rPr>
          <w:rStyle w:val="Char2"/>
          <w:rtl/>
        </w:rPr>
      </w:pPr>
      <w:r w:rsidRPr="00104547">
        <w:rPr>
          <w:rStyle w:val="Char2"/>
          <w:rFonts w:hint="cs"/>
          <w:rtl/>
        </w:rPr>
        <w:t>یعنی از دیدگاه خالص، شفاعت ملک خداوند است و کسی در آن نمی‌تواند، استتقلال داشته باشد</w:t>
      </w:r>
      <w:r w:rsidRPr="00104547">
        <w:rPr>
          <w:rStyle w:val="Char2"/>
          <w:vertAlign w:val="superscript"/>
          <w:rtl/>
        </w:rPr>
        <w:footnoteReference w:id="839"/>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خالصی معتقد است که خداوند متعال بندگان مؤمنش را هر چند که از او دور باشند به خاطر وسعت رحمتش وارد در این شفاعت مى‌کند و این امری الزامی و حتمی نیست چون مؤمن باید همیشه میان خوف و رجا باشد</w:t>
      </w:r>
      <w:r w:rsidRPr="00104547">
        <w:rPr>
          <w:rStyle w:val="Char2"/>
          <w:vertAlign w:val="superscript"/>
          <w:rtl/>
        </w:rPr>
        <w:footnoteReference w:id="840"/>
      </w:r>
      <w:r w:rsidRPr="00104547">
        <w:rPr>
          <w:rStyle w:val="Char2"/>
          <w:rFonts w:hint="cs"/>
          <w:rtl/>
        </w:rPr>
        <w:t>.</w:t>
      </w:r>
    </w:p>
    <w:p w:rsidR="00A37ECA" w:rsidRPr="00104547" w:rsidRDefault="00A37ECA" w:rsidP="00104547">
      <w:pPr>
        <w:ind w:firstLine="227"/>
        <w:jc w:val="both"/>
      </w:pPr>
      <w:r w:rsidRPr="00104547">
        <w:rPr>
          <w:rStyle w:val="Char2"/>
          <w:rFonts w:hint="cs"/>
          <w:rtl/>
        </w:rPr>
        <w:t>و خالصی بیان کرده که شفاعت جز به اذن خداوند نمی‌باشد. همچنان که خداوند متعال می‌فرماید:</w:t>
      </w:r>
      <w:r w:rsidR="00D91F4C" w:rsidRPr="00104547">
        <w:rPr>
          <w:rStyle w:val="Char2"/>
          <w:rFonts w:hint="cs"/>
          <w:rtl/>
        </w:rPr>
        <w:t xml:space="preserve"> </w:t>
      </w:r>
      <w:r w:rsidR="00D91F4C" w:rsidRPr="00104547">
        <w:rPr>
          <w:rStyle w:val="Char2"/>
          <w:rFonts w:cs="Traditional Arabic"/>
          <w:color w:val="000000"/>
          <w:shd w:val="clear" w:color="auto" w:fill="FFFFFF"/>
          <w:rtl/>
        </w:rPr>
        <w:t>﴿</w:t>
      </w:r>
      <w:r w:rsidR="00D91F4C" w:rsidRPr="00104547">
        <w:rPr>
          <w:rStyle w:val="Char7"/>
          <w:rtl/>
        </w:rPr>
        <w:t xml:space="preserve">وَلَا يَشۡفَعُونَ إِلَّا لِمَنِ </w:t>
      </w:r>
      <w:r w:rsidR="00D91F4C" w:rsidRPr="00104547">
        <w:rPr>
          <w:rStyle w:val="Char7"/>
          <w:rFonts w:hint="cs"/>
          <w:rtl/>
        </w:rPr>
        <w:t>ٱ</w:t>
      </w:r>
      <w:r w:rsidR="00D91F4C" w:rsidRPr="00104547">
        <w:rPr>
          <w:rStyle w:val="Char7"/>
          <w:rFonts w:hint="eastAsia"/>
          <w:rtl/>
        </w:rPr>
        <w:t>رۡتَضَىٰ</w:t>
      </w:r>
      <w:r w:rsidR="00D91F4C" w:rsidRPr="00104547">
        <w:rPr>
          <w:rStyle w:val="Char7"/>
          <w:rtl/>
        </w:rPr>
        <w:t>٢٨</w:t>
      </w:r>
      <w:r w:rsidR="00D91F4C" w:rsidRPr="00104547">
        <w:rPr>
          <w:rStyle w:val="Char2"/>
          <w:rFonts w:cs="Traditional Arabic"/>
          <w:color w:val="000000"/>
          <w:shd w:val="clear" w:color="auto" w:fill="FFFFFF"/>
          <w:rtl/>
        </w:rPr>
        <w:t>﴾</w:t>
      </w:r>
      <w:r w:rsidR="00D91F4C" w:rsidRPr="00104547">
        <w:rPr>
          <w:rStyle w:val="Char5"/>
          <w:rtl/>
        </w:rPr>
        <w:t xml:space="preserve"> [الأنب</w:t>
      </w:r>
      <w:r w:rsidR="0024533F">
        <w:rPr>
          <w:rStyle w:val="Char5"/>
          <w:rtl/>
        </w:rPr>
        <w:t>ی</w:t>
      </w:r>
      <w:r w:rsidR="00D91F4C" w:rsidRPr="00104547">
        <w:rPr>
          <w:rStyle w:val="Char5"/>
          <w:rtl/>
        </w:rPr>
        <w:t>اء: 28]</w:t>
      </w:r>
      <w:r w:rsidR="00D91F4C" w:rsidRPr="00104547">
        <w:rPr>
          <w:rStyle w:val="Char5"/>
          <w:rFonts w:hint="cs"/>
          <w:rtl/>
        </w:rPr>
        <w:t>.</w:t>
      </w:r>
    </w:p>
    <w:p w:rsidR="00A37ECA" w:rsidRPr="004F1964" w:rsidRDefault="00010940" w:rsidP="00104547">
      <w:pPr>
        <w:ind w:firstLine="227"/>
        <w:jc w:val="both"/>
        <w:rPr>
          <w:rStyle w:val="Char2"/>
          <w:spacing w:val="-2"/>
          <w:rtl/>
        </w:rPr>
      </w:pPr>
      <w:r w:rsidRPr="004F1964">
        <w:rPr>
          <w:rFonts w:ascii="Arial" w:hAnsi="Arial" w:cs="Traditional Arabic"/>
          <w:spacing w:val="-2"/>
          <w:rtl/>
          <w:lang w:bidi="fa-IR"/>
        </w:rPr>
        <w:t>«</w:t>
      </w:r>
      <w:r w:rsidR="00A37ECA" w:rsidRPr="004F1964">
        <w:rPr>
          <w:rStyle w:val="Char2"/>
          <w:spacing w:val="-2"/>
          <w:rtl/>
        </w:rPr>
        <w:t>و</w:t>
      </w:r>
      <w:r w:rsidR="00435B45" w:rsidRPr="004F1964">
        <w:rPr>
          <w:rStyle w:val="Char2"/>
          <w:spacing w:val="-2"/>
          <w:rtl/>
        </w:rPr>
        <w:t xml:space="preserve"> آن‌ها </w:t>
      </w:r>
      <w:r w:rsidR="00A37ECA" w:rsidRPr="004F1964">
        <w:rPr>
          <w:rStyle w:val="Char2"/>
          <w:spacing w:val="-2"/>
          <w:rtl/>
        </w:rPr>
        <w:t xml:space="preserve">جز براى </w:t>
      </w:r>
      <w:r w:rsidR="000C5D3E" w:rsidRPr="004F1964">
        <w:rPr>
          <w:rStyle w:val="Char2"/>
          <w:spacing w:val="-2"/>
          <w:rtl/>
        </w:rPr>
        <w:t>ک</w:t>
      </w:r>
      <w:r w:rsidR="00A37ECA" w:rsidRPr="004F1964">
        <w:rPr>
          <w:rStyle w:val="Char2"/>
          <w:spacing w:val="-2"/>
          <w:rtl/>
        </w:rPr>
        <w:t xml:space="preserve">سى </w:t>
      </w:r>
      <w:r w:rsidR="000C5D3E" w:rsidRPr="004F1964">
        <w:rPr>
          <w:rStyle w:val="Char2"/>
          <w:spacing w:val="-2"/>
          <w:rtl/>
        </w:rPr>
        <w:t>ک</w:t>
      </w:r>
      <w:r w:rsidR="00A37ECA" w:rsidRPr="004F1964">
        <w:rPr>
          <w:rStyle w:val="Char2"/>
          <w:spacing w:val="-2"/>
          <w:rtl/>
        </w:rPr>
        <w:t>ه خدا راضى (به شفاعت براى او) است شفاعت نمى‏</w:t>
      </w:r>
      <w:r w:rsidR="000C5D3E" w:rsidRPr="004F1964">
        <w:rPr>
          <w:rStyle w:val="Char2"/>
          <w:spacing w:val="-2"/>
          <w:rtl/>
        </w:rPr>
        <w:t>ک</w:t>
      </w:r>
      <w:r w:rsidR="00A37ECA" w:rsidRPr="004F1964">
        <w:rPr>
          <w:rStyle w:val="Char2"/>
          <w:spacing w:val="-2"/>
          <w:rtl/>
        </w:rPr>
        <w:t>نند</w:t>
      </w:r>
      <w:r w:rsidRPr="004F1964">
        <w:rPr>
          <w:rFonts w:ascii="Arial" w:hAnsi="Arial" w:cs="Traditional Arabic" w:hint="cs"/>
          <w:spacing w:val="-2"/>
          <w:rtl/>
          <w:lang w:bidi="fa-IR"/>
        </w:rPr>
        <w:t>»</w:t>
      </w:r>
      <w:r w:rsidR="00A37ECA" w:rsidRPr="004F1964">
        <w:rPr>
          <w:rStyle w:val="Char2"/>
          <w:rFonts w:hint="cs"/>
          <w:spacing w:val="-2"/>
          <w:rtl/>
        </w:rPr>
        <w:t>.</w:t>
      </w:r>
    </w:p>
    <w:p w:rsidR="00A37ECA" w:rsidRPr="00104547" w:rsidRDefault="00A37ECA" w:rsidP="00104547">
      <w:pPr>
        <w:ind w:firstLine="227"/>
        <w:jc w:val="both"/>
        <w:rPr>
          <w:rStyle w:val="Char2"/>
          <w:rtl/>
        </w:rPr>
      </w:pPr>
      <w:r w:rsidRPr="00104547">
        <w:rPr>
          <w:rStyle w:val="Char2"/>
          <w:rFonts w:hint="cs"/>
          <w:rtl/>
        </w:rPr>
        <w:t>آنچه که بر مؤمن واجب است این است که از هر سخن و عمل و اعتقادی که خداوند از آن ناراضی است دوری کند. تا خداوند متعال شفاعت اولیای خود را شامل حال او گرداند.</w:t>
      </w:r>
    </w:p>
    <w:p w:rsidR="00A37ECA" w:rsidRPr="00104547" w:rsidRDefault="00A37ECA" w:rsidP="004F1964">
      <w:pPr>
        <w:pStyle w:val="4-"/>
        <w:rPr>
          <w:rtl/>
        </w:rPr>
      </w:pPr>
      <w:bookmarkStart w:id="610" w:name="_Toc307451873"/>
      <w:bookmarkStart w:id="611" w:name="_Toc439578294"/>
      <w:r w:rsidRPr="00104547">
        <w:rPr>
          <w:rFonts w:hint="cs"/>
          <w:rtl/>
        </w:rPr>
        <w:t xml:space="preserve">مطلب </w:t>
      </w:r>
      <w:r w:rsidR="004F1964">
        <w:rPr>
          <w:rFonts w:hint="cs"/>
          <w:rtl/>
        </w:rPr>
        <w:t>س</w:t>
      </w:r>
      <w:r w:rsidRPr="00104547">
        <w:rPr>
          <w:rFonts w:hint="cs"/>
          <w:rtl/>
        </w:rPr>
        <w:t>وم: غلو در مورد صالحين</w:t>
      </w:r>
      <w:bookmarkEnd w:id="610"/>
      <w:bookmarkEnd w:id="611"/>
    </w:p>
    <w:p w:rsidR="00A37ECA" w:rsidRPr="00104547" w:rsidRDefault="00A37ECA" w:rsidP="00104547">
      <w:pPr>
        <w:ind w:firstLine="227"/>
        <w:jc w:val="both"/>
        <w:rPr>
          <w:rStyle w:val="Char2"/>
          <w:rtl/>
        </w:rPr>
      </w:pPr>
      <w:r w:rsidRPr="00104547">
        <w:rPr>
          <w:rStyle w:val="Char2"/>
          <w:rFonts w:hint="cs"/>
          <w:rtl/>
        </w:rPr>
        <w:t>از جمله اموری که خالصی را در معرض خطر قرار داده است چیزی است که بعضی از مسلمانان به طور عام دچار آن شده‌اند، و آن غلو کردن در مورد انبیاء و ائمه و سایر صالحین است.</w:t>
      </w:r>
    </w:p>
    <w:p w:rsidR="00D91F4C" w:rsidRPr="00104547" w:rsidRDefault="00A37ECA" w:rsidP="00104547">
      <w:pPr>
        <w:ind w:firstLine="227"/>
        <w:jc w:val="lowKashida"/>
        <w:rPr>
          <w:rStyle w:val="Char2"/>
          <w:rtl/>
        </w:rPr>
      </w:pPr>
      <w:r w:rsidRPr="00104547">
        <w:rPr>
          <w:rStyle w:val="Char2"/>
          <w:rFonts w:hint="cs"/>
          <w:rtl/>
        </w:rPr>
        <w:t>خالصی بیان کرده است که غلو از مظاهر رایج قبل از اسلام است. همچنان که بت‌پرستان، بتها را به عنوان واسطه‌ای میان بشر و خداوند قرار می‌دادند، همچنان که خداوند متعال در مورد</w:t>
      </w:r>
      <w:r w:rsidR="00435B45" w:rsidRPr="00104547">
        <w:rPr>
          <w:rStyle w:val="Char2"/>
          <w:rFonts w:hint="cs"/>
          <w:rtl/>
        </w:rPr>
        <w:t xml:space="preserve"> آن‌ها </w:t>
      </w:r>
      <w:r w:rsidRPr="00104547">
        <w:rPr>
          <w:rStyle w:val="Char2"/>
          <w:rFonts w:hint="cs"/>
          <w:rtl/>
        </w:rPr>
        <w:t>می‌گوید:</w:t>
      </w:r>
    </w:p>
    <w:p w:rsidR="00D91F4C" w:rsidRPr="00104547" w:rsidRDefault="00D91F4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مَا نَعۡبُدُهُمۡ إِلَّا لِيُقَرِّبُونَآ إِلَى </w:t>
      </w:r>
      <w:r w:rsidRPr="00104547">
        <w:rPr>
          <w:rStyle w:val="Char7"/>
          <w:rFonts w:hint="cs"/>
          <w:rtl/>
        </w:rPr>
        <w:t>ٱ</w:t>
      </w:r>
      <w:r w:rsidRPr="00104547">
        <w:rPr>
          <w:rStyle w:val="Char7"/>
          <w:rFonts w:hint="eastAsia"/>
          <w:rtl/>
        </w:rPr>
        <w:t>للَّهِ</w:t>
      </w:r>
      <w:r w:rsidRPr="00104547">
        <w:rPr>
          <w:rStyle w:val="Char7"/>
          <w:rtl/>
        </w:rPr>
        <w:t xml:space="preserve"> زُلۡفَىٰٓ٣</w:t>
      </w:r>
      <w:r w:rsidRPr="00104547">
        <w:rPr>
          <w:rStyle w:val="Char2"/>
          <w:rFonts w:cs="Traditional Arabic"/>
          <w:color w:val="000000"/>
          <w:shd w:val="clear" w:color="auto" w:fill="FFFFFF"/>
          <w:rtl/>
        </w:rPr>
        <w:t>﴾</w:t>
      </w:r>
      <w:r w:rsidRPr="00104547">
        <w:rPr>
          <w:rStyle w:val="Char5"/>
          <w:rtl/>
        </w:rPr>
        <w:t xml:space="preserve"> [الزمر: 3]</w:t>
      </w:r>
      <w:r w:rsidRPr="00104547">
        <w:rPr>
          <w:rStyle w:val="Char5"/>
          <w:rFonts w:hint="cs"/>
          <w:rtl/>
        </w:rPr>
        <w:t>.</w:t>
      </w:r>
    </w:p>
    <w:p w:rsidR="00A37ECA" w:rsidRPr="00104547" w:rsidRDefault="00A37ECA" w:rsidP="00104547">
      <w:pPr>
        <w:ind w:firstLine="227"/>
        <w:jc w:val="lowKashida"/>
        <w:rPr>
          <w:rStyle w:val="Char2"/>
          <w:rtl/>
        </w:rPr>
      </w:pPr>
      <w:r w:rsidRPr="00104547">
        <w:rPr>
          <w:rStyle w:val="Char2"/>
          <w:rFonts w:hint="cs"/>
          <w:rtl/>
        </w:rPr>
        <w:t xml:space="preserve"> </w:t>
      </w:r>
      <w:r w:rsidR="00010940" w:rsidRPr="00104547">
        <w:rPr>
          <w:rFonts w:ascii="Arial" w:hAnsi="Arial" w:cs="Traditional Arabic"/>
          <w:rtl/>
          <w:lang w:bidi="fa-IR"/>
        </w:rPr>
        <w:t>«</w:t>
      </w:r>
      <w:r w:rsidRPr="00104547">
        <w:rPr>
          <w:rStyle w:val="Char2"/>
          <w:rtl/>
        </w:rPr>
        <w:t>ا</w:t>
      </w:r>
      <w:r w:rsidR="000C5D3E" w:rsidRPr="00104547">
        <w:rPr>
          <w:rStyle w:val="Char2"/>
          <w:rtl/>
        </w:rPr>
        <w:t>ی</w:t>
      </w:r>
      <w:r w:rsidRPr="00104547">
        <w:rPr>
          <w:rStyle w:val="Char2"/>
          <w:rtl/>
        </w:rPr>
        <w:t>ن</w:t>
      </w:r>
      <w:r w:rsidR="00D91F4C" w:rsidRPr="00104547">
        <w:rPr>
          <w:rStyle w:val="Char2"/>
          <w:rFonts w:hint="cs"/>
          <w:rtl/>
        </w:rPr>
        <w:t>‌</w:t>
      </w:r>
      <w:r w:rsidRPr="00104547">
        <w:rPr>
          <w:rStyle w:val="Char2"/>
          <w:rtl/>
        </w:rPr>
        <w:t>ها را نمى‏پرست</w:t>
      </w:r>
      <w:r w:rsidR="000C5D3E" w:rsidRPr="00104547">
        <w:rPr>
          <w:rStyle w:val="Char2"/>
          <w:rtl/>
        </w:rPr>
        <w:t>ی</w:t>
      </w:r>
      <w:r w:rsidRPr="00104547">
        <w:rPr>
          <w:rStyle w:val="Char2"/>
          <w:rtl/>
        </w:rPr>
        <w:t>م مگر بخاطر ا</w:t>
      </w:r>
      <w:r w:rsidR="000C5D3E" w:rsidRPr="00104547">
        <w:rPr>
          <w:rStyle w:val="Char2"/>
          <w:rtl/>
        </w:rPr>
        <w:t>ی</w:t>
      </w:r>
      <w:r w:rsidRPr="00104547">
        <w:rPr>
          <w:rStyle w:val="Char2"/>
          <w:rtl/>
        </w:rPr>
        <w:t>ن</w:t>
      </w:r>
      <w:r w:rsidR="000C5D3E" w:rsidRPr="00104547">
        <w:rPr>
          <w:rStyle w:val="Char2"/>
          <w:rtl/>
        </w:rPr>
        <w:t>ک</w:t>
      </w:r>
      <w:r w:rsidRPr="00104547">
        <w:rPr>
          <w:rStyle w:val="Char2"/>
          <w:rtl/>
        </w:rPr>
        <w:t>ه ما را به خداوند نزد</w:t>
      </w:r>
      <w:r w:rsidR="000C5D3E" w:rsidRPr="00104547">
        <w:rPr>
          <w:rStyle w:val="Char2"/>
          <w:rtl/>
        </w:rPr>
        <w:t>یک</w:t>
      </w:r>
      <w:r w:rsidRPr="00104547">
        <w:rPr>
          <w:rStyle w:val="Char2"/>
          <w:rtl/>
        </w:rPr>
        <w:t xml:space="preserve"> </w:t>
      </w:r>
      <w:r w:rsidR="000C5D3E" w:rsidRPr="00104547">
        <w:rPr>
          <w:rStyle w:val="Char2"/>
          <w:rtl/>
        </w:rPr>
        <w:t>ک</w:t>
      </w:r>
      <w:r w:rsidRPr="00104547">
        <w:rPr>
          <w:rStyle w:val="Char2"/>
          <w:rtl/>
        </w:rPr>
        <w:t>نند</w:t>
      </w:r>
      <w:r w:rsidR="00010940" w:rsidRPr="00104547">
        <w:rPr>
          <w:rFonts w:ascii="Arial" w:hAnsi="Arial" w:cs="Traditional Arabic" w:hint="cs"/>
          <w:rtl/>
          <w:lang w:bidi="fa-IR"/>
        </w:rPr>
        <w:t>»</w:t>
      </w:r>
      <w:r w:rsidRPr="00104547">
        <w:rPr>
          <w:rStyle w:val="Char2"/>
          <w:rFonts w:hint="cs"/>
          <w:rtl/>
        </w:rPr>
        <w:t>.</w:t>
      </w:r>
    </w:p>
    <w:p w:rsidR="00D91F4C" w:rsidRPr="00104547" w:rsidRDefault="00A37ECA" w:rsidP="00104547">
      <w:pPr>
        <w:ind w:firstLine="227"/>
        <w:jc w:val="lowKashida"/>
        <w:rPr>
          <w:rStyle w:val="Char2"/>
          <w:rtl/>
        </w:rPr>
      </w:pPr>
      <w:r w:rsidRPr="00104547">
        <w:rPr>
          <w:rStyle w:val="Char2"/>
          <w:rFonts w:hint="cs"/>
          <w:rtl/>
        </w:rPr>
        <w:t>همچنین خالصی به مسیحیانی که از فرمان حضرت عیسی</w:t>
      </w:r>
      <w:r w:rsidR="00D91F4C" w:rsidRPr="00104547">
        <w:rPr>
          <w:rFonts w:cs="CTraditional Arabic" w:hint="cs"/>
          <w:rtl/>
          <w:lang w:bidi="fa-IR"/>
        </w:rPr>
        <w:t>÷</w:t>
      </w:r>
      <w:r w:rsidRPr="00104547">
        <w:rPr>
          <w:rStyle w:val="Char2"/>
          <w:rFonts w:hint="cs"/>
          <w:rtl/>
        </w:rPr>
        <w:t xml:space="preserve"> سرپیچی می‌کردند، مثال می‌زند، وقتی که</w:t>
      </w:r>
      <w:r w:rsidR="00435B45" w:rsidRPr="00104547">
        <w:rPr>
          <w:rStyle w:val="Char2"/>
          <w:rFonts w:hint="cs"/>
          <w:rtl/>
        </w:rPr>
        <w:t xml:space="preserve"> آن‌ها </w:t>
      </w:r>
      <w:r w:rsidRPr="00104547">
        <w:rPr>
          <w:rStyle w:val="Char2"/>
          <w:rFonts w:hint="cs"/>
          <w:rtl/>
        </w:rPr>
        <w:t>را به توحید امر می‌کرد و از غلو نهی می‌کرد، همچنان که خداوند متعال می‌فرماید:</w:t>
      </w:r>
    </w:p>
    <w:p w:rsidR="00D91F4C" w:rsidRPr="00104547" w:rsidRDefault="00D91F4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مَا قُلۡتُ لَهُمۡ إِلَّا مَآ أَمَرۡتَنِي بِهِ</w:t>
      </w:r>
      <w:r w:rsidRPr="00104547">
        <w:rPr>
          <w:rStyle w:val="Char7"/>
          <w:rFonts w:hint="cs"/>
          <w:rtl/>
        </w:rPr>
        <w:t>ۦٓ</w:t>
      </w:r>
      <w:r w:rsidRPr="00104547">
        <w:rPr>
          <w:rStyle w:val="Char7"/>
          <w:rtl/>
        </w:rPr>
        <w:t xml:space="preserve"> أَنِ </w:t>
      </w:r>
      <w:r w:rsidRPr="00104547">
        <w:rPr>
          <w:rStyle w:val="Char7"/>
          <w:rFonts w:hint="cs"/>
          <w:rtl/>
        </w:rPr>
        <w:t>ٱ</w:t>
      </w:r>
      <w:r w:rsidRPr="00104547">
        <w:rPr>
          <w:rStyle w:val="Char7"/>
          <w:rFonts w:hint="eastAsia"/>
          <w:rtl/>
        </w:rPr>
        <w:t>عۡبُدُواْ</w:t>
      </w:r>
      <w:r w:rsidRPr="00104547">
        <w:rPr>
          <w:rStyle w:val="Char7"/>
          <w:rtl/>
        </w:rPr>
        <w:t xml:space="preserve"> </w:t>
      </w:r>
      <w:r w:rsidRPr="00104547">
        <w:rPr>
          <w:rStyle w:val="Char7"/>
          <w:rFonts w:hint="cs"/>
          <w:rtl/>
        </w:rPr>
        <w:t>ٱ</w:t>
      </w:r>
      <w:r w:rsidRPr="00104547">
        <w:rPr>
          <w:rStyle w:val="Char7"/>
          <w:rFonts w:hint="eastAsia"/>
          <w:rtl/>
        </w:rPr>
        <w:t>للَّهَ</w:t>
      </w:r>
      <w:r w:rsidRPr="00104547">
        <w:rPr>
          <w:rStyle w:val="Char7"/>
          <w:rtl/>
        </w:rPr>
        <w:t xml:space="preserve"> رَبِّي وَرَبَّكُمۡۚ١١٧</w:t>
      </w:r>
      <w:r w:rsidRPr="00104547">
        <w:rPr>
          <w:rStyle w:val="Char2"/>
          <w:rFonts w:cs="Traditional Arabic"/>
          <w:color w:val="000000"/>
          <w:shd w:val="clear" w:color="auto" w:fill="FFFFFF"/>
          <w:rtl/>
        </w:rPr>
        <w:t>﴾</w:t>
      </w:r>
      <w:r w:rsidRPr="00104547">
        <w:rPr>
          <w:rStyle w:val="Char7"/>
          <w:rtl/>
        </w:rPr>
        <w:t xml:space="preserve"> </w:t>
      </w:r>
      <w:r w:rsidRPr="00104547">
        <w:rPr>
          <w:rStyle w:val="Char5"/>
          <w:rtl/>
        </w:rPr>
        <w:t>[المائدة: 117]</w:t>
      </w:r>
      <w:r w:rsidRPr="00104547">
        <w:rPr>
          <w:rStyle w:val="Char5"/>
          <w:rFonts w:hint="cs"/>
          <w:rtl/>
        </w:rPr>
        <w:t>.</w:t>
      </w:r>
    </w:p>
    <w:p w:rsidR="00A37ECA" w:rsidRPr="00104547" w:rsidRDefault="00A37ECA" w:rsidP="00104547">
      <w:pPr>
        <w:ind w:firstLine="227"/>
        <w:jc w:val="both"/>
        <w:rPr>
          <w:rStyle w:val="Char2"/>
          <w:rtl/>
        </w:rPr>
      </w:pPr>
      <w:r w:rsidRPr="00104547">
        <w:rPr>
          <w:rFonts w:cs="Traditional Arabic" w:hint="cs"/>
          <w:rtl/>
          <w:lang w:bidi="fa-IR"/>
        </w:rPr>
        <w:t>«</w:t>
      </w:r>
      <w:r w:rsidRPr="00104547">
        <w:rPr>
          <w:rStyle w:val="Char2"/>
          <w:rtl/>
        </w:rPr>
        <w:t>من، جز آنچه مرا به آن فرمان دادى، چ</w:t>
      </w:r>
      <w:r w:rsidR="000C5D3E" w:rsidRPr="00104547">
        <w:rPr>
          <w:rStyle w:val="Char2"/>
          <w:rtl/>
        </w:rPr>
        <w:t>ی</w:t>
      </w:r>
      <w:r w:rsidRPr="00104547">
        <w:rPr>
          <w:rStyle w:val="Char2"/>
          <w:rtl/>
        </w:rPr>
        <w:t>زى به</w:t>
      </w:r>
      <w:r w:rsidR="00435B45" w:rsidRPr="00104547">
        <w:rPr>
          <w:rStyle w:val="Char2"/>
          <w:rtl/>
        </w:rPr>
        <w:t xml:space="preserve"> آن‌ها </w:t>
      </w:r>
      <w:r w:rsidRPr="00104547">
        <w:rPr>
          <w:rStyle w:val="Char2"/>
          <w:rtl/>
        </w:rPr>
        <w:t>نگفتم; (به</w:t>
      </w:r>
      <w:r w:rsidR="00435B45" w:rsidRPr="00104547">
        <w:rPr>
          <w:rStyle w:val="Char2"/>
          <w:rtl/>
        </w:rPr>
        <w:t xml:space="preserve"> آن‌ها </w:t>
      </w:r>
      <w:r w:rsidRPr="00104547">
        <w:rPr>
          <w:rStyle w:val="Char2"/>
          <w:rtl/>
        </w:rPr>
        <w:t>گفتم:) خداوندى را بپرست</w:t>
      </w:r>
      <w:r w:rsidR="000C5D3E" w:rsidRPr="00104547">
        <w:rPr>
          <w:rStyle w:val="Char2"/>
          <w:rtl/>
        </w:rPr>
        <w:t>ی</w:t>
      </w:r>
      <w:r w:rsidRPr="00104547">
        <w:rPr>
          <w:rStyle w:val="Char2"/>
          <w:rtl/>
        </w:rPr>
        <w:t xml:space="preserve">د </w:t>
      </w:r>
      <w:r w:rsidR="000C5D3E" w:rsidRPr="00104547">
        <w:rPr>
          <w:rStyle w:val="Char2"/>
          <w:rtl/>
        </w:rPr>
        <w:t>ک</w:t>
      </w:r>
      <w:r w:rsidRPr="00104547">
        <w:rPr>
          <w:rStyle w:val="Char2"/>
          <w:rtl/>
        </w:rPr>
        <w:t>ه پروردگار من و پروردگار شماست</w:t>
      </w:r>
      <w:r w:rsidRPr="00104547">
        <w:rPr>
          <w:rFonts w:cs="Traditional Arabic" w:hint="cs"/>
          <w:rtl/>
          <w:lang w:bidi="fa-IR"/>
        </w:rPr>
        <w:t>»</w:t>
      </w:r>
      <w:r w:rsidRPr="00104547">
        <w:rPr>
          <w:rStyle w:val="Char2"/>
          <w:rFonts w:hint="cs"/>
          <w:rtl/>
        </w:rPr>
        <w:t>.</w:t>
      </w:r>
    </w:p>
    <w:p w:rsidR="00D91F4C" w:rsidRPr="00104547" w:rsidRDefault="00A37ECA" w:rsidP="00104547">
      <w:pPr>
        <w:ind w:firstLine="227"/>
        <w:jc w:val="lowKashida"/>
        <w:rPr>
          <w:rStyle w:val="Char2"/>
          <w:rtl/>
        </w:rPr>
      </w:pPr>
      <w:r w:rsidRPr="00104547">
        <w:rPr>
          <w:rStyle w:val="Char2"/>
          <w:rFonts w:hint="cs"/>
          <w:rtl/>
        </w:rPr>
        <w:t>خالصی معتقد است که وقتی اسلام آمد با غلوی که در ادیان سماوی و زمینی منحرف نفوذ کرده بود، مبارزه کرد. قرآن بر توحید و نفی غلو بیشتر از هر چیز دیگری تأکید کرده است. و به پیامبرش امر کرده است که به امتش اعلام کند و بگوید:</w:t>
      </w:r>
    </w:p>
    <w:p w:rsidR="00D91F4C" w:rsidRPr="00104547" w:rsidRDefault="00D91F4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إِنَّمَآ أَنَا۠ بَشَرٞ مِّثۡلُكُمۡ١١٠</w:t>
      </w:r>
      <w:r w:rsidRPr="00104547">
        <w:rPr>
          <w:rStyle w:val="Char2"/>
          <w:rFonts w:cs="Traditional Arabic"/>
          <w:color w:val="000000"/>
          <w:shd w:val="clear" w:color="auto" w:fill="FFFFFF"/>
          <w:rtl/>
        </w:rPr>
        <w:t>﴾</w:t>
      </w:r>
      <w:r w:rsidRPr="004F1964">
        <w:rPr>
          <w:rStyle w:val="Char5"/>
          <w:rtl/>
        </w:rPr>
        <w:t xml:space="preserve"> [الكهف: 110]</w:t>
      </w:r>
      <w:r w:rsidR="004F1964">
        <w:rPr>
          <w:rStyle w:val="Char5"/>
          <w:rFonts w:hint="cs"/>
          <w:rtl/>
        </w:rPr>
        <w:t>.</w:t>
      </w:r>
    </w:p>
    <w:p w:rsidR="00A37ECA" w:rsidRPr="004F1964" w:rsidRDefault="00A37ECA" w:rsidP="004F1964">
      <w:pPr>
        <w:pStyle w:val="ac"/>
        <w:rPr>
          <w:rtl/>
        </w:rPr>
      </w:pPr>
      <w:r w:rsidRPr="004F1964">
        <w:rPr>
          <w:rFonts w:hint="cs"/>
          <w:rtl/>
        </w:rPr>
        <w:t xml:space="preserve"> </w:t>
      </w:r>
      <w:r w:rsidR="00010940" w:rsidRPr="00104547">
        <w:rPr>
          <w:rFonts w:ascii="Arial" w:hAnsi="Arial" w:cs="Traditional Arabic"/>
          <w:rtl/>
        </w:rPr>
        <w:t>«</w:t>
      </w:r>
      <w:r w:rsidRPr="004F1964">
        <w:rPr>
          <w:rFonts w:hint="cs"/>
          <w:rtl/>
        </w:rPr>
        <w:t>من فقط بشری مثل شما هستم</w:t>
      </w:r>
      <w:r w:rsidR="00010940" w:rsidRPr="00104547">
        <w:rPr>
          <w:rFonts w:ascii="Arial" w:hAnsi="Arial" w:cs="Traditional Arabic" w:hint="cs"/>
          <w:rtl/>
        </w:rPr>
        <w:t>»</w:t>
      </w:r>
      <w:r w:rsidRPr="004F1964">
        <w:rPr>
          <w:rFonts w:hint="cs"/>
          <w:rtl/>
        </w:rPr>
        <w:t>.</w:t>
      </w:r>
    </w:p>
    <w:p w:rsidR="00A37ECA" w:rsidRPr="004F1964" w:rsidRDefault="00A37ECA" w:rsidP="004F1964">
      <w:pPr>
        <w:pStyle w:val="ac"/>
        <w:rPr>
          <w:rtl/>
        </w:rPr>
      </w:pPr>
      <w:r w:rsidRPr="004F1964">
        <w:rPr>
          <w:rFonts w:hint="cs"/>
          <w:rtl/>
        </w:rPr>
        <w:t>و خداوند متعال به نبی‌اش امر کرده است که علم به غیب‌دانستن و قدرت و رازق بودن را نفی کند. و خداوند بارها به پیامبرش امر کرده است که بگوید: «قبر مرا تبدیل به مسجد نکنید»</w:t>
      </w:r>
      <w:r w:rsidRPr="004F1964">
        <w:rPr>
          <w:vertAlign w:val="superscript"/>
          <w:rtl/>
        </w:rPr>
        <w:footnoteReference w:id="841"/>
      </w:r>
      <w:r w:rsidRPr="004F1964">
        <w:rPr>
          <w:rFonts w:hint="cs"/>
          <w:rtl/>
        </w:rPr>
        <w:t>. و اعلام کند که خداوند هیچ یک از امتهای پیشین را نابود نکرده است مگر اینکه</w:t>
      </w:r>
      <w:r w:rsidR="00435B45" w:rsidRPr="004F1964">
        <w:rPr>
          <w:rFonts w:hint="cs"/>
          <w:rtl/>
        </w:rPr>
        <w:t xml:space="preserve"> آن‌ها </w:t>
      </w:r>
      <w:r w:rsidRPr="004F1964">
        <w:rPr>
          <w:rFonts w:hint="cs"/>
          <w:rtl/>
        </w:rPr>
        <w:t>قبر انبیای خود را تبدیل به قبر کرده باشند</w:t>
      </w:r>
      <w:r w:rsidRPr="004F1964">
        <w:rPr>
          <w:vertAlign w:val="superscript"/>
          <w:rtl/>
        </w:rPr>
        <w:footnoteReference w:id="842"/>
      </w:r>
      <w:r w:rsidRPr="004F1964">
        <w:rPr>
          <w:rFonts w:hint="cs"/>
          <w:rtl/>
        </w:rPr>
        <w:t xml:space="preserve">. </w:t>
      </w:r>
    </w:p>
    <w:p w:rsidR="00A37ECA" w:rsidRPr="00104547" w:rsidRDefault="00A37ECA" w:rsidP="004F1964">
      <w:pPr>
        <w:pStyle w:val="5-"/>
        <w:rPr>
          <w:rtl/>
        </w:rPr>
      </w:pPr>
      <w:bookmarkStart w:id="612" w:name="_Toc307451874"/>
      <w:bookmarkStart w:id="613" w:name="_Toc439578295"/>
      <w:r w:rsidRPr="00104547">
        <w:rPr>
          <w:rFonts w:hint="cs"/>
          <w:rtl/>
        </w:rPr>
        <w:t>علل رواج غلو</w:t>
      </w:r>
      <w:bookmarkEnd w:id="612"/>
      <w:bookmarkEnd w:id="613"/>
    </w:p>
    <w:p w:rsidR="00A37ECA" w:rsidRPr="004F1964" w:rsidRDefault="00A37ECA" w:rsidP="004F1964">
      <w:pPr>
        <w:pStyle w:val="ac"/>
        <w:rPr>
          <w:rtl/>
        </w:rPr>
      </w:pPr>
      <w:r w:rsidRPr="004F1964">
        <w:rPr>
          <w:rFonts w:hint="cs"/>
          <w:rtl/>
        </w:rPr>
        <w:t>خالصی معتقد است که از جمله علل غلو موارد زیر می‌باشد:</w:t>
      </w:r>
    </w:p>
    <w:p w:rsidR="004F1964" w:rsidRPr="004F1964" w:rsidRDefault="004F1964" w:rsidP="004F1964">
      <w:pPr>
        <w:pStyle w:val="6-"/>
        <w:rPr>
          <w:rStyle w:val="Char8"/>
          <w:rFonts w:eastAsia="SimSun"/>
          <w:bCs/>
        </w:rPr>
      </w:pPr>
      <w:bookmarkStart w:id="614" w:name="_Toc439578296"/>
      <w:r>
        <w:rPr>
          <w:rStyle w:val="Char8"/>
          <w:rFonts w:eastAsia="SimSun" w:hint="cs"/>
          <w:bCs/>
          <w:rtl/>
        </w:rPr>
        <w:t xml:space="preserve">1) </w:t>
      </w:r>
      <w:r w:rsidR="00A37ECA" w:rsidRPr="004F1964">
        <w:rPr>
          <w:rStyle w:val="Char8"/>
          <w:rFonts w:eastAsia="SimSun" w:hint="cs"/>
          <w:bCs/>
          <w:rtl/>
        </w:rPr>
        <w:t>وارد کردن غلو توسط نو مسلمانانی از قبیل مسیحیان یا زرتشتیان و ...</w:t>
      </w:r>
      <w:bookmarkEnd w:id="614"/>
    </w:p>
    <w:p w:rsidR="00A37ECA" w:rsidRPr="004F1964" w:rsidRDefault="00A37ECA" w:rsidP="004F1964">
      <w:pPr>
        <w:pStyle w:val="ac"/>
        <w:rPr>
          <w:rtl/>
        </w:rPr>
      </w:pPr>
      <w:r w:rsidRPr="004F1964">
        <w:rPr>
          <w:rFonts w:hint="cs"/>
          <w:rtl/>
        </w:rPr>
        <w:t>به گونه‌ای که خالصی معتقد است امثال این افراد وقتی معجزات و کرامتها و کارهای خارق‌العاده را توسط پیامبر</w:t>
      </w:r>
      <w:r w:rsidR="00F77F8A" w:rsidRPr="004F1964">
        <w:rPr>
          <w:rFonts w:hint="cs"/>
          <w:rtl/>
        </w:rPr>
        <w:t xml:space="preserve"> </w:t>
      </w:r>
      <w:r w:rsidR="009C10C0" w:rsidRPr="00104547">
        <w:rPr>
          <w:rFonts w:cs="CTraditional Arabic" w:hint="cs"/>
          <w:rtl/>
        </w:rPr>
        <w:t>ج</w:t>
      </w:r>
      <w:r w:rsidRPr="004F1964">
        <w:rPr>
          <w:rFonts w:hint="cs"/>
          <w:rtl/>
        </w:rPr>
        <w:t xml:space="preserve"> و کرامتهای ائمه را می‌دیدند، غلوی را که در نتیجه اعتقادات قبل از اسلامشان داشتند، به ارث بردند. و امثال این افراد بودند که علی</w:t>
      </w:r>
      <w:r w:rsidR="00F77F8A" w:rsidRPr="004F1964">
        <w:rPr>
          <w:rFonts w:cs="CTraditional Arabic" w:hint="cs"/>
          <w:rtl/>
        </w:rPr>
        <w:t>س</w:t>
      </w:r>
      <w:r w:rsidR="00435B45" w:rsidRPr="004F1964">
        <w:rPr>
          <w:rFonts w:hint="cs"/>
          <w:rtl/>
        </w:rPr>
        <w:t xml:space="preserve"> آن‌ها </w:t>
      </w:r>
      <w:r w:rsidRPr="004F1964">
        <w:rPr>
          <w:rFonts w:hint="cs"/>
          <w:rtl/>
        </w:rPr>
        <w:t>را می‌سوزاند، و ائمه اطهار</w:t>
      </w:r>
      <w:r w:rsidR="00435B45" w:rsidRPr="004F1964">
        <w:rPr>
          <w:rFonts w:hint="cs"/>
          <w:rtl/>
        </w:rPr>
        <w:t xml:space="preserve"> آن‌ها </w:t>
      </w:r>
      <w:r w:rsidRPr="004F1964">
        <w:rPr>
          <w:rFonts w:hint="cs"/>
          <w:rtl/>
        </w:rPr>
        <w:t>را لعنت می‌کردند، و از</w:t>
      </w:r>
      <w:r w:rsidR="00435B45" w:rsidRPr="004F1964">
        <w:rPr>
          <w:rFonts w:hint="cs"/>
          <w:rtl/>
        </w:rPr>
        <w:t xml:space="preserve"> آن‌ها </w:t>
      </w:r>
      <w:r w:rsidRPr="004F1964">
        <w:rPr>
          <w:rFonts w:hint="cs"/>
          <w:rtl/>
        </w:rPr>
        <w:t>دوری می‌جستند</w:t>
      </w:r>
      <w:r w:rsidRPr="004F1964">
        <w:rPr>
          <w:vertAlign w:val="superscript"/>
          <w:rtl/>
        </w:rPr>
        <w:footnoteReference w:id="843"/>
      </w:r>
      <w:r w:rsidRPr="004F1964">
        <w:rPr>
          <w:rFonts w:hint="cs"/>
          <w:rtl/>
        </w:rPr>
        <w:t>.</w:t>
      </w:r>
    </w:p>
    <w:p w:rsidR="00A37ECA" w:rsidRPr="004F1964" w:rsidRDefault="004F1964" w:rsidP="004F1964">
      <w:pPr>
        <w:pStyle w:val="6-"/>
        <w:rPr>
          <w:rStyle w:val="Char8"/>
          <w:rFonts w:eastAsia="SimSun"/>
          <w:bCs/>
        </w:rPr>
      </w:pPr>
      <w:bookmarkStart w:id="615" w:name="_Toc439578297"/>
      <w:r>
        <w:rPr>
          <w:rStyle w:val="Char8"/>
          <w:rFonts w:eastAsia="SimSun" w:hint="cs"/>
          <w:bCs/>
          <w:rtl/>
        </w:rPr>
        <w:t xml:space="preserve">2) </w:t>
      </w:r>
      <w:r w:rsidR="00A37ECA" w:rsidRPr="004F1964">
        <w:rPr>
          <w:rStyle w:val="Char8"/>
          <w:rFonts w:eastAsia="SimSun" w:hint="cs"/>
          <w:bCs/>
          <w:rtl/>
        </w:rPr>
        <w:t>واعظین جاهل:</w:t>
      </w:r>
      <w:bookmarkEnd w:id="615"/>
    </w:p>
    <w:p w:rsidR="00A37ECA" w:rsidRPr="00104547" w:rsidRDefault="00A37ECA" w:rsidP="00104547">
      <w:pPr>
        <w:ind w:firstLine="227"/>
        <w:jc w:val="both"/>
        <w:rPr>
          <w:rStyle w:val="Char2"/>
          <w:rtl/>
        </w:rPr>
      </w:pPr>
      <w:r w:rsidRPr="00104547">
        <w:rPr>
          <w:rStyle w:val="Char2"/>
          <w:rFonts w:hint="cs"/>
          <w:rtl/>
        </w:rPr>
        <w:t>خالصی از گروهی صحبت می‌کند که در ترویج انواع غلو و خرافات نقش داشتند و</w:t>
      </w:r>
      <w:r w:rsidR="00435B45" w:rsidRPr="00104547">
        <w:rPr>
          <w:rStyle w:val="Char2"/>
          <w:rFonts w:hint="cs"/>
          <w:rtl/>
        </w:rPr>
        <w:t xml:space="preserve"> آن‌ها </w:t>
      </w:r>
      <w:r w:rsidRPr="00104547">
        <w:rPr>
          <w:rStyle w:val="Char2"/>
          <w:rFonts w:hint="cs"/>
          <w:rtl/>
        </w:rPr>
        <w:t>کسانی بودند که خالصی</w:t>
      </w:r>
      <w:r w:rsidR="00435B45" w:rsidRPr="00104547">
        <w:rPr>
          <w:rStyle w:val="Char2"/>
          <w:rFonts w:hint="cs"/>
          <w:rtl/>
        </w:rPr>
        <w:t xml:space="preserve"> آن‌ها </w:t>
      </w:r>
      <w:r w:rsidRPr="00104547">
        <w:rPr>
          <w:rStyle w:val="Char2"/>
          <w:rFonts w:hint="cs"/>
          <w:rtl/>
        </w:rPr>
        <w:t>را به «عمامه داران جاهل» توصیف می‌کند. همان کسانی که منبرها را وسیله روزی‌خوردن قرار داده‌اند. به گونه‌ای که احادیث ضعیفی را که به غلو فرا می‌خوانند، می‌آورند، و عقاید گمراه‌کننده را مانند عقاید شیخیه و دیگران ترویج می‌دهند</w:t>
      </w:r>
      <w:r w:rsidRPr="00104547">
        <w:rPr>
          <w:rStyle w:val="Char2"/>
          <w:vertAlign w:val="superscript"/>
          <w:rtl/>
        </w:rPr>
        <w:footnoteReference w:id="844"/>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خالصی بعد از برشماری تعدادی از مظاهر متعلق به غیر خداوند می‌گوید: «داعیانی را دیدم که به این پستی</w:t>
      </w:r>
      <w:r w:rsidR="00F77F8A" w:rsidRPr="00104547">
        <w:rPr>
          <w:rStyle w:val="Char2"/>
          <w:rFonts w:hint="eastAsia"/>
          <w:rtl/>
        </w:rPr>
        <w:t>‌</w:t>
      </w:r>
      <w:r w:rsidRPr="00104547">
        <w:rPr>
          <w:rStyle w:val="Char2"/>
          <w:rFonts w:hint="cs"/>
          <w:rtl/>
        </w:rPr>
        <w:t>ها و مفاسد دعوت می‌کردند و به نام وعظ و رثای حسین بن علی(</w:t>
      </w:r>
      <w:r w:rsidR="00F77F8A" w:rsidRPr="00104547">
        <w:rPr>
          <w:rFonts w:cs="CTraditional Arabic" w:hint="cs"/>
          <w:sz w:val="30"/>
          <w:szCs w:val="30"/>
          <w:rtl/>
          <w:lang w:bidi="fa-IR"/>
        </w:rPr>
        <w:t>ب</w:t>
      </w:r>
      <w:r w:rsidRPr="00104547">
        <w:rPr>
          <w:rStyle w:val="Char2"/>
          <w:rFonts w:hint="cs"/>
          <w:rtl/>
        </w:rPr>
        <w:t>) بالای منابر می‌رفتند».</w:t>
      </w:r>
    </w:p>
    <w:p w:rsidR="00A37ECA" w:rsidRPr="00104547" w:rsidRDefault="00A37ECA" w:rsidP="00104547">
      <w:pPr>
        <w:ind w:firstLine="227"/>
        <w:jc w:val="both"/>
        <w:rPr>
          <w:rStyle w:val="Char2"/>
          <w:rtl/>
        </w:rPr>
      </w:pPr>
      <w:r w:rsidRPr="00104547">
        <w:rPr>
          <w:rStyle w:val="Char2"/>
          <w:rFonts w:hint="cs"/>
          <w:rtl/>
        </w:rPr>
        <w:t>این گروه اگر اصلاح بشوند اثر زیادی در دعوت به اسلام دارد. ولی بیشتر افراد آن از اسلام چیزی جز احادیث خطابیه</w:t>
      </w:r>
      <w:r w:rsidRPr="00104547">
        <w:rPr>
          <w:rStyle w:val="Char2"/>
          <w:vertAlign w:val="superscript"/>
          <w:rtl/>
        </w:rPr>
        <w:footnoteReference w:id="845"/>
      </w:r>
      <w:r w:rsidRPr="00104547">
        <w:rPr>
          <w:rStyle w:val="Char2"/>
          <w:rFonts w:hint="cs"/>
          <w:rtl/>
        </w:rPr>
        <w:t xml:space="preserve"> و کرامیه</w:t>
      </w:r>
      <w:r w:rsidRPr="00104547">
        <w:rPr>
          <w:rStyle w:val="Char2"/>
          <w:vertAlign w:val="superscript"/>
          <w:rtl/>
        </w:rPr>
        <w:footnoteReference w:id="846"/>
      </w:r>
      <w:r w:rsidRPr="00104547">
        <w:rPr>
          <w:rStyle w:val="Char2"/>
          <w:rFonts w:hint="cs"/>
          <w:rtl/>
        </w:rPr>
        <w:t xml:space="preserve"> و مغیریه</w:t>
      </w:r>
      <w:r w:rsidRPr="00104547">
        <w:rPr>
          <w:rStyle w:val="Char2"/>
          <w:vertAlign w:val="superscript"/>
          <w:rtl/>
        </w:rPr>
        <w:footnoteReference w:id="847"/>
      </w:r>
      <w:r w:rsidRPr="00104547">
        <w:rPr>
          <w:rStyle w:val="Char2"/>
          <w:rFonts w:hint="cs"/>
          <w:rtl/>
        </w:rPr>
        <w:t xml:space="preserve"> نمی‌دانند. و از قرآن جز آیاتی که آن را طبق میل خود تفسیر کنند، چیزی نمی‌دانند، و آن را به پیروی از غلات از مدلول خود خارج می‌کنند.</w:t>
      </w:r>
      <w:r w:rsidR="00435B45" w:rsidRPr="00104547">
        <w:rPr>
          <w:rStyle w:val="Char2"/>
          <w:rFonts w:hint="cs"/>
          <w:rtl/>
        </w:rPr>
        <w:t xml:space="preserve"> این‌ها </w:t>
      </w:r>
      <w:r w:rsidRPr="00104547">
        <w:rPr>
          <w:rStyle w:val="Char2"/>
          <w:rFonts w:hint="cs"/>
          <w:rtl/>
        </w:rPr>
        <w:t>امروز برای دین از لشکر یزید بن معاویه برای حسین خطرناک‌تر هستند همچنانکه صادق</w:t>
      </w:r>
      <w:r w:rsidR="00F77F8A" w:rsidRPr="00104547">
        <w:rPr>
          <w:rFonts w:cs="CTraditional Arabic" w:hint="cs"/>
          <w:rtl/>
          <w:lang w:bidi="fa-IR"/>
        </w:rPr>
        <w:t>÷</w:t>
      </w:r>
      <w:r w:rsidRPr="00104547">
        <w:rPr>
          <w:rStyle w:val="Char2"/>
          <w:rFonts w:hint="cs"/>
          <w:rtl/>
        </w:rPr>
        <w:t xml:space="preserve"> می‌گوید</w:t>
      </w:r>
      <w:r w:rsidRPr="00104547">
        <w:rPr>
          <w:rStyle w:val="Char2"/>
          <w:vertAlign w:val="superscript"/>
          <w:rtl/>
        </w:rPr>
        <w:footnoteReference w:id="848"/>
      </w:r>
      <w:r w:rsidRPr="00104547">
        <w:rPr>
          <w:rStyle w:val="Char2"/>
          <w:rFonts w:hint="cs"/>
          <w:rtl/>
        </w:rPr>
        <w:t>.</w:t>
      </w:r>
    </w:p>
    <w:p w:rsidR="00A37ECA" w:rsidRPr="00E46EFD" w:rsidRDefault="00E46EFD" w:rsidP="00E46EFD">
      <w:pPr>
        <w:pStyle w:val="6-"/>
        <w:rPr>
          <w:rStyle w:val="Char8"/>
          <w:rFonts w:eastAsia="SimSun"/>
          <w:bCs/>
          <w:rtl/>
        </w:rPr>
      </w:pPr>
      <w:bookmarkStart w:id="616" w:name="_Toc439578298"/>
      <w:r>
        <w:rPr>
          <w:rStyle w:val="Char8"/>
          <w:rFonts w:eastAsia="SimSun" w:hint="cs"/>
          <w:bCs/>
          <w:rtl/>
        </w:rPr>
        <w:t xml:space="preserve">3) </w:t>
      </w:r>
      <w:r w:rsidR="00A37ECA" w:rsidRPr="00E46EFD">
        <w:rPr>
          <w:rStyle w:val="Char8"/>
          <w:rFonts w:eastAsia="SimSun" w:hint="cs"/>
          <w:bCs/>
          <w:rtl/>
        </w:rPr>
        <w:t>فعالیت فرقه‌های غالی:</w:t>
      </w:r>
      <w:bookmarkEnd w:id="616"/>
    </w:p>
    <w:p w:rsidR="00A37ECA" w:rsidRPr="00104547" w:rsidRDefault="00A37ECA" w:rsidP="00104547">
      <w:pPr>
        <w:ind w:firstLine="227"/>
        <w:jc w:val="both"/>
        <w:rPr>
          <w:rStyle w:val="Char2"/>
          <w:rtl/>
        </w:rPr>
      </w:pPr>
      <w:r w:rsidRPr="00104547">
        <w:rPr>
          <w:rStyle w:val="Char2"/>
          <w:rFonts w:hint="cs"/>
          <w:rtl/>
        </w:rPr>
        <w:t>در زمانی که جهل مردم به دینشان بیشتر بود، خالصی را می‌بینیم که از وسعت فعالیت فرقه‌های غالی مانند شیخیه و بهایی و امثال</w:t>
      </w:r>
      <w:r w:rsidR="00435B45" w:rsidRPr="00104547">
        <w:rPr>
          <w:rStyle w:val="Char2"/>
          <w:rFonts w:hint="cs"/>
          <w:rtl/>
        </w:rPr>
        <w:t xml:space="preserve"> آن‌ها </w:t>
      </w:r>
      <w:r w:rsidRPr="00104547">
        <w:rPr>
          <w:rStyle w:val="Char2"/>
          <w:rFonts w:hint="cs"/>
          <w:rtl/>
        </w:rPr>
        <w:t>سخن می‌گوید. و می‌گوید: «در زمان معاصر ما بزرگترین ضربه به مسلمانان در ایران زده شد. که به واسطه پنهان‌کردن حقایق دینی و جایگزین‌کردن خرافات با</w:t>
      </w:r>
      <w:r w:rsidR="00435B45" w:rsidRPr="00104547">
        <w:rPr>
          <w:rStyle w:val="Char2"/>
          <w:rFonts w:hint="cs"/>
          <w:rtl/>
        </w:rPr>
        <w:t xml:space="preserve"> آن‌ها </w:t>
      </w:r>
      <w:r w:rsidRPr="00104547">
        <w:rPr>
          <w:rStyle w:val="Char2"/>
          <w:rFonts w:hint="cs"/>
          <w:rtl/>
        </w:rPr>
        <w:t>بود و این در حمله‌ای بود که سید کاظم رشتی</w:t>
      </w:r>
      <w:r w:rsidRPr="00104547">
        <w:rPr>
          <w:rStyle w:val="Char2"/>
          <w:vertAlign w:val="superscript"/>
          <w:rtl/>
        </w:rPr>
        <w:footnoteReference w:id="849"/>
      </w:r>
      <w:r w:rsidRPr="00104547">
        <w:rPr>
          <w:rStyle w:val="Char2"/>
          <w:rFonts w:hint="cs"/>
          <w:rtl/>
        </w:rPr>
        <w:t xml:space="preserve"> شاگرد شیخ احمد احسایی</w:t>
      </w:r>
      <w:r w:rsidRPr="00104547">
        <w:rPr>
          <w:rStyle w:val="Char2"/>
          <w:vertAlign w:val="superscript"/>
          <w:rtl/>
        </w:rPr>
        <w:footnoteReference w:id="850"/>
      </w:r>
      <w:r w:rsidRPr="00104547">
        <w:rPr>
          <w:rStyle w:val="Char2"/>
          <w:rFonts w:hint="cs"/>
          <w:rtl/>
        </w:rPr>
        <w:t xml:space="preserve"> رهبری آن را بر عهده داشت.</w:t>
      </w:r>
    </w:p>
    <w:p w:rsidR="00A37ECA" w:rsidRPr="00104547" w:rsidRDefault="00A37ECA" w:rsidP="00104547">
      <w:pPr>
        <w:ind w:firstLine="227"/>
        <w:jc w:val="both"/>
        <w:rPr>
          <w:rStyle w:val="Char2"/>
          <w:rtl/>
        </w:rPr>
      </w:pPr>
      <w:r w:rsidRPr="00104547">
        <w:rPr>
          <w:rStyle w:val="Char2"/>
          <w:rFonts w:hint="cs"/>
          <w:rtl/>
        </w:rPr>
        <w:t>صورت</w:t>
      </w:r>
      <w:r w:rsidR="00F77F8A" w:rsidRPr="00104547">
        <w:rPr>
          <w:rStyle w:val="Char2"/>
          <w:rFonts w:hint="eastAsia"/>
          <w:rtl/>
        </w:rPr>
        <w:t>‌</w:t>
      </w:r>
      <w:r w:rsidRPr="00104547">
        <w:rPr>
          <w:rStyle w:val="Char2"/>
          <w:rFonts w:hint="cs"/>
          <w:rtl/>
        </w:rPr>
        <w:t>های غلوی که خالصی</w:t>
      </w:r>
      <w:r w:rsidR="00435B45" w:rsidRPr="00104547">
        <w:rPr>
          <w:rStyle w:val="Char2"/>
          <w:rFonts w:hint="cs"/>
          <w:rtl/>
        </w:rPr>
        <w:t xml:space="preserve"> آن‌ها </w:t>
      </w:r>
      <w:r w:rsidRPr="00104547">
        <w:rPr>
          <w:rStyle w:val="Char2"/>
          <w:rFonts w:hint="cs"/>
          <w:rtl/>
        </w:rPr>
        <w:t>را رد کرده است.</w:t>
      </w:r>
    </w:p>
    <w:p w:rsidR="00A37ECA" w:rsidRPr="00104547" w:rsidRDefault="00A37ECA" w:rsidP="00E46EFD">
      <w:pPr>
        <w:numPr>
          <w:ilvl w:val="0"/>
          <w:numId w:val="29"/>
        </w:numPr>
        <w:tabs>
          <w:tab w:val="clear" w:pos="871"/>
        </w:tabs>
        <w:ind w:left="641" w:hanging="357"/>
        <w:jc w:val="both"/>
        <w:rPr>
          <w:rStyle w:val="Char2"/>
          <w:rtl/>
        </w:rPr>
      </w:pPr>
      <w:r w:rsidRPr="00104547">
        <w:rPr>
          <w:rStyle w:val="Char2"/>
          <w:rFonts w:hint="cs"/>
          <w:rtl/>
        </w:rPr>
        <w:t>اعتقاد به اینکه فرقی میان خدا و محمد</w:t>
      </w:r>
      <w:r w:rsidR="00F77F8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ائمه وجود ندارد، فقط</w:t>
      </w:r>
      <w:r w:rsidR="00435B45" w:rsidRPr="00104547">
        <w:rPr>
          <w:rStyle w:val="Char2"/>
          <w:rFonts w:hint="cs"/>
          <w:rtl/>
        </w:rPr>
        <w:t xml:space="preserve"> آن‌ها </w:t>
      </w:r>
      <w:r w:rsidRPr="00104547">
        <w:rPr>
          <w:rStyle w:val="Char2"/>
          <w:rFonts w:hint="cs"/>
          <w:rtl/>
        </w:rPr>
        <w:t>بندگان وی هستند، همچنان که در دعاهای ماه رجب در ضمن کتاب «الأذواد» آمده است</w:t>
      </w:r>
      <w:r w:rsidRPr="00104547">
        <w:rPr>
          <w:rStyle w:val="Char2"/>
          <w:vertAlign w:val="superscript"/>
          <w:rtl/>
        </w:rPr>
        <w:footnoteReference w:id="851"/>
      </w:r>
      <w:r w:rsidRPr="00104547">
        <w:rPr>
          <w:rStyle w:val="Char2"/>
          <w:rFonts w:hint="cs"/>
          <w:rtl/>
        </w:rPr>
        <w:t>.</w:t>
      </w:r>
    </w:p>
    <w:p w:rsidR="00A37ECA" w:rsidRPr="00104547" w:rsidRDefault="00A37ECA" w:rsidP="00E46EFD">
      <w:pPr>
        <w:numPr>
          <w:ilvl w:val="0"/>
          <w:numId w:val="29"/>
        </w:numPr>
        <w:tabs>
          <w:tab w:val="clear" w:pos="871"/>
        </w:tabs>
        <w:ind w:left="641" w:hanging="357"/>
        <w:jc w:val="both"/>
        <w:rPr>
          <w:rStyle w:val="Char2"/>
        </w:rPr>
      </w:pPr>
      <w:r w:rsidRPr="00104547">
        <w:rPr>
          <w:rStyle w:val="Char2"/>
          <w:rFonts w:hint="cs"/>
          <w:rtl/>
        </w:rPr>
        <w:t>اعتقاد به اینکه پیامبر</w:t>
      </w:r>
      <w:r w:rsidR="00F77F8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ائمه چهره خداوند متعال هستند</w:t>
      </w:r>
      <w:r w:rsidRPr="00104547">
        <w:rPr>
          <w:rStyle w:val="Char2"/>
          <w:vertAlign w:val="superscript"/>
          <w:rtl/>
        </w:rPr>
        <w:footnoteReference w:id="852"/>
      </w:r>
      <w:r w:rsidRPr="00104547">
        <w:rPr>
          <w:rStyle w:val="Char2"/>
          <w:rFonts w:hint="cs"/>
          <w:rtl/>
        </w:rPr>
        <w:t>.</w:t>
      </w:r>
    </w:p>
    <w:p w:rsidR="00A37ECA" w:rsidRPr="00104547" w:rsidRDefault="00A37ECA" w:rsidP="00E46EFD">
      <w:pPr>
        <w:numPr>
          <w:ilvl w:val="0"/>
          <w:numId w:val="29"/>
        </w:numPr>
        <w:tabs>
          <w:tab w:val="clear" w:pos="871"/>
        </w:tabs>
        <w:ind w:left="641" w:hanging="357"/>
        <w:jc w:val="both"/>
        <w:rPr>
          <w:rStyle w:val="Char2"/>
        </w:rPr>
      </w:pPr>
      <w:r w:rsidRPr="00104547">
        <w:rPr>
          <w:rStyle w:val="Char2"/>
          <w:rFonts w:hint="cs"/>
          <w:rtl/>
        </w:rPr>
        <w:t>اعتقاد به اینکه اگر پیامبر</w:t>
      </w:r>
      <w:r w:rsidR="00F77F8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علی</w:t>
      </w:r>
      <w:r w:rsidR="00F77F8A" w:rsidRPr="00104547">
        <w:rPr>
          <w:rStyle w:val="Char2"/>
          <w:rFonts w:cs="CTraditional Arabic" w:hint="cs"/>
          <w:rtl/>
        </w:rPr>
        <w:t>س</w:t>
      </w:r>
      <w:r w:rsidRPr="00104547">
        <w:rPr>
          <w:rStyle w:val="Char2"/>
          <w:rFonts w:hint="cs"/>
          <w:rtl/>
        </w:rPr>
        <w:t xml:space="preserve"> نبودند هستی خلق نمی‌شد، یا اعتقاد به اینکه</w:t>
      </w:r>
      <w:r w:rsidR="00435B45" w:rsidRPr="00104547">
        <w:rPr>
          <w:rStyle w:val="Char2"/>
          <w:rFonts w:hint="cs"/>
          <w:rtl/>
        </w:rPr>
        <w:t xml:space="preserve"> آن‌ها </w:t>
      </w:r>
      <w:r w:rsidRPr="00104547">
        <w:rPr>
          <w:rStyle w:val="Char2"/>
          <w:rFonts w:hint="cs"/>
          <w:rtl/>
        </w:rPr>
        <w:t>علت آفرینش بوده‌اند</w:t>
      </w:r>
      <w:r w:rsidRPr="00104547">
        <w:rPr>
          <w:rStyle w:val="Char2"/>
          <w:vertAlign w:val="superscript"/>
          <w:rtl/>
        </w:rPr>
        <w:footnoteReference w:id="853"/>
      </w:r>
      <w:r w:rsidRPr="00104547">
        <w:rPr>
          <w:rStyle w:val="Char2"/>
          <w:rFonts w:hint="cs"/>
          <w:rtl/>
        </w:rPr>
        <w:t>.</w:t>
      </w:r>
    </w:p>
    <w:p w:rsidR="00A37ECA" w:rsidRPr="00104547" w:rsidRDefault="00A37ECA" w:rsidP="00E46EFD">
      <w:pPr>
        <w:numPr>
          <w:ilvl w:val="0"/>
          <w:numId w:val="29"/>
        </w:numPr>
        <w:tabs>
          <w:tab w:val="clear" w:pos="871"/>
        </w:tabs>
        <w:ind w:left="641" w:hanging="357"/>
        <w:jc w:val="both"/>
        <w:rPr>
          <w:rStyle w:val="Char2"/>
        </w:rPr>
      </w:pPr>
      <w:r w:rsidRPr="00104547">
        <w:rPr>
          <w:rStyle w:val="Char2"/>
          <w:rFonts w:hint="cs"/>
          <w:rtl/>
        </w:rPr>
        <w:t>اعتقاد به اینکه اگر پیامبر</w:t>
      </w:r>
      <w:r w:rsidR="00F77F8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ائمه بخواهند بمیرند، می‌میرند</w:t>
      </w:r>
      <w:r w:rsidRPr="00104547">
        <w:rPr>
          <w:rStyle w:val="Char2"/>
          <w:vertAlign w:val="superscript"/>
          <w:rtl/>
        </w:rPr>
        <w:footnoteReference w:id="854"/>
      </w:r>
      <w:r w:rsidRPr="00104547">
        <w:rPr>
          <w:rStyle w:val="Char2"/>
          <w:rFonts w:hint="cs"/>
          <w:rtl/>
        </w:rPr>
        <w:t>.</w:t>
      </w:r>
    </w:p>
    <w:p w:rsidR="00A37ECA" w:rsidRPr="00104547" w:rsidRDefault="00A37ECA" w:rsidP="00E46EFD">
      <w:pPr>
        <w:numPr>
          <w:ilvl w:val="0"/>
          <w:numId w:val="29"/>
        </w:numPr>
        <w:tabs>
          <w:tab w:val="clear" w:pos="871"/>
        </w:tabs>
        <w:ind w:left="641" w:hanging="357"/>
        <w:jc w:val="both"/>
        <w:rPr>
          <w:rStyle w:val="Char2"/>
        </w:rPr>
      </w:pPr>
      <w:r w:rsidRPr="00104547">
        <w:rPr>
          <w:rStyle w:val="Char2"/>
          <w:rFonts w:hint="cs"/>
          <w:rtl/>
        </w:rPr>
        <w:t>اعتقاد به اینکه ائمه فراگیر هستند و با وجودشان جهان را پرمی‌کنند - همچنانکه شیخیه می‌پندارند-</w:t>
      </w:r>
      <w:r w:rsidRPr="00104547">
        <w:rPr>
          <w:rStyle w:val="Char2"/>
          <w:vertAlign w:val="superscript"/>
          <w:rtl/>
        </w:rPr>
        <w:footnoteReference w:id="855"/>
      </w:r>
      <w:r w:rsidRPr="00104547">
        <w:rPr>
          <w:rStyle w:val="Char2"/>
          <w:rFonts w:hint="cs"/>
          <w:rtl/>
        </w:rPr>
        <w:t>.</w:t>
      </w:r>
    </w:p>
    <w:p w:rsidR="00A37ECA" w:rsidRPr="00104547" w:rsidRDefault="00A37ECA" w:rsidP="00E46EFD">
      <w:pPr>
        <w:numPr>
          <w:ilvl w:val="0"/>
          <w:numId w:val="29"/>
        </w:numPr>
        <w:tabs>
          <w:tab w:val="clear" w:pos="871"/>
        </w:tabs>
        <w:ind w:left="641" w:hanging="357"/>
        <w:jc w:val="both"/>
        <w:rPr>
          <w:rStyle w:val="Char2"/>
        </w:rPr>
      </w:pPr>
      <w:r w:rsidRPr="00104547">
        <w:rPr>
          <w:rStyle w:val="Char2"/>
          <w:rFonts w:hint="cs"/>
          <w:rtl/>
        </w:rPr>
        <w:t>اعتقاد به اینکه علم ائمه ذاتی است یا تمام علوم را فرا می‌گیرد. یا علم</w:t>
      </w:r>
      <w:r w:rsidR="00435B45" w:rsidRPr="00104547">
        <w:rPr>
          <w:rStyle w:val="Char2"/>
          <w:rFonts w:hint="cs"/>
          <w:rtl/>
        </w:rPr>
        <w:t xml:space="preserve"> آن‌ها </w:t>
      </w:r>
      <w:r w:rsidRPr="00104547">
        <w:rPr>
          <w:rStyle w:val="Char2"/>
          <w:rFonts w:hint="cs"/>
          <w:rtl/>
        </w:rPr>
        <w:t>ارثی و غیر مکتب است</w:t>
      </w:r>
      <w:r w:rsidRPr="00104547">
        <w:rPr>
          <w:rStyle w:val="Char2"/>
          <w:vertAlign w:val="superscript"/>
          <w:rtl/>
        </w:rPr>
        <w:footnoteReference w:id="856"/>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سایر غلوهای دیگری که روایان غلات و پیروان</w:t>
      </w:r>
      <w:r w:rsidR="00435B45" w:rsidRPr="00104547">
        <w:rPr>
          <w:rStyle w:val="Char2"/>
          <w:rFonts w:hint="cs"/>
          <w:rtl/>
        </w:rPr>
        <w:t xml:space="preserve"> آن‌ها </w:t>
      </w:r>
      <w:r w:rsidRPr="00104547">
        <w:rPr>
          <w:rStyle w:val="Char2"/>
          <w:rFonts w:hint="cs"/>
          <w:rtl/>
        </w:rPr>
        <w:t>رواج داده‌اند. - یعنی همان کسانی که از دیدگاه خالصی به طور کلی از توحید ائمه که قرآن به آن اشاره کرده است، و محمد</w:t>
      </w:r>
      <w:r w:rsidR="00F77F8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آن را بیان کرده است -، به دور بوده‌اند</w:t>
      </w:r>
      <w:r w:rsidRPr="00104547">
        <w:rPr>
          <w:rStyle w:val="Char2"/>
          <w:vertAlign w:val="superscript"/>
          <w:rtl/>
        </w:rPr>
        <w:footnoteReference w:id="857"/>
      </w:r>
      <w:r w:rsidRPr="00104547">
        <w:rPr>
          <w:rStyle w:val="Char2"/>
          <w:rFonts w:hint="cs"/>
          <w:rtl/>
        </w:rPr>
        <w:t>.</w:t>
      </w:r>
    </w:p>
    <w:p w:rsidR="00A37ECA" w:rsidRPr="00E46EFD" w:rsidRDefault="00A37ECA" w:rsidP="00E46EFD">
      <w:pPr>
        <w:pStyle w:val="4-"/>
        <w:rPr>
          <w:rtl/>
        </w:rPr>
      </w:pPr>
      <w:bookmarkStart w:id="617" w:name="_Toc307451875"/>
      <w:bookmarkStart w:id="618" w:name="_Toc439578299"/>
      <w:r w:rsidRPr="00E46EFD">
        <w:rPr>
          <w:rFonts w:hint="cs"/>
          <w:rtl/>
        </w:rPr>
        <w:t>مطلب چهارم: جایگاه قرآن</w:t>
      </w:r>
      <w:bookmarkEnd w:id="617"/>
      <w:bookmarkEnd w:id="618"/>
    </w:p>
    <w:p w:rsidR="00A37ECA" w:rsidRPr="00104547" w:rsidRDefault="00A37ECA" w:rsidP="00104547">
      <w:pPr>
        <w:ind w:firstLine="227"/>
        <w:jc w:val="both"/>
        <w:rPr>
          <w:rStyle w:val="Char2"/>
          <w:rtl/>
        </w:rPr>
      </w:pPr>
      <w:r w:rsidRPr="00104547">
        <w:rPr>
          <w:rStyle w:val="Char2"/>
          <w:rFonts w:hint="cs"/>
          <w:rtl/>
        </w:rPr>
        <w:t>خالصی به بیان جایگاه قرآن کریم و ارزش آن و نقش آن در بنای امت اهتمام زیادی ورزیده است. و بارها در کتاب</w:t>
      </w:r>
      <w:r w:rsidR="00F77F8A" w:rsidRPr="00104547">
        <w:rPr>
          <w:rStyle w:val="Char2"/>
          <w:rFonts w:hint="eastAsia"/>
          <w:rtl/>
        </w:rPr>
        <w:t>‌</w:t>
      </w:r>
      <w:r w:rsidRPr="00104547">
        <w:rPr>
          <w:rStyle w:val="Char2"/>
          <w:rFonts w:hint="cs"/>
          <w:rtl/>
        </w:rPr>
        <w:t>ها و رسایلش تکرار کرده است که «قرآن همان نگهبان توحید و از بین برنده شرک است»</w:t>
      </w:r>
      <w:r w:rsidRPr="00104547">
        <w:rPr>
          <w:rStyle w:val="Char2"/>
          <w:vertAlign w:val="superscript"/>
          <w:rtl/>
        </w:rPr>
        <w:footnoteReference w:id="858"/>
      </w:r>
      <w:r w:rsidRPr="00104547">
        <w:rPr>
          <w:rStyle w:val="Char2"/>
          <w:rFonts w:hint="cs"/>
          <w:rtl/>
        </w:rPr>
        <w:t>. و صلاح عمومی بشر و دفع فساد فقط در قرآن و سنت صحیح وجود دارد</w:t>
      </w:r>
      <w:r w:rsidRPr="00104547">
        <w:rPr>
          <w:rStyle w:val="Char2"/>
          <w:vertAlign w:val="superscript"/>
          <w:rtl/>
        </w:rPr>
        <w:footnoteReference w:id="859"/>
      </w:r>
      <w:r w:rsidRPr="00104547">
        <w:rPr>
          <w:rStyle w:val="Char2"/>
          <w:rFonts w:hint="cs"/>
          <w:rtl/>
        </w:rPr>
        <w:t>. همچنین تاکید می‌کند که قرآن همان چیزی است که انسانها را از ظلمات و خرافاتی که زمین را پر کرده‌اند، به طرف نور می‌برد. و همان چیزی است که دوران جاهلیت را به دوران علم درخشان تبدیل کرد. و قرآن همان چیزی است که از چوپانهای شتر و افراد درمانده و بی‌سواد بزرگترین نظام شناخته شده جهان را به وجود آورد. و قرآن همان است که اساس تمدن و مدنیت و جامعه‌ای را گذاشت که قبل از آن وجود نداشته است. بلکه خالصی معتقد است که تأثیر نور اسلام به ادیان دیگر رسیده است. مثلاً مسیحیان بعد از آمدن اسلام و نزول قرآن از خرافات وارد شده در دینشان انتقاد کردند. چون در دینشان به طور تدریجی خرافاتهایی ایجاد شده بود. و صدای مصلحانی مانند (لوتر) بلند شد که قرآن و اسلام او را ناچار به اصلاح کرد. خالصی معتقد است همچنانکه قرآن در مسیحیت اصلاحاتی را به وجود آورد، در تمام ادیان قدیمی اصلاحات بسیاری را به وجود آورد و می‌گوید: «هر اصلاحی که در دین یا نظامی ایجاد می‌شد از قرآن یاری گرفته بود»</w:t>
      </w:r>
      <w:r w:rsidRPr="00104547">
        <w:rPr>
          <w:rStyle w:val="Char2"/>
          <w:vertAlign w:val="superscript"/>
          <w:rtl/>
        </w:rPr>
        <w:footnoteReference w:id="860"/>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خالصی معتقد است که راویان غلات - همان کسانی که نقش مهمی در تأسیس بسیاری از عقاید گمراه‌کننده داشتند - «اعتراف می‌کردند که قرآن نگهبان توحید و از بین برنده شرک است»</w:t>
      </w:r>
      <w:r w:rsidRPr="00104547">
        <w:rPr>
          <w:rStyle w:val="Char2"/>
          <w:vertAlign w:val="superscript"/>
          <w:rtl/>
        </w:rPr>
        <w:footnoteReference w:id="861"/>
      </w:r>
      <w:r w:rsidRPr="00104547">
        <w:rPr>
          <w:rStyle w:val="Char2"/>
          <w:rFonts w:hint="cs"/>
          <w:rtl/>
        </w:rPr>
        <w:t xml:space="preserve">. بنابراین برای باطل‌کردن تأثیر قرآن به دو چیز پناه بردند: </w:t>
      </w:r>
    </w:p>
    <w:p w:rsidR="00A37ECA" w:rsidRPr="00E46EFD" w:rsidRDefault="00A37ECA" w:rsidP="00E46EFD">
      <w:pPr>
        <w:pStyle w:val="5-"/>
        <w:rPr>
          <w:rtl/>
        </w:rPr>
      </w:pPr>
      <w:bookmarkStart w:id="619" w:name="_Toc307451876"/>
      <w:bookmarkStart w:id="620" w:name="_Toc439578300"/>
      <w:r w:rsidRPr="00E46EFD">
        <w:rPr>
          <w:rFonts w:hint="cs"/>
          <w:rtl/>
        </w:rPr>
        <w:t>1) اعتقاد به تحریف قرآن</w:t>
      </w:r>
      <w:bookmarkEnd w:id="619"/>
      <w:bookmarkEnd w:id="620"/>
    </w:p>
    <w:p w:rsidR="00A37ECA" w:rsidRPr="00104547" w:rsidRDefault="00A37ECA" w:rsidP="00104547">
      <w:pPr>
        <w:ind w:firstLine="227"/>
        <w:jc w:val="both"/>
        <w:rPr>
          <w:rStyle w:val="Char2"/>
          <w:rtl/>
        </w:rPr>
      </w:pPr>
      <w:r w:rsidRPr="00104547">
        <w:rPr>
          <w:rStyle w:val="Char2"/>
          <w:rFonts w:hint="cs"/>
          <w:rtl/>
        </w:rPr>
        <w:t>خالصی می‌گوید که امثال چنین سخنان گمراه‌کننده‌ای را راویان غلات مانند: رجب، برسی و مغیره بن سعید و ... به وجود آوردند</w:t>
      </w:r>
      <w:r w:rsidRPr="00104547">
        <w:rPr>
          <w:rStyle w:val="Char2"/>
          <w:vertAlign w:val="superscript"/>
          <w:rtl/>
        </w:rPr>
        <w:footnoteReference w:id="862"/>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چنین اعتقادی را «جسارت نسبت به خداوند و بالاترین درجه کفر»</w:t>
      </w:r>
      <w:r w:rsidRPr="00104547">
        <w:rPr>
          <w:rStyle w:val="Char2"/>
          <w:vertAlign w:val="superscript"/>
          <w:rtl/>
        </w:rPr>
        <w:footnoteReference w:id="863"/>
      </w:r>
      <w:r w:rsidRPr="00104547">
        <w:rPr>
          <w:rStyle w:val="Char2"/>
          <w:rFonts w:hint="cs"/>
          <w:rtl/>
        </w:rPr>
        <w:t xml:space="preserve"> محسوب کرده است.</w:t>
      </w:r>
    </w:p>
    <w:p w:rsidR="00A37ECA" w:rsidRPr="00104547" w:rsidRDefault="00A37ECA" w:rsidP="00E46EFD">
      <w:pPr>
        <w:pStyle w:val="5-"/>
        <w:rPr>
          <w:rtl/>
        </w:rPr>
      </w:pPr>
      <w:bookmarkStart w:id="621" w:name="_Toc307451877"/>
      <w:bookmarkStart w:id="622" w:name="_Toc439578301"/>
      <w:r w:rsidRPr="00104547">
        <w:rPr>
          <w:rFonts w:hint="cs"/>
          <w:rtl/>
        </w:rPr>
        <w:t>2) اعتقاد به غیرقابل فهم بودن قرآن</w:t>
      </w:r>
      <w:bookmarkEnd w:id="621"/>
      <w:bookmarkEnd w:id="622"/>
    </w:p>
    <w:p w:rsidR="00A37ECA" w:rsidRPr="00104547" w:rsidRDefault="00A37ECA" w:rsidP="00104547">
      <w:pPr>
        <w:ind w:firstLine="227"/>
        <w:jc w:val="both"/>
        <w:rPr>
          <w:rStyle w:val="Char2"/>
          <w:rtl/>
        </w:rPr>
      </w:pPr>
      <w:r w:rsidRPr="00104547">
        <w:rPr>
          <w:rStyle w:val="Char2"/>
          <w:rFonts w:hint="cs"/>
          <w:rtl/>
        </w:rPr>
        <w:t xml:space="preserve">خالصی این اعتقاد را «بی‌ارزش» قلمداد کرده است. چون خداوند متعال کتابش را با اوصافی توصیف کرده است که این ادعا را باطل می‌کند، از جمله: </w:t>
      </w:r>
    </w:p>
    <w:p w:rsidR="00F77F8A" w:rsidRPr="00104547" w:rsidRDefault="00A37ECA" w:rsidP="00104547">
      <w:pPr>
        <w:pStyle w:val="ListParagraph"/>
        <w:numPr>
          <w:ilvl w:val="1"/>
          <w:numId w:val="23"/>
        </w:numPr>
        <w:ind w:left="641" w:hanging="357"/>
        <w:jc w:val="lowKashida"/>
        <w:rPr>
          <w:rStyle w:val="Char2"/>
          <w:rFonts w:ascii="Times New Roman" w:eastAsia="Times New Roman" w:hAnsi="Times New Roman" w:cs="B Zar"/>
          <w:lang w:bidi="ar-SA"/>
        </w:rPr>
      </w:pPr>
      <w:r w:rsidRPr="00104547">
        <w:rPr>
          <w:rStyle w:val="Char2"/>
          <w:rFonts w:hint="cs"/>
          <w:rtl/>
        </w:rPr>
        <w:t>قرآن برای تمام مردم روشنگر است. همچنانکه خداوند متعال می‌فرماید:</w:t>
      </w:r>
    </w:p>
    <w:p w:rsidR="00F77F8A" w:rsidRPr="00104547" w:rsidRDefault="00F77F8A" w:rsidP="00104547">
      <w:pPr>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هَٰذَا بَيَانٞ لِّلنَّاسِ١٣٨</w:t>
      </w:r>
      <w:r w:rsidRPr="00104547">
        <w:rPr>
          <w:rStyle w:val="Char2"/>
          <w:rFonts w:cs="Traditional Arabic"/>
          <w:color w:val="000000"/>
          <w:shd w:val="clear" w:color="auto" w:fill="FFFFFF"/>
          <w:rtl/>
        </w:rPr>
        <w:t>﴾</w:t>
      </w:r>
      <w:r w:rsidRPr="00104547">
        <w:rPr>
          <w:rStyle w:val="Char5"/>
          <w:rtl/>
        </w:rPr>
        <w:t xml:space="preserve"> [آل عمران: 138]</w:t>
      </w:r>
      <w:r w:rsidRPr="00104547">
        <w:rPr>
          <w:rStyle w:val="Char5"/>
          <w:rFonts w:hint="cs"/>
          <w:rtl/>
        </w:rPr>
        <w:t>.</w:t>
      </w:r>
    </w:p>
    <w:p w:rsidR="00A37ECA" w:rsidRPr="00104547" w:rsidRDefault="00010940" w:rsidP="00104547">
      <w:pPr>
        <w:tabs>
          <w:tab w:val="right" w:pos="531"/>
        </w:tabs>
        <w:ind w:firstLine="227"/>
        <w:jc w:val="both"/>
        <w:rPr>
          <w:rStyle w:val="Char2"/>
          <w:rtl/>
        </w:rPr>
      </w:pPr>
      <w:r w:rsidRPr="00104547">
        <w:rPr>
          <w:rFonts w:ascii="Arial" w:hAnsi="Arial" w:cs="Traditional Arabic"/>
          <w:rtl/>
          <w:lang w:bidi="fa-IR"/>
        </w:rPr>
        <w:t>«</w:t>
      </w:r>
      <w:r w:rsidR="00A37ECA" w:rsidRPr="00104547">
        <w:rPr>
          <w:rStyle w:val="Char2"/>
          <w:rtl/>
        </w:rPr>
        <w:t>ا</w:t>
      </w:r>
      <w:r w:rsidR="000C5D3E" w:rsidRPr="00104547">
        <w:rPr>
          <w:rStyle w:val="Char2"/>
          <w:rtl/>
        </w:rPr>
        <w:t>ی</w:t>
      </w:r>
      <w:r w:rsidR="00A37ECA" w:rsidRPr="00104547">
        <w:rPr>
          <w:rStyle w:val="Char2"/>
          <w:rtl/>
        </w:rPr>
        <w:t>ن، ب</w:t>
      </w:r>
      <w:r w:rsidR="000C5D3E" w:rsidRPr="00104547">
        <w:rPr>
          <w:rStyle w:val="Char2"/>
          <w:rtl/>
        </w:rPr>
        <w:t>ی</w:t>
      </w:r>
      <w:r w:rsidR="00A37ECA" w:rsidRPr="00104547">
        <w:rPr>
          <w:rStyle w:val="Char2"/>
          <w:rtl/>
        </w:rPr>
        <w:t>انى است براى عموم مردم</w:t>
      </w:r>
      <w:r w:rsidRPr="00104547">
        <w:rPr>
          <w:rFonts w:ascii="Arial" w:hAnsi="Arial" w:cs="Traditional Arabic" w:hint="cs"/>
          <w:rtl/>
          <w:lang w:bidi="fa-IR"/>
        </w:rPr>
        <w:t>»</w:t>
      </w:r>
      <w:r w:rsidR="00A37ECA" w:rsidRPr="00104547">
        <w:rPr>
          <w:rStyle w:val="Char2"/>
          <w:rFonts w:hint="cs"/>
          <w:rtl/>
        </w:rPr>
        <w:t>.</w:t>
      </w:r>
    </w:p>
    <w:p w:rsidR="00F77F8A" w:rsidRPr="00104547" w:rsidRDefault="00A37ECA" w:rsidP="00104547">
      <w:pPr>
        <w:pStyle w:val="ListParagraph"/>
        <w:numPr>
          <w:ilvl w:val="1"/>
          <w:numId w:val="23"/>
        </w:numPr>
        <w:ind w:left="641" w:hanging="357"/>
        <w:jc w:val="lowKashida"/>
        <w:rPr>
          <w:rStyle w:val="Char2"/>
          <w:rFonts w:ascii="Times New Roman" w:eastAsia="Times New Roman" w:hAnsi="Times New Roman" w:cs="B Zar"/>
          <w:lang w:bidi="ar-SA"/>
        </w:rPr>
      </w:pPr>
      <w:r w:rsidRPr="00104547">
        <w:rPr>
          <w:rStyle w:val="Char2"/>
          <w:rFonts w:hint="cs"/>
          <w:rtl/>
        </w:rPr>
        <w:t>فهم قرآن برای همگان آسان است. همچنانکه خداوند متعال می‌فرماید:</w:t>
      </w:r>
    </w:p>
    <w:p w:rsidR="00F77F8A" w:rsidRPr="00104547" w:rsidRDefault="00F77F8A" w:rsidP="00104547">
      <w:pPr>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وَلَقَدۡ يَسَّرۡنَا </w:t>
      </w:r>
      <w:r w:rsidRPr="00104547">
        <w:rPr>
          <w:rStyle w:val="Char7"/>
          <w:rFonts w:hint="cs"/>
          <w:rtl/>
        </w:rPr>
        <w:t>ٱ</w:t>
      </w:r>
      <w:r w:rsidRPr="00104547">
        <w:rPr>
          <w:rStyle w:val="Char7"/>
          <w:rFonts w:hint="eastAsia"/>
          <w:rtl/>
        </w:rPr>
        <w:t>لۡقُرۡءَانَ</w:t>
      </w:r>
      <w:r w:rsidRPr="00104547">
        <w:rPr>
          <w:rStyle w:val="Char7"/>
          <w:rtl/>
        </w:rPr>
        <w:t xml:space="preserve"> لِلذِّكۡرِ فَهَلۡ مِن مُّدَّكِرٖ١٧</w:t>
      </w:r>
      <w:r w:rsidRPr="00104547">
        <w:rPr>
          <w:rStyle w:val="Char2"/>
          <w:rFonts w:cs="Traditional Arabic"/>
          <w:color w:val="000000"/>
          <w:shd w:val="clear" w:color="auto" w:fill="FFFFFF"/>
          <w:rtl/>
        </w:rPr>
        <w:t>﴾</w:t>
      </w:r>
      <w:r w:rsidRPr="00104547">
        <w:rPr>
          <w:rStyle w:val="Char5"/>
          <w:rtl/>
        </w:rPr>
        <w:t xml:space="preserve"> [القمر: 17]</w:t>
      </w:r>
      <w:r w:rsidRPr="00104547">
        <w:rPr>
          <w:rStyle w:val="Char5"/>
          <w:rFonts w:hint="cs"/>
          <w:rtl/>
        </w:rPr>
        <w:t>.</w:t>
      </w:r>
    </w:p>
    <w:p w:rsidR="00A37ECA" w:rsidRPr="00104547" w:rsidRDefault="00010940" w:rsidP="00104547">
      <w:pPr>
        <w:tabs>
          <w:tab w:val="right" w:pos="531"/>
        </w:tabs>
        <w:ind w:firstLine="227"/>
        <w:jc w:val="both"/>
        <w:rPr>
          <w:rStyle w:val="Char2"/>
          <w:rtl/>
        </w:rPr>
      </w:pPr>
      <w:r w:rsidRPr="00104547">
        <w:rPr>
          <w:rFonts w:ascii="Arial" w:hAnsi="Arial" w:cs="Traditional Arabic"/>
          <w:rtl/>
          <w:lang w:bidi="fa-IR"/>
        </w:rPr>
        <w:t>«</w:t>
      </w:r>
      <w:r w:rsidR="00A37ECA" w:rsidRPr="00104547">
        <w:rPr>
          <w:rStyle w:val="Char2"/>
          <w:rtl/>
        </w:rPr>
        <w:t>ما قرآن را براى تذ</w:t>
      </w:r>
      <w:r w:rsidR="000C5D3E" w:rsidRPr="00104547">
        <w:rPr>
          <w:rStyle w:val="Char2"/>
          <w:rtl/>
        </w:rPr>
        <w:t>ک</w:t>
      </w:r>
      <w:r w:rsidR="00A37ECA" w:rsidRPr="00104547">
        <w:rPr>
          <w:rStyle w:val="Char2"/>
          <w:rtl/>
        </w:rPr>
        <w:t xml:space="preserve">ر </w:t>
      </w:r>
      <w:r w:rsidR="00A37ECA" w:rsidRPr="00104547">
        <w:rPr>
          <w:rStyle w:val="Char2"/>
          <w:rFonts w:hint="cs"/>
          <w:rtl/>
        </w:rPr>
        <w:t xml:space="preserve">و حفظ و </w:t>
      </w:r>
      <w:r w:rsidR="000C5D3E" w:rsidRPr="00104547">
        <w:rPr>
          <w:rStyle w:val="Char2"/>
          <w:rFonts w:hint="cs"/>
          <w:rtl/>
        </w:rPr>
        <w:t>ی</w:t>
      </w:r>
      <w:r w:rsidR="00A37ECA" w:rsidRPr="00104547">
        <w:rPr>
          <w:rStyle w:val="Char2"/>
          <w:rFonts w:hint="cs"/>
          <w:rtl/>
        </w:rPr>
        <w:t>ادگ</w:t>
      </w:r>
      <w:r w:rsidR="000C5D3E" w:rsidRPr="00104547">
        <w:rPr>
          <w:rStyle w:val="Char2"/>
          <w:rFonts w:hint="cs"/>
          <w:rtl/>
        </w:rPr>
        <w:t>ی</w:t>
      </w:r>
      <w:r w:rsidR="00A37ECA" w:rsidRPr="00104547">
        <w:rPr>
          <w:rStyle w:val="Char2"/>
          <w:rFonts w:hint="cs"/>
          <w:rtl/>
        </w:rPr>
        <w:t xml:space="preserve">رى و فهم معانى آن </w:t>
      </w:r>
      <w:r w:rsidR="00A37ECA" w:rsidRPr="00104547">
        <w:rPr>
          <w:rStyle w:val="Char2"/>
          <w:rtl/>
        </w:rPr>
        <w:t xml:space="preserve">آسان </w:t>
      </w:r>
      <w:r w:rsidR="000C5D3E" w:rsidRPr="00104547">
        <w:rPr>
          <w:rStyle w:val="Char2"/>
          <w:rFonts w:hint="cs"/>
          <w:rtl/>
        </w:rPr>
        <w:t>ک</w:t>
      </w:r>
      <w:r w:rsidR="00A37ECA" w:rsidRPr="00104547">
        <w:rPr>
          <w:rStyle w:val="Char2"/>
          <w:rFonts w:hint="cs"/>
          <w:rtl/>
        </w:rPr>
        <w:t>رد</w:t>
      </w:r>
      <w:r w:rsidR="000C5D3E" w:rsidRPr="00104547">
        <w:rPr>
          <w:rStyle w:val="Char2"/>
          <w:rtl/>
        </w:rPr>
        <w:t>ی</w:t>
      </w:r>
      <w:r w:rsidR="00A37ECA" w:rsidRPr="00104547">
        <w:rPr>
          <w:rStyle w:val="Char2"/>
          <w:rtl/>
        </w:rPr>
        <w:t>م; آ</w:t>
      </w:r>
      <w:r w:rsidR="000C5D3E" w:rsidRPr="00104547">
        <w:rPr>
          <w:rStyle w:val="Char2"/>
          <w:rtl/>
        </w:rPr>
        <w:t>ی</w:t>
      </w:r>
      <w:r w:rsidR="00A37ECA" w:rsidRPr="00104547">
        <w:rPr>
          <w:rStyle w:val="Char2"/>
          <w:rtl/>
        </w:rPr>
        <w:t xml:space="preserve">ا </w:t>
      </w:r>
      <w:r w:rsidR="000C5D3E" w:rsidRPr="00104547">
        <w:rPr>
          <w:rStyle w:val="Char2"/>
          <w:rtl/>
        </w:rPr>
        <w:t>ک</w:t>
      </w:r>
      <w:r w:rsidR="00A37ECA" w:rsidRPr="00104547">
        <w:rPr>
          <w:rStyle w:val="Char2"/>
          <w:rtl/>
        </w:rPr>
        <w:t xml:space="preserve">سى هست </w:t>
      </w:r>
      <w:r w:rsidR="000C5D3E" w:rsidRPr="00104547">
        <w:rPr>
          <w:rStyle w:val="Char2"/>
          <w:rtl/>
        </w:rPr>
        <w:t>ک</w:t>
      </w:r>
      <w:r w:rsidR="00A37ECA" w:rsidRPr="00104547">
        <w:rPr>
          <w:rStyle w:val="Char2"/>
          <w:rtl/>
        </w:rPr>
        <w:t>ه متذ</w:t>
      </w:r>
      <w:r w:rsidR="000C5D3E" w:rsidRPr="00104547">
        <w:rPr>
          <w:rStyle w:val="Char2"/>
          <w:rtl/>
        </w:rPr>
        <w:t>ک</w:t>
      </w:r>
      <w:r w:rsidR="00A37ECA" w:rsidRPr="00104547">
        <w:rPr>
          <w:rStyle w:val="Char2"/>
          <w:rtl/>
        </w:rPr>
        <w:t>ر شود؟!</w:t>
      </w:r>
      <w:r w:rsidRPr="00104547">
        <w:rPr>
          <w:rFonts w:ascii="Arial" w:hAnsi="Arial" w:cs="Traditional Arabic" w:hint="cs"/>
          <w:rtl/>
          <w:lang w:bidi="fa-IR"/>
        </w:rPr>
        <w:t>»</w:t>
      </w:r>
      <w:r w:rsidR="00A37ECA" w:rsidRPr="00104547">
        <w:rPr>
          <w:rStyle w:val="Char2"/>
          <w:rFonts w:hint="cs"/>
          <w:rtl/>
        </w:rPr>
        <w:t>.</w:t>
      </w:r>
    </w:p>
    <w:p w:rsidR="00F77F8A" w:rsidRPr="00104547" w:rsidRDefault="00A37ECA" w:rsidP="00104547">
      <w:pPr>
        <w:ind w:firstLine="227"/>
        <w:jc w:val="lowKashida"/>
        <w:rPr>
          <w:rStyle w:val="Char2"/>
          <w:rtl/>
        </w:rPr>
      </w:pPr>
      <w:r w:rsidRPr="00104547">
        <w:rPr>
          <w:rStyle w:val="Char2"/>
          <w:rFonts w:hint="cs"/>
          <w:rtl/>
        </w:rPr>
        <w:t>و می‌فرماید:</w:t>
      </w:r>
    </w:p>
    <w:p w:rsidR="00F77F8A" w:rsidRPr="00104547" w:rsidRDefault="00F77F8A"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كِتَٰبٞ فُصِّلَتۡ ءَايَٰتُهُ</w:t>
      </w:r>
      <w:r w:rsidRPr="00104547">
        <w:rPr>
          <w:rStyle w:val="Char7"/>
          <w:rFonts w:hint="cs"/>
          <w:rtl/>
        </w:rPr>
        <w:t>ۥ</w:t>
      </w:r>
      <w:r w:rsidRPr="00104547">
        <w:rPr>
          <w:rStyle w:val="Char7"/>
          <w:rtl/>
        </w:rPr>
        <w:t xml:space="preserve"> قُرۡءَانًا عَرَبِيّٗا لِّقَوۡمٖ يَعۡلَمُونَ٣</w:t>
      </w:r>
      <w:r w:rsidRPr="00104547">
        <w:rPr>
          <w:rStyle w:val="Char2"/>
          <w:rFonts w:cs="Traditional Arabic"/>
          <w:color w:val="000000"/>
          <w:shd w:val="clear" w:color="auto" w:fill="FFFFFF"/>
          <w:rtl/>
        </w:rPr>
        <w:t>﴾</w:t>
      </w:r>
      <w:r w:rsidRPr="00104547">
        <w:rPr>
          <w:rStyle w:val="Char5"/>
          <w:rtl/>
        </w:rPr>
        <w:t xml:space="preserve"> [فصلت: 3]</w:t>
      </w:r>
      <w:r w:rsidRPr="00104547">
        <w:rPr>
          <w:rStyle w:val="Char5"/>
          <w:rFonts w:hint="cs"/>
          <w:rtl/>
        </w:rPr>
        <w:t>.</w:t>
      </w:r>
    </w:p>
    <w:p w:rsidR="00A37ECA" w:rsidRPr="00104547" w:rsidRDefault="00010940" w:rsidP="00104547">
      <w:pPr>
        <w:tabs>
          <w:tab w:val="right" w:pos="531"/>
        </w:tabs>
        <w:ind w:firstLine="227"/>
        <w:jc w:val="both"/>
        <w:rPr>
          <w:rStyle w:val="Char2"/>
        </w:rPr>
      </w:pPr>
      <w:r w:rsidRPr="00104547">
        <w:rPr>
          <w:rFonts w:ascii="Arial" w:hAnsi="Arial" w:cs="Traditional Arabic"/>
          <w:rtl/>
          <w:lang w:bidi="fa-IR"/>
        </w:rPr>
        <w:t>«</w:t>
      </w:r>
      <w:r w:rsidR="000C5D3E" w:rsidRPr="00104547">
        <w:rPr>
          <w:rStyle w:val="Char2"/>
          <w:rtl/>
        </w:rPr>
        <w:t>ک</w:t>
      </w:r>
      <w:r w:rsidR="00A37ECA" w:rsidRPr="00104547">
        <w:rPr>
          <w:rStyle w:val="Char2"/>
          <w:rtl/>
        </w:rPr>
        <w:t xml:space="preserve">تابى </w:t>
      </w:r>
      <w:r w:rsidR="000C5D3E" w:rsidRPr="00104547">
        <w:rPr>
          <w:rStyle w:val="Char2"/>
          <w:rtl/>
        </w:rPr>
        <w:t>ک</w:t>
      </w:r>
      <w:r w:rsidR="00A37ECA" w:rsidRPr="00104547">
        <w:rPr>
          <w:rStyle w:val="Char2"/>
          <w:rtl/>
        </w:rPr>
        <w:t>ه آ</w:t>
      </w:r>
      <w:r w:rsidR="000C5D3E" w:rsidRPr="00104547">
        <w:rPr>
          <w:rStyle w:val="Char2"/>
          <w:rtl/>
        </w:rPr>
        <w:t>ی</w:t>
      </w:r>
      <w:r w:rsidR="00A37ECA" w:rsidRPr="00104547">
        <w:rPr>
          <w:rStyle w:val="Char2"/>
          <w:rtl/>
        </w:rPr>
        <w:t xml:space="preserve">اتش هر مطلبى را در جاى خود بازگو </w:t>
      </w:r>
      <w:r w:rsidR="000C5D3E" w:rsidRPr="00104547">
        <w:rPr>
          <w:rStyle w:val="Char2"/>
          <w:rtl/>
        </w:rPr>
        <w:t>ک</w:t>
      </w:r>
      <w:r w:rsidR="00A37ECA" w:rsidRPr="00104547">
        <w:rPr>
          <w:rStyle w:val="Char2"/>
          <w:rtl/>
        </w:rPr>
        <w:t xml:space="preserve">رده، در حالى </w:t>
      </w:r>
      <w:r w:rsidR="000C5D3E" w:rsidRPr="00104547">
        <w:rPr>
          <w:rStyle w:val="Char2"/>
          <w:rtl/>
        </w:rPr>
        <w:t>ک</w:t>
      </w:r>
      <w:r w:rsidR="00A37ECA" w:rsidRPr="00104547">
        <w:rPr>
          <w:rStyle w:val="Char2"/>
          <w:rtl/>
        </w:rPr>
        <w:t>ه فص</w:t>
      </w:r>
      <w:r w:rsidR="000C5D3E" w:rsidRPr="00104547">
        <w:rPr>
          <w:rStyle w:val="Char2"/>
          <w:rtl/>
        </w:rPr>
        <w:t>ی</w:t>
      </w:r>
      <w:r w:rsidR="00A37ECA" w:rsidRPr="00104547">
        <w:rPr>
          <w:rStyle w:val="Char2"/>
          <w:rtl/>
        </w:rPr>
        <w:t>ح و گو</w:t>
      </w:r>
      <w:r w:rsidR="000C5D3E" w:rsidRPr="00104547">
        <w:rPr>
          <w:rStyle w:val="Char2"/>
          <w:rtl/>
        </w:rPr>
        <w:t>ی</w:t>
      </w:r>
      <w:r w:rsidR="00A37ECA" w:rsidRPr="00104547">
        <w:rPr>
          <w:rStyle w:val="Char2"/>
          <w:rtl/>
        </w:rPr>
        <w:t xml:space="preserve">است براى </w:t>
      </w:r>
      <w:r w:rsidR="00A37ECA" w:rsidRPr="00104547">
        <w:rPr>
          <w:rStyle w:val="Char2"/>
          <w:rFonts w:hint="cs"/>
          <w:rtl/>
        </w:rPr>
        <w:t>مردمى</w:t>
      </w:r>
      <w:r w:rsidR="00A37ECA" w:rsidRPr="00104547">
        <w:rPr>
          <w:rStyle w:val="Char2"/>
          <w:rtl/>
        </w:rPr>
        <w:t xml:space="preserve"> </w:t>
      </w:r>
      <w:r w:rsidR="000C5D3E" w:rsidRPr="00104547">
        <w:rPr>
          <w:rStyle w:val="Char2"/>
          <w:rtl/>
        </w:rPr>
        <w:t>ک</w:t>
      </w:r>
      <w:r w:rsidR="00A37ECA" w:rsidRPr="00104547">
        <w:rPr>
          <w:rStyle w:val="Char2"/>
          <w:rtl/>
        </w:rPr>
        <w:t>ه آگاهند!</w:t>
      </w:r>
      <w:r w:rsidRPr="00104547">
        <w:rPr>
          <w:rFonts w:ascii="Arial" w:hAnsi="Arial" w:cs="Traditional Arabic" w:hint="cs"/>
          <w:rtl/>
          <w:lang w:bidi="fa-IR"/>
        </w:rPr>
        <w:t>»</w:t>
      </w:r>
      <w:r w:rsidR="00A37ECA" w:rsidRPr="00104547">
        <w:rPr>
          <w:rStyle w:val="Char2"/>
          <w:rFonts w:hint="cs"/>
          <w:rtl/>
        </w:rPr>
        <w:t>.</w:t>
      </w:r>
    </w:p>
    <w:p w:rsidR="0037097C" w:rsidRPr="00104547" w:rsidRDefault="00A37ECA" w:rsidP="00104547">
      <w:pPr>
        <w:pStyle w:val="ListParagraph"/>
        <w:numPr>
          <w:ilvl w:val="1"/>
          <w:numId w:val="23"/>
        </w:numPr>
        <w:ind w:left="641" w:hanging="357"/>
        <w:jc w:val="lowKashida"/>
        <w:rPr>
          <w:rStyle w:val="Char2"/>
          <w:rFonts w:ascii="Times New Roman" w:eastAsia="Times New Roman" w:hAnsi="Times New Roman" w:cs="B Zar"/>
          <w:lang w:bidi="ar-SA"/>
        </w:rPr>
      </w:pPr>
      <w:r w:rsidRPr="00104547">
        <w:rPr>
          <w:rStyle w:val="Char2"/>
          <w:rFonts w:hint="cs"/>
          <w:rtl/>
        </w:rPr>
        <w:t>قرآن بیانگر همه چیز است. همچنان که خداوند متعال می‌فرماید:</w:t>
      </w:r>
    </w:p>
    <w:p w:rsidR="0037097C" w:rsidRPr="00104547" w:rsidRDefault="0037097C" w:rsidP="00104547">
      <w:pPr>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وَنَزَّلۡنَا عَلَيۡكَ </w:t>
      </w:r>
      <w:r w:rsidRPr="00104547">
        <w:rPr>
          <w:rStyle w:val="Char7"/>
          <w:rFonts w:hint="cs"/>
          <w:rtl/>
        </w:rPr>
        <w:t>ٱ</w:t>
      </w:r>
      <w:r w:rsidRPr="00104547">
        <w:rPr>
          <w:rStyle w:val="Char7"/>
          <w:rFonts w:hint="eastAsia"/>
          <w:rtl/>
        </w:rPr>
        <w:t>لۡكِتَٰبَ</w:t>
      </w:r>
      <w:r w:rsidRPr="00104547">
        <w:rPr>
          <w:rStyle w:val="Char7"/>
          <w:rtl/>
        </w:rPr>
        <w:t xml:space="preserve"> تِبۡيَٰنٗا لِّكُلِّ شَيۡءٖ٨٩</w:t>
      </w:r>
      <w:r w:rsidRPr="00104547">
        <w:rPr>
          <w:rStyle w:val="Char2"/>
          <w:rFonts w:cs="Traditional Arabic"/>
          <w:color w:val="000000"/>
          <w:shd w:val="clear" w:color="auto" w:fill="FFFFFF"/>
          <w:rtl/>
        </w:rPr>
        <w:t>﴾</w:t>
      </w:r>
      <w:r w:rsidRPr="00104547">
        <w:rPr>
          <w:rStyle w:val="Char5"/>
          <w:rtl/>
        </w:rPr>
        <w:t xml:space="preserve"> [النحل: 89]</w:t>
      </w:r>
      <w:r w:rsidRPr="00104547">
        <w:rPr>
          <w:rStyle w:val="Char5"/>
          <w:rFonts w:hint="cs"/>
          <w:rtl/>
        </w:rPr>
        <w:t>.</w:t>
      </w:r>
    </w:p>
    <w:p w:rsidR="00A37ECA" w:rsidRPr="00104547" w:rsidRDefault="00010940" w:rsidP="00104547">
      <w:pPr>
        <w:tabs>
          <w:tab w:val="right" w:pos="531"/>
        </w:tabs>
        <w:ind w:firstLine="227"/>
        <w:jc w:val="both"/>
        <w:rPr>
          <w:rStyle w:val="Char2"/>
          <w:rtl/>
        </w:rPr>
      </w:pPr>
      <w:r w:rsidRPr="00104547">
        <w:rPr>
          <w:rFonts w:ascii="Arial" w:hAnsi="Arial" w:cs="Traditional Arabic"/>
          <w:rtl/>
          <w:lang w:bidi="fa-IR"/>
        </w:rPr>
        <w:t>«</w:t>
      </w:r>
      <w:r w:rsidR="00A37ECA" w:rsidRPr="00104547">
        <w:rPr>
          <w:rStyle w:val="Char2"/>
          <w:rtl/>
        </w:rPr>
        <w:t>و ما ا</w:t>
      </w:r>
      <w:r w:rsidR="000C5D3E" w:rsidRPr="00104547">
        <w:rPr>
          <w:rStyle w:val="Char2"/>
          <w:rtl/>
        </w:rPr>
        <w:t>ی</w:t>
      </w:r>
      <w:r w:rsidR="00A37ECA" w:rsidRPr="00104547">
        <w:rPr>
          <w:rStyle w:val="Char2"/>
          <w:rtl/>
        </w:rPr>
        <w:t xml:space="preserve">ن </w:t>
      </w:r>
      <w:r w:rsidR="000C5D3E" w:rsidRPr="00104547">
        <w:rPr>
          <w:rStyle w:val="Char2"/>
          <w:rtl/>
        </w:rPr>
        <w:t>ک</w:t>
      </w:r>
      <w:r w:rsidR="00A37ECA" w:rsidRPr="00104547">
        <w:rPr>
          <w:rStyle w:val="Char2"/>
          <w:rtl/>
        </w:rPr>
        <w:t xml:space="preserve">تاب را بر تو نازل </w:t>
      </w:r>
      <w:r w:rsidR="000C5D3E" w:rsidRPr="00104547">
        <w:rPr>
          <w:rStyle w:val="Char2"/>
          <w:rtl/>
        </w:rPr>
        <w:t>ک</w:t>
      </w:r>
      <w:r w:rsidR="00A37ECA" w:rsidRPr="00104547">
        <w:rPr>
          <w:rStyle w:val="Char2"/>
          <w:rtl/>
        </w:rPr>
        <w:t>رد</w:t>
      </w:r>
      <w:r w:rsidR="000C5D3E" w:rsidRPr="00104547">
        <w:rPr>
          <w:rStyle w:val="Char2"/>
          <w:rtl/>
        </w:rPr>
        <w:t>ی</w:t>
      </w:r>
      <w:r w:rsidR="00A37ECA" w:rsidRPr="00104547">
        <w:rPr>
          <w:rStyle w:val="Char2"/>
          <w:rtl/>
        </w:rPr>
        <w:t xml:space="preserve">م </w:t>
      </w:r>
      <w:r w:rsidR="000C5D3E" w:rsidRPr="00104547">
        <w:rPr>
          <w:rStyle w:val="Char2"/>
          <w:rtl/>
        </w:rPr>
        <w:t>ک</w:t>
      </w:r>
      <w:r w:rsidR="00A37ECA" w:rsidRPr="00104547">
        <w:rPr>
          <w:rStyle w:val="Char2"/>
          <w:rtl/>
        </w:rPr>
        <w:t>ه ب</w:t>
      </w:r>
      <w:r w:rsidR="000C5D3E" w:rsidRPr="00104547">
        <w:rPr>
          <w:rStyle w:val="Char2"/>
          <w:rtl/>
        </w:rPr>
        <w:t>ی</w:t>
      </w:r>
      <w:r w:rsidR="00A37ECA" w:rsidRPr="00104547">
        <w:rPr>
          <w:rStyle w:val="Char2"/>
          <w:rtl/>
        </w:rPr>
        <w:t>انگر همه چ</w:t>
      </w:r>
      <w:r w:rsidR="000C5D3E" w:rsidRPr="00104547">
        <w:rPr>
          <w:rStyle w:val="Char2"/>
          <w:rtl/>
        </w:rPr>
        <w:t>ی</w:t>
      </w:r>
      <w:r w:rsidR="00A37ECA" w:rsidRPr="00104547">
        <w:rPr>
          <w:rStyle w:val="Char2"/>
          <w:rtl/>
        </w:rPr>
        <w:t>ز</w:t>
      </w:r>
      <w:r w:rsidRPr="00104547">
        <w:rPr>
          <w:rFonts w:ascii="Arial" w:hAnsi="Arial" w:cs="Traditional Arabic" w:hint="cs"/>
          <w:rtl/>
          <w:lang w:bidi="fa-IR"/>
        </w:rPr>
        <w:t>»</w:t>
      </w:r>
      <w:r w:rsidR="00A37ECA" w:rsidRPr="00104547">
        <w:rPr>
          <w:rStyle w:val="Char2"/>
          <w:rFonts w:hint="cs"/>
          <w:rtl/>
        </w:rPr>
        <w:t>.</w:t>
      </w:r>
    </w:p>
    <w:p w:rsidR="0037097C" w:rsidRPr="00104547" w:rsidRDefault="00A37ECA" w:rsidP="00104547">
      <w:pPr>
        <w:ind w:firstLine="227"/>
        <w:jc w:val="lowKashida"/>
        <w:rPr>
          <w:rStyle w:val="Char2"/>
          <w:rtl/>
        </w:rPr>
      </w:pPr>
      <w:r w:rsidRPr="00104547">
        <w:rPr>
          <w:rStyle w:val="Char2"/>
          <w:rFonts w:hint="cs"/>
          <w:rtl/>
        </w:rPr>
        <w:t>و می‌فرماید:</w:t>
      </w:r>
    </w:p>
    <w:p w:rsidR="0037097C" w:rsidRPr="00104547" w:rsidRDefault="0037097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مَّا فَرَّطۡنَا فِي </w:t>
      </w:r>
      <w:r w:rsidRPr="00104547">
        <w:rPr>
          <w:rStyle w:val="Char7"/>
          <w:rFonts w:hint="cs"/>
          <w:rtl/>
        </w:rPr>
        <w:t>ٱ</w:t>
      </w:r>
      <w:r w:rsidRPr="00104547">
        <w:rPr>
          <w:rStyle w:val="Char7"/>
          <w:rFonts w:hint="eastAsia"/>
          <w:rtl/>
        </w:rPr>
        <w:t>لۡكِتَٰبِ</w:t>
      </w:r>
      <w:r w:rsidRPr="00104547">
        <w:rPr>
          <w:rStyle w:val="Char7"/>
          <w:rtl/>
        </w:rPr>
        <w:t xml:space="preserve"> مِن شَيۡءٖۚ٣٨</w:t>
      </w:r>
      <w:r w:rsidRPr="00104547">
        <w:rPr>
          <w:rStyle w:val="Char2"/>
          <w:rFonts w:cs="Traditional Arabic"/>
          <w:color w:val="000000"/>
          <w:shd w:val="clear" w:color="auto" w:fill="FFFFFF"/>
          <w:rtl/>
        </w:rPr>
        <w:t>﴾</w:t>
      </w:r>
      <w:r w:rsidRPr="00104547">
        <w:rPr>
          <w:rStyle w:val="Char5"/>
          <w:rtl/>
        </w:rPr>
        <w:t xml:space="preserve"> [الأنعام: 38]</w:t>
      </w:r>
      <w:r w:rsidRPr="00104547">
        <w:rPr>
          <w:rStyle w:val="Char5"/>
          <w:rFonts w:hint="cs"/>
          <w:rtl/>
        </w:rPr>
        <w:t>.</w:t>
      </w:r>
    </w:p>
    <w:p w:rsidR="00A37ECA" w:rsidRPr="00104547" w:rsidRDefault="000D34AD" w:rsidP="00104547">
      <w:pPr>
        <w:tabs>
          <w:tab w:val="right" w:pos="531"/>
        </w:tabs>
        <w:ind w:firstLine="227"/>
        <w:jc w:val="both"/>
        <w:rPr>
          <w:rStyle w:val="Char2"/>
        </w:rPr>
      </w:pPr>
      <w:r w:rsidRPr="00104547">
        <w:rPr>
          <w:rFonts w:ascii="Arial" w:hAnsi="Arial" w:cs="Traditional Arabic"/>
          <w:rtl/>
          <w:lang w:bidi="fa-IR"/>
        </w:rPr>
        <w:t>«</w:t>
      </w:r>
      <w:r w:rsidR="00A37ECA" w:rsidRPr="00104547">
        <w:rPr>
          <w:rStyle w:val="Char2"/>
          <w:rtl/>
        </w:rPr>
        <w:t>ما ه</w:t>
      </w:r>
      <w:r w:rsidR="000C5D3E" w:rsidRPr="00104547">
        <w:rPr>
          <w:rStyle w:val="Char2"/>
          <w:rtl/>
        </w:rPr>
        <w:t>ی</w:t>
      </w:r>
      <w:r w:rsidR="00A37ECA" w:rsidRPr="00104547">
        <w:rPr>
          <w:rStyle w:val="Char2"/>
          <w:rtl/>
        </w:rPr>
        <w:t>چ چ</w:t>
      </w:r>
      <w:r w:rsidR="000C5D3E" w:rsidRPr="00104547">
        <w:rPr>
          <w:rStyle w:val="Char2"/>
          <w:rtl/>
        </w:rPr>
        <w:t>ی</w:t>
      </w:r>
      <w:r w:rsidR="00A37ECA" w:rsidRPr="00104547">
        <w:rPr>
          <w:rStyle w:val="Char2"/>
          <w:rtl/>
        </w:rPr>
        <w:t>زرا در ا</w:t>
      </w:r>
      <w:r w:rsidR="000C5D3E" w:rsidRPr="00104547">
        <w:rPr>
          <w:rStyle w:val="Char2"/>
          <w:rtl/>
        </w:rPr>
        <w:t>ی</w:t>
      </w:r>
      <w:r w:rsidR="00A37ECA" w:rsidRPr="00104547">
        <w:rPr>
          <w:rStyle w:val="Char2"/>
          <w:rtl/>
        </w:rPr>
        <w:t xml:space="preserve">ن </w:t>
      </w:r>
      <w:r w:rsidR="000C5D3E" w:rsidRPr="00104547">
        <w:rPr>
          <w:rStyle w:val="Char2"/>
          <w:rtl/>
        </w:rPr>
        <w:t>ک</w:t>
      </w:r>
      <w:r w:rsidR="00A37ECA" w:rsidRPr="00104547">
        <w:rPr>
          <w:rStyle w:val="Char2"/>
          <w:rtl/>
        </w:rPr>
        <w:t>تاب، فرو گذار ن</w:t>
      </w:r>
      <w:r w:rsidR="000C5D3E" w:rsidRPr="00104547">
        <w:rPr>
          <w:rStyle w:val="Char2"/>
          <w:rtl/>
        </w:rPr>
        <w:t>ک</w:t>
      </w:r>
      <w:r w:rsidR="00A37ECA" w:rsidRPr="00104547">
        <w:rPr>
          <w:rStyle w:val="Char2"/>
          <w:rtl/>
        </w:rPr>
        <w:t>رد</w:t>
      </w:r>
      <w:r w:rsidR="000C5D3E" w:rsidRPr="00104547">
        <w:rPr>
          <w:rStyle w:val="Char2"/>
          <w:rtl/>
        </w:rPr>
        <w:t>ی</w:t>
      </w:r>
      <w:r w:rsidR="00A37ECA" w:rsidRPr="00104547">
        <w:rPr>
          <w:rStyle w:val="Char2"/>
          <w:rtl/>
        </w:rPr>
        <w:t>م</w:t>
      </w:r>
      <w:r w:rsidRPr="00104547">
        <w:rPr>
          <w:rFonts w:ascii="Arial" w:hAnsi="Arial" w:cs="Traditional Arabic" w:hint="cs"/>
          <w:rtl/>
          <w:lang w:bidi="fa-IR"/>
        </w:rPr>
        <w:t>»</w:t>
      </w:r>
      <w:r w:rsidR="00A37ECA" w:rsidRPr="00104547">
        <w:rPr>
          <w:rStyle w:val="Char2"/>
          <w:rFonts w:hint="cs"/>
          <w:rtl/>
        </w:rPr>
        <w:t>.</w:t>
      </w:r>
    </w:p>
    <w:p w:rsidR="0037097C" w:rsidRPr="00104547" w:rsidRDefault="00A37ECA" w:rsidP="00104547">
      <w:pPr>
        <w:pStyle w:val="ListParagraph"/>
        <w:numPr>
          <w:ilvl w:val="1"/>
          <w:numId w:val="23"/>
        </w:numPr>
        <w:ind w:left="641" w:hanging="357"/>
        <w:jc w:val="lowKashida"/>
        <w:rPr>
          <w:rStyle w:val="Char2"/>
          <w:rFonts w:ascii="Times New Roman" w:eastAsia="Times New Roman" w:hAnsi="Times New Roman" w:cs="B Zar"/>
          <w:lang w:bidi="ar-SA"/>
        </w:rPr>
      </w:pPr>
      <w:r w:rsidRPr="00104547">
        <w:rPr>
          <w:rStyle w:val="Char2"/>
          <w:rFonts w:hint="cs"/>
          <w:rtl/>
        </w:rPr>
        <w:t>قرآن مایه رهنمودی و پندپذیری است. همچنان که خداوند می‌فرماید:</w:t>
      </w:r>
    </w:p>
    <w:p w:rsidR="0037097C" w:rsidRPr="00104547" w:rsidRDefault="0037097C" w:rsidP="00104547">
      <w:pPr>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هَٰذَا بَيَانٞ لِّلنَّاسِ وَهُدٗى وَمَوۡعِظَةٞ١٣٨</w:t>
      </w:r>
      <w:r w:rsidRPr="00104547">
        <w:rPr>
          <w:rStyle w:val="Char2"/>
          <w:rFonts w:cs="Traditional Arabic"/>
          <w:color w:val="000000"/>
          <w:shd w:val="clear" w:color="auto" w:fill="FFFFFF"/>
          <w:rtl/>
        </w:rPr>
        <w:t>﴾</w:t>
      </w:r>
      <w:r w:rsidRPr="00104547">
        <w:rPr>
          <w:rStyle w:val="Char5"/>
          <w:rtl/>
        </w:rPr>
        <w:t xml:space="preserve"> [آل عمران: 138]</w:t>
      </w:r>
      <w:r w:rsidRPr="00104547">
        <w:rPr>
          <w:rStyle w:val="Char5"/>
          <w:rFonts w:hint="cs"/>
          <w:rtl/>
        </w:rPr>
        <w:t>.</w:t>
      </w:r>
    </w:p>
    <w:p w:rsidR="00A37ECA" w:rsidRPr="00104547" w:rsidRDefault="000D34AD" w:rsidP="00104547">
      <w:pPr>
        <w:tabs>
          <w:tab w:val="right" w:pos="531"/>
        </w:tabs>
        <w:ind w:firstLine="227"/>
        <w:jc w:val="both"/>
        <w:rPr>
          <w:rStyle w:val="Char2"/>
        </w:rPr>
      </w:pPr>
      <w:r w:rsidRPr="00104547">
        <w:rPr>
          <w:rFonts w:ascii="Arial" w:hAnsi="Arial" w:cs="Traditional Arabic"/>
          <w:rtl/>
          <w:lang w:bidi="fa-IR"/>
        </w:rPr>
        <w:t>«</w:t>
      </w:r>
      <w:r w:rsidR="00A37ECA" w:rsidRPr="00104547">
        <w:rPr>
          <w:rStyle w:val="Char2"/>
          <w:rtl/>
        </w:rPr>
        <w:t>ا</w:t>
      </w:r>
      <w:r w:rsidR="000C5D3E" w:rsidRPr="00104547">
        <w:rPr>
          <w:rStyle w:val="Char2"/>
          <w:rtl/>
        </w:rPr>
        <w:t>ی</w:t>
      </w:r>
      <w:r w:rsidR="00A37ECA" w:rsidRPr="00104547">
        <w:rPr>
          <w:rStyle w:val="Char2"/>
          <w:rtl/>
        </w:rPr>
        <w:t>ن، ب</w:t>
      </w:r>
      <w:r w:rsidR="000C5D3E" w:rsidRPr="00104547">
        <w:rPr>
          <w:rStyle w:val="Char2"/>
          <w:rtl/>
        </w:rPr>
        <w:t>ی</w:t>
      </w:r>
      <w:r w:rsidR="00A37ECA" w:rsidRPr="00104547">
        <w:rPr>
          <w:rStyle w:val="Char2"/>
          <w:rtl/>
        </w:rPr>
        <w:t>انى است براى عموم مردم; و هدا</w:t>
      </w:r>
      <w:r w:rsidR="000C5D3E" w:rsidRPr="00104547">
        <w:rPr>
          <w:rStyle w:val="Char2"/>
          <w:rtl/>
        </w:rPr>
        <w:t>ی</w:t>
      </w:r>
      <w:r w:rsidR="00A37ECA" w:rsidRPr="00104547">
        <w:rPr>
          <w:rStyle w:val="Char2"/>
          <w:rtl/>
        </w:rPr>
        <w:t>ت و اندرزى است براى پره</w:t>
      </w:r>
      <w:r w:rsidR="000C5D3E" w:rsidRPr="00104547">
        <w:rPr>
          <w:rStyle w:val="Char2"/>
          <w:rtl/>
        </w:rPr>
        <w:t>ی</w:t>
      </w:r>
      <w:r w:rsidR="00A37ECA" w:rsidRPr="00104547">
        <w:rPr>
          <w:rStyle w:val="Char2"/>
          <w:rtl/>
        </w:rPr>
        <w:t>زگاران</w:t>
      </w:r>
      <w:r w:rsidRPr="00104547">
        <w:rPr>
          <w:rFonts w:ascii="Arial" w:hAnsi="Arial" w:cs="Traditional Arabic" w:hint="cs"/>
          <w:rtl/>
          <w:lang w:bidi="fa-IR"/>
        </w:rPr>
        <w:t>»</w:t>
      </w:r>
      <w:r w:rsidR="00A37ECA" w:rsidRPr="00104547">
        <w:rPr>
          <w:rStyle w:val="Char2"/>
          <w:rFonts w:hint="cs"/>
          <w:rtl/>
        </w:rPr>
        <w:t>.</w:t>
      </w:r>
    </w:p>
    <w:p w:rsidR="0037097C" w:rsidRPr="00104547" w:rsidRDefault="00A37ECA" w:rsidP="00104547">
      <w:pPr>
        <w:pStyle w:val="ListParagraph"/>
        <w:numPr>
          <w:ilvl w:val="1"/>
          <w:numId w:val="23"/>
        </w:numPr>
        <w:ind w:left="641" w:hanging="357"/>
        <w:jc w:val="lowKashida"/>
        <w:rPr>
          <w:rStyle w:val="Char2"/>
          <w:rFonts w:ascii="Times New Roman" w:eastAsia="Times New Roman" w:hAnsi="Times New Roman" w:cs="B Zar"/>
          <w:lang w:bidi="ar-SA"/>
        </w:rPr>
      </w:pPr>
      <w:r w:rsidRPr="00104547">
        <w:rPr>
          <w:rStyle w:val="Char2"/>
          <w:rFonts w:hint="cs"/>
          <w:rtl/>
        </w:rPr>
        <w:t>تمام مردم به تفکر و تدبر در آن امر شده‌اند و کسی که در این امر اهمال بورزد، عذر و بهانه‌ای ندارد. همچنان که خداوند می‌فرماید:</w:t>
      </w:r>
    </w:p>
    <w:p w:rsidR="0037097C" w:rsidRPr="00104547" w:rsidRDefault="0037097C" w:rsidP="00104547">
      <w:pPr>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أَفَلَا يَتَدَبَّرُونَ </w:t>
      </w:r>
      <w:r w:rsidRPr="00104547">
        <w:rPr>
          <w:rStyle w:val="Char7"/>
          <w:rFonts w:hint="cs"/>
          <w:rtl/>
        </w:rPr>
        <w:t>ٱ</w:t>
      </w:r>
      <w:r w:rsidRPr="00104547">
        <w:rPr>
          <w:rStyle w:val="Char7"/>
          <w:rFonts w:hint="eastAsia"/>
          <w:rtl/>
        </w:rPr>
        <w:t>لۡقُرۡءَانَ</w:t>
      </w:r>
      <w:r w:rsidRPr="00104547">
        <w:rPr>
          <w:rStyle w:val="Char7"/>
          <w:rtl/>
        </w:rPr>
        <w:t xml:space="preserve"> أَمۡ عَلَىٰ قُلُوبٍ أَقۡفَالُهَآ٢٤</w:t>
      </w:r>
      <w:r w:rsidRPr="00104547">
        <w:rPr>
          <w:rStyle w:val="Char2"/>
          <w:rFonts w:cs="Traditional Arabic"/>
          <w:color w:val="000000"/>
          <w:shd w:val="clear" w:color="auto" w:fill="FFFFFF"/>
          <w:rtl/>
        </w:rPr>
        <w:t>﴾</w:t>
      </w:r>
      <w:r w:rsidRPr="00104547">
        <w:rPr>
          <w:rStyle w:val="Char5"/>
          <w:rtl/>
        </w:rPr>
        <w:t xml:space="preserve"> [محمد: 24]</w:t>
      </w:r>
      <w:r w:rsidRPr="00104547">
        <w:rPr>
          <w:rStyle w:val="Char5"/>
          <w:rFonts w:hint="cs"/>
          <w:rtl/>
        </w:rPr>
        <w:t>.</w:t>
      </w:r>
    </w:p>
    <w:p w:rsidR="00A37ECA" w:rsidRPr="00104547" w:rsidRDefault="000D34AD" w:rsidP="00104547">
      <w:pPr>
        <w:tabs>
          <w:tab w:val="right" w:pos="531"/>
        </w:tabs>
        <w:ind w:firstLine="227"/>
        <w:jc w:val="both"/>
        <w:rPr>
          <w:rStyle w:val="Char2"/>
        </w:rPr>
      </w:pPr>
      <w:r w:rsidRPr="00104547">
        <w:rPr>
          <w:rFonts w:ascii="Arial" w:hAnsi="Arial" w:cs="Traditional Arabic"/>
          <w:rtl/>
          <w:lang w:bidi="fa-IR"/>
        </w:rPr>
        <w:t>«</w:t>
      </w:r>
      <w:r w:rsidR="00A37ECA" w:rsidRPr="00104547">
        <w:rPr>
          <w:rStyle w:val="Char2"/>
          <w:rtl/>
        </w:rPr>
        <w:t>آ</w:t>
      </w:r>
      <w:r w:rsidR="000C5D3E" w:rsidRPr="00104547">
        <w:rPr>
          <w:rStyle w:val="Char2"/>
          <w:rtl/>
        </w:rPr>
        <w:t>ی</w:t>
      </w:r>
      <w:r w:rsidR="00A37ECA" w:rsidRPr="00104547">
        <w:rPr>
          <w:rStyle w:val="Char2"/>
          <w:rtl/>
        </w:rPr>
        <w:t>ا</w:t>
      </w:r>
      <w:r w:rsidR="00435B45" w:rsidRPr="00104547">
        <w:rPr>
          <w:rStyle w:val="Char2"/>
          <w:rtl/>
        </w:rPr>
        <w:t xml:space="preserve"> آن‌ها </w:t>
      </w:r>
      <w:r w:rsidR="00A37ECA" w:rsidRPr="00104547">
        <w:rPr>
          <w:rStyle w:val="Char2"/>
          <w:rFonts w:hint="cs"/>
          <w:rtl/>
        </w:rPr>
        <w:t>(منافقان)</w:t>
      </w:r>
      <w:r w:rsidR="00A37ECA" w:rsidRPr="00104547">
        <w:rPr>
          <w:rStyle w:val="Char2"/>
          <w:rtl/>
        </w:rPr>
        <w:t xml:space="preserve"> در قرآن تدبر نمى‏</w:t>
      </w:r>
      <w:r w:rsidR="000C5D3E" w:rsidRPr="00104547">
        <w:rPr>
          <w:rStyle w:val="Char2"/>
          <w:rtl/>
        </w:rPr>
        <w:t>ک</w:t>
      </w:r>
      <w:r w:rsidR="00A37ECA" w:rsidRPr="00104547">
        <w:rPr>
          <w:rStyle w:val="Char2"/>
          <w:rtl/>
        </w:rPr>
        <w:t xml:space="preserve">نند، </w:t>
      </w:r>
      <w:r w:rsidR="000C5D3E" w:rsidRPr="00104547">
        <w:rPr>
          <w:rStyle w:val="Char2"/>
          <w:rtl/>
        </w:rPr>
        <w:t>ی</w:t>
      </w:r>
      <w:r w:rsidR="00A37ECA" w:rsidRPr="00104547">
        <w:rPr>
          <w:rStyle w:val="Char2"/>
          <w:rtl/>
        </w:rPr>
        <w:t>ا بر دل</w:t>
      </w:r>
      <w:r w:rsidR="0037097C" w:rsidRPr="00104547">
        <w:rPr>
          <w:rStyle w:val="Char2"/>
          <w:rFonts w:hint="cs"/>
          <w:rtl/>
        </w:rPr>
        <w:t>‌</w:t>
      </w:r>
      <w:r w:rsidR="00A37ECA" w:rsidRPr="00104547">
        <w:rPr>
          <w:rStyle w:val="Char2"/>
          <w:rtl/>
        </w:rPr>
        <w:t>ها</w:t>
      </w:r>
      <w:r w:rsidR="000C5D3E" w:rsidRPr="00104547">
        <w:rPr>
          <w:rStyle w:val="Char2"/>
          <w:rtl/>
        </w:rPr>
        <w:t>ی</w:t>
      </w:r>
      <w:r w:rsidR="00A37ECA" w:rsidRPr="00104547">
        <w:rPr>
          <w:rStyle w:val="Char2"/>
          <w:rtl/>
        </w:rPr>
        <w:t>شان قفل نهاده شده است؟!</w:t>
      </w:r>
      <w:r w:rsidRPr="00104547">
        <w:rPr>
          <w:rFonts w:ascii="Arial" w:hAnsi="Arial" w:cs="Traditional Arabic" w:hint="cs"/>
          <w:rtl/>
          <w:lang w:bidi="fa-IR"/>
        </w:rPr>
        <w:t>»</w:t>
      </w:r>
      <w:r w:rsidR="00A37ECA"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خالصی معتقد است که تمام احادیثی که معتقدان به سخت بودن فهم قرآن بدان استدلال می‌کنند، در درجه اول ضعیف هستند، و بعد اگر هم صحیح باشند، ساقط می‌شوند، چون با اصلی که پیامبر</w:t>
      </w:r>
      <w:r w:rsidR="0037097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ائمه(</w:t>
      </w:r>
      <w:r w:rsidR="0037097C" w:rsidRPr="00104547">
        <w:rPr>
          <w:rFonts w:cs="CTraditional Arabic" w:hint="cs"/>
          <w:rtl/>
          <w:lang w:bidi="fa-IR"/>
        </w:rPr>
        <w:t>ش</w:t>
      </w:r>
      <w:r w:rsidRPr="00104547">
        <w:rPr>
          <w:rStyle w:val="Char2"/>
          <w:rFonts w:hint="cs"/>
          <w:rtl/>
        </w:rPr>
        <w:t>) ما را به آن امر کرده‌اند مخالف می‌باشد. و آن اینکه هر حدیثی را که مخالف قرآن بود به دیوار بزنیم»</w:t>
      </w:r>
      <w:r w:rsidRPr="00104547">
        <w:rPr>
          <w:rStyle w:val="Char2"/>
          <w:vertAlign w:val="superscript"/>
          <w:rtl/>
        </w:rPr>
        <w:footnoteReference w:id="864"/>
      </w:r>
      <w:r w:rsidRPr="00104547">
        <w:rPr>
          <w:rStyle w:val="Char2"/>
          <w:rFonts w:hint="cs"/>
          <w:rtl/>
        </w:rPr>
        <w:t>.</w:t>
      </w:r>
    </w:p>
    <w:p w:rsidR="00A37ECA" w:rsidRPr="00104547" w:rsidRDefault="00A37ECA" w:rsidP="00E46EFD">
      <w:pPr>
        <w:pStyle w:val="4-"/>
        <w:rPr>
          <w:rtl/>
        </w:rPr>
      </w:pPr>
      <w:bookmarkStart w:id="623" w:name="_Toc307451878"/>
      <w:bookmarkStart w:id="624" w:name="_Toc439578302"/>
      <w:r w:rsidRPr="00104547">
        <w:rPr>
          <w:rFonts w:hint="cs"/>
          <w:rtl/>
        </w:rPr>
        <w:t>مطلب پنجم: دیدگاه وی در مورد خرافات</w:t>
      </w:r>
      <w:bookmarkEnd w:id="623"/>
      <w:bookmarkEnd w:id="624"/>
    </w:p>
    <w:p w:rsidR="00A37ECA" w:rsidRPr="00104547" w:rsidRDefault="00A37ECA" w:rsidP="00104547">
      <w:pPr>
        <w:ind w:firstLine="227"/>
        <w:jc w:val="both"/>
        <w:rPr>
          <w:rStyle w:val="Char2"/>
          <w:rtl/>
        </w:rPr>
      </w:pPr>
      <w:r w:rsidRPr="00104547">
        <w:rPr>
          <w:rStyle w:val="Char2"/>
          <w:rFonts w:hint="cs"/>
          <w:rtl/>
        </w:rPr>
        <w:t>خالصی معتقد است که اسلام برای مبارزه با خرافاتی آمد که در ادیان یهودی و مسیحی توسط معتقدان آن انحراف پیدا کرده بود.</w:t>
      </w:r>
    </w:p>
    <w:p w:rsidR="00A37ECA" w:rsidRPr="00104547" w:rsidRDefault="00A37ECA" w:rsidP="00104547">
      <w:pPr>
        <w:ind w:firstLine="227"/>
        <w:jc w:val="both"/>
        <w:rPr>
          <w:rStyle w:val="Char2"/>
          <w:rtl/>
        </w:rPr>
      </w:pPr>
      <w:r w:rsidRPr="00104547">
        <w:rPr>
          <w:rStyle w:val="Char2"/>
          <w:rFonts w:hint="cs"/>
          <w:rtl/>
        </w:rPr>
        <w:t>با توجه به اینکه رواج خرافات در میان امت اسلامی توسط خرافه‌پرستانی از غلات شیعه و صوفیه و ... بوده است. خالصی بر اهمیت مبارزه با این افراد تأکید کرده است، و معتقد است که مروج</w:t>
      </w:r>
      <w:r w:rsidR="00435B45" w:rsidRPr="00104547">
        <w:rPr>
          <w:rStyle w:val="Char2"/>
          <w:rFonts w:hint="cs"/>
          <w:rtl/>
        </w:rPr>
        <w:t xml:space="preserve"> آن‌ها </w:t>
      </w:r>
      <w:r w:rsidRPr="00104547">
        <w:rPr>
          <w:rStyle w:val="Char2"/>
          <w:rFonts w:hint="cs"/>
          <w:rtl/>
        </w:rPr>
        <w:t>دو گروه هستند:</w:t>
      </w:r>
    </w:p>
    <w:p w:rsidR="00A37ECA" w:rsidRPr="00104547" w:rsidRDefault="00A37ECA" w:rsidP="00E46EFD">
      <w:pPr>
        <w:numPr>
          <w:ilvl w:val="0"/>
          <w:numId w:val="30"/>
        </w:numPr>
        <w:tabs>
          <w:tab w:val="clear" w:pos="1081"/>
        </w:tabs>
        <w:ind w:left="641" w:hanging="357"/>
        <w:jc w:val="both"/>
        <w:rPr>
          <w:rStyle w:val="Char2"/>
          <w:rtl/>
        </w:rPr>
      </w:pPr>
      <w:r w:rsidRPr="00104547">
        <w:rPr>
          <w:rStyle w:val="Char2"/>
          <w:rFonts w:hint="cs"/>
          <w:rtl/>
        </w:rPr>
        <w:t>انسان</w:t>
      </w:r>
      <w:r w:rsidR="0037097C" w:rsidRPr="00104547">
        <w:rPr>
          <w:rStyle w:val="Char2"/>
          <w:rFonts w:hint="eastAsia"/>
          <w:rtl/>
        </w:rPr>
        <w:t>‌</w:t>
      </w:r>
      <w:r w:rsidRPr="00104547">
        <w:rPr>
          <w:rStyle w:val="Char2"/>
          <w:rFonts w:hint="cs"/>
          <w:rtl/>
        </w:rPr>
        <w:t>های نادان و جاهلی که به نام دین صحبت می‌کنند و بدعت</w:t>
      </w:r>
      <w:r w:rsidR="0037097C" w:rsidRPr="00104547">
        <w:rPr>
          <w:rStyle w:val="Char2"/>
          <w:rFonts w:hint="eastAsia"/>
          <w:rtl/>
        </w:rPr>
        <w:t>‌</w:t>
      </w:r>
      <w:r w:rsidRPr="00104547">
        <w:rPr>
          <w:rStyle w:val="Char2"/>
          <w:rFonts w:hint="cs"/>
          <w:rtl/>
        </w:rPr>
        <w:t>ها و خرافات را بر بالای منابر و در مجالس عزاداری رواج می‌دهند.</w:t>
      </w:r>
    </w:p>
    <w:p w:rsidR="00A37ECA" w:rsidRPr="00104547" w:rsidRDefault="00A37ECA" w:rsidP="00E46EFD">
      <w:pPr>
        <w:numPr>
          <w:ilvl w:val="0"/>
          <w:numId w:val="30"/>
        </w:numPr>
        <w:tabs>
          <w:tab w:val="clear" w:pos="1081"/>
        </w:tabs>
        <w:ind w:left="641" w:hanging="357"/>
        <w:jc w:val="both"/>
        <w:rPr>
          <w:rStyle w:val="Char2"/>
        </w:rPr>
      </w:pPr>
      <w:r w:rsidRPr="00104547">
        <w:rPr>
          <w:rStyle w:val="Char2"/>
          <w:rFonts w:hint="cs"/>
          <w:rtl/>
        </w:rPr>
        <w:t>گمراهان و انسان</w:t>
      </w:r>
      <w:r w:rsidR="0037097C" w:rsidRPr="00104547">
        <w:rPr>
          <w:rStyle w:val="Char2"/>
          <w:rFonts w:hint="eastAsia"/>
          <w:rtl/>
        </w:rPr>
        <w:t>‌</w:t>
      </w:r>
      <w:r w:rsidRPr="00104547">
        <w:rPr>
          <w:rStyle w:val="Char2"/>
          <w:rFonts w:hint="cs"/>
          <w:rtl/>
        </w:rPr>
        <w:t>های مغرض و کینه‌توزی که می‌خواهند اسلام را بدنام کنند.</w:t>
      </w:r>
    </w:p>
    <w:p w:rsidR="00A37ECA" w:rsidRPr="00104547" w:rsidRDefault="00A37ECA" w:rsidP="00104547">
      <w:pPr>
        <w:ind w:firstLine="227"/>
        <w:jc w:val="both"/>
        <w:rPr>
          <w:rStyle w:val="Char2"/>
          <w:rtl/>
        </w:rPr>
      </w:pPr>
      <w:r w:rsidRPr="00104547">
        <w:rPr>
          <w:rStyle w:val="Char2"/>
          <w:rFonts w:hint="cs"/>
          <w:rtl/>
        </w:rPr>
        <w:t>خالصی معتقد است که اصلاح وضعیت امت جز با اموری که مهمترین</w:t>
      </w:r>
      <w:r w:rsidR="00435B45" w:rsidRPr="00104547">
        <w:rPr>
          <w:rStyle w:val="Char2"/>
          <w:rFonts w:hint="cs"/>
          <w:rtl/>
        </w:rPr>
        <w:t xml:space="preserve"> آن‌ها </w:t>
      </w:r>
      <w:r w:rsidRPr="00104547">
        <w:rPr>
          <w:rStyle w:val="Char2"/>
          <w:rFonts w:hint="cs"/>
          <w:rtl/>
        </w:rPr>
        <w:t>از بین‌بردن خرافات حاکم بر عقل</w:t>
      </w:r>
      <w:r w:rsidR="0037097C" w:rsidRPr="00104547">
        <w:rPr>
          <w:rStyle w:val="Char2"/>
          <w:rFonts w:hint="eastAsia"/>
          <w:rtl/>
        </w:rPr>
        <w:t>‌</w:t>
      </w:r>
      <w:r w:rsidRPr="00104547">
        <w:rPr>
          <w:rStyle w:val="Char2"/>
          <w:rFonts w:hint="cs"/>
          <w:rtl/>
        </w:rPr>
        <w:t>های بسیاری از مردم است، امکان پذیر نیست</w:t>
      </w:r>
      <w:r w:rsidRPr="00104547">
        <w:rPr>
          <w:rStyle w:val="Char2"/>
          <w:vertAlign w:val="superscript"/>
          <w:rtl/>
        </w:rPr>
        <w:footnoteReference w:id="865"/>
      </w:r>
      <w:r w:rsidRPr="00104547">
        <w:rPr>
          <w:rStyle w:val="Char2"/>
          <w:rFonts w:hint="cs"/>
          <w:rtl/>
        </w:rPr>
        <w:t>.</w:t>
      </w:r>
    </w:p>
    <w:p w:rsidR="00A37ECA" w:rsidRPr="00104547" w:rsidRDefault="00A37ECA" w:rsidP="00E46EFD">
      <w:pPr>
        <w:pStyle w:val="4-"/>
        <w:rPr>
          <w:rtl/>
        </w:rPr>
      </w:pPr>
      <w:bookmarkStart w:id="625" w:name="_Toc307451879"/>
      <w:bookmarkStart w:id="626" w:name="_Toc439578303"/>
      <w:r w:rsidRPr="00104547">
        <w:rPr>
          <w:rFonts w:hint="cs"/>
          <w:rtl/>
        </w:rPr>
        <w:t>مطلب ششم: دیدگاه او در مورد جشن</w:t>
      </w:r>
      <w:r w:rsidRPr="00104547">
        <w:rPr>
          <w:rFonts w:hint="eastAsia"/>
          <w:rtl/>
        </w:rPr>
        <w:t>‌</w:t>
      </w:r>
      <w:r w:rsidRPr="00104547">
        <w:rPr>
          <w:rFonts w:hint="cs"/>
          <w:rtl/>
        </w:rPr>
        <w:t>گرفتن عید نوروز</w:t>
      </w:r>
      <w:bookmarkEnd w:id="625"/>
      <w:bookmarkEnd w:id="626"/>
    </w:p>
    <w:p w:rsidR="00A37ECA" w:rsidRPr="00E46EFD" w:rsidRDefault="00A37ECA" w:rsidP="00104547">
      <w:pPr>
        <w:ind w:firstLine="227"/>
        <w:jc w:val="both"/>
        <w:rPr>
          <w:rStyle w:val="Char2"/>
          <w:spacing w:val="-2"/>
          <w:rtl/>
        </w:rPr>
      </w:pPr>
      <w:r w:rsidRPr="00E46EFD">
        <w:rPr>
          <w:rStyle w:val="Char2"/>
          <w:rFonts w:hint="cs"/>
          <w:spacing w:val="-2"/>
          <w:rtl/>
        </w:rPr>
        <w:t>از جمله اعیادی که عده زیادی از شیعیان در آن جشن می‌گیرند، عید نوروز است. و خالصی در این</w:t>
      </w:r>
      <w:r w:rsidR="0037097C" w:rsidRPr="00E46EFD">
        <w:rPr>
          <w:rStyle w:val="Char2"/>
          <w:rFonts w:hint="eastAsia"/>
          <w:spacing w:val="-2"/>
          <w:rtl/>
        </w:rPr>
        <w:t>‌</w:t>
      </w:r>
      <w:r w:rsidRPr="00E46EFD">
        <w:rPr>
          <w:rStyle w:val="Char2"/>
          <w:rFonts w:hint="cs"/>
          <w:spacing w:val="-2"/>
          <w:rtl/>
        </w:rPr>
        <w:t>جا توضیح می‌دهد که امثال چنین جشن گرفتن</w:t>
      </w:r>
      <w:r w:rsidR="0037097C" w:rsidRPr="00E46EFD">
        <w:rPr>
          <w:rStyle w:val="Char2"/>
          <w:rFonts w:hint="eastAsia"/>
          <w:spacing w:val="-2"/>
          <w:rtl/>
        </w:rPr>
        <w:t>‌</w:t>
      </w:r>
      <w:r w:rsidRPr="00E46EFD">
        <w:rPr>
          <w:rStyle w:val="Char2"/>
          <w:rFonts w:hint="cs"/>
          <w:spacing w:val="-2"/>
          <w:rtl/>
        </w:rPr>
        <w:t>هایی از بقایای زرتشتیان قبل از اسلام است. و بیان می‌کند کسانی که امثال این مظاهر را رواج داده‌اند بعضی از روایان غلات مانند معلی بن خنیس بوده‌اند که از صادق روایت کرده است که گفت: «وقتی نوروز شد غسل کن و لباس</w:t>
      </w:r>
      <w:r w:rsidR="0037097C" w:rsidRPr="00E46EFD">
        <w:rPr>
          <w:rStyle w:val="Char2"/>
          <w:rFonts w:hint="eastAsia"/>
          <w:spacing w:val="-2"/>
          <w:rtl/>
        </w:rPr>
        <w:t>‌</w:t>
      </w:r>
      <w:r w:rsidRPr="00E46EFD">
        <w:rPr>
          <w:rStyle w:val="Char2"/>
          <w:rFonts w:hint="cs"/>
          <w:spacing w:val="-2"/>
          <w:rtl/>
        </w:rPr>
        <w:t>های تمیزت را بپوش و عطرهای خوشبو به خود بزن. و آن روز را روزه بگیر وقتی که نمازهای نافله و ظهر و عصر را خواندی بعد از آن چهار رکعت دیگر بخوان (سپس می‌گوید در آن فلان چیز را بگو و فلان کار بکن. و بعد می‌گوید: گناهان پنجاه سال تو بخشیده می‌شوند)</w:t>
      </w:r>
      <w:r w:rsidRPr="00E46EFD">
        <w:rPr>
          <w:rStyle w:val="Char2"/>
          <w:spacing w:val="-2"/>
          <w:vertAlign w:val="superscript"/>
          <w:rtl/>
        </w:rPr>
        <w:footnoteReference w:id="866"/>
      </w:r>
      <w:r w:rsidRPr="00E46EFD">
        <w:rPr>
          <w:rStyle w:val="Char2"/>
          <w:rFonts w:hint="cs"/>
          <w:spacing w:val="-2"/>
          <w:rtl/>
        </w:rPr>
        <w:t>. و معلی بن خنیس و امثال او - از دیدگاه خالصی - از آوردن امثال چنین احادیثی فقط یک هدف دارند، و آن رواج زرتشتی و بزرگداشت عید نوروز است که در اصل عید دینی زرتشتیان است»</w:t>
      </w:r>
      <w:r w:rsidRPr="00E46EFD">
        <w:rPr>
          <w:rStyle w:val="Char2"/>
          <w:spacing w:val="-2"/>
          <w:vertAlign w:val="superscript"/>
          <w:rtl/>
        </w:rPr>
        <w:footnoteReference w:id="867"/>
      </w:r>
      <w:r w:rsidRPr="00E46EFD">
        <w:rPr>
          <w:rStyle w:val="Char2"/>
          <w:rFonts w:hint="cs"/>
          <w:spacing w:val="-2"/>
          <w:rtl/>
        </w:rPr>
        <w:t>.</w:t>
      </w:r>
    </w:p>
    <w:p w:rsidR="0037097C" w:rsidRPr="00104547" w:rsidRDefault="00A37ECA" w:rsidP="00104547">
      <w:pPr>
        <w:ind w:firstLine="227"/>
        <w:jc w:val="lowKashida"/>
        <w:rPr>
          <w:rStyle w:val="Char2"/>
          <w:rtl/>
        </w:rPr>
      </w:pPr>
      <w:r w:rsidRPr="00104547">
        <w:rPr>
          <w:rStyle w:val="Char2"/>
          <w:rFonts w:hint="cs"/>
          <w:rtl/>
        </w:rPr>
        <w:t>خالصی در این اتهام خود در مسأله نوروز به معلی حقیقت را گفته است. چون با تأمل در فضایل دروغینی که این راوی جمع کرده است، صدق گفتن خالصی روشن می‌شود. در روایات معلی آمده است که از فضایل نوروز این است که: این روزی است که خداوند در آن روز از بنی آدم عهد و پیمان گرفت</w:t>
      </w:r>
      <w:r w:rsidRPr="00104547">
        <w:rPr>
          <w:rStyle w:val="Char2"/>
          <w:vertAlign w:val="superscript"/>
          <w:rtl/>
        </w:rPr>
        <w:footnoteReference w:id="868"/>
      </w:r>
      <w:r w:rsidRPr="00104547">
        <w:rPr>
          <w:rStyle w:val="Char2"/>
          <w:rFonts w:hint="cs"/>
          <w:rtl/>
        </w:rPr>
        <w:t xml:space="preserve"> و روزی است که کشتی نوح بر کوه جودی نشست</w:t>
      </w:r>
      <w:r w:rsidRPr="00104547">
        <w:rPr>
          <w:rStyle w:val="Char2"/>
          <w:vertAlign w:val="superscript"/>
          <w:rtl/>
        </w:rPr>
        <w:footnoteReference w:id="869"/>
      </w:r>
      <w:r w:rsidRPr="00104547">
        <w:rPr>
          <w:rStyle w:val="Char2"/>
          <w:rFonts w:hint="cs"/>
          <w:rtl/>
        </w:rPr>
        <w:t>. و روزی بود که ابراهیم</w:t>
      </w:r>
      <w:r w:rsidR="0037097C" w:rsidRPr="00104547">
        <w:rPr>
          <w:rFonts w:cs="CTraditional Arabic" w:hint="cs"/>
          <w:rtl/>
          <w:lang w:bidi="fa-IR"/>
        </w:rPr>
        <w:t>÷</w:t>
      </w:r>
      <w:r w:rsidRPr="00104547">
        <w:rPr>
          <w:rStyle w:val="Char2"/>
          <w:rFonts w:hint="cs"/>
          <w:rtl/>
        </w:rPr>
        <w:t xml:space="preserve"> در آن روز بتها را شکست</w:t>
      </w:r>
      <w:r w:rsidRPr="00104547">
        <w:rPr>
          <w:rStyle w:val="Char2"/>
          <w:vertAlign w:val="superscript"/>
          <w:rtl/>
        </w:rPr>
        <w:footnoteReference w:id="870"/>
      </w:r>
      <w:r w:rsidRPr="00104547">
        <w:rPr>
          <w:rStyle w:val="Char2"/>
          <w:rFonts w:hint="cs"/>
          <w:rtl/>
        </w:rPr>
        <w:t>. همچنین روزی بود که خداوند در آن روز مصداق آیه را زنده کرد:</w:t>
      </w:r>
    </w:p>
    <w:p w:rsidR="0037097C" w:rsidRPr="00104547" w:rsidRDefault="0037097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لَّذِينَ</w:t>
      </w:r>
      <w:r w:rsidRPr="00104547">
        <w:rPr>
          <w:rStyle w:val="Char7"/>
          <w:rtl/>
        </w:rPr>
        <w:t xml:space="preserve"> خَرَجُواْ مِن دِيَٰرِهِمۡ وَهُمۡ أُلُوفٌ حَذَرَ </w:t>
      </w:r>
      <w:r w:rsidRPr="00104547">
        <w:rPr>
          <w:rStyle w:val="Char7"/>
          <w:rFonts w:hint="cs"/>
          <w:rtl/>
        </w:rPr>
        <w:t>ٱ</w:t>
      </w:r>
      <w:r w:rsidRPr="00104547">
        <w:rPr>
          <w:rStyle w:val="Char7"/>
          <w:rFonts w:hint="eastAsia"/>
          <w:rtl/>
        </w:rPr>
        <w:t>لۡمَوۡتِ</w:t>
      </w:r>
      <w:r w:rsidRPr="00104547">
        <w:rPr>
          <w:rStyle w:val="Char7"/>
          <w:rtl/>
        </w:rPr>
        <w:t>٢٤٣</w:t>
      </w:r>
      <w:r w:rsidRPr="00104547">
        <w:rPr>
          <w:rStyle w:val="Char2"/>
          <w:rFonts w:cs="Traditional Arabic"/>
          <w:color w:val="000000"/>
          <w:shd w:val="clear" w:color="auto" w:fill="FFFFFF"/>
          <w:rtl/>
        </w:rPr>
        <w:t>﴾</w:t>
      </w:r>
      <w:r w:rsidRPr="00104547">
        <w:rPr>
          <w:rStyle w:val="Char5"/>
          <w:rtl/>
        </w:rPr>
        <w:t xml:space="preserve"> [البقرة: 243]</w:t>
      </w:r>
      <w:r w:rsidRPr="00104547">
        <w:rPr>
          <w:rStyle w:val="Char5"/>
          <w:rFonts w:hint="cs"/>
          <w:rtl/>
        </w:rPr>
        <w:t>.</w:t>
      </w:r>
    </w:p>
    <w:p w:rsidR="00A37ECA" w:rsidRPr="00104547" w:rsidRDefault="000D34AD" w:rsidP="00104547">
      <w:pPr>
        <w:ind w:firstLine="227"/>
        <w:jc w:val="both"/>
        <w:rPr>
          <w:rStyle w:val="Char2"/>
          <w:rtl/>
        </w:rPr>
      </w:pPr>
      <w:r w:rsidRPr="00104547">
        <w:rPr>
          <w:rFonts w:ascii="Arial" w:hAnsi="Arial" w:cs="Traditional Arabic"/>
          <w:rtl/>
          <w:lang w:bidi="fa-IR"/>
        </w:rPr>
        <w:t>«</w:t>
      </w:r>
      <w:r w:rsidR="00A37ECA" w:rsidRPr="00104547">
        <w:rPr>
          <w:rStyle w:val="Char2"/>
          <w:rtl/>
        </w:rPr>
        <w:t>آ</w:t>
      </w:r>
      <w:r w:rsidR="000C5D3E" w:rsidRPr="00104547">
        <w:rPr>
          <w:rStyle w:val="Char2"/>
          <w:rtl/>
        </w:rPr>
        <w:t>ی</w:t>
      </w:r>
      <w:r w:rsidR="00A37ECA" w:rsidRPr="00104547">
        <w:rPr>
          <w:rStyle w:val="Char2"/>
          <w:rtl/>
        </w:rPr>
        <w:t>ا ند</w:t>
      </w:r>
      <w:r w:rsidR="000C5D3E" w:rsidRPr="00104547">
        <w:rPr>
          <w:rStyle w:val="Char2"/>
          <w:rtl/>
        </w:rPr>
        <w:t>ی</w:t>
      </w:r>
      <w:r w:rsidR="00A37ECA" w:rsidRPr="00104547">
        <w:rPr>
          <w:rStyle w:val="Char2"/>
          <w:rtl/>
        </w:rPr>
        <w:t xml:space="preserve">دى </w:t>
      </w:r>
      <w:r w:rsidR="00A37ECA" w:rsidRPr="00104547">
        <w:rPr>
          <w:rStyle w:val="Char2"/>
          <w:rFonts w:hint="cs"/>
          <w:rtl/>
        </w:rPr>
        <w:t>مردمى</w:t>
      </w:r>
      <w:r w:rsidR="00A37ECA" w:rsidRPr="00104547">
        <w:rPr>
          <w:rStyle w:val="Char2"/>
          <w:rtl/>
        </w:rPr>
        <w:t xml:space="preserve"> را </w:t>
      </w:r>
      <w:r w:rsidR="000C5D3E" w:rsidRPr="00104547">
        <w:rPr>
          <w:rStyle w:val="Char2"/>
          <w:rtl/>
        </w:rPr>
        <w:t>ک</w:t>
      </w:r>
      <w:r w:rsidR="00A37ECA" w:rsidRPr="00104547">
        <w:rPr>
          <w:rStyle w:val="Char2"/>
          <w:rtl/>
        </w:rPr>
        <w:t xml:space="preserve">ه از ترس مرگ، از خانه‏هاى خود فرار </w:t>
      </w:r>
      <w:r w:rsidR="000C5D3E" w:rsidRPr="00104547">
        <w:rPr>
          <w:rStyle w:val="Char2"/>
          <w:rtl/>
        </w:rPr>
        <w:t>ک</w:t>
      </w:r>
      <w:r w:rsidR="00A37ECA" w:rsidRPr="00104547">
        <w:rPr>
          <w:rStyle w:val="Char2"/>
          <w:rtl/>
        </w:rPr>
        <w:t>ردند؟ و آنان، هزارها نفر بودند (</w:t>
      </w:r>
      <w:r w:rsidR="000C5D3E" w:rsidRPr="00104547">
        <w:rPr>
          <w:rStyle w:val="Char2"/>
          <w:rtl/>
        </w:rPr>
        <w:t>ک</w:t>
      </w:r>
      <w:r w:rsidR="00A37ECA" w:rsidRPr="00104547">
        <w:rPr>
          <w:rStyle w:val="Char2"/>
          <w:rtl/>
        </w:rPr>
        <w:t>ه به بهانه ب</w:t>
      </w:r>
      <w:r w:rsidR="000C5D3E" w:rsidRPr="00104547">
        <w:rPr>
          <w:rStyle w:val="Char2"/>
          <w:rtl/>
        </w:rPr>
        <w:t>ی</w:t>
      </w:r>
      <w:r w:rsidR="00A37ECA" w:rsidRPr="00104547">
        <w:rPr>
          <w:rStyle w:val="Char2"/>
          <w:rtl/>
        </w:rPr>
        <w:t>مارى طاعون، از شر</w:t>
      </w:r>
      <w:r w:rsidR="000C5D3E" w:rsidRPr="00104547">
        <w:rPr>
          <w:rStyle w:val="Char2"/>
          <w:rtl/>
        </w:rPr>
        <w:t>ک</w:t>
      </w:r>
      <w:r w:rsidR="00A37ECA" w:rsidRPr="00104547">
        <w:rPr>
          <w:rStyle w:val="Char2"/>
          <w:rtl/>
        </w:rPr>
        <w:t>ت در م</w:t>
      </w:r>
      <w:r w:rsidR="000C5D3E" w:rsidRPr="00104547">
        <w:rPr>
          <w:rStyle w:val="Char2"/>
          <w:rtl/>
        </w:rPr>
        <w:t>ی</w:t>
      </w:r>
      <w:r w:rsidR="00A37ECA" w:rsidRPr="00104547">
        <w:rPr>
          <w:rStyle w:val="Char2"/>
          <w:rtl/>
        </w:rPr>
        <w:t>دان جهاد خوددارى نمودند)</w:t>
      </w:r>
      <w:r w:rsidRPr="00104547">
        <w:rPr>
          <w:rFonts w:ascii="Arial" w:hAnsi="Arial" w:cs="Traditional Arabic" w:hint="cs"/>
          <w:rtl/>
          <w:lang w:bidi="fa-IR"/>
        </w:rPr>
        <w:t>»</w:t>
      </w:r>
      <w:r w:rsidR="00A37ECA" w:rsidRPr="00104547">
        <w:rPr>
          <w:rStyle w:val="Char2"/>
          <w:vertAlign w:val="superscript"/>
          <w:rtl/>
        </w:rPr>
        <w:footnoteReference w:id="871"/>
      </w:r>
      <w:r w:rsidR="00A37ECA"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رسول الله</w:t>
      </w:r>
      <w:r w:rsidR="0037097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آن روز علی</w:t>
      </w:r>
      <w:r w:rsidR="0037097C" w:rsidRPr="00104547">
        <w:rPr>
          <w:rStyle w:val="Char2"/>
          <w:rFonts w:cs="CTraditional Arabic" w:hint="cs"/>
          <w:rtl/>
        </w:rPr>
        <w:t>س</w:t>
      </w:r>
      <w:r w:rsidRPr="00104547">
        <w:rPr>
          <w:rStyle w:val="Char2"/>
          <w:rFonts w:hint="cs"/>
          <w:rtl/>
        </w:rPr>
        <w:t xml:space="preserve"> را به جنیان نشان داد و از آنان عهد گرفت</w:t>
      </w:r>
      <w:r w:rsidRPr="00104547">
        <w:rPr>
          <w:rStyle w:val="Char2"/>
          <w:vertAlign w:val="superscript"/>
          <w:rtl/>
        </w:rPr>
        <w:footnoteReference w:id="872"/>
      </w:r>
      <w:r w:rsidRPr="00104547">
        <w:rPr>
          <w:rStyle w:val="Char2"/>
          <w:rFonts w:hint="cs"/>
          <w:rtl/>
        </w:rPr>
        <w:t>. و جبرئیل در آن روز بر پیامبر</w:t>
      </w:r>
      <w:r w:rsidR="0037097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نازل شد</w:t>
      </w:r>
      <w:r w:rsidRPr="00104547">
        <w:rPr>
          <w:rStyle w:val="Char2"/>
          <w:vertAlign w:val="superscript"/>
          <w:rtl/>
        </w:rPr>
        <w:footnoteReference w:id="873"/>
      </w:r>
      <w:r w:rsidRPr="00104547">
        <w:rPr>
          <w:rStyle w:val="Char2"/>
          <w:rFonts w:hint="cs"/>
          <w:rtl/>
        </w:rPr>
        <w:t>. و علی</w:t>
      </w:r>
      <w:r w:rsidR="0037097C" w:rsidRPr="00104547">
        <w:rPr>
          <w:rStyle w:val="Char2"/>
          <w:rFonts w:cs="CTraditional Arabic" w:hint="cs"/>
          <w:rtl/>
        </w:rPr>
        <w:t>س</w:t>
      </w:r>
      <w:r w:rsidRPr="00104547">
        <w:rPr>
          <w:rStyle w:val="Char2"/>
          <w:rFonts w:hint="cs"/>
          <w:rtl/>
        </w:rPr>
        <w:t xml:space="preserve"> در روز نوروز برای دومین بار برای خودش بیعت گرفت</w:t>
      </w:r>
      <w:r w:rsidRPr="00104547">
        <w:rPr>
          <w:rStyle w:val="Char2"/>
          <w:vertAlign w:val="superscript"/>
          <w:rtl/>
        </w:rPr>
        <w:footnoteReference w:id="874"/>
      </w:r>
      <w:r w:rsidRPr="00104547">
        <w:rPr>
          <w:rStyle w:val="Char2"/>
          <w:rFonts w:hint="cs"/>
          <w:rtl/>
        </w:rPr>
        <w:t>. و علی</w:t>
      </w:r>
      <w:r w:rsidR="0037097C" w:rsidRPr="00104547">
        <w:rPr>
          <w:rStyle w:val="Char2"/>
          <w:rFonts w:cs="CTraditional Arabic" w:hint="cs"/>
          <w:rtl/>
        </w:rPr>
        <w:t>س</w:t>
      </w:r>
      <w:r w:rsidRPr="00104547">
        <w:rPr>
          <w:rStyle w:val="Char2"/>
          <w:rFonts w:hint="cs"/>
          <w:rtl/>
        </w:rPr>
        <w:t xml:space="preserve"> در جنگ نهروان در روز نوروز بر خوارج پیروز شد</w:t>
      </w:r>
      <w:r w:rsidRPr="00104547">
        <w:rPr>
          <w:rStyle w:val="Char2"/>
          <w:vertAlign w:val="superscript"/>
          <w:rtl/>
        </w:rPr>
        <w:footnoteReference w:id="875"/>
      </w:r>
      <w:r w:rsidRPr="00104547">
        <w:rPr>
          <w:rStyle w:val="Char2"/>
          <w:rFonts w:hint="cs"/>
          <w:rtl/>
        </w:rPr>
        <w:t>. و نوروز روزی است که مهدی قائم در آن ظهور می‌کند</w:t>
      </w:r>
      <w:r w:rsidRPr="00104547">
        <w:rPr>
          <w:rStyle w:val="Char2"/>
          <w:vertAlign w:val="superscript"/>
          <w:rtl/>
        </w:rPr>
        <w:footnoteReference w:id="876"/>
      </w:r>
      <w:r w:rsidRPr="00104547">
        <w:rPr>
          <w:rStyle w:val="Char2"/>
          <w:rFonts w:hint="cs"/>
          <w:rtl/>
        </w:rPr>
        <w:t>. و سایر فضایلی که معلی افراطی در روایاتش آورده است.</w:t>
      </w:r>
    </w:p>
    <w:p w:rsidR="00A37ECA" w:rsidRPr="00104547" w:rsidRDefault="00A37ECA" w:rsidP="00104547">
      <w:pPr>
        <w:ind w:firstLine="227"/>
        <w:jc w:val="both"/>
        <w:rPr>
          <w:rStyle w:val="Char2"/>
          <w:rtl/>
        </w:rPr>
      </w:pPr>
      <w:r w:rsidRPr="00104547">
        <w:rPr>
          <w:rStyle w:val="Char2"/>
          <w:rFonts w:hint="cs"/>
          <w:rtl/>
        </w:rPr>
        <w:t>آنچه که خالصی در مورد رد جشن گرفتن عید نوروز آورده است، طبق روش ائمه و مبنی بر کتاب و سنت می‌باشد. که از موسی کاظم</w:t>
      </w:r>
      <w:r w:rsidR="0037097C" w:rsidRPr="00104547">
        <w:rPr>
          <w:rStyle w:val="Char2"/>
          <w:rFonts w:cs="CTraditional Arabic" w:hint="cs"/>
          <w:rtl/>
        </w:rPr>
        <w:t>س</w:t>
      </w:r>
      <w:r w:rsidRPr="00104547">
        <w:rPr>
          <w:rStyle w:val="Char2"/>
          <w:rFonts w:hint="cs"/>
          <w:rtl/>
        </w:rPr>
        <w:t xml:space="preserve"> روایت شده است. صاحب کتاب (المناقب) حکایت کرده است که منصور وقتی موسی بن جعفر کاظم آمد او را دعوت </w:t>
      </w:r>
      <w:r w:rsidR="000C5D3E" w:rsidRPr="00104547">
        <w:rPr>
          <w:rStyle w:val="Char2"/>
          <w:rFonts w:hint="cs"/>
          <w:rtl/>
        </w:rPr>
        <w:t>ک</w:t>
      </w:r>
      <w:r w:rsidRPr="00104547">
        <w:rPr>
          <w:rStyle w:val="Char2"/>
          <w:rFonts w:hint="cs"/>
          <w:rtl/>
        </w:rPr>
        <w:t>رد تا با او بنش</w:t>
      </w:r>
      <w:r w:rsidR="000C5D3E" w:rsidRPr="00104547">
        <w:rPr>
          <w:rStyle w:val="Char2"/>
          <w:rFonts w:hint="cs"/>
          <w:rtl/>
        </w:rPr>
        <w:t>ی</w:t>
      </w:r>
      <w:r w:rsidRPr="00104547">
        <w:rPr>
          <w:rStyle w:val="Char2"/>
          <w:rFonts w:hint="cs"/>
          <w:rtl/>
        </w:rPr>
        <w:t>ند تا به او تبر</w:t>
      </w:r>
      <w:r w:rsidR="000C5D3E" w:rsidRPr="00104547">
        <w:rPr>
          <w:rStyle w:val="Char2"/>
          <w:rFonts w:hint="cs"/>
          <w:rtl/>
        </w:rPr>
        <w:t>یک</w:t>
      </w:r>
      <w:r w:rsidRPr="00104547">
        <w:rPr>
          <w:rStyle w:val="Char2"/>
          <w:rFonts w:hint="cs"/>
          <w:rtl/>
        </w:rPr>
        <w:t xml:space="preserve"> ع</w:t>
      </w:r>
      <w:r w:rsidR="000C5D3E" w:rsidRPr="00104547">
        <w:rPr>
          <w:rStyle w:val="Char2"/>
          <w:rFonts w:hint="cs"/>
          <w:rtl/>
        </w:rPr>
        <w:t>ی</w:t>
      </w:r>
      <w:r w:rsidRPr="00104547">
        <w:rPr>
          <w:rStyle w:val="Char2"/>
          <w:rFonts w:hint="cs"/>
          <w:rtl/>
        </w:rPr>
        <w:t>د نوروز را بگو</w:t>
      </w:r>
      <w:r w:rsidR="000C5D3E" w:rsidRPr="00104547">
        <w:rPr>
          <w:rStyle w:val="Char2"/>
          <w:rFonts w:hint="cs"/>
          <w:rtl/>
        </w:rPr>
        <w:t>ی</w:t>
      </w:r>
      <w:r w:rsidRPr="00104547">
        <w:rPr>
          <w:rStyle w:val="Char2"/>
          <w:rFonts w:hint="cs"/>
          <w:rtl/>
        </w:rPr>
        <w:t>د، و آنچه را که به او سپرده شده بود گرفت، سپس کاظم گفت: من احادیثی را از جدم رسول الله جستجو کردم و در آن حدیثی را در مورد این عید نیافتم و این عیدی ایرانی است و اسلام آن را نابود کرده است و پناه بر خدا اگر چیزی را که اسلام نابود کرده است ما آن را زنده کنیم، منصور گفت: ما این کار را به عنوان سیاستی برای لشکریان انجام می‌دهیم...</w:t>
      </w:r>
      <w:r w:rsidRPr="00104547">
        <w:rPr>
          <w:rStyle w:val="Char2"/>
          <w:vertAlign w:val="superscript"/>
          <w:rtl/>
        </w:rPr>
        <w:footnoteReference w:id="877"/>
      </w:r>
      <w:r w:rsidRPr="00104547">
        <w:rPr>
          <w:rStyle w:val="Char2"/>
          <w:rFonts w:hint="cs"/>
          <w:rtl/>
        </w:rPr>
        <w:t xml:space="preserve"> تا آخر حدیث.</w:t>
      </w:r>
    </w:p>
    <w:p w:rsidR="00A37ECA" w:rsidRPr="00104547" w:rsidRDefault="00A37ECA" w:rsidP="00104547">
      <w:pPr>
        <w:ind w:firstLine="227"/>
        <w:jc w:val="both"/>
        <w:rPr>
          <w:rStyle w:val="Char2"/>
          <w:rtl/>
        </w:rPr>
      </w:pPr>
      <w:r w:rsidRPr="00104547">
        <w:rPr>
          <w:rStyle w:val="Char2"/>
          <w:rFonts w:hint="cs"/>
          <w:rtl/>
        </w:rPr>
        <w:t>وقتی مجلسی این حدیث را آورده است مخرجی که ذکر کرده است این است که روایت معلی قویترین سند است و آنچه که از کاظم روایت شده است، روایت ضعیفی است و حمل بر تقیه شده است</w:t>
      </w:r>
      <w:r w:rsidRPr="00104547">
        <w:rPr>
          <w:rStyle w:val="Char2"/>
          <w:vertAlign w:val="superscript"/>
          <w:rtl/>
        </w:rPr>
        <w:footnoteReference w:id="878"/>
      </w:r>
      <w:r w:rsidRPr="00104547">
        <w:rPr>
          <w:rStyle w:val="Char2"/>
          <w:rFonts w:hint="cs"/>
          <w:rtl/>
        </w:rPr>
        <w:t>. و من هیچ دعوتگری را نمی‌بینم که در جایگاه این چنینی مثل کاظم تقیه کند. و خلیفه او را به نشستن در عید نوروز دعوت می‌کند و او خودداری می‌کند و با منصور مشهور به ظلم و ستم مخالفت می‌کند و حقی را که رسول الله</w:t>
      </w:r>
      <w:r w:rsidR="0037097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بر آن بوده است، بیان می‌کند.</w:t>
      </w:r>
    </w:p>
    <w:p w:rsidR="00A37ECA" w:rsidRPr="00104547" w:rsidRDefault="00A37ECA" w:rsidP="00104547">
      <w:pPr>
        <w:ind w:firstLine="227"/>
        <w:jc w:val="both"/>
        <w:rPr>
          <w:rStyle w:val="Char2"/>
          <w:rtl/>
        </w:rPr>
      </w:pPr>
      <w:r w:rsidRPr="00104547">
        <w:rPr>
          <w:rStyle w:val="Char2"/>
          <w:rFonts w:hint="cs"/>
          <w:rtl/>
        </w:rPr>
        <w:t>اما اینکه مجلسی روایت معلی بن خنیس را قویتر دانسته است، خیلی عجیب است. چون معلی از دیدگاه بسیاری از علمای رجال قدیم شیعه ضعیف بوده است</w:t>
      </w:r>
      <w:r w:rsidRPr="00104547">
        <w:rPr>
          <w:rStyle w:val="Char2"/>
          <w:vertAlign w:val="superscript"/>
          <w:rtl/>
        </w:rPr>
        <w:footnoteReference w:id="879"/>
      </w:r>
      <w:r w:rsidRPr="00104547">
        <w:rPr>
          <w:rStyle w:val="Char2"/>
          <w:rFonts w:hint="cs"/>
          <w:rtl/>
        </w:rPr>
        <w:t>.</w:t>
      </w:r>
    </w:p>
    <w:p w:rsidR="00A37ECA" w:rsidRPr="00104547" w:rsidRDefault="00A37ECA" w:rsidP="00E46EFD">
      <w:pPr>
        <w:pStyle w:val="3-"/>
        <w:rPr>
          <w:rtl/>
        </w:rPr>
      </w:pPr>
      <w:bookmarkStart w:id="627" w:name="_Toc307451880"/>
      <w:bookmarkStart w:id="628" w:name="_Toc439578304"/>
      <w:r w:rsidRPr="00104547">
        <w:rPr>
          <w:rFonts w:hint="cs"/>
          <w:rtl/>
        </w:rPr>
        <w:t>مبحث پنجم:</w:t>
      </w:r>
      <w:r w:rsidR="00E46EFD">
        <w:rPr>
          <w:rFonts w:hint="cs"/>
          <w:rtl/>
        </w:rPr>
        <w:t xml:space="preserve"> </w:t>
      </w:r>
      <w:r w:rsidRPr="00104547">
        <w:rPr>
          <w:rFonts w:hint="cs"/>
          <w:rtl/>
        </w:rPr>
        <w:t>دیدگاه امامیه در مورد خالصی</w:t>
      </w:r>
      <w:bookmarkEnd w:id="627"/>
      <w:bookmarkEnd w:id="628"/>
    </w:p>
    <w:p w:rsidR="00A37ECA" w:rsidRDefault="00A37ECA" w:rsidP="00104547">
      <w:pPr>
        <w:ind w:firstLine="227"/>
        <w:jc w:val="both"/>
        <w:rPr>
          <w:rStyle w:val="Char2"/>
          <w:rtl/>
        </w:rPr>
      </w:pPr>
      <w:r w:rsidRPr="00104547">
        <w:rPr>
          <w:rStyle w:val="Char2"/>
          <w:rFonts w:hint="cs"/>
          <w:rtl/>
        </w:rPr>
        <w:t>به علت کشمکش</w:t>
      </w:r>
      <w:r w:rsidR="0029046A" w:rsidRPr="00104547">
        <w:rPr>
          <w:rStyle w:val="Char2"/>
          <w:rFonts w:hint="eastAsia"/>
          <w:rtl/>
        </w:rPr>
        <w:t>‌</w:t>
      </w:r>
      <w:r w:rsidRPr="00104547">
        <w:rPr>
          <w:rStyle w:val="Char2"/>
          <w:rFonts w:hint="cs"/>
          <w:rtl/>
        </w:rPr>
        <w:t>های سیاسی که در مرحله آغازین تاریخ حدیث شیعه توسط شخصیت خالصی آشکار شد و این امر موافق اقدامات مهم وی مانند اصلاح بعضی اشتباهات و ایرادهای موجود در مذهب امامیه است، دیدگاه پیروان این مذهب در مورد محمد خالصی متفاوت است. و دیدگاه</w:t>
      </w:r>
      <w:r w:rsidR="0029046A" w:rsidRPr="00104547">
        <w:rPr>
          <w:rStyle w:val="Char2"/>
          <w:rFonts w:hint="eastAsia"/>
          <w:rtl/>
        </w:rPr>
        <w:t>‌</w:t>
      </w:r>
      <w:r w:rsidRPr="00104547">
        <w:rPr>
          <w:rStyle w:val="Char2"/>
          <w:rFonts w:hint="cs"/>
          <w:rtl/>
        </w:rPr>
        <w:t>های</w:t>
      </w:r>
      <w:r w:rsidR="00435B45" w:rsidRPr="00104547">
        <w:rPr>
          <w:rStyle w:val="Char2"/>
          <w:rFonts w:hint="cs"/>
          <w:rtl/>
        </w:rPr>
        <w:t xml:space="preserve"> آن‌ها </w:t>
      </w:r>
      <w:r w:rsidRPr="00104547">
        <w:rPr>
          <w:rStyle w:val="Char2"/>
          <w:rFonts w:hint="cs"/>
          <w:rtl/>
        </w:rPr>
        <w:t>خارج از این سه دیدگاه نمی‌باشد:</w:t>
      </w:r>
    </w:p>
    <w:p w:rsidR="00E46EFD" w:rsidRPr="00104547" w:rsidRDefault="00E46EFD" w:rsidP="00104547">
      <w:pPr>
        <w:ind w:firstLine="227"/>
        <w:jc w:val="both"/>
        <w:rPr>
          <w:rStyle w:val="Char2"/>
          <w:rtl/>
        </w:rPr>
      </w:pPr>
    </w:p>
    <w:p w:rsidR="00A37ECA" w:rsidRPr="00104547" w:rsidRDefault="00A37ECA" w:rsidP="00E46EFD">
      <w:pPr>
        <w:pStyle w:val="4-"/>
        <w:rPr>
          <w:rtl/>
        </w:rPr>
      </w:pPr>
      <w:bookmarkStart w:id="629" w:name="_Toc307451881"/>
      <w:bookmarkStart w:id="630" w:name="_Toc439578305"/>
      <w:r w:rsidRPr="00104547">
        <w:rPr>
          <w:rFonts w:hint="cs"/>
          <w:rtl/>
        </w:rPr>
        <w:t>دیدگاه اول: مخالفان خالصی</w:t>
      </w:r>
      <w:bookmarkEnd w:id="629"/>
      <w:bookmarkEnd w:id="630"/>
    </w:p>
    <w:p w:rsidR="00A37ECA" w:rsidRPr="00104547" w:rsidRDefault="00A37ECA" w:rsidP="00104547">
      <w:pPr>
        <w:ind w:firstLine="227"/>
        <w:jc w:val="both"/>
        <w:rPr>
          <w:rStyle w:val="Char2"/>
          <w:rtl/>
        </w:rPr>
      </w:pPr>
      <w:r w:rsidRPr="00104547">
        <w:rPr>
          <w:rStyle w:val="Char2"/>
          <w:rFonts w:hint="cs"/>
          <w:rtl/>
        </w:rPr>
        <w:t>این گروه کسانی بودند که به طور کلی با شخصیت خالصی مخالف بودند بنابراین می‌کوشیدند که اعتماد علمی و سیاسی او را براندازند و کار</w:t>
      </w:r>
      <w:r w:rsidR="00435B45" w:rsidRPr="00104547">
        <w:rPr>
          <w:rStyle w:val="Char2"/>
          <w:rFonts w:hint="cs"/>
          <w:rtl/>
        </w:rPr>
        <w:t xml:space="preserve"> آن‌ها </w:t>
      </w:r>
      <w:r w:rsidRPr="00104547">
        <w:rPr>
          <w:rStyle w:val="Char2"/>
          <w:rFonts w:hint="cs"/>
          <w:rtl/>
        </w:rPr>
        <w:t>به جایی رسید که به اهداف خالصی طعنه می‌زدند. همچنان که بعداً خواهد آمد.</w:t>
      </w:r>
    </w:p>
    <w:p w:rsidR="00A37ECA" w:rsidRPr="00104547" w:rsidRDefault="00A37ECA" w:rsidP="00104547">
      <w:pPr>
        <w:ind w:firstLine="227"/>
        <w:jc w:val="both"/>
        <w:rPr>
          <w:rStyle w:val="Char2"/>
          <w:rtl/>
        </w:rPr>
      </w:pPr>
      <w:r w:rsidRPr="00104547">
        <w:rPr>
          <w:rStyle w:val="Char2"/>
          <w:rFonts w:hint="cs"/>
          <w:rtl/>
        </w:rPr>
        <w:t>مصادیق این گروه: بسیاری از مراجع شیعه عراق در زمان آیت‌الله محسن حکیم و بسیاری از معتقدان گروه تقلیدی و تشیع کناره‌گیری از سیاست بودند، همچنین گروه دیگری به این مخالفان خالصی می‌پیوندند و</w:t>
      </w:r>
      <w:r w:rsidR="00435B45" w:rsidRPr="00104547">
        <w:rPr>
          <w:rStyle w:val="Char2"/>
          <w:rFonts w:hint="cs"/>
          <w:rtl/>
        </w:rPr>
        <w:t xml:space="preserve"> آن‌ها </w:t>
      </w:r>
      <w:r w:rsidRPr="00104547">
        <w:rPr>
          <w:rStyle w:val="Char2"/>
          <w:rFonts w:hint="cs"/>
          <w:rtl/>
        </w:rPr>
        <w:t>افرادشناس جریان حدیثی بودند، مانند محمد حسین آل کاشف الغطاء و امثال او که اسلوب دیگری را بنیان نهادند که در محتوا و مفهوم با جریان تقلیدی مخالفتی نداشت. بلکه تنها اختلاف</w:t>
      </w:r>
      <w:r w:rsidR="00435B45" w:rsidRPr="00104547">
        <w:rPr>
          <w:rStyle w:val="Char2"/>
          <w:rFonts w:hint="cs"/>
          <w:rtl/>
        </w:rPr>
        <w:t xml:space="preserve"> آن‌ها </w:t>
      </w:r>
      <w:r w:rsidRPr="00104547">
        <w:rPr>
          <w:rStyle w:val="Char2"/>
          <w:rFonts w:hint="cs"/>
          <w:rtl/>
        </w:rPr>
        <w:t>در اسلوب پیشبرد مذهب با روش</w:t>
      </w:r>
      <w:r w:rsidR="0029046A" w:rsidRPr="00104547">
        <w:rPr>
          <w:rStyle w:val="Char2"/>
          <w:rFonts w:hint="eastAsia"/>
          <w:rtl/>
        </w:rPr>
        <w:t>‌</w:t>
      </w:r>
      <w:r w:rsidRPr="00104547">
        <w:rPr>
          <w:rStyle w:val="Char2"/>
          <w:rFonts w:hint="cs"/>
          <w:rtl/>
        </w:rPr>
        <w:t>های جدید بود، مثلاً توجه‌کردن به سیاست و حوزه‌های اجتماعی و نقد بعضی از شعارهاى مذهبى که مخالف تمدن ا</w:t>
      </w:r>
      <w:r w:rsidR="000C5D3E" w:rsidRPr="00104547">
        <w:rPr>
          <w:rStyle w:val="Char2"/>
          <w:rFonts w:hint="cs"/>
          <w:rtl/>
        </w:rPr>
        <w:t>ی</w:t>
      </w:r>
      <w:r w:rsidRPr="00104547">
        <w:rPr>
          <w:rStyle w:val="Char2"/>
          <w:rFonts w:hint="cs"/>
          <w:rtl/>
        </w:rPr>
        <w:t>ن زمان بود، و همچنین ب</w:t>
      </w:r>
      <w:r w:rsidR="000C5D3E" w:rsidRPr="00104547">
        <w:rPr>
          <w:rStyle w:val="Char2"/>
          <w:rFonts w:hint="cs"/>
          <w:rtl/>
        </w:rPr>
        <w:t>ی</w:t>
      </w:r>
      <w:r w:rsidRPr="00104547">
        <w:rPr>
          <w:rStyle w:val="Char2"/>
          <w:rFonts w:hint="cs"/>
          <w:rtl/>
        </w:rPr>
        <w:t>رون آوردن مضمون انقلابی سیاسی</w:t>
      </w:r>
      <w:r w:rsidR="000D34AD" w:rsidRPr="00104547">
        <w:rPr>
          <w:rStyle w:val="Char2"/>
          <w:rFonts w:hint="cs"/>
          <w:rtl/>
        </w:rPr>
        <w:t xml:space="preserve"> در مقتل حس</w:t>
      </w:r>
      <w:r w:rsidR="000C5D3E" w:rsidRPr="00104547">
        <w:rPr>
          <w:rStyle w:val="Char2"/>
          <w:rFonts w:hint="cs"/>
          <w:rtl/>
        </w:rPr>
        <w:t>ی</w:t>
      </w:r>
      <w:r w:rsidR="000D34AD" w:rsidRPr="00104547">
        <w:rPr>
          <w:rStyle w:val="Char2"/>
          <w:rFonts w:hint="cs"/>
          <w:rtl/>
        </w:rPr>
        <w:t>ن</w:t>
      </w:r>
      <w:r w:rsidR="0029046A" w:rsidRPr="00104547">
        <w:rPr>
          <w:rStyle w:val="Char2"/>
          <w:rFonts w:cs="CTraditional Arabic" w:hint="cs"/>
          <w:rtl/>
        </w:rPr>
        <w:t>س</w:t>
      </w:r>
      <w:r w:rsidRPr="00104547">
        <w:rPr>
          <w:rStyle w:val="Char2"/>
          <w:rFonts w:hint="cs"/>
          <w:rtl/>
        </w:rPr>
        <w:t xml:space="preserve"> و پر کردن آن از غم و اندوه و چیزهای دیگری که این جریان تجددگرا ندا می‌داد.</w:t>
      </w:r>
    </w:p>
    <w:p w:rsidR="00A37ECA" w:rsidRPr="00104547" w:rsidRDefault="00A37ECA" w:rsidP="00104547">
      <w:pPr>
        <w:ind w:firstLine="227"/>
        <w:jc w:val="both"/>
        <w:rPr>
          <w:rStyle w:val="Char2"/>
          <w:rtl/>
        </w:rPr>
      </w:pPr>
      <w:r w:rsidRPr="00104547">
        <w:rPr>
          <w:rStyle w:val="Char2"/>
          <w:rFonts w:hint="cs"/>
          <w:rtl/>
        </w:rPr>
        <w:t>در سایه تمامی</w:t>
      </w:r>
      <w:r w:rsidR="00435B45" w:rsidRPr="00104547">
        <w:rPr>
          <w:rStyle w:val="Char2"/>
          <w:rFonts w:hint="cs"/>
          <w:rtl/>
        </w:rPr>
        <w:t xml:space="preserve"> این‌ها </w:t>
      </w:r>
      <w:r w:rsidRPr="00104547">
        <w:rPr>
          <w:rStyle w:val="Char2"/>
          <w:rFonts w:hint="cs"/>
          <w:rtl/>
        </w:rPr>
        <w:t>بسیاری از طلاب و مقلدان</w:t>
      </w:r>
      <w:r w:rsidR="00435B45" w:rsidRPr="00104547">
        <w:rPr>
          <w:rStyle w:val="Char2"/>
          <w:rFonts w:hint="cs"/>
          <w:rtl/>
        </w:rPr>
        <w:t xml:space="preserve"> آن‌ها </w:t>
      </w:r>
      <w:r w:rsidRPr="00104547">
        <w:rPr>
          <w:rStyle w:val="Char2"/>
          <w:rFonts w:hint="cs"/>
          <w:rtl/>
        </w:rPr>
        <w:t>وجود داشتند، همان کسانی که ایستگاه فتنه‌ای شدند که مراجع در مورد خالصی ایجاد کرده بودند.</w:t>
      </w:r>
    </w:p>
    <w:p w:rsidR="00A37ECA" w:rsidRPr="00104547" w:rsidRDefault="00A37ECA" w:rsidP="00104547">
      <w:pPr>
        <w:ind w:firstLine="227"/>
        <w:jc w:val="both"/>
        <w:rPr>
          <w:rStyle w:val="Char2"/>
          <w:rtl/>
        </w:rPr>
      </w:pPr>
      <w:r w:rsidRPr="00104547">
        <w:rPr>
          <w:rStyle w:val="Char2"/>
          <w:rFonts w:hint="cs"/>
          <w:rtl/>
        </w:rPr>
        <w:t>و</w:t>
      </w:r>
      <w:r w:rsidR="00435B45" w:rsidRPr="00104547">
        <w:rPr>
          <w:rStyle w:val="Char2"/>
          <w:rFonts w:hint="cs"/>
          <w:rtl/>
        </w:rPr>
        <w:t xml:space="preserve"> این‌ها </w:t>
      </w:r>
      <w:r w:rsidRPr="00104547">
        <w:rPr>
          <w:rStyle w:val="Char2"/>
          <w:rFonts w:hint="cs"/>
          <w:rtl/>
        </w:rPr>
        <w:t>با معضل بزرگی مواجه شدند، و آن قربت بیشتر محمد خالصی از پدرش (محمد مهدی) بود که یکی از مراجع بزرگ و مورد افتخار شیعه بود. و نمی‌توانستند او را مورد طعنه قرار دهند. بنابراین این گروه به دروغ و مغالطه‌هایی پناه آوردند و آن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خالصی (پسر) همراه پدرش به ایران رفت تا «به عنوان جاسوس مراقب پدرش باشد» و او را تبدیل به شمشیری کردند که باعث از بین رفتن پاکی</w:t>
      </w:r>
      <w:r w:rsidR="0029046A" w:rsidRPr="00104547">
        <w:rPr>
          <w:rStyle w:val="Char2"/>
          <w:rFonts w:hint="eastAsia"/>
          <w:rtl/>
        </w:rPr>
        <w:t>‌</w:t>
      </w:r>
      <w:r w:rsidRPr="00104547">
        <w:rPr>
          <w:rStyle w:val="Char2"/>
          <w:rFonts w:hint="cs"/>
          <w:rtl/>
        </w:rPr>
        <w:t xml:space="preserve">ها شد. و گفتند </w:t>
      </w:r>
      <w:r w:rsidR="000C5D3E" w:rsidRPr="00104547">
        <w:rPr>
          <w:rStyle w:val="Char2"/>
          <w:rFonts w:hint="cs"/>
          <w:rtl/>
        </w:rPr>
        <w:t>ک</w:t>
      </w:r>
      <w:r w:rsidRPr="00104547">
        <w:rPr>
          <w:rStyle w:val="Char2"/>
          <w:rFonts w:hint="cs"/>
          <w:rtl/>
        </w:rPr>
        <w:t>ه: محمد (پسر) بعد از مرگ پدرش یک شبکه جاسوسی ساخت که از مصالح استعمار در ایران استفاده می‌کرد و فقط پهلوی توانست که اهداف او را از بین ببرد</w:t>
      </w:r>
      <w:r w:rsidRPr="00104547">
        <w:rPr>
          <w:rStyle w:val="Char2"/>
          <w:vertAlign w:val="superscript"/>
          <w:rtl/>
        </w:rPr>
        <w:footnoteReference w:id="880"/>
      </w:r>
      <w:r w:rsidRPr="00104547">
        <w:rPr>
          <w:rStyle w:val="Char2"/>
          <w:rFonts w:hint="cs"/>
          <w:rtl/>
        </w:rPr>
        <w:t xml:space="preserve"> و</w:t>
      </w:r>
      <w:r w:rsidR="00435B45" w:rsidRPr="00104547">
        <w:rPr>
          <w:rStyle w:val="Char2"/>
          <w:rFonts w:hint="cs"/>
          <w:rtl/>
        </w:rPr>
        <w:t xml:space="preserve"> این‌ها </w:t>
      </w:r>
      <w:r w:rsidRPr="00104547">
        <w:rPr>
          <w:rStyle w:val="Char2"/>
          <w:rFonts w:hint="cs"/>
          <w:rtl/>
        </w:rPr>
        <w:t>مغالطاتی است که نیازی به ردکردن ندارند</w:t>
      </w:r>
      <w:r w:rsidRPr="00104547">
        <w:rPr>
          <w:rStyle w:val="Char2"/>
          <w:vertAlign w:val="superscript"/>
          <w:rtl/>
        </w:rPr>
        <w:footnoteReference w:id="881"/>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همچنین بعضی از این مخالفان سعی کرده‌اند که بگویند خالصی فقط به این دلیل با شیخیه مخالفت کرده است که برای رئیس طایفه شیخیه در کرمان که ابوالقاسم زین‌العابدین بن کریم خان کرمانی</w:t>
      </w:r>
      <w:r w:rsidRPr="00104547">
        <w:rPr>
          <w:rStyle w:val="Char2"/>
          <w:vertAlign w:val="superscript"/>
          <w:rtl/>
        </w:rPr>
        <w:footnoteReference w:id="882"/>
      </w:r>
      <w:r w:rsidRPr="00104547">
        <w:rPr>
          <w:rStyle w:val="Char2"/>
          <w:rFonts w:hint="cs"/>
          <w:rtl/>
        </w:rPr>
        <w:t xml:space="preserve"> بوده است، مزاحمت ایجاد کند. </w:t>
      </w:r>
    </w:p>
    <w:p w:rsidR="00A37ECA" w:rsidRPr="00104547" w:rsidRDefault="00A37ECA" w:rsidP="00104547">
      <w:pPr>
        <w:ind w:firstLine="227"/>
        <w:jc w:val="both"/>
        <w:rPr>
          <w:rStyle w:val="Char2"/>
          <w:rtl/>
        </w:rPr>
      </w:pPr>
      <w:r w:rsidRPr="00104547">
        <w:rPr>
          <w:rStyle w:val="Char2"/>
          <w:rFonts w:hint="cs"/>
          <w:rtl/>
        </w:rPr>
        <w:t>همچنین بعضی از این دشمنانش در طعنه و سرزنش وی به جایی رسیده‌اند که ادعا می‌کنند بعضی از پزشکان ایرانی که خالصی را به دقت معاینه کرده‌اند او را به یکی از انواع جنون توصیف کرده‌اند.</w:t>
      </w:r>
    </w:p>
    <w:p w:rsidR="00A37ECA" w:rsidRPr="00104547" w:rsidRDefault="00A37ECA" w:rsidP="00104547">
      <w:pPr>
        <w:ind w:firstLine="227"/>
        <w:jc w:val="both"/>
        <w:rPr>
          <w:rStyle w:val="Char2"/>
          <w:rtl/>
        </w:rPr>
      </w:pPr>
      <w:r w:rsidRPr="00104547">
        <w:rPr>
          <w:rStyle w:val="Char2"/>
          <w:rFonts w:hint="cs"/>
          <w:rtl/>
        </w:rPr>
        <w:t>شدیدترین اتهام از جانب این دسته این بوده است که بعضی از</w:t>
      </w:r>
      <w:r w:rsidR="00435B45" w:rsidRPr="00104547">
        <w:rPr>
          <w:rStyle w:val="Char2"/>
          <w:rFonts w:hint="cs"/>
          <w:rtl/>
        </w:rPr>
        <w:t xml:space="preserve"> آن‌ها </w:t>
      </w:r>
      <w:r w:rsidRPr="00104547">
        <w:rPr>
          <w:rStyle w:val="Char2"/>
          <w:rFonts w:hint="cs"/>
          <w:rtl/>
        </w:rPr>
        <w:t xml:space="preserve">می‌گفتند که خالصی مخالف ضروریات دین است، و این نزد مسلمانان </w:t>
      </w:r>
      <w:r w:rsidR="000C5D3E" w:rsidRPr="00104547">
        <w:rPr>
          <w:rStyle w:val="Char2"/>
          <w:rFonts w:hint="cs"/>
          <w:rtl/>
        </w:rPr>
        <w:t>ی</w:t>
      </w:r>
      <w:r w:rsidRPr="00104547">
        <w:rPr>
          <w:rStyle w:val="Char2"/>
          <w:rFonts w:hint="cs"/>
          <w:rtl/>
        </w:rPr>
        <w:t>عن</w:t>
      </w:r>
      <w:r w:rsidR="000C5D3E" w:rsidRPr="00104547">
        <w:rPr>
          <w:rStyle w:val="Char2"/>
          <w:rFonts w:hint="cs"/>
          <w:rtl/>
        </w:rPr>
        <w:t>ی</w:t>
      </w:r>
      <w:r w:rsidRPr="00104547">
        <w:rPr>
          <w:rStyle w:val="Char2"/>
          <w:rFonts w:hint="cs"/>
          <w:rtl/>
        </w:rPr>
        <w:t xml:space="preserve"> مرتد شدن از د</w:t>
      </w:r>
      <w:r w:rsidR="000C5D3E" w:rsidRPr="00104547">
        <w:rPr>
          <w:rStyle w:val="Char2"/>
          <w:rFonts w:hint="cs"/>
          <w:rtl/>
        </w:rPr>
        <w:t>ی</w:t>
      </w:r>
      <w:r w:rsidRPr="00104547">
        <w:rPr>
          <w:rStyle w:val="Char2"/>
          <w:rFonts w:hint="cs"/>
          <w:rtl/>
        </w:rPr>
        <w:t>ن</w:t>
      </w:r>
      <w:r w:rsidRPr="00104547">
        <w:rPr>
          <w:rStyle w:val="Char2"/>
          <w:vertAlign w:val="superscript"/>
          <w:rtl/>
        </w:rPr>
        <w:footnoteReference w:id="883"/>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این دیدگاه زشت مخالفان به پیروی خالصی از شعار وحدت برمی‌گردد که بعضی از مخالفانش آن را از امور ثابت شیعه می‌دانستند که در طول قرن</w:t>
      </w:r>
      <w:r w:rsidR="0029046A" w:rsidRPr="00104547">
        <w:rPr>
          <w:rStyle w:val="Char2"/>
          <w:rFonts w:hint="eastAsia"/>
          <w:rtl/>
        </w:rPr>
        <w:t>‌</w:t>
      </w:r>
      <w:r w:rsidRPr="00104547">
        <w:rPr>
          <w:rStyle w:val="Char2"/>
          <w:rFonts w:hint="cs"/>
          <w:rtl/>
        </w:rPr>
        <w:t>ها جز بعضی از علما به آن نزدیک نشده‌اند</w:t>
      </w:r>
      <w:r w:rsidRPr="00104547">
        <w:rPr>
          <w:rStyle w:val="Char2"/>
          <w:vertAlign w:val="superscript"/>
          <w:rtl/>
        </w:rPr>
        <w:footnoteReference w:id="884"/>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همچنین بعضی از دشمنان خالصی به نقد دیدگاه وی در مورد حکومت عبدالسلام عارف پرداخته‌اند. و خلاصه طعن و سرزنش</w:t>
      </w:r>
      <w:r w:rsidR="0029046A" w:rsidRPr="00104547">
        <w:rPr>
          <w:rStyle w:val="Char2"/>
          <w:rFonts w:hint="eastAsia"/>
          <w:rtl/>
        </w:rPr>
        <w:t>‌</w:t>
      </w:r>
      <w:r w:rsidRPr="00104547">
        <w:rPr>
          <w:rStyle w:val="Char2"/>
          <w:rFonts w:hint="cs"/>
          <w:rtl/>
        </w:rPr>
        <w:t>های</w:t>
      </w:r>
      <w:r w:rsidR="00435B45" w:rsidRPr="00104547">
        <w:rPr>
          <w:rStyle w:val="Char2"/>
          <w:rFonts w:hint="cs"/>
          <w:rtl/>
        </w:rPr>
        <w:t xml:space="preserve"> آن‌ها </w:t>
      </w:r>
      <w:r w:rsidRPr="00104547">
        <w:rPr>
          <w:rStyle w:val="Char2"/>
          <w:rFonts w:hint="cs"/>
          <w:rtl/>
        </w:rPr>
        <w:t>اینگونه است.</w:t>
      </w:r>
    </w:p>
    <w:p w:rsidR="00A37ECA" w:rsidRPr="00104547" w:rsidRDefault="00A37ECA" w:rsidP="00104547">
      <w:pPr>
        <w:ind w:firstLine="227"/>
        <w:jc w:val="both"/>
        <w:rPr>
          <w:rStyle w:val="Char2"/>
          <w:rtl/>
        </w:rPr>
      </w:pPr>
      <w:r w:rsidRPr="00104547">
        <w:rPr>
          <w:rStyle w:val="Char2"/>
          <w:rFonts w:hint="cs"/>
          <w:rtl/>
        </w:rPr>
        <w:t>عبدالسلام عارف یک متعصب و قوم‌گرای ضد شیعه و ضد کُرد بود. و بسیاری از دشمنانش بعضی شایعات در مورد او رواج داده‌اند تا بر قوم مداری او تأکید کنند. مانند این سخنانش که می‌گویند: که عارف در یکی از خطبه‌هایش به اهل بصره گفت: شما مرد هستید، نه شبه مرد -</w:t>
      </w:r>
      <w:r w:rsidR="000D34AD" w:rsidRPr="00104547">
        <w:rPr>
          <w:rStyle w:val="Char2"/>
          <w:rFonts w:hint="cs"/>
          <w:rtl/>
        </w:rPr>
        <w:t xml:space="preserve"> کنایه از اینکه علی</w:t>
      </w:r>
      <w:r w:rsidR="0029046A" w:rsidRPr="00104547">
        <w:rPr>
          <w:rStyle w:val="Char2"/>
          <w:rFonts w:cs="CTraditional Arabic" w:hint="cs"/>
          <w:rtl/>
        </w:rPr>
        <w:t>س</w:t>
      </w:r>
      <w:r w:rsidRPr="00104547">
        <w:rPr>
          <w:rStyle w:val="Char2"/>
          <w:rFonts w:hint="cs"/>
          <w:rtl/>
        </w:rPr>
        <w:t xml:space="preserve"> به اهل کوفه گفته است ای شبه مردان</w:t>
      </w:r>
      <w:r w:rsidRPr="00104547">
        <w:rPr>
          <w:rStyle w:val="Char2"/>
          <w:vertAlign w:val="superscript"/>
          <w:rtl/>
        </w:rPr>
        <w:footnoteReference w:id="885"/>
      </w:r>
      <w:r w:rsidRPr="00104547">
        <w:rPr>
          <w:rStyle w:val="Char2"/>
          <w:rFonts w:hint="cs"/>
          <w:rtl/>
        </w:rPr>
        <w:t xml:space="preserve"> - یا مانند این گفته</w:t>
      </w:r>
      <w:r w:rsidR="00435B45" w:rsidRPr="00104547">
        <w:rPr>
          <w:rStyle w:val="Char2"/>
          <w:rFonts w:hint="cs"/>
          <w:rtl/>
        </w:rPr>
        <w:t xml:space="preserve"> آن‌ها </w:t>
      </w:r>
      <w:r w:rsidRPr="00104547">
        <w:rPr>
          <w:rStyle w:val="Char2"/>
          <w:rFonts w:hint="cs"/>
          <w:rtl/>
        </w:rPr>
        <w:t>که عبدالسلام علاقه به ساختن بنا</w:t>
      </w:r>
      <w:r w:rsidR="000C5D3E" w:rsidRPr="00104547">
        <w:rPr>
          <w:rStyle w:val="Char2"/>
          <w:rFonts w:hint="cs"/>
          <w:rtl/>
        </w:rPr>
        <w:t>ی</w:t>
      </w:r>
      <w:r w:rsidRPr="00104547">
        <w:rPr>
          <w:rStyle w:val="Char2"/>
          <w:rFonts w:hint="cs"/>
          <w:rtl/>
        </w:rPr>
        <w:t>ی بر قبر معاویه</w:t>
      </w:r>
      <w:r w:rsidR="0029046A" w:rsidRPr="00104547">
        <w:rPr>
          <w:rStyle w:val="Char2"/>
          <w:rFonts w:cs="CTraditional Arabic" w:hint="cs"/>
          <w:rtl/>
        </w:rPr>
        <w:t>س</w:t>
      </w:r>
      <w:r w:rsidRPr="00104547">
        <w:rPr>
          <w:rStyle w:val="Char2"/>
          <w:rFonts w:hint="cs"/>
          <w:rtl/>
        </w:rPr>
        <w:t xml:space="preserve"> داشته است.</w:t>
      </w:r>
    </w:p>
    <w:p w:rsidR="00A37ECA" w:rsidRPr="00104547" w:rsidRDefault="00A37ECA" w:rsidP="00104547">
      <w:pPr>
        <w:ind w:firstLine="227"/>
        <w:jc w:val="both"/>
        <w:rPr>
          <w:rStyle w:val="Char2"/>
          <w:rtl/>
        </w:rPr>
      </w:pPr>
      <w:r w:rsidRPr="00104547">
        <w:rPr>
          <w:rStyle w:val="Char2"/>
          <w:rFonts w:hint="cs"/>
          <w:rtl/>
        </w:rPr>
        <w:t>به طور خلاصه مخالفان خالصی می‌خواستند که او را با ورودش به داخل حکومتی که آن را به قوم‌گرا و دشمن شیعه وصف می‌کردند، متهم کنند. تا نتیجه آن بدبینی مذهبی و سیاسی به خالصی باشد.</w:t>
      </w:r>
    </w:p>
    <w:p w:rsidR="00A37ECA" w:rsidRPr="00104547" w:rsidRDefault="00A37ECA" w:rsidP="00104547">
      <w:pPr>
        <w:ind w:firstLine="227"/>
        <w:jc w:val="both"/>
        <w:rPr>
          <w:rStyle w:val="Char2"/>
          <w:rtl/>
        </w:rPr>
      </w:pPr>
      <w:r w:rsidRPr="00104547">
        <w:rPr>
          <w:rStyle w:val="Char2"/>
          <w:rFonts w:hint="cs"/>
          <w:rtl/>
        </w:rPr>
        <w:t>در حقیقت تمامی</w:t>
      </w:r>
      <w:r w:rsidR="00435B45" w:rsidRPr="00104547">
        <w:rPr>
          <w:rStyle w:val="Char2"/>
          <w:rFonts w:hint="cs"/>
          <w:rtl/>
        </w:rPr>
        <w:t xml:space="preserve"> این‌ها </w:t>
      </w:r>
      <w:r w:rsidRPr="00104547">
        <w:rPr>
          <w:rStyle w:val="Char2"/>
          <w:rFonts w:hint="cs"/>
          <w:rtl/>
        </w:rPr>
        <w:t>شایعاتی بودند که بر هیچ دلیلی متکی نبودند. مهدی بن محمد خالصی از عبدالسلام در مورد آنچه که از او نقل شده درباره قبر معاویه پرسید، و او جواب گفت: من نمی‌دانم قبر معاویه کجا است تا به بنای آن فکر کند</w:t>
      </w:r>
      <w:r w:rsidRPr="00104547">
        <w:rPr>
          <w:rStyle w:val="Char2"/>
          <w:vertAlign w:val="superscript"/>
          <w:rtl/>
        </w:rPr>
        <w:footnoteReference w:id="886"/>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عادل رئوف نویسنده از یکی از کسانی که در خطبه عبدالسلام در بصره حاضر بوده</w:t>
      </w:r>
      <w:r w:rsidR="00E46EFD">
        <w:rPr>
          <w:rStyle w:val="Char2"/>
          <w:rFonts w:hint="cs"/>
          <w:rtl/>
        </w:rPr>
        <w:t xml:space="preserve"> </w:t>
      </w:r>
      <w:r w:rsidRPr="00104547">
        <w:rPr>
          <w:rStyle w:val="Char2"/>
          <w:rFonts w:hint="cs"/>
          <w:rtl/>
        </w:rPr>
        <w:t>(عزالدین سلیم) پرسید، و او بیان کرد که در خطبه‌اش چیزی در این مورد وجود نداشته است، و فقط دعوت به وحدت ملت عراق بوده است</w:t>
      </w:r>
      <w:r w:rsidRPr="00104547">
        <w:rPr>
          <w:rStyle w:val="Char2"/>
          <w:vertAlign w:val="superscript"/>
          <w:rtl/>
        </w:rPr>
        <w:footnoteReference w:id="887"/>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اما در مورد خالصی و جریان هماهنگ با اقدامات او در هم پیمانی با عارف،</w:t>
      </w:r>
      <w:r w:rsidR="00435B45" w:rsidRPr="00104547">
        <w:rPr>
          <w:rStyle w:val="Char2"/>
          <w:rFonts w:hint="cs"/>
          <w:rtl/>
        </w:rPr>
        <w:t xml:space="preserve"> آن‌ها </w:t>
      </w:r>
      <w:r w:rsidRPr="00104547">
        <w:rPr>
          <w:rStyle w:val="Char2"/>
          <w:rFonts w:hint="cs"/>
          <w:rtl/>
        </w:rPr>
        <w:t>روابط پسندیده میان عارف و خالصی را انکار نمی‌کنند، ولی</w:t>
      </w:r>
      <w:r w:rsidR="00435B45" w:rsidRPr="00104547">
        <w:rPr>
          <w:rStyle w:val="Char2"/>
          <w:rFonts w:hint="cs"/>
          <w:rtl/>
        </w:rPr>
        <w:t xml:space="preserve"> آن‌ها </w:t>
      </w:r>
      <w:r w:rsidRPr="00104547">
        <w:rPr>
          <w:rStyle w:val="Char2"/>
          <w:rFonts w:hint="cs"/>
          <w:rtl/>
        </w:rPr>
        <w:t>اینگونه توجیه می‌کنند که عبدالسلام عارف یک رهبر ناسیونالیست است که گرایش</w:t>
      </w:r>
      <w:r w:rsidR="001568A7" w:rsidRPr="00104547">
        <w:rPr>
          <w:rStyle w:val="Char2"/>
          <w:rFonts w:hint="eastAsia"/>
        </w:rPr>
        <w:t>‌</w:t>
      </w:r>
      <w:r w:rsidRPr="00104547">
        <w:rPr>
          <w:rStyle w:val="Char2"/>
          <w:rFonts w:hint="cs"/>
          <w:rtl/>
        </w:rPr>
        <w:t>های دینی واضحی دارد. ح</w:t>
      </w:r>
      <w:r w:rsidR="000C5D3E" w:rsidRPr="00104547">
        <w:rPr>
          <w:rStyle w:val="Char2"/>
          <w:rFonts w:hint="cs"/>
          <w:rtl/>
        </w:rPr>
        <w:t>ک</w:t>
      </w:r>
      <w:r w:rsidRPr="00104547">
        <w:rPr>
          <w:rStyle w:val="Char2"/>
          <w:rFonts w:hint="cs"/>
          <w:rtl/>
        </w:rPr>
        <w:t>م عارف فرصت مناسبی را ایجاد کرد که ناچار باید برای دستیابی به هدف بزرگتر با وی هم پیمان می‌شد. چون عبدالسلام عارف ثروت نفتی عراق را از غرب</w:t>
      </w:r>
      <w:r w:rsidR="001568A7" w:rsidRPr="00104547">
        <w:rPr>
          <w:rStyle w:val="Char2"/>
          <w:rFonts w:hint="eastAsia"/>
        </w:rPr>
        <w:t>‌</w:t>
      </w:r>
      <w:r w:rsidRPr="00104547">
        <w:rPr>
          <w:rStyle w:val="Char2"/>
          <w:rFonts w:hint="cs"/>
          <w:rtl/>
        </w:rPr>
        <w:t>ها گرفت. و این یکی از مهمترین اقدامات وی بود که غرب برای رهایی از آن دست به یک حادثه تروریستی زد. همچنین باب گفتگو را برای علمای اهل سنت و حتی شیعیان برای فعالیت اسلامی باز کرد. به گونه‌ای که قبل از آن اصلاً وجود نداشت</w:t>
      </w:r>
      <w:r w:rsidRPr="00104547">
        <w:rPr>
          <w:rStyle w:val="Char2"/>
          <w:vertAlign w:val="superscript"/>
          <w:rtl/>
        </w:rPr>
        <w:footnoteReference w:id="888"/>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به هر حال فکر می‌کنم خواننده منصف نیز با من موافق باشد که دیدگاه خالصی در مورد همکاری با حاکم مسلمانی که اسلام را دوست دارد - هر چند به شکل فطری و تساهل - اشکالی ندارد. و دارا بودن شجاعت کافی برای دفاع از کشور یک اصل شرعی و منطق برتر از هر عرفی از دیدگاه</w:t>
      </w:r>
      <w:r w:rsidR="001568A7" w:rsidRPr="00104547">
        <w:rPr>
          <w:rStyle w:val="Char2"/>
          <w:rFonts w:hint="eastAsia"/>
        </w:rPr>
        <w:t>‌</w:t>
      </w:r>
      <w:r w:rsidRPr="00104547">
        <w:rPr>
          <w:rStyle w:val="Char2"/>
          <w:rFonts w:hint="cs"/>
          <w:rtl/>
        </w:rPr>
        <w:t>های سلبی است که مخالفان خالصی از آن پیروی کرده‌اند. و این همان چیزی بود که او شروع به همکاری با سازمان</w:t>
      </w:r>
      <w:r w:rsidR="001568A7" w:rsidRPr="00104547">
        <w:rPr>
          <w:rStyle w:val="Char2"/>
          <w:rFonts w:hint="eastAsia"/>
        </w:rPr>
        <w:t>‌</w:t>
      </w:r>
      <w:r w:rsidRPr="00104547">
        <w:rPr>
          <w:rStyle w:val="Char2"/>
          <w:rFonts w:hint="cs"/>
          <w:rtl/>
        </w:rPr>
        <w:t>های غربی کرد.</w:t>
      </w:r>
    </w:p>
    <w:p w:rsidR="00A37ECA" w:rsidRPr="00104547" w:rsidRDefault="00A37ECA" w:rsidP="00E46EFD">
      <w:pPr>
        <w:pStyle w:val="4-"/>
        <w:rPr>
          <w:rtl/>
        </w:rPr>
      </w:pPr>
      <w:bookmarkStart w:id="631" w:name="_Toc307451882"/>
      <w:bookmarkStart w:id="632" w:name="_Toc439578306"/>
      <w:r w:rsidRPr="00104547">
        <w:rPr>
          <w:rFonts w:hint="cs"/>
          <w:rtl/>
        </w:rPr>
        <w:t>دیدگاه دوم: کسانی که فقط موافق تلاش</w:t>
      </w:r>
      <w:r w:rsidR="001568A7" w:rsidRPr="00104547">
        <w:rPr>
          <w:rFonts w:hint="eastAsia"/>
        </w:rPr>
        <w:t>‌</w:t>
      </w:r>
      <w:r w:rsidRPr="00104547">
        <w:rPr>
          <w:rFonts w:hint="cs"/>
          <w:rtl/>
        </w:rPr>
        <w:t>های سیاسی خالصی بودند</w:t>
      </w:r>
      <w:bookmarkEnd w:id="631"/>
      <w:bookmarkEnd w:id="632"/>
    </w:p>
    <w:p w:rsidR="00A37ECA" w:rsidRPr="00104547" w:rsidRDefault="00A37ECA" w:rsidP="00104547">
      <w:pPr>
        <w:ind w:firstLine="227"/>
        <w:jc w:val="both"/>
        <w:rPr>
          <w:rStyle w:val="Char2"/>
          <w:rtl/>
        </w:rPr>
      </w:pPr>
      <w:r w:rsidRPr="00104547">
        <w:rPr>
          <w:rStyle w:val="Char2"/>
          <w:rFonts w:hint="cs"/>
          <w:rtl/>
        </w:rPr>
        <w:t>در اینجا گروهی از شیعیان به مکانت و جایگاه آیت‌الله محمد خالصی اعتراف کرده‌اند ولی این اعتراف</w:t>
      </w:r>
      <w:r w:rsidR="00435B45" w:rsidRPr="00104547">
        <w:rPr>
          <w:rStyle w:val="Char2"/>
          <w:rFonts w:hint="cs"/>
          <w:rtl/>
        </w:rPr>
        <w:t xml:space="preserve"> آن‌ها </w:t>
      </w:r>
      <w:r w:rsidRPr="00104547">
        <w:rPr>
          <w:rStyle w:val="Char2"/>
          <w:rFonts w:hint="cs"/>
          <w:rtl/>
        </w:rPr>
        <w:t>از اینکه او یک شخصیت برجسته و مبارز سیاسی است، تجاوز نمی‌کند، و یا اینکه او شخصیت برجسته‌ای است که بخاطر استقلال مسلمانان در ایران و عراق جنگیده است، و او جزء اولین کسانی است که به تحریک شیعیان در ترک انزوای سیاسی سعی کرده است. بنابراین تأیید خالصی و اعتبار جایگاه وی نزد این گروه در آرا و نقد بعضی از مسایل مذهبی وی نیست. بلکه فقط بخاطر موافقت با دیدگاه سیاسی وی است.</w:t>
      </w:r>
    </w:p>
    <w:p w:rsidR="00A37ECA" w:rsidRPr="00104547" w:rsidRDefault="00A37ECA" w:rsidP="00104547">
      <w:pPr>
        <w:ind w:firstLine="227"/>
        <w:jc w:val="both"/>
        <w:rPr>
          <w:rStyle w:val="Char2"/>
          <w:rtl/>
        </w:rPr>
      </w:pPr>
      <w:r w:rsidRPr="00104547">
        <w:rPr>
          <w:rStyle w:val="Char2"/>
          <w:rFonts w:hint="cs"/>
          <w:rtl/>
        </w:rPr>
        <w:t>از جمله این دسته محمد رضا شمس است که صراحتاً اعلام کرد خالصی با وجود دارابودن معارف و نافذ و مصلح و گرانقدر بودن وی، دعوت به تقلیدکردن از او نشده است</w:t>
      </w:r>
      <w:r w:rsidRPr="00104547">
        <w:rPr>
          <w:rStyle w:val="Char2"/>
          <w:vertAlign w:val="superscript"/>
          <w:rtl/>
        </w:rPr>
        <w:footnoteReference w:id="889"/>
      </w:r>
      <w:r w:rsidRPr="00104547">
        <w:rPr>
          <w:rStyle w:val="Char2"/>
          <w:rFonts w:hint="cs"/>
          <w:rtl/>
        </w:rPr>
        <w:t>. و امثال وی مهدی بازرگان اولین نخست وزیر بعد از انقلاب بود</w:t>
      </w:r>
      <w:r w:rsidRPr="00104547">
        <w:rPr>
          <w:rStyle w:val="Char2"/>
          <w:vertAlign w:val="superscript"/>
          <w:rtl/>
        </w:rPr>
        <w:footnoteReference w:id="890"/>
      </w:r>
      <w:r w:rsidRPr="00104547">
        <w:rPr>
          <w:rStyle w:val="Char2"/>
          <w:rFonts w:hint="cs"/>
          <w:rtl/>
        </w:rPr>
        <w:t>.</w:t>
      </w:r>
    </w:p>
    <w:p w:rsidR="00A37ECA" w:rsidRPr="00E46EFD" w:rsidRDefault="00A37ECA" w:rsidP="00E46EFD">
      <w:pPr>
        <w:pStyle w:val="4-"/>
        <w:rPr>
          <w:rtl/>
        </w:rPr>
      </w:pPr>
      <w:bookmarkStart w:id="633" w:name="_Toc307451883"/>
      <w:bookmarkStart w:id="634" w:name="_Toc439578307"/>
      <w:r w:rsidRPr="00E46EFD">
        <w:rPr>
          <w:rFonts w:hint="cs"/>
          <w:rtl/>
        </w:rPr>
        <w:t>دیدگاه سوم: کسانی که خالصی را از لحاظ فکری تأیید می‌کردند (</w:t>
      </w:r>
      <w:r w:rsidRPr="00E46EFD">
        <w:rPr>
          <w:rFonts w:hint="eastAsia"/>
          <w:rtl/>
        </w:rPr>
        <w:t>گ</w:t>
      </w:r>
      <w:r w:rsidRPr="00E46EFD">
        <w:rPr>
          <w:rFonts w:hint="cs"/>
          <w:rtl/>
        </w:rPr>
        <w:t>روه خالصی)</w:t>
      </w:r>
      <w:bookmarkEnd w:id="633"/>
      <w:bookmarkEnd w:id="634"/>
    </w:p>
    <w:p w:rsidR="00A37ECA" w:rsidRPr="00104547" w:rsidRDefault="00A37ECA" w:rsidP="00104547">
      <w:pPr>
        <w:ind w:firstLine="227"/>
        <w:jc w:val="both"/>
        <w:rPr>
          <w:rStyle w:val="Char2"/>
          <w:rtl/>
        </w:rPr>
      </w:pPr>
      <w:r w:rsidRPr="00104547">
        <w:rPr>
          <w:rStyle w:val="Char2"/>
          <w:rFonts w:hint="cs"/>
          <w:rtl/>
        </w:rPr>
        <w:t>اینها کسانی بودند که اطلاق «گروه خالصی» بر</w:t>
      </w:r>
      <w:r w:rsidR="00435B45" w:rsidRPr="00104547">
        <w:rPr>
          <w:rStyle w:val="Char2"/>
          <w:rFonts w:hint="cs"/>
          <w:rtl/>
        </w:rPr>
        <w:t xml:space="preserve"> آن‌ها </w:t>
      </w:r>
      <w:r w:rsidRPr="00104547">
        <w:rPr>
          <w:rStyle w:val="Char2"/>
          <w:rFonts w:hint="cs"/>
          <w:rtl/>
        </w:rPr>
        <w:t>درست بود و</w:t>
      </w:r>
      <w:r w:rsidR="00435B45" w:rsidRPr="00104547">
        <w:rPr>
          <w:rStyle w:val="Char2"/>
          <w:rFonts w:hint="cs"/>
          <w:rtl/>
        </w:rPr>
        <w:t xml:space="preserve"> این‌ها </w:t>
      </w:r>
      <w:r w:rsidRPr="00104547">
        <w:rPr>
          <w:rStyle w:val="Char2"/>
          <w:rFonts w:hint="cs"/>
          <w:rtl/>
        </w:rPr>
        <w:t>یک جریان شیعی امامی بودند که طبق روش تفکر خالصی در دور کردن بسیاری از انواع غلو و بدعت و مناسک دینی عمل می‌کردند. همچنین</w:t>
      </w:r>
      <w:r w:rsidR="00435B45" w:rsidRPr="00104547">
        <w:rPr>
          <w:rStyle w:val="Char2"/>
          <w:rFonts w:hint="cs"/>
          <w:rtl/>
        </w:rPr>
        <w:t xml:space="preserve"> این‌ها </w:t>
      </w:r>
      <w:r w:rsidRPr="00104547">
        <w:rPr>
          <w:rStyle w:val="Char2"/>
          <w:rFonts w:hint="cs"/>
          <w:rtl/>
        </w:rPr>
        <w:t>از اصول خالصی در وحدت اسلامی و جنگهای قبیله‌ای و طایفه‌ای مانند یکی از اصول اساسی پیروی از مذهب اهل بیت پیروی می‌کردند.</w:t>
      </w:r>
    </w:p>
    <w:p w:rsidR="00A37ECA" w:rsidRPr="00104547" w:rsidRDefault="00A37ECA" w:rsidP="00104547">
      <w:pPr>
        <w:ind w:firstLine="227"/>
        <w:jc w:val="both"/>
        <w:rPr>
          <w:rStyle w:val="Char2"/>
          <w:rtl/>
        </w:rPr>
      </w:pPr>
      <w:r w:rsidRPr="00104547">
        <w:rPr>
          <w:rStyle w:val="Char2"/>
          <w:rFonts w:hint="cs"/>
          <w:rtl/>
        </w:rPr>
        <w:t>بسیاری از مصلحان شیعه در ایران داخل این گروه شدند مانند آیت‌الله حسن مدرس که ذم و سرزنش روش خالصی در روزنامه «حیات ایران»</w:t>
      </w:r>
      <w:r w:rsidRPr="00104547">
        <w:rPr>
          <w:rStyle w:val="Char2"/>
          <w:vertAlign w:val="superscript"/>
          <w:rtl/>
        </w:rPr>
        <w:footnoteReference w:id="891"/>
      </w:r>
      <w:r w:rsidRPr="00104547">
        <w:rPr>
          <w:rStyle w:val="Char2"/>
          <w:rFonts w:hint="cs"/>
          <w:rtl/>
        </w:rPr>
        <w:t xml:space="preserve"> به او نسبت داده شد، ولى در روزنامه «قانون» آنچه را که به او نسبت داده شده بود، تکذیب کرد. سپس از خداوند خواست که عمر خالصی را برای خدمت به علم اسلامی بیشتر کند</w:t>
      </w:r>
      <w:r w:rsidRPr="00104547">
        <w:rPr>
          <w:rStyle w:val="Char2"/>
          <w:vertAlign w:val="superscript"/>
          <w:rtl/>
        </w:rPr>
        <w:footnoteReference w:id="892"/>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همچنین حیدر علی قلمداران</w:t>
      </w:r>
      <w:r w:rsidRPr="00104547">
        <w:rPr>
          <w:rStyle w:val="Char2"/>
          <w:vertAlign w:val="superscript"/>
          <w:rtl/>
        </w:rPr>
        <w:footnoteReference w:id="893"/>
      </w:r>
      <w:r w:rsidRPr="00104547">
        <w:rPr>
          <w:rStyle w:val="Char2"/>
          <w:rFonts w:hint="cs"/>
          <w:rtl/>
        </w:rPr>
        <w:t xml:space="preserve"> به شکل واضحی افکار خالصی را تأیید کرد. بلکه بهتر آن است که گفته شود قلمداران اقدامات مصلحانه خالصی را تکمیل کرد</w:t>
      </w:r>
      <w:r w:rsidRPr="00104547">
        <w:rPr>
          <w:rStyle w:val="Char2"/>
          <w:vertAlign w:val="superscript"/>
          <w:rtl/>
        </w:rPr>
        <w:footnoteReference w:id="894"/>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در میان فرهنگیان شیعه در ایامی که خالصی در ایران بود، بسیاری از</w:t>
      </w:r>
      <w:r w:rsidR="00435B45" w:rsidRPr="00104547">
        <w:rPr>
          <w:rStyle w:val="Char2"/>
          <w:rFonts w:hint="cs"/>
          <w:rtl/>
        </w:rPr>
        <w:t xml:space="preserve"> آن‌ها </w:t>
      </w:r>
      <w:r w:rsidRPr="00104547">
        <w:rPr>
          <w:rStyle w:val="Char2"/>
          <w:rFonts w:hint="cs"/>
          <w:rtl/>
        </w:rPr>
        <w:t>تأیید و حمایت خود را نسبت به خالصی در مورد رهایی مردم از اوهام و خرافات در مجلات و روزنامه‌ها می‌نوشتند</w:t>
      </w:r>
      <w:r w:rsidRPr="00104547">
        <w:rPr>
          <w:rStyle w:val="Char2"/>
          <w:vertAlign w:val="superscript"/>
          <w:rtl/>
        </w:rPr>
        <w:footnoteReference w:id="895"/>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نویسنده برجسته عادل رئوف از جمله کسانی است که در کتاب</w:t>
      </w:r>
      <w:r w:rsidR="001568A7" w:rsidRPr="00104547">
        <w:rPr>
          <w:rStyle w:val="Char2"/>
          <w:rFonts w:hint="eastAsia"/>
        </w:rPr>
        <w:t>‌</w:t>
      </w:r>
      <w:r w:rsidRPr="00104547">
        <w:rPr>
          <w:rStyle w:val="Char2"/>
          <w:rFonts w:hint="cs"/>
          <w:rtl/>
        </w:rPr>
        <w:t>های خود اهتمام ویژه‌ای به خالصی روا داشته است، بر خلاف کسانی که تجربه معاصر شیعه را در تاریخ نوشته‌اند و اسم خالصی را ننوشته‌اند. و عادل رئوف نظرش را در مورد خالصی اینگونه بیان کرده است که می‌گوید: «از بدشانسی عراق است که خالصی (پسر) به عنوان مرجع عالی شیعه انتخاب نشد»</w:t>
      </w:r>
      <w:r w:rsidRPr="00104547">
        <w:rPr>
          <w:rStyle w:val="Char2"/>
          <w:vertAlign w:val="superscript"/>
          <w:rtl/>
        </w:rPr>
        <w:footnoteReference w:id="896"/>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شاید بارزترین موافقان خالصی فرزندانش باشند، همان کسانی که به همان افکار پدرشان دعوت می‌کردند. و</w:t>
      </w:r>
      <w:r w:rsidR="00435B45" w:rsidRPr="00104547">
        <w:rPr>
          <w:rStyle w:val="Char2"/>
          <w:rFonts w:hint="cs"/>
          <w:rtl/>
        </w:rPr>
        <w:t xml:space="preserve"> آن‌ها </w:t>
      </w:r>
      <w:r w:rsidRPr="00104547">
        <w:rPr>
          <w:rStyle w:val="Char2"/>
          <w:rFonts w:hint="cs"/>
          <w:rtl/>
        </w:rPr>
        <w:t>محمد مهدی و جواد و هادی بودند که یک جریانی را در کاظمیه بغداد تشکیل دادند. هر چند که این جریان محدود باشد و از طرف جریانهای تقلیدی دیگری که وزنه سنگین‌تری را در میان شیعه عراق تشکیل می‌دادند، با جنگ و مبارزه و اخراج روبرو شدند.</w:t>
      </w:r>
    </w:p>
    <w:p w:rsidR="00A37ECA" w:rsidRPr="00104547" w:rsidRDefault="00A37ECA" w:rsidP="00104547">
      <w:pPr>
        <w:ind w:firstLine="227"/>
        <w:jc w:val="both"/>
        <w:rPr>
          <w:rStyle w:val="Char2"/>
          <w:rtl/>
        </w:rPr>
      </w:pPr>
      <w:r w:rsidRPr="00104547">
        <w:rPr>
          <w:rStyle w:val="Char2"/>
          <w:rFonts w:hint="cs"/>
          <w:rtl/>
        </w:rPr>
        <w:t>شیخ توفیق بدری برایم تعریف کرد که او وقتی در سال 1983م در ایران بود بعضی از کتابهای</w:t>
      </w:r>
      <w:r w:rsidR="00435B45" w:rsidRPr="00104547">
        <w:rPr>
          <w:rStyle w:val="Char2"/>
          <w:rFonts w:hint="cs"/>
          <w:rtl/>
        </w:rPr>
        <w:t xml:space="preserve"> آن‌ها </w:t>
      </w:r>
      <w:r w:rsidRPr="00104547">
        <w:rPr>
          <w:rStyle w:val="Char2"/>
          <w:rFonts w:hint="cs"/>
          <w:rtl/>
        </w:rPr>
        <w:t>را مطالعه کرده بود که در آن اینگونه آمده بود: «خانواده وهابی خالصی نابود شدند». بدری می‌گوید: مهدی بن محمد خالصی را دیدم و او را از این امر باخبر کردم. و او را نصیحت کردم که از انتشار چنین تفکراتی بترسد چون به این وسیله در معرض خطر قرار می‌گیرد. و می‌گوید: مدت کمی نگذشته بود که مهدی ترور شد. به گونه‌ای که گلوله‌ای به قسمت پایین سرش خورد. و بعد از درمان از کارها و گفتارهایش به نوعی خودداری کرد و بعد از آن از ایران خارج شد</w:t>
      </w:r>
      <w:r w:rsidRPr="00104547">
        <w:rPr>
          <w:rStyle w:val="Char2"/>
          <w:vertAlign w:val="superscript"/>
          <w:rtl/>
        </w:rPr>
        <w:footnoteReference w:id="897"/>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امروز پرچمدار مدرسه خالصی، جواد خالصی است. و این با شهادت و گواهی گروهی از اهل سنت</w:t>
      </w:r>
      <w:r w:rsidRPr="00104547">
        <w:rPr>
          <w:rStyle w:val="Char2"/>
          <w:vertAlign w:val="superscript"/>
          <w:rtl/>
        </w:rPr>
        <w:footnoteReference w:id="898"/>
      </w:r>
      <w:r w:rsidRPr="00104547">
        <w:rPr>
          <w:rStyle w:val="Char2"/>
          <w:rFonts w:hint="cs"/>
          <w:rtl/>
        </w:rPr>
        <w:t xml:space="preserve"> است که او را نزدیک به افکار پدرش دیده‌اند، و شاید دیدگاههای آشکار وی بعد از سقوط حکومت بعث به همان شدت اختلاف میان جریان خالصی و جریان تقلیدی ظاهر شود که این امر با لبیک گفتن به جماعت مسلمانان و کمک و پشتیبانی از</w:t>
      </w:r>
      <w:r w:rsidR="00435B45" w:rsidRPr="00104547">
        <w:rPr>
          <w:rStyle w:val="Char2"/>
          <w:rFonts w:hint="cs"/>
          <w:rtl/>
        </w:rPr>
        <w:t xml:space="preserve"> آن‌ها </w:t>
      </w:r>
      <w:r w:rsidRPr="00104547">
        <w:rPr>
          <w:rStyle w:val="Char2"/>
          <w:rFonts w:hint="cs"/>
          <w:rtl/>
        </w:rPr>
        <w:t xml:space="preserve">از بحثهای بیهوده قومی، می‌باشد. </w:t>
      </w:r>
    </w:p>
    <w:p w:rsidR="00A37ECA" w:rsidRDefault="00A37ECA" w:rsidP="00104547">
      <w:pPr>
        <w:ind w:firstLine="227"/>
        <w:jc w:val="both"/>
        <w:rPr>
          <w:rStyle w:val="Char2"/>
          <w:rtl/>
        </w:rPr>
      </w:pPr>
      <w:r w:rsidRPr="00104547">
        <w:rPr>
          <w:rStyle w:val="Char2"/>
          <w:rFonts w:hint="cs"/>
          <w:rtl/>
        </w:rPr>
        <w:t xml:space="preserve">از خداوند متعال می‌خواهیم که اقدامات مبارک وی را در مسیر توحید امت طبق روشهای محکم، موفق بگرداند و همگی ما را ثابت قدمان راه راست بگرداند. </w:t>
      </w:r>
    </w:p>
    <w:p w:rsidR="00E46EFD" w:rsidRDefault="00E46EFD" w:rsidP="00104547">
      <w:pPr>
        <w:ind w:firstLine="227"/>
        <w:jc w:val="both"/>
        <w:rPr>
          <w:rStyle w:val="Char2"/>
          <w:rtl/>
        </w:rPr>
      </w:pPr>
    </w:p>
    <w:p w:rsidR="00E46EFD" w:rsidRPr="00104547" w:rsidRDefault="00E46EFD" w:rsidP="00104547">
      <w:pPr>
        <w:ind w:firstLine="227"/>
        <w:jc w:val="both"/>
        <w:rPr>
          <w:rStyle w:val="Char2"/>
          <w:rtl/>
        </w:rPr>
      </w:pPr>
    </w:p>
    <w:p w:rsidR="00A37ECA" w:rsidRPr="00104547" w:rsidRDefault="00A37ECA" w:rsidP="00E46EFD">
      <w:pPr>
        <w:pStyle w:val="3-"/>
        <w:rPr>
          <w:rtl/>
        </w:rPr>
      </w:pPr>
      <w:bookmarkStart w:id="635" w:name="_Toc307451884"/>
      <w:bookmarkStart w:id="636" w:name="_Toc439578308"/>
      <w:r w:rsidRPr="00104547">
        <w:rPr>
          <w:rFonts w:hint="cs"/>
          <w:rtl/>
        </w:rPr>
        <w:t>مبحث ششم:</w:t>
      </w:r>
      <w:r w:rsidR="00E46EFD">
        <w:rPr>
          <w:rFonts w:hint="cs"/>
          <w:rtl/>
        </w:rPr>
        <w:t xml:space="preserve"> </w:t>
      </w:r>
      <w:r w:rsidRPr="00104547">
        <w:rPr>
          <w:rFonts w:hint="cs"/>
          <w:rtl/>
        </w:rPr>
        <w:t>بارزترین اظهارنظرهای خالصی</w:t>
      </w:r>
      <w:bookmarkEnd w:id="635"/>
      <w:bookmarkEnd w:id="636"/>
    </w:p>
    <w:p w:rsidR="00A37ECA" w:rsidRPr="00104547" w:rsidRDefault="00A37ECA" w:rsidP="00104547">
      <w:pPr>
        <w:ind w:firstLine="227"/>
        <w:jc w:val="both"/>
        <w:rPr>
          <w:rStyle w:val="Char2"/>
          <w:rtl/>
        </w:rPr>
      </w:pPr>
      <w:r w:rsidRPr="00104547">
        <w:rPr>
          <w:rStyle w:val="Char2"/>
          <w:rFonts w:hint="cs"/>
          <w:rtl/>
        </w:rPr>
        <w:t>بدون شک شرح حال خالصی با مزایای متعددی برجستگی می‌یابد از جمله مهمترین آن</w:t>
      </w:r>
      <w:r w:rsidR="002C4129" w:rsidRPr="00104547">
        <w:rPr>
          <w:rStyle w:val="Char2"/>
          <w:rFonts w:hint="eastAsia"/>
        </w:rPr>
        <w:t>‌</w:t>
      </w:r>
      <w:r w:rsidRPr="00104547">
        <w:rPr>
          <w:rStyle w:val="Char2"/>
          <w:rFonts w:hint="cs"/>
          <w:rtl/>
        </w:rPr>
        <w:t>ها: شجاعت و دلیری است که او را در خطر موقعیت</w:t>
      </w:r>
      <w:r w:rsidR="002C4129" w:rsidRPr="00104547">
        <w:rPr>
          <w:rStyle w:val="Char2"/>
          <w:rFonts w:hint="eastAsia"/>
        </w:rPr>
        <w:t>‌</w:t>
      </w:r>
      <w:r w:rsidRPr="00104547">
        <w:rPr>
          <w:rStyle w:val="Char2"/>
          <w:rFonts w:hint="cs"/>
          <w:rtl/>
        </w:rPr>
        <w:t>های جنگی و سیاسی خطرناک می‌انداخت. همچنین شجاعت آشکار وی در بنیان‌گذاردن روش علمیش او را به بررسی و نقد بسیاری از مسائل و مناسک مربوط به مذهب امامیه واداشت. همچنان که مبارزه او با تفکر الحادی کمونیسم و جریانهای لائیک که ندای جدای دین از زندگی را سر می‌دادند بخاطر جهاد شرعی بوده که به انجام آن امر شده است. مثلاً در حدیث انس</w:t>
      </w:r>
      <w:r w:rsidR="002C4129" w:rsidRPr="00104547">
        <w:rPr>
          <w:rStyle w:val="Char2"/>
          <w:rFonts w:cs="CTraditional Arabic" w:hint="cs"/>
          <w:rtl/>
        </w:rPr>
        <w:t>س</w:t>
      </w:r>
      <w:r w:rsidRPr="00104547">
        <w:rPr>
          <w:rStyle w:val="Char2"/>
          <w:rFonts w:hint="cs"/>
          <w:rtl/>
        </w:rPr>
        <w:t xml:space="preserve"> از پیامبر</w:t>
      </w:r>
      <w:r w:rsidR="002C4129" w:rsidRPr="00104547">
        <w:rPr>
          <w:rStyle w:val="Char2"/>
        </w:rPr>
        <w:t xml:space="preserve"> </w:t>
      </w:r>
      <w:r w:rsidR="009C10C0" w:rsidRPr="00104547">
        <w:rPr>
          <w:rFonts w:cs="CTraditional Arabic" w:hint="cs"/>
          <w:rtl/>
          <w:lang w:bidi="fa-IR"/>
        </w:rPr>
        <w:t>ج</w:t>
      </w:r>
      <w:r w:rsidRPr="00104547">
        <w:rPr>
          <w:rStyle w:val="Char2"/>
          <w:rFonts w:hint="cs"/>
          <w:rtl/>
        </w:rPr>
        <w:t xml:space="preserve"> روایت شده است که فرمود: «با مال و جان و زبانتان با مشرکان بجنگید». روا</w:t>
      </w:r>
      <w:r w:rsidR="000C5D3E" w:rsidRPr="00104547">
        <w:rPr>
          <w:rStyle w:val="Char2"/>
          <w:rFonts w:hint="cs"/>
          <w:rtl/>
        </w:rPr>
        <w:t>ی</w:t>
      </w:r>
      <w:r w:rsidRPr="00104547">
        <w:rPr>
          <w:rStyle w:val="Char2"/>
          <w:rFonts w:hint="cs"/>
          <w:rtl/>
        </w:rPr>
        <w:t>ت ابوداود و نسائی</w:t>
      </w:r>
      <w:r w:rsidRPr="00104547">
        <w:rPr>
          <w:rStyle w:val="Char2"/>
          <w:vertAlign w:val="superscript"/>
          <w:rtl/>
        </w:rPr>
        <w:footnoteReference w:id="899"/>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تمامی این اقدامات در ترازوی کتاب و سنت مطهر پسندیده است، و آنچه که بر ما واجب است این است که در بینش خود همواره او را مدنظر داشته باشیم. هر چند که در مسایل اساسی دیگری با ما اختلاف داشته باشد.</w:t>
      </w:r>
    </w:p>
    <w:p w:rsidR="00A37ECA" w:rsidRPr="00104547" w:rsidRDefault="00A37ECA" w:rsidP="00104547">
      <w:pPr>
        <w:ind w:firstLine="227"/>
        <w:jc w:val="both"/>
        <w:rPr>
          <w:rStyle w:val="Char2"/>
          <w:rtl/>
        </w:rPr>
      </w:pPr>
      <w:r w:rsidRPr="00104547">
        <w:rPr>
          <w:rStyle w:val="Char2"/>
          <w:rFonts w:hint="cs"/>
          <w:rtl/>
        </w:rPr>
        <w:t>همچنین مبارزه او با غلو و تاختن او بر بعضی بدعت</w:t>
      </w:r>
      <w:r w:rsidR="002C4129" w:rsidRPr="00104547">
        <w:rPr>
          <w:rStyle w:val="Char2"/>
          <w:rFonts w:hint="eastAsia"/>
        </w:rPr>
        <w:t>‌</w:t>
      </w:r>
      <w:r w:rsidRPr="00104547">
        <w:rPr>
          <w:rStyle w:val="Char2"/>
          <w:rFonts w:hint="cs"/>
          <w:rtl/>
        </w:rPr>
        <w:t>هایی که در این دوره با</w:t>
      </w:r>
      <w:r w:rsidR="00435B45" w:rsidRPr="00104547">
        <w:rPr>
          <w:rStyle w:val="Char2"/>
          <w:rFonts w:hint="cs"/>
          <w:rtl/>
        </w:rPr>
        <w:t xml:space="preserve"> آن‌ها </w:t>
      </w:r>
      <w:r w:rsidRPr="00104547">
        <w:rPr>
          <w:rStyle w:val="Char2"/>
          <w:rFonts w:hint="cs"/>
          <w:rtl/>
        </w:rPr>
        <w:t>مواجه می‌شد، لازم است که در ارزیابی و شرح حال خالصی به</w:t>
      </w:r>
      <w:r w:rsidR="00435B45" w:rsidRPr="00104547">
        <w:rPr>
          <w:rStyle w:val="Char2"/>
          <w:rFonts w:hint="cs"/>
          <w:rtl/>
        </w:rPr>
        <w:t xml:space="preserve"> آن‌ها </w:t>
      </w:r>
      <w:r w:rsidRPr="00104547">
        <w:rPr>
          <w:rStyle w:val="Char2"/>
          <w:rFonts w:hint="cs"/>
          <w:rtl/>
        </w:rPr>
        <w:t>نگریسته شود.</w:t>
      </w:r>
    </w:p>
    <w:p w:rsidR="00A37ECA" w:rsidRPr="00104547" w:rsidRDefault="00A37ECA" w:rsidP="00104547">
      <w:pPr>
        <w:ind w:firstLine="227"/>
        <w:jc w:val="both"/>
        <w:rPr>
          <w:rStyle w:val="Char2"/>
          <w:rtl/>
        </w:rPr>
      </w:pPr>
      <w:r w:rsidRPr="00104547">
        <w:rPr>
          <w:rStyle w:val="Char2"/>
          <w:rFonts w:hint="cs"/>
          <w:rtl/>
        </w:rPr>
        <w:t>در این</w:t>
      </w:r>
      <w:r w:rsidR="002C4129" w:rsidRPr="00104547">
        <w:rPr>
          <w:rStyle w:val="Char2"/>
          <w:rFonts w:hint="eastAsia"/>
        </w:rPr>
        <w:t>‌</w:t>
      </w:r>
      <w:r w:rsidRPr="00104547">
        <w:rPr>
          <w:rStyle w:val="Char2"/>
          <w:rFonts w:hint="cs"/>
          <w:rtl/>
        </w:rPr>
        <w:t>جا دیدگاه</w:t>
      </w:r>
      <w:r w:rsidR="002C4129" w:rsidRPr="00104547">
        <w:rPr>
          <w:rStyle w:val="Char2"/>
          <w:rFonts w:hint="eastAsia"/>
        </w:rPr>
        <w:t>‌</w:t>
      </w:r>
      <w:r w:rsidRPr="00104547">
        <w:rPr>
          <w:rStyle w:val="Char2"/>
          <w:rFonts w:hint="cs"/>
          <w:rtl/>
        </w:rPr>
        <w:t>های اصلی خالصی وجود دارد که ما ناچاریم به</w:t>
      </w:r>
      <w:r w:rsidR="00435B45" w:rsidRPr="00104547">
        <w:rPr>
          <w:rStyle w:val="Char2"/>
          <w:rFonts w:hint="cs"/>
          <w:rtl/>
        </w:rPr>
        <w:t xml:space="preserve"> آن‌ها </w:t>
      </w:r>
      <w:r w:rsidRPr="00104547">
        <w:rPr>
          <w:rStyle w:val="Char2"/>
          <w:rFonts w:hint="cs"/>
          <w:rtl/>
        </w:rPr>
        <w:t>دقت کنیم. از جمله بارزترین آ</w:t>
      </w:r>
      <w:r w:rsidR="002C4129" w:rsidRPr="00104547">
        <w:rPr>
          <w:rStyle w:val="Char2"/>
          <w:rFonts w:hint="eastAsia"/>
        </w:rPr>
        <w:t>‌</w:t>
      </w:r>
      <w:r w:rsidRPr="00104547">
        <w:rPr>
          <w:rStyle w:val="Char2"/>
          <w:rFonts w:hint="cs"/>
          <w:rtl/>
        </w:rPr>
        <w:t>ن</w:t>
      </w:r>
      <w:r w:rsidR="002C4129" w:rsidRPr="00104547">
        <w:rPr>
          <w:rStyle w:val="Char2"/>
          <w:rFonts w:hint="eastAsia"/>
        </w:rPr>
        <w:t>‌</w:t>
      </w:r>
      <w:r w:rsidRPr="00104547">
        <w:rPr>
          <w:rStyle w:val="Char2"/>
          <w:rFonts w:hint="cs"/>
          <w:rtl/>
        </w:rPr>
        <w:t>ها:</w:t>
      </w:r>
    </w:p>
    <w:p w:rsidR="00A37ECA" w:rsidRPr="00104547" w:rsidRDefault="00A37ECA" w:rsidP="00E46EFD">
      <w:pPr>
        <w:pStyle w:val="4-"/>
        <w:rPr>
          <w:rtl/>
        </w:rPr>
      </w:pPr>
      <w:bookmarkStart w:id="637" w:name="_Toc307451885"/>
      <w:bookmarkStart w:id="638" w:name="_Toc439578309"/>
      <w:r w:rsidRPr="00104547">
        <w:rPr>
          <w:rFonts w:hint="cs"/>
          <w:rtl/>
        </w:rPr>
        <w:t>1) دیدگاه او در مورد صحابه</w:t>
      </w:r>
      <w:r w:rsidR="002C4129" w:rsidRPr="00E46EFD">
        <w:rPr>
          <w:rFonts w:cs="CTraditional Arabic" w:hint="cs"/>
          <w:b/>
          <w:bCs w:val="0"/>
          <w:rtl/>
        </w:rPr>
        <w:t>ش</w:t>
      </w:r>
      <w:bookmarkEnd w:id="637"/>
      <w:bookmarkEnd w:id="638"/>
    </w:p>
    <w:p w:rsidR="002C4129" w:rsidRPr="00104547" w:rsidRDefault="00A37ECA" w:rsidP="00E46EFD">
      <w:pPr>
        <w:ind w:firstLine="227"/>
        <w:jc w:val="both"/>
        <w:rPr>
          <w:rStyle w:val="Char2"/>
        </w:rPr>
      </w:pPr>
      <w:r w:rsidRPr="00104547">
        <w:rPr>
          <w:rStyle w:val="Char2"/>
          <w:rFonts w:hint="cs"/>
          <w:rtl/>
        </w:rPr>
        <w:t>از اموری که لازم است به آن اشاره شود این است که دیدگاه خالصی در مسأله اصحاب پیامبر</w:t>
      </w:r>
      <w:r w:rsidR="002C4129" w:rsidRPr="00104547">
        <w:rPr>
          <w:rStyle w:val="Char2"/>
        </w:rPr>
        <w:t xml:space="preserve"> </w:t>
      </w:r>
      <w:r w:rsidR="009C10C0" w:rsidRPr="00104547">
        <w:rPr>
          <w:rFonts w:cs="CTraditional Arabic" w:hint="cs"/>
          <w:rtl/>
          <w:lang w:bidi="fa-IR"/>
        </w:rPr>
        <w:t>ج</w:t>
      </w:r>
      <w:r w:rsidRPr="00104547">
        <w:rPr>
          <w:rStyle w:val="Char2"/>
          <w:rFonts w:hint="cs"/>
          <w:rtl/>
        </w:rPr>
        <w:t xml:space="preserve"> موافق حقیقت نبود. خالصی در ضمن کارهایی که برای وحدت اسلامی انجام داد، نامه‌ای به علامه زمان خود در شام، محمد بهجت بیطار(</w:t>
      </w:r>
      <w:r w:rsidR="002C4129" w:rsidRPr="00104547">
        <w:rPr>
          <w:rFonts w:cs="CTraditional Arabic" w:hint="cs"/>
          <w:sz w:val="32"/>
          <w:szCs w:val="32"/>
          <w:rtl/>
          <w:lang w:bidi="fa-IR"/>
        </w:rPr>
        <w:t>/</w:t>
      </w:r>
      <w:r w:rsidRPr="00104547">
        <w:rPr>
          <w:rStyle w:val="Char2"/>
          <w:rFonts w:hint="cs"/>
          <w:rtl/>
        </w:rPr>
        <w:t>)، نوشت که در آن مسایلی را مطرح کرده بود تا شیعه و سنی را به یک عقیده واحد برساند. و در طرح آنچه که معتقد بود خیلی صریح و جدی بود و از جمله آنچه که بیان کرده بود معتقد بود که صحابه امامت را از علی</w:t>
      </w:r>
      <w:r w:rsidR="002C4129" w:rsidRPr="00104547">
        <w:rPr>
          <w:rStyle w:val="Char2"/>
          <w:rFonts w:cs="CTraditional Arabic" w:hint="cs"/>
          <w:rtl/>
        </w:rPr>
        <w:t>س</w:t>
      </w:r>
      <w:r w:rsidRPr="00104547">
        <w:rPr>
          <w:rStyle w:val="Char2"/>
          <w:rFonts w:hint="cs"/>
          <w:rtl/>
        </w:rPr>
        <w:t xml:space="preserve"> غصب کردند. با وجود اینکه به نص الهی در این زمینه علم داشتند. و عایشه(</w:t>
      </w:r>
      <w:r w:rsidR="002C4129" w:rsidRPr="00104547">
        <w:rPr>
          <w:rFonts w:cs="CTraditional Arabic" w:hint="cs"/>
          <w:rtl/>
          <w:lang w:bidi="fa-IR"/>
        </w:rPr>
        <w:t>ل</w:t>
      </w:r>
      <w:r w:rsidRPr="00104547">
        <w:rPr>
          <w:rStyle w:val="Char2"/>
          <w:rFonts w:hint="cs"/>
          <w:rtl/>
        </w:rPr>
        <w:t>) علیه علی</w:t>
      </w:r>
      <w:r w:rsidR="002C4129" w:rsidRPr="00104547">
        <w:rPr>
          <w:rStyle w:val="Char2"/>
          <w:rFonts w:cs="CTraditional Arabic" w:hint="cs"/>
          <w:rtl/>
        </w:rPr>
        <w:t>س</w:t>
      </w:r>
      <w:r w:rsidRPr="00104547">
        <w:rPr>
          <w:rStyle w:val="Char2"/>
          <w:rFonts w:hint="cs"/>
          <w:rtl/>
        </w:rPr>
        <w:t xml:space="preserve"> شورش کرد تا ولایت واجب او را ساقط کند. بنابراین خالصی شک نداشت که</w:t>
      </w:r>
      <w:r w:rsidR="00435B45" w:rsidRPr="00104547">
        <w:rPr>
          <w:rStyle w:val="Char2"/>
          <w:rFonts w:hint="cs"/>
          <w:rtl/>
        </w:rPr>
        <w:t xml:space="preserve"> آن‌ها </w:t>
      </w:r>
      <w:r w:rsidRPr="00104547">
        <w:rPr>
          <w:rStyle w:val="Char2"/>
          <w:rFonts w:hint="cs"/>
          <w:rtl/>
        </w:rPr>
        <w:t>(اصحاب) مستحق لعن هستند چون</w:t>
      </w:r>
      <w:r w:rsidR="00435B45" w:rsidRPr="00104547">
        <w:rPr>
          <w:rStyle w:val="Char2"/>
          <w:rFonts w:hint="cs"/>
          <w:rtl/>
        </w:rPr>
        <w:t xml:space="preserve"> آن‌ها </w:t>
      </w:r>
      <w:r w:rsidRPr="00104547">
        <w:rPr>
          <w:rStyle w:val="Char2"/>
          <w:rFonts w:hint="cs"/>
          <w:rtl/>
        </w:rPr>
        <w:t>به طبق اعتقاد خودش:</w:t>
      </w:r>
    </w:p>
    <w:p w:rsidR="002C4129" w:rsidRPr="00104547" w:rsidRDefault="002C4129"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لَّذِينَ</w:t>
      </w:r>
      <w:r w:rsidRPr="00104547">
        <w:rPr>
          <w:rStyle w:val="Char7"/>
          <w:rtl/>
        </w:rPr>
        <w:t xml:space="preserve"> يَكۡتُمُونَ مَآ أَنزَلۡنَا مِنَ </w:t>
      </w:r>
      <w:r w:rsidRPr="00104547">
        <w:rPr>
          <w:rStyle w:val="Char7"/>
          <w:rFonts w:hint="cs"/>
          <w:rtl/>
        </w:rPr>
        <w:t>ٱ</w:t>
      </w:r>
      <w:r w:rsidRPr="00104547">
        <w:rPr>
          <w:rStyle w:val="Char7"/>
          <w:rFonts w:hint="eastAsia"/>
          <w:rtl/>
        </w:rPr>
        <w:t>لۡبَيِّنَٰتِ</w:t>
      </w:r>
      <w:r w:rsidRPr="00104547">
        <w:rPr>
          <w:rStyle w:val="Char7"/>
          <w:rtl/>
        </w:rPr>
        <w:t xml:space="preserve"> وَ</w:t>
      </w:r>
      <w:r w:rsidRPr="00104547">
        <w:rPr>
          <w:rStyle w:val="Char7"/>
          <w:rFonts w:hint="cs"/>
          <w:rtl/>
        </w:rPr>
        <w:t>ٱ</w:t>
      </w:r>
      <w:r w:rsidRPr="00104547">
        <w:rPr>
          <w:rStyle w:val="Char7"/>
          <w:rFonts w:hint="eastAsia"/>
          <w:rtl/>
        </w:rPr>
        <w:t>لۡهُدَىٰ</w:t>
      </w:r>
      <w:r w:rsidRPr="00104547">
        <w:rPr>
          <w:rStyle w:val="Char7"/>
          <w:rtl/>
        </w:rPr>
        <w:t xml:space="preserve"> مِنۢ بَعۡدِ مَا بَيَّنَّٰهُ لِلنَّاسِ فِي </w:t>
      </w:r>
      <w:r w:rsidRPr="00104547">
        <w:rPr>
          <w:rStyle w:val="Char7"/>
          <w:rFonts w:hint="cs"/>
          <w:rtl/>
        </w:rPr>
        <w:t>ٱ</w:t>
      </w:r>
      <w:r w:rsidRPr="00104547">
        <w:rPr>
          <w:rStyle w:val="Char7"/>
          <w:rFonts w:hint="eastAsia"/>
          <w:rtl/>
        </w:rPr>
        <w:t>لۡكِتَٰبِ</w:t>
      </w:r>
      <w:r w:rsidRPr="00104547">
        <w:rPr>
          <w:rStyle w:val="Char7"/>
          <w:rtl/>
        </w:rPr>
        <w:t>١٥٩</w:t>
      </w:r>
      <w:r w:rsidRPr="00104547">
        <w:rPr>
          <w:rStyle w:val="Char2"/>
          <w:rFonts w:cs="Traditional Arabic"/>
          <w:color w:val="000000"/>
          <w:shd w:val="clear" w:color="auto" w:fill="FFFFFF"/>
          <w:rtl/>
        </w:rPr>
        <w:t>﴾</w:t>
      </w:r>
      <w:r w:rsidRPr="00104547">
        <w:rPr>
          <w:rStyle w:val="Char5"/>
          <w:rtl/>
        </w:rPr>
        <w:t xml:space="preserve"> [البقرة: 159]</w:t>
      </w:r>
      <w:r w:rsidRPr="00104547">
        <w:rPr>
          <w:rStyle w:val="Char5"/>
          <w:rFonts w:hint="cs"/>
          <w:rtl/>
        </w:rPr>
        <w:t>.</w:t>
      </w:r>
    </w:p>
    <w:p w:rsidR="00A37ECA" w:rsidRPr="00104547" w:rsidRDefault="00A37ECA" w:rsidP="00104547">
      <w:pPr>
        <w:ind w:firstLine="227"/>
        <w:jc w:val="both"/>
        <w:rPr>
          <w:rStyle w:val="Char2"/>
          <w:rtl/>
        </w:rPr>
      </w:pPr>
      <w:r w:rsidRPr="00104547">
        <w:rPr>
          <w:rFonts w:cs="Traditional Arabic" w:hint="cs"/>
          <w:rtl/>
          <w:lang w:bidi="fa-IR"/>
        </w:rPr>
        <w:t>«</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ه دلا</w:t>
      </w:r>
      <w:r w:rsidR="000C5D3E" w:rsidRPr="00104547">
        <w:rPr>
          <w:rStyle w:val="Char2"/>
          <w:rtl/>
        </w:rPr>
        <w:t>ی</w:t>
      </w:r>
      <w:r w:rsidRPr="00104547">
        <w:rPr>
          <w:rStyle w:val="Char2"/>
          <w:rtl/>
        </w:rPr>
        <w:t>ل روشن، و وس</w:t>
      </w:r>
      <w:r w:rsidR="000C5D3E" w:rsidRPr="00104547">
        <w:rPr>
          <w:rStyle w:val="Char2"/>
          <w:rtl/>
        </w:rPr>
        <w:t>ی</w:t>
      </w:r>
      <w:r w:rsidRPr="00104547">
        <w:rPr>
          <w:rStyle w:val="Char2"/>
          <w:rtl/>
        </w:rPr>
        <w:t>له هدا</w:t>
      </w:r>
      <w:r w:rsidR="000C5D3E" w:rsidRPr="00104547">
        <w:rPr>
          <w:rStyle w:val="Char2"/>
          <w:rtl/>
        </w:rPr>
        <w:t>ی</w:t>
      </w:r>
      <w:r w:rsidRPr="00104547">
        <w:rPr>
          <w:rStyle w:val="Char2"/>
          <w:rtl/>
        </w:rPr>
        <w:t xml:space="preserve">تى را </w:t>
      </w:r>
      <w:r w:rsidR="000C5D3E" w:rsidRPr="00104547">
        <w:rPr>
          <w:rStyle w:val="Char2"/>
          <w:rtl/>
        </w:rPr>
        <w:t>ک</w:t>
      </w:r>
      <w:r w:rsidRPr="00104547">
        <w:rPr>
          <w:rStyle w:val="Char2"/>
          <w:rtl/>
        </w:rPr>
        <w:t xml:space="preserve">ه نازل </w:t>
      </w:r>
      <w:r w:rsidR="000C5D3E" w:rsidRPr="00104547">
        <w:rPr>
          <w:rStyle w:val="Char2"/>
          <w:rtl/>
        </w:rPr>
        <w:t>ک</w:t>
      </w:r>
      <w:r w:rsidRPr="00104547">
        <w:rPr>
          <w:rStyle w:val="Char2"/>
          <w:rtl/>
        </w:rPr>
        <w:t>رده‏ا</w:t>
      </w:r>
      <w:r w:rsidR="000C5D3E" w:rsidRPr="00104547">
        <w:rPr>
          <w:rStyle w:val="Char2"/>
          <w:rtl/>
        </w:rPr>
        <w:t>ی</w:t>
      </w:r>
      <w:r w:rsidRPr="00104547">
        <w:rPr>
          <w:rStyle w:val="Char2"/>
          <w:rtl/>
        </w:rPr>
        <w:t>م، بعد از آن</w:t>
      </w:r>
      <w:r w:rsidR="000C5D3E" w:rsidRPr="00104547">
        <w:rPr>
          <w:rStyle w:val="Char2"/>
          <w:rtl/>
        </w:rPr>
        <w:t>ک</w:t>
      </w:r>
      <w:r w:rsidRPr="00104547">
        <w:rPr>
          <w:rStyle w:val="Char2"/>
          <w:rtl/>
        </w:rPr>
        <w:t xml:space="preserve">ه در </w:t>
      </w:r>
      <w:r w:rsidR="000C5D3E" w:rsidRPr="00104547">
        <w:rPr>
          <w:rStyle w:val="Char2"/>
          <w:rtl/>
        </w:rPr>
        <w:t>ک</w:t>
      </w:r>
      <w:r w:rsidRPr="00104547">
        <w:rPr>
          <w:rStyle w:val="Char2"/>
          <w:rtl/>
        </w:rPr>
        <w:t>تاب براى مردم ب</w:t>
      </w:r>
      <w:r w:rsidR="000C5D3E" w:rsidRPr="00104547">
        <w:rPr>
          <w:rStyle w:val="Char2"/>
          <w:rtl/>
        </w:rPr>
        <w:t>ی</w:t>
      </w:r>
      <w:r w:rsidRPr="00104547">
        <w:rPr>
          <w:rStyle w:val="Char2"/>
          <w:rtl/>
        </w:rPr>
        <w:t>ان نمود</w:t>
      </w:r>
      <w:r w:rsidR="000C5D3E" w:rsidRPr="00104547">
        <w:rPr>
          <w:rStyle w:val="Char2"/>
          <w:rtl/>
        </w:rPr>
        <w:t>ی</w:t>
      </w:r>
      <w:r w:rsidRPr="00104547">
        <w:rPr>
          <w:rStyle w:val="Char2"/>
          <w:rtl/>
        </w:rPr>
        <w:t xml:space="preserve">م، </w:t>
      </w:r>
      <w:r w:rsidR="000C5D3E" w:rsidRPr="00104547">
        <w:rPr>
          <w:rStyle w:val="Char2"/>
          <w:rtl/>
        </w:rPr>
        <w:t>ک</w:t>
      </w:r>
      <w:r w:rsidRPr="00104547">
        <w:rPr>
          <w:rStyle w:val="Char2"/>
          <w:rtl/>
        </w:rPr>
        <w:t xml:space="preserve">تمان </w:t>
      </w:r>
      <w:r w:rsidR="000C5D3E" w:rsidRPr="00104547">
        <w:rPr>
          <w:rStyle w:val="Char2"/>
          <w:rtl/>
        </w:rPr>
        <w:t>ک</w:t>
      </w:r>
      <w:r w:rsidRPr="00104547">
        <w:rPr>
          <w:rStyle w:val="Char2"/>
          <w:rtl/>
        </w:rPr>
        <w:t>نند</w:t>
      </w:r>
      <w:r w:rsidRPr="00104547">
        <w:rPr>
          <w:rFonts w:cs="Traditional Arabic" w:hint="cs"/>
          <w:rtl/>
          <w:lang w:bidi="fa-IR"/>
        </w:rPr>
        <w:t>»</w:t>
      </w:r>
      <w:r w:rsidRPr="00104547">
        <w:rPr>
          <w:rStyle w:val="Char2"/>
          <w:rFonts w:hint="cs"/>
          <w:rtl/>
        </w:rPr>
        <w:t>.</w:t>
      </w:r>
    </w:p>
    <w:p w:rsidR="002C4129" w:rsidRPr="00104547" w:rsidRDefault="00A37ECA" w:rsidP="00104547">
      <w:pPr>
        <w:ind w:firstLine="227"/>
        <w:jc w:val="lowKashida"/>
        <w:rPr>
          <w:rStyle w:val="Char2"/>
          <w:rtl/>
        </w:rPr>
      </w:pPr>
      <w:r w:rsidRPr="00104547">
        <w:rPr>
          <w:rStyle w:val="Char2"/>
          <w:rFonts w:hint="cs"/>
          <w:rtl/>
        </w:rPr>
        <w:t>بنابراین حکم خداوند در مورد</w:t>
      </w:r>
      <w:r w:rsidR="00435B45" w:rsidRPr="00104547">
        <w:rPr>
          <w:rStyle w:val="Char2"/>
          <w:rFonts w:hint="cs"/>
          <w:rtl/>
        </w:rPr>
        <w:t xml:space="preserve"> آن‌ها </w:t>
      </w:r>
      <w:r w:rsidRPr="00104547">
        <w:rPr>
          <w:rStyle w:val="Char2"/>
          <w:rFonts w:hint="cs"/>
          <w:rtl/>
        </w:rPr>
        <w:t>این است:</w:t>
      </w:r>
    </w:p>
    <w:p w:rsidR="002C4129" w:rsidRPr="00104547" w:rsidRDefault="002C4129"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أُوْلَٰٓئِكَ يَلۡعَنُهُمُ </w:t>
      </w:r>
      <w:r w:rsidRPr="00104547">
        <w:rPr>
          <w:rStyle w:val="Char7"/>
          <w:rFonts w:hint="cs"/>
          <w:rtl/>
        </w:rPr>
        <w:t>ٱ</w:t>
      </w:r>
      <w:r w:rsidRPr="00104547">
        <w:rPr>
          <w:rStyle w:val="Char7"/>
          <w:rFonts w:hint="eastAsia"/>
          <w:rtl/>
        </w:rPr>
        <w:t>للَّهُ</w:t>
      </w:r>
      <w:r w:rsidRPr="00104547">
        <w:rPr>
          <w:rStyle w:val="Char7"/>
          <w:rtl/>
        </w:rPr>
        <w:t xml:space="preserve"> وَيَلۡعَنُهُمُ </w:t>
      </w:r>
      <w:r w:rsidRPr="00104547">
        <w:rPr>
          <w:rStyle w:val="Char7"/>
          <w:rFonts w:hint="cs"/>
          <w:rtl/>
        </w:rPr>
        <w:t>ٱ</w:t>
      </w:r>
      <w:r w:rsidRPr="00104547">
        <w:rPr>
          <w:rStyle w:val="Char7"/>
          <w:rFonts w:hint="eastAsia"/>
          <w:rtl/>
        </w:rPr>
        <w:t>للَّٰعِنُونَ</w:t>
      </w:r>
      <w:r w:rsidRPr="00104547">
        <w:rPr>
          <w:rStyle w:val="Char7"/>
          <w:rtl/>
        </w:rPr>
        <w:t>١٥٩</w:t>
      </w:r>
      <w:r w:rsidRPr="00104547">
        <w:rPr>
          <w:rStyle w:val="Char2"/>
          <w:rFonts w:cs="Traditional Arabic"/>
          <w:color w:val="000000"/>
          <w:shd w:val="clear" w:color="auto" w:fill="FFFFFF"/>
          <w:rtl/>
        </w:rPr>
        <w:t>﴾</w:t>
      </w:r>
      <w:r w:rsidRPr="00104547">
        <w:rPr>
          <w:rStyle w:val="Char5"/>
          <w:rtl/>
        </w:rPr>
        <w:t xml:space="preserve"> [البقرة: 159]</w:t>
      </w:r>
      <w:r w:rsidRPr="00104547">
        <w:rPr>
          <w:rStyle w:val="Char5"/>
          <w:rFonts w:hint="cs"/>
          <w:rtl/>
        </w:rPr>
        <w:t>.</w:t>
      </w:r>
    </w:p>
    <w:p w:rsidR="00A37ECA" w:rsidRPr="00104547" w:rsidRDefault="00A37ECA" w:rsidP="00104547">
      <w:pPr>
        <w:ind w:firstLine="227"/>
        <w:jc w:val="both"/>
        <w:rPr>
          <w:rStyle w:val="Char2"/>
          <w:rtl/>
        </w:rPr>
      </w:pPr>
      <w:r w:rsidRPr="00104547">
        <w:rPr>
          <w:rFonts w:cs="Traditional Arabic" w:hint="cs"/>
          <w:rtl/>
          <w:lang w:bidi="fa-IR"/>
        </w:rPr>
        <w:t>«</w:t>
      </w:r>
      <w:r w:rsidRPr="00104547">
        <w:rPr>
          <w:rStyle w:val="Char2"/>
          <w:rtl/>
        </w:rPr>
        <w:t>خدا</w:t>
      </w:r>
      <w:r w:rsidR="00435B45" w:rsidRPr="00104547">
        <w:rPr>
          <w:rStyle w:val="Char2"/>
          <w:rtl/>
        </w:rPr>
        <w:t xml:space="preserve"> آن‌ها </w:t>
      </w:r>
      <w:r w:rsidRPr="00104547">
        <w:rPr>
          <w:rStyle w:val="Char2"/>
          <w:rtl/>
        </w:rPr>
        <w:t>را لعنت مى‏</w:t>
      </w:r>
      <w:r w:rsidR="000C5D3E" w:rsidRPr="00104547">
        <w:rPr>
          <w:rStyle w:val="Char2"/>
          <w:rtl/>
        </w:rPr>
        <w:t>ک</w:t>
      </w:r>
      <w:r w:rsidRPr="00104547">
        <w:rPr>
          <w:rStyle w:val="Char2"/>
          <w:rtl/>
        </w:rPr>
        <w:t>ند; و همه لعن‏</w:t>
      </w:r>
      <w:r w:rsidR="000C5D3E" w:rsidRPr="00104547">
        <w:rPr>
          <w:rStyle w:val="Char2"/>
          <w:rtl/>
        </w:rPr>
        <w:t>ک</w:t>
      </w:r>
      <w:r w:rsidRPr="00104547">
        <w:rPr>
          <w:rStyle w:val="Char2"/>
          <w:rtl/>
        </w:rPr>
        <w:t>نندگان ن</w:t>
      </w:r>
      <w:r w:rsidR="000C5D3E" w:rsidRPr="00104547">
        <w:rPr>
          <w:rStyle w:val="Char2"/>
          <w:rtl/>
        </w:rPr>
        <w:t>ی</w:t>
      </w:r>
      <w:r w:rsidRPr="00104547">
        <w:rPr>
          <w:rStyle w:val="Char2"/>
          <w:rtl/>
        </w:rPr>
        <w:t>ز،</w:t>
      </w:r>
      <w:r w:rsidR="00435B45" w:rsidRPr="00104547">
        <w:rPr>
          <w:rStyle w:val="Char2"/>
          <w:rtl/>
        </w:rPr>
        <w:t xml:space="preserve"> آن‌ها </w:t>
      </w:r>
      <w:r w:rsidRPr="00104547">
        <w:rPr>
          <w:rStyle w:val="Char2"/>
          <w:rtl/>
        </w:rPr>
        <w:t>را لعن مى‏</w:t>
      </w:r>
      <w:r w:rsidR="000C5D3E" w:rsidRPr="00104547">
        <w:rPr>
          <w:rStyle w:val="Char2"/>
          <w:rtl/>
        </w:rPr>
        <w:t>ک</w:t>
      </w:r>
      <w:r w:rsidRPr="00104547">
        <w:rPr>
          <w:rStyle w:val="Char2"/>
          <w:rtl/>
        </w:rPr>
        <w:t>نند</w:t>
      </w:r>
      <w:r w:rsidR="000142EC" w:rsidRPr="00104547">
        <w:rPr>
          <w:rFonts w:cs="Traditional Arabic" w:hint="cs"/>
          <w:rtl/>
          <w:lang w:bidi="fa-IR"/>
        </w:rPr>
        <w:t>»</w:t>
      </w:r>
      <w:r w:rsidRPr="00104547">
        <w:rPr>
          <w:rStyle w:val="Char2"/>
          <w:rFonts w:hint="cs"/>
          <w:rtl/>
        </w:rPr>
        <w:t>.</w:t>
      </w:r>
    </w:p>
    <w:p w:rsidR="002C4129" w:rsidRPr="00104547" w:rsidRDefault="00A37ECA" w:rsidP="00104547">
      <w:pPr>
        <w:ind w:firstLine="227"/>
        <w:jc w:val="lowKashida"/>
        <w:rPr>
          <w:rStyle w:val="Char2"/>
          <w:rtl/>
        </w:rPr>
      </w:pPr>
      <w:r w:rsidRPr="00104547">
        <w:rPr>
          <w:rStyle w:val="Char2"/>
          <w:rFonts w:hint="cs"/>
          <w:rtl/>
        </w:rPr>
        <w:t>و در رأس این افراد ملعون ابوبکر و عمر(</w:t>
      </w:r>
      <w:r w:rsidR="002C4129" w:rsidRPr="00104547">
        <w:rPr>
          <w:rFonts w:cs="CTraditional Arabic" w:hint="cs"/>
          <w:rtl/>
          <w:lang w:bidi="fa-IR"/>
        </w:rPr>
        <w:t>ب</w:t>
      </w:r>
      <w:r w:rsidRPr="00104547">
        <w:rPr>
          <w:rStyle w:val="Char2"/>
          <w:rFonts w:hint="cs"/>
          <w:rtl/>
        </w:rPr>
        <w:t>) قرار دارند. خالصی با این دیدگاه در شمول</w:t>
      </w:r>
      <w:r w:rsidR="00435B45" w:rsidRPr="00104547">
        <w:rPr>
          <w:rStyle w:val="Char2"/>
          <w:rFonts w:hint="cs"/>
          <w:rtl/>
        </w:rPr>
        <w:t xml:space="preserve"> آن‌ها </w:t>
      </w:r>
      <w:r w:rsidRPr="00104547">
        <w:rPr>
          <w:rStyle w:val="Char2"/>
          <w:rFonts w:hint="cs"/>
          <w:rtl/>
        </w:rPr>
        <w:t>در این آیه شک می‌کنند که می‌فرماید:</w:t>
      </w:r>
    </w:p>
    <w:p w:rsidR="002C4129" w:rsidRPr="00104547" w:rsidRDefault="002C4129"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لَّقَدۡ رَضِيَ </w:t>
      </w:r>
      <w:r w:rsidRPr="00104547">
        <w:rPr>
          <w:rStyle w:val="Char7"/>
          <w:rFonts w:hint="cs"/>
          <w:rtl/>
        </w:rPr>
        <w:t>ٱ</w:t>
      </w:r>
      <w:r w:rsidRPr="00104547">
        <w:rPr>
          <w:rStyle w:val="Char7"/>
          <w:rFonts w:hint="eastAsia"/>
          <w:rtl/>
        </w:rPr>
        <w:t>للَّهُ</w:t>
      </w:r>
      <w:r w:rsidRPr="00104547">
        <w:rPr>
          <w:rStyle w:val="Char7"/>
          <w:rtl/>
        </w:rPr>
        <w:t xml:space="preserve"> عَنِ </w:t>
      </w:r>
      <w:r w:rsidRPr="00104547">
        <w:rPr>
          <w:rStyle w:val="Char7"/>
          <w:rFonts w:hint="cs"/>
          <w:rtl/>
        </w:rPr>
        <w:t>ٱ</w:t>
      </w:r>
      <w:r w:rsidRPr="00104547">
        <w:rPr>
          <w:rStyle w:val="Char7"/>
          <w:rFonts w:hint="eastAsia"/>
          <w:rtl/>
        </w:rPr>
        <w:t>لۡمُؤۡمِنِينَ</w:t>
      </w:r>
      <w:r w:rsidRPr="00104547">
        <w:rPr>
          <w:rStyle w:val="Char7"/>
          <w:rtl/>
        </w:rPr>
        <w:t xml:space="preserve"> إِذۡ يُبَايِعُونَكَ تَحۡتَ </w:t>
      </w:r>
      <w:r w:rsidRPr="00104547">
        <w:rPr>
          <w:rStyle w:val="Char7"/>
          <w:rFonts w:hint="cs"/>
          <w:rtl/>
        </w:rPr>
        <w:t>ٱ</w:t>
      </w:r>
      <w:r w:rsidRPr="00104547">
        <w:rPr>
          <w:rStyle w:val="Char7"/>
          <w:rFonts w:hint="eastAsia"/>
          <w:rtl/>
        </w:rPr>
        <w:t>لشَّجَرَةِ</w:t>
      </w:r>
      <w:r w:rsidRPr="00104547">
        <w:rPr>
          <w:rStyle w:val="Char7"/>
          <w:rtl/>
        </w:rPr>
        <w:t>١٨</w:t>
      </w:r>
      <w:r w:rsidRPr="00104547">
        <w:rPr>
          <w:rStyle w:val="Char2"/>
          <w:rFonts w:cs="Traditional Arabic"/>
          <w:color w:val="000000"/>
          <w:shd w:val="clear" w:color="auto" w:fill="FFFFFF"/>
          <w:rtl/>
        </w:rPr>
        <w:t>﴾</w:t>
      </w:r>
      <w:r w:rsidRPr="00104547">
        <w:rPr>
          <w:rStyle w:val="Char5"/>
          <w:rtl/>
        </w:rPr>
        <w:t xml:space="preserve"> [الفتح: 18]</w:t>
      </w:r>
      <w:r w:rsidRPr="00104547">
        <w:rPr>
          <w:rStyle w:val="Char5"/>
          <w:rFonts w:hint="cs"/>
          <w:rtl/>
        </w:rPr>
        <w:t>.</w:t>
      </w:r>
    </w:p>
    <w:p w:rsidR="00A37ECA" w:rsidRPr="00104547" w:rsidRDefault="000142EC" w:rsidP="00104547">
      <w:pPr>
        <w:ind w:firstLine="227"/>
        <w:jc w:val="both"/>
        <w:rPr>
          <w:rStyle w:val="Char2"/>
          <w:rtl/>
        </w:rPr>
      </w:pPr>
      <w:r w:rsidRPr="00104547">
        <w:rPr>
          <w:rFonts w:cs="Traditional Arabic" w:hint="cs"/>
          <w:rtl/>
          <w:lang w:bidi="fa-IR"/>
        </w:rPr>
        <w:t>«</w:t>
      </w:r>
      <w:r w:rsidR="00A37ECA" w:rsidRPr="00104547">
        <w:rPr>
          <w:rStyle w:val="Char2"/>
          <w:rtl/>
        </w:rPr>
        <w:t xml:space="preserve">خداوند از مؤمنان </w:t>
      </w:r>
      <w:r w:rsidR="00A37ECA" w:rsidRPr="00104547">
        <w:rPr>
          <w:rStyle w:val="Char2"/>
          <w:rFonts w:hint="cs"/>
          <w:rtl/>
        </w:rPr>
        <w:t xml:space="preserve">ـ </w:t>
      </w:r>
      <w:r w:rsidR="00A37ECA" w:rsidRPr="00104547">
        <w:rPr>
          <w:rStyle w:val="Char2"/>
          <w:rtl/>
        </w:rPr>
        <w:t xml:space="preserve">هنگامى </w:t>
      </w:r>
      <w:r w:rsidR="000C5D3E" w:rsidRPr="00104547">
        <w:rPr>
          <w:rStyle w:val="Char2"/>
          <w:rtl/>
        </w:rPr>
        <w:t>ک</w:t>
      </w:r>
      <w:r w:rsidR="00A37ECA" w:rsidRPr="00104547">
        <w:rPr>
          <w:rStyle w:val="Char2"/>
          <w:rtl/>
        </w:rPr>
        <w:t>ه در ز</w:t>
      </w:r>
      <w:r w:rsidR="000C5D3E" w:rsidRPr="00104547">
        <w:rPr>
          <w:rStyle w:val="Char2"/>
          <w:rtl/>
        </w:rPr>
        <w:t>ی</w:t>
      </w:r>
      <w:r w:rsidR="00A37ECA" w:rsidRPr="00104547">
        <w:rPr>
          <w:rStyle w:val="Char2"/>
          <w:rtl/>
        </w:rPr>
        <w:t>ر آن درخت</w:t>
      </w:r>
      <w:r w:rsidR="00A37ECA" w:rsidRPr="00104547">
        <w:rPr>
          <w:rStyle w:val="Char2"/>
          <w:rFonts w:hint="cs"/>
          <w:rtl/>
        </w:rPr>
        <w:t xml:space="preserve"> (</w:t>
      </w:r>
      <w:r w:rsidR="00A37ECA" w:rsidRPr="00104547">
        <w:rPr>
          <w:rStyle w:val="Char2"/>
          <w:rtl/>
        </w:rPr>
        <w:t>ب</w:t>
      </w:r>
      <w:r w:rsidR="000C5D3E" w:rsidRPr="00104547">
        <w:rPr>
          <w:rStyle w:val="Char2"/>
          <w:rtl/>
        </w:rPr>
        <w:t>ی</w:t>
      </w:r>
      <w:r w:rsidR="00A37ECA" w:rsidRPr="00104547">
        <w:rPr>
          <w:rStyle w:val="Char2"/>
          <w:rtl/>
        </w:rPr>
        <w:t xml:space="preserve">عه‌الرضوان‌ </w:t>
      </w:r>
      <w:r w:rsidR="000C5D3E" w:rsidRPr="00104547">
        <w:rPr>
          <w:rStyle w:val="Char2"/>
          <w:rtl/>
        </w:rPr>
        <w:t>ک</w:t>
      </w:r>
      <w:r w:rsidR="00A37ECA" w:rsidRPr="00104547">
        <w:rPr>
          <w:rStyle w:val="Char2"/>
          <w:rtl/>
        </w:rPr>
        <w:t>ه‌ در حد</w:t>
      </w:r>
      <w:r w:rsidR="000C5D3E" w:rsidRPr="00104547">
        <w:rPr>
          <w:rStyle w:val="Char2"/>
          <w:rtl/>
        </w:rPr>
        <w:t>ی</w:t>
      </w:r>
      <w:r w:rsidR="00A37ECA" w:rsidRPr="00104547">
        <w:rPr>
          <w:rStyle w:val="Char2"/>
          <w:rtl/>
        </w:rPr>
        <w:t>ب</w:t>
      </w:r>
      <w:r w:rsidR="000C5D3E" w:rsidRPr="00104547">
        <w:rPr>
          <w:rStyle w:val="Char2"/>
          <w:rtl/>
        </w:rPr>
        <w:t>ی</w:t>
      </w:r>
      <w:r w:rsidR="00A37ECA" w:rsidRPr="00104547">
        <w:rPr>
          <w:rStyle w:val="Char2"/>
          <w:rtl/>
        </w:rPr>
        <w:t>ه‌ انجام‌</w:t>
      </w:r>
      <w:r w:rsidR="00A37ECA" w:rsidRPr="00104547">
        <w:rPr>
          <w:rStyle w:val="Char2"/>
          <w:rFonts w:hint="cs"/>
          <w:rtl/>
        </w:rPr>
        <w:t xml:space="preserve"> </w:t>
      </w:r>
      <w:r w:rsidR="00A37ECA" w:rsidRPr="00104547">
        <w:rPr>
          <w:rStyle w:val="Char2"/>
          <w:rtl/>
        </w:rPr>
        <w:t>گرفت</w:t>
      </w:r>
      <w:r w:rsidR="00A37ECA" w:rsidRPr="00104547">
        <w:rPr>
          <w:rStyle w:val="Char2"/>
          <w:rFonts w:hint="cs"/>
          <w:rtl/>
        </w:rPr>
        <w:t>)</w:t>
      </w:r>
      <w:r w:rsidR="00A37ECA" w:rsidRPr="00104547">
        <w:rPr>
          <w:rStyle w:val="Char2"/>
          <w:rtl/>
        </w:rPr>
        <w:t xml:space="preserve"> با تو ب</w:t>
      </w:r>
      <w:r w:rsidR="000C5D3E" w:rsidRPr="00104547">
        <w:rPr>
          <w:rStyle w:val="Char2"/>
          <w:rtl/>
        </w:rPr>
        <w:t>ی</w:t>
      </w:r>
      <w:r w:rsidR="00A37ECA" w:rsidRPr="00104547">
        <w:rPr>
          <w:rStyle w:val="Char2"/>
          <w:rtl/>
        </w:rPr>
        <w:t xml:space="preserve">عت </w:t>
      </w:r>
      <w:r w:rsidR="000C5D3E" w:rsidRPr="00104547">
        <w:rPr>
          <w:rStyle w:val="Char2"/>
          <w:rtl/>
        </w:rPr>
        <w:t>ک</w:t>
      </w:r>
      <w:r w:rsidR="00A37ECA" w:rsidRPr="00104547">
        <w:rPr>
          <w:rStyle w:val="Char2"/>
          <w:rtl/>
        </w:rPr>
        <w:t>ردند</w:t>
      </w:r>
      <w:r w:rsidR="00A37ECA" w:rsidRPr="00104547">
        <w:rPr>
          <w:rStyle w:val="Char2"/>
          <w:rFonts w:hint="cs"/>
          <w:rtl/>
        </w:rPr>
        <w:t xml:space="preserve"> ـ</w:t>
      </w:r>
      <w:r w:rsidR="00A37ECA" w:rsidRPr="00104547">
        <w:rPr>
          <w:rStyle w:val="Char2"/>
          <w:rtl/>
        </w:rPr>
        <w:t xml:space="preserve"> راضى و خشنود شد</w:t>
      </w:r>
      <w:r w:rsidRPr="00104547">
        <w:rPr>
          <w:rFonts w:cs="Traditional Arabic" w:hint="cs"/>
          <w:rtl/>
          <w:lang w:bidi="fa-IR"/>
        </w:rPr>
        <w:t>»</w:t>
      </w:r>
      <w:r w:rsidR="00A37ECA"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خالصی به صراحت به بیطار گفت: که</w:t>
      </w:r>
      <w:r w:rsidR="00435B45" w:rsidRPr="00104547">
        <w:rPr>
          <w:rStyle w:val="Char2"/>
          <w:rFonts w:hint="cs"/>
          <w:rtl/>
        </w:rPr>
        <w:t xml:space="preserve"> آن‌ها </w:t>
      </w:r>
      <w:r w:rsidRPr="00104547">
        <w:rPr>
          <w:rStyle w:val="Char2"/>
          <w:rFonts w:hint="cs"/>
          <w:rtl/>
        </w:rPr>
        <w:t>(اصحاب) کاری را که موجب لعنت بود، انجام دادند. ولی از تکفیر</w:t>
      </w:r>
      <w:r w:rsidR="00435B45" w:rsidRPr="00104547">
        <w:rPr>
          <w:rStyle w:val="Char2"/>
          <w:rFonts w:hint="cs"/>
          <w:rtl/>
        </w:rPr>
        <w:t xml:space="preserve"> آن‌ها </w:t>
      </w:r>
      <w:r w:rsidRPr="00104547">
        <w:rPr>
          <w:rStyle w:val="Char2"/>
          <w:rFonts w:hint="cs"/>
          <w:rtl/>
        </w:rPr>
        <w:t>خودداری کرد چون نصوص دیگری وجود دارند که از تکفیر مسلمان نهی می‌کنند، و او معتقد بود که امیرالمؤمنین علی با</w:t>
      </w:r>
      <w:r w:rsidR="00435B45" w:rsidRPr="00104547">
        <w:rPr>
          <w:rStyle w:val="Char2"/>
          <w:rFonts w:hint="cs"/>
          <w:rtl/>
        </w:rPr>
        <w:t xml:space="preserve"> آن‌ها </w:t>
      </w:r>
      <w:r w:rsidRPr="00104547">
        <w:rPr>
          <w:rStyle w:val="Char2"/>
          <w:rFonts w:hint="cs"/>
          <w:rtl/>
        </w:rPr>
        <w:t>رفت و آمد داشته است، و</w:t>
      </w:r>
      <w:r w:rsidR="00435B45" w:rsidRPr="00104547">
        <w:rPr>
          <w:rStyle w:val="Char2"/>
          <w:rFonts w:hint="cs"/>
          <w:rtl/>
        </w:rPr>
        <w:t xml:space="preserve"> آن‌ها </w:t>
      </w:r>
      <w:r w:rsidRPr="00104547">
        <w:rPr>
          <w:rStyle w:val="Char2"/>
          <w:rFonts w:hint="cs"/>
          <w:rtl/>
        </w:rPr>
        <w:t>را تکفیر نکرده است، بلکه بر عکس به گونه‌ای نیک با</w:t>
      </w:r>
      <w:r w:rsidR="00435B45" w:rsidRPr="00104547">
        <w:rPr>
          <w:rStyle w:val="Char2"/>
          <w:rFonts w:hint="cs"/>
          <w:rtl/>
        </w:rPr>
        <w:t xml:space="preserve"> آن‌ها </w:t>
      </w:r>
      <w:r w:rsidRPr="00104547">
        <w:rPr>
          <w:rStyle w:val="Char2"/>
          <w:rFonts w:hint="cs"/>
          <w:rtl/>
        </w:rPr>
        <w:t xml:space="preserve">رفتار کرده است. </w:t>
      </w:r>
    </w:p>
    <w:p w:rsidR="00A37ECA" w:rsidRPr="00104547" w:rsidRDefault="00A37ECA" w:rsidP="00104547">
      <w:pPr>
        <w:ind w:firstLine="227"/>
        <w:jc w:val="both"/>
        <w:rPr>
          <w:rStyle w:val="Char2"/>
          <w:rtl/>
        </w:rPr>
      </w:pPr>
      <w:r w:rsidRPr="00104547">
        <w:rPr>
          <w:rStyle w:val="Char2"/>
          <w:rFonts w:hint="cs"/>
          <w:rtl/>
        </w:rPr>
        <w:t>این دیدگاه صریح خالصی با بیطار بود که با صراحت اعتقادش را بیان می‌کند و اگر اهل سنت از آن راضی نیستند، بخاطر - تقیه - و بخاطر وحدت اسلامی س</w:t>
      </w:r>
      <w:r w:rsidR="000C5D3E" w:rsidRPr="00104547">
        <w:rPr>
          <w:rStyle w:val="Char2"/>
          <w:rFonts w:hint="cs"/>
          <w:rtl/>
        </w:rPr>
        <w:t>ک</w:t>
      </w:r>
      <w:r w:rsidRPr="00104547">
        <w:rPr>
          <w:rStyle w:val="Char2"/>
          <w:rFonts w:hint="cs"/>
          <w:rtl/>
        </w:rPr>
        <w:t xml:space="preserve">وت خواهد </w:t>
      </w:r>
      <w:r w:rsidR="000C5D3E" w:rsidRPr="00104547">
        <w:rPr>
          <w:rStyle w:val="Char2"/>
          <w:rFonts w:hint="cs"/>
          <w:rtl/>
        </w:rPr>
        <w:t>ک</w:t>
      </w:r>
      <w:r w:rsidRPr="00104547">
        <w:rPr>
          <w:rStyle w:val="Char2"/>
          <w:rFonts w:hint="cs"/>
          <w:rtl/>
        </w:rPr>
        <w:t>رد.</w:t>
      </w:r>
    </w:p>
    <w:p w:rsidR="002C4129" w:rsidRPr="00104547" w:rsidRDefault="00A37ECA" w:rsidP="00E46EFD">
      <w:pPr>
        <w:ind w:firstLine="227"/>
        <w:jc w:val="both"/>
        <w:rPr>
          <w:rStyle w:val="Char2"/>
          <w:rtl/>
        </w:rPr>
      </w:pPr>
      <w:r w:rsidRPr="00104547">
        <w:rPr>
          <w:rStyle w:val="Char2"/>
          <w:rFonts w:hint="cs"/>
          <w:rtl/>
        </w:rPr>
        <w:t>هر چند که بیطار</w:t>
      </w:r>
      <w:r w:rsidR="002C4129" w:rsidRPr="00E46EFD">
        <w:rPr>
          <w:rFonts w:cs="CTraditional Arabic" w:hint="cs"/>
          <w:rtl/>
          <w:lang w:bidi="fa-IR"/>
        </w:rPr>
        <w:t>/</w:t>
      </w:r>
      <w:r w:rsidRPr="00104547">
        <w:rPr>
          <w:rStyle w:val="Char2"/>
          <w:rFonts w:hint="cs"/>
          <w:rtl/>
        </w:rPr>
        <w:t xml:space="preserve"> سعی کرده است که دلایل قرآنی برای تزکیه صحابه بیاورد و جایگاه</w:t>
      </w:r>
      <w:r w:rsidR="00435B45" w:rsidRPr="00104547">
        <w:rPr>
          <w:rStyle w:val="Char2"/>
          <w:rFonts w:hint="cs"/>
          <w:rtl/>
        </w:rPr>
        <w:t xml:space="preserve"> آن‌ها </w:t>
      </w:r>
      <w:r w:rsidRPr="00104547">
        <w:rPr>
          <w:rStyle w:val="Char2"/>
          <w:rFonts w:hint="cs"/>
          <w:rtl/>
        </w:rPr>
        <w:t>را بر خلاف عقیده خالصی اثبات کند. ولی او در قانع‌کردن وی موفق نشد. چون خالصی تأویلاتی را یافته بود که اثبات فضایل صحابه در قرآن را تأویل می‌کرد، ولی خالصی بعد از مناظره با دانشمند مجاهد عراقی عبدالعزیز بدری</w:t>
      </w:r>
      <w:r w:rsidR="002C4129" w:rsidRPr="00E46EFD">
        <w:rPr>
          <w:rFonts w:cs="CTraditional Arabic" w:hint="cs"/>
          <w:rtl/>
          <w:lang w:bidi="fa-IR"/>
        </w:rPr>
        <w:t>/</w:t>
      </w:r>
      <w:r w:rsidRPr="00104547">
        <w:rPr>
          <w:rStyle w:val="Char2"/>
          <w:rFonts w:hint="cs"/>
          <w:rtl/>
        </w:rPr>
        <w:t xml:space="preserve"> دیدگاه سالم</w:t>
      </w:r>
      <w:r w:rsidR="002C4129" w:rsidRPr="00104547">
        <w:rPr>
          <w:rStyle w:val="Char2"/>
          <w:rFonts w:hint="eastAsia"/>
          <w:rtl/>
        </w:rPr>
        <w:t>‌</w:t>
      </w:r>
      <w:r w:rsidRPr="00104547">
        <w:rPr>
          <w:rStyle w:val="Char2"/>
          <w:rFonts w:hint="cs"/>
          <w:rtl/>
        </w:rPr>
        <w:t>تری نسبت به این موضوع پیدا کرد. تا جایی که گفت: من در مورد</w:t>
      </w:r>
      <w:r w:rsidR="00435B45" w:rsidRPr="00104547">
        <w:rPr>
          <w:rStyle w:val="Char2"/>
          <w:rFonts w:hint="cs"/>
          <w:rtl/>
        </w:rPr>
        <w:t xml:space="preserve"> آن‌ها </w:t>
      </w:r>
      <w:r w:rsidRPr="00104547">
        <w:rPr>
          <w:rStyle w:val="Char2"/>
          <w:rFonts w:hint="cs"/>
          <w:rtl/>
        </w:rPr>
        <w:t>نمی‌توانم چیزی بگویم جز اینکه:</w:t>
      </w:r>
    </w:p>
    <w:p w:rsidR="002C4129" w:rsidRPr="00104547" w:rsidRDefault="002C4129"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تِلۡكَ أُمَّةٞ قَدۡ خَلَتۡۖ لَهَا مَا كَسَبَتۡ وَلَكُم مَّا كَسَبۡتُمۡۖ وَلَا تُسۡ‍َٔلُونَ عَمَّا كَانُواْ يَعۡمَلُونَ١٤١</w:t>
      </w:r>
      <w:r w:rsidRPr="00104547">
        <w:rPr>
          <w:rStyle w:val="Char2"/>
          <w:rFonts w:cs="Traditional Arabic"/>
          <w:color w:val="000000"/>
          <w:shd w:val="clear" w:color="auto" w:fill="FFFFFF"/>
          <w:rtl/>
        </w:rPr>
        <w:t>﴾</w:t>
      </w:r>
      <w:r w:rsidRPr="00104547">
        <w:rPr>
          <w:rStyle w:val="Char5"/>
          <w:rtl/>
        </w:rPr>
        <w:t xml:space="preserve"> [البقرة: 141]</w:t>
      </w:r>
      <w:r w:rsidRPr="00104547">
        <w:rPr>
          <w:rStyle w:val="Char5"/>
          <w:rFonts w:hint="cs"/>
          <w:rtl/>
        </w:rPr>
        <w:t>.</w:t>
      </w:r>
    </w:p>
    <w:p w:rsidR="00A37ECA" w:rsidRPr="00104547" w:rsidRDefault="001554F4" w:rsidP="00104547">
      <w:pPr>
        <w:ind w:firstLine="227"/>
        <w:jc w:val="both"/>
        <w:rPr>
          <w:rStyle w:val="Char2"/>
          <w:rtl/>
        </w:rPr>
      </w:pPr>
      <w:r w:rsidRPr="00104547">
        <w:rPr>
          <w:rFonts w:cs="Traditional Arabic" w:hint="cs"/>
          <w:rtl/>
          <w:lang w:bidi="fa-IR"/>
        </w:rPr>
        <w:t>«</w:t>
      </w:r>
      <w:r w:rsidR="00A37ECA" w:rsidRPr="00104547">
        <w:rPr>
          <w:rStyle w:val="Char2"/>
          <w:rtl/>
        </w:rPr>
        <w:t>(به هر حال)</w:t>
      </w:r>
      <w:r w:rsidR="00435B45" w:rsidRPr="00104547">
        <w:rPr>
          <w:rStyle w:val="Char2"/>
          <w:rtl/>
        </w:rPr>
        <w:t xml:space="preserve"> آن‌ها </w:t>
      </w:r>
      <w:r w:rsidR="00A37ECA" w:rsidRPr="00104547">
        <w:rPr>
          <w:rStyle w:val="Char2"/>
          <w:rtl/>
        </w:rPr>
        <w:t xml:space="preserve">امتى بودند </w:t>
      </w:r>
      <w:r w:rsidR="000C5D3E" w:rsidRPr="00104547">
        <w:rPr>
          <w:rStyle w:val="Char2"/>
          <w:rtl/>
        </w:rPr>
        <w:t>ک</w:t>
      </w:r>
      <w:r w:rsidR="00A37ECA" w:rsidRPr="00104547">
        <w:rPr>
          <w:rStyle w:val="Char2"/>
          <w:rtl/>
        </w:rPr>
        <w:t xml:space="preserve">ه درگذشتند. آنچه </w:t>
      </w:r>
      <w:r w:rsidR="000C5D3E" w:rsidRPr="00104547">
        <w:rPr>
          <w:rStyle w:val="Char2"/>
          <w:rtl/>
        </w:rPr>
        <w:t>ک</w:t>
      </w:r>
      <w:r w:rsidR="00A37ECA" w:rsidRPr="00104547">
        <w:rPr>
          <w:rStyle w:val="Char2"/>
          <w:rtl/>
        </w:rPr>
        <w:t xml:space="preserve">ردند، براى خودشان است; و آنچه هم شما </w:t>
      </w:r>
      <w:r w:rsidR="000C5D3E" w:rsidRPr="00104547">
        <w:rPr>
          <w:rStyle w:val="Char2"/>
          <w:rtl/>
        </w:rPr>
        <w:t>ک</w:t>
      </w:r>
      <w:r w:rsidR="00A37ECA" w:rsidRPr="00104547">
        <w:rPr>
          <w:rStyle w:val="Char2"/>
          <w:rtl/>
        </w:rPr>
        <w:t>رده‏ا</w:t>
      </w:r>
      <w:r w:rsidR="000C5D3E" w:rsidRPr="00104547">
        <w:rPr>
          <w:rStyle w:val="Char2"/>
          <w:rtl/>
        </w:rPr>
        <w:t>ی</w:t>
      </w:r>
      <w:r w:rsidR="00A37ECA" w:rsidRPr="00104547">
        <w:rPr>
          <w:rStyle w:val="Char2"/>
          <w:rtl/>
        </w:rPr>
        <w:t>د، براى خودتان است; و شما مسئول اعمال</w:t>
      </w:r>
      <w:r w:rsidR="00435B45" w:rsidRPr="00104547">
        <w:rPr>
          <w:rStyle w:val="Char2"/>
          <w:rtl/>
        </w:rPr>
        <w:t xml:space="preserve"> آن‌ها </w:t>
      </w:r>
      <w:r w:rsidR="00A37ECA" w:rsidRPr="00104547">
        <w:rPr>
          <w:rStyle w:val="Char2"/>
          <w:rtl/>
        </w:rPr>
        <w:t>ن</w:t>
      </w:r>
      <w:r w:rsidR="000C5D3E" w:rsidRPr="00104547">
        <w:rPr>
          <w:rStyle w:val="Char2"/>
          <w:rtl/>
        </w:rPr>
        <w:t>ی</w:t>
      </w:r>
      <w:r w:rsidR="00A37ECA" w:rsidRPr="00104547">
        <w:rPr>
          <w:rStyle w:val="Char2"/>
          <w:rtl/>
        </w:rPr>
        <w:t>ست</w:t>
      </w:r>
      <w:r w:rsidR="000C5D3E" w:rsidRPr="00104547">
        <w:rPr>
          <w:rStyle w:val="Char2"/>
          <w:rtl/>
        </w:rPr>
        <w:t>ی</w:t>
      </w:r>
      <w:r w:rsidR="00A37ECA" w:rsidRPr="00104547">
        <w:rPr>
          <w:rStyle w:val="Char2"/>
          <w:rtl/>
        </w:rPr>
        <w:t>د</w:t>
      </w:r>
      <w:r w:rsidRPr="00104547">
        <w:rPr>
          <w:rFonts w:cs="Traditional Arabic" w:hint="cs"/>
          <w:rtl/>
          <w:lang w:bidi="fa-IR"/>
        </w:rPr>
        <w:t>»</w:t>
      </w:r>
      <w:r w:rsidR="00A37ECA"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اقرار کردم که عایشه ام‌المؤمنین است و نمی‌خواهد که او مورد سرزنش و طعنه قرار بگ</w:t>
      </w:r>
      <w:r w:rsidR="000C5D3E" w:rsidRPr="00104547">
        <w:rPr>
          <w:rStyle w:val="Char2"/>
          <w:rFonts w:hint="cs"/>
          <w:rtl/>
        </w:rPr>
        <w:t>ی</w:t>
      </w:r>
      <w:r w:rsidRPr="00104547">
        <w:rPr>
          <w:rStyle w:val="Char2"/>
          <w:rFonts w:hint="cs"/>
          <w:rtl/>
        </w:rPr>
        <w:t>رد</w:t>
      </w:r>
      <w:r w:rsidRPr="00104547">
        <w:rPr>
          <w:rStyle w:val="Char2"/>
          <w:vertAlign w:val="superscript"/>
          <w:rtl/>
        </w:rPr>
        <w:footnoteReference w:id="900"/>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بدون شک دیدگاه خالصی دیدگاه زشت و اشتباهی است چون قرآن به فضایل صحابه شهادت داده است. - همچنانکه گذشت -، و تاریخ نیز به آن گواهی داده است. چه کسی جز</w:t>
      </w:r>
      <w:r w:rsidR="00435B45" w:rsidRPr="00104547">
        <w:rPr>
          <w:rStyle w:val="Char2"/>
          <w:rFonts w:hint="cs"/>
          <w:rtl/>
        </w:rPr>
        <w:t xml:space="preserve"> آن‌ها </w:t>
      </w:r>
      <w:r w:rsidRPr="00104547">
        <w:rPr>
          <w:rStyle w:val="Char2"/>
          <w:rFonts w:hint="cs"/>
          <w:rtl/>
        </w:rPr>
        <w:t>اسلام را در سراسر جهان گسترش داد؟ همچنان که عقل نیز گواهی می‌دهد که از تصدیق اینکه</w:t>
      </w:r>
      <w:r w:rsidR="00435B45" w:rsidRPr="00104547">
        <w:rPr>
          <w:rStyle w:val="Char2"/>
          <w:rFonts w:hint="cs"/>
          <w:rtl/>
        </w:rPr>
        <w:t xml:space="preserve"> آن‌ها </w:t>
      </w:r>
      <w:r w:rsidRPr="00104547">
        <w:rPr>
          <w:rStyle w:val="Char2"/>
          <w:rFonts w:hint="cs"/>
          <w:rtl/>
        </w:rPr>
        <w:t>ملعون باشند ابا دارد، همان کسانی که خداوند</w:t>
      </w:r>
      <w:r w:rsidR="00435B45" w:rsidRPr="00104547">
        <w:rPr>
          <w:rStyle w:val="Char2"/>
          <w:rFonts w:hint="cs"/>
          <w:rtl/>
        </w:rPr>
        <w:t xml:space="preserve"> آن‌ها </w:t>
      </w:r>
      <w:r w:rsidRPr="00104547">
        <w:rPr>
          <w:rStyle w:val="Char2"/>
          <w:rFonts w:hint="cs"/>
          <w:rtl/>
        </w:rPr>
        <w:t>را در قرآن خود ستوده است، و همان کسانی که به یاری و پشتیبانی پیامبرش</w:t>
      </w:r>
      <w:r w:rsidR="002C4129"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اقدام کرده‌اند. </w:t>
      </w:r>
    </w:p>
    <w:p w:rsidR="00A37ECA" w:rsidRPr="00104547" w:rsidRDefault="00A37ECA" w:rsidP="00104547">
      <w:pPr>
        <w:ind w:firstLine="227"/>
        <w:jc w:val="both"/>
        <w:rPr>
          <w:rStyle w:val="Char2"/>
          <w:rtl/>
        </w:rPr>
      </w:pPr>
      <w:r w:rsidRPr="00104547">
        <w:rPr>
          <w:rStyle w:val="Char2"/>
          <w:rFonts w:hint="cs"/>
          <w:rtl/>
        </w:rPr>
        <w:t>به طور عمومی دیدگاه اخیر خالصی (خودداری از سخن گفتن در مورد صحابه) بدون شک از دیدگاه اولیه او سالم</w:t>
      </w:r>
      <w:r w:rsidR="002C4129" w:rsidRPr="00104547">
        <w:rPr>
          <w:rStyle w:val="Char2"/>
          <w:rFonts w:hint="eastAsia"/>
          <w:rtl/>
        </w:rPr>
        <w:t>‌</w:t>
      </w:r>
      <w:r w:rsidRPr="00104547">
        <w:rPr>
          <w:rStyle w:val="Char2"/>
          <w:rFonts w:hint="cs"/>
          <w:rtl/>
        </w:rPr>
        <w:t>تر و صحیح‌تر می‌باشد. ولی آنچه که لازم است دانسته شود این است که این دیدگاه یکی از تراوش</w:t>
      </w:r>
      <w:r w:rsidR="002C4129" w:rsidRPr="00104547">
        <w:rPr>
          <w:rStyle w:val="Char2"/>
          <w:rFonts w:hint="eastAsia"/>
          <w:rtl/>
        </w:rPr>
        <w:t>‌</w:t>
      </w:r>
      <w:r w:rsidRPr="00104547">
        <w:rPr>
          <w:rStyle w:val="Char2"/>
          <w:rFonts w:hint="cs"/>
          <w:rtl/>
        </w:rPr>
        <w:t>های عقیده منصوص‌بودن ائمه است. و این نکته ما را فرا می‌خواند به اینکه چرا بیطار موافق مناظره با خالصی در مورد صحابه نبود و از یک اصل مشکل سخن نگفت و آن اعتقاد به وجود منصوص‌بودن ائمه بود.</w:t>
      </w:r>
    </w:p>
    <w:p w:rsidR="00A37ECA" w:rsidRPr="00104547" w:rsidRDefault="00A37ECA" w:rsidP="00104547">
      <w:pPr>
        <w:ind w:firstLine="227"/>
        <w:jc w:val="both"/>
        <w:rPr>
          <w:rStyle w:val="Char2"/>
          <w:rtl/>
        </w:rPr>
      </w:pPr>
      <w:r w:rsidRPr="00104547">
        <w:rPr>
          <w:rStyle w:val="Char2"/>
          <w:rFonts w:hint="cs"/>
          <w:rtl/>
        </w:rPr>
        <w:t>همچنان لازم است گفته شود، کناره‌گیری از طعن صحابه لزوماً موجب رد انبوه فضایل بعضی از</w:t>
      </w:r>
      <w:r w:rsidR="00435B45" w:rsidRPr="00104547">
        <w:rPr>
          <w:rStyle w:val="Char2"/>
          <w:rFonts w:hint="cs"/>
          <w:rtl/>
        </w:rPr>
        <w:t xml:space="preserve"> آن‌ها </w:t>
      </w:r>
      <w:r w:rsidRPr="00104547">
        <w:rPr>
          <w:rStyle w:val="Char2"/>
          <w:rFonts w:hint="cs"/>
          <w:rtl/>
        </w:rPr>
        <w:t>نیست. بلکه باید از بحث‌کردن در مورد آنچه که در میان</w:t>
      </w:r>
      <w:r w:rsidR="00435B45" w:rsidRPr="00104547">
        <w:rPr>
          <w:rStyle w:val="Char2"/>
          <w:rFonts w:hint="cs"/>
          <w:rtl/>
        </w:rPr>
        <w:t xml:space="preserve"> آن‌ها </w:t>
      </w:r>
      <w:r w:rsidRPr="00104547">
        <w:rPr>
          <w:rStyle w:val="Char2"/>
          <w:rFonts w:hint="cs"/>
          <w:rtl/>
        </w:rPr>
        <w:t>گذشته است، خودداری کند. و این همان طریقی است که پیامبر</w:t>
      </w:r>
      <w:r w:rsidR="002C4129"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حدیث ابن مسعود</w:t>
      </w:r>
      <w:r w:rsidR="002C4129" w:rsidRPr="00104547">
        <w:rPr>
          <w:rStyle w:val="Char2"/>
          <w:rFonts w:cs="CTraditional Arabic" w:hint="cs"/>
          <w:rtl/>
        </w:rPr>
        <w:t>س</w:t>
      </w:r>
      <w:r w:rsidRPr="00104547">
        <w:rPr>
          <w:rStyle w:val="Char2"/>
          <w:rFonts w:hint="cs"/>
          <w:rtl/>
        </w:rPr>
        <w:t xml:space="preserve"> به آن راهنمایی کرده است: </w:t>
      </w:r>
      <w:r w:rsidR="001554F4" w:rsidRPr="00E46EFD">
        <w:rPr>
          <w:rStyle w:val="Char4"/>
          <w:rFonts w:hint="cs"/>
          <w:rtl/>
        </w:rPr>
        <w:t>«</w:t>
      </w:r>
      <w:r w:rsidRPr="00E46EFD">
        <w:rPr>
          <w:rStyle w:val="Char4"/>
          <w:rFonts w:hint="cs"/>
          <w:rtl/>
        </w:rPr>
        <w:t>إ</w:t>
      </w:r>
      <w:r w:rsidRPr="00E46EFD">
        <w:rPr>
          <w:rStyle w:val="Char4"/>
          <w:rtl/>
        </w:rPr>
        <w:t>ذا ذ</w:t>
      </w:r>
      <w:r w:rsidR="00B24603" w:rsidRPr="00E46EFD">
        <w:rPr>
          <w:rStyle w:val="Char4"/>
          <w:rtl/>
        </w:rPr>
        <w:t>ك</w:t>
      </w:r>
      <w:r w:rsidRPr="00E46EFD">
        <w:rPr>
          <w:rStyle w:val="Char4"/>
          <w:rtl/>
        </w:rPr>
        <w:t xml:space="preserve">ر </w:t>
      </w:r>
      <w:r w:rsidRPr="00E46EFD">
        <w:rPr>
          <w:rStyle w:val="Char4"/>
          <w:rFonts w:hint="cs"/>
          <w:rtl/>
        </w:rPr>
        <w:t>أ</w:t>
      </w:r>
      <w:r w:rsidRPr="00E46EFD">
        <w:rPr>
          <w:rStyle w:val="Char4"/>
          <w:rtl/>
        </w:rPr>
        <w:t>صحاب</w:t>
      </w:r>
      <w:r w:rsidRPr="00E46EFD">
        <w:rPr>
          <w:rStyle w:val="Char4"/>
          <w:rFonts w:hint="cs"/>
          <w:rtl/>
        </w:rPr>
        <w:t>ي</w:t>
      </w:r>
      <w:r w:rsidRPr="00E46EFD">
        <w:rPr>
          <w:rStyle w:val="Char4"/>
          <w:rtl/>
        </w:rPr>
        <w:t xml:space="preserve"> فأمس</w:t>
      </w:r>
      <w:r w:rsidR="00B24603" w:rsidRPr="00E46EFD">
        <w:rPr>
          <w:rStyle w:val="Char4"/>
          <w:rtl/>
        </w:rPr>
        <w:t>ك</w:t>
      </w:r>
      <w:r w:rsidRPr="00E46EFD">
        <w:rPr>
          <w:rStyle w:val="Char4"/>
          <w:rtl/>
        </w:rPr>
        <w:t>وا</w:t>
      </w:r>
      <w:r w:rsidR="001554F4" w:rsidRPr="00E46EFD">
        <w:rPr>
          <w:rStyle w:val="Char4"/>
          <w:rFonts w:hint="cs"/>
          <w:rtl/>
        </w:rPr>
        <w:t>»</w:t>
      </w:r>
      <w:r w:rsidRPr="00104547">
        <w:rPr>
          <w:rStyle w:val="Char2"/>
          <w:vertAlign w:val="superscript"/>
          <w:rtl/>
        </w:rPr>
        <w:footnoteReference w:id="901"/>
      </w:r>
      <w:r w:rsidRPr="00104547">
        <w:rPr>
          <w:rStyle w:val="Char2"/>
          <w:rFonts w:hint="cs"/>
          <w:rtl/>
        </w:rPr>
        <w:t xml:space="preserve"> والله اعلم.</w:t>
      </w:r>
    </w:p>
    <w:p w:rsidR="00A37ECA" w:rsidRPr="00104547" w:rsidRDefault="00A37ECA" w:rsidP="00407737">
      <w:pPr>
        <w:pStyle w:val="ListParagraph"/>
        <w:numPr>
          <w:ilvl w:val="0"/>
          <w:numId w:val="30"/>
        </w:numPr>
        <w:tabs>
          <w:tab w:val="clear" w:pos="1081"/>
        </w:tabs>
        <w:ind w:left="641" w:hanging="357"/>
        <w:jc w:val="both"/>
        <w:rPr>
          <w:rStyle w:val="Char2"/>
          <w:rtl/>
        </w:rPr>
      </w:pPr>
      <w:r w:rsidRPr="00104547">
        <w:rPr>
          <w:rStyle w:val="Char2"/>
          <w:rFonts w:hint="cs"/>
          <w:rtl/>
        </w:rPr>
        <w:t>داستان توافق محدثان و مورخان بر اینکه آیه ولایت در مورد علی</w:t>
      </w:r>
      <w:r w:rsidR="002C4129" w:rsidRPr="00104547">
        <w:rPr>
          <w:rStyle w:val="Char2"/>
          <w:rFonts w:cs="CTraditional Arabic" w:hint="cs"/>
          <w:rtl/>
        </w:rPr>
        <w:t>س</w:t>
      </w:r>
      <w:r w:rsidRPr="00104547">
        <w:rPr>
          <w:rStyle w:val="Char2"/>
          <w:rFonts w:hint="cs"/>
          <w:rtl/>
        </w:rPr>
        <w:t xml:space="preserve"> نازل شده است</w:t>
      </w:r>
      <w:r w:rsidRPr="00104547">
        <w:rPr>
          <w:rStyle w:val="Char2"/>
          <w:vertAlign w:val="superscript"/>
          <w:rtl/>
        </w:rPr>
        <w:footnoteReference w:id="902"/>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شاید این یک نوع بی‌باکی و جسارت علمی ‌باشد که در بسیاری از کتاب</w:t>
      </w:r>
      <w:r w:rsidR="002C4129" w:rsidRPr="00104547">
        <w:rPr>
          <w:rStyle w:val="Char2"/>
          <w:rFonts w:hint="eastAsia"/>
          <w:rtl/>
        </w:rPr>
        <w:t>‌</w:t>
      </w:r>
      <w:r w:rsidRPr="00104547">
        <w:rPr>
          <w:rStyle w:val="Char2"/>
          <w:rFonts w:hint="cs"/>
          <w:rtl/>
        </w:rPr>
        <w:t>های شیعه  تکرار شده است. و این امر شایسته امثال خالصی نیست که به نقد و بررسی دعوت می‌کند. و با وجود این اثبات جایگاه امیرالمؤمنین نیازی به این جسارت</w:t>
      </w:r>
      <w:r w:rsidR="002C4129" w:rsidRPr="00104547">
        <w:rPr>
          <w:rStyle w:val="Char2"/>
          <w:rFonts w:hint="eastAsia"/>
          <w:rtl/>
        </w:rPr>
        <w:t>‌</w:t>
      </w:r>
      <w:r w:rsidRPr="00104547">
        <w:rPr>
          <w:rStyle w:val="Char2"/>
          <w:rFonts w:hint="cs"/>
          <w:rtl/>
        </w:rPr>
        <w:t>های علمی ندارد. ولی با وجود</w:t>
      </w:r>
      <w:r w:rsidR="00435B45" w:rsidRPr="00104547">
        <w:rPr>
          <w:rStyle w:val="Char2"/>
          <w:rFonts w:hint="cs"/>
          <w:rtl/>
        </w:rPr>
        <w:t xml:space="preserve"> این‌ها </w:t>
      </w:r>
      <w:r w:rsidRPr="00104547">
        <w:rPr>
          <w:rStyle w:val="Char2"/>
          <w:rFonts w:hint="cs"/>
          <w:rtl/>
        </w:rPr>
        <w:t>ما در اینجا می‌گوئیم که: کمترین آگاهی از کتابهای تفسیری و حدیثی نتیجه آشکاری به خواننده می‌دهد که همه علمای اهل سنت این حدیث را ضعیف دانسته‌اند. آری گروهی از محدثین عادتشان این است که هنگام روایت حدیث آن را با سندی ذکر می‌کنند که به</w:t>
      </w:r>
      <w:r w:rsidR="00435B45" w:rsidRPr="00104547">
        <w:rPr>
          <w:rStyle w:val="Char2"/>
          <w:rFonts w:hint="cs"/>
          <w:rtl/>
        </w:rPr>
        <w:t xml:space="preserve"> آن‌ها </w:t>
      </w:r>
      <w:r w:rsidRPr="00104547">
        <w:rPr>
          <w:rStyle w:val="Char2"/>
          <w:rFonts w:hint="cs"/>
          <w:rtl/>
        </w:rPr>
        <w:t>رسیده است، و طبق این قاعده که می‌گوید: «هر کس اسناد حدیثی را ذکر کرده باشد در حقیقت او خود را رهانیده است» سکوت می‌کنند. و عده بسیار دیگری نیز آن را روایت کرده‌اند و ضعیف شمرده‌اند. و عده‌ای می‌گویند آیه در مورد علی</w:t>
      </w:r>
      <w:r w:rsidR="002C4129" w:rsidRPr="00104547">
        <w:rPr>
          <w:rStyle w:val="Char2"/>
          <w:rFonts w:cs="CTraditional Arabic" w:hint="cs"/>
          <w:rtl/>
        </w:rPr>
        <w:t>س</w:t>
      </w:r>
      <w:r w:rsidRPr="00104547">
        <w:rPr>
          <w:rStyle w:val="Char2"/>
          <w:rFonts w:hint="cs"/>
          <w:rtl/>
        </w:rPr>
        <w:t xml:space="preserve"> نازل شده است، ولی آن را به امامت تفسیر نمی‌کنند. بلکه آن را به محبت و یاری معنی کرده‌اند، و این معنایی است که میان تمام علمایی (از اهل سنت) که آن را ضعیف دانسته‌اند، متفق یا علمایی که آن را ضعیف ندانسته‌اند، متفق علیه است.</w:t>
      </w:r>
    </w:p>
    <w:p w:rsidR="00A37ECA" w:rsidRPr="00104547" w:rsidRDefault="00A37ECA" w:rsidP="00104547">
      <w:pPr>
        <w:ind w:firstLine="227"/>
        <w:jc w:val="both"/>
        <w:rPr>
          <w:rStyle w:val="Char2"/>
          <w:rtl/>
        </w:rPr>
      </w:pPr>
      <w:r w:rsidRPr="00104547">
        <w:rPr>
          <w:rStyle w:val="Char2"/>
          <w:rFonts w:hint="cs"/>
          <w:rtl/>
        </w:rPr>
        <w:t>آنچه که شایسته خالصی است این است که فقط به تصحیح کسانی که حدیث را صحیح دانسته‌اند، استدلال کند. سپس معنایی که با دلایل خود آیه را تفسیر می‌کنند رد می‌کند، و سخنش را با دلالت آیه بر امامت منصوص مستند می‌کند، و آن را فقط به شیعیان نسبت می‌دهد.</w:t>
      </w:r>
    </w:p>
    <w:p w:rsidR="00A37ECA" w:rsidRPr="00104547" w:rsidRDefault="00A37ECA" w:rsidP="00407737">
      <w:pPr>
        <w:pStyle w:val="ListParagraph"/>
        <w:numPr>
          <w:ilvl w:val="0"/>
          <w:numId w:val="30"/>
        </w:numPr>
        <w:tabs>
          <w:tab w:val="clear" w:pos="1081"/>
        </w:tabs>
        <w:ind w:left="641" w:hanging="357"/>
        <w:jc w:val="both"/>
        <w:rPr>
          <w:rStyle w:val="Char2"/>
          <w:rtl/>
        </w:rPr>
      </w:pPr>
      <w:r w:rsidRPr="00104547">
        <w:rPr>
          <w:rStyle w:val="Char2"/>
          <w:rFonts w:hint="cs"/>
          <w:rtl/>
        </w:rPr>
        <w:t xml:space="preserve">پرهیز از ردکردن یا انتساب انحراف به بعضی از شخصیت‌های برجسته امامیه. </w:t>
      </w:r>
    </w:p>
    <w:p w:rsidR="00A37ECA" w:rsidRPr="00104547" w:rsidRDefault="00A37ECA" w:rsidP="00104547">
      <w:pPr>
        <w:ind w:firstLine="227"/>
        <w:jc w:val="lowKashida"/>
        <w:rPr>
          <w:rStyle w:val="Char2"/>
          <w:rtl/>
        </w:rPr>
      </w:pPr>
      <w:r w:rsidRPr="00104547">
        <w:rPr>
          <w:rStyle w:val="Char2"/>
          <w:rFonts w:hint="cs"/>
          <w:rtl/>
        </w:rPr>
        <w:t>در لابه‌لای نقد غلو و بعضی از بدعت</w:t>
      </w:r>
      <w:r w:rsidR="002C4129" w:rsidRPr="00104547">
        <w:rPr>
          <w:rStyle w:val="Char2"/>
          <w:rFonts w:hint="eastAsia"/>
          <w:rtl/>
        </w:rPr>
        <w:t>‌</w:t>
      </w:r>
      <w:r w:rsidRPr="00104547">
        <w:rPr>
          <w:rStyle w:val="Char2"/>
          <w:rFonts w:hint="cs"/>
          <w:rtl/>
        </w:rPr>
        <w:t xml:space="preserve">های وارد شده در مذهب امامی توسط خالصی، می‌بینیم که او غلو را به سه گروه از شیعیان نسبت می‌دهد: </w:t>
      </w:r>
    </w:p>
    <w:p w:rsidR="00A37ECA" w:rsidRPr="00104547" w:rsidRDefault="00A37ECA" w:rsidP="00104547">
      <w:pPr>
        <w:ind w:firstLine="227"/>
        <w:jc w:val="both"/>
        <w:rPr>
          <w:rStyle w:val="Char2"/>
          <w:rtl/>
        </w:rPr>
      </w:pPr>
      <w:r w:rsidRPr="00104547">
        <w:rPr>
          <w:rStyle w:val="Char2"/>
          <w:rFonts w:hint="cs"/>
          <w:rtl/>
        </w:rPr>
        <w:t>گروه اول: بعضی از راویان قدیمی دروغگو.</w:t>
      </w:r>
    </w:p>
    <w:p w:rsidR="00A37ECA" w:rsidRPr="00104547" w:rsidRDefault="00A37ECA" w:rsidP="00104547">
      <w:pPr>
        <w:ind w:firstLine="227"/>
        <w:jc w:val="both"/>
        <w:rPr>
          <w:rStyle w:val="Char2"/>
          <w:rtl/>
        </w:rPr>
      </w:pPr>
      <w:r w:rsidRPr="00104547">
        <w:rPr>
          <w:rStyle w:val="Char2"/>
          <w:rFonts w:hint="cs"/>
          <w:rtl/>
        </w:rPr>
        <w:t>گروه دوم: گروه</w:t>
      </w:r>
      <w:r w:rsidR="002C4129" w:rsidRPr="00104547">
        <w:rPr>
          <w:rStyle w:val="Char2"/>
          <w:rFonts w:hint="eastAsia"/>
          <w:rtl/>
        </w:rPr>
        <w:t>‌</w:t>
      </w:r>
      <w:r w:rsidRPr="00104547">
        <w:rPr>
          <w:rStyle w:val="Char2"/>
          <w:rFonts w:hint="cs"/>
          <w:rtl/>
        </w:rPr>
        <w:t>هایی مانند شیخیه و بهائیه و صوفیه.</w:t>
      </w:r>
    </w:p>
    <w:p w:rsidR="00A37ECA" w:rsidRPr="00104547" w:rsidRDefault="00A37ECA" w:rsidP="00104547">
      <w:pPr>
        <w:ind w:firstLine="227"/>
        <w:jc w:val="both"/>
        <w:rPr>
          <w:rStyle w:val="Char2"/>
          <w:rtl/>
        </w:rPr>
      </w:pPr>
      <w:r w:rsidRPr="00104547">
        <w:rPr>
          <w:rStyle w:val="Char2"/>
          <w:rFonts w:hint="cs"/>
          <w:rtl/>
        </w:rPr>
        <w:t>گروه سوم: بسیاری از سخنورانی که احادیث غلات را نشر و ترویج می‌کنند، و</w:t>
      </w:r>
      <w:r w:rsidR="00435B45" w:rsidRPr="00104547">
        <w:rPr>
          <w:rStyle w:val="Char2"/>
          <w:rFonts w:hint="cs"/>
          <w:rtl/>
        </w:rPr>
        <w:t xml:space="preserve"> این‌ها </w:t>
      </w:r>
      <w:r w:rsidRPr="00104547">
        <w:rPr>
          <w:rStyle w:val="Char2"/>
          <w:rFonts w:hint="cs"/>
          <w:rtl/>
        </w:rPr>
        <w:t>از نظر خالصی کسانی هستند که منبر را وسیله ارتزاق کرده‌اند. نکته قابل ملاحظه در اینجا این است که خالصی به طور واضحی از انتساب ترویج غلو به بسیاری از شخصیت</w:t>
      </w:r>
      <w:r w:rsidR="002C4129" w:rsidRPr="00104547">
        <w:rPr>
          <w:rStyle w:val="Char2"/>
          <w:rFonts w:hint="eastAsia"/>
          <w:rtl/>
        </w:rPr>
        <w:t>‌</w:t>
      </w:r>
      <w:r w:rsidRPr="00104547">
        <w:rPr>
          <w:rStyle w:val="Char2"/>
          <w:rFonts w:hint="cs"/>
          <w:rtl/>
        </w:rPr>
        <w:t>های برجسته مذهب دوری می‌ورزد همان کسانی که بسیاری از آنچه را که خالصی رد می‌کرد، بنیان نهادند، مانند مجلسی و بسیاری از مراجع معاصر خالصی. سؤالی که در این</w:t>
      </w:r>
      <w:r w:rsidR="002C4129" w:rsidRPr="00104547">
        <w:rPr>
          <w:rStyle w:val="Char2"/>
          <w:rFonts w:hint="eastAsia"/>
          <w:rtl/>
        </w:rPr>
        <w:t>‌</w:t>
      </w:r>
      <w:r w:rsidRPr="00104547">
        <w:rPr>
          <w:rStyle w:val="Char2"/>
          <w:rFonts w:hint="cs"/>
          <w:rtl/>
        </w:rPr>
        <w:t>جا مطرح است این است که چرا خالصی نسبت دادن غلو و خرافات را به این شخصیت‌های برجسته رها کرده است؟</w:t>
      </w:r>
    </w:p>
    <w:p w:rsidR="00A37ECA" w:rsidRPr="00104547" w:rsidRDefault="00A37ECA" w:rsidP="00104547">
      <w:pPr>
        <w:ind w:firstLine="227"/>
        <w:jc w:val="both"/>
        <w:rPr>
          <w:rStyle w:val="Char2"/>
          <w:rtl/>
        </w:rPr>
      </w:pPr>
      <w:r w:rsidRPr="00104547">
        <w:rPr>
          <w:rStyle w:val="Char2"/>
          <w:rFonts w:hint="cs"/>
          <w:rtl/>
        </w:rPr>
        <w:t>قبل از جواب دادن به این سؤال لازم است بگوییم که محمود ملاح - ادیب قومى‌گراى اهل سنت و معاصر خالصی - به شدت از خالصی انتقاد کرده است برای اینکه غلو را فقط به شیخیه منحصر کرده است</w:t>
      </w:r>
      <w:r w:rsidRPr="00104547">
        <w:rPr>
          <w:rStyle w:val="Char2"/>
          <w:vertAlign w:val="superscript"/>
          <w:rtl/>
        </w:rPr>
        <w:footnoteReference w:id="903"/>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به هر حال لازم است که ما تمام احتمالات را برای جواب این سؤال ذکر کنیم - چون اطمینان از یکی از</w:t>
      </w:r>
      <w:r w:rsidR="00435B45" w:rsidRPr="00104547">
        <w:rPr>
          <w:rStyle w:val="Char2"/>
          <w:rFonts w:hint="cs"/>
          <w:rtl/>
        </w:rPr>
        <w:t xml:space="preserve"> آن‌ها </w:t>
      </w:r>
      <w:r w:rsidRPr="00104547">
        <w:rPr>
          <w:rStyle w:val="Char2"/>
          <w:rFonts w:hint="cs"/>
          <w:rtl/>
        </w:rPr>
        <w:t>حتمی است - و شاید از یکی از احتمالات زیر خارج نباشد:</w:t>
      </w:r>
    </w:p>
    <w:p w:rsidR="00A37ECA" w:rsidRPr="00104547" w:rsidRDefault="00A37ECA" w:rsidP="00104547">
      <w:pPr>
        <w:pStyle w:val="ListParagraph"/>
        <w:numPr>
          <w:ilvl w:val="1"/>
          <w:numId w:val="16"/>
        </w:numPr>
        <w:ind w:left="641" w:hanging="357"/>
        <w:jc w:val="both"/>
        <w:rPr>
          <w:rStyle w:val="Char2"/>
          <w:rtl/>
        </w:rPr>
      </w:pPr>
      <w:r w:rsidRPr="00104547">
        <w:rPr>
          <w:rStyle w:val="Char2"/>
          <w:rFonts w:hint="cs"/>
          <w:rtl/>
        </w:rPr>
        <w:t>شاید خالصی می‌خواسته است که وارد جنگ با اعلام پیشین نشود. و به بیان اولین کسی که شروع به ترویج غلو کرد اکتفا کرده است که راویان بوده‌اند. سپس بارزترین غلات و مروجان معاصر</w:t>
      </w:r>
      <w:r w:rsidR="00435B45" w:rsidRPr="00104547">
        <w:rPr>
          <w:rStyle w:val="Char2"/>
          <w:rFonts w:hint="cs"/>
          <w:rtl/>
        </w:rPr>
        <w:t xml:space="preserve"> آن‌ها </w:t>
      </w:r>
      <w:r w:rsidRPr="00104547">
        <w:rPr>
          <w:rStyle w:val="Char2"/>
          <w:rFonts w:hint="cs"/>
          <w:rtl/>
        </w:rPr>
        <w:t>را ذکر می‌کند.</w:t>
      </w:r>
    </w:p>
    <w:p w:rsidR="00A37ECA" w:rsidRPr="00104547" w:rsidRDefault="00A37ECA" w:rsidP="00104547">
      <w:pPr>
        <w:pStyle w:val="ListParagraph"/>
        <w:numPr>
          <w:ilvl w:val="1"/>
          <w:numId w:val="16"/>
        </w:numPr>
        <w:ind w:left="641" w:hanging="357"/>
        <w:jc w:val="both"/>
        <w:rPr>
          <w:rStyle w:val="Char2"/>
        </w:rPr>
      </w:pPr>
      <w:r w:rsidRPr="00104547">
        <w:rPr>
          <w:rStyle w:val="Char2"/>
          <w:rFonts w:hint="cs"/>
          <w:rtl/>
        </w:rPr>
        <w:t>یا شاید معتقد بود که بخاطر مصلحت دعوت خود که مبتنی بر اصل امامت بود با بعضی از اموری که</w:t>
      </w:r>
      <w:r w:rsidR="00435B45" w:rsidRPr="00104547">
        <w:rPr>
          <w:rStyle w:val="Char2"/>
          <w:rFonts w:hint="cs"/>
          <w:rtl/>
        </w:rPr>
        <w:t xml:space="preserve"> آن‌ها </w:t>
      </w:r>
      <w:r w:rsidRPr="00104547">
        <w:rPr>
          <w:rStyle w:val="Char2"/>
          <w:rFonts w:hint="cs"/>
          <w:rtl/>
        </w:rPr>
        <w:t>را تغییر در روش ائمه می‌دانست، مبارزه کند، و به اعتقادات باشکوه عامه مردم و جایگاه</w:t>
      </w:r>
      <w:r w:rsidR="00435B45" w:rsidRPr="00104547">
        <w:rPr>
          <w:rStyle w:val="Char2"/>
          <w:rFonts w:hint="cs"/>
          <w:rtl/>
        </w:rPr>
        <w:t xml:space="preserve"> آن‌ها </w:t>
      </w:r>
      <w:r w:rsidRPr="00104547">
        <w:rPr>
          <w:rStyle w:val="Char2"/>
          <w:rFonts w:hint="cs"/>
          <w:rtl/>
        </w:rPr>
        <w:t>تعرض نکند. که نتیجه آن دوری مردم از او و افکار او می‌باشد.</w:t>
      </w:r>
    </w:p>
    <w:p w:rsidR="00A37ECA" w:rsidRPr="00104547" w:rsidRDefault="00A37ECA" w:rsidP="00104547">
      <w:pPr>
        <w:pStyle w:val="ListParagraph"/>
        <w:numPr>
          <w:ilvl w:val="1"/>
          <w:numId w:val="16"/>
        </w:numPr>
        <w:ind w:left="641" w:hanging="357"/>
        <w:jc w:val="both"/>
        <w:rPr>
          <w:rStyle w:val="Char2"/>
        </w:rPr>
      </w:pPr>
      <w:r w:rsidRPr="00104547">
        <w:rPr>
          <w:rStyle w:val="Char2"/>
          <w:rFonts w:hint="cs"/>
          <w:rtl/>
        </w:rPr>
        <w:t>و شاید منظور خالصی این بود که دشمنی گروه امامیه را که در اسقاط تشیع به طور کلی به آن استناد می‌کردند، نصیب خود نکند. و این امری است که خالصی آن را نمی‌خواست چون او معتقد به صحت نصوص عصمت و امامت بود. و او معتقد بود که این مراجع معاصر وی مصداق تشیع صحیح نیستند.</w:t>
      </w:r>
    </w:p>
    <w:p w:rsidR="00A37ECA" w:rsidRPr="00104547" w:rsidRDefault="00A37ECA" w:rsidP="00104547">
      <w:pPr>
        <w:pStyle w:val="ListParagraph"/>
        <w:numPr>
          <w:ilvl w:val="1"/>
          <w:numId w:val="16"/>
        </w:numPr>
        <w:ind w:left="641" w:hanging="357"/>
        <w:jc w:val="both"/>
        <w:rPr>
          <w:rStyle w:val="Char2"/>
        </w:rPr>
      </w:pPr>
      <w:r w:rsidRPr="00104547">
        <w:rPr>
          <w:rStyle w:val="Char2"/>
          <w:rFonts w:hint="cs"/>
          <w:rtl/>
        </w:rPr>
        <w:t>به احتمال نزدیک‌تر ما می‌گوییم، خالصی سعی در فریبکاری و دسیسه داشت و او در ظاهر ادعا می‌کرد که با غلو می‌جنگد ولی در حقیقت او فقط می‌خواست ترویج مذهب بکند، و این عقیده ملاح در مورد حقیقت دعوت خالصی است.</w:t>
      </w:r>
    </w:p>
    <w:p w:rsidR="00A37ECA" w:rsidRPr="00104547" w:rsidRDefault="00A37ECA" w:rsidP="00104547">
      <w:pPr>
        <w:ind w:firstLine="227"/>
        <w:jc w:val="both"/>
        <w:rPr>
          <w:rStyle w:val="Char2"/>
          <w:rtl/>
        </w:rPr>
      </w:pPr>
      <w:r w:rsidRPr="00104547">
        <w:rPr>
          <w:rStyle w:val="Char2"/>
          <w:rFonts w:hint="cs"/>
          <w:rtl/>
        </w:rPr>
        <w:t>و شاید قول راجح احتمالات سه‌گانه اول باشد، و این احتمال آخری مرجوح است. چون خالصی دعوت را با مبارزه و خرافات در ایران آغاز کرد، و در این راه بسیار زحمت کشید. و وضعیت او در ایران حمل بر تقیه نمی‌شد بلکه برعکس کسانی که مغلوب شده بودند، او (خالصی) با آن اربابان معرفت در ستیز بود. بنابراین از</w:t>
      </w:r>
      <w:r w:rsidR="00435B45" w:rsidRPr="00104547">
        <w:rPr>
          <w:rStyle w:val="Char2"/>
          <w:rFonts w:hint="cs"/>
          <w:rtl/>
        </w:rPr>
        <w:t xml:space="preserve"> آن‌ها </w:t>
      </w:r>
      <w:r w:rsidRPr="00104547">
        <w:rPr>
          <w:rStyle w:val="Char2"/>
          <w:rFonts w:hint="cs"/>
          <w:rtl/>
        </w:rPr>
        <w:t>کمکی را در این راه دریافت نکرد.</w:t>
      </w:r>
    </w:p>
    <w:p w:rsidR="00A37ECA" w:rsidRPr="00104547" w:rsidRDefault="00A37ECA" w:rsidP="00104547">
      <w:pPr>
        <w:ind w:firstLine="227"/>
        <w:jc w:val="both"/>
        <w:rPr>
          <w:rStyle w:val="Char2"/>
          <w:rtl/>
        </w:rPr>
      </w:pPr>
      <w:r w:rsidRPr="00104547">
        <w:rPr>
          <w:rStyle w:val="Char2"/>
          <w:rFonts w:hint="cs"/>
          <w:rtl/>
        </w:rPr>
        <w:t xml:space="preserve">همچنین تعبیر بسیاری از روشنفکران ایران از او دلالت بر این نکته می‌کند که او در فکر تهذیب مذهب و آلایش آن بسیار کوشا بوده است. </w:t>
      </w:r>
    </w:p>
    <w:p w:rsidR="00A37ECA" w:rsidRPr="00104547" w:rsidRDefault="00A37ECA" w:rsidP="00104547">
      <w:pPr>
        <w:ind w:firstLine="227"/>
        <w:jc w:val="both"/>
        <w:rPr>
          <w:rStyle w:val="Char2"/>
          <w:rtl/>
        </w:rPr>
      </w:pPr>
      <w:r w:rsidRPr="00104547">
        <w:rPr>
          <w:rStyle w:val="Char2"/>
          <w:rFonts w:hint="cs"/>
          <w:rtl/>
        </w:rPr>
        <w:t>و بارزترین کسانی که براین امر گواهی می‌دهند؛ علی قلمداران</w:t>
      </w:r>
      <w:r w:rsidRPr="00104547">
        <w:rPr>
          <w:rStyle w:val="Char2"/>
          <w:vertAlign w:val="superscript"/>
          <w:rtl/>
        </w:rPr>
        <w:footnoteReference w:id="904"/>
      </w:r>
      <w:r w:rsidRPr="00104547">
        <w:rPr>
          <w:rStyle w:val="Char2"/>
          <w:rFonts w:hint="cs"/>
          <w:rtl/>
        </w:rPr>
        <w:t xml:space="preserve"> و دکتر علی شریعتی</w:t>
      </w:r>
      <w:r w:rsidRPr="00104547">
        <w:rPr>
          <w:rStyle w:val="Char2"/>
          <w:vertAlign w:val="superscript"/>
          <w:rtl/>
        </w:rPr>
        <w:footnoteReference w:id="905"/>
      </w:r>
      <w:r w:rsidRPr="00104547">
        <w:rPr>
          <w:rStyle w:val="Char2"/>
          <w:rFonts w:hint="cs"/>
          <w:rtl/>
        </w:rPr>
        <w:t xml:space="preserve"> بودند و گواهی شیخ عبدالعزیز بدری از اهل سنت برای این کار کفایت می‌کند - آنچنان که گذشت -.</w:t>
      </w:r>
    </w:p>
    <w:p w:rsidR="00A37ECA" w:rsidRPr="00104547" w:rsidRDefault="00A37ECA" w:rsidP="00104547">
      <w:pPr>
        <w:ind w:firstLine="227"/>
        <w:jc w:val="both"/>
        <w:rPr>
          <w:rStyle w:val="Char2"/>
          <w:rtl/>
        </w:rPr>
      </w:pPr>
      <w:r w:rsidRPr="00104547">
        <w:rPr>
          <w:rStyle w:val="Char2"/>
          <w:rFonts w:hint="cs"/>
          <w:rtl/>
        </w:rPr>
        <w:t>همچنین تداوم راه خالصی توسط فرزندانش در ایران بعد از انقلاب و در معرض ترور قرار گرفتن (مهدی) دلالت بر این امر می‌کند که دیدگاههای خالصی مخالف جریان تقلیدی بود.</w:t>
      </w:r>
    </w:p>
    <w:p w:rsidR="00A37ECA" w:rsidRPr="00104547" w:rsidRDefault="00A37ECA" w:rsidP="00104547">
      <w:pPr>
        <w:ind w:firstLine="227"/>
        <w:jc w:val="both"/>
        <w:rPr>
          <w:rStyle w:val="Char2"/>
          <w:rtl/>
        </w:rPr>
      </w:pPr>
      <w:r w:rsidRPr="00104547">
        <w:rPr>
          <w:rStyle w:val="Char2"/>
          <w:rFonts w:hint="cs"/>
          <w:rtl/>
        </w:rPr>
        <w:t>نتیجه این است که خالصی وقتی از طعنه و سرزنش بعضی از مراجع معاصر وی چیزی نگفته است به معنای جلادهی به</w:t>
      </w:r>
      <w:r w:rsidR="00435B45" w:rsidRPr="00104547">
        <w:rPr>
          <w:rStyle w:val="Char2"/>
          <w:rFonts w:hint="cs"/>
          <w:rtl/>
        </w:rPr>
        <w:t xml:space="preserve"> آن‌ها </w:t>
      </w:r>
      <w:r w:rsidRPr="00104547">
        <w:rPr>
          <w:rStyle w:val="Char2"/>
          <w:rFonts w:hint="cs"/>
          <w:rtl/>
        </w:rPr>
        <w:t>نیست، بلکه به نوعی تدلیس و فریب علمی دست زده است. تا به بزرگترین سودهای عمومی در ابراز تشیعی صحیحی که معتقد بود برسد. و در عین حال حافظ تشیع موجود باشد... یعنی بزرگترین سود عمومی همراه با کمترین ضرر به تشیعی که به صحت آن اعتقاد داشت</w:t>
      </w:r>
      <w:r w:rsidRPr="00104547">
        <w:rPr>
          <w:rStyle w:val="Char2"/>
          <w:vertAlign w:val="superscript"/>
          <w:rtl/>
        </w:rPr>
        <w:footnoteReference w:id="906"/>
      </w:r>
      <w:r w:rsidRPr="00104547">
        <w:rPr>
          <w:rStyle w:val="Char2"/>
          <w:rFonts w:hint="cs"/>
          <w:rtl/>
        </w:rPr>
        <w:t>.</w:t>
      </w:r>
    </w:p>
    <w:p w:rsidR="00A37ECA" w:rsidRPr="00104547" w:rsidRDefault="00A37ECA" w:rsidP="00407737">
      <w:pPr>
        <w:numPr>
          <w:ilvl w:val="0"/>
          <w:numId w:val="27"/>
        </w:numPr>
        <w:tabs>
          <w:tab w:val="clear" w:pos="871"/>
        </w:tabs>
        <w:ind w:left="641" w:hanging="357"/>
        <w:jc w:val="both"/>
        <w:rPr>
          <w:rStyle w:val="Char2"/>
          <w:rtl/>
        </w:rPr>
      </w:pPr>
      <w:r w:rsidRPr="00104547">
        <w:rPr>
          <w:rStyle w:val="Char2"/>
          <w:rFonts w:hint="cs"/>
          <w:rtl/>
        </w:rPr>
        <w:t xml:space="preserve">دعوت به وحدت و تأسیس اموری که مخالف آن بود. </w:t>
      </w:r>
    </w:p>
    <w:p w:rsidR="00A37ECA" w:rsidRPr="00104547" w:rsidRDefault="00A37ECA" w:rsidP="00104547">
      <w:pPr>
        <w:ind w:firstLine="227"/>
        <w:jc w:val="both"/>
        <w:rPr>
          <w:rStyle w:val="Char2"/>
          <w:rtl/>
        </w:rPr>
      </w:pPr>
      <w:r w:rsidRPr="00104547">
        <w:rPr>
          <w:rStyle w:val="Char2"/>
          <w:rFonts w:hint="cs"/>
          <w:rtl/>
        </w:rPr>
        <w:t>طبق آنچه که بیان کردیم خالصی از جمله افراد معدودی بود که اصل وحدت عملی را مطرح کرده بود، و او اقداماتی را انجام داد که بدون شک در راه وحدت اسلامی بوده است. مثلاً نقد بعضی از مظاهر شرک و غلو و ردکردن بعضی از بدعت</w:t>
      </w:r>
      <w:r w:rsidR="002C4129" w:rsidRPr="00104547">
        <w:rPr>
          <w:rStyle w:val="Char2"/>
          <w:rFonts w:hint="eastAsia"/>
          <w:rtl/>
        </w:rPr>
        <w:t>‌</w:t>
      </w:r>
      <w:r w:rsidRPr="00104547">
        <w:rPr>
          <w:rStyle w:val="Char2"/>
          <w:rFonts w:hint="cs"/>
          <w:rtl/>
        </w:rPr>
        <w:t>ها، که بدون شک از مهمترین اموری است که به وحدت کلمه مسلمانان می‌انجامد. و</w:t>
      </w:r>
      <w:r w:rsidR="00435B45" w:rsidRPr="00104547">
        <w:rPr>
          <w:rStyle w:val="Char2"/>
          <w:rFonts w:hint="cs"/>
          <w:rtl/>
        </w:rPr>
        <w:t xml:space="preserve"> این‌ها </w:t>
      </w:r>
      <w:r w:rsidRPr="00104547">
        <w:rPr>
          <w:rStyle w:val="Char2"/>
          <w:rFonts w:hint="cs"/>
          <w:rtl/>
        </w:rPr>
        <w:t>اقدامات پسندیده‌ای است که لازم است نسبت به خالصی به</w:t>
      </w:r>
      <w:r w:rsidR="00435B45" w:rsidRPr="00104547">
        <w:rPr>
          <w:rStyle w:val="Char2"/>
          <w:rFonts w:hint="cs"/>
          <w:rtl/>
        </w:rPr>
        <w:t xml:space="preserve"> آن‌ها </w:t>
      </w:r>
      <w:r w:rsidRPr="00104547">
        <w:rPr>
          <w:rStyle w:val="Char2"/>
          <w:rFonts w:hint="cs"/>
          <w:rtl/>
        </w:rPr>
        <w:t xml:space="preserve">اعتراف کنیم </w:t>
      </w:r>
      <w:r w:rsidRPr="00104547">
        <w:rPr>
          <w:rFonts w:cs="2  Badr" w:hint="cs"/>
          <w:rtl/>
          <w:lang w:bidi="fa-IR"/>
        </w:rPr>
        <w:t>–</w:t>
      </w:r>
      <w:r w:rsidRPr="00104547">
        <w:rPr>
          <w:rStyle w:val="Char2"/>
          <w:rFonts w:hint="cs"/>
          <w:rtl/>
        </w:rPr>
        <w:t xml:space="preserve"> هر چند در بعضی مسائل دیگر مخالف ما باشد </w:t>
      </w:r>
      <w:r w:rsidRPr="00104547">
        <w:rPr>
          <w:rFonts w:cs="2  Badr" w:hint="cs"/>
          <w:rtl/>
          <w:lang w:bidi="fa-IR"/>
        </w:rPr>
        <w:t>–</w:t>
      </w:r>
      <w:r w:rsidRPr="00104547">
        <w:rPr>
          <w:rStyle w:val="Char2"/>
          <w:rFonts w:hint="cs"/>
          <w:rtl/>
        </w:rPr>
        <w:t xml:space="preserve"> مخصوصاً این اعتراف وقتی بیشتر می‌شود که ما بدانیم او به عنوان یک شیعی در این زمینه گام برداشته است.</w:t>
      </w:r>
    </w:p>
    <w:p w:rsidR="00A37ECA" w:rsidRPr="00104547" w:rsidRDefault="00A37ECA" w:rsidP="00104547">
      <w:pPr>
        <w:ind w:firstLine="227"/>
        <w:jc w:val="both"/>
        <w:rPr>
          <w:rStyle w:val="Char2"/>
          <w:rtl/>
        </w:rPr>
      </w:pPr>
      <w:r w:rsidRPr="00104547">
        <w:rPr>
          <w:rStyle w:val="Char2"/>
          <w:rFonts w:hint="cs"/>
          <w:rtl/>
        </w:rPr>
        <w:t>علاوه بر آن تجربه خالصی در دعوت به وحدت اسلامی بعضی تنگناها را در برداشت که عدم آشنایی او را می‌رساند، و این هر چند که کمترین شرک</w:t>
      </w:r>
      <w:r w:rsidR="002C4129" w:rsidRPr="00104547">
        <w:rPr>
          <w:rStyle w:val="Char2"/>
          <w:rFonts w:hint="eastAsia"/>
          <w:rtl/>
        </w:rPr>
        <w:t>‌</w:t>
      </w:r>
      <w:r w:rsidRPr="00104547">
        <w:rPr>
          <w:rStyle w:val="Char2"/>
          <w:rFonts w:hint="cs"/>
          <w:rtl/>
        </w:rPr>
        <w:t>ها باشد مخالف دعوت او است، و بارزترین</w:t>
      </w:r>
      <w:r w:rsidR="00435B45" w:rsidRPr="00104547">
        <w:rPr>
          <w:rStyle w:val="Char2"/>
          <w:rFonts w:hint="cs"/>
          <w:rtl/>
        </w:rPr>
        <w:t xml:space="preserve"> آن‌ها </w:t>
      </w:r>
      <w:r w:rsidRPr="00104547">
        <w:rPr>
          <w:rStyle w:val="Char2"/>
          <w:rFonts w:hint="cs"/>
          <w:rtl/>
        </w:rPr>
        <w:t>دیدگاه وی در مورد صحابه است، یعنی همان کسانی که جایگاه</w:t>
      </w:r>
      <w:r w:rsidR="00435B45" w:rsidRPr="00104547">
        <w:rPr>
          <w:rStyle w:val="Char2"/>
          <w:rFonts w:hint="cs"/>
          <w:rtl/>
        </w:rPr>
        <w:t xml:space="preserve"> آن‌ها </w:t>
      </w:r>
      <w:r w:rsidRPr="00104547">
        <w:rPr>
          <w:rStyle w:val="Char2"/>
          <w:rFonts w:hint="cs"/>
          <w:rtl/>
        </w:rPr>
        <w:t xml:space="preserve">در میان اهل سنت و جماعت شناخته شده است </w:t>
      </w:r>
      <w:r w:rsidRPr="00104547">
        <w:rPr>
          <w:rFonts w:cs="2  Badr" w:hint="cs"/>
          <w:rtl/>
          <w:lang w:bidi="fa-IR"/>
        </w:rPr>
        <w:t>–</w:t>
      </w:r>
      <w:r w:rsidRPr="00104547">
        <w:rPr>
          <w:rStyle w:val="Char2"/>
          <w:rFonts w:hint="cs"/>
          <w:rtl/>
        </w:rPr>
        <w:t xml:space="preserve"> چنانکه بیان شد </w:t>
      </w:r>
      <w:r w:rsidRPr="00104547">
        <w:rPr>
          <w:rFonts w:cs="2  Badr" w:hint="cs"/>
          <w:rtl/>
          <w:lang w:bidi="fa-IR"/>
        </w:rPr>
        <w:t>–</w:t>
      </w:r>
      <w:r w:rsidRPr="00104547">
        <w:rPr>
          <w:rStyle w:val="Char2"/>
          <w:rFonts w:hint="cs"/>
          <w:rtl/>
        </w:rPr>
        <w:t xml:space="preserve"> و این نشانه شکست وحدتی است که به آن دعوت می‌کرد. و این چیزی بود </w:t>
      </w:r>
      <w:r w:rsidR="000C5D3E" w:rsidRPr="00104547">
        <w:rPr>
          <w:rStyle w:val="Char2"/>
          <w:rFonts w:hint="cs"/>
          <w:rtl/>
        </w:rPr>
        <w:t>ک</w:t>
      </w:r>
      <w:r w:rsidRPr="00104547">
        <w:rPr>
          <w:rStyle w:val="Char2"/>
          <w:rFonts w:hint="cs"/>
          <w:rtl/>
        </w:rPr>
        <w:t>ه بعضی از علمای اهل سنت در موقع خود به او یادآوری کرده‌اند</w:t>
      </w:r>
      <w:r w:rsidRPr="00104547">
        <w:rPr>
          <w:rStyle w:val="Char2"/>
          <w:vertAlign w:val="superscript"/>
          <w:rtl/>
        </w:rPr>
        <w:footnoteReference w:id="907"/>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شاید تغییر دیدگاه خالصی در نهایت نسبت به صحابه بیان‌کننده علت پیروزی او در اقدامات وحدت میان جریان او و اهل سنت مخصوصاً در اعظمیه باشد.</w:t>
      </w:r>
    </w:p>
    <w:p w:rsidR="00A37ECA" w:rsidRPr="00104547" w:rsidRDefault="00A37ECA" w:rsidP="00407737">
      <w:pPr>
        <w:numPr>
          <w:ilvl w:val="0"/>
          <w:numId w:val="27"/>
        </w:numPr>
        <w:tabs>
          <w:tab w:val="clear" w:pos="871"/>
        </w:tabs>
        <w:ind w:left="641" w:hanging="357"/>
        <w:jc w:val="both"/>
        <w:rPr>
          <w:rStyle w:val="Char2"/>
          <w:rtl/>
        </w:rPr>
      </w:pPr>
      <w:r w:rsidRPr="00104547">
        <w:rPr>
          <w:rStyle w:val="Char2"/>
          <w:rFonts w:hint="cs"/>
          <w:rtl/>
        </w:rPr>
        <w:t xml:space="preserve">همچنین از بزرگترین توجهات خالصی اظهار بعضی عبارات مبنی بر تکفیر او می‌باشد. مثلاً در کتاب خود </w:t>
      </w:r>
      <w:r w:rsidRPr="00104547">
        <w:rPr>
          <w:rStyle w:val="Char3"/>
          <w:rFonts w:hint="cs"/>
          <w:rtl/>
        </w:rPr>
        <w:t>«الاعتصام بحبل الله»</w:t>
      </w:r>
      <w:r w:rsidRPr="00104547">
        <w:rPr>
          <w:rStyle w:val="Char2"/>
          <w:rFonts w:hint="cs"/>
          <w:rtl/>
        </w:rPr>
        <w:t xml:space="preserve"> می‌گوید: امامان دوازده‌گانه ارکان ایمان هستند، و خداوند متعال اعمال هیچ یک از بندگان را قبول نمی‌کند مگر به ولایت آنها... و دکتر ناصر قفاری با استدلال به همین عبارت تکفیر خالصی را برای عموم مسلمانان اعلام کرده است</w:t>
      </w:r>
      <w:r w:rsidRPr="00104547">
        <w:rPr>
          <w:rStyle w:val="Char2"/>
          <w:vertAlign w:val="superscript"/>
          <w:rtl/>
        </w:rPr>
        <w:footnoteReference w:id="908"/>
      </w:r>
      <w:r w:rsidRPr="00104547">
        <w:rPr>
          <w:rStyle w:val="Char2"/>
          <w:rFonts w:hint="cs"/>
          <w:rtl/>
        </w:rPr>
        <w:t xml:space="preserve">. </w:t>
      </w:r>
    </w:p>
    <w:p w:rsidR="00A37ECA" w:rsidRPr="00104547" w:rsidRDefault="00A37ECA" w:rsidP="00104547">
      <w:pPr>
        <w:ind w:firstLine="227"/>
        <w:jc w:val="both"/>
        <w:rPr>
          <w:rStyle w:val="Char2"/>
          <w:rtl/>
        </w:rPr>
      </w:pPr>
      <w:r w:rsidRPr="00104547">
        <w:rPr>
          <w:rStyle w:val="Char2"/>
          <w:rFonts w:hint="cs"/>
          <w:rtl/>
        </w:rPr>
        <w:t>در حقیقت باید گفته شود، اگر منظور خالصی از ولایت لازمه ایمان باشد که همان عقیده امامت است، همچنان که اثنی عشریه بر این عقیده هستند، لازمه این عقیده تکفیر غیر امامیه است.</w:t>
      </w:r>
    </w:p>
    <w:p w:rsidR="00A37ECA" w:rsidRPr="00104547" w:rsidRDefault="00A37ECA" w:rsidP="00104547">
      <w:pPr>
        <w:ind w:firstLine="227"/>
        <w:jc w:val="both"/>
        <w:rPr>
          <w:rStyle w:val="Char2"/>
          <w:rtl/>
        </w:rPr>
      </w:pPr>
      <w:r w:rsidRPr="00104547">
        <w:rPr>
          <w:rStyle w:val="Char2"/>
          <w:rFonts w:hint="cs"/>
          <w:rtl/>
        </w:rPr>
        <w:t>و اگر منظور از ولایت</w:t>
      </w:r>
      <w:r w:rsidR="00435B45" w:rsidRPr="00104547">
        <w:rPr>
          <w:rStyle w:val="Char2"/>
          <w:rFonts w:hint="cs"/>
          <w:rtl/>
        </w:rPr>
        <w:t xml:space="preserve"> آن‌ها </w:t>
      </w:r>
      <w:r w:rsidRPr="00104547">
        <w:rPr>
          <w:rStyle w:val="Char2"/>
          <w:rFonts w:hint="cs"/>
          <w:rtl/>
        </w:rPr>
        <w:t>محبتشان باشد، با چنین عبارتی تکفیر نمی‌شود. مگر اینکه عبارت از جانب نواصب باشد.</w:t>
      </w:r>
    </w:p>
    <w:p w:rsidR="00A37ECA" w:rsidRPr="00104547" w:rsidRDefault="00A37ECA" w:rsidP="00104547">
      <w:pPr>
        <w:ind w:firstLine="227"/>
        <w:jc w:val="both"/>
        <w:rPr>
          <w:rStyle w:val="Char2"/>
          <w:rtl/>
        </w:rPr>
      </w:pPr>
      <w:r w:rsidRPr="00104547">
        <w:rPr>
          <w:rStyle w:val="Char2"/>
          <w:rFonts w:hint="cs"/>
          <w:rtl/>
        </w:rPr>
        <w:t>به طور عمومی عبارت خالصی خطرناک است و کسی که در آن تأمل می‌کند به تأخیر حمل آن بر تکفیر عموم مسلمانان دعوت نمی‌کند، و یک قاعده اهل سنت می‌گوید: لازمه قول بشر نیز، لازم نیست، مخصوصاً وقتی که علم داشته باشد که آن لازم را نفی کرده است</w:t>
      </w:r>
      <w:r w:rsidRPr="00104547">
        <w:rPr>
          <w:rStyle w:val="Char2"/>
          <w:vertAlign w:val="superscript"/>
          <w:rtl/>
        </w:rPr>
        <w:footnoteReference w:id="909"/>
      </w:r>
      <w:r w:rsidRPr="00104547">
        <w:rPr>
          <w:rStyle w:val="Char2"/>
          <w:rFonts w:hint="cs"/>
          <w:rtl/>
        </w:rPr>
        <w:t>. و او همچنان که در کتابش که به فارسی برای شیعیان ایران</w:t>
      </w:r>
      <w:r w:rsidRPr="00104547">
        <w:rPr>
          <w:rStyle w:val="Char2"/>
          <w:vertAlign w:val="superscript"/>
          <w:rtl/>
        </w:rPr>
        <w:footnoteReference w:id="910"/>
      </w:r>
      <w:r w:rsidRPr="00104547">
        <w:rPr>
          <w:rStyle w:val="Char2"/>
          <w:rFonts w:hint="cs"/>
          <w:rtl/>
        </w:rPr>
        <w:t xml:space="preserve"> تألیف کرده است، هیچ یک از مسلمانان را تکفیر نکرده است. حتی نواصب، تا زمانی که کفر و شرک خود را اعلام نکرده باشند، یا انکار نبوت نکرده باشند، یا معاد جسمانی را انکار نکرده باشند، و یا یکی از ضروریات دین را انکار نکرده باشند، نمی‌توان</w:t>
      </w:r>
      <w:r w:rsidR="00435B45" w:rsidRPr="00104547">
        <w:rPr>
          <w:rStyle w:val="Char2"/>
          <w:rFonts w:hint="cs"/>
          <w:rtl/>
        </w:rPr>
        <w:t xml:space="preserve"> آن‌ها </w:t>
      </w:r>
      <w:r w:rsidRPr="00104547">
        <w:rPr>
          <w:rStyle w:val="Char2"/>
          <w:rFonts w:hint="cs"/>
          <w:rtl/>
        </w:rPr>
        <w:t>را تکفیر کرد</w:t>
      </w:r>
      <w:r w:rsidRPr="00104547">
        <w:rPr>
          <w:rStyle w:val="Char2"/>
          <w:vertAlign w:val="superscript"/>
          <w:rtl/>
        </w:rPr>
        <w:footnoteReference w:id="911"/>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و این عبارت می‌رساند که او امامت را از ضروریات دین ندانسته است. چون او سرسخت‌ترین دشمنانش را که نواصب هستند ذکر کرده است و اعلام کرده است که او مخالف کسانی است که در حکم علیه آنان افراط و زیاده‌روی می‌کنند.</w:t>
      </w:r>
    </w:p>
    <w:p w:rsidR="00A37ECA" w:rsidRPr="00104547" w:rsidRDefault="00A37ECA" w:rsidP="00104547">
      <w:pPr>
        <w:ind w:firstLine="227"/>
        <w:jc w:val="both"/>
        <w:rPr>
          <w:rStyle w:val="Char2"/>
          <w:rtl/>
        </w:rPr>
      </w:pPr>
      <w:r w:rsidRPr="00104547">
        <w:rPr>
          <w:rStyle w:val="Char2"/>
          <w:rFonts w:hint="cs"/>
          <w:rtl/>
        </w:rPr>
        <w:t>در حالی که خالصی در جای دیگری امامت را از جمله بدیهیات دانسته است و می‌گوید: «بعد از اثبات مسئله توحید، امر امامت تبدیل به یک امر بدیهی می‌شود که نیازی به آوردن دلیل ندارد»</w:t>
      </w:r>
      <w:r w:rsidRPr="00104547">
        <w:rPr>
          <w:rStyle w:val="Char2"/>
          <w:vertAlign w:val="superscript"/>
          <w:rtl/>
        </w:rPr>
        <w:footnoteReference w:id="912"/>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همچنین می‌گوید: «عقاید پنجگانه توحید و عدل و نبوت و امامت و معاد هستند که همگی به صورت آشکاری ثابت هستند»</w:t>
      </w:r>
      <w:r w:rsidRPr="00104547">
        <w:rPr>
          <w:rStyle w:val="Char2"/>
          <w:vertAlign w:val="superscript"/>
          <w:rtl/>
        </w:rPr>
        <w:footnoteReference w:id="913"/>
      </w:r>
      <w:r w:rsidRPr="00104547">
        <w:rPr>
          <w:rStyle w:val="Char2"/>
          <w:rFonts w:hint="cs"/>
          <w:rtl/>
        </w:rPr>
        <w:t>.</w:t>
      </w:r>
    </w:p>
    <w:p w:rsidR="00A37ECA" w:rsidRPr="00104547" w:rsidRDefault="00A37ECA" w:rsidP="00104547">
      <w:pPr>
        <w:ind w:firstLine="227"/>
        <w:jc w:val="both"/>
        <w:rPr>
          <w:rStyle w:val="Char2"/>
          <w:rtl/>
        </w:rPr>
      </w:pPr>
      <w:r w:rsidRPr="00104547">
        <w:rPr>
          <w:rStyle w:val="Char2"/>
          <w:rFonts w:hint="cs"/>
          <w:rtl/>
        </w:rPr>
        <w:t>حال ما از خود می‌پرسیم که آیا خالصی تمام ضروریاتی را که بدیهی دانسته است مخالف</w:t>
      </w:r>
      <w:r w:rsidR="00435B45" w:rsidRPr="00104547">
        <w:rPr>
          <w:rStyle w:val="Char2"/>
          <w:rFonts w:hint="cs"/>
          <w:rtl/>
        </w:rPr>
        <w:t xml:space="preserve"> آن‌ها </w:t>
      </w:r>
      <w:r w:rsidRPr="00104547">
        <w:rPr>
          <w:rStyle w:val="Char2"/>
          <w:rFonts w:hint="cs"/>
          <w:rtl/>
        </w:rPr>
        <w:t xml:space="preserve">را کافر می‌شمارد یا نه؟ بدون شک این موضعگیری محتملی است، چون امور بدیهی نسبت به اشخاص مختلف تفاوت دارند. </w:t>
      </w:r>
    </w:p>
    <w:p w:rsidR="00A37ECA" w:rsidRPr="00104547" w:rsidRDefault="00A37ECA" w:rsidP="00104547">
      <w:pPr>
        <w:ind w:firstLine="227"/>
        <w:jc w:val="both"/>
        <w:rPr>
          <w:rStyle w:val="Char2"/>
          <w:rtl/>
        </w:rPr>
      </w:pPr>
      <w:r w:rsidRPr="00104547">
        <w:rPr>
          <w:rStyle w:val="Char2"/>
          <w:rFonts w:hint="cs"/>
          <w:rtl/>
        </w:rPr>
        <w:t>همچنین چیزی که ما را به توقف در تحمیل مذهب تکفیر بقیه مسلمانان از جانب خالصی دعوت می‌کند دیدگاه</w:t>
      </w:r>
      <w:r w:rsidR="0026333D" w:rsidRPr="00104547">
        <w:rPr>
          <w:rStyle w:val="Char2"/>
          <w:rFonts w:hint="eastAsia"/>
          <w:rtl/>
        </w:rPr>
        <w:t>‌</w:t>
      </w:r>
      <w:r w:rsidRPr="00104547">
        <w:rPr>
          <w:rStyle w:val="Char2"/>
          <w:rFonts w:hint="cs"/>
          <w:rtl/>
        </w:rPr>
        <w:t>های علمی او با اهل سنت است که دلالت بر عدم کافر دانستن</w:t>
      </w:r>
      <w:r w:rsidR="00435B45" w:rsidRPr="00104547">
        <w:rPr>
          <w:rStyle w:val="Char2"/>
          <w:rFonts w:hint="cs"/>
          <w:rtl/>
        </w:rPr>
        <w:t xml:space="preserve"> آن‌ها </w:t>
      </w:r>
      <w:r w:rsidRPr="00104547">
        <w:rPr>
          <w:rStyle w:val="Char2"/>
          <w:rFonts w:hint="cs"/>
          <w:rtl/>
        </w:rPr>
        <w:t>می‌کند. به طوری که او در صفوف مبارزان لیبیایی جنگید در حالی که همه</w:t>
      </w:r>
      <w:r w:rsidR="00435B45" w:rsidRPr="00104547">
        <w:rPr>
          <w:rStyle w:val="Char2"/>
          <w:rFonts w:hint="cs"/>
          <w:rtl/>
        </w:rPr>
        <w:t xml:space="preserve"> آن‌ها </w:t>
      </w:r>
      <w:r w:rsidRPr="00104547">
        <w:rPr>
          <w:rStyle w:val="Char2"/>
          <w:rFonts w:hint="cs"/>
          <w:rtl/>
        </w:rPr>
        <w:t>اهل سنت بودند. و به اقامه نماز جمعه مشترک دعوت کرد بدون اینکه به اعاده آن امر کرده باشد. و این دلالت بر عدم تکفیر او می‌کند</w:t>
      </w:r>
      <w:r w:rsidRPr="00104547">
        <w:rPr>
          <w:rStyle w:val="Char2"/>
          <w:vertAlign w:val="superscript"/>
          <w:rtl/>
        </w:rPr>
        <w:footnoteReference w:id="914"/>
      </w:r>
      <w:r w:rsidRPr="00104547">
        <w:rPr>
          <w:rStyle w:val="Char2"/>
          <w:rFonts w:hint="cs"/>
          <w:rtl/>
        </w:rPr>
        <w:t>. والله اعلم.</w:t>
      </w:r>
    </w:p>
    <w:p w:rsidR="00A37ECA" w:rsidRPr="00104547" w:rsidRDefault="00A37ECA" w:rsidP="00104547">
      <w:pPr>
        <w:ind w:firstLine="227"/>
        <w:jc w:val="both"/>
        <w:rPr>
          <w:rStyle w:val="Char2"/>
          <w:rtl/>
        </w:rPr>
      </w:pPr>
      <w:r w:rsidRPr="00104547">
        <w:rPr>
          <w:rStyle w:val="Char8"/>
          <w:rFonts w:hint="cs"/>
          <w:rtl/>
        </w:rPr>
        <w:t xml:space="preserve">خلاصه: </w:t>
      </w:r>
      <w:r w:rsidRPr="00104547">
        <w:rPr>
          <w:rStyle w:val="Char2"/>
          <w:rFonts w:hint="cs"/>
          <w:rtl/>
        </w:rPr>
        <w:t>نظر خالصی در مورد غیرشیعیان آشفته است. و بنابر احتمال قوی تکفیر غیر امامیه را به او نسبت داده‌اند، با وجود این محققان اهل سنت حکم تکفیرشان را توسط خالصی علت حکم تکفیر وی از جانب خود نمی‌دانند. چون این محققین کسانی را که</w:t>
      </w:r>
      <w:r w:rsidR="00435B45" w:rsidRPr="00104547">
        <w:rPr>
          <w:rStyle w:val="Char2"/>
          <w:rFonts w:hint="cs"/>
          <w:rtl/>
        </w:rPr>
        <w:t xml:space="preserve"> آن‌ها </w:t>
      </w:r>
      <w:r w:rsidRPr="00104547">
        <w:rPr>
          <w:rStyle w:val="Char2"/>
          <w:rFonts w:hint="cs"/>
          <w:rtl/>
        </w:rPr>
        <w:t>را تکفیر می‌کنند، تکفیر نمی‌کنند. و این تا زمانی است که</w:t>
      </w:r>
      <w:r w:rsidR="00435B45" w:rsidRPr="00104547">
        <w:rPr>
          <w:rStyle w:val="Char2"/>
          <w:rFonts w:hint="cs"/>
          <w:rtl/>
        </w:rPr>
        <w:t xml:space="preserve"> آن‌ها </w:t>
      </w:r>
      <w:r w:rsidRPr="00104547">
        <w:rPr>
          <w:rStyle w:val="Char2"/>
          <w:rFonts w:hint="cs"/>
          <w:rtl/>
        </w:rPr>
        <w:t>بر مسیر اسلام باشند، و بزرگترین شاهد این امر کار امیرالمؤمنین علی</w:t>
      </w:r>
      <w:r w:rsidR="0026333D" w:rsidRPr="00104547">
        <w:rPr>
          <w:rStyle w:val="Char2"/>
          <w:rFonts w:cs="CTraditional Arabic" w:hint="cs"/>
          <w:rtl/>
        </w:rPr>
        <w:t>س</w:t>
      </w:r>
      <w:r w:rsidRPr="00104547">
        <w:rPr>
          <w:rStyle w:val="Char2"/>
          <w:rFonts w:hint="cs"/>
          <w:rtl/>
        </w:rPr>
        <w:t xml:space="preserve"> با خوارج است آنگاه که کسانی را که به حکم حکمین راضی شده بودند، کافر می‌دانستند. سپس از</w:t>
      </w:r>
      <w:r w:rsidR="00435B45" w:rsidRPr="00104547">
        <w:rPr>
          <w:rStyle w:val="Char2"/>
          <w:rFonts w:hint="cs"/>
          <w:rtl/>
        </w:rPr>
        <w:t xml:space="preserve"> آن‌ها </w:t>
      </w:r>
      <w:r w:rsidRPr="00104547">
        <w:rPr>
          <w:rStyle w:val="Char2"/>
          <w:rFonts w:hint="cs"/>
          <w:rtl/>
        </w:rPr>
        <w:t>جدا شدند و به حروراء رفتند و</w:t>
      </w:r>
      <w:r w:rsidR="00435B45" w:rsidRPr="00104547">
        <w:rPr>
          <w:rStyle w:val="Char2"/>
          <w:rFonts w:hint="cs"/>
          <w:rtl/>
        </w:rPr>
        <w:t xml:space="preserve"> آن‌ها </w:t>
      </w:r>
      <w:r w:rsidRPr="00104547">
        <w:rPr>
          <w:rStyle w:val="Char2"/>
          <w:rFonts w:hint="cs"/>
          <w:rtl/>
        </w:rPr>
        <w:t>را به هجرت امر کردند. ولی با وجود این علی</w:t>
      </w:r>
      <w:r w:rsidR="0026333D" w:rsidRPr="00104547">
        <w:rPr>
          <w:rStyle w:val="Char2"/>
          <w:rFonts w:cs="CTraditional Arabic" w:hint="cs"/>
          <w:rtl/>
        </w:rPr>
        <w:t>س</w:t>
      </w:r>
      <w:r w:rsidRPr="00104547">
        <w:rPr>
          <w:rStyle w:val="Char2"/>
          <w:rFonts w:hint="cs"/>
          <w:rtl/>
        </w:rPr>
        <w:t xml:space="preserve"> به</w:t>
      </w:r>
      <w:r w:rsidR="00435B45" w:rsidRPr="00104547">
        <w:rPr>
          <w:rStyle w:val="Char2"/>
          <w:rFonts w:hint="cs"/>
          <w:rtl/>
        </w:rPr>
        <w:t xml:space="preserve"> آن‌ها </w:t>
      </w:r>
      <w:r w:rsidRPr="00104547">
        <w:rPr>
          <w:rStyle w:val="Char2"/>
          <w:rFonts w:hint="cs"/>
          <w:rtl/>
        </w:rPr>
        <w:t>گفت: «شما تا زمانی که با ما هستید سه حق دارید، مساجد خداوند را بر شما ممنوع نمی‌کنم که در آن ذکر خدای کنید، و تا زمانی که با ما هستید غنایم را از شما ممنوع نمی‌کنم. و تا زمانی که شما علیه ما جنگ را شروع نکنید، ما با شما نمی‌جنگیم»</w:t>
      </w:r>
      <w:r w:rsidRPr="00104547">
        <w:rPr>
          <w:rStyle w:val="Char2"/>
          <w:vertAlign w:val="superscript"/>
          <w:rtl/>
        </w:rPr>
        <w:footnoteReference w:id="915"/>
      </w:r>
      <w:r w:rsidRPr="00104547">
        <w:rPr>
          <w:rStyle w:val="Char2"/>
          <w:rFonts w:hint="cs"/>
          <w:rtl/>
        </w:rPr>
        <w:t>. و این بدین معنا است که او علی رغم شناخت دیدگاه خوارج،</w:t>
      </w:r>
      <w:r w:rsidR="00435B45" w:rsidRPr="00104547">
        <w:rPr>
          <w:rStyle w:val="Char2"/>
          <w:rFonts w:hint="cs"/>
          <w:rtl/>
        </w:rPr>
        <w:t xml:space="preserve"> آن‌ها </w:t>
      </w:r>
      <w:r w:rsidRPr="00104547">
        <w:rPr>
          <w:rStyle w:val="Char2"/>
          <w:rFonts w:hint="cs"/>
          <w:rtl/>
        </w:rPr>
        <w:t>را تکفیر نکرد. بنابراین محققان اهل سنت کسانی را که</w:t>
      </w:r>
      <w:r w:rsidR="00435B45" w:rsidRPr="00104547">
        <w:rPr>
          <w:rStyle w:val="Char2"/>
          <w:rFonts w:hint="cs"/>
          <w:rtl/>
        </w:rPr>
        <w:t xml:space="preserve"> آن‌ها </w:t>
      </w:r>
      <w:r w:rsidRPr="00104547">
        <w:rPr>
          <w:rStyle w:val="Char2"/>
          <w:rFonts w:hint="cs"/>
          <w:rtl/>
        </w:rPr>
        <w:t>را تکفیر کرده‌اند، به خاطر این امر</w:t>
      </w:r>
      <w:r w:rsidR="00435B45" w:rsidRPr="00104547">
        <w:rPr>
          <w:rStyle w:val="Char2"/>
          <w:rFonts w:hint="cs"/>
          <w:rtl/>
        </w:rPr>
        <w:t xml:space="preserve"> آن‌ها </w:t>
      </w:r>
      <w:r w:rsidRPr="00104547">
        <w:rPr>
          <w:rStyle w:val="Char2"/>
          <w:rFonts w:hint="cs"/>
          <w:rtl/>
        </w:rPr>
        <w:t>را تکفیر ن</w:t>
      </w:r>
      <w:r w:rsidR="000C5D3E" w:rsidRPr="00104547">
        <w:rPr>
          <w:rStyle w:val="Char2"/>
          <w:rFonts w:hint="cs"/>
          <w:rtl/>
        </w:rPr>
        <w:t>ک</w:t>
      </w:r>
      <w:r w:rsidRPr="00104547">
        <w:rPr>
          <w:rStyle w:val="Char2"/>
          <w:rFonts w:hint="cs"/>
          <w:rtl/>
        </w:rPr>
        <w:t>رده‌اند. و اهل سنت بر ابو اسحاق الاسفرائ</w:t>
      </w:r>
      <w:r w:rsidR="000C5D3E" w:rsidRPr="00104547">
        <w:rPr>
          <w:rStyle w:val="Char2"/>
          <w:rFonts w:hint="cs"/>
          <w:rtl/>
        </w:rPr>
        <w:t>ی</w:t>
      </w:r>
      <w:r w:rsidRPr="00104547">
        <w:rPr>
          <w:rStyle w:val="Char2"/>
          <w:rFonts w:hint="cs"/>
          <w:rtl/>
        </w:rPr>
        <w:t>نى ا</w:t>
      </w:r>
      <w:r w:rsidR="000C5D3E" w:rsidRPr="00104547">
        <w:rPr>
          <w:rStyle w:val="Char2"/>
          <w:rFonts w:hint="cs"/>
          <w:rtl/>
        </w:rPr>
        <w:t>ی</w:t>
      </w:r>
      <w:r w:rsidRPr="00104547">
        <w:rPr>
          <w:rStyle w:val="Char2"/>
          <w:rFonts w:hint="cs"/>
          <w:rtl/>
        </w:rPr>
        <w:t>راد گرفته‌اند وقتى گفت:</w:t>
      </w:r>
      <w:r w:rsidR="009C10C0" w:rsidRPr="00104547">
        <w:rPr>
          <w:rStyle w:val="Char2"/>
          <w:rFonts w:hint="cs"/>
          <w:rtl/>
        </w:rPr>
        <w:t xml:space="preserve"> هرکس </w:t>
      </w:r>
      <w:r w:rsidRPr="00104547">
        <w:rPr>
          <w:rStyle w:val="Char2"/>
          <w:rFonts w:hint="cs"/>
          <w:rtl/>
        </w:rPr>
        <w:t>مرا ت</w:t>
      </w:r>
      <w:r w:rsidR="000C5D3E" w:rsidRPr="00104547">
        <w:rPr>
          <w:rStyle w:val="Char2"/>
          <w:rFonts w:hint="cs"/>
          <w:rtl/>
        </w:rPr>
        <w:t>ک</w:t>
      </w:r>
      <w:r w:rsidRPr="00104547">
        <w:rPr>
          <w:rStyle w:val="Char2"/>
          <w:rFonts w:hint="cs"/>
          <w:rtl/>
        </w:rPr>
        <w:t>ف</w:t>
      </w:r>
      <w:r w:rsidR="000C5D3E" w:rsidRPr="00104547">
        <w:rPr>
          <w:rStyle w:val="Char2"/>
          <w:rFonts w:hint="cs"/>
          <w:rtl/>
        </w:rPr>
        <w:t>ی</w:t>
      </w:r>
      <w:r w:rsidRPr="00104547">
        <w:rPr>
          <w:rStyle w:val="Char2"/>
          <w:rFonts w:hint="cs"/>
          <w:rtl/>
        </w:rPr>
        <w:t xml:space="preserve">ر </w:t>
      </w:r>
      <w:r w:rsidR="000C5D3E" w:rsidRPr="00104547">
        <w:rPr>
          <w:rStyle w:val="Char2"/>
          <w:rFonts w:hint="cs"/>
          <w:rtl/>
        </w:rPr>
        <w:t>ک</w:t>
      </w:r>
      <w:r w:rsidRPr="00104547">
        <w:rPr>
          <w:rStyle w:val="Char2"/>
          <w:rFonts w:hint="cs"/>
          <w:rtl/>
        </w:rPr>
        <w:t>ند من ن</w:t>
      </w:r>
      <w:r w:rsidR="000C5D3E" w:rsidRPr="00104547">
        <w:rPr>
          <w:rStyle w:val="Char2"/>
          <w:rFonts w:hint="cs"/>
          <w:rtl/>
        </w:rPr>
        <w:t>ی</w:t>
      </w:r>
      <w:r w:rsidRPr="00104547">
        <w:rPr>
          <w:rStyle w:val="Char2"/>
          <w:rFonts w:hint="cs"/>
          <w:rtl/>
        </w:rPr>
        <w:t>ز او را ت</w:t>
      </w:r>
      <w:r w:rsidR="000C5D3E" w:rsidRPr="00104547">
        <w:rPr>
          <w:rStyle w:val="Char2"/>
          <w:rFonts w:hint="cs"/>
          <w:rtl/>
        </w:rPr>
        <w:t>ک</w:t>
      </w:r>
      <w:r w:rsidRPr="00104547">
        <w:rPr>
          <w:rStyle w:val="Char2"/>
          <w:rFonts w:hint="cs"/>
          <w:rtl/>
        </w:rPr>
        <w:t>ف</w:t>
      </w:r>
      <w:r w:rsidR="000C5D3E" w:rsidRPr="00104547">
        <w:rPr>
          <w:rStyle w:val="Char2"/>
          <w:rFonts w:hint="cs"/>
          <w:rtl/>
        </w:rPr>
        <w:t>ی</w:t>
      </w:r>
      <w:r w:rsidRPr="00104547">
        <w:rPr>
          <w:rStyle w:val="Char2"/>
          <w:rFonts w:hint="cs"/>
          <w:rtl/>
        </w:rPr>
        <w:t>ر مى‌</w:t>
      </w:r>
      <w:r w:rsidR="000C5D3E" w:rsidRPr="00104547">
        <w:rPr>
          <w:rStyle w:val="Char2"/>
          <w:rFonts w:hint="cs"/>
          <w:rtl/>
        </w:rPr>
        <w:t>ک</w:t>
      </w:r>
      <w:r w:rsidRPr="00104547">
        <w:rPr>
          <w:rStyle w:val="Char2"/>
          <w:rFonts w:hint="cs"/>
          <w:rtl/>
        </w:rPr>
        <w:t>نم، و هر مخالفی که ما را تکفیر کند ما نیز او را تکفیر می‌کنیم، وگرنه کسی را تکفیر نمی‌کنیم</w:t>
      </w:r>
      <w:r w:rsidRPr="00104547">
        <w:rPr>
          <w:rStyle w:val="Char2"/>
          <w:vertAlign w:val="superscript"/>
          <w:rtl/>
        </w:rPr>
        <w:footnoteReference w:id="916"/>
      </w:r>
      <w:r w:rsidRPr="00104547">
        <w:rPr>
          <w:rStyle w:val="Char2"/>
          <w:rFonts w:hint="cs"/>
          <w:rtl/>
        </w:rPr>
        <w:t xml:space="preserve">. </w:t>
      </w:r>
    </w:p>
    <w:p w:rsidR="00407737" w:rsidRDefault="00A37ECA" w:rsidP="00407737">
      <w:pPr>
        <w:ind w:firstLine="227"/>
        <w:jc w:val="both"/>
        <w:rPr>
          <w:rStyle w:val="Char2"/>
          <w:rtl/>
        </w:rPr>
      </w:pPr>
      <w:r w:rsidRPr="00104547">
        <w:rPr>
          <w:rStyle w:val="Char2"/>
          <w:rFonts w:hint="cs"/>
          <w:rtl/>
        </w:rPr>
        <w:t>در پایان محمد خالصی اگر چه در ترازوی اهل سنت نسبت به بدعت بزرگی که ایجاد کرده بود - سالم نماند، ولی از شرک و غلوهای ظاهری سالم ماند. همچنین او اقدامات پسندیده‌ای را در مورد پاک‌کردن اسلام و تشیع از شرک و غلو انجام داد. و این مبارزه بزرگی است که بسیاری از مردم جرأت آن را ندارند. همچنین او مدافع پیروی درست از عترت بود. عترتی که در حدیث زید بن ارقم از پیامبر</w:t>
      </w:r>
      <w:r w:rsidR="0026333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آمده است که: «من دو چیز را در میان شما بر جای می‌گذارم که اگر از</w:t>
      </w:r>
      <w:r w:rsidR="00435B45" w:rsidRPr="00104547">
        <w:rPr>
          <w:rStyle w:val="Char2"/>
          <w:rFonts w:hint="cs"/>
          <w:rtl/>
        </w:rPr>
        <w:t xml:space="preserve"> آن‌ها </w:t>
      </w:r>
      <w:r w:rsidRPr="00104547">
        <w:rPr>
          <w:rStyle w:val="Char2"/>
          <w:rFonts w:hint="cs"/>
          <w:rtl/>
        </w:rPr>
        <w:t>پیروی کنید هیچگاه گمراه نخواه</w:t>
      </w:r>
      <w:r w:rsidR="000C5D3E" w:rsidRPr="00104547">
        <w:rPr>
          <w:rStyle w:val="Char2"/>
          <w:rFonts w:hint="cs"/>
          <w:rtl/>
        </w:rPr>
        <w:t>ی</w:t>
      </w:r>
      <w:r w:rsidRPr="00104547">
        <w:rPr>
          <w:rStyle w:val="Char2"/>
          <w:rFonts w:hint="cs"/>
          <w:rtl/>
        </w:rPr>
        <w:t>د شد. که یکی از</w:t>
      </w:r>
      <w:r w:rsidR="00435B45" w:rsidRPr="00104547">
        <w:rPr>
          <w:rStyle w:val="Char2"/>
          <w:rFonts w:hint="cs"/>
          <w:rtl/>
        </w:rPr>
        <w:t xml:space="preserve"> آن‌ها </w:t>
      </w:r>
      <w:r w:rsidRPr="00104547">
        <w:rPr>
          <w:rStyle w:val="Char2"/>
          <w:rFonts w:hint="cs"/>
          <w:rtl/>
        </w:rPr>
        <w:t>از دیگری بزرگتر می‌باشد. کتاب خداوند که ر</w:t>
      </w:r>
      <w:r w:rsidR="000C5D3E" w:rsidRPr="00104547">
        <w:rPr>
          <w:rStyle w:val="Char2"/>
          <w:rFonts w:hint="cs"/>
          <w:rtl/>
        </w:rPr>
        <w:t>ی</w:t>
      </w:r>
      <w:r w:rsidRPr="00104547">
        <w:rPr>
          <w:rStyle w:val="Char2"/>
          <w:rFonts w:hint="cs"/>
          <w:rtl/>
        </w:rPr>
        <w:t>سمان کشیده شده‌ای از آسمان به زمین است، و عترت اهل بیت من، از هم جدا نخواهند شد تا بر من در روز ق</w:t>
      </w:r>
      <w:r w:rsidR="000C5D3E" w:rsidRPr="00104547">
        <w:rPr>
          <w:rStyle w:val="Char2"/>
          <w:rFonts w:hint="cs"/>
          <w:rtl/>
        </w:rPr>
        <w:t>ی</w:t>
      </w:r>
      <w:r w:rsidRPr="00104547">
        <w:rPr>
          <w:rStyle w:val="Char2"/>
          <w:rFonts w:hint="cs"/>
          <w:rtl/>
        </w:rPr>
        <w:t xml:space="preserve">امت بر حوض </w:t>
      </w:r>
      <w:r w:rsidR="000C5D3E" w:rsidRPr="00104547">
        <w:rPr>
          <w:rStyle w:val="Char2"/>
          <w:rFonts w:hint="cs"/>
          <w:rtl/>
        </w:rPr>
        <w:t>ک</w:t>
      </w:r>
      <w:r w:rsidRPr="00104547">
        <w:rPr>
          <w:rStyle w:val="Char2"/>
          <w:rFonts w:hint="cs"/>
          <w:rtl/>
        </w:rPr>
        <w:t>وثر وارد ‌شوند و بنگرم چگونه با</w:t>
      </w:r>
      <w:r w:rsidR="00435B45" w:rsidRPr="00104547">
        <w:rPr>
          <w:rStyle w:val="Char2"/>
          <w:rFonts w:hint="cs"/>
          <w:rtl/>
        </w:rPr>
        <w:t xml:space="preserve"> آن‌ها </w:t>
      </w:r>
      <w:r w:rsidRPr="00104547">
        <w:rPr>
          <w:rStyle w:val="Char2"/>
          <w:rFonts w:hint="cs"/>
          <w:rtl/>
        </w:rPr>
        <w:t xml:space="preserve">رفتار </w:t>
      </w:r>
      <w:r w:rsidR="000C5D3E" w:rsidRPr="00104547">
        <w:rPr>
          <w:rStyle w:val="Char2"/>
          <w:rFonts w:hint="cs"/>
          <w:rtl/>
        </w:rPr>
        <w:t>ک</w:t>
      </w:r>
      <w:r w:rsidRPr="00104547">
        <w:rPr>
          <w:rStyle w:val="Char2"/>
          <w:rFonts w:hint="cs"/>
          <w:rtl/>
        </w:rPr>
        <w:t>رده‌ا</w:t>
      </w:r>
      <w:r w:rsidR="000C5D3E" w:rsidRPr="00104547">
        <w:rPr>
          <w:rStyle w:val="Char2"/>
          <w:rFonts w:hint="cs"/>
          <w:rtl/>
        </w:rPr>
        <w:t>ی</w:t>
      </w:r>
      <w:r w:rsidRPr="00104547">
        <w:rPr>
          <w:rStyle w:val="Char2"/>
          <w:rFonts w:hint="cs"/>
          <w:rtl/>
        </w:rPr>
        <w:t>د»</w:t>
      </w:r>
      <w:r w:rsidRPr="00104547">
        <w:rPr>
          <w:rStyle w:val="Char2"/>
          <w:vertAlign w:val="superscript"/>
          <w:rtl/>
        </w:rPr>
        <w:footnoteReference w:id="917"/>
      </w:r>
      <w:r w:rsidRPr="00104547">
        <w:rPr>
          <w:rStyle w:val="Char2"/>
          <w:rFonts w:hint="cs"/>
          <w:rtl/>
        </w:rPr>
        <w:t>. پیروی حقیقی از ائمه عترت یعنی به طریق اولی پیروی از روش</w:t>
      </w:r>
      <w:r w:rsidR="00435B45" w:rsidRPr="00104547">
        <w:rPr>
          <w:rStyle w:val="Char2"/>
          <w:rFonts w:hint="cs"/>
          <w:rtl/>
        </w:rPr>
        <w:t xml:space="preserve"> آن‌ها </w:t>
      </w:r>
      <w:r w:rsidRPr="00104547">
        <w:rPr>
          <w:rStyle w:val="Char2"/>
          <w:rFonts w:hint="cs"/>
          <w:rtl/>
        </w:rPr>
        <w:t>در اصل دین و توحید، و دورکردن غلو و خرافات از مسیر آنان که مفسدان و دروغگویان بسیاری پیرامونشان هستند.</w:t>
      </w:r>
    </w:p>
    <w:p w:rsidR="00945872" w:rsidRPr="00104547" w:rsidRDefault="00A37ECA" w:rsidP="00407737">
      <w:pPr>
        <w:ind w:firstLine="227"/>
        <w:jc w:val="both"/>
        <w:rPr>
          <w:rStyle w:val="Char2"/>
          <w:rtl/>
        </w:rPr>
      </w:pPr>
      <w:r w:rsidRPr="00104547">
        <w:rPr>
          <w:rStyle w:val="Char2"/>
          <w:rFonts w:hint="cs"/>
          <w:rtl/>
        </w:rPr>
        <w:t>و این امر به طریق اولی بار سنگینی بر دوش امت و کسانی است که خود را پیرامون حقیقی ائمه اهل بیت می‌دانند. و باید سعی کرد که میراث عقیدتی</w:t>
      </w:r>
      <w:r w:rsidR="00435B45" w:rsidRPr="00104547">
        <w:rPr>
          <w:rStyle w:val="Char2"/>
          <w:rFonts w:hint="cs"/>
          <w:rtl/>
        </w:rPr>
        <w:t xml:space="preserve"> آن‌ها </w:t>
      </w:r>
      <w:r w:rsidRPr="00104547">
        <w:rPr>
          <w:rStyle w:val="Char2"/>
          <w:rFonts w:hint="cs"/>
          <w:rtl/>
        </w:rPr>
        <w:t>را از آلودگی</w:t>
      </w:r>
      <w:r w:rsidR="0026333D" w:rsidRPr="00104547">
        <w:rPr>
          <w:rStyle w:val="Char2"/>
          <w:rFonts w:hint="eastAsia"/>
          <w:rtl/>
        </w:rPr>
        <w:t>‌</w:t>
      </w:r>
      <w:r w:rsidRPr="00104547">
        <w:rPr>
          <w:rStyle w:val="Char2"/>
          <w:rFonts w:hint="cs"/>
          <w:rtl/>
        </w:rPr>
        <w:t>ها پاک کرد، و آلودگی</w:t>
      </w:r>
      <w:r w:rsidR="0026333D" w:rsidRPr="00104547">
        <w:rPr>
          <w:rStyle w:val="Char2"/>
          <w:rFonts w:hint="eastAsia"/>
          <w:rtl/>
        </w:rPr>
        <w:t>‌</w:t>
      </w:r>
      <w:r w:rsidRPr="00104547">
        <w:rPr>
          <w:rStyle w:val="Char2"/>
          <w:rFonts w:hint="cs"/>
          <w:rtl/>
        </w:rPr>
        <w:t>هایی که همچنان سنگ لغزشی در راه استفاده از روایات</w:t>
      </w:r>
      <w:r w:rsidR="00435B45" w:rsidRPr="00104547">
        <w:rPr>
          <w:rStyle w:val="Char2"/>
          <w:rFonts w:hint="cs"/>
          <w:rtl/>
        </w:rPr>
        <w:t xml:space="preserve"> آن‌ها </w:t>
      </w:r>
      <w:r w:rsidRPr="00104547">
        <w:rPr>
          <w:rStyle w:val="Char2"/>
          <w:rFonts w:hint="cs"/>
          <w:rtl/>
        </w:rPr>
        <w:t>محسوب می‌شوند. و خالصی در این زمینه قدم قابل ستایشی را برداشت. و لازم است که بدان اعتراف کنیم. ولی در شرح حال او شکاف</w:t>
      </w:r>
      <w:r w:rsidR="0026333D" w:rsidRPr="00104547">
        <w:rPr>
          <w:rStyle w:val="Char2"/>
          <w:rFonts w:hint="eastAsia"/>
          <w:rtl/>
        </w:rPr>
        <w:t>‌</w:t>
      </w:r>
      <w:r w:rsidRPr="00104547">
        <w:rPr>
          <w:rStyle w:val="Char2"/>
          <w:rFonts w:hint="cs"/>
          <w:rtl/>
        </w:rPr>
        <w:t>هایی است که شایسته است فرزندان قوم و در رأس</w:t>
      </w:r>
      <w:r w:rsidR="00435B45" w:rsidRPr="00104547">
        <w:rPr>
          <w:rStyle w:val="Char2"/>
          <w:rFonts w:hint="cs"/>
          <w:rtl/>
        </w:rPr>
        <w:t xml:space="preserve"> آن‌ها </w:t>
      </w:r>
      <w:r w:rsidRPr="00104547">
        <w:rPr>
          <w:rStyle w:val="Char2"/>
          <w:rFonts w:hint="cs"/>
          <w:rtl/>
        </w:rPr>
        <w:t>فرزندان خودش افکارش را کامل کنند. خداوند</w:t>
      </w:r>
      <w:r w:rsidR="00435B45" w:rsidRPr="00104547">
        <w:rPr>
          <w:rStyle w:val="Char2"/>
          <w:rFonts w:hint="cs"/>
          <w:rtl/>
        </w:rPr>
        <w:t xml:space="preserve"> آن‌ها </w:t>
      </w:r>
      <w:r w:rsidRPr="00104547">
        <w:rPr>
          <w:rStyle w:val="Char2"/>
          <w:rFonts w:hint="cs"/>
          <w:rtl/>
        </w:rPr>
        <w:t>را در مسیر خیر و نیکی موفق گرداند.</w:t>
      </w:r>
    </w:p>
    <w:p w:rsidR="00DE4223" w:rsidRPr="00104547" w:rsidRDefault="00DE4223" w:rsidP="00104547">
      <w:pPr>
        <w:jc w:val="both"/>
        <w:rPr>
          <w:rStyle w:val="Char2"/>
          <w:rtl/>
        </w:rPr>
      </w:pPr>
    </w:p>
    <w:p w:rsidR="00295240" w:rsidRPr="00104547" w:rsidRDefault="00295240" w:rsidP="00104547">
      <w:pPr>
        <w:jc w:val="both"/>
        <w:rPr>
          <w:rStyle w:val="Char2"/>
          <w:rtl/>
        </w:rPr>
        <w:sectPr w:rsidR="00295240" w:rsidRPr="00104547" w:rsidSect="002C4129">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DE4223" w:rsidRPr="00407737" w:rsidRDefault="00DE4223" w:rsidP="00407737">
      <w:pPr>
        <w:pStyle w:val="2-"/>
        <w:rPr>
          <w:rtl/>
        </w:rPr>
      </w:pPr>
      <w:bookmarkStart w:id="639" w:name="_Toc307451886"/>
      <w:bookmarkStart w:id="640" w:name="_Toc439578310"/>
      <w:r w:rsidRPr="00407737">
        <w:rPr>
          <w:rFonts w:hint="cs"/>
          <w:rtl/>
        </w:rPr>
        <w:t xml:space="preserve">فصل </w:t>
      </w:r>
      <w:r w:rsidR="00407737">
        <w:rPr>
          <w:rFonts w:hint="cs"/>
          <w:rtl/>
        </w:rPr>
        <w:t>دوم</w:t>
      </w:r>
      <w:r w:rsidRPr="00407737">
        <w:rPr>
          <w:rFonts w:hint="cs"/>
          <w:rtl/>
        </w:rPr>
        <w:t>:</w:t>
      </w:r>
      <w:r w:rsidRPr="00407737">
        <w:rPr>
          <w:rtl/>
        </w:rPr>
        <w:br/>
      </w:r>
      <w:r w:rsidRPr="00407737">
        <w:rPr>
          <w:rFonts w:hint="cs"/>
          <w:rtl/>
        </w:rPr>
        <w:t>دکتر موسی موسوی</w:t>
      </w:r>
      <w:bookmarkEnd w:id="639"/>
      <w:bookmarkEnd w:id="640"/>
    </w:p>
    <w:p w:rsidR="00DE4223" w:rsidRPr="00104547" w:rsidRDefault="00DE4223" w:rsidP="00104547">
      <w:pPr>
        <w:ind w:firstLine="227"/>
        <w:jc w:val="both"/>
        <w:rPr>
          <w:rStyle w:val="Char2"/>
          <w:rtl/>
        </w:rPr>
      </w:pPr>
      <w:r w:rsidRPr="00104547">
        <w:rPr>
          <w:rStyle w:val="Char2"/>
          <w:rFonts w:hint="cs"/>
          <w:rtl/>
        </w:rPr>
        <w:t>«داعیان آزادی سیاسی با تأیید و تشویق طبقه‌ای که می‌خواستند</w:t>
      </w:r>
      <w:r w:rsidR="00435B45" w:rsidRPr="00104547">
        <w:rPr>
          <w:rStyle w:val="Char2"/>
          <w:rFonts w:hint="cs"/>
          <w:rtl/>
        </w:rPr>
        <w:t xml:space="preserve"> آن‌ها </w:t>
      </w:r>
      <w:r w:rsidRPr="00104547">
        <w:rPr>
          <w:rStyle w:val="Char2"/>
          <w:rFonts w:hint="cs"/>
          <w:rtl/>
        </w:rPr>
        <w:t>را آزاد کنند مواجه شدند، اما داعیان آزادی اندیشه در بسیاری اوقات جز خار چیزی نیافتند. ولی من باز هم می‌دانم که بسیاری از این خارها تبدیل به گُل</w:t>
      </w:r>
      <w:r w:rsidR="0026333D" w:rsidRPr="00104547">
        <w:rPr>
          <w:rStyle w:val="Char2"/>
          <w:rFonts w:hint="eastAsia"/>
          <w:rtl/>
        </w:rPr>
        <w:t>‌</w:t>
      </w:r>
      <w:r w:rsidRPr="00104547">
        <w:rPr>
          <w:rStyle w:val="Char2"/>
          <w:rFonts w:hint="cs"/>
          <w:rtl/>
        </w:rPr>
        <w:t>های درخشانی می‌شوند که نسل اندر نسل دست به دست می‌</w:t>
      </w:r>
      <w:r w:rsidR="000C5D3E" w:rsidRPr="00104547">
        <w:rPr>
          <w:rStyle w:val="Char2"/>
          <w:rFonts w:hint="cs"/>
          <w:rtl/>
        </w:rPr>
        <w:t>ک</w:t>
      </w:r>
      <w:r w:rsidRPr="00104547">
        <w:rPr>
          <w:rStyle w:val="Char2"/>
          <w:rFonts w:hint="cs"/>
          <w:rtl/>
        </w:rPr>
        <w:t>نند».</w:t>
      </w:r>
    </w:p>
    <w:p w:rsidR="00DE4223" w:rsidRPr="00104547" w:rsidRDefault="00DE4223" w:rsidP="00104547">
      <w:pPr>
        <w:jc w:val="right"/>
        <w:rPr>
          <w:rStyle w:val="Char8"/>
          <w:rtl/>
        </w:rPr>
      </w:pPr>
      <w:r w:rsidRPr="00104547">
        <w:rPr>
          <w:rStyle w:val="Char8"/>
          <w:rFonts w:hint="cs"/>
          <w:rtl/>
        </w:rPr>
        <w:t>موسی الموسوی</w:t>
      </w:r>
    </w:p>
    <w:p w:rsidR="00DE4223" w:rsidRPr="00104547" w:rsidRDefault="00DE4223" w:rsidP="00464676">
      <w:pPr>
        <w:pStyle w:val="3-"/>
        <w:rPr>
          <w:rFonts w:ascii="Times New Roman" w:hAnsi="Times New Roman"/>
          <w:rtl/>
        </w:rPr>
      </w:pPr>
      <w:bookmarkStart w:id="641" w:name="_Toc307451887"/>
      <w:bookmarkStart w:id="642" w:name="_Toc439578311"/>
      <w:r w:rsidRPr="00104547">
        <w:rPr>
          <w:rFonts w:ascii="Times New Roman" w:hAnsi="Times New Roman" w:hint="cs"/>
          <w:rtl/>
        </w:rPr>
        <w:t>مبحث اول:</w:t>
      </w:r>
      <w:r w:rsidR="00464676">
        <w:rPr>
          <w:rFonts w:ascii="Times New Roman" w:hAnsi="Times New Roman" w:hint="cs"/>
          <w:rtl/>
        </w:rPr>
        <w:t xml:space="preserve"> </w:t>
      </w:r>
      <w:r w:rsidRPr="00104547">
        <w:rPr>
          <w:rFonts w:hint="cs"/>
          <w:rtl/>
        </w:rPr>
        <w:t>زندگينامه او</w:t>
      </w:r>
      <w:bookmarkEnd w:id="641"/>
      <w:bookmarkEnd w:id="642"/>
    </w:p>
    <w:p w:rsidR="00DE4223" w:rsidRPr="00104547" w:rsidRDefault="00DE4223" w:rsidP="00464676">
      <w:pPr>
        <w:pStyle w:val="4-"/>
        <w:rPr>
          <w:rFonts w:ascii="Times New Roman" w:eastAsia="SimSun" w:hAnsi="Times New Roman"/>
          <w:rtl/>
        </w:rPr>
      </w:pPr>
      <w:bookmarkStart w:id="643" w:name="_Toc307451888"/>
      <w:bookmarkStart w:id="644" w:name="_Toc439578312"/>
      <w:r w:rsidRPr="00104547">
        <w:rPr>
          <w:rFonts w:hint="cs"/>
          <w:rtl/>
        </w:rPr>
        <w:t>اسم و نسب او</w:t>
      </w:r>
      <w:bookmarkEnd w:id="643"/>
      <w:bookmarkEnd w:id="644"/>
      <w:r w:rsidRPr="00104547">
        <w:rPr>
          <w:rFonts w:ascii="Times New Roman" w:eastAsia="SimSun" w:hAnsi="Times New Roman" w:hint="cs"/>
          <w:rtl/>
        </w:rPr>
        <w:t xml:space="preserve"> </w:t>
      </w:r>
    </w:p>
    <w:p w:rsidR="00DE4223" w:rsidRPr="00104547" w:rsidRDefault="00DE4223" w:rsidP="00464676">
      <w:pPr>
        <w:ind w:firstLine="227"/>
        <w:jc w:val="both"/>
        <w:rPr>
          <w:rStyle w:val="Char2"/>
          <w:rtl/>
        </w:rPr>
      </w:pPr>
      <w:r w:rsidRPr="00104547">
        <w:rPr>
          <w:rStyle w:val="Char2"/>
          <w:rFonts w:hint="cs"/>
          <w:rtl/>
        </w:rPr>
        <w:t>نام او موسی بن حسن بن سید ابی‌الحسن بن محمد بن عبدالحمید اصفهانی موسوی است، نسب خانوادگی او به واسطه سی و چهار نفر به امام موسی بن جعفر کاظم</w:t>
      </w:r>
      <w:r w:rsidR="0026333D" w:rsidRPr="00464676">
        <w:rPr>
          <w:rFonts w:cs="CTraditional Arabic" w:hint="cs"/>
          <w:rtl/>
          <w:lang w:bidi="fa-IR"/>
        </w:rPr>
        <w:t>/</w:t>
      </w:r>
      <w:r w:rsidRPr="00104547">
        <w:rPr>
          <w:rStyle w:val="Char2"/>
          <w:rFonts w:hint="cs"/>
          <w:rtl/>
        </w:rPr>
        <w:t xml:space="preserve"> می‌رسد</w:t>
      </w:r>
      <w:r w:rsidRPr="00104547">
        <w:rPr>
          <w:rStyle w:val="Char2"/>
          <w:vertAlign w:val="superscript"/>
          <w:rtl/>
        </w:rPr>
        <w:footnoteReference w:id="918"/>
      </w:r>
      <w:r w:rsidRPr="00104547">
        <w:rPr>
          <w:rStyle w:val="Char2"/>
          <w:rFonts w:hint="cs"/>
          <w:rtl/>
        </w:rPr>
        <w:t>.</w:t>
      </w:r>
    </w:p>
    <w:p w:rsidR="00DE4223" w:rsidRPr="00104547" w:rsidRDefault="00DE4223" w:rsidP="00464676">
      <w:pPr>
        <w:pStyle w:val="4-"/>
        <w:rPr>
          <w:rtl/>
        </w:rPr>
      </w:pPr>
      <w:bookmarkStart w:id="645" w:name="_Toc307451889"/>
      <w:bookmarkStart w:id="646" w:name="_Toc439578313"/>
      <w:r w:rsidRPr="00104547">
        <w:rPr>
          <w:rFonts w:hint="cs"/>
          <w:rtl/>
        </w:rPr>
        <w:t>ولادت و تکامل او</w:t>
      </w:r>
      <w:bookmarkEnd w:id="645"/>
      <w:bookmarkEnd w:id="646"/>
    </w:p>
    <w:p w:rsidR="00DE4223" w:rsidRPr="00104547" w:rsidRDefault="00DE4223" w:rsidP="00464676">
      <w:pPr>
        <w:ind w:firstLine="227"/>
        <w:jc w:val="both"/>
        <w:rPr>
          <w:rStyle w:val="Char2"/>
          <w:rtl/>
        </w:rPr>
      </w:pPr>
      <w:r w:rsidRPr="00104547">
        <w:rPr>
          <w:rStyle w:val="Char2"/>
          <w:rFonts w:hint="cs"/>
          <w:rtl/>
        </w:rPr>
        <w:t>دکتر موسی موسوی</w:t>
      </w:r>
      <w:r w:rsidR="0026333D" w:rsidRPr="00464676">
        <w:rPr>
          <w:rFonts w:cs="CTraditional Arabic" w:hint="cs"/>
          <w:rtl/>
          <w:lang w:bidi="fa-IR"/>
        </w:rPr>
        <w:t>/</w:t>
      </w:r>
      <w:r w:rsidRPr="00104547">
        <w:rPr>
          <w:rStyle w:val="Char2"/>
          <w:rFonts w:hint="cs"/>
          <w:rtl/>
        </w:rPr>
        <w:t xml:space="preserve"> در نجف و در سال 1930م به دنیا آمد و در یک خانواده شیعی مشهور به علم تکامل یافت. و جد بزرگ او «ابوالحسن اصفهانی»</w:t>
      </w:r>
      <w:r w:rsidRPr="00104547">
        <w:rPr>
          <w:rStyle w:val="Char2"/>
          <w:vertAlign w:val="superscript"/>
          <w:rtl/>
        </w:rPr>
        <w:footnoteReference w:id="919"/>
      </w:r>
      <w:r w:rsidRPr="00104547">
        <w:rPr>
          <w:rStyle w:val="Char2"/>
          <w:rFonts w:hint="cs"/>
          <w:rtl/>
        </w:rPr>
        <w:t xml:space="preserve"> یکی از مراجع برجسته شیعه در قرن گذشته بود.</w:t>
      </w:r>
    </w:p>
    <w:p w:rsidR="00DE4223" w:rsidRPr="00104547" w:rsidRDefault="00DE4223" w:rsidP="00104547">
      <w:pPr>
        <w:ind w:firstLine="227"/>
        <w:jc w:val="both"/>
        <w:rPr>
          <w:rStyle w:val="Char2"/>
          <w:rtl/>
        </w:rPr>
      </w:pPr>
      <w:r w:rsidRPr="00104547">
        <w:rPr>
          <w:rStyle w:val="Char2"/>
          <w:rFonts w:hint="cs"/>
          <w:rtl/>
        </w:rPr>
        <w:t>علم‌آموزی را از دوران کودکی در نجف شروع کرد و این علم‌آموزی او به دانشگاه نجف رسید و به درجه عالی در فقه اسلامی که درجه اجتهاد است نایل شد. و این امر در سال 1371ه‍ بود که یکی از علمای حوزه علمیه نجف آیت‌الله محمد حسین آل کاشف الغطاء به او اجازه علمی داد</w:t>
      </w:r>
      <w:r w:rsidRPr="00104547">
        <w:rPr>
          <w:rStyle w:val="Char2"/>
          <w:vertAlign w:val="superscript"/>
          <w:rtl/>
        </w:rPr>
        <w:footnoteReference w:id="920"/>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بارزترین کسانی که موسوی از</w:t>
      </w:r>
      <w:r w:rsidR="00435B45" w:rsidRPr="00104547">
        <w:rPr>
          <w:rStyle w:val="Char2"/>
          <w:rFonts w:hint="cs"/>
          <w:rtl/>
        </w:rPr>
        <w:t xml:space="preserve"> آن‌ها </w:t>
      </w:r>
      <w:r w:rsidRPr="00104547">
        <w:rPr>
          <w:rStyle w:val="Char2"/>
          <w:rFonts w:hint="cs"/>
          <w:rtl/>
        </w:rPr>
        <w:t>علم آموخت: جدش ابوالحسن اصفهانی و ابوالقاسم خوئی بودند</w:t>
      </w:r>
      <w:r w:rsidRPr="00104547">
        <w:rPr>
          <w:rStyle w:val="Char2"/>
          <w:vertAlign w:val="superscript"/>
          <w:rtl/>
        </w:rPr>
        <w:footnoteReference w:id="921"/>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در رشته فقه اسلامی‌دانشگاه تهران در سال 1955م. به درجه دکتری نایل گرد</w:t>
      </w:r>
      <w:r w:rsidR="000C5D3E" w:rsidRPr="00104547">
        <w:rPr>
          <w:rStyle w:val="Char2"/>
          <w:rFonts w:hint="cs"/>
          <w:rtl/>
        </w:rPr>
        <w:t>ی</w:t>
      </w:r>
      <w:r w:rsidRPr="00104547">
        <w:rPr>
          <w:rStyle w:val="Char2"/>
          <w:rFonts w:hint="cs"/>
          <w:rtl/>
        </w:rPr>
        <w:t>د. همچنین در سال 1959م. در رشته فلسفه از دانشگاه سوربن پاریس درجه دکتری گرفت.</w:t>
      </w:r>
    </w:p>
    <w:p w:rsidR="00DE4223" w:rsidRPr="00104547" w:rsidRDefault="00DE4223" w:rsidP="00464676">
      <w:pPr>
        <w:pStyle w:val="4-"/>
        <w:rPr>
          <w:rtl/>
        </w:rPr>
      </w:pPr>
      <w:bookmarkStart w:id="647" w:name="_Toc307451890"/>
      <w:bookmarkStart w:id="648" w:name="_Toc439578314"/>
      <w:r w:rsidRPr="00104547">
        <w:rPr>
          <w:rFonts w:hint="cs"/>
          <w:rtl/>
        </w:rPr>
        <w:t>کارهای دکتر موسی موسوی</w:t>
      </w:r>
      <w:bookmarkEnd w:id="647"/>
      <w:bookmarkEnd w:id="648"/>
      <w:r w:rsidRPr="00104547">
        <w:rPr>
          <w:rFonts w:hint="cs"/>
          <w:rtl/>
        </w:rPr>
        <w:t xml:space="preserve"> </w:t>
      </w:r>
    </w:p>
    <w:p w:rsidR="00DE4223" w:rsidRPr="00104547" w:rsidRDefault="00DE4223" w:rsidP="00104547">
      <w:pPr>
        <w:ind w:firstLine="227"/>
        <w:jc w:val="both"/>
        <w:rPr>
          <w:rStyle w:val="Char2"/>
          <w:rtl/>
        </w:rPr>
      </w:pPr>
      <w:r w:rsidRPr="00104547">
        <w:rPr>
          <w:rStyle w:val="Char2"/>
          <w:rFonts w:hint="cs"/>
          <w:rtl/>
        </w:rPr>
        <w:t>دکتر موسوی به عنوان استاد اقتصاد در دانشگاه تهران ما بین سالهای 1962-1960م. مشغول به تدر</w:t>
      </w:r>
      <w:r w:rsidR="000C5D3E" w:rsidRPr="00104547">
        <w:rPr>
          <w:rStyle w:val="Char2"/>
          <w:rFonts w:hint="cs"/>
          <w:rtl/>
        </w:rPr>
        <w:t>ی</w:t>
      </w:r>
      <w:r w:rsidRPr="00104547">
        <w:rPr>
          <w:rStyle w:val="Char2"/>
          <w:rFonts w:hint="cs"/>
          <w:rtl/>
        </w:rPr>
        <w:t>س بود.</w:t>
      </w:r>
    </w:p>
    <w:p w:rsidR="00DE4223" w:rsidRPr="00104547" w:rsidRDefault="00DE4223" w:rsidP="00104547">
      <w:pPr>
        <w:ind w:firstLine="227"/>
        <w:jc w:val="both"/>
        <w:rPr>
          <w:rStyle w:val="Char2"/>
          <w:rtl/>
        </w:rPr>
      </w:pPr>
      <w:r w:rsidRPr="00104547">
        <w:rPr>
          <w:rStyle w:val="Char2"/>
          <w:rFonts w:hint="cs"/>
          <w:rtl/>
        </w:rPr>
        <w:t>همچنین به عنوان استاد فلسفه اسلامی در دانشگاه بغداد ما بین سال</w:t>
      </w:r>
      <w:r w:rsidR="0026333D" w:rsidRPr="00104547">
        <w:rPr>
          <w:rStyle w:val="Char2"/>
          <w:rFonts w:hint="eastAsia"/>
          <w:rtl/>
        </w:rPr>
        <w:t>‌</w:t>
      </w:r>
      <w:r w:rsidRPr="00104547">
        <w:rPr>
          <w:rStyle w:val="Char2"/>
          <w:rFonts w:hint="cs"/>
          <w:rtl/>
        </w:rPr>
        <w:t>های 1978-1968م. مشغول به تدر</w:t>
      </w:r>
      <w:r w:rsidR="000C5D3E" w:rsidRPr="00104547">
        <w:rPr>
          <w:rStyle w:val="Char2"/>
          <w:rFonts w:hint="cs"/>
          <w:rtl/>
        </w:rPr>
        <w:t>ی</w:t>
      </w:r>
      <w:r w:rsidRPr="00104547">
        <w:rPr>
          <w:rStyle w:val="Char2"/>
          <w:rFonts w:hint="cs"/>
          <w:rtl/>
        </w:rPr>
        <w:t>س بود.</w:t>
      </w:r>
    </w:p>
    <w:p w:rsidR="00DE4223" w:rsidRPr="00104547" w:rsidRDefault="00DE4223" w:rsidP="00104547">
      <w:pPr>
        <w:ind w:firstLine="227"/>
        <w:jc w:val="both"/>
        <w:rPr>
          <w:rStyle w:val="Char2"/>
          <w:rtl/>
        </w:rPr>
      </w:pPr>
      <w:r w:rsidRPr="00104547">
        <w:rPr>
          <w:rStyle w:val="Char2"/>
          <w:rFonts w:hint="cs"/>
          <w:rtl/>
        </w:rPr>
        <w:t>به عنوان رئیس مجلس اعلای اسلامی در غرب آمریکا در سال 1979م. برگزیده شد.</w:t>
      </w:r>
    </w:p>
    <w:p w:rsidR="00DE4223" w:rsidRPr="00464676" w:rsidRDefault="00DE4223" w:rsidP="00104547">
      <w:pPr>
        <w:ind w:firstLine="227"/>
        <w:jc w:val="both"/>
        <w:rPr>
          <w:rStyle w:val="Char2"/>
          <w:spacing w:val="-2"/>
          <w:rtl/>
        </w:rPr>
      </w:pPr>
      <w:r w:rsidRPr="00464676">
        <w:rPr>
          <w:rStyle w:val="Char2"/>
          <w:rFonts w:hint="cs"/>
          <w:spacing w:val="-2"/>
          <w:rtl/>
        </w:rPr>
        <w:t>به عنوان استاد مهمان در دانشگاه ‌هاله آلمان (دموکراسی فعلی) و به عنوان استاد پروازی در دانشگاه طرابلس لیبی ما بین سال</w:t>
      </w:r>
      <w:r w:rsidR="0026333D" w:rsidRPr="00464676">
        <w:rPr>
          <w:rStyle w:val="Char2"/>
          <w:rFonts w:hint="eastAsia"/>
          <w:spacing w:val="-2"/>
          <w:rtl/>
        </w:rPr>
        <w:t>‌</w:t>
      </w:r>
      <w:r w:rsidRPr="00464676">
        <w:rPr>
          <w:rStyle w:val="Char2"/>
          <w:rFonts w:hint="cs"/>
          <w:spacing w:val="-2"/>
          <w:rtl/>
        </w:rPr>
        <w:t>های 1974-1973م. کار می‌کرد و سپس به عنوان استاد محقق در دانشگاه هاروارد آمریکا سال 1975م تا 1976م. و سپس به عنوان استاد اعزامی در دانشگاه لوس‌آنجلس در سال 1987م فعالیت می‌کرد</w:t>
      </w:r>
      <w:r w:rsidRPr="00464676">
        <w:rPr>
          <w:rStyle w:val="Char2"/>
          <w:spacing w:val="-2"/>
          <w:vertAlign w:val="superscript"/>
          <w:rtl/>
        </w:rPr>
        <w:footnoteReference w:id="922"/>
      </w:r>
      <w:r w:rsidRPr="00464676">
        <w:rPr>
          <w:rStyle w:val="Char2"/>
          <w:rFonts w:hint="cs"/>
          <w:spacing w:val="-2"/>
          <w:rtl/>
        </w:rPr>
        <w:t>.</w:t>
      </w:r>
    </w:p>
    <w:p w:rsidR="00DE4223" w:rsidRPr="00104547" w:rsidRDefault="00DE4223" w:rsidP="00464676">
      <w:pPr>
        <w:pStyle w:val="4-"/>
        <w:rPr>
          <w:rtl/>
        </w:rPr>
      </w:pPr>
      <w:bookmarkStart w:id="649" w:name="_Toc307451891"/>
      <w:bookmarkStart w:id="650" w:name="_Toc439578315"/>
      <w:r w:rsidRPr="00104547">
        <w:rPr>
          <w:rFonts w:hint="cs"/>
          <w:rtl/>
        </w:rPr>
        <w:t>تألیفات او</w:t>
      </w:r>
      <w:bookmarkEnd w:id="649"/>
      <w:bookmarkEnd w:id="650"/>
    </w:p>
    <w:p w:rsidR="00DE4223" w:rsidRPr="00104547" w:rsidRDefault="00DE4223" w:rsidP="00464676">
      <w:pPr>
        <w:numPr>
          <w:ilvl w:val="0"/>
          <w:numId w:val="32"/>
        </w:numPr>
        <w:tabs>
          <w:tab w:val="clear" w:pos="871"/>
        </w:tabs>
        <w:ind w:left="641" w:hanging="357"/>
        <w:jc w:val="both"/>
        <w:rPr>
          <w:rStyle w:val="Char3"/>
          <w:rtl/>
        </w:rPr>
      </w:pPr>
      <w:r w:rsidRPr="00104547">
        <w:rPr>
          <w:rStyle w:val="Char3"/>
          <w:rtl/>
        </w:rPr>
        <w:t>من ال</w:t>
      </w:r>
      <w:r w:rsidR="00B24603">
        <w:rPr>
          <w:rStyle w:val="Char3"/>
          <w:rtl/>
        </w:rPr>
        <w:t>ك</w:t>
      </w:r>
      <w:r w:rsidRPr="00104547">
        <w:rPr>
          <w:rStyle w:val="Char3"/>
          <w:rtl/>
        </w:rPr>
        <w:t>ند</w:t>
      </w:r>
      <w:r w:rsidRPr="00104547">
        <w:rPr>
          <w:rStyle w:val="Char3"/>
          <w:rFonts w:hint="cs"/>
          <w:rtl/>
        </w:rPr>
        <w:t>ي</w:t>
      </w:r>
      <w:r w:rsidRPr="00104547">
        <w:rPr>
          <w:rStyle w:val="Char3"/>
          <w:rtl/>
        </w:rPr>
        <w:t xml:space="preserve"> إلی ابن رشد</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إیران ف</w:t>
      </w:r>
      <w:r w:rsidRPr="00104547">
        <w:rPr>
          <w:rStyle w:val="Char3"/>
          <w:rFonts w:hint="cs"/>
          <w:rtl/>
        </w:rPr>
        <w:t>ي</w:t>
      </w:r>
      <w:r w:rsidRPr="00104547">
        <w:rPr>
          <w:rStyle w:val="Char3"/>
          <w:rtl/>
        </w:rPr>
        <w:t xml:space="preserve"> ربع قرن</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قواعد فلسف</w:t>
      </w:r>
      <w:r w:rsidRPr="00104547">
        <w:rPr>
          <w:rStyle w:val="Char3"/>
          <w:rFonts w:hint="cs"/>
          <w:rtl/>
        </w:rPr>
        <w:t>ية</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الجدید ف</w:t>
      </w:r>
      <w:r w:rsidRPr="00104547">
        <w:rPr>
          <w:rStyle w:val="Char3"/>
          <w:rFonts w:hint="cs"/>
          <w:rtl/>
        </w:rPr>
        <w:t>ي</w:t>
      </w:r>
      <w:r w:rsidRPr="00104547">
        <w:rPr>
          <w:rStyle w:val="Char3"/>
          <w:rtl/>
        </w:rPr>
        <w:t xml:space="preserve"> فلسف</w:t>
      </w:r>
      <w:r w:rsidRPr="00104547">
        <w:rPr>
          <w:rStyle w:val="Char3"/>
          <w:rFonts w:hint="cs"/>
          <w:rtl/>
        </w:rPr>
        <w:t>ة</w:t>
      </w:r>
      <w:r w:rsidRPr="00104547">
        <w:rPr>
          <w:rStyle w:val="Char3"/>
          <w:rtl/>
        </w:rPr>
        <w:t xml:space="preserve"> صدر الدین</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من السهرورد</w:t>
      </w:r>
      <w:r w:rsidRPr="00104547">
        <w:rPr>
          <w:rStyle w:val="Char3"/>
          <w:rFonts w:hint="cs"/>
          <w:rtl/>
        </w:rPr>
        <w:t>ي</w:t>
      </w:r>
      <w:r w:rsidRPr="00104547">
        <w:rPr>
          <w:rStyle w:val="Char3"/>
          <w:rtl/>
        </w:rPr>
        <w:t xml:space="preserve"> إلی صدر الدین</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فلاسف</w:t>
      </w:r>
      <w:r w:rsidRPr="00104547">
        <w:rPr>
          <w:rStyle w:val="Char3"/>
          <w:rFonts w:hint="cs"/>
          <w:rtl/>
        </w:rPr>
        <w:t>ة</w:t>
      </w:r>
      <w:r w:rsidRPr="00104547">
        <w:rPr>
          <w:rStyle w:val="Char3"/>
          <w:rtl/>
        </w:rPr>
        <w:t xml:space="preserve"> أوروبیون</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الثور</w:t>
      </w:r>
      <w:r w:rsidRPr="00104547">
        <w:rPr>
          <w:rStyle w:val="Char3"/>
          <w:rFonts w:hint="cs"/>
          <w:rtl/>
        </w:rPr>
        <w:t>ة</w:t>
      </w:r>
      <w:r w:rsidRPr="00104547">
        <w:rPr>
          <w:rStyle w:val="Char3"/>
          <w:rtl/>
        </w:rPr>
        <w:t xml:space="preserve"> البائس</w:t>
      </w:r>
      <w:r w:rsidRPr="00104547">
        <w:rPr>
          <w:rStyle w:val="Char3"/>
          <w:rFonts w:hint="cs"/>
          <w:rtl/>
        </w:rPr>
        <w:t>ة</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الجمهوری</w:t>
      </w:r>
      <w:r w:rsidRPr="00104547">
        <w:rPr>
          <w:rStyle w:val="Char3"/>
          <w:rFonts w:hint="cs"/>
          <w:rtl/>
        </w:rPr>
        <w:t>ة</w:t>
      </w:r>
      <w:r w:rsidRPr="00104547">
        <w:rPr>
          <w:rStyle w:val="Char3"/>
          <w:rtl/>
        </w:rPr>
        <w:t xml:space="preserve"> الثانی</w:t>
      </w:r>
      <w:r w:rsidRPr="00104547">
        <w:rPr>
          <w:rStyle w:val="Char3"/>
          <w:rFonts w:hint="cs"/>
          <w:rtl/>
        </w:rPr>
        <w:t>ة</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الشیع</w:t>
      </w:r>
      <w:r w:rsidRPr="00104547">
        <w:rPr>
          <w:rStyle w:val="Char3"/>
          <w:rFonts w:hint="cs"/>
          <w:rtl/>
        </w:rPr>
        <w:t>ة</w:t>
      </w:r>
      <w:r w:rsidRPr="00104547">
        <w:rPr>
          <w:rStyle w:val="Char3"/>
          <w:rtl/>
        </w:rPr>
        <w:t xml:space="preserve"> والتصحیح</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الصرخ</w:t>
      </w:r>
      <w:r w:rsidRPr="00104547">
        <w:rPr>
          <w:rStyle w:val="Char3"/>
          <w:rFonts w:hint="cs"/>
          <w:rtl/>
        </w:rPr>
        <w:t>ة</w:t>
      </w:r>
      <w:r w:rsidRPr="00104547">
        <w:rPr>
          <w:rStyle w:val="Char3"/>
          <w:rtl/>
        </w:rPr>
        <w:t xml:space="preserve"> ال</w:t>
      </w:r>
      <w:r w:rsidR="00B24603">
        <w:rPr>
          <w:rStyle w:val="Char3"/>
          <w:rtl/>
        </w:rPr>
        <w:t>ك</w:t>
      </w:r>
      <w:r w:rsidRPr="00104547">
        <w:rPr>
          <w:rStyle w:val="Char3"/>
          <w:rtl/>
        </w:rPr>
        <w:t>بری أو عقید</w:t>
      </w:r>
      <w:r w:rsidRPr="00104547">
        <w:rPr>
          <w:rStyle w:val="Char3"/>
          <w:rFonts w:hint="cs"/>
          <w:rtl/>
        </w:rPr>
        <w:t>ة</w:t>
      </w:r>
      <w:r w:rsidRPr="00104547">
        <w:rPr>
          <w:rStyle w:val="Char3"/>
          <w:rtl/>
        </w:rPr>
        <w:t xml:space="preserve"> الشیع</w:t>
      </w:r>
      <w:r w:rsidRPr="00104547">
        <w:rPr>
          <w:rStyle w:val="Char3"/>
          <w:rFonts w:hint="cs"/>
          <w:rtl/>
        </w:rPr>
        <w:t>ة</w:t>
      </w:r>
      <w:r w:rsidRPr="00104547">
        <w:rPr>
          <w:rStyle w:val="Char3"/>
          <w:rtl/>
        </w:rPr>
        <w:t xml:space="preserve"> الإمامی</w:t>
      </w:r>
      <w:r w:rsidRPr="00104547">
        <w:rPr>
          <w:rStyle w:val="Char3"/>
          <w:rFonts w:hint="cs"/>
          <w:rtl/>
        </w:rPr>
        <w:t>ة</w:t>
      </w:r>
      <w:r w:rsidRPr="00104547">
        <w:rPr>
          <w:rStyle w:val="Char3"/>
          <w:rtl/>
        </w:rPr>
        <w:t xml:space="preserve"> ف</w:t>
      </w:r>
      <w:r w:rsidRPr="00104547">
        <w:rPr>
          <w:rStyle w:val="Char3"/>
          <w:rFonts w:hint="cs"/>
          <w:rtl/>
        </w:rPr>
        <w:t>ي</w:t>
      </w:r>
      <w:r w:rsidRPr="00104547">
        <w:rPr>
          <w:rStyle w:val="Char3"/>
          <w:rtl/>
        </w:rPr>
        <w:t xml:space="preserve"> أصول الدین وفروعه ف</w:t>
      </w:r>
      <w:r w:rsidRPr="00104547">
        <w:rPr>
          <w:rStyle w:val="Char3"/>
          <w:rFonts w:hint="cs"/>
          <w:rtl/>
        </w:rPr>
        <w:t>ي</w:t>
      </w:r>
      <w:r w:rsidRPr="00104547">
        <w:rPr>
          <w:rStyle w:val="Char3"/>
          <w:rtl/>
        </w:rPr>
        <w:t xml:space="preserve"> عصر الأئمه وبعدهم</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یا شیع</w:t>
      </w:r>
      <w:r w:rsidRPr="00104547">
        <w:rPr>
          <w:rStyle w:val="Char3"/>
          <w:rFonts w:hint="cs"/>
          <w:rtl/>
        </w:rPr>
        <w:t>ة</w:t>
      </w:r>
      <w:r w:rsidRPr="00104547">
        <w:rPr>
          <w:rStyle w:val="Char3"/>
          <w:rtl/>
        </w:rPr>
        <w:t xml:space="preserve"> العالم استیقظوا</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الدیمقراطی</w:t>
      </w:r>
      <w:r w:rsidRPr="00104547">
        <w:rPr>
          <w:rStyle w:val="Char3"/>
          <w:rFonts w:hint="cs"/>
          <w:rtl/>
        </w:rPr>
        <w:t>ة</w:t>
      </w:r>
      <w:r w:rsidRPr="00104547">
        <w:rPr>
          <w:rStyle w:val="Char3"/>
          <w:rtl/>
        </w:rPr>
        <w:t xml:space="preserve"> ف</w:t>
      </w:r>
      <w:r w:rsidRPr="00104547">
        <w:rPr>
          <w:rStyle w:val="Char3"/>
          <w:rFonts w:hint="cs"/>
          <w:rtl/>
        </w:rPr>
        <w:t>ي</w:t>
      </w:r>
      <w:r w:rsidRPr="00104547">
        <w:rPr>
          <w:rStyle w:val="Char3"/>
          <w:rtl/>
        </w:rPr>
        <w:t xml:space="preserve"> عصر الخلفاء الراشدین</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فقه الصادق</w:t>
      </w:r>
      <w:r w:rsidRPr="00464676">
        <w:rPr>
          <w:rStyle w:val="Char2"/>
          <w:rtl/>
        </w:rPr>
        <w:t>.</w:t>
      </w:r>
    </w:p>
    <w:p w:rsidR="00DE4223" w:rsidRPr="00104547" w:rsidRDefault="00DE4223" w:rsidP="00464676">
      <w:pPr>
        <w:numPr>
          <w:ilvl w:val="0"/>
          <w:numId w:val="32"/>
        </w:numPr>
        <w:tabs>
          <w:tab w:val="clear" w:pos="871"/>
        </w:tabs>
        <w:ind w:left="641" w:hanging="357"/>
        <w:jc w:val="both"/>
        <w:rPr>
          <w:rStyle w:val="Char3"/>
        </w:rPr>
      </w:pPr>
      <w:r w:rsidRPr="00104547">
        <w:rPr>
          <w:rStyle w:val="Char3"/>
          <w:rtl/>
        </w:rPr>
        <w:t>المتآمرون علی المسلمین الشیع</w:t>
      </w:r>
      <w:r w:rsidRPr="00104547">
        <w:rPr>
          <w:rStyle w:val="Char3"/>
          <w:rFonts w:hint="cs"/>
          <w:rtl/>
        </w:rPr>
        <w:t>ة</w:t>
      </w:r>
      <w:r w:rsidRPr="00464676">
        <w:rPr>
          <w:rStyle w:val="Char2"/>
          <w:rtl/>
        </w:rPr>
        <w:t>.</w:t>
      </w:r>
    </w:p>
    <w:p w:rsidR="00DE4223" w:rsidRPr="00104547" w:rsidRDefault="00DE4223" w:rsidP="00464676">
      <w:pPr>
        <w:pStyle w:val="4-"/>
        <w:rPr>
          <w:rFonts w:ascii="Times New Roman" w:eastAsia="SimSun" w:hAnsi="Times New Roman"/>
          <w:rtl/>
        </w:rPr>
      </w:pPr>
      <w:bookmarkStart w:id="651" w:name="_Toc307451892"/>
      <w:bookmarkStart w:id="652" w:name="_Toc439578316"/>
      <w:r w:rsidRPr="00104547">
        <w:rPr>
          <w:rFonts w:hint="cs"/>
          <w:rtl/>
        </w:rPr>
        <w:t>وفات او</w:t>
      </w:r>
      <w:bookmarkEnd w:id="651"/>
      <w:bookmarkEnd w:id="652"/>
      <w:r w:rsidRPr="00104547">
        <w:rPr>
          <w:rFonts w:ascii="Times New Roman" w:eastAsia="SimSun" w:hAnsi="Times New Roman" w:hint="cs"/>
          <w:rtl/>
        </w:rPr>
        <w:t xml:space="preserve"> </w:t>
      </w:r>
    </w:p>
    <w:p w:rsidR="00DE4223" w:rsidRPr="00104547" w:rsidRDefault="00DE4223" w:rsidP="00104547">
      <w:pPr>
        <w:ind w:firstLine="227"/>
        <w:jc w:val="both"/>
        <w:rPr>
          <w:rStyle w:val="Char2"/>
          <w:rtl/>
        </w:rPr>
      </w:pPr>
      <w:r w:rsidRPr="00104547">
        <w:rPr>
          <w:rStyle w:val="Char2"/>
          <w:rFonts w:hint="cs"/>
          <w:rtl/>
        </w:rPr>
        <w:t>دکتر موسی موسوی در سال 1417هـ در گذشت.</w:t>
      </w:r>
    </w:p>
    <w:p w:rsidR="00DE4223" w:rsidRPr="00104547" w:rsidRDefault="00DE4223" w:rsidP="00464676">
      <w:pPr>
        <w:pStyle w:val="3-"/>
        <w:rPr>
          <w:rFonts w:ascii="Times New Roman" w:hAnsi="Times New Roman"/>
          <w:rtl/>
        </w:rPr>
      </w:pPr>
      <w:bookmarkStart w:id="653" w:name="_Toc307451893"/>
      <w:bookmarkStart w:id="654" w:name="_Toc439578317"/>
      <w:r w:rsidRPr="00104547">
        <w:rPr>
          <w:rFonts w:ascii="Times New Roman" w:hAnsi="Times New Roman" w:hint="cs"/>
          <w:rtl/>
        </w:rPr>
        <w:t>مبحث دوم:</w:t>
      </w:r>
      <w:r w:rsidR="00464676">
        <w:rPr>
          <w:rFonts w:ascii="Times New Roman" w:hAnsi="Times New Roman" w:hint="cs"/>
          <w:rtl/>
        </w:rPr>
        <w:t xml:space="preserve"> </w:t>
      </w:r>
      <w:r w:rsidRPr="00104547">
        <w:rPr>
          <w:rFonts w:hint="cs"/>
          <w:rtl/>
        </w:rPr>
        <w:t>دعوت او به اصلاح</w:t>
      </w:r>
      <w:bookmarkEnd w:id="653"/>
      <w:bookmarkEnd w:id="654"/>
    </w:p>
    <w:p w:rsidR="00DE4223" w:rsidRPr="00464676" w:rsidRDefault="00DE4223" w:rsidP="00104547">
      <w:pPr>
        <w:ind w:firstLine="227"/>
        <w:jc w:val="both"/>
        <w:rPr>
          <w:rStyle w:val="Char2"/>
          <w:spacing w:val="-2"/>
          <w:rtl/>
        </w:rPr>
      </w:pPr>
      <w:r w:rsidRPr="00464676">
        <w:rPr>
          <w:rStyle w:val="Char2"/>
          <w:rFonts w:hint="cs"/>
          <w:spacing w:val="-2"/>
          <w:rtl/>
        </w:rPr>
        <w:t>موسی موسوی به پیشنهاد افکار اصلاحی در مذهب امامیه پرداخت. و این کار را در یک دوره بحرانی انجام داد. که انقلاب اسلامی با رهبری خمینی در اوج قدرت خود بود. و از</w:t>
      </w:r>
      <w:r w:rsidR="00F30D5D" w:rsidRPr="00464676">
        <w:rPr>
          <w:rStyle w:val="Char2"/>
          <w:rFonts w:hint="cs"/>
          <w:spacing w:val="-2"/>
          <w:rtl/>
        </w:rPr>
        <w:t xml:space="preserve"> ویژگی‌ها</w:t>
      </w:r>
      <w:r w:rsidRPr="00464676">
        <w:rPr>
          <w:rStyle w:val="Char2"/>
          <w:rFonts w:hint="cs"/>
          <w:spacing w:val="-2"/>
          <w:rtl/>
        </w:rPr>
        <w:t>ی بارز این دوره زور و فشاری بود که موسوی آن را «ترساندن و پاکسازی مخالفین» نام نهاده بود. و این چیزی بود که وظیفه اصلاح را خیلی مشکل می‌کرد.</w:t>
      </w:r>
    </w:p>
    <w:p w:rsidR="00DE4223" w:rsidRPr="00104547" w:rsidRDefault="00DE4223" w:rsidP="00104547">
      <w:pPr>
        <w:ind w:firstLine="227"/>
        <w:jc w:val="both"/>
        <w:rPr>
          <w:rStyle w:val="Char2"/>
          <w:rtl/>
        </w:rPr>
      </w:pPr>
      <w:r w:rsidRPr="00104547">
        <w:rPr>
          <w:rStyle w:val="Char2"/>
          <w:rFonts w:hint="cs"/>
          <w:rtl/>
        </w:rPr>
        <w:t>به طور خلاصه نشانه‌های ویژه دعوت اصلاحی و اساسی موسوی عبارتند از:</w:t>
      </w:r>
    </w:p>
    <w:p w:rsidR="00DE4223" w:rsidRPr="00104547" w:rsidRDefault="00DE4223" w:rsidP="00464676">
      <w:pPr>
        <w:pStyle w:val="4-"/>
        <w:rPr>
          <w:rtl/>
        </w:rPr>
      </w:pPr>
      <w:bookmarkStart w:id="655" w:name="_Toc307451894"/>
      <w:bookmarkStart w:id="656" w:name="_Toc439578318"/>
      <w:r w:rsidRPr="00104547">
        <w:rPr>
          <w:rFonts w:hint="cs"/>
          <w:rtl/>
        </w:rPr>
        <w:t>نخست: اهداف وی</w:t>
      </w:r>
      <w:bookmarkEnd w:id="655"/>
      <w:bookmarkEnd w:id="656"/>
      <w:r w:rsidRPr="00104547">
        <w:rPr>
          <w:rFonts w:hint="cs"/>
          <w:rtl/>
        </w:rPr>
        <w:t xml:space="preserve"> </w:t>
      </w:r>
    </w:p>
    <w:p w:rsidR="00DE4223" w:rsidRPr="00104547" w:rsidRDefault="00DE4223" w:rsidP="00464676">
      <w:pPr>
        <w:pStyle w:val="5-"/>
        <w:rPr>
          <w:rtl/>
        </w:rPr>
      </w:pPr>
      <w:bookmarkStart w:id="657" w:name="_Toc307451895"/>
      <w:bookmarkStart w:id="658" w:name="_Toc439578319"/>
      <w:r w:rsidRPr="00104547">
        <w:rPr>
          <w:rFonts w:hint="cs"/>
          <w:rtl/>
        </w:rPr>
        <w:t>1- بازگشت به تشیع اولیه</w:t>
      </w:r>
      <w:bookmarkEnd w:id="657"/>
      <w:bookmarkEnd w:id="658"/>
    </w:p>
    <w:p w:rsidR="00DE4223" w:rsidRPr="00104547" w:rsidRDefault="00DE4223" w:rsidP="00104547">
      <w:pPr>
        <w:ind w:firstLine="227"/>
        <w:jc w:val="both"/>
        <w:rPr>
          <w:rStyle w:val="Char2"/>
          <w:rtl/>
        </w:rPr>
      </w:pPr>
      <w:r w:rsidRPr="00104547">
        <w:rPr>
          <w:rStyle w:val="Char2"/>
          <w:rFonts w:hint="cs"/>
          <w:rtl/>
        </w:rPr>
        <w:t>موسوی بیان کرد که هدف برجسته‌ای که او سعی دارد به آن برسد همان بازگشت به امتی است که او آن را «تشیع خاص» نامیده است. و آن تشیعی بود که ائمه اهل بیت بر آن عقیده بودند. عقیده‌ای که جز در مسأله افضل‌بودن علی با عقیده گروه مسلمانان اختلافی نداشت. همچنانکه بعداً می‌آید.</w:t>
      </w:r>
    </w:p>
    <w:p w:rsidR="00DE4223" w:rsidRPr="00104547" w:rsidRDefault="00DE4223" w:rsidP="00464676">
      <w:pPr>
        <w:pStyle w:val="ListParagraph"/>
        <w:numPr>
          <w:ilvl w:val="0"/>
          <w:numId w:val="92"/>
        </w:numPr>
        <w:ind w:left="641" w:hanging="357"/>
        <w:jc w:val="both"/>
        <w:rPr>
          <w:rStyle w:val="Char2"/>
          <w:rtl/>
        </w:rPr>
      </w:pPr>
      <w:r w:rsidRPr="00104547">
        <w:rPr>
          <w:rStyle w:val="Char2"/>
          <w:rFonts w:hint="cs"/>
          <w:rtl/>
        </w:rPr>
        <w:t>اصلاح خلل و اشتباهاتی که به شیعیان ملحق شده بود. و این امر با بازگشت به عهد پیشینیان در اصول عقیده و حکم کردن به قرآن می‌باشد</w:t>
      </w:r>
      <w:r w:rsidRPr="00104547">
        <w:rPr>
          <w:rStyle w:val="Char2"/>
          <w:vertAlign w:val="superscript"/>
          <w:rtl/>
        </w:rPr>
        <w:footnoteReference w:id="923"/>
      </w:r>
      <w:r w:rsidRPr="00104547">
        <w:rPr>
          <w:rStyle w:val="Char2"/>
          <w:rFonts w:hint="cs"/>
          <w:rtl/>
        </w:rPr>
        <w:t xml:space="preserve">. </w:t>
      </w:r>
    </w:p>
    <w:p w:rsidR="00DE4223" w:rsidRPr="00104547" w:rsidRDefault="00DE4223" w:rsidP="00464676">
      <w:pPr>
        <w:pStyle w:val="ListParagraph"/>
        <w:numPr>
          <w:ilvl w:val="0"/>
          <w:numId w:val="14"/>
        </w:numPr>
        <w:tabs>
          <w:tab w:val="clear" w:pos="927"/>
        </w:tabs>
        <w:ind w:left="641" w:hanging="357"/>
        <w:jc w:val="both"/>
        <w:rPr>
          <w:rStyle w:val="Char2"/>
        </w:rPr>
      </w:pPr>
      <w:r w:rsidRPr="00104547">
        <w:rPr>
          <w:rStyle w:val="Char2"/>
          <w:rFonts w:hint="cs"/>
          <w:rtl/>
        </w:rPr>
        <w:t>اختلاف میان شیعه و سنی را در حد یک اختلاف فقهی بگرداند. که مانند اختلاف میان مذاهب اربعه بشود</w:t>
      </w:r>
      <w:r w:rsidRPr="00104547">
        <w:rPr>
          <w:rStyle w:val="Char2"/>
          <w:vertAlign w:val="superscript"/>
          <w:rtl/>
        </w:rPr>
        <w:footnoteReference w:id="924"/>
      </w:r>
      <w:r w:rsidRPr="00104547">
        <w:rPr>
          <w:rStyle w:val="Char2"/>
          <w:rFonts w:hint="cs"/>
          <w:rtl/>
        </w:rPr>
        <w:t>.</w:t>
      </w:r>
    </w:p>
    <w:p w:rsidR="00DE4223" w:rsidRPr="00104547" w:rsidRDefault="00DE4223" w:rsidP="00464676">
      <w:pPr>
        <w:pStyle w:val="ListParagraph"/>
        <w:numPr>
          <w:ilvl w:val="0"/>
          <w:numId w:val="14"/>
        </w:numPr>
        <w:tabs>
          <w:tab w:val="clear" w:pos="927"/>
        </w:tabs>
        <w:ind w:left="641" w:hanging="357"/>
        <w:jc w:val="both"/>
        <w:rPr>
          <w:rStyle w:val="Char2"/>
        </w:rPr>
      </w:pPr>
      <w:r w:rsidRPr="00104547">
        <w:rPr>
          <w:rStyle w:val="Char2"/>
          <w:rFonts w:hint="cs"/>
          <w:rtl/>
        </w:rPr>
        <w:t xml:space="preserve">به طور مستقیم از فقه جعفر صادق استنباط کند و پیروی فقهای مجتهد را رها کند، و این چیزی بود که او را به نگاشتن کتاب </w:t>
      </w:r>
      <w:r w:rsidRPr="00104547">
        <w:rPr>
          <w:rStyle w:val="Char3"/>
          <w:rFonts w:hint="cs"/>
          <w:rtl/>
        </w:rPr>
        <w:t>«فقه جعفر الصادق»</w:t>
      </w:r>
      <w:r w:rsidRPr="00104547">
        <w:rPr>
          <w:rStyle w:val="Char2"/>
          <w:rFonts w:hint="cs"/>
          <w:rtl/>
        </w:rPr>
        <w:t xml:space="preserve"> واداشت</w:t>
      </w:r>
      <w:r w:rsidRPr="00104547">
        <w:rPr>
          <w:rStyle w:val="Char2"/>
          <w:vertAlign w:val="superscript"/>
          <w:rtl/>
        </w:rPr>
        <w:footnoteReference w:id="925"/>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می‌گوید: «هدف من نابودی این نظام تفکری است که شیعیان ایران و غیر ایران را نابود کرده است. و تا جایی که این رژیم سیاسی موجود ایران از بین برود. تا زمانی که این فساد فکر در عقیده موجود باشد، این تراژدی ما هر زمان که گروهی یافت بشوند که قصد شعله‌ورکردن آتش و احیای بدعتها را داشته باشند، قابل تکرار است»</w:t>
      </w:r>
      <w:r w:rsidRPr="00104547">
        <w:rPr>
          <w:rStyle w:val="Char2"/>
          <w:vertAlign w:val="superscript"/>
          <w:rtl/>
        </w:rPr>
        <w:footnoteReference w:id="926"/>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صراحتاً اعلام می‌کند که مذهب امامیه در میزان انحراف مشابه هیچکدام از مذاهب دیگر نیست، و این چیزی بود که او را به متمرکزکردن در اصلاح مذهب واداشت، و می‌گوید: «در اینجا من به صراحت می‌گویم که: عقاید و بدعت</w:t>
      </w:r>
      <w:r w:rsidR="0026333D" w:rsidRPr="00104547">
        <w:rPr>
          <w:rStyle w:val="Char2"/>
          <w:rFonts w:hint="eastAsia"/>
          <w:rtl/>
        </w:rPr>
        <w:t>‌</w:t>
      </w:r>
      <w:r w:rsidRPr="00104547">
        <w:rPr>
          <w:rStyle w:val="Char2"/>
          <w:rFonts w:hint="cs"/>
          <w:rtl/>
        </w:rPr>
        <w:t>های عجیب موجود در مذهب ما آنچنان وحشتناک شده است که با صاحبان مذاهب دیگر قابل مقایسه نیست».</w:t>
      </w:r>
    </w:p>
    <w:p w:rsidR="00DE4223" w:rsidRPr="00104547" w:rsidRDefault="00DE4223" w:rsidP="00464676">
      <w:pPr>
        <w:ind w:firstLine="227"/>
        <w:jc w:val="both"/>
        <w:rPr>
          <w:rStyle w:val="Char2"/>
          <w:rtl/>
        </w:rPr>
      </w:pPr>
      <w:r w:rsidRPr="00104547">
        <w:rPr>
          <w:rStyle w:val="Char2"/>
          <w:rFonts w:hint="cs"/>
          <w:rtl/>
        </w:rPr>
        <w:t>و این نشان صداقت و راستگویی بود که لازم بود موسوی</w:t>
      </w:r>
      <w:r w:rsidR="0026333D" w:rsidRPr="00464676">
        <w:rPr>
          <w:rFonts w:cs="CTraditional Arabic" w:hint="cs"/>
          <w:rtl/>
          <w:lang w:bidi="fa-IR"/>
        </w:rPr>
        <w:t>/</w:t>
      </w:r>
      <w:r w:rsidRPr="00104547">
        <w:rPr>
          <w:rStyle w:val="Char2"/>
          <w:rFonts w:hint="cs"/>
          <w:rtl/>
        </w:rPr>
        <w:t xml:space="preserve"> آن را ثبت کند. و بدون شک از جمله کارهای نیکی است که در خیرات بسیار دیگری را به روی انسان می‌گشاید. بر خلاف دروغ</w:t>
      </w:r>
      <w:r w:rsidR="0026333D" w:rsidRPr="00104547">
        <w:rPr>
          <w:rStyle w:val="Char2"/>
          <w:rFonts w:hint="eastAsia"/>
          <w:rtl/>
        </w:rPr>
        <w:t>‌</w:t>
      </w:r>
      <w:r w:rsidRPr="00104547">
        <w:rPr>
          <w:rStyle w:val="Char2"/>
          <w:rFonts w:hint="cs"/>
          <w:rtl/>
        </w:rPr>
        <w:t>گویی و پنهان‌کردن حقیقت که انسان را به کارهای ناپسند هدایت می‌کند. همچنان که در حدیث ابن مسعود</w:t>
      </w:r>
      <w:r w:rsidR="0026333D" w:rsidRPr="00104547">
        <w:rPr>
          <w:rStyle w:val="Char2"/>
          <w:rFonts w:cs="CTraditional Arabic" w:hint="cs"/>
          <w:rtl/>
        </w:rPr>
        <w:t>س</w:t>
      </w:r>
      <w:r w:rsidRPr="00104547">
        <w:rPr>
          <w:rStyle w:val="Char2"/>
          <w:rFonts w:hint="cs"/>
          <w:rtl/>
        </w:rPr>
        <w:t xml:space="preserve"> آمده است، پیامبر</w:t>
      </w:r>
      <w:r w:rsidR="0026333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فرمود: «بی‌گمان صداقت انسان را به نیکی هدایت می‌کند، و نیکی انسان را به بهشت هدایت می‌کند تا اینکه نزد خداوند به عنوان راست</w:t>
      </w:r>
      <w:r w:rsidR="0026333D" w:rsidRPr="00104547">
        <w:rPr>
          <w:rStyle w:val="Char2"/>
          <w:rFonts w:hint="eastAsia"/>
          <w:rtl/>
        </w:rPr>
        <w:t>‌</w:t>
      </w:r>
      <w:r w:rsidRPr="00104547">
        <w:rPr>
          <w:rStyle w:val="Char2"/>
          <w:rFonts w:hint="cs"/>
          <w:rtl/>
        </w:rPr>
        <w:t>گو شناخته می‌شود، و دروغ به زشتی و ظلم هدایت می‌کند و ظلم انسان را به جهنم هدایت می‌کند تا اینکه شخص نزد خداوند به عنوان دروغگو شناخته می‌شود». حدیث متفق علیه است</w:t>
      </w:r>
      <w:r w:rsidRPr="00104547">
        <w:rPr>
          <w:rStyle w:val="Char2"/>
          <w:vertAlign w:val="superscript"/>
          <w:rtl/>
        </w:rPr>
        <w:footnoteReference w:id="927"/>
      </w:r>
      <w:r w:rsidRPr="00104547">
        <w:rPr>
          <w:rStyle w:val="Char2"/>
          <w:rFonts w:hint="cs"/>
          <w:rtl/>
        </w:rPr>
        <w:t>.</w:t>
      </w:r>
    </w:p>
    <w:p w:rsidR="00DE4223" w:rsidRPr="00104547" w:rsidRDefault="00DE4223" w:rsidP="00464676">
      <w:pPr>
        <w:pStyle w:val="5-"/>
        <w:rPr>
          <w:rFonts w:ascii="Times New Roman" w:hAnsi="Times New Roman"/>
          <w:rtl/>
        </w:rPr>
      </w:pPr>
      <w:bookmarkStart w:id="659" w:name="_Toc307451896"/>
      <w:bookmarkStart w:id="660" w:name="_Toc439578320"/>
      <w:r w:rsidRPr="00104547">
        <w:rPr>
          <w:rFonts w:hint="cs"/>
          <w:rtl/>
        </w:rPr>
        <w:t>روش اصلاح از دیدگاه موسوی</w:t>
      </w:r>
      <w:bookmarkEnd w:id="659"/>
      <w:bookmarkEnd w:id="660"/>
      <w:r w:rsidRPr="00104547">
        <w:rPr>
          <w:rFonts w:ascii="Times New Roman" w:hAnsi="Times New Roman" w:hint="cs"/>
          <w:rtl/>
        </w:rPr>
        <w:t xml:space="preserve"> </w:t>
      </w:r>
    </w:p>
    <w:p w:rsidR="00DE4223" w:rsidRPr="00104547" w:rsidRDefault="00DE4223" w:rsidP="00104547">
      <w:pPr>
        <w:ind w:firstLine="227"/>
        <w:jc w:val="both"/>
        <w:rPr>
          <w:rStyle w:val="Char2"/>
          <w:rtl/>
        </w:rPr>
      </w:pPr>
      <w:r w:rsidRPr="00104547">
        <w:rPr>
          <w:rStyle w:val="Char2"/>
          <w:rFonts w:hint="cs"/>
          <w:rtl/>
        </w:rPr>
        <w:t>موسوی تنها به نقد علمی اکتفا نکرده است. بلکه برنامه‌های عملی را وضع کرده است تا در خلال</w:t>
      </w:r>
      <w:r w:rsidR="00435B45" w:rsidRPr="00104547">
        <w:rPr>
          <w:rStyle w:val="Char2"/>
          <w:rFonts w:hint="cs"/>
          <w:rtl/>
        </w:rPr>
        <w:t xml:space="preserve"> آن‌ها </w:t>
      </w:r>
      <w:r w:rsidRPr="00104547">
        <w:rPr>
          <w:rStyle w:val="Char2"/>
          <w:rFonts w:hint="cs"/>
          <w:rtl/>
        </w:rPr>
        <w:t>داعیان اصلاح مذهب به آن برسند که موسوی آن را «رهایی همیشگی» از تاریکی که امامیه بعد از ائمه وارد آن شدند، نامیده است.</w:t>
      </w:r>
    </w:p>
    <w:p w:rsidR="00DE4223" w:rsidRPr="00104547" w:rsidRDefault="00DE4223" w:rsidP="00104547">
      <w:pPr>
        <w:ind w:firstLine="227"/>
        <w:jc w:val="both"/>
        <w:rPr>
          <w:rStyle w:val="Char2"/>
          <w:rtl/>
        </w:rPr>
      </w:pPr>
      <w:r w:rsidRPr="00104547">
        <w:rPr>
          <w:rStyle w:val="Char2"/>
          <w:rFonts w:hint="cs"/>
          <w:rtl/>
        </w:rPr>
        <w:t>این برنامه‌ها به طور خلاصه عبارتند از:</w:t>
      </w:r>
    </w:p>
    <w:p w:rsidR="00DE4223" w:rsidRPr="00104547" w:rsidRDefault="00DE4223" w:rsidP="00464676">
      <w:pPr>
        <w:numPr>
          <w:ilvl w:val="0"/>
          <w:numId w:val="33"/>
        </w:numPr>
        <w:tabs>
          <w:tab w:val="clear" w:pos="1096"/>
        </w:tabs>
        <w:ind w:left="641" w:hanging="357"/>
        <w:jc w:val="both"/>
        <w:rPr>
          <w:rStyle w:val="Char2"/>
          <w:rtl/>
        </w:rPr>
      </w:pPr>
      <w:r w:rsidRPr="00104547">
        <w:rPr>
          <w:rStyle w:val="Char2"/>
          <w:rFonts w:hint="cs"/>
          <w:rtl/>
        </w:rPr>
        <w:t>گزینش گروهی از علما برای غربال روایات و احادیث. سپس این کتاب</w:t>
      </w:r>
      <w:r w:rsidR="0026333D" w:rsidRPr="00104547">
        <w:rPr>
          <w:rStyle w:val="Char2"/>
          <w:rFonts w:hint="eastAsia"/>
          <w:rtl/>
        </w:rPr>
        <w:t>‌</w:t>
      </w:r>
      <w:r w:rsidRPr="00104547">
        <w:rPr>
          <w:rStyle w:val="Char2"/>
          <w:rFonts w:hint="cs"/>
          <w:rtl/>
        </w:rPr>
        <w:t>های بازبینی شده را چاپ و</w:t>
      </w:r>
      <w:r w:rsidR="00435B45" w:rsidRPr="00104547">
        <w:rPr>
          <w:rStyle w:val="Char2"/>
          <w:rFonts w:hint="cs"/>
          <w:rtl/>
        </w:rPr>
        <w:t xml:space="preserve"> آن‌ها </w:t>
      </w:r>
      <w:r w:rsidRPr="00104547">
        <w:rPr>
          <w:rStyle w:val="Char2"/>
          <w:rFonts w:hint="cs"/>
          <w:rtl/>
        </w:rPr>
        <w:t>را به طور گسترده‌ای پخش کنند.</w:t>
      </w:r>
    </w:p>
    <w:p w:rsidR="00DE4223" w:rsidRPr="00104547" w:rsidRDefault="00DE4223" w:rsidP="00464676">
      <w:pPr>
        <w:numPr>
          <w:ilvl w:val="0"/>
          <w:numId w:val="33"/>
        </w:numPr>
        <w:tabs>
          <w:tab w:val="clear" w:pos="1096"/>
        </w:tabs>
        <w:ind w:left="641" w:hanging="357"/>
        <w:jc w:val="both"/>
        <w:rPr>
          <w:rStyle w:val="Char2"/>
        </w:rPr>
      </w:pPr>
      <w:r w:rsidRPr="00104547">
        <w:rPr>
          <w:rStyle w:val="Char2"/>
          <w:rFonts w:hint="cs"/>
          <w:rtl/>
        </w:rPr>
        <w:t xml:space="preserve">پخش و ترجمه کتاب خود </w:t>
      </w:r>
      <w:r w:rsidRPr="00104547">
        <w:rPr>
          <w:rStyle w:val="Char3"/>
          <w:rFonts w:hint="cs"/>
          <w:rtl/>
        </w:rPr>
        <w:t>«فقه الصادق»</w:t>
      </w:r>
      <w:r w:rsidRPr="00104547">
        <w:rPr>
          <w:rStyle w:val="Char2"/>
          <w:rFonts w:hint="cs"/>
          <w:rtl/>
        </w:rPr>
        <w:t xml:space="preserve"> به چندین زبان. تا شیعیان به طور مستقیم مقلد صادق باشند. و فقط در چیزهای جدید و چیزهایی که بر</w:t>
      </w:r>
      <w:r w:rsidR="00435B45" w:rsidRPr="00104547">
        <w:rPr>
          <w:rStyle w:val="Char2"/>
          <w:rFonts w:hint="cs"/>
          <w:rtl/>
        </w:rPr>
        <w:t xml:space="preserve"> آن‌ها </w:t>
      </w:r>
      <w:r w:rsidRPr="00104547">
        <w:rPr>
          <w:rStyle w:val="Char2"/>
          <w:rFonts w:hint="cs"/>
          <w:rtl/>
        </w:rPr>
        <w:t>پوشیده است، سؤال بپرسند.</w:t>
      </w:r>
    </w:p>
    <w:p w:rsidR="00DE4223" w:rsidRPr="00104547" w:rsidRDefault="00DE4223" w:rsidP="00464676">
      <w:pPr>
        <w:numPr>
          <w:ilvl w:val="0"/>
          <w:numId w:val="33"/>
        </w:numPr>
        <w:tabs>
          <w:tab w:val="clear" w:pos="1096"/>
        </w:tabs>
        <w:ind w:left="641" w:hanging="357"/>
        <w:jc w:val="both"/>
        <w:rPr>
          <w:rStyle w:val="Char2"/>
        </w:rPr>
      </w:pPr>
      <w:r w:rsidRPr="00104547">
        <w:rPr>
          <w:rStyle w:val="Char2"/>
          <w:rFonts w:hint="cs"/>
          <w:rtl/>
        </w:rPr>
        <w:t>ایجاد مرکزی همیشگی برای آمادگی و تربیت داعیان اصلاح، تا اینکه این نظریه با مرگ کسی یا کسانی مشخص از بین نرود. و موسوی برای پیروزی و موفقیت این مرکز شرط قرار داده است که باید در کشوری باشد که آزادی بیان و نشر اندیشه وجود داشته باشد و مانعی برای نشر مطبوعات وجود نداشته باشد.</w:t>
      </w:r>
    </w:p>
    <w:p w:rsidR="00DE4223" w:rsidRPr="00104547" w:rsidRDefault="00DE4223" w:rsidP="00464676">
      <w:pPr>
        <w:numPr>
          <w:ilvl w:val="0"/>
          <w:numId w:val="33"/>
        </w:numPr>
        <w:tabs>
          <w:tab w:val="clear" w:pos="1096"/>
        </w:tabs>
        <w:ind w:left="641" w:hanging="357"/>
        <w:jc w:val="both"/>
        <w:rPr>
          <w:rStyle w:val="Char2"/>
        </w:rPr>
      </w:pPr>
      <w:r w:rsidRPr="00104547">
        <w:rPr>
          <w:rStyle w:val="Char2"/>
          <w:rFonts w:hint="cs"/>
          <w:rtl/>
        </w:rPr>
        <w:t xml:space="preserve">تأکید بر اصلاح در ایران، چون - از دیدگاه موسوی - ایران مرکز اصلی شیعه  امامی است. و شیعیان دنیا از هر نوع تغییر فکری در ایران تأثیر می‌پذیرند. </w:t>
      </w:r>
    </w:p>
    <w:p w:rsidR="00DE4223" w:rsidRPr="00104547" w:rsidRDefault="00DE4223" w:rsidP="00464676">
      <w:pPr>
        <w:numPr>
          <w:ilvl w:val="0"/>
          <w:numId w:val="33"/>
        </w:numPr>
        <w:tabs>
          <w:tab w:val="clear" w:pos="1096"/>
        </w:tabs>
        <w:ind w:left="641" w:hanging="357"/>
        <w:jc w:val="both"/>
        <w:rPr>
          <w:rStyle w:val="Char2"/>
        </w:rPr>
      </w:pPr>
      <w:r w:rsidRPr="00104547">
        <w:rPr>
          <w:rStyle w:val="Char2"/>
          <w:rFonts w:hint="cs"/>
          <w:rtl/>
        </w:rPr>
        <w:t>انتشار مجله‌ای که به اصلاح و دعوت به آن اعتنا بورزد.</w:t>
      </w:r>
    </w:p>
    <w:p w:rsidR="00DE4223" w:rsidRPr="00104547" w:rsidRDefault="00DE4223" w:rsidP="00464676">
      <w:pPr>
        <w:numPr>
          <w:ilvl w:val="0"/>
          <w:numId w:val="33"/>
        </w:numPr>
        <w:tabs>
          <w:tab w:val="clear" w:pos="1096"/>
        </w:tabs>
        <w:ind w:left="641" w:hanging="357"/>
        <w:jc w:val="both"/>
        <w:rPr>
          <w:rStyle w:val="Char2"/>
        </w:rPr>
      </w:pPr>
      <w:r w:rsidRPr="00104547">
        <w:rPr>
          <w:rStyle w:val="Char2"/>
          <w:rFonts w:hint="cs"/>
          <w:rtl/>
        </w:rPr>
        <w:t>تشکیل «کمیته اصلاح» که برگرفته از شخصیت</w:t>
      </w:r>
      <w:r w:rsidR="00A20520" w:rsidRPr="00104547">
        <w:rPr>
          <w:rStyle w:val="Char2"/>
          <w:rFonts w:hint="eastAsia"/>
          <w:rtl/>
        </w:rPr>
        <w:t>‌</w:t>
      </w:r>
      <w:r w:rsidRPr="00104547">
        <w:rPr>
          <w:rStyle w:val="Char2"/>
          <w:rFonts w:hint="cs"/>
          <w:rtl/>
        </w:rPr>
        <w:t>های برجسته شیعه باشد که به دعوت اصلاح باور داشته باشند. خواه</w:t>
      </w:r>
      <w:r w:rsidR="00435B45" w:rsidRPr="00104547">
        <w:rPr>
          <w:rStyle w:val="Char2"/>
          <w:rFonts w:hint="cs"/>
          <w:rtl/>
        </w:rPr>
        <w:t xml:space="preserve"> این‌ها </w:t>
      </w:r>
      <w:r w:rsidRPr="00104547">
        <w:rPr>
          <w:rStyle w:val="Char2"/>
          <w:rFonts w:hint="cs"/>
          <w:rtl/>
        </w:rPr>
        <w:t>متخصص علوم شرعی باشند یا روشنفکر باشند. یا سایر افراد. تا بر عقد این کنگره‌ها و کنفرانس</w:t>
      </w:r>
      <w:r w:rsidR="00A20520" w:rsidRPr="00104547">
        <w:rPr>
          <w:rStyle w:val="Char2"/>
          <w:rFonts w:hint="eastAsia"/>
          <w:rtl/>
        </w:rPr>
        <w:t>‌</w:t>
      </w:r>
      <w:r w:rsidRPr="00104547">
        <w:rPr>
          <w:rStyle w:val="Char2"/>
          <w:rFonts w:hint="cs"/>
          <w:rtl/>
        </w:rPr>
        <w:t>ها برای اصلاح اشراف داشته باشند.</w:t>
      </w:r>
    </w:p>
    <w:p w:rsidR="00DE4223" w:rsidRPr="00104547" w:rsidRDefault="00DE4223" w:rsidP="00104547">
      <w:pPr>
        <w:ind w:firstLine="227"/>
        <w:jc w:val="both"/>
        <w:rPr>
          <w:rStyle w:val="Char2"/>
          <w:rtl/>
        </w:rPr>
      </w:pPr>
      <w:r w:rsidRPr="00104547">
        <w:rPr>
          <w:rStyle w:val="Char2"/>
          <w:rFonts w:hint="cs"/>
          <w:rtl/>
        </w:rPr>
        <w:t>اینها اقدامات عملی بود که موسوی بسیار آرزوی آن را می‌کرد، و اگر</w:t>
      </w:r>
      <w:r w:rsidR="00435B45" w:rsidRPr="00104547">
        <w:rPr>
          <w:rStyle w:val="Char2"/>
          <w:rFonts w:hint="cs"/>
          <w:rtl/>
        </w:rPr>
        <w:t xml:space="preserve"> این‌ها </w:t>
      </w:r>
      <w:r w:rsidRPr="00104547">
        <w:rPr>
          <w:rStyle w:val="Char2"/>
          <w:rFonts w:hint="cs"/>
          <w:rtl/>
        </w:rPr>
        <w:t>در سرزمین واقعی یافت می‌شدند راهی برای اجرای</w:t>
      </w:r>
      <w:r w:rsidR="00435B45" w:rsidRPr="00104547">
        <w:rPr>
          <w:rStyle w:val="Char2"/>
          <w:rFonts w:hint="cs"/>
          <w:rtl/>
        </w:rPr>
        <w:t xml:space="preserve"> آن‌ها </w:t>
      </w:r>
      <w:r w:rsidRPr="00104547">
        <w:rPr>
          <w:rStyle w:val="Char2"/>
          <w:rFonts w:hint="cs"/>
          <w:rtl/>
        </w:rPr>
        <w:t>وجود داشت. جز اینکه شرایط زمانی و باورهای رسوخ کرده در اعماق میلیون</w:t>
      </w:r>
      <w:r w:rsidR="00A20520" w:rsidRPr="00104547">
        <w:rPr>
          <w:rStyle w:val="Char2"/>
          <w:rFonts w:hint="eastAsia"/>
          <w:rtl/>
        </w:rPr>
        <w:t>‌</w:t>
      </w:r>
      <w:r w:rsidRPr="00104547">
        <w:rPr>
          <w:rStyle w:val="Char2"/>
          <w:rFonts w:hint="cs"/>
          <w:rtl/>
        </w:rPr>
        <w:t>ها نفر و وجود دولتی که بانی تقلید است اصلاح عملی را کُند می‌کرد.</w:t>
      </w:r>
    </w:p>
    <w:p w:rsidR="00DE4223" w:rsidRPr="00104547" w:rsidRDefault="00DE4223" w:rsidP="00104547">
      <w:pPr>
        <w:ind w:firstLine="227"/>
        <w:jc w:val="both"/>
        <w:rPr>
          <w:rStyle w:val="Char2"/>
          <w:rtl/>
        </w:rPr>
      </w:pPr>
      <w:r w:rsidRPr="00104547">
        <w:rPr>
          <w:rStyle w:val="Char2"/>
          <w:rFonts w:hint="cs"/>
          <w:rtl/>
        </w:rPr>
        <w:t>عجیب آن است که موسوی با دارابودن چارچوب فکری قوی و روحیه خوش‌بینی، باورش را اینگونه بیان می‌داشت که این موانع موقتی هستند. و در حقیقت پیروزی حق باید به وقوع بپیوندد، هر چند که بعد از مدت زمانی باشد، و در این مورد موسوی می‌گوید: «داعیان آزادی سیاسی با تأیید و تشویق طبقه‌ای که می‌خواستند</w:t>
      </w:r>
      <w:r w:rsidR="00435B45" w:rsidRPr="00104547">
        <w:rPr>
          <w:rStyle w:val="Char2"/>
          <w:rFonts w:hint="cs"/>
          <w:rtl/>
        </w:rPr>
        <w:t xml:space="preserve"> آن‌ها </w:t>
      </w:r>
      <w:r w:rsidRPr="00104547">
        <w:rPr>
          <w:rStyle w:val="Char2"/>
          <w:rFonts w:hint="cs"/>
          <w:rtl/>
        </w:rPr>
        <w:t>را آزاد کنند مواجه شدند، اما داعیان آزادی اندیشه در بسیاری اوقات جز خار چیزی نیافتند. ولی من باز هم می‌دانم که بسیاری از این خارها تبدیل به گُل</w:t>
      </w:r>
      <w:r w:rsidR="00A20520" w:rsidRPr="00104547">
        <w:rPr>
          <w:rStyle w:val="Char2"/>
          <w:rFonts w:hint="eastAsia"/>
          <w:rtl/>
        </w:rPr>
        <w:t>‌</w:t>
      </w:r>
      <w:r w:rsidRPr="00104547">
        <w:rPr>
          <w:rStyle w:val="Char2"/>
          <w:rFonts w:hint="cs"/>
          <w:rtl/>
        </w:rPr>
        <w:t>های درخشانی می‌شوند، و ا</w:t>
      </w:r>
      <w:r w:rsidR="000C5D3E" w:rsidRPr="00104547">
        <w:rPr>
          <w:rStyle w:val="Char2"/>
          <w:rFonts w:hint="cs"/>
          <w:rtl/>
        </w:rPr>
        <w:t>ی</w:t>
      </w:r>
      <w:r w:rsidRPr="00104547">
        <w:rPr>
          <w:rStyle w:val="Char2"/>
          <w:rFonts w:hint="cs"/>
          <w:rtl/>
        </w:rPr>
        <w:t>ن در وقتى مم</w:t>
      </w:r>
      <w:r w:rsidR="000C5D3E" w:rsidRPr="00104547">
        <w:rPr>
          <w:rStyle w:val="Char2"/>
          <w:rFonts w:hint="cs"/>
          <w:rtl/>
        </w:rPr>
        <w:t>ک</w:t>
      </w:r>
      <w:r w:rsidRPr="00104547">
        <w:rPr>
          <w:rStyle w:val="Char2"/>
          <w:rFonts w:hint="cs"/>
          <w:rtl/>
        </w:rPr>
        <w:t xml:space="preserve">ن است </w:t>
      </w:r>
      <w:r w:rsidR="000C5D3E" w:rsidRPr="00104547">
        <w:rPr>
          <w:rStyle w:val="Char2"/>
          <w:rFonts w:hint="cs"/>
          <w:rtl/>
        </w:rPr>
        <w:t>ک</w:t>
      </w:r>
      <w:r w:rsidRPr="00104547">
        <w:rPr>
          <w:rStyle w:val="Char2"/>
          <w:rFonts w:hint="cs"/>
          <w:rtl/>
        </w:rPr>
        <w:t>ه مردم به اصلاح ف</w:t>
      </w:r>
      <w:r w:rsidR="000C5D3E" w:rsidRPr="00104547">
        <w:rPr>
          <w:rStyle w:val="Char2"/>
          <w:rFonts w:hint="cs"/>
          <w:rtl/>
        </w:rPr>
        <w:t>ک</w:t>
      </w:r>
      <w:r w:rsidRPr="00104547">
        <w:rPr>
          <w:rStyle w:val="Char2"/>
          <w:rFonts w:hint="cs"/>
          <w:rtl/>
        </w:rPr>
        <w:t>رى قانع شوند، وهرگاه تاریخ اصلاحات فکری و اجتماعی و سیاسی را بررسی می‌کنیم، می‌بینیم که هر کدام از</w:t>
      </w:r>
      <w:r w:rsidR="00435B45" w:rsidRPr="00104547">
        <w:rPr>
          <w:rStyle w:val="Char2"/>
          <w:rFonts w:hint="cs"/>
          <w:rtl/>
        </w:rPr>
        <w:t xml:space="preserve"> آن‌ها </w:t>
      </w:r>
      <w:r w:rsidRPr="00104547">
        <w:rPr>
          <w:rStyle w:val="Char2"/>
          <w:rFonts w:hint="cs"/>
          <w:rtl/>
        </w:rPr>
        <w:t>مملو از خطرهای بزرگی بوده‌اند ولی در نهایت به پیروزی حق و حقیقت انجامیده است. چون حق نیرویش را از صاحب حقی می‌گیرد که ما را به پیروی از آن امر کرده است...»</w:t>
      </w:r>
      <w:r w:rsidRPr="00104547">
        <w:rPr>
          <w:rStyle w:val="Char2"/>
          <w:vertAlign w:val="superscript"/>
          <w:rtl/>
        </w:rPr>
        <w:footnoteReference w:id="928"/>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بدین ترتیب برای ما روشن شد که موسوی دعوت اصلاحی را بنیان گذارد و این یک نقد صرف نبود. جدای از اینکه - طبق پندار بعضی از اهل سنت - او در نشر مذهب تشیع تقیه کرده است. والله اعلم.</w:t>
      </w:r>
    </w:p>
    <w:p w:rsidR="00DE4223" w:rsidRPr="00104547" w:rsidRDefault="00DE4223" w:rsidP="00464676">
      <w:pPr>
        <w:pStyle w:val="3-"/>
        <w:rPr>
          <w:rFonts w:ascii="Times New Roman" w:hAnsi="Times New Roman"/>
          <w:rtl/>
        </w:rPr>
      </w:pPr>
      <w:bookmarkStart w:id="661" w:name="_Toc307451897"/>
      <w:bookmarkStart w:id="662" w:name="_Toc439578321"/>
      <w:r w:rsidRPr="00104547">
        <w:rPr>
          <w:rFonts w:ascii="Times New Roman" w:hAnsi="Times New Roman" w:hint="cs"/>
          <w:rtl/>
        </w:rPr>
        <w:t>مبحث سوم:</w:t>
      </w:r>
      <w:r w:rsidR="00464676">
        <w:rPr>
          <w:rFonts w:ascii="Times New Roman" w:hAnsi="Times New Roman" w:hint="cs"/>
          <w:rtl/>
        </w:rPr>
        <w:t xml:space="preserve"> </w:t>
      </w:r>
      <w:r w:rsidRPr="00104547">
        <w:rPr>
          <w:rFonts w:hint="cs"/>
          <w:rtl/>
        </w:rPr>
        <w:t>آرا و نظریات موسوی</w:t>
      </w:r>
      <w:bookmarkEnd w:id="661"/>
      <w:bookmarkEnd w:id="662"/>
    </w:p>
    <w:p w:rsidR="00DE4223" w:rsidRPr="00104547" w:rsidRDefault="00DE4223" w:rsidP="00104547">
      <w:pPr>
        <w:ind w:firstLine="227"/>
        <w:jc w:val="both"/>
        <w:rPr>
          <w:rStyle w:val="Char2"/>
          <w:rtl/>
        </w:rPr>
      </w:pPr>
      <w:r w:rsidRPr="00104547">
        <w:rPr>
          <w:rStyle w:val="Char2"/>
          <w:rFonts w:hint="cs"/>
          <w:rtl/>
        </w:rPr>
        <w:t>در اینجا اصل مهمی وجود دارد که دکتر موسی موسوی آن را مورد توجه قرار داد تا او را به بسیاری از افکار و تحولات هدایت کند و این اصل می‌گوید که: «نقد راه یقین است». و موسوی علت پیروی خود را از این اصل اینگونه توضیح می‌دهد که: «ناقد از تفکری که آن را ناقد می‌کند چه نفی و چه اثبات، تأثیر می‌پذیرد. یعنی این افکار چه از لحاظ ایجابی و چه سلبی در اعماق وی رسوخ پیدا می‌کند. و تا بحال مدرسه‌ای فکری در تاریخ تفکر انسانی یافت نشده است که بر اساس بنیادها</w:t>
      </w:r>
      <w:r w:rsidR="000C5D3E" w:rsidRPr="00104547">
        <w:rPr>
          <w:rStyle w:val="Char2"/>
          <w:rFonts w:hint="cs"/>
          <w:rtl/>
        </w:rPr>
        <w:t>ی</w:t>
      </w:r>
      <w:r w:rsidRPr="00104547">
        <w:rPr>
          <w:rStyle w:val="Char2"/>
          <w:rFonts w:hint="cs"/>
          <w:rtl/>
        </w:rPr>
        <w:t>ی تأسیس نشده باشد»</w:t>
      </w:r>
      <w:r w:rsidRPr="00104547">
        <w:rPr>
          <w:rStyle w:val="Char2"/>
          <w:vertAlign w:val="superscript"/>
          <w:rtl/>
        </w:rPr>
        <w:footnoteReference w:id="92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همچنین افکار دیگری که دکتر موسوی به طور کلی</w:t>
      </w:r>
      <w:r w:rsidR="00435B45" w:rsidRPr="00104547">
        <w:rPr>
          <w:rStyle w:val="Char2"/>
          <w:rFonts w:hint="cs"/>
          <w:rtl/>
        </w:rPr>
        <w:t xml:space="preserve"> آن‌ها </w:t>
      </w:r>
      <w:r w:rsidRPr="00104547">
        <w:rPr>
          <w:rStyle w:val="Char2"/>
          <w:rFonts w:hint="cs"/>
          <w:rtl/>
        </w:rPr>
        <w:t>را نقد کرد به گونه‌ای که به نقد امور اساسی کشیده شد، امور عقیدتی و امور سیاسی و سومی امور فقهی بود. همچنانکه به نقد وضعیت «مراجع شیعه» نزدیک شد. و افکار وی توصیف درمان خللی بود که</w:t>
      </w:r>
      <w:r w:rsidR="00435B45" w:rsidRPr="00104547">
        <w:rPr>
          <w:rStyle w:val="Char2"/>
          <w:rFonts w:hint="cs"/>
          <w:rtl/>
        </w:rPr>
        <w:t xml:space="preserve"> آن‌ها </w:t>
      </w:r>
      <w:r w:rsidRPr="00104547">
        <w:rPr>
          <w:rStyle w:val="Char2"/>
          <w:rFonts w:hint="cs"/>
          <w:rtl/>
        </w:rPr>
        <w:t>را در مذهب به شمار آورده بود. که این کار را با تهیه برنامه‌ای عملی انجام داد - چنانکه گذشت -.</w:t>
      </w:r>
    </w:p>
    <w:p w:rsidR="00DE4223" w:rsidRPr="00104547" w:rsidRDefault="00DE4223" w:rsidP="00104547">
      <w:pPr>
        <w:ind w:firstLine="227"/>
        <w:jc w:val="both"/>
        <w:rPr>
          <w:rStyle w:val="Char2"/>
          <w:rtl/>
        </w:rPr>
      </w:pPr>
      <w:r w:rsidRPr="00104547">
        <w:rPr>
          <w:rStyle w:val="Char2"/>
          <w:rFonts w:hint="cs"/>
          <w:rtl/>
        </w:rPr>
        <w:t>به طور کلی موسوی می‌گوید که او می‌خواهد به بازگشت نشر و ترویج روش صحیح مذهب اهل بیت برسد. و این روشی بود که طبق اعتقاد موسوی موافق قرآن و سنت نبوی صحیح و عقل می‌باشد. بر خلاف بسیاری از افکاری که بعد از عصر ائمه وارد مذهب شیعه شد، که موسوی آن را مخالف نصوص و عقل می‌داند.</w:t>
      </w:r>
    </w:p>
    <w:p w:rsidR="00DE4223" w:rsidRPr="00104547" w:rsidRDefault="00DE4223" w:rsidP="005A0AAD">
      <w:pPr>
        <w:pStyle w:val="4-"/>
        <w:rPr>
          <w:rtl/>
        </w:rPr>
      </w:pPr>
      <w:bookmarkStart w:id="663" w:name="_Toc307451898"/>
      <w:bookmarkStart w:id="664" w:name="_Toc439578322"/>
      <w:r w:rsidRPr="00104547">
        <w:rPr>
          <w:rFonts w:hint="cs"/>
          <w:rtl/>
        </w:rPr>
        <w:t>مطلب اول: مسایل مربوط به توحید:</w:t>
      </w:r>
      <w:bookmarkEnd w:id="663"/>
      <w:bookmarkEnd w:id="664"/>
    </w:p>
    <w:p w:rsidR="00DE4223" w:rsidRPr="00104547" w:rsidRDefault="00DE4223" w:rsidP="00104547">
      <w:pPr>
        <w:ind w:firstLine="227"/>
        <w:jc w:val="both"/>
        <w:rPr>
          <w:rStyle w:val="Char8"/>
          <w:rtl/>
        </w:rPr>
      </w:pPr>
      <w:r w:rsidRPr="00104547">
        <w:rPr>
          <w:rStyle w:val="Char8"/>
          <w:rFonts w:hint="cs"/>
          <w:rtl/>
        </w:rPr>
        <w:t>از جمله مهمترین مسأله‌ای که موسوی سعی کرده</w:t>
      </w:r>
      <w:r w:rsidR="00435B45" w:rsidRPr="00104547">
        <w:rPr>
          <w:rStyle w:val="Char8"/>
          <w:rFonts w:hint="cs"/>
          <w:rtl/>
        </w:rPr>
        <w:t xml:space="preserve"> آن‌ها </w:t>
      </w:r>
      <w:r w:rsidRPr="00104547">
        <w:rPr>
          <w:rStyle w:val="Char8"/>
          <w:rFonts w:hint="cs"/>
          <w:rtl/>
        </w:rPr>
        <w:t>را بیان کند و بر</w:t>
      </w:r>
      <w:r w:rsidR="00435B45" w:rsidRPr="00104547">
        <w:rPr>
          <w:rStyle w:val="Char8"/>
          <w:rFonts w:hint="cs"/>
          <w:rtl/>
        </w:rPr>
        <w:t xml:space="preserve"> آن‌ها </w:t>
      </w:r>
      <w:r w:rsidRPr="00104547">
        <w:rPr>
          <w:rStyle w:val="Char8"/>
          <w:rFonts w:hint="cs"/>
          <w:rtl/>
        </w:rPr>
        <w:t>تأکید کرده است:</w:t>
      </w:r>
    </w:p>
    <w:p w:rsidR="00DE4223" w:rsidRPr="00104547" w:rsidRDefault="00DE4223" w:rsidP="005A0AAD">
      <w:pPr>
        <w:pStyle w:val="5-"/>
        <w:rPr>
          <w:rtl/>
        </w:rPr>
      </w:pPr>
      <w:bookmarkStart w:id="665" w:name="_Toc307451899"/>
      <w:bookmarkStart w:id="666" w:name="_Toc439578323"/>
      <w:r w:rsidRPr="00104547">
        <w:rPr>
          <w:rFonts w:hint="cs"/>
          <w:rtl/>
        </w:rPr>
        <w:t>1) وجوب خصایص و</w:t>
      </w:r>
      <w:r w:rsidR="00F30D5D">
        <w:rPr>
          <w:rFonts w:hint="cs"/>
          <w:rtl/>
        </w:rPr>
        <w:t xml:space="preserve"> ویژگی‌ها</w:t>
      </w:r>
      <w:r w:rsidRPr="00104547">
        <w:rPr>
          <w:rFonts w:hint="cs"/>
          <w:rtl/>
        </w:rPr>
        <w:t>ی ربوبی تنها مختص خداوند است</w:t>
      </w:r>
      <w:bookmarkEnd w:id="665"/>
      <w:bookmarkEnd w:id="666"/>
    </w:p>
    <w:p w:rsidR="00DE4223" w:rsidRPr="00104547" w:rsidRDefault="00DE4223" w:rsidP="00104547">
      <w:pPr>
        <w:ind w:firstLine="227"/>
        <w:jc w:val="both"/>
        <w:rPr>
          <w:rStyle w:val="Char2"/>
          <w:rtl/>
        </w:rPr>
      </w:pPr>
      <w:r w:rsidRPr="00104547">
        <w:rPr>
          <w:rStyle w:val="Char2"/>
          <w:rFonts w:hint="cs"/>
          <w:rtl/>
        </w:rPr>
        <w:t>موسوی بیان کرده است که خداوند متعال در خالق و رازق‌بودن و سایر صفات الهی یگانه است</w:t>
      </w:r>
      <w:r w:rsidRPr="00104547">
        <w:rPr>
          <w:rStyle w:val="Char2"/>
          <w:vertAlign w:val="superscript"/>
          <w:rtl/>
        </w:rPr>
        <w:footnoteReference w:id="930"/>
      </w:r>
      <w:r w:rsidRPr="00104547">
        <w:rPr>
          <w:rStyle w:val="Char2"/>
          <w:rFonts w:hint="cs"/>
          <w:rtl/>
        </w:rPr>
        <w:t>. برخلاف چیزی که غلات شایع می‌کنند که ائمه قادر به خلق و روزی دادن و تصرف در هستی مى‌باشند. چنانکه گذشت ولایت تکوینی نام دارد.</w:t>
      </w:r>
    </w:p>
    <w:p w:rsidR="00DE4223" w:rsidRPr="00104547" w:rsidRDefault="00DE4223" w:rsidP="00104547">
      <w:pPr>
        <w:ind w:firstLine="227"/>
        <w:jc w:val="both"/>
        <w:rPr>
          <w:rStyle w:val="Char2"/>
          <w:rtl/>
        </w:rPr>
      </w:pPr>
      <w:r w:rsidRPr="00104547">
        <w:rPr>
          <w:rStyle w:val="Char2"/>
          <w:rFonts w:hint="cs"/>
          <w:rtl/>
        </w:rPr>
        <w:t>همچنین موسوی به صراحت بیان کرده است که علم غیب از</w:t>
      </w:r>
      <w:r w:rsidR="00F30D5D">
        <w:rPr>
          <w:rStyle w:val="Char2"/>
          <w:rFonts w:hint="cs"/>
          <w:rtl/>
        </w:rPr>
        <w:t xml:space="preserve"> ویژگی‌ها</w:t>
      </w:r>
      <w:r w:rsidRPr="00104547">
        <w:rPr>
          <w:rStyle w:val="Char2"/>
          <w:rFonts w:hint="cs"/>
          <w:rtl/>
        </w:rPr>
        <w:t>ی بارز خداوند متعال است. و روایت</w:t>
      </w:r>
      <w:r w:rsidR="00A20520" w:rsidRPr="00104547">
        <w:rPr>
          <w:rStyle w:val="Char2"/>
          <w:rFonts w:hint="eastAsia"/>
          <w:rtl/>
        </w:rPr>
        <w:t>‌</w:t>
      </w:r>
      <w:r w:rsidRPr="00104547">
        <w:rPr>
          <w:rStyle w:val="Char2"/>
          <w:rFonts w:hint="cs"/>
          <w:rtl/>
        </w:rPr>
        <w:t>هایی که سعی دارند علم غیب را به ائمه نسبت بدهند. روایت</w:t>
      </w:r>
      <w:r w:rsidR="00A20520" w:rsidRPr="00104547">
        <w:rPr>
          <w:rStyle w:val="Char2"/>
          <w:rFonts w:hint="eastAsia"/>
          <w:rtl/>
        </w:rPr>
        <w:t>‌</w:t>
      </w:r>
      <w:r w:rsidRPr="00104547">
        <w:rPr>
          <w:rStyle w:val="Char2"/>
          <w:rFonts w:hint="cs"/>
          <w:rtl/>
        </w:rPr>
        <w:t>های باطلی هستند</w:t>
      </w:r>
      <w:r w:rsidRPr="00104547">
        <w:rPr>
          <w:rStyle w:val="Char2"/>
          <w:vertAlign w:val="superscript"/>
          <w:rtl/>
        </w:rPr>
        <w:footnoteReference w:id="931"/>
      </w:r>
      <w:r w:rsidRPr="00104547">
        <w:rPr>
          <w:rStyle w:val="Char2"/>
          <w:rFonts w:hint="cs"/>
          <w:rtl/>
        </w:rPr>
        <w:t>.</w:t>
      </w:r>
    </w:p>
    <w:p w:rsidR="00DE4223" w:rsidRPr="00104547" w:rsidRDefault="00DE4223" w:rsidP="005A0AAD">
      <w:pPr>
        <w:pStyle w:val="5-"/>
        <w:rPr>
          <w:rtl/>
        </w:rPr>
      </w:pPr>
      <w:bookmarkStart w:id="667" w:name="_Toc307451900"/>
      <w:bookmarkStart w:id="668" w:name="_Toc439578324"/>
      <w:r w:rsidRPr="00104547">
        <w:rPr>
          <w:rFonts w:hint="cs"/>
          <w:rtl/>
        </w:rPr>
        <w:t>2) وجوب عبادت تنها برای خداوند</w:t>
      </w:r>
      <w:bookmarkEnd w:id="667"/>
      <w:bookmarkEnd w:id="668"/>
    </w:p>
    <w:p w:rsidR="00DE4223" w:rsidRPr="00104547" w:rsidRDefault="00DE4223" w:rsidP="00104547">
      <w:pPr>
        <w:ind w:firstLine="227"/>
        <w:jc w:val="both"/>
        <w:rPr>
          <w:rStyle w:val="Char2"/>
          <w:rtl/>
        </w:rPr>
      </w:pPr>
      <w:r w:rsidRPr="00104547">
        <w:rPr>
          <w:rStyle w:val="Char2"/>
          <w:rFonts w:hint="cs"/>
          <w:rtl/>
        </w:rPr>
        <w:t>موسوی بیان کرده است که تنها خداوند متعال شایسته عبادت و پرستش می‌باشد. و اگر بخشی از عبادات صرف غیر خدا بشود، شرک است، او می‌گوید: «عبادت غیر خدا به هیچ وجه جایز نیست و کسی که دیگری را در عبادت او شریک کند، مشرک است»</w:t>
      </w:r>
      <w:r w:rsidRPr="00104547">
        <w:rPr>
          <w:rStyle w:val="Char2"/>
          <w:vertAlign w:val="superscript"/>
          <w:rtl/>
        </w:rPr>
        <w:footnoteReference w:id="932"/>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همچنین موسوی بیان کرده است که غلو بعضی از مسلمانان - چه سنی و چه شیعه - بی نهایت خطرناک است. آگاه باشید که این غلو طلب حاجت از ائمه و اولیاء یا طلب شفاعت از</w:t>
      </w:r>
      <w:r w:rsidR="00435B45" w:rsidRPr="00104547">
        <w:rPr>
          <w:rStyle w:val="Char2"/>
          <w:rFonts w:hint="cs"/>
          <w:rtl/>
        </w:rPr>
        <w:t xml:space="preserve"> آن‌ها </w:t>
      </w:r>
      <w:r w:rsidRPr="00104547">
        <w:rPr>
          <w:rStyle w:val="Char2"/>
          <w:rFonts w:hint="cs"/>
          <w:rtl/>
        </w:rPr>
        <w:t>است. و یا طواف قبر</w:t>
      </w:r>
      <w:r w:rsidR="00435B45" w:rsidRPr="00104547">
        <w:rPr>
          <w:rStyle w:val="Char2"/>
          <w:rFonts w:hint="cs"/>
          <w:rtl/>
        </w:rPr>
        <w:t xml:space="preserve"> آن‌ها </w:t>
      </w:r>
      <w:r w:rsidRPr="00104547">
        <w:rPr>
          <w:rStyle w:val="Char2"/>
          <w:rFonts w:hint="cs"/>
          <w:rtl/>
        </w:rPr>
        <w:t>به پیروی از طواف کعبه نیز غلو است. سپس موسوی می‌گوید: «این امور در شریعت به طور قاطع از</w:t>
      </w:r>
      <w:r w:rsidR="00435B45" w:rsidRPr="00104547">
        <w:rPr>
          <w:rStyle w:val="Char2"/>
          <w:rFonts w:hint="cs"/>
          <w:rtl/>
        </w:rPr>
        <w:t xml:space="preserve"> آن‌ها </w:t>
      </w:r>
      <w:r w:rsidRPr="00104547">
        <w:rPr>
          <w:rStyle w:val="Char2"/>
          <w:rFonts w:hint="cs"/>
          <w:rtl/>
        </w:rPr>
        <w:t>نهی شده است. بنابراین طلب حاجت باید فقط از خداوند یگانه باشد»</w:t>
      </w:r>
      <w:r w:rsidRPr="00104547">
        <w:rPr>
          <w:rStyle w:val="Char2"/>
          <w:vertAlign w:val="superscript"/>
          <w:rtl/>
        </w:rPr>
        <w:footnoteReference w:id="933"/>
      </w:r>
      <w:r w:rsidRPr="00104547">
        <w:rPr>
          <w:rStyle w:val="Char2"/>
          <w:rFonts w:hint="cs"/>
          <w:rtl/>
        </w:rPr>
        <w:t xml:space="preserve">. </w:t>
      </w:r>
    </w:p>
    <w:p w:rsidR="00A20520" w:rsidRPr="005A0AAD" w:rsidRDefault="00DE4223" w:rsidP="005A0AAD">
      <w:pPr>
        <w:ind w:firstLine="227"/>
        <w:jc w:val="both"/>
        <w:rPr>
          <w:rStyle w:val="Char2"/>
          <w:spacing w:val="-2"/>
          <w:rtl/>
        </w:rPr>
      </w:pPr>
      <w:r w:rsidRPr="005A0AAD">
        <w:rPr>
          <w:rStyle w:val="Char2"/>
          <w:rFonts w:hint="cs"/>
          <w:spacing w:val="-2"/>
          <w:rtl/>
        </w:rPr>
        <w:t>موسوی علت مخالفتش را با طلب حاجت از غیر خداوند اینگونه بیان می‌کند: «کدام بدبختی بیشتر از این است که انسان نیازهایش را از مردمانی بخواهد که نمی‌توانند آن را برآورده کنند، و کدام بدبختی بیشتر از این است که ما دعا و طلب نیازهای خود را در غیر جای خود به کار ببریم. جای برآورده شدن دعاها همان توسل به خداوند است بر طبق آنچه که خود امر کرده است و صراحتاً در قرآن آورده است که می‌فرماید:</w:t>
      </w:r>
    </w:p>
    <w:p w:rsidR="00A20520" w:rsidRPr="00104547" w:rsidRDefault="00A20520"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وَقَالَ رَبُّكُمُ </w:t>
      </w:r>
      <w:r w:rsidRPr="00104547">
        <w:rPr>
          <w:rStyle w:val="Char7"/>
          <w:rFonts w:hint="cs"/>
          <w:rtl/>
        </w:rPr>
        <w:t>ٱ</w:t>
      </w:r>
      <w:r w:rsidRPr="00104547">
        <w:rPr>
          <w:rStyle w:val="Char7"/>
          <w:rFonts w:hint="eastAsia"/>
          <w:rtl/>
        </w:rPr>
        <w:t>دۡعُونِيٓ</w:t>
      </w:r>
      <w:r w:rsidRPr="00104547">
        <w:rPr>
          <w:rStyle w:val="Char7"/>
          <w:rtl/>
        </w:rPr>
        <w:t xml:space="preserve"> أَسۡتَجِبۡ لَكُمۡۚ٦٠</w:t>
      </w:r>
      <w:r w:rsidRPr="00104547">
        <w:rPr>
          <w:rStyle w:val="Char2"/>
          <w:rFonts w:cs="Traditional Arabic"/>
          <w:color w:val="000000"/>
          <w:shd w:val="clear" w:color="auto" w:fill="FFFFFF"/>
          <w:rtl/>
        </w:rPr>
        <w:t>﴾</w:t>
      </w:r>
      <w:r w:rsidRPr="00104547">
        <w:rPr>
          <w:rStyle w:val="Char5"/>
          <w:rtl/>
        </w:rPr>
        <w:t xml:space="preserve"> [غافر: 60]</w:t>
      </w:r>
      <w:r w:rsidRPr="00104547">
        <w:rPr>
          <w:rStyle w:val="Char5"/>
          <w:rFonts w:hint="cs"/>
          <w:rtl/>
        </w:rPr>
        <w:t>.</w:t>
      </w:r>
    </w:p>
    <w:p w:rsidR="00DE4223" w:rsidRPr="00104547" w:rsidRDefault="00DE4223" w:rsidP="00104547">
      <w:pPr>
        <w:ind w:firstLine="227"/>
        <w:jc w:val="both"/>
        <w:rPr>
          <w:rStyle w:val="Char2"/>
          <w:rtl/>
        </w:rPr>
      </w:pPr>
      <w:r w:rsidRPr="00104547">
        <w:rPr>
          <w:rFonts w:cs="Traditional Arabic" w:hint="cs"/>
          <w:rtl/>
          <w:lang w:bidi="fa-IR"/>
        </w:rPr>
        <w:t>«</w:t>
      </w:r>
      <w:r w:rsidRPr="00104547">
        <w:rPr>
          <w:rStyle w:val="Char2"/>
          <w:rtl/>
        </w:rPr>
        <w:t>پروردگار شما گفته است: مرا بخوان</w:t>
      </w:r>
      <w:r w:rsidR="000C5D3E" w:rsidRPr="00104547">
        <w:rPr>
          <w:rStyle w:val="Char2"/>
          <w:rtl/>
        </w:rPr>
        <w:t>ی</w:t>
      </w:r>
      <w:r w:rsidRPr="00104547">
        <w:rPr>
          <w:rStyle w:val="Char2"/>
          <w:rtl/>
        </w:rPr>
        <w:t>د تا (دعاى) شما را بپذ</w:t>
      </w:r>
      <w:r w:rsidR="000C5D3E" w:rsidRPr="00104547">
        <w:rPr>
          <w:rStyle w:val="Char2"/>
          <w:rtl/>
        </w:rPr>
        <w:t>ی</w:t>
      </w:r>
      <w:r w:rsidRPr="00104547">
        <w:rPr>
          <w:rStyle w:val="Char2"/>
          <w:rtl/>
        </w:rPr>
        <w:t>رم!</w:t>
      </w:r>
      <w:r w:rsidR="00DC4B54" w:rsidRPr="00104547">
        <w:rPr>
          <w:rFonts w:cs="Traditional Arabic" w:hint="cs"/>
          <w:rtl/>
          <w:lang w:bidi="fa-IR"/>
        </w:rPr>
        <w:t>»</w:t>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نگفته است نبی یا ولی مرا به فریاد خوانید تا بپذیرم</w:t>
      </w:r>
      <w:r w:rsidRPr="00104547">
        <w:rPr>
          <w:rStyle w:val="Char2"/>
          <w:vertAlign w:val="superscript"/>
          <w:rtl/>
        </w:rPr>
        <w:footnoteReference w:id="934"/>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بیان کرده است کاری که بعضی از مسلمانان انجام می‌دهند مانند پیشکش کردن قربانی و سجده و رکوع و بوسیدن ضریح موافق اعمال امت</w:t>
      </w:r>
      <w:r w:rsidR="00A20520" w:rsidRPr="00104547">
        <w:rPr>
          <w:rStyle w:val="Char2"/>
          <w:rFonts w:hint="eastAsia"/>
          <w:rtl/>
        </w:rPr>
        <w:t>‌</w:t>
      </w:r>
      <w:r w:rsidRPr="00104547">
        <w:rPr>
          <w:rStyle w:val="Char2"/>
          <w:rFonts w:hint="cs"/>
          <w:rtl/>
        </w:rPr>
        <w:t>های دیگر است که از راه توحید گمراه شده‌اند، مانند مسیحیان و بوداییان و سیک‌ها و... که موسوی</w:t>
      </w:r>
      <w:r w:rsidR="00435B45" w:rsidRPr="00104547">
        <w:rPr>
          <w:rStyle w:val="Char2"/>
          <w:rFonts w:hint="cs"/>
          <w:rtl/>
        </w:rPr>
        <w:t xml:space="preserve"> آن‌ها </w:t>
      </w:r>
      <w:r w:rsidRPr="00104547">
        <w:rPr>
          <w:rStyle w:val="Char2"/>
          <w:rFonts w:hint="cs"/>
          <w:rtl/>
        </w:rPr>
        <w:t>را اینگونه توصیف کرده است که جانب خداوند را رها کرده‌اند و حاجات خود را از صالحین مانند مسیح و مریم پا</w:t>
      </w:r>
      <w:r w:rsidR="000C5D3E" w:rsidRPr="00104547">
        <w:rPr>
          <w:rStyle w:val="Char2"/>
          <w:rFonts w:hint="cs"/>
          <w:rtl/>
        </w:rPr>
        <w:t>ک</w:t>
      </w:r>
      <w:r w:rsidRPr="00104547">
        <w:rPr>
          <w:rStyle w:val="Char2"/>
          <w:rFonts w:hint="cs"/>
          <w:rtl/>
        </w:rPr>
        <w:t>دامن و سایر صالحانی که مردم به</w:t>
      </w:r>
      <w:r w:rsidR="00435B45" w:rsidRPr="00104547">
        <w:rPr>
          <w:rStyle w:val="Char2"/>
          <w:rFonts w:hint="cs"/>
          <w:rtl/>
        </w:rPr>
        <w:t xml:space="preserve"> آن‌ها </w:t>
      </w:r>
      <w:r w:rsidRPr="00104547">
        <w:rPr>
          <w:rStyle w:val="Char2"/>
          <w:rFonts w:hint="cs"/>
          <w:rtl/>
        </w:rPr>
        <w:t>روی می‌آورند، طلب می‌کنند</w:t>
      </w:r>
      <w:r w:rsidRPr="00104547">
        <w:rPr>
          <w:rStyle w:val="Char2"/>
          <w:vertAlign w:val="superscript"/>
          <w:rtl/>
        </w:rPr>
        <w:footnoteReference w:id="935"/>
      </w:r>
      <w:r w:rsidRPr="00104547">
        <w:rPr>
          <w:rStyle w:val="Char2"/>
          <w:rFonts w:hint="cs"/>
          <w:rtl/>
        </w:rPr>
        <w:t>.</w:t>
      </w:r>
    </w:p>
    <w:p w:rsidR="00A20520" w:rsidRPr="00104547" w:rsidRDefault="00DE4223" w:rsidP="00104547">
      <w:pPr>
        <w:ind w:firstLine="227"/>
        <w:jc w:val="lowKashida"/>
        <w:rPr>
          <w:rStyle w:val="Char2"/>
          <w:rtl/>
        </w:rPr>
      </w:pPr>
      <w:r w:rsidRPr="00104547">
        <w:rPr>
          <w:rStyle w:val="Char2"/>
          <w:rFonts w:hint="cs"/>
          <w:rtl/>
        </w:rPr>
        <w:t>همچنین موسوی بیان کرده است که قرآن در نقض این کارها صراحتاً بیان می‌کند و می‌فرماید:</w:t>
      </w:r>
    </w:p>
    <w:p w:rsidR="00A20520" w:rsidRPr="00104547" w:rsidRDefault="00A20520"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أَمۡلِكُ لِنَفۡسِي نَفۡعٗا وَلَا ضَرًّا إِلَّا مَا شَآءَ </w:t>
      </w:r>
      <w:r w:rsidRPr="00104547">
        <w:rPr>
          <w:rStyle w:val="Char7"/>
          <w:rFonts w:hint="cs"/>
          <w:rtl/>
        </w:rPr>
        <w:t>ٱ</w:t>
      </w:r>
      <w:r w:rsidRPr="00104547">
        <w:rPr>
          <w:rStyle w:val="Char7"/>
          <w:rFonts w:hint="eastAsia"/>
          <w:rtl/>
        </w:rPr>
        <w:t>للَّهُۚ</w:t>
      </w:r>
      <w:r w:rsidRPr="00104547">
        <w:rPr>
          <w:rStyle w:val="Char7"/>
          <w:rtl/>
        </w:rPr>
        <w:t xml:space="preserve"> وَلَوۡ كُنتُ أَعۡلَمُ </w:t>
      </w:r>
      <w:r w:rsidRPr="00104547">
        <w:rPr>
          <w:rStyle w:val="Char7"/>
          <w:rFonts w:hint="cs"/>
          <w:rtl/>
        </w:rPr>
        <w:t>ٱ</w:t>
      </w:r>
      <w:r w:rsidRPr="00104547">
        <w:rPr>
          <w:rStyle w:val="Char7"/>
          <w:rFonts w:hint="eastAsia"/>
          <w:rtl/>
        </w:rPr>
        <w:t>لۡغَيۡبَ</w:t>
      </w:r>
      <w:r w:rsidRPr="00104547">
        <w:rPr>
          <w:rStyle w:val="Char7"/>
          <w:rtl/>
        </w:rPr>
        <w:t xml:space="preserve"> لَ</w:t>
      </w:r>
      <w:r w:rsidRPr="00104547">
        <w:rPr>
          <w:rStyle w:val="Char7"/>
          <w:rFonts w:hint="cs"/>
          <w:rtl/>
        </w:rPr>
        <w:t>ٱ</w:t>
      </w:r>
      <w:r w:rsidRPr="00104547">
        <w:rPr>
          <w:rStyle w:val="Char7"/>
          <w:rFonts w:hint="eastAsia"/>
          <w:rtl/>
        </w:rPr>
        <w:t>سۡتَكۡثَرۡتُ</w:t>
      </w:r>
      <w:r w:rsidRPr="00104547">
        <w:rPr>
          <w:rStyle w:val="Char7"/>
          <w:rtl/>
        </w:rPr>
        <w:t xml:space="preserve"> مِنَ </w:t>
      </w:r>
      <w:r w:rsidRPr="00104547">
        <w:rPr>
          <w:rStyle w:val="Char7"/>
          <w:rFonts w:hint="cs"/>
          <w:rtl/>
        </w:rPr>
        <w:t>ٱ</w:t>
      </w:r>
      <w:r w:rsidRPr="00104547">
        <w:rPr>
          <w:rStyle w:val="Char7"/>
          <w:rFonts w:hint="eastAsia"/>
          <w:rtl/>
        </w:rPr>
        <w:t>لۡخَيۡرِ</w:t>
      </w:r>
      <w:r w:rsidRPr="00104547">
        <w:rPr>
          <w:rStyle w:val="Char7"/>
          <w:rtl/>
        </w:rPr>
        <w:t xml:space="preserve"> وَمَا مَسَّنِيَ </w:t>
      </w:r>
      <w:r w:rsidRPr="00104547">
        <w:rPr>
          <w:rStyle w:val="Char7"/>
          <w:rFonts w:hint="cs"/>
          <w:rtl/>
        </w:rPr>
        <w:t>ٱ</w:t>
      </w:r>
      <w:r w:rsidRPr="00104547">
        <w:rPr>
          <w:rStyle w:val="Char7"/>
          <w:rFonts w:hint="eastAsia"/>
          <w:rtl/>
        </w:rPr>
        <w:t>لسُّوٓءُۚ</w:t>
      </w:r>
      <w:r w:rsidRPr="00104547">
        <w:rPr>
          <w:rStyle w:val="Char7"/>
          <w:rtl/>
        </w:rPr>
        <w:t xml:space="preserve"> إِنۡ أَنَا۠ إِلَّا نَذِيرٞ وَبَشِيرٞ لِّقَوۡمٖ يُؤۡمِنُونَ١٨٨</w:t>
      </w:r>
      <w:r w:rsidRPr="00104547">
        <w:rPr>
          <w:rStyle w:val="Char2"/>
          <w:rFonts w:cs="Traditional Arabic"/>
          <w:color w:val="000000"/>
          <w:shd w:val="clear" w:color="auto" w:fill="FFFFFF"/>
          <w:rtl/>
        </w:rPr>
        <w:t>﴾</w:t>
      </w:r>
      <w:r w:rsidRPr="00104547">
        <w:rPr>
          <w:rStyle w:val="Char5"/>
          <w:rtl/>
        </w:rPr>
        <w:t xml:space="preserve"> [الأعراف: 188]</w:t>
      </w:r>
      <w:r w:rsidRPr="00104547">
        <w:rPr>
          <w:rStyle w:val="Char5"/>
          <w:rFonts w:hint="cs"/>
          <w:rtl/>
        </w:rPr>
        <w:t>.</w:t>
      </w:r>
    </w:p>
    <w:p w:rsidR="00DE4223" w:rsidRPr="00104547" w:rsidRDefault="00DC4B54" w:rsidP="00104547">
      <w:pPr>
        <w:ind w:firstLine="227"/>
        <w:jc w:val="both"/>
        <w:rPr>
          <w:rStyle w:val="Char2"/>
          <w:rtl/>
        </w:rPr>
      </w:pPr>
      <w:r w:rsidRPr="00104547">
        <w:rPr>
          <w:rFonts w:cs="Traditional Arabic" w:hint="cs"/>
          <w:rtl/>
          <w:lang w:bidi="fa-IR"/>
        </w:rPr>
        <w:t>«</w:t>
      </w:r>
      <w:r w:rsidR="00DE4223" w:rsidRPr="00104547">
        <w:rPr>
          <w:rStyle w:val="Char2"/>
          <w:rtl/>
        </w:rPr>
        <w:t>بگو: من مال</w:t>
      </w:r>
      <w:r w:rsidR="000C5D3E" w:rsidRPr="00104547">
        <w:rPr>
          <w:rStyle w:val="Char2"/>
          <w:rtl/>
        </w:rPr>
        <w:t>ک</w:t>
      </w:r>
      <w:r w:rsidR="00DE4223" w:rsidRPr="00104547">
        <w:rPr>
          <w:rStyle w:val="Char2"/>
          <w:rtl/>
        </w:rPr>
        <w:t xml:space="preserve"> سود و ز</w:t>
      </w:r>
      <w:r w:rsidR="000C5D3E" w:rsidRPr="00104547">
        <w:rPr>
          <w:rStyle w:val="Char2"/>
          <w:rtl/>
        </w:rPr>
        <w:t>ی</w:t>
      </w:r>
      <w:r w:rsidR="00DE4223" w:rsidRPr="00104547">
        <w:rPr>
          <w:rStyle w:val="Char2"/>
          <w:rtl/>
        </w:rPr>
        <w:t>ان خو</w:t>
      </w:r>
      <w:r w:rsidR="000C5D3E" w:rsidRPr="00104547">
        <w:rPr>
          <w:rStyle w:val="Char2"/>
          <w:rtl/>
        </w:rPr>
        <w:t>ی</w:t>
      </w:r>
      <w:r w:rsidR="00DE4223" w:rsidRPr="00104547">
        <w:rPr>
          <w:rStyle w:val="Char2"/>
          <w:rtl/>
        </w:rPr>
        <w:t>ش ن</w:t>
      </w:r>
      <w:r w:rsidR="000C5D3E" w:rsidRPr="00104547">
        <w:rPr>
          <w:rStyle w:val="Char2"/>
          <w:rtl/>
        </w:rPr>
        <w:t>ی</w:t>
      </w:r>
      <w:r w:rsidR="00DE4223" w:rsidRPr="00104547">
        <w:rPr>
          <w:rStyle w:val="Char2"/>
          <w:rtl/>
        </w:rPr>
        <w:t>ستم، مگر آنچه را خدا بخواهد; (و از غ</w:t>
      </w:r>
      <w:r w:rsidR="000C5D3E" w:rsidRPr="00104547">
        <w:rPr>
          <w:rStyle w:val="Char2"/>
          <w:rtl/>
        </w:rPr>
        <w:t>ی</w:t>
      </w:r>
      <w:r w:rsidR="00DE4223" w:rsidRPr="00104547">
        <w:rPr>
          <w:rStyle w:val="Char2"/>
          <w:rtl/>
        </w:rPr>
        <w:t>ب و اسرار نهان ن</w:t>
      </w:r>
      <w:r w:rsidR="000C5D3E" w:rsidRPr="00104547">
        <w:rPr>
          <w:rStyle w:val="Char2"/>
          <w:rtl/>
        </w:rPr>
        <w:t>ی</w:t>
      </w:r>
      <w:r w:rsidR="00DE4223" w:rsidRPr="00104547">
        <w:rPr>
          <w:rStyle w:val="Char2"/>
          <w:rtl/>
        </w:rPr>
        <w:t xml:space="preserve">ز خبر ندارم، مگر آنچه خداوند اراده </w:t>
      </w:r>
      <w:r w:rsidR="000C5D3E" w:rsidRPr="00104547">
        <w:rPr>
          <w:rStyle w:val="Char2"/>
          <w:rtl/>
        </w:rPr>
        <w:t>ک</w:t>
      </w:r>
      <w:r w:rsidR="00DE4223" w:rsidRPr="00104547">
        <w:rPr>
          <w:rStyle w:val="Char2"/>
          <w:rtl/>
        </w:rPr>
        <w:t>ند;) و اگر از غ</w:t>
      </w:r>
      <w:r w:rsidR="000C5D3E" w:rsidRPr="00104547">
        <w:rPr>
          <w:rStyle w:val="Char2"/>
          <w:rtl/>
        </w:rPr>
        <w:t>ی</w:t>
      </w:r>
      <w:r w:rsidR="00DE4223" w:rsidRPr="00104547">
        <w:rPr>
          <w:rStyle w:val="Char2"/>
          <w:rtl/>
        </w:rPr>
        <w:t>ب باخبر بودم، سود فراوانى براى خود فراهم مى‏</w:t>
      </w:r>
      <w:r w:rsidR="000C5D3E" w:rsidRPr="00104547">
        <w:rPr>
          <w:rStyle w:val="Char2"/>
          <w:rtl/>
        </w:rPr>
        <w:t>ک</w:t>
      </w:r>
      <w:r w:rsidR="00DE4223" w:rsidRPr="00104547">
        <w:rPr>
          <w:rStyle w:val="Char2"/>
          <w:rtl/>
        </w:rPr>
        <w:t>ردم، و ه</w:t>
      </w:r>
      <w:r w:rsidR="000C5D3E" w:rsidRPr="00104547">
        <w:rPr>
          <w:rStyle w:val="Char2"/>
          <w:rtl/>
        </w:rPr>
        <w:t>ی</w:t>
      </w:r>
      <w:r w:rsidR="00DE4223" w:rsidRPr="00104547">
        <w:rPr>
          <w:rStyle w:val="Char2"/>
          <w:rtl/>
        </w:rPr>
        <w:t>چ بدى (و ز</w:t>
      </w:r>
      <w:r w:rsidR="000C5D3E" w:rsidRPr="00104547">
        <w:rPr>
          <w:rStyle w:val="Char2"/>
          <w:rtl/>
        </w:rPr>
        <w:t>ی</w:t>
      </w:r>
      <w:r w:rsidR="00DE4223" w:rsidRPr="00104547">
        <w:rPr>
          <w:rStyle w:val="Char2"/>
          <w:rtl/>
        </w:rPr>
        <w:t>انى) به من نمى‏رس</w:t>
      </w:r>
      <w:r w:rsidR="000C5D3E" w:rsidRPr="00104547">
        <w:rPr>
          <w:rStyle w:val="Char2"/>
          <w:rtl/>
        </w:rPr>
        <w:t>ی</w:t>
      </w:r>
      <w:r w:rsidR="00DE4223" w:rsidRPr="00104547">
        <w:rPr>
          <w:rStyle w:val="Char2"/>
          <w:rtl/>
        </w:rPr>
        <w:t>د; من فقط ب</w:t>
      </w:r>
      <w:r w:rsidR="000C5D3E" w:rsidRPr="00104547">
        <w:rPr>
          <w:rStyle w:val="Char2"/>
          <w:rtl/>
        </w:rPr>
        <w:t>ی</w:t>
      </w:r>
      <w:r w:rsidR="00DE4223" w:rsidRPr="00104547">
        <w:rPr>
          <w:rStyle w:val="Char2"/>
          <w:rtl/>
        </w:rPr>
        <w:t xml:space="preserve">م‏دهنده و بشارت‏دهنده‏ام براى گروهى </w:t>
      </w:r>
      <w:r w:rsidR="000C5D3E" w:rsidRPr="00104547">
        <w:rPr>
          <w:rStyle w:val="Char2"/>
          <w:rtl/>
        </w:rPr>
        <w:t>ک</w:t>
      </w:r>
      <w:r w:rsidR="00DE4223" w:rsidRPr="00104547">
        <w:rPr>
          <w:rStyle w:val="Char2"/>
          <w:rtl/>
        </w:rPr>
        <w:t>ه ا</w:t>
      </w:r>
      <w:r w:rsidR="000C5D3E" w:rsidRPr="00104547">
        <w:rPr>
          <w:rStyle w:val="Char2"/>
          <w:rtl/>
        </w:rPr>
        <w:t>ی</w:t>
      </w:r>
      <w:r w:rsidR="00DE4223" w:rsidRPr="00104547">
        <w:rPr>
          <w:rStyle w:val="Char2"/>
          <w:rtl/>
        </w:rPr>
        <w:t>مان مى‏آورند! (و آماده پذ</w:t>
      </w:r>
      <w:r w:rsidR="000C5D3E" w:rsidRPr="00104547">
        <w:rPr>
          <w:rStyle w:val="Char2"/>
          <w:rtl/>
        </w:rPr>
        <w:t>ی</w:t>
      </w:r>
      <w:r w:rsidR="00DE4223" w:rsidRPr="00104547">
        <w:rPr>
          <w:rStyle w:val="Char2"/>
          <w:rtl/>
        </w:rPr>
        <w:t>رش حقند)</w:t>
      </w:r>
      <w:r w:rsidRPr="00104547">
        <w:rPr>
          <w:rFonts w:cs="Traditional Arabic" w:hint="cs"/>
          <w:rtl/>
          <w:lang w:bidi="fa-IR"/>
        </w:rPr>
        <w:t>»</w:t>
      </w:r>
      <w:r w:rsidR="00DE4223"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سایر آیاتی که موسوی در این زمینه آورده است</w:t>
      </w:r>
      <w:r w:rsidRPr="00104547">
        <w:rPr>
          <w:rStyle w:val="Char2"/>
          <w:vertAlign w:val="superscript"/>
          <w:rtl/>
        </w:rPr>
        <w:footnoteReference w:id="936"/>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تمامی</w:t>
      </w:r>
      <w:r w:rsidR="00435B45" w:rsidRPr="00104547">
        <w:rPr>
          <w:rStyle w:val="Char2"/>
          <w:rFonts w:hint="cs"/>
          <w:rtl/>
        </w:rPr>
        <w:t xml:space="preserve"> این‌ها </w:t>
      </w:r>
      <w:r w:rsidRPr="00104547">
        <w:rPr>
          <w:rStyle w:val="Char2"/>
          <w:rFonts w:hint="cs"/>
          <w:rtl/>
        </w:rPr>
        <w:t>برای ما معلوم می‌کند که موسوی دعوت به توحید خالص و جدا از مظاهر شرک ربوبی و الوهیتی را بنا نهاد. همچنان که عقیده‌ای را که او به آن دعوت می‌کرد همان توحیدی بود که ائمه اهل بیت بر آن بودند</w:t>
      </w:r>
      <w:r w:rsidRPr="00104547">
        <w:rPr>
          <w:rStyle w:val="Char2"/>
          <w:vertAlign w:val="superscript"/>
          <w:rtl/>
        </w:rPr>
        <w:footnoteReference w:id="937"/>
      </w:r>
      <w:r w:rsidRPr="00104547">
        <w:rPr>
          <w:rStyle w:val="Char2"/>
          <w:rFonts w:hint="cs"/>
          <w:rtl/>
        </w:rPr>
        <w:t>.</w:t>
      </w:r>
    </w:p>
    <w:p w:rsidR="00DE4223" w:rsidRPr="00104547" w:rsidRDefault="00DE4223" w:rsidP="005A0AAD">
      <w:pPr>
        <w:pStyle w:val="4-"/>
        <w:rPr>
          <w:rtl/>
        </w:rPr>
      </w:pPr>
      <w:bookmarkStart w:id="669" w:name="_Toc307451901"/>
      <w:bookmarkStart w:id="670" w:name="_Toc439578325"/>
      <w:r w:rsidRPr="00104547">
        <w:rPr>
          <w:rFonts w:hint="cs"/>
          <w:rtl/>
        </w:rPr>
        <w:t>مطلب دوم: دیدگاه وی در مورد غلو</w:t>
      </w:r>
      <w:bookmarkEnd w:id="669"/>
      <w:bookmarkEnd w:id="670"/>
    </w:p>
    <w:p w:rsidR="00DE4223" w:rsidRPr="00104547" w:rsidRDefault="00DE4223" w:rsidP="00104547">
      <w:pPr>
        <w:ind w:firstLine="227"/>
        <w:jc w:val="both"/>
        <w:rPr>
          <w:rStyle w:val="Char2"/>
          <w:rtl/>
        </w:rPr>
      </w:pPr>
      <w:r w:rsidRPr="00104547">
        <w:rPr>
          <w:rStyle w:val="Char2"/>
          <w:rFonts w:hint="cs"/>
          <w:rtl/>
        </w:rPr>
        <w:t>موسوی بیان کرده است که غلو راهش را به درون بسیاری از فرزندان امت اسلامی - خواه شیعه یا سنی - باز کرده است. و موسوی می‌گوید که غلو در دو صورت در میان امت ظاهر می‌شود:</w:t>
      </w:r>
    </w:p>
    <w:p w:rsidR="00DE4223" w:rsidRPr="00104547" w:rsidRDefault="00DE4223" w:rsidP="005A0AAD">
      <w:pPr>
        <w:pStyle w:val="5-"/>
        <w:rPr>
          <w:rtl/>
        </w:rPr>
      </w:pPr>
      <w:bookmarkStart w:id="671" w:name="_Toc307451902"/>
      <w:bookmarkStart w:id="672" w:name="_Toc439578326"/>
      <w:r w:rsidRPr="00104547">
        <w:rPr>
          <w:rFonts w:hint="cs"/>
          <w:rtl/>
        </w:rPr>
        <w:t>صورت اول: غلو نظری</w:t>
      </w:r>
      <w:bookmarkEnd w:id="671"/>
      <w:bookmarkEnd w:id="672"/>
    </w:p>
    <w:p w:rsidR="00DE4223" w:rsidRPr="00104547" w:rsidRDefault="00DE4223" w:rsidP="00104547">
      <w:pPr>
        <w:ind w:firstLine="227"/>
        <w:jc w:val="both"/>
        <w:rPr>
          <w:rStyle w:val="Char2"/>
          <w:rtl/>
        </w:rPr>
      </w:pPr>
      <w:r w:rsidRPr="00104547">
        <w:rPr>
          <w:rStyle w:val="Char2"/>
          <w:rFonts w:hint="cs"/>
          <w:rtl/>
        </w:rPr>
        <w:t>منظور موسوی از این امر، غلو در مورد اعتقاد و تصور می‌باشد. و موسوی در راه توضیح این امر به بخشی از صورتهای غلو نظری اشاره می‌کند و می‌گوید: «اعتقاد داشتن به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انسان دیگری قادر به آوردن کرامت و معجزه و امور خارق‌العاده و غیر طبیعی است، و کسی غیر از او نمی‌تواند آن را بیاورد. همچنان که ایمان به تأثیر خوب یا بد انسان چه زنده و چه مرده در زندگی دیگران در دنیا و آخرت یکی از نشانه‌های غلو می‌باشد»</w:t>
      </w:r>
      <w:r w:rsidRPr="00104547">
        <w:rPr>
          <w:rStyle w:val="Char2"/>
          <w:vertAlign w:val="superscript"/>
          <w:rtl/>
        </w:rPr>
        <w:footnoteReference w:id="938"/>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سپس علت آن را اشتباه بودن روایات از طرف علمای امامیه و عدم ویرایش و پاک کردن این کتب از احادیث جعلی می‌داند</w:t>
      </w:r>
      <w:r w:rsidRPr="00104547">
        <w:rPr>
          <w:rStyle w:val="Char2"/>
          <w:vertAlign w:val="superscript"/>
          <w:rtl/>
        </w:rPr>
        <w:footnoteReference w:id="93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موسوی به «افکار افراطی» اشاره می‌کند که نمونه</w:t>
      </w:r>
      <w:r w:rsidR="00435B45" w:rsidRPr="00104547">
        <w:rPr>
          <w:rStyle w:val="Char2"/>
          <w:rFonts w:hint="cs"/>
          <w:rtl/>
        </w:rPr>
        <w:t xml:space="preserve"> آن‌ها </w:t>
      </w:r>
      <w:r w:rsidRPr="00104547">
        <w:rPr>
          <w:rStyle w:val="Char2"/>
          <w:rFonts w:hint="cs"/>
          <w:rtl/>
        </w:rPr>
        <w:t>داستان</w:t>
      </w:r>
      <w:r w:rsidR="00A20520" w:rsidRPr="00104547">
        <w:rPr>
          <w:rStyle w:val="Char2"/>
          <w:rFonts w:hint="eastAsia"/>
          <w:rtl/>
        </w:rPr>
        <w:t>‌</w:t>
      </w:r>
      <w:r w:rsidRPr="00104547">
        <w:rPr>
          <w:rStyle w:val="Char2"/>
          <w:rFonts w:hint="cs"/>
          <w:rtl/>
        </w:rPr>
        <w:t>ها و معجزات و کرامت</w:t>
      </w:r>
      <w:r w:rsidR="00A20520" w:rsidRPr="00104547">
        <w:rPr>
          <w:rStyle w:val="Char2"/>
          <w:rFonts w:hint="eastAsia"/>
          <w:rtl/>
        </w:rPr>
        <w:t>‌</w:t>
      </w:r>
      <w:r w:rsidRPr="00104547">
        <w:rPr>
          <w:rStyle w:val="Char2"/>
          <w:rFonts w:hint="cs"/>
          <w:rtl/>
        </w:rPr>
        <w:t>هایی است که در کتب بحارالانوار به ائمه نسبت می‌دهند و موسوی بسیاری از</w:t>
      </w:r>
      <w:r w:rsidR="00435B45" w:rsidRPr="00104547">
        <w:rPr>
          <w:rStyle w:val="Char2"/>
          <w:rFonts w:hint="cs"/>
          <w:rtl/>
        </w:rPr>
        <w:t xml:space="preserve"> آن‌ها </w:t>
      </w:r>
      <w:r w:rsidRPr="00104547">
        <w:rPr>
          <w:rStyle w:val="Char2"/>
          <w:rFonts w:hint="cs"/>
          <w:rtl/>
        </w:rPr>
        <w:t>را «داستان</w:t>
      </w:r>
      <w:r w:rsidR="00A20520" w:rsidRPr="00104547">
        <w:rPr>
          <w:rStyle w:val="Char2"/>
          <w:rFonts w:hint="eastAsia"/>
          <w:rtl/>
        </w:rPr>
        <w:t>‌</w:t>
      </w:r>
      <w:r w:rsidRPr="00104547">
        <w:rPr>
          <w:rStyle w:val="Char2"/>
          <w:rFonts w:hint="cs"/>
          <w:rtl/>
        </w:rPr>
        <w:t>هایی برای تسلى خاطر کودکان» می‌داند»</w:t>
      </w:r>
      <w:r w:rsidRPr="00104547">
        <w:rPr>
          <w:rStyle w:val="Char2"/>
          <w:vertAlign w:val="superscript"/>
          <w:rtl/>
        </w:rPr>
        <w:footnoteReference w:id="940"/>
      </w:r>
      <w:r w:rsidRPr="00104547">
        <w:rPr>
          <w:rStyle w:val="Char2"/>
          <w:rFonts w:hint="cs"/>
          <w:rtl/>
        </w:rPr>
        <w:t>.</w:t>
      </w:r>
    </w:p>
    <w:p w:rsidR="00DE4223" w:rsidRPr="00104547" w:rsidRDefault="00DE4223" w:rsidP="005A0AAD">
      <w:pPr>
        <w:pStyle w:val="5-"/>
        <w:rPr>
          <w:rtl/>
        </w:rPr>
      </w:pPr>
      <w:bookmarkStart w:id="673" w:name="_Toc307451903"/>
      <w:bookmarkStart w:id="674" w:name="_Toc439578327"/>
      <w:r w:rsidRPr="00104547">
        <w:rPr>
          <w:rFonts w:hint="cs"/>
          <w:rtl/>
        </w:rPr>
        <w:t>صورت دوم: غلو عملی</w:t>
      </w:r>
      <w:bookmarkEnd w:id="673"/>
      <w:bookmarkEnd w:id="674"/>
    </w:p>
    <w:p w:rsidR="00A20520" w:rsidRPr="00104547" w:rsidRDefault="00DE4223" w:rsidP="00104547">
      <w:pPr>
        <w:ind w:firstLine="227"/>
        <w:jc w:val="lowKashida"/>
        <w:rPr>
          <w:rStyle w:val="Char2"/>
          <w:rtl/>
        </w:rPr>
      </w:pPr>
      <w:r w:rsidRPr="00104547">
        <w:rPr>
          <w:rStyle w:val="Char2"/>
          <w:rFonts w:hint="cs"/>
          <w:rtl/>
        </w:rPr>
        <w:t>منظور موسوی از این امر طلب حاجت</w:t>
      </w:r>
      <w:r w:rsidR="00A20520" w:rsidRPr="00104547">
        <w:rPr>
          <w:rStyle w:val="Char2"/>
          <w:rFonts w:hint="eastAsia"/>
          <w:rtl/>
        </w:rPr>
        <w:t>‌</w:t>
      </w:r>
      <w:r w:rsidRPr="00104547">
        <w:rPr>
          <w:rStyle w:val="Char2"/>
          <w:rFonts w:hint="cs"/>
          <w:rtl/>
        </w:rPr>
        <w:t>های دنیوی و اخروی از ائمه و استغاثه‌کردن به</w:t>
      </w:r>
      <w:r w:rsidR="00435B45" w:rsidRPr="00104547">
        <w:rPr>
          <w:rStyle w:val="Char2"/>
          <w:rFonts w:hint="cs"/>
          <w:rtl/>
        </w:rPr>
        <w:t xml:space="preserve"> آن‌ها </w:t>
      </w:r>
      <w:r w:rsidRPr="00104547">
        <w:rPr>
          <w:rStyle w:val="Char2"/>
          <w:rFonts w:hint="cs"/>
          <w:rtl/>
        </w:rPr>
        <w:t>و سایر اعمالی است که مردم ایجاد کرده‌اند و مخالف کلام خداوند می‌باشد، که می‌فرماید:</w:t>
      </w:r>
    </w:p>
    <w:p w:rsidR="00A20520" w:rsidRPr="00104547" w:rsidRDefault="00A20520"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لَّذِينَ</w:t>
      </w:r>
      <w:r w:rsidRPr="00104547">
        <w:rPr>
          <w:rStyle w:val="Char7"/>
          <w:rtl/>
        </w:rPr>
        <w:t xml:space="preserve"> تَدۡعُونَ مِن دُونِ </w:t>
      </w:r>
      <w:r w:rsidRPr="00104547">
        <w:rPr>
          <w:rStyle w:val="Char7"/>
          <w:rFonts w:hint="cs"/>
          <w:rtl/>
        </w:rPr>
        <w:t>ٱ</w:t>
      </w:r>
      <w:r w:rsidRPr="00104547">
        <w:rPr>
          <w:rStyle w:val="Char7"/>
          <w:rFonts w:hint="eastAsia"/>
          <w:rtl/>
        </w:rPr>
        <w:t>للَّهِ</w:t>
      </w:r>
      <w:r w:rsidRPr="00104547">
        <w:rPr>
          <w:rStyle w:val="Char7"/>
          <w:rtl/>
        </w:rPr>
        <w:t xml:space="preserve"> عِبَادٌ أَمۡثَالُكُمۡۖ فَ</w:t>
      </w:r>
      <w:r w:rsidRPr="00104547">
        <w:rPr>
          <w:rStyle w:val="Char7"/>
          <w:rFonts w:hint="cs"/>
          <w:rtl/>
        </w:rPr>
        <w:t>ٱ</w:t>
      </w:r>
      <w:r w:rsidRPr="00104547">
        <w:rPr>
          <w:rStyle w:val="Char7"/>
          <w:rFonts w:hint="eastAsia"/>
          <w:rtl/>
        </w:rPr>
        <w:t>دۡعُوهُمۡ</w:t>
      </w:r>
      <w:r w:rsidRPr="00104547">
        <w:rPr>
          <w:rStyle w:val="Char7"/>
          <w:rtl/>
        </w:rPr>
        <w:t xml:space="preserve"> فَلۡيَسۡتَجِيبُواْ لَكُمۡ إِن كُنتُمۡ صَٰدِقِينَ١٩٤</w:t>
      </w:r>
      <w:r w:rsidRPr="00104547">
        <w:rPr>
          <w:rStyle w:val="Char2"/>
          <w:rFonts w:cs="Traditional Arabic"/>
          <w:color w:val="000000"/>
          <w:shd w:val="clear" w:color="auto" w:fill="FFFFFF"/>
          <w:rtl/>
        </w:rPr>
        <w:t>﴾</w:t>
      </w:r>
      <w:r w:rsidRPr="00104547">
        <w:rPr>
          <w:rStyle w:val="Char5"/>
          <w:rtl/>
        </w:rPr>
        <w:t xml:space="preserve"> [الأعراف: 194]</w:t>
      </w:r>
      <w:r w:rsidRPr="00104547">
        <w:rPr>
          <w:rStyle w:val="Char5"/>
          <w:rFonts w:hint="cs"/>
          <w:rtl/>
        </w:rPr>
        <w:t>.</w:t>
      </w:r>
    </w:p>
    <w:p w:rsidR="00DE4223" w:rsidRPr="00104547" w:rsidRDefault="00DC4B54" w:rsidP="00104547">
      <w:pPr>
        <w:ind w:firstLine="227"/>
        <w:jc w:val="both"/>
        <w:rPr>
          <w:rStyle w:val="Char2"/>
          <w:rtl/>
        </w:rPr>
      </w:pPr>
      <w:r w:rsidRPr="00104547">
        <w:rPr>
          <w:rFonts w:cs="Traditional Arabic" w:hint="cs"/>
          <w:rtl/>
          <w:lang w:bidi="fa-IR"/>
        </w:rPr>
        <w:t>«</w:t>
      </w:r>
      <w:r w:rsidR="00DE4223" w:rsidRPr="00104547">
        <w:rPr>
          <w:rStyle w:val="Char2"/>
          <w:rtl/>
        </w:rPr>
        <w:t>آن</w:t>
      </w:r>
      <w:r w:rsidR="00A20520" w:rsidRPr="00104547">
        <w:rPr>
          <w:rStyle w:val="Char2"/>
          <w:rFonts w:hint="cs"/>
          <w:rtl/>
        </w:rPr>
        <w:t>‌</w:t>
      </w:r>
      <w:r w:rsidR="00DE4223" w:rsidRPr="00104547">
        <w:rPr>
          <w:rStyle w:val="Char2"/>
          <w:rtl/>
        </w:rPr>
        <w:t>ها</w:t>
      </w:r>
      <w:r w:rsidR="000C5D3E" w:rsidRPr="00104547">
        <w:rPr>
          <w:rStyle w:val="Char2"/>
          <w:rtl/>
        </w:rPr>
        <w:t>ی</w:t>
      </w:r>
      <w:r w:rsidR="00DE4223" w:rsidRPr="00104547">
        <w:rPr>
          <w:rStyle w:val="Char2"/>
          <w:rtl/>
        </w:rPr>
        <w:t xml:space="preserve">ى را </w:t>
      </w:r>
      <w:r w:rsidR="000C5D3E" w:rsidRPr="00104547">
        <w:rPr>
          <w:rStyle w:val="Char2"/>
          <w:rtl/>
        </w:rPr>
        <w:t>ک</w:t>
      </w:r>
      <w:r w:rsidR="00DE4223" w:rsidRPr="00104547">
        <w:rPr>
          <w:rStyle w:val="Char2"/>
          <w:rtl/>
        </w:rPr>
        <w:t>ه غ</w:t>
      </w:r>
      <w:r w:rsidR="000C5D3E" w:rsidRPr="00104547">
        <w:rPr>
          <w:rStyle w:val="Char2"/>
          <w:rtl/>
        </w:rPr>
        <w:t>ی</w:t>
      </w:r>
      <w:r w:rsidR="00DE4223" w:rsidRPr="00104547">
        <w:rPr>
          <w:rStyle w:val="Char2"/>
          <w:rtl/>
        </w:rPr>
        <w:t>ر از خدا مى‏خوان</w:t>
      </w:r>
      <w:r w:rsidR="000C5D3E" w:rsidRPr="00104547">
        <w:rPr>
          <w:rStyle w:val="Char2"/>
          <w:rtl/>
        </w:rPr>
        <w:t>ی</w:t>
      </w:r>
      <w:r w:rsidR="00DE4223" w:rsidRPr="00104547">
        <w:rPr>
          <w:rStyle w:val="Char2"/>
          <w:rtl/>
        </w:rPr>
        <w:t>د (و پرستش مى‏</w:t>
      </w:r>
      <w:r w:rsidR="000C5D3E" w:rsidRPr="00104547">
        <w:rPr>
          <w:rStyle w:val="Char2"/>
          <w:rtl/>
        </w:rPr>
        <w:t>ک</w:t>
      </w:r>
      <w:r w:rsidR="00DE4223" w:rsidRPr="00104547">
        <w:rPr>
          <w:rStyle w:val="Char2"/>
          <w:rtl/>
        </w:rPr>
        <w:t>ن</w:t>
      </w:r>
      <w:r w:rsidR="000C5D3E" w:rsidRPr="00104547">
        <w:rPr>
          <w:rStyle w:val="Char2"/>
          <w:rtl/>
        </w:rPr>
        <w:t>ی</w:t>
      </w:r>
      <w:r w:rsidR="00DE4223" w:rsidRPr="00104547">
        <w:rPr>
          <w:rStyle w:val="Char2"/>
          <w:rtl/>
        </w:rPr>
        <w:t>د)، بندگانى همچون خود شما هستند;</w:t>
      </w:r>
      <w:r w:rsidR="00435B45" w:rsidRPr="00104547">
        <w:rPr>
          <w:rStyle w:val="Char2"/>
          <w:rtl/>
        </w:rPr>
        <w:t xml:space="preserve"> آن‌ها </w:t>
      </w:r>
      <w:r w:rsidR="00DE4223" w:rsidRPr="00104547">
        <w:rPr>
          <w:rStyle w:val="Char2"/>
          <w:rtl/>
        </w:rPr>
        <w:t>را بخوان</w:t>
      </w:r>
      <w:r w:rsidR="000C5D3E" w:rsidRPr="00104547">
        <w:rPr>
          <w:rStyle w:val="Char2"/>
          <w:rtl/>
        </w:rPr>
        <w:t>ی</w:t>
      </w:r>
      <w:r w:rsidR="00DE4223" w:rsidRPr="00104547">
        <w:rPr>
          <w:rStyle w:val="Char2"/>
          <w:rtl/>
        </w:rPr>
        <w:t>د، و اگر راست مى‏گو</w:t>
      </w:r>
      <w:r w:rsidR="000C5D3E" w:rsidRPr="00104547">
        <w:rPr>
          <w:rStyle w:val="Char2"/>
          <w:rtl/>
        </w:rPr>
        <w:t>یی</w:t>
      </w:r>
      <w:r w:rsidR="00DE4223" w:rsidRPr="00104547">
        <w:rPr>
          <w:rStyle w:val="Char2"/>
          <w:rtl/>
        </w:rPr>
        <w:t>د با</w:t>
      </w:r>
      <w:r w:rsidR="000C5D3E" w:rsidRPr="00104547">
        <w:rPr>
          <w:rStyle w:val="Char2"/>
          <w:rtl/>
        </w:rPr>
        <w:t>ی</w:t>
      </w:r>
      <w:r w:rsidR="00DE4223" w:rsidRPr="00104547">
        <w:rPr>
          <w:rStyle w:val="Char2"/>
          <w:rtl/>
        </w:rPr>
        <w:t>د به شما پاسخ دهند (و تقاضا</w:t>
      </w:r>
      <w:r w:rsidR="000C5D3E" w:rsidRPr="00104547">
        <w:rPr>
          <w:rStyle w:val="Char2"/>
          <w:rtl/>
        </w:rPr>
        <w:t>ی</w:t>
      </w:r>
      <w:r w:rsidR="00DE4223" w:rsidRPr="00104547">
        <w:rPr>
          <w:rStyle w:val="Char2"/>
          <w:rtl/>
        </w:rPr>
        <w:t>تان را برآورند)!</w:t>
      </w:r>
      <w:r w:rsidRPr="00104547">
        <w:rPr>
          <w:rFonts w:cs="Traditional Arabic" w:hint="cs"/>
          <w:rtl/>
          <w:lang w:bidi="fa-IR"/>
        </w:rPr>
        <w:t>»</w:t>
      </w:r>
      <w:r w:rsidR="00DE4223" w:rsidRPr="00104547">
        <w:rPr>
          <w:rStyle w:val="Char2"/>
          <w:vertAlign w:val="superscript"/>
          <w:rtl/>
        </w:rPr>
        <w:footnoteReference w:id="941"/>
      </w:r>
      <w:r w:rsidR="00DE4223"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معتقد است که غلو راهش را در میان بسیاری از فرزندان تمام فرقه‌های مذاهب اسلامی به استثنای جماعت سلفیه پیدا می‌کند که موسوی در پیروی از</w:t>
      </w:r>
      <w:r w:rsidR="00435B45" w:rsidRPr="00104547">
        <w:rPr>
          <w:rStyle w:val="Char2"/>
          <w:rFonts w:hint="cs"/>
          <w:rtl/>
        </w:rPr>
        <w:t xml:space="preserve"> آن‌ها </w:t>
      </w:r>
      <w:r w:rsidRPr="00104547">
        <w:rPr>
          <w:rStyle w:val="Char2"/>
          <w:rFonts w:hint="cs"/>
          <w:rtl/>
        </w:rPr>
        <w:t>می‌گوید: «آن</w:t>
      </w:r>
      <w:r w:rsidR="00A20520" w:rsidRPr="00104547">
        <w:rPr>
          <w:rStyle w:val="Char2"/>
          <w:rFonts w:hint="eastAsia"/>
          <w:rtl/>
        </w:rPr>
        <w:t>‌</w:t>
      </w:r>
      <w:r w:rsidRPr="00104547">
        <w:rPr>
          <w:rStyle w:val="Char2"/>
          <w:rFonts w:hint="cs"/>
          <w:rtl/>
        </w:rPr>
        <w:t xml:space="preserve">ها توانستند </w:t>
      </w:r>
      <w:r w:rsidR="000C5D3E" w:rsidRPr="00104547">
        <w:rPr>
          <w:rStyle w:val="Char2"/>
          <w:rFonts w:hint="cs"/>
          <w:rtl/>
        </w:rPr>
        <w:t>ک</w:t>
      </w:r>
      <w:r w:rsidRPr="00104547">
        <w:rPr>
          <w:rStyle w:val="Char2"/>
          <w:rFonts w:hint="cs"/>
          <w:rtl/>
        </w:rPr>
        <w:t>ه زنجیرهایی را که عقل</w:t>
      </w:r>
      <w:r w:rsidR="00A20520" w:rsidRPr="00104547">
        <w:rPr>
          <w:rStyle w:val="Char2"/>
          <w:rFonts w:hint="eastAsia"/>
          <w:rtl/>
        </w:rPr>
        <w:t>‌</w:t>
      </w:r>
      <w:r w:rsidRPr="00104547">
        <w:rPr>
          <w:rStyle w:val="Char2"/>
          <w:rFonts w:hint="cs"/>
          <w:rtl/>
        </w:rPr>
        <w:t>ها و قلب</w:t>
      </w:r>
      <w:r w:rsidR="00A20520" w:rsidRPr="00104547">
        <w:rPr>
          <w:rStyle w:val="Char2"/>
          <w:rFonts w:hint="eastAsia"/>
          <w:rtl/>
        </w:rPr>
        <w:t>‌</w:t>
      </w:r>
      <w:r w:rsidRPr="00104547">
        <w:rPr>
          <w:rStyle w:val="Char2"/>
          <w:rFonts w:hint="cs"/>
          <w:rtl/>
        </w:rPr>
        <w:t>ها را بسته‌اند، پاره کنند»</w:t>
      </w:r>
      <w:r w:rsidRPr="00104547">
        <w:rPr>
          <w:rStyle w:val="Char2"/>
          <w:vertAlign w:val="superscript"/>
          <w:rtl/>
        </w:rPr>
        <w:footnoteReference w:id="942"/>
      </w:r>
      <w:r w:rsidRPr="00104547">
        <w:rPr>
          <w:rStyle w:val="Char2"/>
          <w:rFonts w:hint="cs"/>
          <w:rtl/>
        </w:rPr>
        <w:t>. هر چند که موسوی در جاهای دیگر در مورد تعامل با انحرافات مردم و نگاه روز به مسائل با سلفیه مخالفت کرده است.</w:t>
      </w:r>
    </w:p>
    <w:p w:rsidR="00DE4223" w:rsidRPr="00104547" w:rsidRDefault="00DE4223" w:rsidP="005A0AAD">
      <w:pPr>
        <w:pStyle w:val="4-"/>
        <w:rPr>
          <w:rtl/>
        </w:rPr>
      </w:pPr>
      <w:bookmarkStart w:id="675" w:name="_Toc307451904"/>
      <w:bookmarkStart w:id="676" w:name="_Toc439578328"/>
      <w:r w:rsidRPr="00104547">
        <w:rPr>
          <w:rFonts w:hint="cs"/>
          <w:rtl/>
        </w:rPr>
        <w:t>مطلب سوم: دیدگاه وی در مورد قرآن</w:t>
      </w:r>
      <w:bookmarkEnd w:id="675"/>
      <w:bookmarkEnd w:id="676"/>
    </w:p>
    <w:p w:rsidR="00A20520" w:rsidRPr="00104547" w:rsidRDefault="00DE4223" w:rsidP="00104547">
      <w:pPr>
        <w:ind w:firstLine="227"/>
        <w:jc w:val="lowKashida"/>
        <w:rPr>
          <w:rStyle w:val="Char2"/>
          <w:rtl/>
        </w:rPr>
      </w:pPr>
      <w:r w:rsidRPr="00104547">
        <w:rPr>
          <w:rStyle w:val="Char2"/>
          <w:rFonts w:hint="cs"/>
          <w:rtl/>
        </w:rPr>
        <w:t>از جمله مسایل عقیدتی مهمی که موسوى آن را بررسی کرده است مسأله قرآن کریم می‌باشد. موسوی(</w:t>
      </w:r>
      <w:r w:rsidR="00A20520" w:rsidRPr="00104547">
        <w:rPr>
          <w:rFonts w:cs="CTraditional Arabic" w:hint="cs"/>
          <w:rtl/>
          <w:lang w:bidi="fa-IR"/>
        </w:rPr>
        <w:t>/</w:t>
      </w:r>
      <w:r w:rsidRPr="00104547">
        <w:rPr>
          <w:rStyle w:val="Char2"/>
          <w:rFonts w:hint="cs"/>
          <w:rtl/>
        </w:rPr>
        <w:t>) اعتقادش را در مورد قرآن اینگونه بیان کرده است: «معتقدم که این آیه قرآن:</w:t>
      </w:r>
    </w:p>
    <w:p w:rsidR="00A20520" w:rsidRPr="00104547" w:rsidRDefault="00A20520"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إِنَّا نَحۡنُ نَزَّلۡنَا </w:t>
      </w:r>
      <w:r w:rsidRPr="00104547">
        <w:rPr>
          <w:rStyle w:val="Char7"/>
          <w:rFonts w:hint="cs"/>
          <w:rtl/>
        </w:rPr>
        <w:t>ٱ</w:t>
      </w:r>
      <w:r w:rsidRPr="00104547">
        <w:rPr>
          <w:rStyle w:val="Char7"/>
          <w:rFonts w:hint="eastAsia"/>
          <w:rtl/>
        </w:rPr>
        <w:t>لذِّكۡرَ</w:t>
      </w:r>
      <w:r w:rsidRPr="00104547">
        <w:rPr>
          <w:rStyle w:val="Char7"/>
          <w:rtl/>
        </w:rPr>
        <w:t xml:space="preserve"> وَإِنَّا لَهُ</w:t>
      </w:r>
      <w:r w:rsidRPr="00104547">
        <w:rPr>
          <w:rStyle w:val="Char7"/>
          <w:rFonts w:hint="cs"/>
          <w:rtl/>
        </w:rPr>
        <w:t>ۥ</w:t>
      </w:r>
      <w:r w:rsidRPr="00104547">
        <w:rPr>
          <w:rStyle w:val="Char7"/>
          <w:rtl/>
        </w:rPr>
        <w:t xml:space="preserve"> لَحَٰفِظُونَ٩</w:t>
      </w:r>
      <w:r w:rsidRPr="00104547">
        <w:rPr>
          <w:rStyle w:val="Char2"/>
          <w:rFonts w:cs="Traditional Arabic"/>
          <w:color w:val="000000"/>
          <w:shd w:val="clear" w:color="auto" w:fill="FFFFFF"/>
          <w:rtl/>
        </w:rPr>
        <w:t>﴾</w:t>
      </w:r>
      <w:r w:rsidRPr="00104547">
        <w:rPr>
          <w:rStyle w:val="Char5"/>
          <w:rtl/>
        </w:rPr>
        <w:t xml:space="preserve"> [الحجر: 9]</w:t>
      </w:r>
      <w:r w:rsidRPr="00104547">
        <w:rPr>
          <w:rStyle w:val="Char5"/>
          <w:rFonts w:hint="cs"/>
          <w:rtl/>
        </w:rPr>
        <w:t>.</w:t>
      </w:r>
    </w:p>
    <w:p w:rsidR="00DE4223" w:rsidRPr="00104547" w:rsidRDefault="00DE4223" w:rsidP="00104547">
      <w:pPr>
        <w:ind w:firstLine="227"/>
        <w:jc w:val="lowKashida"/>
        <w:rPr>
          <w:rStyle w:val="Char2"/>
          <w:rtl/>
        </w:rPr>
      </w:pPr>
      <w:r w:rsidRPr="00104547">
        <w:rPr>
          <w:rStyle w:val="Char2"/>
          <w:rFonts w:hint="cs"/>
          <w:rtl/>
        </w:rPr>
        <w:t xml:space="preserve"> </w:t>
      </w:r>
      <w:r w:rsidR="00DC4B54" w:rsidRPr="00104547">
        <w:rPr>
          <w:rFonts w:cs="Traditional Arabic" w:hint="cs"/>
          <w:rtl/>
          <w:lang w:bidi="fa-IR"/>
        </w:rPr>
        <w:t>«</w:t>
      </w:r>
      <w:r w:rsidRPr="00104547">
        <w:rPr>
          <w:rStyle w:val="Char2"/>
          <w:rtl/>
        </w:rPr>
        <w:t xml:space="preserve">ما قرآن را نازل </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م; و ما بطور قطع نگهدار آن</w:t>
      </w:r>
      <w:r w:rsidR="000C5D3E" w:rsidRPr="00104547">
        <w:rPr>
          <w:rStyle w:val="Char2"/>
          <w:rtl/>
        </w:rPr>
        <w:t>ی</w:t>
      </w:r>
      <w:r w:rsidRPr="00104547">
        <w:rPr>
          <w:rStyle w:val="Char2"/>
          <w:rtl/>
        </w:rPr>
        <w:t>م</w:t>
      </w:r>
      <w:r w:rsidR="00DC4B54" w:rsidRPr="00104547">
        <w:rPr>
          <w:rFonts w:cs="Traditional Arabic" w:hint="cs"/>
          <w:rtl/>
          <w:lang w:bidi="fa-IR"/>
        </w:rPr>
        <w:t>»</w:t>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نص صریحی است که تمام نظریات تحریف قرآن را باطل می‌کند...»، همچنین موسوی تأکید می‌کند که عقیده تحریف قرآن و ایمان به آن دو امر متناقضی هستند که با هم جمع نمی‌شوند</w:t>
      </w:r>
      <w:r w:rsidRPr="00104547">
        <w:rPr>
          <w:rStyle w:val="Char2"/>
          <w:vertAlign w:val="superscript"/>
          <w:rtl/>
        </w:rPr>
        <w:footnoteReference w:id="943"/>
      </w:r>
      <w:r w:rsidRPr="00104547">
        <w:rPr>
          <w:rStyle w:val="Char2"/>
          <w:rFonts w:hint="cs"/>
          <w:rtl/>
        </w:rPr>
        <w:t>.</w:t>
      </w:r>
    </w:p>
    <w:p w:rsidR="00DE4223" w:rsidRPr="00104547" w:rsidRDefault="00DE4223" w:rsidP="005A0AAD">
      <w:pPr>
        <w:ind w:firstLine="227"/>
        <w:jc w:val="both"/>
        <w:rPr>
          <w:rStyle w:val="Char2"/>
          <w:rtl/>
        </w:rPr>
      </w:pPr>
      <w:r w:rsidRPr="00104547">
        <w:rPr>
          <w:rStyle w:val="Char2"/>
          <w:rFonts w:hint="cs"/>
          <w:rtl/>
        </w:rPr>
        <w:t>همچنین موسوی</w:t>
      </w:r>
      <w:r w:rsidR="00A20520" w:rsidRPr="00104547">
        <w:rPr>
          <w:rFonts w:cs="CTraditional Arabic" w:hint="cs"/>
          <w:rtl/>
          <w:lang w:bidi="fa-IR"/>
        </w:rPr>
        <w:t>/</w:t>
      </w:r>
      <w:r w:rsidRPr="00104547">
        <w:rPr>
          <w:rStyle w:val="Char2"/>
          <w:rFonts w:hint="cs"/>
          <w:rtl/>
        </w:rPr>
        <w:t xml:space="preserve"> می‌گوید که عقیده تحریف، در این امت واقع شده است و قائلین به آن علمای شیعه امامیه هستند که از میان فرقه‌های اسلامی تنها</w:t>
      </w:r>
      <w:r w:rsidR="00435B45" w:rsidRPr="00104547">
        <w:rPr>
          <w:rStyle w:val="Char2"/>
          <w:rFonts w:hint="cs"/>
          <w:rtl/>
        </w:rPr>
        <w:t xml:space="preserve"> آن‌ها </w:t>
      </w:r>
      <w:r w:rsidRPr="00104547">
        <w:rPr>
          <w:rStyle w:val="Char2"/>
          <w:rFonts w:hint="cs"/>
          <w:rtl/>
        </w:rPr>
        <w:t>قائل به تحریف هستند. و موسوی مصداق</w:t>
      </w:r>
      <w:r w:rsidR="00435B45" w:rsidRPr="00104547">
        <w:rPr>
          <w:rStyle w:val="Char2"/>
          <w:rFonts w:hint="cs"/>
          <w:rtl/>
        </w:rPr>
        <w:t xml:space="preserve"> این‌ها </w:t>
      </w:r>
      <w:r w:rsidRPr="00104547">
        <w:rPr>
          <w:rStyle w:val="Char2"/>
          <w:rFonts w:hint="cs"/>
          <w:rtl/>
        </w:rPr>
        <w:t xml:space="preserve">را نوری طبرسی ذکر می‌کند که کتاب </w:t>
      </w:r>
      <w:r w:rsidRPr="00104547">
        <w:rPr>
          <w:rStyle w:val="Char3"/>
          <w:rFonts w:hint="cs"/>
          <w:rtl/>
        </w:rPr>
        <w:t>«فصل الخطاب»</w:t>
      </w:r>
      <w:r w:rsidRPr="00104547">
        <w:rPr>
          <w:rStyle w:val="Char2"/>
          <w:rFonts w:hint="cs"/>
          <w:rtl/>
        </w:rPr>
        <w:t xml:space="preserve"> را تألیف کرده است. که موسوی در مورد آن می‌گوید: «در این کتاب عباراتی ذکر </w:t>
      </w:r>
      <w:r w:rsidR="000C5D3E" w:rsidRPr="00104547">
        <w:rPr>
          <w:rStyle w:val="Char2"/>
          <w:rFonts w:hint="cs"/>
          <w:rtl/>
        </w:rPr>
        <w:t>ک</w:t>
      </w:r>
      <w:r w:rsidRPr="00104547">
        <w:rPr>
          <w:rStyle w:val="Char2"/>
          <w:rFonts w:hint="cs"/>
          <w:rtl/>
        </w:rPr>
        <w:t>رده است که به گمان خود، آیات قرآن تحریف شده است»</w:t>
      </w:r>
      <w:r w:rsidRPr="00104547">
        <w:rPr>
          <w:rStyle w:val="Char2"/>
          <w:vertAlign w:val="superscript"/>
          <w:rtl/>
        </w:rPr>
        <w:footnoteReference w:id="944"/>
      </w:r>
      <w:r w:rsidRPr="00104547">
        <w:rPr>
          <w:rStyle w:val="Char2"/>
          <w:rFonts w:hint="cs"/>
          <w:rtl/>
        </w:rPr>
        <w:t>. همچنین موسوی از علتی که قائلین به تحریف به این قول خطرناک چسبیده‌اند، صحبت می‌کند. خیلی واضح است که - به طور خلاصه - عدم وجود نصی بر امامت علی در آیات و سوره‌های موجود در قرآن موجود انگیزه امثال چنین عقاید باطلی است. و چیزی که</w:t>
      </w:r>
      <w:r w:rsidR="00435B45" w:rsidRPr="00104547">
        <w:rPr>
          <w:rStyle w:val="Char2"/>
          <w:rFonts w:hint="cs"/>
          <w:rtl/>
        </w:rPr>
        <w:t xml:space="preserve"> آن‌ها </w:t>
      </w:r>
      <w:r w:rsidRPr="00104547">
        <w:rPr>
          <w:rStyle w:val="Char2"/>
          <w:rFonts w:hint="cs"/>
          <w:rtl/>
        </w:rPr>
        <w:t>را به مراتب دورتر می‌برد همان عقیده تحریف است</w:t>
      </w:r>
      <w:r w:rsidRPr="00104547">
        <w:rPr>
          <w:rStyle w:val="Char2"/>
          <w:vertAlign w:val="superscript"/>
          <w:rtl/>
        </w:rPr>
        <w:footnoteReference w:id="945"/>
      </w:r>
      <w:r w:rsidRPr="00104547">
        <w:rPr>
          <w:rStyle w:val="Char2"/>
          <w:rFonts w:hint="cs"/>
          <w:rtl/>
        </w:rPr>
        <w:t xml:space="preserve">. </w:t>
      </w:r>
    </w:p>
    <w:p w:rsidR="00DE4223" w:rsidRPr="00104547" w:rsidRDefault="00DE4223" w:rsidP="005A0AAD">
      <w:pPr>
        <w:pStyle w:val="5-"/>
        <w:rPr>
          <w:rtl/>
        </w:rPr>
      </w:pPr>
      <w:bookmarkStart w:id="677" w:name="_Toc307451905"/>
      <w:bookmarkStart w:id="678" w:name="_Toc439578329"/>
      <w:r w:rsidRPr="00104547">
        <w:rPr>
          <w:rFonts w:hint="cs"/>
          <w:rtl/>
        </w:rPr>
        <w:t>مشکلاتی که در مقابل عقیده تحریف قرآن وجود دارند</w:t>
      </w:r>
      <w:bookmarkEnd w:id="677"/>
      <w:bookmarkEnd w:id="678"/>
    </w:p>
    <w:p w:rsidR="00DE4223" w:rsidRPr="00104547" w:rsidRDefault="00DE4223" w:rsidP="00104547">
      <w:pPr>
        <w:ind w:firstLine="227"/>
        <w:jc w:val="both"/>
        <w:rPr>
          <w:rStyle w:val="Char2"/>
          <w:rtl/>
        </w:rPr>
      </w:pPr>
      <w:r w:rsidRPr="00104547">
        <w:rPr>
          <w:rStyle w:val="Char2"/>
          <w:rFonts w:hint="cs"/>
          <w:rtl/>
        </w:rPr>
        <w:t xml:space="preserve">دکتر موسی موسوی بیان کرده است که عقیده تحریف قرآن با موانع و مشکلات بزرگی مواجه هستند که بطلان این عقیده را بیان می‌کند و از جمله این موانع: </w:t>
      </w:r>
    </w:p>
    <w:p w:rsidR="00DE4223" w:rsidRPr="00104547" w:rsidRDefault="00DE4223" w:rsidP="00104547">
      <w:pPr>
        <w:ind w:firstLine="227"/>
        <w:jc w:val="both"/>
        <w:rPr>
          <w:rStyle w:val="Char2"/>
          <w:rtl/>
        </w:rPr>
      </w:pPr>
      <w:r w:rsidRPr="00104547">
        <w:rPr>
          <w:rStyle w:val="Char2"/>
          <w:rFonts w:hint="cs"/>
          <w:rtl/>
        </w:rPr>
        <w:t>نخست: وعده صریح الهی به حفظ قرآن.</w:t>
      </w:r>
    </w:p>
    <w:p w:rsidR="00DE4223" w:rsidRPr="00104547" w:rsidRDefault="00DE4223" w:rsidP="00104547">
      <w:pPr>
        <w:ind w:firstLine="227"/>
        <w:jc w:val="both"/>
        <w:rPr>
          <w:rStyle w:val="Char2"/>
          <w:rtl/>
        </w:rPr>
      </w:pPr>
      <w:r w:rsidRPr="00104547">
        <w:rPr>
          <w:rStyle w:val="Char2"/>
          <w:rFonts w:hint="cs"/>
          <w:rtl/>
        </w:rPr>
        <w:t>دوم: اقرار علی</w:t>
      </w:r>
      <w:r w:rsidR="00A20520" w:rsidRPr="00104547">
        <w:rPr>
          <w:rStyle w:val="Char2"/>
          <w:rFonts w:cs="CTraditional Arabic" w:hint="cs"/>
          <w:rtl/>
        </w:rPr>
        <w:t>س</w:t>
      </w:r>
      <w:r w:rsidRPr="00104547">
        <w:rPr>
          <w:rStyle w:val="Char2"/>
          <w:rFonts w:hint="cs"/>
          <w:rtl/>
        </w:rPr>
        <w:t xml:space="preserve"> در ایام خلافت خود به قرآنی که در دست مسلمانان بوده است و عدم بیرون ‌آوردن چیزی از آن - چنانکه قائلین گمان می‌</w:t>
      </w:r>
      <w:r w:rsidR="000C5D3E" w:rsidRPr="00104547">
        <w:rPr>
          <w:rStyle w:val="Char2"/>
          <w:rFonts w:hint="cs"/>
          <w:rtl/>
        </w:rPr>
        <w:t>ک</w:t>
      </w:r>
      <w:r w:rsidRPr="00104547">
        <w:rPr>
          <w:rStyle w:val="Char2"/>
          <w:rFonts w:hint="cs"/>
          <w:rtl/>
        </w:rPr>
        <w:t xml:space="preserve">نند - یعنی آیات یا سوره‌هایی که بر امامت علی تأکید می‌کند </w:t>
      </w:r>
      <w:r w:rsidR="000C5D3E" w:rsidRPr="00104547">
        <w:rPr>
          <w:rStyle w:val="Char2"/>
          <w:rFonts w:hint="cs"/>
          <w:rtl/>
        </w:rPr>
        <w:t>ک</w:t>
      </w:r>
      <w:r w:rsidRPr="00104547">
        <w:rPr>
          <w:rStyle w:val="Char2"/>
          <w:rFonts w:hint="cs"/>
          <w:rtl/>
        </w:rPr>
        <w:t>ه از قرآن بیرون آورده شده است</w:t>
      </w:r>
      <w:r w:rsidRPr="00104547">
        <w:rPr>
          <w:rStyle w:val="Char2"/>
          <w:vertAlign w:val="superscript"/>
          <w:rtl/>
        </w:rPr>
        <w:footnoteReference w:id="946"/>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سوم: دستور اهل بیت به بازگشت به قرآن</w:t>
      </w:r>
      <w:r w:rsidRPr="00104547">
        <w:rPr>
          <w:rStyle w:val="Char2"/>
          <w:vertAlign w:val="superscript"/>
          <w:rtl/>
        </w:rPr>
        <w:footnoteReference w:id="947"/>
      </w:r>
      <w:r w:rsidRPr="00104547">
        <w:rPr>
          <w:rStyle w:val="Char2"/>
          <w:rFonts w:hint="cs"/>
          <w:rtl/>
        </w:rPr>
        <w:t>. و این بعید است که امر به قرآن تحریف شده باشد. چون اگر قرآن تحریف شده بود امر به بازگشت به روایات و حکم به</w:t>
      </w:r>
      <w:r w:rsidR="00435B45" w:rsidRPr="00104547">
        <w:rPr>
          <w:rStyle w:val="Char2"/>
          <w:rFonts w:hint="cs"/>
          <w:rtl/>
        </w:rPr>
        <w:t xml:space="preserve"> آن‌ها </w:t>
      </w:r>
      <w:r w:rsidRPr="00104547">
        <w:rPr>
          <w:rStyle w:val="Char2"/>
          <w:rFonts w:hint="cs"/>
          <w:rtl/>
        </w:rPr>
        <w:t>امر به یک حکم تحریف شده است و این از ائمه</w:t>
      </w:r>
      <w:r w:rsidR="00A20520" w:rsidRPr="00104547">
        <w:rPr>
          <w:rFonts w:cs="CTraditional Arabic" w:hint="cs"/>
          <w:rtl/>
          <w:lang w:bidi="fa-IR"/>
        </w:rPr>
        <w:t>ش</w:t>
      </w:r>
      <w:r w:rsidRPr="00104547">
        <w:rPr>
          <w:rStyle w:val="Char2"/>
          <w:rtl/>
        </w:rPr>
        <w:t xml:space="preserve"> </w:t>
      </w:r>
      <w:r w:rsidRPr="00104547">
        <w:rPr>
          <w:rStyle w:val="Char2"/>
          <w:rFonts w:hint="cs"/>
          <w:rtl/>
        </w:rPr>
        <w:t xml:space="preserve"> بعید است</w:t>
      </w:r>
      <w:r w:rsidRPr="00104547">
        <w:rPr>
          <w:rStyle w:val="Char2"/>
          <w:vertAlign w:val="superscript"/>
          <w:rtl/>
        </w:rPr>
        <w:footnoteReference w:id="948"/>
      </w:r>
      <w:r w:rsidRPr="00104547">
        <w:rPr>
          <w:rStyle w:val="Char2"/>
          <w:rFonts w:hint="cs"/>
          <w:rtl/>
        </w:rPr>
        <w:t>.</w:t>
      </w:r>
    </w:p>
    <w:p w:rsidR="00DE4223" w:rsidRPr="00104547" w:rsidRDefault="00DE4223" w:rsidP="005A0AAD">
      <w:pPr>
        <w:pStyle w:val="5-"/>
        <w:rPr>
          <w:rtl/>
        </w:rPr>
      </w:pPr>
      <w:bookmarkStart w:id="679" w:name="_Toc307451906"/>
      <w:bookmarkStart w:id="680" w:name="_Toc439578330"/>
      <w:r w:rsidRPr="00104547">
        <w:rPr>
          <w:rFonts w:hint="cs"/>
          <w:rtl/>
        </w:rPr>
        <w:t>دیدگاه وی در مورد توجه به قرآن</w:t>
      </w:r>
      <w:bookmarkEnd w:id="679"/>
      <w:bookmarkEnd w:id="680"/>
    </w:p>
    <w:p w:rsidR="00DE4223" w:rsidRPr="00104547" w:rsidRDefault="00DE4223" w:rsidP="005A0AAD">
      <w:pPr>
        <w:ind w:firstLine="227"/>
        <w:jc w:val="both"/>
        <w:rPr>
          <w:rStyle w:val="Char2"/>
          <w:rtl/>
        </w:rPr>
      </w:pPr>
      <w:r w:rsidRPr="00104547">
        <w:rPr>
          <w:rStyle w:val="Char2"/>
          <w:rFonts w:hint="cs"/>
          <w:rtl/>
        </w:rPr>
        <w:t>موسوی ذکر می‌کند که از مهمترین تفاوت</w:t>
      </w:r>
      <w:r w:rsidR="00A20520" w:rsidRPr="00104547">
        <w:rPr>
          <w:rStyle w:val="Char2"/>
          <w:rFonts w:hint="eastAsia"/>
          <w:rtl/>
        </w:rPr>
        <w:t>‌</w:t>
      </w:r>
      <w:r w:rsidRPr="00104547">
        <w:rPr>
          <w:rStyle w:val="Char2"/>
          <w:rFonts w:hint="cs"/>
          <w:rtl/>
        </w:rPr>
        <w:t>های بیان مدارس علمی اهل سنت و حوزه‌های علمی شیعه این است که در مدارس اهل سنت به حفظ و بررسی قرآن توجه می‌شود. برخلاف حوزه‌های علمی تشیع که موسوی در مورد</w:t>
      </w:r>
      <w:r w:rsidR="00435B45" w:rsidRPr="00104547">
        <w:rPr>
          <w:rStyle w:val="Char2"/>
          <w:rFonts w:hint="cs"/>
          <w:rtl/>
        </w:rPr>
        <w:t xml:space="preserve"> آن‌ها </w:t>
      </w:r>
      <w:r w:rsidRPr="00104547">
        <w:rPr>
          <w:rStyle w:val="Char2"/>
          <w:rFonts w:hint="cs"/>
          <w:rtl/>
        </w:rPr>
        <w:t>می‌گوید: «و این امری است که حوزه‌های دینی تشیع به آن توجهی نمی‌کنند، در</w:t>
      </w:r>
      <w:r w:rsidR="00435B45" w:rsidRPr="00104547">
        <w:rPr>
          <w:rStyle w:val="Char2"/>
          <w:rFonts w:hint="cs"/>
          <w:rtl/>
        </w:rPr>
        <w:t xml:space="preserve"> آن‌ها </w:t>
      </w:r>
      <w:r w:rsidRPr="00104547">
        <w:rPr>
          <w:rStyle w:val="Char2"/>
          <w:rFonts w:hint="cs"/>
          <w:rtl/>
        </w:rPr>
        <w:t>دروس تفسیر و علوم قرآن یافت نمی‌شود. و در میان مواد درسی ماده‌ای به این نام وجود ندارد. بسیار کم یافت می‌شود که یک دانشجوی علوم دینی قرآن را حفظ کند، در حالی که دانشجویان اهل سنت و معلمان</w:t>
      </w:r>
      <w:r w:rsidR="00435B45" w:rsidRPr="00104547">
        <w:rPr>
          <w:rStyle w:val="Char2"/>
          <w:rFonts w:hint="cs"/>
          <w:rtl/>
        </w:rPr>
        <w:t xml:space="preserve"> آن‌ها </w:t>
      </w:r>
      <w:r w:rsidRPr="00104547">
        <w:rPr>
          <w:rStyle w:val="Char2"/>
          <w:rFonts w:hint="cs"/>
          <w:rtl/>
        </w:rPr>
        <w:t>بسیار به حفظ قرآن توجه می‌کنند. و می‌گوید امام خوئی</w:t>
      </w:r>
      <w:r w:rsidR="00A20520" w:rsidRPr="00104547">
        <w:rPr>
          <w:rFonts w:cs="CTraditional Arabic" w:hint="cs"/>
          <w:rtl/>
          <w:lang w:bidi="fa-IR"/>
        </w:rPr>
        <w:t>/</w:t>
      </w:r>
      <w:r w:rsidRPr="00104547">
        <w:rPr>
          <w:rStyle w:val="Char2"/>
          <w:rFonts w:hint="cs"/>
          <w:rtl/>
        </w:rPr>
        <w:t xml:space="preserve"> در شب</w:t>
      </w:r>
      <w:r w:rsidR="005A0AAD">
        <w:rPr>
          <w:rStyle w:val="Char2"/>
          <w:rFonts w:hint="eastAsia"/>
          <w:rtl/>
        </w:rPr>
        <w:t>‌</w:t>
      </w:r>
      <w:r w:rsidRPr="00104547">
        <w:rPr>
          <w:rStyle w:val="Char2"/>
          <w:rFonts w:hint="cs"/>
          <w:rtl/>
        </w:rPr>
        <w:t>های جمعه شروع به تدریس تفسیر می‌کرد و این امر تا دو سال ادامه داشت، و او خیلی مشتاق بود که تفسیر را در ضمن دروس تعلیمی وارد کند. ولی کار او در این زمینه تداوم نداشت. چون بعضی افراد اطراف</w:t>
      </w:r>
      <w:r w:rsidR="000C5D3E" w:rsidRPr="00104547">
        <w:rPr>
          <w:rStyle w:val="Char2"/>
          <w:rFonts w:hint="cs"/>
          <w:rtl/>
        </w:rPr>
        <w:t>ی</w:t>
      </w:r>
      <w:r w:rsidRPr="00104547">
        <w:rPr>
          <w:rStyle w:val="Char2"/>
          <w:rFonts w:hint="cs"/>
          <w:rtl/>
        </w:rPr>
        <w:t xml:space="preserve">انش با این دیدگاه مخالفت </w:t>
      </w:r>
      <w:r w:rsidR="000C5D3E" w:rsidRPr="00104547">
        <w:rPr>
          <w:rStyle w:val="Char2"/>
          <w:rFonts w:hint="cs"/>
          <w:rtl/>
        </w:rPr>
        <w:t>ک</w:t>
      </w:r>
      <w:r w:rsidRPr="00104547">
        <w:rPr>
          <w:rStyle w:val="Char2"/>
          <w:rFonts w:hint="cs"/>
          <w:rtl/>
        </w:rPr>
        <w:t>ردند. و شاید علت این امر به فرو رفتن در تفسیر قرآن کریم و ورود به بحث</w:t>
      </w:r>
      <w:r w:rsidR="00A20520" w:rsidRPr="00104547">
        <w:rPr>
          <w:rStyle w:val="Char2"/>
          <w:rFonts w:hint="eastAsia"/>
          <w:rtl/>
        </w:rPr>
        <w:t>‌</w:t>
      </w:r>
      <w:r w:rsidRPr="00104547">
        <w:rPr>
          <w:rStyle w:val="Char2"/>
          <w:rFonts w:hint="cs"/>
          <w:rtl/>
        </w:rPr>
        <w:t>های آن بازگردد که باعث نابودی قطعی بسیاری از بدعت</w:t>
      </w:r>
      <w:r w:rsidR="00A20520" w:rsidRPr="00104547">
        <w:rPr>
          <w:rStyle w:val="Char2"/>
          <w:rFonts w:hint="eastAsia"/>
          <w:rtl/>
        </w:rPr>
        <w:t>‌</w:t>
      </w:r>
      <w:r w:rsidRPr="00104547">
        <w:rPr>
          <w:rStyle w:val="Char2"/>
          <w:rFonts w:hint="cs"/>
          <w:rtl/>
        </w:rPr>
        <w:t>هایی می‌شود که به عقیده ما شیعیان چسبیده است»</w:t>
      </w:r>
      <w:r w:rsidRPr="00104547">
        <w:rPr>
          <w:rStyle w:val="Char2"/>
          <w:vertAlign w:val="superscript"/>
          <w:rtl/>
        </w:rPr>
        <w:footnoteReference w:id="94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در خلال آنچه که گذشت به روشنی نقد موسوی برای ما آشکار شد. به گونه‌ای که عملاً به برتری اهل سنت در توجه به قرآن اقرار کرده است. در زمانی که باید برای کناره‌گیری حوزه‌های علمیه از تعلیم قرآن به عنوان یک ماده اصلی در بیرون‌ دادن دانشجو و مجتهد تأسف خورد. و این دلالت بر توجه شایسته موسوی در پیروی اعتقادی و تعلمی و تعلیمی است.</w:t>
      </w:r>
    </w:p>
    <w:p w:rsidR="00DE4223" w:rsidRPr="00104547" w:rsidRDefault="00DE4223" w:rsidP="00104547">
      <w:pPr>
        <w:ind w:firstLine="227"/>
        <w:jc w:val="both"/>
        <w:rPr>
          <w:rStyle w:val="Char2"/>
          <w:rtl/>
        </w:rPr>
      </w:pPr>
      <w:r w:rsidRPr="00104547">
        <w:rPr>
          <w:rStyle w:val="Char2"/>
          <w:rFonts w:hint="cs"/>
          <w:rtl/>
        </w:rPr>
        <w:t>لازم است که بگوییم: موسوی از دورانی صحبت می‌کند که در آن زیسته است و این از دهه سوم تا نهم قرن گذشته میلادی ادامه داشت، و منصفانه است که بگوییم: آنچه که موسوی از آن بحث می‌کند دیدگاه تقلیدی را که در این زمینه عام است، صدق می‌کند، و این حکم بر بسیاری از صاحبان دیدگاه</w:t>
      </w:r>
      <w:r w:rsidR="00A20520" w:rsidRPr="00104547">
        <w:rPr>
          <w:rStyle w:val="Char2"/>
          <w:rFonts w:hint="eastAsia"/>
          <w:rtl/>
        </w:rPr>
        <w:t>‌</w:t>
      </w:r>
      <w:r w:rsidRPr="00104547">
        <w:rPr>
          <w:rStyle w:val="Char2"/>
          <w:rFonts w:hint="cs"/>
          <w:rtl/>
        </w:rPr>
        <w:t>های اصلاحی که ما در این بحث به</w:t>
      </w:r>
      <w:r w:rsidR="00435B45" w:rsidRPr="00104547">
        <w:rPr>
          <w:rStyle w:val="Char2"/>
          <w:rFonts w:hint="cs"/>
          <w:rtl/>
        </w:rPr>
        <w:t xml:space="preserve"> آن‌ها </w:t>
      </w:r>
      <w:r w:rsidRPr="00104547">
        <w:rPr>
          <w:rStyle w:val="Char2"/>
          <w:rFonts w:hint="cs"/>
          <w:rtl/>
        </w:rPr>
        <w:t>اشاره می‌کنیم، صدق می‌کند.</w:t>
      </w:r>
    </w:p>
    <w:p w:rsidR="00DE4223" w:rsidRPr="00104547" w:rsidRDefault="00DE4223" w:rsidP="00104547">
      <w:pPr>
        <w:ind w:firstLine="227"/>
        <w:jc w:val="both"/>
        <w:rPr>
          <w:rStyle w:val="Char2"/>
          <w:rtl/>
        </w:rPr>
      </w:pPr>
      <w:r w:rsidRPr="00104547">
        <w:rPr>
          <w:rStyle w:val="Char2"/>
          <w:rFonts w:hint="cs"/>
          <w:rtl/>
        </w:rPr>
        <w:t>همچنین معتقد است که باید از جانب جریان تقلیدی شیعه قرآن را در ضمن برنامه‌ها و کانال</w:t>
      </w:r>
      <w:r w:rsidR="00A20520" w:rsidRPr="00104547">
        <w:rPr>
          <w:rStyle w:val="Char2"/>
          <w:rFonts w:hint="eastAsia"/>
          <w:rtl/>
        </w:rPr>
        <w:t>‌</w:t>
      </w:r>
      <w:r w:rsidRPr="00104547">
        <w:rPr>
          <w:rStyle w:val="Char2"/>
          <w:rFonts w:hint="cs"/>
          <w:rtl/>
        </w:rPr>
        <w:t>های ماهواره‌ای و رادیوها بگنجاند و شاید این اقدام پسندیده شایسته تشویق و تحسین باشد.</w:t>
      </w:r>
    </w:p>
    <w:p w:rsidR="00DE4223" w:rsidRPr="00104547" w:rsidRDefault="00DE4223" w:rsidP="005A0AAD">
      <w:pPr>
        <w:pStyle w:val="4-"/>
        <w:rPr>
          <w:rtl/>
        </w:rPr>
      </w:pPr>
      <w:bookmarkStart w:id="681" w:name="_Toc307451907"/>
      <w:bookmarkStart w:id="682" w:name="_Toc439578331"/>
      <w:r w:rsidRPr="00104547">
        <w:rPr>
          <w:rFonts w:hint="cs"/>
          <w:rtl/>
        </w:rPr>
        <w:t>مطلب چهارم: دیدگاه وی در مورد امامت</w:t>
      </w:r>
      <w:bookmarkEnd w:id="681"/>
      <w:bookmarkEnd w:id="682"/>
    </w:p>
    <w:p w:rsidR="00DE4223" w:rsidRPr="00104547" w:rsidRDefault="00DE4223" w:rsidP="005A0AAD">
      <w:pPr>
        <w:pStyle w:val="5-"/>
        <w:rPr>
          <w:rtl/>
        </w:rPr>
      </w:pPr>
      <w:bookmarkStart w:id="683" w:name="_Toc307451908"/>
      <w:bookmarkStart w:id="684" w:name="_Toc439578332"/>
      <w:r w:rsidRPr="00104547">
        <w:rPr>
          <w:rFonts w:hint="cs"/>
          <w:rtl/>
        </w:rPr>
        <w:t>امامت از دیدگاه موسوی</w:t>
      </w:r>
      <w:bookmarkEnd w:id="683"/>
      <w:bookmarkEnd w:id="684"/>
    </w:p>
    <w:p w:rsidR="00DE4223" w:rsidRPr="00104547" w:rsidRDefault="00DE4223" w:rsidP="005A0AAD">
      <w:pPr>
        <w:ind w:firstLine="227"/>
        <w:jc w:val="both"/>
        <w:rPr>
          <w:rStyle w:val="Char2"/>
          <w:rtl/>
        </w:rPr>
      </w:pPr>
      <w:r w:rsidRPr="00104547">
        <w:rPr>
          <w:rStyle w:val="Char2"/>
          <w:rFonts w:hint="cs"/>
          <w:rtl/>
        </w:rPr>
        <w:t>دکتر موسوی معتقد است که امامت برای اهل بیت از علی</w:t>
      </w:r>
      <w:r w:rsidR="00A20520" w:rsidRPr="00104547">
        <w:rPr>
          <w:rStyle w:val="Char2"/>
          <w:rFonts w:cs="CTraditional Arabic" w:hint="cs"/>
          <w:rtl/>
        </w:rPr>
        <w:t>س</w:t>
      </w:r>
      <w:r w:rsidRPr="00104547">
        <w:rPr>
          <w:rStyle w:val="Char2"/>
          <w:rFonts w:hint="cs"/>
          <w:rtl/>
        </w:rPr>
        <w:t xml:space="preserve"> و سپس حسنین</w:t>
      </w:r>
      <w:r w:rsidR="00A20520" w:rsidRPr="005A0AAD">
        <w:rPr>
          <w:rFonts w:cs="CTraditional Arabic" w:hint="cs"/>
          <w:rtl/>
          <w:lang w:bidi="fa-IR"/>
        </w:rPr>
        <w:t>ب</w:t>
      </w:r>
      <w:r w:rsidRPr="00104547">
        <w:rPr>
          <w:rStyle w:val="Char2"/>
          <w:rFonts w:hint="cs"/>
          <w:rtl/>
        </w:rPr>
        <w:t xml:space="preserve"> شروع و به سائر ائمه دوازده گانه می‌رسد.</w:t>
      </w:r>
    </w:p>
    <w:p w:rsidR="00DE4223" w:rsidRPr="00104547" w:rsidRDefault="00DE4223" w:rsidP="00104547">
      <w:pPr>
        <w:ind w:firstLine="227"/>
        <w:jc w:val="both"/>
        <w:rPr>
          <w:rStyle w:val="Char2"/>
          <w:rtl/>
        </w:rPr>
      </w:pPr>
      <w:r w:rsidRPr="00104547">
        <w:rPr>
          <w:rStyle w:val="Char2"/>
          <w:rFonts w:hint="cs"/>
          <w:rtl/>
        </w:rPr>
        <w:t>موسوی معتقد است، که این امامت به معنای رهبری سیاسی یعنی «خلافت» نیست، بلکه به معنای رهبری معنوی یا رهبری علمی برای امت می‌باشد</w:t>
      </w:r>
      <w:r w:rsidRPr="00104547">
        <w:rPr>
          <w:rStyle w:val="Char2"/>
          <w:vertAlign w:val="superscript"/>
          <w:rtl/>
        </w:rPr>
        <w:footnoteReference w:id="950"/>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موسوی حدیث زید بن ارقم که از پیامبر</w:t>
      </w:r>
      <w:r w:rsidR="00A20520"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روایت کرده است: یعنی این حدیث که: «من دو چیز را در میان شما بر جای می‌گذارم که اگر از</w:t>
      </w:r>
      <w:r w:rsidR="00435B45" w:rsidRPr="00104547">
        <w:rPr>
          <w:rStyle w:val="Char2"/>
          <w:rFonts w:hint="cs"/>
          <w:rtl/>
        </w:rPr>
        <w:t xml:space="preserve"> آن‌ها </w:t>
      </w:r>
      <w:r w:rsidRPr="00104547">
        <w:rPr>
          <w:rStyle w:val="Char2"/>
          <w:rFonts w:hint="cs"/>
          <w:rtl/>
        </w:rPr>
        <w:t>پیروی کنید هیچگاه گمراه نخواه</w:t>
      </w:r>
      <w:r w:rsidR="000C5D3E" w:rsidRPr="00104547">
        <w:rPr>
          <w:rStyle w:val="Char2"/>
          <w:rFonts w:hint="cs"/>
          <w:rtl/>
        </w:rPr>
        <w:t>ی</w:t>
      </w:r>
      <w:r w:rsidRPr="00104547">
        <w:rPr>
          <w:rStyle w:val="Char2"/>
          <w:rFonts w:hint="cs"/>
          <w:rtl/>
        </w:rPr>
        <w:t>د شد. که یکی از</w:t>
      </w:r>
      <w:r w:rsidR="00435B45" w:rsidRPr="00104547">
        <w:rPr>
          <w:rStyle w:val="Char2"/>
          <w:rFonts w:hint="cs"/>
          <w:rtl/>
        </w:rPr>
        <w:t xml:space="preserve"> آن‌ها </w:t>
      </w:r>
      <w:r w:rsidRPr="00104547">
        <w:rPr>
          <w:rStyle w:val="Char2"/>
          <w:rFonts w:hint="cs"/>
          <w:rtl/>
        </w:rPr>
        <w:t>از دیگری بزرگتر می‌باشد. کتاب خداوند که ر</w:t>
      </w:r>
      <w:r w:rsidR="000C5D3E" w:rsidRPr="00104547">
        <w:rPr>
          <w:rStyle w:val="Char2"/>
          <w:rFonts w:hint="cs"/>
          <w:rtl/>
        </w:rPr>
        <w:t>ی</w:t>
      </w:r>
      <w:r w:rsidRPr="00104547">
        <w:rPr>
          <w:rStyle w:val="Char2"/>
          <w:rFonts w:hint="cs"/>
          <w:rtl/>
        </w:rPr>
        <w:t>سمان کشیده شده‌ای از آسمان به زمین است، و عترت اهل بیت من، از هم جدا نخواهند شد تا بر من در روز ق</w:t>
      </w:r>
      <w:r w:rsidR="000C5D3E" w:rsidRPr="00104547">
        <w:rPr>
          <w:rStyle w:val="Char2"/>
          <w:rFonts w:hint="cs"/>
          <w:rtl/>
        </w:rPr>
        <w:t>ی</w:t>
      </w:r>
      <w:r w:rsidRPr="00104547">
        <w:rPr>
          <w:rStyle w:val="Char2"/>
          <w:rFonts w:hint="cs"/>
          <w:rtl/>
        </w:rPr>
        <w:t xml:space="preserve">امت بر حوض </w:t>
      </w:r>
      <w:r w:rsidR="000C5D3E" w:rsidRPr="00104547">
        <w:rPr>
          <w:rStyle w:val="Char2"/>
          <w:rFonts w:hint="cs"/>
          <w:rtl/>
        </w:rPr>
        <w:t>ک</w:t>
      </w:r>
      <w:r w:rsidRPr="00104547">
        <w:rPr>
          <w:rStyle w:val="Char2"/>
          <w:rFonts w:hint="cs"/>
          <w:rtl/>
        </w:rPr>
        <w:t>وثر وارد ‌شوند و بنگرم چگونه با</w:t>
      </w:r>
      <w:r w:rsidR="00435B45" w:rsidRPr="00104547">
        <w:rPr>
          <w:rStyle w:val="Char2"/>
          <w:rFonts w:hint="cs"/>
          <w:rtl/>
        </w:rPr>
        <w:t xml:space="preserve"> آن‌ها </w:t>
      </w:r>
      <w:r w:rsidRPr="00104547">
        <w:rPr>
          <w:rStyle w:val="Char2"/>
          <w:rFonts w:hint="cs"/>
          <w:rtl/>
        </w:rPr>
        <w:t xml:space="preserve">رفتار </w:t>
      </w:r>
      <w:r w:rsidR="000C5D3E" w:rsidRPr="00104547">
        <w:rPr>
          <w:rStyle w:val="Char2"/>
          <w:rFonts w:hint="cs"/>
          <w:rtl/>
        </w:rPr>
        <w:t>ک</w:t>
      </w:r>
      <w:r w:rsidRPr="00104547">
        <w:rPr>
          <w:rStyle w:val="Char2"/>
          <w:rFonts w:hint="cs"/>
          <w:rtl/>
        </w:rPr>
        <w:t>رده‌ا</w:t>
      </w:r>
      <w:r w:rsidR="000C5D3E" w:rsidRPr="00104547">
        <w:rPr>
          <w:rStyle w:val="Char2"/>
          <w:rFonts w:hint="cs"/>
          <w:rtl/>
        </w:rPr>
        <w:t>ی</w:t>
      </w:r>
      <w:r w:rsidRPr="00104547">
        <w:rPr>
          <w:rStyle w:val="Char2"/>
          <w:rFonts w:hint="cs"/>
          <w:rtl/>
        </w:rPr>
        <w:t>د». را پذیرفته است که در روایت دیگری لفظ «ثقلین» آمده است</w:t>
      </w:r>
      <w:r w:rsidRPr="00104547">
        <w:rPr>
          <w:rStyle w:val="Char2"/>
          <w:vertAlign w:val="superscript"/>
          <w:rtl/>
        </w:rPr>
        <w:footnoteReference w:id="951"/>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در حالی که شیعیان به عنوان اهل بیت به این حدیث استناد می‌کنند. اما موسوی معتقد است که این حدیث صراحتاً دو رهبری جداگانه را اثبات می‌کند: یکی آنکه رهبری قانونی است که همان قرآن می‌باشد، و دیگری رهبری علمی و معنوی است که ائمه می‌باشند، و بیان می‌کند که قرآن همان رهبری قانونی است که دلالت می‌کند خلافت باید شورایی</w:t>
      </w:r>
      <w:r w:rsidRPr="00104547">
        <w:rPr>
          <w:rStyle w:val="Char2"/>
          <w:vertAlign w:val="superscript"/>
          <w:rtl/>
        </w:rPr>
        <w:footnoteReference w:id="952"/>
      </w:r>
      <w:r w:rsidRPr="00104547">
        <w:rPr>
          <w:rStyle w:val="Char2"/>
          <w:rFonts w:hint="cs"/>
          <w:rtl/>
        </w:rPr>
        <w:t xml:space="preserve"> باشد، و نه توسط نص تعیین شود.</w:t>
      </w:r>
    </w:p>
    <w:p w:rsidR="00DE4223" w:rsidRPr="00104547" w:rsidRDefault="00DE4223" w:rsidP="00104547">
      <w:pPr>
        <w:ind w:firstLine="227"/>
        <w:jc w:val="both"/>
        <w:rPr>
          <w:rStyle w:val="Char2"/>
          <w:rtl/>
        </w:rPr>
      </w:pPr>
      <w:r w:rsidRPr="00104547">
        <w:rPr>
          <w:rStyle w:val="Char2"/>
          <w:rFonts w:hint="cs"/>
          <w:rtl/>
        </w:rPr>
        <w:t>بنابراین موسوی معتقد است که امامت در میان شیعه اثنی عشری فقط همان رهبری علمی روحانی می‌باشد و اصلاً متعلق به سیاست ن</w:t>
      </w:r>
      <w:r w:rsidR="000C5D3E" w:rsidRPr="00104547">
        <w:rPr>
          <w:rStyle w:val="Char2"/>
          <w:rFonts w:hint="cs"/>
          <w:rtl/>
        </w:rPr>
        <w:t>ی</w:t>
      </w:r>
      <w:r w:rsidRPr="00104547">
        <w:rPr>
          <w:rStyle w:val="Char2"/>
          <w:rFonts w:hint="cs"/>
          <w:rtl/>
        </w:rPr>
        <w:t>ست.</w:t>
      </w:r>
    </w:p>
    <w:p w:rsidR="00DE4223" w:rsidRPr="00104547" w:rsidRDefault="00DE4223" w:rsidP="00AC09BA">
      <w:pPr>
        <w:pStyle w:val="5-"/>
        <w:rPr>
          <w:rtl/>
        </w:rPr>
      </w:pPr>
      <w:bookmarkStart w:id="685" w:name="_Toc307451909"/>
      <w:bookmarkStart w:id="686" w:name="_Toc439578333"/>
      <w:r w:rsidRPr="00104547">
        <w:rPr>
          <w:rFonts w:hint="cs"/>
          <w:rtl/>
        </w:rPr>
        <w:t>خلافت و جانشینی به وسیله شورا</w:t>
      </w:r>
      <w:bookmarkEnd w:id="685"/>
      <w:bookmarkEnd w:id="686"/>
    </w:p>
    <w:p w:rsidR="00A20520" w:rsidRPr="00104547" w:rsidRDefault="00DE4223" w:rsidP="00AC09BA">
      <w:pPr>
        <w:ind w:firstLine="227"/>
        <w:jc w:val="both"/>
        <w:rPr>
          <w:rStyle w:val="Char2"/>
          <w:rtl/>
        </w:rPr>
      </w:pPr>
      <w:r w:rsidRPr="00104547">
        <w:rPr>
          <w:rStyle w:val="Char2"/>
          <w:rFonts w:hint="cs"/>
          <w:rtl/>
        </w:rPr>
        <w:t>موسوی تأکید می‌کند که خلافت - یا رهبری سیاسی - در امت به وسیله شورا ثابت می‌شود. چون قرآن کریم بر آن دلالت می‌کند، همچنان که می‌فرماید:</w:t>
      </w:r>
    </w:p>
    <w:p w:rsidR="00A20520" w:rsidRPr="00104547" w:rsidRDefault="00A20520"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وَأَمۡرُهُمۡ شُورَىٰ بَيۡنَهُمۡ٣٨</w:t>
      </w:r>
      <w:r w:rsidRPr="00104547">
        <w:rPr>
          <w:rStyle w:val="Char2"/>
          <w:rFonts w:cs="Traditional Arabic"/>
          <w:color w:val="000000"/>
          <w:shd w:val="clear" w:color="auto" w:fill="FFFFFF"/>
          <w:rtl/>
        </w:rPr>
        <w:t>﴾</w:t>
      </w:r>
      <w:r w:rsidRPr="00104547">
        <w:rPr>
          <w:rStyle w:val="Char5"/>
          <w:rtl/>
        </w:rPr>
        <w:t xml:space="preserve"> [الشورى: 38]</w:t>
      </w:r>
      <w:r w:rsidRPr="00104547">
        <w:rPr>
          <w:rStyle w:val="Char5"/>
          <w:rFonts w:hint="cs"/>
          <w:rtl/>
        </w:rPr>
        <w:t>.</w:t>
      </w:r>
    </w:p>
    <w:p w:rsidR="00AC09BA" w:rsidRDefault="00DC4B54" w:rsidP="00AC09BA">
      <w:pPr>
        <w:ind w:firstLine="227"/>
        <w:jc w:val="both"/>
        <w:rPr>
          <w:rStyle w:val="Char2"/>
          <w:rtl/>
        </w:rPr>
      </w:pPr>
      <w:r w:rsidRPr="00104547">
        <w:rPr>
          <w:rFonts w:cs="Traditional Arabic" w:hint="cs"/>
          <w:rtl/>
          <w:lang w:bidi="fa-IR"/>
        </w:rPr>
        <w:t>«</w:t>
      </w:r>
      <w:r w:rsidR="00DE4223" w:rsidRPr="00104547">
        <w:rPr>
          <w:rStyle w:val="Char2"/>
          <w:rtl/>
        </w:rPr>
        <w:t xml:space="preserve">و </w:t>
      </w:r>
      <w:r w:rsidR="000C5D3E" w:rsidRPr="00104547">
        <w:rPr>
          <w:rStyle w:val="Char2"/>
          <w:rtl/>
        </w:rPr>
        <w:t>ک</w:t>
      </w:r>
      <w:r w:rsidR="00DE4223" w:rsidRPr="00104547">
        <w:rPr>
          <w:rStyle w:val="Char2"/>
          <w:rtl/>
        </w:rPr>
        <w:t>ارها</w:t>
      </w:r>
      <w:r w:rsidR="000C5D3E" w:rsidRPr="00104547">
        <w:rPr>
          <w:rStyle w:val="Char2"/>
          <w:rtl/>
        </w:rPr>
        <w:t>ی</w:t>
      </w:r>
      <w:r w:rsidR="00DE4223" w:rsidRPr="00104547">
        <w:rPr>
          <w:rStyle w:val="Char2"/>
          <w:rtl/>
        </w:rPr>
        <w:t>شان به صورت مشورت در م</w:t>
      </w:r>
      <w:r w:rsidR="000C5D3E" w:rsidRPr="00104547">
        <w:rPr>
          <w:rStyle w:val="Char2"/>
          <w:rtl/>
        </w:rPr>
        <w:t>ی</w:t>
      </w:r>
      <w:r w:rsidR="00DE4223" w:rsidRPr="00104547">
        <w:rPr>
          <w:rStyle w:val="Char2"/>
          <w:rtl/>
        </w:rPr>
        <w:t>ان آنهاست</w:t>
      </w:r>
      <w:r w:rsidRPr="00104547">
        <w:rPr>
          <w:rFonts w:cs="Traditional Arabic" w:hint="cs"/>
          <w:rtl/>
          <w:lang w:bidi="fa-IR"/>
        </w:rPr>
        <w:t>»</w:t>
      </w:r>
      <w:r w:rsidR="00DE4223" w:rsidRPr="00104547">
        <w:rPr>
          <w:rStyle w:val="Char2"/>
          <w:rFonts w:hint="cs"/>
          <w:rtl/>
        </w:rPr>
        <w:t>.</w:t>
      </w:r>
    </w:p>
    <w:p w:rsidR="00AC09BA" w:rsidRDefault="00DE4223" w:rsidP="00AC09BA">
      <w:pPr>
        <w:ind w:firstLine="227"/>
        <w:jc w:val="both"/>
        <w:rPr>
          <w:rStyle w:val="Char2"/>
          <w:rtl/>
        </w:rPr>
      </w:pPr>
      <w:r w:rsidRPr="00104547">
        <w:rPr>
          <w:rStyle w:val="Char2"/>
          <w:rFonts w:hint="cs"/>
          <w:rtl/>
        </w:rPr>
        <w:t>و همچنین می‌فرماید:</w:t>
      </w:r>
    </w:p>
    <w:p w:rsidR="00A20520" w:rsidRPr="00104547" w:rsidRDefault="00A20520" w:rsidP="00AC09BA">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وَشَاوِرۡهُمۡ فِي </w:t>
      </w:r>
      <w:r w:rsidRPr="00104547">
        <w:rPr>
          <w:rStyle w:val="Char7"/>
          <w:rFonts w:hint="cs"/>
          <w:rtl/>
        </w:rPr>
        <w:t>ٱ</w:t>
      </w:r>
      <w:r w:rsidRPr="00104547">
        <w:rPr>
          <w:rStyle w:val="Char7"/>
          <w:rFonts w:hint="eastAsia"/>
          <w:rtl/>
        </w:rPr>
        <w:t>لۡأَمۡرِۖ</w:t>
      </w:r>
      <w:r w:rsidRPr="00104547">
        <w:rPr>
          <w:rStyle w:val="Char7"/>
          <w:rtl/>
        </w:rPr>
        <w:t>١٥٩</w:t>
      </w:r>
      <w:r w:rsidRPr="00104547">
        <w:rPr>
          <w:rStyle w:val="Char2"/>
          <w:rFonts w:cs="Traditional Arabic"/>
          <w:color w:val="000000"/>
          <w:shd w:val="clear" w:color="auto" w:fill="FFFFFF"/>
          <w:rtl/>
        </w:rPr>
        <w:t>﴾</w:t>
      </w:r>
      <w:r w:rsidRPr="00104547">
        <w:rPr>
          <w:rStyle w:val="Char5"/>
          <w:rtl/>
        </w:rPr>
        <w:t xml:space="preserve"> [آل عمران: 159]</w:t>
      </w:r>
      <w:r w:rsidRPr="00104547">
        <w:rPr>
          <w:rStyle w:val="Char5"/>
          <w:rFonts w:hint="cs"/>
          <w:rtl/>
        </w:rPr>
        <w:t>.</w:t>
      </w:r>
    </w:p>
    <w:p w:rsidR="00DE4223" w:rsidRPr="00104547" w:rsidRDefault="00DC4B54" w:rsidP="00104547">
      <w:pPr>
        <w:ind w:firstLine="227"/>
        <w:jc w:val="both"/>
        <w:rPr>
          <w:rStyle w:val="Char2"/>
          <w:rtl/>
        </w:rPr>
      </w:pPr>
      <w:r w:rsidRPr="00104547">
        <w:rPr>
          <w:rFonts w:cs="Traditional Arabic" w:hint="cs"/>
          <w:rtl/>
          <w:lang w:bidi="fa-IR"/>
        </w:rPr>
        <w:t>«</w:t>
      </w:r>
      <w:r w:rsidR="00DE4223" w:rsidRPr="00104547">
        <w:rPr>
          <w:rStyle w:val="Char2"/>
          <w:rtl/>
        </w:rPr>
        <w:t xml:space="preserve">و در </w:t>
      </w:r>
      <w:r w:rsidR="000C5D3E" w:rsidRPr="00104547">
        <w:rPr>
          <w:rStyle w:val="Char2"/>
          <w:rtl/>
        </w:rPr>
        <w:t>ک</w:t>
      </w:r>
      <w:r w:rsidR="00DE4223" w:rsidRPr="00104547">
        <w:rPr>
          <w:rStyle w:val="Char2"/>
          <w:rtl/>
        </w:rPr>
        <w:t xml:space="preserve">ارها، با آنان مشورت </w:t>
      </w:r>
      <w:r w:rsidR="000C5D3E" w:rsidRPr="00104547">
        <w:rPr>
          <w:rStyle w:val="Char2"/>
          <w:rtl/>
        </w:rPr>
        <w:t>ک</w:t>
      </w:r>
      <w:r w:rsidR="00DE4223" w:rsidRPr="00104547">
        <w:rPr>
          <w:rStyle w:val="Char2"/>
          <w:rtl/>
        </w:rPr>
        <w:t>ن</w:t>
      </w:r>
      <w:r w:rsidRPr="00104547">
        <w:rPr>
          <w:rFonts w:cs="Traditional Arabic" w:hint="cs"/>
          <w:rtl/>
          <w:lang w:bidi="fa-IR"/>
        </w:rPr>
        <w:t>»</w:t>
      </w:r>
      <w:r w:rsidR="00DE4223"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موسوی را می‌بینیم - با وجود اینکه معتقد به اولویت علی به خلافت بود</w:t>
      </w:r>
      <w:r w:rsidRPr="00104547">
        <w:rPr>
          <w:rStyle w:val="Char2"/>
          <w:vertAlign w:val="superscript"/>
          <w:rtl/>
        </w:rPr>
        <w:footnoteReference w:id="953"/>
      </w:r>
      <w:r w:rsidRPr="00104547">
        <w:rPr>
          <w:rStyle w:val="Char2"/>
          <w:rFonts w:hint="cs"/>
          <w:rtl/>
        </w:rPr>
        <w:t>- که بر شرح حال امت اولیه اسلام تأکید می‌کند که خلفا را با شورا تعیین کردند که موافق قرآن می‌باشد. در این مورد موسوی می‌گوید: «مسلمانان خلفا را در یک انتخابات شرعی و بدون هیچ ابهامی برگزیدند و امام علی</w:t>
      </w:r>
      <w:r w:rsidR="00A20520" w:rsidRPr="00104547">
        <w:rPr>
          <w:rStyle w:val="Char2"/>
          <w:rFonts w:cs="CTraditional Arabic" w:hint="cs"/>
          <w:rtl/>
        </w:rPr>
        <w:t>س</w:t>
      </w:r>
      <w:r w:rsidRPr="00104547">
        <w:rPr>
          <w:rStyle w:val="Char2"/>
          <w:rFonts w:hint="cs"/>
          <w:rtl/>
        </w:rPr>
        <w:t xml:space="preserve"> با رضایت و اشتیاق خود با خلفاء تبعیت کرد. و او با بهترین کلام با آنان صحبت می‌کرد و با اخلاص با</w:t>
      </w:r>
      <w:r w:rsidR="00435B45" w:rsidRPr="00104547">
        <w:rPr>
          <w:rStyle w:val="Char2"/>
          <w:rFonts w:hint="cs"/>
          <w:rtl/>
        </w:rPr>
        <w:t xml:space="preserve"> آن‌ها </w:t>
      </w:r>
      <w:r w:rsidRPr="00104547">
        <w:rPr>
          <w:rStyle w:val="Char2"/>
          <w:rFonts w:hint="cs"/>
          <w:rtl/>
        </w:rPr>
        <w:t>مشورت می‌کرد و هرگاه از او می‌پرسیدند با نصیحت و تفکر</w:t>
      </w:r>
      <w:r w:rsidR="00435B45" w:rsidRPr="00104547">
        <w:rPr>
          <w:rStyle w:val="Char2"/>
          <w:rFonts w:hint="cs"/>
          <w:rtl/>
        </w:rPr>
        <w:t xml:space="preserve"> آن‌ها </w:t>
      </w:r>
      <w:r w:rsidRPr="00104547">
        <w:rPr>
          <w:rStyle w:val="Char2"/>
          <w:rFonts w:hint="cs"/>
          <w:rtl/>
        </w:rPr>
        <w:t>را یاری می‌کرد»</w:t>
      </w:r>
      <w:r w:rsidRPr="00104547">
        <w:rPr>
          <w:rStyle w:val="Char2"/>
          <w:vertAlign w:val="superscript"/>
          <w:rtl/>
        </w:rPr>
        <w:footnoteReference w:id="954"/>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می‌گوید که نظر امامیه در مورد امامت با پنج مشکل بزرگ مواجه است که عبارتند از:</w:t>
      </w:r>
      <w:r w:rsidRPr="00104547">
        <w:rPr>
          <w:rStyle w:val="Char2"/>
          <w:vertAlign w:val="superscript"/>
          <w:rtl/>
        </w:rPr>
        <w:footnoteReference w:id="955"/>
      </w:r>
      <w:r w:rsidRPr="00104547">
        <w:rPr>
          <w:rStyle w:val="Char2"/>
          <w:rFonts w:hint="cs"/>
          <w:rtl/>
        </w:rPr>
        <w:t xml:space="preserve"> </w:t>
      </w:r>
    </w:p>
    <w:p w:rsidR="00DE4223" w:rsidRPr="00104547" w:rsidRDefault="00DE4223" w:rsidP="00AC09BA">
      <w:pPr>
        <w:numPr>
          <w:ilvl w:val="0"/>
          <w:numId w:val="35"/>
        </w:numPr>
        <w:tabs>
          <w:tab w:val="clear" w:pos="871"/>
        </w:tabs>
        <w:ind w:left="641" w:hanging="357"/>
        <w:jc w:val="both"/>
        <w:rPr>
          <w:rStyle w:val="Char2"/>
          <w:rtl/>
        </w:rPr>
      </w:pPr>
      <w:r w:rsidRPr="00104547">
        <w:rPr>
          <w:rStyle w:val="Char2"/>
          <w:rFonts w:hint="cs"/>
          <w:rtl/>
        </w:rPr>
        <w:t>موافقت اصحاب - یعنی همان کسانی که اسلام را حمایت کردند و آن را انتشار دادند - با نظریه شورا.</w:t>
      </w:r>
    </w:p>
    <w:p w:rsidR="00DE4223" w:rsidRPr="00104547" w:rsidRDefault="00DE4223" w:rsidP="00AC09BA">
      <w:pPr>
        <w:pStyle w:val="ListParagraph"/>
        <w:numPr>
          <w:ilvl w:val="0"/>
          <w:numId w:val="35"/>
        </w:numPr>
        <w:tabs>
          <w:tab w:val="clear" w:pos="871"/>
        </w:tabs>
        <w:ind w:left="641" w:hanging="357"/>
        <w:jc w:val="both"/>
        <w:rPr>
          <w:rStyle w:val="Char2"/>
          <w:rtl/>
        </w:rPr>
      </w:pPr>
      <w:r w:rsidRPr="00104547">
        <w:rPr>
          <w:rStyle w:val="Char2"/>
          <w:rFonts w:hint="cs"/>
          <w:rtl/>
        </w:rPr>
        <w:t>سخنان علی</w:t>
      </w:r>
      <w:r w:rsidR="00A20520" w:rsidRPr="00104547">
        <w:rPr>
          <w:rStyle w:val="Char2"/>
          <w:rFonts w:cs="CTraditional Arabic" w:hint="cs"/>
          <w:rtl/>
        </w:rPr>
        <w:t>س</w:t>
      </w:r>
      <w:r w:rsidRPr="00104547">
        <w:rPr>
          <w:rStyle w:val="Char2"/>
          <w:rFonts w:hint="cs"/>
          <w:rtl/>
        </w:rPr>
        <w:t xml:space="preserve"> که با نظریه منصوص‌بودن امام اجتماع ندارد. مانند این سخن او که گفت: «مرا رها کنید و از کسی غیر از من پیروی کنید».</w:t>
      </w:r>
    </w:p>
    <w:p w:rsidR="00DE4223" w:rsidRPr="00104547" w:rsidRDefault="00DE4223" w:rsidP="00104547">
      <w:pPr>
        <w:ind w:firstLine="227"/>
        <w:jc w:val="both"/>
        <w:rPr>
          <w:rStyle w:val="Char2"/>
          <w:rtl/>
        </w:rPr>
      </w:pPr>
      <w:r w:rsidRPr="00104547">
        <w:rPr>
          <w:rStyle w:val="Char2"/>
          <w:rFonts w:hint="cs"/>
          <w:rtl/>
        </w:rPr>
        <w:t>و سایر سخنانی که قبلاً بسیاری از</w:t>
      </w:r>
      <w:r w:rsidR="00435B45" w:rsidRPr="00104547">
        <w:rPr>
          <w:rStyle w:val="Char2"/>
          <w:rFonts w:hint="cs"/>
          <w:rtl/>
        </w:rPr>
        <w:t xml:space="preserve"> آن‌ها </w:t>
      </w:r>
      <w:r w:rsidRPr="00104547">
        <w:rPr>
          <w:rStyle w:val="Char2"/>
          <w:rFonts w:hint="cs"/>
          <w:rtl/>
        </w:rPr>
        <w:t>ذکر شد</w:t>
      </w:r>
      <w:r w:rsidRPr="00104547">
        <w:rPr>
          <w:rStyle w:val="Char2"/>
          <w:vertAlign w:val="superscript"/>
          <w:rtl/>
        </w:rPr>
        <w:footnoteReference w:id="956"/>
      </w:r>
      <w:r w:rsidRPr="00104547">
        <w:rPr>
          <w:rStyle w:val="Char2"/>
          <w:rFonts w:hint="cs"/>
          <w:rtl/>
        </w:rPr>
        <w:t xml:space="preserve">. </w:t>
      </w:r>
    </w:p>
    <w:p w:rsidR="00DE4223" w:rsidRPr="00104547" w:rsidRDefault="00DE4223" w:rsidP="00AC09BA">
      <w:pPr>
        <w:numPr>
          <w:ilvl w:val="0"/>
          <w:numId w:val="34"/>
        </w:numPr>
        <w:tabs>
          <w:tab w:val="clear" w:pos="871"/>
        </w:tabs>
        <w:ind w:left="641" w:hanging="357"/>
        <w:jc w:val="both"/>
        <w:rPr>
          <w:rStyle w:val="Char2"/>
          <w:rtl/>
        </w:rPr>
      </w:pPr>
      <w:r w:rsidRPr="00104547">
        <w:rPr>
          <w:rStyle w:val="Char2"/>
          <w:rFonts w:hint="cs"/>
          <w:rtl/>
        </w:rPr>
        <w:t>بیعت علی</w:t>
      </w:r>
      <w:r w:rsidR="00A20520" w:rsidRPr="00104547">
        <w:rPr>
          <w:rStyle w:val="Char2"/>
          <w:rFonts w:cs="CTraditional Arabic" w:hint="cs"/>
          <w:rtl/>
        </w:rPr>
        <w:t>س</w:t>
      </w:r>
      <w:r w:rsidRPr="00104547">
        <w:rPr>
          <w:rStyle w:val="Char2"/>
          <w:rFonts w:hint="cs"/>
          <w:rtl/>
        </w:rPr>
        <w:t xml:space="preserve"> با خلفا.</w:t>
      </w:r>
    </w:p>
    <w:p w:rsidR="00DE4223" w:rsidRPr="00104547" w:rsidRDefault="00DE4223" w:rsidP="00AC09BA">
      <w:pPr>
        <w:numPr>
          <w:ilvl w:val="0"/>
          <w:numId w:val="34"/>
        </w:numPr>
        <w:tabs>
          <w:tab w:val="clear" w:pos="871"/>
        </w:tabs>
        <w:ind w:left="641" w:hanging="357"/>
        <w:jc w:val="both"/>
        <w:rPr>
          <w:rStyle w:val="Char2"/>
        </w:rPr>
      </w:pPr>
      <w:r w:rsidRPr="00104547">
        <w:rPr>
          <w:rStyle w:val="Char2"/>
          <w:rFonts w:hint="cs"/>
          <w:rtl/>
        </w:rPr>
        <w:t>مدح و ستایش خلفای راشدین توسط علی</w:t>
      </w:r>
      <w:r w:rsidR="00A20520" w:rsidRPr="00104547">
        <w:rPr>
          <w:rStyle w:val="Char2"/>
          <w:rFonts w:cs="CTraditional Arabic" w:hint="cs"/>
          <w:rtl/>
        </w:rPr>
        <w:t>س</w:t>
      </w:r>
      <w:r w:rsidR="00A20520" w:rsidRPr="00104547">
        <w:rPr>
          <w:rStyle w:val="Char2"/>
          <w:rFonts w:hint="cs"/>
          <w:rtl/>
        </w:rPr>
        <w:t>. مثلاً</w:t>
      </w:r>
      <w:r w:rsidRPr="00104547">
        <w:rPr>
          <w:rStyle w:val="Char2"/>
          <w:rFonts w:hint="cs"/>
          <w:rtl/>
        </w:rPr>
        <w:t xml:space="preserve"> می‌گوید: «درود بر عمر که آرزوها را برآورده کرد، و ستون</w:t>
      </w:r>
      <w:r w:rsidR="00A20520" w:rsidRPr="00104547">
        <w:rPr>
          <w:rStyle w:val="Char2"/>
          <w:rFonts w:hint="eastAsia"/>
          <w:rtl/>
        </w:rPr>
        <w:t>‌</w:t>
      </w:r>
      <w:r w:rsidRPr="00104547">
        <w:rPr>
          <w:rStyle w:val="Char2"/>
          <w:rFonts w:hint="cs"/>
          <w:rtl/>
        </w:rPr>
        <w:t>ها را برافراشت، و سنت را برپای داشت، و پاک و کم عیب از این دنیا رفت</w:t>
      </w:r>
      <w:r w:rsidRPr="00104547">
        <w:rPr>
          <w:rStyle w:val="Char2"/>
          <w:vertAlign w:val="superscript"/>
          <w:rtl/>
        </w:rPr>
        <w:footnoteReference w:id="957"/>
      </w:r>
      <w:r w:rsidRPr="00104547">
        <w:rPr>
          <w:rStyle w:val="Char2"/>
          <w:rFonts w:hint="cs"/>
          <w:rtl/>
        </w:rPr>
        <w:t>. و امثال این سخنان.</w:t>
      </w:r>
    </w:p>
    <w:p w:rsidR="00DE4223" w:rsidRPr="00104547" w:rsidRDefault="00DE4223" w:rsidP="00AC09BA">
      <w:pPr>
        <w:pStyle w:val="Heading3"/>
        <w:keepNext w:val="0"/>
        <w:numPr>
          <w:ilvl w:val="0"/>
          <w:numId w:val="34"/>
        </w:numPr>
        <w:tabs>
          <w:tab w:val="clear" w:pos="871"/>
        </w:tabs>
        <w:spacing w:before="0" w:after="0"/>
        <w:ind w:left="641" w:hanging="357"/>
        <w:jc w:val="both"/>
        <w:rPr>
          <w:rStyle w:val="Char2"/>
          <w:rtl/>
        </w:rPr>
      </w:pPr>
      <w:r w:rsidRPr="00AC09BA">
        <w:rPr>
          <w:rStyle w:val="Char2"/>
          <w:rFonts w:hint="cs"/>
          <w:b w:val="0"/>
          <w:bCs w:val="0"/>
          <w:rtl/>
        </w:rPr>
        <w:t>سخنان ائمه و دیدگاه</w:t>
      </w:r>
      <w:r w:rsidR="00435B45" w:rsidRPr="00AC09BA">
        <w:rPr>
          <w:rStyle w:val="Char2"/>
          <w:rFonts w:hint="cs"/>
          <w:b w:val="0"/>
          <w:bCs w:val="0"/>
          <w:rtl/>
        </w:rPr>
        <w:t xml:space="preserve"> آن‌ها </w:t>
      </w:r>
      <w:r w:rsidRPr="00AC09BA">
        <w:rPr>
          <w:rStyle w:val="Char2"/>
          <w:rFonts w:hint="cs"/>
          <w:b w:val="0"/>
          <w:bCs w:val="0"/>
          <w:rtl/>
        </w:rPr>
        <w:t>بیانگر این است که خلافت شورایی است. مانند این سخن علی - وقتی که از او می‌خواستند خلیفه بشود - که گفت: «شما را ترک می‌کنم، همچنان که رسول الله</w:t>
      </w:r>
      <w:r w:rsidR="00A20520" w:rsidRPr="00104547">
        <w:rPr>
          <w:rStyle w:val="Char2"/>
          <w:rFonts w:hint="cs"/>
          <w:rtl/>
        </w:rPr>
        <w:t xml:space="preserve"> </w:t>
      </w:r>
      <w:r w:rsidR="009C10C0" w:rsidRPr="00104547">
        <w:rPr>
          <w:rFonts w:ascii="Times New Roman" w:hAnsi="Times New Roman" w:cs="CTraditional Arabic" w:hint="cs"/>
          <w:b w:val="0"/>
          <w:bCs w:val="0"/>
          <w:sz w:val="28"/>
          <w:szCs w:val="28"/>
          <w:rtl/>
          <w:lang w:bidi="fa-IR"/>
        </w:rPr>
        <w:t>ج</w:t>
      </w:r>
      <w:r w:rsidRPr="00AC09BA">
        <w:rPr>
          <w:rStyle w:val="Char2"/>
          <w:rFonts w:hint="cs"/>
          <w:b w:val="0"/>
          <w:bCs w:val="0"/>
          <w:rtl/>
        </w:rPr>
        <w:t xml:space="preserve"> شما را ترک کرد». و مانند تنازل </w:t>
      </w:r>
      <w:r w:rsidR="000C5D3E" w:rsidRPr="00AC09BA">
        <w:rPr>
          <w:rStyle w:val="Char2"/>
          <w:rFonts w:hint="cs"/>
          <w:b w:val="0"/>
          <w:bCs w:val="0"/>
          <w:rtl/>
        </w:rPr>
        <w:t>ک</w:t>
      </w:r>
      <w:r w:rsidRPr="00AC09BA">
        <w:rPr>
          <w:rStyle w:val="Char2"/>
          <w:rFonts w:hint="cs"/>
          <w:b w:val="0"/>
          <w:bCs w:val="0"/>
          <w:rtl/>
        </w:rPr>
        <w:t>ردن حسن</w:t>
      </w:r>
      <w:r w:rsidR="00A20520" w:rsidRPr="00AC09BA">
        <w:rPr>
          <w:rStyle w:val="Char2"/>
          <w:rFonts w:cs="CTraditional Arabic" w:hint="cs"/>
          <w:b w:val="0"/>
          <w:bCs w:val="0"/>
          <w:rtl/>
        </w:rPr>
        <w:t>س</w:t>
      </w:r>
      <w:r w:rsidRPr="00AC09BA">
        <w:rPr>
          <w:rStyle w:val="Char2"/>
          <w:rFonts w:hint="cs"/>
          <w:b w:val="0"/>
          <w:bCs w:val="0"/>
          <w:rtl/>
        </w:rPr>
        <w:t xml:space="preserve"> از رهبری سیاسی و سایر اقوالی که سابقاً بحث</w:t>
      </w:r>
      <w:r w:rsidR="00435B45" w:rsidRPr="00AC09BA">
        <w:rPr>
          <w:rStyle w:val="Char2"/>
          <w:rFonts w:hint="cs"/>
          <w:b w:val="0"/>
          <w:bCs w:val="0"/>
          <w:rtl/>
        </w:rPr>
        <w:t xml:space="preserve"> آن‌ها </w:t>
      </w:r>
      <w:r w:rsidRPr="00AC09BA">
        <w:rPr>
          <w:rStyle w:val="Char2"/>
          <w:rFonts w:hint="cs"/>
          <w:b w:val="0"/>
          <w:bCs w:val="0"/>
          <w:rtl/>
        </w:rPr>
        <w:t>گذشت</w:t>
      </w:r>
      <w:r w:rsidRPr="00AC09BA">
        <w:rPr>
          <w:rStyle w:val="Char2"/>
          <w:b w:val="0"/>
          <w:bCs w:val="0"/>
          <w:vertAlign w:val="superscript"/>
          <w:rtl/>
        </w:rPr>
        <w:footnoteReference w:id="958"/>
      </w:r>
      <w:r w:rsidRPr="00AC09BA">
        <w:rPr>
          <w:rStyle w:val="Char2"/>
          <w:rFonts w:hint="cs"/>
          <w:b w:val="0"/>
          <w:bCs w:val="0"/>
          <w:rtl/>
        </w:rPr>
        <w:t xml:space="preserve">. </w:t>
      </w:r>
    </w:p>
    <w:p w:rsidR="00DE4223" w:rsidRPr="00104547" w:rsidRDefault="00DE4223" w:rsidP="00AC09BA">
      <w:pPr>
        <w:pStyle w:val="5-"/>
        <w:rPr>
          <w:rtl/>
        </w:rPr>
      </w:pPr>
      <w:bookmarkStart w:id="687" w:name="_Toc307451910"/>
      <w:bookmarkStart w:id="688" w:name="_Toc439578334"/>
      <w:r w:rsidRPr="00104547">
        <w:rPr>
          <w:rFonts w:hint="cs"/>
          <w:rtl/>
        </w:rPr>
        <w:t>نظر موسوی در مورد تأخیر بیعت</w:t>
      </w:r>
      <w:r w:rsidRPr="00104547">
        <w:rPr>
          <w:rFonts w:hint="eastAsia"/>
          <w:rtl/>
        </w:rPr>
        <w:t>‌</w:t>
      </w:r>
      <w:r w:rsidRPr="00104547">
        <w:rPr>
          <w:rFonts w:hint="cs"/>
          <w:rtl/>
        </w:rPr>
        <w:t>کردن علی با ابوبکر</w:t>
      </w:r>
      <w:r w:rsidR="00A20520" w:rsidRPr="00AC09BA">
        <w:rPr>
          <w:rFonts w:ascii="Times New Roman" w:hAnsi="Times New Roman" w:cs="CTraditional Arabic" w:hint="cs"/>
          <w:b/>
          <w:bCs w:val="0"/>
          <w:sz w:val="30"/>
          <w:szCs w:val="30"/>
          <w:rtl/>
        </w:rPr>
        <w:t>ب</w:t>
      </w:r>
      <w:bookmarkEnd w:id="687"/>
      <w:bookmarkEnd w:id="688"/>
      <w:r w:rsidRPr="00104547">
        <w:rPr>
          <w:rFonts w:hint="cs"/>
          <w:rtl/>
        </w:rPr>
        <w:t xml:space="preserve"> </w:t>
      </w:r>
    </w:p>
    <w:p w:rsidR="00DE4223" w:rsidRPr="00104547" w:rsidRDefault="00DE4223" w:rsidP="00104547">
      <w:pPr>
        <w:ind w:firstLine="227"/>
        <w:jc w:val="both"/>
        <w:rPr>
          <w:rStyle w:val="Char2"/>
          <w:rtl/>
        </w:rPr>
      </w:pPr>
      <w:r w:rsidRPr="00104547">
        <w:rPr>
          <w:rStyle w:val="Char2"/>
          <w:rFonts w:hint="cs"/>
          <w:rtl/>
        </w:rPr>
        <w:t>موسوی معتقد است که علی بن ابی‌طالب</w:t>
      </w:r>
      <w:r w:rsidRPr="00104547">
        <w:rPr>
          <w:rStyle w:val="Char2"/>
          <w:rtl/>
        </w:rPr>
        <w:t xml:space="preserve"> </w:t>
      </w:r>
      <w:r w:rsidRPr="00104547">
        <w:rPr>
          <w:rStyle w:val="Char2"/>
          <w:rFonts w:hint="cs"/>
          <w:rtl/>
        </w:rPr>
        <w:t xml:space="preserve"> معتقد به برتری خود در خلافت بوده است بنابراین در بیعت با ابوبکر</w:t>
      </w:r>
      <w:r w:rsidR="00A20520" w:rsidRPr="00104547">
        <w:rPr>
          <w:rStyle w:val="Char2"/>
          <w:rFonts w:cs="CTraditional Arabic" w:hint="cs"/>
          <w:rtl/>
        </w:rPr>
        <w:t>س</w:t>
      </w:r>
      <w:r w:rsidRPr="00104547">
        <w:rPr>
          <w:rStyle w:val="Char2"/>
          <w:rFonts w:hint="cs"/>
          <w:rtl/>
        </w:rPr>
        <w:t xml:space="preserve"> تأخیر کرده است، ولی دکتر موسوی امور مهمی را بیان می‌کند که عبارتند از:</w:t>
      </w:r>
    </w:p>
    <w:p w:rsidR="00DE4223" w:rsidRPr="00104547" w:rsidRDefault="00DE4223" w:rsidP="00AC09BA">
      <w:pPr>
        <w:pStyle w:val="ListParagraph"/>
        <w:numPr>
          <w:ilvl w:val="0"/>
          <w:numId w:val="93"/>
        </w:numPr>
        <w:ind w:left="641" w:hanging="357"/>
        <w:jc w:val="both"/>
        <w:rPr>
          <w:rStyle w:val="Char2"/>
          <w:rtl/>
        </w:rPr>
      </w:pPr>
      <w:r w:rsidRPr="00104547">
        <w:rPr>
          <w:rStyle w:val="Char2"/>
          <w:rFonts w:hint="cs"/>
          <w:rtl/>
        </w:rPr>
        <w:t>علی</w:t>
      </w:r>
      <w:r w:rsidR="00A20520" w:rsidRPr="00104547">
        <w:rPr>
          <w:rStyle w:val="Char2"/>
          <w:rFonts w:cs="CTraditional Arabic" w:hint="cs"/>
          <w:rtl/>
        </w:rPr>
        <w:t>س</w:t>
      </w:r>
      <w:r w:rsidRPr="00104547">
        <w:rPr>
          <w:rStyle w:val="Char2"/>
          <w:rFonts w:hint="cs"/>
          <w:rtl/>
        </w:rPr>
        <w:t xml:space="preserve"> معتقد بود که او نسبت به خلافت برتر است و با تأخیر با ابوبکر(</w:t>
      </w:r>
      <w:r w:rsidR="00A20520" w:rsidRPr="00104547">
        <w:rPr>
          <w:rFonts w:cs="CTraditional Arabic" w:hint="cs"/>
          <w:sz w:val="30"/>
          <w:szCs w:val="30"/>
          <w:rtl/>
          <w:lang w:bidi="fa-IR"/>
        </w:rPr>
        <w:t>ب</w:t>
      </w:r>
      <w:r w:rsidRPr="00104547">
        <w:rPr>
          <w:rStyle w:val="Char2"/>
          <w:rFonts w:hint="cs"/>
          <w:rtl/>
        </w:rPr>
        <w:t>) بیعت کرد، این دلالت می‌کند که خلافت شورایی است حتی از دیدگاه علی</w:t>
      </w:r>
      <w:r w:rsidR="00A20520" w:rsidRPr="00104547">
        <w:rPr>
          <w:rStyle w:val="Char2"/>
          <w:rFonts w:cs="CTraditional Arabic" w:hint="cs"/>
          <w:rtl/>
        </w:rPr>
        <w:t>س</w:t>
      </w:r>
      <w:r w:rsidRPr="00104547">
        <w:rPr>
          <w:rStyle w:val="Char2"/>
          <w:vertAlign w:val="superscript"/>
          <w:rtl/>
        </w:rPr>
        <w:footnoteReference w:id="959"/>
      </w:r>
      <w:r w:rsidRPr="00104547">
        <w:rPr>
          <w:rStyle w:val="Char2"/>
          <w:rFonts w:hint="cs"/>
          <w:rtl/>
        </w:rPr>
        <w:t>.</w:t>
      </w:r>
    </w:p>
    <w:p w:rsidR="00DE4223" w:rsidRPr="00104547" w:rsidRDefault="00DE4223" w:rsidP="00AC09BA">
      <w:pPr>
        <w:pStyle w:val="ListParagraph"/>
        <w:numPr>
          <w:ilvl w:val="0"/>
          <w:numId w:val="93"/>
        </w:numPr>
        <w:ind w:left="641" w:hanging="357"/>
        <w:jc w:val="both"/>
        <w:rPr>
          <w:rStyle w:val="Char2"/>
        </w:rPr>
      </w:pPr>
      <w:r w:rsidRPr="00104547">
        <w:rPr>
          <w:rStyle w:val="Char2"/>
          <w:rFonts w:hint="cs"/>
          <w:rtl/>
        </w:rPr>
        <w:t>تأخیر علی</w:t>
      </w:r>
      <w:r w:rsidR="00A20520" w:rsidRPr="00104547">
        <w:rPr>
          <w:rStyle w:val="Char2"/>
          <w:rFonts w:cs="CTraditional Arabic" w:hint="cs"/>
          <w:rtl/>
        </w:rPr>
        <w:t>س</w:t>
      </w:r>
      <w:r w:rsidRPr="00104547">
        <w:rPr>
          <w:rStyle w:val="Char2"/>
          <w:rFonts w:hint="cs"/>
          <w:rtl/>
        </w:rPr>
        <w:t xml:space="preserve"> و همراهانش مثل سعد بن عباده که موسوی در مورد او می‌گوید: اصلاً بیعت نکرد</w:t>
      </w:r>
      <w:r w:rsidRPr="00104547">
        <w:rPr>
          <w:rStyle w:val="Char2"/>
          <w:vertAlign w:val="superscript"/>
          <w:rtl/>
        </w:rPr>
        <w:footnoteReference w:id="960"/>
      </w:r>
      <w:r w:rsidRPr="00104547">
        <w:rPr>
          <w:rStyle w:val="Char2"/>
          <w:rFonts w:hint="cs"/>
          <w:rtl/>
        </w:rPr>
        <w:t>، باعث شکست بیعتی که با اکثریت ثابت شده است، نمی‌شود. همچنان که این امر در نظام شورا جریان دارد</w:t>
      </w:r>
      <w:r w:rsidRPr="00104547">
        <w:rPr>
          <w:rStyle w:val="Char2"/>
          <w:vertAlign w:val="superscript"/>
          <w:rtl/>
        </w:rPr>
        <w:footnoteReference w:id="961"/>
      </w:r>
      <w:r w:rsidRPr="00104547">
        <w:rPr>
          <w:rStyle w:val="Char2"/>
          <w:rFonts w:hint="cs"/>
          <w:rtl/>
        </w:rPr>
        <w:t xml:space="preserve">. </w:t>
      </w:r>
    </w:p>
    <w:p w:rsidR="00DE4223" w:rsidRPr="00104547" w:rsidRDefault="00DE4223" w:rsidP="00AC09BA">
      <w:pPr>
        <w:pStyle w:val="ListParagraph"/>
        <w:numPr>
          <w:ilvl w:val="0"/>
          <w:numId w:val="93"/>
        </w:numPr>
        <w:ind w:left="641" w:hanging="357"/>
        <w:jc w:val="both"/>
        <w:rPr>
          <w:rStyle w:val="Char2"/>
        </w:rPr>
      </w:pPr>
      <w:r w:rsidRPr="00104547">
        <w:rPr>
          <w:rStyle w:val="Char2"/>
          <w:rFonts w:hint="cs"/>
          <w:rtl/>
        </w:rPr>
        <w:t>تأخیر عل</w:t>
      </w:r>
      <w:r w:rsidR="000C5D3E" w:rsidRPr="00104547">
        <w:rPr>
          <w:rStyle w:val="Char2"/>
          <w:rFonts w:hint="cs"/>
          <w:rtl/>
        </w:rPr>
        <w:t>ی</w:t>
      </w:r>
      <w:r w:rsidRPr="00104547">
        <w:rPr>
          <w:rStyle w:val="Char2"/>
          <w:rFonts w:hint="cs"/>
          <w:rtl/>
        </w:rPr>
        <w:t xml:space="preserve"> و عدم بیعت‌کردن سعد بن عباده(</w:t>
      </w:r>
      <w:r w:rsidR="00A20520" w:rsidRPr="00104547">
        <w:rPr>
          <w:rFonts w:cs="CTraditional Arabic" w:hint="cs"/>
          <w:sz w:val="30"/>
          <w:szCs w:val="30"/>
          <w:rtl/>
          <w:lang w:bidi="fa-IR"/>
        </w:rPr>
        <w:t>ب</w:t>
      </w:r>
      <w:r w:rsidRPr="00104547">
        <w:rPr>
          <w:rStyle w:val="Char2"/>
          <w:rFonts w:hint="cs"/>
          <w:rtl/>
        </w:rPr>
        <w:t>) نماد یک وضعیت پیشرفته در انتخابات اسلامی است، و این امر در خلال پاسداری قانون و شریعت از فرد است که</w:t>
      </w:r>
      <w:r w:rsidR="009C10C0" w:rsidRPr="00104547">
        <w:rPr>
          <w:rStyle w:val="Char2"/>
          <w:rFonts w:hint="cs"/>
          <w:rtl/>
        </w:rPr>
        <w:t xml:space="preserve"> هرکس </w:t>
      </w:r>
      <w:r w:rsidRPr="00104547">
        <w:rPr>
          <w:rStyle w:val="Char2"/>
          <w:rFonts w:hint="cs"/>
          <w:rtl/>
        </w:rPr>
        <w:t>را می‌خواهد انتخاب کند، بدون ه</w:t>
      </w:r>
      <w:r w:rsidR="000C5D3E" w:rsidRPr="00104547">
        <w:rPr>
          <w:rStyle w:val="Char2"/>
          <w:rFonts w:hint="cs"/>
          <w:rtl/>
        </w:rPr>
        <w:t>ی</w:t>
      </w:r>
      <w:r w:rsidRPr="00104547">
        <w:rPr>
          <w:rStyle w:val="Char2"/>
          <w:rFonts w:hint="cs"/>
          <w:rtl/>
        </w:rPr>
        <w:t xml:space="preserve">چ اکراه و </w:t>
      </w:r>
      <w:r w:rsidR="000C5D3E" w:rsidRPr="00104547">
        <w:rPr>
          <w:rStyle w:val="Char2"/>
          <w:rFonts w:hint="cs"/>
          <w:rtl/>
        </w:rPr>
        <w:t>ی</w:t>
      </w:r>
      <w:r w:rsidRPr="00104547">
        <w:rPr>
          <w:rStyle w:val="Char2"/>
          <w:rFonts w:hint="cs"/>
          <w:rtl/>
        </w:rPr>
        <w:t>ا اجبار</w:t>
      </w:r>
      <w:r w:rsidRPr="00104547">
        <w:rPr>
          <w:rStyle w:val="Char2"/>
          <w:vertAlign w:val="superscript"/>
          <w:rtl/>
        </w:rPr>
        <w:footnoteReference w:id="962"/>
      </w:r>
      <w:r w:rsidRPr="00104547">
        <w:rPr>
          <w:rStyle w:val="Char2"/>
          <w:rFonts w:hint="cs"/>
          <w:rtl/>
        </w:rPr>
        <w:t>. مخصوصاً در جامعه قب</w:t>
      </w:r>
      <w:r w:rsidR="000C5D3E" w:rsidRPr="00104547">
        <w:rPr>
          <w:rStyle w:val="Char2"/>
          <w:rFonts w:hint="cs"/>
          <w:rtl/>
        </w:rPr>
        <w:t>ی</w:t>
      </w:r>
      <w:r w:rsidRPr="00104547">
        <w:rPr>
          <w:rStyle w:val="Char2"/>
          <w:rFonts w:hint="cs"/>
          <w:rtl/>
        </w:rPr>
        <w:t xml:space="preserve">له‌اى </w:t>
      </w:r>
      <w:r w:rsidR="000C5D3E" w:rsidRPr="00104547">
        <w:rPr>
          <w:rStyle w:val="Char2"/>
          <w:rFonts w:hint="cs"/>
          <w:rtl/>
        </w:rPr>
        <w:t>ک</w:t>
      </w:r>
      <w:r w:rsidRPr="00104547">
        <w:rPr>
          <w:rStyle w:val="Char2"/>
          <w:rFonts w:hint="cs"/>
          <w:rtl/>
        </w:rPr>
        <w:t>ه این مفاهیم مورد شناخت نبود</w:t>
      </w:r>
      <w:r w:rsidRPr="00104547">
        <w:rPr>
          <w:rStyle w:val="Char2"/>
          <w:vertAlign w:val="superscript"/>
          <w:rtl/>
        </w:rPr>
        <w:footnoteReference w:id="963"/>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بنابراین موسوی این حالت عجیب سیاسی را برای عرب</w:t>
      </w:r>
      <w:r w:rsidR="00BF162D" w:rsidRPr="00104547">
        <w:rPr>
          <w:rStyle w:val="Char2"/>
          <w:rFonts w:hint="eastAsia"/>
          <w:rtl/>
        </w:rPr>
        <w:t>‌</w:t>
      </w:r>
      <w:r w:rsidRPr="00104547">
        <w:rPr>
          <w:rStyle w:val="Char2"/>
          <w:rFonts w:hint="cs"/>
          <w:rtl/>
        </w:rPr>
        <w:t>ها به «یک نبوغ ناگهانی در محیط اسلامی و در عصر هجرت و در زمان حکومت خلفای راشدین» توصیف می‌کند، و در مورد پیشرفت فکری مسلمانان می‌گوید: «چیزی که قرآن کریم و تعالیم رسول الله</w:t>
      </w:r>
      <w:r w:rsidR="00BF162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سیره و اخلاق و شخصیت وی در جامعه اسلامی ایجاد کرده بود، یک نبوغ ناگهانی برای عامه مسلمانان در تفکر و امور زندگیشان ایجاد کرد، که این دموکراسی و آزادی در اجرای شورا و حکم عادلانه در دوران خلافت خلفای راشدین نمود می‌یابد»</w:t>
      </w:r>
      <w:r w:rsidRPr="00104547">
        <w:rPr>
          <w:rStyle w:val="Char2"/>
          <w:vertAlign w:val="superscript"/>
          <w:rtl/>
        </w:rPr>
        <w:footnoteReference w:id="964"/>
      </w:r>
      <w:r w:rsidRPr="00104547">
        <w:rPr>
          <w:rStyle w:val="Char2"/>
          <w:rFonts w:hint="cs"/>
          <w:rtl/>
        </w:rPr>
        <w:t>.</w:t>
      </w:r>
    </w:p>
    <w:p w:rsidR="00DE4223" w:rsidRPr="00104547" w:rsidRDefault="00DE4223" w:rsidP="00AC09BA">
      <w:pPr>
        <w:ind w:firstLine="227"/>
        <w:jc w:val="both"/>
        <w:rPr>
          <w:rStyle w:val="Char2"/>
          <w:rtl/>
        </w:rPr>
      </w:pPr>
      <w:r w:rsidRPr="00104547">
        <w:rPr>
          <w:rStyle w:val="Char2"/>
          <w:rFonts w:hint="cs"/>
          <w:rtl/>
        </w:rPr>
        <w:t>به طور خلاصه موسوی معتقد است که امام علی</w:t>
      </w:r>
      <w:r w:rsidR="00BF162D" w:rsidRPr="00104547">
        <w:rPr>
          <w:rStyle w:val="Char2"/>
          <w:rFonts w:cs="CTraditional Arabic" w:hint="cs"/>
          <w:rtl/>
        </w:rPr>
        <w:t>س</w:t>
      </w:r>
      <w:r w:rsidRPr="00104547">
        <w:rPr>
          <w:rStyle w:val="Char2"/>
          <w:rFonts w:hint="cs"/>
          <w:rtl/>
        </w:rPr>
        <w:t xml:space="preserve"> و همراهانش جز بر اساس یک حق قانونی که رسول الله</w:t>
      </w:r>
      <w:r w:rsidR="00BF162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صحابه و امتش را به آن ارجاع می‌داد، عمل نمی‌کردند. بدون شک تحلیل وضعیت سیاسی که بر امت گذشته بود توسط موسوی یک تحلیل منصفانه است. و این از دیدگاه</w:t>
      </w:r>
      <w:r w:rsidR="00435B45" w:rsidRPr="00104547">
        <w:rPr>
          <w:rStyle w:val="Char2"/>
          <w:rFonts w:hint="cs"/>
          <w:rtl/>
        </w:rPr>
        <w:t xml:space="preserve"> آن‌ها </w:t>
      </w:r>
      <w:r w:rsidRPr="00104547">
        <w:rPr>
          <w:rStyle w:val="Char2"/>
          <w:rFonts w:hint="cs"/>
          <w:rtl/>
        </w:rPr>
        <w:t xml:space="preserve">چیز عجیبی نیست، چون ما می‌دانیم که او فواید و سودها و جلال و شکوه امت را نادیده نمی‌گیرد، </w:t>
      </w:r>
      <w:r w:rsidR="00DC4B54" w:rsidRPr="00104547">
        <w:rPr>
          <w:rStyle w:val="Char2"/>
          <w:rFonts w:hint="cs"/>
          <w:rtl/>
        </w:rPr>
        <w:t>و این امر دلالت می‌کند که موسوی</w:t>
      </w:r>
      <w:r w:rsidR="00BF162D" w:rsidRPr="00104547">
        <w:rPr>
          <w:rFonts w:cs="CTraditional Arabic" w:hint="cs"/>
          <w:rtl/>
          <w:lang w:bidi="fa-IR"/>
        </w:rPr>
        <w:t>/</w:t>
      </w:r>
      <w:r w:rsidRPr="00104547">
        <w:rPr>
          <w:rStyle w:val="Char2"/>
          <w:rFonts w:hint="cs"/>
          <w:rtl/>
        </w:rPr>
        <w:t xml:space="preserve"> توجه شایسته‌ای به این امر کرده است. برخلاف کسی که دیدگاه بلند امت را در انتخاب ابوبکر بر اساس کنیه و بغض نسلی می‌داند که همراه پیامبر</w:t>
      </w:r>
      <w:r w:rsidR="00BF162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مال و اولاد خود را ترک کردند و مهاجرت کردند و در مقابل منافقین و مشرکین از او حمایت می‌کردند. سپس دین اسلام را در نقاط مختلف دنیا انتشار دادند(</w:t>
      </w:r>
      <w:r w:rsidR="00BF162D" w:rsidRPr="00104547">
        <w:rPr>
          <w:rFonts w:cs="CTraditional Arabic" w:hint="cs"/>
          <w:rtl/>
          <w:lang w:bidi="fa-IR"/>
        </w:rPr>
        <w:t>ش</w:t>
      </w:r>
      <w:r w:rsidRPr="00104547">
        <w:rPr>
          <w:rStyle w:val="Char2"/>
          <w:rFonts w:hint="cs"/>
          <w:rtl/>
        </w:rPr>
        <w:t>).</w:t>
      </w:r>
    </w:p>
    <w:p w:rsidR="00DE4223" w:rsidRPr="00104547" w:rsidRDefault="00DE4223" w:rsidP="00AC09BA">
      <w:pPr>
        <w:pStyle w:val="5-"/>
        <w:rPr>
          <w:rtl/>
        </w:rPr>
      </w:pPr>
      <w:bookmarkStart w:id="689" w:name="_Toc307451911"/>
      <w:bookmarkStart w:id="690" w:name="_Toc439578335"/>
      <w:r w:rsidRPr="00104547">
        <w:rPr>
          <w:rFonts w:hint="cs"/>
          <w:rtl/>
        </w:rPr>
        <w:t>مراحل ترقی عقیده امامت در میان شیعیان از دیدگاه موسوی</w:t>
      </w:r>
      <w:bookmarkEnd w:id="689"/>
      <w:bookmarkEnd w:id="690"/>
    </w:p>
    <w:p w:rsidR="00DE4223" w:rsidRPr="00104547" w:rsidRDefault="00DE4223" w:rsidP="00104547">
      <w:pPr>
        <w:ind w:firstLine="227"/>
        <w:jc w:val="both"/>
        <w:rPr>
          <w:rStyle w:val="Char2"/>
          <w:rtl/>
        </w:rPr>
      </w:pPr>
      <w:r w:rsidRPr="00104547">
        <w:rPr>
          <w:rStyle w:val="Char2"/>
          <w:rFonts w:hint="cs"/>
          <w:rtl/>
        </w:rPr>
        <w:t>دکتر موسوی معتقد است که تفکر امامت از دیدگاه امامیه دو مرحله را سپری کرده است:</w:t>
      </w:r>
    </w:p>
    <w:p w:rsidR="00DE4223" w:rsidRPr="00104547" w:rsidRDefault="00DE4223" w:rsidP="00AC09BA">
      <w:pPr>
        <w:pStyle w:val="6-"/>
        <w:rPr>
          <w:rtl/>
        </w:rPr>
      </w:pPr>
      <w:bookmarkStart w:id="691" w:name="_Toc307451912"/>
      <w:bookmarkStart w:id="692" w:name="_Toc439578336"/>
      <w:r w:rsidRPr="00104547">
        <w:rPr>
          <w:rFonts w:hint="cs"/>
          <w:rtl/>
        </w:rPr>
        <w:t>مرحله اول: دوران ائمه</w:t>
      </w:r>
      <w:bookmarkEnd w:id="691"/>
      <w:bookmarkEnd w:id="692"/>
    </w:p>
    <w:p w:rsidR="00DE4223" w:rsidRPr="00104547" w:rsidRDefault="00DE4223" w:rsidP="00104547">
      <w:pPr>
        <w:ind w:firstLine="227"/>
        <w:jc w:val="both"/>
        <w:rPr>
          <w:rStyle w:val="Char2"/>
          <w:rtl/>
        </w:rPr>
      </w:pPr>
      <w:r w:rsidRPr="00104547">
        <w:rPr>
          <w:rStyle w:val="Char2"/>
          <w:rFonts w:hint="cs"/>
          <w:rtl/>
        </w:rPr>
        <w:t>موسوی به دورانی اشاره کرده است که ائمه از زمان حیات علی</w:t>
      </w:r>
      <w:r w:rsidR="00BF162D" w:rsidRPr="00104547">
        <w:rPr>
          <w:rStyle w:val="Char2"/>
          <w:rFonts w:cs="CTraditional Arabic" w:hint="cs"/>
          <w:rtl/>
        </w:rPr>
        <w:t>س</w:t>
      </w:r>
      <w:r w:rsidRPr="00104547">
        <w:rPr>
          <w:rStyle w:val="Char2"/>
          <w:rFonts w:hint="cs"/>
          <w:rtl/>
        </w:rPr>
        <w:t xml:space="preserve"> تا زمان غیبت امام دوازدهم محمد بن حسن در آن زیسته‌اند. امام دوازدهمی که موسوی و عموم امامیه معتقدند او متولد شده است و همان مهدی موعود می‌باشد.</w:t>
      </w:r>
    </w:p>
    <w:p w:rsidR="00C462CD" w:rsidRDefault="00DE4223" w:rsidP="00C462CD">
      <w:pPr>
        <w:ind w:firstLine="227"/>
        <w:jc w:val="both"/>
        <w:rPr>
          <w:rStyle w:val="Char2"/>
          <w:rtl/>
        </w:rPr>
      </w:pPr>
      <w:r w:rsidRPr="00104547">
        <w:rPr>
          <w:rStyle w:val="Char2"/>
          <w:rFonts w:hint="cs"/>
          <w:rtl/>
        </w:rPr>
        <w:t>موسوی می‌گوید که امامت در این مرحله همان «تشیع خاص» است. و تشیع خاص همان گونه که موسوی آن را تعریف کرده است عبارت است از اعتقاد به «اینکه امام علی</w:t>
      </w:r>
      <w:r w:rsidR="00BF162D" w:rsidRPr="00104547">
        <w:rPr>
          <w:rStyle w:val="Char2"/>
          <w:rFonts w:cs="CTraditional Arabic" w:hint="cs"/>
          <w:rtl/>
        </w:rPr>
        <w:t>س</w:t>
      </w:r>
      <w:r w:rsidRPr="00104547">
        <w:rPr>
          <w:rStyle w:val="Char2"/>
          <w:rFonts w:hint="cs"/>
          <w:rtl/>
        </w:rPr>
        <w:t xml:space="preserve"> از خلفای پیشین خود نسبت به خلافت اولی‌تر بوده است. ولی امامت (رهبری سیاسی) به وسیله شورا تعیین می‌شود. و مسلمانان خلفای راشدین را در یک انتخابات شرعی و بدون ابهام انتخاب کردند...»</w:t>
      </w:r>
      <w:r w:rsidRPr="00104547">
        <w:rPr>
          <w:rStyle w:val="Char2"/>
          <w:vertAlign w:val="superscript"/>
          <w:rtl/>
        </w:rPr>
        <w:footnoteReference w:id="965"/>
      </w:r>
      <w:r w:rsidRPr="00104547">
        <w:rPr>
          <w:rStyle w:val="Char2"/>
          <w:rFonts w:hint="cs"/>
          <w:rtl/>
        </w:rPr>
        <w:t>.</w:t>
      </w:r>
    </w:p>
    <w:p w:rsidR="00DE4223" w:rsidRPr="00104547" w:rsidRDefault="00DE4223" w:rsidP="00C462CD">
      <w:pPr>
        <w:ind w:firstLine="227"/>
        <w:jc w:val="both"/>
        <w:rPr>
          <w:rStyle w:val="Char2"/>
        </w:rPr>
      </w:pPr>
      <w:r w:rsidRPr="00104547">
        <w:rPr>
          <w:rStyle w:val="Char2"/>
          <w:rFonts w:hint="cs"/>
          <w:rtl/>
        </w:rPr>
        <w:t xml:space="preserve">موسوی معتقد است که پیروان تشیع خالص، مخالفان مستبدان مدعی اصلاحات دینی و سیاسی هستند، و از ظلم واقع شده بر اهل بیت دفاع می‌کنند. </w:t>
      </w:r>
    </w:p>
    <w:p w:rsidR="00DE4223" w:rsidRPr="00104547" w:rsidRDefault="00DE4223" w:rsidP="00104547">
      <w:pPr>
        <w:ind w:firstLine="227"/>
        <w:jc w:val="both"/>
        <w:rPr>
          <w:rStyle w:val="Char2"/>
          <w:rtl/>
        </w:rPr>
      </w:pPr>
      <w:r w:rsidRPr="00104547">
        <w:rPr>
          <w:rStyle w:val="Char2"/>
          <w:rFonts w:hint="cs"/>
          <w:rtl/>
        </w:rPr>
        <w:t>همچنین موسوی معتقد است که این مخالفت</w:t>
      </w:r>
      <w:r w:rsidR="00BF162D" w:rsidRPr="00104547">
        <w:rPr>
          <w:rStyle w:val="Char2"/>
          <w:rFonts w:hint="eastAsia"/>
          <w:rtl/>
        </w:rPr>
        <w:t>‌</w:t>
      </w:r>
      <w:r w:rsidRPr="00104547">
        <w:rPr>
          <w:rStyle w:val="Char2"/>
          <w:rFonts w:hint="cs"/>
          <w:rtl/>
        </w:rPr>
        <w:t>های شیعیان</w:t>
      </w:r>
      <w:r w:rsidR="00435B45" w:rsidRPr="00104547">
        <w:rPr>
          <w:rStyle w:val="Char2"/>
          <w:rFonts w:hint="cs"/>
          <w:rtl/>
        </w:rPr>
        <w:t xml:space="preserve"> آن‌ها </w:t>
      </w:r>
      <w:r w:rsidRPr="00104547">
        <w:rPr>
          <w:rStyle w:val="Char2"/>
          <w:rFonts w:hint="cs"/>
          <w:rtl/>
        </w:rPr>
        <w:t>را از خرافات می‌زداید که در نظر اکثریت امتی که خواهان بازگرداندن</w:t>
      </w:r>
      <w:r w:rsidR="00435B45" w:rsidRPr="00104547">
        <w:rPr>
          <w:rStyle w:val="Char2"/>
          <w:rFonts w:hint="cs"/>
          <w:rtl/>
        </w:rPr>
        <w:t xml:space="preserve"> آن‌ها </w:t>
      </w:r>
      <w:r w:rsidRPr="00104547">
        <w:rPr>
          <w:rStyle w:val="Char2"/>
          <w:rFonts w:hint="cs"/>
          <w:rtl/>
        </w:rPr>
        <w:t>به اسلام اولیه هستند، نمود می‌یابد</w:t>
      </w:r>
      <w:r w:rsidRPr="00104547">
        <w:rPr>
          <w:rStyle w:val="Char2"/>
          <w:vertAlign w:val="superscript"/>
          <w:rtl/>
        </w:rPr>
        <w:footnoteReference w:id="966"/>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در اینجا یک سؤال مهم پیش می‌آید و آن اینکه آیا اکثر امت مانند موسوی اینگونه می‌گویند؟</w:t>
      </w:r>
    </w:p>
    <w:p w:rsidR="00DE4223" w:rsidRPr="00104547" w:rsidRDefault="00DE4223" w:rsidP="00104547">
      <w:pPr>
        <w:ind w:firstLine="227"/>
        <w:jc w:val="both"/>
        <w:rPr>
          <w:rStyle w:val="Char2"/>
          <w:rtl/>
        </w:rPr>
      </w:pPr>
      <w:r w:rsidRPr="00104547">
        <w:rPr>
          <w:rStyle w:val="Char2"/>
          <w:rFonts w:hint="cs"/>
          <w:rtl/>
        </w:rPr>
        <w:t>شاید ما جواب بدهیم که آنچه را که موسوی ذکر کرده است در این مرحله به تأیید امت رسیده است، چون مخالفت</w:t>
      </w:r>
      <w:r w:rsidR="00BF162D" w:rsidRPr="00104547">
        <w:rPr>
          <w:rStyle w:val="Char2"/>
          <w:rFonts w:hint="eastAsia"/>
          <w:rtl/>
        </w:rPr>
        <w:t>‌</w:t>
      </w:r>
      <w:r w:rsidRPr="00104547">
        <w:rPr>
          <w:rStyle w:val="Char2"/>
          <w:rFonts w:hint="cs"/>
          <w:rtl/>
        </w:rPr>
        <w:t>ها هنوز به غلو و بدعت آغشته نشده بود. و کسی که خواهان بازگشت به شکوه و جلال حقیقی مسلمانان بود، شاهد تأیید بسیاری از فقها می‌بود مانند بعضی جنبش</w:t>
      </w:r>
      <w:r w:rsidR="00BF162D" w:rsidRPr="00104547">
        <w:rPr>
          <w:rStyle w:val="Char2"/>
          <w:rFonts w:hint="eastAsia"/>
          <w:rtl/>
        </w:rPr>
        <w:t>‌</w:t>
      </w:r>
      <w:r w:rsidRPr="00104547">
        <w:rPr>
          <w:rStyle w:val="Char2"/>
          <w:rFonts w:hint="cs"/>
          <w:rtl/>
        </w:rPr>
        <w:t>های (داعیان) مسلح اصلاح مثل نفس زکیه و مانند آن.</w:t>
      </w:r>
    </w:p>
    <w:p w:rsidR="00DE4223" w:rsidRPr="00104547" w:rsidRDefault="00DE4223" w:rsidP="00104547">
      <w:pPr>
        <w:ind w:firstLine="227"/>
        <w:jc w:val="both"/>
        <w:rPr>
          <w:rStyle w:val="Char2"/>
          <w:rtl/>
        </w:rPr>
      </w:pPr>
      <w:r w:rsidRPr="00104547">
        <w:rPr>
          <w:rStyle w:val="Char2"/>
          <w:rFonts w:hint="cs"/>
          <w:rtl/>
        </w:rPr>
        <w:t>همچنین افزونی مشارکت‌کنندگان در جنبش</w:t>
      </w:r>
      <w:r w:rsidR="00BF162D" w:rsidRPr="00104547">
        <w:rPr>
          <w:rStyle w:val="Char2"/>
          <w:rFonts w:hint="eastAsia"/>
          <w:rtl/>
        </w:rPr>
        <w:t>‌</w:t>
      </w:r>
      <w:r w:rsidRPr="00104547">
        <w:rPr>
          <w:rStyle w:val="Char2"/>
          <w:rFonts w:hint="cs"/>
          <w:rtl/>
        </w:rPr>
        <w:t>های داعی‌گری که از مدینه شروع شده بود - یعنی مقر اصلی داعیان - یا خراسان یا تبعیدگاه داعیان - تمامی‌</w:t>
      </w:r>
      <w:r w:rsidR="00435B45" w:rsidRPr="00104547">
        <w:rPr>
          <w:rStyle w:val="Char2"/>
          <w:rFonts w:hint="cs"/>
          <w:rtl/>
        </w:rPr>
        <w:t xml:space="preserve"> این‌ها </w:t>
      </w:r>
      <w:r w:rsidRPr="00104547">
        <w:rPr>
          <w:rStyle w:val="Char2"/>
          <w:rFonts w:hint="cs"/>
          <w:rtl/>
        </w:rPr>
        <w:t>شاهد نوعی تأیید گسترده امت می‌باشند.</w:t>
      </w:r>
    </w:p>
    <w:p w:rsidR="00DE4223" w:rsidRPr="00104547" w:rsidRDefault="00DE4223" w:rsidP="00104547">
      <w:pPr>
        <w:ind w:firstLine="227"/>
        <w:jc w:val="both"/>
        <w:rPr>
          <w:rStyle w:val="Char2"/>
          <w:rtl/>
        </w:rPr>
      </w:pPr>
      <w:r w:rsidRPr="00104547">
        <w:rPr>
          <w:rStyle w:val="Char2"/>
          <w:rFonts w:hint="cs"/>
          <w:rtl/>
        </w:rPr>
        <w:t>دقیقترین دیدگاه امت در این زمان در مورد این جنبش</w:t>
      </w:r>
      <w:r w:rsidR="00BF162D" w:rsidRPr="00104547">
        <w:rPr>
          <w:rStyle w:val="Char2"/>
          <w:rFonts w:hint="eastAsia"/>
          <w:rtl/>
        </w:rPr>
        <w:t>‌</w:t>
      </w:r>
      <w:r w:rsidRPr="00104547">
        <w:rPr>
          <w:rStyle w:val="Char2"/>
          <w:rFonts w:hint="cs"/>
          <w:rtl/>
        </w:rPr>
        <w:t>ها این بود که باید بگویم کسانی بودند که مخالفت</w:t>
      </w:r>
      <w:r w:rsidR="00BF162D" w:rsidRPr="00104547">
        <w:rPr>
          <w:rStyle w:val="Char2"/>
          <w:rFonts w:hint="eastAsia"/>
          <w:rtl/>
        </w:rPr>
        <w:t>‌</w:t>
      </w:r>
      <w:r w:rsidRPr="00104547">
        <w:rPr>
          <w:rStyle w:val="Char2"/>
          <w:rFonts w:hint="cs"/>
          <w:rtl/>
        </w:rPr>
        <w:t>شان را برای خروج علیه حکومت آشکار کردند مانند ابن عباس</w:t>
      </w:r>
      <w:r w:rsidR="00BF162D" w:rsidRPr="00104547">
        <w:rPr>
          <w:rStyle w:val="Char2"/>
          <w:rFonts w:cs="CTraditional Arabic" w:hint="cs"/>
          <w:rtl/>
        </w:rPr>
        <w:t>ب</w:t>
      </w:r>
      <w:r w:rsidRPr="00104547">
        <w:rPr>
          <w:rStyle w:val="Char2"/>
          <w:rFonts w:hint="cs"/>
          <w:rtl/>
        </w:rPr>
        <w:t xml:space="preserve"> وقتی حسین(</w:t>
      </w:r>
      <w:r w:rsidR="00BF162D" w:rsidRPr="00104547">
        <w:rPr>
          <w:rStyle w:val="Char2"/>
          <w:rFonts w:cs="CTraditional Arabic" w:hint="cs"/>
          <w:rtl/>
        </w:rPr>
        <w:t>ب</w:t>
      </w:r>
      <w:r w:rsidRPr="00104547">
        <w:rPr>
          <w:rStyle w:val="Char2"/>
          <w:rFonts w:hint="cs"/>
          <w:rtl/>
        </w:rPr>
        <w:t>) را به عدم خروج نصیحت می‌کرد، یا مانند حسن بصری: که بسیاری از فقها را به عدم خروج همراه ابن اشعث توصیه می‌کرد، یا مانند صادق که از او روایت شده است که نفس زکیه را به اندیشه و صبر تا زمان مناسب توصیه می‌کرد. لازم است بدانیم که</w:t>
      </w:r>
      <w:r w:rsidR="00435B45" w:rsidRPr="00104547">
        <w:rPr>
          <w:rStyle w:val="Char2"/>
          <w:rFonts w:hint="cs"/>
          <w:rtl/>
        </w:rPr>
        <w:t xml:space="preserve"> این‌ها </w:t>
      </w:r>
      <w:r w:rsidRPr="00104547">
        <w:rPr>
          <w:rStyle w:val="Char2"/>
          <w:rFonts w:hint="cs"/>
          <w:rtl/>
        </w:rPr>
        <w:t>راضی به اشتباهات و جرم</w:t>
      </w:r>
      <w:r w:rsidR="00BF162D" w:rsidRPr="00104547">
        <w:rPr>
          <w:rStyle w:val="Char2"/>
          <w:rFonts w:hint="eastAsia"/>
          <w:rtl/>
        </w:rPr>
        <w:t>‌</w:t>
      </w:r>
      <w:r w:rsidRPr="00104547">
        <w:rPr>
          <w:rStyle w:val="Char2"/>
          <w:rFonts w:hint="cs"/>
          <w:rtl/>
        </w:rPr>
        <w:t>های ظاهری نبودند. بلکه همگی</w:t>
      </w:r>
      <w:r w:rsidR="00435B45" w:rsidRPr="00104547">
        <w:rPr>
          <w:rStyle w:val="Char2"/>
          <w:rFonts w:hint="cs"/>
          <w:rtl/>
        </w:rPr>
        <w:t xml:space="preserve"> آن‌ها </w:t>
      </w:r>
      <w:r w:rsidRPr="00104547">
        <w:rPr>
          <w:rStyle w:val="Char2"/>
          <w:rFonts w:hint="cs"/>
          <w:rtl/>
        </w:rPr>
        <w:t>در دردی که بر امت واقع شده بود شریک بودند و سعی می‌کردند که این واقعه را اصلاح کنند. ولی</w:t>
      </w:r>
      <w:r w:rsidR="00435B45" w:rsidRPr="00104547">
        <w:rPr>
          <w:rStyle w:val="Char2"/>
          <w:rFonts w:hint="cs"/>
          <w:rtl/>
        </w:rPr>
        <w:t xml:space="preserve"> آن‌ها </w:t>
      </w:r>
      <w:r w:rsidRPr="00104547">
        <w:rPr>
          <w:rStyle w:val="Char2"/>
          <w:rFonts w:hint="cs"/>
          <w:rtl/>
        </w:rPr>
        <w:t>در اسلوب مناسب برای تغییر و اصلاح اختلاف نظر داشتند، و این مسأله اجتهادی آن زمان بود. بنابراین ابن عباس و حسن بصری و صادق(رضوان الله علیهم و رحماته) مواظب بودند که در نظرهایشان مصلحت مورد نظر را رعایت کنند و از شورش مسلحانه و حجم مفاسدی که از آن حاصل می‌شود، جلوگیری کنند. بنابراین پیروانشان را به ترک شورش مسلحانه توصیه می‌کردند</w:t>
      </w:r>
      <w:r w:rsidRPr="00104547">
        <w:rPr>
          <w:rStyle w:val="Char2"/>
          <w:vertAlign w:val="superscript"/>
          <w:rtl/>
        </w:rPr>
        <w:footnoteReference w:id="967"/>
      </w:r>
      <w:r w:rsidRPr="00104547">
        <w:rPr>
          <w:rStyle w:val="Char2"/>
          <w:rFonts w:hint="cs"/>
          <w:rtl/>
        </w:rPr>
        <w:t>. شاید نتایج تمامی‌ این جنبش</w:t>
      </w:r>
      <w:r w:rsidR="00BF162D" w:rsidRPr="00104547">
        <w:rPr>
          <w:rStyle w:val="Char2"/>
          <w:rFonts w:hint="eastAsia"/>
          <w:rtl/>
        </w:rPr>
        <w:t>‌</w:t>
      </w:r>
      <w:r w:rsidRPr="00104547">
        <w:rPr>
          <w:rStyle w:val="Char2"/>
          <w:rFonts w:hint="cs"/>
          <w:rtl/>
        </w:rPr>
        <w:t>ها درست‌بودن حدس</w:t>
      </w:r>
      <w:r w:rsidR="00435B45" w:rsidRPr="00104547">
        <w:rPr>
          <w:rStyle w:val="Char2"/>
          <w:rFonts w:hint="cs"/>
          <w:rtl/>
        </w:rPr>
        <w:t xml:space="preserve"> آن‌ها </w:t>
      </w:r>
      <w:r w:rsidRPr="00104547">
        <w:rPr>
          <w:rStyle w:val="Char2"/>
          <w:rFonts w:hint="cs"/>
          <w:rtl/>
        </w:rPr>
        <w:t>را تأیید کند، که نتیجه آن یکی از بزرگترین مصیبت</w:t>
      </w:r>
      <w:r w:rsidR="00BF162D" w:rsidRPr="00104547">
        <w:rPr>
          <w:rStyle w:val="Char2"/>
          <w:rFonts w:hint="eastAsia"/>
          <w:rtl/>
        </w:rPr>
        <w:t>‌</w:t>
      </w:r>
      <w:r w:rsidRPr="00104547">
        <w:rPr>
          <w:rStyle w:val="Char2"/>
          <w:rFonts w:hint="cs"/>
          <w:rtl/>
        </w:rPr>
        <w:t>های مسلمانان یعنی قتل حسین</w:t>
      </w:r>
      <w:r w:rsidR="00BF162D" w:rsidRPr="00104547">
        <w:rPr>
          <w:rStyle w:val="Char2"/>
          <w:rFonts w:cs="CTraditional Arabic" w:hint="cs"/>
          <w:rtl/>
        </w:rPr>
        <w:t>ب</w:t>
      </w:r>
      <w:r w:rsidRPr="00104547">
        <w:rPr>
          <w:rStyle w:val="Char2"/>
          <w:rFonts w:hint="cs"/>
          <w:rtl/>
        </w:rPr>
        <w:t xml:space="preserve"> و گروهی از بهترین یاران اهل بیت مصطفی </w:t>
      </w:r>
      <w:r w:rsidR="009C10C0" w:rsidRPr="00104547">
        <w:rPr>
          <w:rFonts w:cs="CTraditional Arabic" w:hint="cs"/>
          <w:rtl/>
          <w:lang w:bidi="fa-IR"/>
        </w:rPr>
        <w:t>ج</w:t>
      </w:r>
      <w:r w:rsidRPr="00104547">
        <w:rPr>
          <w:rStyle w:val="Char2"/>
          <w:rFonts w:hint="cs"/>
          <w:rtl/>
        </w:rPr>
        <w:t xml:space="preserve"> شد. همچنان که خروج بیشتر از هفتاد نفر از فقها و محدثین همراه ابن اشعث، امت را از ظلم حجاج نرهاند. بلکه منجر به قتل همگی</w:t>
      </w:r>
      <w:r w:rsidR="00435B45" w:rsidRPr="00104547">
        <w:rPr>
          <w:rStyle w:val="Char2"/>
          <w:rFonts w:hint="cs"/>
          <w:rtl/>
        </w:rPr>
        <w:t xml:space="preserve"> آن‌ها </w:t>
      </w:r>
      <w:r w:rsidRPr="00104547">
        <w:rPr>
          <w:rStyle w:val="Char2"/>
          <w:rFonts w:hint="cs"/>
          <w:rtl/>
        </w:rPr>
        <w:t>شد. و حجاج با ظلم و ستم خود باقی ماند. و همان امر همراه با جنبش نفس الزکیه آثار بدی را بر بسیاری از اهل بیت و سایرین بر جای گذاشت</w:t>
      </w:r>
      <w:r w:rsidRPr="00104547">
        <w:rPr>
          <w:rStyle w:val="Char2"/>
          <w:vertAlign w:val="superscript"/>
          <w:rtl/>
        </w:rPr>
        <w:footnoteReference w:id="968"/>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به طور خلاصه: گروه</w:t>
      </w:r>
      <w:r w:rsidR="00BF162D" w:rsidRPr="00104547">
        <w:rPr>
          <w:rStyle w:val="Char2"/>
          <w:rFonts w:hint="eastAsia"/>
          <w:rtl/>
        </w:rPr>
        <w:t>‌</w:t>
      </w:r>
      <w:r w:rsidRPr="00104547">
        <w:rPr>
          <w:rStyle w:val="Char2"/>
          <w:rFonts w:hint="cs"/>
          <w:rtl/>
        </w:rPr>
        <w:t>های زیادی در زمان حسین و نفس الزکیه و برادرش ابراهیم و شهید فخ</w:t>
      </w:r>
      <w:r w:rsidR="00DC4B54" w:rsidRPr="00104547">
        <w:rPr>
          <w:rStyle w:val="Char2"/>
          <w:rFonts w:hint="cs"/>
          <w:rtl/>
        </w:rPr>
        <w:t xml:space="preserve"> </w:t>
      </w:r>
      <w:r w:rsidRPr="00104547">
        <w:rPr>
          <w:rStyle w:val="Char2"/>
          <w:rFonts w:hint="cs"/>
          <w:rtl/>
        </w:rPr>
        <w:t>(رضوان الله علیهم اجمعین) پیدا شدند که با بعضی از داعیان در جنبش</w:t>
      </w:r>
      <w:r w:rsidR="00BF162D" w:rsidRPr="00104547">
        <w:rPr>
          <w:rStyle w:val="Char2"/>
          <w:rFonts w:hint="eastAsia"/>
          <w:rtl/>
        </w:rPr>
        <w:t>‌</w:t>
      </w:r>
      <w:r w:rsidRPr="00104547">
        <w:rPr>
          <w:rStyle w:val="Char2"/>
          <w:rFonts w:hint="cs"/>
          <w:rtl/>
        </w:rPr>
        <w:t>های اصلاح‌خواهانه</w:t>
      </w:r>
      <w:r w:rsidR="00435B45" w:rsidRPr="00104547">
        <w:rPr>
          <w:rStyle w:val="Char2"/>
          <w:rFonts w:hint="cs"/>
          <w:rtl/>
        </w:rPr>
        <w:t xml:space="preserve"> آن‌ها </w:t>
      </w:r>
      <w:r w:rsidRPr="00104547">
        <w:rPr>
          <w:rStyle w:val="Char2"/>
          <w:rFonts w:hint="cs"/>
          <w:rtl/>
        </w:rPr>
        <w:t>شرکت می‌کردند. و</w:t>
      </w:r>
      <w:r w:rsidR="00435B45" w:rsidRPr="00104547">
        <w:rPr>
          <w:rStyle w:val="Char2"/>
          <w:rFonts w:hint="cs"/>
          <w:rtl/>
        </w:rPr>
        <w:t xml:space="preserve"> آن‌ها </w:t>
      </w:r>
      <w:r w:rsidRPr="00104547">
        <w:rPr>
          <w:rStyle w:val="Char2"/>
          <w:rFonts w:hint="cs"/>
          <w:rtl/>
        </w:rPr>
        <w:t>چنان که موسوی بیان کرده است، بر عقیده تشیع خاص پایدار بودند. عقیده‌ای که خواهان بازگشت به الگوی دوران خلفای راشدین و به دور از غلو و شرک بود. شاید در جریان اختلافات پیشین در مورد جایز بودن خروج از دیدگاه بعضی از اهل سنت و مشارکت علمی و(فتوی) یا عملی</w:t>
      </w:r>
      <w:r w:rsidR="00435B45" w:rsidRPr="00104547">
        <w:rPr>
          <w:rStyle w:val="Char2"/>
          <w:rFonts w:hint="cs"/>
          <w:rtl/>
        </w:rPr>
        <w:t xml:space="preserve"> آن‌ها </w:t>
      </w:r>
      <w:r w:rsidRPr="00104547">
        <w:rPr>
          <w:rStyle w:val="Char2"/>
          <w:rFonts w:hint="cs"/>
          <w:rtl/>
        </w:rPr>
        <w:t>مصداق سخن موسوی باشد که مخالفت «شیعه خالص» یک رأی بود، ولی</w:t>
      </w:r>
      <w:r w:rsidR="00435B45" w:rsidRPr="00104547">
        <w:rPr>
          <w:rStyle w:val="Char2"/>
          <w:rFonts w:hint="cs"/>
          <w:rtl/>
        </w:rPr>
        <w:t xml:space="preserve"> آن‌ها </w:t>
      </w:r>
      <w:r w:rsidRPr="00104547">
        <w:rPr>
          <w:rStyle w:val="Char2"/>
          <w:rFonts w:hint="cs"/>
          <w:rtl/>
        </w:rPr>
        <w:t>از لحاظ عملی اختلاف می‌کردند. والله اعلم.</w:t>
      </w:r>
    </w:p>
    <w:p w:rsidR="00DE4223" w:rsidRPr="00104547" w:rsidRDefault="00DE4223" w:rsidP="00C462CD">
      <w:pPr>
        <w:pStyle w:val="6-"/>
        <w:rPr>
          <w:rtl/>
        </w:rPr>
      </w:pPr>
      <w:bookmarkStart w:id="693" w:name="_Toc307451913"/>
      <w:bookmarkStart w:id="694" w:name="_Toc439578337"/>
      <w:r w:rsidRPr="00104547">
        <w:rPr>
          <w:rFonts w:hint="cs"/>
          <w:rtl/>
        </w:rPr>
        <w:t>مرحله دوم: بعد از عصر ائمه</w:t>
      </w:r>
      <w:bookmarkEnd w:id="693"/>
      <w:bookmarkEnd w:id="694"/>
    </w:p>
    <w:p w:rsidR="00DE4223" w:rsidRPr="00104547" w:rsidRDefault="00DE4223" w:rsidP="00104547">
      <w:pPr>
        <w:ind w:firstLine="227"/>
        <w:jc w:val="both"/>
        <w:rPr>
          <w:rStyle w:val="Char2"/>
          <w:rtl/>
        </w:rPr>
      </w:pPr>
      <w:r w:rsidRPr="00104547">
        <w:rPr>
          <w:rStyle w:val="Char2"/>
          <w:rFonts w:hint="cs"/>
          <w:rtl/>
        </w:rPr>
        <w:t>عصری است که موسوی آن را «عصر تخریب و ویرانی» نام نهاده است. چون موسی معتقد بود که مفهوم امامت به عقیده‌ای تغییر شکل داد که مفاهیم جدیدی در آن وارد شده‌اند از جمله:</w:t>
      </w:r>
    </w:p>
    <w:p w:rsidR="00DE4223" w:rsidRPr="00104547" w:rsidRDefault="00DE4223" w:rsidP="00C462CD">
      <w:pPr>
        <w:numPr>
          <w:ilvl w:val="0"/>
          <w:numId w:val="36"/>
        </w:numPr>
        <w:tabs>
          <w:tab w:val="clear" w:pos="871"/>
        </w:tabs>
        <w:ind w:left="641" w:hanging="357"/>
        <w:jc w:val="both"/>
        <w:rPr>
          <w:rStyle w:val="Char2"/>
          <w:rtl/>
        </w:rPr>
      </w:pPr>
      <w:r w:rsidRPr="00104547">
        <w:rPr>
          <w:rStyle w:val="Char2"/>
          <w:rFonts w:hint="cs"/>
          <w:rtl/>
        </w:rPr>
        <w:t>امامت یکی از اصول دین است و جز با اعتقاد به آن ایمان کامل نمی‌شود.</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امامت مانند نبوت است. پس باید در هر دوره‌ای امامی جانشین نبی باشد که وظایف او را انجام بدهد.</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امامت یا با نصی از طرف خداوند متعال و بر زبان پیامبر</w:t>
      </w:r>
      <w:r w:rsidR="00BF162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تعیین می‌شود، و یا از طریق تعیین امام پیشین، و تعداد امامان دوازده نفر است.</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امامت (به معنای خلافت) با گزینش و انتخاب مردم نیست.</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ممکن است که امام حاضر یا غایب باشد.</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امام، معارف و احکام الهی را از طریق نبی یا امام یا به وسیله نیروی قداستی که خداوند در وجود او نهاده است، الهام می‌گیرد.</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امام خطا و اشتباه نمی‌کند و احتیاجی به دلایل عقلی یا فهماندن معلمان نیست.</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ائمه ولی امری هستند که خداوند به اطاعت از</w:t>
      </w:r>
      <w:r w:rsidR="00435B45" w:rsidRPr="00104547">
        <w:rPr>
          <w:rStyle w:val="Char2"/>
          <w:rFonts w:hint="cs"/>
          <w:rtl/>
        </w:rPr>
        <w:t xml:space="preserve"> آن‌ها </w:t>
      </w:r>
      <w:r w:rsidRPr="00104547">
        <w:rPr>
          <w:rStyle w:val="Char2"/>
          <w:rFonts w:hint="cs"/>
          <w:rtl/>
        </w:rPr>
        <w:t>امر کرده است. بنابراین امر</w:t>
      </w:r>
      <w:r w:rsidR="00435B45" w:rsidRPr="00104547">
        <w:rPr>
          <w:rStyle w:val="Char2"/>
          <w:rFonts w:hint="cs"/>
          <w:rtl/>
        </w:rPr>
        <w:t xml:space="preserve"> آن‌ها </w:t>
      </w:r>
      <w:r w:rsidRPr="00104547">
        <w:rPr>
          <w:rStyle w:val="Char2"/>
          <w:rFonts w:hint="cs"/>
          <w:rtl/>
        </w:rPr>
        <w:t>امر خداوند، و نافرمانی از آنها، نافرمانی از خداوند است. و کسی که از</w:t>
      </w:r>
      <w:r w:rsidR="00435B45" w:rsidRPr="00104547">
        <w:rPr>
          <w:rStyle w:val="Char2"/>
          <w:rFonts w:hint="cs"/>
          <w:rtl/>
        </w:rPr>
        <w:t xml:space="preserve"> آن‌ها </w:t>
      </w:r>
      <w:r w:rsidRPr="00104547">
        <w:rPr>
          <w:rStyle w:val="Char2"/>
          <w:rFonts w:hint="cs"/>
          <w:rtl/>
        </w:rPr>
        <w:t>روی بگرداند، از رسول روی گردانیده، و کسی که از رسول روی بگرداند، از خدا روی گردانیده است.</w:t>
      </w:r>
    </w:p>
    <w:p w:rsidR="00DE4223" w:rsidRPr="00104547" w:rsidRDefault="00DE4223" w:rsidP="00C462CD">
      <w:pPr>
        <w:numPr>
          <w:ilvl w:val="0"/>
          <w:numId w:val="36"/>
        </w:numPr>
        <w:tabs>
          <w:tab w:val="clear" w:pos="871"/>
        </w:tabs>
        <w:ind w:left="641" w:hanging="357"/>
        <w:jc w:val="both"/>
        <w:rPr>
          <w:rStyle w:val="Char2"/>
        </w:rPr>
      </w:pPr>
      <w:r w:rsidRPr="00104547">
        <w:rPr>
          <w:rStyle w:val="Char2"/>
          <w:rFonts w:hint="cs"/>
          <w:rtl/>
        </w:rPr>
        <w:t>کسی که بمیرد و امام زمان خود را نشناسد بر جاهل</w:t>
      </w:r>
      <w:r w:rsidR="000C5D3E" w:rsidRPr="00104547">
        <w:rPr>
          <w:rStyle w:val="Char2"/>
          <w:rFonts w:hint="cs"/>
          <w:rtl/>
        </w:rPr>
        <w:t>ی</w:t>
      </w:r>
      <w:r w:rsidRPr="00104547">
        <w:rPr>
          <w:rStyle w:val="Char2"/>
          <w:rFonts w:hint="cs"/>
          <w:rtl/>
        </w:rPr>
        <w:t>ت مرده است.</w:t>
      </w:r>
    </w:p>
    <w:p w:rsidR="00DE4223" w:rsidRPr="00104547" w:rsidRDefault="00DE4223" w:rsidP="00104547">
      <w:pPr>
        <w:tabs>
          <w:tab w:val="right" w:pos="531"/>
        </w:tabs>
        <w:ind w:firstLine="227"/>
        <w:jc w:val="both"/>
        <w:rPr>
          <w:rStyle w:val="Char2"/>
          <w:rtl/>
        </w:rPr>
      </w:pPr>
      <w:r w:rsidRPr="00104547">
        <w:rPr>
          <w:rStyle w:val="Char2"/>
          <w:rFonts w:hint="cs"/>
          <w:rtl/>
        </w:rPr>
        <w:t>این صفات نه‌گانه امامت در بیان موسوی می‌رساند که</w:t>
      </w:r>
      <w:r w:rsidR="00435B45" w:rsidRPr="00104547">
        <w:rPr>
          <w:rStyle w:val="Char2"/>
          <w:rFonts w:hint="cs"/>
          <w:rtl/>
        </w:rPr>
        <w:t xml:space="preserve"> این‌ها </w:t>
      </w:r>
      <w:r w:rsidRPr="00104547">
        <w:rPr>
          <w:rStyle w:val="Char2"/>
          <w:rFonts w:hint="cs"/>
          <w:rtl/>
        </w:rPr>
        <w:t>در مفهوم تشیع تغییر ایجاد کردند</w:t>
      </w:r>
      <w:r w:rsidRPr="00104547">
        <w:rPr>
          <w:rStyle w:val="Char2"/>
          <w:vertAlign w:val="superscript"/>
          <w:rtl/>
        </w:rPr>
        <w:footnoteReference w:id="96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تاریخ شروع جمع میان رهبری سیاسی و رهبری معنوی امت را اوایل قرن چهارم هجری می‌داند. یا دورانی که شیعه اصطلاحاً آن را غیبت کبری می‌نامند</w:t>
      </w:r>
      <w:r w:rsidRPr="00104547">
        <w:rPr>
          <w:rStyle w:val="Char2"/>
          <w:vertAlign w:val="superscript"/>
          <w:rtl/>
        </w:rPr>
        <w:footnoteReference w:id="970"/>
      </w:r>
      <w:r w:rsidRPr="00104547">
        <w:rPr>
          <w:rStyle w:val="Char2"/>
          <w:rFonts w:hint="cs"/>
          <w:rtl/>
        </w:rPr>
        <w:t>.</w:t>
      </w:r>
    </w:p>
    <w:p w:rsidR="00DE4223" w:rsidRPr="00104547" w:rsidRDefault="00DE4223" w:rsidP="00C462CD">
      <w:pPr>
        <w:pStyle w:val="5-"/>
        <w:rPr>
          <w:rtl/>
        </w:rPr>
      </w:pPr>
      <w:bookmarkStart w:id="695" w:name="_Toc307451914"/>
      <w:bookmarkStart w:id="696" w:name="_Toc439578338"/>
      <w:r w:rsidRPr="00104547">
        <w:rPr>
          <w:rFonts w:hint="cs"/>
          <w:rtl/>
        </w:rPr>
        <w:t>آثار عقیده منصوص</w:t>
      </w:r>
      <w:r w:rsidRPr="00104547">
        <w:rPr>
          <w:rFonts w:hint="eastAsia"/>
          <w:rtl/>
        </w:rPr>
        <w:t>‌</w:t>
      </w:r>
      <w:r w:rsidRPr="00104547">
        <w:rPr>
          <w:rFonts w:hint="cs"/>
          <w:rtl/>
        </w:rPr>
        <w:t>بودن ائمه سیاسی</w:t>
      </w:r>
      <w:bookmarkEnd w:id="695"/>
      <w:bookmarkEnd w:id="696"/>
    </w:p>
    <w:p w:rsidR="00DE4223" w:rsidRPr="00104547" w:rsidRDefault="00DE4223" w:rsidP="00104547">
      <w:pPr>
        <w:ind w:firstLine="227"/>
        <w:jc w:val="both"/>
        <w:rPr>
          <w:rStyle w:val="Char2"/>
          <w:rtl/>
        </w:rPr>
      </w:pPr>
      <w:r w:rsidRPr="00104547">
        <w:rPr>
          <w:rStyle w:val="Char2"/>
          <w:rFonts w:hint="cs"/>
          <w:rtl/>
        </w:rPr>
        <w:t>دکتر موسوی بیان می‌کند که مفهوم امامت جدید آثار خطرناکی را در امت به وجود آورده است که مهمترین آن</w:t>
      </w:r>
      <w:r w:rsidR="00BF162D" w:rsidRPr="00104547">
        <w:rPr>
          <w:rStyle w:val="Char2"/>
          <w:rFonts w:hint="eastAsia"/>
          <w:rtl/>
        </w:rPr>
        <w:t>‌</w:t>
      </w:r>
      <w:r w:rsidRPr="00104547">
        <w:rPr>
          <w:rStyle w:val="Char2"/>
          <w:rFonts w:hint="cs"/>
          <w:rtl/>
        </w:rPr>
        <w:t>ها:</w:t>
      </w:r>
    </w:p>
    <w:p w:rsidR="00DE4223" w:rsidRPr="00C462CD" w:rsidRDefault="00DE4223" w:rsidP="00C462CD">
      <w:pPr>
        <w:pStyle w:val="6-"/>
        <w:rPr>
          <w:rtl/>
        </w:rPr>
      </w:pPr>
      <w:bookmarkStart w:id="697" w:name="_Toc307451915"/>
      <w:bookmarkStart w:id="698" w:name="_Toc439578339"/>
      <w:r w:rsidRPr="00C462CD">
        <w:rPr>
          <w:rFonts w:hint="cs"/>
          <w:rtl/>
        </w:rPr>
        <w:t>نخست: جدایی امت</w:t>
      </w:r>
      <w:bookmarkEnd w:id="697"/>
      <w:bookmarkEnd w:id="698"/>
    </w:p>
    <w:p w:rsidR="00DE4223" w:rsidRPr="00104547" w:rsidRDefault="00DE4223" w:rsidP="00104547">
      <w:pPr>
        <w:ind w:firstLine="227"/>
        <w:jc w:val="both"/>
        <w:rPr>
          <w:rStyle w:val="Char2"/>
          <w:rtl/>
        </w:rPr>
      </w:pPr>
      <w:r w:rsidRPr="00104547">
        <w:rPr>
          <w:rStyle w:val="Char2"/>
          <w:rFonts w:hint="cs"/>
          <w:rtl/>
        </w:rPr>
        <w:t>موسوی معتقد است که عقیده امامیه در منصوص‌بودن امامت و عصمت و قداست</w:t>
      </w:r>
      <w:r w:rsidR="00435B45" w:rsidRPr="00104547">
        <w:rPr>
          <w:rStyle w:val="Char2"/>
          <w:rFonts w:hint="cs"/>
          <w:rtl/>
        </w:rPr>
        <w:t xml:space="preserve"> آن‌ها </w:t>
      </w:r>
      <w:r w:rsidRPr="00104547">
        <w:rPr>
          <w:rStyle w:val="Char2"/>
          <w:rFonts w:hint="cs"/>
          <w:rtl/>
        </w:rPr>
        <w:t>نخستین علامت جدایی شیعه و سنی است. مخصوصاً صاحبان عقیده‌ای که دورانی را به تصویر می‌کشیدند که مخالفان شیعیان اولیه خواستار بازگشت به دوران سلف صالح بودند. چون دوران</w:t>
      </w:r>
      <w:r w:rsidR="00435B45" w:rsidRPr="00104547">
        <w:rPr>
          <w:rStyle w:val="Char2"/>
          <w:rFonts w:hint="cs"/>
          <w:rtl/>
        </w:rPr>
        <w:t xml:space="preserve"> آن‌ها </w:t>
      </w:r>
      <w:r w:rsidRPr="00104547">
        <w:rPr>
          <w:rStyle w:val="Char2"/>
          <w:rFonts w:hint="cs"/>
          <w:rtl/>
        </w:rPr>
        <w:t>سخت و تاریک بود. و افراد برجسته این تفکر به نفاق و ارتداد محکوم می‌شدند و اکثریت در مقابل این افکار گمراه موضع دشمنانه گرفتند.</w:t>
      </w:r>
    </w:p>
    <w:p w:rsidR="00DE4223" w:rsidRPr="00104547" w:rsidRDefault="00DE4223" w:rsidP="00C462CD">
      <w:pPr>
        <w:pStyle w:val="6-"/>
        <w:rPr>
          <w:rFonts w:ascii="Times New Roman" w:hAnsi="Times New Roman"/>
          <w:rtl/>
        </w:rPr>
      </w:pPr>
      <w:bookmarkStart w:id="699" w:name="_Toc307451916"/>
      <w:bookmarkStart w:id="700" w:name="_Toc439578340"/>
      <w:r w:rsidRPr="00104547">
        <w:rPr>
          <w:rFonts w:hint="cs"/>
          <w:rtl/>
        </w:rPr>
        <w:t>دوم: تسلسل انحراف در مذهب امامیه</w:t>
      </w:r>
      <w:bookmarkEnd w:id="699"/>
      <w:bookmarkEnd w:id="700"/>
      <w:r w:rsidRPr="00104547">
        <w:rPr>
          <w:rFonts w:ascii="Times New Roman" w:hAnsi="Times New Roman" w:hint="cs"/>
          <w:rtl/>
        </w:rPr>
        <w:t xml:space="preserve"> </w:t>
      </w:r>
    </w:p>
    <w:p w:rsidR="00DE4223" w:rsidRPr="00104547" w:rsidRDefault="00DE4223" w:rsidP="00104547">
      <w:pPr>
        <w:ind w:firstLine="227"/>
        <w:jc w:val="both"/>
        <w:rPr>
          <w:rStyle w:val="Char2"/>
          <w:rtl/>
        </w:rPr>
      </w:pPr>
      <w:r w:rsidRPr="00104547">
        <w:rPr>
          <w:rStyle w:val="Char2"/>
          <w:rFonts w:hint="cs"/>
          <w:rtl/>
        </w:rPr>
        <w:t>موسوی بیان می‌کند که عقیده منصوص بودن امام و جمع میان دو رهبری (سیاسی و معنوی) شیعه را در گذرگاه تنگ و تاریک و مملو از انحرافات انداخت که اولین</w:t>
      </w:r>
      <w:r w:rsidR="00435B45" w:rsidRPr="00104547">
        <w:rPr>
          <w:rStyle w:val="Char2"/>
          <w:rFonts w:hint="cs"/>
          <w:rtl/>
        </w:rPr>
        <w:t xml:space="preserve"> آن‌ها </w:t>
      </w:r>
      <w:r w:rsidRPr="00104547">
        <w:rPr>
          <w:rStyle w:val="Char2"/>
          <w:rFonts w:hint="cs"/>
          <w:rtl/>
        </w:rPr>
        <w:t>طعن و سرزنش صحابه بود، به این دلیل که</w:t>
      </w:r>
      <w:r w:rsidR="00435B45" w:rsidRPr="00104547">
        <w:rPr>
          <w:rStyle w:val="Char2"/>
          <w:rFonts w:hint="cs"/>
          <w:rtl/>
        </w:rPr>
        <w:t xml:space="preserve"> آن‌ها </w:t>
      </w:r>
      <w:r w:rsidRPr="00104547">
        <w:rPr>
          <w:rStyle w:val="Char2"/>
          <w:rFonts w:hint="cs"/>
          <w:rtl/>
        </w:rPr>
        <w:t>با منصوص بودن امام مخالفت کرده‌اند و سپس عصمت و تقدیس افراطی بود که منجر به غلو می‌شد</w:t>
      </w:r>
      <w:r w:rsidRPr="00104547">
        <w:rPr>
          <w:rStyle w:val="Char2"/>
          <w:vertAlign w:val="superscript"/>
          <w:rtl/>
        </w:rPr>
        <w:footnoteReference w:id="971"/>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همچنین موسوی استفاده از تقیه را در تحلیل دیدگاه</w:t>
      </w:r>
      <w:r w:rsidR="00BF162D" w:rsidRPr="00104547">
        <w:rPr>
          <w:rStyle w:val="Char2"/>
          <w:rFonts w:hint="eastAsia"/>
          <w:rtl/>
        </w:rPr>
        <w:t>‌</w:t>
      </w:r>
      <w:r w:rsidRPr="00104547">
        <w:rPr>
          <w:rStyle w:val="Char2"/>
          <w:rFonts w:hint="cs"/>
          <w:rtl/>
        </w:rPr>
        <w:t>ها و سخنان ائمه افراط دانسته است. که این نیز از آثار عقیده منصوص‌بودن است. که این عقیده</w:t>
      </w:r>
      <w:r w:rsidR="00435B45" w:rsidRPr="00104547">
        <w:rPr>
          <w:rStyle w:val="Char2"/>
          <w:rFonts w:hint="cs"/>
          <w:rtl/>
        </w:rPr>
        <w:t xml:space="preserve"> آن‌ها </w:t>
      </w:r>
      <w:r w:rsidRPr="00104547">
        <w:rPr>
          <w:rStyle w:val="Char2"/>
          <w:rFonts w:hint="cs"/>
          <w:rtl/>
        </w:rPr>
        <w:t xml:space="preserve">را به تفسیر هر کار و سخن هر کدام از ائمه که مخالف تفکر نص الهی بر امامت باشد را به حساب تقیه می‌گذارند و آن را به تقیه تفسیر می‌کنند. تا جایی </w:t>
      </w:r>
      <w:r w:rsidR="000C5D3E" w:rsidRPr="00104547">
        <w:rPr>
          <w:rStyle w:val="Char2"/>
          <w:rFonts w:hint="cs"/>
          <w:rtl/>
        </w:rPr>
        <w:t>ک</w:t>
      </w:r>
      <w:r w:rsidRPr="00104547">
        <w:rPr>
          <w:rStyle w:val="Char2"/>
          <w:rFonts w:hint="cs"/>
          <w:rtl/>
        </w:rPr>
        <w:t>ه تقیه و این تعییرات بد در مذهب بُعد زیادی دارد</w:t>
      </w:r>
      <w:r w:rsidRPr="00104547">
        <w:rPr>
          <w:rStyle w:val="Char2"/>
          <w:vertAlign w:val="superscript"/>
          <w:rtl/>
        </w:rPr>
        <w:footnoteReference w:id="972"/>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بالاخره: می‌توانیم افکار موسوی را در مورد تفکر امامت به صورت زیر خلاصه کنیم:</w:t>
      </w:r>
    </w:p>
    <w:p w:rsidR="00DE4223" w:rsidRPr="00104547" w:rsidRDefault="00DE4223" w:rsidP="00104547">
      <w:pPr>
        <w:pStyle w:val="ListParagraph"/>
        <w:numPr>
          <w:ilvl w:val="2"/>
          <w:numId w:val="92"/>
        </w:numPr>
        <w:ind w:left="641" w:hanging="357"/>
        <w:jc w:val="both"/>
        <w:rPr>
          <w:rStyle w:val="Char2"/>
          <w:rtl/>
        </w:rPr>
      </w:pPr>
      <w:r w:rsidRPr="00104547">
        <w:rPr>
          <w:rStyle w:val="Char2"/>
          <w:rFonts w:hint="cs"/>
          <w:rtl/>
        </w:rPr>
        <w:t>معتقد است که امامت شرعی همان منزلت معنوی است، نه سیاسی.</w:t>
      </w:r>
    </w:p>
    <w:p w:rsidR="00DE4223" w:rsidRPr="00104547" w:rsidRDefault="00DE4223" w:rsidP="00104547">
      <w:pPr>
        <w:pStyle w:val="ListParagraph"/>
        <w:numPr>
          <w:ilvl w:val="2"/>
          <w:numId w:val="92"/>
        </w:numPr>
        <w:ind w:left="641" w:hanging="357"/>
        <w:jc w:val="both"/>
        <w:rPr>
          <w:rStyle w:val="Char2"/>
          <w:rtl/>
        </w:rPr>
      </w:pPr>
      <w:r w:rsidRPr="00104547">
        <w:rPr>
          <w:rStyle w:val="Char2"/>
          <w:rFonts w:hint="cs"/>
          <w:rtl/>
        </w:rPr>
        <w:t>خلافت با شورا تعیین می‌شود، نه با نص.</w:t>
      </w:r>
    </w:p>
    <w:p w:rsidR="00DE4223" w:rsidRPr="00104547" w:rsidRDefault="00DE4223" w:rsidP="00104547">
      <w:pPr>
        <w:pStyle w:val="ListParagraph"/>
        <w:numPr>
          <w:ilvl w:val="2"/>
          <w:numId w:val="92"/>
        </w:numPr>
        <w:ind w:left="641" w:hanging="357"/>
        <w:jc w:val="both"/>
        <w:rPr>
          <w:rStyle w:val="Char2"/>
          <w:rtl/>
        </w:rPr>
      </w:pPr>
      <w:r w:rsidRPr="00104547">
        <w:rPr>
          <w:rStyle w:val="Char2"/>
          <w:rFonts w:hint="cs"/>
          <w:rtl/>
        </w:rPr>
        <w:t>خلافت برای مفضول نیز منعقد می‌شود هر چند که افضل نیز وجود داشته باشد.</w:t>
      </w:r>
    </w:p>
    <w:p w:rsidR="00DE4223" w:rsidRPr="00104547" w:rsidRDefault="00DE4223" w:rsidP="00104547">
      <w:pPr>
        <w:pStyle w:val="ListParagraph"/>
        <w:numPr>
          <w:ilvl w:val="2"/>
          <w:numId w:val="92"/>
        </w:numPr>
        <w:ind w:left="641" w:hanging="357"/>
        <w:jc w:val="both"/>
        <w:rPr>
          <w:rStyle w:val="Char2"/>
          <w:rtl/>
        </w:rPr>
      </w:pPr>
      <w:r w:rsidRPr="00104547">
        <w:rPr>
          <w:rStyle w:val="Char2"/>
          <w:rFonts w:hint="cs"/>
          <w:rtl/>
        </w:rPr>
        <w:t>علی</w:t>
      </w:r>
      <w:r w:rsidR="00AD4CA6" w:rsidRPr="00104547">
        <w:rPr>
          <w:rStyle w:val="Char2"/>
          <w:rFonts w:cs="CTraditional Arabic" w:hint="cs"/>
          <w:rtl/>
        </w:rPr>
        <w:t>س</w:t>
      </w:r>
      <w:r w:rsidRPr="00104547">
        <w:rPr>
          <w:rStyle w:val="Char2"/>
          <w:rFonts w:hint="cs"/>
          <w:rtl/>
        </w:rPr>
        <w:t xml:space="preserve"> از بیعت با ابوبکرصدیق</w:t>
      </w:r>
      <w:r w:rsidR="00AD4CA6" w:rsidRPr="00104547">
        <w:rPr>
          <w:rStyle w:val="Char2"/>
          <w:rFonts w:cs="CTraditional Arabic" w:hint="cs"/>
          <w:rtl/>
        </w:rPr>
        <w:t>س</w:t>
      </w:r>
      <w:r w:rsidRPr="00104547">
        <w:rPr>
          <w:rStyle w:val="Char2"/>
          <w:rFonts w:hint="cs"/>
          <w:rtl/>
        </w:rPr>
        <w:t xml:space="preserve"> تأخیر کرد و سپس با میل خود و بدون اکراه با وی بیعت کرد.</w:t>
      </w:r>
    </w:p>
    <w:p w:rsidR="00DE4223" w:rsidRPr="00104547" w:rsidRDefault="00DE4223" w:rsidP="00104547">
      <w:pPr>
        <w:pStyle w:val="ListParagraph"/>
        <w:numPr>
          <w:ilvl w:val="2"/>
          <w:numId w:val="92"/>
        </w:numPr>
        <w:ind w:left="641" w:hanging="357"/>
        <w:jc w:val="both"/>
        <w:rPr>
          <w:rStyle w:val="Char2"/>
          <w:rtl/>
        </w:rPr>
      </w:pPr>
      <w:r w:rsidRPr="00104547">
        <w:rPr>
          <w:rStyle w:val="Char2"/>
          <w:rFonts w:hint="cs"/>
          <w:rtl/>
        </w:rPr>
        <w:t>تأخیر علی از بیعت با ابوبکر(</w:t>
      </w:r>
      <w:r w:rsidR="00AD4CA6" w:rsidRPr="00104547">
        <w:rPr>
          <w:rFonts w:cs="CTraditional Arabic" w:hint="cs"/>
          <w:sz w:val="30"/>
          <w:szCs w:val="30"/>
          <w:rtl/>
          <w:lang w:bidi="fa-IR"/>
        </w:rPr>
        <w:t>س</w:t>
      </w:r>
      <w:r w:rsidRPr="00104547">
        <w:rPr>
          <w:rStyle w:val="Char2"/>
          <w:rFonts w:hint="cs"/>
          <w:rtl/>
        </w:rPr>
        <w:t>) به خاطر حق فردی و اختیاری است که اسلام در اصل آزادی</w:t>
      </w:r>
      <w:r w:rsidR="00AD4CA6" w:rsidRPr="00104547">
        <w:rPr>
          <w:rStyle w:val="Char2"/>
          <w:rFonts w:hint="eastAsia"/>
          <w:rtl/>
        </w:rPr>
        <w:t>‌</w:t>
      </w:r>
      <w:r w:rsidRPr="00104547">
        <w:rPr>
          <w:rStyle w:val="Char2"/>
          <w:rFonts w:hint="cs"/>
          <w:rtl/>
        </w:rPr>
        <w:t>ها به آن تکلیف کرده است.</w:t>
      </w:r>
    </w:p>
    <w:p w:rsidR="00DE4223" w:rsidRPr="00104547" w:rsidRDefault="00DE4223" w:rsidP="00104547">
      <w:pPr>
        <w:pStyle w:val="ListParagraph"/>
        <w:numPr>
          <w:ilvl w:val="0"/>
          <w:numId w:val="29"/>
        </w:numPr>
        <w:ind w:left="641" w:hanging="357"/>
        <w:jc w:val="both"/>
        <w:rPr>
          <w:rStyle w:val="Char2"/>
          <w:rtl/>
        </w:rPr>
      </w:pPr>
      <w:r w:rsidRPr="00104547">
        <w:rPr>
          <w:rStyle w:val="Char2"/>
          <w:rFonts w:hint="cs"/>
          <w:rtl/>
        </w:rPr>
        <w:t>تشیع در عهد ائمه فقط به معنای برتربودن علی به خلافت است، و خلافت به شورا منتهی می‌شود.</w:t>
      </w:r>
    </w:p>
    <w:p w:rsidR="00DE4223" w:rsidRPr="00104547" w:rsidRDefault="00DE4223" w:rsidP="00104547">
      <w:pPr>
        <w:pStyle w:val="ListParagraph"/>
        <w:numPr>
          <w:ilvl w:val="0"/>
          <w:numId w:val="29"/>
        </w:numPr>
        <w:ind w:left="641" w:hanging="357"/>
        <w:jc w:val="both"/>
        <w:rPr>
          <w:rStyle w:val="Char2"/>
          <w:rtl/>
        </w:rPr>
      </w:pPr>
      <w:r w:rsidRPr="00104547">
        <w:rPr>
          <w:rStyle w:val="Char2"/>
          <w:rFonts w:hint="cs"/>
          <w:rtl/>
        </w:rPr>
        <w:t>شورشهای داعیان با خروج حسین</w:t>
      </w:r>
      <w:r w:rsidR="00AD4CA6" w:rsidRPr="00104547">
        <w:rPr>
          <w:rStyle w:val="Char2"/>
          <w:rFonts w:cs="CTraditional Arabic" w:hint="cs"/>
          <w:rtl/>
        </w:rPr>
        <w:t>س</w:t>
      </w:r>
      <w:r w:rsidRPr="00104547">
        <w:rPr>
          <w:rStyle w:val="Char2"/>
          <w:rFonts w:hint="cs"/>
          <w:rtl/>
        </w:rPr>
        <w:t xml:space="preserve"> شروع شد که به خاطر مطالبه چیزی بود که مسلمانان زمان پیامبر</w:t>
      </w:r>
      <w:r w:rsidR="00AD4CA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خلفای چهارگانه داشتند.</w:t>
      </w:r>
    </w:p>
    <w:p w:rsidR="00DE4223" w:rsidRPr="00104547" w:rsidRDefault="00DE4223" w:rsidP="00104547">
      <w:pPr>
        <w:pStyle w:val="ListParagraph"/>
        <w:numPr>
          <w:ilvl w:val="0"/>
          <w:numId w:val="16"/>
        </w:numPr>
        <w:ind w:left="641" w:hanging="357"/>
        <w:jc w:val="both"/>
        <w:rPr>
          <w:rStyle w:val="Char2"/>
          <w:rtl/>
        </w:rPr>
      </w:pPr>
      <w:r w:rsidRPr="00104547">
        <w:rPr>
          <w:rStyle w:val="Char2"/>
          <w:rFonts w:hint="cs"/>
          <w:rtl/>
        </w:rPr>
        <w:t>مفهوم جمع میان رهبری سیاسی و علمی از دیدگاه امامیه در ابتدای قرن چهارم شروع شد و عباسیان و آل بویه و بعضی از علمای مذاهب در این وضعیت مشارکت داشتند.</w:t>
      </w:r>
    </w:p>
    <w:p w:rsidR="00DE4223" w:rsidRPr="00104547" w:rsidRDefault="00DE4223" w:rsidP="00104547">
      <w:pPr>
        <w:pStyle w:val="ListParagraph"/>
        <w:numPr>
          <w:ilvl w:val="0"/>
          <w:numId w:val="36"/>
        </w:numPr>
        <w:ind w:left="641" w:hanging="357"/>
        <w:jc w:val="both"/>
        <w:rPr>
          <w:rStyle w:val="Char2"/>
          <w:rtl/>
        </w:rPr>
      </w:pPr>
      <w:r w:rsidRPr="00104547">
        <w:rPr>
          <w:rStyle w:val="Char2"/>
          <w:rFonts w:hint="cs"/>
          <w:rtl/>
        </w:rPr>
        <w:t>انحراف شیعه در مفهوم امامت منجر به کناره‌گیری گروه بزرگی از تأیید کنندگانش شد و باعث ورود بدعت</w:t>
      </w:r>
      <w:r w:rsidR="00AD4CA6" w:rsidRPr="00104547">
        <w:rPr>
          <w:rStyle w:val="Char2"/>
          <w:rFonts w:hint="eastAsia"/>
          <w:rtl/>
        </w:rPr>
        <w:t>‌</w:t>
      </w:r>
      <w:r w:rsidRPr="00104547">
        <w:rPr>
          <w:rStyle w:val="Char2"/>
          <w:rFonts w:hint="cs"/>
          <w:rtl/>
        </w:rPr>
        <w:t>های بسیاری در مذهب امامیه شد.</w:t>
      </w:r>
    </w:p>
    <w:p w:rsidR="00DE4223" w:rsidRPr="00104547" w:rsidRDefault="00DE4223" w:rsidP="00104547">
      <w:pPr>
        <w:ind w:firstLine="227"/>
        <w:jc w:val="both"/>
        <w:rPr>
          <w:rStyle w:val="Char2"/>
          <w:rtl/>
        </w:rPr>
      </w:pPr>
      <w:r w:rsidRPr="00104547">
        <w:rPr>
          <w:rStyle w:val="Char2"/>
          <w:rFonts w:hint="cs"/>
          <w:rtl/>
        </w:rPr>
        <w:t>این</w:t>
      </w:r>
      <w:r w:rsidR="00AD4CA6" w:rsidRPr="00104547">
        <w:rPr>
          <w:rStyle w:val="Char2"/>
          <w:rFonts w:hint="eastAsia"/>
          <w:rtl/>
        </w:rPr>
        <w:t>‌</w:t>
      </w:r>
      <w:r w:rsidRPr="00104547">
        <w:rPr>
          <w:rStyle w:val="Char2"/>
          <w:rFonts w:hint="cs"/>
          <w:rtl/>
        </w:rPr>
        <w:t>ها خلاصه تصور موسوی از امامت در عهد ائمه و بعد از آن بود. والله اعلم.</w:t>
      </w:r>
    </w:p>
    <w:p w:rsidR="00DE4223" w:rsidRPr="00104547" w:rsidRDefault="00DE4223" w:rsidP="00C462CD">
      <w:pPr>
        <w:pStyle w:val="4-"/>
        <w:rPr>
          <w:rtl/>
        </w:rPr>
      </w:pPr>
      <w:bookmarkStart w:id="701" w:name="_Toc307451917"/>
      <w:bookmarkStart w:id="702" w:name="_Toc439578341"/>
      <w:r w:rsidRPr="00104547">
        <w:rPr>
          <w:rFonts w:hint="cs"/>
          <w:rtl/>
        </w:rPr>
        <w:t>مطلب پنجم: نظر وی در مورد مهدی</w:t>
      </w:r>
      <w:bookmarkEnd w:id="701"/>
      <w:bookmarkEnd w:id="702"/>
    </w:p>
    <w:p w:rsidR="00DE4223" w:rsidRPr="00104547" w:rsidRDefault="00DE4223" w:rsidP="00104547">
      <w:pPr>
        <w:ind w:firstLine="227"/>
        <w:jc w:val="both"/>
        <w:rPr>
          <w:rStyle w:val="Char2"/>
          <w:rtl/>
        </w:rPr>
      </w:pPr>
      <w:r w:rsidRPr="00104547">
        <w:rPr>
          <w:rStyle w:val="Char2"/>
          <w:rFonts w:hint="cs"/>
          <w:rtl/>
        </w:rPr>
        <w:t>دکتر موسوی معتقد است - همچنان که شیعه امامیه معتقدند - که محمد بن حسن عسکری در زمان حیات پدرش به دنیا آمده است و او همان مهدی موعود غایب است.</w:t>
      </w:r>
    </w:p>
    <w:p w:rsidR="00DE4223" w:rsidRPr="00104547" w:rsidRDefault="00DE4223" w:rsidP="00104547">
      <w:pPr>
        <w:ind w:firstLine="227"/>
        <w:jc w:val="both"/>
        <w:rPr>
          <w:rStyle w:val="Char2"/>
          <w:rtl/>
        </w:rPr>
      </w:pPr>
      <w:r w:rsidRPr="00104547">
        <w:rPr>
          <w:rStyle w:val="Char2"/>
          <w:rFonts w:hint="cs"/>
          <w:rtl/>
        </w:rPr>
        <w:t>موسوی مانند امامیه معتقد است که محمد بن حسن به مدت شصت و پنج سال از دیدگان مردم مخفی بود، که این دوره از دیدگاه شیعیان «غیبت صغری» نام دارد و مهدی در این دوران از طریق بعضی اشخاص ارتباط داشت که به این اشخاص «نواب» اطلاق می‌شد</w:t>
      </w:r>
      <w:r w:rsidRPr="00104547">
        <w:rPr>
          <w:rStyle w:val="Char2"/>
          <w:vertAlign w:val="superscript"/>
          <w:rtl/>
        </w:rPr>
        <w:footnoteReference w:id="973"/>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علاوه بر این موسوی نظر عجیبی را در مورد غیبت کبری بنا نهاد و آن دوره‌ای بود که گروهی از امامیه معتقد بودند که مهدی در سال 329ه‍ از طریق نایب چهارمش (علی بن محمد سیمری) روز ورودش را اعلام کرده است که این نائب کاغذی را به مردم نشان داد که با نام مهدی امضاء شده بود و در آن آمده بود که: «غیبت کبری اتفاق افتاده است و بعد از این تا زمانی که خداوند اجازه ندهد ظهوری وجود نخواهد داشت، و اگر بعضی از پیروان من ادعا کردند که مرا دیده‌اند، ادعای دروغ محض است و توانایی و قدرت فقط از آنِ پروردگار عظیم و بلند مرتبه است»</w:t>
      </w:r>
      <w:r w:rsidRPr="00104547">
        <w:rPr>
          <w:rStyle w:val="Char2"/>
          <w:vertAlign w:val="superscript"/>
          <w:rtl/>
        </w:rPr>
        <w:footnoteReference w:id="974"/>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ادعای غیبت کبری را در مورد طعن و سرزنش قرار می‌دهد و معتقد است که اعلام غیبت کبری دسیسه‌ای علیه مهدی بوده است تا او را از مردم دور کنند و نقش و اثر او را خنثی کنند</w:t>
      </w:r>
      <w:r w:rsidRPr="00104547">
        <w:rPr>
          <w:rStyle w:val="Char2"/>
          <w:vertAlign w:val="superscript"/>
          <w:rtl/>
        </w:rPr>
        <w:footnoteReference w:id="975"/>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در مورد امکان پیروزی این دسیسه موسوی می‌گوید که او معتقد است که مهدی بشری از افراد بشر است و قدرت خارق العاده ندارد و در هیچ یک از تدابیر هستی نمی‌تواند دخالت کند و هر دسیسه‌ای می‌تواند علیه او موفق شود و اسیر آن باقی بماند. جایگاه وی مانند علی است که دسیسه ترور علیه او موفق شد، یا مانند حسین که شهید شد</w:t>
      </w:r>
      <w:r w:rsidRPr="00104547">
        <w:rPr>
          <w:rStyle w:val="Char2"/>
          <w:vertAlign w:val="superscript"/>
          <w:rtl/>
        </w:rPr>
        <w:footnoteReference w:id="976"/>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می‌گوید که نتیجه این دسیسه این است که شیعه امامیه</w:t>
      </w:r>
      <w:r w:rsidR="009C10C0" w:rsidRPr="00104547">
        <w:rPr>
          <w:rStyle w:val="Char2"/>
          <w:rFonts w:hint="cs"/>
          <w:rtl/>
        </w:rPr>
        <w:t xml:space="preserve"> هرکس </w:t>
      </w:r>
      <w:r w:rsidRPr="00104547">
        <w:rPr>
          <w:rStyle w:val="Char2"/>
          <w:rFonts w:hint="cs"/>
          <w:rtl/>
        </w:rPr>
        <w:t>را که ادعای ملاقات با امام را بکند، ادعایش را تکذیب می‌کند ولی او ایمان دارد به اینکه عده‌ای او را بدون قرار دیده‌اند و کسی که او را دیده تا موقعی که از او جدا نشده، او را نشناخته است.</w:t>
      </w:r>
    </w:p>
    <w:p w:rsidR="00DE4223" w:rsidRPr="00104547" w:rsidRDefault="00DE4223" w:rsidP="00C462CD">
      <w:pPr>
        <w:pStyle w:val="5-"/>
        <w:rPr>
          <w:rtl/>
        </w:rPr>
      </w:pPr>
      <w:bookmarkStart w:id="703" w:name="_Toc307451918"/>
      <w:bookmarkStart w:id="704" w:name="_Toc439578342"/>
      <w:r w:rsidRPr="00104547">
        <w:rPr>
          <w:rFonts w:hint="cs"/>
          <w:rtl/>
        </w:rPr>
        <w:t>بررسی ادعای غیبت کبری توسط او</w:t>
      </w:r>
      <w:bookmarkEnd w:id="703"/>
      <w:bookmarkEnd w:id="704"/>
    </w:p>
    <w:p w:rsidR="00DE4223" w:rsidRPr="00104547" w:rsidRDefault="00DE4223" w:rsidP="00104547">
      <w:pPr>
        <w:ind w:firstLine="227"/>
        <w:jc w:val="both"/>
        <w:rPr>
          <w:rStyle w:val="Char2"/>
          <w:rtl/>
        </w:rPr>
      </w:pPr>
      <w:r w:rsidRPr="00104547">
        <w:rPr>
          <w:rStyle w:val="Char2"/>
          <w:rFonts w:hint="cs"/>
          <w:rtl/>
        </w:rPr>
        <w:t>موسوی می‌گوید کسانی از امامیه که به نظریه غیبت کبری باور دارند در خطای آشکاری هستند که عبارت است از:</w:t>
      </w:r>
    </w:p>
    <w:p w:rsidR="00DE4223" w:rsidRPr="00104547" w:rsidRDefault="00DE4223" w:rsidP="00104547">
      <w:pPr>
        <w:ind w:firstLine="227"/>
        <w:jc w:val="both"/>
        <w:rPr>
          <w:rStyle w:val="Char2"/>
          <w:rtl/>
        </w:rPr>
      </w:pPr>
      <w:r w:rsidRPr="00104547">
        <w:rPr>
          <w:rStyle w:val="Char2"/>
          <w:rFonts w:hint="cs"/>
          <w:rtl/>
        </w:rPr>
        <w:t>نخست: اعتماد و تکیه بر روایتی که متواتر نیست. سپس در تعامل با این روایت مثل یک روایت متواتر رفتار می‌کنند</w:t>
      </w:r>
      <w:r w:rsidRPr="00104547">
        <w:rPr>
          <w:rStyle w:val="Char2"/>
          <w:vertAlign w:val="superscript"/>
          <w:rtl/>
        </w:rPr>
        <w:footnoteReference w:id="977"/>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دوم: تناقض؛ به طوری که شیعیان امامیه همگی اتفاق نظر دارند که ادعای دیدن امام بعد از غیبت کبری دروغ است. ولی در همان وقت بسیاری از برگزیدگان</w:t>
      </w:r>
      <w:r w:rsidR="00435B45" w:rsidRPr="00104547">
        <w:rPr>
          <w:rStyle w:val="Char2"/>
          <w:rFonts w:hint="cs"/>
          <w:rtl/>
        </w:rPr>
        <w:t xml:space="preserve"> آن‌ها </w:t>
      </w:r>
      <w:r w:rsidRPr="00104547">
        <w:rPr>
          <w:rStyle w:val="Char2"/>
          <w:rFonts w:hint="cs"/>
          <w:rtl/>
        </w:rPr>
        <w:t>اثبات می‌کنند که بعد از غیبت کبری مهدی را دیده‌اند، ولی</w:t>
      </w:r>
      <w:r w:rsidR="00435B45" w:rsidRPr="00104547">
        <w:rPr>
          <w:rStyle w:val="Char2"/>
          <w:rFonts w:hint="cs"/>
          <w:rtl/>
        </w:rPr>
        <w:t xml:space="preserve"> این‌ها </w:t>
      </w:r>
      <w:r w:rsidRPr="00104547">
        <w:rPr>
          <w:rStyle w:val="Char2"/>
          <w:rFonts w:hint="cs"/>
          <w:rtl/>
        </w:rPr>
        <w:t>نیز همگی بر دو امر توافق دارند:</w:t>
      </w:r>
    </w:p>
    <w:p w:rsidR="00DE4223" w:rsidRPr="00104547" w:rsidRDefault="00DE4223" w:rsidP="00104547">
      <w:pPr>
        <w:ind w:firstLine="227"/>
        <w:jc w:val="both"/>
        <w:rPr>
          <w:rStyle w:val="Char2"/>
          <w:rtl/>
        </w:rPr>
      </w:pPr>
      <w:r w:rsidRPr="00104547">
        <w:rPr>
          <w:rStyle w:val="Char2"/>
          <w:rFonts w:hint="cs"/>
          <w:rtl/>
        </w:rPr>
        <w:t>الف) این دیدارها هیچ ارزش فقهی نداشته است.</w:t>
      </w:r>
    </w:p>
    <w:p w:rsidR="00DE4223" w:rsidRPr="00104547" w:rsidRDefault="00DE4223" w:rsidP="00104547">
      <w:pPr>
        <w:ind w:firstLine="227"/>
        <w:jc w:val="both"/>
        <w:rPr>
          <w:rStyle w:val="Char2"/>
          <w:rtl/>
        </w:rPr>
      </w:pPr>
      <w:r w:rsidRPr="00104547">
        <w:rPr>
          <w:rStyle w:val="Char2"/>
          <w:rFonts w:hint="cs"/>
          <w:rtl/>
        </w:rPr>
        <w:t>ب) کسی که ادعا کند که مهدی را شناخته است در همان حالی که با او بوده است، دروغ می‌گوید. و این همان چیزی است که موسوی آن را تناقض می‌نامد.</w:t>
      </w:r>
    </w:p>
    <w:p w:rsidR="00DE4223" w:rsidRPr="00104547" w:rsidRDefault="00DE4223" w:rsidP="00104547">
      <w:pPr>
        <w:ind w:firstLine="227"/>
        <w:jc w:val="both"/>
        <w:rPr>
          <w:rStyle w:val="Char2"/>
          <w:rtl/>
        </w:rPr>
      </w:pPr>
      <w:r w:rsidRPr="00104547">
        <w:rPr>
          <w:rStyle w:val="Char2"/>
          <w:rFonts w:hint="cs"/>
          <w:rtl/>
        </w:rPr>
        <w:t>مهم این است که بدانیم موسوی معتقد است که مهدی زنده و مخفی است و ممکن است که بعضی از مردم بدون محدودیت او را ملاقات کنند. و نظریه غیبت کبری دسیسه‌ای برای عزل و برکناری وی بود. و از اینجا باب تمسخر و شوخی به محبان اهل بیت باز می‌شود</w:t>
      </w:r>
      <w:r w:rsidRPr="00104547">
        <w:rPr>
          <w:rStyle w:val="Char2"/>
          <w:vertAlign w:val="superscript"/>
          <w:rtl/>
        </w:rPr>
        <w:footnoteReference w:id="978"/>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از امکان زنده‌ماندن مهدی در طول این دوره دفاع می‌کند، و بیان می‌نما</w:t>
      </w:r>
      <w:r w:rsidR="000C5D3E" w:rsidRPr="00104547">
        <w:rPr>
          <w:rStyle w:val="Char2"/>
          <w:rFonts w:hint="cs"/>
          <w:rtl/>
        </w:rPr>
        <w:t>ی</w:t>
      </w:r>
      <w:r w:rsidRPr="00104547">
        <w:rPr>
          <w:rStyle w:val="Char2"/>
          <w:rFonts w:hint="cs"/>
          <w:rtl/>
        </w:rPr>
        <w:t>د که این امر از لحاظ شرعی و عقلی جایز است، و در چارچوب غیب وارد می‌شود، و به تداوم زندگی نوح برای سال</w:t>
      </w:r>
      <w:r w:rsidR="00AA7AC1" w:rsidRPr="00104547">
        <w:rPr>
          <w:rStyle w:val="Char2"/>
          <w:rFonts w:hint="eastAsia"/>
          <w:rtl/>
        </w:rPr>
        <w:t>‌</w:t>
      </w:r>
      <w:r w:rsidRPr="00104547">
        <w:rPr>
          <w:rStyle w:val="Char2"/>
          <w:rFonts w:hint="cs"/>
          <w:rtl/>
        </w:rPr>
        <w:t>های زیادی استدلال می‌کند.</w:t>
      </w:r>
    </w:p>
    <w:p w:rsidR="00DE4223" w:rsidRPr="00104547" w:rsidRDefault="00DE4223" w:rsidP="00104547">
      <w:pPr>
        <w:ind w:firstLine="227"/>
        <w:jc w:val="both"/>
        <w:rPr>
          <w:rStyle w:val="Char2"/>
          <w:rtl/>
        </w:rPr>
      </w:pPr>
      <w:r w:rsidRPr="00104547">
        <w:rPr>
          <w:rStyle w:val="Char2"/>
          <w:rFonts w:hint="cs"/>
          <w:rtl/>
        </w:rPr>
        <w:t>در حقیقت افکاری که موسوی سعی کرده است در مورد مهدی بیان کند وصف «ناهنجاری» و «ناپیوستگی» در مورد آن صدق می‌کند. چون او امامیه را سرزنش می‌کند که در اثبات غیبت کبری بر روایت غیر متواتر تکیه کرده‌اند، و او معتقد به ولادت مهدی و زنده‌بودن وی است، بدون اینکه دلیل متواتری را بیان کند. همچنین او شیعه امامیه را به تناقض در اقوالشان در مورد امکان ملاقات با مهدی و عدم شناخت وی جز بعد از ملاقات وصف می‌کند، حال آنکه خود می‌گوید امکان ملاقات با او و استفاده از او وجود دارد، بدون اینکه بیان کند چه کسی او را دیده و از او استفاده کرده است.</w:t>
      </w:r>
    </w:p>
    <w:p w:rsidR="00DE4223" w:rsidRPr="00104547" w:rsidRDefault="00DE4223" w:rsidP="00104547">
      <w:pPr>
        <w:ind w:firstLine="227"/>
        <w:jc w:val="both"/>
        <w:rPr>
          <w:rStyle w:val="Char2"/>
          <w:rtl/>
        </w:rPr>
      </w:pPr>
      <w:r w:rsidRPr="00104547">
        <w:rPr>
          <w:rStyle w:val="Char2"/>
          <w:rFonts w:hint="cs"/>
          <w:rtl/>
        </w:rPr>
        <w:t>همچنین او از وقوع دسیسه عزل مهدی از طرف بعضی از هم‌پیمانان سخن می‌گوید. هر چند کسی به او بگوید: که چرا از دسیسه ادعای ولادت او در اصل و از طرف سودجویان سخن نمی‌گویی؟</w:t>
      </w:r>
    </w:p>
    <w:p w:rsidR="00DE4223" w:rsidRPr="00104547" w:rsidRDefault="00DE4223" w:rsidP="00FF6E54">
      <w:pPr>
        <w:pStyle w:val="4-"/>
        <w:rPr>
          <w:rtl/>
        </w:rPr>
      </w:pPr>
      <w:bookmarkStart w:id="705" w:name="_Toc307451919"/>
      <w:bookmarkStart w:id="706" w:name="_Toc439578343"/>
      <w:r w:rsidRPr="00104547">
        <w:rPr>
          <w:rFonts w:hint="cs"/>
          <w:rtl/>
        </w:rPr>
        <w:t>مطلب ششم: دیدگاه وی در مورد عقیده عصمت</w:t>
      </w:r>
      <w:bookmarkEnd w:id="705"/>
      <w:bookmarkEnd w:id="706"/>
    </w:p>
    <w:p w:rsidR="00DE4223" w:rsidRPr="00104547" w:rsidRDefault="00DE4223" w:rsidP="00104547">
      <w:pPr>
        <w:ind w:firstLine="227"/>
        <w:jc w:val="both"/>
        <w:rPr>
          <w:rStyle w:val="Char2"/>
          <w:rtl/>
        </w:rPr>
      </w:pPr>
      <w:r w:rsidRPr="00104547">
        <w:rPr>
          <w:rStyle w:val="Char2"/>
          <w:rFonts w:hint="cs"/>
          <w:rtl/>
        </w:rPr>
        <w:t>عقیده عصمت ائمه از دیدگاه امامیه یکی از امور مسلّم است. و از دیدگاه موسوی از جمله عقایدی است که بعد از عصر ائمه داخل در مفهوم امامت شده است</w:t>
      </w:r>
      <w:r w:rsidRPr="00104547">
        <w:rPr>
          <w:rStyle w:val="Char2"/>
          <w:vertAlign w:val="superscript"/>
          <w:rtl/>
        </w:rPr>
        <w:footnoteReference w:id="97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در همان حالی که امامیه عقیده عصمت را یکی از فضایل ائمه می‌دانند، در مقابل موسوی را می‌بینیم که عصمت را اینگونه توصیف می‌کند. «عصمت در حق امام نقص است و اصلاً قابل ستایش نیست». سپس موسوی نقص آن را بیان می‌کند و می‌گوید: «تفسیر عصمت از نگاه شیعه یعنی ائمه از زمان ولادتشان تا زمان مرگشان به اراده خداوند مرتکب معصیت نمی‌شوند و این یعنی فقدان اراده</w:t>
      </w:r>
      <w:r w:rsidR="00435B45" w:rsidRPr="00104547">
        <w:rPr>
          <w:rStyle w:val="Char2"/>
          <w:rFonts w:hint="cs"/>
          <w:rtl/>
        </w:rPr>
        <w:t xml:space="preserve"> آن‌ها </w:t>
      </w:r>
      <w:r w:rsidRPr="00104547">
        <w:rPr>
          <w:rStyle w:val="Char2"/>
          <w:rFonts w:hint="cs"/>
          <w:rtl/>
        </w:rPr>
        <w:t>در تفضیل خیر و شر است. و من در این امر هیچ فضیلتی نمی‌بینم که نزد خداوند برای شخص نوشته شود. چون او قادر به انجام عمل بد و شر نیست چون یک اراده خارج از ذات خود دارد»</w:t>
      </w:r>
      <w:r w:rsidRPr="00104547">
        <w:rPr>
          <w:rStyle w:val="Char2"/>
          <w:vertAlign w:val="superscript"/>
          <w:rtl/>
        </w:rPr>
        <w:footnoteReference w:id="980"/>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همچنین موسوی می‌گوید که امامیه اگر می‌گویند که ائمه به خاطر کمال نفسانی و دارابودن ملکه اخلاقی قوی یا تقوای زیاد مرتکب گناه نمی‌شوند، این یک سخن معقولی است هر چند که این ویژگی به اشخاص محدودی اختصاص ندارد. بلکه این «صفتی است که هر انسانی اگر خود را به آن ملتزم کند و حدود خداوند را رعایت کند و اوامر و نواهی او را رعایت کند، می‌تواند به آن برسد»</w:t>
      </w:r>
      <w:r w:rsidRPr="00104547">
        <w:rPr>
          <w:rStyle w:val="Char2"/>
          <w:vertAlign w:val="superscript"/>
          <w:rtl/>
        </w:rPr>
        <w:footnoteReference w:id="981"/>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بیان می‌کند که قرآن چنانچه در مورد یوسف ؛ صحبت می‌کند به طور واضحی دلالت بر طبیعت بشری انبیاء می‌کند</w:t>
      </w:r>
      <w:r w:rsidRPr="00104547">
        <w:rPr>
          <w:rStyle w:val="Char2"/>
          <w:vertAlign w:val="superscript"/>
          <w:rtl/>
        </w:rPr>
        <w:footnoteReference w:id="982"/>
      </w:r>
      <w:r w:rsidRPr="00104547">
        <w:rPr>
          <w:rStyle w:val="Char2"/>
          <w:rFonts w:hint="cs"/>
          <w:rtl/>
        </w:rPr>
        <w:t>.</w:t>
      </w:r>
    </w:p>
    <w:p w:rsidR="00DE4223" w:rsidRPr="00104547" w:rsidRDefault="00DE4223" w:rsidP="00FF6E54">
      <w:pPr>
        <w:pStyle w:val="4-"/>
        <w:rPr>
          <w:rtl/>
        </w:rPr>
      </w:pPr>
      <w:bookmarkStart w:id="707" w:name="_Toc307451920"/>
      <w:bookmarkStart w:id="708" w:name="_Toc439578344"/>
      <w:r w:rsidRPr="00104547">
        <w:rPr>
          <w:rFonts w:hint="cs"/>
          <w:rtl/>
        </w:rPr>
        <w:t>مطلب هفتم: دیدگاه وی در مورد عقیده رجعت</w:t>
      </w:r>
      <w:bookmarkEnd w:id="707"/>
      <w:bookmarkEnd w:id="708"/>
    </w:p>
    <w:p w:rsidR="00DE4223" w:rsidRPr="00104547" w:rsidRDefault="00DE4223" w:rsidP="00104547">
      <w:pPr>
        <w:ind w:firstLine="227"/>
        <w:jc w:val="both"/>
        <w:rPr>
          <w:rStyle w:val="Char2"/>
          <w:rtl/>
        </w:rPr>
      </w:pPr>
      <w:r w:rsidRPr="00104547">
        <w:rPr>
          <w:rStyle w:val="Char2"/>
          <w:rFonts w:hint="cs"/>
          <w:rtl/>
        </w:rPr>
        <w:t>موسوی از عقیده بازگشت امامیه بحث می‌کند و امور زیر را بیان می‌کند:</w:t>
      </w:r>
    </w:p>
    <w:p w:rsidR="00DE4223" w:rsidRPr="00104547" w:rsidRDefault="00DE4223" w:rsidP="00104547">
      <w:pPr>
        <w:ind w:firstLine="227"/>
        <w:jc w:val="both"/>
        <w:rPr>
          <w:rStyle w:val="Char2"/>
          <w:rtl/>
        </w:rPr>
      </w:pPr>
      <w:r w:rsidRPr="00104547">
        <w:rPr>
          <w:rStyle w:val="Char2"/>
          <w:rFonts w:hint="cs"/>
          <w:rtl/>
        </w:rPr>
        <w:t>نخست: عقیده بازگشت تمام ائمه از عقایدی است که بعد از عصر ائمه ظاهر شد. به طوری که طبیعت ساده و بی‌غل و غش عوام و گرایش به افکار افراطی و دور از منطق رواجِ امثال این تفکر را سهل نمود</w:t>
      </w:r>
      <w:r w:rsidRPr="00104547">
        <w:rPr>
          <w:rStyle w:val="Char2"/>
          <w:vertAlign w:val="superscript"/>
          <w:rtl/>
        </w:rPr>
        <w:footnoteReference w:id="983"/>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دوم: عقیده بازگشت از جانب اکثر علمای مذهب بوده است، فقط بعضی از اعلام مذهب این عقیده را تأیید نکرده‌اند. مانند محمد حسین آل کاشف الغطاء که موسوی سخن او را در مورد بازگشت آورده است که می‌گوید: «این نظریه به اندازه چیدن ناخن ارزش ندارد»</w:t>
      </w:r>
      <w:r w:rsidRPr="00104547">
        <w:rPr>
          <w:rStyle w:val="Char2"/>
          <w:vertAlign w:val="superscript"/>
          <w:rtl/>
        </w:rPr>
        <w:footnoteReference w:id="984"/>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سوم: موسوی معتقد است که این عقیده هیچ تأثیر عملی یا سیاسی یا اجتماعی یا اقتصادی در حیات انسان شیعی ندارد، جز یک چیز و آن اینکه وفور شکست صف اسلام با امثال چنین خزعبلاتی که بیانگر؛ بازگشت ائمه و بازگرداندن دشمنان</w:t>
      </w:r>
      <w:r w:rsidR="00435B45" w:rsidRPr="00104547">
        <w:rPr>
          <w:rStyle w:val="Char2"/>
          <w:rFonts w:hint="cs"/>
          <w:rtl/>
        </w:rPr>
        <w:t xml:space="preserve"> آن‌ها </w:t>
      </w:r>
      <w:r w:rsidRPr="00104547">
        <w:rPr>
          <w:rStyle w:val="Char2"/>
          <w:rFonts w:hint="cs"/>
          <w:rtl/>
        </w:rPr>
        <w:t>به وسیله خدا جهت انتقام، می‌باشد. و امثال چنین احادیثی که موسوی در مورد</w:t>
      </w:r>
      <w:r w:rsidR="00435B45" w:rsidRPr="00104547">
        <w:rPr>
          <w:rStyle w:val="Char2"/>
          <w:rFonts w:hint="cs"/>
          <w:rtl/>
        </w:rPr>
        <w:t xml:space="preserve"> آن‌ها </w:t>
      </w:r>
      <w:r w:rsidRPr="00104547">
        <w:rPr>
          <w:rStyle w:val="Char2"/>
          <w:rFonts w:hint="cs"/>
          <w:rtl/>
        </w:rPr>
        <w:t>می‌گوید: «تمام احادیثی که از این نوع هستند، جز شعله‌ورکردن آتش فتنه و ضرر به وحدت اسلامی تأثیری ندارند. و تمام پدیده‌های الفت و نزدیکی را از بین می‌برد».</w:t>
      </w:r>
      <w:r w:rsidRPr="00104547">
        <w:rPr>
          <w:rStyle w:val="Char2"/>
          <w:vertAlign w:val="superscript"/>
          <w:rtl/>
        </w:rPr>
        <w:footnoteReference w:id="985"/>
      </w:r>
    </w:p>
    <w:p w:rsidR="00DE4223" w:rsidRPr="00104547" w:rsidRDefault="00DE4223" w:rsidP="00104547">
      <w:pPr>
        <w:ind w:firstLine="227"/>
        <w:jc w:val="both"/>
        <w:rPr>
          <w:rStyle w:val="Char2"/>
          <w:rtl/>
        </w:rPr>
      </w:pPr>
      <w:r w:rsidRPr="00104547">
        <w:rPr>
          <w:rStyle w:val="Char2"/>
          <w:rFonts w:hint="cs"/>
          <w:rtl/>
        </w:rPr>
        <w:t>به طور خلاصه موسوی به عقیده بازگشت ائمه باور ندارد - عقیده‌ای که اکثر امامیه بدان معتقد هستند - و آن را از جمله اموری می‌داند که بعد از عصر ائمه وارد تشیع شده است.</w:t>
      </w:r>
    </w:p>
    <w:p w:rsidR="00DE4223" w:rsidRPr="00104547" w:rsidRDefault="00DE4223" w:rsidP="00FF6E54">
      <w:pPr>
        <w:pStyle w:val="4-"/>
        <w:rPr>
          <w:rtl/>
        </w:rPr>
      </w:pPr>
      <w:bookmarkStart w:id="709" w:name="_Toc307451921"/>
      <w:bookmarkStart w:id="710" w:name="_Toc439578345"/>
      <w:r w:rsidRPr="00104547">
        <w:rPr>
          <w:rFonts w:hint="cs"/>
          <w:rtl/>
        </w:rPr>
        <w:t>مطلب هشتم: نظر موسوی در مورد صحابه</w:t>
      </w:r>
      <w:bookmarkEnd w:id="709"/>
      <w:bookmarkEnd w:id="710"/>
    </w:p>
    <w:p w:rsidR="00DE4223" w:rsidRPr="00104547" w:rsidRDefault="00DE4223" w:rsidP="00104547">
      <w:pPr>
        <w:ind w:firstLine="227"/>
        <w:jc w:val="both"/>
        <w:rPr>
          <w:rStyle w:val="Char2"/>
          <w:rtl/>
        </w:rPr>
      </w:pPr>
      <w:r w:rsidRPr="00104547">
        <w:rPr>
          <w:rStyle w:val="Char2"/>
          <w:rFonts w:hint="cs"/>
          <w:rtl/>
        </w:rPr>
        <w:t>موسوی در نگاهش به صحابه، دیدگاه مخالف جمهور شیعیان امامیه را دارد. همچنان که بیان کردیم جمهور امامیه به طعن اصحاب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پرداخته‌اند و حتی بعضی از</w:t>
      </w:r>
      <w:r w:rsidR="00435B45" w:rsidRPr="00104547">
        <w:rPr>
          <w:rStyle w:val="Char2"/>
          <w:rFonts w:hint="cs"/>
          <w:rtl/>
        </w:rPr>
        <w:t xml:space="preserve"> آن‌ها </w:t>
      </w:r>
      <w:r w:rsidRPr="00104547">
        <w:rPr>
          <w:rStyle w:val="Char2"/>
          <w:rFonts w:hint="cs"/>
          <w:rtl/>
        </w:rPr>
        <w:t>- جز عده کمی - حکم به ارتدادشان داده‌اند.</w:t>
      </w:r>
    </w:p>
    <w:p w:rsidR="00DE4223" w:rsidRPr="00104547" w:rsidRDefault="00DE4223" w:rsidP="00104547">
      <w:pPr>
        <w:ind w:firstLine="227"/>
        <w:jc w:val="both"/>
        <w:rPr>
          <w:rStyle w:val="Char2"/>
          <w:rtl/>
        </w:rPr>
      </w:pPr>
      <w:r w:rsidRPr="00104547">
        <w:rPr>
          <w:rStyle w:val="Char2"/>
          <w:rFonts w:hint="cs"/>
          <w:rtl/>
        </w:rPr>
        <w:t>ولی دکتر موسوی بیان می‌کند که این امر چنانکه صاحبان این عقیده می‌گویند، نیست. بلکه نقیض آن است. بنابراین موسوی موضوع صحابه را از چند جهت نگاه می‌کند:</w:t>
      </w:r>
    </w:p>
    <w:p w:rsidR="00DE4223" w:rsidRPr="00104547" w:rsidRDefault="00DE4223" w:rsidP="00FF6E54">
      <w:pPr>
        <w:pStyle w:val="5-"/>
        <w:rPr>
          <w:rtl/>
        </w:rPr>
      </w:pPr>
      <w:bookmarkStart w:id="711" w:name="_Toc307451922"/>
      <w:bookmarkStart w:id="712" w:name="_Toc439578346"/>
      <w:r w:rsidRPr="00104547">
        <w:rPr>
          <w:rFonts w:hint="cs"/>
          <w:rtl/>
        </w:rPr>
        <w:t xml:space="preserve">1) پیروزی پیامبر </w:t>
      </w:r>
      <w:r w:rsidR="009C10C0" w:rsidRPr="00FF6E54">
        <w:rPr>
          <w:rFonts w:cs="CTraditional Arabic" w:hint="cs"/>
          <w:b/>
          <w:bCs w:val="0"/>
          <w:szCs w:val="28"/>
          <w:rtl/>
        </w:rPr>
        <w:t>ج</w:t>
      </w:r>
      <w:r w:rsidRPr="00104547">
        <w:rPr>
          <w:rFonts w:hint="cs"/>
          <w:rtl/>
        </w:rPr>
        <w:t xml:space="preserve"> در جامعه‌ای تجلی یافت که او را پرورش داده بود</w:t>
      </w:r>
      <w:bookmarkEnd w:id="711"/>
      <w:bookmarkEnd w:id="712"/>
    </w:p>
    <w:p w:rsidR="00DE4223" w:rsidRPr="00104547" w:rsidRDefault="00DE4223" w:rsidP="00104547">
      <w:pPr>
        <w:ind w:firstLine="227"/>
        <w:jc w:val="both"/>
        <w:rPr>
          <w:rStyle w:val="Char2"/>
          <w:rtl/>
        </w:rPr>
      </w:pPr>
      <w:r w:rsidRPr="00104547">
        <w:rPr>
          <w:rStyle w:val="Char2"/>
          <w:rFonts w:hint="cs"/>
          <w:rtl/>
        </w:rPr>
        <w:t>از دیدگاه موسوی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توانست پیروزی بزرگی را در تاریخ محقق کند آنگاه که جامعه عظیمی بنیان نهاد، نه افراد مشخصی را، آنچنان که تفکر امامیه از خلال روایت</w:t>
      </w:r>
      <w:r w:rsidR="00AA7AC1" w:rsidRPr="00104547">
        <w:rPr>
          <w:rStyle w:val="Char2"/>
          <w:rFonts w:hint="eastAsia"/>
          <w:rtl/>
        </w:rPr>
        <w:t>‌</w:t>
      </w:r>
      <w:r w:rsidRPr="00104547">
        <w:rPr>
          <w:rStyle w:val="Char2"/>
          <w:rFonts w:hint="cs"/>
          <w:rtl/>
        </w:rPr>
        <w:t>های دروغین برداشت می‌کند.</w:t>
      </w:r>
    </w:p>
    <w:p w:rsidR="00DE4223" w:rsidRPr="00104547" w:rsidRDefault="00DE4223" w:rsidP="00104547">
      <w:pPr>
        <w:ind w:firstLine="227"/>
        <w:jc w:val="both"/>
        <w:rPr>
          <w:rStyle w:val="Char2"/>
          <w:rtl/>
        </w:rPr>
      </w:pPr>
      <w:r w:rsidRPr="00104547">
        <w:rPr>
          <w:rStyle w:val="Char2"/>
          <w:rFonts w:hint="cs"/>
          <w:rtl/>
        </w:rPr>
        <w:t>در این مورد موسوی می‌گوید: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به رفیق اعلی پیوست و بعد از او امتش از اوامر و نواهی او اطاعت می‌کردند. در کمتر از سی سال بعد از وفات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دعوتش به دیوار چین رسیده و پرچمش در نصفی از جهان تکان می‌خورد. و سرزمین</w:t>
      </w:r>
      <w:r w:rsidR="00AA7AC1" w:rsidRPr="00104547">
        <w:rPr>
          <w:rStyle w:val="Char2"/>
          <w:rFonts w:hint="eastAsia"/>
          <w:rtl/>
        </w:rPr>
        <w:t>‌</w:t>
      </w:r>
      <w:r w:rsidRPr="00104547">
        <w:rPr>
          <w:rStyle w:val="Char2"/>
          <w:rFonts w:hint="cs"/>
          <w:rtl/>
        </w:rPr>
        <w:t>ها و مناطقی در زیر پرچم او قرار گرفتند که رسیدن به</w:t>
      </w:r>
      <w:r w:rsidR="00435B45" w:rsidRPr="00104547">
        <w:rPr>
          <w:rStyle w:val="Char2"/>
          <w:rFonts w:hint="cs"/>
          <w:rtl/>
        </w:rPr>
        <w:t xml:space="preserve"> آن‌ها </w:t>
      </w:r>
      <w:r w:rsidRPr="00104547">
        <w:rPr>
          <w:rStyle w:val="Char2"/>
          <w:rFonts w:hint="cs"/>
          <w:rtl/>
        </w:rPr>
        <w:t>نوعی خ</w:t>
      </w:r>
      <w:r w:rsidR="000C5D3E" w:rsidRPr="00104547">
        <w:rPr>
          <w:rStyle w:val="Char2"/>
          <w:rFonts w:hint="cs"/>
          <w:rtl/>
        </w:rPr>
        <w:t>ی</w:t>
      </w:r>
      <w:r w:rsidRPr="00104547">
        <w:rPr>
          <w:rStyle w:val="Char2"/>
          <w:rFonts w:hint="cs"/>
          <w:rtl/>
        </w:rPr>
        <w:t>ال بود»</w:t>
      </w:r>
      <w:r w:rsidRPr="00104547">
        <w:rPr>
          <w:rStyle w:val="Char2"/>
          <w:vertAlign w:val="superscript"/>
          <w:rtl/>
        </w:rPr>
        <w:footnoteReference w:id="986"/>
      </w:r>
      <w:r w:rsidRPr="00104547">
        <w:rPr>
          <w:rStyle w:val="Char2"/>
          <w:rFonts w:hint="cs"/>
          <w:rtl/>
        </w:rPr>
        <w:t>.</w:t>
      </w:r>
    </w:p>
    <w:p w:rsidR="00DE4223" w:rsidRPr="00104547" w:rsidRDefault="00DE4223" w:rsidP="00FF6E54">
      <w:pPr>
        <w:pStyle w:val="5-"/>
        <w:rPr>
          <w:rtl/>
        </w:rPr>
      </w:pPr>
      <w:bookmarkStart w:id="713" w:name="_Toc307451923"/>
      <w:bookmarkStart w:id="714" w:name="_Toc439578347"/>
      <w:r w:rsidRPr="00104547">
        <w:rPr>
          <w:rFonts w:hint="cs"/>
          <w:rtl/>
        </w:rPr>
        <w:t>2) خلفای چهارگانه</w:t>
      </w:r>
      <w:bookmarkEnd w:id="713"/>
      <w:bookmarkEnd w:id="714"/>
    </w:p>
    <w:p w:rsidR="00DE4223" w:rsidRPr="00104547" w:rsidRDefault="00DE4223" w:rsidP="00104547">
      <w:pPr>
        <w:ind w:firstLine="227"/>
        <w:jc w:val="both"/>
        <w:rPr>
          <w:rStyle w:val="Char2"/>
          <w:rtl/>
        </w:rPr>
      </w:pPr>
      <w:r w:rsidRPr="00104547">
        <w:rPr>
          <w:rStyle w:val="Char2"/>
          <w:rFonts w:hint="cs"/>
          <w:rtl/>
        </w:rPr>
        <w:t>موسوی دوران خلفا را دورانی می‌داند که در آن عدالت و صلاح تجسم یافت. به گونه‌ای که این روش در امت بعد از وفات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زندگی خلفا به طور شایسته‌ای شکل گرفت. و جاهایی از سیره و عطرتشان گواه این مدعا می‌باشد</w:t>
      </w:r>
      <w:r w:rsidRPr="00104547">
        <w:rPr>
          <w:rStyle w:val="Char2"/>
          <w:vertAlign w:val="superscript"/>
          <w:rtl/>
        </w:rPr>
        <w:footnoteReference w:id="987"/>
      </w:r>
      <w:r w:rsidRPr="00104547">
        <w:rPr>
          <w:rStyle w:val="Char2"/>
          <w:rFonts w:hint="cs"/>
          <w:rtl/>
        </w:rPr>
        <w:t>.</w:t>
      </w:r>
    </w:p>
    <w:p w:rsidR="00DE4223" w:rsidRPr="00104547" w:rsidRDefault="00DE4223" w:rsidP="00FF6E54">
      <w:pPr>
        <w:pStyle w:val="5-"/>
        <w:rPr>
          <w:rtl/>
        </w:rPr>
      </w:pPr>
      <w:bookmarkStart w:id="715" w:name="_Toc307451924"/>
      <w:bookmarkStart w:id="716" w:name="_Toc439578348"/>
      <w:r w:rsidRPr="00104547">
        <w:rPr>
          <w:rFonts w:hint="cs"/>
          <w:rtl/>
        </w:rPr>
        <w:t>3) توصیف صحابه در قرآن</w:t>
      </w:r>
      <w:bookmarkEnd w:id="715"/>
      <w:bookmarkEnd w:id="716"/>
    </w:p>
    <w:p w:rsidR="00AA7AC1" w:rsidRPr="00104547" w:rsidRDefault="00DE4223" w:rsidP="00104547">
      <w:pPr>
        <w:ind w:firstLine="227"/>
        <w:jc w:val="both"/>
        <w:rPr>
          <w:rStyle w:val="Char2"/>
          <w:rtl/>
        </w:rPr>
      </w:pPr>
      <w:r w:rsidRPr="00104547">
        <w:rPr>
          <w:rStyle w:val="Char2"/>
          <w:rFonts w:hint="cs"/>
          <w:rtl/>
        </w:rPr>
        <w:t>موسوی از تصویر تابناکی که قرآن برای اصحاب رسول الله</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ترسیم کرده است سخن می‌گوید و بیان می‌کند که: در قرآن تصویر درخشانی از این گروه برگزیده از امت محمد</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وجود دارد، یعنی هر کلمه آن صفا و خلوص و جلال و شکوه و اخلاص صحابه و از جان‌گذشتگی و دفاع از اسلام و رسول الله</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در آن عصر می‌رساند. همراه با هم این آیه را می‌خوانیم:</w:t>
      </w:r>
    </w:p>
    <w:p w:rsidR="00AA7AC1" w:rsidRPr="00104547" w:rsidRDefault="00AA7AC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مُّحَمَّدٞ رَّسُولُ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مَعَهُ</w:t>
      </w:r>
      <w:r w:rsidRPr="00104547">
        <w:rPr>
          <w:rStyle w:val="Char7"/>
          <w:rFonts w:hint="cs"/>
          <w:rtl/>
        </w:rPr>
        <w:t>ۥٓ</w:t>
      </w:r>
      <w:r w:rsidRPr="00104547">
        <w:rPr>
          <w:rStyle w:val="Char7"/>
          <w:rtl/>
        </w:rPr>
        <w:t xml:space="preserve"> أَشِدَّآءُ عَلَى </w:t>
      </w:r>
      <w:r w:rsidRPr="00104547">
        <w:rPr>
          <w:rStyle w:val="Char7"/>
          <w:rFonts w:hint="cs"/>
          <w:rtl/>
        </w:rPr>
        <w:t>ٱ</w:t>
      </w:r>
      <w:r w:rsidRPr="00104547">
        <w:rPr>
          <w:rStyle w:val="Char7"/>
          <w:rFonts w:hint="eastAsia"/>
          <w:rtl/>
        </w:rPr>
        <w:t>لۡكُفَّارِ</w:t>
      </w:r>
      <w:r w:rsidRPr="00104547">
        <w:rPr>
          <w:rStyle w:val="Char7"/>
          <w:rtl/>
        </w:rPr>
        <w:t xml:space="preserve"> رُحَمَآءُ بَيۡنَهُمۡۖ تَرَىٰهُمۡ رُكَّعٗا سُجَّدٗا يَبۡتَغُونَ فَضۡلٗا مِّنَ </w:t>
      </w:r>
      <w:r w:rsidRPr="00104547">
        <w:rPr>
          <w:rStyle w:val="Char7"/>
          <w:rFonts w:hint="cs"/>
          <w:rtl/>
        </w:rPr>
        <w:t>ٱ</w:t>
      </w:r>
      <w:r w:rsidRPr="00104547">
        <w:rPr>
          <w:rStyle w:val="Char7"/>
          <w:rFonts w:hint="eastAsia"/>
          <w:rtl/>
        </w:rPr>
        <w:t>للَّهِ</w:t>
      </w:r>
      <w:r w:rsidRPr="00104547">
        <w:rPr>
          <w:rStyle w:val="Char7"/>
          <w:rtl/>
        </w:rPr>
        <w:t xml:space="preserve"> وَرِضۡوَٰنٗاۖ سِيمَاهُمۡ فِي وُجُوهِهِم مِّنۡ أَثَرِ </w:t>
      </w:r>
      <w:r w:rsidRPr="00104547">
        <w:rPr>
          <w:rStyle w:val="Char7"/>
          <w:rFonts w:hint="cs"/>
          <w:rtl/>
        </w:rPr>
        <w:t>ٱ</w:t>
      </w:r>
      <w:r w:rsidRPr="00104547">
        <w:rPr>
          <w:rStyle w:val="Char7"/>
          <w:rFonts w:hint="eastAsia"/>
          <w:rtl/>
        </w:rPr>
        <w:t>لسُّجُودِۚ</w:t>
      </w:r>
      <w:r w:rsidRPr="00104547">
        <w:rPr>
          <w:rStyle w:val="Char7"/>
          <w:rtl/>
        </w:rPr>
        <w:t xml:space="preserve"> ذَٰلِكَ مَثَلُهُمۡ فِي </w:t>
      </w:r>
      <w:r w:rsidRPr="00104547">
        <w:rPr>
          <w:rStyle w:val="Char7"/>
          <w:rFonts w:hint="cs"/>
          <w:rtl/>
        </w:rPr>
        <w:t>ٱ</w:t>
      </w:r>
      <w:r w:rsidRPr="00104547">
        <w:rPr>
          <w:rStyle w:val="Char7"/>
          <w:rtl/>
        </w:rPr>
        <w:t xml:space="preserve">لتَّوۡرَىٰةِۚ وَمَثَلُهُمۡ فِي </w:t>
      </w:r>
      <w:r w:rsidRPr="00104547">
        <w:rPr>
          <w:rStyle w:val="Char7"/>
          <w:rFonts w:hint="cs"/>
          <w:rtl/>
        </w:rPr>
        <w:t>ٱ</w:t>
      </w:r>
      <w:r w:rsidRPr="00104547">
        <w:rPr>
          <w:rStyle w:val="Char7"/>
          <w:rFonts w:hint="eastAsia"/>
          <w:rtl/>
        </w:rPr>
        <w:t>لۡإِنجِيلِ</w:t>
      </w:r>
      <w:r w:rsidRPr="00104547">
        <w:rPr>
          <w:rStyle w:val="Char7"/>
          <w:rtl/>
        </w:rPr>
        <w:t xml:space="preserve"> كَزَرۡعٍ أَخۡرَجَ شَطۡ‍َٔهُ</w:t>
      </w:r>
      <w:r w:rsidRPr="00104547">
        <w:rPr>
          <w:rStyle w:val="Char7"/>
          <w:rFonts w:hint="cs"/>
          <w:rtl/>
        </w:rPr>
        <w:t>ۥ</w:t>
      </w:r>
      <w:r w:rsidRPr="00104547">
        <w:rPr>
          <w:rStyle w:val="Char7"/>
          <w:rtl/>
        </w:rPr>
        <w:t xml:space="preserve"> فَ‍َٔازَرَهُ</w:t>
      </w:r>
      <w:r w:rsidRPr="00104547">
        <w:rPr>
          <w:rStyle w:val="Char7"/>
          <w:rFonts w:hint="cs"/>
          <w:rtl/>
        </w:rPr>
        <w:t>ۥ</w:t>
      </w:r>
      <w:r w:rsidRPr="00104547">
        <w:rPr>
          <w:rStyle w:val="Char7"/>
          <w:rtl/>
        </w:rPr>
        <w:t xml:space="preserve"> فَ</w:t>
      </w:r>
      <w:r w:rsidRPr="00104547">
        <w:rPr>
          <w:rStyle w:val="Char7"/>
          <w:rFonts w:hint="cs"/>
          <w:rtl/>
        </w:rPr>
        <w:t>ٱ</w:t>
      </w:r>
      <w:r w:rsidRPr="00104547">
        <w:rPr>
          <w:rStyle w:val="Char7"/>
          <w:rFonts w:hint="eastAsia"/>
          <w:rtl/>
        </w:rPr>
        <w:t>سۡتَغۡلَظَ</w:t>
      </w:r>
      <w:r w:rsidRPr="00104547">
        <w:rPr>
          <w:rStyle w:val="Char7"/>
          <w:rtl/>
        </w:rPr>
        <w:t xml:space="preserve"> فَ</w:t>
      </w:r>
      <w:r w:rsidRPr="00104547">
        <w:rPr>
          <w:rStyle w:val="Char7"/>
          <w:rFonts w:hint="cs"/>
          <w:rtl/>
        </w:rPr>
        <w:t>ٱ</w:t>
      </w:r>
      <w:r w:rsidRPr="00104547">
        <w:rPr>
          <w:rStyle w:val="Char7"/>
          <w:rFonts w:hint="eastAsia"/>
          <w:rtl/>
        </w:rPr>
        <w:t>سۡتَوَىٰ</w:t>
      </w:r>
      <w:r w:rsidRPr="00104547">
        <w:rPr>
          <w:rStyle w:val="Char7"/>
          <w:rtl/>
        </w:rPr>
        <w:t xml:space="preserve"> عَلَىٰ سُوقِهِ</w:t>
      </w:r>
      <w:r w:rsidRPr="00104547">
        <w:rPr>
          <w:rStyle w:val="Char7"/>
          <w:rFonts w:hint="cs"/>
          <w:rtl/>
        </w:rPr>
        <w:t>ۦ</w:t>
      </w:r>
      <w:r w:rsidRPr="00104547">
        <w:rPr>
          <w:rStyle w:val="Char7"/>
          <w:rtl/>
        </w:rPr>
        <w:t xml:space="preserve"> يُعۡجِبُ </w:t>
      </w:r>
      <w:r w:rsidRPr="00104547">
        <w:rPr>
          <w:rStyle w:val="Char7"/>
          <w:rFonts w:hint="cs"/>
          <w:rtl/>
        </w:rPr>
        <w:t>ٱ</w:t>
      </w:r>
      <w:r w:rsidRPr="00104547">
        <w:rPr>
          <w:rStyle w:val="Char7"/>
          <w:rFonts w:hint="eastAsia"/>
          <w:rtl/>
        </w:rPr>
        <w:t>لزُّرَّاعَ</w:t>
      </w:r>
      <w:r w:rsidRPr="00104547">
        <w:rPr>
          <w:rStyle w:val="Char7"/>
          <w:rtl/>
        </w:rPr>
        <w:t xml:space="preserve"> لِيَغِيظَ بِهِمُ </w:t>
      </w:r>
      <w:r w:rsidRPr="00104547">
        <w:rPr>
          <w:rStyle w:val="Char7"/>
          <w:rFonts w:hint="cs"/>
          <w:rtl/>
        </w:rPr>
        <w:t>ٱ</w:t>
      </w:r>
      <w:r w:rsidRPr="00104547">
        <w:rPr>
          <w:rStyle w:val="Char7"/>
          <w:rFonts w:hint="eastAsia"/>
          <w:rtl/>
        </w:rPr>
        <w:t>لۡكُفَّارَۗ</w:t>
      </w:r>
      <w:r w:rsidRPr="00104547">
        <w:rPr>
          <w:rStyle w:val="Char7"/>
          <w:rtl/>
        </w:rPr>
        <w:t xml:space="preserve"> وَعَدَ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ءَامَنُواْ وَعَمِلُواْ </w:t>
      </w:r>
      <w:r w:rsidRPr="00104547">
        <w:rPr>
          <w:rStyle w:val="Char7"/>
          <w:rFonts w:hint="cs"/>
          <w:rtl/>
        </w:rPr>
        <w:t>ٱ</w:t>
      </w:r>
      <w:r w:rsidRPr="00104547">
        <w:rPr>
          <w:rStyle w:val="Char7"/>
          <w:rFonts w:hint="eastAsia"/>
          <w:rtl/>
        </w:rPr>
        <w:t>لصَّٰلِحَٰتِ</w:t>
      </w:r>
      <w:r w:rsidRPr="00104547">
        <w:rPr>
          <w:rStyle w:val="Char7"/>
          <w:rtl/>
        </w:rPr>
        <w:t xml:space="preserve"> مِنۡهُم مَّغۡف</w:t>
      </w:r>
      <w:r w:rsidRPr="00104547">
        <w:rPr>
          <w:rStyle w:val="Char7"/>
          <w:rFonts w:hint="eastAsia"/>
          <w:rtl/>
        </w:rPr>
        <w:t>ِرَةٗ</w:t>
      </w:r>
      <w:r w:rsidRPr="00104547">
        <w:rPr>
          <w:rStyle w:val="Char7"/>
          <w:rtl/>
        </w:rPr>
        <w:t xml:space="preserve"> وَأَجۡرًا عَظِيمَۢا٢٩</w:t>
      </w:r>
      <w:r w:rsidRPr="00104547">
        <w:rPr>
          <w:rStyle w:val="Char2"/>
          <w:rFonts w:cs="Traditional Arabic"/>
          <w:color w:val="000000"/>
          <w:shd w:val="clear" w:color="auto" w:fill="FFFFFF"/>
          <w:rtl/>
        </w:rPr>
        <w:t>﴾</w:t>
      </w:r>
      <w:r w:rsidRPr="00104547">
        <w:rPr>
          <w:rStyle w:val="Char5"/>
          <w:rtl/>
        </w:rPr>
        <w:t xml:space="preserve"> [الفتح: 29]</w:t>
      </w:r>
      <w:r w:rsidRPr="00104547">
        <w:rPr>
          <w:rStyle w:val="Char5"/>
          <w:rFonts w:hint="cs"/>
          <w:rtl/>
        </w:rPr>
        <w:t>.</w:t>
      </w:r>
    </w:p>
    <w:p w:rsidR="00DE4223" w:rsidRPr="00104547" w:rsidRDefault="00DE4223" w:rsidP="00104547">
      <w:pPr>
        <w:ind w:firstLine="227"/>
        <w:jc w:val="both"/>
        <w:rPr>
          <w:rStyle w:val="Char2"/>
          <w:rtl/>
        </w:rPr>
      </w:pPr>
      <w:r w:rsidRPr="00104547">
        <w:rPr>
          <w:rStyle w:val="Char2"/>
          <w:rFonts w:hint="cs"/>
          <w:rtl/>
        </w:rPr>
        <w:t xml:space="preserve"> </w:t>
      </w:r>
      <w:r w:rsidRPr="00104547">
        <w:rPr>
          <w:rFonts w:cs="Traditional Arabic" w:hint="cs"/>
          <w:rtl/>
          <w:lang w:bidi="fa-IR"/>
        </w:rPr>
        <w:t>«</w:t>
      </w:r>
      <w:r w:rsidRPr="00104547">
        <w:rPr>
          <w:rStyle w:val="Char2"/>
          <w:rtl/>
        </w:rPr>
        <w:t>محمد</w:t>
      </w:r>
      <w:r w:rsidR="00AA7AC1" w:rsidRPr="00104547">
        <w:rPr>
          <w:rStyle w:val="Char2"/>
          <w:rFonts w:hint="cs"/>
          <w:rtl/>
        </w:rPr>
        <w:t xml:space="preserve"> </w:t>
      </w:r>
      <w:r w:rsidR="009C10C0" w:rsidRPr="00104547">
        <w:rPr>
          <w:rFonts w:ascii="Lotus Linotype" w:hAnsi="Lotus Linotype" w:cs="CTraditional Arabic" w:hint="cs"/>
          <w:rtl/>
        </w:rPr>
        <w:t>ج</w:t>
      </w:r>
      <w:r w:rsidRPr="00104547">
        <w:rPr>
          <w:rStyle w:val="Char2"/>
          <w:rtl/>
        </w:rPr>
        <w:t xml:space="preserve"> فرستاده خداست; و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 xml:space="preserve">ه با او هستند در برابر </w:t>
      </w:r>
      <w:r w:rsidR="000C5D3E" w:rsidRPr="00104547">
        <w:rPr>
          <w:rStyle w:val="Char2"/>
          <w:rtl/>
        </w:rPr>
        <w:t>ک</w:t>
      </w:r>
      <w:r w:rsidRPr="00104547">
        <w:rPr>
          <w:rStyle w:val="Char2"/>
          <w:rtl/>
        </w:rPr>
        <w:t>فار سرسخت و شد</w:t>
      </w:r>
      <w:r w:rsidR="000C5D3E" w:rsidRPr="00104547">
        <w:rPr>
          <w:rStyle w:val="Char2"/>
          <w:rtl/>
        </w:rPr>
        <w:t>ی</w:t>
      </w:r>
      <w:r w:rsidRPr="00104547">
        <w:rPr>
          <w:rStyle w:val="Char2"/>
          <w:rtl/>
        </w:rPr>
        <w:t>د، و در م</w:t>
      </w:r>
      <w:r w:rsidR="000C5D3E" w:rsidRPr="00104547">
        <w:rPr>
          <w:rStyle w:val="Char2"/>
          <w:rtl/>
        </w:rPr>
        <w:t>ی</w:t>
      </w:r>
      <w:r w:rsidRPr="00104547">
        <w:rPr>
          <w:rStyle w:val="Char2"/>
          <w:rtl/>
        </w:rPr>
        <w:t>ان خود مهربانند; پ</w:t>
      </w:r>
      <w:r w:rsidR="000C5D3E" w:rsidRPr="00104547">
        <w:rPr>
          <w:rStyle w:val="Char2"/>
          <w:rtl/>
        </w:rPr>
        <w:t>ی</w:t>
      </w:r>
      <w:r w:rsidRPr="00104547">
        <w:rPr>
          <w:rStyle w:val="Char2"/>
          <w:rtl/>
        </w:rPr>
        <w:t>وسته</w:t>
      </w:r>
      <w:r w:rsidR="00435B45" w:rsidRPr="00104547">
        <w:rPr>
          <w:rStyle w:val="Char2"/>
          <w:rtl/>
        </w:rPr>
        <w:t xml:space="preserve"> آن‌ها </w:t>
      </w:r>
      <w:r w:rsidRPr="00104547">
        <w:rPr>
          <w:rStyle w:val="Char2"/>
          <w:rtl/>
        </w:rPr>
        <w:t>را در حال ر</w:t>
      </w:r>
      <w:r w:rsidR="000C5D3E" w:rsidRPr="00104547">
        <w:rPr>
          <w:rStyle w:val="Char2"/>
          <w:rtl/>
        </w:rPr>
        <w:t>ک</w:t>
      </w:r>
      <w:r w:rsidRPr="00104547">
        <w:rPr>
          <w:rStyle w:val="Char2"/>
          <w:rtl/>
        </w:rPr>
        <w:t>وع و سجود مى‏ب</w:t>
      </w:r>
      <w:r w:rsidR="000C5D3E" w:rsidRPr="00104547">
        <w:rPr>
          <w:rStyle w:val="Char2"/>
          <w:rtl/>
        </w:rPr>
        <w:t>ی</w:t>
      </w:r>
      <w:r w:rsidRPr="00104547">
        <w:rPr>
          <w:rStyle w:val="Char2"/>
          <w:rtl/>
        </w:rPr>
        <w:t xml:space="preserve">نى در حالى </w:t>
      </w:r>
      <w:r w:rsidR="000C5D3E" w:rsidRPr="00104547">
        <w:rPr>
          <w:rStyle w:val="Char2"/>
          <w:rtl/>
        </w:rPr>
        <w:t>ک</w:t>
      </w:r>
      <w:r w:rsidRPr="00104547">
        <w:rPr>
          <w:rStyle w:val="Char2"/>
          <w:rtl/>
        </w:rPr>
        <w:t>ه همواره فضل خدا و رضاى او را مى‏طلبند</w:t>
      </w:r>
      <w:r w:rsidRPr="00104547">
        <w:rPr>
          <w:rStyle w:val="Char2"/>
          <w:rFonts w:hint="cs"/>
          <w:rtl/>
        </w:rPr>
        <w:t xml:space="preserve"> (تا آنان را به بهشت وارد نما</w:t>
      </w:r>
      <w:r w:rsidR="000C5D3E" w:rsidRPr="00104547">
        <w:rPr>
          <w:rStyle w:val="Char2"/>
          <w:rFonts w:hint="cs"/>
          <w:rtl/>
        </w:rPr>
        <w:t>ی</w:t>
      </w:r>
      <w:r w:rsidRPr="00104547">
        <w:rPr>
          <w:rStyle w:val="Char2"/>
          <w:rFonts w:hint="cs"/>
          <w:rtl/>
        </w:rPr>
        <w:t>د)</w:t>
      </w:r>
      <w:r w:rsidRPr="00104547">
        <w:rPr>
          <w:rStyle w:val="Char2"/>
          <w:rtl/>
        </w:rPr>
        <w:t xml:space="preserve">; نشانه </w:t>
      </w:r>
      <w:r w:rsidRPr="00104547">
        <w:rPr>
          <w:rStyle w:val="Char2"/>
          <w:rFonts w:hint="cs"/>
          <w:rtl/>
        </w:rPr>
        <w:t>(اطاعت)</w:t>
      </w:r>
      <w:r w:rsidR="00435B45" w:rsidRPr="00104547">
        <w:rPr>
          <w:rStyle w:val="Char2"/>
          <w:rFonts w:hint="cs"/>
          <w:rtl/>
        </w:rPr>
        <w:t xml:space="preserve"> آن‌ها </w:t>
      </w:r>
      <w:r w:rsidRPr="00104547">
        <w:rPr>
          <w:rStyle w:val="Char2"/>
          <w:rFonts w:hint="cs"/>
          <w:rtl/>
        </w:rPr>
        <w:t xml:space="preserve">(از خداوند) </w:t>
      </w:r>
      <w:r w:rsidRPr="00104547">
        <w:rPr>
          <w:rStyle w:val="Char2"/>
          <w:rtl/>
        </w:rPr>
        <w:t xml:space="preserve">در صورتشان از اثر سجده </w:t>
      </w:r>
      <w:r w:rsidRPr="00104547">
        <w:rPr>
          <w:rStyle w:val="Char2"/>
          <w:rFonts w:hint="cs"/>
          <w:rtl/>
        </w:rPr>
        <w:t xml:space="preserve">(و عبادت) </w:t>
      </w:r>
      <w:r w:rsidRPr="00104547">
        <w:rPr>
          <w:rStyle w:val="Char2"/>
          <w:rtl/>
        </w:rPr>
        <w:t>نما</w:t>
      </w:r>
      <w:r w:rsidR="000C5D3E" w:rsidRPr="00104547">
        <w:rPr>
          <w:rStyle w:val="Char2"/>
          <w:rtl/>
        </w:rPr>
        <w:t>ی</w:t>
      </w:r>
      <w:r w:rsidRPr="00104547">
        <w:rPr>
          <w:rStyle w:val="Char2"/>
          <w:rtl/>
        </w:rPr>
        <w:t>ان است مراد ا</w:t>
      </w:r>
      <w:r w:rsidR="000C5D3E" w:rsidRPr="00104547">
        <w:rPr>
          <w:rStyle w:val="Char2"/>
          <w:rtl/>
        </w:rPr>
        <w:t>ی</w:t>
      </w:r>
      <w:r w:rsidRPr="00104547">
        <w:rPr>
          <w:rStyle w:val="Char2"/>
          <w:rtl/>
        </w:rPr>
        <w:t xml:space="preserve">ن‌ است‌ </w:t>
      </w:r>
      <w:r w:rsidR="000C5D3E" w:rsidRPr="00104547">
        <w:rPr>
          <w:rStyle w:val="Char2"/>
          <w:rtl/>
        </w:rPr>
        <w:t>ک</w:t>
      </w:r>
      <w:r w:rsidRPr="00104547">
        <w:rPr>
          <w:rStyle w:val="Char2"/>
          <w:rtl/>
        </w:rPr>
        <w:t>ه‌ اثر عبادت‌ و صلاح‌ و اخلاص‌ برا</w:t>
      </w:r>
      <w:r w:rsidR="000C5D3E" w:rsidRPr="00104547">
        <w:rPr>
          <w:rStyle w:val="Char2"/>
          <w:rtl/>
        </w:rPr>
        <w:t>ی</w:t>
      </w:r>
      <w:r w:rsidRPr="00104547">
        <w:rPr>
          <w:rStyle w:val="Char2"/>
          <w:rFonts w:hint="cs"/>
          <w:rtl/>
        </w:rPr>
        <w:t xml:space="preserve"> </w:t>
      </w:r>
      <w:r w:rsidRPr="00104547">
        <w:rPr>
          <w:rStyle w:val="Char2"/>
          <w:rtl/>
        </w:rPr>
        <w:t>‌خداوند متعال‌، بر چهره‌ مؤمن‌ آش</w:t>
      </w:r>
      <w:r w:rsidR="000C5D3E" w:rsidRPr="00104547">
        <w:rPr>
          <w:rStyle w:val="Char2"/>
          <w:rtl/>
        </w:rPr>
        <w:t>ک</w:t>
      </w:r>
      <w:r w:rsidRPr="00104547">
        <w:rPr>
          <w:rStyle w:val="Char2"/>
          <w:rtl/>
        </w:rPr>
        <w:t>ار م</w:t>
      </w:r>
      <w:r w:rsidR="000C5D3E" w:rsidRPr="00104547">
        <w:rPr>
          <w:rStyle w:val="Char2"/>
          <w:rtl/>
        </w:rPr>
        <w:t>ی</w:t>
      </w:r>
      <w:r w:rsidRPr="00104547">
        <w:rPr>
          <w:rStyle w:val="Char2"/>
          <w:rtl/>
        </w:rPr>
        <w:t>‌شود; ا</w:t>
      </w:r>
      <w:r w:rsidR="000C5D3E" w:rsidRPr="00104547">
        <w:rPr>
          <w:rStyle w:val="Char2"/>
          <w:rtl/>
        </w:rPr>
        <w:t>ی</w:t>
      </w:r>
      <w:r w:rsidRPr="00104547">
        <w:rPr>
          <w:rStyle w:val="Char2"/>
          <w:rtl/>
        </w:rPr>
        <w:t>ن توص</w:t>
      </w:r>
      <w:r w:rsidR="000C5D3E" w:rsidRPr="00104547">
        <w:rPr>
          <w:rStyle w:val="Char2"/>
          <w:rtl/>
        </w:rPr>
        <w:t>ی</w:t>
      </w:r>
      <w:r w:rsidRPr="00104547">
        <w:rPr>
          <w:rStyle w:val="Char2"/>
          <w:rtl/>
        </w:rPr>
        <w:t>ف آنان در تورات و توص</w:t>
      </w:r>
      <w:r w:rsidR="000C5D3E" w:rsidRPr="00104547">
        <w:rPr>
          <w:rStyle w:val="Char2"/>
          <w:rtl/>
        </w:rPr>
        <w:t>ی</w:t>
      </w:r>
      <w:r w:rsidRPr="00104547">
        <w:rPr>
          <w:rStyle w:val="Char2"/>
          <w:rtl/>
        </w:rPr>
        <w:t>ف آنان در انج</w:t>
      </w:r>
      <w:r w:rsidR="000C5D3E" w:rsidRPr="00104547">
        <w:rPr>
          <w:rStyle w:val="Char2"/>
          <w:rtl/>
        </w:rPr>
        <w:t>ی</w:t>
      </w:r>
      <w:r w:rsidRPr="00104547">
        <w:rPr>
          <w:rStyle w:val="Char2"/>
          <w:rtl/>
        </w:rPr>
        <w:t xml:space="preserve">ل است، همانند زراعتى </w:t>
      </w:r>
      <w:r w:rsidR="000C5D3E" w:rsidRPr="00104547">
        <w:rPr>
          <w:rStyle w:val="Char2"/>
          <w:rtl/>
        </w:rPr>
        <w:t>ک</w:t>
      </w:r>
      <w:r w:rsidRPr="00104547">
        <w:rPr>
          <w:rStyle w:val="Char2"/>
          <w:rtl/>
        </w:rPr>
        <w:t>ه جوانه‏هاى خود را خارج ساخته، سپس به تقو</w:t>
      </w:r>
      <w:r w:rsidR="000C5D3E" w:rsidRPr="00104547">
        <w:rPr>
          <w:rStyle w:val="Char2"/>
          <w:rtl/>
        </w:rPr>
        <w:t>ی</w:t>
      </w:r>
      <w:r w:rsidRPr="00104547">
        <w:rPr>
          <w:rStyle w:val="Char2"/>
          <w:rtl/>
        </w:rPr>
        <w:t>ت آن پرداخته تا مح</w:t>
      </w:r>
      <w:r w:rsidR="000C5D3E" w:rsidRPr="00104547">
        <w:rPr>
          <w:rStyle w:val="Char2"/>
          <w:rtl/>
        </w:rPr>
        <w:t>ک</w:t>
      </w:r>
      <w:r w:rsidRPr="00104547">
        <w:rPr>
          <w:rStyle w:val="Char2"/>
          <w:rtl/>
        </w:rPr>
        <w:t>م شده و بر پاى خود ا</w:t>
      </w:r>
      <w:r w:rsidR="000C5D3E" w:rsidRPr="00104547">
        <w:rPr>
          <w:rStyle w:val="Char2"/>
          <w:rtl/>
        </w:rPr>
        <w:t>ی</w:t>
      </w:r>
      <w:r w:rsidRPr="00104547">
        <w:rPr>
          <w:rStyle w:val="Char2"/>
          <w:rtl/>
        </w:rPr>
        <w:t xml:space="preserve">ستاده است و بقدرى نمو و رشد </w:t>
      </w:r>
      <w:r w:rsidR="000C5D3E" w:rsidRPr="00104547">
        <w:rPr>
          <w:rStyle w:val="Char2"/>
          <w:rtl/>
        </w:rPr>
        <w:t>ک</w:t>
      </w:r>
      <w:r w:rsidRPr="00104547">
        <w:rPr>
          <w:rStyle w:val="Char2"/>
          <w:rtl/>
        </w:rPr>
        <w:t xml:space="preserve">رده </w:t>
      </w:r>
      <w:r w:rsidR="000C5D3E" w:rsidRPr="00104547">
        <w:rPr>
          <w:rStyle w:val="Char2"/>
          <w:rtl/>
        </w:rPr>
        <w:t>ک</w:t>
      </w:r>
      <w:r w:rsidRPr="00104547">
        <w:rPr>
          <w:rStyle w:val="Char2"/>
          <w:rtl/>
        </w:rPr>
        <w:t>ه زارعان را به شگفتى وامى‏دارد; ا</w:t>
      </w:r>
      <w:r w:rsidR="000C5D3E" w:rsidRPr="00104547">
        <w:rPr>
          <w:rStyle w:val="Char2"/>
          <w:rtl/>
        </w:rPr>
        <w:t>ی</w:t>
      </w:r>
      <w:r w:rsidRPr="00104547">
        <w:rPr>
          <w:rStyle w:val="Char2"/>
          <w:rtl/>
        </w:rPr>
        <w:t xml:space="preserve">ن براى آن است </w:t>
      </w:r>
      <w:r w:rsidR="000C5D3E" w:rsidRPr="00104547">
        <w:rPr>
          <w:rStyle w:val="Char2"/>
          <w:rtl/>
        </w:rPr>
        <w:t>ک</w:t>
      </w:r>
      <w:r w:rsidRPr="00104547">
        <w:rPr>
          <w:rStyle w:val="Char2"/>
          <w:rtl/>
        </w:rPr>
        <w:t xml:space="preserve">ه </w:t>
      </w:r>
      <w:r w:rsidR="000C5D3E" w:rsidRPr="00104547">
        <w:rPr>
          <w:rStyle w:val="Char2"/>
          <w:rtl/>
        </w:rPr>
        <w:t>ک</w:t>
      </w:r>
      <w:r w:rsidRPr="00104547">
        <w:rPr>
          <w:rStyle w:val="Char2"/>
          <w:rtl/>
        </w:rPr>
        <w:t>افران را به خشم آورد</w:t>
      </w:r>
      <w:r w:rsidRPr="00104547">
        <w:rPr>
          <w:rStyle w:val="Char2"/>
          <w:rFonts w:hint="cs"/>
          <w:rtl/>
        </w:rPr>
        <w:t>، (</w:t>
      </w:r>
      <w:r w:rsidR="000C5D3E" w:rsidRPr="00104547">
        <w:rPr>
          <w:rStyle w:val="Char2"/>
          <w:rtl/>
        </w:rPr>
        <w:t>ی</w:t>
      </w:r>
      <w:r w:rsidRPr="00104547">
        <w:rPr>
          <w:rStyle w:val="Char2"/>
          <w:rtl/>
        </w:rPr>
        <w:t>عن</w:t>
      </w:r>
      <w:r w:rsidR="000C5D3E" w:rsidRPr="00104547">
        <w:rPr>
          <w:rStyle w:val="Char2"/>
          <w:rtl/>
        </w:rPr>
        <w:t>ی</w:t>
      </w:r>
      <w:r w:rsidRPr="00104547">
        <w:rPr>
          <w:rStyle w:val="Char2"/>
          <w:rtl/>
        </w:rPr>
        <w:t>: حق‌ تعال</w:t>
      </w:r>
      <w:r w:rsidR="000C5D3E" w:rsidRPr="00104547">
        <w:rPr>
          <w:rStyle w:val="Char2"/>
          <w:rtl/>
        </w:rPr>
        <w:t>ی</w:t>
      </w:r>
      <w:r w:rsidRPr="00104547">
        <w:rPr>
          <w:rStyle w:val="Char2"/>
          <w:rtl/>
        </w:rPr>
        <w:t>‌ مسلمانان‌ را</w:t>
      </w:r>
      <w:r w:rsidRPr="00104547">
        <w:rPr>
          <w:rStyle w:val="Char2"/>
          <w:rFonts w:hint="cs"/>
          <w:rtl/>
        </w:rPr>
        <w:t xml:space="preserve"> </w:t>
      </w:r>
      <w:r w:rsidRPr="00104547">
        <w:rPr>
          <w:rStyle w:val="Char2"/>
          <w:rtl/>
        </w:rPr>
        <w:t>بس</w:t>
      </w:r>
      <w:r w:rsidR="000C5D3E" w:rsidRPr="00104547">
        <w:rPr>
          <w:rStyle w:val="Char2"/>
          <w:rtl/>
        </w:rPr>
        <w:t>ی</w:t>
      </w:r>
      <w:r w:rsidRPr="00104547">
        <w:rPr>
          <w:rStyle w:val="Char2"/>
          <w:rtl/>
        </w:rPr>
        <w:t>ار ن</w:t>
      </w:r>
      <w:r w:rsidR="000C5D3E" w:rsidRPr="00104547">
        <w:rPr>
          <w:rStyle w:val="Char2"/>
          <w:rtl/>
        </w:rPr>
        <w:t>ی</w:t>
      </w:r>
      <w:r w:rsidRPr="00104547">
        <w:rPr>
          <w:rStyle w:val="Char2"/>
          <w:rtl/>
        </w:rPr>
        <w:t>رومند م</w:t>
      </w:r>
      <w:r w:rsidR="000C5D3E" w:rsidRPr="00104547">
        <w:rPr>
          <w:rStyle w:val="Char2"/>
          <w:rtl/>
        </w:rPr>
        <w:t>ی</w:t>
      </w:r>
      <w:r w:rsidRPr="00104547">
        <w:rPr>
          <w:rStyle w:val="Char2"/>
          <w:rtl/>
        </w:rPr>
        <w:t>‌گرداند تا ما</w:t>
      </w:r>
      <w:r w:rsidR="000C5D3E" w:rsidRPr="00104547">
        <w:rPr>
          <w:rStyle w:val="Char2"/>
          <w:rtl/>
        </w:rPr>
        <w:t>ی</w:t>
      </w:r>
      <w:r w:rsidRPr="00104547">
        <w:rPr>
          <w:rStyle w:val="Char2"/>
          <w:rtl/>
        </w:rPr>
        <w:t>ه‌ خشم‌ و غ</w:t>
      </w:r>
      <w:r w:rsidR="000C5D3E" w:rsidRPr="00104547">
        <w:rPr>
          <w:rStyle w:val="Char2"/>
          <w:rtl/>
        </w:rPr>
        <w:t>ی</w:t>
      </w:r>
      <w:r w:rsidRPr="00104547">
        <w:rPr>
          <w:rStyle w:val="Char2"/>
          <w:rtl/>
        </w:rPr>
        <w:t xml:space="preserve">ظ </w:t>
      </w:r>
      <w:r w:rsidR="000C5D3E" w:rsidRPr="00104547">
        <w:rPr>
          <w:rStyle w:val="Char2"/>
          <w:rtl/>
        </w:rPr>
        <w:t>ک</w:t>
      </w:r>
      <w:r w:rsidRPr="00104547">
        <w:rPr>
          <w:rStyle w:val="Char2"/>
          <w:rtl/>
        </w:rPr>
        <w:t>افران‌ گردند</w:t>
      </w:r>
      <w:r w:rsidRPr="00104547">
        <w:rPr>
          <w:rStyle w:val="Char2"/>
          <w:rFonts w:hint="cs"/>
          <w:rtl/>
        </w:rPr>
        <w:t xml:space="preserve">، </w:t>
      </w:r>
      <w:r w:rsidRPr="00104547">
        <w:rPr>
          <w:rStyle w:val="Char2"/>
          <w:rtl/>
        </w:rPr>
        <w:t xml:space="preserve">ولى) </w:t>
      </w:r>
      <w:r w:rsidR="000C5D3E" w:rsidRPr="00104547">
        <w:rPr>
          <w:rStyle w:val="Char2"/>
          <w:rtl/>
        </w:rPr>
        <w:t>ک</w:t>
      </w:r>
      <w:r w:rsidRPr="00104547">
        <w:rPr>
          <w:rStyle w:val="Char2"/>
          <w:rtl/>
        </w:rPr>
        <w:t>سانى از</w:t>
      </w:r>
      <w:r w:rsidR="00435B45" w:rsidRPr="00104547">
        <w:rPr>
          <w:rStyle w:val="Char2"/>
          <w:rtl/>
        </w:rPr>
        <w:t xml:space="preserve"> آن‌ها </w:t>
      </w:r>
      <w:r w:rsidRPr="00104547">
        <w:rPr>
          <w:rStyle w:val="Char2"/>
          <w:rtl/>
        </w:rPr>
        <w:t xml:space="preserve">را </w:t>
      </w:r>
      <w:r w:rsidR="000C5D3E" w:rsidRPr="00104547">
        <w:rPr>
          <w:rStyle w:val="Char2"/>
          <w:rtl/>
        </w:rPr>
        <w:t>ک</w:t>
      </w:r>
      <w:r w:rsidRPr="00104547">
        <w:rPr>
          <w:rStyle w:val="Char2"/>
          <w:rtl/>
        </w:rPr>
        <w:t>ه ا</w:t>
      </w:r>
      <w:r w:rsidR="000C5D3E" w:rsidRPr="00104547">
        <w:rPr>
          <w:rStyle w:val="Char2"/>
          <w:rtl/>
        </w:rPr>
        <w:t>ی</w:t>
      </w:r>
      <w:r w:rsidRPr="00104547">
        <w:rPr>
          <w:rStyle w:val="Char2"/>
          <w:rtl/>
        </w:rPr>
        <w:t xml:space="preserve">مان آورده و </w:t>
      </w:r>
      <w:r w:rsidR="000C5D3E" w:rsidRPr="00104547">
        <w:rPr>
          <w:rStyle w:val="Char2"/>
          <w:rtl/>
        </w:rPr>
        <w:t>ک</w:t>
      </w:r>
      <w:r w:rsidRPr="00104547">
        <w:rPr>
          <w:rStyle w:val="Char2"/>
          <w:rtl/>
        </w:rPr>
        <w:t>ارهاى شا</w:t>
      </w:r>
      <w:r w:rsidR="000C5D3E" w:rsidRPr="00104547">
        <w:rPr>
          <w:rStyle w:val="Char2"/>
          <w:rtl/>
        </w:rPr>
        <w:t>ی</w:t>
      </w:r>
      <w:r w:rsidRPr="00104547">
        <w:rPr>
          <w:rStyle w:val="Char2"/>
          <w:rtl/>
        </w:rPr>
        <w:t>سته‏</w:t>
      </w:r>
      <w:r w:rsidRPr="00104547">
        <w:rPr>
          <w:rStyle w:val="Char2"/>
          <w:rFonts w:hint="cs"/>
          <w:rtl/>
        </w:rPr>
        <w:t xml:space="preserve"> </w:t>
      </w:r>
      <w:r w:rsidRPr="00104547">
        <w:rPr>
          <w:rStyle w:val="Char2"/>
          <w:rtl/>
        </w:rPr>
        <w:t>انجام داده‏اند، خداوند وعده آمرزش و اجر عظ</w:t>
      </w:r>
      <w:r w:rsidR="000C5D3E" w:rsidRPr="00104547">
        <w:rPr>
          <w:rStyle w:val="Char2"/>
          <w:rtl/>
        </w:rPr>
        <w:t>ی</w:t>
      </w:r>
      <w:r w:rsidRPr="00104547">
        <w:rPr>
          <w:rStyle w:val="Char2"/>
          <w:rtl/>
        </w:rPr>
        <w:t xml:space="preserve">مى </w:t>
      </w:r>
      <w:r w:rsidRPr="00104547">
        <w:rPr>
          <w:rStyle w:val="Char2"/>
          <w:rFonts w:hint="cs"/>
          <w:rtl/>
        </w:rPr>
        <w:t>(</w:t>
      </w:r>
      <w:r w:rsidR="000C5D3E" w:rsidRPr="00104547">
        <w:rPr>
          <w:rStyle w:val="Char2"/>
          <w:rFonts w:hint="cs"/>
          <w:rtl/>
        </w:rPr>
        <w:t>ک</w:t>
      </w:r>
      <w:r w:rsidRPr="00104547">
        <w:rPr>
          <w:rStyle w:val="Char2"/>
          <w:rFonts w:hint="cs"/>
          <w:rtl/>
        </w:rPr>
        <w:t xml:space="preserve">ه بهشت است) </w:t>
      </w:r>
      <w:r w:rsidRPr="00104547">
        <w:rPr>
          <w:rStyle w:val="Char2"/>
          <w:rtl/>
        </w:rPr>
        <w:t>داده است.</w:t>
      </w:r>
      <w:r w:rsidRPr="00104547">
        <w:rPr>
          <w:rStyle w:val="Char2"/>
          <w:rFonts w:hint="cs"/>
          <w:rtl/>
        </w:rPr>
        <w:t xml:space="preserve"> (</w:t>
      </w:r>
      <w:r w:rsidRPr="00104547">
        <w:rPr>
          <w:rStyle w:val="Char2"/>
          <w:rtl/>
        </w:rPr>
        <w:t>البته‌ ا</w:t>
      </w:r>
      <w:r w:rsidR="000C5D3E" w:rsidRPr="00104547">
        <w:rPr>
          <w:rStyle w:val="Char2"/>
          <w:rtl/>
        </w:rPr>
        <w:t>ی</w:t>
      </w:r>
      <w:r w:rsidRPr="00104547">
        <w:rPr>
          <w:rStyle w:val="Char2"/>
          <w:rtl/>
        </w:rPr>
        <w:t>ن‌ مثل‌، شامل‌ صحابه‌ رسول‌ ا</w:t>
      </w:r>
      <w:r w:rsidRPr="00104547">
        <w:rPr>
          <w:rStyle w:val="Char2"/>
          <w:rFonts w:hint="cs"/>
          <w:rtl/>
        </w:rPr>
        <w:t>لله</w:t>
      </w:r>
      <w:r w:rsidR="00AA7AC1" w:rsidRPr="00104547">
        <w:rPr>
          <w:rStyle w:val="Char2"/>
          <w:rFonts w:hint="cs"/>
          <w:rtl/>
        </w:rPr>
        <w:t xml:space="preserve"> </w:t>
      </w:r>
      <w:r w:rsidR="009C10C0" w:rsidRPr="00104547">
        <w:rPr>
          <w:rFonts w:ascii="Lotus Linotype" w:hAnsi="Lotus Linotype" w:cs="CTraditional Arabic" w:hint="cs"/>
          <w:rtl/>
        </w:rPr>
        <w:t>ج</w:t>
      </w:r>
      <w:r w:rsidRPr="00104547">
        <w:rPr>
          <w:rStyle w:val="Char2"/>
          <w:rFonts w:hint="cs"/>
          <w:rtl/>
        </w:rPr>
        <w:t xml:space="preserve"> و</w:t>
      </w:r>
      <w:r w:rsidR="00AA7AC1" w:rsidRPr="00104547">
        <w:rPr>
          <w:rFonts w:cs="CTraditional Arabic" w:hint="cs"/>
          <w:rtl/>
        </w:rPr>
        <w:t>ش</w:t>
      </w:r>
      <w:r w:rsidRPr="00104547">
        <w:rPr>
          <w:rStyle w:val="Char2"/>
          <w:rtl/>
        </w:rPr>
        <w:t xml:space="preserve"> و همه‌ </w:t>
      </w:r>
      <w:r w:rsidR="000C5D3E" w:rsidRPr="00104547">
        <w:rPr>
          <w:rStyle w:val="Char2"/>
          <w:rtl/>
        </w:rPr>
        <w:t>ک</w:t>
      </w:r>
      <w:r w:rsidRPr="00104547">
        <w:rPr>
          <w:rStyle w:val="Char2"/>
          <w:rtl/>
        </w:rPr>
        <w:t>سان</w:t>
      </w:r>
      <w:r w:rsidR="000C5D3E" w:rsidRPr="00104547">
        <w:rPr>
          <w:rStyle w:val="Char2"/>
          <w:rtl/>
        </w:rPr>
        <w:t>ی</w:t>
      </w:r>
      <w:r w:rsidRPr="00104547">
        <w:rPr>
          <w:rStyle w:val="Char2"/>
          <w:rtl/>
        </w:rPr>
        <w:t>‌ از افواج</w:t>
      </w:r>
      <w:r w:rsidRPr="00104547">
        <w:rPr>
          <w:rStyle w:val="Char2"/>
          <w:rFonts w:hint="cs"/>
          <w:rtl/>
        </w:rPr>
        <w:t xml:space="preserve"> </w:t>
      </w:r>
      <w:r w:rsidRPr="00104547">
        <w:rPr>
          <w:rStyle w:val="Char2"/>
          <w:rtl/>
        </w:rPr>
        <w:t>‌ا</w:t>
      </w:r>
      <w:r w:rsidR="000C5D3E" w:rsidRPr="00104547">
        <w:rPr>
          <w:rStyle w:val="Char2"/>
          <w:rtl/>
        </w:rPr>
        <w:t>ی</w:t>
      </w:r>
      <w:r w:rsidRPr="00104547">
        <w:rPr>
          <w:rStyle w:val="Char2"/>
          <w:rtl/>
        </w:rPr>
        <w:t>مان‌ و لش</w:t>
      </w:r>
      <w:r w:rsidR="000C5D3E" w:rsidRPr="00104547">
        <w:rPr>
          <w:rStyle w:val="Char2"/>
          <w:rtl/>
        </w:rPr>
        <w:t>ک</w:t>
      </w:r>
      <w:r w:rsidRPr="00104547">
        <w:rPr>
          <w:rStyle w:val="Char2"/>
          <w:rtl/>
        </w:rPr>
        <w:t>ر</w:t>
      </w:r>
      <w:r w:rsidR="000C5D3E" w:rsidRPr="00104547">
        <w:rPr>
          <w:rStyle w:val="Char2"/>
          <w:rtl/>
        </w:rPr>
        <w:t>ی</w:t>
      </w:r>
      <w:r w:rsidRPr="00104547">
        <w:rPr>
          <w:rStyle w:val="Char2"/>
          <w:rtl/>
        </w:rPr>
        <w:t>ان‌ اسلام‌ در</w:t>
      </w:r>
      <w:r w:rsidRPr="00104547">
        <w:rPr>
          <w:rStyle w:val="Char2"/>
          <w:rFonts w:hint="cs"/>
          <w:rtl/>
        </w:rPr>
        <w:t xml:space="preserve"> </w:t>
      </w:r>
      <w:r w:rsidRPr="00104547">
        <w:rPr>
          <w:rStyle w:val="Char2"/>
          <w:rtl/>
        </w:rPr>
        <w:t>گذار عصرها و نسل</w:t>
      </w:r>
      <w:r w:rsidR="00AA7AC1" w:rsidRPr="00104547">
        <w:rPr>
          <w:rStyle w:val="Char2"/>
          <w:rFonts w:hint="cs"/>
          <w:rtl/>
        </w:rPr>
        <w:t>‌</w:t>
      </w:r>
      <w:r w:rsidRPr="00104547">
        <w:rPr>
          <w:rStyle w:val="Char2"/>
          <w:rtl/>
        </w:rPr>
        <w:t>ها م</w:t>
      </w:r>
      <w:r w:rsidR="000C5D3E" w:rsidRPr="00104547">
        <w:rPr>
          <w:rStyle w:val="Char2"/>
          <w:rtl/>
        </w:rPr>
        <w:t>ی</w:t>
      </w:r>
      <w:r w:rsidRPr="00104547">
        <w:rPr>
          <w:rStyle w:val="Char2"/>
          <w:rtl/>
        </w:rPr>
        <w:t xml:space="preserve">‌شود </w:t>
      </w:r>
      <w:r w:rsidR="000C5D3E" w:rsidRPr="00104547">
        <w:rPr>
          <w:rStyle w:val="Char2"/>
          <w:rtl/>
        </w:rPr>
        <w:t>ک</w:t>
      </w:r>
      <w:r w:rsidRPr="00104547">
        <w:rPr>
          <w:rStyle w:val="Char2"/>
          <w:rtl/>
        </w:rPr>
        <w:t>ه‌ نقش‌ قدمشان‌ را دنبال</w:t>
      </w:r>
      <w:r w:rsidRPr="00104547">
        <w:rPr>
          <w:rStyle w:val="Char2"/>
          <w:rFonts w:hint="cs"/>
          <w:rtl/>
        </w:rPr>
        <w:t>،</w:t>
      </w:r>
      <w:r w:rsidRPr="00104547">
        <w:rPr>
          <w:rStyle w:val="Char2"/>
          <w:rtl/>
        </w:rPr>
        <w:t>‌ و</w:t>
      </w:r>
      <w:r w:rsidRPr="00104547">
        <w:rPr>
          <w:rStyle w:val="Char2"/>
          <w:rFonts w:hint="cs"/>
          <w:rtl/>
        </w:rPr>
        <w:t xml:space="preserve"> </w:t>
      </w:r>
      <w:r w:rsidRPr="00104547">
        <w:rPr>
          <w:rStyle w:val="Char2"/>
          <w:rtl/>
        </w:rPr>
        <w:t>بر راه‌ و روش‌ ا</w:t>
      </w:r>
      <w:r w:rsidR="000C5D3E" w:rsidRPr="00104547">
        <w:rPr>
          <w:rStyle w:val="Char2"/>
          <w:rtl/>
        </w:rPr>
        <w:t>ی</w:t>
      </w:r>
      <w:r w:rsidRPr="00104547">
        <w:rPr>
          <w:rStyle w:val="Char2"/>
          <w:rtl/>
        </w:rPr>
        <w:t>شان‌ رهرو باشند</w:t>
      </w:r>
      <w:r w:rsidRPr="00104547">
        <w:rPr>
          <w:rStyle w:val="Char2"/>
          <w:rFonts w:hint="cs"/>
          <w:rtl/>
        </w:rPr>
        <w:t xml:space="preserve">)». </w:t>
      </w:r>
    </w:p>
    <w:p w:rsidR="00DE4223" w:rsidRPr="00104547" w:rsidRDefault="00DE4223" w:rsidP="00FF6E54">
      <w:pPr>
        <w:pStyle w:val="5-"/>
        <w:rPr>
          <w:rtl/>
        </w:rPr>
      </w:pPr>
      <w:bookmarkStart w:id="717" w:name="_Toc307451925"/>
      <w:bookmarkStart w:id="718" w:name="_Toc439578349"/>
      <w:r w:rsidRPr="00104547">
        <w:rPr>
          <w:rFonts w:hint="cs"/>
          <w:rtl/>
        </w:rPr>
        <w:t>4) توصیف صحابه در سخنان علی</w:t>
      </w:r>
      <w:r w:rsidR="00AA7AC1" w:rsidRPr="00FF6E54">
        <w:rPr>
          <w:rFonts w:cs="CTraditional Arabic" w:hint="cs"/>
          <w:bCs w:val="0"/>
          <w:rtl/>
        </w:rPr>
        <w:t>س</w:t>
      </w:r>
      <w:bookmarkEnd w:id="717"/>
      <w:bookmarkEnd w:id="718"/>
    </w:p>
    <w:p w:rsidR="00DE4223" w:rsidRPr="00104547" w:rsidRDefault="00DE4223" w:rsidP="00104547">
      <w:pPr>
        <w:ind w:firstLine="227"/>
        <w:jc w:val="both"/>
        <w:rPr>
          <w:rStyle w:val="Char2"/>
          <w:rtl/>
        </w:rPr>
      </w:pPr>
      <w:r w:rsidRPr="00104547">
        <w:rPr>
          <w:rStyle w:val="Char2"/>
          <w:rFonts w:hint="cs"/>
          <w:rtl/>
        </w:rPr>
        <w:t>موسوی می‌گوید که علی</w:t>
      </w:r>
      <w:r w:rsidR="00AA7AC1" w:rsidRPr="00104547">
        <w:rPr>
          <w:rStyle w:val="Char2"/>
          <w:rFonts w:cs="CTraditional Arabic" w:hint="cs"/>
          <w:rtl/>
        </w:rPr>
        <w:t>س</w:t>
      </w:r>
      <w:r w:rsidRPr="00104547">
        <w:rPr>
          <w:rStyle w:val="Char2"/>
          <w:rFonts w:hint="cs"/>
          <w:rtl/>
        </w:rPr>
        <w:t xml:space="preserve"> به گونه‌ای اصحاب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ستوده است که با آنچه که بسیاری از امامیه به طعن و سرزنش</w:t>
      </w:r>
      <w:r w:rsidR="00435B45" w:rsidRPr="00104547">
        <w:rPr>
          <w:rStyle w:val="Char2"/>
          <w:rFonts w:hint="cs"/>
          <w:rtl/>
        </w:rPr>
        <w:t xml:space="preserve"> آن‌ها </w:t>
      </w:r>
      <w:r w:rsidRPr="00104547">
        <w:rPr>
          <w:rStyle w:val="Char2"/>
          <w:rFonts w:hint="cs"/>
          <w:rtl/>
        </w:rPr>
        <w:t>می‌پردازند جمع نمی‌شود.</w:t>
      </w:r>
    </w:p>
    <w:p w:rsidR="00DE4223" w:rsidRPr="00104547" w:rsidRDefault="00DE4223" w:rsidP="00104547">
      <w:pPr>
        <w:jc w:val="lowKashida"/>
        <w:rPr>
          <w:rStyle w:val="Char2"/>
          <w:rtl/>
        </w:rPr>
      </w:pPr>
      <w:r w:rsidRPr="00104547">
        <w:rPr>
          <w:rStyle w:val="Char2"/>
          <w:rFonts w:hint="cs"/>
          <w:rtl/>
        </w:rPr>
        <w:t>موسوی از علی</w:t>
      </w:r>
      <w:r w:rsidR="00AA7AC1" w:rsidRPr="00104547">
        <w:rPr>
          <w:rStyle w:val="Char2"/>
          <w:rFonts w:cs="CTraditional Arabic" w:hint="cs"/>
          <w:rtl/>
        </w:rPr>
        <w:t>س</w:t>
      </w:r>
      <w:r w:rsidRPr="00104547">
        <w:rPr>
          <w:rStyle w:val="Char2"/>
          <w:rFonts w:hint="cs"/>
          <w:rtl/>
        </w:rPr>
        <w:t xml:space="preserve"> نقل می‌کند که می‌گوید: «من </w:t>
      </w:r>
      <w:r w:rsidR="000C5D3E" w:rsidRPr="00104547">
        <w:rPr>
          <w:rStyle w:val="Char2"/>
          <w:rFonts w:hint="cs"/>
          <w:rtl/>
        </w:rPr>
        <w:t>ی</w:t>
      </w:r>
      <w:r w:rsidRPr="00104547">
        <w:rPr>
          <w:rStyle w:val="Char2"/>
          <w:rFonts w:hint="cs"/>
          <w:rtl/>
        </w:rPr>
        <w:t>اران محمّد</w:t>
      </w:r>
      <w:r w:rsidR="00AA7AC1" w:rsidRPr="00104547">
        <w:rPr>
          <w:rStyle w:val="Char2"/>
          <w:rFonts w:hint="cs"/>
          <w:rtl/>
        </w:rPr>
        <w:t xml:space="preserve"> </w:t>
      </w:r>
      <w:r w:rsidR="009C10C0" w:rsidRPr="00104547">
        <w:rPr>
          <w:rFonts w:ascii="Tahoma" w:hAnsi="Tahoma" w:cs="CTraditional Arabic" w:hint="cs"/>
          <w:rtl/>
        </w:rPr>
        <w:t>ج</w:t>
      </w:r>
      <w:r w:rsidRPr="00104547">
        <w:rPr>
          <w:rStyle w:val="Char2"/>
          <w:rFonts w:hint="cs"/>
          <w:rtl/>
        </w:rPr>
        <w:t xml:space="preserve"> را د</w:t>
      </w:r>
      <w:r w:rsidR="000C5D3E" w:rsidRPr="00104547">
        <w:rPr>
          <w:rStyle w:val="Char2"/>
          <w:rFonts w:hint="cs"/>
          <w:rtl/>
        </w:rPr>
        <w:t>ی</w:t>
      </w:r>
      <w:r w:rsidRPr="00104547">
        <w:rPr>
          <w:rStyle w:val="Char2"/>
          <w:rFonts w:hint="cs"/>
          <w:rtl/>
        </w:rPr>
        <w:t xml:space="preserve">ده‌ام، </w:t>
      </w:r>
      <w:r w:rsidR="000C5D3E" w:rsidRPr="00104547">
        <w:rPr>
          <w:rStyle w:val="Char2"/>
          <w:rFonts w:hint="cs"/>
          <w:rtl/>
        </w:rPr>
        <w:t>ک</w:t>
      </w:r>
      <w:r w:rsidRPr="00104547">
        <w:rPr>
          <w:rStyle w:val="Char2"/>
          <w:rFonts w:hint="cs"/>
          <w:rtl/>
        </w:rPr>
        <w:t>سى از شما را مانند آنان نمى‌ب</w:t>
      </w:r>
      <w:r w:rsidR="000C5D3E" w:rsidRPr="00104547">
        <w:rPr>
          <w:rStyle w:val="Char2"/>
          <w:rFonts w:hint="cs"/>
          <w:rtl/>
        </w:rPr>
        <w:t>ی</w:t>
      </w:r>
      <w:r w:rsidRPr="00104547">
        <w:rPr>
          <w:rStyle w:val="Char2"/>
          <w:rFonts w:hint="cs"/>
          <w:rtl/>
        </w:rPr>
        <w:t>نم، اصحاب آن حضرت ژول</w:t>
      </w:r>
      <w:r w:rsidR="000C5D3E" w:rsidRPr="00104547">
        <w:rPr>
          <w:rStyle w:val="Char2"/>
          <w:rFonts w:hint="cs"/>
          <w:rtl/>
        </w:rPr>
        <w:t>ی</w:t>
      </w:r>
      <w:r w:rsidRPr="00104547">
        <w:rPr>
          <w:rStyle w:val="Char2"/>
          <w:rFonts w:hint="cs"/>
          <w:rtl/>
        </w:rPr>
        <w:t xml:space="preserve">ده موى و غبارآلود بودند در حالى </w:t>
      </w:r>
      <w:r w:rsidR="000C5D3E" w:rsidRPr="00104547">
        <w:rPr>
          <w:rStyle w:val="Char2"/>
          <w:rFonts w:hint="cs"/>
          <w:rtl/>
        </w:rPr>
        <w:t>ک</w:t>
      </w:r>
      <w:r w:rsidRPr="00104547">
        <w:rPr>
          <w:rStyle w:val="Char2"/>
          <w:rFonts w:hint="cs"/>
          <w:rtl/>
        </w:rPr>
        <w:t>ه شب را در سجده و ق</w:t>
      </w:r>
      <w:r w:rsidR="000C5D3E" w:rsidRPr="00104547">
        <w:rPr>
          <w:rStyle w:val="Char2"/>
          <w:rFonts w:hint="cs"/>
          <w:rtl/>
        </w:rPr>
        <w:t>ی</w:t>
      </w:r>
      <w:r w:rsidRPr="00104547">
        <w:rPr>
          <w:rStyle w:val="Char2"/>
          <w:rFonts w:hint="cs"/>
          <w:rtl/>
        </w:rPr>
        <w:t>ام به صبح مى‌رساندند، گاه پ</w:t>
      </w:r>
      <w:r w:rsidR="000C5D3E" w:rsidRPr="00104547">
        <w:rPr>
          <w:rStyle w:val="Char2"/>
          <w:rFonts w:hint="cs"/>
          <w:rtl/>
        </w:rPr>
        <w:t>ی</w:t>
      </w:r>
      <w:r w:rsidRPr="00104547">
        <w:rPr>
          <w:rStyle w:val="Char2"/>
          <w:rFonts w:hint="cs"/>
          <w:rtl/>
        </w:rPr>
        <w:t>شانى و گاه صورت در پ</w:t>
      </w:r>
      <w:r w:rsidR="000C5D3E" w:rsidRPr="00104547">
        <w:rPr>
          <w:rStyle w:val="Char2"/>
          <w:rFonts w:hint="cs"/>
          <w:rtl/>
        </w:rPr>
        <w:t>ی</w:t>
      </w:r>
      <w:r w:rsidRPr="00104547">
        <w:rPr>
          <w:rStyle w:val="Char2"/>
          <w:rFonts w:hint="cs"/>
          <w:rtl/>
        </w:rPr>
        <w:t>شگاه حق به زم</w:t>
      </w:r>
      <w:r w:rsidR="000C5D3E" w:rsidRPr="00104547">
        <w:rPr>
          <w:rStyle w:val="Char2"/>
          <w:rFonts w:hint="cs"/>
          <w:rtl/>
        </w:rPr>
        <w:t>ی</w:t>
      </w:r>
      <w:r w:rsidRPr="00104547">
        <w:rPr>
          <w:rStyle w:val="Char2"/>
          <w:rFonts w:hint="cs"/>
          <w:rtl/>
        </w:rPr>
        <w:t xml:space="preserve">ن مى‌نهادند، از </w:t>
      </w:r>
      <w:r w:rsidR="000C5D3E" w:rsidRPr="00104547">
        <w:rPr>
          <w:rStyle w:val="Char2"/>
          <w:rFonts w:hint="cs"/>
          <w:rtl/>
        </w:rPr>
        <w:t>ی</w:t>
      </w:r>
      <w:r w:rsidRPr="00104547">
        <w:rPr>
          <w:rStyle w:val="Char2"/>
          <w:rFonts w:hint="cs"/>
          <w:rtl/>
        </w:rPr>
        <w:t>اد معاد گو</w:t>
      </w:r>
      <w:r w:rsidR="000C5D3E" w:rsidRPr="00104547">
        <w:rPr>
          <w:rStyle w:val="Char2"/>
          <w:rFonts w:hint="cs"/>
          <w:rtl/>
        </w:rPr>
        <w:t>ی</w:t>
      </w:r>
      <w:r w:rsidRPr="00104547">
        <w:rPr>
          <w:rStyle w:val="Char2"/>
          <w:rFonts w:hint="cs"/>
          <w:rtl/>
        </w:rPr>
        <w:t>ا بر روى شعله آتش ا</w:t>
      </w:r>
      <w:r w:rsidR="000C5D3E" w:rsidRPr="00104547">
        <w:rPr>
          <w:rStyle w:val="Char2"/>
          <w:rFonts w:hint="cs"/>
          <w:rtl/>
        </w:rPr>
        <w:t>ی</w:t>
      </w:r>
      <w:r w:rsidRPr="00104547">
        <w:rPr>
          <w:rStyle w:val="Char2"/>
          <w:rFonts w:hint="cs"/>
          <w:rtl/>
        </w:rPr>
        <w:t>ستاده مضطرب و پر</w:t>
      </w:r>
      <w:r w:rsidR="000C5D3E" w:rsidRPr="00104547">
        <w:rPr>
          <w:rStyle w:val="Char2"/>
          <w:rFonts w:hint="cs"/>
          <w:rtl/>
        </w:rPr>
        <w:t>ی</w:t>
      </w:r>
      <w:r w:rsidRPr="00104547">
        <w:rPr>
          <w:rStyle w:val="Char2"/>
          <w:rFonts w:hint="cs"/>
          <w:rtl/>
        </w:rPr>
        <w:t>شان بودند، پ</w:t>
      </w:r>
      <w:r w:rsidR="000C5D3E" w:rsidRPr="00104547">
        <w:rPr>
          <w:rStyle w:val="Char2"/>
          <w:rFonts w:hint="cs"/>
          <w:rtl/>
        </w:rPr>
        <w:t>ی</w:t>
      </w:r>
      <w:r w:rsidRPr="00104547">
        <w:rPr>
          <w:rStyle w:val="Char2"/>
          <w:rFonts w:hint="cs"/>
          <w:rtl/>
        </w:rPr>
        <w:t>شانى آنان از طول سجود مانند زانوى بز پ</w:t>
      </w:r>
      <w:r w:rsidR="000C5D3E" w:rsidRPr="00104547">
        <w:rPr>
          <w:rStyle w:val="Char2"/>
          <w:rFonts w:hint="cs"/>
          <w:rtl/>
        </w:rPr>
        <w:t>ی</w:t>
      </w:r>
      <w:r w:rsidRPr="00104547">
        <w:rPr>
          <w:rStyle w:val="Char2"/>
          <w:rFonts w:hint="cs"/>
          <w:rtl/>
        </w:rPr>
        <w:t xml:space="preserve">نه داشت. چون </w:t>
      </w:r>
      <w:r w:rsidR="000C5D3E" w:rsidRPr="00104547">
        <w:rPr>
          <w:rStyle w:val="Char2"/>
          <w:rFonts w:hint="cs"/>
          <w:rtl/>
        </w:rPr>
        <w:t>ی</w:t>
      </w:r>
      <w:r w:rsidRPr="00104547">
        <w:rPr>
          <w:rStyle w:val="Char2"/>
          <w:rFonts w:hint="cs"/>
          <w:rtl/>
        </w:rPr>
        <w:t>اد خدا مى‌شد د</w:t>
      </w:r>
      <w:r w:rsidR="000C5D3E" w:rsidRPr="00104547">
        <w:rPr>
          <w:rStyle w:val="Char2"/>
          <w:rFonts w:hint="cs"/>
          <w:rtl/>
        </w:rPr>
        <w:t>ی</w:t>
      </w:r>
      <w:r w:rsidRPr="00104547">
        <w:rPr>
          <w:rStyle w:val="Char2"/>
          <w:rFonts w:hint="cs"/>
          <w:rtl/>
        </w:rPr>
        <w:t>دگانشان چنان اش</w:t>
      </w:r>
      <w:r w:rsidR="000C5D3E" w:rsidRPr="00104547">
        <w:rPr>
          <w:rStyle w:val="Char2"/>
          <w:rFonts w:hint="cs"/>
          <w:rtl/>
        </w:rPr>
        <w:t>ک</w:t>
      </w:r>
      <w:r w:rsidRPr="00104547">
        <w:rPr>
          <w:rStyle w:val="Char2"/>
          <w:rFonts w:hint="cs"/>
          <w:rtl/>
        </w:rPr>
        <w:t xml:space="preserve"> مى‌ر</w:t>
      </w:r>
      <w:r w:rsidR="000C5D3E" w:rsidRPr="00104547">
        <w:rPr>
          <w:rStyle w:val="Char2"/>
          <w:rFonts w:hint="cs"/>
          <w:rtl/>
        </w:rPr>
        <w:t>ی</w:t>
      </w:r>
      <w:r w:rsidRPr="00104547">
        <w:rPr>
          <w:rStyle w:val="Char2"/>
          <w:rFonts w:hint="cs"/>
          <w:rtl/>
        </w:rPr>
        <w:t xml:space="preserve">خت </w:t>
      </w:r>
      <w:r w:rsidR="000C5D3E" w:rsidRPr="00104547">
        <w:rPr>
          <w:rStyle w:val="Char2"/>
          <w:rFonts w:hint="cs"/>
          <w:rtl/>
        </w:rPr>
        <w:t>ک</w:t>
      </w:r>
      <w:r w:rsidRPr="00104547">
        <w:rPr>
          <w:rStyle w:val="Char2"/>
          <w:rFonts w:hint="cs"/>
          <w:rtl/>
        </w:rPr>
        <w:t>ه گر</w:t>
      </w:r>
      <w:r w:rsidR="000C5D3E" w:rsidRPr="00104547">
        <w:rPr>
          <w:rStyle w:val="Char2"/>
          <w:rFonts w:hint="cs"/>
          <w:rtl/>
        </w:rPr>
        <w:t>ی</w:t>
      </w:r>
      <w:r w:rsidRPr="00104547">
        <w:rPr>
          <w:rStyle w:val="Char2"/>
          <w:rFonts w:hint="cs"/>
          <w:rtl/>
        </w:rPr>
        <w:t>بانشان از گر</w:t>
      </w:r>
      <w:r w:rsidR="000C5D3E" w:rsidRPr="00104547">
        <w:rPr>
          <w:rStyle w:val="Char2"/>
          <w:rFonts w:hint="cs"/>
          <w:rtl/>
        </w:rPr>
        <w:t>ی</w:t>
      </w:r>
      <w:r w:rsidRPr="00104547">
        <w:rPr>
          <w:rStyle w:val="Char2"/>
          <w:rFonts w:hint="cs"/>
          <w:rtl/>
        </w:rPr>
        <w:t xml:space="preserve">ه تر مى‌شد، و همچون درخت </w:t>
      </w:r>
      <w:r w:rsidR="000C5D3E" w:rsidRPr="00104547">
        <w:rPr>
          <w:rStyle w:val="Char2"/>
          <w:rFonts w:hint="cs"/>
          <w:rtl/>
        </w:rPr>
        <w:t>ک</w:t>
      </w:r>
      <w:r w:rsidRPr="00104547">
        <w:rPr>
          <w:rStyle w:val="Char2"/>
          <w:rFonts w:hint="cs"/>
          <w:rtl/>
        </w:rPr>
        <w:t>ه روز تندباد مى‌لرزد از ترس عذاب و ام</w:t>
      </w:r>
      <w:r w:rsidR="000C5D3E" w:rsidRPr="00104547">
        <w:rPr>
          <w:rStyle w:val="Char2"/>
          <w:rFonts w:hint="cs"/>
          <w:rtl/>
        </w:rPr>
        <w:t>ی</w:t>
      </w:r>
      <w:r w:rsidRPr="00104547">
        <w:rPr>
          <w:rStyle w:val="Char2"/>
          <w:rFonts w:hint="cs"/>
          <w:rtl/>
        </w:rPr>
        <w:t>د ثواب به خود مى‌لرز</w:t>
      </w:r>
      <w:r w:rsidR="000C5D3E" w:rsidRPr="00104547">
        <w:rPr>
          <w:rStyle w:val="Char2"/>
          <w:rFonts w:hint="cs"/>
          <w:rtl/>
        </w:rPr>
        <w:t>ی</w:t>
      </w:r>
      <w:r w:rsidRPr="00104547">
        <w:rPr>
          <w:rStyle w:val="Char2"/>
          <w:rFonts w:hint="cs"/>
          <w:rtl/>
        </w:rPr>
        <w:t>دند»</w:t>
      </w:r>
      <w:r w:rsidRPr="00104547">
        <w:rPr>
          <w:rStyle w:val="Char2"/>
          <w:vertAlign w:val="superscript"/>
          <w:rtl/>
        </w:rPr>
        <w:footnoteReference w:id="988"/>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در این</w:t>
      </w:r>
      <w:r w:rsidR="00AA7AC1" w:rsidRPr="00104547">
        <w:rPr>
          <w:rStyle w:val="Char2"/>
          <w:rFonts w:hint="eastAsia"/>
          <w:rtl/>
        </w:rPr>
        <w:t>‌</w:t>
      </w:r>
      <w:r w:rsidRPr="00104547">
        <w:rPr>
          <w:rStyle w:val="Char2"/>
          <w:rFonts w:hint="cs"/>
          <w:rtl/>
        </w:rPr>
        <w:t>جا می‌گوید: اگر علی</w:t>
      </w:r>
      <w:r w:rsidR="00AA7AC1" w:rsidRPr="00104547">
        <w:rPr>
          <w:rStyle w:val="Char2"/>
          <w:rFonts w:cs="CTraditional Arabic" w:hint="cs"/>
          <w:rtl/>
        </w:rPr>
        <w:t>س</w:t>
      </w:r>
      <w:r w:rsidRPr="00104547">
        <w:rPr>
          <w:rStyle w:val="Char2"/>
          <w:rFonts w:hint="cs"/>
          <w:rtl/>
        </w:rPr>
        <w:t xml:space="preserve"> صحابه را مخالف نص الهی - چنانکه امامیه ادعا می‌کنند - می‌دانست</w:t>
      </w:r>
      <w:r w:rsidR="00435B45" w:rsidRPr="00104547">
        <w:rPr>
          <w:rStyle w:val="Char2"/>
          <w:rFonts w:hint="cs"/>
          <w:rtl/>
        </w:rPr>
        <w:t xml:space="preserve"> آن‌ها </w:t>
      </w:r>
      <w:r w:rsidRPr="00104547">
        <w:rPr>
          <w:rStyle w:val="Char2"/>
          <w:rFonts w:hint="cs"/>
          <w:rtl/>
        </w:rPr>
        <w:t>را نمی‌ستود. مخصوصاً وقتی این امر مرتبط با شریعت و مصالح دین باشد که به خاطر آن کشته دادند و جان و مال خود را در راه نشر آن و دفاع از آن پرداختند</w:t>
      </w:r>
      <w:r w:rsidRPr="00104547">
        <w:rPr>
          <w:rStyle w:val="Char2"/>
          <w:vertAlign w:val="superscript"/>
          <w:rtl/>
        </w:rPr>
        <w:footnoteReference w:id="98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موسوی معتقد است که بزرگترین دلیل اینکه امامیه اصحاب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جرح و طعنه می‌زنند روایت</w:t>
      </w:r>
      <w:r w:rsidR="00AA7AC1" w:rsidRPr="00104547">
        <w:rPr>
          <w:rStyle w:val="Char2"/>
          <w:rFonts w:hint="eastAsia"/>
          <w:rtl/>
        </w:rPr>
        <w:t>‌</w:t>
      </w:r>
      <w:r w:rsidRPr="00104547">
        <w:rPr>
          <w:rStyle w:val="Char2"/>
          <w:rFonts w:hint="cs"/>
          <w:rtl/>
        </w:rPr>
        <w:t>های دروغین منتشر در کتابهای این مذهب است. و آنچه که در جعل این روایات سهیم است، کلام بسیاری از دروغگویان می‌باشد، و سپس نقل این روایت</w:t>
      </w:r>
      <w:r w:rsidR="00AA7AC1" w:rsidRPr="00104547">
        <w:rPr>
          <w:rStyle w:val="Char2"/>
          <w:rFonts w:hint="eastAsia"/>
          <w:rtl/>
        </w:rPr>
        <w:t>‌</w:t>
      </w:r>
      <w:r w:rsidRPr="00104547">
        <w:rPr>
          <w:rStyle w:val="Char2"/>
          <w:rFonts w:hint="cs"/>
          <w:rtl/>
        </w:rPr>
        <w:t>ها توسط بسیاری از اشخاص برجسته مذهب در کتاب</w:t>
      </w:r>
      <w:r w:rsidR="00AA7AC1" w:rsidRPr="00104547">
        <w:rPr>
          <w:rStyle w:val="Char2"/>
          <w:rFonts w:hint="eastAsia"/>
          <w:rtl/>
        </w:rPr>
        <w:t>‌</w:t>
      </w:r>
      <w:r w:rsidRPr="00104547">
        <w:rPr>
          <w:rStyle w:val="Char2"/>
          <w:rFonts w:hint="cs"/>
          <w:rtl/>
        </w:rPr>
        <w:t>هایشان بدون بررسی</w:t>
      </w:r>
      <w:r w:rsidR="00435B45" w:rsidRPr="00104547">
        <w:rPr>
          <w:rStyle w:val="Char2"/>
          <w:rFonts w:hint="cs"/>
          <w:rtl/>
        </w:rPr>
        <w:t xml:space="preserve"> آن‌ها </w:t>
      </w:r>
      <w:r w:rsidRPr="00104547">
        <w:rPr>
          <w:rStyle w:val="Char2"/>
          <w:rFonts w:hint="cs"/>
          <w:rtl/>
        </w:rPr>
        <w:t>دلیل دیگر آن می‌باشد.</w:t>
      </w:r>
    </w:p>
    <w:p w:rsidR="00DE4223" w:rsidRPr="00104547" w:rsidRDefault="00DE4223" w:rsidP="00104547">
      <w:pPr>
        <w:ind w:firstLine="227"/>
        <w:jc w:val="both"/>
        <w:rPr>
          <w:rStyle w:val="Char2"/>
          <w:rtl/>
        </w:rPr>
      </w:pPr>
      <w:r w:rsidRPr="00104547">
        <w:rPr>
          <w:rStyle w:val="Char2"/>
          <w:rFonts w:hint="cs"/>
          <w:rtl/>
        </w:rPr>
        <w:t>بنابراین موسوی در دعوت خود به اصطلاح به غربال ‌کردن کتاب</w:t>
      </w:r>
      <w:r w:rsidR="00AA7AC1" w:rsidRPr="00104547">
        <w:rPr>
          <w:rStyle w:val="Char2"/>
          <w:rFonts w:hint="eastAsia"/>
          <w:rtl/>
        </w:rPr>
        <w:t>‌</w:t>
      </w:r>
      <w:r w:rsidRPr="00104547">
        <w:rPr>
          <w:rStyle w:val="Char2"/>
          <w:rFonts w:hint="cs"/>
          <w:rtl/>
        </w:rPr>
        <w:t>ها از این گونه احادیث دعوت می‌کند که</w:t>
      </w:r>
      <w:r w:rsidR="00435B45" w:rsidRPr="00104547">
        <w:rPr>
          <w:rStyle w:val="Char2"/>
          <w:rFonts w:hint="cs"/>
          <w:rtl/>
        </w:rPr>
        <w:t xml:space="preserve"> آن‌ها </w:t>
      </w:r>
      <w:r w:rsidRPr="00104547">
        <w:rPr>
          <w:rStyle w:val="Char2"/>
          <w:rFonts w:hint="cs"/>
          <w:rtl/>
        </w:rPr>
        <w:t>را بزرگترین عامل جدایی مسلمانان می‌داند.</w:t>
      </w:r>
    </w:p>
    <w:p w:rsidR="00DE4223" w:rsidRPr="00104547" w:rsidRDefault="00DE4223" w:rsidP="00104547">
      <w:pPr>
        <w:ind w:firstLine="227"/>
        <w:jc w:val="both"/>
        <w:rPr>
          <w:rStyle w:val="Char2"/>
          <w:rtl/>
        </w:rPr>
      </w:pPr>
      <w:r w:rsidRPr="00104547">
        <w:rPr>
          <w:rStyle w:val="Char2"/>
          <w:rFonts w:hint="cs"/>
          <w:rtl/>
        </w:rPr>
        <w:t xml:space="preserve">موسوی به عنوان مثال به کتاب </w:t>
      </w:r>
      <w:r w:rsidRPr="00104547">
        <w:rPr>
          <w:rStyle w:val="Char3"/>
          <w:rFonts w:hint="cs"/>
          <w:rtl/>
        </w:rPr>
        <w:t>«بحارالأنوار»</w:t>
      </w:r>
      <w:r w:rsidRPr="00104547">
        <w:rPr>
          <w:rStyle w:val="Char2"/>
          <w:rFonts w:hint="cs"/>
          <w:rtl/>
        </w:rPr>
        <w:t xml:space="preserve"> مجلسی مثال می‌زند و این کتابی است که موسوی در مورد آن می‌گوید: این اثر جامع از جمله اثراتی است که در حقیقت از لحاظ نفع و ضرر جزء بیشترین</w:t>
      </w:r>
      <w:r w:rsidR="00AA7AC1" w:rsidRPr="00104547">
        <w:rPr>
          <w:rStyle w:val="Char2"/>
          <w:rFonts w:hint="eastAsia"/>
          <w:rtl/>
        </w:rPr>
        <w:t>‌</w:t>
      </w:r>
      <w:r w:rsidRPr="00104547">
        <w:rPr>
          <w:rStyle w:val="Char2"/>
          <w:rFonts w:hint="cs"/>
          <w:rtl/>
        </w:rPr>
        <w:t>ها می‌باشد. در همان حالی که در برگزیده میراث علمی غنی بود و محققان و علما از آن کمک می‌گرفتند. همچنین شامل عقاید خطرناک و دیدگاه</w:t>
      </w:r>
      <w:r w:rsidR="00AA7AC1" w:rsidRPr="00104547">
        <w:rPr>
          <w:rStyle w:val="Char2"/>
          <w:rFonts w:hint="eastAsia"/>
          <w:rtl/>
        </w:rPr>
        <w:t>‌</w:t>
      </w:r>
      <w:r w:rsidRPr="00104547">
        <w:rPr>
          <w:rStyle w:val="Char2"/>
          <w:rFonts w:hint="cs"/>
          <w:rtl/>
        </w:rPr>
        <w:t xml:space="preserve">های رکیکی است که به وحدت اسلامی بزرگترین ضرر را می‌رساند». </w:t>
      </w:r>
    </w:p>
    <w:p w:rsidR="00DE4223" w:rsidRPr="00104547" w:rsidRDefault="00DE4223" w:rsidP="00104547">
      <w:pPr>
        <w:ind w:firstLine="227"/>
        <w:jc w:val="both"/>
        <w:rPr>
          <w:rStyle w:val="Char2"/>
          <w:rtl/>
        </w:rPr>
      </w:pPr>
      <w:r w:rsidRPr="00104547">
        <w:rPr>
          <w:rStyle w:val="Char2"/>
          <w:rFonts w:hint="cs"/>
          <w:rtl/>
        </w:rPr>
        <w:t>سپس موسوی می‌گوید از بزرگترین جنبه‌های تخریبی در اثر جامع بحارالأنوار «تأکید بر طعن و جرح خلفای راشدین و در بعضی جاها به صورت خیلی تند می‌باشد. امری که تاجران قوم‌گرای کینه‌توز از آن به عنوان فرصتی جهت ایجاد دشمنی میان شیعه و سنی استفاده می‌کنند»</w:t>
      </w:r>
      <w:r w:rsidRPr="00104547">
        <w:rPr>
          <w:rStyle w:val="Char2"/>
          <w:vertAlign w:val="superscript"/>
          <w:rtl/>
        </w:rPr>
        <w:footnoteReference w:id="990"/>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در خلال آنچه که گذشت در می‌یابیم که موسوی نظر منصفانه و منطقی را نسبت به صحابه بیان می‌دارد. او به پیروزی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اقرار می‌کند و به تلاشهای او که ثمره‌اش نسلی بود که باعث نشر اسلام به اقصی نقاط دنیا بود، اقرار می‌کند، و نسبت به صحابه منصفانه بیان می‌کند که میان</w:t>
      </w:r>
      <w:r w:rsidR="00435B45" w:rsidRPr="00104547">
        <w:rPr>
          <w:rStyle w:val="Char2"/>
          <w:rFonts w:hint="cs"/>
          <w:rtl/>
        </w:rPr>
        <w:t xml:space="preserve"> آن‌ها </w:t>
      </w:r>
      <w:r w:rsidRPr="00104547">
        <w:rPr>
          <w:rStyle w:val="Char2"/>
          <w:rFonts w:hint="cs"/>
          <w:rtl/>
        </w:rPr>
        <w:t>و منافقین تفاوت وجود داشته است، و به فضیلت</w:t>
      </w:r>
      <w:r w:rsidR="00435B45" w:rsidRPr="00104547">
        <w:rPr>
          <w:rStyle w:val="Char2"/>
          <w:rFonts w:hint="cs"/>
          <w:rtl/>
        </w:rPr>
        <w:t xml:space="preserve"> آن‌ها </w:t>
      </w:r>
      <w:r w:rsidRPr="00104547">
        <w:rPr>
          <w:rStyle w:val="Char2"/>
          <w:rFonts w:hint="cs"/>
          <w:rtl/>
        </w:rPr>
        <w:t>که در قرآن آمده است اقرار کرده است، و به جهاد و انتشار دین توسط</w:t>
      </w:r>
      <w:r w:rsidR="00435B45" w:rsidRPr="00104547">
        <w:rPr>
          <w:rStyle w:val="Char2"/>
          <w:rFonts w:hint="cs"/>
          <w:rtl/>
        </w:rPr>
        <w:t xml:space="preserve"> آن‌ها </w:t>
      </w:r>
      <w:r w:rsidRPr="00104547">
        <w:rPr>
          <w:rStyle w:val="Char2"/>
          <w:rFonts w:hint="cs"/>
          <w:rtl/>
        </w:rPr>
        <w:t>اعتراف کرده است. از طرف دیگر موسوی نظر منطقی خود را در مورد صحابه بیان می‌کند و می‌گوید که این دین در طول سال</w:t>
      </w:r>
      <w:r w:rsidR="00AA7AC1" w:rsidRPr="00104547">
        <w:rPr>
          <w:rStyle w:val="Char2"/>
          <w:rFonts w:hint="eastAsia"/>
          <w:rtl/>
        </w:rPr>
        <w:t>‌</w:t>
      </w:r>
      <w:r w:rsidRPr="00104547">
        <w:rPr>
          <w:rStyle w:val="Char2"/>
          <w:rFonts w:hint="cs"/>
          <w:rtl/>
        </w:rPr>
        <w:t>های اند</w:t>
      </w:r>
      <w:r w:rsidR="000C5D3E" w:rsidRPr="00104547">
        <w:rPr>
          <w:rStyle w:val="Char2"/>
          <w:rFonts w:hint="cs"/>
          <w:rtl/>
        </w:rPr>
        <w:t>ک</w:t>
      </w:r>
      <w:r w:rsidRPr="00104547">
        <w:rPr>
          <w:rStyle w:val="Char2"/>
          <w:rFonts w:hint="cs"/>
          <w:rtl/>
        </w:rPr>
        <w:t>ى بعد از وفات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انتشار نمی‌یافت اگر که خلفا مرتد و صحابه منافق و مؤمنان آن طبق آنچه که امامیه می‌گویند، کم باشند.</w:t>
      </w:r>
    </w:p>
    <w:p w:rsidR="00DE4223" w:rsidRPr="00104547" w:rsidRDefault="00DE4223" w:rsidP="00FF6E54">
      <w:pPr>
        <w:pStyle w:val="5-"/>
        <w:rPr>
          <w:rtl/>
        </w:rPr>
      </w:pPr>
      <w:bookmarkStart w:id="719" w:name="_Toc307451926"/>
      <w:bookmarkStart w:id="720" w:name="_Toc439578350"/>
      <w:r w:rsidRPr="00104547">
        <w:rPr>
          <w:rFonts w:hint="cs"/>
          <w:rtl/>
        </w:rPr>
        <w:t>دعوت او به تصحيح عقيده در مورد صدر اول اسلام</w:t>
      </w:r>
      <w:bookmarkEnd w:id="719"/>
      <w:bookmarkEnd w:id="720"/>
    </w:p>
    <w:p w:rsidR="00DE4223" w:rsidRPr="00104547" w:rsidRDefault="00DE4223" w:rsidP="00104547">
      <w:pPr>
        <w:ind w:firstLine="227"/>
        <w:jc w:val="both"/>
        <w:rPr>
          <w:rStyle w:val="Char2"/>
          <w:rtl/>
        </w:rPr>
      </w:pPr>
      <w:r w:rsidRPr="00104547">
        <w:rPr>
          <w:rStyle w:val="Char2"/>
          <w:rFonts w:hint="cs"/>
          <w:rtl/>
        </w:rPr>
        <w:t>از جمله امور عجیب این است که مسلمان میان نظر فرقه امامیه و سایر فرقه‌های اسلامی در مورد صدر اول اسلام تفاوت</w:t>
      </w:r>
      <w:r w:rsidR="00AA7AC1" w:rsidRPr="00104547">
        <w:rPr>
          <w:rStyle w:val="Char2"/>
          <w:rFonts w:hint="eastAsia"/>
          <w:rtl/>
        </w:rPr>
        <w:t>‌</w:t>
      </w:r>
      <w:r w:rsidRPr="00104547">
        <w:rPr>
          <w:rStyle w:val="Char2"/>
          <w:rFonts w:hint="cs"/>
          <w:rtl/>
        </w:rPr>
        <w:t>های بسیار ببیند.</w:t>
      </w:r>
    </w:p>
    <w:p w:rsidR="00DE4223" w:rsidRPr="00104547" w:rsidRDefault="00DE4223" w:rsidP="00104547">
      <w:pPr>
        <w:ind w:firstLine="227"/>
        <w:jc w:val="both"/>
        <w:rPr>
          <w:rStyle w:val="Char2"/>
          <w:rtl/>
        </w:rPr>
      </w:pPr>
      <w:r w:rsidRPr="00104547">
        <w:rPr>
          <w:rStyle w:val="Char2"/>
          <w:rFonts w:hint="cs"/>
          <w:rtl/>
        </w:rPr>
        <w:t>در حالی که عامه فرقه‌های اسلامی متفق هستند که این دوره، الگوی درخشان و بارز بعد از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بوده است، فرقه امامیه را می‌بینیم که تصویر این دوره را به تصویر خیانت و ارتداد و نفاق منحرف می‌کنند. و موسوی بیان کرده است که زدودن غبار از گذشته و نشان دادن حقیقت آن به داوری در مورد بسیاری از بلاهایی که مسلمانان کشیده‌اند و تفرقه و اختلاف</w:t>
      </w:r>
      <w:r w:rsidR="00435B45" w:rsidRPr="00104547">
        <w:rPr>
          <w:rStyle w:val="Char2"/>
          <w:rFonts w:hint="cs"/>
          <w:rtl/>
        </w:rPr>
        <w:t xml:space="preserve"> آن‌ها </w:t>
      </w:r>
      <w:r w:rsidRPr="00104547">
        <w:rPr>
          <w:rStyle w:val="Char2"/>
          <w:rFonts w:hint="cs"/>
          <w:rtl/>
        </w:rPr>
        <w:t>کمک می‌کند. و می‌گوید: «این غبار بر زندگی فکری و اجتماعی ما شیعیان امامیه به شدیدترین وجه آشکار شده است و از سایر مذاهب بیشتر می‌باشد. چون راویان حدیث ما و کتاب</w:t>
      </w:r>
      <w:r w:rsidR="00AA7AC1" w:rsidRPr="00104547">
        <w:rPr>
          <w:rStyle w:val="Char2"/>
          <w:rFonts w:hint="eastAsia"/>
          <w:rtl/>
        </w:rPr>
        <w:t>‌</w:t>
      </w:r>
      <w:r w:rsidRPr="00104547">
        <w:rPr>
          <w:rStyle w:val="Char2"/>
          <w:rFonts w:hint="cs"/>
          <w:rtl/>
        </w:rPr>
        <w:t>های سیره ما در ارائه گذشته ما بدعت</w:t>
      </w:r>
      <w:r w:rsidR="00AA7AC1" w:rsidRPr="00104547">
        <w:rPr>
          <w:rStyle w:val="Char2"/>
          <w:rFonts w:hint="eastAsia"/>
          <w:rtl/>
        </w:rPr>
        <w:t>‌</w:t>
      </w:r>
      <w:r w:rsidRPr="00104547">
        <w:rPr>
          <w:rStyle w:val="Char2"/>
          <w:rFonts w:hint="cs"/>
          <w:rtl/>
        </w:rPr>
        <w:t>ها و فتنه‌ها و چیزهای عجیبی را وارد کرده‌اند و تا زمانی که ما زنده هستیم تاوان ضربه سنگین آن را باید پس بدهیم»</w:t>
      </w:r>
      <w:r w:rsidRPr="00104547">
        <w:rPr>
          <w:rStyle w:val="Char2"/>
          <w:vertAlign w:val="superscript"/>
          <w:rtl/>
        </w:rPr>
        <w:footnoteReference w:id="991"/>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سپس موسوی توضیح می‌دهد که منظورش از این دوره «دوره رسول اکرم</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دوره سلف صالح تا زمان بیعت امام حسن با معاویه می‌باشد».</w:t>
      </w:r>
    </w:p>
    <w:p w:rsidR="00DE4223" w:rsidRPr="00104547" w:rsidRDefault="00DE4223" w:rsidP="00104547">
      <w:pPr>
        <w:ind w:firstLine="227"/>
        <w:jc w:val="both"/>
        <w:rPr>
          <w:rStyle w:val="Char2"/>
          <w:rtl/>
        </w:rPr>
      </w:pPr>
      <w:r w:rsidRPr="00104547">
        <w:rPr>
          <w:rStyle w:val="Char2"/>
          <w:rFonts w:hint="cs"/>
          <w:rtl/>
        </w:rPr>
        <w:t>سپس در مورد این عصر می‌گوید: «این عصر ذاتاً دارای یک ارزش اجتماعی و اخلاقی است که منجر به پاکترین صورت تمدن انسانی در سایه تعالیم قرآن و سیره رسول</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منجر شد، ولی عصر خلافت را غبار راویان و صاحبان سیره بدمنظر کردند و همچنین عدم گنجایش عصری که عظمت آن نسل را تا به امروز درک نکرده است، آن را بدمنظر کرده است»</w:t>
      </w:r>
      <w:r w:rsidRPr="00104547">
        <w:rPr>
          <w:rStyle w:val="Char2"/>
          <w:vertAlign w:val="superscript"/>
          <w:rtl/>
        </w:rPr>
        <w:footnoteReference w:id="992"/>
      </w:r>
      <w:r w:rsidRPr="00104547">
        <w:rPr>
          <w:rStyle w:val="Char2"/>
          <w:rFonts w:hint="cs"/>
          <w:rtl/>
        </w:rPr>
        <w:t>.</w:t>
      </w:r>
    </w:p>
    <w:p w:rsidR="00DE4223" w:rsidRPr="00104547" w:rsidRDefault="00DE4223" w:rsidP="00FF6E54">
      <w:pPr>
        <w:ind w:firstLine="227"/>
        <w:jc w:val="both"/>
        <w:rPr>
          <w:rStyle w:val="Char2"/>
          <w:rtl/>
        </w:rPr>
      </w:pPr>
      <w:r w:rsidRPr="00104547">
        <w:rPr>
          <w:rStyle w:val="Char2"/>
          <w:rFonts w:hint="cs"/>
          <w:rtl/>
        </w:rPr>
        <w:t>همچنین موسوی نظر خود را درباره معاویه</w:t>
      </w:r>
      <w:r w:rsidRPr="00104547">
        <w:rPr>
          <w:rStyle w:val="Char2"/>
          <w:rFonts w:hint="cs"/>
          <w:rtl/>
        </w:rPr>
        <w:sym w:font="AGA Arabesque" w:char="F074"/>
      </w:r>
      <w:r w:rsidRPr="00104547">
        <w:rPr>
          <w:rStyle w:val="Char2"/>
          <w:rFonts w:hint="cs"/>
          <w:rtl/>
        </w:rPr>
        <w:t xml:space="preserve"> و یزید و افراد بعد از او - که به استبداد توصیفشان کرده است - بیان می‌کند.</w:t>
      </w:r>
    </w:p>
    <w:p w:rsidR="00DE4223" w:rsidRPr="00104547" w:rsidRDefault="00DE4223" w:rsidP="00104547">
      <w:pPr>
        <w:ind w:firstLine="227"/>
        <w:jc w:val="both"/>
        <w:rPr>
          <w:rStyle w:val="Char2"/>
          <w:rtl/>
        </w:rPr>
      </w:pPr>
      <w:r w:rsidRPr="00104547">
        <w:rPr>
          <w:rStyle w:val="Char2"/>
          <w:rFonts w:hint="cs"/>
          <w:rtl/>
        </w:rPr>
        <w:t>و این به معنای پاک کردن امت از وجود مادی و علمی و فرهنگی</w:t>
      </w:r>
      <w:r w:rsidR="00435B45" w:rsidRPr="00104547">
        <w:rPr>
          <w:rStyle w:val="Char2"/>
          <w:rFonts w:hint="cs"/>
          <w:rtl/>
        </w:rPr>
        <w:t xml:space="preserve"> آن‌ها </w:t>
      </w:r>
      <w:r w:rsidRPr="00104547">
        <w:rPr>
          <w:rStyle w:val="Char2"/>
          <w:rFonts w:hint="cs"/>
          <w:rtl/>
        </w:rPr>
        <w:t>نیست و به طور کلی</w:t>
      </w:r>
      <w:r w:rsidR="00435B45" w:rsidRPr="00104547">
        <w:rPr>
          <w:rStyle w:val="Char2"/>
          <w:rFonts w:hint="cs"/>
          <w:rtl/>
        </w:rPr>
        <w:t xml:space="preserve"> آن‌ها </w:t>
      </w:r>
      <w:r w:rsidRPr="00104547">
        <w:rPr>
          <w:rStyle w:val="Char2"/>
          <w:rFonts w:hint="cs"/>
          <w:rtl/>
        </w:rPr>
        <w:t>مرتد نیستند بلکه همچنان که می‌گوید: «پناه بر خدا اگر چنین بگوییم، اسلام بعد از فتح اندلس به مرزهای فرانسه رسیده و در دوره خلافت عباسی امت به اوج شکوه خود رسید، و بغداد محل تمدن مادی و علمی و فرهنگی بزرگ این عصر بود. و سلاجقه بر سرزمین</w:t>
      </w:r>
      <w:r w:rsidR="00AA7AC1" w:rsidRPr="00104547">
        <w:rPr>
          <w:rStyle w:val="Char2"/>
          <w:rFonts w:hint="eastAsia"/>
          <w:rtl/>
        </w:rPr>
        <w:t>‌</w:t>
      </w:r>
      <w:r w:rsidRPr="00104547">
        <w:rPr>
          <w:rStyle w:val="Char2"/>
          <w:rFonts w:hint="cs"/>
          <w:rtl/>
        </w:rPr>
        <w:t>های بسیار گسترده‌ای حکومت می‌کردند. بنابراین مسلمانان در خلال تعلیمات اسلام به علم و فرهنگ انسانی خدمت بزرگی کردند و چرخهای معرفت و تمدن انسانی را به جلو بردند...»</w:t>
      </w:r>
      <w:r w:rsidRPr="00104547">
        <w:rPr>
          <w:rStyle w:val="Char2"/>
          <w:vertAlign w:val="superscript"/>
          <w:rtl/>
        </w:rPr>
        <w:footnoteReference w:id="993"/>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به طور خلاصه موسوی معتقد است که صدر اسلام شاهد تمدنی اجتماعی و فرهنگی و اخلاقی است که توسط کسانی که</w:t>
      </w:r>
      <w:r w:rsidR="00435B45" w:rsidRPr="00104547">
        <w:rPr>
          <w:rStyle w:val="Char2"/>
          <w:rFonts w:hint="cs"/>
          <w:rtl/>
        </w:rPr>
        <w:t xml:space="preserve"> آن‌ها </w:t>
      </w:r>
      <w:r w:rsidRPr="00104547">
        <w:rPr>
          <w:rStyle w:val="Char2"/>
          <w:rFonts w:hint="cs"/>
          <w:rtl/>
        </w:rPr>
        <w:t>را «نسل عظیم» می‌نامند، رشد یافته است. ولی او معتقد است که این روایت</w:t>
      </w:r>
      <w:r w:rsidR="00AA7AC1" w:rsidRPr="00104547">
        <w:rPr>
          <w:rStyle w:val="Char2"/>
          <w:rFonts w:hint="eastAsia"/>
          <w:rtl/>
        </w:rPr>
        <w:t>‌</w:t>
      </w:r>
      <w:r w:rsidRPr="00104547">
        <w:rPr>
          <w:rStyle w:val="Char2"/>
          <w:rFonts w:hint="cs"/>
          <w:rtl/>
        </w:rPr>
        <w:t>های مشکوک سعی در نابودی این عمل بزرگ دارند و این چیزی است که گروهی از امامیه به آن باور دارند</w:t>
      </w:r>
      <w:r w:rsidRPr="00104547">
        <w:rPr>
          <w:rStyle w:val="Char2"/>
          <w:vertAlign w:val="superscript"/>
          <w:rtl/>
        </w:rPr>
        <w:footnoteReference w:id="994"/>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همچنین موسوی حقیقت مهمی را بیان می‌دارد و آن تفسیرهای اشتباه بعضی از وقایع تاریخی است که منتج به تصور اشتباه بسیاری از مسلمانان می‌شود. و موسوی به حادثه جمل مثال زده است که می‌گوید: ناظرین به این واقعه مسلمانانی هستند که از دو خط متناقض خارج نمی‌شوند. گروهی عایشه ام‌المومنین(</w:t>
      </w:r>
      <w:r w:rsidR="00AA7AC1" w:rsidRPr="00104547">
        <w:rPr>
          <w:rFonts w:cs="CTraditional Arabic" w:hint="cs"/>
          <w:rtl/>
          <w:lang w:bidi="fa-IR"/>
        </w:rPr>
        <w:t>ل</w:t>
      </w:r>
      <w:r w:rsidRPr="00104547">
        <w:rPr>
          <w:rStyle w:val="Char2"/>
          <w:rFonts w:hint="cs"/>
          <w:rtl/>
        </w:rPr>
        <w:t xml:space="preserve">) و همراهانش را مجرم می‌دانند و تا به حال برای او استغفار نکرده‌اند، و این گروه شیعه امامیه هستند. و گروه دیگری که می‌گویند عایشه اجتهاد </w:t>
      </w:r>
      <w:r w:rsidR="000C5D3E" w:rsidRPr="00104547">
        <w:rPr>
          <w:rStyle w:val="Char2"/>
          <w:rFonts w:hint="cs"/>
          <w:rtl/>
        </w:rPr>
        <w:t>ک</w:t>
      </w:r>
      <w:r w:rsidRPr="00104547">
        <w:rPr>
          <w:rStyle w:val="Char2"/>
          <w:rFonts w:hint="cs"/>
          <w:rtl/>
        </w:rPr>
        <w:t>رده است و اجتهاد وی اشتباه بوده است، و این گروه اکثر اهل سنت هستند. ولی موسوی از امتی تعجب می‌کند که همچنان به علت این حادثه متفرق شده‌اند در حالی که امام علی</w:t>
      </w:r>
      <w:r w:rsidR="00AA7AC1" w:rsidRPr="00104547">
        <w:rPr>
          <w:rStyle w:val="Char2"/>
          <w:rFonts w:cs="CTraditional Arabic" w:hint="cs"/>
          <w:rtl/>
        </w:rPr>
        <w:t>س</w:t>
      </w:r>
      <w:r w:rsidRPr="00104547">
        <w:rPr>
          <w:rStyle w:val="Char2"/>
          <w:rFonts w:hint="cs"/>
          <w:rtl/>
        </w:rPr>
        <w:t xml:space="preserve"> </w:t>
      </w:r>
      <w:r w:rsidRPr="00104547">
        <w:rPr>
          <w:rFonts w:cs="2  Badr" w:hint="cs"/>
          <w:rtl/>
          <w:lang w:bidi="fa-IR"/>
        </w:rPr>
        <w:t>-</w:t>
      </w:r>
      <w:r w:rsidRPr="00104547">
        <w:rPr>
          <w:rStyle w:val="Char2"/>
          <w:rFonts w:hint="cs"/>
          <w:rtl/>
        </w:rPr>
        <w:t xml:space="preserve"> صاحب حق در این واقعه - نتیجه جنگ را در یک روز به پایان رساند و با احترام شایسته با ام‌المومنین رفتار کرد و به بازگرداندن او با احترام به مدینه امر کرد.</w:t>
      </w:r>
    </w:p>
    <w:p w:rsidR="00DE4223" w:rsidRPr="00104547" w:rsidRDefault="00DE4223" w:rsidP="00104547">
      <w:pPr>
        <w:ind w:firstLine="227"/>
        <w:jc w:val="both"/>
        <w:rPr>
          <w:rStyle w:val="Char2"/>
          <w:rtl/>
        </w:rPr>
      </w:pPr>
      <w:r w:rsidRPr="00104547">
        <w:rPr>
          <w:rStyle w:val="Char2"/>
          <w:rFonts w:hint="cs"/>
          <w:rtl/>
        </w:rPr>
        <w:t>همچنین دیدگاه نگران‌کننده خود را در مورد طلحه و زبیر(</w:t>
      </w:r>
      <w:r w:rsidR="00AA7AC1" w:rsidRPr="00104547">
        <w:rPr>
          <w:rFonts w:cs="CTraditional Arabic" w:hint="cs"/>
          <w:rtl/>
          <w:lang w:bidi="fa-IR"/>
        </w:rPr>
        <w:t>ب</w:t>
      </w:r>
      <w:r w:rsidRPr="00104547">
        <w:rPr>
          <w:rStyle w:val="Char2"/>
          <w:rFonts w:hint="cs"/>
          <w:rtl/>
        </w:rPr>
        <w:t>) بیان می‌کند وقتی که طلحه را کشته شده دید، گفت: «ای ابا محمد در اینجا غریبى. ولی به خدا سوگند بدم می‌آید از اینکه قریش را در ز</w:t>
      </w:r>
      <w:r w:rsidR="000C5D3E" w:rsidRPr="00104547">
        <w:rPr>
          <w:rStyle w:val="Char2"/>
          <w:rFonts w:hint="cs"/>
          <w:rtl/>
        </w:rPr>
        <w:t>ی</w:t>
      </w:r>
      <w:r w:rsidRPr="00104547">
        <w:rPr>
          <w:rStyle w:val="Char2"/>
          <w:rFonts w:hint="cs"/>
          <w:rtl/>
        </w:rPr>
        <w:t xml:space="preserve">ر ستاره‌ها </w:t>
      </w:r>
      <w:r w:rsidR="000C5D3E" w:rsidRPr="00104547">
        <w:rPr>
          <w:rStyle w:val="Char2"/>
          <w:rFonts w:hint="cs"/>
          <w:rtl/>
        </w:rPr>
        <w:t>ک</w:t>
      </w:r>
      <w:r w:rsidRPr="00104547">
        <w:rPr>
          <w:rStyle w:val="Char2"/>
          <w:rFonts w:hint="cs"/>
          <w:rtl/>
        </w:rPr>
        <w:t>شته بب</w:t>
      </w:r>
      <w:r w:rsidR="000C5D3E" w:rsidRPr="00104547">
        <w:rPr>
          <w:rStyle w:val="Char2"/>
          <w:rFonts w:hint="cs"/>
          <w:rtl/>
        </w:rPr>
        <w:t>ی</w:t>
      </w:r>
      <w:r w:rsidRPr="00104547">
        <w:rPr>
          <w:rStyle w:val="Char2"/>
          <w:rFonts w:hint="cs"/>
          <w:rtl/>
        </w:rPr>
        <w:t>نم»</w:t>
      </w:r>
      <w:r w:rsidRPr="00104547">
        <w:rPr>
          <w:rStyle w:val="Char2"/>
          <w:vertAlign w:val="superscript"/>
          <w:rtl/>
        </w:rPr>
        <w:footnoteReference w:id="995"/>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هنگامی که قاتل زبیر شمشیر زبیر را نزد علی آورد. علی</w:t>
      </w:r>
      <w:r w:rsidR="00AA7AC1" w:rsidRPr="00104547">
        <w:rPr>
          <w:rStyle w:val="Char2"/>
          <w:rFonts w:cs="CTraditional Arabic" w:hint="cs"/>
          <w:rtl/>
        </w:rPr>
        <w:t>س</w:t>
      </w:r>
      <w:r w:rsidRPr="00104547">
        <w:rPr>
          <w:rStyle w:val="Char2"/>
          <w:rFonts w:hint="cs"/>
          <w:rtl/>
        </w:rPr>
        <w:t xml:space="preserve"> گفت: «شمشیری که بارها پریشانی را از چهره پیامبر</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زدوده است و سپس گفت: از رسول الله</w:t>
      </w:r>
      <w:r w:rsidR="00AA7AC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شنیدم که فرمود: «قاتل ابن صفیه در جهنم است»</w:t>
      </w:r>
      <w:r w:rsidRPr="00104547">
        <w:rPr>
          <w:rStyle w:val="Char2"/>
          <w:vertAlign w:val="superscript"/>
          <w:rtl/>
        </w:rPr>
        <w:footnoteReference w:id="996"/>
      </w:r>
      <w:r w:rsidRPr="00104547">
        <w:rPr>
          <w:rStyle w:val="Char2"/>
          <w:rFonts w:hint="cs"/>
          <w:rtl/>
        </w:rPr>
        <w:t>.</w:t>
      </w:r>
    </w:p>
    <w:p w:rsidR="00DE4223" w:rsidRPr="00FF6E54" w:rsidRDefault="00DE4223" w:rsidP="00FF6E54">
      <w:pPr>
        <w:spacing w:line="235" w:lineRule="auto"/>
        <w:ind w:firstLine="227"/>
        <w:jc w:val="both"/>
        <w:rPr>
          <w:rStyle w:val="Char2"/>
          <w:spacing w:val="-2"/>
          <w:rtl/>
        </w:rPr>
      </w:pPr>
      <w:r w:rsidRPr="00FF6E54">
        <w:rPr>
          <w:rStyle w:val="Char2"/>
          <w:rFonts w:hint="cs"/>
          <w:spacing w:val="-2"/>
          <w:rtl/>
        </w:rPr>
        <w:t>موسوی در حادثه جمل دیدگاه</w:t>
      </w:r>
      <w:r w:rsidR="00AA7AC1" w:rsidRPr="00FF6E54">
        <w:rPr>
          <w:rStyle w:val="Char2"/>
          <w:rFonts w:hint="eastAsia"/>
          <w:spacing w:val="-2"/>
          <w:rtl/>
        </w:rPr>
        <w:t>‌</w:t>
      </w:r>
      <w:r w:rsidRPr="00FF6E54">
        <w:rPr>
          <w:rStyle w:val="Char2"/>
          <w:rFonts w:hint="cs"/>
          <w:spacing w:val="-2"/>
          <w:rtl/>
        </w:rPr>
        <w:t>ها را برای امت در تعامل با مخالفان می‌یابد. به گونه‌ای که علی به عنوان برادری با برادران خود به اصلاح و نصیحت رفتار کرد. ولی موسوی فراموش کرده است که بگوید عایشه و همراهانش خواهان قتل علی و همراهانش نبود، بلکه می‌خواست قاتلان عثمان را به وی تسلیم کنند تا از</w:t>
      </w:r>
      <w:r w:rsidR="00435B45" w:rsidRPr="00FF6E54">
        <w:rPr>
          <w:rStyle w:val="Char2"/>
          <w:rFonts w:hint="cs"/>
          <w:spacing w:val="-2"/>
          <w:rtl/>
        </w:rPr>
        <w:t xml:space="preserve"> آن‌ها </w:t>
      </w:r>
      <w:r w:rsidRPr="00FF6E54">
        <w:rPr>
          <w:rStyle w:val="Char2"/>
          <w:rFonts w:hint="cs"/>
          <w:spacing w:val="-2"/>
          <w:rtl/>
        </w:rPr>
        <w:t>قصاص بگیرد. و علی و طلحه و زبیر و عایشه</w:t>
      </w:r>
      <w:r w:rsidR="00AA7AC1" w:rsidRPr="00FF6E54">
        <w:rPr>
          <w:rFonts w:cs="CTraditional Arabic" w:hint="cs"/>
          <w:spacing w:val="-2"/>
          <w:rtl/>
          <w:lang w:bidi="fa-IR"/>
        </w:rPr>
        <w:t>ب</w:t>
      </w:r>
      <w:r w:rsidRPr="00FF6E54">
        <w:rPr>
          <w:rStyle w:val="Char2"/>
          <w:rFonts w:hint="cs"/>
          <w:spacing w:val="-2"/>
          <w:rtl/>
        </w:rPr>
        <w:t xml:space="preserve"> همگی بر آرام‌کردن این فتنه توافق داشتند تا بتواند امت را موحد کنند. ولی قاتلان عثمان دریافتند که</w:t>
      </w:r>
      <w:r w:rsidR="00435B45" w:rsidRPr="00FF6E54">
        <w:rPr>
          <w:rStyle w:val="Char2"/>
          <w:rFonts w:hint="cs"/>
          <w:spacing w:val="-2"/>
          <w:rtl/>
        </w:rPr>
        <w:t xml:space="preserve"> آن‌ها </w:t>
      </w:r>
      <w:r w:rsidRPr="00FF6E54">
        <w:rPr>
          <w:rStyle w:val="Char2"/>
          <w:rFonts w:hint="cs"/>
          <w:spacing w:val="-2"/>
          <w:rtl/>
        </w:rPr>
        <w:t>بانی این اتفاق بوده‌اند، شروع به جنگ و فتنه‌انگیزی کردند بدین ترتیب واقعه جمل اتفاق افتاد</w:t>
      </w:r>
      <w:r w:rsidRPr="00FF6E54">
        <w:rPr>
          <w:rStyle w:val="Char2"/>
          <w:spacing w:val="-2"/>
          <w:vertAlign w:val="superscript"/>
          <w:rtl/>
        </w:rPr>
        <w:footnoteReference w:id="997"/>
      </w:r>
      <w:r w:rsidRPr="00FF6E54">
        <w:rPr>
          <w:rStyle w:val="Char2"/>
          <w:rFonts w:hint="cs"/>
          <w:spacing w:val="-2"/>
          <w:rtl/>
        </w:rPr>
        <w:t xml:space="preserve">. </w:t>
      </w:r>
    </w:p>
    <w:p w:rsidR="00DE4223" w:rsidRPr="00104547" w:rsidRDefault="00DE4223" w:rsidP="00FF6E54">
      <w:pPr>
        <w:spacing w:line="235" w:lineRule="auto"/>
        <w:ind w:firstLine="227"/>
        <w:jc w:val="both"/>
        <w:rPr>
          <w:rStyle w:val="Char2"/>
          <w:rtl/>
        </w:rPr>
      </w:pPr>
      <w:r w:rsidRPr="00104547">
        <w:rPr>
          <w:rStyle w:val="Char2"/>
          <w:rFonts w:hint="cs"/>
          <w:rtl/>
        </w:rPr>
        <w:t>و این امر در حالی اتفاق افتاد که</w:t>
      </w:r>
      <w:r w:rsidR="00435B45" w:rsidRPr="00104547">
        <w:rPr>
          <w:rStyle w:val="Char2"/>
          <w:rFonts w:hint="cs"/>
          <w:rtl/>
        </w:rPr>
        <w:t xml:space="preserve"> آن‌ها </w:t>
      </w:r>
      <w:r w:rsidRPr="00104547">
        <w:rPr>
          <w:rStyle w:val="Char2"/>
          <w:rFonts w:hint="cs"/>
          <w:rtl/>
        </w:rPr>
        <w:t>همگی فقیهان آگاهی بودند به گونه‌ای که مسأله را به طور دقیق تصور کرده و به کمترین مفسده آن حکم می‌کردند. همچنان که از جواب دادن علی پیداست وقتی که ابوسلامه دالانی در کوفه از او پرسید که آیا این گروه دلیلی دارند وقتی که خواهان خون عثمان هستند. و وقتی که اراده خداوند اینگونه بوده است؟ علی</w:t>
      </w:r>
      <w:r w:rsidR="00AA7AC1" w:rsidRPr="00104547">
        <w:rPr>
          <w:rStyle w:val="Char2"/>
          <w:rFonts w:cs="CTraditional Arabic" w:hint="cs"/>
          <w:rtl/>
        </w:rPr>
        <w:t>س</w:t>
      </w:r>
      <w:r w:rsidRPr="00104547">
        <w:rPr>
          <w:rStyle w:val="Char2"/>
          <w:rFonts w:hint="cs"/>
          <w:rtl/>
        </w:rPr>
        <w:t xml:space="preserve"> جواب داد؛ آری پرسید آیا تو برای تأخیرت(تأخیر در قصاص قاتلان عثمان) دلیلی داری؟ علی</w:t>
      </w:r>
      <w:r w:rsidR="00AA7AC1" w:rsidRPr="00104547">
        <w:rPr>
          <w:rStyle w:val="Char2"/>
          <w:rFonts w:cs="CTraditional Arabic" w:hint="cs"/>
          <w:rtl/>
        </w:rPr>
        <w:t>س</w:t>
      </w:r>
      <w:r w:rsidRPr="00104547">
        <w:rPr>
          <w:rStyle w:val="Char2"/>
          <w:rFonts w:hint="cs"/>
          <w:rtl/>
        </w:rPr>
        <w:t xml:space="preserve"> گفت: «آری وقتی چیزی دیده نشود حکم دادن در مورد آن باید بنابر احتیاط و نفع عمومی‌ باشد». ابوسلامه گفت: اگر ما و شما دچار چنین آزمایشی شدیم چگونه است؟ علی گفت: «امیدوارم که انسان</w:t>
      </w:r>
      <w:r w:rsidR="00AA7AC1" w:rsidRPr="00104547">
        <w:rPr>
          <w:rStyle w:val="Char2"/>
          <w:rFonts w:hint="eastAsia"/>
          <w:rtl/>
        </w:rPr>
        <w:t>‌</w:t>
      </w:r>
      <w:r w:rsidRPr="00104547">
        <w:rPr>
          <w:rStyle w:val="Char2"/>
          <w:rFonts w:hint="cs"/>
          <w:rtl/>
        </w:rPr>
        <w:t>های پاک دل ما و شما وقتی کشته شدند وارد بهشت شوند»</w:t>
      </w:r>
      <w:r w:rsidRPr="00104547">
        <w:rPr>
          <w:rStyle w:val="Char2"/>
          <w:vertAlign w:val="superscript"/>
          <w:rtl/>
        </w:rPr>
        <w:footnoteReference w:id="998"/>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 xml:space="preserve">همچنین علی به حکم دقیقش اشاره کرده است، هنگامی که به طلحه و زبیر گفت: «چیزی که شما را به آن می‌خوانم از اقرار این گروه - قاتلان عثمان - شر است و این امر از شر آنان بهتر </w:t>
      </w:r>
      <w:r w:rsidRPr="00FF6E54">
        <w:rPr>
          <w:rStyle w:val="Char2"/>
          <w:rFonts w:hint="cs"/>
          <w:rtl/>
        </w:rPr>
        <w:t>است – یعنی از شر تفرقه و جنگ – و احکام میان مسلمانان با منفعت عمومی و احتیا</w:t>
      </w:r>
      <w:r w:rsidRPr="00104547">
        <w:rPr>
          <w:rStyle w:val="Char2"/>
          <w:rFonts w:hint="cs"/>
          <w:rtl/>
        </w:rPr>
        <w:t>ط انجام می‌شود</w:t>
      </w:r>
      <w:r w:rsidRPr="00104547">
        <w:rPr>
          <w:rStyle w:val="Char2"/>
          <w:vertAlign w:val="superscript"/>
          <w:rtl/>
        </w:rPr>
        <w:footnoteReference w:id="999"/>
      </w:r>
      <w:r w:rsidRPr="00104547">
        <w:rPr>
          <w:rStyle w:val="Char2"/>
          <w:rFonts w:hint="cs"/>
          <w:rtl/>
        </w:rPr>
        <w:t>.</w:t>
      </w:r>
    </w:p>
    <w:p w:rsidR="00DE4223" w:rsidRPr="00FF6E54" w:rsidRDefault="00DE4223" w:rsidP="00FF6E54">
      <w:pPr>
        <w:pStyle w:val="4-"/>
        <w:rPr>
          <w:spacing w:val="-3"/>
          <w:rtl/>
        </w:rPr>
      </w:pPr>
      <w:bookmarkStart w:id="721" w:name="_Toc307451927"/>
      <w:bookmarkStart w:id="722" w:name="_Toc439578351"/>
      <w:r w:rsidRPr="00FF6E54">
        <w:rPr>
          <w:rFonts w:hint="cs"/>
          <w:spacing w:val="-3"/>
          <w:rtl/>
        </w:rPr>
        <w:t>مطلب نهم: دیدگاه موسوی در مورد ضربه</w:t>
      </w:r>
      <w:r w:rsidRPr="00FF6E54">
        <w:rPr>
          <w:rFonts w:hint="eastAsia"/>
          <w:spacing w:val="-3"/>
          <w:rtl/>
        </w:rPr>
        <w:t>‌</w:t>
      </w:r>
      <w:r w:rsidRPr="00FF6E54">
        <w:rPr>
          <w:rFonts w:hint="cs"/>
          <w:spacing w:val="-3"/>
          <w:rtl/>
        </w:rPr>
        <w:t>زدن و لطمه</w:t>
      </w:r>
      <w:r w:rsidRPr="00FF6E54">
        <w:rPr>
          <w:rFonts w:hint="eastAsia"/>
          <w:spacing w:val="-3"/>
          <w:rtl/>
        </w:rPr>
        <w:t>‌</w:t>
      </w:r>
      <w:r w:rsidRPr="00FF6E54">
        <w:rPr>
          <w:rFonts w:hint="cs"/>
          <w:spacing w:val="-3"/>
          <w:rtl/>
        </w:rPr>
        <w:t>زدن به بدن در مراسم عزاداری</w:t>
      </w:r>
      <w:bookmarkEnd w:id="721"/>
      <w:bookmarkEnd w:id="722"/>
    </w:p>
    <w:p w:rsidR="00DE4223" w:rsidRPr="00104547" w:rsidRDefault="00DE4223" w:rsidP="00104547">
      <w:pPr>
        <w:ind w:firstLine="227"/>
        <w:jc w:val="both"/>
        <w:rPr>
          <w:rStyle w:val="Char2"/>
          <w:rtl/>
        </w:rPr>
      </w:pPr>
      <w:r w:rsidRPr="00104547">
        <w:rPr>
          <w:rStyle w:val="Char2"/>
          <w:rFonts w:hint="cs"/>
          <w:rtl/>
        </w:rPr>
        <w:t>موسوی معتقد است که ضربه زدن به بدن و سینه‌زنی و زنجیرزنی و قمه‌زنی از زشت‌ترین بدعتهایی است که همچنان جزئی از مراسم سالگرد شهادت حسین و سایر عزاداریهایی است که شیعه امامیه درست کرده‌اند</w:t>
      </w:r>
      <w:r w:rsidRPr="00104547">
        <w:rPr>
          <w:rStyle w:val="Char2"/>
          <w:vertAlign w:val="superscript"/>
          <w:rtl/>
        </w:rPr>
        <w:footnoteReference w:id="1000"/>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2"/>
          <w:rFonts w:hint="cs"/>
          <w:rtl/>
        </w:rPr>
        <w:t>همچنین موسوی بیان کرده است که این امر یکی از نشانه‌های بد جلوه‌دادن اسلام در دیدگاه غربی</w:t>
      </w:r>
      <w:r w:rsidR="00AA7AC1" w:rsidRPr="00104547">
        <w:rPr>
          <w:rStyle w:val="Char2"/>
          <w:rFonts w:hint="eastAsia"/>
          <w:rtl/>
        </w:rPr>
        <w:t>‌</w:t>
      </w:r>
      <w:r w:rsidRPr="00104547">
        <w:rPr>
          <w:rStyle w:val="Char2"/>
          <w:rFonts w:hint="cs"/>
          <w:rtl/>
        </w:rPr>
        <w:t>ها می‌باشد. که این امر بهانه‌ای به دست رسانه‌های غربی داده است که با آن بتوانند صورت اسلام را زشت جلوه بدهند و توجی</w:t>
      </w:r>
      <w:r w:rsidR="00AA7AC1" w:rsidRPr="00104547">
        <w:rPr>
          <w:rStyle w:val="Char2"/>
          <w:rFonts w:hint="eastAsia"/>
          <w:rtl/>
        </w:rPr>
        <w:t>‌</w:t>
      </w:r>
      <w:r w:rsidRPr="00104547">
        <w:rPr>
          <w:rStyle w:val="Char2"/>
          <w:rFonts w:hint="cs"/>
          <w:rtl/>
        </w:rPr>
        <w:t>هات آشکاری برای استعمار این ملت</w:t>
      </w:r>
      <w:r w:rsidR="00AA7AC1" w:rsidRPr="00104547">
        <w:rPr>
          <w:rStyle w:val="Char2"/>
          <w:rFonts w:hint="eastAsia"/>
          <w:rtl/>
        </w:rPr>
        <w:t>‌</w:t>
      </w:r>
      <w:r w:rsidRPr="00104547">
        <w:rPr>
          <w:rStyle w:val="Char2"/>
          <w:rFonts w:hint="cs"/>
          <w:rtl/>
        </w:rPr>
        <w:t>ها بیاورند تا</w:t>
      </w:r>
      <w:r w:rsidR="00435B45" w:rsidRPr="00104547">
        <w:rPr>
          <w:rStyle w:val="Char2"/>
          <w:rFonts w:hint="cs"/>
          <w:rtl/>
        </w:rPr>
        <w:t xml:space="preserve"> آن‌ها </w:t>
      </w:r>
      <w:r w:rsidRPr="00104547">
        <w:rPr>
          <w:rStyle w:val="Char2"/>
          <w:rFonts w:hint="cs"/>
          <w:rtl/>
        </w:rPr>
        <w:t>را به پیشرفت و مدنیت برسانند</w:t>
      </w:r>
      <w:r w:rsidRPr="00104547">
        <w:rPr>
          <w:rStyle w:val="Char2"/>
          <w:vertAlign w:val="superscript"/>
          <w:rtl/>
        </w:rPr>
        <w:footnoteReference w:id="1001"/>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بالاخره موسوی معتقد است که این نشانه‌های بدعت از امور ناقض کرامت انسانی است که اسلام مسؤول</w:t>
      </w:r>
      <w:r w:rsidR="000C5D3E" w:rsidRPr="00104547">
        <w:rPr>
          <w:rStyle w:val="Char2"/>
          <w:rFonts w:hint="cs"/>
          <w:rtl/>
        </w:rPr>
        <w:t>ی</w:t>
      </w:r>
      <w:r w:rsidRPr="00104547">
        <w:rPr>
          <w:rStyle w:val="Char2"/>
          <w:rFonts w:hint="cs"/>
          <w:rtl/>
        </w:rPr>
        <w:t>ت آن را به عهده گرفته است</w:t>
      </w:r>
      <w:r w:rsidRPr="00104547">
        <w:rPr>
          <w:rStyle w:val="Char2"/>
          <w:vertAlign w:val="superscript"/>
          <w:rtl/>
        </w:rPr>
        <w:footnoteReference w:id="1002"/>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بنابراین از بعضی شخصیت</w:t>
      </w:r>
      <w:r w:rsidR="00AA7AC1" w:rsidRPr="00104547">
        <w:rPr>
          <w:rStyle w:val="Char2"/>
          <w:rFonts w:hint="eastAsia"/>
          <w:rtl/>
        </w:rPr>
        <w:t>‌</w:t>
      </w:r>
      <w:r w:rsidRPr="00104547">
        <w:rPr>
          <w:rStyle w:val="Char2"/>
          <w:rFonts w:hint="cs"/>
          <w:rtl/>
        </w:rPr>
        <w:t>های برجسته شیعه چنین بدعت</w:t>
      </w:r>
      <w:r w:rsidR="00AA7AC1" w:rsidRPr="00104547">
        <w:rPr>
          <w:rStyle w:val="Char2"/>
          <w:rFonts w:hint="eastAsia"/>
          <w:rtl/>
        </w:rPr>
        <w:t>‌</w:t>
      </w:r>
      <w:r w:rsidRPr="00104547">
        <w:rPr>
          <w:rStyle w:val="Char2"/>
          <w:rFonts w:hint="cs"/>
          <w:rtl/>
        </w:rPr>
        <w:t>هایی تحریم شده است</w:t>
      </w:r>
      <w:r w:rsidRPr="00104547">
        <w:rPr>
          <w:rStyle w:val="Char2"/>
          <w:vertAlign w:val="superscript"/>
          <w:rtl/>
        </w:rPr>
        <w:footnoteReference w:id="1003"/>
      </w:r>
      <w:r w:rsidRPr="00104547">
        <w:rPr>
          <w:rStyle w:val="Char2"/>
          <w:rFonts w:hint="cs"/>
          <w:rtl/>
        </w:rPr>
        <w:t>.</w:t>
      </w:r>
    </w:p>
    <w:p w:rsidR="00DE4223" w:rsidRPr="00104547" w:rsidRDefault="00DE4223" w:rsidP="00FF6E54">
      <w:pPr>
        <w:pStyle w:val="3-"/>
        <w:rPr>
          <w:rtl/>
        </w:rPr>
      </w:pPr>
      <w:bookmarkStart w:id="723" w:name="_Toc307451928"/>
      <w:bookmarkStart w:id="724" w:name="_Toc439578352"/>
      <w:r w:rsidRPr="00104547">
        <w:rPr>
          <w:rFonts w:hint="cs"/>
          <w:rtl/>
        </w:rPr>
        <w:t>مبحث چهارم:</w:t>
      </w:r>
      <w:r w:rsidR="00FF6E54">
        <w:rPr>
          <w:rFonts w:hint="cs"/>
          <w:rtl/>
        </w:rPr>
        <w:t xml:space="preserve"> </w:t>
      </w:r>
      <w:r w:rsidRPr="00104547">
        <w:rPr>
          <w:rFonts w:hint="cs"/>
          <w:rtl/>
        </w:rPr>
        <w:t>دیدگاه امامیه در مورد موسوی</w:t>
      </w:r>
      <w:bookmarkEnd w:id="723"/>
      <w:bookmarkEnd w:id="724"/>
    </w:p>
    <w:p w:rsidR="00DE4223" w:rsidRPr="00FF6E54" w:rsidRDefault="00DE4223" w:rsidP="00FF6E54">
      <w:pPr>
        <w:pStyle w:val="4-"/>
        <w:rPr>
          <w:rtl/>
        </w:rPr>
      </w:pPr>
      <w:bookmarkStart w:id="725" w:name="_Toc307451929"/>
      <w:bookmarkStart w:id="726" w:name="_Toc439578353"/>
      <w:r w:rsidRPr="00FF6E54">
        <w:rPr>
          <w:rFonts w:hint="cs"/>
          <w:rtl/>
        </w:rPr>
        <w:t>نخست: مخالفان موسوی</w:t>
      </w:r>
      <w:bookmarkEnd w:id="725"/>
      <w:bookmarkEnd w:id="726"/>
    </w:p>
    <w:p w:rsidR="00DE4223" w:rsidRPr="00104547" w:rsidRDefault="00DE4223" w:rsidP="00104547">
      <w:pPr>
        <w:ind w:firstLine="227"/>
        <w:jc w:val="both"/>
        <w:rPr>
          <w:rStyle w:val="Char2"/>
          <w:rtl/>
        </w:rPr>
      </w:pPr>
      <w:r w:rsidRPr="00104547">
        <w:rPr>
          <w:rStyle w:val="Char2"/>
          <w:rFonts w:hint="cs"/>
          <w:rtl/>
        </w:rPr>
        <w:t>مخالفان افکار موسوی - در زمان خودش - اکثریت شیعه را در بر می‌گرفتند و بسیاری از علمای مذهب شیعه و عوام احساساتی به جرگه مخالفانش پیوستند.</w:t>
      </w:r>
    </w:p>
    <w:p w:rsidR="00DE4223" w:rsidRPr="00104547" w:rsidRDefault="00DE4223" w:rsidP="00104547">
      <w:pPr>
        <w:ind w:firstLine="227"/>
        <w:jc w:val="both"/>
        <w:rPr>
          <w:rStyle w:val="Char2"/>
          <w:rtl/>
        </w:rPr>
      </w:pPr>
      <w:r w:rsidRPr="00104547">
        <w:rPr>
          <w:rStyle w:val="Char2"/>
          <w:rFonts w:hint="cs"/>
          <w:rtl/>
        </w:rPr>
        <w:t xml:space="preserve">مثلاً دکتر «علاءالدین سید امیر قزوینی» در کتاب خود </w:t>
      </w:r>
      <w:r w:rsidRPr="00104547">
        <w:rPr>
          <w:rStyle w:val="Char3"/>
          <w:rtl/>
        </w:rPr>
        <w:t>«مع الد</w:t>
      </w:r>
      <w:r w:rsidR="00B24603">
        <w:rPr>
          <w:rStyle w:val="Char3"/>
          <w:rtl/>
        </w:rPr>
        <w:t>ك</w:t>
      </w:r>
      <w:r w:rsidRPr="00104547">
        <w:rPr>
          <w:rStyle w:val="Char3"/>
          <w:rtl/>
        </w:rPr>
        <w:t>تور موسی الموسو</w:t>
      </w:r>
      <w:r w:rsidRPr="00104547">
        <w:rPr>
          <w:rStyle w:val="Char3"/>
          <w:rFonts w:hint="cs"/>
          <w:rtl/>
        </w:rPr>
        <w:t>ي</w:t>
      </w:r>
      <w:r w:rsidRPr="00104547">
        <w:rPr>
          <w:rStyle w:val="Char3"/>
          <w:rtl/>
        </w:rPr>
        <w:t xml:space="preserve"> ف</w:t>
      </w:r>
      <w:r w:rsidRPr="00104547">
        <w:rPr>
          <w:rStyle w:val="Char3"/>
          <w:rFonts w:hint="cs"/>
          <w:rtl/>
        </w:rPr>
        <w:t>ي</w:t>
      </w:r>
      <w:r w:rsidRPr="00104547">
        <w:rPr>
          <w:rStyle w:val="Char3"/>
          <w:rtl/>
        </w:rPr>
        <w:t xml:space="preserve"> </w:t>
      </w:r>
      <w:r w:rsidR="00B24603">
        <w:rPr>
          <w:rStyle w:val="Char3"/>
          <w:rtl/>
        </w:rPr>
        <w:t>ك</w:t>
      </w:r>
      <w:r w:rsidRPr="00104547">
        <w:rPr>
          <w:rStyle w:val="Char3"/>
          <w:rtl/>
        </w:rPr>
        <w:t>تاب الشیع</w:t>
      </w:r>
      <w:r w:rsidRPr="00104547">
        <w:rPr>
          <w:rStyle w:val="Char3"/>
          <w:rFonts w:hint="cs"/>
          <w:rtl/>
        </w:rPr>
        <w:t>ة</w:t>
      </w:r>
      <w:r w:rsidRPr="00104547">
        <w:rPr>
          <w:rStyle w:val="Char3"/>
          <w:rtl/>
        </w:rPr>
        <w:t xml:space="preserve"> والتصحیح</w:t>
      </w:r>
      <w:r w:rsidR="00C44A7E" w:rsidRPr="00104547">
        <w:rPr>
          <w:rStyle w:val="Char3"/>
          <w:rFonts w:hint="cs"/>
          <w:rtl/>
        </w:rPr>
        <w:t>»</w:t>
      </w:r>
      <w:r w:rsidRPr="00104547">
        <w:rPr>
          <w:rStyle w:val="Char2"/>
          <w:rFonts w:hint="cs"/>
          <w:rtl/>
        </w:rPr>
        <w:t xml:space="preserve"> چنین دیدگاهی داشته است.</w:t>
      </w:r>
    </w:p>
    <w:p w:rsidR="00DE4223" w:rsidRPr="00104547" w:rsidRDefault="00DE4223" w:rsidP="00104547">
      <w:pPr>
        <w:ind w:firstLine="227"/>
        <w:jc w:val="both"/>
        <w:rPr>
          <w:rStyle w:val="Char2"/>
          <w:rtl/>
        </w:rPr>
      </w:pPr>
      <w:r w:rsidRPr="00104547">
        <w:rPr>
          <w:rStyle w:val="Char2"/>
          <w:rFonts w:hint="cs"/>
          <w:rtl/>
        </w:rPr>
        <w:t>قزوینی افکار موسوی را بررسی کرده است و خیلی تلاش کرده است که</w:t>
      </w:r>
      <w:r w:rsidR="00435B45" w:rsidRPr="00104547">
        <w:rPr>
          <w:rStyle w:val="Char2"/>
          <w:rFonts w:hint="cs"/>
          <w:rtl/>
        </w:rPr>
        <w:t xml:space="preserve"> آن‌ها </w:t>
      </w:r>
      <w:r w:rsidRPr="00104547">
        <w:rPr>
          <w:rStyle w:val="Char2"/>
          <w:rFonts w:hint="cs"/>
          <w:rtl/>
        </w:rPr>
        <w:t>را رد کند و هدفش براندازی و اسقاط موسوی و افکار وی بوده است. همچنین قزوینی در اینکه موسوی به درجه اجتهاد رسیده باشد، شک کرده است. چون از ضعف زبان موسوی سخن گفته است و سعی کرده است که دلایل موسوی را ضعیف بشمارد.</w:t>
      </w:r>
    </w:p>
    <w:p w:rsidR="00DE4223" w:rsidRPr="00104547" w:rsidRDefault="00DE4223" w:rsidP="00104547">
      <w:pPr>
        <w:ind w:firstLine="227"/>
        <w:jc w:val="both"/>
        <w:rPr>
          <w:rStyle w:val="Char2"/>
          <w:rtl/>
        </w:rPr>
      </w:pPr>
      <w:r w:rsidRPr="00104547">
        <w:rPr>
          <w:rStyle w:val="Char2"/>
          <w:rFonts w:hint="cs"/>
          <w:rtl/>
        </w:rPr>
        <w:t>ولی دکتر قزوینی - همچنانکه برای خواننده پیداست - از فرورفتن در قضیه خطرناکی که موسوی مطرح کرده است، خودداری ورزیده است و آن ظاهر بودن غلو در مذهب امامیه، و مشروعیت طلب حاجت از غیر خداوند است. در حالی که قزوینی فقط در دو سطر به این مطلب مهم اشاره‌ای گذرا کرده است</w:t>
      </w:r>
      <w:r w:rsidRPr="00104547">
        <w:rPr>
          <w:rStyle w:val="Char2"/>
          <w:vertAlign w:val="superscript"/>
          <w:rtl/>
        </w:rPr>
        <w:footnoteReference w:id="1004"/>
      </w:r>
      <w:r w:rsidRPr="00104547">
        <w:rPr>
          <w:rStyle w:val="Char2"/>
          <w:rFonts w:hint="cs"/>
          <w:rtl/>
        </w:rPr>
        <w:t>. با وجود اینکه لازم بود قزوینی به بیان این مسأله اهتمام بورزد. چون اختلاف در این مسأله از اختلاف در مسأله امامت و عصمت و امثال آن مهمتر است.</w:t>
      </w:r>
    </w:p>
    <w:p w:rsidR="00DE4223" w:rsidRPr="00104547" w:rsidRDefault="00DE4223" w:rsidP="00104547">
      <w:pPr>
        <w:ind w:firstLine="227"/>
        <w:jc w:val="both"/>
        <w:rPr>
          <w:rStyle w:val="Char2"/>
          <w:rtl/>
        </w:rPr>
      </w:pPr>
      <w:r w:rsidRPr="00104547">
        <w:rPr>
          <w:rStyle w:val="Char2"/>
          <w:rFonts w:hint="cs"/>
          <w:rtl/>
        </w:rPr>
        <w:t>واکنش دکتر موسوی کنایه‌هایی است که در بسیاری از جاهای کتابش به قزوینی زده است و مدعی است که قزوینی از یک خانواده یهودی الاصل آمده است</w:t>
      </w:r>
      <w:r w:rsidRPr="00104547">
        <w:rPr>
          <w:rStyle w:val="Char2"/>
          <w:vertAlign w:val="superscript"/>
          <w:rtl/>
        </w:rPr>
        <w:footnoteReference w:id="1005"/>
      </w:r>
      <w:r w:rsidRPr="00104547">
        <w:rPr>
          <w:rStyle w:val="Char2"/>
          <w:rFonts w:hint="cs"/>
          <w:rtl/>
        </w:rPr>
        <w:t>. همچنین موسوی از پاسداری و دفاع قزوینی از بقای این بدعت</w:t>
      </w:r>
      <w:r w:rsidR="00AA7AC1" w:rsidRPr="00104547">
        <w:rPr>
          <w:rStyle w:val="Char2"/>
          <w:rFonts w:hint="eastAsia"/>
          <w:rtl/>
        </w:rPr>
        <w:t>‌</w:t>
      </w:r>
      <w:r w:rsidRPr="00104547">
        <w:rPr>
          <w:rStyle w:val="Char2"/>
          <w:rFonts w:hint="cs"/>
          <w:rtl/>
        </w:rPr>
        <w:t>ها تعجب می‌کند، بدعت</w:t>
      </w:r>
      <w:r w:rsidR="00AA7AC1" w:rsidRPr="00104547">
        <w:rPr>
          <w:rStyle w:val="Char2"/>
          <w:rFonts w:hint="eastAsia"/>
          <w:rtl/>
        </w:rPr>
        <w:t>‌</w:t>
      </w:r>
      <w:r w:rsidRPr="00104547">
        <w:rPr>
          <w:rStyle w:val="Char2"/>
          <w:rFonts w:hint="cs"/>
          <w:rtl/>
        </w:rPr>
        <w:t xml:space="preserve">هایی که هزینه آن را جز شیعه </w:t>
      </w:r>
      <w:r w:rsidR="000C5D3E" w:rsidRPr="00104547">
        <w:rPr>
          <w:rStyle w:val="Char2"/>
          <w:rFonts w:hint="cs"/>
          <w:rtl/>
        </w:rPr>
        <w:t>ک</w:t>
      </w:r>
      <w:r w:rsidRPr="00104547">
        <w:rPr>
          <w:rStyle w:val="Char2"/>
          <w:rFonts w:hint="cs"/>
          <w:rtl/>
        </w:rPr>
        <w:t>سى د</w:t>
      </w:r>
      <w:r w:rsidR="000C5D3E" w:rsidRPr="00104547">
        <w:rPr>
          <w:rStyle w:val="Char2"/>
          <w:rFonts w:hint="cs"/>
          <w:rtl/>
        </w:rPr>
        <w:t>ی</w:t>
      </w:r>
      <w:r w:rsidRPr="00104547">
        <w:rPr>
          <w:rStyle w:val="Char2"/>
          <w:rFonts w:hint="cs"/>
          <w:rtl/>
        </w:rPr>
        <w:t>گر نمی‌پردازند، و جز گروه کمی از آن سود نمی‌برند</w:t>
      </w:r>
      <w:r w:rsidRPr="00104547">
        <w:rPr>
          <w:rStyle w:val="Char2"/>
          <w:vertAlign w:val="superscript"/>
          <w:rtl/>
        </w:rPr>
        <w:footnoteReference w:id="1006"/>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 xml:space="preserve">آنچه که مهم است این است که قزوینی و موسوی با متهم کردن همدیگر و طعنه زدن به هم از موضوع خارج شده‌اند. چون طعنه زدن به اصل و نژاد آدمی اشتباه است، چون هر چند که یهودی بودن قزوینی ثابت شود، این طعنه‌زدن به او مخالف موضوع و روحیه علمی است، جدای از اینکه مخالف یک اصل شرعی می‌باشد که به حرمت طعنه‌زدن به نسب دلالت می‌کند، و آن را از کارهای جاهلی می‌داند. و این روشی است که </w:t>
      </w:r>
      <w:r w:rsidRPr="00104547">
        <w:rPr>
          <w:rFonts w:cs="Times New Roman" w:hint="cs"/>
          <w:rtl/>
          <w:lang w:bidi="fa-IR"/>
        </w:rPr>
        <w:t>–</w:t>
      </w:r>
      <w:r w:rsidRPr="00104547">
        <w:rPr>
          <w:rStyle w:val="Char2"/>
          <w:rFonts w:hint="cs"/>
          <w:rtl/>
        </w:rPr>
        <w:t xml:space="preserve"> متأسفانه - بعضی‌ها در رد مسایل علمی به کار می‌برند. موسوی فقط حق داشت که نظر خود را در مورد دلایل قزوینی و روش استدلالی او بدهد. والله اعلم.</w:t>
      </w:r>
    </w:p>
    <w:p w:rsidR="00DE4223" w:rsidRPr="00104547" w:rsidRDefault="00DE4223" w:rsidP="00FF6E54">
      <w:pPr>
        <w:pStyle w:val="4-"/>
        <w:rPr>
          <w:rFonts w:ascii="Times New Roman" w:hAnsi="Times New Roman"/>
          <w:rtl/>
        </w:rPr>
      </w:pPr>
      <w:bookmarkStart w:id="727" w:name="_Toc307451930"/>
      <w:bookmarkStart w:id="728" w:name="_Toc439578354"/>
      <w:r w:rsidRPr="00104547">
        <w:rPr>
          <w:rFonts w:hint="cs"/>
          <w:rtl/>
        </w:rPr>
        <w:t>دوم: موافقان موسوی</w:t>
      </w:r>
      <w:bookmarkEnd w:id="727"/>
      <w:bookmarkEnd w:id="728"/>
    </w:p>
    <w:p w:rsidR="00DE4223" w:rsidRPr="00104547" w:rsidRDefault="00DE4223" w:rsidP="00104547">
      <w:pPr>
        <w:ind w:firstLine="227"/>
        <w:jc w:val="both"/>
        <w:rPr>
          <w:rStyle w:val="Char2"/>
          <w:rtl/>
        </w:rPr>
      </w:pPr>
      <w:r w:rsidRPr="00104547">
        <w:rPr>
          <w:rStyle w:val="Char2"/>
          <w:rFonts w:hint="cs"/>
          <w:rtl/>
        </w:rPr>
        <w:t>در مقابل مخالفان موسوی - که اکثریت را تشکیل می‌دهند - دیگر گروه</w:t>
      </w:r>
      <w:r w:rsidR="00AA7AC1" w:rsidRPr="00104547">
        <w:rPr>
          <w:rStyle w:val="Char2"/>
          <w:rFonts w:hint="eastAsia"/>
          <w:rtl/>
        </w:rPr>
        <w:t>‌</w:t>
      </w:r>
      <w:r w:rsidRPr="00104547">
        <w:rPr>
          <w:rStyle w:val="Char2"/>
          <w:rFonts w:hint="cs"/>
          <w:rtl/>
        </w:rPr>
        <w:t xml:space="preserve">ها موافق دعوت و دیدگاه موسوی هستند. </w:t>
      </w:r>
    </w:p>
    <w:p w:rsidR="00DE4223" w:rsidRPr="00104547" w:rsidRDefault="00DE4223" w:rsidP="00104547">
      <w:pPr>
        <w:ind w:firstLine="227"/>
        <w:jc w:val="both"/>
        <w:rPr>
          <w:rStyle w:val="Char2"/>
          <w:rtl/>
        </w:rPr>
      </w:pPr>
      <w:r w:rsidRPr="00104547">
        <w:rPr>
          <w:rStyle w:val="Char2"/>
          <w:rFonts w:hint="cs"/>
          <w:rtl/>
        </w:rPr>
        <w:t xml:space="preserve">موسوی بعد از انتشار </w:t>
      </w:r>
      <w:r w:rsidRPr="004B1254">
        <w:rPr>
          <w:rStyle w:val="Char2"/>
          <w:rFonts w:hint="cs"/>
          <w:rtl/>
        </w:rPr>
        <w:t>کتاب «الشیعه والتصحیح» با نامه‌های زیادی مواجه شد که در بردارنده تأیید و خوش آمد</w:t>
      </w:r>
      <w:r w:rsidRPr="00104547">
        <w:rPr>
          <w:rStyle w:val="Char2"/>
          <w:rFonts w:hint="cs"/>
          <w:rtl/>
        </w:rPr>
        <w:t xml:space="preserve"> زیادی بود که بعضی از</w:t>
      </w:r>
      <w:r w:rsidR="00435B45" w:rsidRPr="00104547">
        <w:rPr>
          <w:rStyle w:val="Char2"/>
          <w:rFonts w:hint="cs"/>
          <w:rtl/>
        </w:rPr>
        <w:t xml:space="preserve"> آن‌ها </w:t>
      </w:r>
      <w:r w:rsidRPr="00104547">
        <w:rPr>
          <w:rStyle w:val="Char2"/>
          <w:rFonts w:hint="cs"/>
          <w:rtl/>
        </w:rPr>
        <w:t>به درجه تعریف و تمجید و حسن ظن رسیده بود</w:t>
      </w:r>
      <w:r w:rsidRPr="00104547">
        <w:rPr>
          <w:rStyle w:val="Char2"/>
          <w:vertAlign w:val="superscript"/>
          <w:rtl/>
        </w:rPr>
        <w:footnoteReference w:id="1007"/>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موافقان موسوی چه کسانی بودند؟</w:t>
      </w:r>
    </w:p>
    <w:p w:rsidR="00DE4223" w:rsidRPr="00104547" w:rsidRDefault="00DE4223" w:rsidP="00104547">
      <w:pPr>
        <w:ind w:firstLine="227"/>
        <w:jc w:val="both"/>
        <w:rPr>
          <w:rStyle w:val="Char2"/>
          <w:rtl/>
        </w:rPr>
      </w:pPr>
      <w:r w:rsidRPr="00104547">
        <w:rPr>
          <w:rStyle w:val="Char2"/>
          <w:rFonts w:hint="cs"/>
          <w:rtl/>
        </w:rPr>
        <w:t>موسوی می‌گوید که اکثر موافقان او طبقه فرهنگیان و روشنفکران بودند</w:t>
      </w:r>
      <w:r w:rsidRPr="00104547">
        <w:rPr>
          <w:rStyle w:val="Char2"/>
          <w:vertAlign w:val="superscript"/>
          <w:rtl/>
        </w:rPr>
        <w:footnoteReference w:id="1008"/>
      </w:r>
      <w:r w:rsidRPr="00104547">
        <w:rPr>
          <w:rStyle w:val="Char2"/>
          <w:rFonts w:hint="cs"/>
          <w:rtl/>
        </w:rPr>
        <w:t>. همچنین موسوی به وجود طبقه بزرگی در شیعه ایران اشاره کرده است که از موافقان افکار اصلاح و انقلاب فکر بودند، و در میان شیعیان پاکستان نیز موافقانی برای افکارش بودند</w:t>
      </w:r>
      <w:r w:rsidRPr="00104547">
        <w:rPr>
          <w:rStyle w:val="Char2"/>
          <w:vertAlign w:val="superscript"/>
          <w:rtl/>
        </w:rPr>
        <w:footnoteReference w:id="100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اصلاً چیز عجیبی نیست که طبقه روشنفکر موافق موسوی باشند. چون آنچه که او بدان دعوت می‌کرد نیاز به آزادی اندیشه و تعادل روحی و عاطفی داشت. و این چیزی بود که بسیاری از عوام شیعه توان آن را نداشتند - همان کسانی که عاطفه زیاد بر</w:t>
      </w:r>
      <w:r w:rsidR="00435B45" w:rsidRPr="00104547">
        <w:rPr>
          <w:rStyle w:val="Char2"/>
          <w:rFonts w:hint="cs"/>
          <w:rtl/>
        </w:rPr>
        <w:t xml:space="preserve"> آن‌ها </w:t>
      </w:r>
      <w:r w:rsidRPr="00104547">
        <w:rPr>
          <w:rStyle w:val="Char2"/>
          <w:rFonts w:hint="cs"/>
          <w:rtl/>
        </w:rPr>
        <w:t>غالب است - و در این میان بعضی از کشورها را که به فضای باز تفکر و روشنفکری معروف هستند، استثناء می‌کنیم مانند لبنان و بعضی از کشورهای غربی. و این چیزی بود که وجود طبقه بزرگی از روشنفکران و عوام که دعوت اصلاح او را در آن کشورها تأیید کرده‌اند، تفسیر می‌کند. والله اعلم.</w:t>
      </w:r>
    </w:p>
    <w:p w:rsidR="00DE4223" w:rsidRPr="00104547" w:rsidRDefault="00DE4223" w:rsidP="004B1254">
      <w:pPr>
        <w:pStyle w:val="3-"/>
        <w:rPr>
          <w:rtl/>
        </w:rPr>
      </w:pPr>
      <w:bookmarkStart w:id="729" w:name="_Toc307451931"/>
      <w:bookmarkStart w:id="730" w:name="_Toc439578355"/>
      <w:r w:rsidRPr="00104547">
        <w:rPr>
          <w:rFonts w:hint="cs"/>
          <w:rtl/>
        </w:rPr>
        <w:t>مبحث پنجم:</w:t>
      </w:r>
      <w:r w:rsidR="004B1254">
        <w:rPr>
          <w:rFonts w:hint="cs"/>
          <w:rtl/>
        </w:rPr>
        <w:t xml:space="preserve"> </w:t>
      </w:r>
      <w:r w:rsidRPr="00104547">
        <w:rPr>
          <w:rFonts w:hint="cs"/>
          <w:rtl/>
        </w:rPr>
        <w:t>بارزترین دیدگاه‌های موسوی</w:t>
      </w:r>
      <w:bookmarkEnd w:id="729"/>
      <w:bookmarkEnd w:id="730"/>
    </w:p>
    <w:p w:rsidR="00DE4223" w:rsidRPr="00104547" w:rsidRDefault="00DE4223" w:rsidP="00104547">
      <w:pPr>
        <w:ind w:firstLine="227"/>
        <w:jc w:val="both"/>
        <w:rPr>
          <w:rStyle w:val="Char2"/>
          <w:rtl/>
        </w:rPr>
      </w:pPr>
      <w:r w:rsidRPr="00104547">
        <w:rPr>
          <w:rStyle w:val="Char2"/>
          <w:rFonts w:hint="cs"/>
          <w:rtl/>
        </w:rPr>
        <w:t>در خلال آنچه که گذشت روشن شد که دکتر موسوی دعوت اصلاحی نیکویی را بنیان نهاد، و سعی کرد چیزهایی را که در مذهب اهل بیت‌(رحمهم‌الله) وارد شده است، پاک و تصفیه نما</w:t>
      </w:r>
      <w:r w:rsidR="000C5D3E" w:rsidRPr="00104547">
        <w:rPr>
          <w:rStyle w:val="Char2"/>
          <w:rFonts w:hint="cs"/>
          <w:rtl/>
        </w:rPr>
        <w:t>ی</w:t>
      </w:r>
      <w:r w:rsidRPr="00104547">
        <w:rPr>
          <w:rStyle w:val="Char2"/>
          <w:rFonts w:hint="cs"/>
          <w:rtl/>
        </w:rPr>
        <w:t>د.</w:t>
      </w:r>
    </w:p>
    <w:p w:rsidR="00DE4223" w:rsidRPr="00104547" w:rsidRDefault="00DE4223" w:rsidP="00104547">
      <w:pPr>
        <w:ind w:firstLine="227"/>
        <w:jc w:val="both"/>
        <w:rPr>
          <w:rStyle w:val="Char2"/>
          <w:rtl/>
        </w:rPr>
      </w:pPr>
      <w:r w:rsidRPr="00104547">
        <w:rPr>
          <w:rStyle w:val="Char2"/>
          <w:rFonts w:hint="cs"/>
          <w:rtl/>
        </w:rPr>
        <w:t>ولی موسوی نیز خالی از اشتباه نیست و از بارزترین دیدگاه</w:t>
      </w:r>
      <w:r w:rsidR="00C25436" w:rsidRPr="00104547">
        <w:rPr>
          <w:rStyle w:val="Char2"/>
          <w:rFonts w:hint="eastAsia"/>
          <w:rtl/>
        </w:rPr>
        <w:t>‌</w:t>
      </w:r>
      <w:r w:rsidRPr="00104547">
        <w:rPr>
          <w:rStyle w:val="Char2"/>
          <w:rFonts w:hint="cs"/>
          <w:rtl/>
        </w:rPr>
        <w:t>های وی امور زیر است:</w:t>
      </w:r>
    </w:p>
    <w:p w:rsidR="00DE4223" w:rsidRPr="00104547" w:rsidRDefault="00DE4223" w:rsidP="004B1254">
      <w:pPr>
        <w:pStyle w:val="4-"/>
        <w:rPr>
          <w:rFonts w:ascii="Times New Roman" w:hAnsi="Times New Roman"/>
          <w:rtl/>
        </w:rPr>
      </w:pPr>
      <w:bookmarkStart w:id="731" w:name="_Toc307451932"/>
      <w:bookmarkStart w:id="732" w:name="_Toc439578356"/>
      <w:r w:rsidRPr="00104547">
        <w:rPr>
          <w:rFonts w:hint="cs"/>
          <w:rtl/>
        </w:rPr>
        <w:t>نخست: دیدگاه وی در مورد معاویه</w:t>
      </w:r>
      <w:r w:rsidR="00C25436" w:rsidRPr="004B1254">
        <w:rPr>
          <w:rFonts w:cs="CTraditional Arabic" w:hint="cs"/>
          <w:b/>
          <w:bCs w:val="0"/>
          <w:rtl/>
        </w:rPr>
        <w:t>س</w:t>
      </w:r>
      <w:bookmarkEnd w:id="731"/>
      <w:bookmarkEnd w:id="732"/>
    </w:p>
    <w:p w:rsidR="00DE4223" w:rsidRPr="00104547" w:rsidRDefault="00DE4223" w:rsidP="00104547">
      <w:pPr>
        <w:ind w:firstLine="227"/>
        <w:jc w:val="both"/>
        <w:rPr>
          <w:rStyle w:val="Char2"/>
          <w:rtl/>
        </w:rPr>
      </w:pPr>
      <w:r w:rsidRPr="00104547">
        <w:rPr>
          <w:rStyle w:val="Char2"/>
          <w:rFonts w:hint="cs"/>
          <w:rtl/>
        </w:rPr>
        <w:t>موسوی موضع دشمنانه و سختی نسبت به معاویه</w:t>
      </w:r>
      <w:r w:rsidR="00C25436" w:rsidRPr="00104547">
        <w:rPr>
          <w:rStyle w:val="Char2"/>
          <w:rFonts w:cs="CTraditional Arabic" w:hint="cs"/>
          <w:rtl/>
        </w:rPr>
        <w:t>س</w:t>
      </w:r>
      <w:r w:rsidRPr="00104547">
        <w:rPr>
          <w:rStyle w:val="Char2"/>
          <w:rFonts w:hint="cs"/>
          <w:rtl/>
        </w:rPr>
        <w:t xml:space="preserve"> گرفته است. که در این امر به تهمت</w:t>
      </w:r>
      <w:r w:rsidR="00946102">
        <w:rPr>
          <w:rStyle w:val="Char2"/>
          <w:rFonts w:hint="eastAsia"/>
          <w:rtl/>
        </w:rPr>
        <w:t>‌</w:t>
      </w:r>
      <w:r w:rsidRPr="00104547">
        <w:rPr>
          <w:rStyle w:val="Char2"/>
          <w:rFonts w:hint="cs"/>
          <w:rtl/>
        </w:rPr>
        <w:t>هایی تکیه کرده است که</w:t>
      </w:r>
      <w:r w:rsidR="00435B45" w:rsidRPr="00104547">
        <w:rPr>
          <w:rStyle w:val="Char2"/>
          <w:rFonts w:hint="cs"/>
          <w:rtl/>
        </w:rPr>
        <w:t xml:space="preserve"> آن‌ها </w:t>
      </w:r>
      <w:r w:rsidRPr="00104547">
        <w:rPr>
          <w:rStyle w:val="Char2"/>
          <w:rFonts w:hint="cs"/>
          <w:rtl/>
        </w:rPr>
        <w:t>را می‌توان به صورت زیر خلاصه کرد:</w:t>
      </w:r>
    </w:p>
    <w:p w:rsidR="00DE4223" w:rsidRPr="00104547" w:rsidRDefault="00DE4223" w:rsidP="00946102">
      <w:pPr>
        <w:numPr>
          <w:ilvl w:val="0"/>
          <w:numId w:val="37"/>
        </w:numPr>
        <w:tabs>
          <w:tab w:val="clear" w:pos="871"/>
        </w:tabs>
        <w:ind w:left="641" w:hanging="357"/>
        <w:jc w:val="both"/>
        <w:rPr>
          <w:rStyle w:val="Char2"/>
          <w:rtl/>
        </w:rPr>
      </w:pPr>
      <w:r w:rsidRPr="00104547">
        <w:rPr>
          <w:rStyle w:val="Char2"/>
          <w:rFonts w:hint="cs"/>
          <w:rtl/>
        </w:rPr>
        <w:t>معاویه را به همکاری و هم پیمانی با هرکول روم در جنگ با علی</w:t>
      </w:r>
      <w:r w:rsidR="00C25436" w:rsidRPr="00104547">
        <w:rPr>
          <w:rStyle w:val="Char2"/>
          <w:rFonts w:cs="CTraditional Arabic" w:hint="cs"/>
          <w:rtl/>
        </w:rPr>
        <w:t>س</w:t>
      </w:r>
      <w:r w:rsidRPr="00104547">
        <w:rPr>
          <w:rStyle w:val="Char2"/>
          <w:rFonts w:hint="cs"/>
          <w:rtl/>
        </w:rPr>
        <w:t xml:space="preserve"> متهم کرده است. در مقابل اینکه هرکول پادشاهی را برای معاویه وراثتی کند و معاویه از جانب رومی</w:t>
      </w:r>
      <w:r w:rsidR="00C25436" w:rsidRPr="00104547">
        <w:rPr>
          <w:rStyle w:val="Char2"/>
          <w:rFonts w:hint="eastAsia"/>
          <w:rtl/>
        </w:rPr>
        <w:t>‌</w:t>
      </w:r>
      <w:r w:rsidRPr="00104547">
        <w:rPr>
          <w:rStyle w:val="Char2"/>
          <w:rFonts w:hint="cs"/>
          <w:rtl/>
        </w:rPr>
        <w:t>ها تأمین مالی می‌شد</w:t>
      </w:r>
      <w:r w:rsidRPr="00104547">
        <w:rPr>
          <w:rStyle w:val="Char2"/>
          <w:vertAlign w:val="superscript"/>
          <w:rtl/>
        </w:rPr>
        <w:footnoteReference w:id="1010"/>
      </w:r>
      <w:r w:rsidRPr="00104547">
        <w:rPr>
          <w:rStyle w:val="Char2"/>
          <w:rFonts w:hint="cs"/>
          <w:rtl/>
        </w:rPr>
        <w:t>.</w:t>
      </w:r>
    </w:p>
    <w:p w:rsidR="00DE4223" w:rsidRPr="00104547" w:rsidRDefault="00DE4223" w:rsidP="00946102">
      <w:pPr>
        <w:numPr>
          <w:ilvl w:val="0"/>
          <w:numId w:val="37"/>
        </w:numPr>
        <w:tabs>
          <w:tab w:val="clear" w:pos="871"/>
        </w:tabs>
        <w:ind w:left="641" w:hanging="357"/>
        <w:jc w:val="both"/>
        <w:rPr>
          <w:rStyle w:val="Char2"/>
        </w:rPr>
      </w:pPr>
      <w:r w:rsidRPr="00104547">
        <w:rPr>
          <w:rStyle w:val="Char2"/>
          <w:rFonts w:hint="cs"/>
          <w:rtl/>
        </w:rPr>
        <w:t>معاویه را به همکاری در قتل عثمان متهم کرد</w:t>
      </w:r>
      <w:r w:rsidRPr="00104547">
        <w:rPr>
          <w:rStyle w:val="Char2"/>
          <w:vertAlign w:val="superscript"/>
          <w:rtl/>
        </w:rPr>
        <w:footnoteReference w:id="1011"/>
      </w:r>
      <w:r w:rsidRPr="00104547">
        <w:rPr>
          <w:rStyle w:val="Char2"/>
          <w:rFonts w:hint="cs"/>
          <w:rtl/>
        </w:rPr>
        <w:t>.</w:t>
      </w:r>
    </w:p>
    <w:p w:rsidR="00DE4223" w:rsidRPr="00104547" w:rsidRDefault="00DE4223" w:rsidP="00946102">
      <w:pPr>
        <w:numPr>
          <w:ilvl w:val="0"/>
          <w:numId w:val="37"/>
        </w:numPr>
        <w:tabs>
          <w:tab w:val="clear" w:pos="871"/>
        </w:tabs>
        <w:ind w:left="641" w:hanging="357"/>
        <w:jc w:val="both"/>
        <w:rPr>
          <w:rStyle w:val="Char2"/>
        </w:rPr>
      </w:pPr>
      <w:r w:rsidRPr="00104547">
        <w:rPr>
          <w:rStyle w:val="Char2"/>
          <w:rFonts w:hint="cs"/>
          <w:rtl/>
        </w:rPr>
        <w:t>معاویه را متهم کرد که سیاست استبداد را تأسیس کرد و ارزش</w:t>
      </w:r>
      <w:r w:rsidR="00C25436" w:rsidRPr="00104547">
        <w:rPr>
          <w:rStyle w:val="Char2"/>
          <w:rFonts w:hint="eastAsia"/>
          <w:rtl/>
        </w:rPr>
        <w:t>‌</w:t>
      </w:r>
      <w:r w:rsidRPr="00104547">
        <w:rPr>
          <w:rStyle w:val="Char2"/>
          <w:rFonts w:hint="cs"/>
          <w:rtl/>
        </w:rPr>
        <w:t>های انسانی را در جامعه اسلامی نابود کرده است</w:t>
      </w:r>
      <w:r w:rsidRPr="00104547">
        <w:rPr>
          <w:rStyle w:val="Char2"/>
          <w:vertAlign w:val="superscript"/>
          <w:rtl/>
        </w:rPr>
        <w:footnoteReference w:id="1012"/>
      </w:r>
      <w:r w:rsidRPr="00104547">
        <w:rPr>
          <w:rStyle w:val="Char2"/>
          <w:rFonts w:hint="cs"/>
          <w:rtl/>
        </w:rPr>
        <w:t>.</w:t>
      </w:r>
    </w:p>
    <w:p w:rsidR="00DE4223" w:rsidRPr="00104547" w:rsidRDefault="00DE4223" w:rsidP="00946102">
      <w:pPr>
        <w:numPr>
          <w:ilvl w:val="0"/>
          <w:numId w:val="37"/>
        </w:numPr>
        <w:tabs>
          <w:tab w:val="clear" w:pos="871"/>
        </w:tabs>
        <w:ind w:left="641" w:hanging="357"/>
        <w:jc w:val="both"/>
        <w:rPr>
          <w:rStyle w:val="Char2"/>
        </w:rPr>
      </w:pPr>
      <w:r w:rsidRPr="00104547">
        <w:rPr>
          <w:rStyle w:val="Char2"/>
          <w:rFonts w:hint="cs"/>
          <w:rtl/>
        </w:rPr>
        <w:t>معاویه «شیعیان علی» را نابود کرد. همان کسانی که در مقابل سیاست استبدادی او ایستادند</w:t>
      </w:r>
      <w:r w:rsidRPr="00104547">
        <w:rPr>
          <w:rStyle w:val="Char2"/>
          <w:vertAlign w:val="superscript"/>
          <w:rtl/>
        </w:rPr>
        <w:footnoteReference w:id="1013"/>
      </w:r>
      <w:r w:rsidRPr="00104547">
        <w:rPr>
          <w:rStyle w:val="Char2"/>
          <w:rFonts w:hint="cs"/>
          <w:rtl/>
        </w:rPr>
        <w:t>.</w:t>
      </w:r>
    </w:p>
    <w:p w:rsidR="00DE4223" w:rsidRPr="00104547" w:rsidRDefault="00DE4223" w:rsidP="00946102">
      <w:pPr>
        <w:numPr>
          <w:ilvl w:val="0"/>
          <w:numId w:val="37"/>
        </w:numPr>
        <w:tabs>
          <w:tab w:val="clear" w:pos="871"/>
        </w:tabs>
        <w:ind w:left="641" w:hanging="357"/>
        <w:jc w:val="both"/>
        <w:rPr>
          <w:rStyle w:val="Char2"/>
        </w:rPr>
      </w:pPr>
      <w:r w:rsidRPr="00104547">
        <w:rPr>
          <w:rStyle w:val="Char2"/>
          <w:rFonts w:hint="cs"/>
          <w:rtl/>
        </w:rPr>
        <w:t>او امر به سب و دشنام علی بر منابر کرد</w:t>
      </w:r>
      <w:r w:rsidRPr="00104547">
        <w:rPr>
          <w:rStyle w:val="Char2"/>
          <w:vertAlign w:val="superscript"/>
          <w:rtl/>
        </w:rPr>
        <w:footnoteReference w:id="1014"/>
      </w:r>
      <w:r w:rsidRPr="00104547">
        <w:rPr>
          <w:rStyle w:val="Char2"/>
          <w:rFonts w:hint="cs"/>
          <w:rtl/>
        </w:rPr>
        <w:t>.</w:t>
      </w:r>
    </w:p>
    <w:p w:rsidR="00DE4223" w:rsidRPr="00104547" w:rsidRDefault="00DE4223" w:rsidP="00946102">
      <w:pPr>
        <w:numPr>
          <w:ilvl w:val="0"/>
          <w:numId w:val="37"/>
        </w:numPr>
        <w:tabs>
          <w:tab w:val="clear" w:pos="871"/>
        </w:tabs>
        <w:ind w:left="641" w:hanging="357"/>
        <w:jc w:val="both"/>
        <w:rPr>
          <w:rStyle w:val="Char2"/>
        </w:rPr>
      </w:pPr>
      <w:r w:rsidRPr="00104547">
        <w:rPr>
          <w:rStyle w:val="Char2"/>
          <w:rFonts w:hint="cs"/>
          <w:rtl/>
        </w:rPr>
        <w:t>او نظریه اطاعت از ولی امر مسلمانان را در خلال تألیف احادیثی در این امور بنیان نهاد</w:t>
      </w:r>
      <w:r w:rsidRPr="00104547">
        <w:rPr>
          <w:rStyle w:val="Char2"/>
          <w:vertAlign w:val="superscript"/>
          <w:rtl/>
        </w:rPr>
        <w:footnoteReference w:id="1015"/>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به طور خلاصه موسوی نسبت به معاویه دیدگاه کاملاً بدی دارد و گمان می‌کند که دیداری که میان معاویه و علی(</w:t>
      </w:r>
      <w:r w:rsidR="00C25436" w:rsidRPr="00104547">
        <w:rPr>
          <w:rFonts w:cs="CTraditional Arabic" w:hint="cs"/>
          <w:sz w:val="30"/>
          <w:szCs w:val="30"/>
          <w:rtl/>
          <w:lang w:bidi="fa-IR"/>
        </w:rPr>
        <w:t>ب</w:t>
      </w:r>
      <w:r w:rsidRPr="00104547">
        <w:rPr>
          <w:rStyle w:val="Char2"/>
          <w:rFonts w:hint="cs"/>
          <w:rtl/>
        </w:rPr>
        <w:t xml:space="preserve">) روی داد </w:t>
      </w:r>
      <w:r w:rsidRPr="00104547">
        <w:rPr>
          <w:rFonts w:cs="2  Badr" w:hint="cs"/>
          <w:rtl/>
          <w:lang w:bidi="fa-IR"/>
        </w:rPr>
        <w:t>–</w:t>
      </w:r>
      <w:r w:rsidRPr="00104547">
        <w:rPr>
          <w:rStyle w:val="Char2"/>
          <w:rFonts w:hint="cs"/>
          <w:rtl/>
        </w:rPr>
        <w:t xml:space="preserve"> همچنان که موسوی می‌گوید - «دیدار میان دو مدرس بود که در اصول و مبادی مخالف هم بودند: مدرسه اسلام که در ارزش</w:t>
      </w:r>
      <w:r w:rsidR="00C25436" w:rsidRPr="00104547">
        <w:rPr>
          <w:rStyle w:val="Char2"/>
          <w:rFonts w:hint="eastAsia"/>
          <w:rtl/>
        </w:rPr>
        <w:t>‌</w:t>
      </w:r>
      <w:r w:rsidRPr="00104547">
        <w:rPr>
          <w:rStyle w:val="Char2"/>
          <w:rFonts w:hint="cs"/>
          <w:rtl/>
        </w:rPr>
        <w:t>های انسانی و اهداف عالی آن تجسم می‌یابد، و همان مدرسه خلفای راشدین بود، و مدرسه استبداد که در نابودی ارزش</w:t>
      </w:r>
      <w:r w:rsidR="00C25436" w:rsidRPr="00104547">
        <w:rPr>
          <w:rStyle w:val="Char2"/>
          <w:rFonts w:hint="eastAsia"/>
          <w:rtl/>
        </w:rPr>
        <w:t>‌</w:t>
      </w:r>
      <w:r w:rsidRPr="00104547">
        <w:rPr>
          <w:rStyle w:val="Char2"/>
          <w:rFonts w:hint="cs"/>
          <w:rtl/>
        </w:rPr>
        <w:t>های انسانی و مبادی بلند آن تجسم می‌یابد»</w:t>
      </w:r>
      <w:r w:rsidRPr="00104547">
        <w:rPr>
          <w:rStyle w:val="Char2"/>
          <w:vertAlign w:val="superscript"/>
          <w:rtl/>
        </w:rPr>
        <w:footnoteReference w:id="1016"/>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برای اطلاع از آنچه که موسوی ذکر کرده است لازم است که خواننده گرامی به دو امر مراجعه کند:</w:t>
      </w:r>
    </w:p>
    <w:p w:rsidR="00DE4223" w:rsidRPr="00104547" w:rsidRDefault="00DE4223" w:rsidP="00104547">
      <w:pPr>
        <w:ind w:firstLine="227"/>
        <w:jc w:val="both"/>
        <w:rPr>
          <w:rStyle w:val="Char2"/>
          <w:rtl/>
        </w:rPr>
      </w:pPr>
      <w:r w:rsidRPr="00104547">
        <w:rPr>
          <w:rStyle w:val="Char2"/>
          <w:rFonts w:hint="cs"/>
          <w:rtl/>
        </w:rPr>
        <w:t>نخست: دفاع از معاویه</w:t>
      </w:r>
      <w:r w:rsidR="00C25436" w:rsidRPr="00104547">
        <w:rPr>
          <w:rStyle w:val="Char2"/>
          <w:rFonts w:cs="CTraditional Arabic" w:hint="cs"/>
          <w:rtl/>
        </w:rPr>
        <w:t>س</w:t>
      </w:r>
      <w:r w:rsidRPr="00104547">
        <w:rPr>
          <w:rStyle w:val="Char2"/>
          <w:rFonts w:hint="cs"/>
          <w:rtl/>
        </w:rPr>
        <w:t xml:space="preserve"> به معنای تزکیه مطلق او نیست. و به معنای شرعی‌بودن تمام کارهای وی نیست. بدون شک معاویه در جایگاه خلفای راشدین نیست. نه از جهت مقام و فضیلت، و نه از جهت تجسم دوران خلافت. و او فقط متولی امر بوده است، و در میان صحابه کسانی بوده‌اند که از او بهتر باشند، مانند سعد بن ابی وقاص و حسن و حسین فرزندان علی</w:t>
      </w:r>
      <w:r w:rsidR="00C25436" w:rsidRPr="00104547">
        <w:rPr>
          <w:rFonts w:cs="CTraditional Arabic" w:hint="cs"/>
          <w:rtl/>
          <w:lang w:bidi="fa-IR"/>
        </w:rPr>
        <w:t>س</w:t>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دوم: موسوی خود را مانند بعضی از پیشینیان امت می‌داند، از جمله محدثانی که به شیعه افراطی موصوف شده‌اند. نه اینکه به رافضی معروف شده باشند، مانند محدث حافظ بن فضیل بن غزوان که ابوداود سجستانی در مورد او می‌گوید: «او یک شیعه دو آتشه بود»، و حافظ ذهبی توضیح می‌دهد که «آتشین‌بودن او علیه کسانی است که با علی جنگیده‌ و منازعه کرده‌اند. در حالی که او شیخین (یعنی ابوبکر و عمر)</w:t>
      </w:r>
      <w:r w:rsidR="00C25436" w:rsidRPr="00104547">
        <w:rPr>
          <w:rFonts w:cs="CTraditional Arabic" w:hint="cs"/>
          <w:sz w:val="30"/>
          <w:szCs w:val="30"/>
          <w:rtl/>
          <w:lang w:bidi="fa-IR"/>
        </w:rPr>
        <w:t>ب</w:t>
      </w:r>
      <w:r w:rsidRPr="00104547">
        <w:rPr>
          <w:rStyle w:val="Char2"/>
          <w:rFonts w:hint="cs"/>
          <w:rtl/>
        </w:rPr>
        <w:t xml:space="preserve"> را بسیار بزرگ می‌داشت</w:t>
      </w:r>
      <w:r w:rsidRPr="00104547">
        <w:rPr>
          <w:rStyle w:val="Char2"/>
          <w:vertAlign w:val="superscript"/>
          <w:rtl/>
        </w:rPr>
        <w:footnoteReference w:id="1017"/>
      </w:r>
      <w:r w:rsidRPr="00104547">
        <w:rPr>
          <w:rStyle w:val="Char2"/>
          <w:rFonts w:hint="cs"/>
          <w:rtl/>
        </w:rPr>
        <w:t>، و ذهبی چیزهایی را که دلالت بر تعظیم عثمان</w:t>
      </w:r>
      <w:r w:rsidR="00C25436" w:rsidRPr="00104547">
        <w:rPr>
          <w:rStyle w:val="Char2"/>
          <w:rFonts w:cs="CTraditional Arabic" w:hint="cs"/>
          <w:rtl/>
        </w:rPr>
        <w:t>س</w:t>
      </w:r>
      <w:r w:rsidRPr="00104547">
        <w:rPr>
          <w:rStyle w:val="Char2"/>
          <w:rFonts w:hint="cs"/>
          <w:rtl/>
        </w:rPr>
        <w:t xml:space="preserve"> نیز بکند آورده است. و او می‌گوید: فرزندم را از شب تا صبح زدم تا بر عثمان رحمت بفرستد، ول</w:t>
      </w:r>
      <w:r w:rsidR="000C5D3E" w:rsidRPr="00104547">
        <w:rPr>
          <w:rStyle w:val="Char2"/>
          <w:rFonts w:hint="cs"/>
          <w:rtl/>
        </w:rPr>
        <w:t>ی</w:t>
      </w:r>
      <w:r w:rsidRPr="00104547">
        <w:rPr>
          <w:rStyle w:val="Char2"/>
          <w:rFonts w:hint="cs"/>
          <w:rtl/>
        </w:rPr>
        <w:t xml:space="preserve"> ا</w:t>
      </w:r>
      <w:r w:rsidR="000C5D3E" w:rsidRPr="00104547">
        <w:rPr>
          <w:rStyle w:val="Char2"/>
          <w:rFonts w:hint="cs"/>
          <w:rtl/>
        </w:rPr>
        <w:t>ی</w:t>
      </w:r>
      <w:r w:rsidRPr="00104547">
        <w:rPr>
          <w:rStyle w:val="Char2"/>
          <w:rFonts w:hint="cs"/>
          <w:rtl/>
        </w:rPr>
        <w:t xml:space="preserve">ن </w:t>
      </w:r>
      <w:r w:rsidR="000C5D3E" w:rsidRPr="00104547">
        <w:rPr>
          <w:rStyle w:val="Char2"/>
          <w:rFonts w:hint="cs"/>
          <w:rtl/>
        </w:rPr>
        <w:t>ک</w:t>
      </w:r>
      <w:r w:rsidRPr="00104547">
        <w:rPr>
          <w:rStyle w:val="Char2"/>
          <w:rFonts w:hint="cs"/>
          <w:rtl/>
        </w:rPr>
        <w:t>ار را ن</w:t>
      </w:r>
      <w:r w:rsidR="000C5D3E" w:rsidRPr="00104547">
        <w:rPr>
          <w:rStyle w:val="Char2"/>
          <w:rFonts w:hint="cs"/>
          <w:rtl/>
        </w:rPr>
        <w:t>ک</w:t>
      </w:r>
      <w:r w:rsidRPr="00104547">
        <w:rPr>
          <w:rStyle w:val="Char2"/>
          <w:rFonts w:hint="cs"/>
          <w:rtl/>
        </w:rPr>
        <w:t>رد</w:t>
      </w:r>
      <w:r w:rsidRPr="00104547">
        <w:rPr>
          <w:rStyle w:val="Char2"/>
          <w:vertAlign w:val="superscript"/>
          <w:rtl/>
        </w:rPr>
        <w:footnoteReference w:id="1018"/>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و این حدیث را امام احمد منصفانه آورده است و گفته است: این حدیث حسن است در حال</w:t>
      </w:r>
      <w:r w:rsidR="000C5D3E" w:rsidRPr="00104547">
        <w:rPr>
          <w:rStyle w:val="Char2"/>
          <w:rFonts w:hint="cs"/>
          <w:rtl/>
        </w:rPr>
        <w:t>یک</w:t>
      </w:r>
      <w:r w:rsidRPr="00104547">
        <w:rPr>
          <w:rStyle w:val="Char2"/>
          <w:rFonts w:hint="cs"/>
          <w:rtl/>
        </w:rPr>
        <w:t>ه راوى آن شیعی است. همچنان که ائمه شش‌گانه در کتاب</w:t>
      </w:r>
      <w:r w:rsidR="00C25436" w:rsidRPr="00104547">
        <w:rPr>
          <w:rStyle w:val="Char2"/>
          <w:rFonts w:hint="eastAsia"/>
          <w:rtl/>
        </w:rPr>
        <w:t>‌</w:t>
      </w:r>
      <w:r w:rsidRPr="00104547">
        <w:rPr>
          <w:rStyle w:val="Char2"/>
          <w:rFonts w:hint="cs"/>
          <w:rtl/>
        </w:rPr>
        <w:t>هایشان از او روا</w:t>
      </w:r>
      <w:r w:rsidR="000C5D3E" w:rsidRPr="00104547">
        <w:rPr>
          <w:rStyle w:val="Char2"/>
          <w:rFonts w:hint="cs"/>
          <w:rtl/>
        </w:rPr>
        <w:t>ی</w:t>
      </w:r>
      <w:r w:rsidRPr="00104547">
        <w:rPr>
          <w:rStyle w:val="Char2"/>
          <w:rFonts w:hint="cs"/>
          <w:rtl/>
        </w:rPr>
        <w:t xml:space="preserve">ت </w:t>
      </w:r>
      <w:r w:rsidR="000C5D3E" w:rsidRPr="00104547">
        <w:rPr>
          <w:rStyle w:val="Char2"/>
          <w:rFonts w:hint="cs"/>
          <w:rtl/>
        </w:rPr>
        <w:t>ک</w:t>
      </w:r>
      <w:r w:rsidRPr="00104547">
        <w:rPr>
          <w:rStyle w:val="Char2"/>
          <w:rFonts w:hint="cs"/>
          <w:rtl/>
        </w:rPr>
        <w:t>رده‌اند</w:t>
      </w:r>
      <w:r w:rsidRPr="00104547">
        <w:rPr>
          <w:rStyle w:val="Char2"/>
          <w:vertAlign w:val="superscript"/>
          <w:rtl/>
        </w:rPr>
        <w:footnoteReference w:id="101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 xml:space="preserve">بدون شک بر ما نیز واجب است که با موسوى بطور عدالت همراهى </w:t>
      </w:r>
      <w:r w:rsidR="000C5D3E" w:rsidRPr="00104547">
        <w:rPr>
          <w:rStyle w:val="Char2"/>
          <w:rFonts w:hint="cs"/>
          <w:rtl/>
        </w:rPr>
        <w:t>ک</w:t>
      </w:r>
      <w:r w:rsidRPr="00104547">
        <w:rPr>
          <w:rStyle w:val="Char2"/>
          <w:rFonts w:hint="cs"/>
          <w:rtl/>
        </w:rPr>
        <w:t>ن</w:t>
      </w:r>
      <w:r w:rsidR="000C5D3E" w:rsidRPr="00104547">
        <w:rPr>
          <w:rStyle w:val="Char2"/>
          <w:rFonts w:hint="cs"/>
          <w:rtl/>
        </w:rPr>
        <w:t>ی</w:t>
      </w:r>
      <w:r w:rsidRPr="00104547">
        <w:rPr>
          <w:rStyle w:val="Char2"/>
          <w:rFonts w:hint="cs"/>
          <w:rtl/>
        </w:rPr>
        <w:t>م همچنان</w:t>
      </w:r>
      <w:r w:rsidR="000C5D3E" w:rsidRPr="00104547">
        <w:rPr>
          <w:rStyle w:val="Char2"/>
          <w:rFonts w:hint="cs"/>
          <w:rtl/>
        </w:rPr>
        <w:t>ک</w:t>
      </w:r>
      <w:r w:rsidRPr="00104547">
        <w:rPr>
          <w:rStyle w:val="Char2"/>
          <w:rFonts w:hint="cs"/>
          <w:rtl/>
        </w:rPr>
        <w:t>ه پیشینیان ما با امثال او چن</w:t>
      </w:r>
      <w:r w:rsidR="000C5D3E" w:rsidRPr="00104547">
        <w:rPr>
          <w:rStyle w:val="Char2"/>
          <w:rFonts w:hint="cs"/>
          <w:rtl/>
        </w:rPr>
        <w:t>ی</w:t>
      </w:r>
      <w:r w:rsidRPr="00104547">
        <w:rPr>
          <w:rStyle w:val="Char2"/>
          <w:rFonts w:hint="cs"/>
          <w:rtl/>
        </w:rPr>
        <w:t xml:space="preserve">ن رفتار </w:t>
      </w:r>
      <w:r w:rsidR="000C5D3E" w:rsidRPr="00104547">
        <w:rPr>
          <w:rStyle w:val="Char2"/>
          <w:rFonts w:hint="cs"/>
          <w:rtl/>
        </w:rPr>
        <w:t>ک</w:t>
      </w:r>
      <w:r w:rsidRPr="00104547">
        <w:rPr>
          <w:rStyle w:val="Char2"/>
          <w:rFonts w:hint="cs"/>
          <w:rtl/>
        </w:rPr>
        <w:t>ردند.</w:t>
      </w:r>
    </w:p>
    <w:p w:rsidR="00DE4223" w:rsidRPr="00104547" w:rsidRDefault="00DE4223" w:rsidP="00B16D3D">
      <w:pPr>
        <w:pStyle w:val="5-"/>
        <w:rPr>
          <w:rtl/>
        </w:rPr>
      </w:pPr>
      <w:bookmarkStart w:id="733" w:name="_Toc307451933"/>
      <w:bookmarkStart w:id="734" w:name="_Toc439578357"/>
      <w:r w:rsidRPr="00104547">
        <w:rPr>
          <w:rFonts w:hint="cs"/>
          <w:rtl/>
        </w:rPr>
        <w:t>نقد منابع موسوی در اتهاماتی که به معاویه</w:t>
      </w:r>
      <w:r w:rsidR="00C25436" w:rsidRPr="00B16D3D">
        <w:rPr>
          <w:rFonts w:cs="CTraditional Arabic" w:hint="cs"/>
          <w:b/>
          <w:bCs w:val="0"/>
          <w:rtl/>
        </w:rPr>
        <w:t>س</w:t>
      </w:r>
      <w:r w:rsidRPr="00104547">
        <w:rPr>
          <w:rFonts w:hint="cs"/>
          <w:rtl/>
        </w:rPr>
        <w:t xml:space="preserve"> وارد کرده است.</w:t>
      </w:r>
      <w:bookmarkEnd w:id="733"/>
      <w:bookmarkEnd w:id="734"/>
    </w:p>
    <w:p w:rsidR="00DE4223" w:rsidRPr="00104547" w:rsidRDefault="00DE4223" w:rsidP="00104547">
      <w:pPr>
        <w:ind w:firstLine="227"/>
        <w:jc w:val="both"/>
        <w:rPr>
          <w:rStyle w:val="Char2"/>
          <w:rtl/>
        </w:rPr>
      </w:pPr>
      <w:r w:rsidRPr="00104547">
        <w:rPr>
          <w:rStyle w:val="Char2"/>
          <w:rFonts w:hint="cs"/>
          <w:rtl/>
        </w:rPr>
        <w:t>موسوی در نقد معاویه و تهمت‌هایی که به او نسبت داده است بر دو منبع اعتماد کرده است:</w:t>
      </w:r>
    </w:p>
    <w:p w:rsidR="00DE4223" w:rsidRPr="00104547" w:rsidRDefault="00DE4223" w:rsidP="00187F8C">
      <w:pPr>
        <w:numPr>
          <w:ilvl w:val="0"/>
          <w:numId w:val="38"/>
        </w:numPr>
        <w:tabs>
          <w:tab w:val="clear" w:pos="871"/>
        </w:tabs>
        <w:ind w:left="641" w:hanging="357"/>
        <w:jc w:val="both"/>
        <w:rPr>
          <w:rStyle w:val="Char2"/>
          <w:rtl/>
        </w:rPr>
      </w:pPr>
      <w:r w:rsidRPr="00104547">
        <w:rPr>
          <w:rStyle w:val="Char2"/>
          <w:rFonts w:hint="cs"/>
          <w:rtl/>
        </w:rPr>
        <w:t>متن کتاب نهج البلاغه.</w:t>
      </w:r>
    </w:p>
    <w:p w:rsidR="00DE4223" w:rsidRPr="00104547" w:rsidRDefault="00DE4223" w:rsidP="00187F8C">
      <w:pPr>
        <w:numPr>
          <w:ilvl w:val="0"/>
          <w:numId w:val="38"/>
        </w:numPr>
        <w:tabs>
          <w:tab w:val="clear" w:pos="871"/>
        </w:tabs>
        <w:ind w:left="641" w:hanging="357"/>
        <w:jc w:val="both"/>
        <w:rPr>
          <w:rStyle w:val="Char2"/>
        </w:rPr>
      </w:pPr>
      <w:r w:rsidRPr="00104547">
        <w:rPr>
          <w:rStyle w:val="Char2"/>
          <w:rFonts w:hint="cs"/>
          <w:rtl/>
        </w:rPr>
        <w:t>تحلیل</w:t>
      </w:r>
      <w:r w:rsidR="00C25436" w:rsidRPr="00104547">
        <w:rPr>
          <w:rStyle w:val="Char2"/>
          <w:rFonts w:hint="eastAsia"/>
          <w:rtl/>
        </w:rPr>
        <w:t>‌</w:t>
      </w:r>
      <w:r w:rsidRPr="00104547">
        <w:rPr>
          <w:rStyle w:val="Char2"/>
          <w:rFonts w:hint="cs"/>
          <w:rtl/>
        </w:rPr>
        <w:t>های شخصی رویدادهای تاریخی.</w:t>
      </w:r>
    </w:p>
    <w:p w:rsidR="00DE4223" w:rsidRPr="00104547" w:rsidRDefault="00DE4223" w:rsidP="00104547">
      <w:pPr>
        <w:ind w:firstLine="227"/>
        <w:jc w:val="both"/>
        <w:rPr>
          <w:rStyle w:val="Char2"/>
          <w:rtl/>
        </w:rPr>
      </w:pPr>
      <w:r w:rsidRPr="00104547">
        <w:rPr>
          <w:rStyle w:val="Char2"/>
          <w:rFonts w:hint="cs"/>
          <w:rtl/>
        </w:rPr>
        <w:t>اما تکیه او بر کتاب نهج البلاغه اشتباه بوده است. چون کتاب نهج البلاغه از لحاظ سند منبع موثقی نیست. چون گردآورنده آن شریف رضی بوده است که در قرن چهارم می‌زیسته است. و اسناد آن را هیچ وقت به طور متصل به امیرالمؤمنین عل</w:t>
      </w:r>
      <w:r w:rsidR="000C5D3E" w:rsidRPr="00104547">
        <w:rPr>
          <w:rStyle w:val="Char2"/>
          <w:rFonts w:hint="cs"/>
          <w:rtl/>
        </w:rPr>
        <w:t>ی</w:t>
      </w:r>
      <w:r w:rsidR="00C25436" w:rsidRPr="00104547">
        <w:rPr>
          <w:rStyle w:val="Char2"/>
          <w:rFonts w:cs="CTraditional Arabic" w:hint="cs"/>
          <w:rtl/>
        </w:rPr>
        <w:t>س</w:t>
      </w:r>
      <w:r w:rsidRPr="00104547">
        <w:rPr>
          <w:rStyle w:val="Char2"/>
          <w:rFonts w:hint="cs"/>
          <w:rtl/>
        </w:rPr>
        <w:t xml:space="preserve"> نرسانده است. بنابراین داعتماد </w:t>
      </w:r>
      <w:r w:rsidR="000C5D3E" w:rsidRPr="00104547">
        <w:rPr>
          <w:rStyle w:val="Char2"/>
          <w:rFonts w:hint="cs"/>
          <w:rtl/>
        </w:rPr>
        <w:t>ک</w:t>
      </w:r>
      <w:r w:rsidRPr="00104547">
        <w:rPr>
          <w:rStyle w:val="Char2"/>
          <w:rFonts w:hint="cs"/>
          <w:rtl/>
        </w:rPr>
        <w:t>ردن بر آن درست نیست. مثل دیدگاه موسوی درباره معاویه و تکیه او بر نهج البلاغه.</w:t>
      </w:r>
    </w:p>
    <w:p w:rsidR="00DE4223" w:rsidRPr="00104547" w:rsidRDefault="00DE4223" w:rsidP="00104547">
      <w:pPr>
        <w:ind w:firstLine="227"/>
        <w:jc w:val="both"/>
        <w:rPr>
          <w:rStyle w:val="Char2"/>
          <w:rtl/>
        </w:rPr>
      </w:pPr>
      <w:r w:rsidRPr="00104547">
        <w:rPr>
          <w:rStyle w:val="Char2"/>
          <w:rFonts w:hint="cs"/>
          <w:rtl/>
        </w:rPr>
        <w:t>حافظ ذهبی(</w:t>
      </w:r>
      <w:r w:rsidR="00C25436" w:rsidRPr="00104547">
        <w:rPr>
          <w:rFonts w:cs="CTraditional Arabic" w:hint="cs"/>
          <w:rtl/>
          <w:lang w:bidi="fa-IR"/>
        </w:rPr>
        <w:t>/</w:t>
      </w:r>
      <w:r w:rsidRPr="00104547">
        <w:rPr>
          <w:rStyle w:val="Char2"/>
          <w:rFonts w:hint="cs"/>
          <w:rtl/>
        </w:rPr>
        <w:t>) می‌گوید: «کسی که کتاب نهج البلاغه رضی را بخواند مطمئن می‌شود که او بر زبان علی</w:t>
      </w:r>
      <w:r w:rsidR="00C25436" w:rsidRPr="00104547">
        <w:rPr>
          <w:rStyle w:val="Char2"/>
          <w:rFonts w:cs="CTraditional Arabic" w:hint="cs"/>
          <w:rtl/>
        </w:rPr>
        <w:t>س</w:t>
      </w:r>
      <w:r w:rsidRPr="00104547">
        <w:rPr>
          <w:rStyle w:val="Char2"/>
          <w:rFonts w:hint="cs"/>
          <w:rtl/>
        </w:rPr>
        <w:t xml:space="preserve"> دروغ بسته است. چون در آن به ابوبکر و عمر(</w:t>
      </w:r>
      <w:r w:rsidR="00C25436" w:rsidRPr="00104547">
        <w:rPr>
          <w:rFonts w:cs="CTraditional Arabic" w:hint="cs"/>
          <w:sz w:val="30"/>
          <w:szCs w:val="30"/>
          <w:rtl/>
          <w:lang w:bidi="fa-IR"/>
        </w:rPr>
        <w:t>ب</w:t>
      </w:r>
      <w:r w:rsidRPr="00104547">
        <w:rPr>
          <w:rStyle w:val="Char2"/>
          <w:rFonts w:hint="cs"/>
          <w:rtl/>
        </w:rPr>
        <w:t>) صراحتاً ناسزا و فحش داده است. و در آن تناقضات و سخنان رکیک وجود دارد و در آن عبارتهایی وجود دارد که اگر کسی از صحابه قریشی و سایر</w:t>
      </w:r>
      <w:r w:rsidR="00435B45" w:rsidRPr="00104547">
        <w:rPr>
          <w:rStyle w:val="Char2"/>
          <w:rFonts w:hint="cs"/>
          <w:rtl/>
        </w:rPr>
        <w:t xml:space="preserve"> آن‌ها </w:t>
      </w:r>
      <w:r w:rsidRPr="00104547">
        <w:rPr>
          <w:rStyle w:val="Char2"/>
          <w:rFonts w:hint="cs"/>
          <w:rtl/>
        </w:rPr>
        <w:t>شناخت داشته باشد، مطمئن می‌شود که اکثر این کتاب باطل است»</w:t>
      </w:r>
      <w:r w:rsidRPr="00104547">
        <w:rPr>
          <w:rStyle w:val="Char2"/>
          <w:vertAlign w:val="superscript"/>
          <w:rtl/>
        </w:rPr>
        <w:footnoteReference w:id="1020"/>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اما تکیه‌کردن امثال موسوی بر اینکه معاویه هم پیمان روم بوده است تحلیل و پیشنهادی است که در بهترین حالت نیاز به دلیل تاریخی معتبر دارد.</w:t>
      </w:r>
    </w:p>
    <w:p w:rsidR="00DE4223" w:rsidRPr="00104547" w:rsidRDefault="00DE4223" w:rsidP="00187F8C">
      <w:pPr>
        <w:pStyle w:val="5-"/>
        <w:rPr>
          <w:rtl/>
        </w:rPr>
      </w:pPr>
      <w:bookmarkStart w:id="735" w:name="_Toc307451934"/>
      <w:bookmarkStart w:id="736" w:name="_Toc439578358"/>
      <w:r w:rsidRPr="00104547">
        <w:rPr>
          <w:rFonts w:hint="cs"/>
          <w:rtl/>
        </w:rPr>
        <w:t>بررسی تفصیلی</w:t>
      </w:r>
      <w:bookmarkEnd w:id="735"/>
      <w:bookmarkEnd w:id="736"/>
    </w:p>
    <w:p w:rsidR="00DE4223" w:rsidRPr="00104547" w:rsidRDefault="00DE4223" w:rsidP="00187F8C">
      <w:pPr>
        <w:numPr>
          <w:ilvl w:val="0"/>
          <w:numId w:val="39"/>
        </w:numPr>
        <w:tabs>
          <w:tab w:val="clear" w:pos="871"/>
        </w:tabs>
        <w:ind w:left="641" w:hanging="357"/>
        <w:jc w:val="both"/>
        <w:rPr>
          <w:rStyle w:val="Char2"/>
          <w:rtl/>
        </w:rPr>
      </w:pPr>
      <w:r w:rsidRPr="00104547">
        <w:rPr>
          <w:rStyle w:val="Char2"/>
          <w:rFonts w:hint="cs"/>
          <w:rtl/>
        </w:rPr>
        <w:t>موسوی یک امر مهم را فراموش کرده است و آن اینکه دو نفر از خلفای راشدین در ولایت خود به معاویه اعتماد کردند. و موسوی نگفته است که معاویه در زمان آن دو بد بوده است. بلکه معاویه عامل بعضی از خلفای راشدین در سرزمین بسیار مهم شام بوده است. و این اصلاً با نظریه همکاری امویان با رومیها که موسوی از آن سخن می‌گوید، سازگار نیست.</w:t>
      </w:r>
    </w:p>
    <w:p w:rsidR="00DE4223" w:rsidRPr="00104547" w:rsidRDefault="00DE4223" w:rsidP="00187F8C">
      <w:pPr>
        <w:numPr>
          <w:ilvl w:val="0"/>
          <w:numId w:val="39"/>
        </w:numPr>
        <w:tabs>
          <w:tab w:val="clear" w:pos="871"/>
        </w:tabs>
        <w:ind w:left="641" w:hanging="357"/>
        <w:jc w:val="both"/>
        <w:rPr>
          <w:rStyle w:val="Char2"/>
        </w:rPr>
      </w:pPr>
      <w:r w:rsidRPr="00104547">
        <w:rPr>
          <w:rStyle w:val="Char2"/>
          <w:rFonts w:hint="cs"/>
          <w:rtl/>
        </w:rPr>
        <w:t>خیلی مشکل است که باور کنیم معاویه در قتل عثمان</w:t>
      </w:r>
      <w:r w:rsidR="00C25436" w:rsidRPr="00104547">
        <w:rPr>
          <w:rStyle w:val="Char2"/>
          <w:rFonts w:cs="CTraditional Arabic" w:hint="cs"/>
          <w:rtl/>
        </w:rPr>
        <w:t>س</w:t>
      </w:r>
      <w:r w:rsidRPr="00104547">
        <w:rPr>
          <w:rStyle w:val="Char2"/>
          <w:rFonts w:hint="cs"/>
          <w:rtl/>
        </w:rPr>
        <w:t xml:space="preserve"> دست داشته است. چون این یک ادعای بی‌دلیل است. و حالت معاویه مدام از خون خواهان (خواهان قصاص) عثمان</w:t>
      </w:r>
      <w:r w:rsidR="00C25436" w:rsidRPr="00104547">
        <w:rPr>
          <w:rStyle w:val="Char2"/>
          <w:rFonts w:cs="CTraditional Arabic" w:hint="cs"/>
          <w:rtl/>
        </w:rPr>
        <w:t>س</w:t>
      </w:r>
      <w:r w:rsidRPr="00104547">
        <w:rPr>
          <w:rStyle w:val="Char2"/>
          <w:rFonts w:hint="cs"/>
          <w:rtl/>
        </w:rPr>
        <w:t xml:space="preserve"> بوده است و چون هیچ یک از اهل شام با قاتلان عثمان مشارکت نداشتند، و اگر ترور و قتل عثمان در شام برنامه‌ریزی شده باشد ما می‌گوییم که تعداد بسیاری کمی از اهل آنجا در این امر مشارکت داشته‌اند. والله اعلم.</w:t>
      </w:r>
    </w:p>
    <w:p w:rsidR="00C25436" w:rsidRPr="00104547" w:rsidRDefault="00DE4223" w:rsidP="00187F8C">
      <w:pPr>
        <w:numPr>
          <w:ilvl w:val="0"/>
          <w:numId w:val="39"/>
        </w:numPr>
        <w:tabs>
          <w:tab w:val="clear" w:pos="871"/>
        </w:tabs>
        <w:ind w:left="641" w:hanging="357"/>
        <w:jc w:val="both"/>
        <w:rPr>
          <w:rStyle w:val="Char2"/>
        </w:rPr>
      </w:pPr>
      <w:r w:rsidRPr="00104547">
        <w:rPr>
          <w:rStyle w:val="Char2"/>
          <w:rFonts w:hint="cs"/>
          <w:rtl/>
        </w:rPr>
        <w:t>مشخص نیست که معاویه</w:t>
      </w:r>
      <w:r w:rsidR="00C25436" w:rsidRPr="00104547">
        <w:rPr>
          <w:rStyle w:val="Char2"/>
          <w:rFonts w:cs="CTraditional Arabic" w:hint="cs"/>
          <w:rtl/>
        </w:rPr>
        <w:t>س</w:t>
      </w:r>
      <w:r w:rsidRPr="00104547">
        <w:rPr>
          <w:rStyle w:val="Char2"/>
          <w:rFonts w:hint="cs"/>
          <w:rtl/>
        </w:rPr>
        <w:t xml:space="preserve"> به سب علی</w:t>
      </w:r>
      <w:r w:rsidR="00C25436" w:rsidRPr="00104547">
        <w:rPr>
          <w:rStyle w:val="Char2"/>
          <w:rFonts w:cs="CTraditional Arabic" w:hint="cs"/>
          <w:rtl/>
        </w:rPr>
        <w:t>س</w:t>
      </w:r>
      <w:r w:rsidRPr="00104547">
        <w:rPr>
          <w:rStyle w:val="Char2"/>
          <w:rFonts w:hint="cs"/>
          <w:rtl/>
        </w:rPr>
        <w:t xml:space="preserve"> بر منابر امر کرده باشد، بلکه این کار از طرف خلفای اموی بعد از معاویه عرف شد، تا وقتی که عمر بن عبدالعزیز(</w:t>
      </w:r>
      <w:r w:rsidR="00C25436" w:rsidRPr="00104547">
        <w:rPr>
          <w:rFonts w:cs="CTraditional Arabic" w:hint="cs"/>
          <w:rtl/>
          <w:lang w:bidi="fa-IR"/>
        </w:rPr>
        <w:t>/</w:t>
      </w:r>
      <w:r w:rsidRPr="00104547">
        <w:rPr>
          <w:rStyle w:val="Char2"/>
          <w:rFonts w:hint="cs"/>
          <w:rtl/>
        </w:rPr>
        <w:t>) این کار را متوقف کرد، و این عبارت را جایگزین آن نمـود:</w:t>
      </w:r>
    </w:p>
    <w:p w:rsidR="00DE4223" w:rsidRPr="00104547" w:rsidRDefault="00C25436" w:rsidP="00187F8C">
      <w:pPr>
        <w:tabs>
          <w:tab w:val="right" w:pos="531"/>
        </w:tabs>
        <w:ind w:firstLine="284"/>
        <w:jc w:val="both"/>
        <w:rPr>
          <w:rStyle w:val="Char2"/>
          <w:rFonts w:cs="Arial"/>
          <w:color w:val="000000"/>
          <w:szCs w:val="24"/>
        </w:rPr>
      </w:pPr>
      <w:r w:rsidRPr="00104547">
        <w:rPr>
          <w:rStyle w:val="Char2"/>
          <w:rFonts w:cs="Traditional Arabic"/>
          <w:color w:val="000000"/>
          <w:shd w:val="clear" w:color="auto" w:fill="FFFFFF"/>
          <w:rtl/>
        </w:rPr>
        <w:t>﴿</w:t>
      </w:r>
      <w:r w:rsidRPr="00104547">
        <w:rPr>
          <w:rStyle w:val="Char7"/>
          <w:rtl/>
        </w:rPr>
        <w:t xml:space="preserve">إِنَّ </w:t>
      </w:r>
      <w:r w:rsidRPr="00104547">
        <w:rPr>
          <w:rStyle w:val="Char7"/>
          <w:rFonts w:hint="cs"/>
          <w:rtl/>
        </w:rPr>
        <w:t>ٱ</w:t>
      </w:r>
      <w:r w:rsidRPr="00104547">
        <w:rPr>
          <w:rStyle w:val="Char7"/>
          <w:rFonts w:hint="eastAsia"/>
          <w:rtl/>
        </w:rPr>
        <w:t>للَّهَ</w:t>
      </w:r>
      <w:r w:rsidRPr="00104547">
        <w:rPr>
          <w:rStyle w:val="Char7"/>
          <w:rtl/>
        </w:rPr>
        <w:t xml:space="preserve"> يَأۡمُرُ بِ</w:t>
      </w:r>
      <w:r w:rsidRPr="00104547">
        <w:rPr>
          <w:rStyle w:val="Char7"/>
          <w:rFonts w:hint="cs"/>
          <w:rtl/>
        </w:rPr>
        <w:t>ٱ</w:t>
      </w:r>
      <w:r w:rsidRPr="00104547">
        <w:rPr>
          <w:rStyle w:val="Char7"/>
          <w:rFonts w:hint="eastAsia"/>
          <w:rtl/>
        </w:rPr>
        <w:t>لۡعَدۡلِ</w:t>
      </w:r>
      <w:r w:rsidRPr="00104547">
        <w:rPr>
          <w:rStyle w:val="Char7"/>
          <w:rtl/>
        </w:rPr>
        <w:t xml:space="preserve"> وَ</w:t>
      </w:r>
      <w:r w:rsidRPr="00104547">
        <w:rPr>
          <w:rStyle w:val="Char7"/>
          <w:rFonts w:hint="cs"/>
          <w:rtl/>
        </w:rPr>
        <w:t>ٱ</w:t>
      </w:r>
      <w:r w:rsidRPr="00104547">
        <w:rPr>
          <w:rStyle w:val="Char7"/>
          <w:rFonts w:hint="eastAsia"/>
          <w:rtl/>
        </w:rPr>
        <w:t>لۡإِحۡسَٰنِ</w:t>
      </w:r>
      <w:r w:rsidRPr="00104547">
        <w:rPr>
          <w:rStyle w:val="Char7"/>
          <w:rtl/>
        </w:rPr>
        <w:t xml:space="preserve"> وَإِيتَآيِٕ ذِي </w:t>
      </w:r>
      <w:r w:rsidRPr="00104547">
        <w:rPr>
          <w:rStyle w:val="Char7"/>
          <w:rFonts w:hint="cs"/>
          <w:rtl/>
        </w:rPr>
        <w:t>ٱ</w:t>
      </w:r>
      <w:r w:rsidRPr="00104547">
        <w:rPr>
          <w:rStyle w:val="Char7"/>
          <w:rFonts w:hint="eastAsia"/>
          <w:rtl/>
        </w:rPr>
        <w:t>لۡقُرۡبَىٰ</w:t>
      </w:r>
      <w:r w:rsidRPr="00104547">
        <w:rPr>
          <w:rStyle w:val="Char7"/>
          <w:rtl/>
        </w:rPr>
        <w:t xml:space="preserve"> وَيَنۡهَىٰ عَنِ </w:t>
      </w:r>
      <w:r w:rsidRPr="00104547">
        <w:rPr>
          <w:rStyle w:val="Char7"/>
          <w:rFonts w:hint="cs"/>
          <w:rtl/>
        </w:rPr>
        <w:t>ٱ</w:t>
      </w:r>
      <w:r w:rsidRPr="00104547">
        <w:rPr>
          <w:rStyle w:val="Char7"/>
          <w:rFonts w:hint="eastAsia"/>
          <w:rtl/>
        </w:rPr>
        <w:t>لۡفَحۡشَآءِ</w:t>
      </w:r>
      <w:r w:rsidRPr="00104547">
        <w:rPr>
          <w:rStyle w:val="Char7"/>
          <w:rtl/>
        </w:rPr>
        <w:t xml:space="preserve"> وَ</w:t>
      </w:r>
      <w:r w:rsidRPr="00104547">
        <w:rPr>
          <w:rStyle w:val="Char7"/>
          <w:rFonts w:hint="cs"/>
          <w:rtl/>
        </w:rPr>
        <w:t>ٱ</w:t>
      </w:r>
      <w:r w:rsidRPr="00104547">
        <w:rPr>
          <w:rStyle w:val="Char7"/>
          <w:rFonts w:hint="eastAsia"/>
          <w:rtl/>
        </w:rPr>
        <w:t>لۡمُنكَرِ</w:t>
      </w:r>
      <w:r w:rsidRPr="00104547">
        <w:rPr>
          <w:rStyle w:val="Char7"/>
          <w:rtl/>
        </w:rPr>
        <w:t xml:space="preserve"> وَ</w:t>
      </w:r>
      <w:r w:rsidRPr="00104547">
        <w:rPr>
          <w:rStyle w:val="Char7"/>
          <w:rFonts w:hint="cs"/>
          <w:rtl/>
        </w:rPr>
        <w:t>ٱ</w:t>
      </w:r>
      <w:r w:rsidRPr="00104547">
        <w:rPr>
          <w:rStyle w:val="Char7"/>
          <w:rFonts w:hint="eastAsia"/>
          <w:rtl/>
        </w:rPr>
        <w:t>لۡبَغۡيِۚ</w:t>
      </w:r>
      <w:r w:rsidRPr="00104547">
        <w:rPr>
          <w:rStyle w:val="Char7"/>
          <w:rtl/>
        </w:rPr>
        <w:t xml:space="preserve"> يَعِظُكُمۡ لَعَلَّكُمۡ تَذَكَّرُونَ٩٠</w:t>
      </w:r>
      <w:r w:rsidRPr="00104547">
        <w:rPr>
          <w:rStyle w:val="Char2"/>
          <w:rFonts w:cs="Traditional Arabic"/>
          <w:color w:val="000000"/>
          <w:shd w:val="clear" w:color="auto" w:fill="FFFFFF"/>
          <w:rtl/>
        </w:rPr>
        <w:t>﴾</w:t>
      </w:r>
      <w:r w:rsidRPr="00104547">
        <w:rPr>
          <w:rStyle w:val="Char5"/>
          <w:rtl/>
        </w:rPr>
        <w:t xml:space="preserve"> [النحل: 90]</w:t>
      </w:r>
      <w:r w:rsidR="00DE4223" w:rsidRPr="00104547">
        <w:rPr>
          <w:rStyle w:val="Char2"/>
          <w:vertAlign w:val="superscript"/>
          <w:rtl/>
        </w:rPr>
        <w:footnoteReference w:id="1021"/>
      </w:r>
      <w:r w:rsidR="00C44A7E" w:rsidRPr="00104547">
        <w:rPr>
          <w:rStyle w:val="Char2"/>
          <w:rFonts w:hint="cs"/>
          <w:rtl/>
        </w:rPr>
        <w:t>.</w:t>
      </w:r>
    </w:p>
    <w:p w:rsidR="00DE4223" w:rsidRPr="00104547" w:rsidRDefault="00DE4223" w:rsidP="00187F8C">
      <w:pPr>
        <w:numPr>
          <w:ilvl w:val="0"/>
          <w:numId w:val="39"/>
        </w:numPr>
        <w:tabs>
          <w:tab w:val="clear" w:pos="871"/>
        </w:tabs>
        <w:ind w:left="641" w:hanging="357"/>
        <w:jc w:val="both"/>
        <w:rPr>
          <w:rStyle w:val="Char2"/>
        </w:rPr>
      </w:pPr>
      <w:r w:rsidRPr="00104547">
        <w:rPr>
          <w:rStyle w:val="Char2"/>
          <w:rFonts w:hint="cs"/>
          <w:rtl/>
        </w:rPr>
        <w:t>عقیده موسوی در اینکه اطاعت از ولی امر و صبر کردن در مقابل ظلم</w:t>
      </w:r>
      <w:r w:rsidR="00435B45" w:rsidRPr="00104547">
        <w:rPr>
          <w:rStyle w:val="Char2"/>
          <w:rFonts w:hint="cs"/>
          <w:rtl/>
        </w:rPr>
        <w:t xml:space="preserve"> آن‌ها </w:t>
      </w:r>
      <w:r w:rsidRPr="00104547">
        <w:rPr>
          <w:rStyle w:val="Char2"/>
          <w:rFonts w:hint="cs"/>
          <w:rtl/>
        </w:rPr>
        <w:t>تأسیس معاویه بوده است، در بردارنده یک اشتباه اصولی رد احادیث است. چون مبنای رد احادیث یا مخدوش دانستن سند آن با یک دلیل معتبر است، یا با مخدوش دانستن متن حدیث و شاذ دانستن آن است، ولی ادعای اینکه این حدیث را فلانی و فلانی وضع کرده‌اند، مردود است.</w:t>
      </w:r>
    </w:p>
    <w:p w:rsidR="00DE4223" w:rsidRPr="00104547" w:rsidRDefault="00DE4223" w:rsidP="00187F8C">
      <w:pPr>
        <w:numPr>
          <w:ilvl w:val="0"/>
          <w:numId w:val="39"/>
        </w:numPr>
        <w:tabs>
          <w:tab w:val="clear" w:pos="871"/>
        </w:tabs>
        <w:ind w:left="641" w:hanging="357"/>
        <w:jc w:val="both"/>
        <w:rPr>
          <w:rStyle w:val="Char2"/>
        </w:rPr>
      </w:pPr>
      <w:r w:rsidRPr="00104547">
        <w:rPr>
          <w:rStyle w:val="Char2"/>
          <w:rFonts w:hint="cs"/>
          <w:rtl/>
        </w:rPr>
        <w:t>موسوی سعی کرده است احادیث اطاعت از ولی امر و صبرکردن بر ظلم</w:t>
      </w:r>
      <w:r w:rsidR="00435B45" w:rsidRPr="00104547">
        <w:rPr>
          <w:rStyle w:val="Char2"/>
          <w:rFonts w:hint="cs"/>
          <w:rtl/>
        </w:rPr>
        <w:t xml:space="preserve"> آن‌ها </w:t>
      </w:r>
      <w:r w:rsidRPr="00104547">
        <w:rPr>
          <w:rStyle w:val="Char2"/>
          <w:rFonts w:hint="cs"/>
          <w:rtl/>
        </w:rPr>
        <w:t>را مقید به مورادی بکند که گناه نباشد، در حالی که این از محاسن اسلام است که برای حفظ اموال و جان مردم آمده است. و این هیچگاه به معنای پذیرفتن امور منکر نیست، بلکه به تغییر آن از</w:t>
      </w:r>
      <w:r w:rsidR="00B24603">
        <w:rPr>
          <w:rStyle w:val="Char2"/>
          <w:rFonts w:hint="cs"/>
          <w:rtl/>
        </w:rPr>
        <w:t xml:space="preserve"> راه‌های</w:t>
      </w:r>
      <w:r w:rsidRPr="00104547">
        <w:rPr>
          <w:rStyle w:val="Char2"/>
          <w:rFonts w:hint="cs"/>
          <w:rtl/>
        </w:rPr>
        <w:t xml:space="preserve"> مشروعی که مصلحت بندگان را با کمترین مفسده تأمین کند، امر کرده است.</w:t>
      </w:r>
    </w:p>
    <w:p w:rsidR="00DE4223" w:rsidRPr="00104547" w:rsidRDefault="00DE4223" w:rsidP="00187F8C">
      <w:pPr>
        <w:numPr>
          <w:ilvl w:val="0"/>
          <w:numId w:val="39"/>
        </w:numPr>
        <w:tabs>
          <w:tab w:val="clear" w:pos="871"/>
        </w:tabs>
        <w:ind w:left="641" w:hanging="357"/>
        <w:jc w:val="both"/>
        <w:rPr>
          <w:rStyle w:val="Char2"/>
        </w:rPr>
      </w:pPr>
      <w:r w:rsidRPr="00104547">
        <w:rPr>
          <w:rStyle w:val="Char2"/>
          <w:rFonts w:hint="cs"/>
          <w:rtl/>
        </w:rPr>
        <w:t>از جمله اشتباهات معاویه که موسوی بیان کرده است، واقعه‌ای است که بعضی از افراد را به «شیعه علی» انتساب می‌دادند، مانند حجر بن عدی</w:t>
      </w:r>
      <w:r w:rsidRPr="00104547">
        <w:rPr>
          <w:rStyle w:val="Char2"/>
          <w:vertAlign w:val="superscript"/>
          <w:rtl/>
        </w:rPr>
        <w:footnoteReference w:id="1022"/>
      </w:r>
      <w:r w:rsidR="00C25436" w:rsidRPr="00104547">
        <w:rPr>
          <w:rStyle w:val="Char2"/>
          <w:rFonts w:cs="CTraditional Arabic" w:hint="cs"/>
          <w:rtl/>
        </w:rPr>
        <w:t>س</w:t>
      </w:r>
      <w:r w:rsidRPr="00104547">
        <w:rPr>
          <w:rStyle w:val="Char2"/>
          <w:rFonts w:hint="cs"/>
          <w:rtl/>
        </w:rPr>
        <w:t xml:space="preserve"> که توسط معاویه کشته شد.</w:t>
      </w:r>
    </w:p>
    <w:p w:rsidR="00DE4223" w:rsidRPr="00104547" w:rsidRDefault="00DE4223" w:rsidP="00104547">
      <w:pPr>
        <w:ind w:firstLine="227"/>
        <w:jc w:val="both"/>
        <w:rPr>
          <w:rStyle w:val="Char2"/>
          <w:rtl/>
        </w:rPr>
      </w:pPr>
      <w:r w:rsidRPr="00104547">
        <w:rPr>
          <w:rStyle w:val="Char2"/>
          <w:rFonts w:hint="cs"/>
          <w:rtl/>
        </w:rPr>
        <w:t>این دیدگاه، دیدگاه نخبگان امت است، چون به این امر راضی نبودند، مانند عایشه</w:t>
      </w:r>
      <w:r w:rsidR="00C25436" w:rsidRPr="00104547">
        <w:rPr>
          <w:rFonts w:cs="CTraditional Arabic" w:hint="cs"/>
          <w:rtl/>
          <w:lang w:bidi="fa-IR"/>
        </w:rPr>
        <w:t>ل</w:t>
      </w:r>
      <w:r w:rsidRPr="00104547">
        <w:rPr>
          <w:rStyle w:val="Char2"/>
          <w:rFonts w:hint="cs"/>
          <w:rtl/>
        </w:rPr>
        <w:t xml:space="preserve"> که معاویه را سرزنش کرد و و در دل آن را به </w:t>
      </w:r>
      <w:r w:rsidR="000C5D3E" w:rsidRPr="00104547">
        <w:rPr>
          <w:rStyle w:val="Char2"/>
          <w:rFonts w:hint="cs"/>
          <w:rtl/>
        </w:rPr>
        <w:t>ی</w:t>
      </w:r>
      <w:r w:rsidRPr="00104547">
        <w:rPr>
          <w:rStyle w:val="Char2"/>
          <w:rFonts w:hint="cs"/>
          <w:rtl/>
        </w:rPr>
        <w:t>اد داشت</w:t>
      </w:r>
      <w:r w:rsidRPr="00104547">
        <w:rPr>
          <w:rStyle w:val="Char2"/>
          <w:vertAlign w:val="superscript"/>
          <w:rtl/>
        </w:rPr>
        <w:footnoteReference w:id="1023"/>
      </w:r>
      <w:r w:rsidRPr="00104547">
        <w:rPr>
          <w:rStyle w:val="Char2"/>
          <w:rFonts w:hint="cs"/>
          <w:rtl/>
        </w:rPr>
        <w:t>، و مانند عبدالله بن عمر وقتی خبر قتل حجر را به او دادند، او در بازار بود و وسایلش را انداخت و شروع به گریه کرد</w:t>
      </w:r>
      <w:r w:rsidRPr="00104547">
        <w:rPr>
          <w:rStyle w:val="Char2"/>
          <w:vertAlign w:val="superscript"/>
          <w:rtl/>
        </w:rPr>
        <w:footnoteReference w:id="1024"/>
      </w:r>
      <w:r w:rsidRPr="00104547">
        <w:rPr>
          <w:rStyle w:val="Char2"/>
          <w:rFonts w:hint="cs"/>
          <w:rtl/>
        </w:rPr>
        <w:t>. یا مانند عبدالله بن حارث مخزومی که به معاویه گفت: بردبارى ابوسفیان کجا از تو دور شده است؟ و معاویه جواب داد: با دوری امثال تو از قومم</w:t>
      </w:r>
      <w:r w:rsidRPr="00104547">
        <w:rPr>
          <w:rStyle w:val="Char2"/>
          <w:vertAlign w:val="superscript"/>
          <w:rtl/>
        </w:rPr>
        <w:footnoteReference w:id="1025"/>
      </w:r>
      <w:r w:rsidRPr="00104547">
        <w:rPr>
          <w:rStyle w:val="Char2"/>
          <w:rFonts w:hint="cs"/>
          <w:rtl/>
        </w:rPr>
        <w:t>. همچنین عالم گرانقدر مالک بن هبیره مسکونی و ربیع بن زیاد - عامل معاویه در خراسان - و شریح قاضی(رحمهم‌الله) نیز او را سرزنش کردند، و این به معنای تبرئه معاویه از این اشتباه می‌باشد.</w:t>
      </w:r>
    </w:p>
    <w:p w:rsidR="00DE4223" w:rsidRPr="00104547" w:rsidRDefault="00DE4223" w:rsidP="00104547">
      <w:pPr>
        <w:ind w:firstLine="227"/>
        <w:jc w:val="both"/>
        <w:rPr>
          <w:rStyle w:val="Char2"/>
          <w:rtl/>
        </w:rPr>
      </w:pPr>
      <w:r w:rsidRPr="00104547">
        <w:rPr>
          <w:rStyle w:val="Char2"/>
          <w:rFonts w:hint="cs"/>
          <w:rtl/>
        </w:rPr>
        <w:t>ولی عایشه و ابن عمر و عبدالرحمن و شریح</w:t>
      </w:r>
      <w:r w:rsidR="00C25436" w:rsidRPr="00104547">
        <w:rPr>
          <w:rFonts w:cs="CTraditional Arabic" w:hint="cs"/>
          <w:rtl/>
          <w:lang w:bidi="fa-IR"/>
        </w:rPr>
        <w:t>ش</w:t>
      </w:r>
      <w:r w:rsidRPr="00104547">
        <w:rPr>
          <w:rStyle w:val="Char2"/>
          <w:rFonts w:hint="cs"/>
          <w:rtl/>
        </w:rPr>
        <w:t xml:space="preserve"> بیشتر از این حد تجاوز نکردند مثل آنچه که موسوی ادعا می‌کند معاویه مثل مدرسه‌ای است که با ارزش</w:t>
      </w:r>
      <w:r w:rsidR="00C25436" w:rsidRPr="00104547">
        <w:rPr>
          <w:rStyle w:val="Char2"/>
          <w:rFonts w:hint="eastAsia"/>
          <w:rtl/>
        </w:rPr>
        <w:t>‌</w:t>
      </w:r>
      <w:r w:rsidRPr="00104547">
        <w:rPr>
          <w:rStyle w:val="Char2"/>
          <w:rFonts w:hint="cs"/>
          <w:rtl/>
        </w:rPr>
        <w:t>های اسلامی می‌جنگد. و امثال این دیدگاه</w:t>
      </w:r>
      <w:r w:rsidR="00C25436" w:rsidRPr="00104547">
        <w:rPr>
          <w:rStyle w:val="Char2"/>
          <w:rFonts w:hint="eastAsia"/>
          <w:rtl/>
        </w:rPr>
        <w:t>‌</w:t>
      </w:r>
      <w:r w:rsidRPr="00104547">
        <w:rPr>
          <w:rStyle w:val="Char2"/>
          <w:rFonts w:hint="cs"/>
          <w:rtl/>
        </w:rPr>
        <w:t xml:space="preserve">ها که نمی‌توان آن را دیدگاه نامید، بلکه حجم اشتباه و خطا را به همان اندازه </w:t>
      </w:r>
      <w:r w:rsidR="000C5D3E" w:rsidRPr="00104547">
        <w:rPr>
          <w:rStyle w:val="Char2"/>
          <w:rFonts w:hint="cs"/>
          <w:rtl/>
        </w:rPr>
        <w:t>ک</w:t>
      </w:r>
      <w:r w:rsidRPr="00104547">
        <w:rPr>
          <w:rStyle w:val="Char2"/>
          <w:rFonts w:hint="cs"/>
          <w:rtl/>
        </w:rPr>
        <w:t>ه بود ب</w:t>
      </w:r>
      <w:r w:rsidR="000C5D3E" w:rsidRPr="00104547">
        <w:rPr>
          <w:rStyle w:val="Char2"/>
          <w:rFonts w:hint="cs"/>
          <w:rtl/>
        </w:rPr>
        <w:t>ی</w:t>
      </w:r>
      <w:r w:rsidRPr="00104547">
        <w:rPr>
          <w:rStyle w:val="Char2"/>
          <w:rFonts w:hint="cs"/>
          <w:rtl/>
        </w:rPr>
        <w:t xml:space="preserve">ان </w:t>
      </w:r>
      <w:r w:rsidR="000C5D3E" w:rsidRPr="00104547">
        <w:rPr>
          <w:rStyle w:val="Char2"/>
          <w:rFonts w:hint="cs"/>
          <w:rtl/>
        </w:rPr>
        <w:t>ک</w:t>
      </w:r>
      <w:r w:rsidRPr="00104547">
        <w:rPr>
          <w:rStyle w:val="Char2"/>
          <w:rFonts w:hint="cs"/>
          <w:rtl/>
        </w:rPr>
        <w:t xml:space="preserve">ردند، و با روشنی با آن مخالفت </w:t>
      </w:r>
      <w:r w:rsidR="000C5D3E" w:rsidRPr="00104547">
        <w:rPr>
          <w:rStyle w:val="Char2"/>
          <w:rFonts w:hint="cs"/>
          <w:rtl/>
        </w:rPr>
        <w:t>ک</w:t>
      </w:r>
      <w:r w:rsidRPr="00104547">
        <w:rPr>
          <w:rStyle w:val="Char2"/>
          <w:rFonts w:hint="cs"/>
          <w:rtl/>
        </w:rPr>
        <w:t>ردند. و معاویه از این کار پشیمان شد، و سفیان ثوری روایت کرده است که معاویه از قتل حجر بن عدی پشیمان شد</w:t>
      </w:r>
      <w:r w:rsidRPr="00104547">
        <w:rPr>
          <w:rStyle w:val="Char2"/>
          <w:vertAlign w:val="superscript"/>
          <w:rtl/>
        </w:rPr>
        <w:footnoteReference w:id="1026"/>
      </w:r>
      <w:r w:rsidRPr="00104547">
        <w:rPr>
          <w:rStyle w:val="Char2"/>
          <w:rFonts w:hint="cs"/>
          <w:rtl/>
        </w:rPr>
        <w:t>. و طبری می‌گوید هنگامی که عبدالله بن یزید بن اسدی قسری بر بالین مرگ معاو</w:t>
      </w:r>
      <w:r w:rsidR="000C5D3E" w:rsidRPr="00104547">
        <w:rPr>
          <w:rStyle w:val="Char2"/>
          <w:rFonts w:hint="cs"/>
          <w:rtl/>
        </w:rPr>
        <w:t>ی</w:t>
      </w:r>
      <w:r w:rsidRPr="00104547">
        <w:rPr>
          <w:rStyle w:val="Char2"/>
          <w:rFonts w:hint="cs"/>
          <w:rtl/>
        </w:rPr>
        <w:t>ه حاضر شد، معاو</w:t>
      </w:r>
      <w:r w:rsidR="000C5D3E" w:rsidRPr="00104547">
        <w:rPr>
          <w:rStyle w:val="Char2"/>
          <w:rFonts w:hint="cs"/>
          <w:rtl/>
        </w:rPr>
        <w:t>ی</w:t>
      </w:r>
      <w:r w:rsidRPr="00104547">
        <w:rPr>
          <w:rStyle w:val="Char2"/>
          <w:rFonts w:hint="cs"/>
          <w:rtl/>
        </w:rPr>
        <w:t xml:space="preserve">ه به او گفت: خداوند پدرت را بیامرزد </w:t>
      </w:r>
      <w:r w:rsidR="000C5D3E" w:rsidRPr="00104547">
        <w:rPr>
          <w:rStyle w:val="Char2"/>
          <w:rFonts w:hint="cs"/>
          <w:rtl/>
        </w:rPr>
        <w:t>ک</w:t>
      </w:r>
      <w:r w:rsidRPr="00104547">
        <w:rPr>
          <w:rStyle w:val="Char2"/>
          <w:rFonts w:hint="cs"/>
          <w:rtl/>
        </w:rPr>
        <w:t xml:space="preserve">ه ناصح من بود و مرا از قتل ابن ادبر - حجر بن عدی - نهى </w:t>
      </w:r>
      <w:r w:rsidR="000C5D3E" w:rsidRPr="00104547">
        <w:rPr>
          <w:rStyle w:val="Char2"/>
          <w:rFonts w:hint="cs"/>
          <w:rtl/>
        </w:rPr>
        <w:t>ک</w:t>
      </w:r>
      <w:r w:rsidRPr="00104547">
        <w:rPr>
          <w:rStyle w:val="Char2"/>
          <w:rFonts w:hint="cs"/>
          <w:rtl/>
        </w:rPr>
        <w:t>رد</w:t>
      </w:r>
      <w:r w:rsidRPr="00104547">
        <w:rPr>
          <w:rStyle w:val="Char2"/>
          <w:vertAlign w:val="superscript"/>
          <w:rtl/>
        </w:rPr>
        <w:footnoteReference w:id="1027"/>
      </w:r>
      <w:r w:rsidRPr="00104547">
        <w:rPr>
          <w:rStyle w:val="Char2"/>
          <w:rFonts w:hint="cs"/>
          <w:rtl/>
        </w:rPr>
        <w:t>. و پدرش معاویه را به عدم قتل حجر و همراهانش نصیحت کرده بود و فقط به تبعید</w:t>
      </w:r>
      <w:r w:rsidR="00435B45" w:rsidRPr="00104547">
        <w:rPr>
          <w:rStyle w:val="Char2"/>
          <w:rFonts w:hint="cs"/>
          <w:rtl/>
        </w:rPr>
        <w:t xml:space="preserve"> آن‌ها </w:t>
      </w:r>
      <w:r w:rsidRPr="00104547">
        <w:rPr>
          <w:rStyle w:val="Char2"/>
          <w:rFonts w:hint="cs"/>
          <w:rtl/>
        </w:rPr>
        <w:t>در شهرها اکتفا کرده بود.</w:t>
      </w:r>
    </w:p>
    <w:p w:rsidR="00DE4223" w:rsidRPr="00104547" w:rsidRDefault="00DE4223" w:rsidP="00104547">
      <w:pPr>
        <w:ind w:firstLine="227"/>
        <w:jc w:val="both"/>
        <w:rPr>
          <w:rStyle w:val="Char2"/>
          <w:rtl/>
        </w:rPr>
      </w:pPr>
      <w:r w:rsidRPr="00104547">
        <w:rPr>
          <w:rStyle w:val="Char2"/>
          <w:rFonts w:hint="cs"/>
          <w:rtl/>
        </w:rPr>
        <w:t>اما آنچه که موسوی از استبداد معاویه و سرکوبی آزادی</w:t>
      </w:r>
      <w:r w:rsidR="00C25436" w:rsidRPr="00104547">
        <w:rPr>
          <w:rStyle w:val="Char2"/>
          <w:rFonts w:hint="eastAsia"/>
          <w:rtl/>
        </w:rPr>
        <w:t>‌</w:t>
      </w:r>
      <w:r w:rsidRPr="00104547">
        <w:rPr>
          <w:rStyle w:val="Char2"/>
          <w:rFonts w:hint="cs"/>
          <w:rtl/>
        </w:rPr>
        <w:t>های مردم توسط وی ذکر می‌کند، مخصوصاً سرکوبی کسانی که از مخالفت</w:t>
      </w:r>
      <w:r w:rsidR="00435B45" w:rsidRPr="00104547">
        <w:rPr>
          <w:rStyle w:val="Char2"/>
          <w:rFonts w:hint="cs"/>
          <w:rtl/>
        </w:rPr>
        <w:t xml:space="preserve"> آن‌ها </w:t>
      </w:r>
      <w:r w:rsidRPr="00104547">
        <w:rPr>
          <w:rStyle w:val="Char2"/>
          <w:rFonts w:hint="cs"/>
          <w:rtl/>
        </w:rPr>
        <w:t>می‌ترسید، بنابراین ما باید بدانیم که دوره معاویه در ضمن خلافت خلفای راشدین نبود</w:t>
      </w:r>
      <w:r w:rsidR="00C44A7E" w:rsidRPr="00104547">
        <w:rPr>
          <w:rStyle w:val="Char2"/>
          <w:rFonts w:hint="cs"/>
          <w:rtl/>
        </w:rPr>
        <w:t>ه است که توصیف آن در حدیث سفینه</w:t>
      </w:r>
      <w:r w:rsidR="00C25436" w:rsidRPr="00104547">
        <w:rPr>
          <w:rStyle w:val="Char2"/>
          <w:rFonts w:cs="CTraditional Arabic" w:hint="cs"/>
          <w:rtl/>
        </w:rPr>
        <w:t>س</w:t>
      </w:r>
      <w:r w:rsidRPr="00104547">
        <w:rPr>
          <w:rStyle w:val="Char2"/>
          <w:rFonts w:hint="cs"/>
          <w:rtl/>
        </w:rPr>
        <w:t xml:space="preserve"> آمده است. که از پیامبر</w:t>
      </w:r>
      <w:r w:rsidR="00C2543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روایت کرده است که فرمود: «خلافت بعد از من سی سال است و سپس تبدیل به پادشاهی می‌شود»</w:t>
      </w:r>
      <w:r w:rsidRPr="00104547">
        <w:rPr>
          <w:rStyle w:val="Char2"/>
          <w:vertAlign w:val="superscript"/>
          <w:rtl/>
        </w:rPr>
        <w:footnoteReference w:id="1028"/>
      </w:r>
      <w:r w:rsidRPr="00104547">
        <w:rPr>
          <w:rStyle w:val="Char2"/>
          <w:rFonts w:hint="cs"/>
          <w:rtl/>
        </w:rPr>
        <w:t>. و این وارد نقصی می‌شود که بعد از خلافت راشدین بر امت ملحق شده است.</w:t>
      </w:r>
    </w:p>
    <w:p w:rsidR="00DE4223" w:rsidRPr="00104547" w:rsidRDefault="00DE4223" w:rsidP="00104547">
      <w:pPr>
        <w:ind w:firstLine="227"/>
        <w:jc w:val="both"/>
        <w:rPr>
          <w:rStyle w:val="Char2"/>
          <w:rtl/>
        </w:rPr>
      </w:pPr>
      <w:r w:rsidRPr="00104547">
        <w:rPr>
          <w:rStyle w:val="Char2"/>
          <w:rFonts w:hint="cs"/>
          <w:rtl/>
        </w:rPr>
        <w:t>ابن تیمیه می‌گوید: حدیث پیامبر</w:t>
      </w:r>
      <w:r w:rsidR="00C2543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که بر تمام شدن زمان خلافت دلالت می‌کند، نشان نکوهش پادشاهی و عیب آن است</w:t>
      </w:r>
      <w:r w:rsidRPr="00104547">
        <w:rPr>
          <w:rStyle w:val="Char2"/>
          <w:vertAlign w:val="superscript"/>
          <w:rtl/>
        </w:rPr>
        <w:footnoteReference w:id="102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معاویه خودش سطح نقصی که در دروران وی به سیاست اسلامی وارد شده بود را فهمیده بود. همچنان که واقعه‌ای که ابویعلی موصلی از ابی قبیل روایت کرده است که: «معاویه در خطبه روز جمعه برای ما گفت: اموال دولت مال ما است و غنایم نیز مال ماست. به کسی که بخواه</w:t>
      </w:r>
      <w:r w:rsidR="000C5D3E" w:rsidRPr="00104547">
        <w:rPr>
          <w:rStyle w:val="Char2"/>
          <w:rFonts w:hint="cs"/>
          <w:rtl/>
        </w:rPr>
        <w:t>ی</w:t>
      </w:r>
      <w:r w:rsidRPr="00104547">
        <w:rPr>
          <w:rStyle w:val="Char2"/>
          <w:rFonts w:hint="cs"/>
          <w:rtl/>
        </w:rPr>
        <w:t>م می‌بخشیم و از کسی که بخواهیم منع می‌کنیم. و کسی اعتراض نکرد، و در جمعه دوم چنین سخنی گفت و کسی اعتراض نکرد، و در جمعه سوم چنین سخنی گفت و مردی از حاضران مسجد بلند شد و گفت؛ هرگز، بلکه مال، مال ما است و غنایم مال ما است، کسی که</w:t>
      </w:r>
      <w:r w:rsidR="00435B45" w:rsidRPr="00104547">
        <w:rPr>
          <w:rStyle w:val="Char2"/>
          <w:rFonts w:hint="cs"/>
          <w:rtl/>
        </w:rPr>
        <w:t xml:space="preserve"> آن‌ها </w:t>
      </w:r>
      <w:r w:rsidRPr="00104547">
        <w:rPr>
          <w:rStyle w:val="Char2"/>
          <w:rFonts w:hint="cs"/>
          <w:rtl/>
        </w:rPr>
        <w:t xml:space="preserve">را از منع </w:t>
      </w:r>
      <w:r w:rsidR="000C5D3E" w:rsidRPr="00104547">
        <w:rPr>
          <w:rStyle w:val="Char2"/>
          <w:rFonts w:hint="cs"/>
          <w:rtl/>
        </w:rPr>
        <w:t>ک</w:t>
      </w:r>
      <w:r w:rsidRPr="00104547">
        <w:rPr>
          <w:rStyle w:val="Char2"/>
          <w:rFonts w:hint="cs"/>
          <w:rtl/>
        </w:rPr>
        <w:t>ند با شمشیر با او روبرو خواه</w:t>
      </w:r>
      <w:r w:rsidR="000C5D3E" w:rsidRPr="00104547">
        <w:rPr>
          <w:rStyle w:val="Char2"/>
          <w:rFonts w:hint="cs"/>
          <w:rtl/>
        </w:rPr>
        <w:t>ی</w:t>
      </w:r>
      <w:r w:rsidRPr="00104547">
        <w:rPr>
          <w:rStyle w:val="Char2"/>
          <w:rFonts w:hint="cs"/>
          <w:rtl/>
        </w:rPr>
        <w:t>م شد. بعد از خواندن نماز به آن مرد گفت که نزد او برود و او را نزد خود بر تخت نشاند، و به مردم اجازه داد که وارد شوند، سپس گفت: ای مردم من در جمعه اول سخن گفتم و کسی به من اعتراض نکرد، و در جمعه دوم نیز کسی به من اعتراض نکرد، اما در جمعه سوم این شخص مرا بیدار و زنده کرد، خداوند او را زنده بگرداند. از پیامبر</w:t>
      </w:r>
      <w:r w:rsidR="00C2543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شنیدم که فرمود: «قومی‌خواهند آمد که سخن می‌گویند و کسی به</w:t>
      </w:r>
      <w:r w:rsidR="00435B45" w:rsidRPr="00104547">
        <w:rPr>
          <w:rStyle w:val="Char2"/>
          <w:rFonts w:hint="cs"/>
          <w:rtl/>
        </w:rPr>
        <w:t xml:space="preserve"> آن‌ها </w:t>
      </w:r>
      <w:r w:rsidRPr="00104547">
        <w:rPr>
          <w:rStyle w:val="Char2"/>
          <w:rFonts w:hint="cs"/>
          <w:rtl/>
        </w:rPr>
        <w:t>اعتراض نمی‌کند (و در روایتی دیگر، امیرانی خواهند آمد که کسی به</w:t>
      </w:r>
      <w:r w:rsidR="00435B45" w:rsidRPr="00104547">
        <w:rPr>
          <w:rStyle w:val="Char2"/>
          <w:rFonts w:hint="cs"/>
          <w:rtl/>
        </w:rPr>
        <w:t xml:space="preserve"> آن‌ها </w:t>
      </w:r>
      <w:r w:rsidRPr="00104547">
        <w:rPr>
          <w:rStyle w:val="Char2"/>
          <w:rFonts w:hint="cs"/>
          <w:rtl/>
        </w:rPr>
        <w:t>اعتراض نمی‌کند. مانند میمون در آتش جهنم فرو می‌روند). ترسیدم که خداوند مرا از جمله این افراد قرار بدهد. ولى وقتی این مرد به من اعتراض کرد، مرا زنده کرد، خدا او را زنده نگه دارد، و امیدوارم که خداوند مرا از جمله</w:t>
      </w:r>
      <w:r w:rsidR="00435B45" w:rsidRPr="00104547">
        <w:rPr>
          <w:rStyle w:val="Char2"/>
          <w:rFonts w:hint="cs"/>
          <w:rtl/>
        </w:rPr>
        <w:t xml:space="preserve"> آن‌ها </w:t>
      </w:r>
      <w:r w:rsidRPr="00104547">
        <w:rPr>
          <w:rStyle w:val="Char2"/>
          <w:rFonts w:hint="cs"/>
          <w:rtl/>
        </w:rPr>
        <w:t>قرار ندهد</w:t>
      </w:r>
      <w:r w:rsidRPr="00104547">
        <w:rPr>
          <w:rStyle w:val="Char2"/>
          <w:vertAlign w:val="superscript"/>
          <w:rtl/>
        </w:rPr>
        <w:footnoteReference w:id="1030"/>
      </w:r>
      <w:r w:rsidRPr="00104547">
        <w:rPr>
          <w:rStyle w:val="Char2"/>
          <w:rFonts w:hint="cs"/>
          <w:rtl/>
        </w:rPr>
        <w:t xml:space="preserve">. </w:t>
      </w:r>
    </w:p>
    <w:p w:rsidR="00DE4223" w:rsidRPr="00104547" w:rsidRDefault="00DE4223" w:rsidP="00104547">
      <w:pPr>
        <w:ind w:firstLine="227"/>
        <w:jc w:val="both"/>
        <w:rPr>
          <w:rStyle w:val="Char2"/>
          <w:rtl/>
        </w:rPr>
      </w:pPr>
      <w:r w:rsidRPr="00104547">
        <w:rPr>
          <w:rStyle w:val="Char8"/>
          <w:rFonts w:hint="cs"/>
          <w:rtl/>
        </w:rPr>
        <w:t>این حادثه سندی است که دو امر را ثابت می‌کند:</w:t>
      </w:r>
    </w:p>
    <w:p w:rsidR="00DE4223" w:rsidRPr="00104547" w:rsidRDefault="00DE4223" w:rsidP="00187F8C">
      <w:pPr>
        <w:numPr>
          <w:ilvl w:val="0"/>
          <w:numId w:val="40"/>
        </w:numPr>
        <w:tabs>
          <w:tab w:val="clear" w:pos="1111"/>
        </w:tabs>
        <w:ind w:left="641" w:hanging="357"/>
        <w:jc w:val="both"/>
        <w:rPr>
          <w:rStyle w:val="Char2"/>
          <w:rtl/>
        </w:rPr>
      </w:pPr>
      <w:r w:rsidRPr="00104547">
        <w:rPr>
          <w:rStyle w:val="Char2"/>
          <w:rFonts w:hint="cs"/>
          <w:rtl/>
        </w:rPr>
        <w:t>معاویه</w:t>
      </w:r>
      <w:r w:rsidR="00C25436" w:rsidRPr="00104547">
        <w:rPr>
          <w:rStyle w:val="Char2"/>
          <w:rFonts w:cs="CTraditional Arabic" w:hint="cs"/>
          <w:rtl/>
        </w:rPr>
        <w:t>س</w:t>
      </w:r>
      <w:r w:rsidRPr="00104547">
        <w:rPr>
          <w:rStyle w:val="Char2"/>
          <w:rFonts w:hint="cs"/>
          <w:rtl/>
        </w:rPr>
        <w:t xml:space="preserve"> خودش دریافته بود که در پادشاهی خودش که نزدیک به دوران خلفای راشدین بوده است، سیر نزولی داشته است - و این امری کاملاً آشکار بود -از جمله پایین‌آمدن سطح آزادی</w:t>
      </w:r>
      <w:r w:rsidR="00C25436" w:rsidRPr="00104547">
        <w:rPr>
          <w:rStyle w:val="Char2"/>
          <w:rFonts w:hint="eastAsia"/>
          <w:rtl/>
        </w:rPr>
        <w:t>‌</w:t>
      </w:r>
      <w:r w:rsidRPr="00104547">
        <w:rPr>
          <w:rStyle w:val="Char2"/>
          <w:rFonts w:hint="cs"/>
          <w:rtl/>
        </w:rPr>
        <w:t>ها و آسان‌بودن مطالبه حقوق که</w:t>
      </w:r>
      <w:r w:rsidR="00435B45" w:rsidRPr="00104547">
        <w:rPr>
          <w:rStyle w:val="Char2"/>
          <w:rFonts w:hint="cs"/>
          <w:rtl/>
        </w:rPr>
        <w:t xml:space="preserve"> این‌ها </w:t>
      </w:r>
      <w:r w:rsidRPr="00104547">
        <w:rPr>
          <w:rStyle w:val="Char2"/>
          <w:rFonts w:hint="cs"/>
          <w:rtl/>
        </w:rPr>
        <w:t>در زمان خلفای راشدین خیلی گسترده بوده است.</w:t>
      </w:r>
    </w:p>
    <w:p w:rsidR="00DE4223" w:rsidRPr="00104547" w:rsidRDefault="00DE4223" w:rsidP="00187F8C">
      <w:pPr>
        <w:numPr>
          <w:ilvl w:val="0"/>
          <w:numId w:val="40"/>
        </w:numPr>
        <w:tabs>
          <w:tab w:val="clear" w:pos="1111"/>
        </w:tabs>
        <w:ind w:left="641" w:hanging="357"/>
        <w:jc w:val="both"/>
        <w:rPr>
          <w:rStyle w:val="Char2"/>
        </w:rPr>
      </w:pPr>
      <w:r w:rsidRPr="00104547">
        <w:rPr>
          <w:rStyle w:val="Char2"/>
          <w:rFonts w:hint="cs"/>
          <w:rtl/>
        </w:rPr>
        <w:t>معاویه دارای نوعی ترس و اشتیاق به پیروی از ارشاد نبوی بود، و همین او را واداشت که در حضور مردم خود را امتحان کند، و در مورد یکی از امور خیلی مهم که تجاوز به حقوق و اموال مردم بود، تا ظرفیت خود را در طی حدیثی که از پیامبر</w:t>
      </w:r>
      <w:r w:rsidR="00C2543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شنیده بود، ببیند، و آن را تکرار کرد تا مطمئن شود که او داخل در آن وعید (آتش جهنم) نیست.</w:t>
      </w:r>
    </w:p>
    <w:p w:rsidR="00C25436" w:rsidRPr="00104547" w:rsidRDefault="00DE4223" w:rsidP="00187F8C">
      <w:pPr>
        <w:ind w:firstLine="227"/>
        <w:jc w:val="both"/>
        <w:rPr>
          <w:rStyle w:val="Char2"/>
          <w:rtl/>
        </w:rPr>
      </w:pPr>
      <w:r w:rsidRPr="00104547">
        <w:rPr>
          <w:rStyle w:val="Char2"/>
          <w:rFonts w:hint="cs"/>
          <w:rtl/>
        </w:rPr>
        <w:t xml:space="preserve">آنچه که لازم است شخص مؤمن به آن رفتار کند این است که حق هر صاحب حقی را بپردازد. معاویه بن ابوسفیان یکی از صحابه بود، </w:t>
      </w:r>
      <w:r w:rsidR="000C5D3E" w:rsidRPr="00104547">
        <w:rPr>
          <w:rStyle w:val="Char2"/>
          <w:rFonts w:hint="cs"/>
          <w:rtl/>
        </w:rPr>
        <w:t>ک</w:t>
      </w:r>
      <w:r w:rsidRPr="00104547">
        <w:rPr>
          <w:rStyle w:val="Char2"/>
          <w:rFonts w:hint="cs"/>
          <w:rtl/>
        </w:rPr>
        <w:t>ه به شرف صحابه بودن نا</w:t>
      </w:r>
      <w:r w:rsidR="000C5D3E" w:rsidRPr="00104547">
        <w:rPr>
          <w:rStyle w:val="Char2"/>
          <w:rFonts w:hint="cs"/>
          <w:rtl/>
        </w:rPr>
        <w:t>ی</w:t>
      </w:r>
      <w:r w:rsidRPr="00104547">
        <w:rPr>
          <w:rStyle w:val="Char2"/>
          <w:rFonts w:hint="cs"/>
          <w:rtl/>
        </w:rPr>
        <w:t>ل شده بود، و آنچه که میان معاویه و علی گذشته بود، در حق</w:t>
      </w:r>
      <w:r w:rsidR="000C5D3E" w:rsidRPr="00104547">
        <w:rPr>
          <w:rStyle w:val="Char2"/>
          <w:rFonts w:hint="cs"/>
          <w:rtl/>
        </w:rPr>
        <w:t>ی</w:t>
      </w:r>
      <w:r w:rsidRPr="00104547">
        <w:rPr>
          <w:rStyle w:val="Char2"/>
          <w:rFonts w:hint="cs"/>
          <w:rtl/>
        </w:rPr>
        <w:t>قت حق با عل</w:t>
      </w:r>
      <w:r w:rsidR="000C5D3E" w:rsidRPr="00104547">
        <w:rPr>
          <w:rStyle w:val="Char2"/>
          <w:rFonts w:hint="cs"/>
          <w:rtl/>
        </w:rPr>
        <w:t>ی</w:t>
      </w:r>
      <w:r w:rsidRPr="00104547">
        <w:rPr>
          <w:rStyle w:val="Char2"/>
          <w:rFonts w:hint="cs"/>
          <w:rtl/>
        </w:rPr>
        <w:t xml:space="preserve"> بود و اشتباه از طرف معاو</w:t>
      </w:r>
      <w:r w:rsidR="000C5D3E" w:rsidRPr="00104547">
        <w:rPr>
          <w:rStyle w:val="Char2"/>
          <w:rFonts w:hint="cs"/>
          <w:rtl/>
        </w:rPr>
        <w:t>ی</w:t>
      </w:r>
      <w:r w:rsidRPr="00104547">
        <w:rPr>
          <w:rStyle w:val="Char2"/>
          <w:rFonts w:hint="cs"/>
          <w:rtl/>
        </w:rPr>
        <w:t>ه، ول</w:t>
      </w:r>
      <w:r w:rsidR="000C5D3E" w:rsidRPr="00104547">
        <w:rPr>
          <w:rStyle w:val="Char2"/>
          <w:rFonts w:hint="cs"/>
          <w:rtl/>
        </w:rPr>
        <w:t>ی</w:t>
      </w:r>
      <w:r w:rsidRPr="00104547">
        <w:rPr>
          <w:rStyle w:val="Char2"/>
          <w:rFonts w:hint="cs"/>
          <w:rtl/>
        </w:rPr>
        <w:t xml:space="preserve"> خدا شاهد است </w:t>
      </w:r>
      <w:r w:rsidR="000C5D3E" w:rsidRPr="00104547">
        <w:rPr>
          <w:rStyle w:val="Char2"/>
          <w:rFonts w:hint="cs"/>
          <w:rtl/>
        </w:rPr>
        <w:t>ک</w:t>
      </w:r>
      <w:r w:rsidRPr="00104547">
        <w:rPr>
          <w:rStyle w:val="Char2"/>
          <w:rFonts w:hint="cs"/>
          <w:rtl/>
        </w:rPr>
        <w:t>ه از طعن زدن او دست مى</w:t>
      </w:r>
      <w:r w:rsidR="000C5D3E" w:rsidRPr="00104547">
        <w:rPr>
          <w:rStyle w:val="Char2"/>
          <w:rFonts w:hint="cs"/>
          <w:rtl/>
        </w:rPr>
        <w:t>ک</w:t>
      </w:r>
      <w:r w:rsidRPr="00104547">
        <w:rPr>
          <w:rStyle w:val="Char2"/>
          <w:rFonts w:hint="cs"/>
          <w:rtl/>
        </w:rPr>
        <w:t>ش</w:t>
      </w:r>
      <w:r w:rsidR="000C5D3E" w:rsidRPr="00104547">
        <w:rPr>
          <w:rStyle w:val="Char2"/>
          <w:rFonts w:hint="cs"/>
          <w:rtl/>
        </w:rPr>
        <w:t>ی</w:t>
      </w:r>
      <w:r w:rsidRPr="00104547">
        <w:rPr>
          <w:rStyle w:val="Char2"/>
          <w:rFonts w:hint="cs"/>
          <w:rtl/>
        </w:rPr>
        <w:t>م و آنهم تأسى به پ</w:t>
      </w:r>
      <w:r w:rsidR="000C5D3E" w:rsidRPr="00104547">
        <w:rPr>
          <w:rStyle w:val="Char2"/>
          <w:rFonts w:hint="cs"/>
          <w:rtl/>
        </w:rPr>
        <w:t>ی</w:t>
      </w:r>
      <w:r w:rsidRPr="00104547">
        <w:rPr>
          <w:rStyle w:val="Char2"/>
          <w:rFonts w:hint="cs"/>
          <w:rtl/>
        </w:rPr>
        <w:t>امبر</w:t>
      </w:r>
      <w:r w:rsidR="00C2543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چنان</w:t>
      </w:r>
      <w:r w:rsidR="000C5D3E" w:rsidRPr="00104547">
        <w:rPr>
          <w:rStyle w:val="Char2"/>
          <w:rFonts w:hint="cs"/>
          <w:rtl/>
        </w:rPr>
        <w:t>ک</w:t>
      </w:r>
      <w:r w:rsidRPr="00104547">
        <w:rPr>
          <w:rStyle w:val="Char2"/>
          <w:rFonts w:hint="cs"/>
          <w:rtl/>
        </w:rPr>
        <w:t>ه در حد</w:t>
      </w:r>
      <w:r w:rsidR="000C5D3E" w:rsidRPr="00104547">
        <w:rPr>
          <w:rStyle w:val="Char2"/>
          <w:rFonts w:hint="cs"/>
          <w:rtl/>
        </w:rPr>
        <w:t>ی</w:t>
      </w:r>
      <w:r w:rsidRPr="00104547">
        <w:rPr>
          <w:rStyle w:val="Char2"/>
          <w:rFonts w:hint="cs"/>
          <w:rtl/>
        </w:rPr>
        <w:t>ث ابن مسعود</w:t>
      </w:r>
      <w:r w:rsidR="00C25436" w:rsidRPr="00104547">
        <w:rPr>
          <w:rStyle w:val="Char2"/>
          <w:rFonts w:cs="CTraditional Arabic" w:hint="cs"/>
          <w:rtl/>
        </w:rPr>
        <w:t>ب</w:t>
      </w:r>
      <w:r w:rsidRPr="00104547">
        <w:rPr>
          <w:rStyle w:val="Char2"/>
          <w:rFonts w:hint="cs"/>
          <w:rtl/>
        </w:rPr>
        <w:t xml:space="preserve"> آمده است «وقتی از اصحابم یاد کردید از دشنام و ناسزا گفت آنان دست ب</w:t>
      </w:r>
      <w:r w:rsidR="000C5D3E" w:rsidRPr="00104547">
        <w:rPr>
          <w:rStyle w:val="Char2"/>
          <w:rFonts w:hint="cs"/>
          <w:rtl/>
        </w:rPr>
        <w:t>ک</w:t>
      </w:r>
      <w:r w:rsidRPr="00104547">
        <w:rPr>
          <w:rStyle w:val="Char2"/>
          <w:rFonts w:hint="cs"/>
          <w:rtl/>
        </w:rPr>
        <w:t>ش</w:t>
      </w:r>
      <w:r w:rsidR="000C5D3E" w:rsidRPr="00104547">
        <w:rPr>
          <w:rStyle w:val="Char2"/>
          <w:rFonts w:hint="cs"/>
          <w:rtl/>
        </w:rPr>
        <w:t>ی</w:t>
      </w:r>
      <w:r w:rsidRPr="00104547">
        <w:rPr>
          <w:rStyle w:val="Char2"/>
          <w:rFonts w:hint="cs"/>
          <w:rtl/>
        </w:rPr>
        <w:t>د»</w:t>
      </w:r>
      <w:r w:rsidRPr="00104547">
        <w:rPr>
          <w:rStyle w:val="Char2"/>
          <w:vertAlign w:val="superscript"/>
          <w:rtl/>
        </w:rPr>
        <w:footnoteReference w:id="1031"/>
      </w:r>
      <w:r w:rsidRPr="00104547">
        <w:rPr>
          <w:rStyle w:val="Char2"/>
          <w:rFonts w:hint="cs"/>
          <w:rtl/>
        </w:rPr>
        <w:t xml:space="preserve">. هر چند که از دیدگاه اهل سنت علی مجتهد بوده است که اجتهادش موافق حقیقت بوده است، و حق با وی بوده است، و معاویه مجتهد متجاوز بوده </w:t>
      </w:r>
      <w:r w:rsidR="000C5D3E" w:rsidRPr="00104547">
        <w:rPr>
          <w:rStyle w:val="Char2"/>
          <w:rFonts w:hint="cs"/>
          <w:rtl/>
        </w:rPr>
        <w:t>ک</w:t>
      </w:r>
      <w:r w:rsidRPr="00104547">
        <w:rPr>
          <w:rStyle w:val="Char2"/>
          <w:rFonts w:hint="cs"/>
          <w:rtl/>
        </w:rPr>
        <w:t>ه از او و از لشکریانش تجاوز و ظلم حاصل شده است. همچنان که در کلام رسول الله</w:t>
      </w:r>
      <w:r w:rsidR="00C25436"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پیداست که در مورد عمار فرمود: «یک گروه متجاوز و ستمکار عمار را می‌کشد»</w:t>
      </w:r>
      <w:r w:rsidRPr="00104547">
        <w:rPr>
          <w:rStyle w:val="Char2"/>
          <w:vertAlign w:val="superscript"/>
          <w:rtl/>
        </w:rPr>
        <w:footnoteReference w:id="1032"/>
      </w:r>
      <w:r w:rsidRPr="00104547">
        <w:rPr>
          <w:rStyle w:val="Char2"/>
          <w:rFonts w:hint="cs"/>
          <w:rtl/>
        </w:rPr>
        <w:t>. و همچنین می‌فرماید: «در امت من دو گروه پیدا می‌شوند که میان</w:t>
      </w:r>
      <w:r w:rsidR="00435B45" w:rsidRPr="00104547">
        <w:rPr>
          <w:rStyle w:val="Char2"/>
          <w:rFonts w:hint="cs"/>
          <w:rtl/>
        </w:rPr>
        <w:t xml:space="preserve"> آن‌ها </w:t>
      </w:r>
      <w:r w:rsidRPr="00104547">
        <w:rPr>
          <w:rStyle w:val="Char2"/>
          <w:rFonts w:hint="cs"/>
          <w:rtl/>
        </w:rPr>
        <w:t xml:space="preserve">جدایی می‌افتد و یک گروه منحرف می‌شوند - </w:t>
      </w:r>
      <w:r w:rsidR="000C5D3E" w:rsidRPr="00104547">
        <w:rPr>
          <w:rStyle w:val="Char2"/>
          <w:rFonts w:hint="cs"/>
          <w:rtl/>
        </w:rPr>
        <w:t>ی</w:t>
      </w:r>
      <w:r w:rsidRPr="00104547">
        <w:rPr>
          <w:rStyle w:val="Char2"/>
          <w:rFonts w:hint="cs"/>
          <w:rtl/>
        </w:rPr>
        <w:t>عنى خوارج - و گروه بر حق گروه خوارج را می‌کشند»</w:t>
      </w:r>
      <w:r w:rsidRPr="00104547">
        <w:rPr>
          <w:rStyle w:val="Char2"/>
          <w:vertAlign w:val="superscript"/>
          <w:rtl/>
        </w:rPr>
        <w:footnoteReference w:id="1033"/>
      </w:r>
      <w:r w:rsidRPr="00104547">
        <w:rPr>
          <w:rStyle w:val="Char2"/>
          <w:rFonts w:hint="cs"/>
          <w:rtl/>
        </w:rPr>
        <w:t>. و آنچه که معلوم است علی</w:t>
      </w:r>
      <w:r w:rsidR="00C25436" w:rsidRPr="00104547">
        <w:rPr>
          <w:rStyle w:val="Char2"/>
          <w:rFonts w:cs="CTraditional Arabic" w:hint="cs"/>
          <w:rtl/>
        </w:rPr>
        <w:t>س</w:t>
      </w:r>
      <w:r w:rsidRPr="00104547">
        <w:rPr>
          <w:rStyle w:val="Char2"/>
          <w:rFonts w:hint="cs"/>
          <w:rtl/>
        </w:rPr>
        <w:t xml:space="preserve"> خوارج را به قتل رساند. ولی شخص باغی و متجاوز به صرف تجاوزش کافر نمی‌شود. چون خداوند متعال می‌فرماید:</w:t>
      </w:r>
    </w:p>
    <w:p w:rsidR="00C25436" w:rsidRPr="00104547" w:rsidRDefault="00C25436"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وَإِن طَآئِفَتَانِ مِنَ </w:t>
      </w:r>
      <w:r w:rsidRPr="00104547">
        <w:rPr>
          <w:rStyle w:val="Char7"/>
          <w:rFonts w:hint="cs"/>
          <w:rtl/>
        </w:rPr>
        <w:t>ٱ</w:t>
      </w:r>
      <w:r w:rsidRPr="00104547">
        <w:rPr>
          <w:rStyle w:val="Char7"/>
          <w:rFonts w:hint="eastAsia"/>
          <w:rtl/>
        </w:rPr>
        <w:t>لۡمُؤۡمِنِينَ</w:t>
      </w:r>
      <w:r w:rsidRPr="00104547">
        <w:rPr>
          <w:rStyle w:val="Char7"/>
          <w:rtl/>
        </w:rPr>
        <w:t xml:space="preserve"> </w:t>
      </w:r>
      <w:r w:rsidRPr="00104547">
        <w:rPr>
          <w:rStyle w:val="Char7"/>
          <w:rFonts w:hint="cs"/>
          <w:rtl/>
        </w:rPr>
        <w:t>ٱ</w:t>
      </w:r>
      <w:r w:rsidRPr="00104547">
        <w:rPr>
          <w:rStyle w:val="Char7"/>
          <w:rFonts w:hint="eastAsia"/>
          <w:rtl/>
        </w:rPr>
        <w:t>قۡتَتَلُواْ</w:t>
      </w:r>
      <w:r w:rsidRPr="00104547">
        <w:rPr>
          <w:rStyle w:val="Char7"/>
          <w:rtl/>
        </w:rPr>
        <w:t xml:space="preserve"> فَأَصۡلِحُواْ بَيۡنَهُمَاۖ٩</w:t>
      </w:r>
      <w:r w:rsidRPr="00104547">
        <w:rPr>
          <w:rStyle w:val="Char2"/>
          <w:rFonts w:cs="Traditional Arabic"/>
          <w:color w:val="000000"/>
          <w:shd w:val="clear" w:color="auto" w:fill="FFFFFF"/>
          <w:rtl/>
        </w:rPr>
        <w:t>﴾</w:t>
      </w:r>
      <w:r w:rsidRPr="00104547">
        <w:rPr>
          <w:rStyle w:val="Char5"/>
          <w:rtl/>
        </w:rPr>
        <w:t xml:space="preserve"> [الحجرات: 9]</w:t>
      </w:r>
      <w:r w:rsidRPr="00104547">
        <w:rPr>
          <w:rStyle w:val="Char5"/>
          <w:rFonts w:hint="cs"/>
          <w:rtl/>
        </w:rPr>
        <w:t>.</w:t>
      </w:r>
    </w:p>
    <w:p w:rsidR="00DE4223" w:rsidRPr="00104547" w:rsidRDefault="00DE4223" w:rsidP="00104547">
      <w:pPr>
        <w:ind w:firstLine="227"/>
        <w:jc w:val="both"/>
        <w:rPr>
          <w:rStyle w:val="Char2"/>
          <w:rtl/>
        </w:rPr>
      </w:pPr>
      <w:r w:rsidRPr="00104547">
        <w:rPr>
          <w:rFonts w:cs="Traditional Arabic" w:hint="cs"/>
          <w:rtl/>
          <w:lang w:bidi="fa-IR"/>
        </w:rPr>
        <w:t>«</w:t>
      </w:r>
      <w:r w:rsidRPr="00104547">
        <w:rPr>
          <w:rStyle w:val="Char2"/>
          <w:rtl/>
        </w:rPr>
        <w:t>و هرگاه دو گروه از مؤمنان با هم به نزاع و جنگ پردازند،</w:t>
      </w:r>
      <w:r w:rsidR="00435B45" w:rsidRPr="00104547">
        <w:rPr>
          <w:rStyle w:val="Char2"/>
          <w:rtl/>
        </w:rPr>
        <w:t xml:space="preserve"> آن‌ها </w:t>
      </w:r>
      <w:r w:rsidRPr="00104547">
        <w:rPr>
          <w:rStyle w:val="Char2"/>
          <w:rtl/>
        </w:rPr>
        <w:t>را آشتى ده</w:t>
      </w:r>
      <w:r w:rsidR="000C5D3E" w:rsidRPr="00104547">
        <w:rPr>
          <w:rStyle w:val="Char2"/>
          <w:rtl/>
        </w:rPr>
        <w:t>ی</w:t>
      </w:r>
      <w:r w:rsidRPr="00104547">
        <w:rPr>
          <w:rStyle w:val="Char2"/>
          <w:rtl/>
        </w:rPr>
        <w:t>د</w:t>
      </w:r>
      <w:r w:rsidR="00C44A7E" w:rsidRPr="00104547">
        <w:rPr>
          <w:rFonts w:cs="Traditional Arabic" w:hint="cs"/>
          <w:rtl/>
          <w:lang w:bidi="fa-IR"/>
        </w:rPr>
        <w:t>»</w:t>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بنابراین</w:t>
      </w:r>
      <w:r w:rsidR="00435B45" w:rsidRPr="00104547">
        <w:rPr>
          <w:rStyle w:val="Char2"/>
          <w:rFonts w:hint="cs"/>
          <w:rtl/>
        </w:rPr>
        <w:t xml:space="preserve"> آن‌ها </w:t>
      </w:r>
      <w:r w:rsidRPr="00104547">
        <w:rPr>
          <w:rStyle w:val="Char2"/>
          <w:rFonts w:hint="cs"/>
          <w:rtl/>
        </w:rPr>
        <w:t>را مؤمن نامیده است هر چند که یکی از</w:t>
      </w:r>
      <w:r w:rsidR="00435B45" w:rsidRPr="00104547">
        <w:rPr>
          <w:rStyle w:val="Char2"/>
          <w:rFonts w:hint="cs"/>
          <w:rtl/>
        </w:rPr>
        <w:t xml:space="preserve"> آن‌ها </w:t>
      </w:r>
      <w:r w:rsidRPr="00104547">
        <w:rPr>
          <w:rStyle w:val="Char2"/>
          <w:rFonts w:hint="cs"/>
          <w:rtl/>
        </w:rPr>
        <w:t>باغی باشند.</w:t>
      </w:r>
    </w:p>
    <w:p w:rsidR="00DE4223" w:rsidRPr="00104547" w:rsidRDefault="00DE4223" w:rsidP="00104547">
      <w:pPr>
        <w:ind w:firstLine="227"/>
        <w:jc w:val="both"/>
        <w:rPr>
          <w:rStyle w:val="Char2"/>
          <w:rtl/>
        </w:rPr>
      </w:pPr>
      <w:r w:rsidRPr="00104547">
        <w:rPr>
          <w:rStyle w:val="Char2"/>
          <w:rFonts w:hint="cs"/>
          <w:rtl/>
        </w:rPr>
        <w:t>همچنین معاویه</w:t>
      </w:r>
      <w:r w:rsidR="00C25436" w:rsidRPr="00104547">
        <w:rPr>
          <w:rStyle w:val="Char2"/>
          <w:rFonts w:cs="CTraditional Arabic" w:hint="cs"/>
          <w:rtl/>
        </w:rPr>
        <w:t>س</w:t>
      </w:r>
      <w:r w:rsidRPr="00104547">
        <w:rPr>
          <w:rStyle w:val="Char2"/>
          <w:rFonts w:hint="cs"/>
          <w:rtl/>
        </w:rPr>
        <w:t xml:space="preserve"> بعد از حسن</w:t>
      </w:r>
      <w:r w:rsidR="00C25436" w:rsidRPr="00104547">
        <w:rPr>
          <w:rStyle w:val="Char2"/>
          <w:rFonts w:cs="CTraditional Arabic" w:hint="cs"/>
          <w:rtl/>
        </w:rPr>
        <w:t>ب</w:t>
      </w:r>
      <w:r w:rsidRPr="00104547">
        <w:rPr>
          <w:rStyle w:val="Char2"/>
          <w:rFonts w:hint="cs"/>
          <w:rtl/>
        </w:rPr>
        <w:t xml:space="preserve"> امارت را در دست گرفت و سپاه مسلمانان را برای نشر دین گسیل داد، و شیعه علی در جنگ او با خوارج مشارکت کردند</w:t>
      </w:r>
      <w:r w:rsidRPr="00104547">
        <w:rPr>
          <w:rStyle w:val="Char2"/>
          <w:vertAlign w:val="superscript"/>
          <w:rtl/>
        </w:rPr>
        <w:footnoteReference w:id="1034"/>
      </w:r>
      <w:r w:rsidRPr="00104547">
        <w:rPr>
          <w:rStyle w:val="Char2"/>
          <w:rFonts w:hint="cs"/>
          <w:rtl/>
        </w:rPr>
        <w:t>. و اگر چنان</w:t>
      </w:r>
      <w:r w:rsidR="000C5D3E" w:rsidRPr="00104547">
        <w:rPr>
          <w:rStyle w:val="Char2"/>
          <w:rFonts w:hint="cs"/>
          <w:rtl/>
        </w:rPr>
        <w:t>ک</w:t>
      </w:r>
      <w:r w:rsidRPr="00104547">
        <w:rPr>
          <w:rStyle w:val="Char2"/>
          <w:rFonts w:hint="cs"/>
          <w:rtl/>
        </w:rPr>
        <w:t>ه موسوى تصور مى‌</w:t>
      </w:r>
      <w:r w:rsidR="000C5D3E" w:rsidRPr="00104547">
        <w:rPr>
          <w:rStyle w:val="Char2"/>
          <w:rFonts w:hint="cs"/>
          <w:rtl/>
        </w:rPr>
        <w:t>ک</w:t>
      </w:r>
      <w:r w:rsidRPr="00104547">
        <w:rPr>
          <w:rStyle w:val="Char2"/>
          <w:rFonts w:hint="cs"/>
          <w:rtl/>
        </w:rPr>
        <w:t>ند، هرگز بزرگان شیعه علی در سپاه معاویه نمی‌جنگیدند، و در رأس</w:t>
      </w:r>
      <w:r w:rsidR="00435B45" w:rsidRPr="00104547">
        <w:rPr>
          <w:rStyle w:val="Char2"/>
          <w:rFonts w:hint="cs"/>
          <w:rtl/>
        </w:rPr>
        <w:t xml:space="preserve"> آن‌ها </w:t>
      </w:r>
      <w:r w:rsidRPr="00104547">
        <w:rPr>
          <w:rStyle w:val="Char2"/>
          <w:rFonts w:hint="cs"/>
          <w:rtl/>
        </w:rPr>
        <w:t>معقل بن قیس ریاحی</w:t>
      </w:r>
      <w:r w:rsidRPr="00104547">
        <w:rPr>
          <w:rStyle w:val="Char2"/>
          <w:vertAlign w:val="superscript"/>
          <w:rtl/>
        </w:rPr>
        <w:footnoteReference w:id="1035"/>
      </w:r>
      <w:r w:rsidRPr="00104547">
        <w:rPr>
          <w:rStyle w:val="Char2"/>
          <w:rFonts w:hint="cs"/>
          <w:rtl/>
        </w:rPr>
        <w:t xml:space="preserve"> و صعصعه بن صوحان</w:t>
      </w:r>
      <w:r w:rsidRPr="00104547">
        <w:rPr>
          <w:rStyle w:val="Char2"/>
          <w:vertAlign w:val="superscript"/>
          <w:rtl/>
        </w:rPr>
        <w:footnoteReference w:id="1036"/>
      </w:r>
      <w:r w:rsidRPr="00104547">
        <w:rPr>
          <w:rStyle w:val="Char2"/>
          <w:rFonts w:hint="cs"/>
          <w:rtl/>
        </w:rPr>
        <w:t xml:space="preserve"> بودند. والله اعلم.</w:t>
      </w:r>
    </w:p>
    <w:p w:rsidR="00DE4223" w:rsidRPr="00104547" w:rsidRDefault="00DE4223" w:rsidP="00187F8C">
      <w:pPr>
        <w:pStyle w:val="4-"/>
        <w:rPr>
          <w:rtl/>
        </w:rPr>
      </w:pPr>
      <w:bookmarkStart w:id="737" w:name="_Toc307451935"/>
      <w:bookmarkStart w:id="738" w:name="_Toc439578359"/>
      <w:r w:rsidRPr="00104547">
        <w:rPr>
          <w:rFonts w:hint="cs"/>
          <w:rtl/>
        </w:rPr>
        <w:t>دوم: عقیده موسوی در مورد اینکه بعضی از علمای فرقه‌ها قائل به تحریف قرآن هستند</w:t>
      </w:r>
      <w:bookmarkEnd w:id="737"/>
      <w:bookmarkEnd w:id="738"/>
    </w:p>
    <w:p w:rsidR="00DE4223" w:rsidRPr="00104547" w:rsidRDefault="00DE4223" w:rsidP="00104547">
      <w:pPr>
        <w:ind w:firstLine="227"/>
        <w:jc w:val="both"/>
        <w:rPr>
          <w:rStyle w:val="Char2"/>
          <w:rtl/>
        </w:rPr>
      </w:pPr>
      <w:r w:rsidRPr="00104547">
        <w:rPr>
          <w:rStyle w:val="Char2"/>
          <w:rFonts w:hint="cs"/>
          <w:rtl/>
        </w:rPr>
        <w:t>از جمله دیدگاه</w:t>
      </w:r>
      <w:r w:rsidR="00FD1E0D" w:rsidRPr="00104547">
        <w:rPr>
          <w:rStyle w:val="Char2"/>
          <w:rFonts w:hint="eastAsia"/>
          <w:rtl/>
        </w:rPr>
        <w:t>‌</w:t>
      </w:r>
      <w:r w:rsidRPr="00104547">
        <w:rPr>
          <w:rStyle w:val="Char2"/>
          <w:rFonts w:hint="cs"/>
          <w:rtl/>
        </w:rPr>
        <w:t>های دکتر موسوی این است که عقیده تحریف قرآن را به غیرشیعه  نسبت می‌دهد و می‌گوید: «قائلین به تحریف تعدادی از علمای تمام فرقه‌های اسلامی را تشکیل می‌دهند، ولی علمای شیعه و محدثان</w:t>
      </w:r>
      <w:r w:rsidR="00435B45" w:rsidRPr="00104547">
        <w:rPr>
          <w:rStyle w:val="Char2"/>
          <w:rFonts w:hint="cs"/>
          <w:rtl/>
        </w:rPr>
        <w:t xml:space="preserve"> آن‌ها </w:t>
      </w:r>
      <w:r w:rsidRPr="00104547">
        <w:rPr>
          <w:rStyle w:val="Char2"/>
          <w:rFonts w:hint="cs"/>
          <w:rtl/>
        </w:rPr>
        <w:t>از میان این افراد اکثریت را تشکیل می‌دهند»</w:t>
      </w:r>
      <w:r w:rsidRPr="00104547">
        <w:rPr>
          <w:rStyle w:val="Char2"/>
          <w:vertAlign w:val="superscript"/>
          <w:rtl/>
        </w:rPr>
        <w:footnoteReference w:id="1037"/>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آنچه که موسوی در مورد انتساب این عقیده به غیرشیعیان گفته است، اصلاً شناخته نشده، بلکه آنچه که از علما به ثبت رسیده است نقل اجماعی است که در رد این نظریه آمده است، و در رد علمای امامیه که قائل به این نظر هستند.</w:t>
      </w:r>
    </w:p>
    <w:p w:rsidR="00DE4223" w:rsidRPr="00104547" w:rsidRDefault="00DE4223" w:rsidP="00104547">
      <w:pPr>
        <w:ind w:firstLine="227"/>
        <w:jc w:val="both"/>
        <w:rPr>
          <w:rStyle w:val="Char2"/>
          <w:rtl/>
        </w:rPr>
      </w:pPr>
      <w:r w:rsidRPr="00104547">
        <w:rPr>
          <w:rStyle w:val="Char2"/>
          <w:rFonts w:hint="cs"/>
          <w:rtl/>
        </w:rPr>
        <w:t>آری فقط از گروهی از خوارج نقل شده است که سوره یوسف را انکار کرده‌اند ولی انتساب این قول به</w:t>
      </w:r>
      <w:r w:rsidR="00435B45" w:rsidRPr="00104547">
        <w:rPr>
          <w:rStyle w:val="Char2"/>
          <w:rFonts w:hint="cs"/>
          <w:rtl/>
        </w:rPr>
        <w:t xml:space="preserve"> آن‌ها </w:t>
      </w:r>
      <w:r w:rsidRPr="00104547">
        <w:rPr>
          <w:rStyle w:val="Char2"/>
          <w:rFonts w:hint="cs"/>
          <w:rtl/>
        </w:rPr>
        <w:t>ضعیف است. و علمایی که آن را آورده‌اند با صیغه تضعیف از آن سخن گفته‌اند. بنابراین اشعری گفته است: «در ا</w:t>
      </w:r>
      <w:r w:rsidR="000C5D3E" w:rsidRPr="00104547">
        <w:rPr>
          <w:rStyle w:val="Char2"/>
          <w:rFonts w:hint="cs"/>
          <w:rtl/>
        </w:rPr>
        <w:t>ی</w:t>
      </w:r>
      <w:r w:rsidRPr="00104547">
        <w:rPr>
          <w:rStyle w:val="Char2"/>
          <w:rFonts w:hint="cs"/>
          <w:rtl/>
        </w:rPr>
        <w:t>ن باره برای ما نقل شده ولى درباره آن تحق</w:t>
      </w:r>
      <w:r w:rsidR="000C5D3E" w:rsidRPr="00104547">
        <w:rPr>
          <w:rStyle w:val="Char2"/>
          <w:rFonts w:hint="cs"/>
          <w:rtl/>
        </w:rPr>
        <w:t>ی</w:t>
      </w:r>
      <w:r w:rsidRPr="00104547">
        <w:rPr>
          <w:rStyle w:val="Char2"/>
          <w:rFonts w:hint="cs"/>
          <w:rtl/>
        </w:rPr>
        <w:t>ق ن</w:t>
      </w:r>
      <w:r w:rsidR="000C5D3E" w:rsidRPr="00104547">
        <w:rPr>
          <w:rStyle w:val="Char2"/>
          <w:rFonts w:hint="cs"/>
          <w:rtl/>
        </w:rPr>
        <w:t>ک</w:t>
      </w:r>
      <w:r w:rsidRPr="00104547">
        <w:rPr>
          <w:rStyle w:val="Char2"/>
          <w:rFonts w:hint="cs"/>
          <w:rtl/>
        </w:rPr>
        <w:t>رده‌ا</w:t>
      </w:r>
      <w:r w:rsidR="000C5D3E" w:rsidRPr="00104547">
        <w:rPr>
          <w:rStyle w:val="Char2"/>
          <w:rFonts w:hint="cs"/>
          <w:rtl/>
        </w:rPr>
        <w:t>ی</w:t>
      </w:r>
      <w:r w:rsidRPr="00104547">
        <w:rPr>
          <w:rStyle w:val="Char2"/>
          <w:rFonts w:hint="cs"/>
          <w:rtl/>
        </w:rPr>
        <w:t>م». سپس این عقیده را از بعضی از</w:t>
      </w:r>
      <w:r w:rsidR="00435B45" w:rsidRPr="00104547">
        <w:rPr>
          <w:rStyle w:val="Char2"/>
          <w:rFonts w:hint="cs"/>
          <w:rtl/>
        </w:rPr>
        <w:t xml:space="preserve"> آن‌ها </w:t>
      </w:r>
      <w:r w:rsidRPr="00104547">
        <w:rPr>
          <w:rStyle w:val="Char2"/>
          <w:rFonts w:hint="cs"/>
          <w:rtl/>
        </w:rPr>
        <w:t>ذکر می‌کند</w:t>
      </w:r>
      <w:r w:rsidRPr="00104547">
        <w:rPr>
          <w:rStyle w:val="Char2"/>
          <w:vertAlign w:val="superscript"/>
          <w:rtl/>
        </w:rPr>
        <w:footnoteReference w:id="1038"/>
      </w:r>
      <w:r w:rsidRPr="00104547">
        <w:rPr>
          <w:rStyle w:val="Char2"/>
          <w:rFonts w:hint="cs"/>
          <w:rtl/>
        </w:rPr>
        <w:t>، و شهرستانی نیز از آن به صیغه تضعیف نقل کرده است و گفته است: «از</w:t>
      </w:r>
      <w:r w:rsidR="00435B45" w:rsidRPr="00104547">
        <w:rPr>
          <w:rStyle w:val="Char2"/>
          <w:rFonts w:hint="cs"/>
          <w:rtl/>
        </w:rPr>
        <w:t xml:space="preserve"> آن‌ها </w:t>
      </w:r>
      <w:r w:rsidRPr="00104547">
        <w:rPr>
          <w:rStyle w:val="Char2"/>
          <w:rFonts w:hint="cs"/>
          <w:rtl/>
        </w:rPr>
        <w:t>حکایت شده است»</w:t>
      </w:r>
      <w:r w:rsidRPr="00104547">
        <w:rPr>
          <w:rStyle w:val="Char2"/>
          <w:vertAlign w:val="superscript"/>
          <w:rtl/>
        </w:rPr>
        <w:footnoteReference w:id="1039"/>
      </w:r>
      <w:r w:rsidRPr="00104547">
        <w:rPr>
          <w:rStyle w:val="Char2"/>
          <w:rFonts w:hint="cs"/>
          <w:rtl/>
        </w:rPr>
        <w:t>.</w:t>
      </w:r>
    </w:p>
    <w:p w:rsidR="00DE4223" w:rsidRPr="00104547" w:rsidRDefault="00DE4223" w:rsidP="00104547">
      <w:pPr>
        <w:ind w:firstLine="227"/>
        <w:jc w:val="both"/>
        <w:rPr>
          <w:rStyle w:val="Char2"/>
          <w:rtl/>
        </w:rPr>
      </w:pPr>
      <w:r w:rsidRPr="00104547">
        <w:rPr>
          <w:rStyle w:val="Char2"/>
          <w:rFonts w:hint="cs"/>
          <w:rtl/>
        </w:rPr>
        <w:t>ابن حزم(</w:t>
      </w:r>
      <w:r w:rsidR="00FD1E0D" w:rsidRPr="00104547">
        <w:rPr>
          <w:rFonts w:cs="CTraditional Arabic" w:hint="cs"/>
          <w:rtl/>
          <w:lang w:bidi="fa-IR"/>
        </w:rPr>
        <w:t>/</w:t>
      </w:r>
      <w:r w:rsidRPr="00104547">
        <w:rPr>
          <w:rStyle w:val="Char2"/>
          <w:rFonts w:hint="cs"/>
          <w:rtl/>
        </w:rPr>
        <w:t>) می‌گوید: «در میان هیچ یک از فرقه‌های اهل سنت و معتزله و خوارج و مرجئه و زیدیه اختلافی وجود ندارد در اینکه از آنچه که در قرآن آمده است باید پیروی کرد. و این قرآن همان است که ما آن را می‌خوانیم. و فقط گروهی از غالیان رافضی با این امر مخالفت کرده‌اند، و</w:t>
      </w:r>
      <w:r w:rsidR="00435B45" w:rsidRPr="00104547">
        <w:rPr>
          <w:rStyle w:val="Char2"/>
          <w:rFonts w:hint="cs"/>
          <w:rtl/>
        </w:rPr>
        <w:t xml:space="preserve"> آن‌ها </w:t>
      </w:r>
      <w:r w:rsidRPr="00104547">
        <w:rPr>
          <w:rStyle w:val="Char2"/>
          <w:rFonts w:hint="cs"/>
          <w:rtl/>
        </w:rPr>
        <w:t>با معتقد بودن به ا</w:t>
      </w:r>
      <w:r w:rsidR="000C5D3E" w:rsidRPr="00104547">
        <w:rPr>
          <w:rStyle w:val="Char2"/>
          <w:rFonts w:hint="cs"/>
          <w:rtl/>
        </w:rPr>
        <w:t>ی</w:t>
      </w:r>
      <w:r w:rsidRPr="00104547">
        <w:rPr>
          <w:rStyle w:val="Char2"/>
          <w:rFonts w:hint="cs"/>
          <w:rtl/>
        </w:rPr>
        <w:t>ن کافر هستند و نزد تمام اهل اسلام مشرک محسوب می‌شوند»</w:t>
      </w:r>
      <w:r w:rsidRPr="00104547">
        <w:rPr>
          <w:rStyle w:val="Char2"/>
          <w:vertAlign w:val="superscript"/>
          <w:rtl/>
        </w:rPr>
        <w:footnoteReference w:id="1040"/>
      </w:r>
      <w:r w:rsidRPr="00104547">
        <w:rPr>
          <w:rStyle w:val="Char2"/>
          <w:rFonts w:hint="cs"/>
          <w:rtl/>
        </w:rPr>
        <w:t>.</w:t>
      </w:r>
    </w:p>
    <w:p w:rsidR="00187F8C" w:rsidRDefault="00DE4223" w:rsidP="00187F8C">
      <w:pPr>
        <w:ind w:firstLine="227"/>
        <w:jc w:val="both"/>
        <w:rPr>
          <w:rStyle w:val="Char2"/>
          <w:rtl/>
        </w:rPr>
      </w:pPr>
      <w:r w:rsidRPr="00104547">
        <w:rPr>
          <w:rStyle w:val="Char2"/>
          <w:rFonts w:hint="cs"/>
          <w:rtl/>
        </w:rPr>
        <w:t>بنابراین روشن شد که آنچه موسوی گفته است دقیق نیست. همچنان اگر ا</w:t>
      </w:r>
      <w:r w:rsidR="000C5D3E" w:rsidRPr="00104547">
        <w:rPr>
          <w:rStyle w:val="Char2"/>
          <w:rFonts w:hint="cs"/>
          <w:rtl/>
        </w:rPr>
        <w:t>ی</w:t>
      </w:r>
      <w:r w:rsidRPr="00104547">
        <w:rPr>
          <w:rStyle w:val="Char2"/>
          <w:rFonts w:hint="cs"/>
          <w:rtl/>
        </w:rPr>
        <w:t>ن عق</w:t>
      </w:r>
      <w:r w:rsidR="000C5D3E" w:rsidRPr="00104547">
        <w:rPr>
          <w:rStyle w:val="Char2"/>
          <w:rFonts w:hint="cs"/>
          <w:rtl/>
        </w:rPr>
        <w:t>ی</w:t>
      </w:r>
      <w:r w:rsidRPr="00104547">
        <w:rPr>
          <w:rStyle w:val="Char2"/>
          <w:rFonts w:hint="cs"/>
          <w:rtl/>
        </w:rPr>
        <w:t>ده به خوارج ثابت مى‌شد، با ا</w:t>
      </w:r>
      <w:r w:rsidR="000C5D3E" w:rsidRPr="00104547">
        <w:rPr>
          <w:rStyle w:val="Char2"/>
          <w:rFonts w:hint="cs"/>
          <w:rtl/>
        </w:rPr>
        <w:t>ی</w:t>
      </w:r>
      <w:r w:rsidRPr="00104547">
        <w:rPr>
          <w:rStyle w:val="Char2"/>
          <w:rFonts w:hint="cs"/>
          <w:rtl/>
        </w:rPr>
        <w:t>ن</w:t>
      </w:r>
      <w:r w:rsidR="00FD1E0D" w:rsidRPr="00104547">
        <w:rPr>
          <w:rStyle w:val="Char2"/>
          <w:rFonts w:hint="eastAsia"/>
          <w:rtl/>
        </w:rPr>
        <w:t>‌</w:t>
      </w:r>
      <w:r w:rsidRPr="00104547">
        <w:rPr>
          <w:rStyle w:val="Char2"/>
          <w:rFonts w:hint="cs"/>
          <w:rtl/>
        </w:rPr>
        <w:t xml:space="preserve">حال درست نبود </w:t>
      </w:r>
      <w:r w:rsidR="000C5D3E" w:rsidRPr="00104547">
        <w:rPr>
          <w:rStyle w:val="Char2"/>
          <w:rFonts w:hint="cs"/>
          <w:rtl/>
        </w:rPr>
        <w:t>ک</w:t>
      </w:r>
      <w:r w:rsidRPr="00104547">
        <w:rPr>
          <w:rStyle w:val="Char2"/>
          <w:rFonts w:hint="cs"/>
          <w:rtl/>
        </w:rPr>
        <w:t>ه بگو</w:t>
      </w:r>
      <w:r w:rsidR="000C5D3E" w:rsidRPr="00104547">
        <w:rPr>
          <w:rStyle w:val="Char2"/>
          <w:rFonts w:hint="cs"/>
          <w:rtl/>
        </w:rPr>
        <w:t>ی</w:t>
      </w:r>
      <w:r w:rsidRPr="00104547">
        <w:rPr>
          <w:rStyle w:val="Char2"/>
          <w:rFonts w:hint="cs"/>
          <w:rtl/>
        </w:rPr>
        <w:t>م ا</w:t>
      </w:r>
      <w:r w:rsidR="000C5D3E" w:rsidRPr="00104547">
        <w:rPr>
          <w:rStyle w:val="Char2"/>
          <w:rFonts w:hint="cs"/>
          <w:rtl/>
        </w:rPr>
        <w:t>ی</w:t>
      </w:r>
      <w:r w:rsidRPr="00104547">
        <w:rPr>
          <w:rStyle w:val="Char2"/>
          <w:rFonts w:hint="cs"/>
          <w:rtl/>
        </w:rPr>
        <w:t>ن عده جمعى از علماى فرقه‌های اسلامى را تش</w:t>
      </w:r>
      <w:r w:rsidR="000C5D3E" w:rsidRPr="00104547">
        <w:rPr>
          <w:rStyle w:val="Char2"/>
          <w:rFonts w:hint="cs"/>
          <w:rtl/>
        </w:rPr>
        <w:t>کی</w:t>
      </w:r>
      <w:r w:rsidRPr="00104547">
        <w:rPr>
          <w:rStyle w:val="Char2"/>
          <w:rFonts w:hint="cs"/>
          <w:rtl/>
        </w:rPr>
        <w:t>ل می‌دهند، همچنان</w:t>
      </w:r>
      <w:r w:rsidR="000C5D3E" w:rsidRPr="00104547">
        <w:rPr>
          <w:rStyle w:val="Char2"/>
          <w:rFonts w:hint="cs"/>
          <w:rtl/>
        </w:rPr>
        <w:t>ک</w:t>
      </w:r>
      <w:r w:rsidRPr="00104547">
        <w:rPr>
          <w:rStyle w:val="Char2"/>
          <w:rFonts w:hint="cs"/>
          <w:rtl/>
        </w:rPr>
        <w:t>ه موسوى مدعى آن است».</w:t>
      </w:r>
    </w:p>
    <w:p w:rsidR="001554F4" w:rsidRPr="00104547" w:rsidRDefault="00DE4223" w:rsidP="00187F8C">
      <w:pPr>
        <w:ind w:firstLine="227"/>
        <w:jc w:val="both"/>
        <w:rPr>
          <w:rStyle w:val="Char2"/>
          <w:rtl/>
        </w:rPr>
      </w:pPr>
      <w:r w:rsidRPr="00104547">
        <w:rPr>
          <w:rStyle w:val="Char2"/>
          <w:rFonts w:hint="cs"/>
          <w:rtl/>
        </w:rPr>
        <w:t>در پایان ما هر چند که در این دیدگاه</w:t>
      </w:r>
      <w:r w:rsidR="00FD1E0D" w:rsidRPr="00104547">
        <w:rPr>
          <w:rStyle w:val="Char2"/>
          <w:rFonts w:hint="eastAsia"/>
          <w:rtl/>
        </w:rPr>
        <w:t>‌</w:t>
      </w:r>
      <w:r w:rsidRPr="00104547">
        <w:rPr>
          <w:rStyle w:val="Char2"/>
          <w:rFonts w:hint="cs"/>
          <w:rtl/>
        </w:rPr>
        <w:t>ها مخالف دکتر موسوی باشیم، باید بگوییم که موسوی(</w:t>
      </w:r>
      <w:r w:rsidR="00FD1E0D" w:rsidRPr="00104547">
        <w:rPr>
          <w:rFonts w:cs="CTraditional Arabic" w:hint="cs"/>
          <w:rtl/>
          <w:lang w:bidi="fa-IR"/>
        </w:rPr>
        <w:t>/</w:t>
      </w:r>
      <w:r w:rsidRPr="00104547">
        <w:rPr>
          <w:rStyle w:val="Char2"/>
          <w:rFonts w:hint="cs"/>
          <w:rtl/>
        </w:rPr>
        <w:t>) در مسیر مشروعی که آن را اصلاح نامیده بود گام بزرگی را برداشت، و نقش یک ناقد شیعی درون مذهبی را داشت. و در اکثر مناقشاتش موضوعیت داشت. همچنین ما نباید اهمیت بیان بسیاری از مسایل را در چنین موقع سختی فراموش کنیم. و آنچه که بر همه مسلمانى واجب است، این است که حق هر صاحب حقی را ادا کند. در نتیجه او بدون تکفیر یا رد هیچ یک از صحابه، یک شیعه به معنای خاص معتقد امامیه بود که به امامت روحانی علمی دعوت می‌کرد. همچنان که به توحید به دور از شرک، و بزرگداشت ائمه بدون غلو، و به تشیع بدون اسطوره و خرافات دعوت می‌کرد. خداوند او را وارد رحمت واسع خود کند و اشتباهات و لغزش</w:t>
      </w:r>
      <w:r w:rsidR="00FD1E0D" w:rsidRPr="00104547">
        <w:rPr>
          <w:rStyle w:val="Char2"/>
          <w:rFonts w:hint="eastAsia"/>
          <w:rtl/>
        </w:rPr>
        <w:t>‌</w:t>
      </w:r>
      <w:r w:rsidRPr="00104547">
        <w:rPr>
          <w:rStyle w:val="Char2"/>
          <w:rFonts w:hint="cs"/>
          <w:rtl/>
        </w:rPr>
        <w:t>های وی را ببخشد و همگی ما را وارد بهشت گرداند.</w:t>
      </w:r>
    </w:p>
    <w:p w:rsidR="001A643D" w:rsidRPr="00104547" w:rsidRDefault="001A643D" w:rsidP="00104547">
      <w:pPr>
        <w:jc w:val="both"/>
        <w:rPr>
          <w:rStyle w:val="Char2"/>
          <w:rtl/>
        </w:rPr>
      </w:pPr>
    </w:p>
    <w:p w:rsidR="00295240" w:rsidRPr="00104547" w:rsidRDefault="00295240" w:rsidP="00104547">
      <w:pPr>
        <w:jc w:val="both"/>
        <w:rPr>
          <w:rStyle w:val="Char2"/>
          <w:rtl/>
        </w:rPr>
        <w:sectPr w:rsidR="00295240" w:rsidRPr="00104547" w:rsidSect="00C25436">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1A643D" w:rsidRPr="00187F8C" w:rsidRDefault="001A643D" w:rsidP="00187F8C">
      <w:pPr>
        <w:pStyle w:val="2-"/>
        <w:rPr>
          <w:rtl/>
        </w:rPr>
      </w:pPr>
      <w:bookmarkStart w:id="739" w:name="_Toc307451936"/>
      <w:bookmarkStart w:id="740" w:name="_Toc439578360"/>
      <w:r w:rsidRPr="00187F8C">
        <w:rPr>
          <w:rFonts w:hint="cs"/>
          <w:rtl/>
        </w:rPr>
        <w:t>فصل سوم:</w:t>
      </w:r>
      <w:r w:rsidRPr="00187F8C">
        <w:rPr>
          <w:rtl/>
        </w:rPr>
        <w:br/>
      </w:r>
      <w:r w:rsidRPr="00187F8C">
        <w:rPr>
          <w:rFonts w:hint="cs"/>
          <w:rtl/>
        </w:rPr>
        <w:t>آیت‌الله العظمی محمد حسین فضل الله</w:t>
      </w:r>
      <w:bookmarkEnd w:id="739"/>
      <w:bookmarkEnd w:id="740"/>
    </w:p>
    <w:p w:rsidR="00187F8C" w:rsidRDefault="001A643D" w:rsidP="00187F8C">
      <w:pPr>
        <w:pStyle w:val="ac"/>
        <w:rPr>
          <w:rtl/>
        </w:rPr>
      </w:pPr>
      <w:r w:rsidRPr="00187F8C">
        <w:rPr>
          <w:rFonts w:hint="cs"/>
          <w:rtl/>
        </w:rPr>
        <w:t>«برای بیرون آمدن از ذاتی‌نگری و</w:t>
      </w:r>
      <w:r w:rsidR="00F30D5D" w:rsidRPr="00187F8C">
        <w:rPr>
          <w:rFonts w:hint="cs"/>
          <w:rtl/>
        </w:rPr>
        <w:t xml:space="preserve"> ویژگی‌ها</w:t>
      </w:r>
      <w:r w:rsidRPr="00187F8C">
        <w:rPr>
          <w:rFonts w:hint="cs"/>
          <w:rtl/>
        </w:rPr>
        <w:t xml:space="preserve"> و حساب</w:t>
      </w:r>
      <w:r w:rsidR="00FD1E0D" w:rsidRPr="00187F8C">
        <w:rPr>
          <w:rFonts w:hint="eastAsia"/>
          <w:rtl/>
        </w:rPr>
        <w:t>‌</w:t>
      </w:r>
      <w:r w:rsidRPr="00187F8C">
        <w:rPr>
          <w:rFonts w:hint="cs"/>
          <w:rtl/>
        </w:rPr>
        <w:t>های تنگ باید با مسایل و افکار خود مواجه شویم و حتی عقیده خود را نقد کنیم و شجاعت و جرأت آن را داشته باشیم، قبل از اینکه دیگران این کار را بکنند، چون ما صاحب میراث کمی نیستیم که پ</w:t>
      </w:r>
      <w:r w:rsidR="000C5D3E" w:rsidRPr="00187F8C">
        <w:rPr>
          <w:rFonts w:hint="cs"/>
          <w:rtl/>
        </w:rPr>
        <w:t>ی</w:t>
      </w:r>
      <w:r w:rsidRPr="00187F8C">
        <w:rPr>
          <w:rFonts w:hint="cs"/>
          <w:rtl/>
        </w:rPr>
        <w:t>ش</w:t>
      </w:r>
      <w:r w:rsidR="000C5D3E" w:rsidRPr="00187F8C">
        <w:rPr>
          <w:rFonts w:hint="cs"/>
          <w:rtl/>
        </w:rPr>
        <w:t>ی</w:t>
      </w:r>
      <w:r w:rsidRPr="00187F8C">
        <w:rPr>
          <w:rFonts w:hint="cs"/>
          <w:rtl/>
        </w:rPr>
        <w:t>ن</w:t>
      </w:r>
      <w:r w:rsidR="000C5D3E" w:rsidRPr="00187F8C">
        <w:rPr>
          <w:rFonts w:hint="cs"/>
          <w:rtl/>
        </w:rPr>
        <w:t>ی</w:t>
      </w:r>
      <w:r w:rsidRPr="00187F8C">
        <w:rPr>
          <w:rFonts w:hint="cs"/>
          <w:rtl/>
        </w:rPr>
        <w:t>ان برای ما بجا گذاشته‌اند. و لازم است که با دیده نقد و تحلیل به آن بنگریم تا مصداق این آیه کریمه نباشیم که می‌فرماید:</w:t>
      </w:r>
    </w:p>
    <w:p w:rsidR="00187F8C" w:rsidRDefault="00FD1E0D" w:rsidP="00187F8C">
      <w:pPr>
        <w:pStyle w:val="ac"/>
        <w:rPr>
          <w:rStyle w:val="Char5"/>
          <w:rtl/>
        </w:rPr>
      </w:pPr>
      <w:r w:rsidRPr="00104547">
        <w:rPr>
          <w:rStyle w:val="Char2"/>
          <w:rFonts w:cs="Traditional Arabic"/>
          <w:color w:val="000000"/>
          <w:shd w:val="clear" w:color="auto" w:fill="FFFFFF"/>
          <w:rtl/>
        </w:rPr>
        <w:t>﴿</w:t>
      </w:r>
      <w:r w:rsidRPr="00104547">
        <w:rPr>
          <w:rStyle w:val="Char7"/>
          <w:rtl/>
        </w:rPr>
        <w:t>إِنَّا وَجَدۡنَآ ءَابَآءَنَا عَلَىٰٓ أُمَّةٖ وَإِنَّا عَلَىٰٓ ءَاثَٰرِهِم مُّقۡتَدُونَ٢٣</w:t>
      </w:r>
      <w:r w:rsidRPr="00104547">
        <w:rPr>
          <w:rStyle w:val="Char2"/>
          <w:rFonts w:cs="Traditional Arabic"/>
          <w:color w:val="000000"/>
          <w:shd w:val="clear" w:color="auto" w:fill="FFFFFF"/>
          <w:rtl/>
        </w:rPr>
        <w:t>﴾</w:t>
      </w:r>
      <w:r w:rsidRPr="00104547">
        <w:rPr>
          <w:rStyle w:val="Char5"/>
          <w:rtl/>
        </w:rPr>
        <w:t xml:space="preserve"> [الزخرف: 23]</w:t>
      </w:r>
      <w:r w:rsidRPr="00104547">
        <w:rPr>
          <w:rStyle w:val="Char5"/>
          <w:rFonts w:hint="cs"/>
          <w:rtl/>
        </w:rPr>
        <w:t>.</w:t>
      </w:r>
    </w:p>
    <w:p w:rsidR="001A643D" w:rsidRPr="00104547" w:rsidRDefault="001A643D" w:rsidP="00187F8C">
      <w:pPr>
        <w:pStyle w:val="ac"/>
      </w:pPr>
      <w:r w:rsidRPr="00104547">
        <w:rPr>
          <w:rFonts w:ascii="Tahoma" w:hAnsi="Tahoma" w:cs="Traditional Arabic"/>
          <w:rtl/>
        </w:rPr>
        <w:t>«</w:t>
      </w:r>
      <w:r w:rsidRPr="00104547">
        <w:rPr>
          <w:rStyle w:val="Char2"/>
          <w:rtl/>
        </w:rPr>
        <w:t>ما پدران خود را بر آئ</w:t>
      </w:r>
      <w:r w:rsidR="000C5D3E" w:rsidRPr="00104547">
        <w:rPr>
          <w:rStyle w:val="Char2"/>
          <w:rtl/>
        </w:rPr>
        <w:t>ی</w:t>
      </w:r>
      <w:r w:rsidRPr="00104547">
        <w:rPr>
          <w:rStyle w:val="Char2"/>
          <w:rtl/>
        </w:rPr>
        <w:t xml:space="preserve">نى </w:t>
      </w:r>
      <w:r w:rsidR="000C5D3E" w:rsidRPr="00104547">
        <w:rPr>
          <w:rStyle w:val="Char2"/>
          <w:rtl/>
        </w:rPr>
        <w:t>ی</w:t>
      </w:r>
      <w:r w:rsidRPr="00104547">
        <w:rPr>
          <w:rStyle w:val="Char2"/>
          <w:rtl/>
        </w:rPr>
        <w:t>افت</w:t>
      </w:r>
      <w:r w:rsidR="000C5D3E" w:rsidRPr="00104547">
        <w:rPr>
          <w:rStyle w:val="Char2"/>
          <w:rtl/>
        </w:rPr>
        <w:t>ی</w:t>
      </w:r>
      <w:r w:rsidRPr="00104547">
        <w:rPr>
          <w:rStyle w:val="Char2"/>
          <w:rtl/>
        </w:rPr>
        <w:t>م و به آثار آنان اقتدا مى‏</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م</w:t>
      </w:r>
      <w:r w:rsidRPr="00104547">
        <w:rPr>
          <w:rFonts w:ascii="Tahoma" w:hAnsi="Tahoma" w:cs="Traditional Arabic" w:hint="cs"/>
          <w:rtl/>
        </w:rPr>
        <w:t>»</w:t>
      </w:r>
      <w:r w:rsidRPr="00104547">
        <w:rPr>
          <w:rStyle w:val="Char2"/>
          <w:rFonts w:hint="cs"/>
          <w:rtl/>
        </w:rPr>
        <w:t>.</w:t>
      </w:r>
    </w:p>
    <w:p w:rsidR="001A643D" w:rsidRPr="00104547" w:rsidRDefault="001A643D" w:rsidP="00104547">
      <w:pPr>
        <w:jc w:val="right"/>
        <w:rPr>
          <w:rStyle w:val="Char8"/>
          <w:rtl/>
        </w:rPr>
      </w:pPr>
      <w:r w:rsidRPr="00104547">
        <w:rPr>
          <w:rStyle w:val="Char8"/>
          <w:rFonts w:hint="cs"/>
          <w:rtl/>
        </w:rPr>
        <w:t xml:space="preserve">                                                              محمد حس</w:t>
      </w:r>
      <w:r w:rsidR="000C5D3E" w:rsidRPr="00104547">
        <w:rPr>
          <w:rStyle w:val="Char8"/>
          <w:rFonts w:hint="cs"/>
          <w:rtl/>
        </w:rPr>
        <w:t>ی</w:t>
      </w:r>
      <w:r w:rsidRPr="00104547">
        <w:rPr>
          <w:rStyle w:val="Char8"/>
          <w:rFonts w:hint="cs"/>
          <w:rtl/>
        </w:rPr>
        <w:t>ن فضل الله</w:t>
      </w:r>
    </w:p>
    <w:p w:rsidR="001A643D" w:rsidRPr="00104547" w:rsidRDefault="001A643D" w:rsidP="00187F8C">
      <w:pPr>
        <w:pStyle w:val="3-"/>
        <w:rPr>
          <w:rtl/>
        </w:rPr>
      </w:pPr>
      <w:bookmarkStart w:id="741" w:name="_Toc307451937"/>
      <w:bookmarkStart w:id="742" w:name="_Toc439578361"/>
      <w:r w:rsidRPr="00104547">
        <w:rPr>
          <w:rFonts w:hint="cs"/>
          <w:rtl/>
        </w:rPr>
        <w:t>مبحث اول:</w:t>
      </w:r>
      <w:r w:rsidR="00187F8C">
        <w:rPr>
          <w:rFonts w:hint="cs"/>
          <w:rtl/>
        </w:rPr>
        <w:t xml:space="preserve"> </w:t>
      </w:r>
      <w:r w:rsidRPr="00104547">
        <w:rPr>
          <w:rFonts w:hint="cs"/>
          <w:rtl/>
        </w:rPr>
        <w:t>زندگينامه او</w:t>
      </w:r>
      <w:bookmarkEnd w:id="741"/>
      <w:bookmarkEnd w:id="742"/>
    </w:p>
    <w:p w:rsidR="001A643D" w:rsidRPr="00104547" w:rsidRDefault="001A643D" w:rsidP="00187F8C">
      <w:pPr>
        <w:pStyle w:val="4-"/>
        <w:rPr>
          <w:rtl/>
        </w:rPr>
      </w:pPr>
      <w:bookmarkStart w:id="743" w:name="_Toc307451938"/>
      <w:bookmarkStart w:id="744" w:name="_Toc439578362"/>
      <w:r w:rsidRPr="00104547">
        <w:rPr>
          <w:rFonts w:hint="cs"/>
          <w:rtl/>
        </w:rPr>
        <w:t>نام و نسب او</w:t>
      </w:r>
      <w:bookmarkEnd w:id="743"/>
      <w:bookmarkEnd w:id="744"/>
      <w:r w:rsidRPr="00104547">
        <w:rPr>
          <w:rFonts w:hint="cs"/>
          <w:rtl/>
        </w:rPr>
        <w:t xml:space="preserve"> </w:t>
      </w:r>
    </w:p>
    <w:p w:rsidR="001A643D" w:rsidRPr="00104547" w:rsidRDefault="001A643D" w:rsidP="00104547">
      <w:pPr>
        <w:ind w:firstLine="227"/>
        <w:jc w:val="both"/>
        <w:rPr>
          <w:rStyle w:val="Char2"/>
          <w:rtl/>
        </w:rPr>
      </w:pPr>
      <w:r w:rsidRPr="00104547">
        <w:rPr>
          <w:rStyle w:val="Char2"/>
          <w:rFonts w:hint="cs"/>
          <w:rtl/>
        </w:rPr>
        <w:t>او از لحاظ نسبی آیت‌الله العظمی ابوعلی محمد حسین بن عبدالرئوف بن نجیب فضل الله حسینی بود که از یک خانواده لبنانی و در شهر «عیناثا»</w:t>
      </w:r>
      <w:r w:rsidRPr="00104547">
        <w:rPr>
          <w:rStyle w:val="Char2"/>
          <w:vertAlign w:val="superscript"/>
          <w:rtl/>
        </w:rPr>
        <w:footnoteReference w:id="1041"/>
      </w:r>
      <w:r w:rsidRPr="00104547">
        <w:rPr>
          <w:rStyle w:val="Char2"/>
          <w:rFonts w:hint="cs"/>
          <w:rtl/>
        </w:rPr>
        <w:t xml:space="preserve"> بود.</w:t>
      </w:r>
    </w:p>
    <w:p w:rsidR="001A643D" w:rsidRPr="00104547" w:rsidRDefault="001A643D" w:rsidP="00187F8C">
      <w:pPr>
        <w:pStyle w:val="4-"/>
        <w:rPr>
          <w:rtl/>
        </w:rPr>
      </w:pPr>
      <w:bookmarkStart w:id="745" w:name="_Toc307451939"/>
      <w:bookmarkStart w:id="746" w:name="_Toc439578363"/>
      <w:r w:rsidRPr="00104547">
        <w:rPr>
          <w:rFonts w:hint="cs"/>
          <w:rtl/>
        </w:rPr>
        <w:t>ولادت و تکامل وی</w:t>
      </w:r>
      <w:bookmarkEnd w:id="745"/>
      <w:bookmarkEnd w:id="746"/>
    </w:p>
    <w:p w:rsidR="001A643D" w:rsidRPr="00104547" w:rsidRDefault="001A643D" w:rsidP="00104547">
      <w:pPr>
        <w:ind w:firstLine="227"/>
        <w:jc w:val="both"/>
        <w:rPr>
          <w:rStyle w:val="Char2"/>
          <w:rtl/>
        </w:rPr>
      </w:pPr>
      <w:r w:rsidRPr="00104547">
        <w:rPr>
          <w:rStyle w:val="Char2"/>
          <w:rFonts w:hint="cs"/>
          <w:rtl/>
        </w:rPr>
        <w:t>او در نوزدهم شعبان سال 1354ه‍/1935 میلادی در نجف به دنیا آمد - و پدرش در آنجا به تعلّم علم مشغول بود -</w:t>
      </w:r>
      <w:r w:rsidRPr="00104547">
        <w:rPr>
          <w:rStyle w:val="Char2"/>
          <w:vertAlign w:val="superscript"/>
          <w:rtl/>
        </w:rPr>
        <w:footnoteReference w:id="104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محمد حسین یادگیری را در مکتب خانه شروع کرد. و خواندن و نوشتن و قرآن را فرا گرفت. وقتی که به نه سالگی رسید به مدرسه‌ای منتقل شد که جمع</w:t>
      </w:r>
      <w:r w:rsidR="000C5D3E" w:rsidRPr="00104547">
        <w:rPr>
          <w:rStyle w:val="Char2"/>
          <w:rFonts w:hint="cs"/>
          <w:rtl/>
        </w:rPr>
        <w:t>ی</w:t>
      </w:r>
      <w:r w:rsidRPr="00104547">
        <w:rPr>
          <w:rStyle w:val="Char2"/>
          <w:rFonts w:hint="cs"/>
          <w:rtl/>
        </w:rPr>
        <w:t>ت کانون نشر در نجف به روش جدید</w:t>
      </w:r>
      <w:r w:rsidR="005D543C" w:rsidRPr="00104547">
        <w:rPr>
          <w:rStyle w:val="Char2"/>
          <w:rFonts w:hint="cs"/>
          <w:rtl/>
        </w:rPr>
        <w:t xml:space="preserve"> آن را </w:t>
      </w:r>
      <w:r w:rsidRPr="00104547">
        <w:rPr>
          <w:rStyle w:val="Char2"/>
          <w:rFonts w:hint="cs"/>
          <w:rtl/>
        </w:rPr>
        <w:t>ساخته بود. و وارد کلاس سوم و سپس کلاس چهارم شد. ولی به سرعت آنجا را ترک کرد و شروع به یادگیری علم در حوزه و نزد پدرش به تحص</w:t>
      </w:r>
      <w:r w:rsidR="000C5D3E" w:rsidRPr="00104547">
        <w:rPr>
          <w:rStyle w:val="Char2"/>
          <w:rFonts w:hint="cs"/>
          <w:rtl/>
        </w:rPr>
        <w:t>ی</w:t>
      </w:r>
      <w:r w:rsidRPr="00104547">
        <w:rPr>
          <w:rStyle w:val="Char2"/>
          <w:rFonts w:hint="cs"/>
          <w:rtl/>
        </w:rPr>
        <w:t>ل مشغول شد در حالی که هنوز نه سال داشت</w:t>
      </w:r>
      <w:r w:rsidRPr="00104547">
        <w:rPr>
          <w:rStyle w:val="Char2"/>
          <w:vertAlign w:val="superscript"/>
          <w:rtl/>
        </w:rPr>
        <w:footnoteReference w:id="1043"/>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فضل الله در سن مب</w:t>
      </w:r>
      <w:r w:rsidR="000C5D3E" w:rsidRPr="00104547">
        <w:rPr>
          <w:rStyle w:val="Char2"/>
          <w:rFonts w:hint="cs"/>
          <w:rtl/>
        </w:rPr>
        <w:t>ک</w:t>
      </w:r>
      <w:r w:rsidRPr="00104547">
        <w:rPr>
          <w:rStyle w:val="Char2"/>
          <w:rFonts w:hint="cs"/>
          <w:rtl/>
        </w:rPr>
        <w:t>ر به افکار و برنامه‌های فرهنگی که مجلات مصری و لبنانی و روزنامه‌های عراقی آن دوره به آن می‌پرداختند، پیوست. او مجله المصور مصری و مجله الرساله که حسن زیات آن را انتشار می‌داد و مجله الکاتب که طه حسین انتشار می‌داد را می‌خواند و در سایه این محیط‌ها به زودی شعر سرود و شاید اولین تجربه شعری که او را در خود فرو برد، در سن ده سالگی بود وقتی قصیده‌ای را تألیف کرد که در آن آمده بود: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FD1E0D" w:rsidRPr="00104547" w:rsidTr="00FD1E0D">
        <w:tc>
          <w:tcPr>
            <w:tcW w:w="3652" w:type="dxa"/>
          </w:tcPr>
          <w:p w:rsidR="00FD1E0D" w:rsidRPr="00104547" w:rsidRDefault="00FD1E0D" w:rsidP="00104547">
            <w:pPr>
              <w:pStyle w:val="ad"/>
              <w:ind w:firstLine="0"/>
              <w:jc w:val="lowKashida"/>
              <w:rPr>
                <w:rStyle w:val="Char2"/>
                <w:sz w:val="2"/>
                <w:szCs w:val="2"/>
                <w:rtl/>
              </w:rPr>
            </w:pPr>
            <w:r w:rsidRPr="00104547">
              <w:rPr>
                <w:rtl/>
              </w:rPr>
              <w:t xml:space="preserve">فمن </w:t>
            </w:r>
            <w:r w:rsidR="00B24603">
              <w:rPr>
                <w:rtl/>
              </w:rPr>
              <w:t>ك</w:t>
            </w:r>
            <w:r w:rsidRPr="00104547">
              <w:rPr>
                <w:rtl/>
              </w:rPr>
              <w:t>ان ف</w:t>
            </w:r>
            <w:r w:rsidRPr="00104547">
              <w:rPr>
                <w:rFonts w:hint="cs"/>
                <w:rtl/>
              </w:rPr>
              <w:t>ي</w:t>
            </w:r>
            <w:r w:rsidRPr="00104547">
              <w:rPr>
                <w:rtl/>
              </w:rPr>
              <w:t xml:space="preserve"> نظم القریض مفاخر</w:t>
            </w:r>
            <w:r w:rsidRPr="00104547">
              <w:rPr>
                <w:rFonts w:hint="cs"/>
                <w:rtl/>
              </w:rPr>
              <w:t>اً</w:t>
            </w:r>
            <w:r w:rsidRPr="00104547">
              <w:rPr>
                <w:rtl/>
              </w:rPr>
              <w:br/>
            </w:r>
          </w:p>
        </w:tc>
        <w:tc>
          <w:tcPr>
            <w:tcW w:w="283" w:type="dxa"/>
          </w:tcPr>
          <w:p w:rsidR="00FD1E0D" w:rsidRPr="00104547" w:rsidRDefault="00FD1E0D" w:rsidP="00104547">
            <w:pPr>
              <w:jc w:val="lowKashida"/>
              <w:rPr>
                <w:rStyle w:val="Char2"/>
                <w:rtl/>
              </w:rPr>
            </w:pPr>
          </w:p>
        </w:tc>
        <w:tc>
          <w:tcPr>
            <w:tcW w:w="3369" w:type="dxa"/>
          </w:tcPr>
          <w:p w:rsidR="00FD1E0D" w:rsidRPr="00104547" w:rsidRDefault="00FD1E0D" w:rsidP="00104547">
            <w:pPr>
              <w:pStyle w:val="ad"/>
              <w:ind w:firstLine="0"/>
              <w:jc w:val="lowKashida"/>
              <w:rPr>
                <w:rStyle w:val="Char2"/>
                <w:sz w:val="2"/>
                <w:szCs w:val="2"/>
                <w:rtl/>
              </w:rPr>
            </w:pPr>
            <w:r w:rsidRPr="00104547">
              <w:rPr>
                <w:rtl/>
              </w:rPr>
              <w:t>ففخری طرً</w:t>
            </w:r>
            <w:r w:rsidRPr="00104547">
              <w:rPr>
                <w:rFonts w:hint="cs"/>
                <w:rtl/>
              </w:rPr>
              <w:t>ا</w:t>
            </w:r>
            <w:r w:rsidRPr="00104547">
              <w:rPr>
                <w:rtl/>
              </w:rPr>
              <w:t xml:space="preserve"> بالعلی والفضائل</w:t>
            </w:r>
            <w:r w:rsidRPr="00104547">
              <w:rPr>
                <w:rFonts w:hint="cs"/>
                <w:rtl/>
              </w:rPr>
              <w:br/>
            </w:r>
          </w:p>
        </w:tc>
      </w:tr>
    </w:tbl>
    <w:p w:rsidR="001A643D" w:rsidRPr="00104547" w:rsidRDefault="001A643D" w:rsidP="00104547">
      <w:pPr>
        <w:ind w:firstLine="227"/>
        <w:jc w:val="both"/>
        <w:rPr>
          <w:rStyle w:val="Char2"/>
          <w:rtl/>
        </w:rPr>
      </w:pPr>
      <w:r w:rsidRPr="00104547">
        <w:rPr>
          <w:rStyle w:val="Char2"/>
          <w:rFonts w:hint="cs"/>
          <w:rtl/>
        </w:rPr>
        <w:t>«اگر در سرودن شعر افتخاری داشته باشم، افتخارم از بلندمقامى و فضایل است».</w:t>
      </w:r>
    </w:p>
    <w:p w:rsidR="001A643D" w:rsidRPr="00104547" w:rsidRDefault="001A643D" w:rsidP="00671A05">
      <w:pPr>
        <w:pStyle w:val="4-"/>
        <w:rPr>
          <w:rtl/>
        </w:rPr>
      </w:pPr>
      <w:bookmarkStart w:id="747" w:name="_Toc307451940"/>
      <w:bookmarkStart w:id="748" w:name="_Toc439578364"/>
      <w:r w:rsidRPr="00104547">
        <w:rPr>
          <w:rFonts w:hint="cs"/>
          <w:rtl/>
        </w:rPr>
        <w:t>بارزترین اشخاصی که پیش آن</w:t>
      </w:r>
      <w:r w:rsidR="00FD1E0D" w:rsidRPr="00104547">
        <w:rPr>
          <w:rFonts w:hint="eastAsia"/>
          <w:rtl/>
        </w:rPr>
        <w:t>‌</w:t>
      </w:r>
      <w:r w:rsidRPr="00104547">
        <w:rPr>
          <w:rFonts w:hint="cs"/>
          <w:rtl/>
        </w:rPr>
        <w:t>ها درس خوانده است</w:t>
      </w:r>
      <w:bookmarkEnd w:id="747"/>
      <w:bookmarkEnd w:id="748"/>
    </w:p>
    <w:p w:rsidR="001A643D" w:rsidRPr="00104547" w:rsidRDefault="001A643D" w:rsidP="00671A05">
      <w:pPr>
        <w:numPr>
          <w:ilvl w:val="0"/>
          <w:numId w:val="41"/>
        </w:numPr>
        <w:tabs>
          <w:tab w:val="clear" w:pos="1081"/>
        </w:tabs>
        <w:ind w:left="641" w:hanging="357"/>
        <w:jc w:val="both"/>
        <w:rPr>
          <w:rStyle w:val="Char2"/>
          <w:rtl/>
        </w:rPr>
      </w:pPr>
      <w:r w:rsidRPr="00104547">
        <w:rPr>
          <w:rStyle w:val="Char2"/>
          <w:rFonts w:hint="cs"/>
          <w:rtl/>
        </w:rPr>
        <w:t>پدرش عبدالرئوف فضل الله، اولین کسی بود که به او درس داد. و نزد وی درس خواند تا به سطح دوم حوزوی رسید.</w:t>
      </w:r>
    </w:p>
    <w:p w:rsidR="001A643D" w:rsidRPr="00104547" w:rsidRDefault="001A643D" w:rsidP="00671A05">
      <w:pPr>
        <w:numPr>
          <w:ilvl w:val="0"/>
          <w:numId w:val="41"/>
        </w:numPr>
        <w:tabs>
          <w:tab w:val="clear" w:pos="1081"/>
        </w:tabs>
        <w:ind w:left="641" w:hanging="357"/>
        <w:jc w:val="both"/>
        <w:rPr>
          <w:rStyle w:val="Char2"/>
        </w:rPr>
      </w:pPr>
      <w:r w:rsidRPr="00104547">
        <w:rPr>
          <w:rStyle w:val="Char2"/>
          <w:rFonts w:hint="cs"/>
          <w:rtl/>
        </w:rPr>
        <w:t>مجتبی لنکرانی</w:t>
      </w:r>
      <w:r w:rsidRPr="00104547">
        <w:rPr>
          <w:rStyle w:val="Char2"/>
          <w:vertAlign w:val="superscript"/>
          <w:rtl/>
        </w:rPr>
        <w:footnoteReference w:id="1044"/>
      </w:r>
      <w:r w:rsidRPr="00104547">
        <w:rPr>
          <w:rStyle w:val="Char2"/>
          <w:rFonts w:hint="cs"/>
          <w:rtl/>
        </w:rPr>
        <w:t xml:space="preserve">، بخش دوم </w:t>
      </w:r>
      <w:r w:rsidR="00A823F5" w:rsidRPr="00104547">
        <w:rPr>
          <w:rStyle w:val="Char3"/>
          <w:rFonts w:hint="cs"/>
          <w:rtl/>
        </w:rPr>
        <w:t>«</w:t>
      </w:r>
      <w:r w:rsidR="00B24603">
        <w:rPr>
          <w:rStyle w:val="Char3"/>
          <w:rtl/>
        </w:rPr>
        <w:t>ك</w:t>
      </w:r>
      <w:r w:rsidRPr="00104547">
        <w:rPr>
          <w:rStyle w:val="Char3"/>
          <w:rtl/>
        </w:rPr>
        <w:t>فای</w:t>
      </w:r>
      <w:r w:rsidRPr="00104547">
        <w:rPr>
          <w:rStyle w:val="Char3"/>
          <w:rFonts w:hint="cs"/>
          <w:rtl/>
        </w:rPr>
        <w:t>ة</w:t>
      </w:r>
      <w:r w:rsidRPr="00104547">
        <w:rPr>
          <w:rStyle w:val="Char3"/>
          <w:rtl/>
        </w:rPr>
        <w:t xml:space="preserve"> الاصول</w:t>
      </w:r>
      <w:r w:rsidR="00A823F5" w:rsidRPr="00104547">
        <w:rPr>
          <w:rStyle w:val="Char3"/>
          <w:rFonts w:hint="cs"/>
          <w:rtl/>
        </w:rPr>
        <w:t>»</w:t>
      </w:r>
      <w:r w:rsidRPr="00104547">
        <w:rPr>
          <w:rStyle w:val="Char2"/>
          <w:rFonts w:hint="cs"/>
          <w:rtl/>
        </w:rPr>
        <w:t xml:space="preserve"> را نزد خواند.</w:t>
      </w:r>
    </w:p>
    <w:p w:rsidR="001A643D" w:rsidRPr="00104547" w:rsidRDefault="001A643D" w:rsidP="00671A05">
      <w:pPr>
        <w:numPr>
          <w:ilvl w:val="0"/>
          <w:numId w:val="41"/>
        </w:numPr>
        <w:tabs>
          <w:tab w:val="clear" w:pos="1081"/>
        </w:tabs>
        <w:ind w:left="641" w:hanging="357"/>
        <w:jc w:val="both"/>
        <w:rPr>
          <w:rStyle w:val="Char2"/>
        </w:rPr>
      </w:pPr>
      <w:r w:rsidRPr="00104547">
        <w:rPr>
          <w:rStyle w:val="Char2"/>
          <w:rFonts w:hint="cs"/>
          <w:rtl/>
        </w:rPr>
        <w:t>ابوالقاسم خوئی، در مرحله خارج.</w:t>
      </w:r>
    </w:p>
    <w:p w:rsidR="001A643D" w:rsidRPr="00104547" w:rsidRDefault="001A643D" w:rsidP="00671A05">
      <w:pPr>
        <w:numPr>
          <w:ilvl w:val="0"/>
          <w:numId w:val="41"/>
        </w:numPr>
        <w:tabs>
          <w:tab w:val="clear" w:pos="1081"/>
        </w:tabs>
        <w:ind w:left="641" w:hanging="357"/>
        <w:jc w:val="both"/>
        <w:rPr>
          <w:rStyle w:val="Char2"/>
        </w:rPr>
      </w:pPr>
      <w:r w:rsidRPr="00104547">
        <w:rPr>
          <w:rStyle w:val="Char2"/>
          <w:rFonts w:hint="cs"/>
          <w:rtl/>
        </w:rPr>
        <w:t>محسن حکیم، در مرحله خارج.</w:t>
      </w:r>
    </w:p>
    <w:p w:rsidR="001A643D" w:rsidRPr="00104547" w:rsidRDefault="001A643D" w:rsidP="00671A05">
      <w:pPr>
        <w:numPr>
          <w:ilvl w:val="0"/>
          <w:numId w:val="41"/>
        </w:numPr>
        <w:tabs>
          <w:tab w:val="clear" w:pos="1081"/>
        </w:tabs>
        <w:ind w:left="641" w:hanging="357"/>
        <w:jc w:val="both"/>
        <w:rPr>
          <w:rStyle w:val="Char2"/>
        </w:rPr>
      </w:pPr>
      <w:r w:rsidRPr="00104547">
        <w:rPr>
          <w:rStyle w:val="Char2"/>
          <w:rFonts w:hint="cs"/>
          <w:rtl/>
        </w:rPr>
        <w:t>محمود شاهرودی</w:t>
      </w:r>
      <w:r w:rsidRPr="00104547">
        <w:rPr>
          <w:rStyle w:val="Char2"/>
          <w:vertAlign w:val="superscript"/>
          <w:rtl/>
        </w:rPr>
        <w:footnoteReference w:id="1045"/>
      </w:r>
      <w:r w:rsidRPr="00104547">
        <w:rPr>
          <w:rStyle w:val="Char2"/>
          <w:rFonts w:hint="cs"/>
          <w:rtl/>
        </w:rPr>
        <w:t>، در مرحله خارج.</w:t>
      </w:r>
    </w:p>
    <w:p w:rsidR="001A643D" w:rsidRPr="00104547" w:rsidRDefault="001A643D" w:rsidP="00671A05">
      <w:pPr>
        <w:numPr>
          <w:ilvl w:val="0"/>
          <w:numId w:val="41"/>
        </w:numPr>
        <w:tabs>
          <w:tab w:val="clear" w:pos="1081"/>
        </w:tabs>
        <w:ind w:left="641" w:hanging="357"/>
        <w:jc w:val="both"/>
        <w:rPr>
          <w:rStyle w:val="Char2"/>
        </w:rPr>
      </w:pPr>
      <w:r w:rsidRPr="00104547">
        <w:rPr>
          <w:rStyle w:val="Char2"/>
          <w:rFonts w:hint="cs"/>
          <w:rtl/>
        </w:rPr>
        <w:t>حسین حلی</w:t>
      </w:r>
      <w:r w:rsidRPr="00104547">
        <w:rPr>
          <w:rStyle w:val="Char2"/>
          <w:vertAlign w:val="superscript"/>
          <w:rtl/>
        </w:rPr>
        <w:footnoteReference w:id="1046"/>
      </w:r>
      <w:r w:rsidRPr="00104547">
        <w:rPr>
          <w:rStyle w:val="Char2"/>
          <w:rFonts w:hint="cs"/>
          <w:rtl/>
        </w:rPr>
        <w:t>، در مرحله خارج.</w:t>
      </w:r>
    </w:p>
    <w:p w:rsidR="001A643D" w:rsidRPr="00104547" w:rsidRDefault="001A643D" w:rsidP="00671A05">
      <w:pPr>
        <w:pStyle w:val="4-"/>
        <w:rPr>
          <w:rtl/>
        </w:rPr>
      </w:pPr>
      <w:bookmarkStart w:id="749" w:name="_Toc307451941"/>
      <w:bookmarkStart w:id="750" w:name="_Toc439578365"/>
      <w:r w:rsidRPr="00104547">
        <w:rPr>
          <w:rFonts w:hint="cs"/>
          <w:rtl/>
        </w:rPr>
        <w:t>مهاجرت او به لبنان</w:t>
      </w:r>
      <w:bookmarkEnd w:id="749"/>
      <w:bookmarkEnd w:id="750"/>
    </w:p>
    <w:p w:rsidR="001A643D" w:rsidRPr="00104547" w:rsidRDefault="001A643D" w:rsidP="00104547">
      <w:pPr>
        <w:ind w:firstLine="227"/>
        <w:jc w:val="both"/>
        <w:rPr>
          <w:rStyle w:val="Char2"/>
          <w:rtl/>
        </w:rPr>
      </w:pPr>
      <w:r w:rsidRPr="00104547">
        <w:rPr>
          <w:rStyle w:val="Char2"/>
          <w:rFonts w:hint="cs"/>
          <w:rtl/>
        </w:rPr>
        <w:t xml:space="preserve">اولین سفر محمد حسین به لبنان در سال 1953م بود، ولی در سال 1385ه‍ 1966م. با دعوتی از طرف </w:t>
      </w:r>
      <w:r w:rsidR="00A823F5" w:rsidRPr="00104547">
        <w:rPr>
          <w:rStyle w:val="Char3"/>
          <w:rFonts w:hint="cs"/>
          <w:rtl/>
        </w:rPr>
        <w:t>«</w:t>
      </w:r>
      <w:r w:rsidRPr="00104547">
        <w:rPr>
          <w:rStyle w:val="Char3"/>
          <w:rtl/>
        </w:rPr>
        <w:t>جمعیة أسر</w:t>
      </w:r>
      <w:r w:rsidRPr="00104547">
        <w:rPr>
          <w:rStyle w:val="Char3"/>
          <w:rFonts w:hint="cs"/>
          <w:rtl/>
        </w:rPr>
        <w:t>ة</w:t>
      </w:r>
      <w:r w:rsidRPr="00104547">
        <w:rPr>
          <w:rStyle w:val="Char3"/>
          <w:rtl/>
        </w:rPr>
        <w:t xml:space="preserve"> التآخ</w:t>
      </w:r>
      <w:r w:rsidRPr="00104547">
        <w:rPr>
          <w:rStyle w:val="Char3"/>
          <w:rFonts w:hint="cs"/>
          <w:rtl/>
        </w:rPr>
        <w:t>ي</w:t>
      </w:r>
      <w:r w:rsidRPr="00104547">
        <w:rPr>
          <w:rStyle w:val="Char3"/>
          <w:rtl/>
        </w:rPr>
        <w:t xml:space="preserve"> الخیری</w:t>
      </w:r>
      <w:r w:rsidRPr="00104547">
        <w:rPr>
          <w:rStyle w:val="Char3"/>
          <w:rFonts w:hint="cs"/>
          <w:rtl/>
        </w:rPr>
        <w:t>ة</w:t>
      </w:r>
      <w:r w:rsidRPr="00104547">
        <w:rPr>
          <w:rStyle w:val="Char3"/>
          <w:rtl/>
        </w:rPr>
        <w:t xml:space="preserve"> الثقافی</w:t>
      </w:r>
      <w:r w:rsidRPr="00104547">
        <w:rPr>
          <w:rStyle w:val="Char3"/>
          <w:rFonts w:hint="cs"/>
          <w:rtl/>
        </w:rPr>
        <w:t>ة</w:t>
      </w:r>
      <w:r w:rsidR="00A823F5" w:rsidRPr="00104547">
        <w:rPr>
          <w:rStyle w:val="Char3"/>
          <w:rFonts w:hint="cs"/>
          <w:rtl/>
        </w:rPr>
        <w:t>»</w:t>
      </w:r>
      <w:r w:rsidRPr="00104547">
        <w:rPr>
          <w:rStyle w:val="Char2"/>
          <w:rFonts w:hint="cs"/>
          <w:rtl/>
        </w:rPr>
        <w:t xml:space="preserve"> در منطقه النبعه در حومه شرقى بیروت برای اقامت نزد</w:t>
      </w:r>
      <w:r w:rsidR="00435B45" w:rsidRPr="00104547">
        <w:rPr>
          <w:rStyle w:val="Char2"/>
          <w:rFonts w:hint="cs"/>
          <w:rtl/>
        </w:rPr>
        <w:t xml:space="preserve"> آن‌ها </w:t>
      </w:r>
      <w:r w:rsidRPr="00104547">
        <w:rPr>
          <w:rStyle w:val="Char2"/>
          <w:rFonts w:hint="cs"/>
          <w:rtl/>
        </w:rPr>
        <w:t xml:space="preserve">مواجه شد. و او قبول کرد، مخصوصاً وقتی که شرایط نجف او را به این کار مجبور می‌کرد. و فعالیتش را در منطقه برج حمود شروع کرد و در آنجا حوزه علمیه‌ای به نام </w:t>
      </w:r>
      <w:r w:rsidR="00A823F5" w:rsidRPr="00104547">
        <w:rPr>
          <w:rStyle w:val="Char3"/>
          <w:rFonts w:hint="cs"/>
          <w:rtl/>
        </w:rPr>
        <w:t>«</w:t>
      </w:r>
      <w:r w:rsidRPr="00104547">
        <w:rPr>
          <w:rStyle w:val="Char3"/>
          <w:rtl/>
        </w:rPr>
        <w:t>المعهد الشرع</w:t>
      </w:r>
      <w:r w:rsidRPr="00104547">
        <w:rPr>
          <w:rStyle w:val="Char3"/>
          <w:rFonts w:hint="cs"/>
          <w:rtl/>
        </w:rPr>
        <w:t>ي</w:t>
      </w:r>
      <w:r w:rsidRPr="00104547">
        <w:rPr>
          <w:rStyle w:val="Char3"/>
          <w:rtl/>
        </w:rPr>
        <w:t xml:space="preserve"> الاسلام</w:t>
      </w:r>
      <w:r w:rsidRPr="00104547">
        <w:rPr>
          <w:rStyle w:val="Char3"/>
          <w:rFonts w:hint="cs"/>
          <w:rtl/>
        </w:rPr>
        <w:t>ي</w:t>
      </w:r>
      <w:r w:rsidR="00A823F5" w:rsidRPr="00104547">
        <w:rPr>
          <w:rStyle w:val="Char3"/>
          <w:rFonts w:hint="cs"/>
          <w:rtl/>
        </w:rPr>
        <w:t>»</w:t>
      </w:r>
      <w:r w:rsidRPr="00104547">
        <w:rPr>
          <w:rStyle w:val="Char2"/>
          <w:rFonts w:hint="cs"/>
          <w:rtl/>
        </w:rPr>
        <w:t xml:space="preserve"> تأسیس کرد که مجموعه‌ای از طلاب از آن</w:t>
      </w:r>
      <w:r w:rsidR="00FD1E0D" w:rsidRPr="00104547">
        <w:rPr>
          <w:rStyle w:val="Char2"/>
          <w:rFonts w:hint="eastAsia"/>
          <w:rtl/>
        </w:rPr>
        <w:t>‌</w:t>
      </w:r>
      <w:r w:rsidRPr="00104547">
        <w:rPr>
          <w:rStyle w:val="Char2"/>
          <w:rFonts w:hint="cs"/>
          <w:rtl/>
        </w:rPr>
        <w:t>جا فارغ التحصیل شده‌اند.</w:t>
      </w:r>
    </w:p>
    <w:p w:rsidR="001A643D" w:rsidRPr="00104547" w:rsidRDefault="001A643D" w:rsidP="00671A05">
      <w:pPr>
        <w:pStyle w:val="4-"/>
        <w:rPr>
          <w:rtl/>
        </w:rPr>
      </w:pPr>
      <w:bookmarkStart w:id="751" w:name="_Toc307451942"/>
      <w:bookmarkStart w:id="752" w:name="_Toc439578366"/>
      <w:r w:rsidRPr="00104547">
        <w:rPr>
          <w:rFonts w:hint="cs"/>
          <w:rtl/>
        </w:rPr>
        <w:t>فعالیت</w:t>
      </w:r>
      <w:r w:rsidR="00FD1E0D" w:rsidRPr="00104547">
        <w:rPr>
          <w:rFonts w:hint="eastAsia"/>
          <w:rtl/>
        </w:rPr>
        <w:t>‌</w:t>
      </w:r>
      <w:r w:rsidRPr="00104547">
        <w:rPr>
          <w:rFonts w:hint="cs"/>
          <w:rtl/>
        </w:rPr>
        <w:t>های خیریه آیت‌الله فضل الله</w:t>
      </w:r>
      <w:bookmarkEnd w:id="751"/>
      <w:bookmarkEnd w:id="752"/>
    </w:p>
    <w:p w:rsidR="001A643D" w:rsidRPr="00104547" w:rsidRDefault="001A643D" w:rsidP="00104547">
      <w:pPr>
        <w:ind w:firstLine="227"/>
        <w:jc w:val="both"/>
        <w:rPr>
          <w:rStyle w:val="Char2"/>
          <w:rtl/>
        </w:rPr>
      </w:pPr>
      <w:r w:rsidRPr="00104547">
        <w:rPr>
          <w:rStyle w:val="Char2"/>
          <w:rFonts w:hint="cs"/>
          <w:rtl/>
        </w:rPr>
        <w:t>مرجع محمد حسین فضل الله از جهت اجتماعی نسبت به سایر جهات اهتمام ویژه‌ای داشت و این سبب قبول وى در شام و لبنان و سایر جاها شده بود. و از جمله فعالیتهای وی:</w:t>
      </w:r>
    </w:p>
    <w:p w:rsidR="001A643D" w:rsidRPr="00104547" w:rsidRDefault="001A643D" w:rsidP="00671A05">
      <w:pPr>
        <w:numPr>
          <w:ilvl w:val="0"/>
          <w:numId w:val="42"/>
        </w:numPr>
        <w:tabs>
          <w:tab w:val="clear" w:pos="871"/>
        </w:tabs>
        <w:ind w:left="641" w:hanging="357"/>
        <w:jc w:val="both"/>
        <w:rPr>
          <w:rStyle w:val="Char2"/>
          <w:rtl/>
        </w:rPr>
      </w:pPr>
      <w:r w:rsidRPr="00104547">
        <w:rPr>
          <w:rStyle w:val="Char2"/>
          <w:rFonts w:hint="cs"/>
          <w:rtl/>
        </w:rPr>
        <w:t>سازمان مؤسسه‌های خیریه، سازمانی بود که مقر آن در بیروت قرار داشت و بر ایجاد و پیگیری تعدادی از سازمان</w:t>
      </w:r>
      <w:r w:rsidR="00FD1E0D" w:rsidRPr="00104547">
        <w:rPr>
          <w:rStyle w:val="Char2"/>
          <w:rFonts w:hint="eastAsia"/>
          <w:rtl/>
        </w:rPr>
        <w:t>‌</w:t>
      </w:r>
      <w:r w:rsidRPr="00104547">
        <w:rPr>
          <w:rStyle w:val="Char2"/>
          <w:rFonts w:hint="cs"/>
          <w:rtl/>
        </w:rPr>
        <w:t>های خیریه متنوع مانند سازمان</w:t>
      </w:r>
      <w:r w:rsidR="00FD1E0D" w:rsidRPr="00104547">
        <w:rPr>
          <w:rStyle w:val="Char2"/>
          <w:rFonts w:hint="eastAsia"/>
          <w:rtl/>
        </w:rPr>
        <w:t>‌</w:t>
      </w:r>
      <w:r w:rsidRPr="00104547">
        <w:rPr>
          <w:rStyle w:val="Char2"/>
          <w:rFonts w:hint="cs"/>
          <w:rtl/>
        </w:rPr>
        <w:t>ها بهداشتی و خانه یتیمان و مساجد و مؤسسات معلول</w:t>
      </w:r>
      <w:r w:rsidR="000C5D3E" w:rsidRPr="00104547">
        <w:rPr>
          <w:rStyle w:val="Char2"/>
          <w:rFonts w:hint="cs"/>
          <w:rtl/>
        </w:rPr>
        <w:t>ی</w:t>
      </w:r>
      <w:r w:rsidRPr="00104547">
        <w:rPr>
          <w:rStyle w:val="Char2"/>
          <w:rFonts w:hint="cs"/>
          <w:rtl/>
        </w:rPr>
        <w:t>ن و... نظارت می‌کرد</w:t>
      </w:r>
      <w:r w:rsidRPr="00104547">
        <w:rPr>
          <w:rStyle w:val="Char2"/>
          <w:vertAlign w:val="superscript"/>
          <w:rtl/>
        </w:rPr>
        <w:footnoteReference w:id="1047"/>
      </w:r>
      <w:r w:rsidRPr="00104547">
        <w:rPr>
          <w:rStyle w:val="Char2"/>
          <w:rFonts w:hint="cs"/>
          <w:rtl/>
        </w:rPr>
        <w:t>.</w:t>
      </w:r>
    </w:p>
    <w:p w:rsidR="001A643D" w:rsidRPr="00104547" w:rsidRDefault="001A643D" w:rsidP="00671A05">
      <w:pPr>
        <w:numPr>
          <w:ilvl w:val="0"/>
          <w:numId w:val="42"/>
        </w:numPr>
        <w:tabs>
          <w:tab w:val="clear" w:pos="871"/>
        </w:tabs>
        <w:ind w:left="641" w:hanging="357"/>
        <w:jc w:val="both"/>
        <w:rPr>
          <w:rStyle w:val="Char2"/>
        </w:rPr>
      </w:pPr>
      <w:r w:rsidRPr="00104547">
        <w:rPr>
          <w:rStyle w:val="Char2"/>
          <w:rFonts w:hint="cs"/>
          <w:rtl/>
        </w:rPr>
        <w:t>مکتب خدماتی اجتماعی، که مقر آن در بیروت است. که به ده</w:t>
      </w:r>
      <w:r w:rsidR="00FD1E0D" w:rsidRPr="00104547">
        <w:rPr>
          <w:rStyle w:val="Char2"/>
          <w:rFonts w:hint="eastAsia"/>
          <w:rtl/>
        </w:rPr>
        <w:t>‌</w:t>
      </w:r>
      <w:r w:rsidRPr="00104547">
        <w:rPr>
          <w:rStyle w:val="Char2"/>
          <w:rFonts w:hint="cs"/>
          <w:rtl/>
        </w:rPr>
        <w:t>ها هزار محتاج کمک مىکند و این کمک</w:t>
      </w:r>
      <w:r w:rsidR="00FD1E0D" w:rsidRPr="00104547">
        <w:rPr>
          <w:rStyle w:val="Char2"/>
          <w:rFonts w:hint="eastAsia"/>
          <w:rtl/>
        </w:rPr>
        <w:t>‌</w:t>
      </w:r>
      <w:r w:rsidRPr="00104547">
        <w:rPr>
          <w:rStyle w:val="Char2"/>
          <w:rFonts w:hint="cs"/>
          <w:rtl/>
        </w:rPr>
        <w:t>ها گاهی به صورت کمک</w:t>
      </w:r>
      <w:r w:rsidR="00FD1E0D" w:rsidRPr="00104547">
        <w:rPr>
          <w:rStyle w:val="Char2"/>
          <w:rFonts w:hint="eastAsia"/>
          <w:rtl/>
        </w:rPr>
        <w:t>‌</w:t>
      </w:r>
      <w:r w:rsidRPr="00104547">
        <w:rPr>
          <w:rStyle w:val="Char2"/>
          <w:rFonts w:hint="cs"/>
          <w:rtl/>
        </w:rPr>
        <w:t xml:space="preserve">های مالی ماهیانه، یا </w:t>
      </w:r>
      <w:r w:rsidR="000C5D3E" w:rsidRPr="00104547">
        <w:rPr>
          <w:rStyle w:val="Char2"/>
          <w:rFonts w:hint="cs"/>
          <w:rtl/>
        </w:rPr>
        <w:t>ک</w:t>
      </w:r>
      <w:r w:rsidRPr="00104547">
        <w:rPr>
          <w:rStyle w:val="Char2"/>
          <w:rFonts w:hint="cs"/>
          <w:rtl/>
        </w:rPr>
        <w:t>م</w:t>
      </w:r>
      <w:r w:rsidR="000C5D3E" w:rsidRPr="00104547">
        <w:rPr>
          <w:rStyle w:val="Char2"/>
          <w:rFonts w:hint="cs"/>
          <w:rtl/>
        </w:rPr>
        <w:t>ک</w:t>
      </w:r>
      <w:r w:rsidR="00FD1E0D" w:rsidRPr="00104547">
        <w:rPr>
          <w:rStyle w:val="Char2"/>
          <w:rFonts w:hint="eastAsia"/>
          <w:rtl/>
        </w:rPr>
        <w:t>‌</w:t>
      </w:r>
      <w:r w:rsidRPr="00104547">
        <w:rPr>
          <w:rStyle w:val="Char2"/>
          <w:rFonts w:hint="cs"/>
          <w:rtl/>
        </w:rPr>
        <w:t>هاى ع</w:t>
      </w:r>
      <w:r w:rsidR="000C5D3E" w:rsidRPr="00104547">
        <w:rPr>
          <w:rStyle w:val="Char2"/>
          <w:rFonts w:hint="cs"/>
          <w:rtl/>
        </w:rPr>
        <w:t>ی</w:t>
      </w:r>
      <w:r w:rsidRPr="00104547">
        <w:rPr>
          <w:rStyle w:val="Char2"/>
          <w:rFonts w:hint="cs"/>
          <w:rtl/>
        </w:rPr>
        <w:t>نى و گاهی به شکل کمک</w:t>
      </w:r>
      <w:r w:rsidR="00FD1E0D" w:rsidRPr="00104547">
        <w:rPr>
          <w:rStyle w:val="Char2"/>
          <w:rFonts w:hint="eastAsia"/>
          <w:rtl/>
        </w:rPr>
        <w:t>‌</w:t>
      </w:r>
      <w:r w:rsidRPr="00104547">
        <w:rPr>
          <w:rStyle w:val="Char2"/>
          <w:rFonts w:hint="cs"/>
          <w:rtl/>
        </w:rPr>
        <w:t>های تربیتی و بهداشتی بود</w:t>
      </w:r>
      <w:r w:rsidRPr="00104547">
        <w:rPr>
          <w:rStyle w:val="Char2"/>
          <w:vertAlign w:val="superscript"/>
          <w:rtl/>
        </w:rPr>
        <w:footnoteReference w:id="1048"/>
      </w:r>
      <w:r w:rsidRPr="00104547">
        <w:rPr>
          <w:rStyle w:val="Char2"/>
          <w:rFonts w:hint="cs"/>
          <w:rtl/>
        </w:rPr>
        <w:t>.</w:t>
      </w:r>
    </w:p>
    <w:p w:rsidR="001A643D" w:rsidRPr="00104547" w:rsidRDefault="001A643D" w:rsidP="00F858B2">
      <w:pPr>
        <w:pStyle w:val="4-"/>
        <w:rPr>
          <w:rtl/>
        </w:rPr>
      </w:pPr>
      <w:bookmarkStart w:id="753" w:name="_Toc307451943"/>
      <w:bookmarkStart w:id="754" w:name="_Toc439578367"/>
      <w:r w:rsidRPr="00104547">
        <w:rPr>
          <w:rFonts w:hint="cs"/>
          <w:rtl/>
        </w:rPr>
        <w:t>مواجه شدن با ترور</w:t>
      </w:r>
      <w:bookmarkEnd w:id="753"/>
      <w:bookmarkEnd w:id="754"/>
    </w:p>
    <w:p w:rsidR="001A643D" w:rsidRPr="00104547" w:rsidRDefault="001A643D" w:rsidP="00104547">
      <w:pPr>
        <w:ind w:firstLine="227"/>
        <w:jc w:val="both"/>
        <w:rPr>
          <w:rStyle w:val="Char2"/>
          <w:rtl/>
        </w:rPr>
      </w:pPr>
      <w:r w:rsidRPr="00104547">
        <w:rPr>
          <w:rStyle w:val="Char2"/>
          <w:rFonts w:hint="cs"/>
          <w:rtl/>
        </w:rPr>
        <w:t>محمد حسین فضل الله با یک عملیات تروریستی در روز جمعه 8 آذار 1985م در یک قصابی معروف به قصابی بئرالعبد مواجه شد. ولی او برای جواب‌دادن به سؤال زنی در مسجد دیر بیرون آمد و انفجار قبل از بیرون آمدن او صورت گرفت</w:t>
      </w:r>
      <w:r w:rsidRPr="00104547">
        <w:rPr>
          <w:rStyle w:val="Char2"/>
          <w:vertAlign w:val="superscript"/>
          <w:rtl/>
        </w:rPr>
        <w:footnoteReference w:id="1049"/>
      </w:r>
      <w:r w:rsidRPr="00104547">
        <w:rPr>
          <w:rStyle w:val="Char2"/>
          <w:rFonts w:hint="cs"/>
          <w:rtl/>
        </w:rPr>
        <w:t>.</w:t>
      </w:r>
    </w:p>
    <w:p w:rsidR="001A643D" w:rsidRPr="00104547" w:rsidRDefault="001A643D" w:rsidP="00F858B2">
      <w:pPr>
        <w:pStyle w:val="4-"/>
        <w:rPr>
          <w:rtl/>
        </w:rPr>
      </w:pPr>
      <w:bookmarkStart w:id="755" w:name="_Toc307451944"/>
      <w:bookmarkStart w:id="756" w:name="_Toc439578368"/>
      <w:r w:rsidRPr="00104547">
        <w:rPr>
          <w:rFonts w:hint="cs"/>
          <w:rtl/>
        </w:rPr>
        <w:t>تألیفات آیت‌الله فضل الله:</w:t>
      </w:r>
      <w:bookmarkEnd w:id="755"/>
      <w:bookmarkEnd w:id="756"/>
    </w:p>
    <w:p w:rsidR="001A643D" w:rsidRPr="00104547" w:rsidRDefault="001A643D" w:rsidP="00104547">
      <w:pPr>
        <w:ind w:firstLine="227"/>
        <w:jc w:val="both"/>
        <w:rPr>
          <w:rStyle w:val="Char8"/>
          <w:rtl/>
        </w:rPr>
      </w:pPr>
      <w:r w:rsidRPr="00104547">
        <w:rPr>
          <w:rStyle w:val="Char8"/>
          <w:rFonts w:hint="cs"/>
          <w:rtl/>
        </w:rPr>
        <w:t>محمد حسین فضل الله کتاب</w:t>
      </w:r>
      <w:r w:rsidR="00FD1E0D" w:rsidRPr="00104547">
        <w:rPr>
          <w:rStyle w:val="Char8"/>
          <w:rFonts w:hint="eastAsia"/>
          <w:rtl/>
        </w:rPr>
        <w:t>‌</w:t>
      </w:r>
      <w:r w:rsidRPr="00104547">
        <w:rPr>
          <w:rStyle w:val="Char8"/>
          <w:rFonts w:hint="cs"/>
          <w:rtl/>
        </w:rPr>
        <w:t>های زیادی دارد که بارزترین آن</w:t>
      </w:r>
      <w:r w:rsidR="00FD1E0D" w:rsidRPr="00104547">
        <w:rPr>
          <w:rStyle w:val="Char8"/>
          <w:rFonts w:hint="eastAsia"/>
          <w:rtl/>
        </w:rPr>
        <w:t>‌</w:t>
      </w:r>
      <w:r w:rsidRPr="00104547">
        <w:rPr>
          <w:rStyle w:val="Char8"/>
          <w:rFonts w:hint="cs"/>
          <w:rtl/>
        </w:rPr>
        <w:t>ها:</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آفاق الروح في أدعية الصحيفة السجادية.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الحوار في القرآن.</w:t>
      </w:r>
    </w:p>
    <w:p w:rsidR="001A643D" w:rsidRPr="00104547" w:rsidRDefault="001A643D" w:rsidP="00F858B2">
      <w:pPr>
        <w:numPr>
          <w:ilvl w:val="0"/>
          <w:numId w:val="43"/>
        </w:numPr>
        <w:tabs>
          <w:tab w:val="right" w:pos="711"/>
        </w:tabs>
        <w:ind w:left="641" w:hanging="357"/>
        <w:jc w:val="both"/>
        <w:rPr>
          <w:rStyle w:val="Char3"/>
          <w:rtl/>
        </w:rPr>
      </w:pPr>
      <w:r w:rsidRPr="00104547">
        <w:rPr>
          <w:rStyle w:val="Char3"/>
          <w:rtl/>
        </w:rPr>
        <w:t>مفاهيم إسلامية عامة</w:t>
      </w:r>
      <w:r w:rsidRPr="00F858B2">
        <w:rPr>
          <w:rStyle w:val="Char2"/>
          <w:rtl/>
        </w:rPr>
        <w:t>؛ و اين ي</w:t>
      </w:r>
      <w:r w:rsidR="00F858B2">
        <w:rPr>
          <w:rStyle w:val="Char2"/>
          <w:rFonts w:hint="cs"/>
          <w:rtl/>
        </w:rPr>
        <w:t>ک</w:t>
      </w:r>
      <w:r w:rsidRPr="00F858B2">
        <w:rPr>
          <w:rStyle w:val="Char2"/>
          <w:rtl/>
        </w:rPr>
        <w:t xml:space="preserve"> مجموعه تربيت</w:t>
      </w:r>
      <w:r w:rsidRPr="00F858B2">
        <w:rPr>
          <w:rStyle w:val="Char2"/>
          <w:rFonts w:hint="cs"/>
          <w:rtl/>
        </w:rPr>
        <w:t>ى</w:t>
      </w:r>
      <w:r w:rsidRPr="00F858B2">
        <w:rPr>
          <w:rStyle w:val="Char2"/>
          <w:rtl/>
        </w:rPr>
        <w:t xml:space="preserve"> فرهنگی </w:t>
      </w:r>
      <w:r w:rsidRPr="00F858B2">
        <w:rPr>
          <w:rStyle w:val="Char2"/>
          <w:rFonts w:hint="cs"/>
          <w:rtl/>
        </w:rPr>
        <w:t>است</w:t>
      </w:r>
      <w:r w:rsidRPr="00F858B2">
        <w:rPr>
          <w:rStyle w:val="Char2"/>
          <w:rtl/>
        </w:rPr>
        <w:t xml:space="preserve"> </w:t>
      </w:r>
      <w:r w:rsidR="00B24603" w:rsidRPr="00F858B2">
        <w:rPr>
          <w:rStyle w:val="Char2"/>
          <w:rtl/>
        </w:rPr>
        <w:t>ك</w:t>
      </w:r>
      <w:r w:rsidRPr="00F858B2">
        <w:rPr>
          <w:rStyle w:val="Char2"/>
          <w:rtl/>
        </w:rPr>
        <w:t>ه چندین دوره از آن چاپ شده است.</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تأملات في آفاق الإمام موسى الكاظم</w:t>
      </w:r>
      <w:r w:rsidR="00F70291" w:rsidRPr="00104547">
        <w:rPr>
          <w:rStyle w:val="Char3"/>
          <w:rFonts w:cs="CTraditional Arabic" w:hint="cs"/>
          <w:rtl/>
        </w:rPr>
        <w:t>÷</w:t>
      </w:r>
      <w:r w:rsidRPr="00104547">
        <w:rPr>
          <w:rStyle w:val="Char3"/>
          <w:rtl/>
        </w:rPr>
        <w:t>.</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في رحاب دعاء الافتتاح.</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في رحاب دعاء كميل.</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تأملات في الفكر السياسي الإسلامي.</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في آفاق الحوار الإسلامي المسيحي.</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فقه الحياة.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تأملات إسلامية حول المرأة.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صلاة الجمعة</w:t>
      </w:r>
      <w:r w:rsidRPr="00104547">
        <w:rPr>
          <w:rStyle w:val="Char3"/>
          <w:rFonts w:hint="cs"/>
          <w:rtl/>
        </w:rPr>
        <w:t>،</w:t>
      </w:r>
      <w:r w:rsidRPr="00104547">
        <w:rPr>
          <w:rStyle w:val="Char3"/>
          <w:rtl/>
        </w:rPr>
        <w:t xml:space="preserve"> الكلمة والموقف.</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المعالم الجديدة للمرجعية الشيعية.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صراع الإرادات.</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تحدّي الممنوع.</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حوارات في الفكر والسياسة والاجتماع.</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قضايا إسلامية معاصرة.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الزهراء</w:t>
      </w:r>
      <w:r w:rsidR="00A823F5" w:rsidRPr="00104547">
        <w:rPr>
          <w:rStyle w:val="Char3"/>
          <w:rFonts w:hint="cs"/>
          <w:rtl/>
        </w:rPr>
        <w:sym w:font="AGA Arabesque" w:char="F075"/>
      </w:r>
      <w:r w:rsidRPr="00104547">
        <w:rPr>
          <w:rStyle w:val="Char3"/>
          <w:rtl/>
        </w:rPr>
        <w:t xml:space="preserve"> نموذج المرأة العالمي.</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خطاب الإسلاميين والمستقبل؛ من إعداد غسان بن جدو.</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الحركة الإسلامية هموم وقضايا.</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على شاطىء الوجدان</w:t>
      </w:r>
      <w:r w:rsidRPr="00F858B2">
        <w:rPr>
          <w:rStyle w:val="Char6"/>
          <w:rtl/>
        </w:rPr>
        <w:t xml:space="preserve"> (ديوان شعر)</w:t>
      </w:r>
      <w:r w:rsidRPr="00104547">
        <w:rPr>
          <w:rStyle w:val="Char3"/>
          <w:rFonts w:hint="cs"/>
          <w:rtl/>
        </w:rPr>
        <w:t>.</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قصائد للإسلام والحياة (شعر)</w:t>
      </w:r>
      <w:r w:rsidRPr="00104547">
        <w:rPr>
          <w:rStyle w:val="Char3"/>
          <w:rFonts w:hint="cs"/>
          <w:rtl/>
        </w:rPr>
        <w:t>.</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المشروع الحضاري الإسلامي.</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مع الحكمة في خط الإسلام.</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الإسلاميون والتحديات المعاصرة.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حركة النبوة في مواجهة الانحراف، إعداد السيد شفيق الموسوي.</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في رحاب أهل البيت3؛ جلداول، إعداد السيد سليم الحسني.</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فقه الشريعة ج1 وج2 وج3.</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مناسك الحج.</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الزهراء(ع) القدوة.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أحاديث في قضايا الاختلاف والوحدة.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الفقيه والأمة.</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تحديات المهجر.</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كتاب الجهاد، كتبه سماحة السيد علي فضل الله .</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كتاب النكاح، جلد اول ، بقلم الشيخ جعفر الشاخوري.</w:t>
      </w:r>
    </w:p>
    <w:p w:rsidR="001A643D" w:rsidRPr="00104547" w:rsidRDefault="001A643D" w:rsidP="00104547">
      <w:pPr>
        <w:numPr>
          <w:ilvl w:val="0"/>
          <w:numId w:val="43"/>
        </w:numPr>
        <w:tabs>
          <w:tab w:val="right" w:pos="711"/>
        </w:tabs>
        <w:ind w:left="641" w:hanging="357"/>
        <w:jc w:val="both"/>
        <w:rPr>
          <w:rStyle w:val="Char3"/>
          <w:rtl/>
        </w:rPr>
      </w:pPr>
      <w:r w:rsidRPr="00104547">
        <w:rPr>
          <w:rStyle w:val="Char3"/>
          <w:rtl/>
        </w:rPr>
        <w:t>كتاب القرعة والاستخارة، إعداد المركز الإسلامي الثقافي.</w:t>
      </w:r>
    </w:p>
    <w:p w:rsidR="001A643D" w:rsidRPr="00104547" w:rsidRDefault="001A643D" w:rsidP="00104547">
      <w:pPr>
        <w:numPr>
          <w:ilvl w:val="0"/>
          <w:numId w:val="43"/>
        </w:numPr>
        <w:tabs>
          <w:tab w:val="right" w:pos="711"/>
        </w:tabs>
        <w:ind w:left="641" w:hanging="357"/>
        <w:jc w:val="both"/>
        <w:rPr>
          <w:rStyle w:val="Char3"/>
        </w:rPr>
      </w:pPr>
      <w:r w:rsidRPr="00104547">
        <w:rPr>
          <w:rStyle w:val="Char3"/>
          <w:rtl/>
        </w:rPr>
        <w:t>من وحي القرآن.</w:t>
      </w:r>
    </w:p>
    <w:p w:rsidR="001A643D" w:rsidRPr="00104547" w:rsidRDefault="001A643D" w:rsidP="00F858B2">
      <w:pPr>
        <w:pStyle w:val="3-"/>
        <w:rPr>
          <w:rtl/>
        </w:rPr>
      </w:pPr>
      <w:bookmarkStart w:id="757" w:name="_Toc307451945"/>
      <w:bookmarkStart w:id="758" w:name="_Toc439578369"/>
      <w:r w:rsidRPr="00104547">
        <w:rPr>
          <w:rFonts w:hint="cs"/>
          <w:rtl/>
        </w:rPr>
        <w:t>مبحث دوم:</w:t>
      </w:r>
      <w:r w:rsidR="00F858B2">
        <w:rPr>
          <w:rFonts w:hint="cs"/>
          <w:rtl/>
        </w:rPr>
        <w:t xml:space="preserve"> </w:t>
      </w:r>
      <w:r w:rsidRPr="00104547">
        <w:rPr>
          <w:rFonts w:hint="cs"/>
          <w:rtl/>
        </w:rPr>
        <w:t>نظرات محمد حسین فضل الله</w:t>
      </w:r>
      <w:bookmarkEnd w:id="757"/>
      <w:bookmarkEnd w:id="758"/>
    </w:p>
    <w:p w:rsidR="001A643D" w:rsidRPr="00104547" w:rsidRDefault="001A643D" w:rsidP="00F858B2">
      <w:pPr>
        <w:pStyle w:val="4-"/>
        <w:rPr>
          <w:rtl/>
        </w:rPr>
      </w:pPr>
      <w:bookmarkStart w:id="759" w:name="_Toc307451946"/>
      <w:bookmarkStart w:id="760" w:name="_Toc439578370"/>
      <w:r w:rsidRPr="00104547">
        <w:rPr>
          <w:rFonts w:hint="cs"/>
          <w:rtl/>
        </w:rPr>
        <w:t>مطلب اول: مسائل مربوط به توحید ربوبيت</w:t>
      </w:r>
      <w:bookmarkEnd w:id="759"/>
      <w:bookmarkEnd w:id="760"/>
    </w:p>
    <w:p w:rsidR="001A643D" w:rsidRPr="00104547" w:rsidRDefault="001A643D" w:rsidP="00104547">
      <w:pPr>
        <w:ind w:firstLine="227"/>
        <w:jc w:val="both"/>
        <w:rPr>
          <w:rStyle w:val="Char2"/>
          <w:rtl/>
        </w:rPr>
      </w:pPr>
      <w:r w:rsidRPr="00104547">
        <w:rPr>
          <w:rStyle w:val="Char2"/>
          <w:rFonts w:hint="cs"/>
          <w:rtl/>
        </w:rPr>
        <w:t>محمد حسین فضل الله با خلوص واضح در مورد توحید ربوبی ممتاز است. او نگرشی به دور از اساطیر و غلو در این باب بنیان نهاد. و در نگرشش به پروردگار بر اصل یگانه‌بودن او در صفات ربوبی تکیه کرد، و از جمله این صفات قدرت نفع ‌رساندن است. که خداوند متعال در مالک‌بودن همه چیزها یگانه است و کسی با او شریک نیست.</w:t>
      </w:r>
    </w:p>
    <w:p w:rsidR="001A643D" w:rsidRPr="00104547" w:rsidRDefault="001A643D" w:rsidP="00104547">
      <w:pPr>
        <w:ind w:firstLine="227"/>
        <w:jc w:val="both"/>
        <w:rPr>
          <w:rStyle w:val="Char2"/>
          <w:rtl/>
        </w:rPr>
      </w:pPr>
      <w:r w:rsidRPr="00104547">
        <w:rPr>
          <w:rStyle w:val="Char2"/>
          <w:rFonts w:hint="cs"/>
          <w:rtl/>
        </w:rPr>
        <w:t>صفا و خلوص توحید ربوبی همچنان که روشن شد نزد فضل الله مشخص است وقتی که بارها تأکید می‌کند که همه بندگان محتاج خداوند هستند، خواه انبیاء باشند یا ائمه و اولیاء. بندگان از دیدگاه وی همگی محتاج خداوند هستند و مرگ و زندگیشان در دست خودشان نیست</w:t>
      </w:r>
      <w:r w:rsidRPr="00104547">
        <w:rPr>
          <w:rStyle w:val="Char2"/>
          <w:vertAlign w:val="superscript"/>
          <w:rtl/>
        </w:rPr>
        <w:footnoteReference w:id="1050"/>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از جمله مهمترین مسائلی که خالص‌بودن توحید ربوبی از دیدگاه محمد حسین فضل الله و دوری از شائبه‌های غلو و خرافات در آن پیداست، دیدگاه وی در مورد ولایت تکوینی و نسبت علم غیب به غیر خدا است.</w:t>
      </w:r>
    </w:p>
    <w:p w:rsidR="001A643D" w:rsidRPr="00104547" w:rsidRDefault="001A643D" w:rsidP="00F858B2">
      <w:pPr>
        <w:pStyle w:val="5-"/>
        <w:rPr>
          <w:rtl/>
        </w:rPr>
      </w:pPr>
      <w:bookmarkStart w:id="761" w:name="_Toc307451947"/>
      <w:bookmarkStart w:id="762" w:name="_Toc439578371"/>
      <w:r w:rsidRPr="00104547">
        <w:rPr>
          <w:rFonts w:hint="cs"/>
          <w:rtl/>
        </w:rPr>
        <w:t>نخست: تصرف ائمه در هستی (ولایت تکوینی)</w:t>
      </w:r>
      <w:bookmarkEnd w:id="761"/>
      <w:bookmarkEnd w:id="762"/>
    </w:p>
    <w:p w:rsidR="001A643D" w:rsidRPr="00104547" w:rsidRDefault="001A643D" w:rsidP="00104547">
      <w:pPr>
        <w:ind w:firstLine="227"/>
        <w:jc w:val="both"/>
        <w:rPr>
          <w:rStyle w:val="Char2"/>
          <w:rtl/>
        </w:rPr>
      </w:pPr>
      <w:r w:rsidRPr="00104547">
        <w:rPr>
          <w:rStyle w:val="Char2"/>
          <w:rFonts w:hint="cs"/>
          <w:rtl/>
        </w:rPr>
        <w:t>در بخشهای قبل خواندیم که گروهی از مشهورترین علمای شیعه معاصر معتقدند که خداوند متعال به انبیاء و ائمه قدرت تصرف در هستی را داده است، به گونه‌ای که می‌توانند خلق کنند و روزی بدهند و...</w:t>
      </w:r>
      <w:r w:rsidRPr="00104547">
        <w:rPr>
          <w:rStyle w:val="Char2"/>
          <w:vertAlign w:val="superscript"/>
          <w:rtl/>
        </w:rPr>
        <w:footnoteReference w:id="1051"/>
      </w:r>
      <w:r w:rsidRPr="00104547">
        <w:rPr>
          <w:rStyle w:val="Char2"/>
          <w:rFonts w:hint="cs"/>
          <w:rtl/>
        </w:rPr>
        <w:t xml:space="preserve"> که آن را «ولایت تکوینی» یا «خلافت تکوینی» نامیده‌اند.</w:t>
      </w:r>
    </w:p>
    <w:p w:rsidR="001A643D" w:rsidRPr="00104547" w:rsidRDefault="001A643D" w:rsidP="00104547">
      <w:pPr>
        <w:ind w:firstLine="227"/>
        <w:jc w:val="both"/>
        <w:rPr>
          <w:rStyle w:val="Char2"/>
          <w:rtl/>
        </w:rPr>
      </w:pPr>
      <w:r w:rsidRPr="00104547">
        <w:rPr>
          <w:rStyle w:val="Char2"/>
          <w:rFonts w:hint="cs"/>
          <w:rtl/>
        </w:rPr>
        <w:t>دیدگاه محمد حسین فضل الله در این باره چگونه است؟</w:t>
      </w:r>
    </w:p>
    <w:p w:rsidR="001A643D" w:rsidRPr="00104547" w:rsidRDefault="001A643D" w:rsidP="00F858B2">
      <w:pPr>
        <w:pStyle w:val="6-"/>
        <w:rPr>
          <w:rtl/>
        </w:rPr>
      </w:pPr>
      <w:bookmarkStart w:id="763" w:name="_Toc307451948"/>
      <w:bookmarkStart w:id="764" w:name="_Toc439578372"/>
      <w:r w:rsidRPr="00104547">
        <w:rPr>
          <w:rFonts w:hint="cs"/>
          <w:rtl/>
        </w:rPr>
        <w:t>دیدگاه فضل الله در مورد ولایت تکوینی</w:t>
      </w:r>
      <w:bookmarkEnd w:id="763"/>
      <w:bookmarkEnd w:id="764"/>
    </w:p>
    <w:p w:rsidR="001A643D" w:rsidRPr="00104547" w:rsidRDefault="001A643D" w:rsidP="00104547">
      <w:pPr>
        <w:ind w:firstLine="227"/>
        <w:jc w:val="both"/>
        <w:rPr>
          <w:rStyle w:val="Char2"/>
          <w:rtl/>
        </w:rPr>
      </w:pPr>
      <w:r w:rsidRPr="00104547">
        <w:rPr>
          <w:rStyle w:val="Char2"/>
          <w:rFonts w:hint="cs"/>
          <w:rtl/>
        </w:rPr>
        <w:t>محمد حسین فضل الله در قسمت</w:t>
      </w:r>
      <w:r w:rsidR="00F70291" w:rsidRPr="00104547">
        <w:rPr>
          <w:rStyle w:val="Char2"/>
          <w:rFonts w:hint="eastAsia"/>
          <w:rtl/>
        </w:rPr>
        <w:t>‌</w:t>
      </w:r>
      <w:r w:rsidRPr="00104547">
        <w:rPr>
          <w:rStyle w:val="Char2"/>
          <w:rFonts w:hint="cs"/>
          <w:rtl/>
        </w:rPr>
        <w:t>هایی از کتاب</w:t>
      </w:r>
      <w:r w:rsidR="00F70291" w:rsidRPr="00104547">
        <w:rPr>
          <w:rStyle w:val="Char2"/>
          <w:rFonts w:hint="eastAsia"/>
          <w:rtl/>
        </w:rPr>
        <w:t>‌</w:t>
      </w:r>
      <w:r w:rsidRPr="00104547">
        <w:rPr>
          <w:rStyle w:val="Char2"/>
          <w:rFonts w:hint="cs"/>
          <w:rtl/>
        </w:rPr>
        <w:t xml:space="preserve">هایش در مورد ولایت تکوینی صحبت کرده است، که خلاصه دیدگاه وی را به صورت زیر می‌آوریم: </w:t>
      </w:r>
    </w:p>
    <w:p w:rsidR="001A643D" w:rsidRPr="00104547" w:rsidRDefault="001A643D" w:rsidP="00104547">
      <w:pPr>
        <w:pStyle w:val="ListParagraph"/>
        <w:numPr>
          <w:ilvl w:val="1"/>
          <w:numId w:val="16"/>
        </w:numPr>
        <w:tabs>
          <w:tab w:val="right" w:pos="531"/>
        </w:tabs>
        <w:ind w:left="641" w:hanging="357"/>
        <w:jc w:val="both"/>
        <w:rPr>
          <w:rStyle w:val="Char2"/>
          <w:rtl/>
        </w:rPr>
      </w:pPr>
      <w:r w:rsidRPr="00104547">
        <w:rPr>
          <w:rStyle w:val="Char2"/>
          <w:rFonts w:hint="cs"/>
          <w:rtl/>
        </w:rPr>
        <w:t>نقش انبیاء و رسولان یک نقش دعوتی و تشریعی است، نه نقش اداره هستی و تدبیر آن. بنابراین نیازی به دادن ولایت تکوینی به</w:t>
      </w:r>
      <w:r w:rsidR="00435B45" w:rsidRPr="00104547">
        <w:rPr>
          <w:rStyle w:val="Char2"/>
          <w:rFonts w:hint="cs"/>
          <w:rtl/>
        </w:rPr>
        <w:t xml:space="preserve"> آن‌ها </w:t>
      </w:r>
      <w:r w:rsidRPr="00104547">
        <w:rPr>
          <w:rStyle w:val="Char2"/>
          <w:rFonts w:hint="cs"/>
          <w:rtl/>
        </w:rPr>
        <w:t>نیست.</w:t>
      </w:r>
    </w:p>
    <w:p w:rsidR="00F858B2" w:rsidRDefault="001A643D" w:rsidP="00F858B2">
      <w:pPr>
        <w:tabs>
          <w:tab w:val="right" w:pos="531"/>
        </w:tabs>
        <w:ind w:firstLine="227"/>
        <w:jc w:val="both"/>
        <w:rPr>
          <w:rStyle w:val="Char2"/>
          <w:rtl/>
        </w:rPr>
      </w:pPr>
      <w:r w:rsidRPr="00104547">
        <w:rPr>
          <w:rStyle w:val="Char2"/>
          <w:rFonts w:hint="cs"/>
          <w:rtl/>
        </w:rPr>
        <w:t>او تأکید می‌کند که نقش انبیاء نقش مژده رسانی و ترساندن از عذاب خداوند و تبلغ می‌باشد. و اگر</w:t>
      </w:r>
      <w:r w:rsidR="00435B45" w:rsidRPr="00104547">
        <w:rPr>
          <w:rStyle w:val="Char2"/>
          <w:rFonts w:hint="cs"/>
          <w:rtl/>
        </w:rPr>
        <w:t xml:space="preserve"> آن‌ها </w:t>
      </w:r>
      <w:r w:rsidRPr="00104547">
        <w:rPr>
          <w:rStyle w:val="Char2"/>
          <w:rFonts w:hint="cs"/>
          <w:rtl/>
        </w:rPr>
        <w:t>یک نقش اجرایی داشته‌اند،</w:t>
      </w:r>
      <w:r w:rsidR="00435B45" w:rsidRPr="00104547">
        <w:rPr>
          <w:rStyle w:val="Char2"/>
          <w:rFonts w:hint="cs"/>
          <w:rtl/>
        </w:rPr>
        <w:t xml:space="preserve"> آن‌ها </w:t>
      </w:r>
      <w:r w:rsidRPr="00104547">
        <w:rPr>
          <w:rStyle w:val="Char2"/>
          <w:rFonts w:hint="cs"/>
          <w:rtl/>
        </w:rPr>
        <w:t>از طریق وسایل معمولی که در دسترشان بوده است و در موقعیت</w:t>
      </w:r>
      <w:r w:rsidR="00F70291" w:rsidRPr="00104547">
        <w:rPr>
          <w:rStyle w:val="Char2"/>
          <w:rFonts w:hint="eastAsia"/>
          <w:rtl/>
        </w:rPr>
        <w:t>‌</w:t>
      </w:r>
      <w:r w:rsidRPr="00104547">
        <w:rPr>
          <w:rStyle w:val="Char2"/>
          <w:rFonts w:hint="cs"/>
          <w:rtl/>
        </w:rPr>
        <w:t>های عادی این کار را انجام داده‌اند</w:t>
      </w:r>
      <w:r w:rsidRPr="00104547">
        <w:rPr>
          <w:rStyle w:val="Char2"/>
          <w:vertAlign w:val="superscript"/>
          <w:rtl/>
        </w:rPr>
        <w:footnoteReference w:id="1052"/>
      </w:r>
      <w:r w:rsidRPr="00104547">
        <w:rPr>
          <w:rStyle w:val="Char2"/>
          <w:rFonts w:hint="cs"/>
          <w:rtl/>
        </w:rPr>
        <w:t>.</w:t>
      </w:r>
    </w:p>
    <w:p w:rsidR="001A643D" w:rsidRPr="00104547" w:rsidRDefault="001A643D" w:rsidP="00F858B2">
      <w:pPr>
        <w:ind w:firstLine="227"/>
        <w:jc w:val="both"/>
        <w:rPr>
          <w:rStyle w:val="Char2"/>
          <w:rtl/>
        </w:rPr>
      </w:pPr>
      <w:r w:rsidRPr="00104547">
        <w:rPr>
          <w:rStyle w:val="Char2"/>
          <w:rFonts w:hint="cs"/>
          <w:rtl/>
        </w:rPr>
        <w:t>رسولان و انبیاء و ائمه خلقت و روش زندگی و روش</w:t>
      </w:r>
      <w:r w:rsidR="00F70291" w:rsidRPr="00104547">
        <w:rPr>
          <w:rStyle w:val="Char2"/>
          <w:rFonts w:hint="eastAsia"/>
          <w:rtl/>
        </w:rPr>
        <w:t>‌</w:t>
      </w:r>
      <w:r w:rsidRPr="00104547">
        <w:rPr>
          <w:rStyle w:val="Char2"/>
          <w:rFonts w:hint="cs"/>
          <w:rtl/>
        </w:rPr>
        <w:t>های دعوتشان، بشری است. ولی معجزه‌ها و امور خارق العاده حالت</w:t>
      </w:r>
      <w:r w:rsidR="00F70291" w:rsidRPr="00104547">
        <w:rPr>
          <w:rStyle w:val="Char2"/>
          <w:rFonts w:hint="eastAsia"/>
          <w:rtl/>
        </w:rPr>
        <w:t>‌</w:t>
      </w:r>
      <w:r w:rsidRPr="00104547">
        <w:rPr>
          <w:rStyle w:val="Char2"/>
          <w:rFonts w:hint="cs"/>
          <w:rtl/>
        </w:rPr>
        <w:t>های استثنائی در زندگی و دعوت</w:t>
      </w:r>
      <w:r w:rsidR="00435B45" w:rsidRPr="00104547">
        <w:rPr>
          <w:rStyle w:val="Char2"/>
          <w:rFonts w:hint="cs"/>
          <w:rtl/>
        </w:rPr>
        <w:t xml:space="preserve"> آن‌ها </w:t>
      </w:r>
      <w:r w:rsidRPr="00104547">
        <w:rPr>
          <w:rStyle w:val="Char2"/>
          <w:rFonts w:hint="cs"/>
          <w:rtl/>
        </w:rPr>
        <w:t>می‌باشد. و هدف از</w:t>
      </w:r>
      <w:r w:rsidR="00435B45" w:rsidRPr="00104547">
        <w:rPr>
          <w:rStyle w:val="Char2"/>
          <w:rFonts w:hint="cs"/>
          <w:rtl/>
        </w:rPr>
        <w:t xml:space="preserve"> آن‌ها </w:t>
      </w:r>
      <w:r w:rsidRPr="00104547">
        <w:rPr>
          <w:rStyle w:val="Char2"/>
          <w:rFonts w:hint="cs"/>
          <w:rtl/>
        </w:rPr>
        <w:t>ضرر رساندن به کافران و بیان ضعیفی خدایان</w:t>
      </w:r>
      <w:r w:rsidR="00435B45" w:rsidRPr="00104547">
        <w:rPr>
          <w:rStyle w:val="Char2"/>
          <w:rFonts w:hint="cs"/>
          <w:rtl/>
        </w:rPr>
        <w:t xml:space="preserve"> آن‌ها </w:t>
      </w:r>
      <w:r w:rsidRPr="00104547">
        <w:rPr>
          <w:rStyle w:val="Char2"/>
          <w:rFonts w:hint="cs"/>
          <w:rtl/>
        </w:rPr>
        <w:t xml:space="preserve">بوده است. </w:t>
      </w:r>
    </w:p>
    <w:p w:rsidR="00F70291" w:rsidRPr="00104547" w:rsidRDefault="001A643D" w:rsidP="00104547">
      <w:pPr>
        <w:pStyle w:val="ListParagraph"/>
        <w:numPr>
          <w:ilvl w:val="1"/>
          <w:numId w:val="16"/>
        </w:numPr>
        <w:ind w:left="641" w:hanging="357"/>
        <w:jc w:val="both"/>
        <w:rPr>
          <w:rStyle w:val="Char2"/>
          <w:rFonts w:ascii="Times New Roman" w:eastAsia="Times New Roman" w:hAnsi="Times New Roman" w:cs="B Zar"/>
          <w:lang w:bidi="ar-SA"/>
        </w:rPr>
      </w:pPr>
      <w:r w:rsidRPr="00104547">
        <w:rPr>
          <w:rStyle w:val="Char2"/>
          <w:rFonts w:hint="cs"/>
          <w:rtl/>
        </w:rPr>
        <w:t>محمد حسین بیان می‌کند که این آیه قرآن:</w:t>
      </w:r>
    </w:p>
    <w:p w:rsidR="00F70291" w:rsidRPr="00104547" w:rsidRDefault="00F70291" w:rsidP="00F858B2">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أَقُولُ لَكُمۡ عِندِي خَزَآئِنُ </w:t>
      </w:r>
      <w:r w:rsidRPr="00104547">
        <w:rPr>
          <w:rStyle w:val="Char7"/>
          <w:rFonts w:hint="cs"/>
          <w:rtl/>
        </w:rPr>
        <w:t>ٱ</w:t>
      </w:r>
      <w:r w:rsidRPr="00104547">
        <w:rPr>
          <w:rStyle w:val="Char7"/>
          <w:rFonts w:hint="eastAsia"/>
          <w:rtl/>
        </w:rPr>
        <w:t>للَّهِ</w:t>
      </w:r>
      <w:r w:rsidRPr="00104547">
        <w:rPr>
          <w:rStyle w:val="Char7"/>
          <w:rtl/>
        </w:rPr>
        <w:t xml:space="preserve"> وَلَآ أَعۡلَمُ </w:t>
      </w:r>
      <w:r w:rsidRPr="00104547">
        <w:rPr>
          <w:rStyle w:val="Char7"/>
          <w:rFonts w:hint="cs"/>
          <w:rtl/>
        </w:rPr>
        <w:t>ٱ</w:t>
      </w:r>
      <w:r w:rsidRPr="00104547">
        <w:rPr>
          <w:rStyle w:val="Char7"/>
          <w:rFonts w:hint="eastAsia"/>
          <w:rtl/>
        </w:rPr>
        <w:t>لۡغَيۡبَ</w:t>
      </w:r>
      <w:r w:rsidRPr="00104547">
        <w:rPr>
          <w:rStyle w:val="Char7"/>
          <w:rtl/>
        </w:rPr>
        <w:t xml:space="preserve"> وَلَآ أَقُولُ لَكُمۡ إِنِّي مَلَكٌۖ إِنۡ أَتَّبِعُ إِلَّا مَا يُوحَىٰٓ إِلَيَّۚ قُلۡ هَلۡ يَسۡتَوِي </w:t>
      </w:r>
      <w:r w:rsidRPr="00104547">
        <w:rPr>
          <w:rStyle w:val="Char7"/>
          <w:rFonts w:hint="cs"/>
          <w:rtl/>
        </w:rPr>
        <w:t>ٱ</w:t>
      </w:r>
      <w:r w:rsidRPr="00104547">
        <w:rPr>
          <w:rStyle w:val="Char7"/>
          <w:rFonts w:hint="eastAsia"/>
          <w:rtl/>
        </w:rPr>
        <w:t>لۡأَعۡمَىٰ</w:t>
      </w:r>
      <w:r w:rsidRPr="00104547">
        <w:rPr>
          <w:rStyle w:val="Char7"/>
          <w:rtl/>
        </w:rPr>
        <w:t xml:space="preserve"> وَ</w:t>
      </w:r>
      <w:r w:rsidRPr="00104547">
        <w:rPr>
          <w:rStyle w:val="Char7"/>
          <w:rFonts w:hint="cs"/>
          <w:rtl/>
        </w:rPr>
        <w:t>ٱ</w:t>
      </w:r>
      <w:r w:rsidRPr="00104547">
        <w:rPr>
          <w:rStyle w:val="Char7"/>
          <w:rFonts w:hint="eastAsia"/>
          <w:rtl/>
        </w:rPr>
        <w:t>لۡبَصِيرُۚ</w:t>
      </w:r>
      <w:r w:rsidRPr="00104547">
        <w:rPr>
          <w:rStyle w:val="Char7"/>
          <w:rtl/>
        </w:rPr>
        <w:t xml:space="preserve"> أَفَلَا تَتَفَكَّرُونَ٥٠</w:t>
      </w:r>
      <w:r w:rsidRPr="00104547">
        <w:rPr>
          <w:rStyle w:val="Char2"/>
          <w:rFonts w:cs="Traditional Arabic"/>
          <w:color w:val="000000"/>
          <w:shd w:val="clear" w:color="auto" w:fill="FFFFFF"/>
          <w:rtl/>
        </w:rPr>
        <w:t>﴾</w:t>
      </w:r>
      <w:r w:rsidRPr="00104547">
        <w:rPr>
          <w:rStyle w:val="Char5"/>
          <w:rtl/>
        </w:rPr>
        <w:t xml:space="preserve"> [الأنعام: 50]</w:t>
      </w:r>
      <w:r w:rsidRPr="00104547">
        <w:rPr>
          <w:rStyle w:val="Char5"/>
          <w:rFonts w:hint="cs"/>
          <w:rtl/>
        </w:rPr>
        <w:t>.</w:t>
      </w:r>
    </w:p>
    <w:p w:rsidR="001A643D" w:rsidRPr="00104547" w:rsidRDefault="001A643D" w:rsidP="00104547">
      <w:pPr>
        <w:tabs>
          <w:tab w:val="right" w:pos="531"/>
        </w:tabs>
        <w:ind w:firstLine="227"/>
        <w:jc w:val="both"/>
        <w:rPr>
          <w:rStyle w:val="Char2"/>
          <w:rtl/>
        </w:rPr>
      </w:pPr>
      <w:r w:rsidRPr="00104547">
        <w:rPr>
          <w:rFonts w:cs="Traditional Arabic" w:hint="cs"/>
          <w:rtl/>
          <w:lang w:bidi="fa-IR"/>
        </w:rPr>
        <w:t>«</w:t>
      </w:r>
      <w:r w:rsidRPr="00104547">
        <w:rPr>
          <w:rStyle w:val="Char2"/>
          <w:rtl/>
        </w:rPr>
        <w:t>بگو: من نمى‏گو</w:t>
      </w:r>
      <w:r w:rsidR="000C5D3E" w:rsidRPr="00104547">
        <w:rPr>
          <w:rStyle w:val="Char2"/>
          <w:rtl/>
        </w:rPr>
        <w:t>ی</w:t>
      </w:r>
      <w:r w:rsidRPr="00104547">
        <w:rPr>
          <w:rStyle w:val="Char2"/>
          <w:rtl/>
        </w:rPr>
        <w:t>م خزا</w:t>
      </w:r>
      <w:r w:rsidR="000C5D3E" w:rsidRPr="00104547">
        <w:rPr>
          <w:rStyle w:val="Char2"/>
          <w:rtl/>
        </w:rPr>
        <w:t>ی</w:t>
      </w:r>
      <w:r w:rsidRPr="00104547">
        <w:rPr>
          <w:rStyle w:val="Char2"/>
          <w:rtl/>
        </w:rPr>
        <w:t>ن خدا نزد من است; و من، (جز آنچه خدا به من ب</w:t>
      </w:r>
      <w:r w:rsidR="000C5D3E" w:rsidRPr="00104547">
        <w:rPr>
          <w:rStyle w:val="Char2"/>
          <w:rtl/>
        </w:rPr>
        <w:t>ی</w:t>
      </w:r>
      <w:r w:rsidRPr="00104547">
        <w:rPr>
          <w:rStyle w:val="Char2"/>
          <w:rtl/>
        </w:rPr>
        <w:t>اموزد،) از غ</w:t>
      </w:r>
      <w:r w:rsidR="000C5D3E" w:rsidRPr="00104547">
        <w:rPr>
          <w:rStyle w:val="Char2"/>
          <w:rtl/>
        </w:rPr>
        <w:t>ی</w:t>
      </w:r>
      <w:r w:rsidRPr="00104547">
        <w:rPr>
          <w:rStyle w:val="Char2"/>
          <w:rtl/>
        </w:rPr>
        <w:t>ب آگاه ن</w:t>
      </w:r>
      <w:r w:rsidR="000C5D3E" w:rsidRPr="00104547">
        <w:rPr>
          <w:rStyle w:val="Char2"/>
          <w:rtl/>
        </w:rPr>
        <w:t>ی</w:t>
      </w:r>
      <w:r w:rsidRPr="00104547">
        <w:rPr>
          <w:rStyle w:val="Char2"/>
          <w:rtl/>
        </w:rPr>
        <w:t>ستم! و به شما نمى‏گو</w:t>
      </w:r>
      <w:r w:rsidR="000C5D3E" w:rsidRPr="00104547">
        <w:rPr>
          <w:rStyle w:val="Char2"/>
          <w:rtl/>
        </w:rPr>
        <w:t>ی</w:t>
      </w:r>
      <w:r w:rsidRPr="00104547">
        <w:rPr>
          <w:rStyle w:val="Char2"/>
          <w:rtl/>
        </w:rPr>
        <w:t>م من فرشته‏ام; تنها از آنچه به من وحى مى‏شود پ</w:t>
      </w:r>
      <w:r w:rsidR="000C5D3E" w:rsidRPr="00104547">
        <w:rPr>
          <w:rStyle w:val="Char2"/>
          <w:rtl/>
        </w:rPr>
        <w:t>ی</w:t>
      </w:r>
      <w:r w:rsidRPr="00104547">
        <w:rPr>
          <w:rStyle w:val="Char2"/>
          <w:rtl/>
        </w:rPr>
        <w:t>روى مى‏</w:t>
      </w:r>
      <w:r w:rsidR="000C5D3E" w:rsidRPr="00104547">
        <w:rPr>
          <w:rStyle w:val="Char2"/>
          <w:rtl/>
        </w:rPr>
        <w:t>ک</w:t>
      </w:r>
      <w:r w:rsidRPr="00104547">
        <w:rPr>
          <w:rStyle w:val="Char2"/>
          <w:rtl/>
        </w:rPr>
        <w:t>نم.» بگو: آ</w:t>
      </w:r>
      <w:r w:rsidR="000C5D3E" w:rsidRPr="00104547">
        <w:rPr>
          <w:rStyle w:val="Char2"/>
          <w:rtl/>
        </w:rPr>
        <w:t>ی</w:t>
      </w:r>
      <w:r w:rsidRPr="00104547">
        <w:rPr>
          <w:rStyle w:val="Char2"/>
          <w:rtl/>
        </w:rPr>
        <w:t>ا ناب</w:t>
      </w:r>
      <w:r w:rsidR="000C5D3E" w:rsidRPr="00104547">
        <w:rPr>
          <w:rStyle w:val="Char2"/>
          <w:rtl/>
        </w:rPr>
        <w:t>ی</w:t>
      </w:r>
      <w:r w:rsidRPr="00104547">
        <w:rPr>
          <w:rStyle w:val="Char2"/>
          <w:rtl/>
        </w:rPr>
        <w:t>نا و ب</w:t>
      </w:r>
      <w:r w:rsidR="000C5D3E" w:rsidRPr="00104547">
        <w:rPr>
          <w:rStyle w:val="Char2"/>
          <w:rtl/>
        </w:rPr>
        <w:t>ی</w:t>
      </w:r>
      <w:r w:rsidRPr="00104547">
        <w:rPr>
          <w:rStyle w:val="Char2"/>
          <w:rtl/>
        </w:rPr>
        <w:t>نا مساو</w:t>
      </w:r>
      <w:r w:rsidR="000C5D3E" w:rsidRPr="00104547">
        <w:rPr>
          <w:rStyle w:val="Char2"/>
          <w:rtl/>
        </w:rPr>
        <w:t>ی</w:t>
      </w:r>
      <w:r w:rsidRPr="00104547">
        <w:rPr>
          <w:rStyle w:val="Char2"/>
          <w:rtl/>
        </w:rPr>
        <w:t>ند؟! پس چرا نمى‏اند</w:t>
      </w:r>
      <w:r w:rsidR="000C5D3E" w:rsidRPr="00104547">
        <w:rPr>
          <w:rStyle w:val="Char2"/>
          <w:rtl/>
        </w:rPr>
        <w:t>ی</w:t>
      </w:r>
      <w:r w:rsidRPr="00104547">
        <w:rPr>
          <w:rStyle w:val="Char2"/>
          <w:rtl/>
        </w:rPr>
        <w:t>ش</w:t>
      </w:r>
      <w:r w:rsidR="000C5D3E" w:rsidRPr="00104547">
        <w:rPr>
          <w:rStyle w:val="Char2"/>
          <w:rtl/>
        </w:rPr>
        <w:t>ی</w:t>
      </w:r>
      <w:r w:rsidRPr="00104547">
        <w:rPr>
          <w:rStyle w:val="Char2"/>
          <w:rtl/>
        </w:rPr>
        <w:t>د؟!</w:t>
      </w:r>
      <w:r w:rsidR="00A823F5" w:rsidRPr="00104547">
        <w:rPr>
          <w:rFonts w:cs="Traditional Arabic" w:hint="cs"/>
          <w:rtl/>
          <w:lang w:bidi="fa-IR"/>
        </w:rPr>
        <w:t>»</w:t>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بر اموری دلالت می‌کند که از جمله</w:t>
      </w:r>
      <w:r w:rsidR="00435B45" w:rsidRPr="00104547">
        <w:rPr>
          <w:rStyle w:val="Char2"/>
          <w:rFonts w:hint="cs"/>
          <w:rtl/>
        </w:rPr>
        <w:t xml:space="preserve"> آن‌ها </w:t>
      </w:r>
      <w:r w:rsidRPr="00104547">
        <w:rPr>
          <w:rStyle w:val="Char2"/>
          <w:rFonts w:hint="cs"/>
          <w:rtl/>
        </w:rPr>
        <w:t>صورت بشری و واقعی شخصیت نبوی است. خداوند متعال نخواست که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نظر مردم یک شخصیت اسطوره‌ای باشد که دارای گنجینه‌هایی است که هر وقت بخواهد و به هر که دوست داشته باشد مقداری از آن را بدهد، و از او یک شخصیت ملائکه‌ای نساخت که اذهان مردم را متغیر کند و با داشتن بالهای متنوع و متعدد و قدرت اسطوره‌ای بی‌اندازه</w:t>
      </w:r>
      <w:r w:rsidR="00435B45" w:rsidRPr="00104547">
        <w:rPr>
          <w:rStyle w:val="Char2"/>
          <w:rFonts w:hint="cs"/>
          <w:rtl/>
        </w:rPr>
        <w:t xml:space="preserve"> آن‌ها </w:t>
      </w:r>
      <w:r w:rsidRPr="00104547">
        <w:rPr>
          <w:rStyle w:val="Char2"/>
          <w:rFonts w:hint="cs"/>
          <w:rtl/>
        </w:rPr>
        <w:t>را انگشت به دهان کند.</w:t>
      </w:r>
    </w:p>
    <w:p w:rsidR="001A643D" w:rsidRPr="00104547" w:rsidRDefault="001A643D" w:rsidP="00104547">
      <w:pPr>
        <w:ind w:firstLine="227"/>
        <w:jc w:val="both"/>
        <w:rPr>
          <w:rStyle w:val="Char2"/>
          <w:rtl/>
        </w:rPr>
      </w:pPr>
      <w:r w:rsidRPr="00104547">
        <w:rPr>
          <w:rStyle w:val="Char2"/>
          <w:rFonts w:hint="cs"/>
          <w:rtl/>
        </w:rPr>
        <w:t>حکمتی که فضل الله از این امر استنباط کرده است این است که خداوند می‌خواهد که مردم در طول رسالت رسولان «به دور از هر گونه فشار روحی و مادی، و به دور از هر نوع غرور و رویگردانی» به</w:t>
      </w:r>
      <w:r w:rsidR="00435B45" w:rsidRPr="00104547">
        <w:rPr>
          <w:rStyle w:val="Char2"/>
          <w:rFonts w:hint="cs"/>
          <w:rtl/>
        </w:rPr>
        <w:t xml:space="preserve"> آن‌ها </w:t>
      </w:r>
      <w:r w:rsidRPr="00104547">
        <w:rPr>
          <w:rStyle w:val="Char2"/>
          <w:rFonts w:hint="cs"/>
          <w:rtl/>
        </w:rPr>
        <w:t>ایمان بیاورند</w:t>
      </w:r>
      <w:r w:rsidRPr="00104547">
        <w:rPr>
          <w:rStyle w:val="Char2"/>
          <w:vertAlign w:val="superscript"/>
          <w:rtl/>
        </w:rPr>
        <w:footnoteReference w:id="1053"/>
      </w:r>
      <w:r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سپس محمد حسین فضل الله به بررسی فکری رسید که این نشانه را به ما یاد می‌دهد که «خود را در اسرار عمیقی که بعضی</w:t>
      </w:r>
      <w:r w:rsidR="00F70291" w:rsidRPr="00104547">
        <w:rPr>
          <w:rStyle w:val="Char2"/>
          <w:rFonts w:hint="eastAsia"/>
          <w:rtl/>
        </w:rPr>
        <w:t>‌</w:t>
      </w:r>
      <w:r w:rsidRPr="00104547">
        <w:rPr>
          <w:rStyle w:val="Char2"/>
          <w:rFonts w:hint="cs"/>
          <w:rtl/>
        </w:rPr>
        <w:t>ها سعی می‌کنند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با آن محدود کنند، نیاندازیم که به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وحی می‌شود و او بالاتر از سطح امکانات ذاتی و قدرتهای بشری است، بلکه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با صفت رسالت از نظر اخلاق و اقدامات و</w:t>
      </w:r>
      <w:r w:rsidR="00B24603">
        <w:rPr>
          <w:rStyle w:val="Char2"/>
          <w:rFonts w:hint="cs"/>
          <w:rtl/>
        </w:rPr>
        <w:t xml:space="preserve"> راه‌های</w:t>
      </w:r>
      <w:r w:rsidRPr="00104547">
        <w:rPr>
          <w:rStyle w:val="Char2"/>
          <w:rFonts w:hint="cs"/>
          <w:rtl/>
        </w:rPr>
        <w:t xml:space="preserve"> متصل به رسالتش بشناسیم».</w:t>
      </w:r>
    </w:p>
    <w:p w:rsidR="001A643D" w:rsidRPr="00104547" w:rsidRDefault="001A643D" w:rsidP="00104547">
      <w:pPr>
        <w:ind w:firstLine="227"/>
        <w:jc w:val="both"/>
        <w:rPr>
          <w:rStyle w:val="Char2"/>
          <w:rtl/>
        </w:rPr>
      </w:pPr>
      <w:r w:rsidRPr="00104547">
        <w:rPr>
          <w:rStyle w:val="Char2"/>
          <w:rFonts w:hint="cs"/>
          <w:rtl/>
        </w:rPr>
        <w:t>همچنین محمد فضل الله بیان می‌کند این دیدگاهی است که باید با تمام شخصیت‌های انبیاء و اولیاء اینگونه رفتار شود.</w:t>
      </w:r>
    </w:p>
    <w:p w:rsidR="001A643D" w:rsidRPr="00104547" w:rsidRDefault="001A643D" w:rsidP="00104547">
      <w:pPr>
        <w:ind w:firstLine="227"/>
        <w:jc w:val="both"/>
        <w:rPr>
          <w:rStyle w:val="Char2"/>
          <w:rtl/>
        </w:rPr>
      </w:pPr>
      <w:r w:rsidRPr="00104547">
        <w:rPr>
          <w:rStyle w:val="Char2"/>
          <w:rFonts w:hint="cs"/>
          <w:rtl/>
        </w:rPr>
        <w:t>سپس می‌گوید که این روش همان اسلوب برتر و رسالتی است که منظور از آن این است که هر انسانی احساس بکند که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با صفات بشری که اصل آزمایش و پیروی است، با او نزدیک است.</w:t>
      </w:r>
    </w:p>
    <w:p w:rsidR="001A643D" w:rsidRPr="00104547" w:rsidRDefault="001A643D" w:rsidP="00104547">
      <w:pPr>
        <w:ind w:firstLine="227"/>
        <w:jc w:val="both"/>
        <w:rPr>
          <w:rStyle w:val="Char2"/>
          <w:rtl/>
        </w:rPr>
      </w:pPr>
      <w:r w:rsidRPr="00104547">
        <w:rPr>
          <w:rStyle w:val="Char2"/>
          <w:rFonts w:hint="cs"/>
          <w:rtl/>
        </w:rPr>
        <w:t>سپس در پایان به انحراف بعضی از گروه</w:t>
      </w:r>
      <w:r w:rsidR="00F70291" w:rsidRPr="00104547">
        <w:rPr>
          <w:rStyle w:val="Char2"/>
          <w:rFonts w:hint="eastAsia"/>
          <w:rtl/>
        </w:rPr>
        <w:t>‌</w:t>
      </w:r>
      <w:r w:rsidRPr="00104547">
        <w:rPr>
          <w:rStyle w:val="Char2"/>
          <w:rFonts w:hint="cs"/>
          <w:rtl/>
        </w:rPr>
        <w:t>ها که مؤسس عقیده ولایت تکوینی هستند، هشدار می‌دهد و می‌گوید: «در پرتو آن می‌بینیم که تحقیقات</w:t>
      </w:r>
      <w:r w:rsidR="00F70291" w:rsidRPr="00104547">
        <w:rPr>
          <w:rStyle w:val="Char2"/>
          <w:rFonts w:hint="eastAsia"/>
          <w:rtl/>
        </w:rPr>
        <w:t>‌</w:t>
      </w:r>
      <w:r w:rsidRPr="00104547">
        <w:rPr>
          <w:rStyle w:val="Char2"/>
          <w:rFonts w:hint="cs"/>
          <w:rtl/>
        </w:rPr>
        <w:t>شان در این زمینه از مسیر قرآنی که در بررسی شخصیت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برای انسان</w:t>
      </w:r>
      <w:r w:rsidR="00F70291" w:rsidRPr="00104547">
        <w:rPr>
          <w:rStyle w:val="Char2"/>
          <w:rFonts w:hint="eastAsia"/>
          <w:rtl/>
        </w:rPr>
        <w:t>‌</w:t>
      </w:r>
      <w:r w:rsidRPr="00104547">
        <w:rPr>
          <w:rStyle w:val="Char2"/>
          <w:rFonts w:hint="cs"/>
          <w:rtl/>
        </w:rPr>
        <w:t>ها ترسیم شده است، انحراف پیدا کرده است»</w:t>
      </w:r>
      <w:r w:rsidRPr="00104547">
        <w:rPr>
          <w:rStyle w:val="Char2"/>
          <w:vertAlign w:val="superscript"/>
          <w:rtl/>
        </w:rPr>
        <w:footnoteReference w:id="1054"/>
      </w:r>
      <w:r w:rsidRPr="00104547">
        <w:rPr>
          <w:rStyle w:val="Char2"/>
          <w:rFonts w:hint="cs"/>
          <w:rtl/>
        </w:rPr>
        <w:t>.</w:t>
      </w:r>
    </w:p>
    <w:p w:rsidR="001A643D" w:rsidRPr="00104547" w:rsidRDefault="001A643D" w:rsidP="00F858B2">
      <w:pPr>
        <w:pStyle w:val="6-"/>
        <w:rPr>
          <w:rtl/>
        </w:rPr>
      </w:pPr>
      <w:bookmarkStart w:id="765" w:name="_Toc307451949"/>
      <w:bookmarkStart w:id="766" w:name="_Toc439578373"/>
      <w:r w:rsidRPr="00104547">
        <w:rPr>
          <w:rFonts w:hint="eastAsia"/>
          <w:rtl/>
        </w:rPr>
        <w:t>پ</w:t>
      </w:r>
      <w:r w:rsidR="000C5D3E" w:rsidRPr="00104547">
        <w:rPr>
          <w:rFonts w:hint="cs"/>
          <w:rtl/>
        </w:rPr>
        <w:t>ی</w:t>
      </w:r>
      <w:r w:rsidRPr="00104547">
        <w:rPr>
          <w:rFonts w:hint="cs"/>
          <w:rtl/>
        </w:rPr>
        <w:t>امبر میان بشر</w:t>
      </w:r>
      <w:r w:rsidR="000C5D3E" w:rsidRPr="00104547">
        <w:rPr>
          <w:rFonts w:hint="cs"/>
          <w:rtl/>
        </w:rPr>
        <w:t>ی</w:t>
      </w:r>
      <w:r w:rsidRPr="00104547">
        <w:rPr>
          <w:rFonts w:hint="cs"/>
          <w:rtl/>
        </w:rPr>
        <w:t>ت و خارق</w:t>
      </w:r>
      <w:r w:rsidRPr="00104547">
        <w:rPr>
          <w:rFonts w:hint="eastAsia"/>
          <w:rtl/>
        </w:rPr>
        <w:t>‌</w:t>
      </w:r>
      <w:r w:rsidRPr="00104547">
        <w:rPr>
          <w:rFonts w:hint="cs"/>
          <w:rtl/>
        </w:rPr>
        <w:t>العادات</w:t>
      </w:r>
      <w:bookmarkEnd w:id="765"/>
      <w:bookmarkEnd w:id="766"/>
    </w:p>
    <w:p w:rsidR="001A643D" w:rsidRPr="00104547" w:rsidRDefault="001A643D" w:rsidP="00104547">
      <w:pPr>
        <w:ind w:firstLine="227"/>
        <w:jc w:val="both"/>
        <w:rPr>
          <w:rStyle w:val="Char2"/>
          <w:rtl/>
        </w:rPr>
      </w:pPr>
      <w:r w:rsidRPr="00104547">
        <w:rPr>
          <w:rStyle w:val="Char2"/>
          <w:rFonts w:hint="cs"/>
          <w:rtl/>
        </w:rPr>
        <w:t>محمد حسین فضل الله معتقد است که به امور خارق‌العاده و معجزات نمی‌توان در انتقال شخصیت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از بشری ضعیف به شخصیتی که دارای قدرت</w:t>
      </w:r>
      <w:r w:rsidR="00F70291" w:rsidRPr="00104547">
        <w:rPr>
          <w:rStyle w:val="Char2"/>
          <w:rFonts w:hint="eastAsia"/>
          <w:rtl/>
        </w:rPr>
        <w:t>‌</w:t>
      </w:r>
      <w:r w:rsidRPr="00104547">
        <w:rPr>
          <w:rStyle w:val="Char2"/>
          <w:rFonts w:hint="cs"/>
          <w:rtl/>
        </w:rPr>
        <w:t>های خارق‌العاده‌ای است که می‌تواند در هستی تصرف بکند، استدلال کرد، تصرفی که در سطح بشری نباشد. چون معجزات یک حالت گذاریی هستند که منظور از</w:t>
      </w:r>
      <w:r w:rsidR="00435B45" w:rsidRPr="00104547">
        <w:rPr>
          <w:rStyle w:val="Char2"/>
          <w:rFonts w:hint="cs"/>
          <w:rtl/>
        </w:rPr>
        <w:t xml:space="preserve"> آن‌ها </w:t>
      </w:r>
      <w:r w:rsidRPr="00104547">
        <w:rPr>
          <w:rStyle w:val="Char2"/>
          <w:rFonts w:hint="cs"/>
          <w:rtl/>
        </w:rPr>
        <w:t>- از دیدگاه فضل الله - «صدمه‌زدن به کافران است تا شدت ضعفشان و شدت ضعف اله‌هایشان در مقابل خداوند فهمیده شود. همچنان که در طوفان نوح و آتش ابراهیم و عصای موسی و قرآن محمد</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دیده شد». و محمد حسین فضل الله می‌گوید: «این مسأله به جایی رسیده است که باید مثل یک قضیه واقعی باشد. و رسالت به مجرای طبیعی خود باز گردد، و رسول از وسایل و لوازم عادی استفاده نماید. و مبارزه جدیدی را شروع کند تا نبی اینجا و آن</w:t>
      </w:r>
      <w:r w:rsidR="00F70291" w:rsidRPr="00104547">
        <w:rPr>
          <w:rStyle w:val="Char2"/>
          <w:rFonts w:hint="eastAsia"/>
          <w:rtl/>
        </w:rPr>
        <w:t>‌</w:t>
      </w:r>
      <w:r w:rsidRPr="00104547">
        <w:rPr>
          <w:rStyle w:val="Char2"/>
          <w:rFonts w:hint="cs"/>
          <w:rtl/>
        </w:rPr>
        <w:t>جا زندگی کند، و با مشکلات و سختی</w:t>
      </w:r>
      <w:r w:rsidR="00F70291" w:rsidRPr="00104547">
        <w:rPr>
          <w:rStyle w:val="Char2"/>
          <w:rFonts w:hint="eastAsia"/>
          <w:rtl/>
        </w:rPr>
        <w:t>‌</w:t>
      </w:r>
      <w:r w:rsidRPr="00104547">
        <w:rPr>
          <w:rStyle w:val="Char2"/>
          <w:rFonts w:hint="cs"/>
          <w:rtl/>
        </w:rPr>
        <w:t>ها و بلاها زندگی کند، و دردها را تحمل کند، و با مشکلات سخت روبرو شود، و به عنوان یک انسان با</w:t>
      </w:r>
      <w:r w:rsidR="00435B45" w:rsidRPr="00104547">
        <w:rPr>
          <w:rStyle w:val="Char2"/>
          <w:rFonts w:hint="cs"/>
          <w:rtl/>
        </w:rPr>
        <w:t xml:space="preserve"> آن‌ها </w:t>
      </w:r>
      <w:r w:rsidRPr="00104547">
        <w:rPr>
          <w:rStyle w:val="Char2"/>
          <w:rFonts w:hint="cs"/>
          <w:rtl/>
        </w:rPr>
        <w:t>رفتار کند، بدون اینکه به هر وسیله غیر عادی برای رهایی از آن مشکل متوسل بشود»</w:t>
      </w:r>
      <w:r w:rsidRPr="00104547">
        <w:rPr>
          <w:rStyle w:val="Char2"/>
          <w:vertAlign w:val="superscript"/>
          <w:rtl/>
        </w:rPr>
        <w:footnoteReference w:id="1055"/>
      </w:r>
      <w:r w:rsidRPr="00104547">
        <w:rPr>
          <w:rStyle w:val="Char2"/>
          <w:rFonts w:hint="cs"/>
          <w:rtl/>
        </w:rPr>
        <w:t>.</w:t>
      </w:r>
    </w:p>
    <w:p w:rsidR="001A643D" w:rsidRPr="00104547" w:rsidRDefault="001A643D" w:rsidP="00F858B2">
      <w:pPr>
        <w:pStyle w:val="6-"/>
        <w:rPr>
          <w:rtl/>
        </w:rPr>
      </w:pPr>
      <w:bookmarkStart w:id="767" w:name="_Toc307451950"/>
      <w:bookmarkStart w:id="768" w:name="_Toc439578374"/>
      <w:r w:rsidRPr="00104547">
        <w:rPr>
          <w:rFonts w:hint="cs"/>
          <w:rtl/>
        </w:rPr>
        <w:t>شرافت و افتخار در کمال عبودیت است، نه در ولایت تکوینی</w:t>
      </w:r>
      <w:bookmarkEnd w:id="767"/>
      <w:bookmarkEnd w:id="768"/>
    </w:p>
    <w:p w:rsidR="001A643D" w:rsidRPr="00104547" w:rsidRDefault="001A643D" w:rsidP="00104547">
      <w:pPr>
        <w:ind w:firstLine="227"/>
        <w:jc w:val="both"/>
        <w:rPr>
          <w:rStyle w:val="Char2"/>
          <w:rtl/>
        </w:rPr>
      </w:pPr>
      <w:r w:rsidRPr="00104547">
        <w:rPr>
          <w:rStyle w:val="Char2"/>
          <w:rFonts w:hint="cs"/>
          <w:rtl/>
        </w:rPr>
        <w:t>محمد حسین فضل الله می‌گوید که جایگاه رسولان و ائمه اینگونه نیست که</w:t>
      </w:r>
      <w:r w:rsidR="00435B45" w:rsidRPr="00104547">
        <w:rPr>
          <w:rStyle w:val="Char2"/>
          <w:rFonts w:hint="cs"/>
          <w:rtl/>
        </w:rPr>
        <w:t xml:space="preserve"> آن‌ها </w:t>
      </w:r>
      <w:r w:rsidRPr="00104547">
        <w:rPr>
          <w:rStyle w:val="Char2"/>
          <w:rFonts w:hint="cs"/>
          <w:rtl/>
        </w:rPr>
        <w:t>ولی هستی یا واسطه فیض باشند - همچنان که بعضی از مخالفین می‌پندارند - بلکه بهتر</w:t>
      </w:r>
      <w:r w:rsidR="000C5D3E" w:rsidRPr="00104547">
        <w:rPr>
          <w:rStyle w:val="Char2"/>
          <w:rFonts w:hint="cs"/>
          <w:rtl/>
        </w:rPr>
        <w:t>ی</w:t>
      </w:r>
      <w:r w:rsidRPr="00104547">
        <w:rPr>
          <w:rStyle w:val="Char2"/>
          <w:rFonts w:hint="cs"/>
          <w:rtl/>
        </w:rPr>
        <w:t>ن بشر در عبادت خداوند هستند. بنابراین می‌گوید: «عظمت رسول</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این است که او بنده خداوند است و بدین ترتیب ما در تشهد می‌گوییم: </w:t>
      </w:r>
      <w:r w:rsidRPr="00104547">
        <w:rPr>
          <w:rStyle w:val="Char3"/>
          <w:rtl/>
        </w:rPr>
        <w:t xml:space="preserve">«أشهد </w:t>
      </w:r>
      <w:r w:rsidRPr="00104547">
        <w:rPr>
          <w:rStyle w:val="Char3"/>
          <w:rFonts w:hint="cs"/>
          <w:rtl/>
        </w:rPr>
        <w:t>أ</w:t>
      </w:r>
      <w:r w:rsidRPr="00104547">
        <w:rPr>
          <w:rStyle w:val="Char3"/>
          <w:rtl/>
        </w:rPr>
        <w:t>ن</w:t>
      </w:r>
      <w:r w:rsidRPr="00104547">
        <w:rPr>
          <w:rStyle w:val="Char3"/>
          <w:rFonts w:hint="cs"/>
          <w:rtl/>
        </w:rPr>
        <w:t>َّ</w:t>
      </w:r>
      <w:r w:rsidRPr="00104547">
        <w:rPr>
          <w:rStyle w:val="Char3"/>
          <w:rtl/>
        </w:rPr>
        <w:t xml:space="preserve"> محمداً عبده ورسوله</w:t>
      </w:r>
      <w:r w:rsidR="005B3C82" w:rsidRPr="00104547">
        <w:rPr>
          <w:rStyle w:val="Char3"/>
          <w:rFonts w:hint="cs"/>
          <w:rtl/>
        </w:rPr>
        <w:t>»</w:t>
      </w:r>
      <w:r w:rsidRPr="00104547">
        <w:rPr>
          <w:rStyle w:val="Char2"/>
          <w:rFonts w:hint="cs"/>
          <w:rtl/>
        </w:rPr>
        <w:t xml:space="preserve"> و عظمت علی</w:t>
      </w:r>
      <w:r w:rsidR="00F70291" w:rsidRPr="00104547">
        <w:rPr>
          <w:rStyle w:val="Char2"/>
          <w:rFonts w:cs="CTraditional Arabic" w:hint="cs"/>
          <w:rtl/>
        </w:rPr>
        <w:t>س</w:t>
      </w:r>
      <w:r w:rsidRPr="00104547">
        <w:rPr>
          <w:rStyle w:val="Char2"/>
          <w:rFonts w:hint="cs"/>
          <w:rtl/>
        </w:rPr>
        <w:t xml:space="preserve"> این است که او بنده خداوند است. حتی ملائکه بندگان مکرمی هستند که به امر پروردگارشان کار می‌کنند</w:t>
      </w:r>
      <w:r w:rsidRPr="00104547">
        <w:rPr>
          <w:rStyle w:val="Char2"/>
          <w:vertAlign w:val="superscript"/>
          <w:rtl/>
        </w:rPr>
        <w:footnoteReference w:id="105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می‌گوید: «اما بزرگ کردن و شرافت در داشتن قدرت بدون نیاز به آن</w:t>
      </w:r>
      <w:r w:rsidRPr="00104547">
        <w:rPr>
          <w:rStyle w:val="Char2"/>
          <w:vertAlign w:val="superscript"/>
          <w:rtl/>
        </w:rPr>
        <w:footnoteReference w:id="1057"/>
      </w:r>
      <w:r w:rsidRPr="00104547">
        <w:rPr>
          <w:rStyle w:val="Char2"/>
          <w:rFonts w:hint="cs"/>
          <w:rtl/>
        </w:rPr>
        <w:t xml:space="preserve"> یا وسعت قدرت بدون مسؤولیت تجسم نمی‌یابد، و خداوند انبیای خود را از طریق بالا بردن درجه</w:t>
      </w:r>
      <w:r w:rsidR="00435B45" w:rsidRPr="00104547">
        <w:rPr>
          <w:rStyle w:val="Char2"/>
          <w:rFonts w:hint="cs"/>
          <w:rtl/>
        </w:rPr>
        <w:t xml:space="preserve"> آن‌ها </w:t>
      </w:r>
      <w:r w:rsidRPr="00104547">
        <w:rPr>
          <w:rStyle w:val="Char2"/>
          <w:rFonts w:hint="cs"/>
          <w:rtl/>
        </w:rPr>
        <w:t>نزد خود، و نزدیک‌کردن به خود، و محبتش به آن</w:t>
      </w:r>
      <w:r w:rsidR="00F70291" w:rsidRPr="00104547">
        <w:rPr>
          <w:rStyle w:val="Char2"/>
          <w:rFonts w:hint="eastAsia"/>
          <w:rtl/>
        </w:rPr>
        <w:t>‌</w:t>
      </w:r>
      <w:r w:rsidRPr="00104547">
        <w:rPr>
          <w:rStyle w:val="Char2"/>
          <w:rFonts w:hint="cs"/>
          <w:rtl/>
        </w:rPr>
        <w:t>ها، و مقام بالا در آخرت بزرگوار می‌گرداند و شرافتمند می‌کند. اما دنیا نزد خداوند ارزشی ندارد. بنابراین آن را برای اولیای خود نیک نمی‌گرداند. بلکه فرصت بزرگی را برای دشمنانش در دنیا فراهم می‌کند</w:t>
      </w:r>
      <w:r w:rsidRPr="00104547">
        <w:rPr>
          <w:rStyle w:val="Char2"/>
          <w:vertAlign w:val="superscript"/>
          <w:rtl/>
        </w:rPr>
        <w:footnoteReference w:id="1058"/>
      </w:r>
      <w:r w:rsidRPr="00104547">
        <w:rPr>
          <w:rStyle w:val="Char2"/>
          <w:rFonts w:hint="cs"/>
          <w:rtl/>
        </w:rPr>
        <w:t>.</w:t>
      </w:r>
    </w:p>
    <w:p w:rsidR="001A643D" w:rsidRPr="00104547" w:rsidRDefault="001A643D" w:rsidP="00F858B2">
      <w:pPr>
        <w:pStyle w:val="6-"/>
        <w:rPr>
          <w:rtl/>
        </w:rPr>
      </w:pPr>
      <w:bookmarkStart w:id="769" w:name="_Toc307451951"/>
      <w:bookmarkStart w:id="770" w:name="_Toc439578375"/>
      <w:r w:rsidRPr="00104547">
        <w:rPr>
          <w:rFonts w:hint="cs"/>
          <w:rtl/>
        </w:rPr>
        <w:t>معجزات در دست خداوند است</w:t>
      </w:r>
      <w:bookmarkEnd w:id="769"/>
      <w:bookmarkEnd w:id="770"/>
    </w:p>
    <w:p w:rsidR="001A643D" w:rsidRPr="00104547" w:rsidRDefault="001A643D" w:rsidP="00104547">
      <w:pPr>
        <w:ind w:firstLine="227"/>
        <w:jc w:val="both"/>
        <w:rPr>
          <w:rStyle w:val="Char2"/>
          <w:rtl/>
        </w:rPr>
      </w:pPr>
      <w:r w:rsidRPr="00104547">
        <w:rPr>
          <w:rStyle w:val="Char2"/>
          <w:rFonts w:hint="cs"/>
          <w:rtl/>
        </w:rPr>
        <w:t>معجزاتی که توسط پیامبران ایجاد می‌شود همگی از شروع تا پایان از جانب خداوند است و رسولان در ایجاد حتی قسمتی از آن دخالتی نمی‌کنند.</w:t>
      </w:r>
    </w:p>
    <w:p w:rsidR="00F70291" w:rsidRPr="00104547" w:rsidRDefault="001A643D" w:rsidP="00104547">
      <w:pPr>
        <w:ind w:firstLine="227"/>
        <w:jc w:val="lowKashida"/>
        <w:rPr>
          <w:rStyle w:val="Char2"/>
          <w:rtl/>
        </w:rPr>
      </w:pPr>
      <w:r w:rsidRPr="00104547">
        <w:rPr>
          <w:rStyle w:val="Char2"/>
          <w:rFonts w:hint="cs"/>
          <w:rtl/>
        </w:rPr>
        <w:t>خداوند متعال می‌فرماید:</w:t>
      </w:r>
    </w:p>
    <w:p w:rsidR="00F70291" w:rsidRPr="00104547" w:rsidRDefault="00F7029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قُل لَّوۡ أَنَّ عِندِي مَا تَسۡتَعۡجِلُونَ بِهِ</w:t>
      </w:r>
      <w:r w:rsidRPr="00104547">
        <w:rPr>
          <w:rStyle w:val="Char7"/>
          <w:rFonts w:hint="cs"/>
          <w:rtl/>
        </w:rPr>
        <w:t>ۦ</w:t>
      </w:r>
      <w:r w:rsidRPr="00104547">
        <w:rPr>
          <w:rStyle w:val="Char7"/>
          <w:rtl/>
        </w:rPr>
        <w:t xml:space="preserve"> لَقُضِيَ </w:t>
      </w:r>
      <w:r w:rsidRPr="00104547">
        <w:rPr>
          <w:rStyle w:val="Char7"/>
          <w:rFonts w:hint="cs"/>
          <w:rtl/>
        </w:rPr>
        <w:t>ٱ</w:t>
      </w:r>
      <w:r w:rsidRPr="00104547">
        <w:rPr>
          <w:rStyle w:val="Char7"/>
          <w:rFonts w:hint="eastAsia"/>
          <w:rtl/>
        </w:rPr>
        <w:t>لۡأَمۡرُ</w:t>
      </w:r>
      <w:r w:rsidRPr="00104547">
        <w:rPr>
          <w:rStyle w:val="Char7"/>
          <w:rtl/>
        </w:rPr>
        <w:t xml:space="preserve"> بَيۡنِي وَبَيۡنَكُمۡۗ وَ</w:t>
      </w:r>
      <w:r w:rsidRPr="00104547">
        <w:rPr>
          <w:rStyle w:val="Char7"/>
          <w:rFonts w:hint="cs"/>
          <w:rtl/>
        </w:rPr>
        <w:t>ٱ</w:t>
      </w:r>
      <w:r w:rsidRPr="00104547">
        <w:rPr>
          <w:rStyle w:val="Char7"/>
          <w:rFonts w:hint="eastAsia"/>
          <w:rtl/>
        </w:rPr>
        <w:t>للَّهُ</w:t>
      </w:r>
      <w:r w:rsidRPr="00104547">
        <w:rPr>
          <w:rStyle w:val="Char7"/>
          <w:rtl/>
        </w:rPr>
        <w:t xml:space="preserve"> أَعۡلَمُ بِ</w:t>
      </w:r>
      <w:r w:rsidRPr="00104547">
        <w:rPr>
          <w:rStyle w:val="Char7"/>
          <w:rFonts w:hint="cs"/>
          <w:rtl/>
        </w:rPr>
        <w:t>ٱ</w:t>
      </w:r>
      <w:r w:rsidRPr="00104547">
        <w:rPr>
          <w:rStyle w:val="Char7"/>
          <w:rFonts w:hint="eastAsia"/>
          <w:rtl/>
        </w:rPr>
        <w:t>لظَّٰلِمِينَ</w:t>
      </w:r>
      <w:r w:rsidRPr="00104547">
        <w:rPr>
          <w:rStyle w:val="Char7"/>
          <w:rtl/>
        </w:rPr>
        <w:t>٥٨</w:t>
      </w:r>
      <w:r w:rsidRPr="00104547">
        <w:rPr>
          <w:rStyle w:val="Char2"/>
          <w:rFonts w:cs="Traditional Arabic"/>
          <w:color w:val="000000"/>
          <w:shd w:val="clear" w:color="auto" w:fill="FFFFFF"/>
          <w:rtl/>
        </w:rPr>
        <w:t>﴾</w:t>
      </w:r>
      <w:r w:rsidRPr="00104547">
        <w:rPr>
          <w:rStyle w:val="Char5"/>
          <w:rtl/>
        </w:rPr>
        <w:t xml:space="preserve"> [الأنعام: 58]</w:t>
      </w:r>
      <w:r w:rsidRPr="00104547">
        <w:rPr>
          <w:rStyle w:val="Char5"/>
          <w:rFonts w:hint="cs"/>
          <w:rtl/>
        </w:rPr>
        <w:t>.</w:t>
      </w:r>
    </w:p>
    <w:p w:rsidR="001A643D" w:rsidRPr="00104547" w:rsidRDefault="005B3C82"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بگو: اگر آنچه درباره آن عجله دار</w:t>
      </w:r>
      <w:r w:rsidR="000C5D3E" w:rsidRPr="00104547">
        <w:rPr>
          <w:rStyle w:val="Char2"/>
          <w:rtl/>
        </w:rPr>
        <w:t>ی</w:t>
      </w:r>
      <w:r w:rsidR="001A643D" w:rsidRPr="00104547">
        <w:rPr>
          <w:rStyle w:val="Char2"/>
          <w:rtl/>
        </w:rPr>
        <w:t>د نزد من بود، (و به درخواست شما ترت</w:t>
      </w:r>
      <w:r w:rsidR="000C5D3E" w:rsidRPr="00104547">
        <w:rPr>
          <w:rStyle w:val="Char2"/>
          <w:rtl/>
        </w:rPr>
        <w:t>ی</w:t>
      </w:r>
      <w:r w:rsidR="001A643D" w:rsidRPr="00104547">
        <w:rPr>
          <w:rStyle w:val="Char2"/>
          <w:rtl/>
        </w:rPr>
        <w:t xml:space="preserve">ب‏اثر مى‏دادم، عذاب الهى بر شما نازل مى‏گشت;) و </w:t>
      </w:r>
      <w:r w:rsidR="000C5D3E" w:rsidRPr="00104547">
        <w:rPr>
          <w:rStyle w:val="Char2"/>
          <w:rtl/>
        </w:rPr>
        <w:t>ک</w:t>
      </w:r>
      <w:r w:rsidR="001A643D" w:rsidRPr="00104547">
        <w:rPr>
          <w:rStyle w:val="Char2"/>
          <w:rtl/>
        </w:rPr>
        <w:t>ار م</w:t>
      </w:r>
      <w:r w:rsidR="000C5D3E" w:rsidRPr="00104547">
        <w:rPr>
          <w:rStyle w:val="Char2"/>
          <w:rtl/>
        </w:rPr>
        <w:t>ی</w:t>
      </w:r>
      <w:r w:rsidR="001A643D" w:rsidRPr="00104547">
        <w:rPr>
          <w:rStyle w:val="Char2"/>
          <w:rtl/>
        </w:rPr>
        <w:t>ان من و شما پا</w:t>
      </w:r>
      <w:r w:rsidR="000C5D3E" w:rsidRPr="00104547">
        <w:rPr>
          <w:rStyle w:val="Char2"/>
          <w:rtl/>
        </w:rPr>
        <w:t>ی</w:t>
      </w:r>
      <w:r w:rsidR="001A643D" w:rsidRPr="00104547">
        <w:rPr>
          <w:rStyle w:val="Char2"/>
          <w:rtl/>
        </w:rPr>
        <w:t>ان گرفته بود; ولى خداوند ظالمان را بهتر مى‏شناسد (و بموقع مجازات مى‏</w:t>
      </w:r>
      <w:r w:rsidR="000C5D3E" w:rsidRPr="00104547">
        <w:rPr>
          <w:rStyle w:val="Char2"/>
          <w:rtl/>
        </w:rPr>
        <w:t>ک</w:t>
      </w:r>
      <w:r w:rsidR="001A643D" w:rsidRPr="00104547">
        <w:rPr>
          <w:rStyle w:val="Char2"/>
          <w:rtl/>
        </w:rPr>
        <w:t>ند.)</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این آیه از دیدگاه فضل الله بر این دلالت می‌کند که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در جایگاه رسولی است که قدرتهایش را به خوبی می‌شناسد، و خداوند او را بر مقدارت هستی مسلط نمی‌کند. فقط او را به فرود آمدن عذاب بر این افراد ستمکار وعید می‌دهد. چون اولین و آخرین وظیفه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ابلاغ رسالت است... </w:t>
      </w:r>
      <w:r w:rsidRPr="00104547">
        <w:rPr>
          <w:rStyle w:val="Char2"/>
          <w:vertAlign w:val="superscript"/>
          <w:rtl/>
        </w:rPr>
        <w:footnoteReference w:id="1059"/>
      </w:r>
      <w:r w:rsidRPr="00104547">
        <w:rPr>
          <w:rStyle w:val="Char2"/>
          <w:rFonts w:hint="cs"/>
          <w:rtl/>
        </w:rPr>
        <w:t>.</w:t>
      </w:r>
    </w:p>
    <w:p w:rsidR="001A643D" w:rsidRPr="00104547" w:rsidRDefault="001A643D" w:rsidP="00F858B2">
      <w:pPr>
        <w:pStyle w:val="6-"/>
        <w:rPr>
          <w:rtl/>
        </w:rPr>
      </w:pPr>
      <w:bookmarkStart w:id="771" w:name="_Toc307451952"/>
      <w:bookmarkStart w:id="772" w:name="_Toc439578376"/>
      <w:r w:rsidRPr="00104547">
        <w:rPr>
          <w:rFonts w:hint="cs"/>
          <w:rtl/>
        </w:rPr>
        <w:t>زندگی انبیاء و اولیاء مخالف ولایت تکوینی است</w:t>
      </w:r>
      <w:bookmarkEnd w:id="771"/>
      <w:bookmarkEnd w:id="772"/>
    </w:p>
    <w:p w:rsidR="001A643D" w:rsidRPr="00104547" w:rsidRDefault="001A643D" w:rsidP="00104547">
      <w:pPr>
        <w:ind w:firstLine="227"/>
        <w:jc w:val="both"/>
        <w:rPr>
          <w:rStyle w:val="Char2"/>
          <w:rtl/>
        </w:rPr>
      </w:pPr>
      <w:r w:rsidRPr="00104547">
        <w:rPr>
          <w:rStyle w:val="Char2"/>
          <w:rFonts w:hint="cs"/>
          <w:rtl/>
        </w:rPr>
        <w:t>بهترین چیزی که محمد حسین فضل الله برای بطلان ولایت تکوینی بر آن استدلال کرده است، زندگی رسولان و انبیاء و ائمه است که در آن با بسیاری از سختی</w:t>
      </w:r>
      <w:r w:rsidR="00F70291" w:rsidRPr="00104547">
        <w:rPr>
          <w:rStyle w:val="Char2"/>
          <w:rFonts w:hint="eastAsia"/>
          <w:rtl/>
        </w:rPr>
        <w:t>‌</w:t>
      </w:r>
      <w:r w:rsidRPr="00104547">
        <w:rPr>
          <w:rStyle w:val="Char2"/>
          <w:rFonts w:hint="cs"/>
          <w:rtl/>
        </w:rPr>
        <w:t>ها و شکستها مواجه شدند که</w:t>
      </w:r>
      <w:r w:rsidR="00435B45" w:rsidRPr="00104547">
        <w:rPr>
          <w:rStyle w:val="Char2"/>
          <w:rFonts w:hint="cs"/>
          <w:rtl/>
        </w:rPr>
        <w:t xml:space="preserve"> این‌ها </w:t>
      </w:r>
      <w:r w:rsidRPr="00104547">
        <w:rPr>
          <w:rStyle w:val="Char2"/>
          <w:rFonts w:hint="cs"/>
          <w:rtl/>
        </w:rPr>
        <w:t xml:space="preserve">دلالت می‌کند </w:t>
      </w:r>
      <w:r w:rsidR="000C5D3E" w:rsidRPr="00104547">
        <w:rPr>
          <w:rStyle w:val="Char2"/>
          <w:rFonts w:hint="cs"/>
          <w:rtl/>
        </w:rPr>
        <w:t>ک</w:t>
      </w:r>
      <w:r w:rsidRPr="00104547">
        <w:rPr>
          <w:rStyle w:val="Char2"/>
          <w:rFonts w:hint="cs"/>
          <w:rtl/>
        </w:rPr>
        <w:t>ه</w:t>
      </w:r>
      <w:r w:rsidR="00435B45" w:rsidRPr="00104547">
        <w:rPr>
          <w:rStyle w:val="Char2"/>
          <w:rFonts w:hint="cs"/>
          <w:rtl/>
        </w:rPr>
        <w:t xml:space="preserve"> آن‌ها </w:t>
      </w:r>
      <w:r w:rsidRPr="00104547">
        <w:rPr>
          <w:rStyle w:val="Char2"/>
          <w:rFonts w:hint="cs"/>
          <w:rtl/>
        </w:rPr>
        <w:t>دارای ولایت تکوینی دروغین نیستند. او می‌گوید: «پس معنی این ولایت چیست؟ که تأثیری کم یا زیاد در زندگی</w:t>
      </w:r>
      <w:r w:rsidR="00435B45" w:rsidRPr="00104547">
        <w:rPr>
          <w:rStyle w:val="Char2"/>
          <w:rFonts w:hint="cs"/>
          <w:rtl/>
        </w:rPr>
        <w:t xml:space="preserve"> آن‌ها </w:t>
      </w:r>
      <w:r w:rsidRPr="00104547">
        <w:rPr>
          <w:rStyle w:val="Char2"/>
          <w:rFonts w:hint="cs"/>
          <w:rtl/>
        </w:rPr>
        <w:t>نداشته است، و برای دفاع از رسالتشان و هنگام دورکردن خطر از خود از آن استفاده نکرده‌اند، و در پیروز شدن رسالت</w:t>
      </w:r>
      <w:r w:rsidR="00F70291" w:rsidRPr="00104547">
        <w:rPr>
          <w:rStyle w:val="Char2"/>
          <w:rFonts w:hint="eastAsia"/>
          <w:rtl/>
        </w:rPr>
        <w:t>‌</w:t>
      </w:r>
      <w:r w:rsidRPr="00104547">
        <w:rPr>
          <w:rStyle w:val="Char2"/>
          <w:rFonts w:hint="cs"/>
          <w:rtl/>
        </w:rPr>
        <w:t>شان تأثیری نداشته است؟ و</w:t>
      </w:r>
      <w:r w:rsidR="00435B45" w:rsidRPr="00104547">
        <w:rPr>
          <w:rStyle w:val="Char2"/>
          <w:rFonts w:hint="cs"/>
          <w:rtl/>
        </w:rPr>
        <w:t xml:space="preserve"> این‌ها </w:t>
      </w:r>
      <w:r w:rsidRPr="00104547">
        <w:rPr>
          <w:rStyle w:val="Char2"/>
          <w:rFonts w:hint="cs"/>
          <w:rtl/>
        </w:rPr>
        <w:t>هنگام مطالعه تاریخ صحیح</w:t>
      </w:r>
      <w:r w:rsidR="00435B45" w:rsidRPr="00104547">
        <w:rPr>
          <w:rStyle w:val="Char2"/>
          <w:rFonts w:hint="cs"/>
          <w:rtl/>
        </w:rPr>
        <w:t xml:space="preserve"> آن‌ها </w:t>
      </w:r>
      <w:r w:rsidRPr="00104547">
        <w:rPr>
          <w:rStyle w:val="Char2"/>
          <w:rFonts w:hint="cs"/>
          <w:rtl/>
        </w:rPr>
        <w:t>روشن می‌شود»</w:t>
      </w:r>
      <w:r w:rsidRPr="00104547">
        <w:rPr>
          <w:rStyle w:val="Char2"/>
          <w:vertAlign w:val="superscript"/>
          <w:rtl/>
        </w:rPr>
        <w:footnoteReference w:id="1060"/>
      </w:r>
      <w:r w:rsidRPr="00104547">
        <w:rPr>
          <w:rStyle w:val="Char2"/>
          <w:rFonts w:hint="cs"/>
          <w:rtl/>
        </w:rPr>
        <w:t>.</w:t>
      </w:r>
    </w:p>
    <w:p w:rsidR="001A643D" w:rsidRPr="00104547" w:rsidRDefault="001A643D" w:rsidP="00F858B2">
      <w:pPr>
        <w:pStyle w:val="6-"/>
        <w:rPr>
          <w:rtl/>
        </w:rPr>
      </w:pPr>
      <w:bookmarkStart w:id="773" w:name="_Toc307451953"/>
      <w:bookmarkStart w:id="774" w:name="_Toc439578377"/>
      <w:r w:rsidRPr="00104547">
        <w:rPr>
          <w:rFonts w:hint="cs"/>
          <w:rtl/>
        </w:rPr>
        <w:t>یک شبهه و جواب آن</w:t>
      </w:r>
      <w:bookmarkEnd w:id="773"/>
      <w:bookmarkEnd w:id="774"/>
    </w:p>
    <w:p w:rsidR="00F70291" w:rsidRPr="00104547" w:rsidRDefault="001A643D" w:rsidP="00104547">
      <w:pPr>
        <w:ind w:firstLine="227"/>
        <w:jc w:val="lowKashida"/>
        <w:rPr>
          <w:rStyle w:val="Char2"/>
          <w:rtl/>
        </w:rPr>
      </w:pPr>
      <w:r w:rsidRPr="00104547">
        <w:rPr>
          <w:rStyle w:val="Char2"/>
          <w:rFonts w:hint="cs"/>
          <w:rtl/>
        </w:rPr>
        <w:t>وقتی معتقدان به ولایت تکوینی صراحت آیات را در ذکر بشر بودن نبی و مالک نبودن معجزات د</w:t>
      </w:r>
      <w:r w:rsidR="000C5D3E" w:rsidRPr="00104547">
        <w:rPr>
          <w:rStyle w:val="Char2"/>
          <w:rFonts w:hint="cs"/>
          <w:rtl/>
        </w:rPr>
        <w:t>ی</w:t>
      </w:r>
      <w:r w:rsidRPr="00104547">
        <w:rPr>
          <w:rStyle w:val="Char2"/>
          <w:rFonts w:hint="cs"/>
          <w:rtl/>
        </w:rPr>
        <w:t>دند:</w:t>
      </w:r>
    </w:p>
    <w:p w:rsidR="00F70291" w:rsidRPr="00104547" w:rsidRDefault="00F7029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إِنَّمَا </w:t>
      </w:r>
      <w:r w:rsidRPr="00104547">
        <w:rPr>
          <w:rStyle w:val="Char7"/>
          <w:rFonts w:hint="cs"/>
          <w:rtl/>
        </w:rPr>
        <w:t>ٱ</w:t>
      </w:r>
      <w:r w:rsidRPr="00104547">
        <w:rPr>
          <w:rStyle w:val="Char7"/>
          <w:rFonts w:hint="eastAsia"/>
          <w:rtl/>
        </w:rPr>
        <w:t>لۡأٓيَٰتُ</w:t>
      </w:r>
      <w:r w:rsidRPr="00104547">
        <w:rPr>
          <w:rStyle w:val="Char7"/>
          <w:rtl/>
        </w:rPr>
        <w:t xml:space="preserve"> عِندَ </w:t>
      </w:r>
      <w:r w:rsidRPr="00104547">
        <w:rPr>
          <w:rStyle w:val="Char7"/>
          <w:rFonts w:hint="cs"/>
          <w:rtl/>
        </w:rPr>
        <w:t>ٱ</w:t>
      </w:r>
      <w:r w:rsidRPr="00104547">
        <w:rPr>
          <w:rStyle w:val="Char7"/>
          <w:rFonts w:hint="eastAsia"/>
          <w:rtl/>
        </w:rPr>
        <w:t>للَّهِۖ</w:t>
      </w:r>
      <w:r w:rsidRPr="00104547">
        <w:rPr>
          <w:rStyle w:val="Char7"/>
          <w:rtl/>
        </w:rPr>
        <w:t>١٠٩</w:t>
      </w:r>
      <w:r w:rsidRPr="00104547">
        <w:rPr>
          <w:rStyle w:val="Char2"/>
          <w:rFonts w:cs="Traditional Arabic"/>
          <w:color w:val="000000"/>
          <w:shd w:val="clear" w:color="auto" w:fill="FFFFFF"/>
          <w:rtl/>
        </w:rPr>
        <w:t>﴾</w:t>
      </w:r>
      <w:r w:rsidRPr="00104547">
        <w:rPr>
          <w:rStyle w:val="Char5"/>
          <w:rtl/>
        </w:rPr>
        <w:t xml:space="preserve"> [الأنعام: 109]</w:t>
      </w:r>
      <w:r w:rsidRPr="00104547">
        <w:rPr>
          <w:rStyle w:val="Char5"/>
          <w:rFonts w:hint="cs"/>
          <w:rtl/>
        </w:rPr>
        <w:t>.</w:t>
      </w:r>
    </w:p>
    <w:p w:rsidR="001A643D" w:rsidRPr="00104547" w:rsidRDefault="001A643D" w:rsidP="00104547">
      <w:pPr>
        <w:ind w:firstLine="227"/>
        <w:jc w:val="lowKashida"/>
        <w:rPr>
          <w:rStyle w:val="Char2"/>
          <w:rtl/>
        </w:rPr>
      </w:pPr>
      <w:r w:rsidRPr="00104547">
        <w:rPr>
          <w:rStyle w:val="Char2"/>
          <w:rFonts w:hint="cs"/>
          <w:rtl/>
        </w:rPr>
        <w:t xml:space="preserve"> </w:t>
      </w:r>
      <w:r w:rsidR="005B3C82" w:rsidRPr="00104547">
        <w:rPr>
          <w:rFonts w:ascii="Lotus Linotype" w:hAnsi="Lotus Linotype" w:cs="Traditional Arabic"/>
          <w:rtl/>
          <w:lang w:bidi="fa-IR"/>
        </w:rPr>
        <w:t>«</w:t>
      </w:r>
      <w:r w:rsidRPr="00104547">
        <w:rPr>
          <w:rStyle w:val="Char2"/>
          <w:rtl/>
        </w:rPr>
        <w:t>بگو: معجزات فقط از سوى خداست</w:t>
      </w:r>
      <w:r w:rsidR="005B3C82" w:rsidRPr="00104547">
        <w:rPr>
          <w:rFonts w:ascii="Lotus Linotype" w:hAnsi="Lotus Linotype" w:cs="Traditional Arabic" w:hint="cs"/>
          <w:rtl/>
          <w:lang w:bidi="fa-IR"/>
        </w:rPr>
        <w:t>»</w:t>
      </w:r>
      <w:r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گفتند که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از حالت اصلی خود و قبل از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ولایت تکوینی به او داده شود، خبر داده است.</w:t>
      </w:r>
    </w:p>
    <w:p w:rsidR="001A643D" w:rsidRPr="00104547" w:rsidRDefault="001A643D" w:rsidP="00104547">
      <w:pPr>
        <w:ind w:firstLine="227"/>
        <w:jc w:val="both"/>
        <w:rPr>
          <w:rStyle w:val="Char2"/>
          <w:rtl/>
        </w:rPr>
      </w:pPr>
      <w:r w:rsidRPr="00104547">
        <w:rPr>
          <w:rStyle w:val="Char2"/>
          <w:rFonts w:hint="cs"/>
          <w:rtl/>
        </w:rPr>
        <w:t>و محمد حسین فضل الله به جواب آنان چن</w:t>
      </w:r>
      <w:r w:rsidR="000C5D3E" w:rsidRPr="00104547">
        <w:rPr>
          <w:rStyle w:val="Char2"/>
          <w:rFonts w:hint="cs"/>
          <w:rtl/>
        </w:rPr>
        <w:t>ی</w:t>
      </w:r>
      <w:r w:rsidRPr="00104547">
        <w:rPr>
          <w:rStyle w:val="Char2"/>
          <w:rFonts w:hint="cs"/>
          <w:rtl/>
        </w:rPr>
        <w:t>ن مى‌دهد: که نتیجه این سخن این است که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واقعیت موجود خود را برای</w:t>
      </w:r>
      <w:r w:rsidR="00435B45" w:rsidRPr="00104547">
        <w:rPr>
          <w:rStyle w:val="Char2"/>
          <w:rFonts w:hint="cs"/>
          <w:rtl/>
        </w:rPr>
        <w:t xml:space="preserve"> آن‌ها </w:t>
      </w:r>
      <w:r w:rsidRPr="00104547">
        <w:rPr>
          <w:rStyle w:val="Char2"/>
          <w:rFonts w:hint="cs"/>
          <w:rtl/>
        </w:rPr>
        <w:t>تعریف نکرده است. او به</w:t>
      </w:r>
      <w:r w:rsidR="00435B45" w:rsidRPr="00104547">
        <w:rPr>
          <w:rStyle w:val="Char2"/>
          <w:rFonts w:hint="cs"/>
          <w:rtl/>
        </w:rPr>
        <w:t xml:space="preserve"> آن‌ها </w:t>
      </w:r>
      <w:r w:rsidRPr="00104547">
        <w:rPr>
          <w:rStyle w:val="Char2"/>
          <w:rFonts w:hint="cs"/>
          <w:rtl/>
        </w:rPr>
        <w:t>می‌گوید من مالک قدرت و تسلط بر هیچ چیزی نیستم، ولی در واقع قدرت تصرف در هستی را داشته است، و این در مورد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متصور نیست</w:t>
      </w:r>
      <w:r w:rsidRPr="00104547">
        <w:rPr>
          <w:rStyle w:val="Char2"/>
          <w:vertAlign w:val="superscript"/>
          <w:rtl/>
        </w:rPr>
        <w:footnoteReference w:id="1061"/>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اگر آقاى فضل الله</w:t>
      </w:r>
      <w:r w:rsidR="00435B45" w:rsidRPr="00104547">
        <w:rPr>
          <w:rStyle w:val="Char2"/>
          <w:rFonts w:hint="cs"/>
          <w:rtl/>
        </w:rPr>
        <w:t xml:space="preserve"> آن‌ها </w:t>
      </w:r>
      <w:r w:rsidRPr="00104547">
        <w:rPr>
          <w:rStyle w:val="Char2"/>
          <w:rFonts w:hint="cs"/>
          <w:rtl/>
        </w:rPr>
        <w:t>را به سخن خودشان ملزم می‌کرد خیلی دشوارتر بود، و آنهم اگر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به کافران می‌گفت که: من نبی نیستم. چون در اصل مالک نبوت نیستم. بلکه از طرف خداوند است. و این چیزی است که مخالفان نمی‌توانند آن را بگویند. در حالی </w:t>
      </w:r>
      <w:r w:rsidR="000C5D3E" w:rsidRPr="00104547">
        <w:rPr>
          <w:rStyle w:val="Char2"/>
          <w:rFonts w:hint="cs"/>
          <w:rtl/>
        </w:rPr>
        <w:t>ک</w:t>
      </w:r>
      <w:r w:rsidRPr="00104547">
        <w:rPr>
          <w:rStyle w:val="Char2"/>
          <w:rFonts w:hint="cs"/>
          <w:rtl/>
        </w:rPr>
        <w:t>ه فرقی میان این سخن و جواب پیشین</w:t>
      </w:r>
      <w:r w:rsidR="00435B45" w:rsidRPr="00104547">
        <w:rPr>
          <w:rStyle w:val="Char2"/>
          <w:rFonts w:hint="cs"/>
          <w:rtl/>
        </w:rPr>
        <w:t xml:space="preserve"> آن‌ها </w:t>
      </w:r>
      <w:r w:rsidRPr="00104547">
        <w:rPr>
          <w:rStyle w:val="Char2"/>
          <w:rFonts w:hint="cs"/>
          <w:rtl/>
        </w:rPr>
        <w:t>وجود ندارد.</w:t>
      </w:r>
    </w:p>
    <w:p w:rsidR="001A643D" w:rsidRPr="00104547" w:rsidRDefault="001A643D" w:rsidP="00104547">
      <w:pPr>
        <w:ind w:firstLine="227"/>
        <w:jc w:val="both"/>
        <w:rPr>
          <w:rStyle w:val="Char2"/>
          <w:rtl/>
        </w:rPr>
      </w:pPr>
      <w:r w:rsidRPr="00104547">
        <w:rPr>
          <w:rStyle w:val="Char2"/>
          <w:rFonts w:hint="cs"/>
          <w:rtl/>
        </w:rPr>
        <w:t>به طور خلاصه محمد حسین فضل الله معتقد است که عقیده ولایت تکوینی از چند جهت مخالف حق است:</w:t>
      </w:r>
    </w:p>
    <w:p w:rsidR="001A643D" w:rsidRPr="00104547" w:rsidRDefault="001A643D" w:rsidP="00104547">
      <w:pPr>
        <w:ind w:firstLine="227"/>
        <w:jc w:val="both"/>
        <w:rPr>
          <w:rStyle w:val="Char2"/>
          <w:rtl/>
        </w:rPr>
      </w:pPr>
      <w:r w:rsidRPr="00104547">
        <w:rPr>
          <w:rStyle w:val="Char2"/>
          <w:rFonts w:hint="cs"/>
          <w:rtl/>
        </w:rPr>
        <w:t>نخست: مخالف ح</w:t>
      </w:r>
      <w:r w:rsidR="000C5D3E" w:rsidRPr="00104547">
        <w:rPr>
          <w:rStyle w:val="Char2"/>
          <w:rFonts w:hint="cs"/>
          <w:rtl/>
        </w:rPr>
        <w:t>ک</w:t>
      </w:r>
      <w:r w:rsidRPr="00104547">
        <w:rPr>
          <w:rStyle w:val="Char2"/>
          <w:rFonts w:hint="cs"/>
          <w:rtl/>
        </w:rPr>
        <w:t>مت اله</w:t>
      </w:r>
      <w:r w:rsidR="000C5D3E" w:rsidRPr="00104547">
        <w:rPr>
          <w:rStyle w:val="Char2"/>
          <w:rFonts w:hint="cs"/>
          <w:rtl/>
        </w:rPr>
        <w:t>ی</w:t>
      </w:r>
      <w:r w:rsidRPr="00104547">
        <w:rPr>
          <w:rStyle w:val="Char2"/>
          <w:rFonts w:hint="cs"/>
          <w:rtl/>
        </w:rPr>
        <w:t xml:space="preserve"> بشر بودن پ</w:t>
      </w:r>
      <w:r w:rsidR="000C5D3E" w:rsidRPr="00104547">
        <w:rPr>
          <w:rStyle w:val="Char2"/>
          <w:rFonts w:hint="cs"/>
          <w:rtl/>
        </w:rPr>
        <w:t>ی</w:t>
      </w:r>
      <w:r w:rsidRPr="00104547">
        <w:rPr>
          <w:rStyle w:val="Char2"/>
          <w:rFonts w:hint="cs"/>
          <w:rtl/>
        </w:rPr>
        <w:t>امبران است. تا اینکه رسولان در نظر مردم مثل خودشان باشند. و تا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پیروی از</w:t>
      </w:r>
      <w:r w:rsidR="00435B45" w:rsidRPr="00104547">
        <w:rPr>
          <w:rStyle w:val="Char2"/>
          <w:rFonts w:hint="cs"/>
          <w:rtl/>
        </w:rPr>
        <w:t xml:space="preserve"> آن‌ها </w:t>
      </w:r>
      <w:r w:rsidRPr="00104547">
        <w:rPr>
          <w:rStyle w:val="Char2"/>
          <w:rFonts w:hint="cs"/>
          <w:rtl/>
        </w:rPr>
        <w:t>آسان شود.</w:t>
      </w:r>
    </w:p>
    <w:p w:rsidR="001A643D" w:rsidRPr="00104547" w:rsidRDefault="001A643D" w:rsidP="00104547">
      <w:pPr>
        <w:ind w:firstLine="227"/>
        <w:jc w:val="both"/>
        <w:rPr>
          <w:rStyle w:val="Char2"/>
          <w:rtl/>
        </w:rPr>
      </w:pPr>
      <w:r w:rsidRPr="00104547">
        <w:rPr>
          <w:rStyle w:val="Char2"/>
          <w:rFonts w:hint="cs"/>
          <w:rtl/>
        </w:rPr>
        <w:t>دوم: مخالف آیاتی است که عجز و ناتوانی انبیاء را بیان می‌کند، و عدم داشتن آیاتی که مشرکان می‌خواستند.</w:t>
      </w:r>
    </w:p>
    <w:p w:rsidR="001A643D" w:rsidRPr="00104547" w:rsidRDefault="001A643D" w:rsidP="00104547">
      <w:pPr>
        <w:ind w:firstLine="227"/>
        <w:jc w:val="both"/>
        <w:rPr>
          <w:rStyle w:val="Char2"/>
          <w:rtl/>
        </w:rPr>
      </w:pPr>
      <w:r w:rsidRPr="00104547">
        <w:rPr>
          <w:rStyle w:val="Char2"/>
          <w:rFonts w:hint="cs"/>
          <w:rtl/>
        </w:rPr>
        <w:t>سوم: آیاتی که مخالفان به آن استدلال می‌کنند بر عقیده</w:t>
      </w:r>
      <w:r w:rsidR="00435B45" w:rsidRPr="00104547">
        <w:rPr>
          <w:rStyle w:val="Char2"/>
          <w:rFonts w:hint="cs"/>
          <w:rtl/>
        </w:rPr>
        <w:t xml:space="preserve"> آن‌ها </w:t>
      </w:r>
      <w:r w:rsidRPr="00104547">
        <w:rPr>
          <w:rStyle w:val="Char2"/>
          <w:rFonts w:hint="cs"/>
          <w:rtl/>
        </w:rPr>
        <w:t>دلالت نمی‌کند، بلکه بر نقیض آن دلالت می‌کند.</w:t>
      </w:r>
    </w:p>
    <w:p w:rsidR="001A643D" w:rsidRPr="00104547" w:rsidRDefault="001A643D" w:rsidP="00F858B2">
      <w:pPr>
        <w:pStyle w:val="5-"/>
        <w:rPr>
          <w:rtl/>
        </w:rPr>
      </w:pPr>
      <w:bookmarkStart w:id="775" w:name="_Toc307451954"/>
      <w:bookmarkStart w:id="776" w:name="_Toc439578378"/>
      <w:r w:rsidRPr="00104547">
        <w:rPr>
          <w:rFonts w:hint="cs"/>
          <w:rtl/>
        </w:rPr>
        <w:t>دوم: نسبت علم غیب به ائمه</w:t>
      </w:r>
      <w:bookmarkEnd w:id="775"/>
      <w:bookmarkEnd w:id="776"/>
    </w:p>
    <w:p w:rsidR="00F70291" w:rsidRPr="00104547" w:rsidRDefault="001A643D" w:rsidP="00F858B2">
      <w:pPr>
        <w:ind w:firstLine="227"/>
        <w:jc w:val="both"/>
        <w:rPr>
          <w:rStyle w:val="Char2"/>
          <w:rtl/>
        </w:rPr>
      </w:pPr>
      <w:r w:rsidRPr="00104547">
        <w:rPr>
          <w:rStyle w:val="Char2"/>
          <w:rFonts w:hint="cs"/>
          <w:rtl/>
        </w:rPr>
        <w:t>بنابراین دور بودن محمد حسین فضل الله از خرافات و غلو در باب ربوبیت بیان مى‌</w:t>
      </w:r>
      <w:r w:rsidR="000C5D3E" w:rsidRPr="00104547">
        <w:rPr>
          <w:rStyle w:val="Char2"/>
          <w:rFonts w:hint="cs"/>
          <w:rtl/>
        </w:rPr>
        <w:t>ک</w:t>
      </w:r>
      <w:r w:rsidRPr="00104547">
        <w:rPr>
          <w:rStyle w:val="Char2"/>
          <w:rFonts w:hint="cs"/>
          <w:rtl/>
        </w:rPr>
        <w:t xml:space="preserve">ند </w:t>
      </w:r>
      <w:r w:rsidR="000C5D3E" w:rsidRPr="00104547">
        <w:rPr>
          <w:rStyle w:val="Char2"/>
          <w:rFonts w:hint="cs"/>
          <w:rtl/>
        </w:rPr>
        <w:t>ک</w:t>
      </w:r>
      <w:r w:rsidRPr="00104547">
        <w:rPr>
          <w:rStyle w:val="Char2"/>
          <w:rFonts w:hint="cs"/>
          <w:rtl/>
        </w:rPr>
        <w:t>ه: علم غیب مختص خداوند است، و به آیات زیادی استدلال می‌کند که از جمله بارزترین آن</w:t>
      </w:r>
      <w:r w:rsidR="00F70291" w:rsidRPr="00104547">
        <w:rPr>
          <w:rStyle w:val="Char2"/>
          <w:rFonts w:hint="eastAsia"/>
          <w:rtl/>
        </w:rPr>
        <w:t>‌</w:t>
      </w:r>
      <w:r w:rsidRPr="00104547">
        <w:rPr>
          <w:rStyle w:val="Char2"/>
          <w:rFonts w:hint="cs"/>
          <w:rtl/>
        </w:rPr>
        <w:t>ها:</w:t>
      </w:r>
    </w:p>
    <w:p w:rsidR="00F70291" w:rsidRPr="00104547" w:rsidRDefault="00F7029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لَّآ أَقُولُ لَكُمۡ عِندِي خَزَآئِنُ </w:t>
      </w:r>
      <w:r w:rsidRPr="00104547">
        <w:rPr>
          <w:rStyle w:val="Char7"/>
          <w:rFonts w:hint="cs"/>
          <w:rtl/>
        </w:rPr>
        <w:t>ٱ</w:t>
      </w:r>
      <w:r w:rsidRPr="00104547">
        <w:rPr>
          <w:rStyle w:val="Char7"/>
          <w:rFonts w:hint="eastAsia"/>
          <w:rtl/>
        </w:rPr>
        <w:t>للَّهِ</w:t>
      </w:r>
      <w:r w:rsidRPr="00104547">
        <w:rPr>
          <w:rStyle w:val="Char7"/>
          <w:rtl/>
        </w:rPr>
        <w:t xml:space="preserve"> وَلَآ أَعۡلَمُ </w:t>
      </w:r>
      <w:r w:rsidRPr="00104547">
        <w:rPr>
          <w:rStyle w:val="Char7"/>
          <w:rFonts w:hint="cs"/>
          <w:rtl/>
        </w:rPr>
        <w:t>ٱ</w:t>
      </w:r>
      <w:r w:rsidRPr="00104547">
        <w:rPr>
          <w:rStyle w:val="Char7"/>
          <w:rFonts w:hint="eastAsia"/>
          <w:rtl/>
        </w:rPr>
        <w:t>لۡغَيۡبَ</w:t>
      </w:r>
      <w:r w:rsidRPr="00104547">
        <w:rPr>
          <w:rStyle w:val="Char7"/>
          <w:rtl/>
        </w:rPr>
        <w:t xml:space="preserve"> وَلَآ أَقُولُ لَكُمۡ إِنِّي مَلَكٌۖ إِنۡ أَتَّبِعُ إِلَّا مَا يُوحَىٰٓ إِلَيَّۚ قُلۡ هَلۡ يَسۡتَوِي </w:t>
      </w:r>
      <w:r w:rsidRPr="00104547">
        <w:rPr>
          <w:rStyle w:val="Char7"/>
          <w:rFonts w:hint="cs"/>
          <w:rtl/>
        </w:rPr>
        <w:t>ٱ</w:t>
      </w:r>
      <w:r w:rsidRPr="00104547">
        <w:rPr>
          <w:rStyle w:val="Char7"/>
          <w:rFonts w:hint="eastAsia"/>
          <w:rtl/>
        </w:rPr>
        <w:t>لۡأَعۡمَىٰ</w:t>
      </w:r>
      <w:r w:rsidRPr="00104547">
        <w:rPr>
          <w:rStyle w:val="Char7"/>
          <w:rtl/>
        </w:rPr>
        <w:t xml:space="preserve"> وَ</w:t>
      </w:r>
      <w:r w:rsidRPr="00104547">
        <w:rPr>
          <w:rStyle w:val="Char7"/>
          <w:rFonts w:hint="cs"/>
          <w:rtl/>
        </w:rPr>
        <w:t>ٱ</w:t>
      </w:r>
      <w:r w:rsidRPr="00104547">
        <w:rPr>
          <w:rStyle w:val="Char7"/>
          <w:rFonts w:hint="eastAsia"/>
          <w:rtl/>
        </w:rPr>
        <w:t>لۡبَصِيرُۚ</w:t>
      </w:r>
      <w:r w:rsidRPr="00104547">
        <w:rPr>
          <w:rStyle w:val="Char7"/>
          <w:rtl/>
        </w:rPr>
        <w:t xml:space="preserve"> أَفَلَا تَتَفَكَّرُونَ٥٠</w:t>
      </w:r>
      <w:r w:rsidRPr="00104547">
        <w:rPr>
          <w:rStyle w:val="Char2"/>
          <w:rFonts w:cs="Traditional Arabic"/>
          <w:color w:val="000000"/>
          <w:shd w:val="clear" w:color="auto" w:fill="FFFFFF"/>
          <w:rtl/>
        </w:rPr>
        <w:t>﴾</w:t>
      </w:r>
      <w:r w:rsidRPr="00104547">
        <w:rPr>
          <w:rStyle w:val="Char5"/>
          <w:rtl/>
        </w:rPr>
        <w:t xml:space="preserve"> [الأنعام: 50]</w:t>
      </w:r>
      <w:r w:rsidRPr="00104547">
        <w:rPr>
          <w:rStyle w:val="Char5"/>
          <w:rFonts w:hint="cs"/>
          <w:rtl/>
        </w:rPr>
        <w:t>.</w:t>
      </w:r>
    </w:p>
    <w:p w:rsidR="001A643D" w:rsidRPr="00104547" w:rsidRDefault="001A643D" w:rsidP="00104547">
      <w:pPr>
        <w:ind w:firstLine="227"/>
        <w:jc w:val="both"/>
        <w:rPr>
          <w:rStyle w:val="Char2"/>
          <w:rtl/>
        </w:rPr>
      </w:pPr>
      <w:r w:rsidRPr="00104547">
        <w:rPr>
          <w:rStyle w:val="Char2"/>
          <w:rFonts w:hint="cs"/>
          <w:rtl/>
        </w:rPr>
        <w:t>به طوری که فضل الله بیان می‌کند که این آیه به طور واضح دلالت می‌کند بر اینکه رسول الله</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اصلاً مالک علم غیب نیست. و خداوند از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نخواسته است که میان مردم برود و از رازهای پنهان درون سینه‌های</w:t>
      </w:r>
      <w:r w:rsidR="00435B45" w:rsidRPr="00104547">
        <w:rPr>
          <w:rStyle w:val="Char2"/>
          <w:rFonts w:hint="cs"/>
          <w:rtl/>
        </w:rPr>
        <w:t xml:space="preserve"> آن‌ها </w:t>
      </w:r>
      <w:r w:rsidRPr="00104547">
        <w:rPr>
          <w:rStyle w:val="Char2"/>
          <w:rFonts w:hint="cs"/>
          <w:rtl/>
        </w:rPr>
        <w:t>و حوادثی که در آینده بر سر هر کدام از</w:t>
      </w:r>
      <w:r w:rsidR="00435B45" w:rsidRPr="00104547">
        <w:rPr>
          <w:rStyle w:val="Char2"/>
          <w:rFonts w:hint="cs"/>
          <w:rtl/>
        </w:rPr>
        <w:t xml:space="preserve"> آن‌ها </w:t>
      </w:r>
      <w:r w:rsidRPr="00104547">
        <w:rPr>
          <w:rStyle w:val="Char2"/>
          <w:rFonts w:hint="cs"/>
          <w:rtl/>
        </w:rPr>
        <w:t>می‌آید - طبق آنچه که از غیب می‌داند - سخن بگوید. همچنان که تصور اکثر مردم اینگونه است. به گونه‌ای که از پیامبر</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شخصیتی شبیه کاهن و غیبگو می‌سازند</w:t>
      </w:r>
      <w:r w:rsidRPr="00104547">
        <w:rPr>
          <w:rStyle w:val="Char2"/>
          <w:vertAlign w:val="superscript"/>
          <w:rtl/>
        </w:rPr>
        <w:footnoteReference w:id="1062"/>
      </w:r>
      <w:r w:rsidRPr="00104547">
        <w:rPr>
          <w:rStyle w:val="Char2"/>
          <w:rFonts w:hint="cs"/>
          <w:rtl/>
        </w:rPr>
        <w:t>.</w:t>
      </w:r>
    </w:p>
    <w:p w:rsidR="00F70291" w:rsidRPr="00104547" w:rsidRDefault="001A643D" w:rsidP="00104547">
      <w:pPr>
        <w:ind w:firstLine="227"/>
        <w:jc w:val="lowKashida"/>
        <w:rPr>
          <w:rStyle w:val="Char2"/>
          <w:rtl/>
        </w:rPr>
      </w:pPr>
      <w:r w:rsidRPr="00104547">
        <w:rPr>
          <w:rStyle w:val="Char2"/>
          <w:rFonts w:hint="cs"/>
          <w:rtl/>
        </w:rPr>
        <w:t>بدین ترتیب روشن شد که یک مرجع معاصر امامیه محمد حسین فضل الله دیدگاه پاک و بی آلایشی را در مورد غلو در باب ربوبیت بیان مى‌</w:t>
      </w:r>
      <w:r w:rsidR="000C5D3E" w:rsidRPr="00104547">
        <w:rPr>
          <w:rStyle w:val="Char2"/>
          <w:rFonts w:hint="cs"/>
          <w:rtl/>
        </w:rPr>
        <w:t>ک</w:t>
      </w:r>
      <w:r w:rsidRPr="00104547">
        <w:rPr>
          <w:rStyle w:val="Char2"/>
          <w:rFonts w:hint="cs"/>
          <w:rtl/>
        </w:rPr>
        <w:t>ند، و او به طور آشکار سعی کرده است که اسطوره‌ها و خرافاتی که بعضی از فرقه‌هاى امامیه به آن چسبیده‌اند را دور بیاندازد، مبنی بر اینکه</w:t>
      </w:r>
      <w:r w:rsidR="00435B45" w:rsidRPr="00104547">
        <w:rPr>
          <w:rStyle w:val="Char2"/>
          <w:rFonts w:hint="cs"/>
          <w:rtl/>
        </w:rPr>
        <w:t xml:space="preserve"> این‌ها </w:t>
      </w:r>
      <w:r w:rsidRPr="00104547">
        <w:rPr>
          <w:rStyle w:val="Char2"/>
          <w:rFonts w:hint="cs"/>
          <w:rtl/>
        </w:rPr>
        <w:t>طبق عقیده قرآن و روش اهل بیت نیست. و او با این اقدامات پسندیده گامهای صادقانه‌ای را در راه اصلاح مذهب امامیه و جمع‌کردن مسلمانان بر اساس پیروی از هدایت صحیح برداشته است. همچنان که خداوند متعال می‌فرماید:</w:t>
      </w:r>
    </w:p>
    <w:p w:rsidR="00F70291" w:rsidRPr="00104547" w:rsidRDefault="00F70291"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عۡتَصِمُواْ</w:t>
      </w:r>
      <w:r w:rsidRPr="00104547">
        <w:rPr>
          <w:rStyle w:val="Char7"/>
          <w:rtl/>
        </w:rPr>
        <w:t xml:space="preserve"> بِحَبۡلِ </w:t>
      </w:r>
      <w:r w:rsidRPr="00104547">
        <w:rPr>
          <w:rStyle w:val="Char7"/>
          <w:rFonts w:hint="cs"/>
          <w:rtl/>
        </w:rPr>
        <w:t>ٱ</w:t>
      </w:r>
      <w:r w:rsidRPr="00104547">
        <w:rPr>
          <w:rStyle w:val="Char7"/>
          <w:rFonts w:hint="eastAsia"/>
          <w:rtl/>
        </w:rPr>
        <w:t>للَّهِ</w:t>
      </w:r>
      <w:r w:rsidRPr="00104547">
        <w:rPr>
          <w:rStyle w:val="Char7"/>
          <w:rtl/>
        </w:rPr>
        <w:t xml:space="preserve"> جَمِيعٗا وَلَا تَفَرَّقُواْۚ١٠٣</w:t>
      </w:r>
      <w:r w:rsidRPr="00104547">
        <w:rPr>
          <w:rStyle w:val="Char2"/>
          <w:rFonts w:cs="Traditional Arabic"/>
          <w:color w:val="000000"/>
          <w:shd w:val="clear" w:color="auto" w:fill="FFFFFF"/>
          <w:rtl/>
        </w:rPr>
        <w:t>﴾</w:t>
      </w:r>
      <w:r w:rsidRPr="00104547">
        <w:rPr>
          <w:rStyle w:val="Char5"/>
          <w:rtl/>
        </w:rPr>
        <w:t xml:space="preserve"> [آل عمران: 103]</w:t>
      </w:r>
      <w:r w:rsidRPr="00104547">
        <w:rPr>
          <w:rStyle w:val="Char5"/>
          <w:rFonts w:hint="cs"/>
          <w:rtl/>
        </w:rPr>
        <w:t>.</w:t>
      </w:r>
    </w:p>
    <w:p w:rsidR="001A643D" w:rsidRPr="00104547" w:rsidRDefault="001A643D" w:rsidP="00104547">
      <w:pPr>
        <w:ind w:firstLine="227"/>
        <w:jc w:val="lowKashida"/>
        <w:rPr>
          <w:rStyle w:val="Char2"/>
          <w:rtl/>
        </w:rPr>
      </w:pPr>
      <w:r w:rsidRPr="00104547">
        <w:rPr>
          <w:rStyle w:val="Char2"/>
          <w:rFonts w:hint="cs"/>
          <w:rtl/>
        </w:rPr>
        <w:t xml:space="preserve"> </w:t>
      </w:r>
      <w:r w:rsidR="005B3C82" w:rsidRPr="00104547">
        <w:rPr>
          <w:rFonts w:ascii="Lotus Linotype" w:hAnsi="Lotus Linotype" w:cs="Traditional Arabic"/>
          <w:rtl/>
          <w:lang w:bidi="fa-IR"/>
        </w:rPr>
        <w:t>«</w:t>
      </w:r>
      <w:r w:rsidRPr="00104547">
        <w:rPr>
          <w:rStyle w:val="Char2"/>
          <w:rtl/>
        </w:rPr>
        <w:t>و همگى به ر</w:t>
      </w:r>
      <w:r w:rsidR="000C5D3E" w:rsidRPr="00104547">
        <w:rPr>
          <w:rStyle w:val="Char2"/>
          <w:rtl/>
        </w:rPr>
        <w:t>ی</w:t>
      </w:r>
      <w:r w:rsidRPr="00104547">
        <w:rPr>
          <w:rStyle w:val="Char2"/>
          <w:rtl/>
        </w:rPr>
        <w:t>سمان خدا ( قرآن و اسلام، و هرگونه وس</w:t>
      </w:r>
      <w:r w:rsidR="000C5D3E" w:rsidRPr="00104547">
        <w:rPr>
          <w:rStyle w:val="Char2"/>
          <w:rtl/>
        </w:rPr>
        <w:t>ی</w:t>
      </w:r>
      <w:r w:rsidRPr="00104547">
        <w:rPr>
          <w:rStyle w:val="Char2"/>
          <w:rtl/>
        </w:rPr>
        <w:t>له وحدت)، چنگ زن</w:t>
      </w:r>
      <w:r w:rsidR="000C5D3E" w:rsidRPr="00104547">
        <w:rPr>
          <w:rStyle w:val="Char2"/>
          <w:rtl/>
        </w:rPr>
        <w:t>ی</w:t>
      </w:r>
      <w:r w:rsidRPr="00104547">
        <w:rPr>
          <w:rStyle w:val="Char2"/>
          <w:rtl/>
        </w:rPr>
        <w:t>د، و پرا</w:t>
      </w:r>
      <w:r w:rsidR="000C5D3E" w:rsidRPr="00104547">
        <w:rPr>
          <w:rStyle w:val="Char2"/>
          <w:rtl/>
        </w:rPr>
        <w:t>ک</w:t>
      </w:r>
      <w:r w:rsidRPr="00104547">
        <w:rPr>
          <w:rStyle w:val="Char2"/>
          <w:rtl/>
        </w:rPr>
        <w:t>نده نشو</w:t>
      </w:r>
      <w:r w:rsidR="000C5D3E" w:rsidRPr="00104547">
        <w:rPr>
          <w:rStyle w:val="Char2"/>
          <w:rtl/>
        </w:rPr>
        <w:t>ی</w:t>
      </w:r>
      <w:r w:rsidRPr="00104547">
        <w:rPr>
          <w:rStyle w:val="Char2"/>
          <w:rtl/>
        </w:rPr>
        <w:t>د</w:t>
      </w:r>
      <w:r w:rsidR="005B3C82" w:rsidRPr="00104547">
        <w:rPr>
          <w:rFonts w:ascii="Lotus Linotype" w:hAnsi="Lotus Linotype" w:cs="Traditional Arabic" w:hint="cs"/>
          <w:rtl/>
          <w:lang w:bidi="fa-IR"/>
        </w:rPr>
        <w:t>»</w:t>
      </w:r>
      <w:r w:rsidRPr="00104547">
        <w:rPr>
          <w:rStyle w:val="Char2"/>
          <w:rFonts w:hint="cs"/>
          <w:rtl/>
        </w:rPr>
        <w:t>.</w:t>
      </w:r>
    </w:p>
    <w:p w:rsidR="001A643D" w:rsidRPr="00104547" w:rsidRDefault="001A643D" w:rsidP="00F858B2">
      <w:pPr>
        <w:pStyle w:val="4-"/>
        <w:rPr>
          <w:rtl/>
        </w:rPr>
      </w:pPr>
      <w:bookmarkStart w:id="777" w:name="_Toc307451955"/>
      <w:bookmarkStart w:id="778" w:name="_Toc439578379"/>
      <w:r w:rsidRPr="00104547">
        <w:rPr>
          <w:rFonts w:hint="cs"/>
          <w:rtl/>
        </w:rPr>
        <w:t>مطلب دوم: مسایل مربوط به توحید عبادت</w:t>
      </w:r>
      <w:bookmarkEnd w:id="777"/>
      <w:bookmarkEnd w:id="778"/>
    </w:p>
    <w:p w:rsidR="001A643D" w:rsidRPr="00F858B2" w:rsidRDefault="001A643D" w:rsidP="00F858B2">
      <w:pPr>
        <w:pStyle w:val="5-"/>
        <w:rPr>
          <w:rtl/>
        </w:rPr>
      </w:pPr>
      <w:bookmarkStart w:id="779" w:name="_Toc307451956"/>
      <w:bookmarkStart w:id="780" w:name="_Toc439578380"/>
      <w:r w:rsidRPr="00F858B2">
        <w:rPr>
          <w:rFonts w:hint="cs"/>
          <w:rtl/>
        </w:rPr>
        <w:t>دلالت کلمه توحید</w:t>
      </w:r>
      <w:bookmarkEnd w:id="779"/>
      <w:bookmarkEnd w:id="780"/>
    </w:p>
    <w:p w:rsidR="001A643D" w:rsidRPr="00104547" w:rsidRDefault="001A643D" w:rsidP="00104547">
      <w:pPr>
        <w:ind w:firstLine="227"/>
        <w:jc w:val="both"/>
        <w:rPr>
          <w:rStyle w:val="Char3"/>
          <w:rtl/>
        </w:rPr>
      </w:pPr>
      <w:r w:rsidRPr="00104547">
        <w:rPr>
          <w:rStyle w:val="Char2"/>
          <w:rFonts w:hint="cs"/>
          <w:rtl/>
        </w:rPr>
        <w:t xml:space="preserve">محمد حسین فضل الله معتقد است که کلمه </w:t>
      </w:r>
      <w:r w:rsidR="005B3C82" w:rsidRPr="00104547">
        <w:rPr>
          <w:rStyle w:val="Char3"/>
          <w:rtl/>
        </w:rPr>
        <w:t>«</w:t>
      </w:r>
      <w:r w:rsidRPr="00104547">
        <w:rPr>
          <w:rStyle w:val="Char3"/>
          <w:rtl/>
        </w:rPr>
        <w:t>لا</w:t>
      </w:r>
      <w:r w:rsidRPr="00104547">
        <w:rPr>
          <w:rStyle w:val="Char3"/>
          <w:rFonts w:hint="cs"/>
          <w:rtl/>
        </w:rPr>
        <w:t xml:space="preserve"> </w:t>
      </w:r>
      <w:r w:rsidRPr="00104547">
        <w:rPr>
          <w:rStyle w:val="Char3"/>
          <w:rtl/>
        </w:rPr>
        <w:t>إله</w:t>
      </w:r>
      <w:r w:rsidRPr="00104547">
        <w:rPr>
          <w:rStyle w:val="Char3"/>
          <w:rFonts w:hint="cs"/>
          <w:rtl/>
        </w:rPr>
        <w:t xml:space="preserve"> إلاَّ </w:t>
      </w:r>
      <w:r w:rsidRPr="00104547">
        <w:rPr>
          <w:rStyle w:val="Char3"/>
          <w:rtl/>
        </w:rPr>
        <w:t>الله</w:t>
      </w:r>
      <w:r w:rsidR="005B3C82" w:rsidRPr="00104547">
        <w:rPr>
          <w:rStyle w:val="Char3"/>
          <w:rFonts w:hint="cs"/>
          <w:rtl/>
        </w:rPr>
        <w:t>»</w:t>
      </w:r>
      <w:r w:rsidRPr="00104547">
        <w:rPr>
          <w:rStyle w:val="Char2"/>
          <w:rFonts w:hint="cs"/>
          <w:rtl/>
        </w:rPr>
        <w:t xml:space="preserve"> یعنی یگانه ‌کردن عبودیت و بندگی فقط برای خداوند، و این کلمه دو رکن دارد که یکی نفی است، و دیگری اثبات. که این دو بر وجوب خضوع و تذلل فقط در مقابل خداوند دلالت می‌کنند. بنابراین می‌گوید معنای</w:t>
      </w:r>
      <w:r w:rsidRPr="00104547">
        <w:rPr>
          <w:rStyle w:val="Char3"/>
          <w:rtl/>
        </w:rPr>
        <w:t xml:space="preserve"> </w:t>
      </w:r>
      <w:r w:rsidR="005B3C82" w:rsidRPr="00104547">
        <w:rPr>
          <w:rStyle w:val="Char3"/>
          <w:rtl/>
        </w:rPr>
        <w:t>«</w:t>
      </w:r>
      <w:r w:rsidRPr="00104547">
        <w:rPr>
          <w:rStyle w:val="Char3"/>
          <w:rtl/>
        </w:rPr>
        <w:t xml:space="preserve">لا </w:t>
      </w:r>
      <w:r w:rsidRPr="00104547">
        <w:rPr>
          <w:rStyle w:val="Char3"/>
          <w:rFonts w:hint="cs"/>
          <w:rtl/>
        </w:rPr>
        <w:t>إ</w:t>
      </w:r>
      <w:r w:rsidRPr="00104547">
        <w:rPr>
          <w:rStyle w:val="Char3"/>
          <w:rtl/>
        </w:rPr>
        <w:t xml:space="preserve">له </w:t>
      </w:r>
      <w:r w:rsidRPr="00104547">
        <w:rPr>
          <w:rStyle w:val="Char3"/>
          <w:rFonts w:hint="cs"/>
          <w:rtl/>
        </w:rPr>
        <w:t>إلاَّ</w:t>
      </w:r>
      <w:r w:rsidRPr="00104547">
        <w:rPr>
          <w:rStyle w:val="Char3"/>
          <w:rtl/>
        </w:rPr>
        <w:t xml:space="preserve"> </w:t>
      </w:r>
      <w:r w:rsidRPr="00104547">
        <w:rPr>
          <w:rStyle w:val="Char3"/>
          <w:rFonts w:hint="cs"/>
          <w:rtl/>
        </w:rPr>
        <w:t>أ</w:t>
      </w:r>
      <w:r w:rsidRPr="00104547">
        <w:rPr>
          <w:rStyle w:val="Char3"/>
          <w:rtl/>
        </w:rPr>
        <w:t>نت</w:t>
      </w:r>
      <w:r w:rsidR="005B3C82" w:rsidRPr="00104547">
        <w:rPr>
          <w:rStyle w:val="Char3"/>
          <w:rFonts w:hint="cs"/>
          <w:rtl/>
        </w:rPr>
        <w:t>»</w:t>
      </w:r>
      <w:r w:rsidRPr="00104547">
        <w:rPr>
          <w:rStyle w:val="Char3"/>
          <w:rtl/>
        </w:rPr>
        <w:t>:</w:t>
      </w:r>
    </w:p>
    <w:p w:rsidR="001A643D" w:rsidRPr="00104547" w:rsidRDefault="005B3C82"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Fonts w:hint="cs"/>
          <w:rtl/>
        </w:rPr>
        <w:t>یعنی ای پروردگار تو الهی هستی که در الوهیت شریک نداری و تنها تو معبود هستی. شهادت می‌دهم که تو تنها معبودی هستی که حقیقتاً شایسته مقام عبودیت هستی و کسی غیر از تو این مقام را ندارد</w:t>
      </w:r>
      <w:r w:rsidRPr="00104547">
        <w:rPr>
          <w:rFonts w:ascii="Lotus Linotype" w:hAnsi="Lotus Linotype" w:cs="Traditional Arabic" w:hint="cs"/>
          <w:rtl/>
          <w:lang w:bidi="fa-IR"/>
        </w:rPr>
        <w:t>»</w:t>
      </w:r>
      <w:r w:rsidR="001A643D" w:rsidRPr="00104547">
        <w:rPr>
          <w:rStyle w:val="Char2"/>
          <w:vertAlign w:val="superscript"/>
          <w:rtl/>
        </w:rPr>
        <w:footnoteReference w:id="1063"/>
      </w:r>
      <w:r w:rsidR="001A643D"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 xml:space="preserve">همچنین محمد حسین فضل الله بیان می‌کند که دو رکن شهادت </w:t>
      </w:r>
      <w:r w:rsidR="005B3C82" w:rsidRPr="00104547">
        <w:rPr>
          <w:rStyle w:val="Char3"/>
          <w:rtl/>
        </w:rPr>
        <w:t>«</w:t>
      </w:r>
      <w:r w:rsidRPr="00104547">
        <w:rPr>
          <w:rStyle w:val="Char3"/>
          <w:rtl/>
        </w:rPr>
        <w:t xml:space="preserve">لا </w:t>
      </w:r>
      <w:r w:rsidRPr="00104547">
        <w:rPr>
          <w:rStyle w:val="Char3"/>
          <w:rFonts w:hint="cs"/>
          <w:rtl/>
        </w:rPr>
        <w:t>إ</w:t>
      </w:r>
      <w:r w:rsidRPr="00104547">
        <w:rPr>
          <w:rStyle w:val="Char3"/>
          <w:rtl/>
        </w:rPr>
        <w:t xml:space="preserve">له </w:t>
      </w:r>
      <w:r w:rsidRPr="00104547">
        <w:rPr>
          <w:rStyle w:val="Char3"/>
          <w:rFonts w:hint="cs"/>
          <w:rtl/>
        </w:rPr>
        <w:t>إلاَّ</w:t>
      </w:r>
      <w:r w:rsidRPr="00104547">
        <w:rPr>
          <w:rStyle w:val="Char3"/>
          <w:rtl/>
        </w:rPr>
        <w:t xml:space="preserve"> الله</w:t>
      </w:r>
      <w:r w:rsidR="005B3C82" w:rsidRPr="00104547">
        <w:rPr>
          <w:rStyle w:val="Char3"/>
          <w:rFonts w:hint="cs"/>
          <w:rtl/>
        </w:rPr>
        <w:t>»</w:t>
      </w:r>
      <w:r w:rsidRPr="00104547">
        <w:rPr>
          <w:rStyle w:val="Char2"/>
          <w:rFonts w:hint="cs"/>
          <w:rtl/>
        </w:rPr>
        <w:t xml:space="preserve"> </w:t>
      </w:r>
      <w:r w:rsidR="005B3C82" w:rsidRPr="00104547">
        <w:rPr>
          <w:rFonts w:ascii="Lotus Linotype" w:hAnsi="Lotus Linotype" w:cs="Traditional Arabic"/>
          <w:rtl/>
          <w:lang w:bidi="fa-IR"/>
        </w:rPr>
        <w:t>«</w:t>
      </w:r>
      <w:r w:rsidRPr="00104547">
        <w:rPr>
          <w:rStyle w:val="Char2"/>
          <w:rFonts w:hint="cs"/>
          <w:rtl/>
        </w:rPr>
        <w:t>نشانه‌های قدرت و تذلل برای خداوند متعال را کامل می‌کنند</w:t>
      </w:r>
      <w:r w:rsidR="005B3C82" w:rsidRPr="00104547">
        <w:rPr>
          <w:rFonts w:ascii="Lotus Linotype" w:hAnsi="Lotus Linotype" w:cs="Traditional Arabic" w:hint="cs"/>
          <w:rtl/>
          <w:lang w:bidi="fa-IR"/>
        </w:rPr>
        <w:t>»</w:t>
      </w:r>
      <w:r w:rsidRPr="00104547">
        <w:rPr>
          <w:rStyle w:val="Char2"/>
          <w:vertAlign w:val="superscript"/>
          <w:rtl/>
        </w:rPr>
        <w:footnoteReference w:id="1064"/>
      </w:r>
      <w:r w:rsidRPr="00104547">
        <w:rPr>
          <w:rStyle w:val="Char2"/>
          <w:rFonts w:hint="cs"/>
          <w:rtl/>
        </w:rPr>
        <w:t>.</w:t>
      </w:r>
    </w:p>
    <w:p w:rsidR="001A643D" w:rsidRPr="00104547" w:rsidRDefault="001A643D" w:rsidP="00F858B2">
      <w:pPr>
        <w:pStyle w:val="5-"/>
        <w:rPr>
          <w:rtl/>
        </w:rPr>
      </w:pPr>
      <w:bookmarkStart w:id="781" w:name="_Toc307451957"/>
      <w:bookmarkStart w:id="782" w:name="_Toc439578381"/>
      <w:r w:rsidRPr="00104547">
        <w:rPr>
          <w:rFonts w:hint="cs"/>
          <w:rtl/>
        </w:rPr>
        <w:t>تعریف عبادت</w:t>
      </w:r>
      <w:bookmarkEnd w:id="781"/>
      <w:bookmarkEnd w:id="782"/>
    </w:p>
    <w:p w:rsidR="001A643D" w:rsidRPr="00104547" w:rsidRDefault="001A643D" w:rsidP="00104547">
      <w:pPr>
        <w:ind w:firstLine="227"/>
        <w:jc w:val="both"/>
        <w:rPr>
          <w:rStyle w:val="Char2"/>
          <w:rtl/>
        </w:rPr>
      </w:pPr>
      <w:r w:rsidRPr="00104547">
        <w:rPr>
          <w:rStyle w:val="Char2"/>
          <w:rFonts w:hint="cs"/>
          <w:rtl/>
        </w:rPr>
        <w:t>محمد حسین فضل الله معتقد است که اسم عبادت شامل سه چیز می‌شود: خضوع و تواضع، اطاعت و تعبد. و سپس می‌گوید: «عبادت تنها خضوع یا تنها اطاعت یا تنها تعبد نیست، بلکه در یک ویژگی جداگانه شامل تمام</w:t>
      </w:r>
      <w:r w:rsidR="00435B45" w:rsidRPr="00104547">
        <w:rPr>
          <w:rStyle w:val="Char2"/>
          <w:rFonts w:hint="cs"/>
          <w:rtl/>
        </w:rPr>
        <w:t xml:space="preserve"> آن‌ها </w:t>
      </w:r>
      <w:r w:rsidRPr="00104547">
        <w:rPr>
          <w:rStyle w:val="Char2"/>
          <w:rFonts w:hint="cs"/>
          <w:rtl/>
        </w:rPr>
        <w:t>می‌شود»</w:t>
      </w:r>
      <w:r w:rsidRPr="00104547">
        <w:rPr>
          <w:rStyle w:val="Char2"/>
          <w:vertAlign w:val="superscript"/>
          <w:rtl/>
        </w:rPr>
        <w:footnoteReference w:id="1065"/>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معتقد است که لازم است عبادت تنها برای خداوند متعال صرف شود: «هر آنچه که خداوند دوست دارد تجسم می‌یابد، خواه مربوط به خودت باشد، یا مربوط به زندگى اطرافت، یا مربوط به تمام رسالت</w:t>
      </w:r>
      <w:r w:rsidR="00F70291" w:rsidRPr="00104547">
        <w:rPr>
          <w:rStyle w:val="Char2"/>
          <w:rFonts w:hint="eastAsia"/>
          <w:rtl/>
        </w:rPr>
        <w:t>‌</w:t>
      </w:r>
      <w:r w:rsidRPr="00104547">
        <w:rPr>
          <w:rStyle w:val="Char2"/>
          <w:rFonts w:hint="cs"/>
          <w:rtl/>
        </w:rPr>
        <w:t>هایی باشد که خداوند آن را برای زیستن تو مهیا کرده است»</w:t>
      </w:r>
      <w:r w:rsidRPr="00104547">
        <w:rPr>
          <w:rStyle w:val="Char2"/>
          <w:vertAlign w:val="superscript"/>
          <w:rtl/>
        </w:rPr>
        <w:footnoteReference w:id="106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بنابراین محمد حسین را می‌بینیم که بر خضوع مؤمن و تذلل وی - همان حقیقت عبادت - تأکید می‌کند که باید فقط برای خداوند متعال باشد، و می‌گوید: «هر نوع تواضع انسان برای غیر خدا گناه است</w:t>
      </w:r>
      <w:r w:rsidRPr="00104547">
        <w:rPr>
          <w:rStyle w:val="Char2"/>
          <w:vertAlign w:val="superscript"/>
          <w:rtl/>
        </w:rPr>
        <w:footnoteReference w:id="1067"/>
      </w:r>
      <w:r w:rsidRPr="00104547">
        <w:rPr>
          <w:rStyle w:val="Char2"/>
          <w:rFonts w:hint="cs"/>
          <w:rtl/>
        </w:rPr>
        <w:t>.</w:t>
      </w:r>
    </w:p>
    <w:p w:rsidR="003E366E" w:rsidRPr="00104547" w:rsidRDefault="001A643D" w:rsidP="00104547">
      <w:pPr>
        <w:ind w:firstLine="227"/>
        <w:jc w:val="both"/>
        <w:rPr>
          <w:rStyle w:val="Char2"/>
          <w:rtl/>
        </w:rPr>
      </w:pPr>
      <w:r w:rsidRPr="00104547">
        <w:rPr>
          <w:rStyle w:val="Char2"/>
          <w:rFonts w:hint="cs"/>
          <w:rtl/>
        </w:rPr>
        <w:t>همچنین فضل الله بر روشنی مفهوم عبودیت تأکید می‌کند و می‌گوید خضوع ما نسبت به اوامر رسول الله</w:t>
      </w:r>
      <w:r w:rsidR="00F70291"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تابع خضوع ما به خداوند است چون می‌فرماید:</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مَّن يُطِعِ </w:t>
      </w:r>
      <w:r w:rsidRPr="00104547">
        <w:rPr>
          <w:rStyle w:val="Char7"/>
          <w:rFonts w:hint="cs"/>
          <w:rtl/>
        </w:rPr>
        <w:t>ٱ</w:t>
      </w:r>
      <w:r w:rsidRPr="00104547">
        <w:rPr>
          <w:rStyle w:val="Char7"/>
          <w:rFonts w:hint="eastAsia"/>
          <w:rtl/>
        </w:rPr>
        <w:t>لرَّسُولَ</w:t>
      </w:r>
      <w:r w:rsidRPr="00104547">
        <w:rPr>
          <w:rStyle w:val="Char7"/>
          <w:rtl/>
        </w:rPr>
        <w:t xml:space="preserve"> فَقَدۡ أَطَاعَ </w:t>
      </w:r>
      <w:r w:rsidRPr="00104547">
        <w:rPr>
          <w:rStyle w:val="Char7"/>
          <w:rFonts w:hint="cs"/>
          <w:rtl/>
        </w:rPr>
        <w:t>ٱ</w:t>
      </w:r>
      <w:r w:rsidRPr="00104547">
        <w:rPr>
          <w:rStyle w:val="Char7"/>
          <w:rFonts w:hint="eastAsia"/>
          <w:rtl/>
        </w:rPr>
        <w:t>للَّهَۖ</w:t>
      </w:r>
      <w:r w:rsidRPr="00104547">
        <w:rPr>
          <w:rStyle w:val="Char7"/>
          <w:rtl/>
        </w:rPr>
        <w:t>٨٠</w:t>
      </w:r>
      <w:r w:rsidRPr="00104547">
        <w:rPr>
          <w:rStyle w:val="Char2"/>
          <w:rFonts w:cs="Traditional Arabic"/>
          <w:color w:val="000000"/>
          <w:shd w:val="clear" w:color="auto" w:fill="FFFFFF"/>
          <w:rtl/>
        </w:rPr>
        <w:t>﴾</w:t>
      </w:r>
      <w:r w:rsidRPr="00104547">
        <w:rPr>
          <w:rStyle w:val="Char7"/>
          <w:rtl/>
        </w:rPr>
        <w:t xml:space="preserve"> </w:t>
      </w:r>
      <w:r w:rsidRPr="00104547">
        <w:rPr>
          <w:rStyle w:val="Char5"/>
          <w:rtl/>
        </w:rPr>
        <w:t>[النساء: 80]</w:t>
      </w:r>
      <w:r w:rsidRPr="00104547">
        <w:rPr>
          <w:rStyle w:val="Char5"/>
          <w:rFonts w:hint="cs"/>
          <w:rtl/>
        </w:rPr>
        <w:t>.</w:t>
      </w:r>
    </w:p>
    <w:p w:rsidR="001A643D" w:rsidRPr="00104547" w:rsidRDefault="005B3C82" w:rsidP="00104547">
      <w:pPr>
        <w:ind w:firstLine="227"/>
        <w:jc w:val="both"/>
        <w:rPr>
          <w:rStyle w:val="Char2"/>
          <w:rtl/>
        </w:rPr>
      </w:pPr>
      <w:r w:rsidRPr="00104547">
        <w:rPr>
          <w:rFonts w:ascii="Lotus Linotype" w:hAnsi="Lotus Linotype" w:cs="Traditional Arabic"/>
          <w:rtl/>
          <w:lang w:bidi="fa-IR"/>
        </w:rPr>
        <w:t>«</w:t>
      </w:r>
      <w:r w:rsidR="000C5D3E" w:rsidRPr="00104547">
        <w:rPr>
          <w:rStyle w:val="Char2"/>
          <w:rtl/>
        </w:rPr>
        <w:t>ک</w:t>
      </w:r>
      <w:r w:rsidR="001A643D" w:rsidRPr="00104547">
        <w:rPr>
          <w:rStyle w:val="Char2"/>
          <w:rtl/>
        </w:rPr>
        <w:t xml:space="preserve">سى </w:t>
      </w:r>
      <w:r w:rsidR="000C5D3E" w:rsidRPr="00104547">
        <w:rPr>
          <w:rStyle w:val="Char2"/>
          <w:rtl/>
        </w:rPr>
        <w:t>ک</w:t>
      </w:r>
      <w:r w:rsidR="001A643D" w:rsidRPr="00104547">
        <w:rPr>
          <w:rStyle w:val="Char2"/>
          <w:rtl/>
        </w:rPr>
        <w:t>ه از پ</w:t>
      </w:r>
      <w:r w:rsidR="000C5D3E" w:rsidRPr="00104547">
        <w:rPr>
          <w:rStyle w:val="Char2"/>
          <w:rtl/>
        </w:rPr>
        <w:t>ی</w:t>
      </w:r>
      <w:r w:rsidR="001A643D" w:rsidRPr="00104547">
        <w:rPr>
          <w:rStyle w:val="Char2"/>
          <w:rtl/>
        </w:rPr>
        <w:t xml:space="preserve">امبر اطاعت </w:t>
      </w:r>
      <w:r w:rsidR="000C5D3E" w:rsidRPr="00104547">
        <w:rPr>
          <w:rStyle w:val="Char2"/>
          <w:rtl/>
        </w:rPr>
        <w:t>ک</w:t>
      </w:r>
      <w:r w:rsidR="001A643D" w:rsidRPr="00104547">
        <w:rPr>
          <w:rStyle w:val="Char2"/>
          <w:rtl/>
        </w:rPr>
        <w:t xml:space="preserve">ند، خدا را اطاعت </w:t>
      </w:r>
      <w:r w:rsidR="000C5D3E" w:rsidRPr="00104547">
        <w:rPr>
          <w:rStyle w:val="Char2"/>
          <w:rtl/>
        </w:rPr>
        <w:t>ک</w:t>
      </w:r>
      <w:r w:rsidR="001A643D" w:rsidRPr="00104547">
        <w:rPr>
          <w:rStyle w:val="Char2"/>
          <w:rtl/>
        </w:rPr>
        <w:t>رده</w:t>
      </w:r>
      <w:r w:rsidRPr="00104547">
        <w:rPr>
          <w:rFonts w:ascii="Lotus Linotype" w:hAnsi="Lotus Linotype" w:cs="Traditional Arabic" w:hint="cs"/>
          <w:rtl/>
          <w:lang w:bidi="fa-IR"/>
        </w:rPr>
        <w:t>»</w:t>
      </w:r>
      <w:r w:rsidR="001A643D" w:rsidRPr="00104547">
        <w:rPr>
          <w:rStyle w:val="Char2"/>
          <w:rFonts w:hint="cs"/>
          <w:rtl/>
        </w:rPr>
        <w:t>.</w:t>
      </w:r>
    </w:p>
    <w:p w:rsidR="003E366E" w:rsidRPr="00104547" w:rsidRDefault="001A643D" w:rsidP="00104547">
      <w:pPr>
        <w:ind w:firstLine="227"/>
        <w:jc w:val="both"/>
        <w:rPr>
          <w:rStyle w:val="Char2"/>
          <w:rtl/>
        </w:rPr>
      </w:pPr>
      <w:r w:rsidRPr="00104547">
        <w:rPr>
          <w:rStyle w:val="Char2"/>
          <w:rFonts w:hint="cs"/>
          <w:rtl/>
        </w:rPr>
        <w:t>و می‌فرماید:</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إِن كُنتُمۡ تُحِبُّونَ </w:t>
      </w:r>
      <w:r w:rsidRPr="00104547">
        <w:rPr>
          <w:rStyle w:val="Char7"/>
          <w:rFonts w:hint="cs"/>
          <w:rtl/>
        </w:rPr>
        <w:t>ٱ</w:t>
      </w:r>
      <w:r w:rsidRPr="00104547">
        <w:rPr>
          <w:rStyle w:val="Char7"/>
          <w:rFonts w:hint="eastAsia"/>
          <w:rtl/>
        </w:rPr>
        <w:t>للَّهَ</w:t>
      </w:r>
      <w:r w:rsidRPr="00104547">
        <w:rPr>
          <w:rStyle w:val="Char7"/>
          <w:rtl/>
        </w:rPr>
        <w:t xml:space="preserve"> فَ</w:t>
      </w:r>
      <w:r w:rsidRPr="00104547">
        <w:rPr>
          <w:rStyle w:val="Char7"/>
          <w:rFonts w:hint="cs"/>
          <w:rtl/>
        </w:rPr>
        <w:t>ٱ</w:t>
      </w:r>
      <w:r w:rsidRPr="00104547">
        <w:rPr>
          <w:rStyle w:val="Char7"/>
          <w:rFonts w:hint="eastAsia"/>
          <w:rtl/>
        </w:rPr>
        <w:t>تَّبِعُونِي</w:t>
      </w:r>
      <w:r w:rsidRPr="00104547">
        <w:rPr>
          <w:rStyle w:val="Char7"/>
          <w:rtl/>
        </w:rPr>
        <w:t xml:space="preserve"> يُحۡبِبۡكُمُ </w:t>
      </w:r>
      <w:r w:rsidRPr="00104547">
        <w:rPr>
          <w:rStyle w:val="Char7"/>
          <w:rFonts w:hint="cs"/>
          <w:rtl/>
        </w:rPr>
        <w:t>ٱ</w:t>
      </w:r>
      <w:r w:rsidRPr="00104547">
        <w:rPr>
          <w:rStyle w:val="Char7"/>
          <w:rFonts w:hint="eastAsia"/>
          <w:rtl/>
        </w:rPr>
        <w:t>للَّهُ</w:t>
      </w:r>
      <w:r w:rsidRPr="00104547">
        <w:rPr>
          <w:rStyle w:val="Char7"/>
          <w:rtl/>
        </w:rPr>
        <w:t>٣١</w:t>
      </w:r>
      <w:r w:rsidRPr="00104547">
        <w:rPr>
          <w:rStyle w:val="Char2"/>
          <w:rFonts w:cs="Traditional Arabic"/>
          <w:color w:val="000000"/>
          <w:shd w:val="clear" w:color="auto" w:fill="FFFFFF"/>
          <w:rtl/>
        </w:rPr>
        <w:t>﴾</w:t>
      </w:r>
      <w:r w:rsidRPr="00104547">
        <w:rPr>
          <w:rStyle w:val="Char5"/>
          <w:rtl/>
        </w:rPr>
        <w:t xml:space="preserve"> [آل عمران: 31]</w:t>
      </w:r>
      <w:r w:rsidRPr="00104547">
        <w:rPr>
          <w:rStyle w:val="Char5"/>
          <w:rFonts w:hint="cs"/>
          <w:rtl/>
        </w:rPr>
        <w:t>.</w:t>
      </w:r>
    </w:p>
    <w:p w:rsidR="001A643D" w:rsidRPr="00104547" w:rsidRDefault="005B3C82"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بگو: اگر خدا را دوست مى‏دار</w:t>
      </w:r>
      <w:r w:rsidR="000C5D3E" w:rsidRPr="00104547">
        <w:rPr>
          <w:rStyle w:val="Char2"/>
          <w:rtl/>
        </w:rPr>
        <w:t>ی</w:t>
      </w:r>
      <w:r w:rsidR="001A643D" w:rsidRPr="00104547">
        <w:rPr>
          <w:rStyle w:val="Char2"/>
          <w:rtl/>
        </w:rPr>
        <w:t>د، از من پ</w:t>
      </w:r>
      <w:r w:rsidR="000C5D3E" w:rsidRPr="00104547">
        <w:rPr>
          <w:rStyle w:val="Char2"/>
          <w:rtl/>
        </w:rPr>
        <w:t>ی</w:t>
      </w:r>
      <w:r w:rsidR="001A643D" w:rsidRPr="00104547">
        <w:rPr>
          <w:rStyle w:val="Char2"/>
          <w:rtl/>
        </w:rPr>
        <w:t xml:space="preserve">روى </w:t>
      </w:r>
      <w:r w:rsidR="000C5D3E" w:rsidRPr="00104547">
        <w:rPr>
          <w:rStyle w:val="Char2"/>
          <w:rtl/>
        </w:rPr>
        <w:t>ک</w:t>
      </w:r>
      <w:r w:rsidR="001A643D" w:rsidRPr="00104547">
        <w:rPr>
          <w:rStyle w:val="Char2"/>
          <w:rtl/>
        </w:rPr>
        <w:t>ن</w:t>
      </w:r>
      <w:r w:rsidR="000C5D3E" w:rsidRPr="00104547">
        <w:rPr>
          <w:rStyle w:val="Char2"/>
          <w:rtl/>
        </w:rPr>
        <w:t>ی</w:t>
      </w:r>
      <w:r w:rsidR="001A643D" w:rsidRPr="00104547">
        <w:rPr>
          <w:rStyle w:val="Char2"/>
          <w:rtl/>
        </w:rPr>
        <w:t>د! تا خدا (ن</w:t>
      </w:r>
      <w:r w:rsidR="000C5D3E" w:rsidRPr="00104547">
        <w:rPr>
          <w:rStyle w:val="Char2"/>
          <w:rtl/>
        </w:rPr>
        <w:t>ی</w:t>
      </w:r>
      <w:r w:rsidR="001A643D" w:rsidRPr="00104547">
        <w:rPr>
          <w:rStyle w:val="Char2"/>
          <w:rtl/>
        </w:rPr>
        <w:t>ز) شما را دوست بدارد</w:t>
      </w:r>
      <w:r w:rsidRPr="00104547">
        <w:rPr>
          <w:rFonts w:ascii="Lotus Linotype" w:hAnsi="Lotus Linotype" w:cs="Traditional Arabic" w:hint="cs"/>
          <w:rtl/>
          <w:lang w:bidi="fa-IR"/>
        </w:rPr>
        <w:t>»</w:t>
      </w:r>
      <w:r w:rsidR="001A643D" w:rsidRPr="00104547">
        <w:rPr>
          <w:rStyle w:val="Char2"/>
          <w:rFonts w:hint="cs"/>
          <w:rtl/>
        </w:rPr>
        <w:t>.</w:t>
      </w:r>
    </w:p>
    <w:p w:rsidR="003E366E" w:rsidRPr="00104547" w:rsidRDefault="001A643D" w:rsidP="00104547">
      <w:pPr>
        <w:ind w:firstLine="227"/>
        <w:jc w:val="both"/>
        <w:rPr>
          <w:rStyle w:val="Char2"/>
          <w:rtl/>
        </w:rPr>
      </w:pPr>
      <w:r w:rsidRPr="00104547">
        <w:rPr>
          <w:rStyle w:val="Char2"/>
          <w:rFonts w:hint="cs"/>
          <w:rtl/>
        </w:rPr>
        <w:t>فضل الله به این نتیجه برسد که پیامبر</w:t>
      </w:r>
      <w:r w:rsidR="003E366E"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خصوصیت ویژه‌ای ندارد جز:</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وَمَا يَنطِقُ عَنِ </w:t>
      </w:r>
      <w:r w:rsidRPr="00104547">
        <w:rPr>
          <w:rStyle w:val="Char7"/>
          <w:rFonts w:hint="cs"/>
          <w:rtl/>
        </w:rPr>
        <w:t>ٱ</w:t>
      </w:r>
      <w:r w:rsidRPr="00104547">
        <w:rPr>
          <w:rStyle w:val="Char7"/>
          <w:rFonts w:hint="eastAsia"/>
          <w:rtl/>
        </w:rPr>
        <w:t>لۡهَوَىٰٓ</w:t>
      </w:r>
      <w:r w:rsidRPr="00104547">
        <w:rPr>
          <w:rStyle w:val="Char7"/>
          <w:rtl/>
        </w:rPr>
        <w:t>٣ إِنۡ هُوَ إِلَّا وَحۡيٞ يُوحَىٰ٤</w:t>
      </w:r>
      <w:r w:rsidRPr="00104547">
        <w:rPr>
          <w:rStyle w:val="Char2"/>
          <w:rFonts w:cs="Traditional Arabic"/>
          <w:color w:val="000000"/>
          <w:shd w:val="clear" w:color="auto" w:fill="FFFFFF"/>
          <w:rtl/>
        </w:rPr>
        <w:t>﴾</w:t>
      </w:r>
      <w:r w:rsidRPr="00104547">
        <w:rPr>
          <w:rStyle w:val="Char5"/>
          <w:rtl/>
        </w:rPr>
        <w:t xml:space="preserve"> [النجم: 3-4]</w:t>
      </w:r>
      <w:r w:rsidRPr="00104547">
        <w:rPr>
          <w:rStyle w:val="Char5"/>
          <w:rFonts w:hint="cs"/>
          <w:rtl/>
        </w:rPr>
        <w:t>.</w:t>
      </w:r>
    </w:p>
    <w:p w:rsidR="001A643D" w:rsidRPr="00104547" w:rsidRDefault="005B3C82"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و هرگز از روى هواى نفس سخن نمى‏گو</w:t>
      </w:r>
      <w:r w:rsidR="000C5D3E" w:rsidRPr="00104547">
        <w:rPr>
          <w:rStyle w:val="Char2"/>
          <w:rtl/>
        </w:rPr>
        <w:t>ی</w:t>
      </w:r>
      <w:r w:rsidR="001A643D" w:rsidRPr="00104547">
        <w:rPr>
          <w:rStyle w:val="Char2"/>
          <w:rtl/>
        </w:rPr>
        <w:t>د! آنچه مى‏گو</w:t>
      </w:r>
      <w:r w:rsidR="000C5D3E" w:rsidRPr="00104547">
        <w:rPr>
          <w:rStyle w:val="Char2"/>
          <w:rtl/>
        </w:rPr>
        <w:t>ی</w:t>
      </w:r>
      <w:r w:rsidR="001A643D" w:rsidRPr="00104547">
        <w:rPr>
          <w:rStyle w:val="Char2"/>
          <w:rtl/>
        </w:rPr>
        <w:t>د چ</w:t>
      </w:r>
      <w:r w:rsidR="000C5D3E" w:rsidRPr="00104547">
        <w:rPr>
          <w:rStyle w:val="Char2"/>
          <w:rtl/>
        </w:rPr>
        <w:t>ی</w:t>
      </w:r>
      <w:r w:rsidR="001A643D" w:rsidRPr="00104547">
        <w:rPr>
          <w:rStyle w:val="Char2"/>
          <w:rtl/>
        </w:rPr>
        <w:t xml:space="preserve">زى جز وحى </w:t>
      </w:r>
      <w:r w:rsidR="000C5D3E" w:rsidRPr="00104547">
        <w:rPr>
          <w:rStyle w:val="Char2"/>
          <w:rtl/>
        </w:rPr>
        <w:t>ک</w:t>
      </w:r>
      <w:r w:rsidR="001A643D" w:rsidRPr="00104547">
        <w:rPr>
          <w:rStyle w:val="Char2"/>
          <w:rtl/>
        </w:rPr>
        <w:t>ه</w:t>
      </w:r>
      <w:r w:rsidR="001A643D" w:rsidRPr="00104547">
        <w:rPr>
          <w:rStyle w:val="Char2"/>
          <w:rFonts w:hint="cs"/>
          <w:rtl/>
        </w:rPr>
        <w:t xml:space="preserve"> (از جانب الله)</w:t>
      </w:r>
      <w:r w:rsidR="001A643D" w:rsidRPr="00104547">
        <w:rPr>
          <w:rStyle w:val="Char2"/>
          <w:rtl/>
        </w:rPr>
        <w:t xml:space="preserve"> بر او نازل شده ن</w:t>
      </w:r>
      <w:r w:rsidR="000C5D3E" w:rsidRPr="00104547">
        <w:rPr>
          <w:rStyle w:val="Char2"/>
          <w:rtl/>
        </w:rPr>
        <w:t>ی</w:t>
      </w:r>
      <w:r w:rsidR="001A643D" w:rsidRPr="00104547">
        <w:rPr>
          <w:rStyle w:val="Char2"/>
          <w:rtl/>
        </w:rPr>
        <w:t>ست!</w:t>
      </w:r>
      <w:r w:rsidRPr="00104547">
        <w:rPr>
          <w:rFonts w:ascii="Lotus Linotype" w:hAnsi="Lotus Linotype" w:cs="Traditional Arabic" w:hint="cs"/>
          <w:rtl/>
          <w:lang w:bidi="fa-IR"/>
        </w:rPr>
        <w:t>»</w:t>
      </w:r>
      <w:r w:rsidR="001A643D" w:rsidRPr="00104547">
        <w:rPr>
          <w:rStyle w:val="Char2"/>
          <w:vertAlign w:val="superscript"/>
          <w:rtl/>
        </w:rPr>
        <w:footnoteReference w:id="1068"/>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تمامی</w:t>
      </w:r>
      <w:r w:rsidR="00435B45" w:rsidRPr="00104547">
        <w:rPr>
          <w:rStyle w:val="Char2"/>
          <w:rFonts w:hint="cs"/>
          <w:rtl/>
        </w:rPr>
        <w:t xml:space="preserve"> این‌ها </w:t>
      </w:r>
      <w:r w:rsidRPr="00104547">
        <w:rPr>
          <w:rStyle w:val="Char2"/>
          <w:rFonts w:hint="cs"/>
          <w:rtl/>
        </w:rPr>
        <w:t xml:space="preserve">دلالت دارند بر اینکه مفهوم عبادت از دیدگاه فضل الله به طور کلی موافق قرآن کریم و سنت پاک نبوی است. </w:t>
      </w:r>
    </w:p>
    <w:p w:rsidR="001A643D" w:rsidRPr="00104547" w:rsidRDefault="001A643D" w:rsidP="00F858B2">
      <w:pPr>
        <w:pStyle w:val="5-"/>
        <w:rPr>
          <w:rtl/>
        </w:rPr>
      </w:pPr>
      <w:bookmarkStart w:id="783" w:name="_Toc307451958"/>
      <w:bookmarkStart w:id="784" w:name="_Toc439578382"/>
      <w:r w:rsidRPr="00104547">
        <w:rPr>
          <w:rFonts w:hint="cs"/>
          <w:rtl/>
        </w:rPr>
        <w:t>چه وقت انجام عبادت برای غیر خداوند شرک است؟</w:t>
      </w:r>
      <w:bookmarkEnd w:id="783"/>
      <w:bookmarkEnd w:id="784"/>
    </w:p>
    <w:p w:rsidR="001A643D" w:rsidRPr="00104547" w:rsidRDefault="001A643D" w:rsidP="00104547">
      <w:pPr>
        <w:ind w:firstLine="227"/>
        <w:jc w:val="both"/>
        <w:rPr>
          <w:rStyle w:val="Char2"/>
          <w:rtl/>
        </w:rPr>
      </w:pPr>
      <w:r w:rsidRPr="00104547">
        <w:rPr>
          <w:rStyle w:val="Char2"/>
          <w:rFonts w:hint="cs"/>
          <w:rtl/>
        </w:rPr>
        <w:t>فضل الله معتقد است که عبادت کردن برای غیر خداوند انحرافی است که باید از آن خودداری کرد. ولی او هر عبادتی را که برای غیر خدا انجام شود شرک محسوب نمی‌کند. چون شاید انجام این عمل در جهت عبادت نبوده باشد. مانند سجده و رکوع (خم‌شدن) در سلام و احوالپرسیِ. هر چند که او این کار را اشتباه می‌داند ولی او در اینکه همه</w:t>
      </w:r>
      <w:r w:rsidR="00435B45" w:rsidRPr="00104547">
        <w:rPr>
          <w:rStyle w:val="Char2"/>
          <w:rFonts w:hint="cs"/>
          <w:rtl/>
        </w:rPr>
        <w:t xml:space="preserve"> این‌ها </w:t>
      </w:r>
      <w:r w:rsidRPr="00104547">
        <w:rPr>
          <w:rStyle w:val="Char2"/>
          <w:rFonts w:hint="cs"/>
          <w:rtl/>
        </w:rPr>
        <w:t>شرک باشند، توقف کرده است. برای توضیح دیدگاه وی صورتهای عبادت برای غیر خداوند و نظر فضل الله را در</w:t>
      </w:r>
      <w:r w:rsidR="00435B45" w:rsidRPr="00104547">
        <w:rPr>
          <w:rStyle w:val="Char2"/>
          <w:rFonts w:hint="cs"/>
          <w:rtl/>
        </w:rPr>
        <w:t xml:space="preserve"> آن‌ها </w:t>
      </w:r>
      <w:r w:rsidRPr="00104547">
        <w:rPr>
          <w:rStyle w:val="Char2"/>
          <w:rFonts w:hint="cs"/>
          <w:rtl/>
        </w:rPr>
        <w:t>توضیح می‌دهیم:</w:t>
      </w:r>
    </w:p>
    <w:p w:rsidR="001A643D" w:rsidRPr="00104547" w:rsidRDefault="001A643D" w:rsidP="00104547">
      <w:pPr>
        <w:ind w:firstLine="227"/>
        <w:jc w:val="both"/>
        <w:rPr>
          <w:rStyle w:val="Char2"/>
          <w:rtl/>
        </w:rPr>
      </w:pPr>
      <w:r w:rsidRPr="00104547">
        <w:rPr>
          <w:rStyle w:val="Char2"/>
          <w:rFonts w:hint="cs"/>
          <w:rtl/>
        </w:rPr>
        <w:t>صورت اول: اینکه شکل عبادت - مانند سجده - همراه با قصد تعبد و نزدیکی به چیز معینی غیر از خدواند جمعاً وجود داشته باشند، فضل الله از آن اینگونه تعبیر می‌کند: «غرق شدن در ذاتی که کار معینی را برای وی انجام بدهد»</w:t>
      </w:r>
      <w:r w:rsidRPr="00104547">
        <w:rPr>
          <w:rStyle w:val="Char2"/>
          <w:vertAlign w:val="superscript"/>
          <w:rtl/>
        </w:rPr>
        <w:footnoteReference w:id="1069"/>
      </w:r>
      <w:r w:rsidRPr="00104547">
        <w:rPr>
          <w:rStyle w:val="Char2"/>
          <w:rFonts w:hint="cs"/>
          <w:rtl/>
        </w:rPr>
        <w:t>. که فضل الله این صورت را شرک می‌نامد.</w:t>
      </w:r>
    </w:p>
    <w:p w:rsidR="001A643D" w:rsidRPr="00104547" w:rsidRDefault="001A643D" w:rsidP="00104547">
      <w:pPr>
        <w:ind w:firstLine="227"/>
        <w:jc w:val="both"/>
        <w:rPr>
          <w:rStyle w:val="Char2"/>
          <w:rtl/>
        </w:rPr>
      </w:pPr>
      <w:r w:rsidRPr="00104547">
        <w:rPr>
          <w:rStyle w:val="Char2"/>
          <w:rFonts w:hint="cs"/>
          <w:rtl/>
        </w:rPr>
        <w:t>صورت دوم: اگر بنده یکی از اشکال عبادت را برای غیر خداوند انجام بدهد، بدون اینکه کمترین خضوعی داخل در آن باشد بلکه به نسبت دیگری مانند احوالپرسی باشد. دو مثال برای آن می‌زند:</w:t>
      </w:r>
    </w:p>
    <w:p w:rsidR="001A643D" w:rsidRPr="00104547" w:rsidRDefault="001A643D" w:rsidP="00104547">
      <w:pPr>
        <w:ind w:firstLine="227"/>
        <w:jc w:val="both"/>
        <w:rPr>
          <w:rStyle w:val="Char2"/>
          <w:rtl/>
        </w:rPr>
      </w:pPr>
      <w:r w:rsidRPr="00104547">
        <w:rPr>
          <w:rStyle w:val="Char2"/>
          <w:rFonts w:hint="cs"/>
          <w:rtl/>
        </w:rPr>
        <w:t>نخست: سجده ملائکه برای آدم</w:t>
      </w:r>
      <w:r w:rsidR="003E366E" w:rsidRPr="00104547">
        <w:rPr>
          <w:rFonts w:cs="CTraditional Arabic" w:hint="cs"/>
          <w:rtl/>
          <w:lang w:bidi="fa-IR"/>
        </w:rPr>
        <w:t>÷</w:t>
      </w:r>
      <w:r w:rsidRPr="00104547">
        <w:rPr>
          <w:rStyle w:val="Char2"/>
          <w:rFonts w:hint="cs"/>
          <w:rtl/>
        </w:rPr>
        <w:t xml:space="preserve"> همچنان که فضل الله می‌گوید: این سجده ‌کردن در پاسخ به امر خداوند بوده است. علاوه بر این سجده‌کردن جز برای درود به مخلوق هدف دیگری به قصد خضوع عبادت نداشته است.</w:t>
      </w:r>
    </w:p>
    <w:p w:rsidR="001A643D" w:rsidRPr="00104547" w:rsidRDefault="001A643D" w:rsidP="00104547">
      <w:pPr>
        <w:ind w:firstLine="227"/>
        <w:jc w:val="both"/>
        <w:rPr>
          <w:rStyle w:val="Char2"/>
          <w:rtl/>
        </w:rPr>
      </w:pPr>
      <w:r w:rsidRPr="00104547">
        <w:rPr>
          <w:rStyle w:val="Char2"/>
          <w:rFonts w:hint="cs"/>
          <w:rtl/>
        </w:rPr>
        <w:t>محمد حسین فضل الله می‌گوید: «خداوند متعال به ملائکه امر کرد که به خاطر درود و تعظیم این خلقت الهی به انسان سجده برند و</w:t>
      </w:r>
      <w:r w:rsidR="00435B45" w:rsidRPr="00104547">
        <w:rPr>
          <w:rStyle w:val="Char2"/>
          <w:rFonts w:hint="cs"/>
          <w:rtl/>
        </w:rPr>
        <w:t xml:space="preserve"> آن‌ها </w:t>
      </w:r>
      <w:r w:rsidRPr="00104547">
        <w:rPr>
          <w:rStyle w:val="Char2"/>
          <w:rFonts w:hint="cs"/>
          <w:rtl/>
        </w:rPr>
        <w:t>برای پ</w:t>
      </w:r>
      <w:r w:rsidR="000C5D3E" w:rsidRPr="00104547">
        <w:rPr>
          <w:rStyle w:val="Char2"/>
          <w:rFonts w:hint="cs"/>
          <w:rtl/>
        </w:rPr>
        <w:t>ی</w:t>
      </w:r>
      <w:r w:rsidRPr="00104547">
        <w:rPr>
          <w:rStyle w:val="Char2"/>
          <w:rFonts w:hint="cs"/>
          <w:rtl/>
        </w:rPr>
        <w:t>روی از فرمان وی سجده کردند. چون این مسأله مربوط به سجده‌کردن به آدمی نیست، بلکه تداوم عبودیت و خضوع</w:t>
      </w:r>
      <w:r w:rsidR="00435B45" w:rsidRPr="00104547">
        <w:rPr>
          <w:rStyle w:val="Char2"/>
          <w:rFonts w:hint="cs"/>
          <w:rtl/>
        </w:rPr>
        <w:t xml:space="preserve"> آن‌ها </w:t>
      </w:r>
      <w:r w:rsidRPr="00104547">
        <w:rPr>
          <w:rStyle w:val="Char2"/>
          <w:rFonts w:hint="cs"/>
          <w:rtl/>
        </w:rPr>
        <w:t>برای خداوند متعال است. و به خاطر ذاتی بودنشان امکان سؤال پرسیدن یا اعتراض کردن نداشتند»</w:t>
      </w:r>
      <w:r w:rsidRPr="00104547">
        <w:rPr>
          <w:rStyle w:val="Char2"/>
          <w:vertAlign w:val="superscript"/>
          <w:rtl/>
        </w:rPr>
        <w:footnoteReference w:id="1070"/>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دوم: سجده برادران یوسف و پدرشان برای یوسف. که این نیز از جمله بعضی از عادتهای اجتماعی است، مانند سلام و درود با خم شدن و رکوع و سجود کردن.</w:t>
      </w:r>
    </w:p>
    <w:p w:rsidR="001A643D" w:rsidRPr="00104547" w:rsidRDefault="001A643D" w:rsidP="00104547">
      <w:pPr>
        <w:ind w:firstLine="227"/>
        <w:jc w:val="both"/>
        <w:rPr>
          <w:rStyle w:val="Char2"/>
          <w:rtl/>
        </w:rPr>
      </w:pPr>
      <w:r w:rsidRPr="00104547">
        <w:rPr>
          <w:rStyle w:val="Char2"/>
          <w:rFonts w:hint="cs"/>
          <w:rtl/>
        </w:rPr>
        <w:t>(این مسأله - از دیدگاه فضل الله - «مسأله پیروی و تقلید از احترام صاحب عرش» است. یعنی «همان کسی که صاحب قدرت است و در سجده کردن او سلطه و قدرت دارد. با تعبیر از احساس عظمت وی و اندازه مقام بلندش»).</w:t>
      </w:r>
    </w:p>
    <w:p w:rsidR="001A643D" w:rsidRPr="00104547" w:rsidRDefault="001A643D" w:rsidP="00104547">
      <w:pPr>
        <w:ind w:firstLine="227"/>
        <w:jc w:val="both"/>
        <w:rPr>
          <w:rStyle w:val="Char2"/>
          <w:rtl/>
        </w:rPr>
      </w:pPr>
      <w:r w:rsidRPr="00104547">
        <w:rPr>
          <w:rStyle w:val="Char2"/>
          <w:rFonts w:hint="cs"/>
          <w:rtl/>
        </w:rPr>
        <w:t>(چیزی که محمد حسین با خلوص می‌خواهد این است که به صرف انجام یک عبادت برای غیر خداوند شرک اطلاق نمی‌شود، تا زمانی که «بررسی عوامل ذهنی و روحی شخصیت کسی که آن عمل را انجام داده است و تقلیدها و عادت</w:t>
      </w:r>
      <w:r w:rsidR="003E366E" w:rsidRPr="00104547">
        <w:rPr>
          <w:rStyle w:val="Char2"/>
          <w:rFonts w:hint="eastAsia"/>
          <w:rtl/>
        </w:rPr>
        <w:t>‌</w:t>
      </w:r>
      <w:r w:rsidRPr="00104547">
        <w:rPr>
          <w:rStyle w:val="Char2"/>
          <w:rFonts w:hint="cs"/>
          <w:rtl/>
        </w:rPr>
        <w:t>ها و عادت</w:t>
      </w:r>
      <w:r w:rsidR="003E366E" w:rsidRPr="00104547">
        <w:rPr>
          <w:rStyle w:val="Char2"/>
          <w:rFonts w:hint="eastAsia"/>
          <w:rtl/>
        </w:rPr>
        <w:t>‌</w:t>
      </w:r>
      <w:r w:rsidRPr="00104547">
        <w:rPr>
          <w:rStyle w:val="Char2"/>
          <w:rFonts w:hint="cs"/>
          <w:rtl/>
        </w:rPr>
        <w:t>های اجتماعی و احترام گذاشتن و تقدیر و تشکر مشخص نشود»)</w:t>
      </w:r>
      <w:r w:rsidRPr="00104547">
        <w:rPr>
          <w:rStyle w:val="Char2"/>
          <w:vertAlign w:val="superscript"/>
          <w:rtl/>
        </w:rPr>
        <w:footnoteReference w:id="1071"/>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با وجود این - همچنان که گذشت - فضل الله معتقد است که عبادت برای غیر خداوند هر چند که به قصد عبادت نباشد اشتباه و گناه است، مانند خم شدن برای درود و تقدیر که مخالف شریعت ما است.</w:t>
      </w:r>
    </w:p>
    <w:p w:rsidR="001A643D" w:rsidRPr="00104547" w:rsidRDefault="001A643D" w:rsidP="00104547">
      <w:pPr>
        <w:ind w:firstLine="227"/>
        <w:jc w:val="both"/>
        <w:rPr>
          <w:rStyle w:val="Char2"/>
          <w:rtl/>
        </w:rPr>
      </w:pPr>
      <w:r w:rsidRPr="00104547">
        <w:rPr>
          <w:rStyle w:val="Char2"/>
          <w:rFonts w:hint="cs"/>
          <w:rtl/>
        </w:rPr>
        <w:t>بنابراین می‌بینیم که او تأکید می‌کند که سجده مسلمان به خاطر احترام به اولیاء و هنگام زیارت قبرشان از کارهای «منحرفی است که مسأله آن شبیه مناسک عبادی برای قبر و صاحبش است» و آن را از گناهان و اشتباهات بزرگ و انحراف از مسیر وحی توحید الهی دانسته است</w:t>
      </w:r>
      <w:r w:rsidRPr="00104547">
        <w:rPr>
          <w:rStyle w:val="Char2"/>
          <w:vertAlign w:val="superscript"/>
          <w:rtl/>
        </w:rPr>
        <w:footnoteReference w:id="107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 xml:space="preserve">به طور خلاصه؛ فضل الله معتقد است که تمام امری که عبادت نامیده می‌شوند باید فقط در راه خدا صرف شود، ولی اطلاق شرک بر مفهوم مخالف آن جز با نیت عبادت در قلب انجام‌دهنده صدق نمی‌یابد. بنابراین او می‌گوید از هر سجده‌ای که از طرف مسلمان و برای غیر خدا باشد، نهی شده است، ولی این سجده وی شرک نیست تا زمانی که نیت سجده کننده تقرب به سجده شونده نباشد. </w:t>
      </w:r>
    </w:p>
    <w:p w:rsidR="001A643D" w:rsidRPr="00104547" w:rsidRDefault="001A643D" w:rsidP="00F858B2">
      <w:pPr>
        <w:pStyle w:val="5-"/>
        <w:rPr>
          <w:rtl/>
        </w:rPr>
      </w:pPr>
      <w:bookmarkStart w:id="785" w:name="_Toc307451959"/>
      <w:bookmarkStart w:id="786" w:name="_Toc439578383"/>
      <w:r w:rsidRPr="00104547">
        <w:rPr>
          <w:rFonts w:hint="cs"/>
          <w:rtl/>
        </w:rPr>
        <w:t>بررسی نظریه فضل الله</w:t>
      </w:r>
      <w:bookmarkEnd w:id="785"/>
      <w:bookmarkEnd w:id="786"/>
    </w:p>
    <w:p w:rsidR="001A643D" w:rsidRPr="00104547" w:rsidRDefault="001A643D" w:rsidP="00104547">
      <w:pPr>
        <w:ind w:firstLine="227"/>
        <w:jc w:val="both"/>
        <w:rPr>
          <w:rStyle w:val="Char2"/>
          <w:rtl/>
        </w:rPr>
      </w:pPr>
      <w:r w:rsidRPr="00104547">
        <w:rPr>
          <w:rStyle w:val="Char2"/>
          <w:rFonts w:hint="cs"/>
          <w:rtl/>
        </w:rPr>
        <w:t>برای بررسی آنچه که محمد حسین فضل الله در مورد سجده ذکر کرد لازم است که بگوییم؛ انجام سجده و رکوع و قربانی و سایر عبادات تا زمانی که قصد تقرب و نزدیکی به معبود در</w:t>
      </w:r>
      <w:r w:rsidR="00435B45" w:rsidRPr="00104547">
        <w:rPr>
          <w:rStyle w:val="Char2"/>
          <w:rFonts w:hint="cs"/>
          <w:rtl/>
        </w:rPr>
        <w:t xml:space="preserve"> آن‌ها </w:t>
      </w:r>
      <w:r w:rsidRPr="00104547">
        <w:rPr>
          <w:rStyle w:val="Char2"/>
          <w:rFonts w:hint="cs"/>
          <w:rtl/>
        </w:rPr>
        <w:t>نباشد، عبادت نیستند. همچنان که محمدرشید رضا می‌گوید: «عبادات فقط با قصد تقرب به معبود و تعظیم وی و طلب ثواب و خشنودی وی از عادات متمایز می‌گردند»</w:t>
      </w:r>
      <w:r w:rsidRPr="00104547">
        <w:rPr>
          <w:rStyle w:val="Char2"/>
          <w:vertAlign w:val="superscript"/>
          <w:rtl/>
        </w:rPr>
        <w:footnoteReference w:id="1073"/>
      </w:r>
      <w:r w:rsidRPr="00104547">
        <w:rPr>
          <w:rStyle w:val="Char2"/>
          <w:rFonts w:hint="cs"/>
          <w:rtl/>
        </w:rPr>
        <w:t>. و بی گمان در مورد کفر کسی که به نیت عبادت برای غیر خدا سجده می‌برد، اجماع است که از نووی و شوکانی نقل شده است</w:t>
      </w:r>
      <w:r w:rsidRPr="00104547">
        <w:rPr>
          <w:rStyle w:val="Char2"/>
          <w:vertAlign w:val="superscript"/>
          <w:rtl/>
        </w:rPr>
        <w:footnoteReference w:id="1074"/>
      </w:r>
      <w:r w:rsidRPr="00104547">
        <w:rPr>
          <w:rStyle w:val="Char2"/>
          <w:rFonts w:hint="cs"/>
          <w:rtl/>
        </w:rPr>
        <w:t>. بنابراین اگر یکی از</w:t>
      </w:r>
      <w:r w:rsidR="00435B45" w:rsidRPr="00104547">
        <w:rPr>
          <w:rStyle w:val="Char2"/>
          <w:rFonts w:hint="cs"/>
          <w:rtl/>
        </w:rPr>
        <w:t xml:space="preserve"> آن‌ها </w:t>
      </w:r>
      <w:r w:rsidRPr="00104547">
        <w:rPr>
          <w:rStyle w:val="Char2"/>
          <w:rFonts w:hint="cs"/>
          <w:rtl/>
        </w:rPr>
        <w:t>برای پدرش یا عالمی یا امثال</w:t>
      </w:r>
      <w:r w:rsidR="00435B45" w:rsidRPr="00104547">
        <w:rPr>
          <w:rStyle w:val="Char2"/>
          <w:rFonts w:hint="cs"/>
          <w:rtl/>
        </w:rPr>
        <w:t xml:space="preserve"> این‌ها </w:t>
      </w:r>
      <w:r w:rsidRPr="00104547">
        <w:rPr>
          <w:rStyle w:val="Char2"/>
          <w:rFonts w:hint="cs"/>
          <w:rtl/>
        </w:rPr>
        <w:t>سجده برد و قصدش درود و احترام و اکرام باشد در واقع در یک امر حرامی واقع شده است، هر چند که مشرک نیست. ولی اگر به قصد خضوع و تذلل و تقرب باشد، شرک است. و اگر برای خورشید یا ماه اینگونه سجده ببرد امثال این سجده‌ها جز عبادت و خضوع و تقرب چیز دیگری نیست، و یک سجده شرکی می‌باشد. چون درود و احترام به این چیزها از جانب مسلمان متصور نیست</w:t>
      </w:r>
      <w:r w:rsidRPr="00104547">
        <w:rPr>
          <w:rStyle w:val="Char2"/>
          <w:vertAlign w:val="superscript"/>
          <w:rtl/>
        </w:rPr>
        <w:footnoteReference w:id="1075"/>
      </w:r>
      <w:r w:rsidRPr="00104547">
        <w:rPr>
          <w:rStyle w:val="Char2"/>
          <w:rFonts w:hint="cs"/>
          <w:rtl/>
        </w:rPr>
        <w:t>.</w:t>
      </w:r>
    </w:p>
    <w:p w:rsidR="001A643D" w:rsidRPr="00104547" w:rsidRDefault="001A643D" w:rsidP="00257BA1">
      <w:pPr>
        <w:ind w:firstLine="227"/>
        <w:jc w:val="both"/>
        <w:rPr>
          <w:rStyle w:val="Char2"/>
          <w:rtl/>
        </w:rPr>
      </w:pPr>
      <w:r w:rsidRPr="00104547">
        <w:rPr>
          <w:rStyle w:val="Char2"/>
          <w:rFonts w:hint="cs"/>
          <w:rtl/>
        </w:rPr>
        <w:t>عز بن عبدالسلام</w:t>
      </w:r>
      <w:r w:rsidR="003E366E" w:rsidRPr="00104547">
        <w:rPr>
          <w:rFonts w:cs="CTraditional Arabic" w:hint="cs"/>
          <w:rtl/>
          <w:lang w:bidi="fa-IR"/>
        </w:rPr>
        <w:t>/</w:t>
      </w:r>
      <w:r w:rsidRPr="00104547">
        <w:rPr>
          <w:rStyle w:val="Char2"/>
          <w:rFonts w:hint="cs"/>
          <w:rtl/>
        </w:rPr>
        <w:t xml:space="preserve"> فرق میان سجده برای بت و سجده برای پدر را مشکل دانسته است چون هر دوی</w:t>
      </w:r>
      <w:r w:rsidR="00435B45" w:rsidRPr="00104547">
        <w:rPr>
          <w:rStyle w:val="Char2"/>
          <w:rFonts w:hint="cs"/>
          <w:rtl/>
        </w:rPr>
        <w:t xml:space="preserve"> آن‌ها </w:t>
      </w:r>
      <w:r w:rsidRPr="00104547">
        <w:rPr>
          <w:rStyle w:val="Char2"/>
          <w:rFonts w:hint="cs"/>
          <w:rtl/>
        </w:rPr>
        <w:t>به قصد تعظیم می‌باشند. ولی ابن حجر هیثمی</w:t>
      </w:r>
      <w:r w:rsidRPr="00104547">
        <w:rPr>
          <w:rStyle w:val="Char2"/>
          <w:vertAlign w:val="superscript"/>
          <w:rtl/>
        </w:rPr>
        <w:footnoteReference w:id="1076"/>
      </w:r>
      <w:r w:rsidRPr="00104547">
        <w:rPr>
          <w:rStyle w:val="Char2"/>
          <w:rFonts w:hint="cs"/>
          <w:rtl/>
        </w:rPr>
        <w:t>(</w:t>
      </w:r>
      <w:r w:rsidR="003E366E" w:rsidRPr="00104547">
        <w:rPr>
          <w:rFonts w:cs="CTraditional Arabic" w:hint="cs"/>
          <w:rtl/>
          <w:lang w:bidi="fa-IR"/>
        </w:rPr>
        <w:t>/</w:t>
      </w:r>
      <w:r w:rsidRPr="00104547">
        <w:rPr>
          <w:rStyle w:val="Char2"/>
          <w:rFonts w:hint="cs"/>
          <w:rtl/>
        </w:rPr>
        <w:t>) به آن جواب داده است که: شریعت به تعظیم پدر امر کرده است، برخلاف بت و امثال آن. و سجده‌</w:t>
      </w:r>
      <w:r w:rsidR="000C5D3E" w:rsidRPr="00104547">
        <w:rPr>
          <w:rStyle w:val="Char2"/>
          <w:rFonts w:hint="cs"/>
          <w:rtl/>
        </w:rPr>
        <w:t>ک</w:t>
      </w:r>
      <w:r w:rsidRPr="00104547">
        <w:rPr>
          <w:rStyle w:val="Char2"/>
          <w:rFonts w:hint="cs"/>
          <w:rtl/>
        </w:rPr>
        <w:t>ردن برای تعظیم پدر و هم نوعان وی از جزو شریعتهای قبل از اسلام بوده است. «این یک شبهه است که کفر انجام‌دهنده آن را رد می‌کند، برخلاف سجده‌</w:t>
      </w:r>
      <w:r w:rsidR="000C5D3E" w:rsidRPr="00104547">
        <w:rPr>
          <w:rStyle w:val="Char2"/>
          <w:rFonts w:hint="cs"/>
          <w:rtl/>
        </w:rPr>
        <w:t>ک</w:t>
      </w:r>
      <w:r w:rsidRPr="00104547">
        <w:rPr>
          <w:rStyle w:val="Char2"/>
          <w:rFonts w:hint="cs"/>
          <w:rtl/>
        </w:rPr>
        <w:t>ردن برای ستاره و خورشید که در هیچ شریعتی مشابه آن وجود نداشته است. و کسی که برای ستاره و خورشید سجده می‌برد هیچ شبهه ضعیف یا قوی ندارد، و کافر است. و جز اموری است که شریعت چیزی در مورد تعظیم</w:t>
      </w:r>
      <w:r w:rsidR="00435B45" w:rsidRPr="00104547">
        <w:rPr>
          <w:rStyle w:val="Char2"/>
          <w:rFonts w:hint="cs"/>
          <w:rtl/>
        </w:rPr>
        <w:t xml:space="preserve"> آن‌ها </w:t>
      </w:r>
      <w:r w:rsidRPr="00104547">
        <w:rPr>
          <w:rStyle w:val="Char2"/>
          <w:rFonts w:hint="cs"/>
          <w:rtl/>
        </w:rPr>
        <w:t xml:space="preserve">نیاورده است. </w:t>
      </w:r>
    </w:p>
    <w:p w:rsidR="001A643D" w:rsidRPr="00104547" w:rsidRDefault="001A643D" w:rsidP="00104547">
      <w:pPr>
        <w:ind w:firstLine="227"/>
        <w:jc w:val="both"/>
        <w:rPr>
          <w:rStyle w:val="Char2"/>
          <w:rtl/>
        </w:rPr>
      </w:pPr>
      <w:r w:rsidRPr="00104547">
        <w:rPr>
          <w:rStyle w:val="Char2"/>
          <w:rFonts w:hint="cs"/>
          <w:rtl/>
        </w:rPr>
        <w:t>نظری در باب</w:t>
      </w:r>
      <w:r w:rsidR="00435B45" w:rsidRPr="00104547">
        <w:rPr>
          <w:rStyle w:val="Char2"/>
          <w:rFonts w:hint="cs"/>
          <w:rtl/>
        </w:rPr>
        <w:t xml:space="preserve"> آن‌ها </w:t>
      </w:r>
      <w:r w:rsidRPr="00104547">
        <w:rPr>
          <w:rStyle w:val="Char2"/>
          <w:rFonts w:hint="cs"/>
          <w:rtl/>
        </w:rPr>
        <w:t>نیست برخلاف آنچه که در شریعت تعظیم</w:t>
      </w:r>
      <w:r w:rsidR="00435B45" w:rsidRPr="00104547">
        <w:rPr>
          <w:rStyle w:val="Char2"/>
          <w:rFonts w:hint="cs"/>
          <w:rtl/>
        </w:rPr>
        <w:t xml:space="preserve"> آن‌ها </w:t>
      </w:r>
      <w:r w:rsidRPr="00104547">
        <w:rPr>
          <w:rStyle w:val="Char2"/>
          <w:rFonts w:hint="cs"/>
          <w:rtl/>
        </w:rPr>
        <w:t>بحث شده است. بنابراین اشکال بدین صورت برطرف می‌شود»</w:t>
      </w:r>
      <w:r w:rsidRPr="00104547">
        <w:rPr>
          <w:rStyle w:val="Char2"/>
          <w:vertAlign w:val="superscript"/>
          <w:rtl/>
        </w:rPr>
        <w:footnoteReference w:id="107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هیثمی از صاحب المواقف و شارح آن(رحمهم‌الله) نقل کرده است که در مورد اعتبار آنچه که بسیاری از جاهلان برای مشایخ انجام می‌دهند، قطعاً حرام است، خواه رو به قبله باشد، یا غیر قبله. خواه به خاطر سجده خداوند باشد، یا غیر آن. سپس می‌گوید: «در بعضی از صورتهایی که مقتضی کفر است، خداوند ما را ببخشد»</w:t>
      </w:r>
      <w:r w:rsidRPr="00104547">
        <w:rPr>
          <w:rStyle w:val="Char2"/>
          <w:vertAlign w:val="superscript"/>
          <w:rtl/>
        </w:rPr>
        <w:footnoteReference w:id="107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شوکانی‌(</w:t>
      </w:r>
      <w:r w:rsidR="003E366E" w:rsidRPr="00104547">
        <w:rPr>
          <w:rFonts w:cs="CTraditional Arabic" w:hint="cs"/>
          <w:rtl/>
          <w:lang w:bidi="fa-IR"/>
        </w:rPr>
        <w:t>/</w:t>
      </w:r>
      <w:r w:rsidRPr="00104547">
        <w:rPr>
          <w:rStyle w:val="Char2"/>
          <w:rFonts w:hint="cs"/>
          <w:rtl/>
        </w:rPr>
        <w:t>) می‌گوید: «آنچه که بعضی از عوام انجام می‌دهند و در مقابل علما سجده می‌برند، هر چند که محدث هم باشند، به اجماع مسلمانان حرام است. بنابراین اگر سجده برای غیر خدا و به نیت عبادت باشد به اجماع مسلمانان کفر است»</w:t>
      </w:r>
      <w:r w:rsidRPr="00104547">
        <w:rPr>
          <w:rStyle w:val="Char2"/>
          <w:vertAlign w:val="superscript"/>
          <w:rtl/>
        </w:rPr>
        <w:footnoteReference w:id="1079"/>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لازم است که به یک امر مهم اشاره کنیم و آن سجده بردن به خاطر احترام و اکرام در شریعت‌های قبل از اسلام</w:t>
      </w:r>
      <w:r w:rsidRPr="00104547">
        <w:rPr>
          <w:rStyle w:val="Char2"/>
          <w:vertAlign w:val="superscript"/>
          <w:rtl/>
        </w:rPr>
        <w:footnoteReference w:id="1080"/>
      </w:r>
      <w:r w:rsidRPr="00104547">
        <w:rPr>
          <w:rStyle w:val="Char2"/>
          <w:rFonts w:hint="cs"/>
          <w:rtl/>
        </w:rPr>
        <w:t xml:space="preserve"> وجود داشت. و شریعت اسلام از آن نهی کرد. همچنان که در حدیث انس بن مالک</w:t>
      </w:r>
      <w:r w:rsidR="003E366E" w:rsidRPr="00104547">
        <w:rPr>
          <w:rStyle w:val="Char2"/>
          <w:rFonts w:cs="CTraditional Arabic" w:hint="cs"/>
          <w:rtl/>
        </w:rPr>
        <w:t>س</w:t>
      </w:r>
      <w:r w:rsidRPr="00104547">
        <w:rPr>
          <w:rStyle w:val="Char2"/>
          <w:rFonts w:hint="cs"/>
          <w:rtl/>
        </w:rPr>
        <w:t xml:space="preserve"> آمده است که رسول الله</w:t>
      </w:r>
      <w:r w:rsidR="003E366E"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فرمود: «درست نیست که بشری برای بشر دیگر سجده </w:t>
      </w:r>
      <w:r w:rsidR="000C5D3E" w:rsidRPr="00104547">
        <w:rPr>
          <w:rStyle w:val="Char2"/>
          <w:rFonts w:hint="cs"/>
          <w:rtl/>
        </w:rPr>
        <w:t>ک</w:t>
      </w:r>
      <w:r w:rsidRPr="00104547">
        <w:rPr>
          <w:rStyle w:val="Char2"/>
          <w:rFonts w:hint="cs"/>
          <w:rtl/>
        </w:rPr>
        <w:t xml:space="preserve">ند. و اگر درست بود که بشری برای بشر دیگر سجده </w:t>
      </w:r>
      <w:r w:rsidR="000C5D3E" w:rsidRPr="00104547">
        <w:rPr>
          <w:rStyle w:val="Char2"/>
          <w:rFonts w:hint="cs"/>
          <w:rtl/>
        </w:rPr>
        <w:t>ک</w:t>
      </w:r>
      <w:r w:rsidRPr="00104547">
        <w:rPr>
          <w:rStyle w:val="Char2"/>
          <w:rFonts w:hint="cs"/>
          <w:rtl/>
        </w:rPr>
        <w:t>ند، زنان را به سجده بردن بر شوهرانشان امر می‌کردم چون حق زیادی بر</w:t>
      </w:r>
      <w:r w:rsidR="00435B45" w:rsidRPr="00104547">
        <w:rPr>
          <w:rStyle w:val="Char2"/>
          <w:rFonts w:hint="cs"/>
          <w:rtl/>
        </w:rPr>
        <w:t xml:space="preserve"> آن‌ها </w:t>
      </w:r>
      <w:r w:rsidRPr="00104547">
        <w:rPr>
          <w:rStyle w:val="Char2"/>
          <w:rFonts w:hint="cs"/>
          <w:rtl/>
        </w:rPr>
        <w:t>دارند»</w:t>
      </w:r>
      <w:r w:rsidRPr="00104547">
        <w:rPr>
          <w:rStyle w:val="Char2"/>
          <w:vertAlign w:val="superscript"/>
          <w:rtl/>
        </w:rPr>
        <w:footnoteReference w:id="1081"/>
      </w:r>
      <w:r w:rsidRPr="00104547">
        <w:rPr>
          <w:rStyle w:val="Char2"/>
          <w:rFonts w:hint="cs"/>
          <w:rtl/>
        </w:rPr>
        <w:t>. و از ابوعبدالله صادق(</w:t>
      </w:r>
      <w:r w:rsidR="003E366E" w:rsidRPr="00104547">
        <w:rPr>
          <w:rFonts w:cs="CTraditional Arabic" w:hint="cs"/>
          <w:rtl/>
          <w:lang w:bidi="fa-IR"/>
        </w:rPr>
        <w:t>/</w:t>
      </w:r>
      <w:r w:rsidRPr="00104547">
        <w:rPr>
          <w:rStyle w:val="Char2"/>
          <w:rFonts w:hint="cs"/>
          <w:rtl/>
        </w:rPr>
        <w:t>) روایت است که گفت: عده‌ای نزد رسول الله</w:t>
      </w:r>
      <w:r w:rsidR="003E366E"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آمدند و گفتند: ای رسول خدا ما مردمانی را دیدیم که بعضی از</w:t>
      </w:r>
      <w:r w:rsidR="00435B45" w:rsidRPr="00104547">
        <w:rPr>
          <w:rStyle w:val="Char2"/>
          <w:rFonts w:hint="cs"/>
          <w:rtl/>
        </w:rPr>
        <w:t xml:space="preserve"> آن‌ها </w:t>
      </w:r>
      <w:r w:rsidRPr="00104547">
        <w:rPr>
          <w:rStyle w:val="Char2"/>
          <w:rFonts w:hint="cs"/>
          <w:rtl/>
        </w:rPr>
        <w:t>برای بعضی دیگر سجده می‌برند. و رسول الله</w:t>
      </w:r>
      <w:r w:rsidR="003E366E"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فرمود «اگر یکی را به سجده‌کردن برای دیگری امر می‌کردم، زن را به سجده‌کردن شوهرش امر می‌کردم»</w:t>
      </w:r>
      <w:r w:rsidRPr="00104547">
        <w:rPr>
          <w:rStyle w:val="Char2"/>
          <w:vertAlign w:val="superscript"/>
          <w:rtl/>
        </w:rPr>
        <w:footnoteReference w:id="108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از صادق</w:t>
      </w:r>
      <w:r w:rsidR="003E366E" w:rsidRPr="00104547">
        <w:rPr>
          <w:rStyle w:val="Char2"/>
          <w:rFonts w:cs="CTraditional Arabic" w:hint="cs"/>
          <w:rtl/>
        </w:rPr>
        <w:t>س</w:t>
      </w:r>
      <w:r w:rsidRPr="00104547">
        <w:rPr>
          <w:rStyle w:val="Char2"/>
          <w:rFonts w:hint="cs"/>
          <w:rtl/>
        </w:rPr>
        <w:t xml:space="preserve"> روایت شده است که گفت: رسول الله</w:t>
      </w:r>
      <w:r w:rsidR="003E366E"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میان اصحابش نشسته بود که ناگاه شتری از کنار</w:t>
      </w:r>
      <w:r w:rsidR="00435B45" w:rsidRPr="00104547">
        <w:rPr>
          <w:rStyle w:val="Char2"/>
          <w:rFonts w:hint="cs"/>
          <w:rtl/>
        </w:rPr>
        <w:t xml:space="preserve"> آن‌ها </w:t>
      </w:r>
      <w:r w:rsidRPr="00104547">
        <w:rPr>
          <w:rStyle w:val="Char2"/>
          <w:rFonts w:hint="cs"/>
          <w:rtl/>
        </w:rPr>
        <w:t>رد شد و قسمت پیشین گردنش را بر زمین زد. مردی گفت: ای رسول خدا این شتر برای شما سجده کرد، شایسته‌تر است که ما این کار را بکنیم؟ فرمود: «باید خداوند را سجده کنید». سپس فرمود: «اگر یکی را به سجده کردن برای دیگری امر می‌کردم، زن را به سجده‌کردن شوهرش امر می‌کردم»</w:t>
      </w:r>
      <w:r w:rsidRPr="00104547">
        <w:rPr>
          <w:rStyle w:val="Char2"/>
          <w:vertAlign w:val="superscript"/>
          <w:rtl/>
        </w:rPr>
        <w:footnoteReference w:id="1083"/>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به طور خلاصه: سجده برای غیر خداوند ممنوع است. اگر برای بت یا خورشید و امثال</w:t>
      </w:r>
      <w:r w:rsidR="00435B45" w:rsidRPr="00104547">
        <w:rPr>
          <w:rStyle w:val="Char2"/>
          <w:rFonts w:hint="cs"/>
          <w:rtl/>
        </w:rPr>
        <w:t xml:space="preserve"> این‌ها </w:t>
      </w:r>
      <w:r w:rsidRPr="00104547">
        <w:rPr>
          <w:rStyle w:val="Char2"/>
          <w:rFonts w:hint="cs"/>
          <w:rtl/>
        </w:rPr>
        <w:t>باشد به طور مطلق کفر است. و اگر برای امثال پدر یا عالم باشد و به نیت عبادت باشد، نیز کفر است، و اگر به نیت تعظیم و احترام باشد به طور قطعی حرام است. و فقط با شبهه از کفر‌بودن آن منع می‌شود. همچنان که گذشت.</w:t>
      </w:r>
    </w:p>
    <w:p w:rsidR="001A643D" w:rsidRPr="00104547" w:rsidRDefault="001A643D" w:rsidP="00104547">
      <w:pPr>
        <w:ind w:firstLine="227"/>
        <w:jc w:val="both"/>
        <w:rPr>
          <w:rStyle w:val="Char2"/>
          <w:rtl/>
        </w:rPr>
      </w:pPr>
      <w:r w:rsidRPr="00104547">
        <w:rPr>
          <w:rStyle w:val="Char2"/>
          <w:rFonts w:hint="cs"/>
          <w:rtl/>
        </w:rPr>
        <w:t>دیدگاه آقاى محمد حسین فضل الله در مورد نهی از سجده برای غیر خدا همان دیدگاهی است که از صادق(</w:t>
      </w:r>
      <w:r w:rsidR="003E366E" w:rsidRPr="00104547">
        <w:rPr>
          <w:rFonts w:cs="CTraditional Arabic" w:hint="cs"/>
          <w:rtl/>
          <w:lang w:bidi="fa-IR"/>
        </w:rPr>
        <w:t>/</w:t>
      </w:r>
      <w:r w:rsidRPr="00104547">
        <w:rPr>
          <w:rStyle w:val="Char2"/>
          <w:rFonts w:hint="cs"/>
          <w:rtl/>
        </w:rPr>
        <w:t>) در مورد نهی از سجده برای غیر خدا نقل شده است. والله اعلم.</w:t>
      </w:r>
    </w:p>
    <w:p w:rsidR="001A643D" w:rsidRPr="00104547" w:rsidRDefault="001A643D" w:rsidP="00257BA1">
      <w:pPr>
        <w:pStyle w:val="5-"/>
        <w:rPr>
          <w:rtl/>
        </w:rPr>
      </w:pPr>
      <w:bookmarkStart w:id="787" w:name="_Toc307451960"/>
      <w:bookmarkStart w:id="788" w:name="_Toc439578384"/>
      <w:r w:rsidRPr="00104547">
        <w:rPr>
          <w:rFonts w:hint="cs"/>
          <w:rtl/>
        </w:rPr>
        <w:t>عبادت میان ترس و امید</w:t>
      </w:r>
      <w:bookmarkEnd w:id="787"/>
      <w:bookmarkEnd w:id="788"/>
    </w:p>
    <w:p w:rsidR="001A643D" w:rsidRPr="00104547" w:rsidRDefault="001A643D" w:rsidP="00104547">
      <w:pPr>
        <w:ind w:firstLine="227"/>
        <w:jc w:val="both"/>
        <w:rPr>
          <w:rStyle w:val="Char2"/>
          <w:rtl/>
        </w:rPr>
      </w:pPr>
      <w:r w:rsidRPr="00104547">
        <w:rPr>
          <w:rStyle w:val="Char2"/>
          <w:rFonts w:hint="cs"/>
          <w:rtl/>
        </w:rPr>
        <w:t>محمد حسین فضل الله معتقد است که کمال بندگی مؤمن این است که خداوند متعال را در میان دو وضعیت ترس و امید پرستش کند. به گونه‌ای که مؤمن به خاطر ترس از عذاب و عقاب خداوند، و به خاطر طلب رضایت و خشنودی و ثواب دنیا و آخرت او را بپرستد.</w:t>
      </w:r>
    </w:p>
    <w:p w:rsidR="001A643D" w:rsidRPr="00104547" w:rsidRDefault="001A643D" w:rsidP="00104547">
      <w:pPr>
        <w:ind w:firstLine="227"/>
        <w:jc w:val="both"/>
        <w:rPr>
          <w:rStyle w:val="Char2"/>
          <w:rtl/>
        </w:rPr>
      </w:pPr>
      <w:r w:rsidRPr="00104547">
        <w:rPr>
          <w:rStyle w:val="Char2"/>
          <w:rFonts w:hint="cs"/>
          <w:rtl/>
        </w:rPr>
        <w:t>در اشاره به گرایش صوفیه فضل الله به رویکردی اشاره می‌کند که اصحاب این نظریه را بیان می‌کنند که کمال بندگی در روی آوردن به عبادت خداوند بدون هر قصد دیگری است. چون طلب ثواب یا غیره از دیدگاه</w:t>
      </w:r>
      <w:r w:rsidR="00435B45" w:rsidRPr="00104547">
        <w:rPr>
          <w:rStyle w:val="Char2"/>
          <w:rFonts w:hint="cs"/>
          <w:rtl/>
        </w:rPr>
        <w:t xml:space="preserve"> آن‌ها </w:t>
      </w:r>
      <w:r w:rsidRPr="00104547">
        <w:rPr>
          <w:rStyle w:val="Char2"/>
          <w:rFonts w:hint="cs"/>
          <w:rtl/>
        </w:rPr>
        <w:t>به معنای معاوضه با عبادت است.</w:t>
      </w:r>
    </w:p>
    <w:p w:rsidR="003E366E" w:rsidRPr="00104547" w:rsidRDefault="001A643D" w:rsidP="00104547">
      <w:pPr>
        <w:ind w:firstLine="227"/>
        <w:jc w:val="both"/>
        <w:rPr>
          <w:rStyle w:val="Char2"/>
          <w:rtl/>
        </w:rPr>
      </w:pPr>
      <w:r w:rsidRPr="00104547">
        <w:rPr>
          <w:rStyle w:val="Char2"/>
          <w:rFonts w:hint="cs"/>
          <w:rtl/>
        </w:rPr>
        <w:t>ولی محمد حسین فضل الله معتقد است که ترس از خداوند و طمع به آنچه که نزد وی است در ضمن عبادتش می‌باشد. همچنانکه او معتقد است که اسلام گرایش انسانی فرد را رعایت کرده است و این گرایش و غریزه او را از آنچه که به نفعش است باخبر می‌کند، و از آنچه که به ضررش است، می‌گریزاند. بنابراین خداوند در قرآن به عبادتش تشویق کرده است و با تشویق انسان او را حمایت می‌کند. و می‌گوید:</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تَتَجَافَىٰ جُنُوبُهُمۡ عَنِ </w:t>
      </w:r>
      <w:r w:rsidRPr="00104547">
        <w:rPr>
          <w:rStyle w:val="Char7"/>
          <w:rFonts w:hint="cs"/>
          <w:rtl/>
        </w:rPr>
        <w:t>ٱ</w:t>
      </w:r>
      <w:r w:rsidRPr="00104547">
        <w:rPr>
          <w:rStyle w:val="Char7"/>
          <w:rFonts w:hint="eastAsia"/>
          <w:rtl/>
        </w:rPr>
        <w:t>لۡمَضَاجِعِ</w:t>
      </w:r>
      <w:r w:rsidRPr="00104547">
        <w:rPr>
          <w:rStyle w:val="Char7"/>
          <w:rtl/>
        </w:rPr>
        <w:t xml:space="preserve"> يَدۡعُونَ رَبَّهُمۡ خَوۡفٗا وَطَمَعٗا١٦</w:t>
      </w:r>
      <w:r w:rsidRPr="00104547">
        <w:rPr>
          <w:rStyle w:val="Char2"/>
          <w:rFonts w:cs="Traditional Arabic"/>
          <w:color w:val="000000"/>
          <w:shd w:val="clear" w:color="auto" w:fill="FFFFFF"/>
          <w:rtl/>
        </w:rPr>
        <w:t>﴾</w:t>
      </w:r>
      <w:r w:rsidRPr="00104547">
        <w:rPr>
          <w:rStyle w:val="Char5"/>
          <w:rtl/>
        </w:rPr>
        <w:t xml:space="preserve"> [السجدة: 16]</w:t>
      </w:r>
      <w:r w:rsidRPr="00104547">
        <w:rPr>
          <w:rStyle w:val="Char5"/>
          <w:rFonts w:hint="cs"/>
          <w:rtl/>
        </w:rPr>
        <w:t>.</w:t>
      </w:r>
    </w:p>
    <w:p w:rsidR="001A643D" w:rsidRPr="00104547" w:rsidRDefault="005B3C82"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پهلوها</w:t>
      </w:r>
      <w:r w:rsidR="000C5D3E" w:rsidRPr="00104547">
        <w:rPr>
          <w:rStyle w:val="Char2"/>
          <w:rtl/>
        </w:rPr>
        <w:t>ی</w:t>
      </w:r>
      <w:r w:rsidR="001A643D" w:rsidRPr="00104547">
        <w:rPr>
          <w:rStyle w:val="Char2"/>
          <w:rtl/>
        </w:rPr>
        <w:t>شان از بسترها در دل شب دور مى‏شود (و بپا مى‏خ</w:t>
      </w:r>
      <w:r w:rsidR="000C5D3E" w:rsidRPr="00104547">
        <w:rPr>
          <w:rStyle w:val="Char2"/>
          <w:rtl/>
        </w:rPr>
        <w:t>ی</w:t>
      </w:r>
      <w:r w:rsidR="001A643D" w:rsidRPr="00104547">
        <w:rPr>
          <w:rStyle w:val="Char2"/>
          <w:rtl/>
        </w:rPr>
        <w:t>زند و رو به درگاه خدا مى آورند) و پروردگار خود را با ب</w:t>
      </w:r>
      <w:r w:rsidR="000C5D3E" w:rsidRPr="00104547">
        <w:rPr>
          <w:rStyle w:val="Char2"/>
          <w:rtl/>
        </w:rPr>
        <w:t>ی</w:t>
      </w:r>
      <w:r w:rsidR="001A643D" w:rsidRPr="00104547">
        <w:rPr>
          <w:rStyle w:val="Char2"/>
          <w:rtl/>
        </w:rPr>
        <w:t>م و ام</w:t>
      </w:r>
      <w:r w:rsidR="000C5D3E" w:rsidRPr="00104547">
        <w:rPr>
          <w:rStyle w:val="Char2"/>
          <w:rtl/>
        </w:rPr>
        <w:t>ی</w:t>
      </w:r>
      <w:r w:rsidR="001A643D" w:rsidRPr="00104547">
        <w:rPr>
          <w:rStyle w:val="Char2"/>
          <w:rtl/>
        </w:rPr>
        <w:t>د مى‏خوانند</w:t>
      </w:r>
      <w:r w:rsidRPr="00104547">
        <w:rPr>
          <w:rFonts w:ascii="Lotus Linotype" w:hAnsi="Lotus Linotype" w:cs="Traditional Arabic" w:hint="cs"/>
          <w:rtl/>
          <w:lang w:bidi="fa-IR"/>
        </w:rPr>
        <w:t>»</w:t>
      </w:r>
      <w:r w:rsidR="001A643D" w:rsidRPr="00104547">
        <w:rPr>
          <w:rStyle w:val="Char2"/>
          <w:rFonts w:hint="cs"/>
          <w:rtl/>
        </w:rPr>
        <w:t>.</w:t>
      </w:r>
    </w:p>
    <w:p w:rsidR="003E366E" w:rsidRPr="00104547" w:rsidRDefault="001A643D" w:rsidP="00104547">
      <w:pPr>
        <w:ind w:firstLine="227"/>
        <w:jc w:val="both"/>
        <w:rPr>
          <w:rStyle w:val="Char2"/>
          <w:rtl/>
        </w:rPr>
      </w:pPr>
      <w:r w:rsidRPr="00104547">
        <w:rPr>
          <w:rStyle w:val="Char2"/>
          <w:rFonts w:hint="cs"/>
          <w:rtl/>
        </w:rPr>
        <w:t>و می‌فرماید:</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دۡعُوهُ</w:t>
      </w:r>
      <w:r w:rsidRPr="00104547">
        <w:rPr>
          <w:rStyle w:val="Char7"/>
          <w:rtl/>
        </w:rPr>
        <w:t xml:space="preserve"> خَوۡفٗا وَطَمَعًاۚ إِنَّ رَحۡمَتَ </w:t>
      </w:r>
      <w:r w:rsidRPr="00104547">
        <w:rPr>
          <w:rStyle w:val="Char7"/>
          <w:rFonts w:hint="cs"/>
          <w:rtl/>
        </w:rPr>
        <w:t>ٱ</w:t>
      </w:r>
      <w:r w:rsidRPr="00104547">
        <w:rPr>
          <w:rStyle w:val="Char7"/>
          <w:rFonts w:hint="eastAsia"/>
          <w:rtl/>
        </w:rPr>
        <w:t>للَّهِ</w:t>
      </w:r>
      <w:r w:rsidRPr="00104547">
        <w:rPr>
          <w:rStyle w:val="Char7"/>
          <w:rtl/>
        </w:rPr>
        <w:t xml:space="preserve"> قَرِيبٞ مِّنَ </w:t>
      </w:r>
      <w:r w:rsidRPr="00104547">
        <w:rPr>
          <w:rStyle w:val="Char7"/>
          <w:rFonts w:hint="cs"/>
          <w:rtl/>
        </w:rPr>
        <w:t>ٱ</w:t>
      </w:r>
      <w:r w:rsidRPr="00104547">
        <w:rPr>
          <w:rStyle w:val="Char7"/>
          <w:rFonts w:hint="eastAsia"/>
          <w:rtl/>
        </w:rPr>
        <w:t>لۡمُحۡسِنِينَ</w:t>
      </w:r>
      <w:r w:rsidRPr="00104547">
        <w:rPr>
          <w:rStyle w:val="Char7"/>
          <w:rtl/>
        </w:rPr>
        <w:t>٥٦</w:t>
      </w:r>
      <w:r w:rsidRPr="00104547">
        <w:rPr>
          <w:rStyle w:val="Char2"/>
          <w:rFonts w:cs="Traditional Arabic"/>
          <w:color w:val="000000"/>
          <w:shd w:val="clear" w:color="auto" w:fill="FFFFFF"/>
          <w:rtl/>
        </w:rPr>
        <w:t>﴾</w:t>
      </w:r>
      <w:r w:rsidRPr="00104547">
        <w:rPr>
          <w:rStyle w:val="Char5"/>
          <w:rtl/>
        </w:rPr>
        <w:t xml:space="preserve"> [الأعراف: 56]</w:t>
      </w:r>
      <w:r w:rsidRPr="00104547">
        <w:rPr>
          <w:rStyle w:val="Char5"/>
          <w:rFonts w:hint="cs"/>
          <w:rtl/>
        </w:rPr>
        <w:t>.</w:t>
      </w:r>
    </w:p>
    <w:p w:rsidR="001A643D" w:rsidRPr="00104547" w:rsidRDefault="005B3C82"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و او را با ب</w:t>
      </w:r>
      <w:r w:rsidR="000C5D3E" w:rsidRPr="00104547">
        <w:rPr>
          <w:rStyle w:val="Char2"/>
          <w:rtl/>
        </w:rPr>
        <w:t>ی</w:t>
      </w:r>
      <w:r w:rsidR="001A643D" w:rsidRPr="00104547">
        <w:rPr>
          <w:rStyle w:val="Char2"/>
          <w:rtl/>
        </w:rPr>
        <w:t>م و ام</w:t>
      </w:r>
      <w:r w:rsidR="000C5D3E" w:rsidRPr="00104547">
        <w:rPr>
          <w:rStyle w:val="Char2"/>
          <w:rtl/>
        </w:rPr>
        <w:t>ی</w:t>
      </w:r>
      <w:r w:rsidR="001A643D" w:rsidRPr="00104547">
        <w:rPr>
          <w:rStyle w:val="Char2"/>
          <w:rtl/>
        </w:rPr>
        <w:t>د بخوان</w:t>
      </w:r>
      <w:r w:rsidR="000C5D3E" w:rsidRPr="00104547">
        <w:rPr>
          <w:rStyle w:val="Char2"/>
          <w:rtl/>
        </w:rPr>
        <w:t>ی</w:t>
      </w:r>
      <w:r w:rsidR="001A643D" w:rsidRPr="00104547">
        <w:rPr>
          <w:rStyle w:val="Char2"/>
          <w:rtl/>
        </w:rPr>
        <w:t>د! (ب</w:t>
      </w:r>
      <w:r w:rsidR="000C5D3E" w:rsidRPr="00104547">
        <w:rPr>
          <w:rStyle w:val="Char2"/>
          <w:rtl/>
        </w:rPr>
        <w:t>ی</w:t>
      </w:r>
      <w:r w:rsidR="001A643D" w:rsidRPr="00104547">
        <w:rPr>
          <w:rStyle w:val="Char2"/>
          <w:rtl/>
        </w:rPr>
        <w:t>م از مسؤول</w:t>
      </w:r>
      <w:r w:rsidR="000C5D3E" w:rsidRPr="00104547">
        <w:rPr>
          <w:rStyle w:val="Char2"/>
          <w:rtl/>
        </w:rPr>
        <w:t>ی</w:t>
      </w:r>
      <w:r w:rsidR="001A643D" w:rsidRPr="00104547">
        <w:rPr>
          <w:rStyle w:val="Char2"/>
          <w:rtl/>
        </w:rPr>
        <w:t>ت</w:t>
      </w:r>
      <w:r w:rsidR="003E366E" w:rsidRPr="00104547">
        <w:rPr>
          <w:rStyle w:val="Char2"/>
          <w:rFonts w:hint="cs"/>
          <w:rtl/>
        </w:rPr>
        <w:t>‌</w:t>
      </w:r>
      <w:r w:rsidR="001A643D" w:rsidRPr="00104547">
        <w:rPr>
          <w:rStyle w:val="Char2"/>
          <w:rtl/>
        </w:rPr>
        <w:t>ها، و ام</w:t>
      </w:r>
      <w:r w:rsidR="000C5D3E" w:rsidRPr="00104547">
        <w:rPr>
          <w:rStyle w:val="Char2"/>
          <w:rtl/>
        </w:rPr>
        <w:t>ی</w:t>
      </w:r>
      <w:r w:rsidR="001A643D" w:rsidRPr="00104547">
        <w:rPr>
          <w:rStyle w:val="Char2"/>
          <w:rtl/>
        </w:rPr>
        <w:t>د به رحمتش. و ن</w:t>
      </w:r>
      <w:r w:rsidR="000C5D3E" w:rsidRPr="00104547">
        <w:rPr>
          <w:rStyle w:val="Char2"/>
          <w:rtl/>
        </w:rPr>
        <w:t>یک</w:t>
      </w:r>
      <w:r w:rsidR="001A643D" w:rsidRPr="00104547">
        <w:rPr>
          <w:rStyle w:val="Char2"/>
          <w:rtl/>
        </w:rPr>
        <w:t xml:space="preserve">ى </w:t>
      </w:r>
      <w:r w:rsidR="000C5D3E" w:rsidRPr="00104547">
        <w:rPr>
          <w:rStyle w:val="Char2"/>
          <w:rtl/>
        </w:rPr>
        <w:t>ک</w:t>
      </w:r>
      <w:r w:rsidR="001A643D" w:rsidRPr="00104547">
        <w:rPr>
          <w:rStyle w:val="Char2"/>
          <w:rtl/>
        </w:rPr>
        <w:t>ن</w:t>
      </w:r>
      <w:r w:rsidR="000C5D3E" w:rsidRPr="00104547">
        <w:rPr>
          <w:rStyle w:val="Char2"/>
          <w:rtl/>
        </w:rPr>
        <w:t>ی</w:t>
      </w:r>
      <w:r w:rsidR="001A643D" w:rsidRPr="00104547">
        <w:rPr>
          <w:rStyle w:val="Char2"/>
          <w:rtl/>
        </w:rPr>
        <w:t>د) ز</w:t>
      </w:r>
      <w:r w:rsidR="000C5D3E" w:rsidRPr="00104547">
        <w:rPr>
          <w:rStyle w:val="Char2"/>
          <w:rtl/>
        </w:rPr>
        <w:t>ی</w:t>
      </w:r>
      <w:r w:rsidR="001A643D" w:rsidRPr="00104547">
        <w:rPr>
          <w:rStyle w:val="Char2"/>
          <w:rtl/>
        </w:rPr>
        <w:t>را رحمت خدا به ن</w:t>
      </w:r>
      <w:r w:rsidR="000C5D3E" w:rsidRPr="00104547">
        <w:rPr>
          <w:rStyle w:val="Char2"/>
          <w:rtl/>
        </w:rPr>
        <w:t>یک</w:t>
      </w:r>
      <w:r w:rsidR="001A643D" w:rsidRPr="00104547">
        <w:rPr>
          <w:rStyle w:val="Char2"/>
          <w:rtl/>
        </w:rPr>
        <w:t>و</w:t>
      </w:r>
      <w:r w:rsidR="000C5D3E" w:rsidRPr="00104547">
        <w:rPr>
          <w:rStyle w:val="Char2"/>
          <w:rtl/>
        </w:rPr>
        <w:t>ک</w:t>
      </w:r>
      <w:r w:rsidR="001A643D" w:rsidRPr="00104547">
        <w:rPr>
          <w:rStyle w:val="Char2"/>
          <w:rtl/>
        </w:rPr>
        <w:t>اران نزد</w:t>
      </w:r>
      <w:r w:rsidR="000C5D3E" w:rsidRPr="00104547">
        <w:rPr>
          <w:rStyle w:val="Char2"/>
          <w:rtl/>
        </w:rPr>
        <w:t>یک</w:t>
      </w:r>
      <w:r w:rsidR="001A643D" w:rsidRPr="00104547">
        <w:rPr>
          <w:rStyle w:val="Char2"/>
          <w:rtl/>
        </w:rPr>
        <w:t xml:space="preserve"> است</w:t>
      </w:r>
      <w:r w:rsidRPr="00104547">
        <w:rPr>
          <w:rFonts w:ascii="Lotus Linotype" w:hAnsi="Lotus Linotype" w:cs="Traditional Arabic" w:hint="cs"/>
          <w:rtl/>
          <w:lang w:bidi="fa-IR"/>
        </w:rPr>
        <w:t>»</w:t>
      </w:r>
      <w:r w:rsidR="001A643D" w:rsidRPr="00104547">
        <w:rPr>
          <w:rStyle w:val="Char2"/>
          <w:rFonts w:hint="cs"/>
          <w:rtl/>
        </w:rPr>
        <w:t>.</w:t>
      </w:r>
    </w:p>
    <w:p w:rsidR="003E366E" w:rsidRPr="00104547" w:rsidRDefault="001A643D" w:rsidP="00104547">
      <w:pPr>
        <w:ind w:firstLine="227"/>
        <w:jc w:val="both"/>
        <w:rPr>
          <w:rStyle w:val="Char2"/>
          <w:rtl/>
        </w:rPr>
      </w:pPr>
      <w:r w:rsidRPr="00104547">
        <w:rPr>
          <w:rStyle w:val="Char2"/>
          <w:rFonts w:hint="cs"/>
          <w:rtl/>
        </w:rPr>
        <w:t>و می‌فرماید:</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يَبۡتَغُونَ إِلَىٰ رَبِّهِمُ </w:t>
      </w:r>
      <w:r w:rsidRPr="00104547">
        <w:rPr>
          <w:rStyle w:val="Char7"/>
          <w:rFonts w:hint="cs"/>
          <w:rtl/>
        </w:rPr>
        <w:t>ٱ</w:t>
      </w:r>
      <w:r w:rsidRPr="00104547">
        <w:rPr>
          <w:rStyle w:val="Char7"/>
          <w:rFonts w:hint="eastAsia"/>
          <w:rtl/>
        </w:rPr>
        <w:t>لۡوَسِيلَةَ</w:t>
      </w:r>
      <w:r w:rsidRPr="00104547">
        <w:rPr>
          <w:rStyle w:val="Char7"/>
          <w:rtl/>
        </w:rPr>
        <w:t xml:space="preserve"> أَيُّهُمۡ أَقۡرَبُ وَيَرۡجُونَ رَحۡمَتَهُ</w:t>
      </w:r>
      <w:r w:rsidRPr="00104547">
        <w:rPr>
          <w:rStyle w:val="Char7"/>
          <w:rFonts w:hint="cs"/>
          <w:rtl/>
        </w:rPr>
        <w:t>ۥ</w:t>
      </w:r>
      <w:r w:rsidRPr="00104547">
        <w:rPr>
          <w:rStyle w:val="Char7"/>
          <w:rtl/>
        </w:rPr>
        <w:t xml:space="preserve"> وَيَخَافُونَ عَذَابَهُ</w:t>
      </w:r>
      <w:r w:rsidRPr="00104547">
        <w:rPr>
          <w:rStyle w:val="Char7"/>
          <w:rFonts w:hint="cs"/>
          <w:rtl/>
        </w:rPr>
        <w:t>ۥٓۚ</w:t>
      </w:r>
      <w:r w:rsidRPr="00104547">
        <w:rPr>
          <w:rStyle w:val="Char7"/>
          <w:rtl/>
        </w:rPr>
        <w:t>٥٧</w:t>
      </w:r>
      <w:r w:rsidRPr="00104547">
        <w:rPr>
          <w:rStyle w:val="Char2"/>
          <w:rFonts w:cs="Traditional Arabic"/>
          <w:color w:val="000000"/>
          <w:shd w:val="clear" w:color="auto" w:fill="FFFFFF"/>
          <w:rtl/>
        </w:rPr>
        <w:t>﴾</w:t>
      </w:r>
      <w:r w:rsidRPr="00104547">
        <w:rPr>
          <w:rStyle w:val="Char5"/>
          <w:rtl/>
        </w:rPr>
        <w:t xml:space="preserve"> [الإسراء: 57]</w:t>
      </w:r>
      <w:r w:rsidRPr="00104547">
        <w:rPr>
          <w:rStyle w:val="Char5"/>
          <w:rFonts w:hint="cs"/>
          <w:rtl/>
        </w:rPr>
        <w:t>.</w:t>
      </w:r>
    </w:p>
    <w:p w:rsidR="001A643D" w:rsidRPr="00104547" w:rsidRDefault="001A643D" w:rsidP="00104547">
      <w:pPr>
        <w:ind w:firstLine="227"/>
        <w:jc w:val="both"/>
        <w:rPr>
          <w:rStyle w:val="Char2"/>
          <w:rtl/>
        </w:rPr>
      </w:pPr>
      <w:r w:rsidRPr="00104547">
        <w:rPr>
          <w:rStyle w:val="Char2"/>
          <w:rFonts w:hint="cs"/>
          <w:rtl/>
        </w:rPr>
        <w:t xml:space="preserve"> </w:t>
      </w:r>
      <w:r w:rsidR="005B3C82" w:rsidRPr="00104547">
        <w:rPr>
          <w:rFonts w:ascii="Lotus Linotype" w:hAnsi="Lotus Linotype" w:cs="Traditional Arabic"/>
          <w:rtl/>
          <w:lang w:bidi="fa-IR"/>
        </w:rPr>
        <w:t>«</w:t>
      </w:r>
      <w:r w:rsidR="000C5D3E" w:rsidRPr="00104547">
        <w:rPr>
          <w:rStyle w:val="Char2"/>
          <w:rtl/>
        </w:rPr>
        <w:t>ک</w:t>
      </w:r>
      <w:r w:rsidRPr="00104547">
        <w:rPr>
          <w:rStyle w:val="Char2"/>
          <w:rtl/>
        </w:rPr>
        <w:t xml:space="preserve">سانى را </w:t>
      </w:r>
      <w:r w:rsidR="000C5D3E" w:rsidRPr="00104547">
        <w:rPr>
          <w:rStyle w:val="Char2"/>
          <w:rtl/>
        </w:rPr>
        <w:t>ک</w:t>
      </w:r>
      <w:r w:rsidRPr="00104547">
        <w:rPr>
          <w:rStyle w:val="Char2"/>
          <w:rtl/>
        </w:rPr>
        <w:t>ه آنان مى‏خوانند، خودشان وس</w:t>
      </w:r>
      <w:r w:rsidR="000C5D3E" w:rsidRPr="00104547">
        <w:rPr>
          <w:rStyle w:val="Char2"/>
          <w:rtl/>
        </w:rPr>
        <w:t>ی</w:t>
      </w:r>
      <w:r w:rsidRPr="00104547">
        <w:rPr>
          <w:rStyle w:val="Char2"/>
          <w:rtl/>
        </w:rPr>
        <w:t>له‏اى (براى تقرب) به پروردگارشان مى‏جو</w:t>
      </w:r>
      <w:r w:rsidR="000C5D3E" w:rsidRPr="00104547">
        <w:rPr>
          <w:rStyle w:val="Char2"/>
          <w:rtl/>
        </w:rPr>
        <w:t>ی</w:t>
      </w:r>
      <w:r w:rsidRPr="00104547">
        <w:rPr>
          <w:rStyle w:val="Char2"/>
          <w:rtl/>
        </w:rPr>
        <w:t>ند، وس</w:t>
      </w:r>
      <w:r w:rsidR="000C5D3E" w:rsidRPr="00104547">
        <w:rPr>
          <w:rStyle w:val="Char2"/>
          <w:rtl/>
        </w:rPr>
        <w:t>ی</w:t>
      </w:r>
      <w:r w:rsidRPr="00104547">
        <w:rPr>
          <w:rStyle w:val="Char2"/>
          <w:rtl/>
        </w:rPr>
        <w:t>له‏اى هر چه نزد</w:t>
      </w:r>
      <w:r w:rsidR="000C5D3E" w:rsidRPr="00104547">
        <w:rPr>
          <w:rStyle w:val="Char2"/>
          <w:rtl/>
        </w:rPr>
        <w:t>یک</w:t>
      </w:r>
      <w:r w:rsidRPr="00104547">
        <w:rPr>
          <w:rStyle w:val="Char2"/>
          <w:rtl/>
        </w:rPr>
        <w:t>تر; و به رحمت او ام</w:t>
      </w:r>
      <w:r w:rsidR="000C5D3E" w:rsidRPr="00104547">
        <w:rPr>
          <w:rStyle w:val="Char2"/>
          <w:rtl/>
        </w:rPr>
        <w:t>ی</w:t>
      </w:r>
      <w:r w:rsidRPr="00104547">
        <w:rPr>
          <w:rStyle w:val="Char2"/>
          <w:rtl/>
        </w:rPr>
        <w:t>دوارند; و از عذاب او مى‏ترسند</w:t>
      </w:r>
      <w:r w:rsidR="005B3C82" w:rsidRPr="00104547">
        <w:rPr>
          <w:rFonts w:ascii="Lotus Linotype" w:hAnsi="Lotus Linotype" w:cs="Traditional Arabic" w:hint="cs"/>
          <w:rtl/>
          <w:lang w:bidi="fa-IR"/>
        </w:rPr>
        <w:t>»</w:t>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فضل الله می‌گوید: «بر این اساس تربیت اسلامی شکوفا می‌شود تا برگرایش انسانی در خواسته‌هایی که</w:t>
      </w:r>
      <w:r w:rsidR="00435B45" w:rsidRPr="00104547">
        <w:rPr>
          <w:rStyle w:val="Char2"/>
          <w:rFonts w:hint="cs"/>
          <w:rtl/>
        </w:rPr>
        <w:t xml:space="preserve"> آن‌ها </w:t>
      </w:r>
      <w:r w:rsidRPr="00104547">
        <w:rPr>
          <w:rStyle w:val="Char2"/>
          <w:rFonts w:hint="cs"/>
          <w:rtl/>
        </w:rPr>
        <w:t>را به طرف مسائل و قضایای مهم به حرکت وامی‌دارد زنده کند که با توجه به مصلحت و مفسدتشان اقدام کنند، چون برای</w:t>
      </w:r>
      <w:r w:rsidR="00435B45" w:rsidRPr="00104547">
        <w:rPr>
          <w:rStyle w:val="Char2"/>
          <w:rFonts w:hint="cs"/>
          <w:rtl/>
        </w:rPr>
        <w:t xml:space="preserve"> آن‌ها </w:t>
      </w:r>
      <w:r w:rsidRPr="00104547">
        <w:rPr>
          <w:rStyle w:val="Char2"/>
          <w:rFonts w:hint="cs"/>
          <w:rtl/>
        </w:rPr>
        <w:t>بسیار مشکل است که از حرکت وجودیشان که در واقع همان احساس طبیعی ذات ماده است، جدا بمانند.</w:t>
      </w:r>
    </w:p>
    <w:p w:rsidR="001A643D" w:rsidRPr="00104547" w:rsidRDefault="001A643D" w:rsidP="00104547">
      <w:pPr>
        <w:ind w:firstLine="227"/>
        <w:jc w:val="both"/>
        <w:rPr>
          <w:rStyle w:val="Char2"/>
          <w:rtl/>
        </w:rPr>
      </w:pPr>
      <w:r w:rsidRPr="00104547">
        <w:rPr>
          <w:rStyle w:val="Char2"/>
          <w:rFonts w:hint="cs"/>
          <w:rtl/>
        </w:rPr>
        <w:t>به همین دلیل اسلام انسان را با این گرایش ستوده است و انسان از آن دور نمی‌شود. و آن را بر ضد ارزش</w:t>
      </w:r>
      <w:r w:rsidR="003E366E" w:rsidRPr="00104547">
        <w:rPr>
          <w:rStyle w:val="Char2"/>
          <w:rFonts w:hint="eastAsia"/>
          <w:rtl/>
        </w:rPr>
        <w:t>‌</w:t>
      </w:r>
      <w:r w:rsidRPr="00104547">
        <w:rPr>
          <w:rStyle w:val="Char2"/>
          <w:rFonts w:hint="cs"/>
          <w:rtl/>
        </w:rPr>
        <w:t>های معنوی به کار نمی‌گیرد. بلکه در مواقع ترس و اشتیاق نسبت به دنیا و آخرت او را به ارتباط با خدا راهنمایی می‌کند، و در آن ماهیت قضایای نعمت و بلا در دنیا، و بهشت و جهنم در آخرت است که بر اساس سطح سلامت ذاتی در آنچه که بدان نیاز دارند، و آنچه که از آن می‌ترسند، می‌باشد. و بر اساس حس واقعی انسان در مورد مواجه با ارزش</w:t>
      </w:r>
      <w:r w:rsidR="003E366E" w:rsidRPr="00104547">
        <w:rPr>
          <w:rStyle w:val="Char2"/>
          <w:rFonts w:hint="eastAsia"/>
          <w:rtl/>
        </w:rPr>
        <w:t>‌</w:t>
      </w:r>
      <w:r w:rsidRPr="00104547">
        <w:rPr>
          <w:rStyle w:val="Char2"/>
          <w:rFonts w:hint="cs"/>
          <w:rtl/>
        </w:rPr>
        <w:t>های معنوی که در خلال حرکت زندگی در وجود انسانی او نسبت به خداوند باز می‌شود، و این همان روش ربانی تهذیب و تصفیه انگیزه‌های انسانی در عمل است. به جای اینکه آن را لغو کند تا حرکت انسانی بر طبق واقعیت باشد، نه طبق الگو»</w:t>
      </w:r>
      <w:r w:rsidRPr="00104547">
        <w:rPr>
          <w:rStyle w:val="Char2"/>
          <w:vertAlign w:val="superscript"/>
          <w:rtl/>
        </w:rPr>
        <w:footnoteReference w:id="1084"/>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خلال متن پیشین، نظر واقعی محمد حسین فضل الله در مورد بررسی شریعت و کیفیت تعامل آن با انسان روشن شد. و او بدین ترتیب یک دیدگاه ایجابی را اثبات کرد که دلالت بر واقعیت می‌کند، نه بر روش نمونه‌ای و آرمانی به دور از آنچه که شریعت آورده است، و یا حتی مخالف نصوص شرعی.</w:t>
      </w:r>
    </w:p>
    <w:p w:rsidR="001A643D" w:rsidRPr="00257BA1" w:rsidRDefault="001A643D" w:rsidP="00257BA1">
      <w:pPr>
        <w:pStyle w:val="5-"/>
        <w:rPr>
          <w:rStyle w:val="Char8"/>
          <w:rFonts w:eastAsia="SimSun"/>
          <w:bCs/>
          <w:sz w:val="25"/>
          <w:szCs w:val="25"/>
          <w:rtl/>
        </w:rPr>
      </w:pPr>
      <w:bookmarkStart w:id="789" w:name="_Toc439578385"/>
      <w:r w:rsidRPr="00257BA1">
        <w:rPr>
          <w:rStyle w:val="Char8"/>
          <w:rFonts w:eastAsia="SimSun" w:hint="cs"/>
          <w:bCs/>
          <w:sz w:val="25"/>
          <w:szCs w:val="25"/>
          <w:rtl/>
        </w:rPr>
        <w:t>دعا و خواندن غیر خدا</w:t>
      </w:r>
      <w:bookmarkEnd w:id="789"/>
    </w:p>
    <w:p w:rsidR="001A643D" w:rsidRPr="00104547" w:rsidRDefault="001A643D" w:rsidP="00104547">
      <w:pPr>
        <w:ind w:firstLine="227"/>
        <w:jc w:val="both"/>
        <w:rPr>
          <w:rStyle w:val="Char2"/>
          <w:rtl/>
        </w:rPr>
      </w:pPr>
      <w:r w:rsidRPr="00104547">
        <w:rPr>
          <w:rStyle w:val="Char2"/>
          <w:rFonts w:hint="cs"/>
          <w:rtl/>
        </w:rPr>
        <w:t>از جمله مهمترین مسایلی که آشکارا و تا حد زیادی دال بر وضوح توحید و خلوص آن دارد، دعوت فضل الله به دعا و استغاثه‌کردن فقط به درگاه خداوند می‌باشد. در جاهای بی‌شماری می‌بینیم که او به طور واضح بر این نکته تأکید می‌کند که باید دعا فقط براى خداوند متعال باشد. به این دلیل که خداوند متعال غنی و بی‌نیاز است و در مقابل دیگران نسبت به تمام امور غالب است. همان کسانی که فضل الله - بدون استثناء - همه</w:t>
      </w:r>
      <w:r w:rsidR="00435B45" w:rsidRPr="00104547">
        <w:rPr>
          <w:rStyle w:val="Char2"/>
          <w:rFonts w:hint="cs"/>
          <w:rtl/>
        </w:rPr>
        <w:t xml:space="preserve"> آن‌ها </w:t>
      </w:r>
      <w:r w:rsidRPr="00104547">
        <w:rPr>
          <w:rStyle w:val="Char2"/>
          <w:rFonts w:hint="cs"/>
          <w:rtl/>
        </w:rPr>
        <w:t>را اینگونه توصیف کرده است که «در همه چ</w:t>
      </w:r>
      <w:r w:rsidR="000C5D3E" w:rsidRPr="00104547">
        <w:rPr>
          <w:rStyle w:val="Char2"/>
          <w:rFonts w:hint="cs"/>
          <w:rtl/>
        </w:rPr>
        <w:t>ی</w:t>
      </w:r>
      <w:r w:rsidRPr="00104547">
        <w:rPr>
          <w:rStyle w:val="Char2"/>
          <w:rFonts w:hint="cs"/>
          <w:rtl/>
        </w:rPr>
        <w:t>ز فق</w:t>
      </w:r>
      <w:r w:rsidR="000C5D3E" w:rsidRPr="00104547">
        <w:rPr>
          <w:rStyle w:val="Char2"/>
          <w:rFonts w:hint="cs"/>
          <w:rtl/>
        </w:rPr>
        <w:t>ی</w:t>
      </w:r>
      <w:r w:rsidRPr="00104547">
        <w:rPr>
          <w:rStyle w:val="Char2"/>
          <w:rFonts w:hint="cs"/>
          <w:rtl/>
        </w:rPr>
        <w:t>ر و نانوانند، در کار خود مغلوبند، نسبت به مقام و جایگاه خود مقهورند، حالتشان تغییر می‌کند و وضعیت‌شان مختلف است»</w:t>
      </w:r>
      <w:r w:rsidRPr="00104547">
        <w:rPr>
          <w:rStyle w:val="Char2"/>
          <w:vertAlign w:val="superscript"/>
          <w:rtl/>
        </w:rPr>
        <w:footnoteReference w:id="1085"/>
      </w:r>
      <w:r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بنابراین محمد حسین فضل الله وضعیت مؤمن خداشناسی را اینگونه توصیف می‌کند و می‌گوید: «آنچه را که می‌خواهد از غیر خدا درخواست نمی‌کند. و نیازش را از غیر خدا نمی‌خواهد. و هیچ کس را غیر از او فرا نمی‌خواند و هیچ کس را در امیدش نسبت به او شریک نمی‌گرداند. و هیچ کس را در دعای خود با او سازگار نمی‌کند. و پس خداست که دعا باید تنها برای او باشد»</w:t>
      </w:r>
      <w:r w:rsidRPr="00104547">
        <w:rPr>
          <w:rStyle w:val="Char2"/>
          <w:vertAlign w:val="superscript"/>
          <w:rtl/>
        </w:rPr>
        <w:footnoteReference w:id="108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می‌گوید - البته بعد از اینکه بیان کرد که خداوند مراقب (همه چ</w:t>
      </w:r>
      <w:r w:rsidR="000C5D3E" w:rsidRPr="00104547">
        <w:rPr>
          <w:rStyle w:val="Char2"/>
          <w:rFonts w:hint="cs"/>
          <w:rtl/>
        </w:rPr>
        <w:t>ی</w:t>
      </w:r>
      <w:r w:rsidRPr="00104547">
        <w:rPr>
          <w:rStyle w:val="Char2"/>
          <w:rFonts w:hint="cs"/>
          <w:rtl/>
        </w:rPr>
        <w:t>ز) است - که: «پس انسان باید در کارهای خود به خدا توکل کند، و از او یاری بجوید، و به او پناه ببرد. چون - تنها او - قادر به مراقبت و حمایت و بر آوردن نیازهای انسان می‌باشد. که این امر را با توجه به قدرتی که نسبت به هر چیزی دارد، انجام می‌دهد. و خدا مالک آسمانها و زمین و مابین</w:t>
      </w:r>
      <w:r w:rsidR="00435B45" w:rsidRPr="00104547">
        <w:rPr>
          <w:rStyle w:val="Char2"/>
          <w:rFonts w:hint="cs"/>
          <w:rtl/>
        </w:rPr>
        <w:t xml:space="preserve"> آن‌ها </w:t>
      </w:r>
      <w:r w:rsidRPr="00104547">
        <w:rPr>
          <w:rStyle w:val="Char2"/>
          <w:rFonts w:hint="cs"/>
          <w:rtl/>
        </w:rPr>
        <w:t>است. و هیچ کس در مقداری از آن با او شریک نیست... (تا آن</w:t>
      </w:r>
      <w:r w:rsidR="003E366E" w:rsidRPr="00104547">
        <w:rPr>
          <w:rStyle w:val="Char2"/>
          <w:rFonts w:hint="eastAsia"/>
          <w:rtl/>
        </w:rPr>
        <w:t>‌</w:t>
      </w:r>
      <w:r w:rsidRPr="00104547">
        <w:rPr>
          <w:rStyle w:val="Char2"/>
          <w:rFonts w:hint="cs"/>
          <w:rtl/>
        </w:rPr>
        <w:t>جا که می‌گوید):</w:t>
      </w:r>
      <w:r w:rsidRPr="00104547">
        <w:rPr>
          <w:rStyle w:val="Char2"/>
          <w:rtl/>
        </w:rPr>
        <w:t xml:space="preserve"> </w:t>
      </w:r>
      <w:r w:rsidRPr="00104547">
        <w:rPr>
          <w:rStyle w:val="Char2"/>
          <w:rFonts w:hint="cs"/>
          <w:rtl/>
        </w:rPr>
        <w:t>و اینگونه ‌این روش بر انسان فرض شد که با قلب خود برای برآوردن نیازهایش به مخلوقات دیگر روی نیاورد به امید اینکه</w:t>
      </w:r>
      <w:r w:rsidR="00435B45" w:rsidRPr="00104547">
        <w:rPr>
          <w:rStyle w:val="Char2"/>
          <w:rFonts w:hint="cs"/>
          <w:rtl/>
        </w:rPr>
        <w:t xml:space="preserve"> آن‌ها </w:t>
      </w:r>
      <w:r w:rsidRPr="00104547">
        <w:rPr>
          <w:rStyle w:val="Char2"/>
          <w:rFonts w:hint="cs"/>
          <w:rtl/>
        </w:rPr>
        <w:t>قادر به زیادکردن نعمت وی، و جواب‌دادن به مشکلاتش هستند. بلکه باید در تمام کارهایش به خداوند روی بیاورد، و در حل مشکلاتش به او تکیه کند، و یقیناً - تنها او - قادر به هر کاری است، و از هر چیزی بی‌نیاز می‌باشد. در حالی که تمامی مردم در این که در همه چیزی نیازمند خدا می‌باشند،، مساوی هستند»</w:t>
      </w:r>
      <w:r w:rsidRPr="00104547">
        <w:rPr>
          <w:rStyle w:val="Char2"/>
          <w:vertAlign w:val="superscript"/>
          <w:rtl/>
        </w:rPr>
        <w:footnoteReference w:id="108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محمد حسین فضل الله موقع شرح روایت</w:t>
      </w:r>
      <w:r w:rsidR="0029444A" w:rsidRPr="00104547">
        <w:rPr>
          <w:rStyle w:val="Char2"/>
          <w:rFonts w:hint="cs"/>
          <w:rtl/>
        </w:rPr>
        <w:t xml:space="preserve"> امام علی بن حسین(زین‌العابدین)</w:t>
      </w:r>
      <w:r w:rsidRPr="00104547">
        <w:rPr>
          <w:rStyle w:val="Char2"/>
          <w:rFonts w:hint="cs"/>
          <w:rtl/>
        </w:rPr>
        <w:t>(</w:t>
      </w:r>
      <w:r w:rsidR="003E366E" w:rsidRPr="00104547">
        <w:rPr>
          <w:rFonts w:cs="CTraditional Arabic" w:hint="cs"/>
          <w:rtl/>
          <w:lang w:bidi="fa-IR"/>
        </w:rPr>
        <w:t>/</w:t>
      </w:r>
      <w:r w:rsidRPr="00104547">
        <w:rPr>
          <w:rStyle w:val="Char2"/>
          <w:rFonts w:hint="cs"/>
          <w:rtl/>
        </w:rPr>
        <w:t>) می‌گوید: «پروردگارا ای که نهایت نیازها به تو منتهی می‌شود، و ای کسی که رسیدن به خواسته‌ها نزد توست. و ای کسی که از همه بی‌نیاز هستی و هیچ کس از تو بی‌نیاز نیست، ای کسی که همه از تو طلب می‌کنند و کسی از تو رویگردان نیست. ای کسی که با بی‌نیازیت از خلق ستوده ‌شده‌ای و تو برای</w:t>
      </w:r>
      <w:r w:rsidR="00435B45" w:rsidRPr="00104547">
        <w:rPr>
          <w:rStyle w:val="Char2"/>
          <w:rFonts w:hint="cs"/>
          <w:rtl/>
        </w:rPr>
        <w:t xml:space="preserve"> آن‌ها </w:t>
      </w:r>
      <w:r w:rsidRPr="00104547">
        <w:rPr>
          <w:rStyle w:val="Char2"/>
          <w:rFonts w:hint="cs"/>
          <w:rtl/>
        </w:rPr>
        <w:t>کفایت می‌کنی. و</w:t>
      </w:r>
      <w:r w:rsidR="00435B45" w:rsidRPr="00104547">
        <w:rPr>
          <w:rStyle w:val="Char2"/>
          <w:rFonts w:hint="cs"/>
          <w:rtl/>
        </w:rPr>
        <w:t xml:space="preserve"> آن‌ها </w:t>
      </w:r>
      <w:r w:rsidRPr="00104547">
        <w:rPr>
          <w:rStyle w:val="Char2"/>
          <w:rFonts w:hint="cs"/>
          <w:rtl/>
        </w:rPr>
        <w:t>را به فقر نسبت داده‌ای و</w:t>
      </w:r>
      <w:r w:rsidR="00435B45" w:rsidRPr="00104547">
        <w:rPr>
          <w:rStyle w:val="Char2"/>
          <w:rFonts w:hint="cs"/>
          <w:rtl/>
        </w:rPr>
        <w:t xml:space="preserve"> آن‌ها </w:t>
      </w:r>
      <w:r w:rsidRPr="00104547">
        <w:rPr>
          <w:rStyle w:val="Char2"/>
          <w:rFonts w:hint="cs"/>
          <w:rtl/>
        </w:rPr>
        <w:t>محتاج تو هستند. کسی که سعی کند کمبودهایش را نزد تو جبران کند و فقر را از خود بزداید تو برایش کافی هستی. نیازش را از دید خودش از تو طلب می‌کند و درخواستش در مقابلت برآورده می‌شود. و کسی که برای نیازش به یکی از مردم پناه برد، خود را در معرض منع اجابت قرار داده است و شایسته است که تو احسانت را از وی بگیری (و در آخر دعای همراه با تضرع به درگاه تو (خدا) بگوید:) به خاطر این نیاز و سایر نیازهایم مرا به غیر خود وامگذار»</w:t>
      </w:r>
      <w:r w:rsidRPr="00104547">
        <w:rPr>
          <w:rStyle w:val="Char2"/>
          <w:vertAlign w:val="superscript"/>
          <w:rtl/>
        </w:rPr>
        <w:footnoteReference w:id="108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محمد حسین فضل الله معتقد است که «این دعا یک قاعد</w:t>
      </w:r>
      <w:r w:rsidR="006060C5" w:rsidRPr="00104547">
        <w:rPr>
          <w:rStyle w:val="Char2"/>
          <w:rFonts w:hint="cs"/>
          <w:rtl/>
        </w:rPr>
        <w:t>ۀ</w:t>
      </w:r>
      <w:r w:rsidRPr="00104547">
        <w:rPr>
          <w:rStyle w:val="Char2"/>
          <w:rFonts w:hint="cs"/>
          <w:rtl/>
        </w:rPr>
        <w:t xml:space="preserve"> فکری و ایمانی را موجب شد، تا بر اساس آن تمام نیازها به خداوند ارجاع داده شوند و درخواست و طلب از مردم را رد کند»</w:t>
      </w:r>
      <w:r w:rsidRPr="00104547">
        <w:rPr>
          <w:rStyle w:val="Char2"/>
          <w:vertAlign w:val="superscript"/>
          <w:rtl/>
        </w:rPr>
        <w:footnoteReference w:id="1089"/>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در تعلیقی که - در جای دیگری - بر این دعا آورده است می‌گوید: «وقتی انسان، یعنی - هر انسانی - به خداوند نیاز داشته باشد، پس چگونه انسان هوشیار برای رفع نیازش به همسان خود روی می‌آورد؟ آیا این نوعی فراموشی از حقیقت فقر انسانی در مقابل حقیقت غنای الهی نیست؟ علاوه بر این که یکی از اشتباهات گناهکاران و لغزش</w:t>
      </w:r>
      <w:r w:rsidR="003E366E" w:rsidRPr="00104547">
        <w:rPr>
          <w:rStyle w:val="Char2"/>
          <w:rFonts w:hint="eastAsia"/>
          <w:rtl/>
        </w:rPr>
        <w:t>‌</w:t>
      </w:r>
      <w:r w:rsidRPr="00104547">
        <w:rPr>
          <w:rStyle w:val="Char2"/>
          <w:rFonts w:hint="cs"/>
          <w:rtl/>
        </w:rPr>
        <w:t>های آنان می‌باشد. چون اشتباهی است که به انحراف از خط استقامت و پایداری در مفهوم توحیدی انسان می‌انجامد، و در هوشیاری ایمانی به خاطر حقیقت الهی در معنای وجود انسان و حرکت وی و گستردگی و شمولیت آن خلل وارد می‌کند. بنابراین مسأله استعانت و یاری جستن از خداوند به تنهایی و به دور از استعانت دیگران در انسان تبلور می‌یابد».</w:t>
      </w:r>
    </w:p>
    <w:p w:rsidR="001A643D" w:rsidRPr="00104547" w:rsidRDefault="001A643D" w:rsidP="00104547">
      <w:pPr>
        <w:ind w:firstLine="227"/>
        <w:jc w:val="both"/>
        <w:rPr>
          <w:rStyle w:val="Char2"/>
          <w:rtl/>
        </w:rPr>
      </w:pPr>
      <w:r w:rsidRPr="00104547">
        <w:rPr>
          <w:rStyle w:val="Char2"/>
          <w:rFonts w:hint="cs"/>
          <w:rtl/>
        </w:rPr>
        <w:t>(این دعا (دعای زین العابدین) می‌تواند مسأله‌ای در دایره فکر و نظر بر اساس احساس نیاز ذاتی انسان در حالات و شکل</w:t>
      </w:r>
      <w:r w:rsidR="003E366E" w:rsidRPr="00104547">
        <w:rPr>
          <w:rStyle w:val="Char2"/>
          <w:rFonts w:hint="eastAsia"/>
          <w:rtl/>
        </w:rPr>
        <w:t>‌</w:t>
      </w:r>
      <w:r w:rsidRPr="00104547">
        <w:rPr>
          <w:rStyle w:val="Char2"/>
          <w:rFonts w:hint="cs"/>
          <w:rtl/>
        </w:rPr>
        <w:t>های مختلف باشد، و انگیزه‌ای برای توجه انسان به هم نوع خودش و غفلت و فراموش‌کردن توجه به پروردگارش باشد)»</w:t>
      </w:r>
      <w:r w:rsidRPr="00104547">
        <w:rPr>
          <w:rStyle w:val="Char2"/>
          <w:vertAlign w:val="superscript"/>
          <w:rtl/>
        </w:rPr>
        <w:footnoteReference w:id="1090"/>
      </w:r>
      <w:r w:rsidRPr="00104547">
        <w:rPr>
          <w:rStyle w:val="Char2"/>
          <w:rFonts w:hint="cs"/>
          <w:rtl/>
        </w:rPr>
        <w:t>.</w:t>
      </w:r>
    </w:p>
    <w:p w:rsidR="001A643D" w:rsidRPr="00104547" w:rsidRDefault="001A643D" w:rsidP="00104547">
      <w:pPr>
        <w:ind w:firstLine="227"/>
        <w:jc w:val="both"/>
        <w:rPr>
          <w:rStyle w:val="Char2"/>
          <w:rtl/>
        </w:rPr>
      </w:pPr>
      <w:r w:rsidRPr="00104547">
        <w:rPr>
          <w:rStyle w:val="Char8"/>
          <w:rFonts w:hint="cs"/>
          <w:rtl/>
        </w:rPr>
        <w:t xml:space="preserve">خلاصه: </w:t>
      </w:r>
      <w:r w:rsidRPr="00104547">
        <w:rPr>
          <w:rStyle w:val="Char2"/>
          <w:rFonts w:hint="cs"/>
          <w:rtl/>
        </w:rPr>
        <w:t>محمد حسین فضل الله صرفاً به فراخواندن به تنهایی خداوند در دعا کردن، دعوت می‌کند. و دعاکردن به غیر خدا انحراف از توحید صحیح وی و بیرون رفتن از صراط مستقیم محسوب می‌شود. و این از بارزترین اقدامات پسندیده‌ای بود که محمد حسین فضل در تهذیب مذهب ائمه اهل بیت</w:t>
      </w:r>
      <w:r w:rsidR="003E366E" w:rsidRPr="00104547">
        <w:rPr>
          <w:rFonts w:cs="CTraditional Arabic" w:hint="cs"/>
          <w:rtl/>
          <w:lang w:bidi="fa-IR"/>
        </w:rPr>
        <w:t>ش</w:t>
      </w:r>
      <w:r w:rsidRPr="00104547">
        <w:rPr>
          <w:rStyle w:val="Char2"/>
          <w:rFonts w:hint="cs"/>
          <w:rtl/>
        </w:rPr>
        <w:t xml:space="preserve"> انجام داد. و کسی که کتاب</w:t>
      </w:r>
      <w:r w:rsidR="003E366E" w:rsidRPr="00104547">
        <w:rPr>
          <w:rStyle w:val="Char2"/>
          <w:rFonts w:hint="eastAsia"/>
          <w:rtl/>
        </w:rPr>
        <w:t>‌</w:t>
      </w:r>
      <w:r w:rsidRPr="00104547">
        <w:rPr>
          <w:rStyle w:val="Char2"/>
          <w:rFonts w:hint="cs"/>
          <w:rtl/>
        </w:rPr>
        <w:t>های وی را مطالعه کند یا به خطبه‌های او گوش دهد مطمئن می‌شود که این مسأله از بارزترین نشانه‌هایی است که به وسیله آن فضل الله از بسیاری از افراد سرشناس معاصر شیعه، ممتاز می‌گردد.</w:t>
      </w:r>
    </w:p>
    <w:p w:rsidR="001A643D" w:rsidRPr="00104547" w:rsidRDefault="001A643D" w:rsidP="00257BA1">
      <w:pPr>
        <w:pStyle w:val="5-"/>
        <w:rPr>
          <w:rtl/>
        </w:rPr>
      </w:pPr>
      <w:bookmarkStart w:id="790" w:name="_Toc307451961"/>
      <w:bookmarkStart w:id="791" w:name="_Toc439578386"/>
      <w:r w:rsidRPr="00104547">
        <w:rPr>
          <w:rFonts w:hint="cs"/>
          <w:rtl/>
        </w:rPr>
        <w:t>شفاعت و توسل به صالح</w:t>
      </w:r>
      <w:r w:rsidR="000C5D3E" w:rsidRPr="00104547">
        <w:rPr>
          <w:rFonts w:hint="cs"/>
          <w:rtl/>
        </w:rPr>
        <w:t>ی</w:t>
      </w:r>
      <w:r w:rsidRPr="00104547">
        <w:rPr>
          <w:rFonts w:hint="cs"/>
          <w:rtl/>
        </w:rPr>
        <w:t>ن</w:t>
      </w:r>
      <w:bookmarkEnd w:id="790"/>
      <w:bookmarkEnd w:id="791"/>
    </w:p>
    <w:p w:rsidR="001A643D" w:rsidRPr="00104547" w:rsidRDefault="001A643D" w:rsidP="00104547">
      <w:pPr>
        <w:ind w:firstLine="227"/>
        <w:jc w:val="both"/>
        <w:rPr>
          <w:rStyle w:val="Char2"/>
          <w:rtl/>
        </w:rPr>
      </w:pPr>
      <w:r w:rsidRPr="00104547">
        <w:rPr>
          <w:rStyle w:val="Char2"/>
          <w:rFonts w:hint="cs"/>
          <w:rtl/>
        </w:rPr>
        <w:t>می‌توان آرا و نظرات محمد حسین فضل الله را در موضوع شفاعت و توسل به صاحبان در نکات زیر خلاصه کرد:</w:t>
      </w:r>
    </w:p>
    <w:p w:rsidR="001A643D" w:rsidRPr="00104547" w:rsidRDefault="001A643D" w:rsidP="00257BA1">
      <w:pPr>
        <w:pStyle w:val="6-"/>
        <w:rPr>
          <w:rtl/>
        </w:rPr>
      </w:pPr>
      <w:bookmarkStart w:id="792" w:name="_Toc307451962"/>
      <w:bookmarkStart w:id="793" w:name="_Toc439578387"/>
      <w:r w:rsidRPr="00104547">
        <w:rPr>
          <w:rFonts w:hint="cs"/>
          <w:rtl/>
        </w:rPr>
        <w:t>نخست: شفاعت در دست خداوند است</w:t>
      </w:r>
      <w:bookmarkEnd w:id="792"/>
      <w:bookmarkEnd w:id="793"/>
    </w:p>
    <w:p w:rsidR="003E366E" w:rsidRPr="00104547" w:rsidRDefault="001A643D" w:rsidP="00104547">
      <w:pPr>
        <w:ind w:firstLine="227"/>
        <w:jc w:val="both"/>
        <w:rPr>
          <w:rStyle w:val="Char2"/>
          <w:rtl/>
        </w:rPr>
      </w:pPr>
      <w:r w:rsidRPr="00104547">
        <w:rPr>
          <w:rStyle w:val="Char2"/>
          <w:rFonts w:hint="cs"/>
          <w:rtl/>
        </w:rPr>
        <w:t>محمد حسین فضل الله معتقد است که شفاعت در دست خداوند متعال است و هیچ کس جز او مالک آن نیست. و هیچکدام از شفیعان جز به اذن او شفاعت نمی‌کنند، و سپس تأکید می‌کند که مؤمن فقط از خداوند شفاعت می‌خواهد. و از او می‌خواهد که انبیاء و اولیاء برای او شفاعت کنند، چون اصل این است که:</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وَلَا يَشۡفَعُونَ إِلَّا لِمَنِ </w:t>
      </w:r>
      <w:r w:rsidRPr="00104547">
        <w:rPr>
          <w:rStyle w:val="Char7"/>
          <w:rFonts w:hint="cs"/>
          <w:rtl/>
        </w:rPr>
        <w:t>ٱ</w:t>
      </w:r>
      <w:r w:rsidRPr="00104547">
        <w:rPr>
          <w:rStyle w:val="Char7"/>
          <w:rFonts w:hint="eastAsia"/>
          <w:rtl/>
        </w:rPr>
        <w:t>رۡتَضَىٰ</w:t>
      </w:r>
      <w:r w:rsidRPr="00104547">
        <w:rPr>
          <w:rStyle w:val="Char7"/>
          <w:rtl/>
        </w:rPr>
        <w:t xml:space="preserve"> وَهُم مِّنۡ خَشۡيَتِهِ</w:t>
      </w:r>
      <w:r w:rsidRPr="00104547">
        <w:rPr>
          <w:rStyle w:val="Char7"/>
          <w:rFonts w:hint="cs"/>
          <w:rtl/>
        </w:rPr>
        <w:t>ۦ</w:t>
      </w:r>
      <w:r w:rsidRPr="00104547">
        <w:rPr>
          <w:rStyle w:val="Char7"/>
          <w:rtl/>
        </w:rPr>
        <w:t xml:space="preserve"> مُشۡفِقُونَ٢٨</w:t>
      </w:r>
      <w:r w:rsidRPr="00104547">
        <w:rPr>
          <w:rStyle w:val="Char2"/>
          <w:rFonts w:cs="Traditional Arabic"/>
          <w:color w:val="000000"/>
          <w:shd w:val="clear" w:color="auto" w:fill="FFFFFF"/>
          <w:rtl/>
        </w:rPr>
        <w:t>﴾</w:t>
      </w:r>
      <w:r w:rsidRPr="00104547">
        <w:rPr>
          <w:rStyle w:val="Char5"/>
          <w:rtl/>
        </w:rPr>
        <w:t xml:space="preserve"> [الأنب</w:t>
      </w:r>
      <w:r w:rsidR="0024533F">
        <w:rPr>
          <w:rStyle w:val="Char5"/>
          <w:rtl/>
        </w:rPr>
        <w:t>ی</w:t>
      </w:r>
      <w:r w:rsidRPr="00104547">
        <w:rPr>
          <w:rStyle w:val="Char5"/>
          <w:rtl/>
        </w:rPr>
        <w:t>اء: 28]</w:t>
      </w:r>
      <w:r w:rsidRPr="00104547">
        <w:rPr>
          <w:rStyle w:val="Char5"/>
          <w:rFonts w:hint="cs"/>
          <w:rtl/>
        </w:rPr>
        <w:t>.</w:t>
      </w:r>
    </w:p>
    <w:p w:rsidR="001A643D" w:rsidRPr="00104547" w:rsidRDefault="001A643D" w:rsidP="00104547">
      <w:pPr>
        <w:ind w:firstLine="227"/>
        <w:jc w:val="both"/>
        <w:rPr>
          <w:rStyle w:val="Char2"/>
          <w:rtl/>
        </w:rPr>
      </w:pPr>
      <w:r w:rsidRPr="00104547">
        <w:rPr>
          <w:rStyle w:val="Char2"/>
          <w:rFonts w:hint="cs"/>
          <w:rtl/>
        </w:rPr>
        <w:t xml:space="preserve"> </w:t>
      </w:r>
      <w:r w:rsidR="0029444A" w:rsidRPr="00104547">
        <w:rPr>
          <w:rFonts w:ascii="Lotus Linotype" w:hAnsi="Lotus Linotype" w:cs="Traditional Arabic"/>
          <w:rtl/>
          <w:lang w:bidi="fa-IR"/>
        </w:rPr>
        <w:t>«</w:t>
      </w:r>
      <w:r w:rsidRPr="00104547">
        <w:rPr>
          <w:rStyle w:val="Char2"/>
          <w:rtl/>
        </w:rPr>
        <w:t>و</w:t>
      </w:r>
      <w:r w:rsidR="00435B45" w:rsidRPr="00104547">
        <w:rPr>
          <w:rStyle w:val="Char2"/>
          <w:rtl/>
        </w:rPr>
        <w:t xml:space="preserve"> آن‌ها </w:t>
      </w:r>
      <w:r w:rsidRPr="00104547">
        <w:rPr>
          <w:rStyle w:val="Char2"/>
          <w:rtl/>
        </w:rPr>
        <w:t xml:space="preserve">جز براى </w:t>
      </w:r>
      <w:r w:rsidR="000C5D3E" w:rsidRPr="00104547">
        <w:rPr>
          <w:rStyle w:val="Char2"/>
          <w:rtl/>
        </w:rPr>
        <w:t>ک</w:t>
      </w:r>
      <w:r w:rsidRPr="00104547">
        <w:rPr>
          <w:rStyle w:val="Char2"/>
          <w:rtl/>
        </w:rPr>
        <w:t xml:space="preserve">سى </w:t>
      </w:r>
      <w:r w:rsidR="000C5D3E" w:rsidRPr="00104547">
        <w:rPr>
          <w:rStyle w:val="Char2"/>
          <w:rtl/>
        </w:rPr>
        <w:t>ک</w:t>
      </w:r>
      <w:r w:rsidRPr="00104547">
        <w:rPr>
          <w:rStyle w:val="Char2"/>
          <w:rtl/>
        </w:rPr>
        <w:t>ه خدا راضى (به شفاعت براى او) است شفاعت نمى‏</w:t>
      </w:r>
      <w:r w:rsidR="000C5D3E" w:rsidRPr="00104547">
        <w:rPr>
          <w:rStyle w:val="Char2"/>
          <w:rtl/>
        </w:rPr>
        <w:t>ک</w:t>
      </w:r>
      <w:r w:rsidRPr="00104547">
        <w:rPr>
          <w:rStyle w:val="Char2"/>
          <w:rtl/>
        </w:rPr>
        <w:t>نند; و از ترس او ب</w:t>
      </w:r>
      <w:r w:rsidR="000C5D3E" w:rsidRPr="00104547">
        <w:rPr>
          <w:rStyle w:val="Char2"/>
          <w:rtl/>
        </w:rPr>
        <w:t>ی</w:t>
      </w:r>
      <w:r w:rsidRPr="00104547">
        <w:rPr>
          <w:rStyle w:val="Char2"/>
          <w:rtl/>
        </w:rPr>
        <w:t>منا</w:t>
      </w:r>
      <w:r w:rsidR="000C5D3E" w:rsidRPr="00104547">
        <w:rPr>
          <w:rStyle w:val="Char2"/>
          <w:rtl/>
        </w:rPr>
        <w:t>ک</w:t>
      </w:r>
      <w:r w:rsidRPr="00104547">
        <w:rPr>
          <w:rStyle w:val="Char2"/>
          <w:rtl/>
        </w:rPr>
        <w:t>ند</w:t>
      </w:r>
      <w:r w:rsidR="0029444A" w:rsidRPr="00104547">
        <w:rPr>
          <w:rFonts w:ascii="Lotus Linotype" w:hAnsi="Lotus Linotype" w:cs="Traditional Arabic" w:hint="cs"/>
          <w:rtl/>
          <w:lang w:bidi="fa-IR"/>
        </w:rPr>
        <w:t>»</w:t>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فضل الله می‌گوید: «بنابراین شفاعت در دست خداوند است، و او است که به انبیاء و اولیای خود بر حسب خطی که برای</w:t>
      </w:r>
      <w:r w:rsidR="00435B45" w:rsidRPr="00104547">
        <w:rPr>
          <w:rStyle w:val="Char2"/>
          <w:rFonts w:hint="cs"/>
          <w:rtl/>
        </w:rPr>
        <w:t xml:space="preserve"> آن‌ها </w:t>
      </w:r>
      <w:r w:rsidRPr="00104547">
        <w:rPr>
          <w:rStyle w:val="Char2"/>
          <w:rFonts w:hint="cs"/>
          <w:rtl/>
        </w:rPr>
        <w:t>ترسیم کرده است اجازه شفاعت می‌دهد»</w:t>
      </w:r>
      <w:r w:rsidRPr="00104547">
        <w:rPr>
          <w:rStyle w:val="Char2"/>
          <w:vertAlign w:val="superscript"/>
          <w:rtl/>
        </w:rPr>
        <w:footnoteReference w:id="1091"/>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و می‌گوید: «امام علی</w:t>
      </w:r>
      <w:r w:rsidR="003E366E" w:rsidRPr="00104547">
        <w:rPr>
          <w:rStyle w:val="Char2"/>
          <w:rFonts w:cs="CTraditional Arabic" w:hint="cs"/>
          <w:rtl/>
        </w:rPr>
        <w:t>س</w:t>
      </w:r>
      <w:r w:rsidRPr="00104547">
        <w:rPr>
          <w:rStyle w:val="Char2"/>
          <w:rFonts w:hint="cs"/>
          <w:rtl/>
        </w:rPr>
        <w:t xml:space="preserve"> می‌گوید: </w:t>
      </w:r>
      <w:r w:rsidR="0029444A" w:rsidRPr="00104547">
        <w:rPr>
          <w:rStyle w:val="Char3"/>
          <w:rtl/>
        </w:rPr>
        <w:t>«</w:t>
      </w:r>
      <w:r w:rsidRPr="00104547">
        <w:rPr>
          <w:rStyle w:val="Char3"/>
          <w:rtl/>
        </w:rPr>
        <w:t>وأستشفع ب</w:t>
      </w:r>
      <w:r w:rsidR="00B24603">
        <w:rPr>
          <w:rStyle w:val="Char3"/>
          <w:rtl/>
        </w:rPr>
        <w:t>ك</w:t>
      </w:r>
      <w:r w:rsidRPr="00104547">
        <w:rPr>
          <w:rStyle w:val="Char3"/>
          <w:rtl/>
        </w:rPr>
        <w:t xml:space="preserve"> </w:t>
      </w:r>
      <w:r w:rsidRPr="00104547">
        <w:rPr>
          <w:rStyle w:val="Char3"/>
          <w:rFonts w:hint="cs"/>
          <w:rtl/>
        </w:rPr>
        <w:t>إلى</w:t>
      </w:r>
      <w:r w:rsidRPr="00104547">
        <w:rPr>
          <w:rStyle w:val="Char3"/>
          <w:rtl/>
        </w:rPr>
        <w:t xml:space="preserve"> نفس</w:t>
      </w:r>
      <w:r w:rsidR="00B24603">
        <w:rPr>
          <w:rStyle w:val="Char3"/>
          <w:rtl/>
        </w:rPr>
        <w:t>ك</w:t>
      </w:r>
      <w:r w:rsidR="0029444A" w:rsidRPr="00104547">
        <w:rPr>
          <w:rStyle w:val="Char3"/>
          <w:rFonts w:hint="cs"/>
          <w:rtl/>
        </w:rPr>
        <w:t>»</w:t>
      </w:r>
      <w:r w:rsidRPr="00104547">
        <w:rPr>
          <w:rStyle w:val="Char2"/>
          <w:vertAlign w:val="superscript"/>
          <w:rtl/>
        </w:rPr>
        <w:footnoteReference w:id="1092"/>
      </w:r>
      <w:r w:rsidRPr="00104547">
        <w:rPr>
          <w:rStyle w:val="Char2"/>
          <w:rFonts w:hint="cs"/>
          <w:rtl/>
        </w:rPr>
        <w:t xml:space="preserve"> یعنی از خداوند متعال می‌خواهد که خودش (خدا) را برای او (علی) نزد خودش (خدا) شفیع قرار بدهد. چون بعضی از مردم شفاعت را از </w:t>
      </w:r>
      <w:r w:rsidR="000C5D3E" w:rsidRPr="00104547">
        <w:rPr>
          <w:rStyle w:val="Char2"/>
          <w:rFonts w:hint="cs"/>
          <w:rtl/>
        </w:rPr>
        <w:t>ک</w:t>
      </w:r>
      <w:r w:rsidRPr="00104547">
        <w:rPr>
          <w:rStyle w:val="Char2"/>
          <w:rFonts w:hint="cs"/>
          <w:rtl/>
        </w:rPr>
        <w:t>سانى مثل خودشان طلب می‌</w:t>
      </w:r>
      <w:r w:rsidR="000C5D3E" w:rsidRPr="00104547">
        <w:rPr>
          <w:rStyle w:val="Char2"/>
          <w:rFonts w:hint="cs"/>
          <w:rtl/>
        </w:rPr>
        <w:t>ک</w:t>
      </w:r>
      <w:r w:rsidRPr="00104547">
        <w:rPr>
          <w:rStyle w:val="Char2"/>
          <w:rFonts w:hint="cs"/>
          <w:rtl/>
        </w:rPr>
        <w:t>نند به گمان اینکه</w:t>
      </w:r>
      <w:r w:rsidR="00435B45" w:rsidRPr="00104547">
        <w:rPr>
          <w:rStyle w:val="Char2"/>
          <w:rFonts w:hint="cs"/>
          <w:rtl/>
        </w:rPr>
        <w:t xml:space="preserve"> آن‌ها </w:t>
      </w:r>
      <w:r w:rsidRPr="00104547">
        <w:rPr>
          <w:rStyle w:val="Char2"/>
          <w:rFonts w:hint="cs"/>
          <w:rtl/>
        </w:rPr>
        <w:t>نزد کسانی که شفاعت می‌کنند، قدرتی دارند. ولی علی</w:t>
      </w:r>
      <w:r w:rsidR="003E366E" w:rsidRPr="00104547">
        <w:rPr>
          <w:rFonts w:cs="CTraditional Arabic" w:hint="cs"/>
          <w:rtl/>
          <w:lang w:bidi="fa-IR"/>
        </w:rPr>
        <w:t>÷</w:t>
      </w:r>
      <w:r w:rsidRPr="00104547">
        <w:rPr>
          <w:rStyle w:val="Char2"/>
          <w:rFonts w:hint="cs"/>
          <w:rtl/>
        </w:rPr>
        <w:t xml:space="preserve"> می‌گوید: کسی را نمی‌بینم که در برابر قدرت تو ای پروردگار قدرتی داشته باشد. بلکه قدرت هر انسانی از جانب تو است. ای پروردگارم من در مقابلت می‌ایستم و تنها تو حق داری که مرا مجازات کنی. بنابراین خودت را نزد خودت برای خودم شفیع قرار می‌دهم. چون من غیر از تو شفیعی نمی‌بینم»</w:t>
      </w:r>
      <w:r w:rsidRPr="00104547">
        <w:rPr>
          <w:rStyle w:val="Char2"/>
          <w:vertAlign w:val="superscript"/>
          <w:rtl/>
        </w:rPr>
        <w:footnoteReference w:id="1093"/>
      </w:r>
      <w:r w:rsidRPr="00104547">
        <w:rPr>
          <w:rStyle w:val="Char2"/>
          <w:rFonts w:hint="cs"/>
          <w:rtl/>
        </w:rPr>
        <w:t>.</w:t>
      </w:r>
    </w:p>
    <w:p w:rsidR="003E366E" w:rsidRPr="00104547" w:rsidRDefault="001A643D" w:rsidP="00104547">
      <w:pPr>
        <w:ind w:firstLine="227"/>
        <w:jc w:val="both"/>
        <w:rPr>
          <w:rStyle w:val="Char2"/>
          <w:rtl/>
        </w:rPr>
      </w:pPr>
      <w:r w:rsidRPr="00104547">
        <w:rPr>
          <w:rStyle w:val="Char2"/>
          <w:rFonts w:hint="cs"/>
          <w:rtl/>
        </w:rPr>
        <w:t>و می‌گوید: «برای هیچ کس ممکن نیست که بدون اذن خداوند شفاعت کند، حتی رسول الله</w:t>
      </w:r>
      <w:r w:rsidR="003E366E"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مقابل خداوند می‌ایستد تا اجازه شفاعت به او داده شود. و این بعد از صدور آن امر خداوند است که می‌فرماید:</w:t>
      </w:r>
    </w:p>
    <w:p w:rsidR="001A643D"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يَوۡمَ لَا تَمۡلِكُ نَفۡسٞ لِّنَفۡسٖ شَيۡ‍ٔٗاۖ وَ</w:t>
      </w:r>
      <w:r w:rsidRPr="00104547">
        <w:rPr>
          <w:rStyle w:val="Char7"/>
          <w:rFonts w:hint="cs"/>
          <w:rtl/>
        </w:rPr>
        <w:t>ٱ</w:t>
      </w:r>
      <w:r w:rsidRPr="00104547">
        <w:rPr>
          <w:rStyle w:val="Char7"/>
          <w:rFonts w:hint="eastAsia"/>
          <w:rtl/>
        </w:rPr>
        <w:t>لۡأَمۡرُ</w:t>
      </w:r>
      <w:r w:rsidRPr="00104547">
        <w:rPr>
          <w:rStyle w:val="Char7"/>
          <w:rtl/>
        </w:rPr>
        <w:t xml:space="preserve"> يَوۡمَئِذٖ لِّلَّهِ١٩</w:t>
      </w:r>
      <w:r w:rsidRPr="00104547">
        <w:rPr>
          <w:rStyle w:val="Char2"/>
          <w:rFonts w:cs="Traditional Arabic"/>
          <w:color w:val="000000"/>
          <w:shd w:val="clear" w:color="auto" w:fill="FFFFFF"/>
          <w:rtl/>
        </w:rPr>
        <w:t>﴾</w:t>
      </w:r>
      <w:r w:rsidRPr="00104547">
        <w:rPr>
          <w:rStyle w:val="Char5"/>
          <w:rtl/>
        </w:rPr>
        <w:t xml:space="preserve"> [الانفطار: 19]</w:t>
      </w:r>
      <w:r w:rsidR="001A643D" w:rsidRPr="00104547">
        <w:rPr>
          <w:rStyle w:val="Char2"/>
          <w:vertAlign w:val="superscript"/>
          <w:rtl/>
        </w:rPr>
        <w:footnoteReference w:id="1094"/>
      </w:r>
      <w:r w:rsidR="001A643D" w:rsidRPr="00104547">
        <w:rPr>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Fonts w:hint="cs"/>
          <w:rtl/>
        </w:rPr>
        <w:t>روز</w:t>
      </w:r>
      <w:r w:rsidR="000C5D3E" w:rsidRPr="00104547">
        <w:rPr>
          <w:rStyle w:val="Char2"/>
          <w:rFonts w:hint="cs"/>
          <w:rtl/>
        </w:rPr>
        <w:t>ی</w:t>
      </w:r>
      <w:r w:rsidR="001A643D" w:rsidRPr="00104547">
        <w:rPr>
          <w:rStyle w:val="Char2"/>
          <w:rFonts w:hint="cs"/>
          <w:rtl/>
        </w:rPr>
        <w:t xml:space="preserve"> است </w:t>
      </w:r>
      <w:r w:rsidR="000C5D3E" w:rsidRPr="00104547">
        <w:rPr>
          <w:rStyle w:val="Char2"/>
          <w:rFonts w:hint="cs"/>
          <w:rtl/>
        </w:rPr>
        <w:t>ک</w:t>
      </w:r>
      <w:r w:rsidR="001A643D" w:rsidRPr="00104547">
        <w:rPr>
          <w:rStyle w:val="Char2"/>
          <w:rFonts w:hint="cs"/>
          <w:rtl/>
        </w:rPr>
        <w:t>ه ه</w:t>
      </w:r>
      <w:r w:rsidR="000C5D3E" w:rsidRPr="00104547">
        <w:rPr>
          <w:rStyle w:val="Char2"/>
          <w:rFonts w:hint="cs"/>
          <w:rtl/>
        </w:rPr>
        <w:t>ی</w:t>
      </w:r>
      <w:r w:rsidR="001A643D" w:rsidRPr="00104547">
        <w:rPr>
          <w:rStyle w:val="Char2"/>
          <w:rFonts w:hint="cs"/>
          <w:rtl/>
        </w:rPr>
        <w:t xml:space="preserve">چ </w:t>
      </w:r>
      <w:r w:rsidR="000C5D3E" w:rsidRPr="00104547">
        <w:rPr>
          <w:rStyle w:val="Char2"/>
          <w:rFonts w:hint="cs"/>
          <w:rtl/>
        </w:rPr>
        <w:t>ک</w:t>
      </w:r>
      <w:r w:rsidR="001A643D" w:rsidRPr="00104547">
        <w:rPr>
          <w:rStyle w:val="Char2"/>
          <w:rFonts w:hint="cs"/>
          <w:rtl/>
        </w:rPr>
        <w:t xml:space="preserve">س قادر بر انجام </w:t>
      </w:r>
      <w:r w:rsidR="000C5D3E" w:rsidRPr="00104547">
        <w:rPr>
          <w:rStyle w:val="Char2"/>
          <w:rFonts w:hint="cs"/>
          <w:rtl/>
        </w:rPr>
        <w:t>ک</w:t>
      </w:r>
      <w:r w:rsidR="001A643D" w:rsidRPr="00104547">
        <w:rPr>
          <w:rStyle w:val="Char2"/>
          <w:rFonts w:hint="cs"/>
          <w:rtl/>
        </w:rPr>
        <w:t>ار</w:t>
      </w:r>
      <w:r w:rsidR="000C5D3E" w:rsidRPr="00104547">
        <w:rPr>
          <w:rStyle w:val="Char2"/>
          <w:rFonts w:hint="cs"/>
          <w:rtl/>
        </w:rPr>
        <w:t>ی</w:t>
      </w:r>
      <w:r w:rsidR="001A643D" w:rsidRPr="00104547">
        <w:rPr>
          <w:rStyle w:val="Char2"/>
          <w:rFonts w:hint="cs"/>
          <w:rtl/>
        </w:rPr>
        <w:t xml:space="preserve"> به سود د</w:t>
      </w:r>
      <w:r w:rsidR="000C5D3E" w:rsidRPr="00104547">
        <w:rPr>
          <w:rStyle w:val="Char2"/>
          <w:rFonts w:hint="cs"/>
          <w:rtl/>
        </w:rPr>
        <w:t>ی</w:t>
      </w:r>
      <w:r w:rsidR="001A643D" w:rsidRPr="00104547">
        <w:rPr>
          <w:rStyle w:val="Char2"/>
          <w:rFonts w:hint="cs"/>
          <w:rtl/>
        </w:rPr>
        <w:t>گر</w:t>
      </w:r>
      <w:r w:rsidR="000C5D3E" w:rsidRPr="00104547">
        <w:rPr>
          <w:rStyle w:val="Char2"/>
          <w:rFonts w:hint="cs"/>
          <w:rtl/>
        </w:rPr>
        <w:t>ی</w:t>
      </w:r>
      <w:r w:rsidR="001A643D" w:rsidRPr="00104547">
        <w:rPr>
          <w:rStyle w:val="Char2"/>
          <w:rFonts w:hint="cs"/>
          <w:rtl/>
        </w:rPr>
        <w:t xml:space="preserve"> ن</w:t>
      </w:r>
      <w:r w:rsidR="000C5D3E" w:rsidRPr="00104547">
        <w:rPr>
          <w:rStyle w:val="Char2"/>
          <w:rFonts w:hint="cs"/>
          <w:rtl/>
        </w:rPr>
        <w:t>ی</w:t>
      </w:r>
      <w:r w:rsidR="001A643D" w:rsidRPr="00104547">
        <w:rPr>
          <w:rStyle w:val="Char2"/>
          <w:rFonts w:hint="cs"/>
          <w:rtl/>
        </w:rPr>
        <w:t>ست، و همهء امور در آن روز از آنِ خداست</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257BA1">
      <w:pPr>
        <w:pStyle w:val="6-"/>
        <w:rPr>
          <w:rtl/>
        </w:rPr>
      </w:pPr>
      <w:bookmarkStart w:id="794" w:name="_Toc307451963"/>
      <w:bookmarkStart w:id="795" w:name="_Toc439578388"/>
      <w:r w:rsidRPr="00104547">
        <w:rPr>
          <w:rFonts w:hint="cs"/>
          <w:rtl/>
        </w:rPr>
        <w:t>دوم: واسطه‌ای میان بنده و پروردگارش نیست</w:t>
      </w:r>
      <w:bookmarkEnd w:id="794"/>
      <w:bookmarkEnd w:id="795"/>
    </w:p>
    <w:p w:rsidR="003E366E" w:rsidRPr="00104547" w:rsidRDefault="001A643D" w:rsidP="00104547">
      <w:pPr>
        <w:ind w:firstLine="227"/>
        <w:jc w:val="both"/>
        <w:rPr>
          <w:rStyle w:val="Char2"/>
          <w:rtl/>
        </w:rPr>
      </w:pPr>
      <w:r w:rsidRPr="00104547">
        <w:rPr>
          <w:rStyle w:val="Char2"/>
          <w:rFonts w:hint="cs"/>
          <w:rtl/>
        </w:rPr>
        <w:t>محمد حسین فضل الله تأکید می‌کند که رسیدن به خداوند نیازی به واسطه میان بنده و پروردگارش ندارد. چون او معتقد است که نیازی نیست که کسی دعایش را به خداوند برساند یا برای او طلب مغفرت کند. چون خداوند متعال همچنان که در قرآن بیان کرده است «خواسته است که ما به طور مستقیم با وی سخن بگوییم و ما بندگان گناهکاری هستیم». فضل الله به این سخن استدلال می‌کند و می‌گوید: خداوند متعال دورترین مردم از خودش را ندا می‌</w:t>
      </w:r>
      <w:r w:rsidR="000C5D3E" w:rsidRPr="00104547">
        <w:rPr>
          <w:rStyle w:val="Char2"/>
          <w:rFonts w:hint="cs"/>
          <w:rtl/>
        </w:rPr>
        <w:t>ک</w:t>
      </w:r>
      <w:r w:rsidRPr="00104547">
        <w:rPr>
          <w:rStyle w:val="Char2"/>
          <w:rFonts w:hint="cs"/>
          <w:rtl/>
        </w:rPr>
        <w:t>ند و این نشان می‌دهد که رحمت خداوند بسیار واسع است و نیازی به واسطه‌گری یکی از صالحان ندارد. همچنان که می‌فرماید:</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يَٰعِبَادِيَ </w:t>
      </w:r>
      <w:r w:rsidRPr="00104547">
        <w:rPr>
          <w:rStyle w:val="Char7"/>
          <w:rFonts w:hint="cs"/>
          <w:rtl/>
        </w:rPr>
        <w:t>ٱ</w:t>
      </w:r>
      <w:r w:rsidRPr="00104547">
        <w:rPr>
          <w:rStyle w:val="Char7"/>
          <w:rFonts w:hint="eastAsia"/>
          <w:rtl/>
        </w:rPr>
        <w:t>لَّذِينَ</w:t>
      </w:r>
      <w:r w:rsidRPr="00104547">
        <w:rPr>
          <w:rStyle w:val="Char7"/>
          <w:rtl/>
        </w:rPr>
        <w:t xml:space="preserve"> أَسۡرَفُواْ عَلَىٰٓ أَنفُسِهِمۡ لَا تَقۡنَطُواْ مِن رَّحۡمَةِ ٥٣</w:t>
      </w:r>
      <w:r w:rsidRPr="00104547">
        <w:rPr>
          <w:rStyle w:val="Char2"/>
          <w:rFonts w:cs="Traditional Arabic"/>
          <w:color w:val="000000"/>
          <w:shd w:val="clear" w:color="auto" w:fill="FFFFFF"/>
          <w:rtl/>
        </w:rPr>
        <w:t>﴾</w:t>
      </w:r>
      <w:r w:rsidRPr="00104547">
        <w:rPr>
          <w:rStyle w:val="Char5"/>
          <w:rtl/>
        </w:rPr>
        <w:t xml:space="preserve"> [الزمر: 53]</w:t>
      </w:r>
      <w:r w:rsidRPr="00104547">
        <w:rPr>
          <w:rStyle w:val="Char5"/>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 xml:space="preserve">بگو: اى بندگان من </w:t>
      </w:r>
      <w:r w:rsidR="000C5D3E" w:rsidRPr="00104547">
        <w:rPr>
          <w:rStyle w:val="Char2"/>
          <w:rtl/>
        </w:rPr>
        <w:t>ک</w:t>
      </w:r>
      <w:r w:rsidR="001A643D" w:rsidRPr="00104547">
        <w:rPr>
          <w:rStyle w:val="Char2"/>
          <w:rtl/>
        </w:rPr>
        <w:t xml:space="preserve">ه بر خود اسراف و ستم </w:t>
      </w:r>
      <w:r w:rsidR="000C5D3E" w:rsidRPr="00104547">
        <w:rPr>
          <w:rStyle w:val="Char2"/>
          <w:rtl/>
        </w:rPr>
        <w:t>ک</w:t>
      </w:r>
      <w:r w:rsidR="001A643D" w:rsidRPr="00104547">
        <w:rPr>
          <w:rStyle w:val="Char2"/>
          <w:rtl/>
        </w:rPr>
        <w:t>رده‏ا</w:t>
      </w:r>
      <w:r w:rsidR="000C5D3E" w:rsidRPr="00104547">
        <w:rPr>
          <w:rStyle w:val="Char2"/>
          <w:rtl/>
        </w:rPr>
        <w:t>ی</w:t>
      </w:r>
      <w:r w:rsidR="001A643D" w:rsidRPr="00104547">
        <w:rPr>
          <w:rStyle w:val="Char2"/>
          <w:rtl/>
        </w:rPr>
        <w:t>د! از رحمت خداوند نوم</w:t>
      </w:r>
      <w:r w:rsidR="000C5D3E" w:rsidRPr="00104547">
        <w:rPr>
          <w:rStyle w:val="Char2"/>
          <w:rtl/>
        </w:rPr>
        <w:t>ی</w:t>
      </w:r>
      <w:r w:rsidR="001A643D" w:rsidRPr="00104547">
        <w:rPr>
          <w:rStyle w:val="Char2"/>
          <w:rtl/>
        </w:rPr>
        <w:t>د نشو</w:t>
      </w:r>
      <w:r w:rsidR="000C5D3E" w:rsidRPr="00104547">
        <w:rPr>
          <w:rStyle w:val="Char2"/>
          <w:rtl/>
        </w:rPr>
        <w:t>ی</w:t>
      </w:r>
      <w:r w:rsidR="001A643D" w:rsidRPr="00104547">
        <w:rPr>
          <w:rStyle w:val="Char2"/>
          <w:rtl/>
        </w:rPr>
        <w:t>د</w:t>
      </w:r>
      <w:r w:rsidRPr="00104547">
        <w:rPr>
          <w:rFonts w:ascii="Lotus Linotype" w:hAnsi="Lotus Linotype" w:cs="Traditional Arabic" w:hint="cs"/>
          <w:rtl/>
          <w:lang w:bidi="fa-IR"/>
        </w:rPr>
        <w:t>»</w:t>
      </w:r>
      <w:r w:rsidR="001A643D" w:rsidRPr="00104547">
        <w:rPr>
          <w:rStyle w:val="Char2"/>
          <w:rFonts w:hint="cs"/>
          <w:rtl/>
        </w:rPr>
        <w:t>.</w:t>
      </w:r>
    </w:p>
    <w:p w:rsidR="003E366E" w:rsidRPr="00104547" w:rsidRDefault="001A643D" w:rsidP="00104547">
      <w:pPr>
        <w:ind w:firstLine="227"/>
        <w:jc w:val="both"/>
        <w:rPr>
          <w:rStyle w:val="Char2"/>
          <w:rtl/>
        </w:rPr>
      </w:pPr>
      <w:r w:rsidRPr="00104547">
        <w:rPr>
          <w:rStyle w:val="Char2"/>
          <w:rFonts w:hint="cs"/>
          <w:rtl/>
        </w:rPr>
        <w:t>همچنین فضل الله بیان می‌کند که خداوند با این آیه تمام بندگانش را مخاطب قرار داده است و می‌فرماید:</w:t>
      </w:r>
    </w:p>
    <w:p w:rsidR="003E366E" w:rsidRPr="00104547" w:rsidRDefault="003E366E"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وَقَالَ رَبُّكُمُ </w:t>
      </w:r>
      <w:r w:rsidRPr="00104547">
        <w:rPr>
          <w:rStyle w:val="Char7"/>
          <w:rFonts w:hint="cs"/>
          <w:rtl/>
        </w:rPr>
        <w:t>ٱ</w:t>
      </w:r>
      <w:r w:rsidRPr="00104547">
        <w:rPr>
          <w:rStyle w:val="Char7"/>
          <w:rFonts w:hint="eastAsia"/>
          <w:rtl/>
        </w:rPr>
        <w:t>دۡعُونِيٓ</w:t>
      </w:r>
      <w:r w:rsidRPr="00104547">
        <w:rPr>
          <w:rStyle w:val="Char7"/>
          <w:rtl/>
        </w:rPr>
        <w:t xml:space="preserve"> أَسۡتَجِبۡ لَكُمۡۚ٦٠</w:t>
      </w:r>
      <w:r w:rsidRPr="00104547">
        <w:rPr>
          <w:rStyle w:val="Char2"/>
          <w:rFonts w:cs="Traditional Arabic"/>
          <w:color w:val="000000"/>
          <w:shd w:val="clear" w:color="auto" w:fill="FFFFFF"/>
          <w:rtl/>
        </w:rPr>
        <w:t>﴾</w:t>
      </w:r>
      <w:r w:rsidRPr="00104547">
        <w:rPr>
          <w:rStyle w:val="Char5"/>
          <w:rtl/>
        </w:rPr>
        <w:t xml:space="preserve"> [غافر: 60]</w:t>
      </w:r>
      <w:r w:rsidRPr="00104547">
        <w:rPr>
          <w:rStyle w:val="Char5"/>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پروردگار شما گفته است: مرا بخوان</w:t>
      </w:r>
      <w:r w:rsidR="000C5D3E" w:rsidRPr="00104547">
        <w:rPr>
          <w:rStyle w:val="Char2"/>
          <w:rtl/>
        </w:rPr>
        <w:t>ی</w:t>
      </w:r>
      <w:r w:rsidR="001A643D" w:rsidRPr="00104547">
        <w:rPr>
          <w:rStyle w:val="Char2"/>
          <w:rtl/>
        </w:rPr>
        <w:t>د تا (دعاى) شما را بپذ</w:t>
      </w:r>
      <w:r w:rsidR="000C5D3E" w:rsidRPr="00104547">
        <w:rPr>
          <w:rStyle w:val="Char2"/>
          <w:rtl/>
        </w:rPr>
        <w:t>ی</w:t>
      </w:r>
      <w:r w:rsidR="001A643D" w:rsidRPr="00104547">
        <w:rPr>
          <w:rStyle w:val="Char2"/>
          <w:rtl/>
        </w:rPr>
        <w:t>رم!</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یعنی بدون واسطه</w:t>
      </w:r>
      <w:r w:rsidRPr="00104547">
        <w:rPr>
          <w:rStyle w:val="Char2"/>
          <w:vertAlign w:val="superscript"/>
          <w:rtl/>
        </w:rPr>
        <w:footnoteReference w:id="1095"/>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فضل الله توضیح می‌دهد که خداوند وظیفه انبیاء را واسطه دعا و طلب حاجات قرار نداده است، بلکه همچنان که فضل الله می‌گوید:</w:t>
      </w:r>
      <w:r w:rsidR="00435B45" w:rsidRPr="00104547">
        <w:rPr>
          <w:rStyle w:val="Char2"/>
          <w:rFonts w:hint="cs"/>
          <w:rtl/>
        </w:rPr>
        <w:t xml:space="preserve"> آن‌ها </w:t>
      </w:r>
      <w:r w:rsidRPr="00104547">
        <w:rPr>
          <w:rStyle w:val="Char2"/>
          <w:rFonts w:hint="cs"/>
          <w:rtl/>
        </w:rPr>
        <w:t>را «واسطه‌های هدایت» قرار داده است.</w:t>
      </w:r>
      <w:r w:rsidR="00435B45" w:rsidRPr="00104547">
        <w:rPr>
          <w:rStyle w:val="Char2"/>
          <w:rFonts w:hint="cs"/>
          <w:rtl/>
        </w:rPr>
        <w:t xml:space="preserve"> آن‌ها </w:t>
      </w:r>
      <w:r w:rsidRPr="00104547">
        <w:rPr>
          <w:rStyle w:val="Char2"/>
          <w:rFonts w:hint="cs"/>
          <w:rtl/>
        </w:rPr>
        <w:t>واسطه‌هایی میان خدا و بنده هستند تا سخنان و شریعت و تکالیف خداوند را به مردم برسانند. این همان چیزی است که میان خدا و بنده‌اش قرار دارد. و خداوند متعال هرگاه بخواهد به بنده‌ای رحم کند پیامبرش را تکریم می‌کند که او را شفاعت کند، یا اولیای خود را تکریم می‌کند که او را شفاعت کنند. و این یک مسأله است وگرنه ما اصلاً به واسطه نیازی نداریم. در تمام قرآن خداوند بدون واسطه از ما خواسته است که با وی صحبت کنیم، آری گاهی گناهان مانع رسیدن دعای ما به خداوند می‌شوند، و ما می‌کوشیم که از این گناهان خود استغفار و توبه کنیم»</w:t>
      </w:r>
      <w:r w:rsidRPr="00104547">
        <w:rPr>
          <w:rStyle w:val="Char2"/>
          <w:vertAlign w:val="superscript"/>
          <w:rtl/>
        </w:rPr>
        <w:footnoteReference w:id="1096"/>
      </w:r>
      <w:r w:rsidRPr="00104547">
        <w:rPr>
          <w:rStyle w:val="Char2"/>
          <w:rFonts w:hint="cs"/>
          <w:rtl/>
        </w:rPr>
        <w:t>.</w:t>
      </w:r>
    </w:p>
    <w:p w:rsidR="00D221F3" w:rsidRPr="00104547" w:rsidRDefault="001A643D" w:rsidP="00104547">
      <w:pPr>
        <w:ind w:firstLine="227"/>
        <w:jc w:val="both"/>
        <w:rPr>
          <w:rStyle w:val="Char2"/>
          <w:rtl/>
        </w:rPr>
      </w:pPr>
      <w:r w:rsidRPr="00104547">
        <w:rPr>
          <w:rStyle w:val="Char2"/>
          <w:rFonts w:hint="cs"/>
          <w:rtl/>
        </w:rPr>
        <w:t>فضل الله دیدگاه خود را به طور واضحی بیان می‌کند و می‌گوید این کلام خداوند:</w:t>
      </w:r>
    </w:p>
    <w:p w:rsidR="00D221F3"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إِيَّاكَ نَعۡبُدُ وَإِيَّاكَ نَسۡتَعِينُ٥</w:t>
      </w:r>
      <w:r w:rsidRPr="00104547">
        <w:rPr>
          <w:rStyle w:val="Char2"/>
          <w:rFonts w:cs="Traditional Arabic"/>
          <w:color w:val="000000"/>
          <w:shd w:val="clear" w:color="auto" w:fill="FFFFFF"/>
          <w:rtl/>
        </w:rPr>
        <w:t>﴾</w:t>
      </w:r>
      <w:r w:rsidRPr="00104547">
        <w:rPr>
          <w:rStyle w:val="Char5"/>
          <w:rtl/>
        </w:rPr>
        <w:t xml:space="preserve"> [الفاتحة: 5]</w:t>
      </w:r>
      <w:r w:rsidRPr="00104547">
        <w:rPr>
          <w:rStyle w:val="Char5"/>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(پروردگارا!) تنها تو را مى‏پرست</w:t>
      </w:r>
      <w:r w:rsidR="000C5D3E" w:rsidRPr="00104547">
        <w:rPr>
          <w:rStyle w:val="Char2"/>
          <w:rtl/>
        </w:rPr>
        <w:t>ی</w:t>
      </w:r>
      <w:r w:rsidR="001A643D" w:rsidRPr="00104547">
        <w:rPr>
          <w:rStyle w:val="Char2"/>
          <w:rtl/>
        </w:rPr>
        <w:t xml:space="preserve">م; و تنها از تو </w:t>
      </w:r>
      <w:r w:rsidR="000C5D3E" w:rsidRPr="00104547">
        <w:rPr>
          <w:rStyle w:val="Char2"/>
          <w:rtl/>
        </w:rPr>
        <w:t>ی</w:t>
      </w:r>
      <w:r w:rsidR="001A643D" w:rsidRPr="00104547">
        <w:rPr>
          <w:rStyle w:val="Char2"/>
          <w:rtl/>
        </w:rPr>
        <w:t>ارى مى‏جو</w:t>
      </w:r>
      <w:r w:rsidR="000C5D3E" w:rsidRPr="00104547">
        <w:rPr>
          <w:rStyle w:val="Char2"/>
          <w:rtl/>
        </w:rPr>
        <w:t>یی</w:t>
      </w:r>
      <w:r w:rsidR="001A643D" w:rsidRPr="00104547">
        <w:rPr>
          <w:rStyle w:val="Char2"/>
          <w:rtl/>
        </w:rPr>
        <w:t>م</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4F6DDE">
        <w:rPr>
          <w:rStyle w:val="Char2"/>
          <w:rFonts w:hint="cs"/>
          <w:rtl/>
        </w:rPr>
        <w:t>دلالت می‌کند بر اینکه</w:t>
      </w:r>
      <w:r w:rsidRPr="00104547">
        <w:rPr>
          <w:rStyle w:val="Char2"/>
          <w:rFonts w:hint="cs"/>
          <w:rtl/>
        </w:rPr>
        <w:t>: انسان در سخن خود با خداوند و در درخواستش از او نیازی به هیچ واسطه‌ای بشری و غیربشری ندارد.</w:t>
      </w:r>
    </w:p>
    <w:p w:rsidR="00D221F3" w:rsidRPr="00104547" w:rsidRDefault="001A643D" w:rsidP="00104547">
      <w:pPr>
        <w:ind w:firstLine="227"/>
        <w:jc w:val="both"/>
        <w:rPr>
          <w:rStyle w:val="Char2"/>
          <w:rtl/>
        </w:rPr>
      </w:pPr>
      <w:r w:rsidRPr="00104547">
        <w:rPr>
          <w:rStyle w:val="Char2"/>
          <w:rFonts w:hint="cs"/>
          <w:rtl/>
        </w:rPr>
        <w:t>چون خداوند متعال از بنده‌اش دور نیست. و هیچ فاصله‌ای را میان خود و بنده‌اش قرار نداده است. جز فاصله‌هایی که بنده خود درست می‌کند، و خود را از رحمت خداوند دور می‌کند. و دعایش را از بالارفتن به درگاه خداوند و نزدیکی او منع می‌کند. بنابراین از بندگانش خواسته است که به طور مستقیم او را بخوانند تا جواب</w:t>
      </w:r>
      <w:r w:rsidR="00435B45" w:rsidRPr="00104547">
        <w:rPr>
          <w:rStyle w:val="Char2"/>
          <w:rFonts w:hint="cs"/>
          <w:rtl/>
        </w:rPr>
        <w:t xml:space="preserve"> آن‌ها </w:t>
      </w:r>
      <w:r w:rsidRPr="00104547">
        <w:rPr>
          <w:rStyle w:val="Char2"/>
          <w:rFonts w:hint="cs"/>
          <w:rtl/>
        </w:rPr>
        <w:t>را بدهد. و از نزدیکی</w:t>
      </w:r>
      <w:r w:rsidR="00435B45" w:rsidRPr="00104547">
        <w:rPr>
          <w:rStyle w:val="Char2"/>
          <w:rFonts w:hint="cs"/>
          <w:rtl/>
        </w:rPr>
        <w:t xml:space="preserve"> آن‌ها </w:t>
      </w:r>
      <w:r w:rsidRPr="00104547">
        <w:rPr>
          <w:rStyle w:val="Char2"/>
          <w:rFonts w:hint="cs"/>
          <w:rtl/>
        </w:rPr>
        <w:t>با خود صحبت می‌کند، به گونه‌ای که سخن</w:t>
      </w:r>
      <w:r w:rsidR="00435B45" w:rsidRPr="00104547">
        <w:rPr>
          <w:rStyle w:val="Char2"/>
          <w:rFonts w:hint="cs"/>
          <w:rtl/>
        </w:rPr>
        <w:t xml:space="preserve"> آن‌ها </w:t>
      </w:r>
      <w:r w:rsidRPr="00104547">
        <w:rPr>
          <w:rStyle w:val="Char2"/>
          <w:rFonts w:hint="cs"/>
          <w:rtl/>
        </w:rPr>
        <w:t>را می‌شنود. هر چند که آهسته و نرم و یا رازی درون سینه باشد. بنابراین می‌فرماید:</w:t>
      </w:r>
    </w:p>
    <w:p w:rsidR="00D221F3"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وَإِذَا سَأَلَكَ عِبَادِي عَنِّي فَإِنِّي قَرِيبٌۖ أُجِيبُ دَعۡوَةَ </w:t>
      </w:r>
      <w:r w:rsidRPr="00104547">
        <w:rPr>
          <w:rStyle w:val="Char7"/>
          <w:rFonts w:hint="cs"/>
          <w:rtl/>
        </w:rPr>
        <w:t>ٱ</w:t>
      </w:r>
      <w:r w:rsidRPr="00104547">
        <w:rPr>
          <w:rStyle w:val="Char7"/>
          <w:rFonts w:hint="eastAsia"/>
          <w:rtl/>
        </w:rPr>
        <w:t>لدَّاعِ</w:t>
      </w:r>
      <w:r w:rsidRPr="00104547">
        <w:rPr>
          <w:rStyle w:val="Char7"/>
          <w:rtl/>
        </w:rPr>
        <w:t xml:space="preserve"> إِذَا دَعَانِۖ فَلۡيَسۡتَجِيبُواْ لِي وَلۡيُؤۡمِنُواْ بِي لَعَلَّهُمۡ يَرۡشُدُونَ١٨٦</w:t>
      </w:r>
      <w:r w:rsidRPr="00104547">
        <w:rPr>
          <w:rStyle w:val="Char2"/>
          <w:rFonts w:cs="Traditional Arabic"/>
          <w:color w:val="000000"/>
          <w:shd w:val="clear" w:color="auto" w:fill="FFFFFF"/>
          <w:rtl/>
        </w:rPr>
        <w:t>﴾</w:t>
      </w:r>
      <w:r w:rsidRPr="00104547">
        <w:rPr>
          <w:rStyle w:val="Char5"/>
          <w:rtl/>
        </w:rPr>
        <w:t xml:space="preserve"> [البقرة: 186]</w:t>
      </w:r>
      <w:r w:rsidRPr="00104547">
        <w:rPr>
          <w:rStyle w:val="Char5"/>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 xml:space="preserve">و هنگامى </w:t>
      </w:r>
      <w:r w:rsidR="000C5D3E" w:rsidRPr="00104547">
        <w:rPr>
          <w:rStyle w:val="Char2"/>
          <w:rtl/>
        </w:rPr>
        <w:t>ک</w:t>
      </w:r>
      <w:r w:rsidR="001A643D" w:rsidRPr="00104547">
        <w:rPr>
          <w:rStyle w:val="Char2"/>
          <w:rtl/>
        </w:rPr>
        <w:t xml:space="preserve">ه بندگان من، از تو در باره من سؤال </w:t>
      </w:r>
      <w:r w:rsidR="000C5D3E" w:rsidRPr="00104547">
        <w:rPr>
          <w:rStyle w:val="Char2"/>
          <w:rtl/>
        </w:rPr>
        <w:t>ک</w:t>
      </w:r>
      <w:r w:rsidR="001A643D" w:rsidRPr="00104547">
        <w:rPr>
          <w:rStyle w:val="Char2"/>
          <w:rtl/>
        </w:rPr>
        <w:t>نند، (بگو:) من نزد</w:t>
      </w:r>
      <w:r w:rsidR="000C5D3E" w:rsidRPr="00104547">
        <w:rPr>
          <w:rStyle w:val="Char2"/>
          <w:rtl/>
        </w:rPr>
        <w:t>یک</w:t>
      </w:r>
      <w:r w:rsidR="001A643D" w:rsidRPr="00104547">
        <w:rPr>
          <w:rStyle w:val="Char2"/>
          <w:rtl/>
        </w:rPr>
        <w:t>م! دعاى دعا</w:t>
      </w:r>
      <w:r w:rsidR="000C5D3E" w:rsidRPr="00104547">
        <w:rPr>
          <w:rStyle w:val="Char2"/>
          <w:rtl/>
        </w:rPr>
        <w:t>ک</w:t>
      </w:r>
      <w:r w:rsidR="001A643D" w:rsidRPr="00104547">
        <w:rPr>
          <w:rStyle w:val="Char2"/>
          <w:rtl/>
        </w:rPr>
        <w:t xml:space="preserve">ننده را، به هنگامى </w:t>
      </w:r>
      <w:r w:rsidR="000C5D3E" w:rsidRPr="00104547">
        <w:rPr>
          <w:rStyle w:val="Char2"/>
          <w:rtl/>
        </w:rPr>
        <w:t>ک</w:t>
      </w:r>
      <w:r w:rsidR="001A643D" w:rsidRPr="00104547">
        <w:rPr>
          <w:rStyle w:val="Char2"/>
          <w:rtl/>
        </w:rPr>
        <w:t>ه مرا مى‏خواند، پاسخ مى‏گو</w:t>
      </w:r>
      <w:r w:rsidR="000C5D3E" w:rsidRPr="00104547">
        <w:rPr>
          <w:rStyle w:val="Char2"/>
          <w:rtl/>
        </w:rPr>
        <w:t>ی</w:t>
      </w:r>
      <w:r w:rsidR="001A643D" w:rsidRPr="00104547">
        <w:rPr>
          <w:rStyle w:val="Char2"/>
          <w:rtl/>
        </w:rPr>
        <w:t>م! پس با</w:t>
      </w:r>
      <w:r w:rsidR="000C5D3E" w:rsidRPr="00104547">
        <w:rPr>
          <w:rStyle w:val="Char2"/>
          <w:rtl/>
        </w:rPr>
        <w:t>ی</w:t>
      </w:r>
      <w:r w:rsidR="001A643D" w:rsidRPr="00104547">
        <w:rPr>
          <w:rStyle w:val="Char2"/>
          <w:rtl/>
        </w:rPr>
        <w:t>د دعوت مرا بپذ</w:t>
      </w:r>
      <w:r w:rsidR="000C5D3E" w:rsidRPr="00104547">
        <w:rPr>
          <w:rStyle w:val="Char2"/>
          <w:rtl/>
        </w:rPr>
        <w:t>ی</w:t>
      </w:r>
      <w:r w:rsidR="001A643D" w:rsidRPr="00104547">
        <w:rPr>
          <w:rStyle w:val="Char2"/>
          <w:rtl/>
        </w:rPr>
        <w:t>رند، و به من ا</w:t>
      </w:r>
      <w:r w:rsidR="000C5D3E" w:rsidRPr="00104547">
        <w:rPr>
          <w:rStyle w:val="Char2"/>
          <w:rtl/>
        </w:rPr>
        <w:t>ی</w:t>
      </w:r>
      <w:r w:rsidR="001A643D" w:rsidRPr="00104547">
        <w:rPr>
          <w:rStyle w:val="Char2"/>
          <w:rtl/>
        </w:rPr>
        <w:t>مان ب</w:t>
      </w:r>
      <w:r w:rsidR="000C5D3E" w:rsidRPr="00104547">
        <w:rPr>
          <w:rStyle w:val="Char2"/>
          <w:rtl/>
        </w:rPr>
        <w:t>ی</w:t>
      </w:r>
      <w:r w:rsidR="001A643D" w:rsidRPr="00104547">
        <w:rPr>
          <w:rStyle w:val="Char2"/>
          <w:rtl/>
        </w:rPr>
        <w:t xml:space="preserve">اورند، تا راه </w:t>
      </w:r>
      <w:r w:rsidR="000C5D3E" w:rsidRPr="00104547">
        <w:rPr>
          <w:rStyle w:val="Char2"/>
          <w:rtl/>
        </w:rPr>
        <w:t>ی</w:t>
      </w:r>
      <w:r w:rsidR="001A643D" w:rsidRPr="00104547">
        <w:rPr>
          <w:rStyle w:val="Char2"/>
          <w:rtl/>
        </w:rPr>
        <w:t>ابند (و به مقصد برسند)</w:t>
      </w:r>
      <w:r w:rsidRPr="00104547">
        <w:rPr>
          <w:rFonts w:ascii="Lotus Linotype" w:hAnsi="Lotus Linotype" w:cs="Traditional Arabic" w:hint="cs"/>
          <w:rtl/>
          <w:lang w:bidi="fa-IR"/>
        </w:rPr>
        <w:t>»</w:t>
      </w:r>
      <w:r w:rsidR="001A643D" w:rsidRPr="00104547">
        <w:rPr>
          <w:rStyle w:val="Char2"/>
          <w:rFonts w:hint="cs"/>
          <w:rtl/>
        </w:rPr>
        <w:t>.</w:t>
      </w:r>
    </w:p>
    <w:p w:rsidR="00D221F3" w:rsidRPr="00104547" w:rsidRDefault="001A643D" w:rsidP="00104547">
      <w:pPr>
        <w:ind w:firstLine="227"/>
        <w:jc w:val="both"/>
        <w:rPr>
          <w:rStyle w:val="Char2"/>
          <w:rtl/>
        </w:rPr>
      </w:pPr>
      <w:r w:rsidRPr="00104547">
        <w:rPr>
          <w:rStyle w:val="Char2"/>
          <w:rFonts w:hint="cs"/>
          <w:rtl/>
        </w:rPr>
        <w:t>و می‌فرماید:</w:t>
      </w:r>
    </w:p>
    <w:p w:rsidR="001A643D"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وَلَقَدۡ خَلَقۡنَا </w:t>
      </w:r>
      <w:r w:rsidRPr="00104547">
        <w:rPr>
          <w:rStyle w:val="Char7"/>
          <w:rFonts w:hint="cs"/>
          <w:rtl/>
        </w:rPr>
        <w:t>ٱ</w:t>
      </w:r>
      <w:r w:rsidRPr="00104547">
        <w:rPr>
          <w:rStyle w:val="Char7"/>
          <w:rFonts w:hint="eastAsia"/>
          <w:rtl/>
        </w:rPr>
        <w:t>لۡإِنسَٰنَ</w:t>
      </w:r>
      <w:r w:rsidRPr="00104547">
        <w:rPr>
          <w:rStyle w:val="Char7"/>
          <w:rtl/>
        </w:rPr>
        <w:t xml:space="preserve"> وَنَعۡلَمُ مَا تُوَسۡوِسُ بِهِ</w:t>
      </w:r>
      <w:r w:rsidRPr="00104547">
        <w:rPr>
          <w:rStyle w:val="Char7"/>
          <w:rFonts w:hint="cs"/>
          <w:rtl/>
        </w:rPr>
        <w:t>ۦ</w:t>
      </w:r>
      <w:r w:rsidRPr="00104547">
        <w:rPr>
          <w:rStyle w:val="Char7"/>
          <w:rtl/>
        </w:rPr>
        <w:t xml:space="preserve"> نَفۡسُهُ</w:t>
      </w:r>
      <w:r w:rsidRPr="00104547">
        <w:rPr>
          <w:rStyle w:val="Char7"/>
          <w:rFonts w:hint="cs"/>
          <w:rtl/>
        </w:rPr>
        <w:t>ۥۖ</w:t>
      </w:r>
      <w:r w:rsidRPr="00104547">
        <w:rPr>
          <w:rStyle w:val="Char7"/>
          <w:rtl/>
        </w:rPr>
        <w:t xml:space="preserve"> وَنَحۡنُ أَقۡرَبُ إِلَيۡهِ مِنۡ حَبۡلِ </w:t>
      </w:r>
      <w:r w:rsidRPr="00104547">
        <w:rPr>
          <w:rStyle w:val="Char7"/>
          <w:rFonts w:hint="cs"/>
          <w:rtl/>
        </w:rPr>
        <w:t>ٱ</w:t>
      </w:r>
      <w:r w:rsidRPr="00104547">
        <w:rPr>
          <w:rStyle w:val="Char7"/>
          <w:rFonts w:hint="eastAsia"/>
          <w:rtl/>
        </w:rPr>
        <w:t>لۡوَرِيدِ</w:t>
      </w:r>
      <w:r w:rsidRPr="00104547">
        <w:rPr>
          <w:rStyle w:val="Char7"/>
          <w:rtl/>
        </w:rPr>
        <w:t>١٦</w:t>
      </w:r>
      <w:r w:rsidRPr="00104547">
        <w:rPr>
          <w:rStyle w:val="Char2"/>
          <w:rFonts w:cs="Traditional Arabic"/>
          <w:color w:val="000000"/>
          <w:shd w:val="clear" w:color="auto" w:fill="FFFFFF"/>
          <w:rtl/>
        </w:rPr>
        <w:t>﴾</w:t>
      </w:r>
      <w:r w:rsidRPr="00104547">
        <w:rPr>
          <w:rStyle w:val="Char5"/>
          <w:rtl/>
        </w:rPr>
        <w:t xml:space="preserve"> [ق: 16]</w:t>
      </w:r>
      <w:r w:rsidR="001A643D" w:rsidRPr="00104547">
        <w:rPr>
          <w:rStyle w:val="Char2"/>
          <w:vertAlign w:val="superscript"/>
          <w:rtl/>
        </w:rPr>
        <w:footnoteReference w:id="1097"/>
      </w:r>
      <w:r w:rsidR="001A643D" w:rsidRPr="00104547">
        <w:rPr>
          <w:rFonts w:hint="cs"/>
          <w:rtl/>
        </w:rPr>
        <w:t>.</w:t>
      </w:r>
      <w:r w:rsidR="001A643D" w:rsidRPr="00104547">
        <w:rPr>
          <w:rStyle w:val="Char2"/>
          <w:rFonts w:hint="cs"/>
          <w:rtl/>
        </w:rPr>
        <w:t xml:space="preserve"> </w:t>
      </w:r>
      <w:r w:rsidR="0029444A" w:rsidRPr="00104547">
        <w:rPr>
          <w:rFonts w:ascii="Lotus Linotype" w:hAnsi="Lotus Linotype" w:cs="Traditional Arabic"/>
          <w:rtl/>
          <w:lang w:bidi="fa-IR"/>
        </w:rPr>
        <w:t>«</w:t>
      </w:r>
      <w:r w:rsidR="001A643D" w:rsidRPr="00104547">
        <w:rPr>
          <w:rStyle w:val="Char2"/>
          <w:rtl/>
        </w:rPr>
        <w:t>ما انسان را آفر</w:t>
      </w:r>
      <w:r w:rsidR="000C5D3E" w:rsidRPr="00104547">
        <w:rPr>
          <w:rStyle w:val="Char2"/>
          <w:rtl/>
        </w:rPr>
        <w:t>ی</w:t>
      </w:r>
      <w:r w:rsidR="001A643D" w:rsidRPr="00104547">
        <w:rPr>
          <w:rStyle w:val="Char2"/>
          <w:rtl/>
        </w:rPr>
        <w:t>د</w:t>
      </w:r>
      <w:r w:rsidR="000C5D3E" w:rsidRPr="00104547">
        <w:rPr>
          <w:rStyle w:val="Char2"/>
          <w:rtl/>
        </w:rPr>
        <w:t>ی</w:t>
      </w:r>
      <w:r w:rsidR="001A643D" w:rsidRPr="00104547">
        <w:rPr>
          <w:rStyle w:val="Char2"/>
          <w:rtl/>
        </w:rPr>
        <w:t>م و وسوسه‏هاى نفس او را مى‏دان</w:t>
      </w:r>
      <w:r w:rsidR="000C5D3E" w:rsidRPr="00104547">
        <w:rPr>
          <w:rStyle w:val="Char2"/>
          <w:rtl/>
        </w:rPr>
        <w:t>ی</w:t>
      </w:r>
      <w:r w:rsidR="001A643D" w:rsidRPr="00104547">
        <w:rPr>
          <w:rStyle w:val="Char2"/>
          <w:rtl/>
        </w:rPr>
        <w:t>م، و ما به او از شاه‌رگ‌ خون</w:t>
      </w:r>
      <w:r w:rsidR="000C5D3E" w:rsidRPr="00104547">
        <w:rPr>
          <w:rStyle w:val="Char2"/>
          <w:rtl/>
        </w:rPr>
        <w:t>ی</w:t>
      </w:r>
      <w:r w:rsidR="001A643D" w:rsidRPr="00104547">
        <w:rPr>
          <w:rStyle w:val="Char2"/>
          <w:rtl/>
        </w:rPr>
        <w:t>‌ گردن</w:t>
      </w:r>
      <w:r w:rsidR="001A643D" w:rsidRPr="00104547">
        <w:rPr>
          <w:rStyle w:val="Char2"/>
          <w:rFonts w:hint="cs"/>
          <w:rtl/>
        </w:rPr>
        <w:t xml:space="preserve"> </w:t>
      </w:r>
      <w:r w:rsidR="001A643D" w:rsidRPr="00104547">
        <w:rPr>
          <w:rStyle w:val="Char2"/>
          <w:rtl/>
        </w:rPr>
        <w:t xml:space="preserve">‌است‌ </w:t>
      </w:r>
      <w:r w:rsidR="000C5D3E" w:rsidRPr="00104547">
        <w:rPr>
          <w:rStyle w:val="Char2"/>
          <w:rtl/>
        </w:rPr>
        <w:t>ک</w:t>
      </w:r>
      <w:r w:rsidR="001A643D" w:rsidRPr="00104547">
        <w:rPr>
          <w:rStyle w:val="Char2"/>
          <w:rtl/>
        </w:rPr>
        <w:t>ه‌ به‌ قلب‌ متصل‌ م</w:t>
      </w:r>
      <w:r w:rsidR="000C5D3E" w:rsidRPr="00104547">
        <w:rPr>
          <w:rStyle w:val="Char2"/>
          <w:rtl/>
        </w:rPr>
        <w:t>ی</w:t>
      </w:r>
      <w:r w:rsidR="001A643D" w:rsidRPr="00104547">
        <w:rPr>
          <w:rStyle w:val="Char2"/>
          <w:rtl/>
        </w:rPr>
        <w:t>‌باشد نزد</w:t>
      </w:r>
      <w:r w:rsidR="000C5D3E" w:rsidRPr="00104547">
        <w:rPr>
          <w:rStyle w:val="Char2"/>
          <w:rtl/>
        </w:rPr>
        <w:t>یک</w:t>
      </w:r>
      <w:r w:rsidR="001A643D" w:rsidRPr="00104547">
        <w:rPr>
          <w:rStyle w:val="Char2"/>
          <w:rtl/>
        </w:rPr>
        <w:t>تر</w:t>
      </w:r>
      <w:r w:rsidR="000C5D3E" w:rsidRPr="00104547">
        <w:rPr>
          <w:rStyle w:val="Char2"/>
          <w:rtl/>
        </w:rPr>
        <w:t>ی</w:t>
      </w:r>
      <w:r w:rsidR="001A643D" w:rsidRPr="00104547">
        <w:rPr>
          <w:rStyle w:val="Char2"/>
          <w:rtl/>
        </w:rPr>
        <w:t>م</w:t>
      </w:r>
      <w:r w:rsidR="0029444A" w:rsidRPr="00104547">
        <w:rPr>
          <w:rFonts w:ascii="Lotus Linotype" w:hAnsi="Lotus Linotype" w:cs="Traditional Arabic" w:hint="cs"/>
          <w:rtl/>
          <w:lang w:bidi="fa-IR"/>
        </w:rPr>
        <w:t>»</w:t>
      </w:r>
      <w:r w:rsidR="001A643D" w:rsidRPr="00104547">
        <w:rPr>
          <w:rStyle w:val="Char2"/>
          <w:rFonts w:hint="cs"/>
          <w:rtl/>
        </w:rPr>
        <w:t xml:space="preserve">. </w:t>
      </w:r>
    </w:p>
    <w:p w:rsidR="001A643D" w:rsidRPr="004F6DDE" w:rsidRDefault="001A643D" w:rsidP="004F6DDE">
      <w:pPr>
        <w:pStyle w:val="6-"/>
        <w:rPr>
          <w:rtl/>
        </w:rPr>
      </w:pPr>
      <w:bookmarkStart w:id="796" w:name="_Toc307451964"/>
      <w:bookmarkStart w:id="797" w:name="_Toc439578389"/>
      <w:r w:rsidRPr="004F6DDE">
        <w:rPr>
          <w:rFonts w:hint="cs"/>
          <w:rtl/>
        </w:rPr>
        <w:t>سوم: هزینه شفاعت</w:t>
      </w:r>
      <w:bookmarkEnd w:id="796"/>
      <w:bookmarkEnd w:id="797"/>
    </w:p>
    <w:p w:rsidR="001A643D" w:rsidRPr="00104547" w:rsidRDefault="001A643D" w:rsidP="00104547">
      <w:pPr>
        <w:ind w:firstLine="227"/>
        <w:jc w:val="both"/>
        <w:rPr>
          <w:rStyle w:val="Char2"/>
          <w:rtl/>
        </w:rPr>
      </w:pPr>
      <w:r w:rsidRPr="00104547">
        <w:rPr>
          <w:rStyle w:val="Char2"/>
          <w:rFonts w:hint="cs"/>
          <w:rtl/>
        </w:rPr>
        <w:t>محمد حسین فضل الله معتقد است که راه رسیدن به شفاعت اولیای خداوند پیروی از اوامر خداوند و اجتناب از نواهی وی است. اینگونه نیست که مسلمانی گناه بکند و نافرمانی خداوند بکند سپس به صرف دوست</w:t>
      </w:r>
      <w:r w:rsidR="000C5D3E" w:rsidRPr="00104547">
        <w:rPr>
          <w:rStyle w:val="Char2"/>
          <w:rFonts w:hint="cs"/>
          <w:rtl/>
        </w:rPr>
        <w:t>ی</w:t>
      </w:r>
      <w:r w:rsidRPr="00104547">
        <w:rPr>
          <w:rStyle w:val="Char2"/>
          <w:rFonts w:hint="cs"/>
          <w:rtl/>
        </w:rPr>
        <w:t xml:space="preserve"> علی بن ابی‌طالب یا سایر اولیا یا با نذر‌دادن و قربانی‌کردن شفاعت شافعین را بخواهد</w:t>
      </w:r>
      <w:r w:rsidRPr="00104547">
        <w:rPr>
          <w:rStyle w:val="Char2"/>
          <w:vertAlign w:val="superscript"/>
          <w:rtl/>
        </w:rPr>
        <w:footnoteReference w:id="1098"/>
      </w:r>
      <w:r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همچنین محمد حسین فضل الله بیان می‌کند که نزدیکی مسلمان به انبیاء و اولیاء برای به دست‌آوردن شفاعت</w:t>
      </w:r>
      <w:r w:rsidR="00435B45" w:rsidRPr="00104547">
        <w:rPr>
          <w:rStyle w:val="Char2"/>
          <w:rFonts w:hint="cs"/>
          <w:rtl/>
        </w:rPr>
        <w:t xml:space="preserve"> آن‌ها </w:t>
      </w:r>
      <w:r w:rsidRPr="00104547">
        <w:rPr>
          <w:rStyle w:val="Char2"/>
          <w:rFonts w:hint="cs"/>
          <w:rtl/>
        </w:rPr>
        <w:t>گناه است. چون</w:t>
      </w:r>
      <w:r w:rsidR="00435B45" w:rsidRPr="00104547">
        <w:rPr>
          <w:rStyle w:val="Char2"/>
          <w:rFonts w:hint="cs"/>
          <w:rtl/>
        </w:rPr>
        <w:t xml:space="preserve"> آن‌ها </w:t>
      </w:r>
      <w:r w:rsidRPr="00104547">
        <w:rPr>
          <w:rStyle w:val="Char2"/>
          <w:rFonts w:hint="cs"/>
          <w:rtl/>
        </w:rPr>
        <w:t>مالک شفاعت نیستند. بلکه خداوند متعال در همه سطوح مالک آن است. پس خداوند متعال به اولیاء و انبیاء و برای کسی که خود بخواهد اجازه شفاعت می‌دهد. فضل الله می‌گوید: «امری که تقرب به خداوند را ایجاب می‌کند تا ما را جزء آن افرادی قرار بدهد که اجازه شفاعت برایشان داده می‌شود، این است که از خداوند بخواهیم که اجازه شفاعت به</w:t>
      </w:r>
      <w:r w:rsidR="00435B45" w:rsidRPr="00104547">
        <w:rPr>
          <w:rStyle w:val="Char2"/>
          <w:rFonts w:hint="cs"/>
          <w:rtl/>
        </w:rPr>
        <w:t xml:space="preserve"> آن‌ها </w:t>
      </w:r>
      <w:r w:rsidRPr="00104547">
        <w:rPr>
          <w:rStyle w:val="Char2"/>
          <w:rFonts w:hint="cs"/>
          <w:rtl/>
        </w:rPr>
        <w:t>بدهد»</w:t>
      </w:r>
      <w:r w:rsidRPr="00104547">
        <w:rPr>
          <w:rStyle w:val="Char2"/>
          <w:vertAlign w:val="superscript"/>
          <w:rtl/>
        </w:rPr>
        <w:footnoteReference w:id="1099"/>
      </w:r>
      <w:r w:rsidRPr="00104547">
        <w:rPr>
          <w:rStyle w:val="Char2"/>
          <w:rFonts w:hint="cs"/>
          <w:rtl/>
        </w:rPr>
        <w:t>.</w:t>
      </w:r>
    </w:p>
    <w:p w:rsidR="001A643D" w:rsidRPr="00104547" w:rsidRDefault="001A643D" w:rsidP="004F6DDE">
      <w:pPr>
        <w:pStyle w:val="5-"/>
        <w:rPr>
          <w:rtl/>
        </w:rPr>
      </w:pPr>
      <w:bookmarkStart w:id="798" w:name="_Toc307451965"/>
      <w:bookmarkStart w:id="799" w:name="_Toc439578390"/>
      <w:r w:rsidRPr="00104547">
        <w:rPr>
          <w:rFonts w:hint="cs"/>
          <w:rtl/>
        </w:rPr>
        <w:t>نصوصی را که مخالفانش به آن استناد می‌کنند، چگونه تفسیر می‌کند؟</w:t>
      </w:r>
      <w:bookmarkEnd w:id="798"/>
      <w:bookmarkEnd w:id="799"/>
    </w:p>
    <w:p w:rsidR="00D221F3" w:rsidRPr="00104547" w:rsidRDefault="001A643D" w:rsidP="00104547">
      <w:pPr>
        <w:ind w:firstLine="227"/>
        <w:jc w:val="both"/>
        <w:rPr>
          <w:rStyle w:val="Char2"/>
          <w:rtl/>
        </w:rPr>
      </w:pPr>
      <w:r w:rsidRPr="00104547">
        <w:rPr>
          <w:rStyle w:val="Char2"/>
          <w:rFonts w:hint="cs"/>
          <w:rtl/>
        </w:rPr>
        <w:t>دیدگاه محمد حسین فضل الله در مورد مسأله شفاعت و تفسیر وی از یکی از مشهورترین نصوصی که بسیاری از آن</w:t>
      </w:r>
      <w:r w:rsidR="00D221F3" w:rsidRPr="00104547">
        <w:rPr>
          <w:rStyle w:val="Char2"/>
          <w:rFonts w:hint="eastAsia"/>
          <w:rtl/>
        </w:rPr>
        <w:t>‌</w:t>
      </w:r>
      <w:r w:rsidRPr="00104547">
        <w:rPr>
          <w:rStyle w:val="Char2"/>
          <w:rFonts w:hint="cs"/>
          <w:rtl/>
        </w:rPr>
        <w:t>هایی که به صالحان توسل می‌کنند به آن استناد می‌کنند، ما را در این مورد به یقیین می‌رساند. خداوند متعال می‌فرماید:</w:t>
      </w:r>
    </w:p>
    <w:p w:rsidR="00D221F3"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w:t>
      </w:r>
      <w:r w:rsidRPr="00104547">
        <w:rPr>
          <w:rStyle w:val="Char7"/>
          <w:rFonts w:hint="cs"/>
          <w:rtl/>
        </w:rPr>
        <w:t>ٱ</w:t>
      </w:r>
      <w:r w:rsidRPr="00104547">
        <w:rPr>
          <w:rStyle w:val="Char7"/>
          <w:rFonts w:hint="eastAsia"/>
          <w:rtl/>
        </w:rPr>
        <w:t>تَّقُواْ</w:t>
      </w:r>
      <w:r w:rsidRPr="00104547">
        <w:rPr>
          <w:rStyle w:val="Char7"/>
          <w:rtl/>
        </w:rPr>
        <w:t xml:space="preserve">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بۡتَغُوٓاْ</w:t>
      </w:r>
      <w:r w:rsidRPr="00104547">
        <w:rPr>
          <w:rStyle w:val="Char7"/>
          <w:rtl/>
        </w:rPr>
        <w:t xml:space="preserve"> إِلَيۡهِ </w:t>
      </w:r>
      <w:r w:rsidRPr="00104547">
        <w:rPr>
          <w:rStyle w:val="Char7"/>
          <w:rFonts w:hint="cs"/>
          <w:rtl/>
        </w:rPr>
        <w:t>ٱ</w:t>
      </w:r>
      <w:r w:rsidRPr="00104547">
        <w:rPr>
          <w:rStyle w:val="Char7"/>
          <w:rFonts w:hint="eastAsia"/>
          <w:rtl/>
        </w:rPr>
        <w:t>لۡوَسِيلَةَ</w:t>
      </w:r>
      <w:r w:rsidRPr="00104547">
        <w:rPr>
          <w:rStyle w:val="Char7"/>
          <w:rtl/>
        </w:rPr>
        <w:t xml:space="preserve"> وَجَٰهِدُواْ فِي سَبِيلِهِ</w:t>
      </w:r>
      <w:r w:rsidRPr="00104547">
        <w:rPr>
          <w:rStyle w:val="Char7"/>
          <w:rFonts w:hint="cs"/>
          <w:rtl/>
        </w:rPr>
        <w:t>ۦ</w:t>
      </w:r>
      <w:r w:rsidRPr="00104547">
        <w:rPr>
          <w:rStyle w:val="Char7"/>
          <w:rtl/>
        </w:rPr>
        <w:t>٣٥</w:t>
      </w:r>
      <w:r w:rsidRPr="00104547">
        <w:rPr>
          <w:rStyle w:val="Char2"/>
          <w:rFonts w:cs="Traditional Arabic"/>
          <w:color w:val="000000"/>
          <w:shd w:val="clear" w:color="auto" w:fill="FFFFFF"/>
          <w:rtl/>
        </w:rPr>
        <w:t>﴾</w:t>
      </w:r>
      <w:r w:rsidRPr="00104547">
        <w:rPr>
          <w:rStyle w:val="Char5"/>
          <w:rtl/>
        </w:rPr>
        <w:t xml:space="preserve"> [المائدة: 35]</w:t>
      </w:r>
      <w:r w:rsidRPr="00104547">
        <w:rPr>
          <w:rStyle w:val="Char5"/>
          <w:rFonts w:hint="cs"/>
          <w:rtl/>
        </w:rPr>
        <w:t>.</w:t>
      </w:r>
    </w:p>
    <w:p w:rsidR="001A643D" w:rsidRPr="00104547" w:rsidRDefault="001A643D" w:rsidP="00104547">
      <w:pPr>
        <w:ind w:firstLine="227"/>
        <w:jc w:val="both"/>
        <w:rPr>
          <w:rStyle w:val="Char2"/>
          <w:rtl/>
        </w:rPr>
      </w:pPr>
      <w:r w:rsidRPr="00104547">
        <w:rPr>
          <w:rStyle w:val="Char2"/>
          <w:rFonts w:hint="cs"/>
          <w:rtl/>
        </w:rPr>
        <w:t xml:space="preserve"> </w:t>
      </w:r>
      <w:r w:rsidR="0029444A" w:rsidRPr="00104547">
        <w:rPr>
          <w:rFonts w:ascii="Lotus Linotype" w:hAnsi="Lotus Linotype" w:cs="Traditional Arabic"/>
          <w:rtl/>
          <w:lang w:bidi="fa-IR"/>
        </w:rPr>
        <w:t>«</w:t>
      </w:r>
      <w:r w:rsidRPr="00104547">
        <w:rPr>
          <w:rStyle w:val="Char2"/>
          <w:rFonts w:hint="cs"/>
          <w:rtl/>
        </w:rPr>
        <w:t>ای مؤمنان! از خدا بترسید و برای تقرب به خدا وسیله بجوئید. و در راه او جهاد کنید</w:t>
      </w:r>
      <w:r w:rsidR="0029444A" w:rsidRPr="00104547">
        <w:rPr>
          <w:rFonts w:ascii="Lotus Linotype" w:hAnsi="Lotus Linotype" w:cs="Traditional Arabic" w:hint="cs"/>
          <w:rtl/>
          <w:lang w:bidi="fa-IR"/>
        </w:rPr>
        <w:t>»</w:t>
      </w:r>
      <w:r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فضل الله بیان می‌کند که معنی وسیله در این آیه «تحقق حقیقت بندگی و بیان فقر و نیاز به خداوند متعال است. این همان وسیله ارتباط‌دهنده است». و این تفسیر مخالف تفسیر کسانی است که توسل به انبیاء و اولیاء را جایز می‌دانند.</w:t>
      </w:r>
    </w:p>
    <w:p w:rsidR="001A643D" w:rsidRPr="00104547" w:rsidRDefault="001A643D" w:rsidP="00104547">
      <w:pPr>
        <w:ind w:firstLine="227"/>
        <w:jc w:val="both"/>
        <w:rPr>
          <w:rStyle w:val="Char2"/>
          <w:rtl/>
        </w:rPr>
      </w:pPr>
      <w:r w:rsidRPr="00104547">
        <w:rPr>
          <w:rStyle w:val="Char2"/>
          <w:rFonts w:hint="cs"/>
          <w:rtl/>
        </w:rPr>
        <w:t>همچنین محمد حسین فضل الله سعی کرده است که آن دو عقیده را با هم جمع کند و می‌گوید: ممکن است که بتوانیم میان این دو عقیده جمع برقرار کنیم، یعنی اولیاء همان کسانی هستند که با رسالت و تعالیم خود مردم را به خداوند نزدیک می‌کنند و</w:t>
      </w:r>
      <w:r w:rsidR="00435B45" w:rsidRPr="00104547">
        <w:rPr>
          <w:rStyle w:val="Char2"/>
          <w:rFonts w:hint="cs"/>
          <w:rtl/>
        </w:rPr>
        <w:t xml:space="preserve"> آن‌ها </w:t>
      </w:r>
      <w:r w:rsidRPr="00104547">
        <w:rPr>
          <w:rStyle w:val="Char2"/>
          <w:rFonts w:hint="cs"/>
          <w:rtl/>
        </w:rPr>
        <w:t>را به راه خدا و امکان نزدیکی به او هدایت می‌کنند»</w:t>
      </w:r>
      <w:r w:rsidRPr="00104547">
        <w:rPr>
          <w:rStyle w:val="Char2"/>
          <w:vertAlign w:val="superscript"/>
          <w:rtl/>
        </w:rPr>
        <w:footnoteReference w:id="1100"/>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وظیفه شخص ولی در انجام توسل - آنچنان که محمد فضل الله برای آیه برگزیده بود - این است که او «بندگان را با دعوت و موعظه و تزکیه و هدایت انسان</w:t>
      </w:r>
      <w:r w:rsidR="00D221F3" w:rsidRPr="00104547">
        <w:rPr>
          <w:rStyle w:val="Char2"/>
          <w:rFonts w:hint="eastAsia"/>
          <w:rtl/>
        </w:rPr>
        <w:t>‌</w:t>
      </w:r>
      <w:r w:rsidRPr="00104547">
        <w:rPr>
          <w:rStyle w:val="Char2"/>
          <w:rFonts w:hint="cs"/>
          <w:rtl/>
        </w:rPr>
        <w:t>ها به راه راست به خداوند نزدیک کند، تا نزدیکی به خداوند به وسیله طاعت و عبادت وی باشد»</w:t>
      </w:r>
      <w:r w:rsidRPr="00104547">
        <w:rPr>
          <w:rStyle w:val="Char2"/>
          <w:vertAlign w:val="superscript"/>
          <w:rtl/>
        </w:rPr>
        <w:footnoteReference w:id="1101"/>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ما نیز اگرچه در این معنایی که فضل الله در جمع میان دو عقیده ذکر کرد موافق باشیم، ولی اصل این است که جمع میان این دو عقیده که یکی از</w:t>
      </w:r>
      <w:r w:rsidR="00435B45" w:rsidRPr="00104547">
        <w:rPr>
          <w:rStyle w:val="Char2"/>
          <w:rFonts w:hint="cs"/>
          <w:rtl/>
        </w:rPr>
        <w:t xml:space="preserve"> آن‌ها </w:t>
      </w:r>
      <w:r w:rsidRPr="00104547">
        <w:rPr>
          <w:rStyle w:val="Char2"/>
          <w:rFonts w:hint="cs"/>
          <w:rtl/>
        </w:rPr>
        <w:t>شرک‌آمیز می‌باشد، کاملاً اشتباه است. چون این امر از شدیدترین انواع تضاد است که قابل جمع شدن با هم نیستند. و در تفسیر جمع میان دو چیز متضاد مقبول نیست. والله اعلم.</w:t>
      </w:r>
    </w:p>
    <w:p w:rsidR="001A643D" w:rsidRPr="00104547" w:rsidRDefault="001A643D" w:rsidP="00104547">
      <w:pPr>
        <w:ind w:firstLine="227"/>
        <w:jc w:val="both"/>
        <w:rPr>
          <w:rStyle w:val="Char2"/>
          <w:rtl/>
        </w:rPr>
      </w:pPr>
      <w:r w:rsidRPr="00104547">
        <w:rPr>
          <w:rStyle w:val="Char2"/>
          <w:rFonts w:hint="cs"/>
          <w:rtl/>
        </w:rPr>
        <w:t>بدین ترتیب برای ما روشن شد که محمد حسین فضل الله معتقد است که:</w:t>
      </w:r>
    </w:p>
    <w:p w:rsidR="001A643D" w:rsidRPr="00104547" w:rsidRDefault="001A643D" w:rsidP="004F6DDE">
      <w:pPr>
        <w:numPr>
          <w:ilvl w:val="0"/>
          <w:numId w:val="44"/>
        </w:numPr>
        <w:tabs>
          <w:tab w:val="clear" w:pos="871"/>
        </w:tabs>
        <w:ind w:left="641" w:hanging="357"/>
        <w:jc w:val="both"/>
        <w:rPr>
          <w:rStyle w:val="Char2"/>
          <w:rtl/>
        </w:rPr>
      </w:pPr>
      <w:r w:rsidRPr="00104547">
        <w:rPr>
          <w:rStyle w:val="Char2"/>
          <w:rFonts w:hint="cs"/>
          <w:rtl/>
        </w:rPr>
        <w:t>شفاعت در دست خداوند متعال است.</w:t>
      </w:r>
    </w:p>
    <w:p w:rsidR="001A643D" w:rsidRPr="00104547" w:rsidRDefault="001A643D" w:rsidP="004F6DDE">
      <w:pPr>
        <w:numPr>
          <w:ilvl w:val="0"/>
          <w:numId w:val="44"/>
        </w:numPr>
        <w:tabs>
          <w:tab w:val="clear" w:pos="871"/>
        </w:tabs>
        <w:ind w:left="641" w:hanging="357"/>
        <w:jc w:val="both"/>
        <w:rPr>
          <w:rStyle w:val="Char2"/>
        </w:rPr>
      </w:pPr>
      <w:r w:rsidRPr="00104547">
        <w:rPr>
          <w:rStyle w:val="Char2"/>
          <w:rFonts w:hint="cs"/>
          <w:rtl/>
        </w:rPr>
        <w:t>خداوند - خودش به تنهایی -</w:t>
      </w:r>
      <w:r w:rsidR="009C10C0" w:rsidRPr="00104547">
        <w:rPr>
          <w:rStyle w:val="Char2"/>
          <w:rFonts w:hint="cs"/>
          <w:rtl/>
        </w:rPr>
        <w:t xml:space="preserve"> هرکس </w:t>
      </w:r>
      <w:r w:rsidRPr="00104547">
        <w:rPr>
          <w:rStyle w:val="Char2"/>
          <w:rFonts w:hint="cs"/>
          <w:rtl/>
        </w:rPr>
        <w:t>را که بخواهد شفاعت می‌کند.</w:t>
      </w:r>
    </w:p>
    <w:p w:rsidR="001A643D" w:rsidRPr="00104547" w:rsidRDefault="001A643D" w:rsidP="004F6DDE">
      <w:pPr>
        <w:numPr>
          <w:ilvl w:val="0"/>
          <w:numId w:val="44"/>
        </w:numPr>
        <w:tabs>
          <w:tab w:val="clear" w:pos="871"/>
        </w:tabs>
        <w:ind w:left="641" w:hanging="357"/>
        <w:jc w:val="both"/>
        <w:rPr>
          <w:rStyle w:val="Char2"/>
        </w:rPr>
      </w:pPr>
      <w:r w:rsidRPr="00104547">
        <w:rPr>
          <w:rStyle w:val="Char2"/>
          <w:rFonts w:hint="cs"/>
          <w:rtl/>
        </w:rPr>
        <w:t>تمام شفیعان جز با رضایت و اذن خداوند برای کسی شفاعت نمی‌کنند. پس بر مؤمن لازم است که با پیروی از اوامر خداوند و اجتناب از نواهی وی خداوند را از خود خشنود گرداند تا برای وی شفاعت بشود.</w:t>
      </w:r>
    </w:p>
    <w:p w:rsidR="001A643D" w:rsidRPr="00104547" w:rsidRDefault="001A643D" w:rsidP="004F6DDE">
      <w:pPr>
        <w:numPr>
          <w:ilvl w:val="0"/>
          <w:numId w:val="44"/>
        </w:numPr>
        <w:tabs>
          <w:tab w:val="clear" w:pos="871"/>
        </w:tabs>
        <w:ind w:left="641" w:hanging="357"/>
        <w:jc w:val="both"/>
        <w:rPr>
          <w:rStyle w:val="Char2"/>
        </w:rPr>
      </w:pPr>
      <w:r w:rsidRPr="00104547">
        <w:rPr>
          <w:rStyle w:val="Char2"/>
          <w:rFonts w:hint="cs"/>
          <w:rtl/>
        </w:rPr>
        <w:t>بر مؤمن لازم است که شفاعت را از خداوند بخواهد، و بگو</w:t>
      </w:r>
      <w:r w:rsidR="000C5D3E" w:rsidRPr="00104547">
        <w:rPr>
          <w:rStyle w:val="Char2"/>
          <w:rFonts w:hint="cs"/>
          <w:rtl/>
        </w:rPr>
        <w:t>ی</w:t>
      </w:r>
      <w:r w:rsidRPr="00104547">
        <w:rPr>
          <w:rStyle w:val="Char2"/>
          <w:rFonts w:hint="cs"/>
          <w:rtl/>
        </w:rPr>
        <w:t>د خداوندا اول</w:t>
      </w:r>
      <w:r w:rsidR="000C5D3E" w:rsidRPr="00104547">
        <w:rPr>
          <w:rStyle w:val="Char2"/>
          <w:rFonts w:hint="cs"/>
          <w:rtl/>
        </w:rPr>
        <w:t>ی</w:t>
      </w:r>
      <w:r w:rsidRPr="00104547">
        <w:rPr>
          <w:rStyle w:val="Char2"/>
          <w:rFonts w:hint="cs"/>
          <w:rtl/>
        </w:rPr>
        <w:t>اى خود را برا</w:t>
      </w:r>
      <w:r w:rsidR="000C5D3E" w:rsidRPr="00104547">
        <w:rPr>
          <w:rStyle w:val="Char2"/>
          <w:rFonts w:hint="cs"/>
          <w:rtl/>
        </w:rPr>
        <w:t>ی</w:t>
      </w:r>
      <w:r w:rsidRPr="00104547">
        <w:rPr>
          <w:rStyle w:val="Char2"/>
          <w:rFonts w:hint="cs"/>
          <w:rtl/>
        </w:rPr>
        <w:t xml:space="preserve"> من نزد خود شف</w:t>
      </w:r>
      <w:r w:rsidR="000C5D3E" w:rsidRPr="00104547">
        <w:rPr>
          <w:rStyle w:val="Char2"/>
          <w:rFonts w:hint="cs"/>
          <w:rtl/>
        </w:rPr>
        <w:t>ی</w:t>
      </w:r>
      <w:r w:rsidRPr="00104547">
        <w:rPr>
          <w:rStyle w:val="Char2"/>
          <w:rFonts w:hint="cs"/>
          <w:rtl/>
        </w:rPr>
        <w:t>ع بگردان.</w:t>
      </w:r>
    </w:p>
    <w:p w:rsidR="001A643D" w:rsidRPr="00104547" w:rsidRDefault="001A643D" w:rsidP="004F6DDE">
      <w:pPr>
        <w:numPr>
          <w:ilvl w:val="0"/>
          <w:numId w:val="44"/>
        </w:numPr>
        <w:tabs>
          <w:tab w:val="clear" w:pos="871"/>
        </w:tabs>
        <w:ind w:left="641" w:hanging="357"/>
        <w:jc w:val="both"/>
        <w:rPr>
          <w:rStyle w:val="Char2"/>
        </w:rPr>
      </w:pPr>
      <w:r w:rsidRPr="00104547">
        <w:rPr>
          <w:rStyle w:val="Char2"/>
          <w:rtl/>
        </w:rPr>
        <w:t xml:space="preserve">تقرب به نیکان به وسیله تقدیم قربانی در کنار ضریح آنان، به صاحبش شفاعت و سودی </w:t>
      </w:r>
      <w:r w:rsidRPr="00104547">
        <w:rPr>
          <w:rStyle w:val="Char2"/>
          <w:rFonts w:hint="cs"/>
          <w:rtl/>
        </w:rPr>
        <w:t>نمی‌رساند.</w:t>
      </w:r>
    </w:p>
    <w:p w:rsidR="001A643D" w:rsidRPr="00104547" w:rsidRDefault="001A643D" w:rsidP="00104547">
      <w:pPr>
        <w:ind w:firstLine="227"/>
        <w:jc w:val="both"/>
        <w:rPr>
          <w:rStyle w:val="Char2"/>
          <w:rtl/>
        </w:rPr>
      </w:pPr>
      <w:r w:rsidRPr="00104547">
        <w:rPr>
          <w:rStyle w:val="Char2"/>
          <w:rFonts w:hint="cs"/>
          <w:rtl/>
        </w:rPr>
        <w:t>به طور خلاصه این قسمتی از نظریه محمد حسین فضل الله در مورد شفاعت و توسل بود که قسمتهایی از آن گذشت و از میان غالیان که لباس بدعت و شرک بر آن پوشیده‌اند، و از میان ظالمان که شفاعت را اصلاً انکار می‌کنند، یک نظریه معتدل و میانه روی است. همچنان که وضعیت خوارج و معتزله اینگونه است. والله اعلم.</w:t>
      </w:r>
    </w:p>
    <w:p w:rsidR="001A643D" w:rsidRPr="004F6DDE" w:rsidRDefault="001A643D" w:rsidP="004F6DDE">
      <w:pPr>
        <w:pStyle w:val="5-"/>
        <w:rPr>
          <w:rtl/>
        </w:rPr>
      </w:pPr>
      <w:bookmarkStart w:id="800" w:name="_Toc307451966"/>
      <w:bookmarkStart w:id="801" w:name="_Toc439578391"/>
      <w:r w:rsidRPr="004F6DDE">
        <w:rPr>
          <w:rFonts w:hint="cs"/>
          <w:rtl/>
        </w:rPr>
        <w:t>زیارت قبرهای اولیاء و اموريكه در پی دارد:</w:t>
      </w:r>
      <w:bookmarkEnd w:id="800"/>
      <w:bookmarkEnd w:id="801"/>
    </w:p>
    <w:p w:rsidR="001A643D" w:rsidRPr="004F6DDE" w:rsidRDefault="001A643D" w:rsidP="004F6DDE">
      <w:pPr>
        <w:pStyle w:val="6-"/>
        <w:rPr>
          <w:rtl/>
        </w:rPr>
      </w:pPr>
      <w:bookmarkStart w:id="802" w:name="_Toc307451967"/>
      <w:bookmarkStart w:id="803" w:name="_Toc439578392"/>
      <w:r w:rsidRPr="004F6DDE">
        <w:rPr>
          <w:rFonts w:hint="cs"/>
          <w:rtl/>
        </w:rPr>
        <w:t>نخست: هدف از زیارت</w:t>
      </w:r>
      <w:bookmarkEnd w:id="802"/>
      <w:bookmarkEnd w:id="803"/>
    </w:p>
    <w:p w:rsidR="001A643D" w:rsidRPr="00104547" w:rsidRDefault="001A643D" w:rsidP="00104547">
      <w:pPr>
        <w:ind w:firstLine="227"/>
        <w:jc w:val="both"/>
        <w:rPr>
          <w:rStyle w:val="Char2"/>
          <w:rtl/>
        </w:rPr>
      </w:pPr>
      <w:r w:rsidRPr="00104547">
        <w:rPr>
          <w:rStyle w:val="Char2"/>
          <w:rFonts w:hint="cs"/>
          <w:rtl/>
        </w:rPr>
        <w:t>محمد حسین فضل الله با سایر مسلمانان موافق است که زیارت قبر از اعمال مشروع است. و هدف شرعی آن معلوم است که بخاطر پند و عبرت‌گرفتن است.</w:t>
      </w:r>
    </w:p>
    <w:p w:rsidR="001A643D" w:rsidRPr="00104547" w:rsidRDefault="001A643D" w:rsidP="00104547">
      <w:pPr>
        <w:ind w:firstLine="227"/>
        <w:jc w:val="both"/>
        <w:rPr>
          <w:rStyle w:val="Char2"/>
          <w:rtl/>
        </w:rPr>
      </w:pPr>
      <w:r w:rsidRPr="00104547">
        <w:rPr>
          <w:rStyle w:val="Char2"/>
          <w:rFonts w:hint="cs"/>
          <w:rtl/>
        </w:rPr>
        <w:t>محمد حسین فضل الله یک روش تربیتی آشکاری را در این نظرش برای فایده زیارت قبر در پیش می‌گیرد. او تأکید می‌کند که ما وقتی قبر صالحان را زیارت می‌کنیم «نباید سعی کنیم که جسد</w:t>
      </w:r>
      <w:r w:rsidR="00435B45" w:rsidRPr="00104547">
        <w:rPr>
          <w:rStyle w:val="Char2"/>
          <w:rFonts w:hint="cs"/>
          <w:rtl/>
        </w:rPr>
        <w:t xml:space="preserve"> آن‌ها </w:t>
      </w:r>
      <w:r w:rsidRPr="00104547">
        <w:rPr>
          <w:rStyle w:val="Char2"/>
          <w:rFonts w:hint="cs"/>
          <w:rtl/>
        </w:rPr>
        <w:t>را زیارت کنیم بلکه باید سعی کنیم که به جو حا</w:t>
      </w:r>
      <w:r w:rsidR="000C5D3E" w:rsidRPr="00104547">
        <w:rPr>
          <w:rStyle w:val="Char2"/>
          <w:rFonts w:hint="cs"/>
          <w:rtl/>
        </w:rPr>
        <w:t>ک</w:t>
      </w:r>
      <w:r w:rsidRPr="00104547">
        <w:rPr>
          <w:rStyle w:val="Char2"/>
          <w:rFonts w:hint="cs"/>
          <w:rtl/>
        </w:rPr>
        <w:t>م بر قبرستان فکر کنیم تا استفاده ببریم و از آن عبرت بگیریم»</w:t>
      </w:r>
      <w:r w:rsidRPr="00104547">
        <w:rPr>
          <w:rStyle w:val="Char2"/>
          <w:vertAlign w:val="superscript"/>
          <w:rtl/>
        </w:rPr>
        <w:footnoteReference w:id="110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و بیان می‌کند که فایده زیارت مزار رسول الله</w:t>
      </w:r>
      <w:r w:rsidR="00D221F3"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این است که ما به یاد سیره پاک رسول الله بیافتیم وقتی که بر مزار وی می‌ایستیم و جاه‌های حرکت وی را در مسجد به یاد آوریم وقتی که مردم را به طرف خدا دعوت می‌کرد، و</w:t>
      </w:r>
      <w:r w:rsidR="00435B45" w:rsidRPr="00104547">
        <w:rPr>
          <w:rStyle w:val="Char2"/>
          <w:rFonts w:hint="cs"/>
          <w:rtl/>
        </w:rPr>
        <w:t xml:space="preserve"> آن‌ها </w:t>
      </w:r>
      <w:r w:rsidRPr="00104547">
        <w:rPr>
          <w:rStyle w:val="Char2"/>
          <w:rFonts w:hint="cs"/>
          <w:rtl/>
        </w:rPr>
        <w:t>را به رحمت و رضایت وی بشارت می‌داد، و از عذاب او می‌ترساند.</w:t>
      </w:r>
      <w:r w:rsidR="00435B45" w:rsidRPr="00104547">
        <w:rPr>
          <w:rStyle w:val="Char2"/>
          <w:rFonts w:hint="cs"/>
          <w:rtl/>
        </w:rPr>
        <w:t xml:space="preserve"> آن‌ها </w:t>
      </w:r>
      <w:r w:rsidRPr="00104547">
        <w:rPr>
          <w:rStyle w:val="Char2"/>
          <w:rFonts w:hint="cs"/>
          <w:rtl/>
        </w:rPr>
        <w:t>را در دنیا و آخرت با سلامتی مواجه کرد و به راه ارزشمند و یگانه هدایت نمود</w:t>
      </w:r>
      <w:r w:rsidRPr="00104547">
        <w:rPr>
          <w:rStyle w:val="Char2"/>
          <w:vertAlign w:val="superscript"/>
          <w:rtl/>
        </w:rPr>
        <w:footnoteReference w:id="1103"/>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قاعده‌ای که فضل الله در مقابل این نوع زیارت قبور اولیاء وضع کرد که به بعضی از کارهای منحرف تجاوز نمی‌کند، یک تشخیص طبیعی رابطه مسلمان و رسولان و ائمه و سایر شخصیتهای نزدیک به خداوند بود، نه یک رابطه با خود مرده. بلکه ارتباط با رسالت</w:t>
      </w:r>
      <w:r w:rsidR="00D221F3" w:rsidRPr="00104547">
        <w:rPr>
          <w:rStyle w:val="Char2"/>
          <w:rFonts w:hint="eastAsia"/>
          <w:rtl/>
        </w:rPr>
        <w:t>‌</w:t>
      </w:r>
      <w:r w:rsidRPr="00104547">
        <w:rPr>
          <w:rStyle w:val="Char2"/>
          <w:rFonts w:hint="cs"/>
          <w:rtl/>
        </w:rPr>
        <w:t>هایی بود که در زندگی و سخنان</w:t>
      </w:r>
      <w:r w:rsidR="00D221F3" w:rsidRPr="00104547">
        <w:rPr>
          <w:rStyle w:val="Char2"/>
          <w:rFonts w:hint="eastAsia"/>
          <w:rtl/>
        </w:rPr>
        <w:t>‌</w:t>
      </w:r>
      <w:r w:rsidRPr="00104547">
        <w:rPr>
          <w:rStyle w:val="Char2"/>
          <w:rFonts w:hint="cs"/>
          <w:rtl/>
        </w:rPr>
        <w:t xml:space="preserve">شان تجسم پیدا می‌کرد، بنابراین فضل الله می‌گوید: «نباید- در زیارت قبر پیامبر </w:t>
      </w:r>
      <w:r w:rsidR="009C10C0" w:rsidRPr="00104547">
        <w:rPr>
          <w:rFonts w:cs="CTraditional Arabic" w:hint="cs"/>
          <w:rtl/>
          <w:lang w:bidi="fa-IR"/>
        </w:rPr>
        <w:t>ج</w:t>
      </w:r>
      <w:r w:rsidRPr="00104547">
        <w:rPr>
          <w:rStyle w:val="Char2"/>
          <w:rFonts w:hint="cs"/>
          <w:rtl/>
        </w:rPr>
        <w:t xml:space="preserve"> صرفاً به جسد و کالبد وی توجه کنیم، بلکه باید به زندگی رسالتی که در حافظه‌ها ثبت شده است توجه کنیم تا آن را در واقعیت زندگی به کار گیریم»</w:t>
      </w:r>
      <w:r w:rsidRPr="00104547">
        <w:rPr>
          <w:rStyle w:val="Char2"/>
          <w:vertAlign w:val="superscript"/>
          <w:rtl/>
        </w:rPr>
        <w:footnoteReference w:id="1104"/>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آنچه که محمد حسین فضل الله در مورد فایده زیارت صحیح بیان کرد، اشکالی در آن نیست، چون این امر داخل در شمول عبرتی است که رسول الله</w:t>
      </w:r>
      <w:r w:rsidR="00D221F3"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حدیث ابی‌سعید بیان کرده است که می‌فرماید: «من شما را از زیارت قبرها نهی کرده بودم و حال می‌توانید به زیارت</w:t>
      </w:r>
      <w:r w:rsidR="00435B45" w:rsidRPr="00104547">
        <w:rPr>
          <w:rStyle w:val="Char2"/>
          <w:rFonts w:hint="cs"/>
          <w:rtl/>
        </w:rPr>
        <w:t xml:space="preserve"> آن‌ها </w:t>
      </w:r>
      <w:r w:rsidRPr="00104547">
        <w:rPr>
          <w:rStyle w:val="Char2"/>
          <w:rFonts w:hint="cs"/>
          <w:rtl/>
        </w:rPr>
        <w:t>بروید چون در آن عبرت است»</w:t>
      </w:r>
      <w:r w:rsidRPr="00104547">
        <w:rPr>
          <w:rStyle w:val="Char2"/>
          <w:vertAlign w:val="superscript"/>
          <w:rtl/>
        </w:rPr>
        <w:footnoteReference w:id="1105"/>
      </w:r>
      <w:r w:rsidRPr="00104547">
        <w:rPr>
          <w:rStyle w:val="Char2"/>
          <w:rFonts w:hint="cs"/>
          <w:rtl/>
        </w:rPr>
        <w:t>.</w:t>
      </w:r>
    </w:p>
    <w:p w:rsidR="001A643D" w:rsidRPr="00104547" w:rsidRDefault="001A643D" w:rsidP="00F33573">
      <w:pPr>
        <w:pStyle w:val="6-"/>
        <w:rPr>
          <w:rtl/>
        </w:rPr>
      </w:pPr>
      <w:bookmarkStart w:id="804" w:name="_Toc307451968"/>
      <w:bookmarkStart w:id="805" w:name="_Toc439578393"/>
      <w:r w:rsidRPr="00104547">
        <w:rPr>
          <w:rFonts w:hint="cs"/>
          <w:rtl/>
        </w:rPr>
        <w:t>دوم: امور مخالف زیارت</w:t>
      </w:r>
      <w:bookmarkEnd w:id="804"/>
      <w:bookmarkEnd w:id="805"/>
    </w:p>
    <w:p w:rsidR="001A643D" w:rsidRPr="00104547" w:rsidRDefault="001A643D" w:rsidP="00104547">
      <w:pPr>
        <w:ind w:firstLine="227"/>
        <w:jc w:val="both"/>
        <w:rPr>
          <w:rStyle w:val="Char2"/>
          <w:rtl/>
        </w:rPr>
      </w:pPr>
      <w:r w:rsidRPr="00104547">
        <w:rPr>
          <w:rStyle w:val="Char2"/>
          <w:rFonts w:hint="cs"/>
          <w:rtl/>
        </w:rPr>
        <w:t>محمد حسین فضل الله معتقد است که اشکالی که پیرامون زیارت است، به اصل زیارت مربوط نمی‌شود، بلکه به بعضی از کارهایی مربوط می‌شود که بعضی از زائرین انجام می‌دهند. بنابراین می‌گوید: «مشکلی که مناقشه فکری را در مسأله توحیدی و در این زمینه برمی‌انگیزد، شکل اصل زیارت قبور نیست. بلکه مشکل کارهایی است که مسأله در آن شبیه مناسک عبادی قبر و صاحب آن می‌شود، به گونه‌ای که بخاطر تفکر زیاد در مورد آن شخص از خداوند غافل می‌شود، و از آن شخص طلب می‌کند و نیازش را از او می‌خواهد و برای او سجده و خضوع می‌کند - هر چند که صوری و ظاهری باشد - که در ذهن بعضی الهامات، عجیب در مورد وحی توحید الهی ایجاد می‌کند»</w:t>
      </w:r>
      <w:r w:rsidRPr="00104547">
        <w:rPr>
          <w:rStyle w:val="Char2"/>
          <w:vertAlign w:val="superscript"/>
          <w:rtl/>
        </w:rPr>
        <w:footnoteReference w:id="110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خلال این متن برای ما روشن شد که محمد حسین اموری را که در</w:t>
      </w:r>
      <w:r w:rsidR="00435B45" w:rsidRPr="00104547">
        <w:rPr>
          <w:rStyle w:val="Char2"/>
          <w:rFonts w:hint="cs"/>
          <w:rtl/>
        </w:rPr>
        <w:t xml:space="preserve"> آن‌ها </w:t>
      </w:r>
      <w:r w:rsidRPr="00104547">
        <w:rPr>
          <w:rStyle w:val="Char2"/>
          <w:rFonts w:hint="cs"/>
          <w:rtl/>
        </w:rPr>
        <w:t>صورتهای عبادت غیر خداوند است را رد می‌کند، و</w:t>
      </w:r>
      <w:r w:rsidR="00435B45" w:rsidRPr="00104547">
        <w:rPr>
          <w:rStyle w:val="Char2"/>
          <w:rFonts w:hint="cs"/>
          <w:rtl/>
        </w:rPr>
        <w:t xml:space="preserve"> آن‌ها </w:t>
      </w:r>
      <w:r w:rsidRPr="00104547">
        <w:rPr>
          <w:rStyle w:val="Char2"/>
          <w:rFonts w:hint="cs"/>
          <w:rtl/>
        </w:rPr>
        <w:t>عبارتند از:</w:t>
      </w:r>
    </w:p>
    <w:p w:rsidR="001A643D" w:rsidRPr="00104547" w:rsidRDefault="001A643D" w:rsidP="00F33573">
      <w:pPr>
        <w:numPr>
          <w:ilvl w:val="0"/>
          <w:numId w:val="45"/>
        </w:numPr>
        <w:tabs>
          <w:tab w:val="clear" w:pos="871"/>
        </w:tabs>
        <w:ind w:left="641" w:hanging="357"/>
        <w:jc w:val="both"/>
        <w:rPr>
          <w:rStyle w:val="Char2"/>
          <w:rtl/>
        </w:rPr>
      </w:pPr>
      <w:r w:rsidRPr="00104547">
        <w:rPr>
          <w:rStyle w:val="Char2"/>
          <w:rFonts w:hint="cs"/>
          <w:rtl/>
        </w:rPr>
        <w:t>خواستن و طلب از غیر خدا.</w:t>
      </w:r>
    </w:p>
    <w:p w:rsidR="001A643D" w:rsidRPr="00104547" w:rsidRDefault="001A643D" w:rsidP="00F33573">
      <w:pPr>
        <w:numPr>
          <w:ilvl w:val="0"/>
          <w:numId w:val="45"/>
        </w:numPr>
        <w:tabs>
          <w:tab w:val="clear" w:pos="871"/>
        </w:tabs>
        <w:ind w:left="641" w:hanging="357"/>
        <w:jc w:val="both"/>
        <w:rPr>
          <w:rStyle w:val="Char2"/>
        </w:rPr>
      </w:pPr>
      <w:r w:rsidRPr="00104547">
        <w:rPr>
          <w:rStyle w:val="Char2"/>
          <w:rFonts w:hint="cs"/>
          <w:rtl/>
        </w:rPr>
        <w:t>خضوع برای غیر خدا (بدون شک منظور خضوع عبادی است).</w:t>
      </w:r>
    </w:p>
    <w:p w:rsidR="001A643D" w:rsidRPr="00104547" w:rsidRDefault="001A643D" w:rsidP="00F33573">
      <w:pPr>
        <w:numPr>
          <w:ilvl w:val="0"/>
          <w:numId w:val="45"/>
        </w:numPr>
        <w:tabs>
          <w:tab w:val="clear" w:pos="871"/>
        </w:tabs>
        <w:ind w:left="641" w:hanging="357"/>
        <w:jc w:val="both"/>
        <w:rPr>
          <w:rStyle w:val="Char2"/>
        </w:rPr>
      </w:pPr>
      <w:r w:rsidRPr="00104547">
        <w:rPr>
          <w:rStyle w:val="Char2"/>
          <w:rFonts w:hint="cs"/>
          <w:rtl/>
        </w:rPr>
        <w:t>سجده برای صاحب قبر (شخص مرده).</w:t>
      </w:r>
    </w:p>
    <w:p w:rsidR="001A643D" w:rsidRPr="00104547" w:rsidRDefault="001A643D" w:rsidP="00104547">
      <w:pPr>
        <w:ind w:firstLine="227"/>
        <w:jc w:val="both"/>
        <w:rPr>
          <w:rStyle w:val="Char2"/>
          <w:rtl/>
        </w:rPr>
      </w:pPr>
      <w:r w:rsidRPr="00104547">
        <w:rPr>
          <w:rStyle w:val="Char2"/>
          <w:rFonts w:hint="cs"/>
          <w:rtl/>
        </w:rPr>
        <w:t>همچنین محمد حسین فضل الله قاعده مهمی را برای زیارت تمامی قبور صالحین وضع کرده است و می‌گوید که محبت و «شمول عاطفی» لازم نیست که ما را به هر نوع عبادت شخصیتی برساند. تا آنچه را که فضل الله «صفای عقیدتی» نامیده است به دور از هر انحرافی باقی بماند</w:t>
      </w:r>
      <w:r w:rsidRPr="00104547">
        <w:rPr>
          <w:rStyle w:val="Char2"/>
          <w:vertAlign w:val="superscript"/>
          <w:rtl/>
        </w:rPr>
        <w:footnoteReference w:id="110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به طور خلاصه محمد حسین فضل الله معتقد است که زیارت قبور یک امر مشروع است، و زائر باید در این زیارت فوایدی عایدش بشود، از جمله بارزترین</w:t>
      </w:r>
      <w:r w:rsidR="00435B45" w:rsidRPr="00104547">
        <w:rPr>
          <w:rStyle w:val="Char2"/>
          <w:rFonts w:hint="cs"/>
          <w:rtl/>
        </w:rPr>
        <w:t xml:space="preserve"> آن‌ها </w:t>
      </w:r>
      <w:r w:rsidRPr="00104547">
        <w:rPr>
          <w:rStyle w:val="Char2"/>
          <w:rFonts w:hint="cs"/>
          <w:rtl/>
        </w:rPr>
        <w:t>به یاد آوردن سیره انسان</w:t>
      </w:r>
      <w:r w:rsidR="00D221F3" w:rsidRPr="00104547">
        <w:rPr>
          <w:rStyle w:val="Char2"/>
          <w:rFonts w:hint="eastAsia"/>
          <w:rtl/>
        </w:rPr>
        <w:t>‌</w:t>
      </w:r>
      <w:r w:rsidRPr="00104547">
        <w:rPr>
          <w:rStyle w:val="Char2"/>
          <w:rFonts w:hint="cs"/>
          <w:rtl/>
        </w:rPr>
        <w:t>های صالح است. همچنین به اهمیت دوری از عاطفه و دوست داشتن و اکرامی که شخص را به کارهای عبادی برای مرده مانند سجده‌کردن وا دارد، اشاره کرده است.</w:t>
      </w:r>
    </w:p>
    <w:p w:rsidR="001A643D" w:rsidRPr="00F33573" w:rsidRDefault="001A643D" w:rsidP="00F33573">
      <w:pPr>
        <w:pStyle w:val="4-"/>
        <w:rPr>
          <w:rtl/>
        </w:rPr>
      </w:pPr>
      <w:bookmarkStart w:id="806" w:name="_Toc307451969"/>
      <w:bookmarkStart w:id="807" w:name="_Toc439578394"/>
      <w:r w:rsidRPr="00F33573">
        <w:rPr>
          <w:rFonts w:hint="cs"/>
          <w:rtl/>
        </w:rPr>
        <w:t>مطلب سوم: دیدگاه فضل الله در مورد عقیده تحریف قرآن</w:t>
      </w:r>
      <w:bookmarkEnd w:id="806"/>
      <w:bookmarkEnd w:id="807"/>
    </w:p>
    <w:p w:rsidR="001A643D" w:rsidRPr="00104547" w:rsidRDefault="001A643D" w:rsidP="00104547">
      <w:pPr>
        <w:ind w:firstLine="227"/>
        <w:jc w:val="both"/>
        <w:rPr>
          <w:rStyle w:val="Char2"/>
          <w:rtl/>
        </w:rPr>
      </w:pPr>
      <w:r w:rsidRPr="00104547">
        <w:rPr>
          <w:rStyle w:val="Char2"/>
          <w:rFonts w:hint="cs"/>
          <w:rtl/>
        </w:rPr>
        <w:t>محمد حسین فضل الله معتقد است که قرآن کریم از تحریف یا کاستی و افزونی حفظ شده و ثابت می‌باشد، و قرآن و کلام ائمه و عقل بر این امر دلالت می‌کنند.</w:t>
      </w:r>
    </w:p>
    <w:p w:rsidR="00D221F3" w:rsidRPr="00104547" w:rsidRDefault="001A643D" w:rsidP="00104547">
      <w:pPr>
        <w:ind w:firstLine="227"/>
        <w:jc w:val="both"/>
        <w:rPr>
          <w:rStyle w:val="Char2"/>
          <w:rtl/>
        </w:rPr>
      </w:pPr>
      <w:r w:rsidRPr="00104547">
        <w:rPr>
          <w:rStyle w:val="Char2"/>
          <w:rFonts w:hint="cs"/>
          <w:rtl/>
        </w:rPr>
        <w:t>از جمله دلایل قرآنی که محمد حسین به آن استدلال کرده است، این آیه است:</w:t>
      </w:r>
    </w:p>
    <w:p w:rsidR="001A643D"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إِنَّا نَحۡنُ نَزَّلۡنَا </w:t>
      </w:r>
      <w:r w:rsidRPr="00104547">
        <w:rPr>
          <w:rStyle w:val="Char7"/>
          <w:rFonts w:hint="cs"/>
          <w:rtl/>
        </w:rPr>
        <w:t>ٱ</w:t>
      </w:r>
      <w:r w:rsidRPr="00104547">
        <w:rPr>
          <w:rStyle w:val="Char7"/>
          <w:rFonts w:hint="eastAsia"/>
          <w:rtl/>
        </w:rPr>
        <w:t>لذِّكۡرَ</w:t>
      </w:r>
      <w:r w:rsidRPr="00104547">
        <w:rPr>
          <w:rStyle w:val="Char7"/>
          <w:rtl/>
        </w:rPr>
        <w:t xml:space="preserve"> وَإِنَّا لَهُ</w:t>
      </w:r>
      <w:r w:rsidRPr="00104547">
        <w:rPr>
          <w:rStyle w:val="Char7"/>
          <w:rFonts w:hint="cs"/>
          <w:rtl/>
        </w:rPr>
        <w:t>ۥ</w:t>
      </w:r>
      <w:r w:rsidRPr="00104547">
        <w:rPr>
          <w:rStyle w:val="Char7"/>
          <w:rtl/>
        </w:rPr>
        <w:t xml:space="preserve"> لَحَٰفِظُونَ٩</w:t>
      </w:r>
      <w:r w:rsidRPr="00104547">
        <w:rPr>
          <w:rStyle w:val="Char2"/>
          <w:rFonts w:cs="Traditional Arabic"/>
          <w:color w:val="000000"/>
          <w:shd w:val="clear" w:color="auto" w:fill="FFFFFF"/>
          <w:rtl/>
        </w:rPr>
        <w:t>﴾</w:t>
      </w:r>
      <w:r w:rsidRPr="00104547">
        <w:rPr>
          <w:rStyle w:val="Char5"/>
          <w:rtl/>
        </w:rPr>
        <w:t xml:space="preserve"> [الحجر: 9]</w:t>
      </w:r>
      <w:r w:rsidR="001A643D" w:rsidRPr="00104547">
        <w:rPr>
          <w:rStyle w:val="Char2"/>
          <w:vertAlign w:val="superscript"/>
          <w:rtl/>
        </w:rPr>
        <w:footnoteReference w:id="1108"/>
      </w:r>
      <w:r w:rsidR="001A643D" w:rsidRPr="00104547">
        <w:rPr>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 xml:space="preserve">ما قرآن را نازل </w:t>
      </w:r>
      <w:r w:rsidR="000C5D3E" w:rsidRPr="00104547">
        <w:rPr>
          <w:rStyle w:val="Char2"/>
          <w:rtl/>
        </w:rPr>
        <w:t>ک</w:t>
      </w:r>
      <w:r w:rsidR="001A643D" w:rsidRPr="00104547">
        <w:rPr>
          <w:rStyle w:val="Char2"/>
          <w:rtl/>
        </w:rPr>
        <w:t>رد</w:t>
      </w:r>
      <w:r w:rsidR="000C5D3E" w:rsidRPr="00104547">
        <w:rPr>
          <w:rStyle w:val="Char2"/>
          <w:rtl/>
        </w:rPr>
        <w:t>ی</w:t>
      </w:r>
      <w:r w:rsidR="001A643D" w:rsidRPr="00104547">
        <w:rPr>
          <w:rStyle w:val="Char2"/>
          <w:rtl/>
        </w:rPr>
        <w:t>م; و ما بطور قطع نگهدار آن</w:t>
      </w:r>
      <w:r w:rsidR="000C5D3E" w:rsidRPr="00104547">
        <w:rPr>
          <w:rStyle w:val="Char2"/>
          <w:rtl/>
        </w:rPr>
        <w:t>ی</w:t>
      </w:r>
      <w:r w:rsidR="001A643D" w:rsidRPr="00104547">
        <w:rPr>
          <w:rStyle w:val="Char2"/>
          <w:rtl/>
        </w:rPr>
        <w:t>م</w:t>
      </w:r>
      <w:r w:rsidRPr="00104547">
        <w:rPr>
          <w:rFonts w:ascii="Lotus Linotype" w:hAnsi="Lotus Linotype" w:cs="Traditional Arabic" w:hint="cs"/>
          <w:rtl/>
          <w:lang w:bidi="fa-IR"/>
        </w:rPr>
        <w:t>»</w:t>
      </w:r>
      <w:r w:rsidR="001A643D" w:rsidRPr="00104547">
        <w:rPr>
          <w:rStyle w:val="Char2"/>
          <w:rFonts w:hint="cs"/>
          <w:rtl/>
        </w:rPr>
        <w:t>.</w:t>
      </w:r>
    </w:p>
    <w:p w:rsidR="00D221F3" w:rsidRPr="00104547" w:rsidRDefault="001A643D" w:rsidP="00104547">
      <w:pPr>
        <w:ind w:firstLine="227"/>
        <w:jc w:val="both"/>
        <w:rPr>
          <w:rStyle w:val="Char2"/>
          <w:rtl/>
        </w:rPr>
      </w:pPr>
      <w:r w:rsidRPr="00104547">
        <w:rPr>
          <w:rStyle w:val="Char2"/>
          <w:rFonts w:hint="cs"/>
          <w:rtl/>
        </w:rPr>
        <w:t>و می‌فرماید:</w:t>
      </w:r>
    </w:p>
    <w:p w:rsidR="00D221F3"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لَّا يَأۡتِيهِ </w:t>
      </w:r>
      <w:r w:rsidRPr="00104547">
        <w:rPr>
          <w:rStyle w:val="Char7"/>
          <w:rFonts w:hint="cs"/>
          <w:rtl/>
        </w:rPr>
        <w:t>ٱ</w:t>
      </w:r>
      <w:r w:rsidRPr="00104547">
        <w:rPr>
          <w:rStyle w:val="Char7"/>
          <w:rFonts w:hint="eastAsia"/>
          <w:rtl/>
        </w:rPr>
        <w:t>لۡبَٰطِلُ</w:t>
      </w:r>
      <w:r w:rsidRPr="00104547">
        <w:rPr>
          <w:rStyle w:val="Char7"/>
          <w:rtl/>
        </w:rPr>
        <w:t xml:space="preserve"> مِنۢ بَيۡنِ يَدَيۡهِ وَلَا مِنۡ خَلۡفِهِ</w:t>
      </w:r>
      <w:r w:rsidRPr="00104547">
        <w:rPr>
          <w:rStyle w:val="Char7"/>
          <w:rFonts w:hint="cs"/>
          <w:rtl/>
        </w:rPr>
        <w:t>ۦۖ</w:t>
      </w:r>
      <w:r w:rsidRPr="00104547">
        <w:rPr>
          <w:rStyle w:val="Char7"/>
          <w:rtl/>
        </w:rPr>
        <w:t xml:space="preserve"> تَنزِيلٞ مِّنۡ حَكِيمٍ حَمِيدٖ٤٢</w:t>
      </w:r>
      <w:r w:rsidRPr="00104547">
        <w:rPr>
          <w:rStyle w:val="Char2"/>
          <w:rFonts w:cs="Traditional Arabic"/>
          <w:color w:val="000000"/>
          <w:shd w:val="clear" w:color="auto" w:fill="FFFFFF"/>
          <w:rtl/>
        </w:rPr>
        <w:t>﴾</w:t>
      </w:r>
      <w:r w:rsidRPr="00104547">
        <w:rPr>
          <w:rStyle w:val="Char5"/>
          <w:rtl/>
        </w:rPr>
        <w:t xml:space="preserve"> [فصلت: 42]</w:t>
      </w:r>
      <w:r w:rsidRPr="00104547">
        <w:rPr>
          <w:rStyle w:val="Char5"/>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0C5D3E" w:rsidRPr="00104547">
        <w:rPr>
          <w:rStyle w:val="Char2"/>
          <w:rtl/>
        </w:rPr>
        <w:t>ک</w:t>
      </w:r>
      <w:r w:rsidR="001A643D" w:rsidRPr="00104547">
        <w:rPr>
          <w:rStyle w:val="Char2"/>
          <w:rtl/>
        </w:rPr>
        <w:t>ه ه</w:t>
      </w:r>
      <w:r w:rsidR="000C5D3E" w:rsidRPr="00104547">
        <w:rPr>
          <w:rStyle w:val="Char2"/>
          <w:rtl/>
        </w:rPr>
        <w:t>ی</w:t>
      </w:r>
      <w:r w:rsidR="001A643D" w:rsidRPr="00104547">
        <w:rPr>
          <w:rStyle w:val="Char2"/>
          <w:rtl/>
        </w:rPr>
        <w:t>چ گونه باطلى، نه از پ</w:t>
      </w:r>
      <w:r w:rsidR="000C5D3E" w:rsidRPr="00104547">
        <w:rPr>
          <w:rStyle w:val="Char2"/>
          <w:rtl/>
        </w:rPr>
        <w:t>ی</w:t>
      </w:r>
      <w:r w:rsidR="001A643D" w:rsidRPr="00104547">
        <w:rPr>
          <w:rStyle w:val="Char2"/>
          <w:rtl/>
        </w:rPr>
        <w:t>ش رو و نه از پشت سر، به سراغ آن نمى‏آ</w:t>
      </w:r>
      <w:r w:rsidR="000C5D3E" w:rsidRPr="00104547">
        <w:rPr>
          <w:rStyle w:val="Char2"/>
          <w:rtl/>
        </w:rPr>
        <w:t>ی</w:t>
      </w:r>
      <w:r w:rsidR="001A643D" w:rsidRPr="00104547">
        <w:rPr>
          <w:rStyle w:val="Char2"/>
          <w:rtl/>
        </w:rPr>
        <w:t xml:space="preserve">د; چرا </w:t>
      </w:r>
      <w:r w:rsidR="000C5D3E" w:rsidRPr="00104547">
        <w:rPr>
          <w:rStyle w:val="Char2"/>
          <w:rtl/>
        </w:rPr>
        <w:t>ک</w:t>
      </w:r>
      <w:r w:rsidR="001A643D" w:rsidRPr="00104547">
        <w:rPr>
          <w:rStyle w:val="Char2"/>
          <w:rtl/>
        </w:rPr>
        <w:t>ه از سوى خداوند ح</w:t>
      </w:r>
      <w:r w:rsidR="000C5D3E" w:rsidRPr="00104547">
        <w:rPr>
          <w:rStyle w:val="Char2"/>
          <w:rtl/>
        </w:rPr>
        <w:t>کی</w:t>
      </w:r>
      <w:r w:rsidR="001A643D" w:rsidRPr="00104547">
        <w:rPr>
          <w:rStyle w:val="Char2"/>
          <w:rtl/>
        </w:rPr>
        <w:t>م و شا</w:t>
      </w:r>
      <w:r w:rsidR="000C5D3E" w:rsidRPr="00104547">
        <w:rPr>
          <w:rStyle w:val="Char2"/>
          <w:rtl/>
        </w:rPr>
        <w:t>ی</w:t>
      </w:r>
      <w:r w:rsidR="001A643D" w:rsidRPr="00104547">
        <w:rPr>
          <w:rStyle w:val="Char2"/>
          <w:rtl/>
        </w:rPr>
        <w:t>سته ستا</w:t>
      </w:r>
      <w:r w:rsidR="000C5D3E" w:rsidRPr="00104547">
        <w:rPr>
          <w:rStyle w:val="Char2"/>
          <w:rtl/>
        </w:rPr>
        <w:t>ی</w:t>
      </w:r>
      <w:r w:rsidR="001A643D" w:rsidRPr="00104547">
        <w:rPr>
          <w:rStyle w:val="Char2"/>
          <w:rtl/>
        </w:rPr>
        <w:t>ش نازل شده است</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 xml:space="preserve">و می‌گوید «و این </w:t>
      </w:r>
      <w:r w:rsidR="000C5D3E" w:rsidRPr="00104547">
        <w:rPr>
          <w:rStyle w:val="Char2"/>
          <w:rFonts w:hint="cs"/>
          <w:rtl/>
        </w:rPr>
        <w:t>ک</w:t>
      </w:r>
      <w:r w:rsidRPr="00104547">
        <w:rPr>
          <w:rStyle w:val="Char2"/>
          <w:rFonts w:hint="cs"/>
          <w:rtl/>
        </w:rPr>
        <w:t xml:space="preserve">لمه - </w:t>
      </w:r>
      <w:r w:rsidR="000C5D3E" w:rsidRPr="00104547">
        <w:rPr>
          <w:rStyle w:val="Char2"/>
          <w:rFonts w:hint="cs"/>
          <w:rtl/>
        </w:rPr>
        <w:t>ی</w:t>
      </w:r>
      <w:r w:rsidRPr="00104547">
        <w:rPr>
          <w:rStyle w:val="Char2"/>
          <w:rFonts w:hint="cs"/>
          <w:rtl/>
        </w:rPr>
        <w:t xml:space="preserve">عنى آیه قبل - ممکن نیست بتوان به قرآن تحریف را نسبت داد. خواه نقص </w:t>
      </w:r>
      <w:r w:rsidR="000C5D3E" w:rsidRPr="00104547">
        <w:rPr>
          <w:rStyle w:val="Char2"/>
          <w:rFonts w:hint="cs"/>
          <w:rtl/>
        </w:rPr>
        <w:t>ی</w:t>
      </w:r>
      <w:r w:rsidRPr="00104547">
        <w:rPr>
          <w:rStyle w:val="Char2"/>
          <w:rFonts w:hint="cs"/>
          <w:rtl/>
        </w:rPr>
        <w:t>ا ز</w:t>
      </w:r>
      <w:r w:rsidR="000C5D3E" w:rsidRPr="00104547">
        <w:rPr>
          <w:rStyle w:val="Char2"/>
          <w:rFonts w:hint="cs"/>
          <w:rtl/>
        </w:rPr>
        <w:t>ی</w:t>
      </w:r>
      <w:r w:rsidRPr="00104547">
        <w:rPr>
          <w:rStyle w:val="Char2"/>
          <w:rFonts w:hint="cs"/>
          <w:rtl/>
        </w:rPr>
        <w:t>ادت باشد»</w:t>
      </w:r>
      <w:r w:rsidRPr="00104547">
        <w:rPr>
          <w:rStyle w:val="Char2"/>
          <w:vertAlign w:val="superscript"/>
          <w:rtl/>
        </w:rPr>
        <w:footnoteReference w:id="1109"/>
      </w:r>
      <w:r w:rsidRPr="00104547">
        <w:rPr>
          <w:rStyle w:val="Char2"/>
          <w:rFonts w:hint="cs"/>
          <w:rtl/>
        </w:rPr>
        <w:t>.</w:t>
      </w:r>
    </w:p>
    <w:p w:rsidR="00D221F3" w:rsidRPr="00104547" w:rsidRDefault="001A643D" w:rsidP="00104547">
      <w:pPr>
        <w:ind w:firstLine="227"/>
        <w:jc w:val="both"/>
        <w:rPr>
          <w:rStyle w:val="Char2"/>
          <w:rtl/>
        </w:rPr>
      </w:pPr>
      <w:r w:rsidRPr="00104547">
        <w:rPr>
          <w:rStyle w:val="Char2"/>
          <w:rFonts w:hint="cs"/>
          <w:rtl/>
        </w:rPr>
        <w:t>و می‌گوید: «قرآن منبع عقیده مسلمانان است. و این یک منبع معصوم و حفظ شده است. چون کتابی است که خداوند حفظ آن را بر عهده گرفتـه است:</w:t>
      </w:r>
    </w:p>
    <w:p w:rsidR="00D221F3"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إِنَّا نَحۡنُ نَزَّلۡنَا </w:t>
      </w:r>
      <w:r w:rsidRPr="00104547">
        <w:rPr>
          <w:rStyle w:val="Char7"/>
          <w:rFonts w:hint="cs"/>
          <w:rtl/>
        </w:rPr>
        <w:t>ٱ</w:t>
      </w:r>
      <w:r w:rsidRPr="00104547">
        <w:rPr>
          <w:rStyle w:val="Char7"/>
          <w:rFonts w:hint="eastAsia"/>
          <w:rtl/>
        </w:rPr>
        <w:t>لذِّكۡرَ</w:t>
      </w:r>
      <w:r w:rsidRPr="00104547">
        <w:rPr>
          <w:rStyle w:val="Char7"/>
          <w:rtl/>
        </w:rPr>
        <w:t xml:space="preserve"> وَإِنَّا لَهُ</w:t>
      </w:r>
      <w:r w:rsidRPr="00104547">
        <w:rPr>
          <w:rStyle w:val="Char7"/>
          <w:rFonts w:hint="cs"/>
          <w:rtl/>
        </w:rPr>
        <w:t>ۥ</w:t>
      </w:r>
      <w:r w:rsidRPr="00104547">
        <w:rPr>
          <w:rStyle w:val="Char7"/>
          <w:rtl/>
        </w:rPr>
        <w:t xml:space="preserve"> لَحَٰفِظُونَ٩</w:t>
      </w:r>
      <w:r w:rsidRPr="00104547">
        <w:rPr>
          <w:rStyle w:val="Char2"/>
          <w:rFonts w:cs="Traditional Arabic"/>
          <w:color w:val="000000"/>
          <w:shd w:val="clear" w:color="auto" w:fill="FFFFFF"/>
          <w:rtl/>
        </w:rPr>
        <w:t>﴾</w:t>
      </w:r>
      <w:r w:rsidRPr="00104547">
        <w:rPr>
          <w:rStyle w:val="Char5"/>
          <w:rtl/>
        </w:rPr>
        <w:t xml:space="preserve"> [الحجر: 9]</w:t>
      </w:r>
      <w:r w:rsidRPr="00104547">
        <w:rPr>
          <w:rStyle w:val="Char5"/>
          <w:rFonts w:hint="cs"/>
          <w:rtl/>
        </w:rPr>
        <w:t>.</w:t>
      </w:r>
    </w:p>
    <w:p w:rsidR="00D221F3" w:rsidRPr="00104547" w:rsidRDefault="001A643D" w:rsidP="00104547">
      <w:pPr>
        <w:ind w:firstLine="227"/>
        <w:jc w:val="both"/>
        <w:rPr>
          <w:rStyle w:val="Char2"/>
          <w:rtl/>
        </w:rPr>
      </w:pPr>
      <w:r w:rsidRPr="00104547">
        <w:rPr>
          <w:rStyle w:val="Char2"/>
          <w:rFonts w:hint="cs"/>
          <w:rtl/>
        </w:rPr>
        <w:t xml:space="preserve"> س تحریف و نقص و ز</w:t>
      </w:r>
      <w:r w:rsidR="000C5D3E" w:rsidRPr="00104547">
        <w:rPr>
          <w:rStyle w:val="Char2"/>
          <w:rFonts w:hint="cs"/>
          <w:rtl/>
        </w:rPr>
        <w:t>ی</w:t>
      </w:r>
      <w:r w:rsidRPr="00104547">
        <w:rPr>
          <w:rStyle w:val="Char2"/>
          <w:rFonts w:hint="cs"/>
          <w:rtl/>
        </w:rPr>
        <w:t>ادت در آن راه ندارد، و هیچ گونه باطلی، از هیچ جهتی و نظری، متوجه قرآن نمی‌گردد. تا جایی که خداوند پیامبر</w:t>
      </w:r>
      <w:r w:rsidR="00D221F3"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تهدید کرده است - و او بالاتر از آن است</w:t>
      </w:r>
      <w:r w:rsidRPr="00104547">
        <w:rPr>
          <w:rStyle w:val="Char2"/>
          <w:vertAlign w:val="superscript"/>
          <w:rtl/>
        </w:rPr>
        <w:footnoteReference w:id="1110"/>
      </w:r>
      <w:r w:rsidRPr="00104547">
        <w:rPr>
          <w:rStyle w:val="Char2"/>
          <w:rFonts w:hint="cs"/>
          <w:rtl/>
        </w:rPr>
        <w:t xml:space="preserve"> - و می‌خواسته است که در خلال نبوت درسی به مردم داده باشد و می‌فرماید:</w:t>
      </w:r>
    </w:p>
    <w:p w:rsidR="00D221F3"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وَلَوۡ تَقَوَّلَ عَلَيۡنَا بَعۡضَ </w:t>
      </w:r>
      <w:r w:rsidRPr="00104547">
        <w:rPr>
          <w:rStyle w:val="Char7"/>
          <w:rFonts w:hint="cs"/>
          <w:rtl/>
        </w:rPr>
        <w:t>ٱ</w:t>
      </w:r>
      <w:r w:rsidRPr="00104547">
        <w:rPr>
          <w:rStyle w:val="Char7"/>
          <w:rFonts w:hint="eastAsia"/>
          <w:rtl/>
        </w:rPr>
        <w:t>لۡأَقَاوِيلِ</w:t>
      </w:r>
      <w:r w:rsidRPr="00104547">
        <w:rPr>
          <w:rStyle w:val="Char7"/>
          <w:rtl/>
        </w:rPr>
        <w:t>٤٤</w:t>
      </w:r>
      <w:r w:rsidRPr="00104547">
        <w:rPr>
          <w:rStyle w:val="Char2"/>
          <w:rFonts w:cs="Traditional Arabic"/>
          <w:color w:val="000000"/>
          <w:shd w:val="clear" w:color="auto" w:fill="FFFFFF"/>
          <w:rtl/>
        </w:rPr>
        <w:t>﴾</w:t>
      </w:r>
      <w:r w:rsidRPr="00104547">
        <w:rPr>
          <w:rStyle w:val="Char5"/>
          <w:rtl/>
        </w:rPr>
        <w:t xml:space="preserve"> [الحاقة: 44]</w:t>
      </w:r>
      <w:r w:rsidRPr="00104547">
        <w:rPr>
          <w:rStyle w:val="Char5"/>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Fonts w:hint="cs"/>
          <w:rtl/>
        </w:rPr>
        <w:t>اگر او سخن</w:t>
      </w:r>
      <w:r w:rsidR="000C5D3E" w:rsidRPr="00104547">
        <w:rPr>
          <w:rStyle w:val="Char2"/>
          <w:rFonts w:hint="cs"/>
          <w:rtl/>
        </w:rPr>
        <w:t>ی</w:t>
      </w:r>
      <w:r w:rsidR="001A643D" w:rsidRPr="00104547">
        <w:rPr>
          <w:rStyle w:val="Char2"/>
          <w:rFonts w:hint="cs"/>
          <w:rtl/>
        </w:rPr>
        <w:t xml:space="preserve"> دروغ بر ما م</w:t>
      </w:r>
      <w:r w:rsidR="000C5D3E" w:rsidRPr="00104547">
        <w:rPr>
          <w:rStyle w:val="Char2"/>
          <w:rFonts w:hint="cs"/>
          <w:rtl/>
        </w:rPr>
        <w:t>ی</w:t>
      </w:r>
      <w:r w:rsidR="001A643D" w:rsidRPr="00104547">
        <w:rPr>
          <w:rStyle w:val="Char2"/>
          <w:rFonts w:hint="cs"/>
          <w:rtl/>
        </w:rPr>
        <w:t>‌بست</w:t>
      </w:r>
      <w:r w:rsidRPr="00104547">
        <w:rPr>
          <w:rFonts w:ascii="Lotus Linotype" w:hAnsi="Lotus Linotype" w:cs="Traditional Arabic" w:hint="cs"/>
          <w:rtl/>
          <w:lang w:bidi="fa-IR"/>
        </w:rPr>
        <w:t>»</w:t>
      </w:r>
      <w:r w:rsidR="001A643D" w:rsidRPr="00104547">
        <w:rPr>
          <w:rStyle w:val="Char2"/>
          <w:rFonts w:hint="cs"/>
          <w:rtl/>
        </w:rPr>
        <w:t>.</w:t>
      </w:r>
    </w:p>
    <w:p w:rsidR="00D221F3" w:rsidRPr="00104547" w:rsidRDefault="001A643D" w:rsidP="00104547">
      <w:pPr>
        <w:ind w:firstLine="227"/>
        <w:jc w:val="both"/>
        <w:rPr>
          <w:rStyle w:val="Char2"/>
          <w:rtl/>
        </w:rPr>
      </w:pPr>
      <w:r w:rsidRPr="00104547">
        <w:rPr>
          <w:rStyle w:val="Char2"/>
          <w:rFonts w:hint="cs"/>
          <w:rtl/>
        </w:rPr>
        <w:t>حرف یا کلمه‌ای را زیاد یا کم کند:</w:t>
      </w:r>
    </w:p>
    <w:p w:rsidR="00D221F3" w:rsidRPr="00104547" w:rsidRDefault="00D221F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لَأَخَذۡنَا مِنۡهُ بِ</w:t>
      </w:r>
      <w:r w:rsidRPr="00104547">
        <w:rPr>
          <w:rStyle w:val="Char7"/>
          <w:rFonts w:hint="cs"/>
          <w:rtl/>
        </w:rPr>
        <w:t>ٱ</w:t>
      </w:r>
      <w:r w:rsidRPr="00104547">
        <w:rPr>
          <w:rStyle w:val="Char7"/>
          <w:rFonts w:hint="eastAsia"/>
          <w:rtl/>
        </w:rPr>
        <w:t>لۡيَمِينِ</w:t>
      </w:r>
      <w:r w:rsidRPr="00104547">
        <w:rPr>
          <w:rStyle w:val="Char7"/>
          <w:rtl/>
        </w:rPr>
        <w:t xml:space="preserve">٤٥ ثُمَّ لَقَطَعۡنَا مِنۡهُ </w:t>
      </w:r>
      <w:r w:rsidRPr="00104547">
        <w:rPr>
          <w:rStyle w:val="Char7"/>
          <w:rFonts w:hint="cs"/>
          <w:rtl/>
        </w:rPr>
        <w:t>ٱ</w:t>
      </w:r>
      <w:r w:rsidRPr="00104547">
        <w:rPr>
          <w:rStyle w:val="Char7"/>
          <w:rFonts w:hint="eastAsia"/>
          <w:rtl/>
        </w:rPr>
        <w:t>لۡوَتِينَ</w:t>
      </w:r>
      <w:r w:rsidRPr="00104547">
        <w:rPr>
          <w:rStyle w:val="Char7"/>
          <w:rtl/>
        </w:rPr>
        <w:t>٤٦</w:t>
      </w:r>
      <w:r w:rsidRPr="00104547">
        <w:rPr>
          <w:rStyle w:val="Char2"/>
          <w:rFonts w:cs="Traditional Arabic"/>
          <w:color w:val="000000"/>
          <w:shd w:val="clear" w:color="auto" w:fill="FFFFFF"/>
          <w:rtl/>
        </w:rPr>
        <w:t>﴾</w:t>
      </w:r>
      <w:r w:rsidRPr="00104547">
        <w:rPr>
          <w:rStyle w:val="Char5"/>
          <w:rtl/>
        </w:rPr>
        <w:t xml:space="preserve"> [الحاقة: 45-46]</w:t>
      </w:r>
      <w:r w:rsidRPr="00104547">
        <w:rPr>
          <w:rStyle w:val="Char5"/>
          <w:rFonts w:hint="cs"/>
          <w:rtl/>
        </w:rPr>
        <w:t>.</w:t>
      </w:r>
    </w:p>
    <w:p w:rsidR="001A643D" w:rsidRPr="00104547" w:rsidRDefault="0029444A"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Fonts w:hint="cs"/>
          <w:rtl/>
        </w:rPr>
        <w:t>ما او را با قدرت (و دست راست) م</w:t>
      </w:r>
      <w:r w:rsidR="000C5D3E" w:rsidRPr="00104547">
        <w:rPr>
          <w:rStyle w:val="Char2"/>
          <w:rFonts w:hint="cs"/>
          <w:rtl/>
        </w:rPr>
        <w:t>ی</w:t>
      </w:r>
      <w:r w:rsidR="001A643D" w:rsidRPr="00104547">
        <w:rPr>
          <w:rStyle w:val="Char2"/>
          <w:rFonts w:hint="cs"/>
          <w:rtl/>
        </w:rPr>
        <w:t>‌گرفت</w:t>
      </w:r>
      <w:r w:rsidR="000C5D3E" w:rsidRPr="00104547">
        <w:rPr>
          <w:rStyle w:val="Char2"/>
          <w:rFonts w:hint="cs"/>
          <w:rtl/>
        </w:rPr>
        <w:t>ی</w:t>
      </w:r>
      <w:r w:rsidR="001A643D" w:rsidRPr="00104547">
        <w:rPr>
          <w:rStyle w:val="Char2"/>
          <w:rFonts w:hint="cs"/>
          <w:rtl/>
        </w:rPr>
        <w:t>م. س</w:t>
      </w:r>
      <w:r w:rsidR="001A643D" w:rsidRPr="00104547">
        <w:rPr>
          <w:rStyle w:val="Char2"/>
          <w:rFonts w:hint="eastAsia"/>
          <w:rtl/>
        </w:rPr>
        <w:t>پس رگ قلبش را قطع م</w:t>
      </w:r>
      <w:r w:rsidR="000C5D3E" w:rsidRPr="00104547">
        <w:rPr>
          <w:rStyle w:val="Char2"/>
          <w:rFonts w:hint="eastAsia"/>
          <w:rtl/>
        </w:rPr>
        <w:t>ی</w:t>
      </w:r>
      <w:r w:rsidR="001A643D" w:rsidRPr="00104547">
        <w:rPr>
          <w:rStyle w:val="Char2"/>
          <w:rFonts w:hint="eastAsia"/>
          <w:rtl/>
        </w:rPr>
        <w:t>‌</w:t>
      </w:r>
      <w:r w:rsidR="000C5D3E" w:rsidRPr="00104547">
        <w:rPr>
          <w:rStyle w:val="Char2"/>
          <w:rFonts w:hint="eastAsia"/>
          <w:rtl/>
        </w:rPr>
        <w:t>ک</w:t>
      </w:r>
      <w:r w:rsidR="001A643D" w:rsidRPr="00104547">
        <w:rPr>
          <w:rStyle w:val="Char2"/>
          <w:rFonts w:hint="eastAsia"/>
          <w:rtl/>
        </w:rPr>
        <w:t>رد</w:t>
      </w:r>
      <w:r w:rsidR="000C5D3E" w:rsidRPr="00104547">
        <w:rPr>
          <w:rStyle w:val="Char2"/>
          <w:rFonts w:hint="eastAsia"/>
          <w:rtl/>
        </w:rPr>
        <w:t>ی</w:t>
      </w:r>
      <w:r w:rsidR="001A643D" w:rsidRPr="00104547">
        <w:rPr>
          <w:rStyle w:val="Char2"/>
          <w:rFonts w:hint="eastAsia"/>
          <w:rtl/>
        </w:rPr>
        <w:t>م</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بنابراین برای هیچ کس ممکن نیست که چیزی را به قرآن بیافزاید</w:t>
      </w:r>
      <w:r w:rsidRPr="00104547">
        <w:rPr>
          <w:rStyle w:val="Char2"/>
          <w:vertAlign w:val="superscript"/>
          <w:rtl/>
        </w:rPr>
        <w:footnoteReference w:id="1111"/>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محمد حسین فضل الله روایاتی را که معتقدان به تحریف قرآن بر آن تکیه می‌کنند، به ضعیف توصیف کرده است. در مورد عقیده طوسی که می‌گوید: «کم شدن قسمتهایی از قرآن و تحریف آن از طریق ما یعنی تواتر معنوی به اثبات رسیده است. همچنان که برای کسی که از آغاز تا پایان کتاب</w:t>
      </w:r>
      <w:r w:rsidR="00D221F3" w:rsidRPr="00104547">
        <w:rPr>
          <w:rStyle w:val="Char2"/>
          <w:rFonts w:hint="eastAsia"/>
          <w:rtl/>
        </w:rPr>
        <w:t>‌</w:t>
      </w:r>
      <w:r w:rsidRPr="00104547">
        <w:rPr>
          <w:rStyle w:val="Char2"/>
          <w:rFonts w:hint="cs"/>
          <w:rtl/>
        </w:rPr>
        <w:t>های حدیثی را بنگرد این نکته را درمی‌یابد. و احادیث بر وجود قرآنی غیر از این قرآن مشهور که میان مردم است، دلالت می‌کند که آن در پیش اهل خودش می‌باشد...»</w:t>
      </w:r>
      <w:r w:rsidRPr="00104547">
        <w:rPr>
          <w:rStyle w:val="Char2"/>
          <w:vertAlign w:val="superscript"/>
          <w:rtl/>
        </w:rPr>
        <w:footnoteReference w:id="111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اینجا محمد حسین فضل الله می‌گوید: «ولی ما ملاحظه می‌کنیم که این روایاتی که طوسی ذکر کرده است یا در سند ضعیف هستند، یا در دلالت برآن عقیده مذکور ضعیف می‌باشند»</w:t>
      </w:r>
      <w:r w:rsidRPr="00104547">
        <w:rPr>
          <w:rStyle w:val="Char2"/>
          <w:vertAlign w:val="superscript"/>
          <w:rtl/>
        </w:rPr>
        <w:footnoteReference w:id="1113"/>
      </w:r>
      <w:r w:rsidRPr="00104547">
        <w:rPr>
          <w:rStyle w:val="Char2"/>
          <w:rFonts w:hint="cs"/>
          <w:rtl/>
        </w:rPr>
        <w:t>.</w:t>
      </w:r>
    </w:p>
    <w:p w:rsidR="001A643D" w:rsidRPr="00104547" w:rsidRDefault="001A643D" w:rsidP="00590339">
      <w:pPr>
        <w:pStyle w:val="5-"/>
        <w:rPr>
          <w:rtl/>
        </w:rPr>
      </w:pPr>
      <w:bookmarkStart w:id="808" w:name="_Toc307451970"/>
      <w:bookmarkStart w:id="809" w:name="_Toc439578395"/>
      <w:r w:rsidRPr="00104547">
        <w:rPr>
          <w:rFonts w:hint="cs"/>
          <w:rtl/>
        </w:rPr>
        <w:t>پنهان کردن قرآن از اموری نیست که تقیه پذیر باشد</w:t>
      </w:r>
      <w:bookmarkEnd w:id="808"/>
      <w:bookmarkEnd w:id="809"/>
    </w:p>
    <w:p w:rsidR="001A643D" w:rsidRPr="00104547" w:rsidRDefault="001A643D" w:rsidP="00104547">
      <w:pPr>
        <w:ind w:firstLine="227"/>
        <w:jc w:val="both"/>
        <w:rPr>
          <w:rStyle w:val="Char2"/>
          <w:rtl/>
        </w:rPr>
      </w:pPr>
      <w:r w:rsidRPr="00104547">
        <w:rPr>
          <w:rStyle w:val="Char2"/>
          <w:rFonts w:hint="cs"/>
          <w:rtl/>
        </w:rPr>
        <w:t>محمد حسین فضل الله معتقد است که عقیده پنهان‌کردن قرآن از طرف ائمه به خاطر تقیه صحیح نمی‌باشد، چون مسأله قرآن از مسائلی است که تقیه‌پذیر نیست مخصوصاً در زمان خلافت امیرالمؤمنین علی</w:t>
      </w:r>
      <w:r w:rsidR="00D221F3" w:rsidRPr="00104547">
        <w:rPr>
          <w:rStyle w:val="Char2"/>
          <w:rFonts w:cs="CTraditional Arabic" w:hint="cs"/>
          <w:rtl/>
        </w:rPr>
        <w:t>س</w:t>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فضل الله می‌گوید: («این سخنی است که از وجود مصحف دیگری نزد اهلش (یعنی ائمه) خبر می‌دهد و در برابر نقد ثابت نیست). چون مسأله قرآن از مسائلی است که تقیه‌پذیر نیست. مخصوصاً در زمان امیرالمؤمنین علی</w:t>
      </w:r>
      <w:r w:rsidR="00D221F3" w:rsidRPr="00104547">
        <w:rPr>
          <w:rFonts w:cs="CTraditional Arabic" w:hint="cs"/>
          <w:rtl/>
          <w:lang w:bidi="fa-IR"/>
        </w:rPr>
        <w:t>÷</w:t>
      </w:r>
      <w:r w:rsidRPr="00104547">
        <w:rPr>
          <w:rStyle w:val="Char2"/>
          <w:rFonts w:hint="cs"/>
          <w:rtl/>
        </w:rPr>
        <w:t>. پس طبیعی نیست که برای هر مشکلی و دفاع از هر شبهه‌ای مخصوصاً در زمان خلافت، از قرآن استفاده نکند، و آن را برای مردم بیان نکرده باشد»</w:t>
      </w:r>
      <w:r w:rsidRPr="00104547">
        <w:rPr>
          <w:rStyle w:val="Char2"/>
          <w:vertAlign w:val="superscript"/>
          <w:rtl/>
        </w:rPr>
        <w:footnoteReference w:id="1114"/>
      </w:r>
      <w:r w:rsidRPr="00104547">
        <w:rPr>
          <w:rStyle w:val="Char2"/>
          <w:rFonts w:hint="cs"/>
          <w:rtl/>
        </w:rPr>
        <w:t>.</w:t>
      </w:r>
    </w:p>
    <w:p w:rsidR="001A643D" w:rsidRPr="00104547" w:rsidRDefault="001A643D" w:rsidP="00590339">
      <w:pPr>
        <w:pStyle w:val="5-"/>
        <w:rPr>
          <w:rtl/>
        </w:rPr>
      </w:pPr>
      <w:bookmarkStart w:id="810" w:name="_Toc307451971"/>
      <w:bookmarkStart w:id="811" w:name="_Toc439578396"/>
      <w:r w:rsidRPr="00104547">
        <w:rPr>
          <w:rFonts w:hint="cs"/>
          <w:rtl/>
        </w:rPr>
        <w:t>عقیده تحریف، مخالف امر به قرائت قرآن می‌باشد</w:t>
      </w:r>
      <w:bookmarkEnd w:id="810"/>
      <w:bookmarkEnd w:id="811"/>
    </w:p>
    <w:p w:rsidR="001A643D" w:rsidRPr="00104547" w:rsidRDefault="001A643D" w:rsidP="00104547">
      <w:pPr>
        <w:ind w:firstLine="227"/>
        <w:jc w:val="both"/>
        <w:rPr>
          <w:rStyle w:val="Char2"/>
          <w:rtl/>
        </w:rPr>
      </w:pPr>
      <w:r w:rsidRPr="00104547">
        <w:rPr>
          <w:rStyle w:val="Char2"/>
          <w:rFonts w:hint="cs"/>
          <w:rtl/>
        </w:rPr>
        <w:t>فضل الله نکته مهمی را بیان می‌کند و آن اینکه، امر به قرائت قرآن - چنان</w:t>
      </w:r>
      <w:r w:rsidR="000C5D3E" w:rsidRPr="00104547">
        <w:rPr>
          <w:rStyle w:val="Char2"/>
          <w:rFonts w:hint="cs"/>
          <w:rtl/>
        </w:rPr>
        <w:t>ک</w:t>
      </w:r>
      <w:r w:rsidRPr="00104547">
        <w:rPr>
          <w:rStyle w:val="Char2"/>
          <w:rFonts w:hint="cs"/>
          <w:rtl/>
        </w:rPr>
        <w:t>ه در قرآن و سنت و حتی کلام ائمه آمده است - و نهی از اضافه کردن چیزی به آن در هنگام خواندن، مطلقاً با عقیده تحریف قرآن هماهنگی ندارد.</w:t>
      </w:r>
    </w:p>
    <w:p w:rsidR="001A643D" w:rsidRPr="00104547" w:rsidRDefault="001A643D" w:rsidP="00104547">
      <w:pPr>
        <w:ind w:firstLine="227"/>
        <w:jc w:val="both"/>
        <w:rPr>
          <w:rStyle w:val="Char2"/>
          <w:rtl/>
        </w:rPr>
      </w:pPr>
      <w:r w:rsidRPr="00104547">
        <w:rPr>
          <w:rStyle w:val="Char2"/>
          <w:rFonts w:hint="cs"/>
          <w:rtl/>
        </w:rPr>
        <w:t>فضل الله می‌گوید: «امر به قرائت قرآن و عدم جایزبودن افزودن چیزی به آن (هنگام خواندن) ناشی از یک عنوان دومی نیست، بلکه ناشی از این است که قرآن همین قرآن موجود در یک جلد است»</w:t>
      </w:r>
      <w:r w:rsidRPr="00104547">
        <w:rPr>
          <w:rStyle w:val="Char2"/>
          <w:vertAlign w:val="superscript"/>
          <w:rtl/>
        </w:rPr>
        <w:footnoteReference w:id="1115"/>
      </w:r>
      <w:r w:rsidRPr="00104547">
        <w:rPr>
          <w:rStyle w:val="Char2"/>
          <w:rFonts w:hint="cs"/>
          <w:rtl/>
        </w:rPr>
        <w:t>.</w:t>
      </w:r>
    </w:p>
    <w:p w:rsidR="001A643D" w:rsidRPr="00104547" w:rsidRDefault="001A643D" w:rsidP="00590339">
      <w:pPr>
        <w:pStyle w:val="5-"/>
        <w:rPr>
          <w:rtl/>
        </w:rPr>
      </w:pPr>
      <w:bookmarkStart w:id="812" w:name="_Toc307451972"/>
      <w:bookmarkStart w:id="813" w:name="_Toc439578397"/>
      <w:r w:rsidRPr="00104547">
        <w:rPr>
          <w:rFonts w:hint="cs"/>
          <w:rtl/>
        </w:rPr>
        <w:t>عقیده تحریف، مخالف کلام ائمه می‌باشد</w:t>
      </w:r>
      <w:bookmarkEnd w:id="812"/>
      <w:bookmarkEnd w:id="813"/>
    </w:p>
    <w:p w:rsidR="001A643D" w:rsidRPr="00104547" w:rsidRDefault="001A643D" w:rsidP="00590339">
      <w:pPr>
        <w:ind w:firstLine="227"/>
        <w:jc w:val="both"/>
        <w:rPr>
          <w:rStyle w:val="Char2"/>
          <w:rtl/>
        </w:rPr>
      </w:pPr>
      <w:r w:rsidRPr="00104547">
        <w:rPr>
          <w:rStyle w:val="Char2"/>
          <w:rFonts w:hint="cs"/>
          <w:rtl/>
        </w:rPr>
        <w:t>فضل الله با سخنان ائمه که آشکارا بر عدم تحریف قرآن دلالت می‌کند، بر بطلان عقیده تحریف استدلال می‌کند. و مشهورترین این روایت</w:t>
      </w:r>
      <w:r w:rsidR="00D221F3" w:rsidRPr="00104547">
        <w:rPr>
          <w:rStyle w:val="Char2"/>
          <w:rFonts w:hint="eastAsia"/>
          <w:rtl/>
        </w:rPr>
        <w:t>‌</w:t>
      </w:r>
      <w:r w:rsidRPr="00104547">
        <w:rPr>
          <w:rStyle w:val="Char2"/>
          <w:rFonts w:hint="cs"/>
          <w:rtl/>
        </w:rPr>
        <w:t>ها فراوانی امر به رد هر نوع روایتی است که مخالف قرآن باشد، مانند سخن باقر</w:t>
      </w:r>
      <w:r w:rsidR="00D221F3" w:rsidRPr="00104547">
        <w:rPr>
          <w:rFonts w:cs="CTraditional Arabic" w:hint="cs"/>
          <w:rtl/>
          <w:lang w:bidi="fa-IR"/>
        </w:rPr>
        <w:t>/</w:t>
      </w:r>
      <w:r w:rsidRPr="00104547">
        <w:rPr>
          <w:rStyle w:val="Char2"/>
          <w:rFonts w:hint="cs"/>
          <w:rtl/>
        </w:rPr>
        <w:t xml:space="preserve"> که می‌گوید: «به امر ما و آنچه که از ما نقل شده است بنگرید، اگر آن را موافق قرآن یافتید به آن عمل کنید، و اگر آن را موافق قرآن ندیدید، قبول نکنید»</w:t>
      </w:r>
      <w:r w:rsidRPr="00104547">
        <w:rPr>
          <w:rStyle w:val="Char2"/>
          <w:vertAlign w:val="superscript"/>
          <w:rtl/>
        </w:rPr>
        <w:footnoteReference w:id="1116"/>
      </w:r>
      <w:r w:rsidRPr="00104547">
        <w:rPr>
          <w:rStyle w:val="Char2"/>
          <w:rFonts w:hint="cs"/>
          <w:rtl/>
        </w:rPr>
        <w:t>. یا صادق</w:t>
      </w:r>
      <w:r w:rsidR="00D221F3" w:rsidRPr="00104547">
        <w:rPr>
          <w:rFonts w:cs="CTraditional Arabic" w:hint="cs"/>
          <w:rtl/>
          <w:lang w:bidi="fa-IR"/>
        </w:rPr>
        <w:t>/</w:t>
      </w:r>
      <w:r w:rsidRPr="00104547">
        <w:rPr>
          <w:rStyle w:val="Char2"/>
          <w:rFonts w:hint="cs"/>
          <w:rtl/>
        </w:rPr>
        <w:t xml:space="preserve"> که می‌گوید: «آن را با کتاب خدا مقایسه کنید، اگر موافق آن بود، بدان عمل کنید، و اگر مخالف قرآن بود، آن را قبول نکنید»</w:t>
      </w:r>
      <w:r w:rsidRPr="00104547">
        <w:rPr>
          <w:rStyle w:val="Char2"/>
          <w:vertAlign w:val="superscript"/>
          <w:rtl/>
        </w:rPr>
        <w:footnoteReference w:id="111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فضل الله معتقد است اگر قرآن مجید همان قرآن موجود در میان مردم نباشد چگونه می‌تواند معیار شناخت صحت و درستی احادیث باشد.</w:t>
      </w:r>
    </w:p>
    <w:p w:rsidR="001A643D" w:rsidRPr="00104547" w:rsidRDefault="001A643D" w:rsidP="00104547">
      <w:pPr>
        <w:ind w:firstLine="227"/>
        <w:jc w:val="both"/>
        <w:rPr>
          <w:rStyle w:val="Char2"/>
          <w:rtl/>
        </w:rPr>
      </w:pPr>
      <w:r w:rsidRPr="00104547">
        <w:rPr>
          <w:rStyle w:val="Char2"/>
          <w:rFonts w:hint="cs"/>
          <w:rtl/>
        </w:rPr>
        <w:t>فضل الله می‌گوید: «بنابراین ائمه قرآن را معیار حکم به صحت و عدم صحت احادیث قرار داده‌اند. چون قرآن از جانب وحی است و نقص و ز</w:t>
      </w:r>
      <w:r w:rsidR="000C5D3E" w:rsidRPr="00104547">
        <w:rPr>
          <w:rStyle w:val="Char2"/>
          <w:rFonts w:hint="cs"/>
          <w:rtl/>
        </w:rPr>
        <w:t>ی</w:t>
      </w:r>
      <w:r w:rsidRPr="00104547">
        <w:rPr>
          <w:rStyle w:val="Char2"/>
          <w:rFonts w:hint="cs"/>
          <w:rtl/>
        </w:rPr>
        <w:t>ادت در آن نیست. چون تحریف اگر ثابت شده باشد چگونه می‌تواند معیار مناسبی باشد. چون شاید حدیثی که مثلاً رد شده است، با قرآن مخفی موافق باشد»</w:t>
      </w:r>
      <w:r w:rsidRPr="00104547">
        <w:rPr>
          <w:rStyle w:val="Char2"/>
          <w:vertAlign w:val="superscript"/>
          <w:rtl/>
        </w:rPr>
        <w:footnoteReference w:id="1118"/>
      </w:r>
      <w:r w:rsidRPr="00104547">
        <w:rPr>
          <w:rStyle w:val="Char2"/>
          <w:rFonts w:hint="cs"/>
          <w:rtl/>
        </w:rPr>
        <w:t>.</w:t>
      </w:r>
    </w:p>
    <w:p w:rsidR="001A643D" w:rsidRPr="00104547" w:rsidRDefault="001A643D" w:rsidP="00590339">
      <w:pPr>
        <w:pStyle w:val="5-"/>
        <w:rPr>
          <w:rtl/>
        </w:rPr>
      </w:pPr>
      <w:bookmarkStart w:id="814" w:name="_Toc307451973"/>
      <w:bookmarkStart w:id="815" w:name="_Toc439578398"/>
      <w:r w:rsidRPr="00104547">
        <w:rPr>
          <w:rFonts w:hint="cs"/>
          <w:rtl/>
        </w:rPr>
        <w:t>عقیده تحریف مخالف اجماع مسلمانان می‌باشد</w:t>
      </w:r>
      <w:bookmarkEnd w:id="814"/>
      <w:bookmarkEnd w:id="815"/>
    </w:p>
    <w:p w:rsidR="001A643D" w:rsidRPr="00104547" w:rsidRDefault="001A643D" w:rsidP="00104547">
      <w:pPr>
        <w:ind w:firstLine="227"/>
        <w:jc w:val="both"/>
        <w:rPr>
          <w:rStyle w:val="Char2"/>
          <w:rtl/>
        </w:rPr>
      </w:pPr>
      <w:r w:rsidRPr="00104547">
        <w:rPr>
          <w:rStyle w:val="Char2"/>
          <w:rFonts w:hint="cs"/>
          <w:rtl/>
        </w:rPr>
        <w:t>محمدحسین معتقد است که عقیده تحریف جز در بسیاری از موارد نادر از اجماع مسلمانان نقل شده است و می‌گوید: «آنچه که ما در اجماع مسلمانان مشاهده می‌کنیم، جزء بسیار کمی از این اجماع قائل به تحریف هستند. مبنی بر اینکه قرآن در بینش مسلمانان تمام آن چیزی است که خداوند بدون کم و زیاد بر رسولش نازل کرده است، و در هیچ جهت باطل در آن راه ندارد»</w:t>
      </w:r>
      <w:r w:rsidRPr="00104547">
        <w:rPr>
          <w:rStyle w:val="Char2"/>
          <w:vertAlign w:val="superscript"/>
          <w:rtl/>
        </w:rPr>
        <w:footnoteReference w:id="1119"/>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به طور خلاصه؛ فضل الله معتقد است که قرآنی که بر محمد</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نازل شده است از تحریف محفوظ است. و عقیده پنهان کردن قرآن حقیقی نزد ائمه به خاطر تقیه، عقیده دور از تفکر می‌باشد، خصوصاً در زمان خلافت علی</w:t>
      </w:r>
      <w:r w:rsidR="00B00EA4" w:rsidRPr="00104547">
        <w:rPr>
          <w:rStyle w:val="Char2"/>
          <w:rFonts w:cs="CTraditional Arabic" w:hint="cs"/>
          <w:rtl/>
        </w:rPr>
        <w:t>س</w:t>
      </w:r>
      <w:r w:rsidRPr="00104547">
        <w:rPr>
          <w:rStyle w:val="Char2"/>
          <w:rFonts w:hint="cs"/>
          <w:rtl/>
        </w:rPr>
        <w:t>، و این عقیده مخالف کلام ائمه می‌باشد.</w:t>
      </w:r>
    </w:p>
    <w:p w:rsidR="001A643D" w:rsidRPr="00104547" w:rsidRDefault="001A643D" w:rsidP="00104547">
      <w:pPr>
        <w:ind w:firstLine="227"/>
        <w:jc w:val="both"/>
        <w:rPr>
          <w:rStyle w:val="Char2"/>
          <w:rtl/>
        </w:rPr>
      </w:pPr>
      <w:r w:rsidRPr="00104547">
        <w:rPr>
          <w:rStyle w:val="Char2"/>
          <w:rFonts w:hint="cs"/>
          <w:rtl/>
        </w:rPr>
        <w:t>بالاخره آنچه را که محمد حسین فضل الله برای اثبات بدون تحریف بودن قرآن بیان کرد، نسبت تحریف را از تمام آن گروه نفی ن</w:t>
      </w:r>
      <w:r w:rsidR="000C5D3E" w:rsidRPr="00104547">
        <w:rPr>
          <w:rStyle w:val="Char2"/>
          <w:rFonts w:hint="cs"/>
          <w:rtl/>
        </w:rPr>
        <w:t>ک</w:t>
      </w:r>
      <w:r w:rsidRPr="00104547">
        <w:rPr>
          <w:rStyle w:val="Char2"/>
          <w:rFonts w:hint="cs"/>
          <w:rtl/>
        </w:rPr>
        <w:t>رده است. بلکه یکی از برجست</w:t>
      </w:r>
      <w:r w:rsidR="00B00EA4" w:rsidRPr="00104547">
        <w:rPr>
          <w:rStyle w:val="Char2"/>
          <w:rFonts w:hint="cs"/>
          <w:rtl/>
        </w:rPr>
        <w:t>ه‌</w:t>
      </w:r>
      <w:r w:rsidRPr="00104547">
        <w:rPr>
          <w:rStyle w:val="Char2"/>
          <w:rFonts w:hint="cs"/>
          <w:rtl/>
        </w:rPr>
        <w:t>گان شیعه (طوسی) را آورد و عق</w:t>
      </w:r>
      <w:r w:rsidR="000C5D3E" w:rsidRPr="00104547">
        <w:rPr>
          <w:rStyle w:val="Char2"/>
          <w:rFonts w:hint="cs"/>
          <w:rtl/>
        </w:rPr>
        <w:t>ی</w:t>
      </w:r>
      <w:r w:rsidRPr="00104547">
        <w:rPr>
          <w:rStyle w:val="Char2"/>
          <w:rFonts w:hint="cs"/>
          <w:rtl/>
        </w:rPr>
        <w:t>ده او را مورد انتقاد قرار داد. و این نشانه صدق و پاکی نقد و بررسی است، و دور از روحیه تعصب است، که نمى‌توان بنای وحدت و تقریب بر ا</w:t>
      </w:r>
      <w:r w:rsidR="000C5D3E" w:rsidRPr="00104547">
        <w:rPr>
          <w:rStyle w:val="Char2"/>
          <w:rFonts w:hint="cs"/>
          <w:rtl/>
        </w:rPr>
        <w:t>ی</w:t>
      </w:r>
      <w:r w:rsidRPr="00104547">
        <w:rPr>
          <w:rStyle w:val="Char2"/>
          <w:rFonts w:hint="cs"/>
          <w:rtl/>
        </w:rPr>
        <w:t>ن تعصب بنا نمود</w:t>
      </w:r>
      <w:r w:rsidRPr="00104547">
        <w:rPr>
          <w:rStyle w:val="Char2"/>
          <w:vertAlign w:val="superscript"/>
          <w:rtl/>
        </w:rPr>
        <w:footnoteReference w:id="1120"/>
      </w:r>
      <w:r w:rsidRPr="00104547">
        <w:rPr>
          <w:rStyle w:val="Char2"/>
          <w:rFonts w:hint="cs"/>
          <w:rtl/>
        </w:rPr>
        <w:t>.</w:t>
      </w:r>
    </w:p>
    <w:p w:rsidR="001A643D" w:rsidRPr="00104547" w:rsidRDefault="001A643D" w:rsidP="00590339">
      <w:pPr>
        <w:pStyle w:val="4-"/>
        <w:rPr>
          <w:rtl/>
        </w:rPr>
      </w:pPr>
      <w:bookmarkStart w:id="816" w:name="_Toc307451974"/>
      <w:bookmarkStart w:id="817" w:name="_Toc439578399"/>
      <w:r w:rsidRPr="00104547">
        <w:rPr>
          <w:rFonts w:hint="cs"/>
          <w:rtl/>
        </w:rPr>
        <w:t>مطلب چهارم: دیدگاه فضل الله در مورد خرافات</w:t>
      </w:r>
      <w:bookmarkEnd w:id="816"/>
      <w:bookmarkEnd w:id="817"/>
    </w:p>
    <w:p w:rsidR="001A643D" w:rsidRPr="00104547" w:rsidRDefault="001A643D" w:rsidP="00104547">
      <w:pPr>
        <w:ind w:firstLine="227"/>
        <w:jc w:val="both"/>
        <w:rPr>
          <w:rStyle w:val="Char2"/>
          <w:rtl/>
        </w:rPr>
      </w:pPr>
      <w:r w:rsidRPr="00104547">
        <w:rPr>
          <w:rStyle w:val="Char2"/>
          <w:rFonts w:hint="cs"/>
          <w:rtl/>
        </w:rPr>
        <w:t>آنچه که راه و روش فضل الله را متمایز می‌کند، دوری وی از خرافات بلکه جنگیدن با آن است. هنگام بررسی کتاب</w:t>
      </w:r>
      <w:r w:rsidR="00B00EA4" w:rsidRPr="00104547">
        <w:rPr>
          <w:rStyle w:val="Char2"/>
          <w:rFonts w:hint="eastAsia"/>
          <w:rtl/>
        </w:rPr>
        <w:t>‌</w:t>
      </w:r>
      <w:r w:rsidRPr="00104547">
        <w:rPr>
          <w:rStyle w:val="Char2"/>
          <w:rFonts w:hint="cs"/>
          <w:rtl/>
        </w:rPr>
        <w:t>ها و مقالاتش نظر و روایت</w:t>
      </w:r>
      <w:r w:rsidR="00B00EA4" w:rsidRPr="00104547">
        <w:rPr>
          <w:rStyle w:val="Char2"/>
          <w:rFonts w:hint="eastAsia"/>
          <w:rtl/>
        </w:rPr>
        <w:t>‌</w:t>
      </w:r>
      <w:r w:rsidRPr="00104547">
        <w:rPr>
          <w:rStyle w:val="Char2"/>
          <w:rFonts w:hint="cs"/>
          <w:rtl/>
        </w:rPr>
        <w:t>های خرافاتی وجود ندارد که مخالفانش از میان امامیه در بیان اعتقادشان خواه در تفسیر یا سایر کتب از آن استفاده کنند.</w:t>
      </w:r>
    </w:p>
    <w:p w:rsidR="001A643D" w:rsidRPr="00104547" w:rsidRDefault="001A643D" w:rsidP="00104547">
      <w:pPr>
        <w:ind w:firstLine="227"/>
        <w:jc w:val="both"/>
        <w:rPr>
          <w:rStyle w:val="Char2"/>
          <w:rtl/>
        </w:rPr>
      </w:pPr>
      <w:r w:rsidRPr="00104547">
        <w:rPr>
          <w:rStyle w:val="Char2"/>
          <w:rFonts w:hint="cs"/>
          <w:rtl/>
        </w:rPr>
        <w:t>فضل الله معتقد است که عقب ماندگی بسیاری از جوامع اسلامی بخاطر مشارکت و بازکردن زمینه‌ها برای عقب‌ماندگان و خرافه‌پرستان است</w:t>
      </w:r>
      <w:r w:rsidRPr="00104547">
        <w:rPr>
          <w:rStyle w:val="Char2"/>
          <w:vertAlign w:val="superscript"/>
          <w:rtl/>
        </w:rPr>
        <w:footnoteReference w:id="1121"/>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مورد شدت مخالفت محمد حسین فضل الله با جریان</w:t>
      </w:r>
      <w:r w:rsidR="00B00EA4" w:rsidRPr="00104547">
        <w:rPr>
          <w:rStyle w:val="Char2"/>
          <w:rFonts w:hint="eastAsia"/>
          <w:rtl/>
        </w:rPr>
        <w:t>‌</w:t>
      </w:r>
      <w:r w:rsidRPr="00104547">
        <w:rPr>
          <w:rStyle w:val="Char2"/>
          <w:rFonts w:hint="cs"/>
          <w:rtl/>
        </w:rPr>
        <w:t>های دیگر مذهب می‌بینیم که او صراحتاً اعلام می‌کند که جنگ میان او و مخالفانش «جنگ میان پیشرفت و عقب ماندگی و میان خرافات و حقیقت است»</w:t>
      </w:r>
      <w:r w:rsidRPr="00104547">
        <w:rPr>
          <w:rStyle w:val="Char2"/>
          <w:vertAlign w:val="superscript"/>
          <w:rtl/>
        </w:rPr>
        <w:footnoteReference w:id="1122"/>
      </w:r>
      <w:r w:rsidRPr="00104547">
        <w:rPr>
          <w:rStyle w:val="Char2"/>
          <w:rFonts w:hint="cs"/>
          <w:rtl/>
        </w:rPr>
        <w:t>.</w:t>
      </w:r>
    </w:p>
    <w:p w:rsidR="001A643D" w:rsidRPr="00104547" w:rsidRDefault="001A643D" w:rsidP="00590339">
      <w:pPr>
        <w:ind w:firstLine="227"/>
        <w:jc w:val="both"/>
        <w:rPr>
          <w:rStyle w:val="Char2"/>
          <w:rtl/>
        </w:rPr>
      </w:pPr>
      <w:r w:rsidRPr="00104547">
        <w:rPr>
          <w:rStyle w:val="Char2"/>
          <w:rFonts w:hint="cs"/>
          <w:rtl/>
        </w:rPr>
        <w:t>همچنین او بیان کرد که هیچگاه با خرافه‌پرستان و عقب‌ماندگانی که کینه و نفرت را ترویج می‌دهند، به نیکی رفتار نمی‌کند، و می‌گوید: «ای دوستان: می‌خواهم که روش اهل بیت را به طریق جدید و متمدنانه‌ای به جهانیان تقدیم کنم، نه به روش خرافه‌پرستان و عقب‌افتادگان. می‌خواهم که میراث اهل بیت(</w:t>
      </w:r>
      <w:r w:rsidR="00B00EA4" w:rsidRPr="00104547">
        <w:rPr>
          <w:rFonts w:cs="CTraditional Arabic" w:hint="cs"/>
          <w:rtl/>
          <w:lang w:bidi="fa-IR"/>
        </w:rPr>
        <w:t>÷</w:t>
      </w:r>
      <w:r w:rsidRPr="00104547">
        <w:rPr>
          <w:rStyle w:val="Char2"/>
          <w:rFonts w:hint="cs"/>
          <w:rtl/>
        </w:rPr>
        <w:t>) را که میراث اهل غرب و شرق است به جهانیان معرفی کنم تا بدانند که پیامبر</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ائمه اهل بیت وی</w:t>
      </w:r>
      <w:r w:rsidR="00B00EA4" w:rsidRPr="00104547">
        <w:rPr>
          <w:rFonts w:cs="CTraditional Arabic" w:hint="cs"/>
          <w:rtl/>
          <w:lang w:bidi="fa-IR"/>
        </w:rPr>
        <w:t>÷</w:t>
      </w:r>
      <w:r w:rsidRPr="00104547">
        <w:rPr>
          <w:rStyle w:val="Char2"/>
          <w:rFonts w:hint="cs"/>
          <w:rtl/>
        </w:rPr>
        <w:t xml:space="preserve"> همان کسانی بودند که تمدن را به دور از هر گونه اعتنایی به خرافات و واپس‌گرایی و تعصب و کینه و نفرت بنا نهادند»</w:t>
      </w:r>
      <w:r w:rsidRPr="00104547">
        <w:rPr>
          <w:rStyle w:val="Char2"/>
          <w:vertAlign w:val="superscript"/>
          <w:rtl/>
        </w:rPr>
        <w:footnoteReference w:id="1123"/>
      </w:r>
      <w:r w:rsidRPr="00104547">
        <w:rPr>
          <w:rStyle w:val="Char2"/>
          <w:rFonts w:hint="cs"/>
          <w:rtl/>
        </w:rPr>
        <w:t>.</w:t>
      </w:r>
    </w:p>
    <w:p w:rsidR="00B00EA4" w:rsidRPr="00104547" w:rsidRDefault="001A643D" w:rsidP="00104547">
      <w:pPr>
        <w:ind w:firstLine="227"/>
        <w:jc w:val="both"/>
        <w:rPr>
          <w:rStyle w:val="Char2"/>
          <w:rtl/>
        </w:rPr>
      </w:pPr>
      <w:r w:rsidRPr="00104547">
        <w:rPr>
          <w:rStyle w:val="Char2"/>
          <w:rFonts w:hint="cs"/>
          <w:rtl/>
        </w:rPr>
        <w:t>فضل الله در یکی از خطبه‌هایش به خرافه‌پرستان گفت: «خداوند از مردمانی صحبت می‌کند که شریکانی برای خدا قرار می‌دهند و</w:t>
      </w:r>
      <w:r w:rsidR="00435B45" w:rsidRPr="00104547">
        <w:rPr>
          <w:rStyle w:val="Char2"/>
          <w:rFonts w:hint="cs"/>
          <w:rtl/>
        </w:rPr>
        <w:t xml:space="preserve"> آن‌ها </w:t>
      </w:r>
      <w:r w:rsidRPr="00104547">
        <w:rPr>
          <w:rStyle w:val="Char2"/>
          <w:rFonts w:hint="cs"/>
          <w:rtl/>
        </w:rPr>
        <w:t>را مانند خدا دوست دارند، و مردم در حب و دوست‌داشتن</w:t>
      </w:r>
      <w:r w:rsidR="00435B45" w:rsidRPr="00104547">
        <w:rPr>
          <w:rStyle w:val="Char2"/>
          <w:rFonts w:hint="cs"/>
          <w:rtl/>
        </w:rPr>
        <w:t xml:space="preserve"> این‌ها </w:t>
      </w:r>
      <w:r w:rsidRPr="00104547">
        <w:rPr>
          <w:rStyle w:val="Char2"/>
          <w:rFonts w:hint="cs"/>
          <w:rtl/>
        </w:rPr>
        <w:t>غرق شده‌اند. به گونه‌ای که به لوازم غلو چنگ می‌زنند و مخلوقش را با او مساوی می‌گیرند. و خداوند به</w:t>
      </w:r>
      <w:r w:rsidR="00435B45" w:rsidRPr="00104547">
        <w:rPr>
          <w:rStyle w:val="Char2"/>
          <w:rFonts w:hint="cs"/>
          <w:rtl/>
        </w:rPr>
        <w:t xml:space="preserve"> آن‌ها </w:t>
      </w:r>
      <w:r w:rsidRPr="00104547">
        <w:rPr>
          <w:rStyle w:val="Char2"/>
          <w:rFonts w:hint="cs"/>
          <w:rtl/>
        </w:rPr>
        <w:t>می‌گوید: که عظمت مخلوق هر چقدر باشد، خواه نبی یا امام یا ولی باشد، عبد و بنده خداوند است و هیچ یک از مخلوقات خداوند با او مساوی نیست، و هیچ کس به مقام خدا به خود نزد</w:t>
      </w:r>
      <w:r w:rsidR="000C5D3E" w:rsidRPr="00104547">
        <w:rPr>
          <w:rStyle w:val="Char2"/>
          <w:rFonts w:hint="cs"/>
          <w:rtl/>
        </w:rPr>
        <w:t>یک</w:t>
      </w:r>
      <w:r w:rsidRPr="00104547">
        <w:rPr>
          <w:rStyle w:val="Char2"/>
          <w:rFonts w:hint="cs"/>
          <w:rtl/>
        </w:rPr>
        <w:t xml:space="preserve"> ن</w:t>
      </w:r>
      <w:r w:rsidR="000C5D3E" w:rsidRPr="00104547">
        <w:rPr>
          <w:rStyle w:val="Char2"/>
          <w:rFonts w:hint="cs"/>
          <w:rtl/>
        </w:rPr>
        <w:t>ک</w:t>
      </w:r>
      <w:r w:rsidRPr="00104547">
        <w:rPr>
          <w:rStyle w:val="Char2"/>
          <w:rFonts w:hint="cs"/>
          <w:rtl/>
        </w:rPr>
        <w:t>ن</w:t>
      </w:r>
      <w:r w:rsidR="000C5D3E" w:rsidRPr="00104547">
        <w:rPr>
          <w:rStyle w:val="Char2"/>
          <w:rFonts w:hint="cs"/>
          <w:rtl/>
        </w:rPr>
        <w:t>ی</w:t>
      </w:r>
      <w:r w:rsidRPr="00104547">
        <w:rPr>
          <w:rStyle w:val="Char2"/>
          <w:rFonts w:hint="cs"/>
          <w:rtl/>
        </w:rPr>
        <w:t>د:</w:t>
      </w:r>
    </w:p>
    <w:p w:rsidR="00B00EA4" w:rsidRPr="00104547" w:rsidRDefault="00B00EA4"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وَأَنَّ </w:t>
      </w:r>
      <w:r w:rsidRPr="00104547">
        <w:rPr>
          <w:rStyle w:val="Char7"/>
          <w:rFonts w:hint="cs"/>
          <w:rtl/>
        </w:rPr>
        <w:t>ٱ</w:t>
      </w:r>
      <w:r w:rsidRPr="00104547">
        <w:rPr>
          <w:rStyle w:val="Char7"/>
          <w:rFonts w:hint="eastAsia"/>
          <w:rtl/>
        </w:rPr>
        <w:t>لۡمَسَٰجِدَ</w:t>
      </w:r>
      <w:r w:rsidRPr="00104547">
        <w:rPr>
          <w:rStyle w:val="Char7"/>
          <w:rtl/>
        </w:rPr>
        <w:t xml:space="preserve"> لِلَّهِ فَلَا تَدۡعُواْ مَعَ </w:t>
      </w:r>
      <w:r w:rsidRPr="00104547">
        <w:rPr>
          <w:rStyle w:val="Char7"/>
          <w:rFonts w:hint="cs"/>
          <w:rtl/>
        </w:rPr>
        <w:t>ٱ</w:t>
      </w:r>
      <w:r w:rsidRPr="00104547">
        <w:rPr>
          <w:rStyle w:val="Char7"/>
          <w:rFonts w:hint="eastAsia"/>
          <w:rtl/>
        </w:rPr>
        <w:t>للَّهِ</w:t>
      </w:r>
      <w:r w:rsidRPr="00104547">
        <w:rPr>
          <w:rStyle w:val="Char7"/>
          <w:rtl/>
        </w:rPr>
        <w:t xml:space="preserve"> أَحَدٗا١٨</w:t>
      </w:r>
      <w:r w:rsidRPr="00104547">
        <w:rPr>
          <w:rStyle w:val="Char2"/>
          <w:rFonts w:cs="Traditional Arabic"/>
          <w:color w:val="000000"/>
          <w:shd w:val="clear" w:color="auto" w:fill="FFFFFF"/>
          <w:rtl/>
        </w:rPr>
        <w:t>﴾</w:t>
      </w:r>
      <w:r w:rsidRPr="00104547">
        <w:rPr>
          <w:rStyle w:val="Char5"/>
          <w:rtl/>
        </w:rPr>
        <w:t xml:space="preserve"> [الجن: 18]</w:t>
      </w:r>
      <w:r w:rsidRPr="00104547">
        <w:rPr>
          <w:rStyle w:val="Char5"/>
          <w:rFonts w:hint="cs"/>
          <w:rtl/>
        </w:rPr>
        <w:t>.</w:t>
      </w:r>
    </w:p>
    <w:p w:rsidR="001A643D" w:rsidRPr="00104547" w:rsidRDefault="00CA1108"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Fonts w:hint="cs"/>
          <w:rtl/>
        </w:rPr>
        <w:t>مساجد از آنِ خداست، پس ه</w:t>
      </w:r>
      <w:r w:rsidR="000C5D3E" w:rsidRPr="00104547">
        <w:rPr>
          <w:rStyle w:val="Char2"/>
          <w:rFonts w:hint="cs"/>
          <w:rtl/>
        </w:rPr>
        <w:t>ی</w:t>
      </w:r>
      <w:r w:rsidR="001A643D" w:rsidRPr="00104547">
        <w:rPr>
          <w:rStyle w:val="Char2"/>
          <w:rFonts w:hint="cs"/>
          <w:rtl/>
        </w:rPr>
        <w:t xml:space="preserve">چ </w:t>
      </w:r>
      <w:r w:rsidR="000C5D3E" w:rsidRPr="00104547">
        <w:rPr>
          <w:rStyle w:val="Char2"/>
          <w:rFonts w:hint="cs"/>
          <w:rtl/>
        </w:rPr>
        <w:t>ک</w:t>
      </w:r>
      <w:r w:rsidR="001A643D" w:rsidRPr="00104547">
        <w:rPr>
          <w:rStyle w:val="Char2"/>
          <w:rFonts w:hint="cs"/>
          <w:rtl/>
        </w:rPr>
        <w:t>س را با خدا نخوان</w:t>
      </w:r>
      <w:r w:rsidR="000C5D3E" w:rsidRPr="00104547">
        <w:rPr>
          <w:rStyle w:val="Char2"/>
          <w:rFonts w:hint="cs"/>
          <w:rtl/>
        </w:rPr>
        <w:t>ی</w:t>
      </w:r>
      <w:r w:rsidR="001A643D" w:rsidRPr="00104547">
        <w:rPr>
          <w:rStyle w:val="Char2"/>
          <w:rFonts w:hint="cs"/>
          <w:rtl/>
        </w:rPr>
        <w:t>د</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این توحید در دوست‌داشتن همان توحید در عقیده است، همان توحیدی که توازن را در انسان زنده می‌کند تا حق هر صاحب حقی را ادا کند، نه آن را کم کند، و نه حق وی را بالاتر از آنچه که هست ببرد</w:t>
      </w:r>
      <w:r w:rsidRPr="00104547">
        <w:rPr>
          <w:rStyle w:val="Char2"/>
          <w:vertAlign w:val="superscript"/>
          <w:rtl/>
        </w:rPr>
        <w:footnoteReference w:id="1124"/>
      </w:r>
      <w:r w:rsidRPr="00104547">
        <w:rPr>
          <w:rStyle w:val="Char2"/>
          <w:rFonts w:hint="cs"/>
          <w:rtl/>
        </w:rPr>
        <w:t xml:space="preserve">. </w:t>
      </w:r>
    </w:p>
    <w:p w:rsidR="001A643D" w:rsidRPr="00104547" w:rsidRDefault="001A643D" w:rsidP="00590339">
      <w:pPr>
        <w:ind w:firstLine="227"/>
        <w:jc w:val="both"/>
        <w:rPr>
          <w:rStyle w:val="Char2"/>
          <w:rtl/>
        </w:rPr>
      </w:pPr>
      <w:r w:rsidRPr="00104547">
        <w:rPr>
          <w:rStyle w:val="Char2"/>
          <w:rFonts w:hint="cs"/>
          <w:rtl/>
        </w:rPr>
        <w:t>بنابراین خرافه‌پرستان معاصر شیعه همان کسانی بودند که فضل الله</w:t>
      </w:r>
      <w:r w:rsidR="00435B45" w:rsidRPr="00104547">
        <w:rPr>
          <w:rStyle w:val="Char2"/>
          <w:rFonts w:hint="cs"/>
          <w:rtl/>
        </w:rPr>
        <w:t xml:space="preserve"> آن‌ها </w:t>
      </w:r>
      <w:r w:rsidRPr="00104547">
        <w:rPr>
          <w:rStyle w:val="Char2"/>
          <w:rFonts w:hint="cs"/>
          <w:rtl/>
        </w:rPr>
        <w:t>را به عنوان دشمن درون مذهب می‌دانست. چون خرافاتشان سبب چپاول و ربودن اموال مردم شده است.</w:t>
      </w:r>
      <w:r w:rsidR="00435B45" w:rsidRPr="00104547">
        <w:rPr>
          <w:rStyle w:val="Char2"/>
          <w:rFonts w:hint="cs"/>
          <w:rtl/>
        </w:rPr>
        <w:t xml:space="preserve"> این‌ها </w:t>
      </w:r>
      <w:r w:rsidRPr="00104547">
        <w:rPr>
          <w:rStyle w:val="Char2"/>
          <w:rFonts w:hint="cs"/>
          <w:rtl/>
        </w:rPr>
        <w:t>از دیدگاه فضل الله همان گروهی هستند که امیرالمؤمنین علی</w:t>
      </w:r>
      <w:r w:rsidR="00B00EA4" w:rsidRPr="00104547">
        <w:rPr>
          <w:rStyle w:val="Char2"/>
          <w:rFonts w:cs="CTraditional Arabic" w:hint="cs"/>
          <w:rtl/>
        </w:rPr>
        <w:t>س</w:t>
      </w:r>
      <w:r w:rsidRPr="00104547">
        <w:rPr>
          <w:rStyle w:val="Char2"/>
          <w:rFonts w:hint="cs"/>
          <w:rtl/>
        </w:rPr>
        <w:t xml:space="preserve"> در مورد</w:t>
      </w:r>
      <w:r w:rsidR="00435B45" w:rsidRPr="00104547">
        <w:rPr>
          <w:rStyle w:val="Char2"/>
          <w:rFonts w:hint="cs"/>
          <w:rtl/>
        </w:rPr>
        <w:t xml:space="preserve"> آن‌ها </w:t>
      </w:r>
      <w:r w:rsidRPr="00104547">
        <w:rPr>
          <w:rStyle w:val="Char2"/>
          <w:rFonts w:hint="cs"/>
          <w:rtl/>
        </w:rPr>
        <w:t>گفته است: «شیعه ما به گروههایی تقسیم می‌شوند: گروهی از طریق ما کسب روزی می‌کنند...» و فضل الله این سخن را اینگونه تفسیر کرده است که</w:t>
      </w:r>
      <w:r w:rsidR="00435B45" w:rsidRPr="00104547">
        <w:rPr>
          <w:rStyle w:val="Char2"/>
          <w:rFonts w:hint="cs"/>
          <w:rtl/>
        </w:rPr>
        <w:t xml:space="preserve"> آن‌ها </w:t>
      </w:r>
      <w:r w:rsidRPr="00104547">
        <w:rPr>
          <w:rStyle w:val="Char2"/>
          <w:rFonts w:hint="cs"/>
          <w:rtl/>
        </w:rPr>
        <w:t>«از محبت اهل بیت استفاده می‌کنند و چه بسا به زبان</w:t>
      </w:r>
      <w:r w:rsidR="00435B45" w:rsidRPr="00104547">
        <w:rPr>
          <w:rStyle w:val="Char2"/>
          <w:rFonts w:hint="cs"/>
          <w:rtl/>
        </w:rPr>
        <w:t xml:space="preserve"> آن‌ها </w:t>
      </w:r>
      <w:r w:rsidRPr="00104547">
        <w:rPr>
          <w:rStyle w:val="Char2"/>
          <w:rFonts w:hint="cs"/>
          <w:rtl/>
        </w:rPr>
        <w:t>دروغ می‌بندند، تا هدفی که دارند از طریق جا انداختن ائمه در قلب مردم به دست بیاورند و اموال و مقام مهمی را به دست بیاورند. بنابراین</w:t>
      </w:r>
      <w:r w:rsidR="00435B45" w:rsidRPr="00104547">
        <w:rPr>
          <w:rStyle w:val="Char2"/>
          <w:rFonts w:hint="cs"/>
          <w:rtl/>
        </w:rPr>
        <w:t xml:space="preserve"> آن‌ها </w:t>
      </w:r>
      <w:r w:rsidRPr="00104547">
        <w:rPr>
          <w:rStyle w:val="Char2"/>
          <w:rFonts w:hint="cs"/>
          <w:rtl/>
        </w:rPr>
        <w:t>به وسیله ائمه</w:t>
      </w:r>
      <w:r w:rsidR="00B00EA4" w:rsidRPr="00104547">
        <w:rPr>
          <w:rFonts w:cs="CTraditional Arabic" w:hint="cs"/>
          <w:rtl/>
          <w:lang w:bidi="fa-IR"/>
        </w:rPr>
        <w:t>÷</w:t>
      </w:r>
      <w:r w:rsidRPr="00104547">
        <w:rPr>
          <w:rStyle w:val="Char2"/>
          <w:rFonts w:hint="cs"/>
          <w:rtl/>
        </w:rPr>
        <w:t xml:space="preserve"> تجارت می‌کنند. و این چیزی است که ما شاهد آن هستیم. کسانی که خرافات را به مردم تلقین می‌کنند، خود را مخلص اهل بیت نشان می‌دهند تا دل مردم را به دست بیاورند»</w:t>
      </w:r>
      <w:r w:rsidRPr="00104547">
        <w:rPr>
          <w:rStyle w:val="Char2"/>
          <w:vertAlign w:val="superscript"/>
          <w:rtl/>
        </w:rPr>
        <w:footnoteReference w:id="1125"/>
      </w:r>
      <w:r w:rsidRPr="00104547">
        <w:rPr>
          <w:rStyle w:val="Char2"/>
          <w:rFonts w:hint="cs"/>
          <w:rtl/>
        </w:rPr>
        <w:t>.</w:t>
      </w:r>
    </w:p>
    <w:p w:rsidR="001A643D" w:rsidRPr="00104547" w:rsidRDefault="001A643D" w:rsidP="00590339">
      <w:pPr>
        <w:pStyle w:val="4-"/>
        <w:rPr>
          <w:rtl/>
        </w:rPr>
      </w:pPr>
      <w:bookmarkStart w:id="818" w:name="_Toc307451975"/>
      <w:bookmarkStart w:id="819" w:name="_Toc439578400"/>
      <w:r w:rsidRPr="00104547">
        <w:rPr>
          <w:rFonts w:hint="cs"/>
          <w:rtl/>
        </w:rPr>
        <w:t>مطلب پنجم: نظر وی در مورد اصحاب</w:t>
      </w:r>
      <w:bookmarkEnd w:id="818"/>
      <w:r w:rsidR="00B00EA4" w:rsidRPr="00590339">
        <w:rPr>
          <w:rFonts w:cs="CTraditional Arabic" w:hint="cs"/>
          <w:b/>
          <w:bCs w:val="0"/>
          <w:rtl/>
        </w:rPr>
        <w:t>ش</w:t>
      </w:r>
      <w:bookmarkEnd w:id="819"/>
    </w:p>
    <w:p w:rsidR="00B00EA4" w:rsidRPr="00104547" w:rsidRDefault="001A643D" w:rsidP="00104547">
      <w:pPr>
        <w:ind w:firstLine="227"/>
        <w:jc w:val="both"/>
        <w:rPr>
          <w:rStyle w:val="Char2"/>
          <w:rtl/>
        </w:rPr>
      </w:pPr>
      <w:r w:rsidRPr="00104547">
        <w:rPr>
          <w:rStyle w:val="Char2"/>
          <w:rFonts w:hint="cs"/>
          <w:rtl/>
        </w:rPr>
        <w:t>محمد حسین فضل الله معتقد است که صحابه کافر و مرتد نبوده‌اند و می‌گوید: ما به عصمت و عدالت همگی</w:t>
      </w:r>
      <w:r w:rsidR="00435B45" w:rsidRPr="00104547">
        <w:rPr>
          <w:rStyle w:val="Char2"/>
          <w:rFonts w:hint="cs"/>
          <w:rtl/>
        </w:rPr>
        <w:t xml:space="preserve"> آن‌ها </w:t>
      </w:r>
      <w:r w:rsidRPr="00104547">
        <w:rPr>
          <w:rStyle w:val="Char2"/>
          <w:rFonts w:hint="cs"/>
          <w:rtl/>
        </w:rPr>
        <w:t>ایمان نداریم. ولی</w:t>
      </w:r>
      <w:r w:rsidR="00435B45" w:rsidRPr="00104547">
        <w:rPr>
          <w:rStyle w:val="Char2"/>
          <w:rFonts w:hint="cs"/>
          <w:rtl/>
        </w:rPr>
        <w:t xml:space="preserve"> آن‌ها </w:t>
      </w:r>
      <w:r w:rsidRPr="00104547">
        <w:rPr>
          <w:rStyle w:val="Char2"/>
          <w:rFonts w:hint="cs"/>
          <w:rtl/>
        </w:rPr>
        <w:t>را محترم می‌شماریم. چون خداوند متعال اینگونه از</w:t>
      </w:r>
      <w:r w:rsidR="00435B45" w:rsidRPr="00104547">
        <w:rPr>
          <w:rStyle w:val="Char2"/>
          <w:rFonts w:hint="cs"/>
          <w:rtl/>
        </w:rPr>
        <w:t xml:space="preserve"> آن‌ها </w:t>
      </w:r>
      <w:r w:rsidRPr="00104547">
        <w:rPr>
          <w:rStyle w:val="Char2"/>
          <w:rFonts w:hint="cs"/>
          <w:rtl/>
        </w:rPr>
        <w:t>سخن گفته است:</w:t>
      </w:r>
    </w:p>
    <w:p w:rsidR="00B00EA4" w:rsidRPr="00104547" w:rsidRDefault="00B00EA4"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مُّحَمَّدٞ رَّسُولُ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لَّذِينَ</w:t>
      </w:r>
      <w:r w:rsidRPr="00104547">
        <w:rPr>
          <w:rStyle w:val="Char7"/>
          <w:rtl/>
        </w:rPr>
        <w:t xml:space="preserve"> مَعَهُ</w:t>
      </w:r>
      <w:r w:rsidRPr="00104547">
        <w:rPr>
          <w:rStyle w:val="Char7"/>
          <w:rFonts w:hint="cs"/>
          <w:rtl/>
        </w:rPr>
        <w:t>ۥٓ</w:t>
      </w:r>
      <w:r w:rsidRPr="00104547">
        <w:rPr>
          <w:rStyle w:val="Char7"/>
          <w:rtl/>
        </w:rPr>
        <w:t xml:space="preserve"> أَشِدَّآءُ عَلَى </w:t>
      </w:r>
      <w:r w:rsidRPr="00104547">
        <w:rPr>
          <w:rStyle w:val="Char7"/>
          <w:rFonts w:hint="cs"/>
          <w:rtl/>
        </w:rPr>
        <w:t>ٱ</w:t>
      </w:r>
      <w:r w:rsidRPr="00104547">
        <w:rPr>
          <w:rStyle w:val="Char7"/>
          <w:rFonts w:hint="eastAsia"/>
          <w:rtl/>
        </w:rPr>
        <w:t>لۡكُفَّارِ</w:t>
      </w:r>
      <w:r w:rsidRPr="00104547">
        <w:rPr>
          <w:rStyle w:val="Char7"/>
          <w:rtl/>
        </w:rPr>
        <w:t xml:space="preserve"> رُحَمَآءُ بَيۡنَهُمۡۖ٢٩</w:t>
      </w:r>
      <w:r w:rsidRPr="00104547">
        <w:rPr>
          <w:rStyle w:val="Char2"/>
          <w:rFonts w:cs="Traditional Arabic"/>
          <w:color w:val="000000"/>
          <w:shd w:val="clear" w:color="auto" w:fill="FFFFFF"/>
          <w:rtl/>
        </w:rPr>
        <w:t>﴾</w:t>
      </w:r>
      <w:r w:rsidRPr="00104547">
        <w:rPr>
          <w:rStyle w:val="Char5"/>
          <w:rtl/>
        </w:rPr>
        <w:t xml:space="preserve"> [الفتح: 29]</w:t>
      </w:r>
      <w:r w:rsidRPr="00104547">
        <w:rPr>
          <w:rStyle w:val="Char5"/>
          <w:rFonts w:hint="cs"/>
          <w:rtl/>
        </w:rPr>
        <w:t>.</w:t>
      </w:r>
    </w:p>
    <w:p w:rsidR="001A643D" w:rsidRPr="00104547" w:rsidRDefault="001A643D" w:rsidP="00104547">
      <w:pPr>
        <w:ind w:firstLine="227"/>
        <w:jc w:val="both"/>
        <w:rPr>
          <w:rStyle w:val="Char2"/>
          <w:rtl/>
        </w:rPr>
      </w:pPr>
      <w:r w:rsidRPr="00104547">
        <w:rPr>
          <w:rStyle w:val="Char2"/>
          <w:rFonts w:hint="cs"/>
          <w:rtl/>
        </w:rPr>
        <w:t xml:space="preserve"> </w:t>
      </w:r>
      <w:r w:rsidR="00CA1108" w:rsidRPr="00104547">
        <w:rPr>
          <w:rFonts w:ascii="Lotus Linotype" w:hAnsi="Lotus Linotype" w:cs="Traditional Arabic"/>
          <w:rtl/>
          <w:lang w:bidi="fa-IR"/>
        </w:rPr>
        <w:t>«</w:t>
      </w:r>
      <w:r w:rsidRPr="00104547">
        <w:rPr>
          <w:rStyle w:val="Char2"/>
          <w:rtl/>
        </w:rPr>
        <w:t>محمد</w:t>
      </w:r>
      <w:r w:rsidR="00B00EA4" w:rsidRPr="00104547">
        <w:rPr>
          <w:rStyle w:val="Char2"/>
          <w:rFonts w:hint="cs"/>
          <w:rtl/>
        </w:rPr>
        <w:t xml:space="preserve"> </w:t>
      </w:r>
      <w:r w:rsidR="009C10C0" w:rsidRPr="00104547">
        <w:rPr>
          <w:rFonts w:ascii="Lotus Linotype" w:hAnsi="Lotus Linotype" w:cs="CTraditional Arabic" w:hint="cs"/>
          <w:rtl/>
        </w:rPr>
        <w:t>ج</w:t>
      </w:r>
      <w:r w:rsidRPr="00104547">
        <w:rPr>
          <w:rStyle w:val="Char2"/>
          <w:rtl/>
        </w:rPr>
        <w:t xml:space="preserve"> فرستاده خداست; و </w:t>
      </w:r>
      <w:r w:rsidR="000C5D3E" w:rsidRPr="00104547">
        <w:rPr>
          <w:rStyle w:val="Char2"/>
          <w:rtl/>
        </w:rPr>
        <w:t>ک</w:t>
      </w:r>
      <w:r w:rsidRPr="00104547">
        <w:rPr>
          <w:rStyle w:val="Char2"/>
          <w:rtl/>
        </w:rPr>
        <w:t xml:space="preserve">سانى </w:t>
      </w:r>
      <w:r w:rsidR="000C5D3E" w:rsidRPr="00104547">
        <w:rPr>
          <w:rStyle w:val="Char2"/>
          <w:rtl/>
        </w:rPr>
        <w:t>ک</w:t>
      </w:r>
      <w:r w:rsidRPr="00104547">
        <w:rPr>
          <w:rStyle w:val="Char2"/>
          <w:rtl/>
        </w:rPr>
        <w:t xml:space="preserve">ه با او هستند در برابر </w:t>
      </w:r>
      <w:r w:rsidR="000C5D3E" w:rsidRPr="00104547">
        <w:rPr>
          <w:rStyle w:val="Char2"/>
          <w:rtl/>
        </w:rPr>
        <w:t>ک</w:t>
      </w:r>
      <w:r w:rsidRPr="00104547">
        <w:rPr>
          <w:rStyle w:val="Char2"/>
          <w:rtl/>
        </w:rPr>
        <w:t>فار سرسخت و شد</w:t>
      </w:r>
      <w:r w:rsidR="000C5D3E" w:rsidRPr="00104547">
        <w:rPr>
          <w:rStyle w:val="Char2"/>
          <w:rtl/>
        </w:rPr>
        <w:t>ی</w:t>
      </w:r>
      <w:r w:rsidRPr="00104547">
        <w:rPr>
          <w:rStyle w:val="Char2"/>
          <w:rtl/>
        </w:rPr>
        <w:t>د، و در م</w:t>
      </w:r>
      <w:r w:rsidR="000C5D3E" w:rsidRPr="00104547">
        <w:rPr>
          <w:rStyle w:val="Char2"/>
          <w:rtl/>
        </w:rPr>
        <w:t>ی</w:t>
      </w:r>
      <w:r w:rsidRPr="00104547">
        <w:rPr>
          <w:rStyle w:val="Char2"/>
          <w:rtl/>
        </w:rPr>
        <w:t>ان خود مهربانند</w:t>
      </w:r>
      <w:r w:rsidR="00CA1108" w:rsidRPr="00104547">
        <w:rPr>
          <w:rFonts w:ascii="Lotus Linotype" w:hAnsi="Lotus Linotype" w:cs="Traditional Arabic" w:hint="cs"/>
          <w:rtl/>
          <w:lang w:bidi="fa-IR"/>
        </w:rPr>
        <w:t>»</w:t>
      </w:r>
      <w:r w:rsidRPr="00104547">
        <w:rPr>
          <w:rStyle w:val="Char2"/>
          <w:rFonts w:hint="cs"/>
          <w:rtl/>
        </w:rPr>
        <w:t>.</w:t>
      </w:r>
    </w:p>
    <w:p w:rsidR="00B00EA4" w:rsidRPr="00104547" w:rsidRDefault="001A643D" w:rsidP="00104547">
      <w:pPr>
        <w:ind w:firstLine="227"/>
        <w:jc w:val="both"/>
        <w:rPr>
          <w:rStyle w:val="Char2"/>
          <w:rtl/>
        </w:rPr>
      </w:pPr>
      <w:r w:rsidRPr="00104547">
        <w:rPr>
          <w:rStyle w:val="Char2"/>
          <w:rFonts w:hint="cs"/>
          <w:rtl/>
        </w:rPr>
        <w:t>و در مورد</w:t>
      </w:r>
      <w:r w:rsidR="00435B45" w:rsidRPr="00104547">
        <w:rPr>
          <w:rStyle w:val="Char2"/>
          <w:rFonts w:hint="cs"/>
          <w:rtl/>
        </w:rPr>
        <w:t xml:space="preserve"> آن‌ها </w:t>
      </w:r>
      <w:r w:rsidRPr="00104547">
        <w:rPr>
          <w:rStyle w:val="Char2"/>
          <w:rFonts w:hint="cs"/>
          <w:rtl/>
        </w:rPr>
        <w:t>می‌گوید:</w:t>
      </w:r>
    </w:p>
    <w:p w:rsidR="00B00EA4" w:rsidRPr="00104547" w:rsidRDefault="00B00EA4"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لَّذِينَ</w:t>
      </w:r>
      <w:r w:rsidRPr="00104547">
        <w:rPr>
          <w:rStyle w:val="Char7"/>
          <w:rtl/>
        </w:rPr>
        <w:t xml:space="preserve"> تَبَوَّءُو </w:t>
      </w:r>
      <w:r w:rsidRPr="00104547">
        <w:rPr>
          <w:rStyle w:val="Char7"/>
          <w:rFonts w:hint="cs"/>
          <w:rtl/>
        </w:rPr>
        <w:t>ٱ</w:t>
      </w:r>
      <w:r w:rsidRPr="00104547">
        <w:rPr>
          <w:rStyle w:val="Char7"/>
          <w:rFonts w:hint="eastAsia"/>
          <w:rtl/>
        </w:rPr>
        <w:t>لدَّارَ</w:t>
      </w:r>
      <w:r w:rsidRPr="00104547">
        <w:rPr>
          <w:rStyle w:val="Char7"/>
          <w:rtl/>
        </w:rPr>
        <w:t xml:space="preserve"> وَ</w:t>
      </w:r>
      <w:r w:rsidRPr="00104547">
        <w:rPr>
          <w:rStyle w:val="Char7"/>
          <w:rFonts w:hint="cs"/>
          <w:rtl/>
        </w:rPr>
        <w:t>ٱ</w:t>
      </w:r>
      <w:r w:rsidRPr="00104547">
        <w:rPr>
          <w:rStyle w:val="Char7"/>
          <w:rFonts w:hint="eastAsia"/>
          <w:rtl/>
        </w:rPr>
        <w:t>لۡإِيمَٰنَ</w:t>
      </w:r>
      <w:r w:rsidRPr="00104547">
        <w:rPr>
          <w:rStyle w:val="Char7"/>
          <w:rtl/>
        </w:rPr>
        <w:t xml:space="preserve"> مِن قَبۡلِهِمۡ يُحِبُّونَ مَنۡ هَاجَرَ إِلَيۡهِمۡ وَلَا يَجِدُونَ فِي صُدُورِهِمۡ حَاجَةٗ٩</w:t>
      </w:r>
      <w:r w:rsidRPr="00104547">
        <w:rPr>
          <w:rStyle w:val="Char2"/>
          <w:rFonts w:cs="Traditional Arabic"/>
          <w:color w:val="000000"/>
          <w:shd w:val="clear" w:color="auto" w:fill="FFFFFF"/>
          <w:rtl/>
        </w:rPr>
        <w:t>﴾</w:t>
      </w:r>
      <w:r w:rsidRPr="00590339">
        <w:rPr>
          <w:rStyle w:val="Char5"/>
          <w:rtl/>
        </w:rPr>
        <w:t xml:space="preserve"> [الحشر: 9]</w:t>
      </w:r>
      <w:r w:rsidR="00590339" w:rsidRPr="00590339">
        <w:rPr>
          <w:rStyle w:val="Char5"/>
          <w:rFonts w:hint="cs"/>
          <w:rtl/>
        </w:rPr>
        <w:t>.</w:t>
      </w:r>
    </w:p>
    <w:p w:rsidR="001A643D" w:rsidRPr="00104547" w:rsidRDefault="00CA1108"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Fonts w:hint="cs"/>
          <w:rtl/>
        </w:rPr>
        <w:t>و برا</w:t>
      </w:r>
      <w:r w:rsidR="000C5D3E" w:rsidRPr="00104547">
        <w:rPr>
          <w:rStyle w:val="Char2"/>
          <w:rFonts w:hint="cs"/>
          <w:rtl/>
        </w:rPr>
        <w:t>ی</w:t>
      </w:r>
      <w:r w:rsidR="001A643D" w:rsidRPr="00104547">
        <w:rPr>
          <w:rStyle w:val="Char2"/>
          <w:rFonts w:hint="cs"/>
          <w:rtl/>
        </w:rPr>
        <w:t xml:space="preserve"> </w:t>
      </w:r>
      <w:r w:rsidR="000C5D3E" w:rsidRPr="00104547">
        <w:rPr>
          <w:rStyle w:val="Char2"/>
          <w:rFonts w:hint="cs"/>
          <w:rtl/>
        </w:rPr>
        <w:t>ک</w:t>
      </w:r>
      <w:r w:rsidR="001A643D" w:rsidRPr="00104547">
        <w:rPr>
          <w:rStyle w:val="Char2"/>
          <w:rFonts w:hint="cs"/>
          <w:rtl/>
        </w:rPr>
        <w:t>سان</w:t>
      </w:r>
      <w:r w:rsidR="000C5D3E" w:rsidRPr="00104547">
        <w:rPr>
          <w:rStyle w:val="Char2"/>
          <w:rFonts w:hint="cs"/>
          <w:rtl/>
        </w:rPr>
        <w:t>ی</w:t>
      </w:r>
      <w:r w:rsidR="001A643D" w:rsidRPr="00104547">
        <w:rPr>
          <w:rStyle w:val="Char2"/>
          <w:rFonts w:hint="cs"/>
          <w:rtl/>
        </w:rPr>
        <w:t xml:space="preserve"> است </w:t>
      </w:r>
      <w:r w:rsidR="000C5D3E" w:rsidRPr="00104547">
        <w:rPr>
          <w:rStyle w:val="Char2"/>
          <w:rFonts w:hint="cs"/>
          <w:rtl/>
        </w:rPr>
        <w:t>ک</w:t>
      </w:r>
      <w:r w:rsidR="001A643D" w:rsidRPr="00104547">
        <w:rPr>
          <w:rStyle w:val="Char2"/>
          <w:rFonts w:hint="cs"/>
          <w:rtl/>
        </w:rPr>
        <w:t>ه در ا</w:t>
      </w:r>
      <w:r w:rsidR="000C5D3E" w:rsidRPr="00104547">
        <w:rPr>
          <w:rStyle w:val="Char2"/>
          <w:rFonts w:hint="cs"/>
          <w:rtl/>
        </w:rPr>
        <w:t>ی</w:t>
      </w:r>
      <w:r w:rsidR="001A643D" w:rsidRPr="00104547">
        <w:rPr>
          <w:rStyle w:val="Char2"/>
          <w:rFonts w:hint="cs"/>
          <w:rtl/>
        </w:rPr>
        <w:t>ن سرا (سرزم</w:t>
      </w:r>
      <w:r w:rsidR="000C5D3E" w:rsidRPr="00104547">
        <w:rPr>
          <w:rStyle w:val="Char2"/>
          <w:rFonts w:hint="cs"/>
          <w:rtl/>
        </w:rPr>
        <w:t>ی</w:t>
      </w:r>
      <w:r w:rsidR="001A643D" w:rsidRPr="00104547">
        <w:rPr>
          <w:rStyle w:val="Char2"/>
          <w:rFonts w:hint="cs"/>
          <w:rtl/>
        </w:rPr>
        <w:t>ن مد</w:t>
      </w:r>
      <w:r w:rsidR="000C5D3E" w:rsidRPr="00104547">
        <w:rPr>
          <w:rStyle w:val="Char2"/>
          <w:rFonts w:hint="cs"/>
          <w:rtl/>
        </w:rPr>
        <w:t>ی</w:t>
      </w:r>
      <w:r w:rsidR="001A643D" w:rsidRPr="00104547">
        <w:rPr>
          <w:rStyle w:val="Char2"/>
          <w:rFonts w:hint="cs"/>
          <w:rtl/>
        </w:rPr>
        <w:t>نه) و در سرا</w:t>
      </w:r>
      <w:r w:rsidR="000C5D3E" w:rsidRPr="00104547">
        <w:rPr>
          <w:rStyle w:val="Char2"/>
          <w:rFonts w:hint="cs"/>
          <w:rtl/>
        </w:rPr>
        <w:t>ی</w:t>
      </w:r>
      <w:r w:rsidR="001A643D" w:rsidRPr="00104547">
        <w:rPr>
          <w:rStyle w:val="Char2"/>
          <w:rFonts w:hint="cs"/>
          <w:rtl/>
        </w:rPr>
        <w:t xml:space="preserve"> ا</w:t>
      </w:r>
      <w:r w:rsidR="000C5D3E" w:rsidRPr="00104547">
        <w:rPr>
          <w:rStyle w:val="Char2"/>
          <w:rFonts w:hint="cs"/>
          <w:rtl/>
        </w:rPr>
        <w:t>ی</w:t>
      </w:r>
      <w:r w:rsidR="001A643D" w:rsidRPr="00104547">
        <w:rPr>
          <w:rStyle w:val="Char2"/>
          <w:rFonts w:hint="cs"/>
          <w:rtl/>
        </w:rPr>
        <w:t>مان پ</w:t>
      </w:r>
      <w:r w:rsidR="000C5D3E" w:rsidRPr="00104547">
        <w:rPr>
          <w:rStyle w:val="Char2"/>
          <w:rFonts w:hint="cs"/>
          <w:rtl/>
        </w:rPr>
        <w:t>ی</w:t>
      </w:r>
      <w:r w:rsidR="001A643D" w:rsidRPr="00104547">
        <w:rPr>
          <w:rStyle w:val="Char2"/>
          <w:rFonts w:hint="cs"/>
          <w:rtl/>
        </w:rPr>
        <w:t>ش از مهاجران مس</w:t>
      </w:r>
      <w:r w:rsidR="000C5D3E" w:rsidRPr="00104547">
        <w:rPr>
          <w:rStyle w:val="Char2"/>
          <w:rFonts w:hint="cs"/>
          <w:rtl/>
        </w:rPr>
        <w:t>ک</w:t>
      </w:r>
      <w:r w:rsidR="001A643D" w:rsidRPr="00104547">
        <w:rPr>
          <w:rStyle w:val="Char2"/>
          <w:rFonts w:hint="cs"/>
          <w:rtl/>
        </w:rPr>
        <w:t>ن گز</w:t>
      </w:r>
      <w:r w:rsidR="000C5D3E" w:rsidRPr="00104547">
        <w:rPr>
          <w:rStyle w:val="Char2"/>
          <w:rFonts w:hint="cs"/>
          <w:rtl/>
        </w:rPr>
        <w:t>ی</w:t>
      </w:r>
      <w:r w:rsidR="001A643D" w:rsidRPr="00104547">
        <w:rPr>
          <w:rStyle w:val="Char2"/>
          <w:rFonts w:hint="cs"/>
          <w:rtl/>
        </w:rPr>
        <w:t>دند، هر مسلمان</w:t>
      </w:r>
      <w:r w:rsidR="000C5D3E" w:rsidRPr="00104547">
        <w:rPr>
          <w:rStyle w:val="Char2"/>
          <w:rFonts w:hint="cs"/>
          <w:rtl/>
        </w:rPr>
        <w:t>ی</w:t>
      </w:r>
      <w:r w:rsidR="001A643D" w:rsidRPr="00104547">
        <w:rPr>
          <w:rStyle w:val="Char2"/>
          <w:rFonts w:hint="cs"/>
          <w:rtl/>
        </w:rPr>
        <w:t xml:space="preserve"> را به سو</w:t>
      </w:r>
      <w:r w:rsidR="000C5D3E" w:rsidRPr="00104547">
        <w:rPr>
          <w:rStyle w:val="Char2"/>
          <w:rFonts w:hint="cs"/>
          <w:rtl/>
        </w:rPr>
        <w:t>ی</w:t>
      </w:r>
      <w:r w:rsidR="001A643D" w:rsidRPr="00104547">
        <w:rPr>
          <w:rStyle w:val="Char2"/>
          <w:rFonts w:hint="cs"/>
          <w:rtl/>
        </w:rPr>
        <w:t xml:space="preserve">شان هجرت </w:t>
      </w:r>
      <w:r w:rsidR="000C5D3E" w:rsidRPr="00104547">
        <w:rPr>
          <w:rStyle w:val="Char2"/>
          <w:rFonts w:hint="cs"/>
          <w:rtl/>
        </w:rPr>
        <w:t>ک</w:t>
      </w:r>
      <w:r w:rsidR="001A643D" w:rsidRPr="00104547">
        <w:rPr>
          <w:rStyle w:val="Char2"/>
          <w:rFonts w:hint="cs"/>
          <w:rtl/>
        </w:rPr>
        <w:t>ند دوست دارند، و در دل خود ن</w:t>
      </w:r>
      <w:r w:rsidR="000C5D3E" w:rsidRPr="00104547">
        <w:rPr>
          <w:rStyle w:val="Char2"/>
          <w:rFonts w:hint="cs"/>
          <w:rtl/>
        </w:rPr>
        <w:t>ی</w:t>
      </w:r>
      <w:r w:rsidR="001A643D" w:rsidRPr="00104547">
        <w:rPr>
          <w:rStyle w:val="Char2"/>
          <w:rFonts w:hint="cs"/>
          <w:rtl/>
        </w:rPr>
        <w:t>از</w:t>
      </w:r>
      <w:r w:rsidR="000C5D3E" w:rsidRPr="00104547">
        <w:rPr>
          <w:rStyle w:val="Char2"/>
          <w:rFonts w:hint="cs"/>
          <w:rtl/>
        </w:rPr>
        <w:t>ی</w:t>
      </w:r>
      <w:r w:rsidR="001A643D" w:rsidRPr="00104547">
        <w:rPr>
          <w:rStyle w:val="Char2"/>
          <w:rFonts w:hint="cs"/>
          <w:rtl/>
        </w:rPr>
        <w:t xml:space="preserve"> به آنچه به مهاجران داده شده احساس نم</w:t>
      </w:r>
      <w:r w:rsidR="000C5D3E" w:rsidRPr="00104547">
        <w:rPr>
          <w:rStyle w:val="Char2"/>
          <w:rFonts w:hint="cs"/>
          <w:rtl/>
        </w:rPr>
        <w:t>ی</w:t>
      </w:r>
      <w:r w:rsidR="001A643D" w:rsidRPr="00104547">
        <w:rPr>
          <w:rStyle w:val="Char2"/>
          <w:rFonts w:hint="cs"/>
          <w:rtl/>
        </w:rPr>
        <w:t>‌</w:t>
      </w:r>
      <w:r w:rsidR="000C5D3E" w:rsidRPr="00104547">
        <w:rPr>
          <w:rStyle w:val="Char2"/>
          <w:rFonts w:hint="cs"/>
          <w:rtl/>
        </w:rPr>
        <w:t>ک</w:t>
      </w:r>
      <w:r w:rsidR="001A643D" w:rsidRPr="00104547">
        <w:rPr>
          <w:rStyle w:val="Char2"/>
          <w:rFonts w:hint="cs"/>
          <w:rtl/>
        </w:rPr>
        <w:t>نند</w:t>
      </w:r>
      <w:r w:rsidRPr="00104547">
        <w:rPr>
          <w:rFonts w:ascii="Lotus Linotype" w:hAnsi="Lotus Linotype" w:cs="Traditional Arabic" w:hint="cs"/>
          <w:rtl/>
          <w:lang w:bidi="fa-IR"/>
        </w:rPr>
        <w:t>»</w:t>
      </w:r>
      <w:r w:rsidR="001A643D" w:rsidRPr="00104547">
        <w:rPr>
          <w:rStyle w:val="Char2"/>
          <w:rFonts w:hint="cs"/>
          <w:rtl/>
        </w:rPr>
        <w:t>.</w:t>
      </w:r>
    </w:p>
    <w:p w:rsidR="00B00EA4" w:rsidRPr="00104547" w:rsidRDefault="001A643D" w:rsidP="00104547">
      <w:pPr>
        <w:ind w:firstLine="227"/>
        <w:jc w:val="both"/>
        <w:rPr>
          <w:rStyle w:val="Char2"/>
          <w:rtl/>
        </w:rPr>
      </w:pPr>
      <w:r w:rsidRPr="00104547">
        <w:rPr>
          <w:rStyle w:val="Char2"/>
          <w:rFonts w:hint="cs"/>
          <w:rtl/>
        </w:rPr>
        <w:t>و می‌فرماید:</w:t>
      </w:r>
    </w:p>
    <w:p w:rsidR="00B00EA4" w:rsidRPr="00104547" w:rsidRDefault="00B00EA4"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لَّقَدۡ رَضِيَ </w:t>
      </w:r>
      <w:r w:rsidRPr="00104547">
        <w:rPr>
          <w:rStyle w:val="Char7"/>
          <w:rFonts w:hint="cs"/>
          <w:rtl/>
        </w:rPr>
        <w:t>ٱ</w:t>
      </w:r>
      <w:r w:rsidRPr="00104547">
        <w:rPr>
          <w:rStyle w:val="Char7"/>
          <w:rFonts w:hint="eastAsia"/>
          <w:rtl/>
        </w:rPr>
        <w:t>للَّهُ</w:t>
      </w:r>
      <w:r w:rsidRPr="00104547">
        <w:rPr>
          <w:rStyle w:val="Char7"/>
          <w:rtl/>
        </w:rPr>
        <w:t xml:space="preserve"> عَنِ </w:t>
      </w:r>
      <w:r w:rsidRPr="00104547">
        <w:rPr>
          <w:rStyle w:val="Char7"/>
          <w:rFonts w:hint="cs"/>
          <w:rtl/>
        </w:rPr>
        <w:t>ٱ</w:t>
      </w:r>
      <w:r w:rsidRPr="00104547">
        <w:rPr>
          <w:rStyle w:val="Char7"/>
          <w:rFonts w:hint="eastAsia"/>
          <w:rtl/>
        </w:rPr>
        <w:t>لۡمُؤۡمِنِينَ</w:t>
      </w:r>
      <w:r w:rsidRPr="00104547">
        <w:rPr>
          <w:rStyle w:val="Char7"/>
          <w:rtl/>
        </w:rPr>
        <w:t xml:space="preserve"> إِذۡ يُبَايِعُونَكَ تَحۡتَ </w:t>
      </w:r>
      <w:r w:rsidRPr="00104547">
        <w:rPr>
          <w:rStyle w:val="Char7"/>
          <w:rFonts w:hint="cs"/>
          <w:rtl/>
        </w:rPr>
        <w:t>ٱ</w:t>
      </w:r>
      <w:r w:rsidRPr="00104547">
        <w:rPr>
          <w:rStyle w:val="Char7"/>
          <w:rFonts w:hint="eastAsia"/>
          <w:rtl/>
        </w:rPr>
        <w:t>لشَّجَرَةِ</w:t>
      </w:r>
      <w:r w:rsidRPr="00104547">
        <w:rPr>
          <w:rStyle w:val="Char7"/>
          <w:rtl/>
        </w:rPr>
        <w:t>١٨</w:t>
      </w:r>
      <w:r w:rsidRPr="00104547">
        <w:rPr>
          <w:rStyle w:val="Char2"/>
          <w:rFonts w:cs="Traditional Arabic"/>
          <w:color w:val="000000"/>
          <w:shd w:val="clear" w:color="auto" w:fill="FFFFFF"/>
          <w:rtl/>
        </w:rPr>
        <w:t>﴾</w:t>
      </w:r>
      <w:r w:rsidRPr="00104547">
        <w:rPr>
          <w:rStyle w:val="Char5"/>
          <w:rtl/>
        </w:rPr>
        <w:t xml:space="preserve"> [الفتح: 18]</w:t>
      </w:r>
      <w:r w:rsidRPr="00104547">
        <w:rPr>
          <w:rStyle w:val="Char5"/>
          <w:rFonts w:hint="cs"/>
          <w:rtl/>
        </w:rPr>
        <w:t>.</w:t>
      </w:r>
    </w:p>
    <w:p w:rsidR="001A643D" w:rsidRPr="00104547" w:rsidRDefault="00CA1108"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 xml:space="preserve">خداوند از مؤمنان </w:t>
      </w:r>
      <w:r w:rsidR="001A643D" w:rsidRPr="00104547">
        <w:rPr>
          <w:rStyle w:val="Char2"/>
          <w:rFonts w:hint="cs"/>
          <w:rtl/>
        </w:rPr>
        <w:t xml:space="preserve">ـ </w:t>
      </w:r>
      <w:r w:rsidR="001A643D" w:rsidRPr="00104547">
        <w:rPr>
          <w:rStyle w:val="Char2"/>
          <w:rtl/>
        </w:rPr>
        <w:t xml:space="preserve">هنگامى </w:t>
      </w:r>
      <w:r w:rsidR="000C5D3E" w:rsidRPr="00104547">
        <w:rPr>
          <w:rStyle w:val="Char2"/>
          <w:rtl/>
        </w:rPr>
        <w:t>ک</w:t>
      </w:r>
      <w:r w:rsidR="001A643D" w:rsidRPr="00104547">
        <w:rPr>
          <w:rStyle w:val="Char2"/>
          <w:rtl/>
        </w:rPr>
        <w:t>ه در ز</w:t>
      </w:r>
      <w:r w:rsidR="000C5D3E" w:rsidRPr="00104547">
        <w:rPr>
          <w:rStyle w:val="Char2"/>
          <w:rtl/>
        </w:rPr>
        <w:t>ی</w:t>
      </w:r>
      <w:r w:rsidR="001A643D" w:rsidRPr="00104547">
        <w:rPr>
          <w:rStyle w:val="Char2"/>
          <w:rtl/>
        </w:rPr>
        <w:t>ر آن درخت</w:t>
      </w:r>
      <w:r w:rsidR="001A643D" w:rsidRPr="00104547">
        <w:rPr>
          <w:rStyle w:val="Char2"/>
          <w:rFonts w:hint="cs"/>
          <w:rtl/>
        </w:rPr>
        <w:t xml:space="preserve"> (</w:t>
      </w:r>
      <w:r w:rsidR="001A643D" w:rsidRPr="00104547">
        <w:rPr>
          <w:rStyle w:val="Char2"/>
          <w:rtl/>
        </w:rPr>
        <w:t>ب</w:t>
      </w:r>
      <w:r w:rsidR="000C5D3E" w:rsidRPr="00104547">
        <w:rPr>
          <w:rStyle w:val="Char2"/>
          <w:rtl/>
        </w:rPr>
        <w:t>ی</w:t>
      </w:r>
      <w:r w:rsidR="001A643D" w:rsidRPr="00104547">
        <w:rPr>
          <w:rStyle w:val="Char2"/>
          <w:rtl/>
        </w:rPr>
        <w:t xml:space="preserve">عه‌الرضوان‌ </w:t>
      </w:r>
      <w:r w:rsidR="000C5D3E" w:rsidRPr="00104547">
        <w:rPr>
          <w:rStyle w:val="Char2"/>
          <w:rtl/>
        </w:rPr>
        <w:t>ک</w:t>
      </w:r>
      <w:r w:rsidR="001A643D" w:rsidRPr="00104547">
        <w:rPr>
          <w:rStyle w:val="Char2"/>
          <w:rtl/>
        </w:rPr>
        <w:t>ه‌ در حد</w:t>
      </w:r>
      <w:r w:rsidR="000C5D3E" w:rsidRPr="00104547">
        <w:rPr>
          <w:rStyle w:val="Char2"/>
          <w:rtl/>
        </w:rPr>
        <w:t>ی</w:t>
      </w:r>
      <w:r w:rsidR="001A643D" w:rsidRPr="00104547">
        <w:rPr>
          <w:rStyle w:val="Char2"/>
          <w:rtl/>
        </w:rPr>
        <w:t>ب</w:t>
      </w:r>
      <w:r w:rsidR="000C5D3E" w:rsidRPr="00104547">
        <w:rPr>
          <w:rStyle w:val="Char2"/>
          <w:rtl/>
        </w:rPr>
        <w:t>ی</w:t>
      </w:r>
      <w:r w:rsidR="001A643D" w:rsidRPr="00104547">
        <w:rPr>
          <w:rStyle w:val="Char2"/>
          <w:rtl/>
        </w:rPr>
        <w:t>ه‌ انجام‌</w:t>
      </w:r>
      <w:r w:rsidR="001A643D" w:rsidRPr="00104547">
        <w:rPr>
          <w:rStyle w:val="Char2"/>
          <w:rFonts w:hint="cs"/>
          <w:rtl/>
        </w:rPr>
        <w:t xml:space="preserve"> </w:t>
      </w:r>
      <w:r w:rsidR="001A643D" w:rsidRPr="00104547">
        <w:rPr>
          <w:rStyle w:val="Char2"/>
          <w:rtl/>
        </w:rPr>
        <w:t>گرفت</w:t>
      </w:r>
      <w:r w:rsidR="001A643D" w:rsidRPr="00104547">
        <w:rPr>
          <w:rStyle w:val="Char2"/>
          <w:rFonts w:hint="cs"/>
          <w:rtl/>
        </w:rPr>
        <w:t>)</w:t>
      </w:r>
      <w:r w:rsidR="001A643D" w:rsidRPr="00104547">
        <w:rPr>
          <w:rStyle w:val="Char2"/>
          <w:rtl/>
        </w:rPr>
        <w:t xml:space="preserve"> با تو ب</w:t>
      </w:r>
      <w:r w:rsidR="000C5D3E" w:rsidRPr="00104547">
        <w:rPr>
          <w:rStyle w:val="Char2"/>
          <w:rtl/>
        </w:rPr>
        <w:t>ی</w:t>
      </w:r>
      <w:r w:rsidR="001A643D" w:rsidRPr="00104547">
        <w:rPr>
          <w:rStyle w:val="Char2"/>
          <w:rtl/>
        </w:rPr>
        <w:t xml:space="preserve">عت </w:t>
      </w:r>
      <w:r w:rsidR="000C5D3E" w:rsidRPr="00104547">
        <w:rPr>
          <w:rStyle w:val="Char2"/>
          <w:rtl/>
        </w:rPr>
        <w:t>ک</w:t>
      </w:r>
      <w:r w:rsidR="001A643D" w:rsidRPr="00104547">
        <w:rPr>
          <w:rStyle w:val="Char2"/>
          <w:rtl/>
        </w:rPr>
        <w:t>ردند</w:t>
      </w:r>
      <w:r w:rsidR="001A643D" w:rsidRPr="00104547">
        <w:rPr>
          <w:rStyle w:val="Char2"/>
          <w:rFonts w:hint="cs"/>
          <w:rtl/>
        </w:rPr>
        <w:t xml:space="preserve"> ـ</w:t>
      </w:r>
      <w:r w:rsidR="001A643D" w:rsidRPr="00104547">
        <w:rPr>
          <w:rStyle w:val="Char2"/>
          <w:rtl/>
        </w:rPr>
        <w:t xml:space="preserve"> راضى و خشنود شد</w:t>
      </w:r>
      <w:r w:rsidRPr="00104547">
        <w:rPr>
          <w:rFonts w:ascii="Lotus Linotype" w:hAnsi="Lotus Linotype" w:cs="Traditional Arabic" w:hint="cs"/>
          <w:rtl/>
          <w:lang w:bidi="fa-IR"/>
        </w:rPr>
        <w:t>»</w:t>
      </w:r>
      <w:r w:rsidR="001A643D"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(از محمد حسین فضل الله در مورد روایت</w:t>
      </w:r>
      <w:r w:rsidR="00B00EA4" w:rsidRPr="00104547">
        <w:rPr>
          <w:rStyle w:val="Char2"/>
          <w:rFonts w:hint="eastAsia"/>
          <w:rtl/>
        </w:rPr>
        <w:t>‌</w:t>
      </w:r>
      <w:r w:rsidRPr="00104547">
        <w:rPr>
          <w:rStyle w:val="Char2"/>
          <w:rFonts w:hint="cs"/>
          <w:rtl/>
        </w:rPr>
        <w:t>هایی که در کتابهای امامیه آمده است و تصریح می‌کند که مردم بعد از وفات پیامبر</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همگی جز چند نفر معدود، مرتد شدند سؤال </w:t>
      </w:r>
      <w:r w:rsidR="000C5D3E" w:rsidRPr="00104547">
        <w:rPr>
          <w:rStyle w:val="Char2"/>
          <w:rFonts w:hint="cs"/>
          <w:rtl/>
        </w:rPr>
        <w:t>ک</w:t>
      </w:r>
      <w:r w:rsidRPr="00104547">
        <w:rPr>
          <w:rStyle w:val="Char2"/>
          <w:rFonts w:hint="cs"/>
          <w:rtl/>
        </w:rPr>
        <w:t>ردم). در جواب گفت: این روایات اگر صحیح باشند به معنای ارتداد از امامت علی</w:t>
      </w:r>
      <w:r w:rsidR="00B00EA4" w:rsidRPr="00104547">
        <w:rPr>
          <w:rStyle w:val="Char2"/>
          <w:rFonts w:cs="CTraditional Arabic" w:hint="cs"/>
          <w:rtl/>
        </w:rPr>
        <w:t>س</w:t>
      </w:r>
      <w:r w:rsidRPr="00104547">
        <w:rPr>
          <w:rStyle w:val="Char2"/>
          <w:rFonts w:hint="cs"/>
          <w:rtl/>
        </w:rPr>
        <w:t xml:space="preserve"> است، نه به معنای ارتداد از اسلام.</w:t>
      </w:r>
    </w:p>
    <w:p w:rsidR="001A643D" w:rsidRPr="00104547" w:rsidRDefault="001A643D" w:rsidP="00104547">
      <w:pPr>
        <w:ind w:firstLine="227"/>
        <w:jc w:val="both"/>
        <w:rPr>
          <w:rStyle w:val="Char2"/>
          <w:rtl/>
        </w:rPr>
      </w:pPr>
      <w:r w:rsidRPr="00104547">
        <w:rPr>
          <w:rStyle w:val="Char2"/>
          <w:rFonts w:hint="cs"/>
          <w:rtl/>
        </w:rPr>
        <w:t xml:space="preserve">همچنین از او پرسیدم کسی که معتقد به نظریه امامت </w:t>
      </w:r>
      <w:r w:rsidRPr="00104547">
        <w:rPr>
          <w:rFonts w:cs="2  Badr" w:hint="cs"/>
          <w:rtl/>
          <w:lang w:bidi="fa-IR"/>
        </w:rPr>
        <w:t>–</w:t>
      </w:r>
      <w:r w:rsidRPr="00104547">
        <w:rPr>
          <w:rStyle w:val="Char2"/>
          <w:rFonts w:hint="cs"/>
          <w:rtl/>
        </w:rPr>
        <w:t xml:space="preserve"> مانند صحابه از دیدگاه وی </w:t>
      </w:r>
      <w:r w:rsidRPr="00104547">
        <w:rPr>
          <w:rFonts w:cs="2  Badr" w:hint="cs"/>
          <w:rtl/>
          <w:lang w:bidi="fa-IR"/>
        </w:rPr>
        <w:t>–</w:t>
      </w:r>
      <w:r w:rsidRPr="00104547">
        <w:rPr>
          <w:rStyle w:val="Char2"/>
          <w:rFonts w:hint="cs"/>
          <w:rtl/>
        </w:rPr>
        <w:t xml:space="preserve"> نباشد، بعد از اینکه به نص وارده علم داشته باشد، چگونه است؟ گفت: «کافر نیست، من می‌گویم اصول دین است که انسان با</w:t>
      </w:r>
      <w:r w:rsidR="00435B45" w:rsidRPr="00104547">
        <w:rPr>
          <w:rStyle w:val="Char2"/>
          <w:rFonts w:hint="cs"/>
          <w:rtl/>
        </w:rPr>
        <w:t xml:space="preserve"> آن‌ها </w:t>
      </w:r>
      <w:r w:rsidRPr="00104547">
        <w:rPr>
          <w:rStyle w:val="Char2"/>
          <w:rFonts w:hint="cs"/>
          <w:rtl/>
        </w:rPr>
        <w:t>مسلمان می‌شود، و با انکار یکی از</w:t>
      </w:r>
      <w:r w:rsidR="00435B45" w:rsidRPr="00104547">
        <w:rPr>
          <w:rStyle w:val="Char2"/>
          <w:rFonts w:hint="cs"/>
          <w:rtl/>
        </w:rPr>
        <w:t xml:space="preserve"> آن‌ها </w:t>
      </w:r>
      <w:r w:rsidRPr="00104547">
        <w:rPr>
          <w:rStyle w:val="Char2"/>
          <w:rFonts w:hint="cs"/>
          <w:rtl/>
        </w:rPr>
        <w:t>کافر می‌شود، که عبارتند از: توحید، نبوت و ایمان به روز قیامت، ولی امامت جزء نظریاتی است که بدیهی نیست. بنابراین مسلمانان در آن اختلاف نظر دارند»</w:t>
      </w:r>
      <w:r w:rsidRPr="00104547">
        <w:rPr>
          <w:rStyle w:val="Char2"/>
          <w:vertAlign w:val="superscript"/>
          <w:rtl/>
        </w:rPr>
        <w:footnoteReference w:id="112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محمد حسین فضل الله برای من بیان کرد که او بسیاری از روایاتی را که صحابه را به کفر و ارتداد نسبت می‌دهند، از حفظ دارد، ولی او می‌گوید: من به مسأله سب و لعن</w:t>
      </w:r>
      <w:r w:rsidR="00435B45" w:rsidRPr="00104547">
        <w:rPr>
          <w:rStyle w:val="Char2"/>
          <w:rFonts w:hint="cs"/>
          <w:rtl/>
        </w:rPr>
        <w:t xml:space="preserve"> آن‌ها </w:t>
      </w:r>
      <w:r w:rsidRPr="00104547">
        <w:rPr>
          <w:rStyle w:val="Char2"/>
          <w:rFonts w:hint="cs"/>
          <w:rtl/>
        </w:rPr>
        <w:t>ایمان ندارم. و به زیارتهایی</w:t>
      </w:r>
      <w:r w:rsidRPr="00104547">
        <w:rPr>
          <w:rStyle w:val="Char2"/>
          <w:vertAlign w:val="superscript"/>
          <w:rtl/>
        </w:rPr>
        <w:footnoteReference w:id="1127"/>
      </w:r>
      <w:r w:rsidRPr="00104547">
        <w:rPr>
          <w:rStyle w:val="Char2"/>
          <w:rFonts w:hint="cs"/>
          <w:rtl/>
        </w:rPr>
        <w:t xml:space="preserve"> که در بردارنده این سب و لعن باشد نیز ایمان ندارم، و در مورد فتواهای که در باب حکم زیارت عاشورا</w:t>
      </w:r>
      <w:r w:rsidRPr="00104547">
        <w:rPr>
          <w:rStyle w:val="Char2"/>
          <w:vertAlign w:val="superscript"/>
          <w:rtl/>
        </w:rPr>
        <w:footnoteReference w:id="1128"/>
      </w:r>
      <w:r w:rsidRPr="00104547">
        <w:rPr>
          <w:rStyle w:val="Char2"/>
          <w:rFonts w:hint="cs"/>
          <w:rtl/>
        </w:rPr>
        <w:t xml:space="preserve"> از من خواسته شده است، جواب داده‌ام که دعای غیر موثقی است، و همچنین دعای صنمی قریش اصل و اساسی ندارد</w:t>
      </w:r>
      <w:r w:rsidRPr="00104547">
        <w:rPr>
          <w:rStyle w:val="Char2"/>
          <w:vertAlign w:val="superscript"/>
          <w:rtl/>
        </w:rPr>
        <w:footnoteReference w:id="1129"/>
      </w:r>
      <w:r w:rsidRPr="00104547">
        <w:rPr>
          <w:rStyle w:val="Char2"/>
          <w:rFonts w:hint="cs"/>
          <w:rtl/>
        </w:rPr>
        <w:t>.</w:t>
      </w:r>
    </w:p>
    <w:p w:rsidR="001A643D" w:rsidRPr="00104547" w:rsidRDefault="001A643D" w:rsidP="006A586D">
      <w:pPr>
        <w:pStyle w:val="4-"/>
        <w:rPr>
          <w:rtl/>
        </w:rPr>
      </w:pPr>
      <w:bookmarkStart w:id="820" w:name="_Toc307451976"/>
      <w:bookmarkStart w:id="821" w:name="_Toc439578401"/>
      <w:r w:rsidRPr="00104547">
        <w:rPr>
          <w:rFonts w:hint="cs"/>
          <w:rtl/>
        </w:rPr>
        <w:t>مطلب ششم: مسائلی در باب امامت</w:t>
      </w:r>
      <w:bookmarkEnd w:id="820"/>
      <w:bookmarkEnd w:id="821"/>
    </w:p>
    <w:p w:rsidR="001A643D" w:rsidRPr="00104547" w:rsidRDefault="001A643D" w:rsidP="00104547">
      <w:pPr>
        <w:ind w:firstLine="227"/>
        <w:jc w:val="both"/>
        <w:rPr>
          <w:rStyle w:val="Char2"/>
          <w:rtl/>
        </w:rPr>
      </w:pPr>
      <w:r w:rsidRPr="00104547">
        <w:rPr>
          <w:rStyle w:val="Char2"/>
          <w:rFonts w:hint="cs"/>
          <w:rtl/>
        </w:rPr>
        <w:t xml:space="preserve">محمد حسین فضل الله معتقد به امامت است و در این مورد اجتهادهای مهمی دارد که برای شناخت دقیق آن باید آن را بررسی کنیم. ولی با وجود این، اجتهاداتی </w:t>
      </w:r>
      <w:r w:rsidR="000C5D3E" w:rsidRPr="00104547">
        <w:rPr>
          <w:rStyle w:val="Char2"/>
          <w:rFonts w:hint="cs"/>
          <w:rtl/>
        </w:rPr>
        <w:t>ک</w:t>
      </w:r>
      <w:r w:rsidRPr="00104547">
        <w:rPr>
          <w:rStyle w:val="Char2"/>
          <w:rFonts w:hint="cs"/>
          <w:rtl/>
        </w:rPr>
        <w:t>ه انجام داده او را از شیعه امامى بودن خارج ن</w:t>
      </w:r>
      <w:r w:rsidR="000C5D3E" w:rsidRPr="00104547">
        <w:rPr>
          <w:rStyle w:val="Char2"/>
          <w:rFonts w:hint="cs"/>
          <w:rtl/>
        </w:rPr>
        <w:t>ک</w:t>
      </w:r>
      <w:r w:rsidRPr="00104547">
        <w:rPr>
          <w:rStyle w:val="Char2"/>
          <w:rFonts w:hint="cs"/>
          <w:rtl/>
        </w:rPr>
        <w:t xml:space="preserve">رده است، و این نظرات وى اثر بزرگی در جدایی میان او با مخالفانش گذاشته </w:t>
      </w:r>
      <w:r w:rsidR="000C5D3E" w:rsidRPr="00104547">
        <w:rPr>
          <w:rStyle w:val="Char2"/>
          <w:rFonts w:hint="cs"/>
          <w:rtl/>
        </w:rPr>
        <w:t>ک</w:t>
      </w:r>
      <w:r w:rsidRPr="00104547">
        <w:rPr>
          <w:rStyle w:val="Char2"/>
          <w:rFonts w:hint="cs"/>
          <w:rtl/>
        </w:rPr>
        <w:t>ه از جمله مهمترین</w:t>
      </w:r>
      <w:r w:rsidR="00435B45" w:rsidRPr="00104547">
        <w:rPr>
          <w:rStyle w:val="Char2"/>
          <w:rFonts w:hint="cs"/>
          <w:rtl/>
        </w:rPr>
        <w:t xml:space="preserve"> آن‌ها </w:t>
      </w:r>
      <w:r w:rsidRPr="00104547">
        <w:rPr>
          <w:rStyle w:val="Char2"/>
          <w:rFonts w:hint="cs"/>
          <w:rtl/>
        </w:rPr>
        <w:t>عبارتند از:</w:t>
      </w:r>
    </w:p>
    <w:p w:rsidR="001A643D" w:rsidRPr="00104547" w:rsidRDefault="001A643D" w:rsidP="006A586D">
      <w:pPr>
        <w:pStyle w:val="5-"/>
        <w:rPr>
          <w:rtl/>
        </w:rPr>
      </w:pPr>
      <w:bookmarkStart w:id="822" w:name="_Toc307451977"/>
      <w:bookmarkStart w:id="823" w:name="_Toc439578402"/>
      <w:r w:rsidRPr="00104547">
        <w:rPr>
          <w:rFonts w:hint="cs"/>
          <w:rtl/>
        </w:rPr>
        <w:t>1- امامت از ضرورت</w:t>
      </w:r>
      <w:r w:rsidR="00B00EA4" w:rsidRPr="00104547">
        <w:rPr>
          <w:rFonts w:hint="eastAsia"/>
          <w:rtl/>
        </w:rPr>
        <w:t>‌</w:t>
      </w:r>
      <w:r w:rsidRPr="00104547">
        <w:rPr>
          <w:rFonts w:hint="cs"/>
          <w:rtl/>
        </w:rPr>
        <w:t>های اسلام نیست</w:t>
      </w:r>
      <w:bookmarkEnd w:id="822"/>
      <w:bookmarkEnd w:id="823"/>
    </w:p>
    <w:p w:rsidR="001A643D" w:rsidRPr="00104547" w:rsidRDefault="001A643D" w:rsidP="00104547">
      <w:pPr>
        <w:ind w:firstLine="227"/>
        <w:jc w:val="both"/>
        <w:rPr>
          <w:rStyle w:val="Char2"/>
        </w:rPr>
      </w:pPr>
      <w:r w:rsidRPr="00104547">
        <w:rPr>
          <w:rStyle w:val="Char2"/>
          <w:rFonts w:hint="cs"/>
          <w:rtl/>
        </w:rPr>
        <w:t>محمد حسین فضل الله معتقد است که اعتقاد به امامت وارد ضروریات دین نمی‌شود. بلکه در چارچوپ نظریه‌های است که نیاز به بررسی و استدلال دارد. و در نتیجه عدم ایمان به آن خروج از ضروریات دین محسوب نمی‌شود.</w:t>
      </w:r>
    </w:p>
    <w:p w:rsidR="001A643D" w:rsidRPr="00104547" w:rsidRDefault="001A643D" w:rsidP="00104547">
      <w:pPr>
        <w:ind w:firstLine="227"/>
        <w:jc w:val="both"/>
        <w:rPr>
          <w:rStyle w:val="Char2"/>
          <w:rtl/>
        </w:rPr>
      </w:pPr>
      <w:r w:rsidRPr="00104547">
        <w:rPr>
          <w:rStyle w:val="Char2"/>
          <w:rFonts w:hint="cs"/>
          <w:rtl/>
        </w:rPr>
        <w:t>و این امر مجادله‌های بزرگی را میان علمای شیعه در سال 1414هـ برانگیخت. و این هنگامی بود که فضل الله صراحتاً اعلام کرد که امامت از چ</w:t>
      </w:r>
      <w:r w:rsidR="000C5D3E" w:rsidRPr="00104547">
        <w:rPr>
          <w:rStyle w:val="Char2"/>
          <w:rFonts w:hint="cs"/>
          <w:rtl/>
        </w:rPr>
        <w:t>ی</w:t>
      </w:r>
      <w:r w:rsidRPr="00104547">
        <w:rPr>
          <w:rStyle w:val="Char2"/>
          <w:rFonts w:hint="cs"/>
          <w:rtl/>
        </w:rPr>
        <w:t>زها</w:t>
      </w:r>
      <w:r w:rsidR="000C5D3E" w:rsidRPr="00104547">
        <w:rPr>
          <w:rStyle w:val="Char2"/>
          <w:rFonts w:hint="cs"/>
          <w:rtl/>
        </w:rPr>
        <w:t>ی</w:t>
      </w:r>
      <w:r w:rsidRPr="00104547">
        <w:rPr>
          <w:rStyle w:val="Char2"/>
          <w:rFonts w:hint="cs"/>
          <w:rtl/>
        </w:rPr>
        <w:t>ى است که باید ضعف و قوت آن بررسی شود. و از امور ثابت نیست</w:t>
      </w:r>
      <w:r w:rsidRPr="00104547">
        <w:rPr>
          <w:rStyle w:val="Char2"/>
          <w:vertAlign w:val="superscript"/>
          <w:rtl/>
        </w:rPr>
        <w:footnoteReference w:id="1130"/>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و فضل الله در اثر این دیدگاه از طرف بسیاری از طرفداران امامیه با مواقف شد</w:t>
      </w:r>
      <w:r w:rsidR="000C5D3E" w:rsidRPr="00104547">
        <w:rPr>
          <w:rStyle w:val="Char2"/>
          <w:rFonts w:hint="cs"/>
          <w:rtl/>
        </w:rPr>
        <w:t>ی</w:t>
      </w:r>
      <w:r w:rsidRPr="00104547">
        <w:rPr>
          <w:rStyle w:val="Char2"/>
          <w:rFonts w:hint="cs"/>
          <w:rtl/>
        </w:rPr>
        <w:t>دى ضد خود مواجه شد</w:t>
      </w:r>
      <w:r w:rsidRPr="00104547">
        <w:rPr>
          <w:rStyle w:val="Char2"/>
          <w:vertAlign w:val="superscript"/>
          <w:rtl/>
        </w:rPr>
        <w:footnoteReference w:id="1131"/>
      </w:r>
      <w:r w:rsidRPr="00104547">
        <w:rPr>
          <w:rStyle w:val="Char2"/>
          <w:rFonts w:hint="cs"/>
          <w:rtl/>
        </w:rPr>
        <w:t>.</w:t>
      </w:r>
    </w:p>
    <w:p w:rsidR="001A643D" w:rsidRPr="00104547" w:rsidRDefault="001A643D" w:rsidP="009802C8">
      <w:pPr>
        <w:pStyle w:val="5-"/>
        <w:rPr>
          <w:rtl/>
        </w:rPr>
      </w:pPr>
      <w:bookmarkStart w:id="824" w:name="_Toc307451978"/>
      <w:bookmarkStart w:id="825" w:name="_Toc439578403"/>
      <w:r w:rsidRPr="00104547">
        <w:rPr>
          <w:rFonts w:hint="cs"/>
          <w:rtl/>
        </w:rPr>
        <w:t>2- ائمه از انبیاء برتر نیستند</w:t>
      </w:r>
      <w:bookmarkEnd w:id="824"/>
      <w:bookmarkEnd w:id="825"/>
    </w:p>
    <w:p w:rsidR="001A643D" w:rsidRPr="00104547" w:rsidRDefault="001A643D" w:rsidP="00104547">
      <w:pPr>
        <w:ind w:firstLine="227"/>
        <w:jc w:val="both"/>
        <w:rPr>
          <w:rStyle w:val="Char2"/>
          <w:rtl/>
        </w:rPr>
      </w:pPr>
      <w:r w:rsidRPr="00104547">
        <w:rPr>
          <w:rStyle w:val="Char2"/>
          <w:rFonts w:hint="cs"/>
          <w:rtl/>
        </w:rPr>
        <w:t>محمد حسین فضل الله تردیدی ندارد که آن</w:t>
      </w:r>
      <w:r w:rsidR="00B00EA4" w:rsidRPr="00104547">
        <w:rPr>
          <w:rStyle w:val="Char2"/>
          <w:rFonts w:hint="eastAsia"/>
          <w:rtl/>
        </w:rPr>
        <w:t>‌</w:t>
      </w:r>
      <w:r w:rsidRPr="00104547">
        <w:rPr>
          <w:rStyle w:val="Char2"/>
          <w:rFonts w:hint="cs"/>
          <w:rtl/>
        </w:rPr>
        <w:t>هایی را که ائمه را برتر از انبیاء می‌دانند، جزو غلات هستند. و از درجه غلو بعضی</w:t>
      </w:r>
      <w:r w:rsidR="00B00EA4" w:rsidRPr="00104547">
        <w:rPr>
          <w:rStyle w:val="Char2"/>
          <w:rFonts w:hint="eastAsia"/>
          <w:rtl/>
        </w:rPr>
        <w:t>‌</w:t>
      </w:r>
      <w:r w:rsidRPr="00104547">
        <w:rPr>
          <w:rStyle w:val="Char2"/>
          <w:rFonts w:hint="cs"/>
          <w:rtl/>
        </w:rPr>
        <w:t>ها تعجب کرده است که می‌گویند: پیامبر</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روزی از روزها دعا کرد و دعایش مستجاب نشد تا اینکه فاطمه</w:t>
      </w:r>
      <w:r w:rsidR="00B00EA4" w:rsidRPr="00104547">
        <w:rPr>
          <w:rFonts w:cs="CTraditional Arabic" w:hint="cs"/>
          <w:rtl/>
          <w:lang w:bidi="fa-IR"/>
        </w:rPr>
        <w:t>ل</w:t>
      </w:r>
      <w:r w:rsidRPr="00104547">
        <w:rPr>
          <w:rStyle w:val="Char2"/>
          <w:rFonts w:hint="cs"/>
          <w:rtl/>
        </w:rPr>
        <w:t xml:space="preserve"> گفت: آمین و خداوند با آمین گفتن فاطمه دعایش را مستجاب کرد</w:t>
      </w:r>
      <w:r w:rsidRPr="00104547">
        <w:rPr>
          <w:rStyle w:val="Char2"/>
          <w:vertAlign w:val="superscript"/>
          <w:rtl/>
        </w:rPr>
        <w:footnoteReference w:id="1132"/>
      </w:r>
      <w:r w:rsidRPr="00104547">
        <w:rPr>
          <w:rStyle w:val="Char2"/>
          <w:rFonts w:hint="cs"/>
          <w:rtl/>
        </w:rPr>
        <w:t>.</w:t>
      </w:r>
    </w:p>
    <w:p w:rsidR="001A643D" w:rsidRPr="00104547" w:rsidRDefault="001A643D" w:rsidP="00104547">
      <w:pPr>
        <w:pStyle w:val="ListParagraph"/>
        <w:numPr>
          <w:ilvl w:val="1"/>
          <w:numId w:val="16"/>
        </w:numPr>
        <w:ind w:left="641" w:hanging="357"/>
        <w:jc w:val="both"/>
        <w:rPr>
          <w:rStyle w:val="Char2"/>
          <w:rtl/>
        </w:rPr>
      </w:pPr>
      <w:r w:rsidRPr="00104547">
        <w:rPr>
          <w:rStyle w:val="Char2"/>
          <w:rFonts w:hint="cs"/>
          <w:rtl/>
        </w:rPr>
        <w:t>به ائمه وحی نمی‌شد بلکه هر کدام از ائمه، امام بعد از خود را بوس</w:t>
      </w:r>
      <w:r w:rsidR="000C5D3E" w:rsidRPr="00104547">
        <w:rPr>
          <w:rStyle w:val="Char2"/>
          <w:rFonts w:hint="cs"/>
          <w:rtl/>
        </w:rPr>
        <w:t>ی</w:t>
      </w:r>
      <w:r w:rsidRPr="00104547">
        <w:rPr>
          <w:rStyle w:val="Char2"/>
          <w:rFonts w:hint="cs"/>
          <w:rtl/>
        </w:rPr>
        <w:t>له توفیق الهی می‌دانست</w:t>
      </w:r>
      <w:r w:rsidRPr="00104547">
        <w:rPr>
          <w:rStyle w:val="Char2"/>
          <w:vertAlign w:val="superscript"/>
          <w:rtl/>
        </w:rPr>
        <w:footnoteReference w:id="1133"/>
      </w:r>
      <w:r w:rsidRPr="00104547">
        <w:rPr>
          <w:rStyle w:val="Char2"/>
          <w:rFonts w:hint="cs"/>
          <w:rtl/>
        </w:rPr>
        <w:t>.</w:t>
      </w:r>
    </w:p>
    <w:p w:rsidR="001A643D" w:rsidRPr="00104547" w:rsidRDefault="001A643D" w:rsidP="009802C8">
      <w:pPr>
        <w:pStyle w:val="4-"/>
        <w:rPr>
          <w:rtl/>
        </w:rPr>
      </w:pPr>
      <w:bookmarkStart w:id="826" w:name="_Toc307451979"/>
      <w:bookmarkStart w:id="827" w:name="_Toc439578404"/>
      <w:r w:rsidRPr="00104547">
        <w:rPr>
          <w:rFonts w:hint="cs"/>
          <w:rtl/>
        </w:rPr>
        <w:t>مطلب هفتم: مسایلی در مورد عصمت ائمه</w:t>
      </w:r>
      <w:bookmarkEnd w:id="826"/>
      <w:bookmarkEnd w:id="827"/>
    </w:p>
    <w:p w:rsidR="001A643D" w:rsidRPr="00104547" w:rsidRDefault="001A643D" w:rsidP="00104547">
      <w:pPr>
        <w:ind w:firstLine="227"/>
        <w:jc w:val="both"/>
        <w:rPr>
          <w:rStyle w:val="Char2"/>
          <w:rtl/>
        </w:rPr>
      </w:pPr>
      <w:r w:rsidRPr="00104547">
        <w:rPr>
          <w:rStyle w:val="Char2"/>
          <w:rFonts w:hint="cs"/>
          <w:rtl/>
        </w:rPr>
        <w:t>در مقدمه گفتیم که عموم امامیه معتقد به عصمت ائمه هستند و محمد حسین فضل الله در ثابت‌بودن عصمت با</w:t>
      </w:r>
      <w:r w:rsidR="00435B45" w:rsidRPr="00104547">
        <w:rPr>
          <w:rStyle w:val="Char2"/>
          <w:rFonts w:hint="cs"/>
          <w:rtl/>
        </w:rPr>
        <w:t xml:space="preserve"> آن‌ها </w:t>
      </w:r>
      <w:r w:rsidRPr="00104547">
        <w:rPr>
          <w:rStyle w:val="Char2"/>
          <w:rFonts w:hint="cs"/>
          <w:rtl/>
        </w:rPr>
        <w:t>مخالف نیست، بلکه در تفاصیل عصمت با</w:t>
      </w:r>
      <w:r w:rsidR="00435B45" w:rsidRPr="00104547">
        <w:rPr>
          <w:rStyle w:val="Char2"/>
          <w:rFonts w:hint="cs"/>
          <w:rtl/>
        </w:rPr>
        <w:t xml:space="preserve"> آن‌ها </w:t>
      </w:r>
      <w:r w:rsidRPr="00104547">
        <w:rPr>
          <w:rStyle w:val="Char2"/>
          <w:rFonts w:hint="cs"/>
          <w:rtl/>
        </w:rPr>
        <w:t>مخالف است. و خواننده گرامی مشاهده می‌کند که فضل الله عصمتی را بنیان گذارد که غلو کمتری از مخالفانش داشت و این نسبت به دیدگاه</w:t>
      </w:r>
      <w:r w:rsidR="00B00EA4" w:rsidRPr="00104547">
        <w:rPr>
          <w:rStyle w:val="Char2"/>
          <w:rFonts w:hint="eastAsia"/>
          <w:rtl/>
        </w:rPr>
        <w:t>‌</w:t>
      </w:r>
      <w:r w:rsidRPr="00104547">
        <w:rPr>
          <w:rStyle w:val="Char2"/>
          <w:rFonts w:hint="cs"/>
          <w:rtl/>
        </w:rPr>
        <w:t>های وی چیز عجیبی نیست آنهم به خاطر عقلان</w:t>
      </w:r>
      <w:r w:rsidR="000C5D3E" w:rsidRPr="00104547">
        <w:rPr>
          <w:rStyle w:val="Char2"/>
          <w:rFonts w:hint="cs"/>
          <w:rtl/>
        </w:rPr>
        <w:t>ی</w:t>
      </w:r>
      <w:r w:rsidRPr="00104547">
        <w:rPr>
          <w:rStyle w:val="Char2"/>
          <w:rFonts w:hint="cs"/>
          <w:rtl/>
        </w:rPr>
        <w:t>ت او.</w:t>
      </w:r>
    </w:p>
    <w:p w:rsidR="001A643D" w:rsidRPr="00104547" w:rsidRDefault="001A643D" w:rsidP="009802C8">
      <w:pPr>
        <w:pStyle w:val="5-"/>
        <w:rPr>
          <w:rFonts w:ascii="Times New Roman" w:hAnsi="Times New Roman"/>
          <w:rtl/>
        </w:rPr>
      </w:pPr>
      <w:bookmarkStart w:id="828" w:name="_Toc307451980"/>
      <w:bookmarkStart w:id="829" w:name="_Toc439578405"/>
      <w:r w:rsidRPr="00104547">
        <w:rPr>
          <w:rFonts w:hint="cs"/>
          <w:rtl/>
        </w:rPr>
        <w:t>اثبات عصمت انبیاء و ائمه توسط فضل الله</w:t>
      </w:r>
      <w:bookmarkEnd w:id="828"/>
      <w:bookmarkEnd w:id="829"/>
    </w:p>
    <w:p w:rsidR="001A643D" w:rsidRPr="00104547" w:rsidRDefault="001A643D" w:rsidP="00104547">
      <w:pPr>
        <w:ind w:firstLine="227"/>
        <w:jc w:val="both"/>
        <w:rPr>
          <w:rStyle w:val="Char2"/>
          <w:rtl/>
        </w:rPr>
      </w:pPr>
      <w:r w:rsidRPr="00104547">
        <w:rPr>
          <w:rStyle w:val="Char2"/>
          <w:rFonts w:hint="cs"/>
          <w:rtl/>
        </w:rPr>
        <w:t>محمد حسین فضل الله معتقد است که انبیاء و ائمه در تبلیغ و گناه‌کردن معصوم هستند</w:t>
      </w:r>
      <w:r w:rsidRPr="00104547">
        <w:rPr>
          <w:rStyle w:val="Char2"/>
          <w:vertAlign w:val="superscript"/>
          <w:rtl/>
        </w:rPr>
        <w:footnoteReference w:id="1134"/>
      </w:r>
      <w:r w:rsidRPr="00104547">
        <w:rPr>
          <w:rStyle w:val="Char2"/>
          <w:rFonts w:hint="cs"/>
          <w:rtl/>
        </w:rPr>
        <w:t>. و او با این جمله از اثبات عصمت برای انبیاء و ائمه از نظر امامیه خارج نشده است.</w:t>
      </w:r>
    </w:p>
    <w:p w:rsidR="001A643D" w:rsidRPr="00104547" w:rsidRDefault="001A643D" w:rsidP="00104547">
      <w:pPr>
        <w:ind w:firstLine="227"/>
        <w:jc w:val="both"/>
        <w:rPr>
          <w:rStyle w:val="Char2"/>
          <w:rtl/>
        </w:rPr>
      </w:pPr>
      <w:r w:rsidRPr="00104547">
        <w:rPr>
          <w:rStyle w:val="Char2"/>
          <w:rFonts w:hint="cs"/>
          <w:rtl/>
        </w:rPr>
        <w:t>و معتقد است که این عصمت با فیض و عنایت خداوند به شخص معصوم است، به گونه‌ای که او را از انحراف و کارهای باطل باز می‌دارد</w:t>
      </w:r>
      <w:r w:rsidRPr="00104547">
        <w:rPr>
          <w:rStyle w:val="Char2"/>
          <w:vertAlign w:val="superscript"/>
          <w:rtl/>
        </w:rPr>
        <w:footnoteReference w:id="1135"/>
      </w:r>
      <w:r w:rsidRPr="00104547">
        <w:rPr>
          <w:rStyle w:val="Char2"/>
          <w:rFonts w:hint="cs"/>
          <w:rtl/>
        </w:rPr>
        <w:t>.</w:t>
      </w:r>
    </w:p>
    <w:p w:rsidR="001A643D" w:rsidRPr="00104547" w:rsidRDefault="001A643D" w:rsidP="009802C8">
      <w:pPr>
        <w:pStyle w:val="5-"/>
        <w:rPr>
          <w:rtl/>
        </w:rPr>
      </w:pPr>
      <w:bookmarkStart w:id="830" w:name="_Toc307451981"/>
      <w:bookmarkStart w:id="831" w:name="_Toc439578406"/>
      <w:r w:rsidRPr="00104547">
        <w:rPr>
          <w:rFonts w:hint="cs"/>
          <w:rtl/>
        </w:rPr>
        <w:t>عصمت از دیدگاه فضل الله و غلات امامیه</w:t>
      </w:r>
      <w:bookmarkEnd w:id="830"/>
      <w:bookmarkEnd w:id="831"/>
    </w:p>
    <w:p w:rsidR="001A643D" w:rsidRPr="00104547" w:rsidRDefault="001A643D" w:rsidP="00104547">
      <w:pPr>
        <w:tabs>
          <w:tab w:val="right" w:pos="531"/>
        </w:tabs>
        <w:ind w:firstLine="227"/>
        <w:jc w:val="both"/>
        <w:rPr>
          <w:rStyle w:val="Char2"/>
          <w:rtl/>
        </w:rPr>
      </w:pPr>
      <w:r w:rsidRPr="00104547">
        <w:rPr>
          <w:rStyle w:val="Char2"/>
          <w:rFonts w:hint="cs"/>
          <w:rtl/>
        </w:rPr>
        <w:t>أفضل الله معتقد است که عقیده عصمت از ضروریات دین نیست. و کسی هم که به آن اقرار نکند، مسلمان است. و عصمت را فقط از ضروریات مذهب امامیه دانسته است</w:t>
      </w:r>
      <w:r w:rsidRPr="00104547">
        <w:rPr>
          <w:rStyle w:val="Char2"/>
          <w:vertAlign w:val="superscript"/>
          <w:rtl/>
        </w:rPr>
        <w:footnoteReference w:id="1136"/>
      </w:r>
      <w:r w:rsidRPr="00104547">
        <w:rPr>
          <w:rStyle w:val="Char2"/>
          <w:rFonts w:hint="cs"/>
          <w:rtl/>
        </w:rPr>
        <w:t>.</w:t>
      </w:r>
    </w:p>
    <w:p w:rsidR="001A643D" w:rsidRPr="00104547" w:rsidRDefault="001A643D" w:rsidP="00104547">
      <w:pPr>
        <w:tabs>
          <w:tab w:val="right" w:pos="531"/>
        </w:tabs>
        <w:ind w:firstLine="227"/>
        <w:jc w:val="both"/>
        <w:rPr>
          <w:rStyle w:val="Char2"/>
        </w:rPr>
      </w:pPr>
      <w:r w:rsidRPr="00104547">
        <w:rPr>
          <w:rStyle w:val="Char2"/>
          <w:rFonts w:hint="cs"/>
          <w:rtl/>
        </w:rPr>
        <w:t>ب. معتقد است که عصمت منافاتی با نقاط ضعف بشری ندارد. پس معصوم نیز گاهی در امور زندگی اشتباه می‌کند، یا بعضی چیزهای عادی را فراموش می‌کند. همچنین معتقد است که او در تلاوت آیات نیز گاهی اشتباه می‌کند سپس برایش درست می‌کنند</w:t>
      </w:r>
      <w:r w:rsidRPr="00104547">
        <w:rPr>
          <w:rStyle w:val="Char2"/>
          <w:vertAlign w:val="superscript"/>
          <w:rtl/>
        </w:rPr>
        <w:footnoteReference w:id="1137"/>
      </w:r>
      <w:r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و این امر چیزی است که بعضی از فقهای متقدم شیعه مانند صدوق به آن معتقدند و صدوق اولین نشانه از نشانه‌های غلو را همان نفی سهو و اشتباه از ائمه دانسته است</w:t>
      </w:r>
      <w:r w:rsidRPr="00104547">
        <w:rPr>
          <w:rStyle w:val="Char2"/>
          <w:vertAlign w:val="superscript"/>
          <w:rtl/>
        </w:rPr>
        <w:footnoteReference w:id="1138"/>
      </w:r>
      <w:r w:rsidRPr="00104547">
        <w:rPr>
          <w:rStyle w:val="Char2"/>
          <w:rFonts w:hint="cs"/>
          <w:rtl/>
        </w:rPr>
        <w:t xml:space="preserve">. یا مانند خوئی - از متأخرین - به گونه‌ای که قائل به جواز اشتباه نبى </w:t>
      </w:r>
      <w:r w:rsidR="000C5D3E" w:rsidRPr="00104547">
        <w:rPr>
          <w:rStyle w:val="Char2"/>
          <w:rFonts w:hint="cs"/>
          <w:rtl/>
        </w:rPr>
        <w:t>ی</w:t>
      </w:r>
      <w:r w:rsidRPr="00104547">
        <w:rPr>
          <w:rStyle w:val="Char2"/>
          <w:rFonts w:hint="cs"/>
          <w:rtl/>
        </w:rPr>
        <w:t>ا امام در غیر آنچه از طرف خدا تبلیغ شود، است</w:t>
      </w:r>
      <w:r w:rsidRPr="00104547">
        <w:rPr>
          <w:rStyle w:val="Char2"/>
          <w:vertAlign w:val="superscript"/>
          <w:rtl/>
        </w:rPr>
        <w:footnoteReference w:id="1139"/>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مقابل این گروه بعضی از مراجع شیعه جواز اشتباه و فراموشی را از انبیاء و ائمه به لحاظ عقلی نفی می‌کنند، ا</w:t>
      </w:r>
      <w:r w:rsidR="000C5D3E" w:rsidRPr="00104547">
        <w:rPr>
          <w:rStyle w:val="Char2"/>
          <w:rFonts w:hint="cs"/>
          <w:rtl/>
        </w:rPr>
        <w:t>ی</w:t>
      </w:r>
      <w:r w:rsidRPr="00104547">
        <w:rPr>
          <w:rStyle w:val="Char2"/>
          <w:rFonts w:hint="cs"/>
          <w:rtl/>
        </w:rPr>
        <w:t>ن هم به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واقع نخواهد شد. از جمله این افراد شاهرودی است که می‌گوید: «ما معتقدیم که انبیاء و ائمه(</w:t>
      </w:r>
      <w:r w:rsidR="00B00EA4" w:rsidRPr="00104547">
        <w:rPr>
          <w:rFonts w:cs="CTraditional Arabic" w:hint="cs"/>
          <w:rtl/>
          <w:lang w:bidi="fa-IR"/>
        </w:rPr>
        <w:t>÷</w:t>
      </w:r>
      <w:r w:rsidRPr="00104547">
        <w:rPr>
          <w:rStyle w:val="Char2"/>
          <w:rFonts w:hint="cs"/>
          <w:rtl/>
        </w:rPr>
        <w:t>) همچنان که از معصیت و گناه معصوم می‌باشند، از خطا و اشتباه و فراموشی نیز معصوم می‌باشند</w:t>
      </w:r>
      <w:r w:rsidRPr="00104547">
        <w:rPr>
          <w:rStyle w:val="Char2"/>
          <w:vertAlign w:val="superscript"/>
          <w:rtl/>
        </w:rPr>
        <w:footnoteReference w:id="1140"/>
      </w:r>
      <w:r w:rsidRPr="00104547">
        <w:rPr>
          <w:rStyle w:val="Char2"/>
          <w:rFonts w:hint="cs"/>
          <w:rtl/>
        </w:rPr>
        <w:t>. و همچنین محمد تقی بهجت</w:t>
      </w:r>
      <w:r w:rsidRPr="00104547">
        <w:rPr>
          <w:rStyle w:val="Char2"/>
          <w:vertAlign w:val="superscript"/>
          <w:rtl/>
        </w:rPr>
        <w:footnoteReference w:id="1141"/>
      </w:r>
      <w:r w:rsidRPr="00104547">
        <w:rPr>
          <w:rStyle w:val="Char2"/>
          <w:rFonts w:hint="cs"/>
          <w:rtl/>
        </w:rPr>
        <w:t xml:space="preserve"> می‌گوید: «عصمت انبیاء و ائمه در علم کلام ثابت شده است و فرقی میان عصمت در اشتباه و عصمت در گناه نیست»</w:t>
      </w:r>
      <w:r w:rsidRPr="00104547">
        <w:rPr>
          <w:rStyle w:val="Char2"/>
          <w:vertAlign w:val="superscript"/>
          <w:rtl/>
        </w:rPr>
        <w:footnoteReference w:id="1142"/>
      </w:r>
      <w:r w:rsidRPr="00104547">
        <w:rPr>
          <w:rStyle w:val="Char2"/>
          <w:rFonts w:hint="cs"/>
          <w:rtl/>
        </w:rPr>
        <w:t>. و از جمله مراجع معاصری که گناه و اشتباه و فراموشی را از معصومین نفی کرده است؛ محمد حسینی شیرازی</w:t>
      </w:r>
      <w:r w:rsidRPr="00104547">
        <w:rPr>
          <w:rStyle w:val="Char2"/>
          <w:vertAlign w:val="superscript"/>
          <w:rtl/>
        </w:rPr>
        <w:footnoteReference w:id="1143"/>
      </w:r>
      <w:r w:rsidRPr="00104547">
        <w:rPr>
          <w:rStyle w:val="Char2"/>
          <w:rFonts w:hint="cs"/>
          <w:rtl/>
        </w:rPr>
        <w:t xml:space="preserve"> و محمد حسینی وحیدی تبریزی</w:t>
      </w:r>
      <w:r w:rsidRPr="00104547">
        <w:rPr>
          <w:rStyle w:val="Char2"/>
          <w:vertAlign w:val="superscript"/>
          <w:rtl/>
        </w:rPr>
        <w:footnoteReference w:id="1144"/>
      </w:r>
      <w:r w:rsidRPr="00104547">
        <w:rPr>
          <w:rStyle w:val="Char2"/>
          <w:rFonts w:hint="cs"/>
          <w:rtl/>
        </w:rPr>
        <w:t xml:space="preserve"> و مهدی مرعشی</w:t>
      </w:r>
      <w:r w:rsidRPr="00104547">
        <w:rPr>
          <w:rStyle w:val="Char2"/>
          <w:vertAlign w:val="superscript"/>
          <w:rtl/>
        </w:rPr>
        <w:footnoteReference w:id="1145"/>
      </w:r>
      <w:r w:rsidRPr="00104547">
        <w:rPr>
          <w:rStyle w:val="Char2"/>
          <w:rFonts w:hint="cs"/>
          <w:rtl/>
        </w:rPr>
        <w:t xml:space="preserve"> و ... است.</w:t>
      </w:r>
    </w:p>
    <w:p w:rsidR="001A643D" w:rsidRPr="00104547" w:rsidRDefault="001A643D" w:rsidP="00104547">
      <w:pPr>
        <w:tabs>
          <w:tab w:val="right" w:pos="531"/>
        </w:tabs>
        <w:ind w:firstLine="227"/>
        <w:jc w:val="both"/>
        <w:rPr>
          <w:rStyle w:val="Char2"/>
          <w:rtl/>
        </w:rPr>
      </w:pPr>
      <w:r w:rsidRPr="00104547">
        <w:rPr>
          <w:rStyle w:val="Char2"/>
          <w:rFonts w:hint="cs"/>
          <w:rtl/>
        </w:rPr>
        <w:t>ج</w:t>
      </w:r>
      <w:r w:rsidRPr="00104547">
        <w:rPr>
          <w:rStyle w:val="Char2"/>
          <w:rtl/>
        </w:rPr>
        <w:t xml:space="preserve">. </w:t>
      </w:r>
      <w:r w:rsidRPr="00104547">
        <w:rPr>
          <w:rStyle w:val="Char2"/>
          <w:rFonts w:hint="cs"/>
          <w:rtl/>
        </w:rPr>
        <w:t>فضل الله معتقد است که گاهی خطا و اشتباهی از نبی</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صادر می‌شود که معتقد به خطابودن</w:t>
      </w:r>
      <w:r w:rsidR="00435B45" w:rsidRPr="00104547">
        <w:rPr>
          <w:rStyle w:val="Char2"/>
          <w:rFonts w:hint="cs"/>
          <w:rtl/>
        </w:rPr>
        <w:t xml:space="preserve"> آن‌ها </w:t>
      </w:r>
      <w:r w:rsidRPr="00104547">
        <w:rPr>
          <w:rStyle w:val="Char2"/>
          <w:rFonts w:hint="cs"/>
          <w:rtl/>
        </w:rPr>
        <w:t>نیست.</w:t>
      </w:r>
    </w:p>
    <w:p w:rsidR="00B00EA4" w:rsidRPr="00104547" w:rsidRDefault="001A643D" w:rsidP="00104547">
      <w:pPr>
        <w:ind w:firstLine="227"/>
        <w:jc w:val="both"/>
        <w:rPr>
          <w:rStyle w:val="Char2"/>
          <w:rtl/>
        </w:rPr>
      </w:pPr>
      <w:r w:rsidRPr="00104547">
        <w:rPr>
          <w:rStyle w:val="Char2"/>
          <w:rFonts w:hint="cs"/>
          <w:rtl/>
        </w:rPr>
        <w:t>مثل جایی که پیامبر</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غزوه تبوک اجازه ماندن به بعضیها داد. و خداوند در مورد</w:t>
      </w:r>
      <w:r w:rsidR="00435B45" w:rsidRPr="00104547">
        <w:rPr>
          <w:rStyle w:val="Char2"/>
          <w:rFonts w:hint="cs"/>
          <w:rtl/>
        </w:rPr>
        <w:t xml:space="preserve"> این‌ها </w:t>
      </w:r>
      <w:r w:rsidRPr="00104547">
        <w:rPr>
          <w:rStyle w:val="Char2"/>
          <w:rFonts w:hint="cs"/>
          <w:rtl/>
        </w:rPr>
        <w:t xml:space="preserve">به پیامبر </w:t>
      </w:r>
      <w:r w:rsidR="009C10C0" w:rsidRPr="00104547">
        <w:rPr>
          <w:rFonts w:cs="CTraditional Arabic" w:hint="cs"/>
          <w:rtl/>
          <w:lang w:bidi="fa-IR"/>
        </w:rPr>
        <w:t>ج</w:t>
      </w:r>
      <w:r w:rsidRPr="00104547">
        <w:rPr>
          <w:rStyle w:val="Char2"/>
          <w:rFonts w:hint="cs"/>
          <w:rtl/>
        </w:rPr>
        <w:t xml:space="preserve"> تذکر داد:</w:t>
      </w:r>
    </w:p>
    <w:p w:rsidR="00B00EA4" w:rsidRPr="00104547" w:rsidRDefault="00B00EA4"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عَفَا </w:t>
      </w:r>
      <w:r w:rsidRPr="00104547">
        <w:rPr>
          <w:rStyle w:val="Char7"/>
          <w:rFonts w:hint="cs"/>
          <w:rtl/>
        </w:rPr>
        <w:t>ٱ</w:t>
      </w:r>
      <w:r w:rsidRPr="00104547">
        <w:rPr>
          <w:rStyle w:val="Char7"/>
          <w:rFonts w:hint="eastAsia"/>
          <w:rtl/>
        </w:rPr>
        <w:t>للَّهُ</w:t>
      </w:r>
      <w:r w:rsidRPr="00104547">
        <w:rPr>
          <w:rStyle w:val="Char7"/>
          <w:rtl/>
        </w:rPr>
        <w:t xml:space="preserve"> عَنكَ لِمَ أَذِنتَ لَهُمۡ٤٣</w:t>
      </w:r>
      <w:r w:rsidRPr="00104547">
        <w:rPr>
          <w:rStyle w:val="Char2"/>
          <w:rFonts w:cs="Traditional Arabic"/>
          <w:color w:val="000000"/>
          <w:shd w:val="clear" w:color="auto" w:fill="FFFFFF"/>
          <w:rtl/>
        </w:rPr>
        <w:t>﴾</w:t>
      </w:r>
      <w:r w:rsidRPr="00104547">
        <w:rPr>
          <w:rStyle w:val="Char5"/>
          <w:rtl/>
        </w:rPr>
        <w:t xml:space="preserve"> [التوبة: 43]</w:t>
      </w:r>
      <w:r w:rsidRPr="00104547">
        <w:rPr>
          <w:rStyle w:val="Char5"/>
          <w:rFonts w:hint="cs"/>
          <w:rtl/>
        </w:rPr>
        <w:t>.</w:t>
      </w:r>
    </w:p>
    <w:p w:rsidR="001A643D" w:rsidRPr="00104547" w:rsidRDefault="001A643D" w:rsidP="00104547">
      <w:pPr>
        <w:ind w:firstLine="227"/>
        <w:jc w:val="both"/>
        <w:rPr>
          <w:rStyle w:val="Char2"/>
          <w:rtl/>
        </w:rPr>
      </w:pPr>
      <w:r w:rsidRPr="00104547">
        <w:rPr>
          <w:rStyle w:val="Char2"/>
          <w:rFonts w:hint="cs"/>
          <w:rtl/>
        </w:rPr>
        <w:t xml:space="preserve"> </w:t>
      </w:r>
      <w:r w:rsidR="00CA1108" w:rsidRPr="00104547">
        <w:rPr>
          <w:rFonts w:ascii="Lotus Linotype" w:hAnsi="Lotus Linotype" w:cs="Traditional Arabic"/>
          <w:rtl/>
          <w:lang w:bidi="fa-IR"/>
        </w:rPr>
        <w:t>«</w:t>
      </w:r>
      <w:r w:rsidRPr="00104547">
        <w:rPr>
          <w:rStyle w:val="Char2"/>
          <w:rFonts w:hint="cs"/>
          <w:rtl/>
        </w:rPr>
        <w:t>خدا تو را بیامرزد چرا به آنان اجازه دادی</w:t>
      </w:r>
      <w:r w:rsidR="00CA1108" w:rsidRPr="00104547">
        <w:rPr>
          <w:rFonts w:ascii="Lotus Linotype" w:hAnsi="Lotus Linotype" w:cs="Traditional Arabic" w:hint="cs"/>
          <w:rtl/>
          <w:lang w:bidi="fa-IR"/>
        </w:rPr>
        <w:t>»</w:t>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 xml:space="preserve">به طوری که فضل الله معتقد است که «امثال این کلمات در مقام سرزنش </w:t>
      </w:r>
      <w:r w:rsidR="000C5D3E" w:rsidRPr="00104547">
        <w:rPr>
          <w:rStyle w:val="Char2"/>
          <w:rFonts w:hint="cs"/>
          <w:rtl/>
        </w:rPr>
        <w:t>ک</w:t>
      </w:r>
      <w:r w:rsidRPr="00104547">
        <w:rPr>
          <w:rStyle w:val="Char2"/>
          <w:rFonts w:hint="cs"/>
          <w:rtl/>
        </w:rPr>
        <w:t xml:space="preserve">م بکار می‌رود که از ماهیت خطای غیرعمد آشکار است. همچنان که این حادثه هیچ یک از حالتهای گناه داخل در آن نیست». </w:t>
      </w:r>
    </w:p>
    <w:p w:rsidR="001A643D" w:rsidRPr="00104547" w:rsidRDefault="001A643D" w:rsidP="00104547">
      <w:pPr>
        <w:ind w:firstLine="227"/>
        <w:jc w:val="both"/>
        <w:rPr>
          <w:rStyle w:val="Char2"/>
          <w:rtl/>
        </w:rPr>
      </w:pPr>
      <w:r w:rsidRPr="00104547">
        <w:rPr>
          <w:rStyle w:val="Char2"/>
          <w:rFonts w:hint="cs"/>
          <w:rtl/>
        </w:rPr>
        <w:t>و می‌گوید: «این کار از عصمت و انسجام پیامبر</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در راهى که خداوند خواسته در آن حرکت کند، نمی‌کاهد. پس خداوند گاهی فضای آزادی را برای پیامبر</w:t>
      </w:r>
      <w:r w:rsidR="00B00EA4"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می‌گذارد که با حرکت در آن به تدبیر امور امت با وسایل عادی که در بعضی اوقات اشتباه می‌کند، بپردازد، نه با وسایل غیبی که جز به طریق ذاتی، مالک آن نیست، و خداوند جز به طور مطلق آن را برای او آشکار نمی‌کند. همچنان که در کارهای قضایی و داوری میان مردم می‌گوید</w:t>
      </w:r>
      <w:r w:rsidRPr="00104547">
        <w:rPr>
          <w:rStyle w:val="Char2"/>
          <w:vertAlign w:val="superscript"/>
          <w:rtl/>
        </w:rPr>
        <w:footnoteReference w:id="1146"/>
      </w:r>
      <w:r w:rsidRPr="00104547">
        <w:rPr>
          <w:rStyle w:val="Char2"/>
          <w:rFonts w:hint="cs"/>
          <w:rtl/>
        </w:rPr>
        <w:t>: «من فقط به وسیله شواهد و دلایل در میان شما قضاوت می‌کنم»</w:t>
      </w:r>
      <w:r w:rsidRPr="00104547">
        <w:rPr>
          <w:rStyle w:val="Char2"/>
          <w:vertAlign w:val="superscript"/>
          <w:rtl/>
        </w:rPr>
        <w:footnoteReference w:id="1147"/>
      </w:r>
      <w:r w:rsidRPr="00104547">
        <w:rPr>
          <w:rStyle w:val="Char2"/>
          <w:rFonts w:hint="cs"/>
          <w:rtl/>
        </w:rPr>
        <w:t>.</w:t>
      </w:r>
    </w:p>
    <w:p w:rsidR="00B00EA4" w:rsidRPr="00104547" w:rsidRDefault="001A643D" w:rsidP="00104547">
      <w:pPr>
        <w:pStyle w:val="ListParagraph"/>
        <w:numPr>
          <w:ilvl w:val="1"/>
          <w:numId w:val="16"/>
        </w:numPr>
        <w:ind w:left="641" w:hanging="357"/>
        <w:jc w:val="both"/>
        <w:rPr>
          <w:rStyle w:val="Char2"/>
        </w:rPr>
      </w:pPr>
      <w:r w:rsidRPr="00104547">
        <w:rPr>
          <w:rStyle w:val="Char2"/>
          <w:rFonts w:hint="cs"/>
          <w:rtl/>
        </w:rPr>
        <w:t>معتقد است که نبی و ائمه، بشر هستند، به گونه‌ای که گرایش</w:t>
      </w:r>
      <w:r w:rsidR="00B00EA4" w:rsidRPr="00104547">
        <w:rPr>
          <w:rStyle w:val="Char2"/>
          <w:rFonts w:hint="eastAsia"/>
          <w:rtl/>
        </w:rPr>
        <w:t>‌</w:t>
      </w:r>
      <w:r w:rsidRPr="00104547">
        <w:rPr>
          <w:rStyle w:val="Char2"/>
          <w:rFonts w:hint="cs"/>
          <w:rtl/>
        </w:rPr>
        <w:t>ها و تمایلات نفسانی بر</w:t>
      </w:r>
      <w:r w:rsidR="00435B45" w:rsidRPr="00104547">
        <w:rPr>
          <w:rStyle w:val="Char2"/>
          <w:rFonts w:hint="cs"/>
          <w:rtl/>
        </w:rPr>
        <w:t xml:space="preserve"> آن‌ها </w:t>
      </w:r>
      <w:r w:rsidRPr="00104547">
        <w:rPr>
          <w:rStyle w:val="Char2"/>
          <w:rFonts w:hint="cs"/>
          <w:rtl/>
        </w:rPr>
        <w:t>وارد می‌شود. ولی خداوند متعال با فضل خود</w:t>
      </w:r>
      <w:r w:rsidR="00435B45" w:rsidRPr="00104547">
        <w:rPr>
          <w:rStyle w:val="Char2"/>
          <w:rFonts w:hint="cs"/>
          <w:rtl/>
        </w:rPr>
        <w:t xml:space="preserve"> آن‌ها </w:t>
      </w:r>
      <w:r w:rsidRPr="00104547">
        <w:rPr>
          <w:rStyle w:val="Char2"/>
          <w:rFonts w:hint="cs"/>
          <w:rtl/>
        </w:rPr>
        <w:t>را حفظ می‌کند. به گونه‌ای که موانعی را که می‌خواهد، برای</w:t>
      </w:r>
      <w:r w:rsidR="00435B45" w:rsidRPr="00104547">
        <w:rPr>
          <w:rStyle w:val="Char2"/>
          <w:rFonts w:hint="cs"/>
          <w:rtl/>
        </w:rPr>
        <w:t xml:space="preserve"> آن‌ها </w:t>
      </w:r>
      <w:r w:rsidRPr="00104547">
        <w:rPr>
          <w:rStyle w:val="Char2"/>
          <w:rFonts w:hint="cs"/>
          <w:rtl/>
        </w:rPr>
        <w:t>ایجاد می‌کند تا</w:t>
      </w:r>
      <w:r w:rsidR="00435B45" w:rsidRPr="00104547">
        <w:rPr>
          <w:rStyle w:val="Char2"/>
          <w:rFonts w:hint="cs"/>
          <w:rtl/>
        </w:rPr>
        <w:t xml:space="preserve"> آن‌ها </w:t>
      </w:r>
      <w:r w:rsidRPr="00104547">
        <w:rPr>
          <w:rStyle w:val="Char2"/>
          <w:rFonts w:hint="cs"/>
          <w:rtl/>
        </w:rPr>
        <w:t>را از آن گناه باز دارد. از دیدگاه فضل الله حادثه‌ای که برای یوسف</w:t>
      </w:r>
      <w:r w:rsidR="00B00EA4" w:rsidRPr="00104547">
        <w:rPr>
          <w:rFonts w:cs="CTraditional Arabic" w:hint="cs"/>
          <w:rtl/>
          <w:lang w:bidi="fa-IR"/>
        </w:rPr>
        <w:t>÷</w:t>
      </w:r>
      <w:r w:rsidRPr="00104547">
        <w:rPr>
          <w:rStyle w:val="Char2"/>
          <w:rFonts w:hint="cs"/>
          <w:rtl/>
        </w:rPr>
        <w:t xml:space="preserve"> پیش آمد و خداوند در مورد آن گفته است:</w:t>
      </w:r>
    </w:p>
    <w:p w:rsidR="00B00EA4" w:rsidRPr="00104547" w:rsidRDefault="00B00EA4" w:rsidP="00104547">
      <w:pPr>
        <w:jc w:val="both"/>
        <w:rPr>
          <w:rStyle w:val="Char2"/>
          <w:rFonts w:cs="Arial"/>
          <w:color w:val="000000"/>
          <w:szCs w:val="24"/>
        </w:rPr>
      </w:pPr>
      <w:r w:rsidRPr="00104547">
        <w:rPr>
          <w:rStyle w:val="Char2"/>
          <w:rFonts w:cs="Traditional Arabic"/>
          <w:color w:val="000000"/>
          <w:shd w:val="clear" w:color="auto" w:fill="FFFFFF"/>
          <w:rtl/>
        </w:rPr>
        <w:t>﴿</w:t>
      </w:r>
      <w:r w:rsidRPr="00104547">
        <w:rPr>
          <w:rStyle w:val="Char7"/>
          <w:rtl/>
        </w:rPr>
        <w:t>وَلَقَدۡ هَمَّتۡ بِهِ</w:t>
      </w:r>
      <w:r w:rsidRPr="00104547">
        <w:rPr>
          <w:rStyle w:val="Char7"/>
          <w:rFonts w:hint="cs"/>
          <w:rtl/>
        </w:rPr>
        <w:t>ۦۖ</w:t>
      </w:r>
      <w:r w:rsidRPr="00104547">
        <w:rPr>
          <w:rStyle w:val="Char7"/>
          <w:rtl/>
        </w:rPr>
        <w:t xml:space="preserve"> وَهَمَّ بِهَا٢٤</w:t>
      </w:r>
      <w:r w:rsidRPr="00104547">
        <w:rPr>
          <w:rStyle w:val="Char2"/>
          <w:rFonts w:cs="Traditional Arabic"/>
          <w:color w:val="000000"/>
          <w:shd w:val="clear" w:color="auto" w:fill="FFFFFF"/>
          <w:rtl/>
        </w:rPr>
        <w:t>﴾</w:t>
      </w:r>
      <w:r w:rsidRPr="00104547">
        <w:rPr>
          <w:rStyle w:val="Char5"/>
          <w:rtl/>
        </w:rPr>
        <w:t xml:space="preserve"> [</w:t>
      </w:r>
      <w:r w:rsidR="0024533F">
        <w:rPr>
          <w:rStyle w:val="Char5"/>
          <w:rtl/>
        </w:rPr>
        <w:t>ی</w:t>
      </w:r>
      <w:r w:rsidRPr="00104547">
        <w:rPr>
          <w:rStyle w:val="Char5"/>
          <w:rtl/>
        </w:rPr>
        <w:t>وسف: 24]</w:t>
      </w:r>
      <w:r w:rsidRPr="00104547">
        <w:rPr>
          <w:rStyle w:val="Char5"/>
          <w:rFonts w:hint="cs"/>
          <w:rtl/>
        </w:rPr>
        <w:t>.</w:t>
      </w:r>
    </w:p>
    <w:p w:rsidR="001A643D" w:rsidRPr="00104547" w:rsidRDefault="00CA1108" w:rsidP="00104547">
      <w:pPr>
        <w:jc w:val="both"/>
        <w:rPr>
          <w:rStyle w:val="Char2"/>
          <w:rtl/>
        </w:rPr>
      </w:pPr>
      <w:r w:rsidRPr="00104547">
        <w:rPr>
          <w:rFonts w:ascii="Lotus Linotype" w:hAnsi="Lotus Linotype" w:cs="Traditional Arabic"/>
          <w:rtl/>
          <w:lang w:bidi="fa-IR"/>
        </w:rPr>
        <w:t>«</w:t>
      </w:r>
      <w:r w:rsidR="001A643D" w:rsidRPr="00104547">
        <w:rPr>
          <w:rStyle w:val="Char2"/>
          <w:rtl/>
        </w:rPr>
        <w:t xml:space="preserve">آن زن قصد او </w:t>
      </w:r>
      <w:r w:rsidR="000C5D3E" w:rsidRPr="00104547">
        <w:rPr>
          <w:rStyle w:val="Char2"/>
          <w:rtl/>
        </w:rPr>
        <w:t>ک</w:t>
      </w:r>
      <w:r w:rsidR="001A643D" w:rsidRPr="00104547">
        <w:rPr>
          <w:rStyle w:val="Char2"/>
          <w:rtl/>
        </w:rPr>
        <w:t>رد; و او ن</w:t>
      </w:r>
      <w:r w:rsidR="000C5D3E" w:rsidRPr="00104547">
        <w:rPr>
          <w:rStyle w:val="Char2"/>
          <w:rtl/>
        </w:rPr>
        <w:t>ی</w:t>
      </w:r>
      <w:r w:rsidR="001A643D" w:rsidRPr="00104547">
        <w:rPr>
          <w:rStyle w:val="Char2"/>
          <w:rtl/>
        </w:rPr>
        <w:t>ز -اگر برهان پروردگار را نمى‏د</w:t>
      </w:r>
      <w:r w:rsidR="000C5D3E" w:rsidRPr="00104547">
        <w:rPr>
          <w:rStyle w:val="Char2"/>
          <w:rtl/>
        </w:rPr>
        <w:t>ی</w:t>
      </w:r>
      <w:r w:rsidR="001A643D" w:rsidRPr="00104547">
        <w:rPr>
          <w:rStyle w:val="Char2"/>
          <w:rtl/>
        </w:rPr>
        <w:t>د- قصد وى مى‏نمود</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از قبیل این گرایشهای نفسانی است. پس او معتقد است که انبیاء مانند سایر افراد بشر هستند و عصمت</w:t>
      </w:r>
      <w:r w:rsidR="00435B45" w:rsidRPr="00104547">
        <w:rPr>
          <w:rStyle w:val="Char2"/>
          <w:rFonts w:hint="cs"/>
          <w:rtl/>
        </w:rPr>
        <w:t xml:space="preserve"> آن‌ها </w:t>
      </w:r>
      <w:r w:rsidRPr="00104547">
        <w:rPr>
          <w:rStyle w:val="Char2"/>
          <w:rFonts w:hint="cs"/>
          <w:rtl/>
        </w:rPr>
        <w:t>منافی وجود گرایش</w:t>
      </w:r>
      <w:r w:rsidR="00B00EA4" w:rsidRPr="00104547">
        <w:rPr>
          <w:rStyle w:val="Char2"/>
          <w:rFonts w:hint="eastAsia"/>
          <w:rtl/>
        </w:rPr>
        <w:t>‌</w:t>
      </w:r>
      <w:r w:rsidRPr="00104547">
        <w:rPr>
          <w:rStyle w:val="Char2"/>
          <w:rFonts w:hint="cs"/>
          <w:rtl/>
        </w:rPr>
        <w:t>های نفسانی و غریزی</w:t>
      </w:r>
      <w:r w:rsidR="00435B45" w:rsidRPr="00104547">
        <w:rPr>
          <w:rStyle w:val="Char2"/>
          <w:rFonts w:hint="cs"/>
          <w:rtl/>
        </w:rPr>
        <w:t xml:space="preserve"> آن‌ها </w:t>
      </w:r>
      <w:r w:rsidRPr="00104547">
        <w:rPr>
          <w:rStyle w:val="Char2"/>
          <w:rFonts w:hint="cs"/>
          <w:rtl/>
        </w:rPr>
        <w:t>نیست</w:t>
      </w:r>
      <w:r w:rsidRPr="00104547">
        <w:rPr>
          <w:rStyle w:val="Char2"/>
          <w:vertAlign w:val="superscript"/>
          <w:rtl/>
        </w:rPr>
        <w:footnoteReference w:id="114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به طور خلاصه محمد حسین فضل الله عصمت را برای انبیاء و ائمه ثابت شده می‌داند. ولی عصمتی که با دو نشانه اساسی شناخته می‌شود که عبارتند از:</w:t>
      </w:r>
    </w:p>
    <w:p w:rsidR="001A643D" w:rsidRPr="00104547" w:rsidRDefault="001A643D" w:rsidP="00104547">
      <w:pPr>
        <w:ind w:firstLine="227"/>
        <w:jc w:val="both"/>
        <w:rPr>
          <w:rStyle w:val="Char2"/>
          <w:rtl/>
        </w:rPr>
      </w:pPr>
      <w:r w:rsidRPr="00104547">
        <w:rPr>
          <w:rStyle w:val="Char2"/>
          <w:rFonts w:hint="cs"/>
          <w:rtl/>
        </w:rPr>
        <w:t>نخست: عصمت مخالف وقوع خطاهای غیرعمد یا نقاط ضعف بشری نیست.</w:t>
      </w:r>
    </w:p>
    <w:p w:rsidR="001A643D" w:rsidRPr="00104547" w:rsidRDefault="001A643D" w:rsidP="00104547">
      <w:pPr>
        <w:ind w:firstLine="227"/>
        <w:jc w:val="both"/>
        <w:rPr>
          <w:rStyle w:val="Char2"/>
          <w:rtl/>
        </w:rPr>
      </w:pPr>
      <w:r w:rsidRPr="00104547">
        <w:rPr>
          <w:rStyle w:val="Char2"/>
          <w:rFonts w:hint="cs"/>
          <w:rtl/>
        </w:rPr>
        <w:t>دوم: عصمت مخالف وجود گرایش</w:t>
      </w:r>
      <w:r w:rsidR="00B00EA4" w:rsidRPr="00104547">
        <w:rPr>
          <w:rStyle w:val="Char2"/>
          <w:rFonts w:hint="eastAsia"/>
          <w:rtl/>
        </w:rPr>
        <w:t>‌</w:t>
      </w:r>
      <w:r w:rsidRPr="00104547">
        <w:rPr>
          <w:rStyle w:val="Char2"/>
          <w:rFonts w:hint="cs"/>
          <w:rtl/>
        </w:rPr>
        <w:t>های بشری و خطرهای غیرارادی نیست.</w:t>
      </w:r>
    </w:p>
    <w:p w:rsidR="001A643D" w:rsidRPr="00104547" w:rsidRDefault="001A643D" w:rsidP="00104547">
      <w:pPr>
        <w:ind w:firstLine="227"/>
        <w:jc w:val="both"/>
        <w:rPr>
          <w:rStyle w:val="Char2"/>
          <w:rtl/>
        </w:rPr>
      </w:pPr>
      <w:r w:rsidRPr="00104547">
        <w:rPr>
          <w:rStyle w:val="Char2"/>
          <w:rFonts w:hint="cs"/>
          <w:rtl/>
        </w:rPr>
        <w:t>اگر در مقام ترجیح باشیم، سخن فضل الله بدون شک بیشتر به منطق  و دلیل نزدیکتر است. به گونه‌ای که فضل الله توانست که ثابت کند عصمت مخالف وقوع خطاهای غیر اردای نیست. و تمام اشتباهاتی که او از انبیاء ذکر کرده است از این قبیل می‌باشند.</w:t>
      </w:r>
    </w:p>
    <w:p w:rsidR="001A643D" w:rsidRPr="00104547" w:rsidRDefault="001A643D" w:rsidP="00104547">
      <w:pPr>
        <w:ind w:firstLine="227"/>
        <w:jc w:val="both"/>
        <w:rPr>
          <w:rStyle w:val="Char2"/>
          <w:rtl/>
        </w:rPr>
      </w:pPr>
      <w:r w:rsidRPr="00104547">
        <w:rPr>
          <w:rStyle w:val="Char2"/>
          <w:rFonts w:hint="cs"/>
          <w:rtl/>
        </w:rPr>
        <w:t>همچنان که او به وجود خطرات و گرایش</w:t>
      </w:r>
      <w:r w:rsidR="002A59AA" w:rsidRPr="00104547">
        <w:rPr>
          <w:rStyle w:val="Char2"/>
          <w:rFonts w:hint="eastAsia"/>
          <w:rtl/>
        </w:rPr>
        <w:t>‌</w:t>
      </w:r>
      <w:r w:rsidRPr="00104547">
        <w:rPr>
          <w:rStyle w:val="Char2"/>
          <w:rFonts w:hint="cs"/>
          <w:rtl/>
        </w:rPr>
        <w:t>های نفسانی که در ذهن معصوم خطور می‌کنند، اعتراف کرد. بدون شک عجیب نیست وقتی که ما نظر بدون غلو او را در مورد انبیاء و ... بدانیم - آن چنان که گذشت -.</w:t>
      </w:r>
    </w:p>
    <w:p w:rsidR="001A643D" w:rsidRPr="00104547" w:rsidRDefault="001A643D" w:rsidP="00104547">
      <w:pPr>
        <w:ind w:firstLine="227"/>
        <w:jc w:val="both"/>
        <w:rPr>
          <w:rStyle w:val="Char2"/>
          <w:rtl/>
        </w:rPr>
      </w:pPr>
      <w:r w:rsidRPr="00104547">
        <w:rPr>
          <w:rStyle w:val="Char2"/>
          <w:rFonts w:hint="cs"/>
          <w:rtl/>
        </w:rPr>
        <w:t>به طور کلی نظر فضل الله از نظر کسی که سهو و فراموشی را نفی می‌کند و فقط عصمت مطلق را ثابت می‌کند، نزدیکتر به واقع است، و اختلاف با او بیشتر یک اختلاف لفظی است. و فقط در مورد انبیاء و رسولان حقیقی نمی‌باشد. ولی اختلاف در مورد ائمه دوازده‌گانه اختلاف دیگری است. چون نصوص ما را یاری نمی‌دهند تا آنچه را که در مورد انبیاء معتقد هستیم به</w:t>
      </w:r>
      <w:r w:rsidR="00435B45" w:rsidRPr="00104547">
        <w:rPr>
          <w:rStyle w:val="Char2"/>
          <w:rFonts w:hint="cs"/>
          <w:rtl/>
        </w:rPr>
        <w:t xml:space="preserve"> آن‌ها </w:t>
      </w:r>
      <w:r w:rsidRPr="00104547">
        <w:rPr>
          <w:rStyle w:val="Char2"/>
          <w:rFonts w:hint="cs"/>
          <w:rtl/>
        </w:rPr>
        <w:t>نیز تعمیم بدهیم.</w:t>
      </w:r>
    </w:p>
    <w:p w:rsidR="001A643D" w:rsidRPr="00104547" w:rsidRDefault="001A643D" w:rsidP="009802C8">
      <w:pPr>
        <w:pStyle w:val="4-"/>
        <w:rPr>
          <w:rtl/>
        </w:rPr>
      </w:pPr>
      <w:bookmarkStart w:id="832" w:name="_Toc307451982"/>
      <w:bookmarkStart w:id="833" w:name="_Toc439578407"/>
      <w:r w:rsidRPr="00104547">
        <w:rPr>
          <w:rFonts w:hint="cs"/>
          <w:rtl/>
        </w:rPr>
        <w:t>مطلب هشتم: وحدت اسلامی از دیدگاه فضل الله</w:t>
      </w:r>
      <w:bookmarkEnd w:id="832"/>
      <w:bookmarkEnd w:id="833"/>
    </w:p>
    <w:p w:rsidR="001A643D" w:rsidRPr="009802C8" w:rsidRDefault="001A643D" w:rsidP="009802C8">
      <w:pPr>
        <w:pStyle w:val="5-"/>
        <w:rPr>
          <w:rtl/>
        </w:rPr>
      </w:pPr>
      <w:bookmarkStart w:id="834" w:name="_Toc307451983"/>
      <w:bookmarkStart w:id="835" w:name="_Toc439578408"/>
      <w:r w:rsidRPr="009802C8">
        <w:rPr>
          <w:rFonts w:hint="cs"/>
          <w:rtl/>
        </w:rPr>
        <w:t>حل مشکل اهل سنت و تشیع</w:t>
      </w:r>
      <w:bookmarkEnd w:id="834"/>
      <w:bookmarkEnd w:id="835"/>
    </w:p>
    <w:p w:rsidR="001A643D" w:rsidRPr="00104547" w:rsidRDefault="001A643D" w:rsidP="00104547">
      <w:pPr>
        <w:ind w:firstLine="227"/>
        <w:jc w:val="both"/>
        <w:rPr>
          <w:rStyle w:val="Char2"/>
          <w:rtl/>
        </w:rPr>
      </w:pPr>
      <w:r w:rsidRPr="00104547">
        <w:rPr>
          <w:rStyle w:val="Char2"/>
          <w:rFonts w:hint="cs"/>
          <w:rtl/>
        </w:rPr>
        <w:t>فضل الله اقرار می‌کند که اختلاف میان اهل سنت و شیعه امری واقعی است، ولی او معتقد است که این اختلاف به یک حالت تشنج و تعصب قومی کشیده شده است، به گونه‌ای که حجم اختلاف را بیشتر کرده است. و در نتیجه حل این اختلاف مشکلتر می‌شود.</w:t>
      </w:r>
    </w:p>
    <w:p w:rsidR="001A643D" w:rsidRPr="00104547" w:rsidRDefault="001A643D" w:rsidP="00104547">
      <w:pPr>
        <w:ind w:firstLine="227"/>
        <w:jc w:val="both"/>
        <w:rPr>
          <w:rStyle w:val="Char2"/>
          <w:rtl/>
        </w:rPr>
      </w:pPr>
      <w:r w:rsidRPr="00104547">
        <w:rPr>
          <w:rStyle w:val="Char2"/>
          <w:rFonts w:hint="cs"/>
          <w:rtl/>
        </w:rPr>
        <w:t>فضل الله در این زمینه اشاره می‌کند که اختلاف از یک امر «مذهبی فکری» به یک امر «مذهبی قومی» کشیده شده است. و فضل الله توضیح می‌دهد که وضعیت دو گروه مانند این است که بگوییم طایفه سنی و طایفه شیعه.</w:t>
      </w:r>
    </w:p>
    <w:p w:rsidR="001A643D" w:rsidRPr="00104547" w:rsidRDefault="001A643D" w:rsidP="00104547">
      <w:pPr>
        <w:ind w:firstLine="227"/>
        <w:jc w:val="both"/>
        <w:rPr>
          <w:rStyle w:val="Char2"/>
          <w:rtl/>
        </w:rPr>
      </w:pPr>
      <w:r w:rsidRPr="00104547">
        <w:rPr>
          <w:rStyle w:val="Char2"/>
          <w:rFonts w:hint="cs"/>
          <w:rtl/>
        </w:rPr>
        <w:t>همچنین فضل الله بیان می‌کند که ذخایر و منابع تاریخی آثار زیادی را از جمله معضلات این اختلاف بر جای گذاشته است.  مخصوصاً درگیری</w:t>
      </w:r>
      <w:r w:rsidR="002A59AA" w:rsidRPr="00104547">
        <w:rPr>
          <w:rStyle w:val="Char2"/>
          <w:rFonts w:hint="eastAsia"/>
          <w:rtl/>
        </w:rPr>
        <w:t>‌</w:t>
      </w:r>
      <w:r w:rsidRPr="00104547">
        <w:rPr>
          <w:rStyle w:val="Char2"/>
          <w:rFonts w:hint="cs"/>
          <w:rtl/>
        </w:rPr>
        <w:t>های جنگی که اتفاق افتاده است</w:t>
      </w:r>
      <w:r w:rsidRPr="00104547">
        <w:rPr>
          <w:rStyle w:val="Char2"/>
          <w:vertAlign w:val="superscript"/>
          <w:rtl/>
        </w:rPr>
        <w:footnoteReference w:id="1149"/>
      </w:r>
      <w:r w:rsidRPr="00104547">
        <w:rPr>
          <w:rStyle w:val="Char2"/>
          <w:rFonts w:hint="cs"/>
          <w:rtl/>
        </w:rPr>
        <w:t>. فضل الله بیان می‌کند که اختلافات میان سنی و شیعه  از مهترین نکاتی است که دشمنان به خاطر تسلط بر مسلمانان از آن بهره برداری می‌کنند</w:t>
      </w:r>
      <w:r w:rsidRPr="00104547">
        <w:rPr>
          <w:rStyle w:val="Char2"/>
          <w:vertAlign w:val="superscript"/>
          <w:rtl/>
        </w:rPr>
        <w:footnoteReference w:id="1150"/>
      </w:r>
      <w:r w:rsidRPr="00104547">
        <w:rPr>
          <w:rStyle w:val="Char2"/>
          <w:rFonts w:hint="cs"/>
          <w:rtl/>
        </w:rPr>
        <w:t>.</w:t>
      </w:r>
    </w:p>
    <w:p w:rsidR="001A643D" w:rsidRPr="00104547" w:rsidRDefault="001A643D" w:rsidP="009802C8">
      <w:pPr>
        <w:pStyle w:val="5-"/>
        <w:rPr>
          <w:rtl/>
        </w:rPr>
      </w:pPr>
      <w:bookmarkStart w:id="836" w:name="_Toc307451984"/>
      <w:bookmarkStart w:id="837" w:name="_Toc439578409"/>
      <w:r w:rsidRPr="00104547">
        <w:rPr>
          <w:rFonts w:hint="cs"/>
          <w:rtl/>
        </w:rPr>
        <w:t>به سوی وحدت</w:t>
      </w:r>
      <w:bookmarkEnd w:id="836"/>
      <w:bookmarkEnd w:id="837"/>
    </w:p>
    <w:p w:rsidR="002A59AA" w:rsidRPr="00104547" w:rsidRDefault="001A643D" w:rsidP="00104547">
      <w:pPr>
        <w:ind w:firstLine="227"/>
        <w:jc w:val="both"/>
        <w:rPr>
          <w:rStyle w:val="Char2"/>
          <w:rtl/>
        </w:rPr>
      </w:pPr>
      <w:r w:rsidRPr="00104547">
        <w:rPr>
          <w:rStyle w:val="Char2"/>
          <w:rFonts w:hint="cs"/>
          <w:rtl/>
        </w:rPr>
        <w:t>نخست: هنگام اختلاف باید بر بازگشت به کتاب و سنت تأکید کرد. به پیروی از این کلام خداوند که می‌فرماید:</w:t>
      </w:r>
    </w:p>
    <w:p w:rsidR="001A643D" w:rsidRPr="00104547" w:rsidRDefault="002A59AA"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يَٰٓأَيُّهَا </w:t>
      </w:r>
      <w:r w:rsidRPr="00104547">
        <w:rPr>
          <w:rStyle w:val="Char7"/>
          <w:rFonts w:hint="cs"/>
          <w:rtl/>
        </w:rPr>
        <w:t>ٱ</w:t>
      </w:r>
      <w:r w:rsidRPr="00104547">
        <w:rPr>
          <w:rStyle w:val="Char7"/>
          <w:rFonts w:hint="eastAsia"/>
          <w:rtl/>
        </w:rPr>
        <w:t>لَّذِينَ</w:t>
      </w:r>
      <w:r w:rsidRPr="00104547">
        <w:rPr>
          <w:rStyle w:val="Char7"/>
          <w:rtl/>
        </w:rPr>
        <w:t xml:space="preserve"> ءَامَنُوٓاْ أَطِيعُواْ </w:t>
      </w:r>
      <w:r w:rsidRPr="00104547">
        <w:rPr>
          <w:rStyle w:val="Char7"/>
          <w:rFonts w:hint="cs"/>
          <w:rtl/>
        </w:rPr>
        <w:t>ٱ</w:t>
      </w:r>
      <w:r w:rsidRPr="00104547">
        <w:rPr>
          <w:rStyle w:val="Char7"/>
          <w:rFonts w:hint="eastAsia"/>
          <w:rtl/>
        </w:rPr>
        <w:t>للَّهَ</w:t>
      </w:r>
      <w:r w:rsidRPr="00104547">
        <w:rPr>
          <w:rStyle w:val="Char7"/>
          <w:rtl/>
        </w:rPr>
        <w:t xml:space="preserve"> وَأَطِيعُواْ </w:t>
      </w:r>
      <w:r w:rsidRPr="00104547">
        <w:rPr>
          <w:rStyle w:val="Char7"/>
          <w:rFonts w:hint="cs"/>
          <w:rtl/>
        </w:rPr>
        <w:t>ٱ</w:t>
      </w:r>
      <w:r w:rsidRPr="00104547">
        <w:rPr>
          <w:rStyle w:val="Char7"/>
          <w:rFonts w:hint="eastAsia"/>
          <w:rtl/>
        </w:rPr>
        <w:t>لرَّسُولَ</w:t>
      </w:r>
      <w:r w:rsidRPr="00104547">
        <w:rPr>
          <w:rStyle w:val="Char7"/>
          <w:rtl/>
        </w:rPr>
        <w:t xml:space="preserve"> وَأُوْلِي </w:t>
      </w:r>
      <w:r w:rsidRPr="00104547">
        <w:rPr>
          <w:rStyle w:val="Char7"/>
          <w:rFonts w:hint="cs"/>
          <w:rtl/>
        </w:rPr>
        <w:t>ٱ</w:t>
      </w:r>
      <w:r w:rsidRPr="00104547">
        <w:rPr>
          <w:rStyle w:val="Char7"/>
          <w:rFonts w:hint="eastAsia"/>
          <w:rtl/>
        </w:rPr>
        <w:t>لۡأَمۡرِ</w:t>
      </w:r>
      <w:r w:rsidRPr="00104547">
        <w:rPr>
          <w:rStyle w:val="Char7"/>
          <w:rtl/>
        </w:rPr>
        <w:t xml:space="preserve"> مِنكُمۡۖ فَإِن تَنَٰزَعۡتُمۡ فِي شَيۡءٖ فَرُدُّوهُ إِلَى </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لرَّسُولِ</w:t>
      </w:r>
      <w:r w:rsidRPr="00104547">
        <w:rPr>
          <w:rStyle w:val="Char7"/>
          <w:rtl/>
        </w:rPr>
        <w:t xml:space="preserve"> إِن كُنتُمۡ تُؤۡمِنُونَ بِ</w:t>
      </w:r>
      <w:r w:rsidRPr="00104547">
        <w:rPr>
          <w:rStyle w:val="Char7"/>
          <w:rFonts w:hint="cs"/>
          <w:rtl/>
        </w:rPr>
        <w:t>ٱ</w:t>
      </w:r>
      <w:r w:rsidRPr="00104547">
        <w:rPr>
          <w:rStyle w:val="Char7"/>
          <w:rFonts w:hint="eastAsia"/>
          <w:rtl/>
        </w:rPr>
        <w:t>للَّهِ</w:t>
      </w:r>
      <w:r w:rsidRPr="00104547">
        <w:rPr>
          <w:rStyle w:val="Char7"/>
          <w:rtl/>
        </w:rPr>
        <w:t xml:space="preserve"> وَ</w:t>
      </w:r>
      <w:r w:rsidRPr="00104547">
        <w:rPr>
          <w:rStyle w:val="Char7"/>
          <w:rFonts w:hint="cs"/>
          <w:rtl/>
        </w:rPr>
        <w:t>ٱ</w:t>
      </w:r>
      <w:r w:rsidRPr="00104547">
        <w:rPr>
          <w:rStyle w:val="Char7"/>
          <w:rFonts w:hint="eastAsia"/>
          <w:rtl/>
        </w:rPr>
        <w:t>لۡيَوۡمِ</w:t>
      </w:r>
      <w:r w:rsidRPr="00104547">
        <w:rPr>
          <w:rStyle w:val="Char7"/>
          <w:rtl/>
        </w:rPr>
        <w:t xml:space="preserve"> </w:t>
      </w:r>
      <w:r w:rsidRPr="00104547">
        <w:rPr>
          <w:rStyle w:val="Char7"/>
          <w:rFonts w:hint="cs"/>
          <w:rtl/>
        </w:rPr>
        <w:t>ٱ</w:t>
      </w:r>
      <w:r w:rsidRPr="00104547">
        <w:rPr>
          <w:rStyle w:val="Char7"/>
          <w:rFonts w:hint="eastAsia"/>
          <w:rtl/>
        </w:rPr>
        <w:t>لۡأٓخِرِۚ</w:t>
      </w:r>
      <w:r w:rsidRPr="00104547">
        <w:rPr>
          <w:rStyle w:val="Char7"/>
          <w:rtl/>
        </w:rPr>
        <w:t xml:space="preserve"> ذَٰلِكَ خَيۡرٞ وَأَحۡس</w:t>
      </w:r>
      <w:r w:rsidRPr="00104547">
        <w:rPr>
          <w:rStyle w:val="Char7"/>
          <w:rFonts w:hint="eastAsia"/>
          <w:rtl/>
        </w:rPr>
        <w:t>َنُ</w:t>
      </w:r>
      <w:r w:rsidRPr="00104547">
        <w:rPr>
          <w:rStyle w:val="Char7"/>
          <w:rtl/>
        </w:rPr>
        <w:t xml:space="preserve"> تَأۡوِيلًا٥٩</w:t>
      </w:r>
      <w:r w:rsidRPr="00104547">
        <w:rPr>
          <w:rStyle w:val="Char2"/>
          <w:rFonts w:cs="Traditional Arabic"/>
          <w:color w:val="000000"/>
          <w:shd w:val="clear" w:color="auto" w:fill="FFFFFF"/>
          <w:rtl/>
        </w:rPr>
        <w:t>﴾</w:t>
      </w:r>
      <w:r w:rsidRPr="00104547">
        <w:rPr>
          <w:rStyle w:val="Char5"/>
          <w:rtl/>
        </w:rPr>
        <w:t xml:space="preserve"> [النساء: 59]</w:t>
      </w:r>
      <w:r w:rsidR="001A643D" w:rsidRPr="00104547">
        <w:rPr>
          <w:rStyle w:val="Char2"/>
          <w:vertAlign w:val="superscript"/>
          <w:rtl/>
        </w:rPr>
        <w:footnoteReference w:id="1151"/>
      </w:r>
      <w:r w:rsidR="001A643D" w:rsidRPr="00104547">
        <w:rPr>
          <w:rFonts w:hint="cs"/>
          <w:rtl/>
        </w:rPr>
        <w:t>.</w:t>
      </w:r>
    </w:p>
    <w:p w:rsidR="001A643D" w:rsidRPr="00104547" w:rsidRDefault="00CA1108"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 xml:space="preserve">اى </w:t>
      </w:r>
      <w:r w:rsidR="000C5D3E" w:rsidRPr="00104547">
        <w:rPr>
          <w:rStyle w:val="Char2"/>
          <w:rtl/>
        </w:rPr>
        <w:t>ک</w:t>
      </w:r>
      <w:r w:rsidR="001A643D" w:rsidRPr="00104547">
        <w:rPr>
          <w:rStyle w:val="Char2"/>
          <w:rtl/>
        </w:rPr>
        <w:t xml:space="preserve">سانى </w:t>
      </w:r>
      <w:r w:rsidR="000C5D3E" w:rsidRPr="00104547">
        <w:rPr>
          <w:rStyle w:val="Char2"/>
          <w:rtl/>
        </w:rPr>
        <w:t>ک</w:t>
      </w:r>
      <w:r w:rsidR="001A643D" w:rsidRPr="00104547">
        <w:rPr>
          <w:rStyle w:val="Char2"/>
          <w:rtl/>
        </w:rPr>
        <w:t>ه ا</w:t>
      </w:r>
      <w:r w:rsidR="000C5D3E" w:rsidRPr="00104547">
        <w:rPr>
          <w:rStyle w:val="Char2"/>
          <w:rtl/>
        </w:rPr>
        <w:t>ی</w:t>
      </w:r>
      <w:r w:rsidR="001A643D" w:rsidRPr="00104547">
        <w:rPr>
          <w:rStyle w:val="Char2"/>
          <w:rtl/>
        </w:rPr>
        <w:t>مان آورده‏ا</w:t>
      </w:r>
      <w:r w:rsidR="000C5D3E" w:rsidRPr="00104547">
        <w:rPr>
          <w:rStyle w:val="Char2"/>
          <w:rtl/>
        </w:rPr>
        <w:t>ی</w:t>
      </w:r>
      <w:r w:rsidR="001A643D" w:rsidRPr="00104547">
        <w:rPr>
          <w:rStyle w:val="Char2"/>
          <w:rtl/>
        </w:rPr>
        <w:t xml:space="preserve">د! اطاعت </w:t>
      </w:r>
      <w:r w:rsidR="000C5D3E" w:rsidRPr="00104547">
        <w:rPr>
          <w:rStyle w:val="Char2"/>
          <w:rtl/>
        </w:rPr>
        <w:t>ک</w:t>
      </w:r>
      <w:r w:rsidR="001A643D" w:rsidRPr="00104547">
        <w:rPr>
          <w:rStyle w:val="Char2"/>
          <w:rtl/>
        </w:rPr>
        <w:t>ن</w:t>
      </w:r>
      <w:r w:rsidR="000C5D3E" w:rsidRPr="00104547">
        <w:rPr>
          <w:rStyle w:val="Char2"/>
          <w:rtl/>
        </w:rPr>
        <w:t>ی</w:t>
      </w:r>
      <w:r w:rsidR="001A643D" w:rsidRPr="00104547">
        <w:rPr>
          <w:rStyle w:val="Char2"/>
          <w:rtl/>
        </w:rPr>
        <w:t xml:space="preserve">د خدا را! و اطاعت </w:t>
      </w:r>
      <w:r w:rsidR="000C5D3E" w:rsidRPr="00104547">
        <w:rPr>
          <w:rStyle w:val="Char2"/>
          <w:rtl/>
        </w:rPr>
        <w:t>ک</w:t>
      </w:r>
      <w:r w:rsidR="001A643D" w:rsidRPr="00104547">
        <w:rPr>
          <w:rStyle w:val="Char2"/>
          <w:rtl/>
        </w:rPr>
        <w:t>ن</w:t>
      </w:r>
      <w:r w:rsidR="000C5D3E" w:rsidRPr="00104547">
        <w:rPr>
          <w:rStyle w:val="Char2"/>
          <w:rtl/>
        </w:rPr>
        <w:t>ی</w:t>
      </w:r>
      <w:r w:rsidR="001A643D" w:rsidRPr="00104547">
        <w:rPr>
          <w:rStyle w:val="Char2"/>
          <w:rtl/>
        </w:rPr>
        <w:t>د پ</w:t>
      </w:r>
      <w:r w:rsidR="000C5D3E" w:rsidRPr="00104547">
        <w:rPr>
          <w:rStyle w:val="Char2"/>
          <w:rtl/>
        </w:rPr>
        <w:t>ی</w:t>
      </w:r>
      <w:r w:rsidR="001A643D" w:rsidRPr="00104547">
        <w:rPr>
          <w:rStyle w:val="Char2"/>
          <w:rtl/>
        </w:rPr>
        <w:t>امبر خدا و اولو الامر (</w:t>
      </w:r>
      <w:r w:rsidR="001A643D" w:rsidRPr="00104547">
        <w:rPr>
          <w:rStyle w:val="Char2"/>
          <w:rFonts w:hint="cs"/>
          <w:rtl/>
        </w:rPr>
        <w:t>علما و ح</w:t>
      </w:r>
      <w:r w:rsidR="000C5D3E" w:rsidRPr="00104547">
        <w:rPr>
          <w:rStyle w:val="Char2"/>
          <w:rFonts w:hint="cs"/>
          <w:rtl/>
        </w:rPr>
        <w:t>ک</w:t>
      </w:r>
      <w:r w:rsidR="001A643D" w:rsidRPr="00104547">
        <w:rPr>
          <w:rStyle w:val="Char2"/>
          <w:rFonts w:hint="cs"/>
          <w:rtl/>
        </w:rPr>
        <w:t>ام مسلمان</w:t>
      </w:r>
      <w:r w:rsidR="001A643D" w:rsidRPr="00104547">
        <w:rPr>
          <w:rStyle w:val="Char2"/>
          <w:rtl/>
        </w:rPr>
        <w:t>) را! و هرگاه در چ</w:t>
      </w:r>
      <w:r w:rsidR="000C5D3E" w:rsidRPr="00104547">
        <w:rPr>
          <w:rStyle w:val="Char2"/>
          <w:rtl/>
        </w:rPr>
        <w:t>ی</w:t>
      </w:r>
      <w:r w:rsidR="001A643D" w:rsidRPr="00104547">
        <w:rPr>
          <w:rStyle w:val="Char2"/>
          <w:rtl/>
        </w:rPr>
        <w:t>زى نزاع داشت</w:t>
      </w:r>
      <w:r w:rsidR="000C5D3E" w:rsidRPr="00104547">
        <w:rPr>
          <w:rStyle w:val="Char2"/>
          <w:rtl/>
        </w:rPr>
        <w:t>ی</w:t>
      </w:r>
      <w:r w:rsidR="001A643D" w:rsidRPr="00104547">
        <w:rPr>
          <w:rStyle w:val="Char2"/>
          <w:rtl/>
        </w:rPr>
        <w:t>د، آن را به خدا و پ</w:t>
      </w:r>
      <w:r w:rsidR="000C5D3E" w:rsidRPr="00104547">
        <w:rPr>
          <w:rStyle w:val="Char2"/>
          <w:rtl/>
        </w:rPr>
        <w:t>ی</w:t>
      </w:r>
      <w:r w:rsidR="001A643D" w:rsidRPr="00104547">
        <w:rPr>
          <w:rStyle w:val="Char2"/>
          <w:rtl/>
        </w:rPr>
        <w:t>امبر بازگردان</w:t>
      </w:r>
      <w:r w:rsidR="000C5D3E" w:rsidRPr="00104547">
        <w:rPr>
          <w:rStyle w:val="Char2"/>
          <w:rtl/>
        </w:rPr>
        <w:t>ی</w:t>
      </w:r>
      <w:r w:rsidR="001A643D" w:rsidRPr="00104547">
        <w:rPr>
          <w:rStyle w:val="Char2"/>
          <w:rtl/>
        </w:rPr>
        <w:t>د (و از</w:t>
      </w:r>
      <w:r w:rsidR="00435B45" w:rsidRPr="00104547">
        <w:rPr>
          <w:rStyle w:val="Char2"/>
          <w:rtl/>
        </w:rPr>
        <w:t xml:space="preserve"> آن‌ها </w:t>
      </w:r>
      <w:r w:rsidR="001A643D" w:rsidRPr="00104547">
        <w:rPr>
          <w:rStyle w:val="Char2"/>
          <w:rtl/>
        </w:rPr>
        <w:t>داورى بطلب</w:t>
      </w:r>
      <w:r w:rsidR="000C5D3E" w:rsidRPr="00104547">
        <w:rPr>
          <w:rStyle w:val="Char2"/>
          <w:rtl/>
        </w:rPr>
        <w:t>ی</w:t>
      </w:r>
      <w:r w:rsidR="001A643D" w:rsidRPr="00104547">
        <w:rPr>
          <w:rStyle w:val="Char2"/>
          <w:rtl/>
        </w:rPr>
        <w:t>د) اگر به خدا و روز رستاخ</w:t>
      </w:r>
      <w:r w:rsidR="000C5D3E" w:rsidRPr="00104547">
        <w:rPr>
          <w:rStyle w:val="Char2"/>
          <w:rtl/>
        </w:rPr>
        <w:t>ی</w:t>
      </w:r>
      <w:r w:rsidR="001A643D" w:rsidRPr="00104547">
        <w:rPr>
          <w:rStyle w:val="Char2"/>
          <w:rtl/>
        </w:rPr>
        <w:t>ز ا</w:t>
      </w:r>
      <w:r w:rsidR="000C5D3E" w:rsidRPr="00104547">
        <w:rPr>
          <w:rStyle w:val="Char2"/>
          <w:rtl/>
        </w:rPr>
        <w:t>ی</w:t>
      </w:r>
      <w:r w:rsidR="001A643D" w:rsidRPr="00104547">
        <w:rPr>
          <w:rStyle w:val="Char2"/>
          <w:rtl/>
        </w:rPr>
        <w:t>مان دار</w:t>
      </w:r>
      <w:r w:rsidR="000C5D3E" w:rsidRPr="00104547">
        <w:rPr>
          <w:rStyle w:val="Char2"/>
          <w:rtl/>
        </w:rPr>
        <w:t>ی</w:t>
      </w:r>
      <w:r w:rsidR="001A643D" w:rsidRPr="00104547">
        <w:rPr>
          <w:rStyle w:val="Char2"/>
          <w:rtl/>
        </w:rPr>
        <w:t>د! ا</w:t>
      </w:r>
      <w:r w:rsidR="000C5D3E" w:rsidRPr="00104547">
        <w:rPr>
          <w:rStyle w:val="Char2"/>
          <w:rtl/>
        </w:rPr>
        <w:t>ی</w:t>
      </w:r>
      <w:r w:rsidR="001A643D" w:rsidRPr="00104547">
        <w:rPr>
          <w:rStyle w:val="Char2"/>
          <w:rtl/>
        </w:rPr>
        <w:t>ن (</w:t>
      </w:r>
      <w:r w:rsidR="000C5D3E" w:rsidRPr="00104547">
        <w:rPr>
          <w:rStyle w:val="Char2"/>
          <w:rtl/>
        </w:rPr>
        <w:t>ک</w:t>
      </w:r>
      <w:r w:rsidR="001A643D" w:rsidRPr="00104547">
        <w:rPr>
          <w:rStyle w:val="Char2"/>
          <w:rtl/>
        </w:rPr>
        <w:t>ار) براى شما بهتر، و عاقبت و پا</w:t>
      </w:r>
      <w:r w:rsidR="000C5D3E" w:rsidRPr="00104547">
        <w:rPr>
          <w:rStyle w:val="Char2"/>
          <w:rtl/>
        </w:rPr>
        <w:t>ی</w:t>
      </w:r>
      <w:r w:rsidR="001A643D" w:rsidRPr="00104547">
        <w:rPr>
          <w:rStyle w:val="Char2"/>
          <w:rtl/>
        </w:rPr>
        <w:t>انش ن</w:t>
      </w:r>
      <w:r w:rsidR="000C5D3E" w:rsidRPr="00104547">
        <w:rPr>
          <w:rStyle w:val="Char2"/>
          <w:rtl/>
        </w:rPr>
        <w:t>یک</w:t>
      </w:r>
      <w:r w:rsidR="001A643D" w:rsidRPr="00104547">
        <w:rPr>
          <w:rStyle w:val="Char2"/>
          <w:rtl/>
        </w:rPr>
        <w:t>وتر است</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سید فضل الله معتقد است که از اسباب و لوازم اجتماع و وحدت بر آنچه که در قرآن آمده است، دوری از روش تفسیر باطنی است و این روشی است که سید فضل الله اشاره می‌کند که براى قرآن تفس</w:t>
      </w:r>
      <w:r w:rsidR="000C5D3E" w:rsidRPr="00104547">
        <w:rPr>
          <w:rStyle w:val="Char2"/>
          <w:rFonts w:hint="cs"/>
          <w:rtl/>
        </w:rPr>
        <w:t>ی</w:t>
      </w:r>
      <w:r w:rsidRPr="00104547">
        <w:rPr>
          <w:rStyle w:val="Char2"/>
          <w:rFonts w:hint="cs"/>
          <w:rtl/>
        </w:rPr>
        <w:t>رهاى مخف</w:t>
      </w:r>
      <w:r w:rsidR="000C5D3E" w:rsidRPr="00104547">
        <w:rPr>
          <w:rStyle w:val="Char2"/>
          <w:rFonts w:hint="cs"/>
          <w:rtl/>
        </w:rPr>
        <w:t>ی</w:t>
      </w:r>
      <w:r w:rsidRPr="00104547">
        <w:rPr>
          <w:rStyle w:val="Char2"/>
          <w:rFonts w:hint="cs"/>
          <w:rtl/>
        </w:rPr>
        <w:t>انه وجود دارد. همچنین فضل الله به روش دیگری نیز اشاره می‌کند و آن روش تأویل</w:t>
      </w:r>
      <w:r w:rsidR="002A59AA" w:rsidRPr="00104547">
        <w:rPr>
          <w:rStyle w:val="Char2"/>
          <w:rFonts w:hint="eastAsia"/>
          <w:rtl/>
        </w:rPr>
        <w:t>‌</w:t>
      </w:r>
      <w:r w:rsidRPr="00104547">
        <w:rPr>
          <w:rStyle w:val="Char2"/>
          <w:rFonts w:hint="cs"/>
          <w:rtl/>
        </w:rPr>
        <w:t>های فاسد است که آن را اینگونه وصف می‌کند: «ارجاع دادن قرآن به معانی رمزی و معمایی که هیچ ارتباطی با لفظ آن ندارد»</w:t>
      </w:r>
      <w:r w:rsidRPr="00104547">
        <w:rPr>
          <w:rStyle w:val="Char2"/>
          <w:vertAlign w:val="superscript"/>
          <w:rtl/>
        </w:rPr>
        <w:footnoteReference w:id="115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فضل الله تفسیرهای قومی و طایفه‌ای را در مورد قرآن رد می‌کند.</w:t>
      </w:r>
    </w:p>
    <w:p w:rsidR="001A643D" w:rsidRPr="00104547" w:rsidRDefault="001A643D" w:rsidP="00104547">
      <w:pPr>
        <w:ind w:firstLine="227"/>
        <w:jc w:val="both"/>
        <w:rPr>
          <w:rStyle w:val="Char2"/>
          <w:rtl/>
        </w:rPr>
      </w:pPr>
      <w:r w:rsidRPr="00104547">
        <w:rPr>
          <w:rStyle w:val="Char2"/>
          <w:rFonts w:hint="cs"/>
          <w:rtl/>
        </w:rPr>
        <w:t>در اینجا لازم است که از تفکر مرجع اعلی محمد حسین فضل الله تشکر کنم. چون این تفکر وی به مذهب دلالت نصوص بر ظاهر</w:t>
      </w:r>
      <w:r w:rsidR="00435B45" w:rsidRPr="00104547">
        <w:rPr>
          <w:rStyle w:val="Char2"/>
          <w:rFonts w:hint="cs"/>
          <w:rtl/>
        </w:rPr>
        <w:t xml:space="preserve"> آن‌ها </w:t>
      </w:r>
      <w:r w:rsidRPr="00104547">
        <w:rPr>
          <w:rStyle w:val="Char2"/>
          <w:rFonts w:hint="cs"/>
          <w:rtl/>
        </w:rPr>
        <w:t>و بدون تأویل</w:t>
      </w:r>
      <w:r w:rsidR="002A59AA" w:rsidRPr="00104547">
        <w:rPr>
          <w:rStyle w:val="Char2"/>
          <w:rFonts w:hint="eastAsia"/>
          <w:rtl/>
        </w:rPr>
        <w:t>‌</w:t>
      </w:r>
      <w:r w:rsidRPr="00104547">
        <w:rPr>
          <w:rStyle w:val="Char2"/>
          <w:rFonts w:hint="cs"/>
          <w:rtl/>
        </w:rPr>
        <w:t>های دور از ذهن بوده است که این روش از بهترین روش‌هایی است که باعث وحدت کلمه میان مذاهب مسلمانان می‌شود.</w:t>
      </w:r>
    </w:p>
    <w:p w:rsidR="002A59AA" w:rsidRPr="00104547" w:rsidRDefault="001A643D" w:rsidP="00104547">
      <w:pPr>
        <w:ind w:firstLine="227"/>
        <w:jc w:val="both"/>
        <w:rPr>
          <w:rStyle w:val="Char2"/>
          <w:rtl/>
        </w:rPr>
      </w:pPr>
      <w:r w:rsidRPr="00104547">
        <w:rPr>
          <w:rStyle w:val="Char2"/>
          <w:rFonts w:hint="cs"/>
          <w:rtl/>
        </w:rPr>
        <w:t>دوم: گشودن نقد گذشته و اینکه هر مذهبی مسلمات فرضی خود را در معرض نقد و بررسی قرار بدهد. چون قرآن امور مسلّم را نقد و بررسی کرده است. خداوند متعال بر زبان پیامبرش</w:t>
      </w:r>
      <w:r w:rsidR="002A59A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می‌فرماید: </w:t>
      </w:r>
    </w:p>
    <w:p w:rsidR="001A643D" w:rsidRPr="00104547" w:rsidRDefault="002A59AA"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وَإِنَّآ أَوۡ إِيَّاكُمۡ لَعَلَىٰ هُدًى أَوۡ فِي ضَلَٰلٖ مُّبِينٖ٢٤</w:t>
      </w:r>
      <w:r w:rsidRPr="00104547">
        <w:rPr>
          <w:rStyle w:val="Char2"/>
          <w:rFonts w:cs="Traditional Arabic"/>
          <w:color w:val="000000"/>
          <w:shd w:val="clear" w:color="auto" w:fill="FFFFFF"/>
          <w:rtl/>
        </w:rPr>
        <w:t>﴾</w:t>
      </w:r>
      <w:r w:rsidRPr="00104547">
        <w:rPr>
          <w:rStyle w:val="Char5"/>
          <w:rtl/>
        </w:rPr>
        <w:t xml:space="preserve"> [سبأ: 24]</w:t>
      </w:r>
      <w:r w:rsidR="001A643D" w:rsidRPr="00104547">
        <w:rPr>
          <w:rStyle w:val="Char2"/>
          <w:vertAlign w:val="superscript"/>
          <w:rtl/>
        </w:rPr>
        <w:footnoteReference w:id="1153"/>
      </w:r>
      <w:r w:rsidR="001A643D" w:rsidRPr="00104547">
        <w:rPr>
          <w:rFonts w:hint="cs"/>
          <w:rtl/>
        </w:rPr>
        <w:t>.</w:t>
      </w:r>
    </w:p>
    <w:p w:rsidR="001A643D" w:rsidRPr="00104547" w:rsidRDefault="00CA1108" w:rsidP="00104547">
      <w:pPr>
        <w:ind w:firstLine="227"/>
        <w:jc w:val="both"/>
        <w:rPr>
          <w:rStyle w:val="Char2"/>
          <w:rtl/>
        </w:rPr>
      </w:pPr>
      <w:r w:rsidRPr="00104547">
        <w:rPr>
          <w:rFonts w:ascii="Lotus Linotype" w:hAnsi="Lotus Linotype" w:cs="Traditional Arabic"/>
          <w:rtl/>
          <w:lang w:bidi="fa-IR"/>
        </w:rPr>
        <w:t>«</w:t>
      </w:r>
      <w:r w:rsidR="001A643D" w:rsidRPr="00104547">
        <w:rPr>
          <w:rStyle w:val="Char2"/>
          <w:rtl/>
        </w:rPr>
        <w:t xml:space="preserve">بگو: ما </w:t>
      </w:r>
      <w:r w:rsidR="000C5D3E" w:rsidRPr="00104547">
        <w:rPr>
          <w:rStyle w:val="Char2"/>
          <w:rtl/>
        </w:rPr>
        <w:t>ی</w:t>
      </w:r>
      <w:r w:rsidR="001A643D" w:rsidRPr="00104547">
        <w:rPr>
          <w:rStyle w:val="Char2"/>
          <w:rtl/>
        </w:rPr>
        <w:t>ا شما بر (طر</w:t>
      </w:r>
      <w:r w:rsidR="000C5D3E" w:rsidRPr="00104547">
        <w:rPr>
          <w:rStyle w:val="Char2"/>
          <w:rtl/>
        </w:rPr>
        <w:t>ی</w:t>
      </w:r>
      <w:r w:rsidR="001A643D" w:rsidRPr="00104547">
        <w:rPr>
          <w:rStyle w:val="Char2"/>
          <w:rtl/>
        </w:rPr>
        <w:t>ق) هدا</w:t>
      </w:r>
      <w:r w:rsidR="000C5D3E" w:rsidRPr="00104547">
        <w:rPr>
          <w:rStyle w:val="Char2"/>
          <w:rtl/>
        </w:rPr>
        <w:t>ی</w:t>
      </w:r>
      <w:r w:rsidR="001A643D" w:rsidRPr="00104547">
        <w:rPr>
          <w:rStyle w:val="Char2"/>
          <w:rtl/>
        </w:rPr>
        <w:t xml:space="preserve">ت </w:t>
      </w:r>
      <w:r w:rsidR="000C5D3E" w:rsidRPr="00104547">
        <w:rPr>
          <w:rStyle w:val="Char2"/>
          <w:rtl/>
        </w:rPr>
        <w:t>ی</w:t>
      </w:r>
      <w:r w:rsidR="001A643D" w:rsidRPr="00104547">
        <w:rPr>
          <w:rStyle w:val="Char2"/>
          <w:rtl/>
        </w:rPr>
        <w:t>ا در ضلالت آش</w:t>
      </w:r>
      <w:r w:rsidR="000C5D3E" w:rsidRPr="00104547">
        <w:rPr>
          <w:rStyle w:val="Char2"/>
          <w:rtl/>
        </w:rPr>
        <w:t>ک</w:t>
      </w:r>
      <w:r w:rsidR="001A643D" w:rsidRPr="00104547">
        <w:rPr>
          <w:rStyle w:val="Char2"/>
          <w:rtl/>
        </w:rPr>
        <w:t>ارى هست</w:t>
      </w:r>
      <w:r w:rsidR="000C5D3E" w:rsidRPr="00104547">
        <w:rPr>
          <w:rStyle w:val="Char2"/>
          <w:rtl/>
        </w:rPr>
        <w:t>ی</w:t>
      </w:r>
      <w:r w:rsidR="001A643D" w:rsidRPr="00104547">
        <w:rPr>
          <w:rStyle w:val="Char2"/>
          <w:rtl/>
        </w:rPr>
        <w:t>م!</w:t>
      </w:r>
      <w:r w:rsidRPr="00104547">
        <w:rPr>
          <w:rFonts w:ascii="Lotus Linotype" w:hAnsi="Lotus Linotype"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فضل الله می‌گوید از جمله بزرگترین مشکلاتی که با وحدت اسلامی مواجه است، حملات تکفیری است که مانع آزادی اندیشه می‌شوند. وقتی عالمی بخواهد که در مسأله‌ای موافق تفکر اهل سنت گام بردارد، حملات تکفیر و گمراهی و بدنام کردن وی شروع می‌شود.</w:t>
      </w:r>
    </w:p>
    <w:p w:rsidR="001A643D" w:rsidRPr="00104547" w:rsidRDefault="001A643D" w:rsidP="00104547">
      <w:pPr>
        <w:ind w:firstLine="227"/>
        <w:jc w:val="both"/>
        <w:rPr>
          <w:rStyle w:val="Char2"/>
          <w:rtl/>
        </w:rPr>
      </w:pPr>
      <w:r w:rsidRPr="00104547">
        <w:rPr>
          <w:rStyle w:val="Char2"/>
          <w:rFonts w:hint="cs"/>
          <w:rtl/>
        </w:rPr>
        <w:t>در اینجا مرجع عالی محمد حسین فضل الله می‌گوید: «ما بارها از مسایل سیاسی و نابودکردن آزادی</w:t>
      </w:r>
      <w:r w:rsidR="002A59AA" w:rsidRPr="00104547">
        <w:rPr>
          <w:rStyle w:val="Char2"/>
          <w:rFonts w:hint="eastAsia"/>
          <w:rtl/>
        </w:rPr>
        <w:t>‌</w:t>
      </w:r>
      <w:r w:rsidRPr="00104547">
        <w:rPr>
          <w:rStyle w:val="Char2"/>
          <w:rFonts w:hint="cs"/>
          <w:rtl/>
        </w:rPr>
        <w:t>های سیاسی سخن گفته‌ایم... ولی در همان موقع ما صاحب چنین آزادی فکری و فقهی در جامعه خود - حتی در علم خود - نیستیم. چون بر یک شیعه ممنوع است که خارج از چارچوب خود اجتهاد کند، بر یک سنی نیز ممنوع است که خارج از چارچوب خود اجتهاد کند»</w:t>
      </w:r>
      <w:r w:rsidRPr="00104547">
        <w:rPr>
          <w:rStyle w:val="Char2"/>
          <w:vertAlign w:val="superscript"/>
          <w:rtl/>
        </w:rPr>
        <w:footnoteReference w:id="1154"/>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فضل الله معتقد است که بهترین روش، بررسی آرا و نظریات به دور از هرگونه قطعی‌نگری و قداست است. تا در بررسی گذشته به یک عینیت‌گرایی برسد. ولی فضل الله می‌گوید: رسیدن به این مرحله خیلی سخت است، چون مسایل اختلافی بُعد حساسی به خود گرفته است</w:t>
      </w:r>
      <w:r w:rsidRPr="00104547">
        <w:rPr>
          <w:rStyle w:val="Char2"/>
          <w:vertAlign w:val="superscript"/>
          <w:rtl/>
        </w:rPr>
        <w:footnoteReference w:id="1155"/>
      </w:r>
      <w:r w:rsidRPr="00104547">
        <w:rPr>
          <w:rStyle w:val="Char2"/>
          <w:rFonts w:hint="cs"/>
          <w:rtl/>
        </w:rPr>
        <w:t>، و غرب</w:t>
      </w:r>
      <w:r w:rsidR="000C5D3E" w:rsidRPr="00104547">
        <w:rPr>
          <w:rStyle w:val="Char2"/>
          <w:rFonts w:hint="cs"/>
          <w:rtl/>
        </w:rPr>
        <w:t>ی</w:t>
      </w:r>
      <w:r w:rsidR="002A59AA" w:rsidRPr="00104547">
        <w:rPr>
          <w:rStyle w:val="Char2"/>
          <w:rFonts w:hint="eastAsia"/>
          <w:rtl/>
        </w:rPr>
        <w:t>‌</w:t>
      </w:r>
      <w:r w:rsidRPr="00104547">
        <w:rPr>
          <w:rStyle w:val="Char2"/>
          <w:rFonts w:hint="cs"/>
          <w:rtl/>
        </w:rPr>
        <w:t>ها ن</w:t>
      </w:r>
      <w:r w:rsidR="000C5D3E" w:rsidRPr="00104547">
        <w:rPr>
          <w:rStyle w:val="Char2"/>
          <w:rFonts w:hint="cs"/>
          <w:rtl/>
        </w:rPr>
        <w:t>ی</w:t>
      </w:r>
      <w:r w:rsidRPr="00104547">
        <w:rPr>
          <w:rStyle w:val="Char2"/>
          <w:rFonts w:hint="cs"/>
          <w:rtl/>
        </w:rPr>
        <w:t>ز جلوى پ</w:t>
      </w:r>
      <w:r w:rsidR="000C5D3E" w:rsidRPr="00104547">
        <w:rPr>
          <w:rStyle w:val="Char2"/>
          <w:rFonts w:hint="cs"/>
          <w:rtl/>
        </w:rPr>
        <w:t>ی</w:t>
      </w:r>
      <w:r w:rsidRPr="00104547">
        <w:rPr>
          <w:rStyle w:val="Char2"/>
          <w:rFonts w:hint="cs"/>
          <w:rtl/>
        </w:rPr>
        <w:t>شرفت مسلمانان در مسأله نقد به مرحله عینیت گرایی ا</w:t>
      </w:r>
      <w:r w:rsidR="000C5D3E" w:rsidRPr="00104547">
        <w:rPr>
          <w:rStyle w:val="Char2"/>
          <w:rFonts w:hint="cs"/>
          <w:rtl/>
        </w:rPr>
        <w:t>ی</w:t>
      </w:r>
      <w:r w:rsidRPr="00104547">
        <w:rPr>
          <w:rStyle w:val="Char2"/>
          <w:rFonts w:hint="cs"/>
          <w:rtl/>
        </w:rPr>
        <w:t>ستاده‌اند تا همچنان تفرقه ب</w:t>
      </w:r>
      <w:r w:rsidR="000C5D3E" w:rsidRPr="00104547">
        <w:rPr>
          <w:rStyle w:val="Char2"/>
          <w:rFonts w:hint="cs"/>
          <w:rtl/>
        </w:rPr>
        <w:t>ی</w:t>
      </w:r>
      <w:r w:rsidRPr="00104547">
        <w:rPr>
          <w:rStyle w:val="Char2"/>
          <w:rFonts w:hint="cs"/>
          <w:rtl/>
        </w:rPr>
        <w:t xml:space="preserve">ن مسلمانان ادامه </w:t>
      </w:r>
      <w:r w:rsidR="000C5D3E" w:rsidRPr="00104547">
        <w:rPr>
          <w:rStyle w:val="Char2"/>
          <w:rFonts w:hint="cs"/>
          <w:rtl/>
        </w:rPr>
        <w:t>ی</w:t>
      </w:r>
      <w:r w:rsidRPr="00104547">
        <w:rPr>
          <w:rStyle w:val="Char2"/>
          <w:rFonts w:hint="cs"/>
          <w:rtl/>
        </w:rPr>
        <w:t>ابد</w:t>
      </w:r>
      <w:r w:rsidRPr="00104547">
        <w:rPr>
          <w:rStyle w:val="Char2"/>
          <w:vertAlign w:val="superscript"/>
          <w:rtl/>
        </w:rPr>
        <w:footnoteReference w:id="115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سوم: فضل الله تأکید می‌کند که اصل وحدت میان مذاهب اسلامی باید از انحرافاتی که مخالف اصول ایمان است، تجاوز نکند. بنابراین مشاهده می‌کنیم که او بر اصل وحدت تأکید می‌کند که نباید «از مسیر گمراهی</w:t>
      </w:r>
      <w:r w:rsidR="002A59AA" w:rsidRPr="00104547">
        <w:rPr>
          <w:rStyle w:val="Char2"/>
          <w:rFonts w:hint="eastAsia"/>
          <w:rtl/>
        </w:rPr>
        <w:t>‌</w:t>
      </w:r>
      <w:r w:rsidRPr="00104547">
        <w:rPr>
          <w:rStyle w:val="Char2"/>
          <w:rFonts w:hint="cs"/>
          <w:rtl/>
        </w:rPr>
        <w:t>هایی که به تفکر اسلامی نفوذ کرده‌اند، یا در واقعیت اسلام نفوذ کرده‌اند، تجاوز کرد. چون آینده اسلام همان است که وحدت مسلمانان را بر اساس حق به</w:t>
      </w:r>
      <w:r w:rsidR="00435B45" w:rsidRPr="00104547">
        <w:rPr>
          <w:rStyle w:val="Char2"/>
          <w:rFonts w:hint="cs"/>
          <w:rtl/>
        </w:rPr>
        <w:t xml:space="preserve"> آن‌ها </w:t>
      </w:r>
      <w:r w:rsidRPr="00104547">
        <w:rPr>
          <w:rStyle w:val="Char2"/>
          <w:rFonts w:hint="cs"/>
          <w:rtl/>
        </w:rPr>
        <w:t>وعده می‌دهد»</w:t>
      </w:r>
      <w:r w:rsidRPr="00104547">
        <w:rPr>
          <w:rStyle w:val="Char2"/>
          <w:vertAlign w:val="superscript"/>
          <w:rtl/>
        </w:rPr>
        <w:footnoteReference w:id="115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چهارم: فضل الله معتقد است که جنبش</w:t>
      </w:r>
      <w:r w:rsidR="002A59AA" w:rsidRPr="00104547">
        <w:rPr>
          <w:rStyle w:val="Char2"/>
          <w:rFonts w:hint="eastAsia"/>
          <w:rtl/>
        </w:rPr>
        <w:t>‌</w:t>
      </w:r>
      <w:r w:rsidRPr="00104547">
        <w:rPr>
          <w:rStyle w:val="Char2"/>
          <w:rFonts w:hint="cs"/>
          <w:rtl/>
        </w:rPr>
        <w:t>های اسلامی می‌توانند نقش بزرگی را در وحدت ایفا کنند. چون سیاستمداران با غرب در ارتباط هستند. همان کسانی که در ایجاد تفرقه نقش دارند</w:t>
      </w:r>
      <w:r w:rsidRPr="00104547">
        <w:rPr>
          <w:rStyle w:val="Char2"/>
          <w:vertAlign w:val="superscript"/>
          <w:rtl/>
        </w:rPr>
        <w:footnoteReference w:id="115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پنجم: انتشار روش</w:t>
      </w:r>
      <w:r w:rsidR="002A59AA" w:rsidRPr="00104547">
        <w:rPr>
          <w:rStyle w:val="Char2"/>
          <w:rFonts w:hint="eastAsia"/>
          <w:rtl/>
        </w:rPr>
        <w:t>‌</w:t>
      </w:r>
      <w:r w:rsidRPr="00104547">
        <w:rPr>
          <w:rStyle w:val="Char2"/>
          <w:rFonts w:hint="cs"/>
          <w:rtl/>
        </w:rPr>
        <w:t>های گفتگو و آداب آن، و رها کردن روش</w:t>
      </w:r>
      <w:r w:rsidR="002A59AA" w:rsidRPr="00104547">
        <w:rPr>
          <w:rStyle w:val="Char2"/>
          <w:rFonts w:hint="eastAsia"/>
          <w:rtl/>
        </w:rPr>
        <w:t>‌</w:t>
      </w:r>
      <w:r w:rsidRPr="00104547">
        <w:rPr>
          <w:rStyle w:val="Char2"/>
          <w:rFonts w:hint="cs"/>
          <w:rtl/>
        </w:rPr>
        <w:t>های سب و سرزنشی که قرآن از آن نهی کرده است. چون این سب و سرزنش جز با دشنام و سرزنش و در نتیجه تعصب و دشمنی جواب داده نمی‌شود. و فضل الله به دیدگاه علی</w:t>
      </w:r>
      <w:r w:rsidR="002A59AA" w:rsidRPr="00104547">
        <w:rPr>
          <w:rStyle w:val="Char2"/>
          <w:rFonts w:cs="CTraditional Arabic" w:hint="cs"/>
          <w:rtl/>
        </w:rPr>
        <w:t>س</w:t>
      </w:r>
      <w:r w:rsidRPr="00104547">
        <w:rPr>
          <w:rStyle w:val="Char2"/>
          <w:rFonts w:hint="cs"/>
          <w:rtl/>
        </w:rPr>
        <w:t xml:space="preserve"> استدلال می‌کند وقتی که شنید بعضی از عراقیان، اهل شام را فحش و ناسزا می‌گویند که گفت: «من بدم می‌آید از اینکه شما فحاش و ناسزاگو باشید، ولی اگر شما کارهای آنان را توصیف کنید و حالت</w:t>
      </w:r>
      <w:r w:rsidR="002A59AA" w:rsidRPr="00104547">
        <w:rPr>
          <w:rStyle w:val="Char2"/>
          <w:rFonts w:hint="eastAsia"/>
          <w:rtl/>
        </w:rPr>
        <w:t>‌</w:t>
      </w:r>
      <w:r w:rsidRPr="00104547">
        <w:rPr>
          <w:rStyle w:val="Char2"/>
          <w:rFonts w:hint="cs"/>
          <w:rtl/>
        </w:rPr>
        <w:t>شان را بیان کنید برای گفتن بهتر است، و علت را می‌رساند. و خداوند خون ما و</w:t>
      </w:r>
      <w:r w:rsidR="00435B45" w:rsidRPr="00104547">
        <w:rPr>
          <w:rStyle w:val="Char2"/>
          <w:rFonts w:hint="cs"/>
          <w:rtl/>
        </w:rPr>
        <w:t xml:space="preserve"> آن‌ها </w:t>
      </w:r>
      <w:r w:rsidRPr="00104547">
        <w:rPr>
          <w:rStyle w:val="Char2"/>
          <w:rFonts w:hint="cs"/>
          <w:rtl/>
        </w:rPr>
        <w:t>را حفظ کند و رابطه ما را با</w:t>
      </w:r>
      <w:r w:rsidR="00435B45" w:rsidRPr="00104547">
        <w:rPr>
          <w:rStyle w:val="Char2"/>
          <w:rFonts w:hint="cs"/>
          <w:rtl/>
        </w:rPr>
        <w:t xml:space="preserve"> آن‌ها </w:t>
      </w:r>
      <w:r w:rsidRPr="00104547">
        <w:rPr>
          <w:rStyle w:val="Char2"/>
          <w:rFonts w:hint="cs"/>
          <w:rtl/>
        </w:rPr>
        <w:t>بهتر نما</w:t>
      </w:r>
      <w:r w:rsidR="000C5D3E" w:rsidRPr="00104547">
        <w:rPr>
          <w:rStyle w:val="Char2"/>
          <w:rFonts w:hint="cs"/>
          <w:rtl/>
        </w:rPr>
        <w:t>ی</w:t>
      </w:r>
      <w:r w:rsidRPr="00104547">
        <w:rPr>
          <w:rStyle w:val="Char2"/>
          <w:rFonts w:hint="cs"/>
          <w:rtl/>
        </w:rPr>
        <w:t>د و</w:t>
      </w:r>
      <w:r w:rsidR="00435B45" w:rsidRPr="00104547">
        <w:rPr>
          <w:rStyle w:val="Char2"/>
          <w:rFonts w:hint="cs"/>
          <w:rtl/>
        </w:rPr>
        <w:t xml:space="preserve"> آن‌ها </w:t>
      </w:r>
      <w:r w:rsidRPr="00104547">
        <w:rPr>
          <w:rStyle w:val="Char2"/>
          <w:rFonts w:hint="cs"/>
          <w:rtl/>
        </w:rPr>
        <w:t>را از گمراهیشان نجات دهد، و هدایت کند تا حقیقت از جهل و نادانی شناخته شود، و از ظلم و ستمی که به آن گرفتار شده‌اند، توبه کنند»</w:t>
      </w:r>
      <w:r w:rsidRPr="00104547">
        <w:rPr>
          <w:rStyle w:val="Char2"/>
          <w:vertAlign w:val="superscript"/>
          <w:rtl/>
        </w:rPr>
        <w:footnoteReference w:id="1159"/>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ششم: محمد حسین فضل الله بیان می‌کند که مسلمانان در راه وحدت</w:t>
      </w:r>
      <w:r w:rsidR="002A59AA" w:rsidRPr="00104547">
        <w:rPr>
          <w:rStyle w:val="Char2"/>
          <w:rFonts w:hint="eastAsia"/>
          <w:rtl/>
        </w:rPr>
        <w:t>‌</w:t>
      </w:r>
      <w:r w:rsidRPr="00104547">
        <w:rPr>
          <w:rStyle w:val="Char2"/>
          <w:rFonts w:hint="cs"/>
          <w:rtl/>
        </w:rPr>
        <w:t>شان باید همگی هوشیار باشند که غرب به عنوان یک تمدن به قانون وحدت اسلامی می‌نگرد که با تمدن مصلحت</w:t>
      </w:r>
      <w:r w:rsidR="002A59AA" w:rsidRPr="00104547">
        <w:rPr>
          <w:rStyle w:val="Char2"/>
          <w:rFonts w:hint="eastAsia"/>
          <w:rtl/>
        </w:rPr>
        <w:t>‌</w:t>
      </w:r>
      <w:r w:rsidRPr="00104547">
        <w:rPr>
          <w:rStyle w:val="Char2"/>
          <w:rFonts w:hint="cs"/>
          <w:rtl/>
        </w:rPr>
        <w:t>های آنان رقابت می‌کند</w:t>
      </w:r>
      <w:r w:rsidRPr="00104547">
        <w:rPr>
          <w:rStyle w:val="Char2"/>
          <w:vertAlign w:val="superscript"/>
          <w:rtl/>
        </w:rPr>
        <w:footnoteReference w:id="1160"/>
      </w:r>
      <w:r w:rsidRPr="00104547">
        <w:rPr>
          <w:rStyle w:val="Char2"/>
          <w:rFonts w:hint="cs"/>
          <w:rtl/>
        </w:rPr>
        <w:t>.</w:t>
      </w:r>
    </w:p>
    <w:p w:rsidR="001A643D" w:rsidRPr="00104547" w:rsidRDefault="001A643D" w:rsidP="009802C8">
      <w:pPr>
        <w:pStyle w:val="3-"/>
        <w:rPr>
          <w:rtl/>
        </w:rPr>
      </w:pPr>
      <w:bookmarkStart w:id="838" w:name="_Toc307451985"/>
      <w:bookmarkStart w:id="839" w:name="_Toc439578410"/>
      <w:r w:rsidRPr="00104547">
        <w:rPr>
          <w:rFonts w:hint="cs"/>
          <w:rtl/>
        </w:rPr>
        <w:t>مبحث سوم:</w:t>
      </w:r>
      <w:r w:rsidR="009802C8">
        <w:rPr>
          <w:rFonts w:hint="cs"/>
          <w:rtl/>
        </w:rPr>
        <w:t xml:space="preserve"> </w:t>
      </w:r>
      <w:r w:rsidRPr="00104547">
        <w:rPr>
          <w:rFonts w:hint="cs"/>
          <w:rtl/>
        </w:rPr>
        <w:t>دیدگاه معاصرین امامیه در مورد فضل الله</w:t>
      </w:r>
      <w:bookmarkEnd w:id="838"/>
      <w:bookmarkEnd w:id="839"/>
    </w:p>
    <w:p w:rsidR="001A643D" w:rsidRPr="00104547" w:rsidRDefault="001A643D" w:rsidP="00104547">
      <w:pPr>
        <w:ind w:firstLine="227"/>
        <w:jc w:val="both"/>
        <w:rPr>
          <w:rStyle w:val="Char2"/>
          <w:rtl/>
        </w:rPr>
      </w:pPr>
      <w:r w:rsidRPr="00104547">
        <w:rPr>
          <w:rStyle w:val="Char2"/>
          <w:rFonts w:hint="cs"/>
          <w:rtl/>
        </w:rPr>
        <w:t>شیعیان امامیه معاصر در دیدگاه خود نسبت به مرجع محمد حسین فضل الله به دو دسته تقسیم می‌شوند:</w:t>
      </w:r>
    </w:p>
    <w:p w:rsidR="001A643D" w:rsidRPr="00104547" w:rsidRDefault="001A643D" w:rsidP="009802C8">
      <w:pPr>
        <w:pStyle w:val="4-"/>
        <w:rPr>
          <w:rtl/>
        </w:rPr>
      </w:pPr>
      <w:bookmarkStart w:id="840" w:name="_Toc307451986"/>
      <w:bookmarkStart w:id="841" w:name="_Toc439578411"/>
      <w:r w:rsidRPr="00104547">
        <w:rPr>
          <w:rFonts w:hint="cs"/>
          <w:rtl/>
        </w:rPr>
        <w:t>دسته اول: مخالفان فضل الله</w:t>
      </w:r>
      <w:bookmarkEnd w:id="840"/>
      <w:bookmarkEnd w:id="841"/>
    </w:p>
    <w:p w:rsidR="001A643D" w:rsidRPr="00104547" w:rsidRDefault="001A643D" w:rsidP="00104547">
      <w:pPr>
        <w:ind w:firstLine="227"/>
        <w:jc w:val="both"/>
        <w:rPr>
          <w:rStyle w:val="Char2"/>
          <w:rtl/>
        </w:rPr>
      </w:pPr>
      <w:r w:rsidRPr="00104547">
        <w:rPr>
          <w:rStyle w:val="Char2"/>
          <w:rFonts w:hint="cs"/>
          <w:rtl/>
        </w:rPr>
        <w:t>عده زیادی از مراجع معاصر افکار مرجع شیعی محمد فضل الله را رد کرده‌اند و گروه دیگری که به علوم شرعی منتسب بودند مانند مدرسان حوزه‌های علمیه و شاگردان</w:t>
      </w:r>
      <w:r w:rsidR="00435B45" w:rsidRPr="00104547">
        <w:rPr>
          <w:rStyle w:val="Char2"/>
          <w:rFonts w:hint="cs"/>
          <w:rtl/>
        </w:rPr>
        <w:t xml:space="preserve"> آن‌ها </w:t>
      </w:r>
      <w:r w:rsidRPr="00104547">
        <w:rPr>
          <w:rStyle w:val="Char2"/>
          <w:rFonts w:hint="cs"/>
          <w:rtl/>
        </w:rPr>
        <w:t>نیز افکار وی را رد کرده‌اند. و عده‌ای در این رد علیه وی مشارکت داشتند. از جمله بارزترین آن</w:t>
      </w:r>
      <w:r w:rsidR="0037773F" w:rsidRPr="00104547">
        <w:rPr>
          <w:rStyle w:val="Char2"/>
          <w:rFonts w:hint="eastAsia"/>
          <w:rtl/>
        </w:rPr>
        <w:t>‌</w:t>
      </w:r>
      <w:r w:rsidRPr="00104547">
        <w:rPr>
          <w:rStyle w:val="Char2"/>
          <w:rFonts w:hint="cs"/>
          <w:rtl/>
        </w:rPr>
        <w:t>ها:</w:t>
      </w:r>
    </w:p>
    <w:p w:rsidR="001A643D" w:rsidRPr="00104547" w:rsidRDefault="001A643D" w:rsidP="00104547">
      <w:pPr>
        <w:ind w:firstLine="227"/>
        <w:jc w:val="both"/>
        <w:rPr>
          <w:rStyle w:val="Char2"/>
          <w:rtl/>
        </w:rPr>
      </w:pPr>
      <w:r w:rsidRPr="00104547">
        <w:rPr>
          <w:rStyle w:val="Char2"/>
          <w:rFonts w:hint="cs"/>
          <w:rtl/>
        </w:rPr>
        <w:t>آیت‌الله میرزا جواد تبریزی، آیت‌الله شیخ وحید خراسانی، آیت‌الله سید محمد روحانی، آیت‌الله شیخ محمد تقی بهجت، سید علی بهشتی، شیخ لطف الله صافی، آیت‌الله سید محمد شاهرودی، سید محمد وحیدی تبریزی، آیت‌الله سید صادق روحانی، آیت‌الله سید مهدی مرعشی، سید حسن قمی، آیت‌الله سید تقی قمی، شیخ محمد هاجری، میرزا حسن احقاقی، شیخ محمد تقی فقیه، سید علی مکی عاملی، شیخ محمد مهدی شمس‌الدین، شیخ محمد تقی ایروانی، سید کوکبی، شیخ فلسفی، سید مصباح، شیخ مروارید، شیخ حسن زاده آملی، شیخ جوادی آملی، سید موسی زنجانی و...</w:t>
      </w:r>
      <w:r w:rsidRPr="00104547">
        <w:rPr>
          <w:rStyle w:val="Char2"/>
          <w:vertAlign w:val="superscript"/>
          <w:rtl/>
        </w:rPr>
        <w:footnoteReference w:id="1161"/>
      </w:r>
      <w:r w:rsidRPr="00104547">
        <w:rPr>
          <w:rStyle w:val="Char2"/>
          <w:rFonts w:hint="cs"/>
          <w:rtl/>
        </w:rPr>
        <w:t xml:space="preserve"> و در این</w:t>
      </w:r>
      <w:r w:rsidR="0037773F" w:rsidRPr="00104547">
        <w:rPr>
          <w:rStyle w:val="Char2"/>
          <w:rFonts w:hint="eastAsia"/>
          <w:rtl/>
        </w:rPr>
        <w:t>‌</w:t>
      </w:r>
      <w:r w:rsidRPr="00104547">
        <w:rPr>
          <w:rStyle w:val="Char2"/>
          <w:rFonts w:hint="cs"/>
          <w:rtl/>
        </w:rPr>
        <w:t xml:space="preserve">جا اشخاص برجسته‌ای وجود دارند که بعضی از مخالفین فضل الله در ضمن مخالفتشان آورده‌اند که عبارتند از: آیت‌الله سیستانی، آیت‌الله فاضل لنکرانی، آیت‌الله سید محمد سعید حکیم، آیت‌الله سید محمد صدر، آیت‌الله سید محمد شیرازی و آیت‌الله العظمی ناصر مکارم شیرازی، ولی شیخ حسین خشن </w:t>
      </w:r>
      <w:r w:rsidRPr="00104547">
        <w:rPr>
          <w:rFonts w:cs="2  Badr" w:hint="cs"/>
          <w:rtl/>
          <w:lang w:bidi="fa-IR"/>
        </w:rPr>
        <w:t>–</w:t>
      </w:r>
      <w:r w:rsidRPr="00104547">
        <w:rPr>
          <w:rStyle w:val="Char2"/>
          <w:rFonts w:hint="cs"/>
          <w:rtl/>
        </w:rPr>
        <w:t xml:space="preserve"> از بارزترین طلاب فضل الله </w:t>
      </w:r>
      <w:r w:rsidRPr="00104547">
        <w:rPr>
          <w:rFonts w:cs="2  Badr" w:hint="cs"/>
          <w:rtl/>
          <w:lang w:bidi="fa-IR"/>
        </w:rPr>
        <w:t>–</w:t>
      </w:r>
      <w:r w:rsidRPr="00104547">
        <w:rPr>
          <w:rStyle w:val="Char2"/>
          <w:rFonts w:hint="cs"/>
          <w:rtl/>
        </w:rPr>
        <w:t xml:space="preserve"> برای من بیان کرد که از این مراجع اخیر چیزی علیه فضل الله صادر ن</w:t>
      </w:r>
      <w:r w:rsidR="000C5D3E" w:rsidRPr="00104547">
        <w:rPr>
          <w:rStyle w:val="Char2"/>
          <w:rFonts w:hint="cs"/>
          <w:rtl/>
        </w:rPr>
        <w:t>ک</w:t>
      </w:r>
      <w:r w:rsidRPr="00104547">
        <w:rPr>
          <w:rStyle w:val="Char2"/>
          <w:rFonts w:hint="cs"/>
          <w:rtl/>
        </w:rPr>
        <w:t>رده‌اند.</w:t>
      </w:r>
    </w:p>
    <w:p w:rsidR="001A643D" w:rsidRPr="00104547" w:rsidRDefault="001A643D" w:rsidP="00104547">
      <w:pPr>
        <w:pStyle w:val="4-"/>
        <w:rPr>
          <w:rtl/>
        </w:rPr>
      </w:pPr>
      <w:bookmarkStart w:id="842" w:name="_Toc307451987"/>
      <w:bookmarkStart w:id="843" w:name="_Toc439578412"/>
      <w:r w:rsidRPr="00104547">
        <w:rPr>
          <w:rFonts w:hint="cs"/>
          <w:rtl/>
        </w:rPr>
        <w:t>بعضی از سخنان مخالفان در مورد فضل الله.</w:t>
      </w:r>
      <w:bookmarkEnd w:id="842"/>
      <w:bookmarkEnd w:id="843"/>
    </w:p>
    <w:p w:rsidR="001A643D" w:rsidRPr="00104547" w:rsidRDefault="001A643D" w:rsidP="00104547">
      <w:pPr>
        <w:ind w:firstLine="227"/>
        <w:jc w:val="both"/>
        <w:rPr>
          <w:rStyle w:val="Char2"/>
          <w:rtl/>
        </w:rPr>
      </w:pPr>
      <w:r w:rsidRPr="00104547">
        <w:rPr>
          <w:rStyle w:val="Char2"/>
          <w:rFonts w:hint="cs"/>
          <w:rtl/>
        </w:rPr>
        <w:t>آیت‌الله العظمی وحید خراسانی سخنان فضل الله را اینگونه توصیف کرده است که «آینها گمراهی از راه خدا و افساد در مسیر حق است»</w:t>
      </w:r>
      <w:r w:rsidRPr="00104547">
        <w:rPr>
          <w:rStyle w:val="Char2"/>
          <w:vertAlign w:val="superscript"/>
          <w:rtl/>
        </w:rPr>
        <w:footnoteReference w:id="1162"/>
      </w:r>
      <w:r w:rsidRPr="00104547">
        <w:rPr>
          <w:rStyle w:val="Char2"/>
          <w:rFonts w:hint="cs"/>
          <w:rtl/>
        </w:rPr>
        <w:t>. همچنین فضل الله را به «گمراه و گمراه‌کننده» توصیف کرده است، و در مجلس علمی خود به صراحت اعلام کرده است که «بر تمام مؤمنان واجب است، هر کدام بر حسب قدرت و توانایی خود در براندازی فضل الله بکوشند». و هنگامی که یکی از حاضران پرسید آیا او را بکشم؟ جواب داد: «هرگز» سپس بعداً مشخص شد که این کار به خاطر حرمت خون وی نبوده است، بلکه می‌گوید: «چون اگر او را بکشیم افکارش شهرت و رواج بیشتری پیدا می‌کند. در حالی که واجب است از افکار او و انتشار آن جلوگیری کنیم»</w:t>
      </w:r>
      <w:r w:rsidRPr="00104547">
        <w:rPr>
          <w:rStyle w:val="Char2"/>
          <w:vertAlign w:val="superscript"/>
          <w:rtl/>
        </w:rPr>
        <w:footnoteReference w:id="1163"/>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اما جواد تبریزی سخنان وی را اینگونه توصیف کرده است که: «برخلاف مسلمات و ضروریات مذهب حق است، و گوینده آن (فضل الله) از مذهب اثنی عشری خارج شده است. و فضل الله و کسانی که در پخش و انتشار سخنانش شریک هستند داخل در این عبارت هستند که: رضایت دشمنان ما را با خشنودی خداوند خر</w:t>
      </w:r>
      <w:r w:rsidR="000C5D3E" w:rsidRPr="00104547">
        <w:rPr>
          <w:rStyle w:val="Char2"/>
          <w:rFonts w:hint="cs"/>
          <w:rtl/>
        </w:rPr>
        <w:t>ی</w:t>
      </w:r>
      <w:r w:rsidRPr="00104547">
        <w:rPr>
          <w:rStyle w:val="Char2"/>
          <w:rFonts w:hint="cs"/>
          <w:rtl/>
        </w:rPr>
        <w:t>ده است»</w:t>
      </w:r>
      <w:r w:rsidRPr="00104547">
        <w:rPr>
          <w:rStyle w:val="Char2"/>
          <w:vertAlign w:val="superscript"/>
          <w:rtl/>
        </w:rPr>
        <w:footnoteReference w:id="1164"/>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و محمد تقی بهجت صراحتاً اعلام کرده است که: «فضل الله یک طرح وهابیت است که در جان تشیع و در درون وی نفوذ کرده است»</w:t>
      </w:r>
      <w:r w:rsidRPr="00104547">
        <w:rPr>
          <w:rStyle w:val="Char2"/>
          <w:vertAlign w:val="superscript"/>
          <w:rtl/>
        </w:rPr>
        <w:footnoteReference w:id="1165"/>
      </w:r>
      <w:r w:rsidRPr="00104547">
        <w:rPr>
          <w:rStyle w:val="Char2"/>
          <w:rFonts w:hint="cs"/>
          <w:rtl/>
        </w:rPr>
        <w:t>. همچنین علی سید حسین یوسف مکی، فضل الله را «خطر بزرگی برای تشیع و فکر شیعه و اساس و قواعد و عقاید و قوانین و تاریخ آن دانسته است»</w:t>
      </w:r>
      <w:r w:rsidRPr="00104547">
        <w:rPr>
          <w:rStyle w:val="Char2"/>
          <w:vertAlign w:val="superscript"/>
          <w:rtl/>
        </w:rPr>
        <w:footnoteReference w:id="116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محمد صدر، فضل الله را یک «برنامه خطرناک» می‌داند که حقیقت او «تغییر شخصیت شیعه است که با تغییر عقیده اصلی خود با عقاید مزخرف این کار را می‌کند»</w:t>
      </w:r>
      <w:r w:rsidRPr="00104547">
        <w:rPr>
          <w:rStyle w:val="Char2"/>
          <w:vertAlign w:val="superscript"/>
          <w:rtl/>
        </w:rPr>
        <w:footnoteReference w:id="116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بیانیه حوزه علمیه قم سخنان وی «گمراه کننده» و «انکار ضروریات مذهب» محسوب شده است</w:t>
      </w:r>
      <w:r w:rsidRPr="00104547">
        <w:rPr>
          <w:rStyle w:val="Char2"/>
          <w:vertAlign w:val="superscript"/>
          <w:rtl/>
        </w:rPr>
        <w:footnoteReference w:id="116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حوزه علمیه اصفهان بیانیه‌ای صادر کرد که در عنوان آن آمده بود: «انحرافهای فضل الله گمراهِ گمراه کننده»</w:t>
      </w:r>
      <w:r w:rsidRPr="00104547">
        <w:rPr>
          <w:rStyle w:val="Char2"/>
          <w:vertAlign w:val="superscript"/>
          <w:rtl/>
        </w:rPr>
        <w:footnoteReference w:id="1169"/>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اما محمد باقرصافی - مؤلف کتاب فتنه فضل الله</w:t>
      </w:r>
      <w:r w:rsidRPr="00104547">
        <w:rPr>
          <w:rStyle w:val="Char2"/>
          <w:vertAlign w:val="superscript"/>
          <w:rtl/>
        </w:rPr>
        <w:footnoteReference w:id="1170"/>
      </w:r>
      <w:r w:rsidRPr="00104547">
        <w:rPr>
          <w:rStyle w:val="Char2"/>
          <w:rFonts w:hint="cs"/>
          <w:rtl/>
        </w:rPr>
        <w:t xml:space="preserve">- در ذم و سرزنش فضل الله مبالغه کرده است. و او را «معاویه عصر» نامیده است، و او را «صاحب فتنه» و«صاحب نقش خبیث» توصیف کرده است. و گناه آن زن ایرانی- که خمینی حکم اعدام وی را صادر کرده بـود چون زهرا را الگوی زنان عصر حاضر محسوب نمی‌کرد </w:t>
      </w:r>
      <w:r w:rsidRPr="00104547">
        <w:rPr>
          <w:rFonts w:cs="2  Badr" w:hint="cs"/>
          <w:rtl/>
          <w:lang w:bidi="fa-IR"/>
        </w:rPr>
        <w:t>–</w:t>
      </w:r>
      <w:r w:rsidRPr="00104547">
        <w:rPr>
          <w:rStyle w:val="Char2"/>
          <w:rFonts w:hint="cs"/>
          <w:rtl/>
        </w:rPr>
        <w:t xml:space="preserve"> از لحاظ کمی و کیفی معادل یک دهم گناه فضل الله است.</w:t>
      </w:r>
    </w:p>
    <w:p w:rsidR="001A643D" w:rsidRPr="00104547" w:rsidRDefault="001A643D" w:rsidP="00104547">
      <w:pPr>
        <w:ind w:firstLine="227"/>
        <w:jc w:val="both"/>
        <w:rPr>
          <w:rStyle w:val="Char2"/>
          <w:rtl/>
        </w:rPr>
      </w:pPr>
      <w:r w:rsidRPr="00104547">
        <w:rPr>
          <w:rStyle w:val="Char2"/>
          <w:rFonts w:hint="cs"/>
          <w:rtl/>
        </w:rPr>
        <w:t>همچنین افکار فضل الله را توصیف می‌کند و می‌گوید: «سخنان وی جز اشکالهای ابن تیمیه و ابن حجر و محب الدین الخطیب</w:t>
      </w:r>
      <w:r w:rsidRPr="00104547">
        <w:rPr>
          <w:rStyle w:val="Char2"/>
          <w:vertAlign w:val="superscript"/>
          <w:rtl/>
        </w:rPr>
        <w:footnoteReference w:id="1171"/>
      </w:r>
      <w:r w:rsidRPr="00104547">
        <w:rPr>
          <w:rStyle w:val="Char2"/>
          <w:rFonts w:hint="cs"/>
          <w:rtl/>
        </w:rPr>
        <w:t xml:space="preserve"> و آلوسی</w:t>
      </w:r>
      <w:r w:rsidRPr="00104547">
        <w:rPr>
          <w:rStyle w:val="Char2"/>
          <w:vertAlign w:val="superscript"/>
          <w:rtl/>
        </w:rPr>
        <w:footnoteReference w:id="1172"/>
      </w:r>
      <w:r w:rsidRPr="00104547">
        <w:rPr>
          <w:rStyle w:val="Char2"/>
          <w:rFonts w:hint="cs"/>
          <w:rtl/>
        </w:rPr>
        <w:t xml:space="preserve"> و جار الشیطان</w:t>
      </w:r>
      <w:r w:rsidRPr="00104547">
        <w:rPr>
          <w:rStyle w:val="Char2"/>
          <w:vertAlign w:val="superscript"/>
          <w:rtl/>
        </w:rPr>
        <w:footnoteReference w:id="1173"/>
      </w:r>
      <w:r w:rsidRPr="00104547">
        <w:rPr>
          <w:rStyle w:val="Char2"/>
          <w:rFonts w:hint="cs"/>
          <w:rtl/>
        </w:rPr>
        <w:t xml:space="preserve"> در کتاب</w:t>
      </w:r>
      <w:r w:rsidR="0037773F" w:rsidRPr="00104547">
        <w:rPr>
          <w:rStyle w:val="Char2"/>
          <w:rFonts w:hint="eastAsia"/>
          <w:rtl/>
        </w:rPr>
        <w:t>‌</w:t>
      </w:r>
      <w:r w:rsidRPr="00104547">
        <w:rPr>
          <w:rStyle w:val="Char2"/>
          <w:rFonts w:hint="cs"/>
          <w:rtl/>
        </w:rPr>
        <w:t xml:space="preserve">های </w:t>
      </w:r>
      <w:r w:rsidR="00CA1108" w:rsidRPr="00104547">
        <w:rPr>
          <w:rStyle w:val="Char3"/>
          <w:rtl/>
        </w:rPr>
        <w:t>«</w:t>
      </w:r>
      <w:r w:rsidRPr="00104547">
        <w:rPr>
          <w:rStyle w:val="Char3"/>
          <w:rtl/>
        </w:rPr>
        <w:t>التحف</w:t>
      </w:r>
      <w:r w:rsidRPr="00104547">
        <w:rPr>
          <w:rStyle w:val="Char3"/>
          <w:rFonts w:hint="cs"/>
          <w:rtl/>
        </w:rPr>
        <w:t>ة</w:t>
      </w:r>
      <w:r w:rsidRPr="00104547">
        <w:rPr>
          <w:rStyle w:val="Char3"/>
          <w:rtl/>
        </w:rPr>
        <w:t xml:space="preserve"> الاثنی عشری</w:t>
      </w:r>
      <w:r w:rsidRPr="00104547">
        <w:rPr>
          <w:rStyle w:val="Char3"/>
          <w:rFonts w:hint="cs"/>
          <w:rtl/>
        </w:rPr>
        <w:t>ة</w:t>
      </w:r>
      <w:r w:rsidR="00CA1108" w:rsidRPr="00104547">
        <w:rPr>
          <w:rStyle w:val="Char3"/>
          <w:rFonts w:hint="cs"/>
          <w:rtl/>
        </w:rPr>
        <w:t>»</w:t>
      </w:r>
      <w:r w:rsidRPr="00104547">
        <w:rPr>
          <w:rStyle w:val="Char3"/>
          <w:rtl/>
        </w:rPr>
        <w:t xml:space="preserve"> و</w:t>
      </w:r>
      <w:r w:rsidR="00CA1108" w:rsidRPr="00104547">
        <w:rPr>
          <w:rStyle w:val="Char3"/>
          <w:rtl/>
        </w:rPr>
        <w:t>«</w:t>
      </w:r>
      <w:r w:rsidRPr="00104547">
        <w:rPr>
          <w:rStyle w:val="Char3"/>
          <w:rtl/>
        </w:rPr>
        <w:t>الصواعق</w:t>
      </w:r>
      <w:r w:rsidR="00CA1108" w:rsidRPr="00104547">
        <w:rPr>
          <w:rStyle w:val="Char3"/>
          <w:rFonts w:hint="cs"/>
          <w:rtl/>
        </w:rPr>
        <w:t>»</w:t>
      </w:r>
      <w:r w:rsidRPr="00104547">
        <w:rPr>
          <w:rStyle w:val="Char3"/>
          <w:rtl/>
        </w:rPr>
        <w:t xml:space="preserve"> و</w:t>
      </w:r>
      <w:r w:rsidR="00CA1108" w:rsidRPr="00104547">
        <w:rPr>
          <w:rStyle w:val="Char3"/>
          <w:rtl/>
        </w:rPr>
        <w:t>«</w:t>
      </w:r>
      <w:r w:rsidRPr="00104547">
        <w:rPr>
          <w:rStyle w:val="Char3"/>
          <w:rtl/>
        </w:rPr>
        <w:t>المنهاج</w:t>
      </w:r>
      <w:r w:rsidR="00CA1108" w:rsidRPr="00104547">
        <w:rPr>
          <w:rStyle w:val="Char3"/>
          <w:rFonts w:hint="cs"/>
          <w:rtl/>
        </w:rPr>
        <w:t>»</w:t>
      </w:r>
      <w:r w:rsidRPr="00104547">
        <w:rPr>
          <w:rStyle w:val="Char2"/>
          <w:rFonts w:hint="cs"/>
          <w:rtl/>
        </w:rPr>
        <w:t xml:space="preserve"> و امثال</w:t>
      </w:r>
      <w:r w:rsidR="00435B45" w:rsidRPr="00104547">
        <w:rPr>
          <w:rStyle w:val="Char2"/>
          <w:rFonts w:hint="cs"/>
          <w:rtl/>
        </w:rPr>
        <w:t xml:space="preserve"> این‌ها </w:t>
      </w:r>
      <w:r w:rsidRPr="00104547">
        <w:rPr>
          <w:rStyle w:val="Char2"/>
          <w:rFonts w:hint="cs"/>
          <w:rtl/>
        </w:rPr>
        <w:t>که با تقدیم و تأخر و حذف و مختصرکردن و اضافه‌کردن در این</w:t>
      </w:r>
      <w:r w:rsidR="0037773F" w:rsidRPr="00104547">
        <w:rPr>
          <w:rStyle w:val="Char2"/>
          <w:rFonts w:hint="eastAsia"/>
          <w:rtl/>
        </w:rPr>
        <w:t>‌</w:t>
      </w:r>
      <w:r w:rsidRPr="00104547">
        <w:rPr>
          <w:rStyle w:val="Char2"/>
          <w:rFonts w:hint="cs"/>
          <w:rtl/>
        </w:rPr>
        <w:t>جا و آنجا، نیست. که مردی از «داخل خانه» مطرح کرده است، و با برنامه وهابیت فرقی ندارد، جز اینکه می‌ترسد که اشیاء را با نام خودشان نام ببرد. و بر توسل و شفاعت حمله می‌برد، و</w:t>
      </w:r>
      <w:r w:rsidR="00435B45" w:rsidRPr="00104547">
        <w:rPr>
          <w:rStyle w:val="Char2"/>
          <w:rFonts w:hint="cs"/>
          <w:rtl/>
        </w:rPr>
        <w:t xml:space="preserve"> آن‌ها </w:t>
      </w:r>
      <w:r w:rsidRPr="00104547">
        <w:rPr>
          <w:rStyle w:val="Char2"/>
          <w:rFonts w:hint="cs"/>
          <w:rtl/>
        </w:rPr>
        <w:t>را انکار می‌کند و نقض می‌کند، بدون اینکه</w:t>
      </w:r>
      <w:r w:rsidR="00435B45" w:rsidRPr="00104547">
        <w:rPr>
          <w:rStyle w:val="Char2"/>
          <w:rFonts w:hint="cs"/>
          <w:rtl/>
        </w:rPr>
        <w:t xml:space="preserve"> آن‌ها </w:t>
      </w:r>
      <w:r w:rsidRPr="00104547">
        <w:rPr>
          <w:rStyle w:val="Char2"/>
          <w:rFonts w:hint="cs"/>
          <w:rtl/>
        </w:rPr>
        <w:t>را به شرک وصف کند، و به معجزات طعنه می‌زد، و از کرامت و مقامات اولیاء می‌نالد، بدون اینکه</w:t>
      </w:r>
      <w:r w:rsidR="00435B45" w:rsidRPr="00104547">
        <w:rPr>
          <w:rStyle w:val="Char2"/>
          <w:rFonts w:hint="cs"/>
          <w:rtl/>
        </w:rPr>
        <w:t xml:space="preserve"> آن‌ها </w:t>
      </w:r>
      <w:r w:rsidRPr="00104547">
        <w:rPr>
          <w:rStyle w:val="Char2"/>
          <w:rFonts w:hint="cs"/>
          <w:rtl/>
        </w:rPr>
        <w:t>را کفر و غلو بنامد...».</w:t>
      </w:r>
    </w:p>
    <w:p w:rsidR="001A643D" w:rsidRPr="00104547" w:rsidRDefault="001A643D" w:rsidP="00104547">
      <w:pPr>
        <w:ind w:firstLine="227"/>
        <w:jc w:val="both"/>
        <w:rPr>
          <w:rStyle w:val="Char2"/>
          <w:rtl/>
        </w:rPr>
      </w:pPr>
      <w:r w:rsidRPr="00104547">
        <w:rPr>
          <w:rStyle w:val="Char2"/>
          <w:rFonts w:hint="cs"/>
          <w:rtl/>
        </w:rPr>
        <w:t xml:space="preserve">اما محمد علی مشهدی مقارنه و مقایسه‌ای را میان فضل الله و ابن تیمیه انجام داده است و می‌گوید: «برای ما روشن شد که با مقایسه نظریات فضل الله در کتابش با نظریات ابن تیمیه در کتاب </w:t>
      </w:r>
      <w:r w:rsidR="00CA1108" w:rsidRPr="00104547">
        <w:rPr>
          <w:rStyle w:val="Char9"/>
          <w:rtl/>
        </w:rPr>
        <w:t>«</w:t>
      </w:r>
      <w:r w:rsidRPr="00104547">
        <w:rPr>
          <w:rStyle w:val="Char9"/>
          <w:rtl/>
        </w:rPr>
        <w:t>منهاج الس</w:t>
      </w:r>
      <w:r w:rsidRPr="00104547">
        <w:rPr>
          <w:rStyle w:val="Char9"/>
          <w:rFonts w:hint="cs"/>
          <w:rtl/>
        </w:rPr>
        <w:t>نة</w:t>
      </w:r>
      <w:r w:rsidR="00CA1108" w:rsidRPr="00104547">
        <w:rPr>
          <w:rStyle w:val="Char9"/>
          <w:rFonts w:hint="cs"/>
          <w:rtl/>
        </w:rPr>
        <w:t>»</w:t>
      </w:r>
      <w:r w:rsidRPr="00104547">
        <w:rPr>
          <w:rStyle w:val="Char2"/>
          <w:rFonts w:hint="cs"/>
          <w:rtl/>
        </w:rPr>
        <w:t xml:space="preserve"> در بسیاری از موارد مثل هم هستند، در مسأله عصمت، شفاعت، عزاداری، و آیه مباهله مثل هم هستند». سپس به بیان تشابه نقش ابن تیمیه در میان اهل سنت، و فضل الله در میان شیعه می‌پردازد و می‌گوید: «همچنین</w:t>
      </w:r>
      <w:r w:rsidR="00435B45" w:rsidRPr="00104547">
        <w:rPr>
          <w:rStyle w:val="Char2"/>
          <w:rFonts w:hint="cs"/>
          <w:rtl/>
        </w:rPr>
        <w:t xml:space="preserve"> آن‌ها </w:t>
      </w:r>
      <w:r w:rsidRPr="00104547">
        <w:rPr>
          <w:rStyle w:val="Char2"/>
          <w:rFonts w:hint="cs"/>
          <w:rtl/>
        </w:rPr>
        <w:t>در روش و اسلوب شبیه هم هستند. فضل الله مدعی تجدد در مذهب شیعه است. همچنان که ابن تیمیه مدعی تجدد در اسلام بود، و عاقبت ابن تیمیه این بود که علمای مذاهب اربعه وی را گمراه دانستند، و عاقبت فضل الله این شد که علمای مذهب امامیه او را گمراه دانستند»</w:t>
      </w:r>
      <w:r w:rsidRPr="00104547">
        <w:rPr>
          <w:rStyle w:val="Char2"/>
          <w:vertAlign w:val="superscript"/>
          <w:rtl/>
        </w:rPr>
        <w:footnoteReference w:id="1174"/>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خلال این سخنان که از مخالفان فضل الله نقل کردیم روشن شد که اختلاف میان این گروه با فضل الله بجایی رسید که او را گمراه می‌خواندند، و حتی بعضی</w:t>
      </w:r>
      <w:r w:rsidR="0037773F" w:rsidRPr="00104547">
        <w:rPr>
          <w:rStyle w:val="Char2"/>
          <w:rFonts w:hint="eastAsia"/>
          <w:rtl/>
        </w:rPr>
        <w:t>‌</w:t>
      </w:r>
      <w:r w:rsidRPr="00104547">
        <w:rPr>
          <w:rStyle w:val="Char2"/>
          <w:rFonts w:hint="cs"/>
          <w:rtl/>
        </w:rPr>
        <w:t>ها خونش را مباح می‌دانستند</w:t>
      </w:r>
      <w:r w:rsidRPr="00104547">
        <w:rPr>
          <w:rStyle w:val="Char2"/>
          <w:vertAlign w:val="superscript"/>
          <w:rtl/>
        </w:rPr>
        <w:footnoteReference w:id="1175"/>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برای ما روشن شد که این گروه به طور کامل فضل الله را درک کرده بودند که بانی و مؤسس اصولی است که (غلو و خرافات آنها) را در معرض تهدید قرار می‌دهد، که</w:t>
      </w:r>
      <w:r w:rsidR="00435B45" w:rsidRPr="00104547">
        <w:rPr>
          <w:rStyle w:val="Char2"/>
          <w:rFonts w:hint="cs"/>
          <w:rtl/>
        </w:rPr>
        <w:t xml:space="preserve"> این‌ها </w:t>
      </w:r>
      <w:r w:rsidRPr="00104547">
        <w:rPr>
          <w:rStyle w:val="Char2"/>
          <w:rFonts w:hint="cs"/>
          <w:rtl/>
        </w:rPr>
        <w:t>از جمله اصول تشیع هستند. در حالی که فضل الله</w:t>
      </w:r>
      <w:r w:rsidR="00435B45" w:rsidRPr="00104547">
        <w:rPr>
          <w:rStyle w:val="Char2"/>
          <w:rFonts w:hint="cs"/>
          <w:rtl/>
        </w:rPr>
        <w:t xml:space="preserve"> آن‌ها </w:t>
      </w:r>
      <w:r w:rsidRPr="00104547">
        <w:rPr>
          <w:rStyle w:val="Char2"/>
          <w:rFonts w:hint="cs"/>
          <w:rtl/>
        </w:rPr>
        <w:t>را از انحراف از تشیع صحیحی که وابسته به کتاب و سنت صحیح و عقل سالم و از خرافات رسته باشد، می‌دانست.</w:t>
      </w:r>
    </w:p>
    <w:p w:rsidR="001A643D" w:rsidRPr="00104547" w:rsidRDefault="001A643D" w:rsidP="00104547">
      <w:pPr>
        <w:ind w:firstLine="227"/>
        <w:jc w:val="both"/>
        <w:rPr>
          <w:rStyle w:val="Char2"/>
          <w:rtl/>
        </w:rPr>
      </w:pPr>
      <w:r w:rsidRPr="00104547">
        <w:rPr>
          <w:rStyle w:val="Char2"/>
          <w:rFonts w:hint="cs"/>
          <w:rtl/>
        </w:rPr>
        <w:t>همچنین به خوبی برای ما معلوم شد که این گروه می‌دانستند که فضل الله بانی مذهب تشیعی است که با سایر مسلمانان به وحدت نزدیکتر است، و این امر باعث شد که</w:t>
      </w:r>
      <w:r w:rsidR="00435B45" w:rsidRPr="00104547">
        <w:rPr>
          <w:rStyle w:val="Char2"/>
          <w:rFonts w:hint="cs"/>
          <w:rtl/>
        </w:rPr>
        <w:t xml:space="preserve"> آن‌ها </w:t>
      </w:r>
      <w:r w:rsidRPr="00104547">
        <w:rPr>
          <w:rStyle w:val="Char2"/>
          <w:rFonts w:hint="cs"/>
          <w:rtl/>
        </w:rPr>
        <w:t>وی را با بعضی از افراد سرشناس اهل سنت مانند ابن تیمیه و دهلوی و آلوسی و ... مقایسه کنند.</w:t>
      </w:r>
    </w:p>
    <w:p w:rsidR="001A643D" w:rsidRPr="00104547" w:rsidRDefault="001A643D" w:rsidP="00104547">
      <w:pPr>
        <w:ind w:firstLine="227"/>
        <w:jc w:val="both"/>
        <w:rPr>
          <w:rStyle w:val="Char2"/>
          <w:rtl/>
        </w:rPr>
      </w:pPr>
      <w:r w:rsidRPr="00104547">
        <w:rPr>
          <w:rStyle w:val="Char2"/>
          <w:rFonts w:hint="cs"/>
          <w:rtl/>
        </w:rPr>
        <w:t>و این امر ناشی از یک قوم‌گرایی به دور از عینیت‌گرای علمی است. جدای از نظر «وحدتی» که این افراد ندایش را سر می‌دهند و در حالی که از لحاظ اجرای علمی آن خیلی دور هستند.</w:t>
      </w:r>
    </w:p>
    <w:p w:rsidR="001A643D" w:rsidRPr="00104547" w:rsidRDefault="001A643D" w:rsidP="009802C8">
      <w:pPr>
        <w:pStyle w:val="5-"/>
        <w:rPr>
          <w:rtl/>
        </w:rPr>
      </w:pPr>
      <w:bookmarkStart w:id="844" w:name="_Toc307451988"/>
      <w:bookmarkStart w:id="845" w:name="_Toc439578413"/>
      <w:r w:rsidRPr="00104547">
        <w:rPr>
          <w:rFonts w:hint="cs"/>
          <w:rtl/>
        </w:rPr>
        <w:t>بارزترین منابعی که علت مخالفت با وی بود</w:t>
      </w:r>
      <w:bookmarkEnd w:id="844"/>
      <w:bookmarkEnd w:id="845"/>
    </w:p>
    <w:p w:rsidR="001A643D" w:rsidRPr="00104547" w:rsidRDefault="001A643D" w:rsidP="00104547">
      <w:pPr>
        <w:ind w:firstLine="227"/>
        <w:jc w:val="both"/>
        <w:rPr>
          <w:rStyle w:val="Char2"/>
          <w:rtl/>
        </w:rPr>
      </w:pPr>
      <w:r w:rsidRPr="00104547">
        <w:rPr>
          <w:rStyle w:val="Char2"/>
          <w:rFonts w:hint="cs"/>
          <w:rtl/>
        </w:rPr>
        <w:t>اموری که مخالفان فضل الله معتبر می‌دانستند و براندازی وی را واجب می‌کرد و او را به عنوان خطر بزرگی برای تشیع محسوب می‌کرد، بازگشت به مسایل علمی یا منطقی است، مانند:</w:t>
      </w:r>
    </w:p>
    <w:p w:rsidR="001A643D" w:rsidRPr="00104547" w:rsidRDefault="001A643D" w:rsidP="009802C8">
      <w:pPr>
        <w:pStyle w:val="6-"/>
        <w:rPr>
          <w:rtl/>
        </w:rPr>
      </w:pPr>
      <w:bookmarkStart w:id="846" w:name="_Toc307451989"/>
      <w:bookmarkStart w:id="847" w:name="_Toc439578414"/>
      <w:r w:rsidRPr="00104547">
        <w:rPr>
          <w:rFonts w:hint="cs"/>
          <w:rtl/>
        </w:rPr>
        <w:t>نخست: مسایل علمی</w:t>
      </w:r>
      <w:bookmarkEnd w:id="846"/>
      <w:bookmarkEnd w:id="847"/>
    </w:p>
    <w:p w:rsidR="001A643D" w:rsidRPr="009802C8" w:rsidRDefault="009802C8" w:rsidP="009802C8">
      <w:pPr>
        <w:pStyle w:val="ac"/>
        <w:rPr>
          <w:rtl/>
        </w:rPr>
      </w:pPr>
      <w:r>
        <w:rPr>
          <w:rFonts w:hint="cs"/>
          <w:rtl/>
        </w:rPr>
        <w:t xml:space="preserve">اول: </w:t>
      </w:r>
      <w:r w:rsidR="001A643D" w:rsidRPr="009802C8">
        <w:rPr>
          <w:rFonts w:hint="cs"/>
          <w:rtl/>
        </w:rPr>
        <w:t>شک و تردید وی در بعضی از آنچه که جزء ضروریات می‌دانستند.</w:t>
      </w:r>
    </w:p>
    <w:p w:rsidR="001A643D" w:rsidRPr="00104547" w:rsidRDefault="001A643D" w:rsidP="00104547">
      <w:pPr>
        <w:ind w:firstLine="227"/>
        <w:jc w:val="both"/>
        <w:rPr>
          <w:rStyle w:val="Char2"/>
          <w:rtl/>
        </w:rPr>
      </w:pPr>
      <w:r w:rsidRPr="00104547">
        <w:rPr>
          <w:rStyle w:val="Char2"/>
          <w:rFonts w:hint="cs"/>
          <w:rtl/>
        </w:rPr>
        <w:t>بسیاری از کسانی که با او مخالفت می‌کردند او را به شک در ضروریات</w:t>
      </w:r>
      <w:r w:rsidRPr="00104547">
        <w:rPr>
          <w:rStyle w:val="Char2"/>
          <w:vertAlign w:val="superscript"/>
          <w:rtl/>
        </w:rPr>
        <w:footnoteReference w:id="1176"/>
      </w:r>
      <w:r w:rsidRPr="00104547">
        <w:rPr>
          <w:rStyle w:val="Char2"/>
          <w:rFonts w:hint="cs"/>
          <w:rtl/>
        </w:rPr>
        <w:t xml:space="preserve"> متهم می‌کردند. خواه ضرور</w:t>
      </w:r>
      <w:r w:rsidR="000C5D3E" w:rsidRPr="00104547">
        <w:rPr>
          <w:rStyle w:val="Char2"/>
          <w:rFonts w:hint="cs"/>
          <w:rtl/>
        </w:rPr>
        <w:t>ی</w:t>
      </w:r>
      <w:r w:rsidRPr="00104547">
        <w:rPr>
          <w:rStyle w:val="Char2"/>
          <w:rFonts w:hint="cs"/>
          <w:rtl/>
        </w:rPr>
        <w:t>ات دین یا ضرور</w:t>
      </w:r>
      <w:r w:rsidR="000C5D3E" w:rsidRPr="00104547">
        <w:rPr>
          <w:rStyle w:val="Char2"/>
          <w:rFonts w:hint="cs"/>
          <w:rtl/>
        </w:rPr>
        <w:t>ی</w:t>
      </w:r>
      <w:r w:rsidRPr="00104547">
        <w:rPr>
          <w:rStyle w:val="Char2"/>
          <w:rFonts w:hint="cs"/>
          <w:rtl/>
        </w:rPr>
        <w:t>ات مذهب امامیه.</w:t>
      </w:r>
    </w:p>
    <w:p w:rsidR="001A643D" w:rsidRPr="00104547" w:rsidRDefault="001A643D" w:rsidP="00104547">
      <w:pPr>
        <w:ind w:firstLine="227"/>
        <w:jc w:val="both"/>
        <w:rPr>
          <w:rStyle w:val="Char2"/>
          <w:rtl/>
        </w:rPr>
      </w:pPr>
      <w:r w:rsidRPr="00104547">
        <w:rPr>
          <w:rStyle w:val="Char2"/>
          <w:rFonts w:hint="cs"/>
          <w:rtl/>
        </w:rPr>
        <w:t>و از جمله این ضرور</w:t>
      </w:r>
      <w:r w:rsidR="000C5D3E" w:rsidRPr="00104547">
        <w:rPr>
          <w:rStyle w:val="Char2"/>
          <w:rFonts w:hint="cs"/>
          <w:rtl/>
        </w:rPr>
        <w:t>ی</w:t>
      </w:r>
      <w:r w:rsidRPr="00104547">
        <w:rPr>
          <w:rStyle w:val="Char2"/>
          <w:rFonts w:hint="cs"/>
          <w:rtl/>
        </w:rPr>
        <w:t>ات از دیدگاه</w:t>
      </w:r>
      <w:r w:rsidR="00435B45" w:rsidRPr="00104547">
        <w:rPr>
          <w:rStyle w:val="Char2"/>
          <w:rFonts w:hint="cs"/>
          <w:rtl/>
        </w:rPr>
        <w:t xml:space="preserve"> آن‌ها </w:t>
      </w:r>
      <w:r w:rsidRPr="00104547">
        <w:rPr>
          <w:rStyle w:val="Char2"/>
          <w:rFonts w:hint="cs"/>
          <w:rtl/>
        </w:rPr>
        <w:t>عبارتند از:</w:t>
      </w:r>
    </w:p>
    <w:p w:rsidR="001A643D" w:rsidRPr="009802C8" w:rsidRDefault="001A643D" w:rsidP="009802C8">
      <w:pPr>
        <w:pStyle w:val="6-"/>
        <w:rPr>
          <w:rStyle w:val="Char8"/>
          <w:rFonts w:eastAsia="SimSun"/>
          <w:bCs/>
          <w:rtl/>
        </w:rPr>
      </w:pPr>
      <w:bookmarkStart w:id="848" w:name="_Toc439578415"/>
      <w:r w:rsidRPr="009802C8">
        <w:rPr>
          <w:rStyle w:val="Char8"/>
          <w:rFonts w:eastAsia="SimSun" w:hint="cs"/>
          <w:bCs/>
          <w:rtl/>
        </w:rPr>
        <w:t>الف- شک در روایت</w:t>
      </w:r>
      <w:r w:rsidR="0037773F" w:rsidRPr="009802C8">
        <w:rPr>
          <w:rStyle w:val="Char8"/>
          <w:rFonts w:eastAsia="SimSun" w:hint="eastAsia"/>
          <w:bCs/>
          <w:rtl/>
        </w:rPr>
        <w:t>‌</w:t>
      </w:r>
      <w:r w:rsidRPr="009802C8">
        <w:rPr>
          <w:rStyle w:val="Char8"/>
          <w:rFonts w:eastAsia="SimSun" w:hint="cs"/>
          <w:bCs/>
          <w:rtl/>
        </w:rPr>
        <w:t>های شکستن پهلوی فاطمه زهرا</w:t>
      </w:r>
      <w:r w:rsidR="009802C8" w:rsidRPr="009802C8">
        <w:rPr>
          <w:rStyle w:val="Char8"/>
          <w:rFonts w:eastAsia="SimSun" w:cs="CTraditional Arabic" w:hint="cs"/>
          <w:b/>
          <w:rtl/>
        </w:rPr>
        <w:t>ل</w:t>
      </w:r>
      <w:r w:rsidRPr="009802C8">
        <w:rPr>
          <w:rStyle w:val="Char8"/>
          <w:rFonts w:eastAsia="SimSun" w:hint="cs"/>
          <w:bCs/>
          <w:rtl/>
        </w:rPr>
        <w:t xml:space="preserve"> و کشتن جنین وی</w:t>
      </w:r>
      <w:bookmarkEnd w:id="848"/>
    </w:p>
    <w:p w:rsidR="001A643D" w:rsidRPr="00104547" w:rsidRDefault="001A643D" w:rsidP="00104547">
      <w:pPr>
        <w:ind w:firstLine="227"/>
        <w:jc w:val="both"/>
        <w:rPr>
          <w:rStyle w:val="Char2"/>
          <w:rtl/>
        </w:rPr>
      </w:pPr>
      <w:r w:rsidRPr="00104547">
        <w:rPr>
          <w:rStyle w:val="Char2"/>
          <w:rFonts w:hint="cs"/>
          <w:rtl/>
        </w:rPr>
        <w:t>حقیقت دیدگاه فضل الله در این مورد به دو امر بر می‌گردد:</w:t>
      </w:r>
    </w:p>
    <w:p w:rsidR="001A643D" w:rsidRPr="00104547" w:rsidRDefault="001A643D" w:rsidP="00104547">
      <w:pPr>
        <w:ind w:firstLine="227"/>
        <w:jc w:val="both"/>
        <w:rPr>
          <w:rStyle w:val="Char2"/>
          <w:rtl/>
        </w:rPr>
      </w:pPr>
      <w:r w:rsidRPr="00104547">
        <w:rPr>
          <w:rStyle w:val="Char2"/>
          <w:rFonts w:hint="cs"/>
          <w:rtl/>
        </w:rPr>
        <w:t>نخست: او در صحت روایتی که در مورد عمر بن خطاب</w:t>
      </w:r>
      <w:r w:rsidR="0037773F" w:rsidRPr="00104547">
        <w:rPr>
          <w:rStyle w:val="Char2"/>
          <w:rFonts w:cs="CTraditional Arabic" w:hint="cs"/>
          <w:rtl/>
        </w:rPr>
        <w:t>س</w:t>
      </w:r>
      <w:r w:rsidRPr="00104547">
        <w:rPr>
          <w:rStyle w:val="Char2"/>
          <w:rFonts w:hint="cs"/>
          <w:rtl/>
        </w:rPr>
        <w:t xml:space="preserve"> ذکر شده است، شک کرده است - ولی تصریح به ضعف آن نکرده است - مبنی بر اینکه عمر خانه علی را خراب کرد و درش را شکست یا سوزاند تا منجر به شکستن پهلوی فاطمه و سقط جنینی که در شکمش بود و محسن نام داشت، شد. و فضل الله در این کلامش درجه شک و ترد</w:t>
      </w:r>
      <w:r w:rsidR="000C5D3E" w:rsidRPr="00104547">
        <w:rPr>
          <w:rStyle w:val="Char2"/>
          <w:rFonts w:hint="cs"/>
          <w:rtl/>
        </w:rPr>
        <w:t>ی</w:t>
      </w:r>
      <w:r w:rsidRPr="00104547">
        <w:rPr>
          <w:rStyle w:val="Char2"/>
          <w:rFonts w:hint="cs"/>
          <w:rtl/>
        </w:rPr>
        <w:t>دش را به نفی قاطع نرسانده است.</w:t>
      </w:r>
    </w:p>
    <w:p w:rsidR="001A643D" w:rsidRPr="00104547" w:rsidRDefault="001A643D" w:rsidP="00104547">
      <w:pPr>
        <w:ind w:firstLine="227"/>
        <w:jc w:val="both"/>
        <w:rPr>
          <w:rStyle w:val="Char2"/>
          <w:rtl/>
        </w:rPr>
      </w:pPr>
      <w:r w:rsidRPr="00104547">
        <w:rPr>
          <w:rStyle w:val="Char2"/>
          <w:rFonts w:hint="cs"/>
          <w:rtl/>
        </w:rPr>
        <w:t>دوم: او وقوع چنین حادثه‌ای را بعید می‌دانست، چون می‌گوید: محبت مسلمانان به فاطمه</w:t>
      </w:r>
      <w:r w:rsidR="0037773F" w:rsidRPr="00104547">
        <w:rPr>
          <w:rFonts w:cs="CTraditional Arabic" w:hint="cs"/>
          <w:rtl/>
          <w:lang w:bidi="fa-IR"/>
        </w:rPr>
        <w:t>ل</w:t>
      </w:r>
      <w:r w:rsidRPr="00104547">
        <w:rPr>
          <w:rStyle w:val="Char2"/>
          <w:rFonts w:hint="cs"/>
          <w:rtl/>
        </w:rPr>
        <w:t xml:space="preserve"> بیشتر از محبت</w:t>
      </w:r>
      <w:r w:rsidR="00435B45" w:rsidRPr="00104547">
        <w:rPr>
          <w:rStyle w:val="Char2"/>
          <w:rFonts w:hint="cs"/>
          <w:rtl/>
        </w:rPr>
        <w:t xml:space="preserve"> آن‌ها </w:t>
      </w:r>
      <w:r w:rsidRPr="00104547">
        <w:rPr>
          <w:rStyle w:val="Char2"/>
          <w:rFonts w:hint="cs"/>
          <w:rtl/>
        </w:rPr>
        <w:t>به علی</w:t>
      </w:r>
      <w:r w:rsidR="0037773F" w:rsidRPr="00104547">
        <w:rPr>
          <w:rStyle w:val="Char2"/>
          <w:rFonts w:cs="CTraditional Arabic" w:hint="cs"/>
          <w:rtl/>
        </w:rPr>
        <w:t>س</w:t>
      </w:r>
      <w:r w:rsidRPr="00104547">
        <w:rPr>
          <w:rStyle w:val="Char2"/>
          <w:rFonts w:hint="cs"/>
          <w:rtl/>
        </w:rPr>
        <w:t xml:space="preserve"> بود - طبق اعتقاد فضل الله - و این امر مقتضی این است که هیچ کس برای</w:t>
      </w:r>
      <w:r w:rsidR="00435B45" w:rsidRPr="00104547">
        <w:rPr>
          <w:rStyle w:val="Char2"/>
          <w:rFonts w:hint="cs"/>
          <w:rtl/>
        </w:rPr>
        <w:t xml:space="preserve"> آن‌ها </w:t>
      </w:r>
      <w:r w:rsidRPr="00104547">
        <w:rPr>
          <w:rStyle w:val="Char2"/>
          <w:rFonts w:hint="cs"/>
          <w:rtl/>
        </w:rPr>
        <w:t>تصمیم بد و خطرناکی نمی‌گرفت. چون رأی عمومی را بر می‌انگیخت</w:t>
      </w:r>
      <w:r w:rsidRPr="00104547">
        <w:rPr>
          <w:rStyle w:val="Char2"/>
          <w:vertAlign w:val="superscript"/>
          <w:rtl/>
        </w:rPr>
        <w:footnoteReference w:id="117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این یک امر جزئی تاریخی از جانب بسیاری از مخالفان فضل الله است که، از جمله ضرورت</w:t>
      </w:r>
      <w:r w:rsidR="001C1EF2" w:rsidRPr="00104547">
        <w:rPr>
          <w:rStyle w:val="Char2"/>
          <w:rFonts w:hint="eastAsia"/>
          <w:rtl/>
        </w:rPr>
        <w:t>‌</w:t>
      </w:r>
      <w:r w:rsidRPr="00104547">
        <w:rPr>
          <w:rStyle w:val="Char2"/>
          <w:rFonts w:hint="cs"/>
          <w:rtl/>
        </w:rPr>
        <w:t>هایی بود که انکار آن جایز نبود. به گونه‌ای که بعضی از</w:t>
      </w:r>
      <w:r w:rsidR="00435B45" w:rsidRPr="00104547">
        <w:rPr>
          <w:rStyle w:val="Char2"/>
          <w:rFonts w:hint="cs"/>
          <w:rtl/>
        </w:rPr>
        <w:t xml:space="preserve"> آن‌ها </w:t>
      </w:r>
      <w:r w:rsidRPr="00104547">
        <w:rPr>
          <w:rStyle w:val="Char2"/>
          <w:rFonts w:hint="cs"/>
          <w:rtl/>
        </w:rPr>
        <w:t>به صرف شک‌کردن در آن حکم خروج از مذهب را صادر می‌کردند</w:t>
      </w:r>
      <w:r w:rsidRPr="00104547">
        <w:rPr>
          <w:rStyle w:val="Char2"/>
          <w:vertAlign w:val="superscript"/>
          <w:rtl/>
        </w:rPr>
        <w:footnoteReference w:id="1178"/>
      </w:r>
      <w:r w:rsidRPr="00104547">
        <w:rPr>
          <w:rStyle w:val="Char2"/>
          <w:rFonts w:hint="cs"/>
          <w:rtl/>
        </w:rPr>
        <w:t>.</w:t>
      </w:r>
    </w:p>
    <w:p w:rsidR="001A643D" w:rsidRPr="009802C8" w:rsidRDefault="001A643D" w:rsidP="009802C8">
      <w:pPr>
        <w:pStyle w:val="6-"/>
        <w:rPr>
          <w:rStyle w:val="Char8"/>
          <w:rFonts w:eastAsia="SimSun"/>
          <w:bCs/>
          <w:rtl/>
        </w:rPr>
      </w:pPr>
      <w:bookmarkStart w:id="849" w:name="_Toc439578416"/>
      <w:r w:rsidRPr="009802C8">
        <w:rPr>
          <w:rStyle w:val="Char8"/>
          <w:rFonts w:eastAsia="SimSun" w:hint="cs"/>
          <w:bCs/>
          <w:rtl/>
        </w:rPr>
        <w:t>ب- نظر وی در مورد اینکه امامت از امور تغییرپذیر است</w:t>
      </w:r>
      <w:bookmarkEnd w:id="849"/>
    </w:p>
    <w:p w:rsidR="001A643D" w:rsidRPr="00104547" w:rsidRDefault="001A643D" w:rsidP="00104547">
      <w:pPr>
        <w:ind w:firstLine="227"/>
        <w:jc w:val="both"/>
        <w:rPr>
          <w:rStyle w:val="Char2"/>
          <w:rtl/>
        </w:rPr>
      </w:pPr>
      <w:r w:rsidRPr="00104547">
        <w:rPr>
          <w:rStyle w:val="Char2"/>
          <w:rFonts w:hint="cs"/>
          <w:rtl/>
        </w:rPr>
        <w:t>همچنان که قبلاً بیان کردیم فضل الله معتقد است که امامت از جمله ضرورتهای دینی نیست که انکار آن باعث خروج از اسلام بشود. بلکه امامت از امور متغیری است که در میان دایره ضعف و قوت می‌گردد. و به این علت بعضی از مخالفانش</w:t>
      </w:r>
      <w:r w:rsidRPr="00104547">
        <w:rPr>
          <w:rStyle w:val="Char2"/>
          <w:vertAlign w:val="superscript"/>
          <w:rtl/>
        </w:rPr>
        <w:footnoteReference w:id="1179"/>
      </w:r>
      <w:r w:rsidRPr="00104547">
        <w:rPr>
          <w:rStyle w:val="Char2"/>
          <w:rFonts w:hint="cs"/>
          <w:rtl/>
        </w:rPr>
        <w:t xml:space="preserve"> او را از جمله کسانی دانسته‌اند که در امور قطعی شک کرده است. و آیت‌الله خراسانی در رد وی به سطح بسیار افراطی رسیده است، به گونه‌ای که می‌گوید: «شک کردن در امامت، نقض هدف خلقت و بعثت است»</w:t>
      </w:r>
      <w:r w:rsidRPr="00104547">
        <w:rPr>
          <w:rStyle w:val="Char2"/>
          <w:vertAlign w:val="superscript"/>
          <w:rtl/>
        </w:rPr>
        <w:footnoteReference w:id="1180"/>
      </w:r>
      <w:r w:rsidRPr="00104547">
        <w:rPr>
          <w:rStyle w:val="Char2"/>
          <w:rFonts w:hint="cs"/>
          <w:rtl/>
        </w:rPr>
        <w:t>.</w:t>
      </w:r>
    </w:p>
    <w:p w:rsidR="001A643D" w:rsidRPr="009802C8" w:rsidRDefault="001A643D" w:rsidP="009802C8">
      <w:pPr>
        <w:pStyle w:val="6-"/>
        <w:rPr>
          <w:rStyle w:val="Char8"/>
          <w:rFonts w:eastAsia="SimSun"/>
          <w:bCs/>
          <w:rtl/>
        </w:rPr>
      </w:pPr>
      <w:bookmarkStart w:id="850" w:name="_Toc439578417"/>
      <w:r w:rsidRPr="009802C8">
        <w:rPr>
          <w:rStyle w:val="Char8"/>
          <w:rFonts w:eastAsia="SimSun" w:hint="cs"/>
          <w:bCs/>
          <w:rtl/>
        </w:rPr>
        <w:t>ت- نظر وی در مورد شفاعت</w:t>
      </w:r>
      <w:bookmarkEnd w:id="850"/>
    </w:p>
    <w:p w:rsidR="001A643D" w:rsidRPr="00104547" w:rsidRDefault="001A643D" w:rsidP="00104547">
      <w:pPr>
        <w:ind w:firstLine="227"/>
        <w:jc w:val="both"/>
        <w:rPr>
          <w:rStyle w:val="Char2"/>
          <w:rtl/>
        </w:rPr>
      </w:pPr>
      <w:r w:rsidRPr="00104547">
        <w:rPr>
          <w:rStyle w:val="Char2"/>
          <w:rFonts w:hint="cs"/>
          <w:rtl/>
        </w:rPr>
        <w:t>دیدگاه میانه‌رو فضل الله را در مورد شفاعت خواندیم که در میان دو دیدگاه تفریطی (عدم شفاعت) و دیدگاه افراطی (شفاعت مطلق ائمه) و حد وسط بود. و این دیدگاه وی خوشایند بعضی از مخالفان افراطی وی نبود. آیت‌الله تقی قمی این سخن فضل الله را که در طلب حاجت قائل به عدم نیاز به واسطه میان خلق و خدا است، رد کرده است، و واسطه بودن ائمه را از ضروریات دین دانسته است، و می‌گوید: «اینکه انبیاء و ائمه و اولیاء واسطه رفع نیازهای بندگان در پیشگاه خداوند باشند، از لحاظ اثبات اشکالی در آن نیست. همچنان که دلایل کافی برای اثبات مدعا وجود دارد. و سیره مسلمانان بر همین منوال بوده است. و</w:t>
      </w:r>
      <w:r w:rsidR="009C10C0" w:rsidRPr="00104547">
        <w:rPr>
          <w:rStyle w:val="Char2"/>
          <w:rFonts w:hint="cs"/>
          <w:rtl/>
        </w:rPr>
        <w:t xml:space="preserve"> هرکس </w:t>
      </w:r>
      <w:r w:rsidRPr="00104547">
        <w:rPr>
          <w:rStyle w:val="Char2"/>
          <w:rFonts w:hint="cs"/>
          <w:rtl/>
        </w:rPr>
        <w:t>که این امر را انکار کند، ضرورتی از ضرورتهای مذهب، و حتی دین را انکار کرده است»</w:t>
      </w:r>
      <w:r w:rsidRPr="00104547">
        <w:rPr>
          <w:rStyle w:val="Char2"/>
          <w:vertAlign w:val="superscript"/>
          <w:rtl/>
        </w:rPr>
        <w:footnoteReference w:id="1181"/>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 xml:space="preserve">آنچه که قمی در اینجا ذکر کرد نهایت غلو است، به گونه‌ای که سخن وی مقتضی کفر کسی است که </w:t>
      </w:r>
      <w:r w:rsidRPr="00104547">
        <w:rPr>
          <w:rStyle w:val="Char3"/>
          <w:rFonts w:hint="cs"/>
          <w:rtl/>
        </w:rPr>
        <w:t>لا إله إلاَّ الله</w:t>
      </w:r>
      <w:r w:rsidRPr="00104547">
        <w:rPr>
          <w:rStyle w:val="Char2"/>
          <w:rFonts w:hint="cs"/>
          <w:rtl/>
        </w:rPr>
        <w:t xml:space="preserve"> می‌گوید، و تمام عبادتها را انجام می‌دهد، مادام که به واسطه‌بودن انبیاء و ائمه در طلب حاجات اقرار نکرده باشد. چون از دیدگاه وی یکی از ضروریات دین را انکار کرده است.</w:t>
      </w:r>
    </w:p>
    <w:p w:rsidR="001A643D" w:rsidRPr="00104547" w:rsidRDefault="001A643D" w:rsidP="00104547">
      <w:pPr>
        <w:ind w:firstLine="227"/>
        <w:jc w:val="both"/>
        <w:rPr>
          <w:rStyle w:val="Char2"/>
          <w:rtl/>
        </w:rPr>
      </w:pPr>
      <w:r w:rsidRPr="00104547">
        <w:rPr>
          <w:rStyle w:val="Char2"/>
          <w:rFonts w:hint="cs"/>
          <w:rtl/>
        </w:rPr>
        <w:t>در جای دیگری آیت‌الله محمد تقی بهجت «انکار واسطه‌ها را جزء دین» ندانسته است، ولی نگفته است که از ضرورت</w:t>
      </w:r>
      <w:r w:rsidR="001C1EF2" w:rsidRPr="00104547">
        <w:rPr>
          <w:rStyle w:val="Char2"/>
          <w:rFonts w:hint="eastAsia"/>
          <w:rtl/>
        </w:rPr>
        <w:t>‌</w:t>
      </w:r>
      <w:r w:rsidRPr="00104547">
        <w:rPr>
          <w:rStyle w:val="Char2"/>
          <w:rFonts w:hint="cs"/>
          <w:rtl/>
        </w:rPr>
        <w:t>های دین است</w:t>
      </w:r>
      <w:r w:rsidRPr="00104547">
        <w:rPr>
          <w:rStyle w:val="Char2"/>
          <w:vertAlign w:val="superscript"/>
          <w:rtl/>
        </w:rPr>
        <w:footnoteReference w:id="1182"/>
      </w:r>
      <w:r w:rsidRPr="00104547">
        <w:rPr>
          <w:rStyle w:val="Char2"/>
          <w:rFonts w:hint="cs"/>
          <w:rtl/>
        </w:rPr>
        <w:t>.</w:t>
      </w:r>
    </w:p>
    <w:p w:rsidR="001A643D" w:rsidRPr="009802C8" w:rsidRDefault="001A643D" w:rsidP="009802C8">
      <w:pPr>
        <w:pStyle w:val="6-"/>
        <w:rPr>
          <w:rStyle w:val="Char8"/>
          <w:rFonts w:eastAsia="SimSun"/>
          <w:bCs/>
          <w:rtl/>
        </w:rPr>
      </w:pPr>
      <w:bookmarkStart w:id="851" w:name="_Toc439578418"/>
      <w:r w:rsidRPr="009802C8">
        <w:rPr>
          <w:rStyle w:val="Char8"/>
          <w:rFonts w:eastAsia="SimSun" w:hint="cs"/>
          <w:bCs/>
          <w:rtl/>
        </w:rPr>
        <w:t>ث- انکار ولایت تکوینی</w:t>
      </w:r>
      <w:bookmarkEnd w:id="851"/>
    </w:p>
    <w:p w:rsidR="001A643D" w:rsidRPr="00104547" w:rsidRDefault="001A643D" w:rsidP="00104547">
      <w:pPr>
        <w:ind w:firstLine="227"/>
        <w:jc w:val="both"/>
        <w:rPr>
          <w:rStyle w:val="Char2"/>
          <w:rtl/>
        </w:rPr>
      </w:pPr>
      <w:r w:rsidRPr="00104547">
        <w:rPr>
          <w:rStyle w:val="Char2"/>
          <w:rFonts w:hint="cs"/>
          <w:rtl/>
        </w:rPr>
        <w:t>بسیاری از علمای معاصر شیعه سخن محمد حسین فضل الله را که منکر ولایت تکوینی است، قبول نکرده‌اند. بنابراین محمد بهجت</w:t>
      </w:r>
      <w:r w:rsidRPr="00104547">
        <w:rPr>
          <w:rStyle w:val="Char2"/>
          <w:vertAlign w:val="superscript"/>
          <w:rtl/>
        </w:rPr>
        <w:footnoteReference w:id="1183"/>
      </w:r>
      <w:r w:rsidRPr="00104547">
        <w:rPr>
          <w:rStyle w:val="Char2"/>
          <w:rFonts w:hint="cs"/>
          <w:rtl/>
        </w:rPr>
        <w:t xml:space="preserve"> و محمد شاهرودی</w:t>
      </w:r>
      <w:r w:rsidRPr="00104547">
        <w:rPr>
          <w:rStyle w:val="Char2"/>
          <w:vertAlign w:val="superscript"/>
          <w:rtl/>
        </w:rPr>
        <w:footnoteReference w:id="1184"/>
      </w:r>
      <w:r w:rsidRPr="00104547">
        <w:rPr>
          <w:rStyle w:val="Char2"/>
          <w:rFonts w:hint="cs"/>
          <w:rtl/>
        </w:rPr>
        <w:t xml:space="preserve"> و تقی قمی</w:t>
      </w:r>
      <w:r w:rsidRPr="00104547">
        <w:rPr>
          <w:rStyle w:val="Char2"/>
          <w:vertAlign w:val="superscript"/>
          <w:rtl/>
        </w:rPr>
        <w:footnoteReference w:id="1185"/>
      </w:r>
      <w:r w:rsidRPr="00104547">
        <w:rPr>
          <w:rStyle w:val="Char2"/>
          <w:rFonts w:hint="cs"/>
          <w:rtl/>
        </w:rPr>
        <w:t xml:space="preserve"> آن را رد کرده‌اند، و برای اثبات آن و جواب به دلایل انکار آن، هشام شری العاملی کتابی را با نام </w:t>
      </w:r>
      <w:r w:rsidR="00E748EE" w:rsidRPr="00104547">
        <w:rPr>
          <w:rStyle w:val="Char3"/>
          <w:rtl/>
        </w:rPr>
        <w:t>«</w:t>
      </w:r>
      <w:r w:rsidRPr="00104547">
        <w:rPr>
          <w:rStyle w:val="Char3"/>
          <w:rtl/>
        </w:rPr>
        <w:t>الولایة الت</w:t>
      </w:r>
      <w:r w:rsidR="00B24603">
        <w:rPr>
          <w:rStyle w:val="Char3"/>
          <w:rtl/>
        </w:rPr>
        <w:t>ك</w:t>
      </w:r>
      <w:r w:rsidRPr="00104547">
        <w:rPr>
          <w:rStyle w:val="Char3"/>
          <w:rtl/>
        </w:rPr>
        <w:t>وینی</w:t>
      </w:r>
      <w:r w:rsidRPr="00104547">
        <w:rPr>
          <w:rStyle w:val="Char3"/>
          <w:rFonts w:hint="cs"/>
          <w:rtl/>
        </w:rPr>
        <w:t>ة</w:t>
      </w:r>
      <w:r w:rsidRPr="00104547">
        <w:rPr>
          <w:rStyle w:val="Char3"/>
          <w:rtl/>
        </w:rPr>
        <w:t xml:space="preserve"> بین ال</w:t>
      </w:r>
      <w:r w:rsidR="00B24603">
        <w:rPr>
          <w:rStyle w:val="Char3"/>
          <w:rtl/>
        </w:rPr>
        <w:t>ك</w:t>
      </w:r>
      <w:r w:rsidRPr="00104547">
        <w:rPr>
          <w:rStyle w:val="Char3"/>
          <w:rtl/>
        </w:rPr>
        <w:t>تاب والسنة</w:t>
      </w:r>
      <w:r w:rsidR="00E748EE" w:rsidRPr="00104547">
        <w:rPr>
          <w:rStyle w:val="Char3"/>
          <w:rFonts w:hint="cs"/>
          <w:rtl/>
        </w:rPr>
        <w:t>»</w:t>
      </w:r>
      <w:r w:rsidRPr="00104547">
        <w:rPr>
          <w:rStyle w:val="Char2"/>
          <w:rFonts w:hint="cs"/>
          <w:rtl/>
        </w:rPr>
        <w:t xml:space="preserve"> تألیف کرده است.</w:t>
      </w:r>
    </w:p>
    <w:p w:rsidR="001A643D" w:rsidRPr="009802C8" w:rsidRDefault="001A643D" w:rsidP="009802C8">
      <w:pPr>
        <w:pStyle w:val="6-"/>
        <w:rPr>
          <w:rStyle w:val="Char8"/>
          <w:rFonts w:eastAsia="SimSun"/>
          <w:bCs/>
          <w:rtl/>
        </w:rPr>
      </w:pPr>
      <w:bookmarkStart w:id="852" w:name="_Toc439578419"/>
      <w:r w:rsidRPr="009802C8">
        <w:rPr>
          <w:rStyle w:val="Char8"/>
          <w:rFonts w:eastAsia="SimSun" w:hint="cs"/>
          <w:bCs/>
          <w:rtl/>
        </w:rPr>
        <w:t>ج- عقیده وی مبنی بر اینکه عصمت کاملاً اختیاری نیست</w:t>
      </w:r>
      <w:bookmarkEnd w:id="852"/>
    </w:p>
    <w:p w:rsidR="001A643D" w:rsidRPr="00104547" w:rsidRDefault="001A643D" w:rsidP="00104547">
      <w:pPr>
        <w:ind w:firstLine="227"/>
        <w:jc w:val="both"/>
        <w:rPr>
          <w:rStyle w:val="Char2"/>
          <w:rtl/>
        </w:rPr>
      </w:pPr>
      <w:r w:rsidRPr="00104547">
        <w:rPr>
          <w:rStyle w:val="Char2"/>
          <w:rFonts w:hint="cs"/>
          <w:rtl/>
        </w:rPr>
        <w:t>محمد حسین فضل الله این عقیده را برگزیده است که می‌گوید: عصمت با فیض و عنایت خداوند بر خود معصوم است، به گونه‌ای که او را از انحراف و کارهای باطل ممانعت می‌کند</w:t>
      </w:r>
      <w:r w:rsidRPr="00104547">
        <w:rPr>
          <w:rStyle w:val="Char2"/>
          <w:vertAlign w:val="superscript"/>
          <w:rtl/>
        </w:rPr>
        <w:footnoteReference w:id="118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محمد حسین فضل الله می‌گوید: «معصوم اراده‌ای آزاد دارد مانند ارادی‌بودن عبادت وی. ولی اگر خواست که گناه انجام بدهد خداوند متعال او را حفظ می‌کند، و اگر شرایط معصیت برایش فراهم بود، خداوند موانعی را سر راه این معصیت قرار می</w:t>
      </w:r>
      <w:r w:rsidRPr="00104547">
        <w:rPr>
          <w:rStyle w:val="Char2"/>
          <w:rtl/>
        </w:rPr>
        <w:t>‌</w:t>
      </w:r>
      <w:r w:rsidRPr="00104547">
        <w:rPr>
          <w:rStyle w:val="Char2"/>
          <w:rFonts w:hint="cs"/>
          <w:rtl/>
        </w:rPr>
        <w:t>دهد</w:t>
      </w:r>
      <w:r w:rsidRPr="00104547">
        <w:rPr>
          <w:rStyle w:val="Char2"/>
          <w:vertAlign w:val="superscript"/>
          <w:rtl/>
        </w:rPr>
        <w:footnoteReference w:id="1187"/>
      </w:r>
      <w:r w:rsidRPr="00104547">
        <w:rPr>
          <w:rStyle w:val="Char2"/>
          <w:rFonts w:hint="cs"/>
          <w:rtl/>
        </w:rPr>
        <w:t>.</w:t>
      </w:r>
    </w:p>
    <w:p w:rsidR="00BE1FFD" w:rsidRPr="00104547" w:rsidRDefault="001A643D" w:rsidP="00104547">
      <w:pPr>
        <w:ind w:firstLine="227"/>
        <w:jc w:val="both"/>
        <w:rPr>
          <w:rFonts w:ascii="IRNazli" w:eastAsia="B Badr" w:hAnsi="IRNazli" w:cs="IRNazli"/>
          <w:rtl/>
          <w:lang w:bidi="fa-IR"/>
        </w:rPr>
      </w:pPr>
      <w:r w:rsidRPr="00104547">
        <w:rPr>
          <w:rStyle w:val="Char2"/>
          <w:rFonts w:hint="cs"/>
          <w:rtl/>
        </w:rPr>
        <w:t>فضل الله سعی می‌کند که با بیان این امر عصمت را واسطه میان جبر و اختیار قرار بدهد، به گونه‌ای که اصل در ائمه داشتن اختیار است، «ولی هنگامی که با ضعف بشری در درون خود مواجه شدند، خداوند دخالت می‌کند. همچنانکه خداوند فرموده است:</w:t>
      </w:r>
    </w:p>
    <w:p w:rsidR="001A643D" w:rsidRPr="00104547" w:rsidRDefault="00BE1FFD" w:rsidP="00104547">
      <w:pPr>
        <w:ind w:firstLine="227"/>
        <w:jc w:val="both"/>
        <w:rPr>
          <w:rStyle w:val="Char2"/>
          <w:rFonts w:eastAsia="Times New Roman" w:cs="Arial"/>
          <w:color w:val="000000"/>
          <w:sz w:val="24"/>
          <w:szCs w:val="24"/>
          <w:rtl/>
          <w:lang w:bidi="ar-SA"/>
        </w:rPr>
      </w:pPr>
      <w:r w:rsidRPr="00104547">
        <w:rPr>
          <w:rFonts w:ascii="IRNazli" w:hAnsi="IRNazli" w:cs="Traditional Arabic"/>
          <w:color w:val="000000"/>
          <w:sz w:val="24"/>
          <w:shd w:val="clear" w:color="auto" w:fill="FFFFFF"/>
          <w:rtl/>
        </w:rPr>
        <w:t>﴿</w:t>
      </w:r>
      <w:r w:rsidRPr="00104547">
        <w:rPr>
          <w:rStyle w:val="Char7"/>
          <w:rtl/>
        </w:rPr>
        <w:t>وَلَقَدۡ هَمَّتۡ بِهِ</w:t>
      </w:r>
      <w:r w:rsidRPr="00104547">
        <w:rPr>
          <w:rStyle w:val="Char7"/>
          <w:rFonts w:hint="cs"/>
          <w:rtl/>
        </w:rPr>
        <w:t>ۦۖ</w:t>
      </w:r>
      <w:r w:rsidRPr="00104547">
        <w:rPr>
          <w:rStyle w:val="Char7"/>
          <w:rtl/>
        </w:rPr>
        <w:t xml:space="preserve"> وَهَمَّ بِهَا٢٤</w:t>
      </w:r>
      <w:r w:rsidRPr="00104547">
        <w:rPr>
          <w:rFonts w:ascii="IRNazli" w:hAnsi="IRNazli" w:cs="Traditional Arabic"/>
          <w:color w:val="000000"/>
          <w:sz w:val="24"/>
          <w:shd w:val="clear" w:color="auto" w:fill="FFFFFF"/>
          <w:rtl/>
        </w:rPr>
        <w:t>﴾</w:t>
      </w:r>
      <w:r w:rsidRPr="00104547">
        <w:rPr>
          <w:rStyle w:val="Char5"/>
          <w:rtl/>
        </w:rPr>
        <w:t xml:space="preserve"> [</w:t>
      </w:r>
      <w:r w:rsidR="0024533F">
        <w:rPr>
          <w:rStyle w:val="Char5"/>
          <w:rtl/>
        </w:rPr>
        <w:t>ی</w:t>
      </w:r>
      <w:r w:rsidRPr="00104547">
        <w:rPr>
          <w:rStyle w:val="Char5"/>
          <w:rtl/>
        </w:rPr>
        <w:t>وسف: 24]</w:t>
      </w:r>
      <w:r w:rsidR="001A643D" w:rsidRPr="00104547">
        <w:rPr>
          <w:rStyle w:val="Char2"/>
          <w:vertAlign w:val="superscript"/>
          <w:rtl/>
        </w:rPr>
        <w:footnoteReference w:id="1188"/>
      </w:r>
      <w:r w:rsidR="001A643D" w:rsidRPr="00104547">
        <w:rPr>
          <w:rFonts w:hint="cs"/>
          <w:rtl/>
        </w:rPr>
        <w:t>.</w:t>
      </w:r>
    </w:p>
    <w:p w:rsidR="001A643D" w:rsidRPr="00104547" w:rsidRDefault="001A643D" w:rsidP="00104547">
      <w:pPr>
        <w:ind w:firstLine="227"/>
        <w:jc w:val="both"/>
        <w:rPr>
          <w:rStyle w:val="Char2"/>
          <w:rtl/>
        </w:rPr>
      </w:pPr>
      <w:r w:rsidRPr="00104547">
        <w:rPr>
          <w:rStyle w:val="Char2"/>
          <w:rFonts w:hint="cs"/>
          <w:rtl/>
        </w:rPr>
        <w:t xml:space="preserve">علت روی‌آوردن فضل الله به این عقیده در مسأله عصمت، همان اقدام برای هماهنگ‌کردن عصمت امام یا نبی بعد از امامت، یا بعثت با زندگی قبل از آن و زندگی طبیعی دوران </w:t>
      </w:r>
      <w:r w:rsidR="000C5D3E" w:rsidRPr="00104547">
        <w:rPr>
          <w:rStyle w:val="Char2"/>
          <w:rFonts w:hint="cs"/>
          <w:rtl/>
        </w:rPr>
        <w:t>ک</w:t>
      </w:r>
      <w:r w:rsidRPr="00104547">
        <w:rPr>
          <w:rStyle w:val="Char2"/>
          <w:rFonts w:hint="cs"/>
          <w:rtl/>
        </w:rPr>
        <w:t>ود</w:t>
      </w:r>
      <w:r w:rsidR="000C5D3E" w:rsidRPr="00104547">
        <w:rPr>
          <w:rStyle w:val="Char2"/>
          <w:rFonts w:hint="cs"/>
          <w:rtl/>
        </w:rPr>
        <w:t>ک</w:t>
      </w:r>
      <w:r w:rsidRPr="00104547">
        <w:rPr>
          <w:rStyle w:val="Char2"/>
          <w:rFonts w:hint="cs"/>
          <w:rtl/>
        </w:rPr>
        <w:t xml:space="preserve">ى است. بنابراین می‌گوید: «ما از خود می‌پرسیم که وقتی عصمت یک حالت ارادی و اختیاری ذاتی باشد چگونه ممکن است از آغاز </w:t>
      </w:r>
      <w:r w:rsidR="000C5D3E" w:rsidRPr="00104547">
        <w:rPr>
          <w:rStyle w:val="Char2"/>
          <w:rFonts w:hint="cs"/>
          <w:rtl/>
        </w:rPr>
        <w:t>ک</w:t>
      </w:r>
      <w:r w:rsidRPr="00104547">
        <w:rPr>
          <w:rStyle w:val="Char2"/>
          <w:rFonts w:hint="cs"/>
          <w:rtl/>
        </w:rPr>
        <w:t>ود</w:t>
      </w:r>
      <w:r w:rsidR="000C5D3E" w:rsidRPr="00104547">
        <w:rPr>
          <w:rStyle w:val="Char2"/>
          <w:rFonts w:hint="cs"/>
          <w:rtl/>
        </w:rPr>
        <w:t>ک</w:t>
      </w:r>
      <w:r w:rsidRPr="00104547">
        <w:rPr>
          <w:rStyle w:val="Char2"/>
          <w:rFonts w:hint="cs"/>
          <w:rtl/>
        </w:rPr>
        <w:t>ى معصوم باشد</w:t>
      </w:r>
      <w:r w:rsidRPr="00104547">
        <w:rPr>
          <w:rStyle w:val="Char2"/>
          <w:vertAlign w:val="superscript"/>
          <w:rtl/>
        </w:rPr>
        <w:footnoteReference w:id="1189"/>
      </w:r>
      <w:r w:rsidRPr="00104547">
        <w:rPr>
          <w:rStyle w:val="Char2"/>
          <w:rFonts w:hint="cs"/>
          <w:rtl/>
        </w:rPr>
        <w:t>؟ شاید فضل الله در داشتن این عقیده تنها نباشد، بلکه گاهی این عقیده به صدر و مفید</w:t>
      </w:r>
      <w:r w:rsidRPr="00104547">
        <w:rPr>
          <w:rStyle w:val="Char2"/>
          <w:vertAlign w:val="superscript"/>
          <w:rtl/>
        </w:rPr>
        <w:footnoteReference w:id="1190"/>
      </w:r>
      <w:r w:rsidRPr="00104547">
        <w:rPr>
          <w:rStyle w:val="Char2"/>
          <w:rFonts w:hint="cs"/>
          <w:rtl/>
        </w:rPr>
        <w:t xml:space="preserve"> نیز نسبت داده شده است.</w:t>
      </w:r>
    </w:p>
    <w:p w:rsidR="001A643D" w:rsidRPr="00104547" w:rsidRDefault="001A643D" w:rsidP="00104547">
      <w:pPr>
        <w:ind w:firstLine="227"/>
        <w:jc w:val="both"/>
        <w:rPr>
          <w:rStyle w:val="Char2"/>
          <w:rtl/>
        </w:rPr>
      </w:pPr>
      <w:r w:rsidRPr="00104547">
        <w:rPr>
          <w:rStyle w:val="Char2"/>
          <w:rFonts w:hint="cs"/>
          <w:rtl/>
        </w:rPr>
        <w:t>گروهی از علمای امامیه علیه فضل الله توافق کرده‌اند تا اثبات اختیاری‌بودن عصمت معصوم را ثابت کنند. مانند جواد تبریزی</w:t>
      </w:r>
      <w:r w:rsidRPr="00104547">
        <w:rPr>
          <w:rStyle w:val="Char2"/>
          <w:vertAlign w:val="superscript"/>
          <w:rtl/>
        </w:rPr>
        <w:footnoteReference w:id="1191"/>
      </w:r>
      <w:r w:rsidRPr="00104547">
        <w:rPr>
          <w:rStyle w:val="Char2"/>
          <w:rFonts w:hint="cs"/>
          <w:rtl/>
        </w:rPr>
        <w:t>، شاهرودی</w:t>
      </w:r>
      <w:r w:rsidRPr="00104547">
        <w:rPr>
          <w:rStyle w:val="Char2"/>
          <w:vertAlign w:val="superscript"/>
          <w:rtl/>
        </w:rPr>
        <w:footnoteReference w:id="1192"/>
      </w:r>
      <w:r w:rsidRPr="00104547">
        <w:rPr>
          <w:rStyle w:val="Char2"/>
          <w:rFonts w:hint="cs"/>
          <w:rtl/>
        </w:rPr>
        <w:t>، بهجت</w:t>
      </w:r>
      <w:r w:rsidRPr="00104547">
        <w:rPr>
          <w:rStyle w:val="Char2"/>
          <w:vertAlign w:val="superscript"/>
          <w:rtl/>
        </w:rPr>
        <w:footnoteReference w:id="1193"/>
      </w:r>
      <w:r w:rsidRPr="00104547">
        <w:rPr>
          <w:rStyle w:val="Char2"/>
          <w:rFonts w:hint="cs"/>
          <w:rtl/>
        </w:rPr>
        <w:t>، مرعشی</w:t>
      </w:r>
      <w:r w:rsidRPr="00104547">
        <w:rPr>
          <w:rStyle w:val="Char2"/>
          <w:vertAlign w:val="superscript"/>
          <w:rtl/>
        </w:rPr>
        <w:footnoteReference w:id="1194"/>
      </w:r>
      <w:r w:rsidRPr="00104547">
        <w:rPr>
          <w:rStyle w:val="Char2"/>
          <w:rFonts w:hint="cs"/>
          <w:rtl/>
        </w:rPr>
        <w:t xml:space="preserve"> و تقی قمی</w:t>
      </w:r>
      <w:r w:rsidRPr="00104547">
        <w:rPr>
          <w:rStyle w:val="Char2"/>
          <w:vertAlign w:val="superscript"/>
          <w:rtl/>
        </w:rPr>
        <w:footnoteReference w:id="1195"/>
      </w:r>
      <w:r w:rsidRPr="00104547">
        <w:rPr>
          <w:rStyle w:val="Char2"/>
          <w:rFonts w:hint="cs"/>
          <w:rtl/>
        </w:rPr>
        <w:t xml:space="preserve"> و ... .</w:t>
      </w:r>
    </w:p>
    <w:p w:rsidR="001A643D" w:rsidRPr="00104547" w:rsidRDefault="001A643D" w:rsidP="00104547">
      <w:pPr>
        <w:ind w:firstLine="227"/>
        <w:jc w:val="both"/>
        <w:rPr>
          <w:rStyle w:val="Char2"/>
          <w:rtl/>
        </w:rPr>
      </w:pPr>
      <w:r w:rsidRPr="00104547">
        <w:rPr>
          <w:rStyle w:val="Char2"/>
          <w:rFonts w:hint="cs"/>
          <w:rtl/>
        </w:rPr>
        <w:t xml:space="preserve">این گروه ردشان را مبنی بر آنچه که در سؤال آمده بود، بنا نهادند و در آن آمده است که: فضل الله خواهان اثبات عصمت جبری است. ولی با بررسی گفته‌های فضل الله در می‌یابیم که او </w:t>
      </w:r>
      <w:r w:rsidRPr="00104547">
        <w:rPr>
          <w:rFonts w:cs="2  Badr" w:hint="cs"/>
          <w:rtl/>
          <w:lang w:bidi="fa-IR"/>
        </w:rPr>
        <w:t>–</w:t>
      </w:r>
      <w:r w:rsidRPr="00104547">
        <w:rPr>
          <w:rStyle w:val="Char2"/>
          <w:rFonts w:hint="cs"/>
          <w:rtl/>
        </w:rPr>
        <w:t xml:space="preserve"> همچنان که گفتیم </w:t>
      </w:r>
      <w:r w:rsidRPr="00104547">
        <w:rPr>
          <w:rFonts w:cs="2  Badr" w:hint="cs"/>
          <w:rtl/>
          <w:lang w:bidi="fa-IR"/>
        </w:rPr>
        <w:t>–</w:t>
      </w:r>
      <w:r w:rsidRPr="00104547">
        <w:rPr>
          <w:rStyle w:val="Char2"/>
          <w:rFonts w:hint="cs"/>
          <w:rtl/>
        </w:rPr>
        <w:t xml:space="preserve"> در یک قسمت از آن قائل به جبر است. والله اعلم</w:t>
      </w:r>
      <w:r w:rsidRPr="00104547">
        <w:rPr>
          <w:rStyle w:val="Char2"/>
          <w:vertAlign w:val="superscript"/>
          <w:rtl/>
        </w:rPr>
        <w:footnoteReference w:id="1196"/>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اختلاف میان طرفین در این مسأله جدای از اثبات عصمت ائمه است و مخالفت با این مسأله طبق نصوص زیادی بررسی شد.</w:t>
      </w:r>
    </w:p>
    <w:p w:rsidR="001A643D" w:rsidRPr="009802C8" w:rsidRDefault="001A643D" w:rsidP="009802C8">
      <w:pPr>
        <w:pStyle w:val="6-"/>
        <w:rPr>
          <w:rtl/>
        </w:rPr>
      </w:pPr>
      <w:bookmarkStart w:id="853" w:name="_Toc307451990"/>
      <w:bookmarkStart w:id="854" w:name="_Toc439578420"/>
      <w:r w:rsidRPr="009802C8">
        <w:rPr>
          <w:rFonts w:hint="cs"/>
          <w:rtl/>
        </w:rPr>
        <w:t>دوم: مسایل مربوط به شیوه‌ها و برنامه‌ها</w:t>
      </w:r>
      <w:bookmarkEnd w:id="853"/>
      <w:bookmarkEnd w:id="854"/>
    </w:p>
    <w:p w:rsidR="001A643D" w:rsidRPr="00104547" w:rsidRDefault="001A643D" w:rsidP="00104547">
      <w:pPr>
        <w:ind w:firstLine="227"/>
        <w:jc w:val="both"/>
        <w:rPr>
          <w:rStyle w:val="Char2"/>
          <w:rtl/>
        </w:rPr>
      </w:pPr>
      <w:r w:rsidRPr="00104547">
        <w:rPr>
          <w:rStyle w:val="Char2"/>
          <w:rFonts w:hint="cs"/>
          <w:rtl/>
        </w:rPr>
        <w:t>منظور از این عنوان روش آیت‌الله محمد حسین فضل الله در برخورد با میراث علمی و تعامل با طرفداران و مخالفان است که به طور خلاصه «روش علمی و عملی» است.</w:t>
      </w:r>
    </w:p>
    <w:p w:rsidR="001A643D" w:rsidRPr="00104547" w:rsidRDefault="001A643D" w:rsidP="00104547">
      <w:pPr>
        <w:ind w:firstLine="227"/>
        <w:jc w:val="both"/>
        <w:rPr>
          <w:rStyle w:val="Char2"/>
          <w:rtl/>
        </w:rPr>
      </w:pPr>
      <w:r w:rsidRPr="00104547">
        <w:rPr>
          <w:rStyle w:val="Char2"/>
          <w:rFonts w:hint="cs"/>
          <w:rtl/>
        </w:rPr>
        <w:t>با توجه به درگیریهایی که میان محمد حسین فضل الله و مخالفانش برقرار بود. در می‌یابیم که حقیقت اختلاف به شکل مرجعیت جدیدی بر می‌گردد که فضل الله آن را ایجاد کرد - در حقیقت از چارچوب امامیه خارج نشد - ولی با تهدید بسیاری از مراجع مواجه شد که از توجه مؤثر و شایسته به فضل الله مخصوصاً در میان روشنفکران شیعه احساس خطر می‌کردند.</w:t>
      </w:r>
    </w:p>
    <w:p w:rsidR="001A643D" w:rsidRPr="00104547" w:rsidRDefault="001A643D" w:rsidP="00104547">
      <w:pPr>
        <w:ind w:firstLine="227"/>
        <w:jc w:val="both"/>
        <w:rPr>
          <w:rStyle w:val="Char2"/>
          <w:rtl/>
        </w:rPr>
      </w:pPr>
      <w:r w:rsidRPr="00104547">
        <w:rPr>
          <w:rStyle w:val="Char2"/>
          <w:rFonts w:hint="cs"/>
          <w:rtl/>
        </w:rPr>
        <w:t>مرجعیت فضل الله با</w:t>
      </w:r>
      <w:r w:rsidR="00F30D5D">
        <w:rPr>
          <w:rStyle w:val="Char2"/>
          <w:rFonts w:hint="cs"/>
          <w:rtl/>
        </w:rPr>
        <w:t xml:space="preserve"> ویژگی‌ها</w:t>
      </w:r>
      <w:r w:rsidRPr="00104547">
        <w:rPr>
          <w:rStyle w:val="Char2"/>
          <w:rFonts w:hint="cs"/>
          <w:rtl/>
        </w:rPr>
        <w:t xml:space="preserve">یی روبرو شده </w:t>
      </w:r>
      <w:r w:rsidR="000C5D3E" w:rsidRPr="00104547">
        <w:rPr>
          <w:rStyle w:val="Char2"/>
          <w:rFonts w:hint="cs"/>
          <w:rtl/>
        </w:rPr>
        <w:t>ک</w:t>
      </w:r>
      <w:r w:rsidRPr="00104547">
        <w:rPr>
          <w:rStyle w:val="Char2"/>
          <w:rFonts w:hint="cs"/>
          <w:rtl/>
        </w:rPr>
        <w:t>ه نزد عامه شیعیان مورد قبول واقع شده است، از جمله:</w:t>
      </w:r>
    </w:p>
    <w:p w:rsidR="001A643D" w:rsidRPr="009802C8" w:rsidRDefault="001A643D" w:rsidP="009802C8">
      <w:pPr>
        <w:pStyle w:val="5-"/>
        <w:rPr>
          <w:rtl/>
        </w:rPr>
      </w:pPr>
      <w:bookmarkStart w:id="855" w:name="_Toc439578421"/>
      <w:r w:rsidRPr="009802C8">
        <w:rPr>
          <w:rFonts w:hint="cs"/>
          <w:rtl/>
        </w:rPr>
        <w:t>مرجعیت مورد قبول و مناسب</w:t>
      </w:r>
      <w:bookmarkEnd w:id="855"/>
    </w:p>
    <w:p w:rsidR="001A643D" w:rsidRPr="00104547" w:rsidRDefault="001A643D" w:rsidP="00104547">
      <w:pPr>
        <w:ind w:firstLine="227"/>
        <w:jc w:val="both"/>
        <w:rPr>
          <w:rStyle w:val="Char2"/>
          <w:rtl/>
        </w:rPr>
      </w:pPr>
      <w:r w:rsidRPr="00104547">
        <w:rPr>
          <w:rStyle w:val="Char2"/>
          <w:rFonts w:hint="cs"/>
          <w:rtl/>
        </w:rPr>
        <w:t>فضل الله خودش را به صورت یک مرجع کافی و لایق برای جمهور شیعیان نشان داده است، و این بنابر دلایلی بوده است از جمله:</w:t>
      </w:r>
    </w:p>
    <w:p w:rsidR="001A643D" w:rsidRPr="009802C8" w:rsidRDefault="001A643D" w:rsidP="009802C8">
      <w:pPr>
        <w:pStyle w:val="6-"/>
        <w:rPr>
          <w:rStyle w:val="Char8"/>
          <w:rFonts w:eastAsia="SimSun"/>
          <w:bCs/>
          <w:rtl/>
        </w:rPr>
      </w:pPr>
      <w:bookmarkStart w:id="856" w:name="_Toc439578422"/>
      <w:r w:rsidRPr="009802C8">
        <w:rPr>
          <w:rStyle w:val="Char8"/>
          <w:rFonts w:eastAsia="SimSun" w:hint="cs"/>
          <w:bCs/>
          <w:rtl/>
        </w:rPr>
        <w:t>الف- نظریات عقلانی وی</w:t>
      </w:r>
      <w:bookmarkEnd w:id="856"/>
    </w:p>
    <w:p w:rsidR="001A643D" w:rsidRPr="00104547" w:rsidRDefault="001A643D" w:rsidP="00104547">
      <w:pPr>
        <w:ind w:firstLine="227"/>
        <w:jc w:val="both"/>
        <w:rPr>
          <w:rStyle w:val="Char2"/>
          <w:rtl/>
        </w:rPr>
      </w:pPr>
      <w:r w:rsidRPr="00104547">
        <w:rPr>
          <w:rStyle w:val="Char2"/>
          <w:rFonts w:hint="cs"/>
          <w:rtl/>
        </w:rPr>
        <w:t>فضل الله معتقد است که اصلی که انبیاء در خطاب و دعوت</w:t>
      </w:r>
      <w:r w:rsidR="00BE1FFD" w:rsidRPr="00104547">
        <w:rPr>
          <w:rStyle w:val="Char2"/>
          <w:rFonts w:hint="eastAsia"/>
          <w:rtl/>
        </w:rPr>
        <w:t>‌</w:t>
      </w:r>
      <w:r w:rsidRPr="00104547">
        <w:rPr>
          <w:rStyle w:val="Char2"/>
          <w:rFonts w:hint="cs"/>
          <w:rtl/>
        </w:rPr>
        <w:t>های خود بر آن تکیه کرده‌اند، همان خطاب عقل بود نه معجزات</w:t>
      </w:r>
      <w:r w:rsidRPr="00104547">
        <w:rPr>
          <w:rStyle w:val="Char2"/>
          <w:vertAlign w:val="superscript"/>
          <w:rtl/>
        </w:rPr>
        <w:footnoteReference w:id="1197"/>
      </w:r>
      <w:r w:rsidRPr="00104547">
        <w:rPr>
          <w:rStyle w:val="Char2"/>
          <w:rFonts w:hint="cs"/>
          <w:rtl/>
        </w:rPr>
        <w:t>. بنابراین فضل الله در خطاب</w:t>
      </w:r>
      <w:r w:rsidR="00BE1FFD" w:rsidRPr="00104547">
        <w:rPr>
          <w:rStyle w:val="Char2"/>
          <w:rFonts w:hint="eastAsia"/>
          <w:rtl/>
        </w:rPr>
        <w:t>‌</w:t>
      </w:r>
      <w:r w:rsidRPr="00104547">
        <w:rPr>
          <w:rStyle w:val="Char2"/>
          <w:rFonts w:hint="cs"/>
          <w:rtl/>
        </w:rPr>
        <w:t>های خود و رضایت جمهور بر این روش موفق تکیه کرده است. برخلاف بسیاری از کسانی که بر روایت</w:t>
      </w:r>
      <w:r w:rsidR="009802C8">
        <w:rPr>
          <w:rStyle w:val="Char2"/>
          <w:rFonts w:hint="eastAsia"/>
          <w:rtl/>
        </w:rPr>
        <w:t>‌</w:t>
      </w:r>
      <w:r w:rsidRPr="00104547">
        <w:rPr>
          <w:rStyle w:val="Char2"/>
          <w:rFonts w:hint="cs"/>
          <w:rtl/>
        </w:rPr>
        <w:t>های خرافاتی و باطل تکیه می‌کنند.</w:t>
      </w:r>
    </w:p>
    <w:p w:rsidR="001A643D" w:rsidRPr="00104547" w:rsidRDefault="001A643D" w:rsidP="00104547">
      <w:pPr>
        <w:ind w:firstLine="227"/>
        <w:jc w:val="both"/>
        <w:rPr>
          <w:rStyle w:val="Char2"/>
          <w:rtl/>
        </w:rPr>
      </w:pPr>
      <w:r w:rsidRPr="00104547">
        <w:rPr>
          <w:rStyle w:val="Char2"/>
          <w:rFonts w:hint="cs"/>
          <w:rtl/>
        </w:rPr>
        <w:t>از طرف دیگر فضل الله معتقد است که انبیاء از نقد و بررسی و پرسیدن سؤالات مخالف منع نمی‌کردند. برخلاف - کسانی که فضل الله</w:t>
      </w:r>
      <w:r w:rsidR="00435B45" w:rsidRPr="00104547">
        <w:rPr>
          <w:rStyle w:val="Char2"/>
          <w:rFonts w:hint="cs"/>
          <w:rtl/>
        </w:rPr>
        <w:t xml:space="preserve"> آن‌ها </w:t>
      </w:r>
      <w:r w:rsidRPr="00104547">
        <w:rPr>
          <w:rStyle w:val="Char2"/>
          <w:rFonts w:hint="cs"/>
          <w:rtl/>
        </w:rPr>
        <w:t>را - جاهلان می‌نامد که «مردم را از نقد و بررسی و اعتراض منع می‌کنند، پس وقتی کسی اعتراضی بکند از همه جا به تکفیر و گمراه‌بودن وی فتوی داده می‌شود»</w:t>
      </w:r>
      <w:r w:rsidRPr="00104547">
        <w:rPr>
          <w:rStyle w:val="Char2"/>
          <w:vertAlign w:val="superscript"/>
          <w:rtl/>
        </w:rPr>
        <w:footnoteReference w:id="119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 xml:space="preserve">بنابراین می‌بینیم که فضل الله مسایل را بطورى </w:t>
      </w:r>
      <w:r w:rsidR="000C5D3E" w:rsidRPr="00104547">
        <w:rPr>
          <w:rStyle w:val="Char2"/>
          <w:rFonts w:hint="cs"/>
          <w:rtl/>
        </w:rPr>
        <w:t>ک</w:t>
      </w:r>
      <w:r w:rsidRPr="00104547">
        <w:rPr>
          <w:rStyle w:val="Char2"/>
          <w:rFonts w:hint="cs"/>
          <w:rtl/>
        </w:rPr>
        <w:t>ه با عقل نزد</w:t>
      </w:r>
      <w:r w:rsidR="000C5D3E" w:rsidRPr="00104547">
        <w:rPr>
          <w:rStyle w:val="Char2"/>
          <w:rFonts w:hint="cs"/>
          <w:rtl/>
        </w:rPr>
        <w:t>یک</w:t>
      </w:r>
      <w:r w:rsidRPr="00104547">
        <w:rPr>
          <w:rStyle w:val="Char2"/>
          <w:rFonts w:hint="cs"/>
          <w:rtl/>
        </w:rPr>
        <w:t xml:space="preserve"> باشد، بررسی می‌کند. برخلاف بسیاری از مخالفانش که بر کارهای خرافاتی و مناقشات فلسفی تأکید می‌کنند که عامه مردم از آن سود نمی‌برند.</w:t>
      </w:r>
    </w:p>
    <w:p w:rsidR="001A643D" w:rsidRPr="00104547" w:rsidRDefault="001A643D" w:rsidP="009802C8">
      <w:pPr>
        <w:ind w:firstLine="227"/>
        <w:jc w:val="both"/>
        <w:rPr>
          <w:rStyle w:val="Char2"/>
          <w:rtl/>
        </w:rPr>
      </w:pPr>
      <w:r w:rsidRPr="00104547">
        <w:rPr>
          <w:rStyle w:val="Char2"/>
          <w:rFonts w:hint="cs"/>
          <w:rtl/>
        </w:rPr>
        <w:t>به عنوان مثال: فضل الله در مورد تردید نسبت به نصوصی که می‌گویند نور فاطمه</w:t>
      </w:r>
      <w:r w:rsidR="00BE1FFD" w:rsidRPr="00104547">
        <w:rPr>
          <w:rFonts w:cs="CTraditional Arabic" w:hint="cs"/>
          <w:rtl/>
          <w:lang w:bidi="fa-IR"/>
        </w:rPr>
        <w:t>ل</w:t>
      </w:r>
      <w:r w:rsidRPr="00104547">
        <w:rPr>
          <w:rStyle w:val="Char2"/>
          <w:rFonts w:hint="cs"/>
          <w:rtl/>
        </w:rPr>
        <w:t xml:space="preserve"> قبل از خلقت آسمان و زمین خلق شده است، مش</w:t>
      </w:r>
      <w:r w:rsidR="000C5D3E" w:rsidRPr="00104547">
        <w:rPr>
          <w:rStyle w:val="Char2"/>
          <w:rFonts w:hint="cs"/>
          <w:rtl/>
        </w:rPr>
        <w:t>ک</w:t>
      </w:r>
      <w:r w:rsidRPr="00104547">
        <w:rPr>
          <w:rStyle w:val="Char2"/>
          <w:rFonts w:hint="cs"/>
          <w:rtl/>
        </w:rPr>
        <w:t>لى نمی‌ب</w:t>
      </w:r>
      <w:r w:rsidR="000C5D3E" w:rsidRPr="00104547">
        <w:rPr>
          <w:rStyle w:val="Char2"/>
          <w:rFonts w:hint="cs"/>
          <w:rtl/>
        </w:rPr>
        <w:t>ی</w:t>
      </w:r>
      <w:r w:rsidRPr="00104547">
        <w:rPr>
          <w:rStyle w:val="Char2"/>
          <w:rFonts w:hint="cs"/>
          <w:rtl/>
        </w:rPr>
        <w:t>ند. چون اسناد آن ضعیف است. و این دیدگاه طعنه‌ای به جایگاه زهرا</w:t>
      </w:r>
      <w:r w:rsidR="00BE1FFD" w:rsidRPr="00104547">
        <w:rPr>
          <w:rFonts w:cs="CTraditional Arabic" w:hint="cs"/>
          <w:rtl/>
          <w:lang w:bidi="fa-IR"/>
        </w:rPr>
        <w:t>ل</w:t>
      </w:r>
      <w:r w:rsidRPr="00104547">
        <w:rPr>
          <w:rStyle w:val="Char2"/>
          <w:rFonts w:hint="cs"/>
          <w:rtl/>
        </w:rPr>
        <w:t xml:space="preserve"> که بدون این ویژگی خرافاتی نیز ثابت شده است، وارد نمی‌کند.</w:t>
      </w:r>
    </w:p>
    <w:p w:rsidR="001A643D" w:rsidRPr="00104547" w:rsidRDefault="001A643D" w:rsidP="00104547">
      <w:pPr>
        <w:ind w:firstLine="227"/>
        <w:jc w:val="both"/>
        <w:rPr>
          <w:rStyle w:val="Char2"/>
          <w:rtl/>
        </w:rPr>
      </w:pPr>
      <w:r w:rsidRPr="00104547">
        <w:rPr>
          <w:rStyle w:val="Char2"/>
          <w:rFonts w:hint="cs"/>
          <w:rtl/>
        </w:rPr>
        <w:t>ولی مخالفان فضل الله این امر را جزء امور ثابتی می‌دانند که نمی‌توان در مورد آن بحث کرد. حتی بعضی‌ها آن را متواتر می‌دانند، و سپس به تفسیر آن توسط عقل خرافاتی - که عقل سالم آن را قبول نمی‌کند - پناه می‌برند که چیزی که قبل از آسمان</w:t>
      </w:r>
      <w:r w:rsidR="00BE1FFD" w:rsidRPr="00104547">
        <w:rPr>
          <w:rStyle w:val="Char2"/>
          <w:rFonts w:hint="eastAsia"/>
          <w:rtl/>
        </w:rPr>
        <w:t>‌</w:t>
      </w:r>
      <w:r w:rsidRPr="00104547">
        <w:rPr>
          <w:rStyle w:val="Char2"/>
          <w:rFonts w:hint="cs"/>
          <w:rtl/>
        </w:rPr>
        <w:t>ها و زمین خلق شده بود، «اشباح» پیامبر</w:t>
      </w:r>
      <w:r w:rsidR="00BE1FF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 زهرا و ائمه بوده است</w:t>
      </w:r>
      <w:r w:rsidRPr="00104547">
        <w:rPr>
          <w:rStyle w:val="Char2"/>
          <w:vertAlign w:val="superscript"/>
          <w:rtl/>
        </w:rPr>
        <w:footnoteReference w:id="1199"/>
      </w:r>
      <w:r w:rsidRPr="00104547">
        <w:rPr>
          <w:rStyle w:val="Char2"/>
          <w:rFonts w:hint="cs"/>
          <w:rtl/>
        </w:rPr>
        <w:t>!! و من نمی‌دانم که فایده خلقت این اشباح در آن دوره چه بوده است.</w:t>
      </w:r>
    </w:p>
    <w:p w:rsidR="001A643D" w:rsidRPr="009802C8" w:rsidRDefault="001A643D" w:rsidP="009802C8">
      <w:pPr>
        <w:pStyle w:val="6-"/>
        <w:rPr>
          <w:rStyle w:val="Char8"/>
          <w:rFonts w:eastAsia="SimSun"/>
          <w:bCs/>
          <w:rtl/>
        </w:rPr>
      </w:pPr>
      <w:bookmarkStart w:id="857" w:name="_Toc439578423"/>
      <w:r w:rsidRPr="009802C8">
        <w:rPr>
          <w:rStyle w:val="Char8"/>
          <w:rFonts w:eastAsia="SimSun" w:hint="cs"/>
          <w:bCs/>
          <w:rtl/>
        </w:rPr>
        <w:t>ب- دیدگاه وی در مورد خرافات و خرافه‌پرستان که از آن بحث کردیم</w:t>
      </w:r>
      <w:bookmarkEnd w:id="857"/>
    </w:p>
    <w:p w:rsidR="001A643D" w:rsidRPr="009802C8" w:rsidRDefault="001A643D" w:rsidP="009802C8">
      <w:pPr>
        <w:pStyle w:val="6-"/>
        <w:rPr>
          <w:rStyle w:val="Char8"/>
          <w:rFonts w:eastAsia="SimSun"/>
          <w:bCs/>
          <w:rtl/>
        </w:rPr>
      </w:pPr>
      <w:bookmarkStart w:id="858" w:name="_Toc439578424"/>
      <w:r w:rsidRPr="009802C8">
        <w:rPr>
          <w:rStyle w:val="Char8"/>
          <w:rFonts w:eastAsia="SimSun" w:hint="cs"/>
          <w:bCs/>
          <w:rtl/>
        </w:rPr>
        <w:t>ج- فراوانی برنامه‌های خیریه او</w:t>
      </w:r>
      <w:bookmarkEnd w:id="858"/>
    </w:p>
    <w:p w:rsidR="001A643D" w:rsidRPr="00104547" w:rsidRDefault="001A643D" w:rsidP="00104547">
      <w:pPr>
        <w:ind w:firstLine="227"/>
        <w:jc w:val="both"/>
        <w:rPr>
          <w:rStyle w:val="Char2"/>
          <w:rtl/>
        </w:rPr>
      </w:pPr>
      <w:r w:rsidRPr="00104547">
        <w:rPr>
          <w:rStyle w:val="Char2"/>
          <w:rFonts w:hint="cs"/>
          <w:rtl/>
        </w:rPr>
        <w:t>فضل الله به بخشیدن اموالی که به عنوان خمس به وی داده شده، در برنامه‌هایی که مردم آن را در قبال خود می‌د</w:t>
      </w:r>
      <w:r w:rsidR="000C5D3E" w:rsidRPr="00104547">
        <w:rPr>
          <w:rStyle w:val="Char2"/>
          <w:rFonts w:hint="cs"/>
          <w:rtl/>
        </w:rPr>
        <w:t>ی</w:t>
      </w:r>
      <w:r w:rsidRPr="00104547">
        <w:rPr>
          <w:rStyle w:val="Char2"/>
          <w:rFonts w:hint="cs"/>
          <w:rtl/>
        </w:rPr>
        <w:t>دند، اقدام می‌کرد، و ا</w:t>
      </w:r>
      <w:r w:rsidR="000C5D3E" w:rsidRPr="00104547">
        <w:rPr>
          <w:rStyle w:val="Char2"/>
          <w:rFonts w:hint="cs"/>
          <w:rtl/>
        </w:rPr>
        <w:t>ی</w:t>
      </w:r>
      <w:r w:rsidRPr="00104547">
        <w:rPr>
          <w:rStyle w:val="Char2"/>
          <w:rFonts w:hint="cs"/>
          <w:rtl/>
        </w:rPr>
        <w:t>ن سبب اطمینان مردم به وی و به نیت‌های اصلاحی او شده است</w:t>
      </w:r>
      <w:r w:rsidRPr="00104547">
        <w:rPr>
          <w:rStyle w:val="Char2"/>
          <w:vertAlign w:val="superscript"/>
          <w:rtl/>
        </w:rPr>
        <w:footnoteReference w:id="1200"/>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به طور کلی می‌گوییم: عقلانیت فضل الله و دوری وی از خرافات و فراوانی برنامه‌های خیریه او در جمع شدن بسیاری از شیعیان بر گرد او سهیم است. مخصوصاً جوانان و روشنفکران، کسانی که خواستار تجدد، و بیرون آمدن از عزلت و انزوا هستند. و آرزوى روشنف</w:t>
      </w:r>
      <w:r w:rsidR="000C5D3E" w:rsidRPr="00104547">
        <w:rPr>
          <w:rStyle w:val="Char2"/>
          <w:rFonts w:hint="cs"/>
          <w:rtl/>
        </w:rPr>
        <w:t>ک</w:t>
      </w:r>
      <w:r w:rsidRPr="00104547">
        <w:rPr>
          <w:rStyle w:val="Char2"/>
          <w:rFonts w:hint="cs"/>
          <w:rtl/>
        </w:rPr>
        <w:t>رى و عق</w:t>
      </w:r>
      <w:r w:rsidR="000C5D3E" w:rsidRPr="00104547">
        <w:rPr>
          <w:rStyle w:val="Char2"/>
          <w:rFonts w:hint="cs"/>
          <w:rtl/>
        </w:rPr>
        <w:t>ی</w:t>
      </w:r>
      <w:r w:rsidRPr="00104547">
        <w:rPr>
          <w:rStyle w:val="Char2"/>
          <w:rFonts w:hint="cs"/>
          <w:rtl/>
        </w:rPr>
        <w:t>دتى و تحقق وحدت اسلامی را دارند، و در رهایی از افکار خرافاتی و اسطوره‌هایی که مسلمانان را از هم جدا می‌کند و میان</w:t>
      </w:r>
      <w:r w:rsidR="00435B45" w:rsidRPr="00104547">
        <w:rPr>
          <w:rStyle w:val="Char2"/>
          <w:rFonts w:hint="cs"/>
          <w:rtl/>
        </w:rPr>
        <w:t xml:space="preserve"> آن‌ها </w:t>
      </w:r>
      <w:r w:rsidRPr="00104547">
        <w:rPr>
          <w:rStyle w:val="Char2"/>
          <w:rFonts w:hint="cs"/>
          <w:rtl/>
        </w:rPr>
        <w:t>فاصله می‌اندازد، سهیم هستند</w:t>
      </w:r>
      <w:r w:rsidRPr="00104547">
        <w:rPr>
          <w:rStyle w:val="Char2"/>
          <w:vertAlign w:val="superscript"/>
          <w:rtl/>
        </w:rPr>
        <w:footnoteReference w:id="1201"/>
      </w:r>
      <w:r w:rsidRPr="00104547">
        <w:rPr>
          <w:rStyle w:val="Char2"/>
          <w:rFonts w:hint="cs"/>
          <w:rtl/>
        </w:rPr>
        <w:t>.</w:t>
      </w:r>
    </w:p>
    <w:p w:rsidR="001A643D" w:rsidRPr="00104547" w:rsidRDefault="001A643D" w:rsidP="00A27754">
      <w:pPr>
        <w:pStyle w:val="5-"/>
        <w:rPr>
          <w:rtl/>
        </w:rPr>
      </w:pPr>
      <w:bookmarkStart w:id="859" w:name="_Toc307451991"/>
      <w:bookmarkStart w:id="860" w:name="_Toc439578425"/>
      <w:r w:rsidRPr="00104547">
        <w:rPr>
          <w:rFonts w:hint="cs"/>
          <w:rtl/>
        </w:rPr>
        <w:t>قبول در رسانه‌ها</w:t>
      </w:r>
      <w:bookmarkEnd w:id="859"/>
      <w:bookmarkEnd w:id="860"/>
    </w:p>
    <w:p w:rsidR="001A643D" w:rsidRPr="00104547" w:rsidRDefault="001A643D" w:rsidP="00104547">
      <w:pPr>
        <w:ind w:firstLine="227"/>
        <w:jc w:val="both"/>
        <w:rPr>
          <w:rStyle w:val="Char2"/>
          <w:rtl/>
        </w:rPr>
      </w:pPr>
      <w:r w:rsidRPr="00104547">
        <w:rPr>
          <w:rStyle w:val="Char2"/>
          <w:rFonts w:hint="cs"/>
          <w:rtl/>
        </w:rPr>
        <w:t>فضل الله توانست که پ</w:t>
      </w:r>
      <w:r w:rsidR="000C5D3E" w:rsidRPr="00104547">
        <w:rPr>
          <w:rStyle w:val="Char2"/>
          <w:rFonts w:hint="cs"/>
          <w:rtl/>
        </w:rPr>
        <w:t>ی</w:t>
      </w:r>
      <w:r w:rsidRPr="00104547">
        <w:rPr>
          <w:rStyle w:val="Char2"/>
          <w:rFonts w:hint="cs"/>
          <w:rtl/>
        </w:rPr>
        <w:t xml:space="preserve">روزى خوبى را در رسانه‌ها به خود جلب </w:t>
      </w:r>
      <w:r w:rsidR="000C5D3E" w:rsidRPr="00104547">
        <w:rPr>
          <w:rStyle w:val="Char2"/>
          <w:rFonts w:hint="cs"/>
          <w:rtl/>
        </w:rPr>
        <w:t>ک</w:t>
      </w:r>
      <w:r w:rsidRPr="00104547">
        <w:rPr>
          <w:rStyle w:val="Char2"/>
          <w:rFonts w:hint="cs"/>
          <w:rtl/>
        </w:rPr>
        <w:t>ند. مخصوصاً در این سال</w:t>
      </w:r>
      <w:r w:rsidR="00BE1FFD" w:rsidRPr="00104547">
        <w:rPr>
          <w:rStyle w:val="Char2"/>
          <w:rFonts w:hint="eastAsia"/>
          <w:rtl/>
        </w:rPr>
        <w:t>‌</w:t>
      </w:r>
      <w:r w:rsidRPr="00104547">
        <w:rPr>
          <w:rStyle w:val="Char2"/>
          <w:rFonts w:hint="cs"/>
          <w:rtl/>
        </w:rPr>
        <w:t>های اخیر، که مم</w:t>
      </w:r>
      <w:r w:rsidR="000C5D3E" w:rsidRPr="00104547">
        <w:rPr>
          <w:rStyle w:val="Char2"/>
          <w:rFonts w:hint="cs"/>
          <w:rtl/>
        </w:rPr>
        <w:t>ک</w:t>
      </w:r>
      <w:r w:rsidRPr="00104547">
        <w:rPr>
          <w:rStyle w:val="Char2"/>
          <w:rFonts w:hint="cs"/>
          <w:rtl/>
        </w:rPr>
        <w:t>ن است هم</w:t>
      </w:r>
      <w:r w:rsidR="000C5D3E" w:rsidRPr="00104547">
        <w:rPr>
          <w:rStyle w:val="Char2"/>
          <w:rFonts w:hint="cs"/>
          <w:rtl/>
        </w:rPr>
        <w:t>ی</w:t>
      </w:r>
      <w:r w:rsidRPr="00104547">
        <w:rPr>
          <w:rStyle w:val="Char2"/>
          <w:rFonts w:hint="cs"/>
          <w:rtl/>
        </w:rPr>
        <w:t>ن باعث خشم و عصبانیت مخالفانش باشد.</w:t>
      </w:r>
    </w:p>
    <w:p w:rsidR="001A643D" w:rsidRPr="00104547" w:rsidRDefault="001A643D" w:rsidP="00104547">
      <w:pPr>
        <w:ind w:firstLine="227"/>
        <w:jc w:val="both"/>
        <w:rPr>
          <w:rStyle w:val="Char2"/>
          <w:rtl/>
        </w:rPr>
      </w:pPr>
      <w:r w:rsidRPr="00104547">
        <w:rPr>
          <w:rStyle w:val="Char2"/>
          <w:rFonts w:hint="cs"/>
          <w:rtl/>
        </w:rPr>
        <w:t>و آنچه ب</w:t>
      </w:r>
      <w:r w:rsidR="000C5D3E" w:rsidRPr="00104547">
        <w:rPr>
          <w:rStyle w:val="Char2"/>
          <w:rFonts w:hint="cs"/>
          <w:rtl/>
        </w:rPr>
        <w:t>ی</w:t>
      </w:r>
      <w:r w:rsidRPr="00104547">
        <w:rPr>
          <w:rStyle w:val="Char2"/>
          <w:rFonts w:hint="cs"/>
          <w:rtl/>
        </w:rPr>
        <w:t>ان مى‌</w:t>
      </w:r>
      <w:r w:rsidR="000C5D3E" w:rsidRPr="00104547">
        <w:rPr>
          <w:rStyle w:val="Char2"/>
          <w:rFonts w:hint="cs"/>
          <w:rtl/>
        </w:rPr>
        <w:t>ک</w:t>
      </w:r>
      <w:r w:rsidRPr="00104547">
        <w:rPr>
          <w:rStyle w:val="Char2"/>
          <w:rFonts w:hint="cs"/>
          <w:rtl/>
        </w:rPr>
        <w:t>ند سخنان یکی از مخالفانش بطور آشکار - وقتی که با لهجه‌ای سرشار از حسد می‌گوید - «دانشمندان ما و ستونهای تفکر ما در قم و نجف چگونه زندگی می‌کنند و حسرت چاپ مؤلفات ارزشمند خود و نشر</w:t>
      </w:r>
      <w:r w:rsidR="00435B45" w:rsidRPr="00104547">
        <w:rPr>
          <w:rStyle w:val="Char2"/>
          <w:rFonts w:hint="cs"/>
          <w:rtl/>
        </w:rPr>
        <w:t xml:space="preserve"> آن‌ها </w:t>
      </w:r>
      <w:r w:rsidRPr="00104547">
        <w:rPr>
          <w:rStyle w:val="Char2"/>
          <w:rFonts w:hint="cs"/>
          <w:rtl/>
        </w:rPr>
        <w:t>را می‌خورند تا مردم از</w:t>
      </w:r>
      <w:r w:rsidR="00435B45" w:rsidRPr="00104547">
        <w:rPr>
          <w:rStyle w:val="Char2"/>
          <w:rFonts w:hint="cs"/>
          <w:rtl/>
        </w:rPr>
        <w:t xml:space="preserve"> آن‌ها </w:t>
      </w:r>
      <w:r w:rsidRPr="00104547">
        <w:rPr>
          <w:rStyle w:val="Char2"/>
          <w:rFonts w:hint="cs"/>
          <w:rtl/>
        </w:rPr>
        <w:t>استفاده کنند، حال آنکه روزنامه‌ها و کتاب</w:t>
      </w:r>
      <w:r w:rsidR="00BE1FFD" w:rsidRPr="00104547">
        <w:rPr>
          <w:rStyle w:val="Char2"/>
          <w:rFonts w:hint="eastAsia"/>
          <w:rtl/>
        </w:rPr>
        <w:t>‌</w:t>
      </w:r>
      <w:r w:rsidRPr="00104547">
        <w:rPr>
          <w:rStyle w:val="Char2"/>
          <w:rFonts w:hint="cs"/>
          <w:rtl/>
        </w:rPr>
        <w:t>هایی را می‌بینیم که پر از چرندها و توهین و افتراهایی است که فضل الله به صورت هفتگی اوقات مردم را با آن می‌سوزاند. و بوس</w:t>
      </w:r>
      <w:r w:rsidR="000C5D3E" w:rsidRPr="00104547">
        <w:rPr>
          <w:rStyle w:val="Char2"/>
          <w:rFonts w:hint="cs"/>
          <w:rtl/>
        </w:rPr>
        <w:t>ی</w:t>
      </w:r>
      <w:r w:rsidRPr="00104547">
        <w:rPr>
          <w:rStyle w:val="Char2"/>
          <w:rFonts w:hint="cs"/>
          <w:rtl/>
        </w:rPr>
        <w:t>له برنامه‌های تلویزیونی و رادیویی و روزنامه‌ای از کلماتى که زبان گناهکارش در مورد</w:t>
      </w:r>
      <w:r w:rsidR="00435B45" w:rsidRPr="00104547">
        <w:rPr>
          <w:rStyle w:val="Char2"/>
          <w:rFonts w:hint="cs"/>
          <w:rtl/>
        </w:rPr>
        <w:t xml:space="preserve"> آن‌ها </w:t>
      </w:r>
      <w:r w:rsidRPr="00104547">
        <w:rPr>
          <w:rStyle w:val="Char2"/>
          <w:rFonts w:hint="cs"/>
          <w:rtl/>
        </w:rPr>
        <w:t>زیاده‌روی می‌کند، وقت مردم را می‌گیرد»</w:t>
      </w:r>
      <w:r w:rsidRPr="00104547">
        <w:rPr>
          <w:rStyle w:val="Char2"/>
          <w:vertAlign w:val="superscript"/>
          <w:rtl/>
        </w:rPr>
        <w:footnoteReference w:id="120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 xml:space="preserve">بدون شک رازی که این نویسنده و امثال او درک نکرده‌اند این است که رسانه‌ها خود را به مخاطره نمى‌اندازد تا با مراجعى مقابله </w:t>
      </w:r>
      <w:r w:rsidR="000C5D3E" w:rsidRPr="00104547">
        <w:rPr>
          <w:rStyle w:val="Char2"/>
          <w:rFonts w:hint="cs"/>
          <w:rtl/>
        </w:rPr>
        <w:t>ک</w:t>
      </w:r>
      <w:r w:rsidRPr="00104547">
        <w:rPr>
          <w:rStyle w:val="Char2"/>
          <w:rFonts w:hint="cs"/>
          <w:rtl/>
        </w:rPr>
        <w:t xml:space="preserve">نند </w:t>
      </w:r>
      <w:r w:rsidR="000C5D3E" w:rsidRPr="00104547">
        <w:rPr>
          <w:rStyle w:val="Char2"/>
          <w:rFonts w:hint="cs"/>
          <w:rtl/>
        </w:rPr>
        <w:t>ک</w:t>
      </w:r>
      <w:r w:rsidRPr="00104547">
        <w:rPr>
          <w:rStyle w:val="Char2"/>
          <w:rFonts w:hint="cs"/>
          <w:rtl/>
        </w:rPr>
        <w:t>ه خرافاتشان را در کانال</w:t>
      </w:r>
      <w:r w:rsidR="00BE1FFD" w:rsidRPr="00104547">
        <w:rPr>
          <w:rStyle w:val="Char2"/>
          <w:rFonts w:hint="eastAsia"/>
          <w:rtl/>
        </w:rPr>
        <w:t>‌</w:t>
      </w:r>
      <w:r w:rsidRPr="00104547">
        <w:rPr>
          <w:rStyle w:val="Char2"/>
          <w:rFonts w:hint="cs"/>
          <w:rtl/>
        </w:rPr>
        <w:t xml:space="preserve">ها و روزنامه‌ها پخش </w:t>
      </w:r>
      <w:r w:rsidR="000C5D3E" w:rsidRPr="00104547">
        <w:rPr>
          <w:rStyle w:val="Char2"/>
          <w:rFonts w:hint="cs"/>
          <w:rtl/>
        </w:rPr>
        <w:t>ک</w:t>
      </w:r>
      <w:r w:rsidRPr="00104547">
        <w:rPr>
          <w:rStyle w:val="Char2"/>
          <w:rFonts w:hint="cs"/>
          <w:rtl/>
        </w:rPr>
        <w:t>نند، مخصوصاً در این دوره‌ای که بسیاری از مردم امثال این افراد را نمی‌پذیرند. یعنی: کسانی که سخنانشان را با لعنت بر مخالفین شروع می‌کنند. در حالی که این لهجه‌ای است که تفرقه و کینه میان مسلمانان را تقویت می‌دهد.</w:t>
      </w:r>
    </w:p>
    <w:p w:rsidR="001A643D" w:rsidRPr="00104547" w:rsidRDefault="001A643D" w:rsidP="00A27754">
      <w:pPr>
        <w:pStyle w:val="5-"/>
        <w:rPr>
          <w:rtl/>
        </w:rPr>
      </w:pPr>
      <w:bookmarkStart w:id="861" w:name="_Toc307451992"/>
      <w:bookmarkStart w:id="862" w:name="_Toc439578426"/>
      <w:r w:rsidRPr="00104547">
        <w:rPr>
          <w:rFonts w:hint="cs"/>
          <w:rtl/>
        </w:rPr>
        <w:t>افکار اصلاحی و شجاعانه وی</w:t>
      </w:r>
      <w:bookmarkEnd w:id="861"/>
      <w:bookmarkEnd w:id="862"/>
    </w:p>
    <w:p w:rsidR="001A643D" w:rsidRPr="00104547" w:rsidRDefault="001A643D" w:rsidP="00104547">
      <w:pPr>
        <w:ind w:firstLine="227"/>
        <w:jc w:val="both"/>
        <w:rPr>
          <w:rStyle w:val="Char2"/>
          <w:rtl/>
        </w:rPr>
      </w:pPr>
      <w:r w:rsidRPr="00104547">
        <w:rPr>
          <w:rStyle w:val="Char2"/>
          <w:rFonts w:hint="cs"/>
          <w:rtl/>
        </w:rPr>
        <w:t>فضل الله با شجاعت خود نظریه اصلاح را مطرح کرد که نقد میراث مذهبی - بجز بدیهیات و ضروریات - بود.</w:t>
      </w:r>
    </w:p>
    <w:p w:rsidR="001A643D" w:rsidRPr="00104547" w:rsidRDefault="001A643D" w:rsidP="00104547">
      <w:pPr>
        <w:ind w:firstLine="227"/>
        <w:jc w:val="both"/>
        <w:rPr>
          <w:rStyle w:val="Char2"/>
          <w:rtl/>
        </w:rPr>
      </w:pPr>
      <w:r w:rsidRPr="00104547">
        <w:rPr>
          <w:rStyle w:val="Char2"/>
          <w:rFonts w:hint="cs"/>
          <w:rtl/>
        </w:rPr>
        <w:t>و گفت: «میراث فقهی و کلامی و فلسفی ثمره مجتهدان، فقها و دانشمندان بوده است. و</w:t>
      </w:r>
      <w:r w:rsidR="00435B45" w:rsidRPr="00104547">
        <w:rPr>
          <w:rStyle w:val="Char2"/>
          <w:rFonts w:hint="cs"/>
          <w:rtl/>
        </w:rPr>
        <w:t xml:space="preserve"> این‌ها </w:t>
      </w:r>
      <w:r w:rsidRPr="00104547">
        <w:rPr>
          <w:rStyle w:val="Char2"/>
          <w:rFonts w:hint="cs"/>
          <w:rtl/>
        </w:rPr>
        <w:t>نماد حقیقت نیستند جز مقداری که حقیقت را برای ما مجسم کنند. بر اساس معیارهایی که برای ما حقیقت دارند. و در نتیجه فکر اسلامی بجز بدیهیات، یک تفکر بشری است که گاهی اشتباه می‌کند، و گاهی درست عمل می‌کند.</w:t>
      </w:r>
    </w:p>
    <w:p w:rsidR="00BE1FFD" w:rsidRPr="00104547" w:rsidRDefault="001A643D" w:rsidP="00104547">
      <w:pPr>
        <w:ind w:firstLine="227"/>
        <w:jc w:val="both"/>
        <w:rPr>
          <w:rStyle w:val="Char2"/>
          <w:rtl/>
        </w:rPr>
      </w:pPr>
      <w:r w:rsidRPr="00104547">
        <w:rPr>
          <w:rStyle w:val="Char2"/>
          <w:rFonts w:hint="cs"/>
          <w:rtl/>
        </w:rPr>
        <w:t>و می‌گوید: «برای بیرون آمدن از ذاتی‌نگری و</w:t>
      </w:r>
      <w:r w:rsidR="00F30D5D">
        <w:rPr>
          <w:rStyle w:val="Char2"/>
          <w:rFonts w:hint="cs"/>
          <w:rtl/>
        </w:rPr>
        <w:t xml:space="preserve"> ویژگی‌ها</w:t>
      </w:r>
      <w:r w:rsidRPr="00104547">
        <w:rPr>
          <w:rStyle w:val="Char2"/>
          <w:rFonts w:hint="cs"/>
          <w:rtl/>
        </w:rPr>
        <w:t xml:space="preserve"> و حساب</w:t>
      </w:r>
      <w:r w:rsidR="00BE1FFD" w:rsidRPr="00104547">
        <w:rPr>
          <w:rStyle w:val="Char2"/>
          <w:rFonts w:hint="eastAsia"/>
          <w:rtl/>
        </w:rPr>
        <w:t>‌</w:t>
      </w:r>
      <w:r w:rsidRPr="00104547">
        <w:rPr>
          <w:rStyle w:val="Char2"/>
          <w:rFonts w:hint="cs"/>
          <w:rtl/>
        </w:rPr>
        <w:t>های تنگ باید با مسایل و افکار خود مواجه شویم، و حتی عقیده خود را نقد کنیم، و شجاعت و جرأت آن را داشته باشیم قبل از اینکه دیگران این کار را بکنند، چون ما صاحب میراث کمی نیستیم که پ</w:t>
      </w:r>
      <w:r w:rsidR="000C5D3E" w:rsidRPr="00104547">
        <w:rPr>
          <w:rStyle w:val="Char2"/>
          <w:rFonts w:hint="cs"/>
          <w:rtl/>
        </w:rPr>
        <w:t>ی</w:t>
      </w:r>
      <w:r w:rsidRPr="00104547">
        <w:rPr>
          <w:rStyle w:val="Char2"/>
          <w:rFonts w:hint="cs"/>
          <w:rtl/>
        </w:rPr>
        <w:t>ش</w:t>
      </w:r>
      <w:r w:rsidR="000C5D3E" w:rsidRPr="00104547">
        <w:rPr>
          <w:rStyle w:val="Char2"/>
          <w:rFonts w:hint="cs"/>
          <w:rtl/>
        </w:rPr>
        <w:t>ی</w:t>
      </w:r>
      <w:r w:rsidRPr="00104547">
        <w:rPr>
          <w:rStyle w:val="Char2"/>
          <w:rFonts w:hint="cs"/>
          <w:rtl/>
        </w:rPr>
        <w:t>ن</w:t>
      </w:r>
      <w:r w:rsidR="000C5D3E" w:rsidRPr="00104547">
        <w:rPr>
          <w:rStyle w:val="Char2"/>
          <w:rFonts w:hint="cs"/>
          <w:rtl/>
        </w:rPr>
        <w:t>ی</w:t>
      </w:r>
      <w:r w:rsidRPr="00104547">
        <w:rPr>
          <w:rStyle w:val="Char2"/>
          <w:rFonts w:hint="cs"/>
          <w:rtl/>
        </w:rPr>
        <w:t>ان برای ما بجا گذاشته‌اند. و لازم است که با دیده نقد و تحلیل به آن بنگریم تا مصداق این آیه کریمه نباشیم که می‌فرماید:</w:t>
      </w:r>
    </w:p>
    <w:p w:rsidR="00BE1FFD" w:rsidRPr="00104547" w:rsidRDefault="00BE1FF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إِنَّا وَجَدۡنَآ ءَابَآءَنَا عَلَىٰٓ أُمَّةٖ وَإِنَّا عَلَىٰٓ ءَاثَٰرِهِم مُّقۡتَدُونَ٢٣</w:t>
      </w:r>
      <w:r w:rsidRPr="00104547">
        <w:rPr>
          <w:rStyle w:val="Char2"/>
          <w:rFonts w:cs="Traditional Arabic"/>
          <w:color w:val="000000"/>
          <w:shd w:val="clear" w:color="auto" w:fill="FFFFFF"/>
          <w:rtl/>
        </w:rPr>
        <w:t>﴾</w:t>
      </w:r>
      <w:r w:rsidRPr="00104547">
        <w:rPr>
          <w:rStyle w:val="Char5"/>
          <w:rtl/>
        </w:rPr>
        <w:t xml:space="preserve"> [الزخرف: 23]</w:t>
      </w:r>
      <w:r w:rsidRPr="00104547">
        <w:rPr>
          <w:rStyle w:val="Char5"/>
          <w:rFonts w:hint="cs"/>
          <w:rtl/>
        </w:rPr>
        <w:t>.</w:t>
      </w:r>
    </w:p>
    <w:p w:rsidR="001A643D" w:rsidRPr="00104547" w:rsidRDefault="001A643D" w:rsidP="00104547">
      <w:pPr>
        <w:ind w:firstLine="227"/>
        <w:jc w:val="both"/>
        <w:rPr>
          <w:rStyle w:val="Char2"/>
          <w:rtl/>
        </w:rPr>
      </w:pPr>
      <w:r w:rsidRPr="00104547">
        <w:rPr>
          <w:rFonts w:cs="Traditional Arabic" w:hint="cs"/>
          <w:rtl/>
          <w:lang w:bidi="fa-IR"/>
        </w:rPr>
        <w:t>«</w:t>
      </w:r>
      <w:r w:rsidRPr="00104547">
        <w:rPr>
          <w:rStyle w:val="Char2"/>
          <w:rtl/>
        </w:rPr>
        <w:t>ما پدران خود را بر آئ</w:t>
      </w:r>
      <w:r w:rsidR="000C5D3E" w:rsidRPr="00104547">
        <w:rPr>
          <w:rStyle w:val="Char2"/>
          <w:rtl/>
        </w:rPr>
        <w:t>ی</w:t>
      </w:r>
      <w:r w:rsidRPr="00104547">
        <w:rPr>
          <w:rStyle w:val="Char2"/>
          <w:rtl/>
        </w:rPr>
        <w:t xml:space="preserve">نى </w:t>
      </w:r>
      <w:r w:rsidR="000C5D3E" w:rsidRPr="00104547">
        <w:rPr>
          <w:rStyle w:val="Char2"/>
          <w:rtl/>
        </w:rPr>
        <w:t>ی</w:t>
      </w:r>
      <w:r w:rsidRPr="00104547">
        <w:rPr>
          <w:rStyle w:val="Char2"/>
          <w:rtl/>
        </w:rPr>
        <w:t>افت</w:t>
      </w:r>
      <w:r w:rsidR="000C5D3E" w:rsidRPr="00104547">
        <w:rPr>
          <w:rStyle w:val="Char2"/>
          <w:rtl/>
        </w:rPr>
        <w:t>ی</w:t>
      </w:r>
      <w:r w:rsidRPr="00104547">
        <w:rPr>
          <w:rStyle w:val="Char2"/>
          <w:rtl/>
        </w:rPr>
        <w:t>م و به آثار آنان اقتدا مى‏</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م</w:t>
      </w:r>
      <w:r w:rsidR="00E748EE" w:rsidRPr="00104547">
        <w:rPr>
          <w:rFonts w:cs="Traditional Arabic" w:hint="cs"/>
          <w:rtl/>
          <w:lang w:bidi="fa-IR"/>
        </w:rPr>
        <w:t>»</w:t>
      </w:r>
      <w:r w:rsidRPr="00104547">
        <w:rPr>
          <w:rStyle w:val="Char2"/>
          <w:rFonts w:hint="cs"/>
          <w:rtl/>
        </w:rPr>
        <w:t xml:space="preserve">. </w:t>
      </w:r>
    </w:p>
    <w:p w:rsidR="001A643D" w:rsidRPr="00104547" w:rsidRDefault="001A643D" w:rsidP="00104547">
      <w:pPr>
        <w:ind w:firstLine="227"/>
        <w:jc w:val="both"/>
        <w:rPr>
          <w:rStyle w:val="Char2"/>
          <w:rtl/>
        </w:rPr>
      </w:pPr>
      <w:r w:rsidRPr="00104547">
        <w:rPr>
          <w:rStyle w:val="Char2"/>
          <w:rFonts w:hint="cs"/>
          <w:rtl/>
        </w:rPr>
        <w:t>و می‌گوید: «آزادی که در اینجا و آن</w:t>
      </w:r>
      <w:r w:rsidR="00BE1FFD" w:rsidRPr="00104547">
        <w:rPr>
          <w:rStyle w:val="Char2"/>
          <w:rFonts w:hint="eastAsia"/>
          <w:rtl/>
        </w:rPr>
        <w:t>‌</w:t>
      </w:r>
      <w:r w:rsidRPr="00104547">
        <w:rPr>
          <w:rStyle w:val="Char2"/>
          <w:rFonts w:hint="cs"/>
          <w:rtl/>
        </w:rPr>
        <w:t>جا مطرح شده است، آزادی مناقشه با دیگران است. اما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با برنامه نقد علمی، نقد و بررسی کنیم، ا</w:t>
      </w:r>
      <w:r w:rsidR="000C5D3E" w:rsidRPr="00104547">
        <w:rPr>
          <w:rStyle w:val="Char2"/>
          <w:rFonts w:hint="cs"/>
          <w:rtl/>
        </w:rPr>
        <w:t>ی</w:t>
      </w:r>
      <w:r w:rsidRPr="00104547">
        <w:rPr>
          <w:rStyle w:val="Char2"/>
          <w:rFonts w:hint="cs"/>
          <w:rtl/>
        </w:rPr>
        <w:t>ن وارد ن</w:t>
      </w:r>
      <w:r w:rsidR="000C5D3E" w:rsidRPr="00104547">
        <w:rPr>
          <w:rStyle w:val="Char2"/>
          <w:rFonts w:hint="cs"/>
          <w:rtl/>
        </w:rPr>
        <w:t>ی</w:t>
      </w:r>
      <w:r w:rsidRPr="00104547">
        <w:rPr>
          <w:rStyle w:val="Char2"/>
          <w:rFonts w:hint="cs"/>
          <w:rtl/>
        </w:rPr>
        <w:t>ست، بل</w:t>
      </w:r>
      <w:r w:rsidR="000C5D3E" w:rsidRPr="00104547">
        <w:rPr>
          <w:rStyle w:val="Char2"/>
          <w:rFonts w:hint="cs"/>
          <w:rtl/>
        </w:rPr>
        <w:t>ک</w:t>
      </w:r>
      <w:r w:rsidRPr="00104547">
        <w:rPr>
          <w:rStyle w:val="Char2"/>
          <w:rFonts w:hint="cs"/>
          <w:rtl/>
        </w:rPr>
        <w:t>ه مم</w:t>
      </w:r>
      <w:r w:rsidR="000C5D3E" w:rsidRPr="00104547">
        <w:rPr>
          <w:rStyle w:val="Char2"/>
          <w:rFonts w:hint="cs"/>
          <w:rtl/>
        </w:rPr>
        <w:t>ک</w:t>
      </w:r>
      <w:r w:rsidRPr="00104547">
        <w:rPr>
          <w:rStyle w:val="Char2"/>
          <w:rFonts w:hint="cs"/>
          <w:rtl/>
        </w:rPr>
        <w:t xml:space="preserve">ن است </w:t>
      </w:r>
      <w:r w:rsidR="000C5D3E" w:rsidRPr="00104547">
        <w:rPr>
          <w:rStyle w:val="Char2"/>
          <w:rFonts w:hint="cs"/>
          <w:rtl/>
        </w:rPr>
        <w:t>ک</w:t>
      </w:r>
      <w:r w:rsidRPr="00104547">
        <w:rPr>
          <w:rStyle w:val="Char2"/>
          <w:rFonts w:hint="cs"/>
          <w:rtl/>
        </w:rPr>
        <w:t>ه از اینجا و آنجا تفکر بدى را ببینیم. بنابراین من معتقدم که وظیفه ماست که آنچه را که</w:t>
      </w:r>
      <w:r w:rsidR="00435B45" w:rsidRPr="00104547">
        <w:rPr>
          <w:rStyle w:val="Char2"/>
          <w:rFonts w:hint="cs"/>
          <w:rtl/>
        </w:rPr>
        <w:t xml:space="preserve"> آن‌ها </w:t>
      </w:r>
      <w:r w:rsidRPr="00104547">
        <w:rPr>
          <w:rStyle w:val="Char2"/>
          <w:rFonts w:hint="cs"/>
          <w:rtl/>
        </w:rPr>
        <w:t>دارند</w:t>
      </w:r>
      <w:r w:rsidR="00A27754">
        <w:rPr>
          <w:rStyle w:val="Char2"/>
          <w:rFonts w:hint="cs"/>
          <w:rtl/>
        </w:rPr>
        <w:t xml:space="preserve"> </w:t>
      </w:r>
      <w:r w:rsidRPr="00104547">
        <w:rPr>
          <w:rStyle w:val="Char2"/>
          <w:rFonts w:hint="cs"/>
          <w:rtl/>
        </w:rPr>
        <w:t>(مخالف) بخوانیم و بررسی کنیم، و آنچه را که ما داریم،</w:t>
      </w:r>
      <w:r w:rsidR="00435B45" w:rsidRPr="00104547">
        <w:rPr>
          <w:rStyle w:val="Char2"/>
          <w:rFonts w:hint="cs"/>
          <w:rtl/>
        </w:rPr>
        <w:t xml:space="preserve"> آن‌ها </w:t>
      </w:r>
      <w:r w:rsidRPr="00104547">
        <w:rPr>
          <w:rStyle w:val="Char2"/>
          <w:rFonts w:hint="cs"/>
          <w:rtl/>
        </w:rPr>
        <w:t>بررسی کنند. که باید با روش علمی و عینیت‌گرایی و به دور از مفردات فکری و فقهی و مفهومی متقدمین باشد. که بدان پایبند بوده‌اند، یا نبوده‌اند»</w:t>
      </w:r>
      <w:r w:rsidRPr="00104547">
        <w:rPr>
          <w:rStyle w:val="Char2"/>
          <w:vertAlign w:val="superscript"/>
          <w:rtl/>
        </w:rPr>
        <w:footnoteReference w:id="1203"/>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این اصلی که فضل الله به آن دعوت می‌کرد بر تفکر درخشانی دلالت می‌کند که به دور از هر نوع تعصبی بوده و ویژگی بارز بسیاری از مخالفانش مى‌باشد، همچنین این اصل از خطرناک‌ترین برنامه‌هایی است که محمد حسین فضل الله برای مخالف</w:t>
      </w:r>
      <w:r w:rsidR="000C5D3E" w:rsidRPr="00104547">
        <w:rPr>
          <w:rStyle w:val="Char2"/>
          <w:rFonts w:hint="cs"/>
          <w:rtl/>
        </w:rPr>
        <w:t>ی</w:t>
      </w:r>
      <w:r w:rsidRPr="00104547">
        <w:rPr>
          <w:rStyle w:val="Char2"/>
          <w:rFonts w:hint="cs"/>
          <w:rtl/>
        </w:rPr>
        <w:t>ن خود مطرح کرده است.</w:t>
      </w:r>
    </w:p>
    <w:p w:rsidR="001A643D" w:rsidRPr="00A27754" w:rsidRDefault="001A643D" w:rsidP="00A27754">
      <w:pPr>
        <w:pStyle w:val="5-"/>
        <w:rPr>
          <w:rStyle w:val="Char8"/>
          <w:rFonts w:eastAsia="SimSun"/>
          <w:bCs/>
          <w:sz w:val="25"/>
          <w:szCs w:val="25"/>
          <w:rtl/>
        </w:rPr>
      </w:pPr>
      <w:bookmarkStart w:id="863" w:name="_Toc439578427"/>
      <w:r w:rsidRPr="00A27754">
        <w:rPr>
          <w:rStyle w:val="Char8"/>
          <w:rFonts w:eastAsia="SimSun" w:hint="cs"/>
          <w:bCs/>
          <w:sz w:val="25"/>
          <w:szCs w:val="25"/>
          <w:rtl/>
        </w:rPr>
        <w:t>قدرت مالی فراوان</w:t>
      </w:r>
      <w:bookmarkEnd w:id="863"/>
    </w:p>
    <w:p w:rsidR="001A643D" w:rsidRPr="00104547" w:rsidRDefault="001A643D" w:rsidP="00104547">
      <w:pPr>
        <w:ind w:firstLine="227"/>
        <w:jc w:val="both"/>
        <w:rPr>
          <w:rStyle w:val="Char2"/>
          <w:rtl/>
        </w:rPr>
      </w:pPr>
      <w:r w:rsidRPr="00104547">
        <w:rPr>
          <w:rStyle w:val="Char2"/>
          <w:rFonts w:hint="cs"/>
          <w:rtl/>
        </w:rPr>
        <w:t>کسی که برنامه‌های انفاق و بخشش فضل الله را بشناسد می‌بیند که او از قدرت مالی عالی برخوردار است. «</w:t>
      </w:r>
      <w:r w:rsidRPr="00104547">
        <w:rPr>
          <w:rStyle w:val="Char2"/>
          <w:rFonts w:hint="eastAsia"/>
          <w:rtl/>
        </w:rPr>
        <w:t>بعضى</w:t>
      </w:r>
      <w:r w:rsidRPr="00104547">
        <w:rPr>
          <w:rStyle w:val="Char2"/>
          <w:rtl/>
        </w:rPr>
        <w:t xml:space="preserve"> </w:t>
      </w:r>
      <w:r w:rsidRPr="00104547">
        <w:rPr>
          <w:rStyle w:val="Char2"/>
          <w:rFonts w:hint="eastAsia"/>
          <w:rtl/>
        </w:rPr>
        <w:t>از</w:t>
      </w:r>
      <w:r w:rsidRPr="00104547">
        <w:rPr>
          <w:rStyle w:val="Char2"/>
          <w:rtl/>
        </w:rPr>
        <w:t xml:space="preserve"> </w:t>
      </w:r>
      <w:r w:rsidRPr="00104547">
        <w:rPr>
          <w:rStyle w:val="Char2"/>
          <w:rFonts w:hint="eastAsia"/>
          <w:rtl/>
        </w:rPr>
        <w:t>ناظران</w:t>
      </w:r>
      <w:r w:rsidRPr="00104547">
        <w:rPr>
          <w:rStyle w:val="Char2"/>
          <w:rtl/>
        </w:rPr>
        <w:t xml:space="preserve"> </w:t>
      </w:r>
      <w:r w:rsidRPr="00104547">
        <w:rPr>
          <w:rStyle w:val="Char2"/>
          <w:rFonts w:hint="eastAsia"/>
          <w:rtl/>
        </w:rPr>
        <w:t>م</w:t>
      </w:r>
      <w:r w:rsidR="000C5D3E" w:rsidRPr="00104547">
        <w:rPr>
          <w:rStyle w:val="Char2"/>
          <w:rFonts w:hint="eastAsia"/>
          <w:rtl/>
        </w:rPr>
        <w:t>ی</w:t>
      </w:r>
      <w:r w:rsidRPr="00104547">
        <w:rPr>
          <w:rStyle w:val="Char2"/>
          <w:rFonts w:hint="cs"/>
          <w:rtl/>
        </w:rPr>
        <w:t>‌گ</w:t>
      </w:r>
      <w:r w:rsidRPr="00104547">
        <w:rPr>
          <w:rStyle w:val="Char2"/>
          <w:rFonts w:hint="eastAsia"/>
          <w:rtl/>
        </w:rPr>
        <w:t>و</w:t>
      </w:r>
      <w:r w:rsidR="000C5D3E" w:rsidRPr="00104547">
        <w:rPr>
          <w:rStyle w:val="Char2"/>
          <w:rFonts w:hint="cs"/>
          <w:rtl/>
        </w:rPr>
        <w:t>ی</w:t>
      </w:r>
      <w:r w:rsidRPr="00104547">
        <w:rPr>
          <w:rStyle w:val="Char2"/>
          <w:rFonts w:hint="eastAsia"/>
          <w:rtl/>
        </w:rPr>
        <w:t>ند</w:t>
      </w:r>
      <w:r w:rsidRPr="00104547">
        <w:rPr>
          <w:rStyle w:val="Char2"/>
          <w:rtl/>
        </w:rPr>
        <w:t xml:space="preserve"> </w:t>
      </w:r>
      <w:r w:rsidRPr="00104547">
        <w:rPr>
          <w:rStyle w:val="Char2"/>
          <w:rFonts w:hint="cs"/>
          <w:rtl/>
        </w:rPr>
        <w:t>آنچه</w:t>
      </w:r>
      <w:r w:rsidRPr="00104547">
        <w:rPr>
          <w:rStyle w:val="Char2"/>
          <w:rtl/>
        </w:rPr>
        <w:t xml:space="preserve"> </w:t>
      </w:r>
      <w:r w:rsidRPr="00104547">
        <w:rPr>
          <w:rStyle w:val="Char2"/>
          <w:rFonts w:hint="eastAsia"/>
          <w:rtl/>
        </w:rPr>
        <w:t>فت</w:t>
      </w:r>
      <w:r w:rsidR="000C5D3E" w:rsidRPr="00104547">
        <w:rPr>
          <w:rStyle w:val="Char2"/>
          <w:rFonts w:hint="eastAsia"/>
          <w:rtl/>
        </w:rPr>
        <w:t>ی</w:t>
      </w:r>
      <w:r w:rsidRPr="00104547">
        <w:rPr>
          <w:rStyle w:val="Char2"/>
          <w:rFonts w:hint="eastAsia"/>
          <w:rtl/>
        </w:rPr>
        <w:t>له</w:t>
      </w:r>
      <w:r w:rsidRPr="00104547">
        <w:rPr>
          <w:rStyle w:val="Char2"/>
          <w:rtl/>
        </w:rPr>
        <w:t xml:space="preserve"> </w:t>
      </w:r>
      <w:r w:rsidRPr="00104547">
        <w:rPr>
          <w:rStyle w:val="Char2"/>
          <w:rFonts w:hint="eastAsia"/>
          <w:rtl/>
        </w:rPr>
        <w:t>جن</w:t>
      </w:r>
      <w:r w:rsidRPr="00104547">
        <w:rPr>
          <w:rStyle w:val="Char2"/>
          <w:rFonts w:hint="cs"/>
          <w:rtl/>
        </w:rPr>
        <w:t>گ</w:t>
      </w:r>
      <w:r w:rsidRPr="00104547">
        <w:rPr>
          <w:rStyle w:val="Char2"/>
          <w:rtl/>
        </w:rPr>
        <w:t xml:space="preserve"> </w:t>
      </w:r>
      <w:r w:rsidRPr="00104547">
        <w:rPr>
          <w:rStyle w:val="Char2"/>
          <w:rFonts w:hint="eastAsia"/>
          <w:rtl/>
        </w:rPr>
        <w:t>تبل</w:t>
      </w:r>
      <w:r w:rsidR="000C5D3E" w:rsidRPr="00104547">
        <w:rPr>
          <w:rStyle w:val="Char2"/>
          <w:rFonts w:hint="eastAsia"/>
          <w:rtl/>
        </w:rPr>
        <w:t>ی</w:t>
      </w:r>
      <w:r w:rsidRPr="00104547">
        <w:rPr>
          <w:rStyle w:val="Char2"/>
          <w:rFonts w:hint="eastAsia"/>
          <w:rtl/>
        </w:rPr>
        <w:t>غاتى</w:t>
      </w:r>
      <w:r w:rsidRPr="00104547">
        <w:rPr>
          <w:rStyle w:val="Char2"/>
          <w:rtl/>
        </w:rPr>
        <w:t xml:space="preserve"> </w:t>
      </w:r>
      <w:r w:rsidRPr="00104547">
        <w:rPr>
          <w:rStyle w:val="Char2"/>
          <w:rFonts w:hint="eastAsia"/>
          <w:rtl/>
        </w:rPr>
        <w:t>را</w:t>
      </w:r>
      <w:r w:rsidRPr="00104547">
        <w:rPr>
          <w:rStyle w:val="Char2"/>
          <w:rtl/>
        </w:rPr>
        <w:t xml:space="preserve"> </w:t>
      </w:r>
      <w:r w:rsidRPr="00104547">
        <w:rPr>
          <w:rStyle w:val="Char2"/>
          <w:rFonts w:hint="eastAsia"/>
          <w:rtl/>
        </w:rPr>
        <w:t>روشن</w:t>
      </w:r>
      <w:r w:rsidRPr="00104547">
        <w:rPr>
          <w:rStyle w:val="Char2"/>
          <w:rtl/>
        </w:rPr>
        <w:t xml:space="preserve"> </w:t>
      </w:r>
      <w:r w:rsidRPr="00104547">
        <w:rPr>
          <w:rStyle w:val="Char2"/>
          <w:rFonts w:hint="eastAsia"/>
          <w:rtl/>
        </w:rPr>
        <w:t>نموده</w:t>
      </w:r>
      <w:r w:rsidRPr="00104547">
        <w:rPr>
          <w:rStyle w:val="Char2"/>
          <w:rtl/>
        </w:rPr>
        <w:t xml:space="preserve"> </w:t>
      </w:r>
      <w:r w:rsidRPr="00104547">
        <w:rPr>
          <w:rStyle w:val="Char2"/>
          <w:rFonts w:hint="eastAsia"/>
          <w:rtl/>
        </w:rPr>
        <w:t>و</w:t>
      </w:r>
      <w:r w:rsidRPr="00104547">
        <w:rPr>
          <w:rStyle w:val="Char2"/>
          <w:rFonts w:hint="cs"/>
          <w:rtl/>
        </w:rPr>
        <w:t xml:space="preserve"> </w:t>
      </w:r>
      <w:r w:rsidRPr="00104547">
        <w:rPr>
          <w:rStyle w:val="Char2"/>
          <w:rFonts w:hint="eastAsia"/>
          <w:rtl/>
        </w:rPr>
        <w:t>راست</w:t>
      </w:r>
      <w:r w:rsidRPr="00104547">
        <w:rPr>
          <w:rStyle w:val="Char2"/>
          <w:rFonts w:hint="cs"/>
          <w:rtl/>
        </w:rPr>
        <w:t>گ</w:t>
      </w:r>
      <w:r w:rsidRPr="00104547">
        <w:rPr>
          <w:rStyle w:val="Char2"/>
          <w:rFonts w:hint="eastAsia"/>
          <w:rtl/>
        </w:rPr>
        <w:t>را</w:t>
      </w:r>
      <w:r w:rsidR="000C5D3E" w:rsidRPr="00104547">
        <w:rPr>
          <w:rStyle w:val="Char2"/>
          <w:rFonts w:hint="eastAsia"/>
          <w:rtl/>
        </w:rPr>
        <w:t>ی</w:t>
      </w:r>
      <w:r w:rsidRPr="00104547">
        <w:rPr>
          <w:rStyle w:val="Char2"/>
          <w:rFonts w:hint="eastAsia"/>
          <w:rtl/>
        </w:rPr>
        <w:t>ان</w:t>
      </w:r>
      <w:r w:rsidRPr="00104547">
        <w:rPr>
          <w:rStyle w:val="Char2"/>
          <w:rtl/>
        </w:rPr>
        <w:t xml:space="preserve"> </w:t>
      </w:r>
      <w:r w:rsidRPr="00104547">
        <w:rPr>
          <w:rStyle w:val="Char2"/>
          <w:rFonts w:hint="eastAsia"/>
          <w:rtl/>
        </w:rPr>
        <w:t>جد</w:t>
      </w:r>
      <w:r w:rsidR="000C5D3E" w:rsidRPr="00104547">
        <w:rPr>
          <w:rStyle w:val="Char2"/>
          <w:rFonts w:hint="eastAsia"/>
          <w:rtl/>
        </w:rPr>
        <w:t>ی</w:t>
      </w:r>
      <w:r w:rsidRPr="00104547">
        <w:rPr>
          <w:rStyle w:val="Char2"/>
          <w:rFonts w:hint="eastAsia"/>
          <w:rtl/>
        </w:rPr>
        <w:t>د</w:t>
      </w:r>
      <w:r w:rsidRPr="00104547">
        <w:rPr>
          <w:rStyle w:val="Char2"/>
          <w:rtl/>
        </w:rPr>
        <w:t xml:space="preserve"> </w:t>
      </w:r>
      <w:r w:rsidRPr="00104547">
        <w:rPr>
          <w:rStyle w:val="Char2"/>
          <w:rFonts w:hint="eastAsia"/>
          <w:rtl/>
        </w:rPr>
        <w:t>را</w:t>
      </w:r>
      <w:r w:rsidRPr="00104547">
        <w:rPr>
          <w:rStyle w:val="Char2"/>
          <w:rtl/>
        </w:rPr>
        <w:t xml:space="preserve"> </w:t>
      </w:r>
      <w:r w:rsidRPr="00104547">
        <w:rPr>
          <w:rStyle w:val="Char2"/>
          <w:rFonts w:hint="eastAsia"/>
          <w:rtl/>
        </w:rPr>
        <w:t>وادار</w:t>
      </w:r>
      <w:r w:rsidRPr="00104547">
        <w:rPr>
          <w:rStyle w:val="Char2"/>
          <w:rtl/>
        </w:rPr>
        <w:t xml:space="preserve"> </w:t>
      </w:r>
      <w:r w:rsidRPr="00104547">
        <w:rPr>
          <w:rStyle w:val="Char2"/>
          <w:rFonts w:hint="eastAsia"/>
          <w:rtl/>
        </w:rPr>
        <w:t>به</w:t>
      </w:r>
      <w:r w:rsidRPr="00104547">
        <w:rPr>
          <w:rStyle w:val="Char2"/>
          <w:rtl/>
        </w:rPr>
        <w:t xml:space="preserve"> </w:t>
      </w:r>
      <w:r w:rsidRPr="00104547">
        <w:rPr>
          <w:rStyle w:val="Char2"/>
          <w:rFonts w:hint="eastAsia"/>
          <w:rtl/>
        </w:rPr>
        <w:t>هجوم</w:t>
      </w:r>
      <w:r w:rsidRPr="00104547">
        <w:rPr>
          <w:rStyle w:val="Char2"/>
          <w:rtl/>
        </w:rPr>
        <w:t xml:space="preserve"> </w:t>
      </w:r>
      <w:r w:rsidRPr="00104547">
        <w:rPr>
          <w:rStyle w:val="Char2"/>
          <w:rFonts w:hint="eastAsia"/>
          <w:rtl/>
        </w:rPr>
        <w:t>برعل</w:t>
      </w:r>
      <w:r w:rsidR="000C5D3E" w:rsidRPr="00104547">
        <w:rPr>
          <w:rStyle w:val="Char2"/>
          <w:rFonts w:hint="eastAsia"/>
          <w:rtl/>
        </w:rPr>
        <w:t>ی</w:t>
      </w:r>
      <w:r w:rsidRPr="00104547">
        <w:rPr>
          <w:rStyle w:val="Char2"/>
          <w:rFonts w:hint="eastAsia"/>
          <w:rtl/>
        </w:rPr>
        <w:t>ه</w:t>
      </w:r>
      <w:r w:rsidRPr="00104547">
        <w:rPr>
          <w:rStyle w:val="Char2"/>
          <w:rtl/>
        </w:rPr>
        <w:t xml:space="preserve"> </w:t>
      </w:r>
      <w:r w:rsidRPr="00104547">
        <w:rPr>
          <w:rStyle w:val="Char2"/>
          <w:rFonts w:hint="eastAsia"/>
          <w:rtl/>
        </w:rPr>
        <w:t>فضل</w:t>
      </w:r>
      <w:r w:rsidRPr="00104547">
        <w:rPr>
          <w:rStyle w:val="Char2"/>
          <w:rtl/>
        </w:rPr>
        <w:t xml:space="preserve"> </w:t>
      </w:r>
      <w:r w:rsidRPr="00104547">
        <w:rPr>
          <w:rStyle w:val="Char2"/>
          <w:rFonts w:hint="eastAsia"/>
          <w:rtl/>
        </w:rPr>
        <w:t>نموده</w:t>
      </w:r>
      <w:r w:rsidRPr="00104547">
        <w:rPr>
          <w:rStyle w:val="Char2"/>
          <w:rtl/>
        </w:rPr>
        <w:t xml:space="preserve"> </w:t>
      </w:r>
      <w:r w:rsidRPr="00104547">
        <w:rPr>
          <w:rStyle w:val="Char2"/>
          <w:rFonts w:hint="eastAsia"/>
          <w:rtl/>
        </w:rPr>
        <w:t>اس</w:t>
      </w:r>
      <w:r w:rsidRPr="00104547">
        <w:rPr>
          <w:rStyle w:val="Char2"/>
          <w:rFonts w:hint="cs"/>
          <w:rtl/>
        </w:rPr>
        <w:t>ت و به انحراف و گمراهی و خروج از ضرورت</w:t>
      </w:r>
      <w:r w:rsidR="00BE1FFD" w:rsidRPr="00104547">
        <w:rPr>
          <w:rStyle w:val="Char2"/>
          <w:rFonts w:hint="eastAsia"/>
          <w:rtl/>
        </w:rPr>
        <w:t>‌</w:t>
      </w:r>
      <w:r w:rsidRPr="00104547">
        <w:rPr>
          <w:rStyle w:val="Char2"/>
          <w:rFonts w:hint="cs"/>
          <w:rtl/>
        </w:rPr>
        <w:t xml:space="preserve">های تشیع متهم </w:t>
      </w:r>
      <w:r w:rsidR="000C5D3E" w:rsidRPr="00104547">
        <w:rPr>
          <w:rStyle w:val="Char2"/>
          <w:rFonts w:hint="cs"/>
          <w:rtl/>
        </w:rPr>
        <w:t>ک</w:t>
      </w:r>
      <w:r w:rsidRPr="00104547">
        <w:rPr>
          <w:rStyle w:val="Char2"/>
          <w:rFonts w:hint="cs"/>
          <w:rtl/>
        </w:rPr>
        <w:t>رده است، خبر رس</w:t>
      </w:r>
      <w:r w:rsidR="000C5D3E" w:rsidRPr="00104547">
        <w:rPr>
          <w:rStyle w:val="Char2"/>
          <w:rFonts w:hint="cs"/>
          <w:rtl/>
        </w:rPr>
        <w:t>ی</w:t>
      </w:r>
      <w:r w:rsidRPr="00104547">
        <w:rPr>
          <w:rStyle w:val="Char2"/>
          <w:rFonts w:hint="cs"/>
          <w:rtl/>
        </w:rPr>
        <w:t>دن به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 xml:space="preserve">ه </w:t>
      </w:r>
      <w:r w:rsidR="000C5D3E" w:rsidRPr="00104547">
        <w:rPr>
          <w:rStyle w:val="Char2"/>
          <w:rFonts w:hint="cs"/>
          <w:rtl/>
        </w:rPr>
        <w:t>یک</w:t>
      </w:r>
      <w:r w:rsidRPr="00104547">
        <w:rPr>
          <w:rStyle w:val="Char2"/>
          <w:rFonts w:hint="cs"/>
          <w:rtl/>
        </w:rPr>
        <w:t xml:space="preserve"> تاجر </w:t>
      </w:r>
      <w:r w:rsidR="000C5D3E" w:rsidRPr="00104547">
        <w:rPr>
          <w:rStyle w:val="Char2"/>
          <w:rFonts w:hint="cs"/>
          <w:rtl/>
        </w:rPr>
        <w:t>ک</w:t>
      </w:r>
      <w:r w:rsidRPr="00104547">
        <w:rPr>
          <w:rStyle w:val="Char2"/>
          <w:rFonts w:hint="cs"/>
          <w:rtl/>
        </w:rPr>
        <w:t>و</w:t>
      </w:r>
      <w:r w:rsidR="000C5D3E" w:rsidRPr="00104547">
        <w:rPr>
          <w:rStyle w:val="Char2"/>
          <w:rFonts w:hint="cs"/>
          <w:rtl/>
        </w:rPr>
        <w:t>ی</w:t>
      </w:r>
      <w:r w:rsidRPr="00104547">
        <w:rPr>
          <w:rStyle w:val="Char2"/>
          <w:rFonts w:hint="cs"/>
          <w:rtl/>
        </w:rPr>
        <w:t>تى (120) میلیون دینار به عنوان خمس و زکات به سید فضل الله داده است. در حالی که مراجع تقلیدی در بحران مالی هستند، چون مردم از دادن خمس به</w:t>
      </w:r>
      <w:r w:rsidR="00435B45" w:rsidRPr="00104547">
        <w:rPr>
          <w:rStyle w:val="Char2"/>
          <w:rFonts w:hint="cs"/>
          <w:rtl/>
        </w:rPr>
        <w:t xml:space="preserve"> آن‌ها </w:t>
      </w:r>
      <w:r w:rsidRPr="00104547">
        <w:rPr>
          <w:rStyle w:val="Char2"/>
          <w:rFonts w:hint="cs"/>
          <w:rtl/>
        </w:rPr>
        <w:t>خودداری می‌کنند»</w:t>
      </w:r>
      <w:r w:rsidRPr="00104547">
        <w:rPr>
          <w:rStyle w:val="Char2"/>
          <w:vertAlign w:val="superscript"/>
          <w:rtl/>
        </w:rPr>
        <w:footnoteReference w:id="1204"/>
      </w:r>
      <w:r w:rsidRPr="00104547">
        <w:rPr>
          <w:rStyle w:val="Char2"/>
          <w:rFonts w:hint="cs"/>
          <w:rtl/>
        </w:rPr>
        <w:t>.</w:t>
      </w:r>
    </w:p>
    <w:p w:rsidR="001A643D" w:rsidRPr="00104547" w:rsidRDefault="001A643D" w:rsidP="00A27754">
      <w:pPr>
        <w:pStyle w:val="5-"/>
        <w:rPr>
          <w:rtl/>
        </w:rPr>
      </w:pPr>
      <w:bookmarkStart w:id="864" w:name="_Toc307451993"/>
      <w:bookmarkStart w:id="865" w:name="_Toc439578428"/>
      <w:r w:rsidRPr="00104547">
        <w:rPr>
          <w:rFonts w:hint="cs"/>
          <w:rtl/>
        </w:rPr>
        <w:t>آیا مخالفان فضل الله در براندازی وی موفق شدند؟</w:t>
      </w:r>
      <w:bookmarkEnd w:id="864"/>
      <w:bookmarkEnd w:id="865"/>
    </w:p>
    <w:p w:rsidR="001A643D" w:rsidRPr="00104547" w:rsidRDefault="001A643D" w:rsidP="00104547">
      <w:pPr>
        <w:ind w:firstLine="227"/>
        <w:jc w:val="both"/>
        <w:rPr>
          <w:rStyle w:val="Char2"/>
          <w:rtl/>
        </w:rPr>
      </w:pPr>
      <w:r w:rsidRPr="00104547">
        <w:rPr>
          <w:rStyle w:val="Char2"/>
          <w:rFonts w:hint="cs"/>
          <w:rtl/>
        </w:rPr>
        <w:t>با وجود شدت حمله‌های گروه بزرگی از افراد برجسته شیعه امامیه که در سال 1418ه‍ شدت گرفت و همچنان ادامه داشت فضل الله بارها اعلام کرد که او در معرض ترور معنوی است که در خلال بیانیه‌هایی دروغینی که اعلام می‌کردند که او ضد شیعه و ضد روش اهل بیت است</w:t>
      </w:r>
      <w:r w:rsidRPr="00104547">
        <w:rPr>
          <w:rStyle w:val="Char2"/>
          <w:vertAlign w:val="superscript"/>
          <w:rtl/>
        </w:rPr>
        <w:footnoteReference w:id="1205"/>
      </w:r>
      <w:r w:rsidRPr="00104547">
        <w:rPr>
          <w:rStyle w:val="Char2"/>
          <w:rFonts w:hint="cs"/>
          <w:rtl/>
        </w:rPr>
        <w:t>، روشن بود، جز اینکه محمدحسین فضل الله همچنان در مقابل همه و بخاطر مردمی‌بودن و نفوذش پیروز می‌شد. بنابراین حمله تبلیغاتی که مراجع تقلید اقدام به آن کرده بودند، آن چنان که می‌خواستند جلب توجه نکرد. و اثری از خود بجا نگذاشت. چون بر تارهای فرضی و مسایل تاریخی از بین رفته می‌نواختند.</w:t>
      </w:r>
    </w:p>
    <w:p w:rsidR="001A643D" w:rsidRPr="00104547" w:rsidRDefault="001A643D" w:rsidP="00104547">
      <w:pPr>
        <w:ind w:firstLine="227"/>
        <w:jc w:val="both"/>
        <w:rPr>
          <w:rStyle w:val="Char2"/>
          <w:rtl/>
        </w:rPr>
      </w:pPr>
      <w:r w:rsidRPr="00104547">
        <w:rPr>
          <w:rStyle w:val="Char2"/>
          <w:rFonts w:hint="cs"/>
          <w:rtl/>
        </w:rPr>
        <w:t>با وجود آرا و فتواهای ویژه فضل الله که قابل نقد و بررسی و تأیید و انکار بودند، حمله اعلامی بر ضد وی شروع شد که از طرف حوزه علمیه قم صادر شده بود. سعی می‌کردند باب اجتهاد را در مسایلی که مطرح بود، بدون نقد و بررسی آن</w:t>
      </w:r>
      <w:r w:rsidR="00BE1FFD" w:rsidRPr="00104547">
        <w:rPr>
          <w:rStyle w:val="Char2"/>
          <w:rFonts w:hint="eastAsia"/>
          <w:rtl/>
        </w:rPr>
        <w:t>‌</w:t>
      </w:r>
      <w:r w:rsidRPr="00104547">
        <w:rPr>
          <w:rStyle w:val="Char2"/>
          <w:rFonts w:hint="cs"/>
          <w:rtl/>
        </w:rPr>
        <w:t>ها، ببندند. تا</w:t>
      </w:r>
      <w:r w:rsidR="00435B45" w:rsidRPr="00104547">
        <w:rPr>
          <w:rStyle w:val="Char2"/>
          <w:rFonts w:hint="cs"/>
          <w:rtl/>
        </w:rPr>
        <w:t xml:space="preserve"> این‌ها </w:t>
      </w:r>
      <w:r w:rsidRPr="00104547">
        <w:rPr>
          <w:rStyle w:val="Char2"/>
          <w:rFonts w:hint="cs"/>
          <w:rtl/>
        </w:rPr>
        <w:t>نیز همچون یک اصل تاریخی مانند شکستن پهلوی زهرا نشود و به پشتوانه اسلحه فتوا و از ترس باز شدن مباحث اساسی دیگری در فکر تشیع بود</w:t>
      </w:r>
      <w:r w:rsidRPr="00104547">
        <w:rPr>
          <w:rStyle w:val="Char2"/>
          <w:vertAlign w:val="superscript"/>
          <w:rtl/>
        </w:rPr>
        <w:footnoteReference w:id="1206"/>
      </w:r>
      <w:r w:rsidRPr="00104547">
        <w:rPr>
          <w:rStyle w:val="Char2"/>
          <w:rFonts w:hint="cs"/>
          <w:rtl/>
        </w:rPr>
        <w:t>.</w:t>
      </w:r>
    </w:p>
    <w:p w:rsidR="001A643D" w:rsidRPr="00104547" w:rsidRDefault="001A643D" w:rsidP="00A27754">
      <w:pPr>
        <w:pStyle w:val="4-"/>
        <w:rPr>
          <w:rtl/>
        </w:rPr>
      </w:pPr>
      <w:bookmarkStart w:id="866" w:name="_Toc307451994"/>
      <w:bookmarkStart w:id="867" w:name="_Toc439578429"/>
      <w:r w:rsidRPr="00104547">
        <w:rPr>
          <w:rFonts w:hint="cs"/>
          <w:rtl/>
        </w:rPr>
        <w:t>گروه دوم: موافقان فضل الله</w:t>
      </w:r>
      <w:bookmarkEnd w:id="866"/>
      <w:bookmarkEnd w:id="867"/>
    </w:p>
    <w:p w:rsidR="001A643D" w:rsidRPr="00104547" w:rsidRDefault="001A643D" w:rsidP="00104547">
      <w:pPr>
        <w:ind w:firstLine="227"/>
        <w:jc w:val="both"/>
        <w:rPr>
          <w:rStyle w:val="Char2"/>
          <w:rtl/>
        </w:rPr>
      </w:pPr>
      <w:r w:rsidRPr="00104547">
        <w:rPr>
          <w:rStyle w:val="Char2"/>
          <w:rFonts w:hint="cs"/>
          <w:rtl/>
        </w:rPr>
        <w:t>در میان شیعیان گروه قابل توجهی افکار محمد فضل الله را تأیید کردند، خواه از عالمان یا روشنفکران که بیشترین موافقان فضل الله بودند، و حتی از میان عوام نیز موافقانی داشت.</w:t>
      </w:r>
    </w:p>
    <w:p w:rsidR="001A643D" w:rsidRPr="00104547" w:rsidRDefault="001A643D" w:rsidP="00104547">
      <w:pPr>
        <w:ind w:firstLine="227"/>
        <w:jc w:val="both"/>
        <w:rPr>
          <w:rStyle w:val="Char2"/>
          <w:rtl/>
        </w:rPr>
      </w:pPr>
      <w:r w:rsidRPr="00104547">
        <w:rPr>
          <w:rStyle w:val="Char2"/>
          <w:rFonts w:hint="cs"/>
          <w:rtl/>
        </w:rPr>
        <w:t>از بارزترین موافقان وی: عبدالله غریفی، حسن نوری، شفیق موسوی، مهدی عطار، جعفر شاخوری، جواد خالصی، یحیی محمدعلی، حسین خشن، ابراهیم أشیقر جعفری، مصطفی حاج علی، نجیب نورالدین، عادل قاضی، باقر ناصری، حسین شحاده، سلیم حسنی، علی مؤمن، ابوحعفر علاق، فؤاد ابراهیم و سید عبدالله علی (قطر) و... بودند</w:t>
      </w:r>
      <w:r w:rsidRPr="00104547">
        <w:rPr>
          <w:rStyle w:val="Char2"/>
          <w:vertAlign w:val="superscript"/>
          <w:rtl/>
        </w:rPr>
        <w:footnoteReference w:id="120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گاهی صدای این افراد و سایرین در یاری محمد حسین فضل الله بلند می‌شد هر چند که خطرهای زیادی در برداشت به گونه‌ای که به درجه‌ای رسیده بود که این خطرها از جانب پیروان مخالفان فضل الله بیشتر می‌شد. همان کسانی که با خشم و غضب پیروان فضل الله را از اطرافش می‌راندند و</w:t>
      </w:r>
      <w:r w:rsidR="00435B45" w:rsidRPr="00104547">
        <w:rPr>
          <w:rStyle w:val="Char2"/>
          <w:rFonts w:hint="cs"/>
          <w:rtl/>
        </w:rPr>
        <w:t xml:space="preserve"> آن‌ها </w:t>
      </w:r>
      <w:r w:rsidRPr="00104547">
        <w:rPr>
          <w:rStyle w:val="Char2"/>
          <w:rFonts w:hint="cs"/>
          <w:rtl/>
        </w:rPr>
        <w:t>را به مذهب ائمه دعوت می‌کردند.</w:t>
      </w:r>
    </w:p>
    <w:p w:rsidR="001A643D" w:rsidRPr="00104547" w:rsidRDefault="001A643D" w:rsidP="00104547">
      <w:pPr>
        <w:ind w:firstLine="227"/>
        <w:jc w:val="both"/>
        <w:rPr>
          <w:rStyle w:val="Char2"/>
          <w:rtl/>
        </w:rPr>
      </w:pPr>
      <w:r w:rsidRPr="00104547">
        <w:rPr>
          <w:rStyle w:val="Char2"/>
          <w:rFonts w:hint="cs"/>
          <w:rtl/>
        </w:rPr>
        <w:t>تعدادی از این روشنفکران مقالاتی نوشتند مبنی بر اینکه فضل الله را در میان ملی خواهان انداخته‌اند. از جمله منتظر موسوی - نویسنده مقیم سویسرا - دیدگاهش را اینگونه بیان می‌کند. «بعضی از این مراجع گوشه‌نشین و منزوی در زیرزمین</w:t>
      </w:r>
      <w:r w:rsidR="00BE1FFD" w:rsidRPr="00104547">
        <w:rPr>
          <w:rStyle w:val="Char2"/>
          <w:rFonts w:hint="eastAsia"/>
          <w:rtl/>
        </w:rPr>
        <w:t>‌</w:t>
      </w:r>
      <w:r w:rsidRPr="00104547">
        <w:rPr>
          <w:rStyle w:val="Char2"/>
          <w:rFonts w:hint="cs"/>
          <w:rtl/>
        </w:rPr>
        <w:t>های قم فتوای گمراهی فضل الله را می‌دهند در حالی که کینه و حسد و پستی و رقابت ناسالم</w:t>
      </w:r>
      <w:r w:rsidR="00435B45" w:rsidRPr="00104547">
        <w:rPr>
          <w:rStyle w:val="Char2"/>
          <w:rFonts w:hint="cs"/>
          <w:rtl/>
        </w:rPr>
        <w:t xml:space="preserve"> آن‌ها </w:t>
      </w:r>
      <w:r w:rsidRPr="00104547">
        <w:rPr>
          <w:rStyle w:val="Char2"/>
          <w:rFonts w:hint="cs"/>
          <w:rtl/>
        </w:rPr>
        <w:t>را به این کار واداشته است. و این بعد از درخشش سید و طرح مرجعیت گسترده و باز وی بود». همچنین معتقد است که این «حمله گرانب</w:t>
      </w:r>
      <w:r w:rsidR="00BE1FFD" w:rsidRPr="00104547">
        <w:rPr>
          <w:rStyle w:val="Char2"/>
          <w:rFonts w:hint="eastAsia"/>
          <w:rtl/>
        </w:rPr>
        <w:t>‌</w:t>
      </w:r>
      <w:r w:rsidRPr="00104547">
        <w:rPr>
          <w:rStyle w:val="Char2"/>
          <w:rFonts w:hint="cs"/>
          <w:rtl/>
        </w:rPr>
        <w:t>ها موفق نشد بلکه نتیجه معکوس داد و جریان قوی را بر ضد</w:t>
      </w:r>
      <w:r w:rsidR="00435B45" w:rsidRPr="00104547">
        <w:rPr>
          <w:rStyle w:val="Char2"/>
          <w:rFonts w:hint="cs"/>
          <w:rtl/>
        </w:rPr>
        <w:t xml:space="preserve"> آن‌ها </w:t>
      </w:r>
      <w:r w:rsidRPr="00104547">
        <w:rPr>
          <w:rStyle w:val="Char2"/>
          <w:rFonts w:hint="cs"/>
          <w:rtl/>
        </w:rPr>
        <w:t>ایجاد کرد»</w:t>
      </w:r>
      <w:r w:rsidRPr="00104547">
        <w:rPr>
          <w:rStyle w:val="Char2"/>
          <w:vertAlign w:val="superscript"/>
          <w:rtl/>
        </w:rPr>
        <w:footnoteReference w:id="120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همچنین محمد باقر شری</w:t>
      </w:r>
      <w:r w:rsidRPr="00104547">
        <w:rPr>
          <w:rStyle w:val="Char2"/>
          <w:vertAlign w:val="superscript"/>
          <w:rtl/>
        </w:rPr>
        <w:footnoteReference w:id="1209"/>
      </w:r>
      <w:r w:rsidRPr="00104547">
        <w:rPr>
          <w:rStyle w:val="Char2"/>
          <w:rFonts w:hint="cs"/>
          <w:rtl/>
        </w:rPr>
        <w:t xml:space="preserve"> و علی حسین حمود</w:t>
      </w:r>
      <w:r w:rsidRPr="00104547">
        <w:rPr>
          <w:rStyle w:val="Char2"/>
          <w:vertAlign w:val="superscript"/>
          <w:rtl/>
        </w:rPr>
        <w:footnoteReference w:id="1210"/>
      </w:r>
      <w:r w:rsidRPr="00104547">
        <w:rPr>
          <w:rStyle w:val="Char2"/>
          <w:rFonts w:hint="cs"/>
          <w:rtl/>
        </w:rPr>
        <w:t xml:space="preserve"> و احمد کاتب</w:t>
      </w:r>
      <w:r w:rsidRPr="00104547">
        <w:rPr>
          <w:rStyle w:val="Char2"/>
          <w:vertAlign w:val="superscript"/>
          <w:rtl/>
        </w:rPr>
        <w:footnoteReference w:id="1211"/>
      </w:r>
      <w:r w:rsidRPr="00104547">
        <w:rPr>
          <w:rStyle w:val="Char2"/>
          <w:rFonts w:hint="cs"/>
          <w:rtl/>
        </w:rPr>
        <w:t xml:space="preserve"> با مقالات خود دیدگاهشان را در تأیید افکار اصلاحی فضل الله بیان کردند.</w:t>
      </w:r>
    </w:p>
    <w:p w:rsidR="001A643D" w:rsidRPr="00104547" w:rsidRDefault="001A643D" w:rsidP="00104547">
      <w:pPr>
        <w:ind w:firstLine="227"/>
        <w:jc w:val="both"/>
        <w:rPr>
          <w:rStyle w:val="Char2"/>
          <w:rtl/>
        </w:rPr>
      </w:pPr>
      <w:r w:rsidRPr="00104547">
        <w:rPr>
          <w:rStyle w:val="Char2"/>
          <w:rFonts w:hint="cs"/>
          <w:rtl/>
        </w:rPr>
        <w:t>ولی چیزی که قابل توجه است، این است که در میان موافقان فضل الله هیچ یک از مراجع بجز اسم آیت‌الله نوری همدانی دیده نمی‌شود. همان کسی که در آغاز به شدت فضل الله را یاری می‌کرد. ولی به زودی از این امر دست کشید، و علت آن قطع رابطه علما و طلاب و رویگردانی مردم همدان از تقلید وی که باعث تنگدستی وی شد. و این امر نظر وی را نسبت به فضل الله تغییر داد و صراحتاً بعضی تهمت</w:t>
      </w:r>
      <w:r w:rsidR="00BE1FFD" w:rsidRPr="00104547">
        <w:rPr>
          <w:rStyle w:val="Char2"/>
          <w:rFonts w:hint="eastAsia"/>
          <w:rtl/>
        </w:rPr>
        <w:t>‌</w:t>
      </w:r>
      <w:r w:rsidRPr="00104547">
        <w:rPr>
          <w:rStyle w:val="Char2"/>
          <w:rFonts w:hint="cs"/>
          <w:rtl/>
        </w:rPr>
        <w:t>های دروغین که بخشی از</w:t>
      </w:r>
      <w:r w:rsidR="00435B45" w:rsidRPr="00104547">
        <w:rPr>
          <w:rStyle w:val="Char2"/>
          <w:rFonts w:hint="cs"/>
          <w:rtl/>
        </w:rPr>
        <w:t xml:space="preserve"> آن‌ها </w:t>
      </w:r>
      <w:r w:rsidRPr="00104547">
        <w:rPr>
          <w:rStyle w:val="Char2"/>
          <w:rFonts w:hint="cs"/>
          <w:rtl/>
        </w:rPr>
        <w:t>به آبرو و ناموس فضل الله مربوط می‌شد متهم نمود. و تمامی</w:t>
      </w:r>
      <w:r w:rsidR="00435B45" w:rsidRPr="00104547">
        <w:rPr>
          <w:rStyle w:val="Char2"/>
          <w:rFonts w:hint="cs"/>
          <w:rtl/>
        </w:rPr>
        <w:t xml:space="preserve"> این‌ها </w:t>
      </w:r>
      <w:r w:rsidRPr="00104547">
        <w:rPr>
          <w:rStyle w:val="Char2"/>
          <w:rFonts w:hint="cs"/>
          <w:rtl/>
        </w:rPr>
        <w:t>برای بازگشت به خمس مقلدانش بود. خداوند ما را سلامت نگه دارد</w:t>
      </w:r>
      <w:r w:rsidRPr="00104547">
        <w:rPr>
          <w:rStyle w:val="Char2"/>
          <w:vertAlign w:val="superscript"/>
          <w:rtl/>
        </w:rPr>
        <w:footnoteReference w:id="1212"/>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شاید حادثه تأیید همدانی سپس برگشتن وی یکی از دلایل حقیقی عدم تأیید فضل الله از بعضی از جهات باشد، یعنی ترسیدن بعضی از</w:t>
      </w:r>
      <w:r w:rsidR="00435B45" w:rsidRPr="00104547">
        <w:rPr>
          <w:rStyle w:val="Char2"/>
          <w:rFonts w:hint="cs"/>
          <w:rtl/>
        </w:rPr>
        <w:t xml:space="preserve"> آن‌ها </w:t>
      </w:r>
      <w:r w:rsidRPr="00104547">
        <w:rPr>
          <w:rStyle w:val="Char2"/>
          <w:rFonts w:hint="cs"/>
          <w:rtl/>
        </w:rPr>
        <w:t>از ضعف مالی و تنگدستی که</w:t>
      </w:r>
      <w:r w:rsidR="00435B45" w:rsidRPr="00104547">
        <w:rPr>
          <w:rStyle w:val="Char2"/>
          <w:rFonts w:hint="cs"/>
          <w:rtl/>
        </w:rPr>
        <w:t xml:space="preserve"> آن‌ها </w:t>
      </w:r>
      <w:r w:rsidRPr="00104547">
        <w:rPr>
          <w:rStyle w:val="Char2"/>
          <w:rFonts w:hint="cs"/>
          <w:rtl/>
        </w:rPr>
        <w:t>را به این نتیجه برساند.</w:t>
      </w:r>
    </w:p>
    <w:p w:rsidR="001A643D" w:rsidRPr="00104547" w:rsidRDefault="001A643D" w:rsidP="00104547">
      <w:pPr>
        <w:ind w:firstLine="227"/>
        <w:jc w:val="both"/>
        <w:rPr>
          <w:rStyle w:val="Char2"/>
          <w:rtl/>
        </w:rPr>
      </w:pPr>
      <w:r w:rsidRPr="00104547">
        <w:rPr>
          <w:rStyle w:val="Char2"/>
          <w:rFonts w:hint="cs"/>
          <w:rtl/>
        </w:rPr>
        <w:t>به طور کلی یاران فضل الله که به علم منتسب بودند اکثراً جزو کسانی بودند که با مصلحت</w:t>
      </w:r>
      <w:r w:rsidR="00BE1FFD" w:rsidRPr="00104547">
        <w:rPr>
          <w:rStyle w:val="Char2"/>
          <w:rFonts w:hint="eastAsia"/>
          <w:rtl/>
        </w:rPr>
        <w:t>‌</w:t>
      </w:r>
      <w:r w:rsidRPr="00104547">
        <w:rPr>
          <w:rStyle w:val="Char2"/>
          <w:rFonts w:hint="cs"/>
          <w:rtl/>
        </w:rPr>
        <w:t>های مالی جریان تقلیدی رابطه‌ای نداشتند، و این امر بیشترین آزادی رد یا قبول همکاری با فضل الله را به</w:t>
      </w:r>
      <w:r w:rsidR="00435B45" w:rsidRPr="00104547">
        <w:rPr>
          <w:rStyle w:val="Char2"/>
          <w:rFonts w:hint="cs"/>
          <w:rtl/>
        </w:rPr>
        <w:t xml:space="preserve"> آن‌ها </w:t>
      </w:r>
      <w:r w:rsidRPr="00104547">
        <w:rPr>
          <w:rStyle w:val="Char2"/>
          <w:rFonts w:hint="cs"/>
          <w:rtl/>
        </w:rPr>
        <w:t>می‌داد. همچنان که قسمت بیشتر موافقان وی روشنفکران و عوام عاقلی بودند که خرافات و بی‌عقلی بر</w:t>
      </w:r>
      <w:r w:rsidR="00435B45" w:rsidRPr="00104547">
        <w:rPr>
          <w:rStyle w:val="Char2"/>
          <w:rFonts w:hint="cs"/>
          <w:rtl/>
        </w:rPr>
        <w:t xml:space="preserve"> آن‌ها </w:t>
      </w:r>
      <w:r w:rsidRPr="00104547">
        <w:rPr>
          <w:rStyle w:val="Char2"/>
          <w:rFonts w:hint="cs"/>
          <w:rtl/>
        </w:rPr>
        <w:t>حاکم نشده بود</w:t>
      </w:r>
      <w:r w:rsidRPr="00104547">
        <w:rPr>
          <w:rStyle w:val="Char2"/>
          <w:vertAlign w:val="superscript"/>
          <w:rtl/>
        </w:rPr>
        <w:footnoteReference w:id="1213"/>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من در بیروت</w:t>
      </w:r>
      <w:r w:rsidRPr="00104547">
        <w:rPr>
          <w:rStyle w:val="Char2"/>
          <w:vertAlign w:val="superscript"/>
          <w:rtl/>
        </w:rPr>
        <w:footnoteReference w:id="1214"/>
      </w:r>
      <w:r w:rsidRPr="00104547">
        <w:rPr>
          <w:rStyle w:val="Char2"/>
          <w:rFonts w:hint="cs"/>
          <w:rtl/>
        </w:rPr>
        <w:t xml:space="preserve"> با مرد مسنی از شیعیان جنوب لبنان ملاقات کردم که از یکی از مراجع برجسته عراق تقلید می‌کرد. در مورد فضل الله از او پرسیدم جواب داد: من سید فضل الله را دوست دارم مرجعى پاک است و برای خود کاری نمى‌</w:t>
      </w:r>
      <w:r w:rsidR="000C5D3E" w:rsidRPr="00104547">
        <w:rPr>
          <w:rStyle w:val="Char2"/>
          <w:rFonts w:hint="cs"/>
          <w:rtl/>
        </w:rPr>
        <w:t>ک</w:t>
      </w:r>
      <w:r w:rsidRPr="00104547">
        <w:rPr>
          <w:rStyle w:val="Char2"/>
          <w:rFonts w:hint="cs"/>
          <w:rtl/>
        </w:rPr>
        <w:t>ند. و گفت: اگر شیعه از فضل الله اطاعت مى‌</w:t>
      </w:r>
      <w:r w:rsidR="000C5D3E" w:rsidRPr="00104547">
        <w:rPr>
          <w:rStyle w:val="Char2"/>
          <w:rFonts w:hint="cs"/>
          <w:rtl/>
        </w:rPr>
        <w:t>ک</w:t>
      </w:r>
      <w:r w:rsidRPr="00104547">
        <w:rPr>
          <w:rStyle w:val="Char2"/>
          <w:rFonts w:hint="cs"/>
          <w:rtl/>
        </w:rPr>
        <w:t>ردند، همگی ما عاقبت به خیر بودیم. وقتی که از مخالفین فضل الله از او پرسیدم جواب داد: صاحب منبرها و پست</w:t>
      </w:r>
      <w:r w:rsidR="00BE1FFD" w:rsidRPr="00104547">
        <w:rPr>
          <w:rStyle w:val="Char2"/>
          <w:rFonts w:hint="eastAsia"/>
          <w:rtl/>
        </w:rPr>
        <w:t>‌</w:t>
      </w:r>
      <w:r w:rsidRPr="00104547">
        <w:rPr>
          <w:rStyle w:val="Char2"/>
          <w:rFonts w:hint="cs"/>
          <w:rtl/>
        </w:rPr>
        <w:t>ها و جاهلانی که مفهوم اسلام را نفهمیده‌اند، با او مخالفت می‌کنند. وقتی از علت انصراف وی از تقلید فضل الله پرسیدم، جواب داد: تقلید از غیر او به ما کمک و همکاری بیشتری می‌شود.</w:t>
      </w:r>
    </w:p>
    <w:p w:rsidR="001A643D" w:rsidRPr="00104547" w:rsidRDefault="001A643D" w:rsidP="00A27754">
      <w:pPr>
        <w:pStyle w:val="3-"/>
        <w:rPr>
          <w:rtl/>
        </w:rPr>
      </w:pPr>
      <w:bookmarkStart w:id="868" w:name="_Toc307451995"/>
      <w:bookmarkStart w:id="869" w:name="_Toc439578430"/>
      <w:r w:rsidRPr="00104547">
        <w:rPr>
          <w:rFonts w:hint="cs"/>
          <w:rtl/>
        </w:rPr>
        <w:t>مبحث چهارم:</w:t>
      </w:r>
      <w:r w:rsidR="00A27754">
        <w:rPr>
          <w:rFonts w:hint="cs"/>
          <w:rtl/>
        </w:rPr>
        <w:t xml:space="preserve"> </w:t>
      </w:r>
      <w:r w:rsidRPr="00104547">
        <w:rPr>
          <w:rFonts w:hint="cs"/>
          <w:rtl/>
        </w:rPr>
        <w:t>بارزترین دیدگاه</w:t>
      </w:r>
      <w:r w:rsidRPr="00104547">
        <w:rPr>
          <w:rStyle w:val="Char8"/>
          <w:rFonts w:hint="cs"/>
        </w:rPr>
        <w:t>‌</w:t>
      </w:r>
      <w:r w:rsidRPr="00104547">
        <w:rPr>
          <w:rFonts w:hint="cs"/>
          <w:rtl/>
        </w:rPr>
        <w:t>های محمد حسین فضل الله</w:t>
      </w:r>
      <w:bookmarkEnd w:id="868"/>
      <w:bookmarkEnd w:id="869"/>
    </w:p>
    <w:p w:rsidR="001A643D" w:rsidRPr="00104547" w:rsidRDefault="001A643D" w:rsidP="00104547">
      <w:pPr>
        <w:ind w:firstLine="227"/>
        <w:jc w:val="both"/>
        <w:rPr>
          <w:rStyle w:val="Char2"/>
          <w:rtl/>
        </w:rPr>
      </w:pPr>
      <w:r w:rsidRPr="00104547">
        <w:rPr>
          <w:rStyle w:val="Char2"/>
          <w:rFonts w:hint="cs"/>
          <w:rtl/>
        </w:rPr>
        <w:t>در بخش</w:t>
      </w:r>
      <w:r w:rsidR="00BE1FFD" w:rsidRPr="00104547">
        <w:rPr>
          <w:rStyle w:val="Char2"/>
          <w:rFonts w:hint="eastAsia"/>
          <w:rtl/>
        </w:rPr>
        <w:t>‌</w:t>
      </w:r>
      <w:r w:rsidRPr="00104547">
        <w:rPr>
          <w:rStyle w:val="Char2"/>
          <w:rFonts w:hint="cs"/>
          <w:rtl/>
        </w:rPr>
        <w:t>های قبل دیدیم که فضل الله از عقیده عصمتی ائمه خارج نشد، ولی او در تفصیل مخالف امامیه بود.</w:t>
      </w:r>
    </w:p>
    <w:p w:rsidR="001A643D" w:rsidRPr="00104547" w:rsidRDefault="001A643D" w:rsidP="00104547">
      <w:pPr>
        <w:ind w:firstLine="227"/>
        <w:jc w:val="both"/>
        <w:rPr>
          <w:rStyle w:val="Char2"/>
          <w:rtl/>
        </w:rPr>
      </w:pPr>
      <w:r w:rsidRPr="00104547">
        <w:rPr>
          <w:rStyle w:val="Char2"/>
          <w:rFonts w:hint="cs"/>
          <w:rtl/>
        </w:rPr>
        <w:t>او می‌خواست که عصمت را ثابت کند، که منافی بشر بودن رسولان و ائمه نباشد. بنابراین معتقد بود که عصمت منافی وجود تمایلات نفسانی که بر معصوم عارض می‌شود، نیست. همچنان که بر یوسف</w:t>
      </w:r>
      <w:r w:rsidR="00BE1FFD" w:rsidRPr="00104547">
        <w:rPr>
          <w:rFonts w:cs="CTraditional Arabic" w:hint="cs"/>
          <w:rtl/>
          <w:lang w:bidi="fa-IR"/>
        </w:rPr>
        <w:t>÷</w:t>
      </w:r>
      <w:r w:rsidRPr="00104547">
        <w:rPr>
          <w:rStyle w:val="Char2"/>
          <w:rFonts w:hint="cs"/>
          <w:rtl/>
        </w:rPr>
        <w:t xml:space="preserve"> اتفاق افتاد. همچنین عصمت از دیدگاه او منافی وقوع اشتباه یا خطای غیر عمد نیست، و عصمت مطلقاً جبری نیست. </w:t>
      </w:r>
    </w:p>
    <w:p w:rsidR="00BE1FFD" w:rsidRPr="00104547" w:rsidRDefault="001A643D" w:rsidP="00104547">
      <w:pPr>
        <w:ind w:firstLine="227"/>
        <w:jc w:val="both"/>
        <w:rPr>
          <w:rStyle w:val="Char2"/>
          <w:rtl/>
        </w:rPr>
      </w:pPr>
      <w:r w:rsidRPr="00104547">
        <w:rPr>
          <w:rStyle w:val="Char2"/>
          <w:rFonts w:hint="cs"/>
          <w:rtl/>
        </w:rPr>
        <w:t>بنابراین عصمتی که محمد حسین فضل الله بنیان نهاد هر چند عصمتی نبود که عموم مراجع امامیه آن را تأیید کنند، ولی در نتیجه با هم توافق داشتند، و آن اینکه تمام اقوالی که از امام به درستی روایت شده است، حق است، و خطا و اشتباهی در آن راه ندارد، و این قدر مشترک میان عقیده فضل الله و دیگران است. و همان طور که قبلاً ذکر کردیم نصوص قرآن عقیده عصمت را تأیید نمی‌کنند. بلکه بر وقوع اشتباه از رسولان و انبیاء(</w:t>
      </w:r>
      <w:r w:rsidR="00BE1FFD" w:rsidRPr="00104547">
        <w:rPr>
          <w:rFonts w:cs="CTraditional Arabic" w:hint="cs"/>
          <w:rtl/>
          <w:lang w:bidi="fa-IR"/>
        </w:rPr>
        <w:t>÷</w:t>
      </w:r>
      <w:r w:rsidRPr="00104547">
        <w:rPr>
          <w:rStyle w:val="Char2"/>
          <w:rFonts w:hint="cs"/>
          <w:rtl/>
        </w:rPr>
        <w:t>) به گونه غیر عمدی و عدم استمرار بر آن و توبه سریع و بازگشت به خداوند دلالت می‌کند. بنابراین</w:t>
      </w:r>
      <w:r w:rsidR="00435B45" w:rsidRPr="00104547">
        <w:rPr>
          <w:rStyle w:val="Char2"/>
          <w:rFonts w:hint="cs"/>
          <w:rtl/>
        </w:rPr>
        <w:t xml:space="preserve"> آن‌ها </w:t>
      </w:r>
      <w:r w:rsidRPr="00104547">
        <w:rPr>
          <w:rStyle w:val="Char2"/>
          <w:rFonts w:hint="cs"/>
          <w:rtl/>
        </w:rPr>
        <w:t>در کار خیر و توبه سریع حتی از کوچکترین گناهان غیرعمدی ائمه ما می‌باشند. همچنان که خداوند متعال داستان نوح را بیان می‌کند که از خداوند متعال برای پسرش طلب شفاعت می‌کند. و خداوند او را سرزنش کرده، فرمود:</w:t>
      </w:r>
    </w:p>
    <w:p w:rsidR="00BE1FFD" w:rsidRPr="00104547" w:rsidRDefault="00BE1FF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قَالَ يَٰنُوحُ إِنَّهُ</w:t>
      </w:r>
      <w:r w:rsidRPr="00104547">
        <w:rPr>
          <w:rStyle w:val="Char7"/>
          <w:rFonts w:hint="cs"/>
          <w:rtl/>
        </w:rPr>
        <w:t>ۥ</w:t>
      </w:r>
      <w:r w:rsidRPr="00104547">
        <w:rPr>
          <w:rStyle w:val="Char7"/>
          <w:rtl/>
        </w:rPr>
        <w:t xml:space="preserve"> لَيۡسَ مِنۡ أَهۡلِكَۖ إِنَّهُ</w:t>
      </w:r>
      <w:r w:rsidRPr="00104547">
        <w:rPr>
          <w:rStyle w:val="Char7"/>
          <w:rFonts w:hint="cs"/>
          <w:rtl/>
        </w:rPr>
        <w:t>ۥ</w:t>
      </w:r>
      <w:r w:rsidRPr="00104547">
        <w:rPr>
          <w:rStyle w:val="Char7"/>
          <w:rtl/>
        </w:rPr>
        <w:t xml:space="preserve"> عَمَلٌ غَيۡرُ صَٰلِحٖۖ فَلَا تَسۡ‍َٔلۡنِ مَا لَيۡسَ لَكَ بِهِ</w:t>
      </w:r>
      <w:r w:rsidRPr="00104547">
        <w:rPr>
          <w:rStyle w:val="Char7"/>
          <w:rFonts w:hint="cs"/>
          <w:rtl/>
        </w:rPr>
        <w:t>ۦ</w:t>
      </w:r>
      <w:r w:rsidRPr="00104547">
        <w:rPr>
          <w:rStyle w:val="Char7"/>
          <w:rtl/>
        </w:rPr>
        <w:t xml:space="preserve"> عِلۡمٌۖ إِنِّيٓ أَعِظُكَ أَن تَكُونَ مِنَ </w:t>
      </w:r>
      <w:r w:rsidRPr="00104547">
        <w:rPr>
          <w:rStyle w:val="Char7"/>
          <w:rFonts w:hint="cs"/>
          <w:rtl/>
        </w:rPr>
        <w:t>ٱ</w:t>
      </w:r>
      <w:r w:rsidRPr="00104547">
        <w:rPr>
          <w:rStyle w:val="Char7"/>
          <w:rFonts w:hint="eastAsia"/>
          <w:rtl/>
        </w:rPr>
        <w:t>لۡجَٰهِلِينَ</w:t>
      </w:r>
      <w:r w:rsidRPr="00104547">
        <w:rPr>
          <w:rStyle w:val="Char7"/>
          <w:rtl/>
        </w:rPr>
        <w:t>٤٦</w:t>
      </w:r>
      <w:r w:rsidRPr="00104547">
        <w:rPr>
          <w:rStyle w:val="Char2"/>
          <w:rFonts w:cs="Traditional Arabic"/>
          <w:color w:val="000000"/>
          <w:shd w:val="clear" w:color="auto" w:fill="FFFFFF"/>
          <w:rtl/>
        </w:rPr>
        <w:t>﴾</w:t>
      </w:r>
      <w:r w:rsidRPr="00104547">
        <w:rPr>
          <w:rStyle w:val="Char5"/>
          <w:rtl/>
        </w:rPr>
        <w:t xml:space="preserve"> [هود: 46]</w:t>
      </w:r>
      <w:r w:rsidRPr="00104547">
        <w:rPr>
          <w:rStyle w:val="Char5"/>
          <w:rFonts w:hint="cs"/>
          <w:rtl/>
        </w:rPr>
        <w:t>.</w:t>
      </w:r>
    </w:p>
    <w:p w:rsidR="001A643D" w:rsidRPr="00104547" w:rsidRDefault="001A643D" w:rsidP="00104547">
      <w:pPr>
        <w:ind w:firstLine="227"/>
        <w:jc w:val="both"/>
        <w:rPr>
          <w:rStyle w:val="Char2"/>
          <w:rtl/>
        </w:rPr>
      </w:pPr>
      <w:r w:rsidRPr="00104547">
        <w:rPr>
          <w:rFonts w:cs="Traditional Arabic" w:hint="cs"/>
          <w:rtl/>
          <w:lang w:bidi="fa-IR"/>
        </w:rPr>
        <w:t>«</w:t>
      </w:r>
      <w:r w:rsidRPr="00104547">
        <w:rPr>
          <w:rStyle w:val="Char2"/>
          <w:rtl/>
        </w:rPr>
        <w:t>فرمود: اى نوح! او از اهل تو ن</w:t>
      </w:r>
      <w:r w:rsidR="000C5D3E" w:rsidRPr="00104547">
        <w:rPr>
          <w:rStyle w:val="Char2"/>
          <w:rtl/>
        </w:rPr>
        <w:t>ی</w:t>
      </w:r>
      <w:r w:rsidRPr="00104547">
        <w:rPr>
          <w:rStyle w:val="Char2"/>
          <w:rtl/>
        </w:rPr>
        <w:t>ست! او عمل غ</w:t>
      </w:r>
      <w:r w:rsidR="000C5D3E" w:rsidRPr="00104547">
        <w:rPr>
          <w:rStyle w:val="Char2"/>
          <w:rtl/>
        </w:rPr>
        <w:t>ی</w:t>
      </w:r>
      <w:r w:rsidRPr="00104547">
        <w:rPr>
          <w:rStyle w:val="Char2"/>
          <w:rtl/>
        </w:rPr>
        <w:t>ر صالحى است ( فرد ناشا</w:t>
      </w:r>
      <w:r w:rsidR="000C5D3E" w:rsidRPr="00104547">
        <w:rPr>
          <w:rStyle w:val="Char2"/>
          <w:rtl/>
        </w:rPr>
        <w:t>ی</w:t>
      </w:r>
      <w:r w:rsidRPr="00104547">
        <w:rPr>
          <w:rStyle w:val="Char2"/>
          <w:rtl/>
        </w:rPr>
        <w:t>سته‏اى است)! پس، آنچه را از آن آگاه ن</w:t>
      </w:r>
      <w:r w:rsidR="000C5D3E" w:rsidRPr="00104547">
        <w:rPr>
          <w:rStyle w:val="Char2"/>
          <w:rtl/>
        </w:rPr>
        <w:t>ی</w:t>
      </w:r>
      <w:r w:rsidRPr="00104547">
        <w:rPr>
          <w:rStyle w:val="Char2"/>
          <w:rtl/>
        </w:rPr>
        <w:t>ستى، از من مخواه! من به تو اندرز مى‏دهم تا از جاهلان نباشى!!</w:t>
      </w:r>
      <w:r w:rsidR="00E748EE" w:rsidRPr="00104547">
        <w:rPr>
          <w:rFonts w:cs="Traditional Arabic" w:hint="cs"/>
          <w:rtl/>
          <w:lang w:bidi="fa-IR"/>
        </w:rPr>
        <w:t>»</w:t>
      </w:r>
      <w:r w:rsidRPr="00104547">
        <w:rPr>
          <w:rStyle w:val="Char2"/>
          <w:rFonts w:hint="cs"/>
          <w:rtl/>
        </w:rPr>
        <w:t xml:space="preserve">. </w:t>
      </w:r>
    </w:p>
    <w:p w:rsidR="00BE1FFD" w:rsidRPr="00104547" w:rsidRDefault="001A643D" w:rsidP="00104547">
      <w:pPr>
        <w:ind w:firstLine="227"/>
        <w:jc w:val="both"/>
        <w:rPr>
          <w:rStyle w:val="Char2"/>
          <w:rtl/>
        </w:rPr>
      </w:pPr>
      <w:r w:rsidRPr="00104547">
        <w:rPr>
          <w:rStyle w:val="Char2"/>
          <w:rFonts w:hint="cs"/>
          <w:rtl/>
        </w:rPr>
        <w:t>پس نوح</w:t>
      </w:r>
      <w:r w:rsidR="00BE1FFD" w:rsidRPr="00104547">
        <w:rPr>
          <w:rFonts w:cs="CTraditional Arabic" w:hint="cs"/>
          <w:rtl/>
          <w:lang w:bidi="fa-IR"/>
        </w:rPr>
        <w:t>÷</w:t>
      </w:r>
      <w:r w:rsidRPr="00104547">
        <w:rPr>
          <w:rStyle w:val="Char2"/>
          <w:rFonts w:hint="cs"/>
          <w:rtl/>
        </w:rPr>
        <w:t xml:space="preserve"> در بازگشت به طرف خداوند امام ما است، وقتی که گفت:</w:t>
      </w:r>
    </w:p>
    <w:p w:rsidR="00BE1FFD" w:rsidRPr="00104547" w:rsidRDefault="00BE1FF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قَالَ رَبِّ إِنِّيٓ أَعُوذُ بِكَ أَنۡ أَسۡ‍َٔلَكَ مَا لَيۡسَ لِي بِهِ</w:t>
      </w:r>
      <w:r w:rsidRPr="00104547">
        <w:rPr>
          <w:rStyle w:val="Char7"/>
          <w:rFonts w:hint="cs"/>
          <w:rtl/>
        </w:rPr>
        <w:t>ۦ</w:t>
      </w:r>
      <w:r w:rsidRPr="00104547">
        <w:rPr>
          <w:rStyle w:val="Char7"/>
          <w:rtl/>
        </w:rPr>
        <w:t xml:space="preserve"> عِلۡمٞۖ وَإِلَّا تَغۡفِرۡ لِي وَتَرۡحَمۡنِيٓ أَكُن مِّنَ </w:t>
      </w:r>
      <w:r w:rsidRPr="00104547">
        <w:rPr>
          <w:rStyle w:val="Char7"/>
          <w:rFonts w:hint="cs"/>
          <w:rtl/>
        </w:rPr>
        <w:t>ٱ</w:t>
      </w:r>
      <w:r w:rsidRPr="00104547">
        <w:rPr>
          <w:rStyle w:val="Char7"/>
          <w:rFonts w:hint="eastAsia"/>
          <w:rtl/>
        </w:rPr>
        <w:t>لۡخَٰسِرِينَ</w:t>
      </w:r>
      <w:r w:rsidRPr="00104547">
        <w:rPr>
          <w:rStyle w:val="Char7"/>
          <w:rtl/>
        </w:rPr>
        <w:t>٤٧</w:t>
      </w:r>
      <w:r w:rsidRPr="00104547">
        <w:rPr>
          <w:rStyle w:val="Char2"/>
          <w:rFonts w:cs="Traditional Arabic"/>
          <w:color w:val="000000"/>
          <w:shd w:val="clear" w:color="auto" w:fill="FFFFFF"/>
          <w:rtl/>
        </w:rPr>
        <w:t>﴾</w:t>
      </w:r>
      <w:r w:rsidRPr="00104547">
        <w:rPr>
          <w:rStyle w:val="Char5"/>
          <w:rtl/>
        </w:rPr>
        <w:t xml:space="preserve"> [هود: 47]</w:t>
      </w:r>
      <w:r w:rsidRPr="00104547">
        <w:rPr>
          <w:rStyle w:val="Char5"/>
          <w:rFonts w:hint="cs"/>
          <w:rtl/>
        </w:rPr>
        <w:t>.</w:t>
      </w:r>
    </w:p>
    <w:p w:rsidR="001A643D" w:rsidRPr="00104547" w:rsidRDefault="00E748EE" w:rsidP="00104547">
      <w:pPr>
        <w:ind w:firstLine="227"/>
        <w:jc w:val="both"/>
        <w:rPr>
          <w:rStyle w:val="Char2"/>
          <w:rtl/>
        </w:rPr>
      </w:pPr>
      <w:r w:rsidRPr="00104547">
        <w:rPr>
          <w:rFonts w:cs="Traditional Arabic" w:hint="cs"/>
          <w:rtl/>
          <w:lang w:bidi="fa-IR"/>
        </w:rPr>
        <w:t>«</w:t>
      </w:r>
      <w:r w:rsidR="001A643D" w:rsidRPr="00104547">
        <w:rPr>
          <w:rStyle w:val="Char2"/>
          <w:rtl/>
        </w:rPr>
        <w:t xml:space="preserve">عرض </w:t>
      </w:r>
      <w:r w:rsidR="000C5D3E" w:rsidRPr="00104547">
        <w:rPr>
          <w:rStyle w:val="Char2"/>
          <w:rtl/>
        </w:rPr>
        <w:t>ک</w:t>
      </w:r>
      <w:r w:rsidR="001A643D" w:rsidRPr="00104547">
        <w:rPr>
          <w:rStyle w:val="Char2"/>
          <w:rtl/>
        </w:rPr>
        <w:t xml:space="preserve">رد: پروردگارا! من به تو پناه مى‏برم </w:t>
      </w:r>
      <w:r w:rsidR="000C5D3E" w:rsidRPr="00104547">
        <w:rPr>
          <w:rStyle w:val="Char2"/>
          <w:rtl/>
        </w:rPr>
        <w:t>ک</w:t>
      </w:r>
      <w:r w:rsidR="001A643D" w:rsidRPr="00104547">
        <w:rPr>
          <w:rStyle w:val="Char2"/>
          <w:rtl/>
        </w:rPr>
        <w:t>ه از تو چ</w:t>
      </w:r>
      <w:r w:rsidR="000C5D3E" w:rsidRPr="00104547">
        <w:rPr>
          <w:rStyle w:val="Char2"/>
          <w:rtl/>
        </w:rPr>
        <w:t>ی</w:t>
      </w:r>
      <w:r w:rsidR="001A643D" w:rsidRPr="00104547">
        <w:rPr>
          <w:rStyle w:val="Char2"/>
          <w:rtl/>
        </w:rPr>
        <w:t xml:space="preserve">زى بخواهم </w:t>
      </w:r>
      <w:r w:rsidR="000C5D3E" w:rsidRPr="00104547">
        <w:rPr>
          <w:rStyle w:val="Char2"/>
          <w:rtl/>
        </w:rPr>
        <w:t>ک</w:t>
      </w:r>
      <w:r w:rsidR="001A643D" w:rsidRPr="00104547">
        <w:rPr>
          <w:rStyle w:val="Char2"/>
          <w:rtl/>
        </w:rPr>
        <w:t>ه از آن آگاهى ندارم! و اگر مرا نبخشى، و بر من رحم ن</w:t>
      </w:r>
      <w:r w:rsidR="000C5D3E" w:rsidRPr="00104547">
        <w:rPr>
          <w:rStyle w:val="Char2"/>
          <w:rtl/>
        </w:rPr>
        <w:t>ک</w:t>
      </w:r>
      <w:r w:rsidR="001A643D" w:rsidRPr="00104547">
        <w:rPr>
          <w:rStyle w:val="Char2"/>
          <w:rtl/>
        </w:rPr>
        <w:t>نى، از ز</w:t>
      </w:r>
      <w:r w:rsidR="000C5D3E" w:rsidRPr="00104547">
        <w:rPr>
          <w:rStyle w:val="Char2"/>
          <w:rtl/>
        </w:rPr>
        <w:t>ی</w:t>
      </w:r>
      <w:r w:rsidR="001A643D" w:rsidRPr="00104547">
        <w:rPr>
          <w:rStyle w:val="Char2"/>
          <w:rtl/>
        </w:rPr>
        <w:t>ان</w:t>
      </w:r>
      <w:r w:rsidR="000C5D3E" w:rsidRPr="00104547">
        <w:rPr>
          <w:rStyle w:val="Char2"/>
          <w:rtl/>
        </w:rPr>
        <w:t>ک</w:t>
      </w:r>
      <w:r w:rsidR="001A643D" w:rsidRPr="00104547">
        <w:rPr>
          <w:rStyle w:val="Char2"/>
          <w:rtl/>
        </w:rPr>
        <w:t>اران خواهم بود!</w:t>
      </w:r>
      <w:r w:rsidRPr="00104547">
        <w:rPr>
          <w:rFonts w:cs="Traditional Arabic" w:hint="cs"/>
          <w:rtl/>
          <w:lang w:bidi="fa-IR"/>
        </w:rPr>
        <w:t>»</w:t>
      </w:r>
      <w:r w:rsidR="001A643D" w:rsidRPr="00104547">
        <w:rPr>
          <w:rStyle w:val="Char2"/>
          <w:rFonts w:hint="cs"/>
          <w:rtl/>
        </w:rPr>
        <w:t>.</w:t>
      </w:r>
    </w:p>
    <w:p w:rsidR="00BE1FFD" w:rsidRPr="00104547" w:rsidRDefault="001A643D" w:rsidP="00104547">
      <w:pPr>
        <w:ind w:firstLine="227"/>
        <w:jc w:val="both"/>
        <w:rPr>
          <w:rStyle w:val="Char2"/>
          <w:rtl/>
        </w:rPr>
      </w:pPr>
      <w:r w:rsidRPr="00104547">
        <w:rPr>
          <w:rStyle w:val="Char2"/>
          <w:rFonts w:hint="cs"/>
          <w:rtl/>
        </w:rPr>
        <w:t>همچنین داود</w:t>
      </w:r>
      <w:r w:rsidR="00BE1FFD" w:rsidRPr="00104547">
        <w:rPr>
          <w:rFonts w:cs="CTraditional Arabic" w:hint="cs"/>
          <w:rtl/>
          <w:lang w:bidi="fa-IR"/>
        </w:rPr>
        <w:t>÷</w:t>
      </w:r>
      <w:r w:rsidRPr="00104547">
        <w:rPr>
          <w:rStyle w:val="Char2"/>
          <w:rFonts w:hint="cs"/>
          <w:rtl/>
        </w:rPr>
        <w:t xml:space="preserve"> مثال واضحی در سرعت رجوع و استغفار به خداوند است، وقتی که اشتباه غیرعمدی مرتکب شد:</w:t>
      </w:r>
    </w:p>
    <w:p w:rsidR="00BE1FFD" w:rsidRPr="00104547" w:rsidRDefault="00BE1FF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وَظَنَّ دَاوُ</w:t>
      </w:r>
      <w:r w:rsidRPr="00104547">
        <w:rPr>
          <w:rStyle w:val="Char7"/>
          <w:rFonts w:hint="cs"/>
          <w:rtl/>
        </w:rPr>
        <w:t>ۥ</w:t>
      </w:r>
      <w:r w:rsidRPr="00104547">
        <w:rPr>
          <w:rStyle w:val="Char7"/>
          <w:rFonts w:hint="eastAsia"/>
          <w:rtl/>
        </w:rPr>
        <w:t>دُ</w:t>
      </w:r>
      <w:r w:rsidRPr="00104547">
        <w:rPr>
          <w:rStyle w:val="Char7"/>
          <w:rtl/>
        </w:rPr>
        <w:t xml:space="preserve"> أَنَّمَا فَتَنَّٰهُ فَ</w:t>
      </w:r>
      <w:r w:rsidRPr="00104547">
        <w:rPr>
          <w:rStyle w:val="Char7"/>
          <w:rFonts w:hint="cs"/>
          <w:rtl/>
        </w:rPr>
        <w:t>ٱ</w:t>
      </w:r>
      <w:r w:rsidRPr="00104547">
        <w:rPr>
          <w:rStyle w:val="Char7"/>
          <w:rFonts w:hint="eastAsia"/>
          <w:rtl/>
        </w:rPr>
        <w:t>سۡتَغۡفَرَ</w:t>
      </w:r>
      <w:r w:rsidRPr="00104547">
        <w:rPr>
          <w:rStyle w:val="Char7"/>
          <w:rtl/>
        </w:rPr>
        <w:t xml:space="preserve"> رَبَّهُ</w:t>
      </w:r>
      <w:r w:rsidRPr="00104547">
        <w:rPr>
          <w:rStyle w:val="Char7"/>
          <w:rFonts w:hint="cs"/>
          <w:rtl/>
        </w:rPr>
        <w:t>ۥ</w:t>
      </w:r>
      <w:r w:rsidRPr="00104547">
        <w:rPr>
          <w:rStyle w:val="Char7"/>
          <w:rtl/>
        </w:rPr>
        <w:t xml:space="preserve"> وَخَرَّۤ رَاكِعٗاۤ وَأَنَابَ۩٢٤ فَغَفَرۡنَا لَهُ</w:t>
      </w:r>
      <w:r w:rsidRPr="00104547">
        <w:rPr>
          <w:rStyle w:val="Char7"/>
          <w:rFonts w:hint="cs"/>
          <w:rtl/>
        </w:rPr>
        <w:t>ۥ</w:t>
      </w:r>
      <w:r w:rsidRPr="00104547">
        <w:rPr>
          <w:rStyle w:val="Char7"/>
          <w:rtl/>
        </w:rPr>
        <w:t xml:space="preserve"> ذَٰلِكَۖ وَإِنَّ لَهُ</w:t>
      </w:r>
      <w:r w:rsidRPr="00104547">
        <w:rPr>
          <w:rStyle w:val="Char7"/>
          <w:rFonts w:hint="cs"/>
          <w:rtl/>
        </w:rPr>
        <w:t>ۥ</w:t>
      </w:r>
      <w:r w:rsidRPr="00104547">
        <w:rPr>
          <w:rStyle w:val="Char7"/>
          <w:rtl/>
        </w:rPr>
        <w:t xml:space="preserve"> عِندَنَا لَزُلۡفَىٰ وَحُسۡنَ مَ‍َٔابٖ٢٥</w:t>
      </w:r>
      <w:r w:rsidRPr="00104547">
        <w:rPr>
          <w:rStyle w:val="Char2"/>
          <w:rFonts w:cs="Traditional Arabic"/>
          <w:color w:val="000000"/>
          <w:shd w:val="clear" w:color="auto" w:fill="FFFFFF"/>
          <w:rtl/>
        </w:rPr>
        <w:t>﴾</w:t>
      </w:r>
      <w:r w:rsidRPr="00104547">
        <w:rPr>
          <w:rStyle w:val="Char5"/>
          <w:rtl/>
        </w:rPr>
        <w:t xml:space="preserve"> [ص: 24-25]</w:t>
      </w:r>
      <w:r w:rsidRPr="00104547">
        <w:rPr>
          <w:rStyle w:val="Char5"/>
          <w:rFonts w:hint="cs"/>
          <w:rtl/>
        </w:rPr>
        <w:t>.</w:t>
      </w:r>
    </w:p>
    <w:p w:rsidR="001A643D" w:rsidRPr="00104547" w:rsidRDefault="00E748EE" w:rsidP="00104547">
      <w:pPr>
        <w:ind w:firstLine="227"/>
        <w:jc w:val="both"/>
        <w:rPr>
          <w:rStyle w:val="Char2"/>
          <w:rtl/>
        </w:rPr>
      </w:pPr>
      <w:r w:rsidRPr="00104547">
        <w:rPr>
          <w:rFonts w:cs="Traditional Arabic" w:hint="cs"/>
          <w:rtl/>
          <w:lang w:bidi="fa-IR"/>
        </w:rPr>
        <w:t>«</w:t>
      </w:r>
      <w:r w:rsidR="001A643D" w:rsidRPr="00104547">
        <w:rPr>
          <w:rStyle w:val="Char2"/>
          <w:rtl/>
        </w:rPr>
        <w:t xml:space="preserve">داوود دانست </w:t>
      </w:r>
      <w:r w:rsidR="000C5D3E" w:rsidRPr="00104547">
        <w:rPr>
          <w:rStyle w:val="Char2"/>
          <w:rtl/>
        </w:rPr>
        <w:t>ک</w:t>
      </w:r>
      <w:r w:rsidR="001A643D" w:rsidRPr="00104547">
        <w:rPr>
          <w:rStyle w:val="Char2"/>
          <w:rtl/>
        </w:rPr>
        <w:t>ه ما او را (با ا</w:t>
      </w:r>
      <w:r w:rsidR="000C5D3E" w:rsidRPr="00104547">
        <w:rPr>
          <w:rStyle w:val="Char2"/>
          <w:rtl/>
        </w:rPr>
        <w:t>ی</w:t>
      </w:r>
      <w:r w:rsidR="001A643D" w:rsidRPr="00104547">
        <w:rPr>
          <w:rStyle w:val="Char2"/>
          <w:rtl/>
        </w:rPr>
        <w:t>ن ماجرا) آزموده‏ا</w:t>
      </w:r>
      <w:r w:rsidR="000C5D3E" w:rsidRPr="00104547">
        <w:rPr>
          <w:rStyle w:val="Char2"/>
          <w:rtl/>
        </w:rPr>
        <w:t>ی</w:t>
      </w:r>
      <w:r w:rsidR="001A643D" w:rsidRPr="00104547">
        <w:rPr>
          <w:rStyle w:val="Char2"/>
          <w:rtl/>
        </w:rPr>
        <w:t>م، از ا</w:t>
      </w:r>
      <w:r w:rsidR="000C5D3E" w:rsidRPr="00104547">
        <w:rPr>
          <w:rStyle w:val="Char2"/>
          <w:rtl/>
        </w:rPr>
        <w:t>ی</w:t>
      </w:r>
      <w:r w:rsidR="001A643D" w:rsidRPr="00104547">
        <w:rPr>
          <w:rStyle w:val="Char2"/>
          <w:rtl/>
        </w:rPr>
        <w:t xml:space="preserve">ن رو از پروردگارش طلب آمرزش نمود و به سجده افتاد و توبه </w:t>
      </w:r>
      <w:r w:rsidR="000C5D3E" w:rsidRPr="00104547">
        <w:rPr>
          <w:rStyle w:val="Char2"/>
          <w:rtl/>
        </w:rPr>
        <w:t>ک</w:t>
      </w:r>
      <w:r w:rsidR="001A643D" w:rsidRPr="00104547">
        <w:rPr>
          <w:rStyle w:val="Char2"/>
          <w:rtl/>
        </w:rPr>
        <w:t>رد. ما ا</w:t>
      </w:r>
      <w:r w:rsidR="000C5D3E" w:rsidRPr="00104547">
        <w:rPr>
          <w:rStyle w:val="Char2"/>
          <w:rtl/>
        </w:rPr>
        <w:t>ی</w:t>
      </w:r>
      <w:r w:rsidR="001A643D" w:rsidRPr="00104547">
        <w:rPr>
          <w:rStyle w:val="Char2"/>
          <w:rtl/>
        </w:rPr>
        <w:t>ن عمل را بر او بخش</w:t>
      </w:r>
      <w:r w:rsidR="000C5D3E" w:rsidRPr="00104547">
        <w:rPr>
          <w:rStyle w:val="Char2"/>
          <w:rtl/>
        </w:rPr>
        <w:t>ی</w:t>
      </w:r>
      <w:r w:rsidR="001A643D" w:rsidRPr="00104547">
        <w:rPr>
          <w:rStyle w:val="Char2"/>
          <w:rtl/>
        </w:rPr>
        <w:t>د</w:t>
      </w:r>
      <w:r w:rsidR="000C5D3E" w:rsidRPr="00104547">
        <w:rPr>
          <w:rStyle w:val="Char2"/>
          <w:rtl/>
        </w:rPr>
        <w:t>ی</w:t>
      </w:r>
      <w:r w:rsidR="001A643D" w:rsidRPr="00104547">
        <w:rPr>
          <w:rStyle w:val="Char2"/>
          <w:rtl/>
        </w:rPr>
        <w:t>م; و او نزد ما داراى مقامى والا و سرانجامى ن</w:t>
      </w:r>
      <w:r w:rsidR="000C5D3E" w:rsidRPr="00104547">
        <w:rPr>
          <w:rStyle w:val="Char2"/>
          <w:rtl/>
        </w:rPr>
        <w:t>یک</w:t>
      </w:r>
      <w:r w:rsidR="001A643D" w:rsidRPr="00104547">
        <w:rPr>
          <w:rStyle w:val="Char2"/>
          <w:rtl/>
        </w:rPr>
        <w:t>وست</w:t>
      </w:r>
      <w:r w:rsidRPr="00104547">
        <w:rPr>
          <w:rFonts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آثار و دیدگاه</w:t>
      </w:r>
      <w:r w:rsidR="00BE1FFD" w:rsidRPr="00104547">
        <w:rPr>
          <w:rStyle w:val="Char2"/>
          <w:rFonts w:hint="eastAsia"/>
          <w:rtl/>
        </w:rPr>
        <w:t>‌</w:t>
      </w:r>
      <w:r w:rsidRPr="00104547">
        <w:rPr>
          <w:rStyle w:val="Char2"/>
          <w:rFonts w:hint="cs"/>
          <w:rtl/>
        </w:rPr>
        <w:t>های اهل بیت به روشنی دلالت می‌کنند که</w:t>
      </w:r>
      <w:r w:rsidR="00435B45" w:rsidRPr="00104547">
        <w:rPr>
          <w:rStyle w:val="Char2"/>
          <w:rFonts w:hint="cs"/>
          <w:rtl/>
        </w:rPr>
        <w:t xml:space="preserve"> آن‌ها </w:t>
      </w:r>
      <w:r w:rsidRPr="00104547">
        <w:rPr>
          <w:rStyle w:val="Char2"/>
          <w:rFonts w:hint="cs"/>
          <w:rtl/>
        </w:rPr>
        <w:t>بعد از پیامبر</w:t>
      </w:r>
      <w:r w:rsidR="00BE1FF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بانی عقیده عصمت برای هیچ کس نیستند. همچنانکه بیان شد.</w:t>
      </w:r>
    </w:p>
    <w:p w:rsidR="001A643D" w:rsidRPr="00104547" w:rsidRDefault="001A643D" w:rsidP="00A27754">
      <w:pPr>
        <w:pStyle w:val="4-"/>
        <w:rPr>
          <w:rtl/>
        </w:rPr>
      </w:pPr>
      <w:bookmarkStart w:id="870" w:name="_Toc307451996"/>
      <w:bookmarkStart w:id="871" w:name="_Toc439578431"/>
      <w:r w:rsidRPr="00104547">
        <w:rPr>
          <w:rFonts w:hint="cs"/>
          <w:rtl/>
        </w:rPr>
        <w:t>فضل الله نصوص مخالف عصمت را چگونه توجیه می‌کند؟</w:t>
      </w:r>
      <w:bookmarkEnd w:id="870"/>
      <w:bookmarkEnd w:id="871"/>
    </w:p>
    <w:p w:rsidR="001A643D" w:rsidRPr="00104547" w:rsidRDefault="001A643D" w:rsidP="00104547">
      <w:pPr>
        <w:ind w:firstLine="227"/>
        <w:jc w:val="both"/>
        <w:rPr>
          <w:rStyle w:val="Char2"/>
          <w:rtl/>
        </w:rPr>
      </w:pPr>
      <w:r w:rsidRPr="00104547">
        <w:rPr>
          <w:rStyle w:val="Char2"/>
          <w:rFonts w:hint="cs"/>
          <w:rtl/>
        </w:rPr>
        <w:t>فضل الله سعی کرده است که تمام آیات و احادیثی را که مخالف عصمت است، توجیه کند، به گونه‌ای که این نصوص را با سخن خود که قائل به عدم وقوع خطا و اشتباه است، موافق گرداند.</w:t>
      </w:r>
    </w:p>
    <w:p w:rsidR="001A643D" w:rsidRPr="00104547" w:rsidRDefault="001A643D" w:rsidP="00104547">
      <w:pPr>
        <w:ind w:firstLine="227"/>
        <w:jc w:val="both"/>
        <w:rPr>
          <w:rStyle w:val="Char2"/>
          <w:rtl/>
        </w:rPr>
      </w:pPr>
      <w:r w:rsidRPr="00104547">
        <w:rPr>
          <w:rStyle w:val="Char2"/>
          <w:rFonts w:hint="cs"/>
          <w:rtl/>
        </w:rPr>
        <w:t>وقتی که به کلام یکی از ائمه می‌رسد که در آن گناهانش بیان شده است، یا از خداوند متعال طلب استغفار کرده است، به توجیه آن می‌پردازد که امام از انسان به طور کلی صحبت کرده است، و از خودش سخن نگفته است، پس اگر یکی از ائمه گفته باشد، پروردگارا من در انجام گناه زیاده‌روی کردم، یا عباراتی مانند این، می‌گوید که: واقعیت انسان</w:t>
      </w:r>
      <w:r w:rsidR="000B36C8" w:rsidRPr="00104547">
        <w:rPr>
          <w:rStyle w:val="Char2"/>
          <w:rFonts w:hint="eastAsia"/>
          <w:rtl/>
        </w:rPr>
        <w:t>‌</w:t>
      </w:r>
      <w:r w:rsidRPr="00104547">
        <w:rPr>
          <w:rStyle w:val="Char2"/>
          <w:rFonts w:hint="cs"/>
          <w:rtl/>
        </w:rPr>
        <w:t>ها را مدنظر داشته است، نه خودش را</w:t>
      </w:r>
      <w:r w:rsidRPr="00104547">
        <w:rPr>
          <w:rStyle w:val="Char2"/>
          <w:vertAlign w:val="superscript"/>
          <w:rtl/>
        </w:rPr>
        <w:footnoteReference w:id="1215"/>
      </w:r>
      <w:r w:rsidRPr="00104547">
        <w:rPr>
          <w:rStyle w:val="Char2"/>
          <w:rFonts w:hint="cs"/>
          <w:rtl/>
        </w:rPr>
        <w:t>.</w:t>
      </w:r>
    </w:p>
    <w:p w:rsidR="000B36C8" w:rsidRPr="00104547" w:rsidRDefault="001A643D" w:rsidP="00104547">
      <w:pPr>
        <w:ind w:firstLine="227"/>
        <w:jc w:val="both"/>
        <w:rPr>
          <w:rStyle w:val="Char2"/>
          <w:rtl/>
        </w:rPr>
      </w:pPr>
      <w:r w:rsidRPr="00104547">
        <w:rPr>
          <w:rStyle w:val="Char2"/>
          <w:rFonts w:hint="cs"/>
          <w:rtl/>
        </w:rPr>
        <w:t>و هنگامی که محمد فضل الله به این آیه برخورد کرد:</w:t>
      </w:r>
    </w:p>
    <w:p w:rsidR="000B36C8" w:rsidRPr="00104547" w:rsidRDefault="000B36C8"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لِّيَغۡفِرَ لَكَ </w:t>
      </w:r>
      <w:r w:rsidRPr="00104547">
        <w:rPr>
          <w:rStyle w:val="Char7"/>
          <w:rFonts w:hint="cs"/>
          <w:rtl/>
        </w:rPr>
        <w:t>ٱ</w:t>
      </w:r>
      <w:r w:rsidRPr="00104547">
        <w:rPr>
          <w:rStyle w:val="Char7"/>
          <w:rFonts w:hint="eastAsia"/>
          <w:rtl/>
        </w:rPr>
        <w:t>للَّهُ</w:t>
      </w:r>
      <w:r w:rsidRPr="00104547">
        <w:rPr>
          <w:rStyle w:val="Char7"/>
          <w:rtl/>
        </w:rPr>
        <w:t xml:space="preserve"> مَا تَقَدَّمَ مِن ذَنۢبِكَ وَمَا تَأَخَّرَ٢</w:t>
      </w:r>
      <w:r w:rsidRPr="00104547">
        <w:rPr>
          <w:rStyle w:val="Char2"/>
          <w:rFonts w:cs="Traditional Arabic"/>
          <w:color w:val="000000"/>
          <w:shd w:val="clear" w:color="auto" w:fill="FFFFFF"/>
          <w:rtl/>
        </w:rPr>
        <w:t>﴾</w:t>
      </w:r>
      <w:r w:rsidRPr="00104547">
        <w:rPr>
          <w:rStyle w:val="Char5"/>
          <w:rtl/>
        </w:rPr>
        <w:t xml:space="preserve"> [الفتح: 2]</w:t>
      </w:r>
      <w:r w:rsidRPr="00104547">
        <w:rPr>
          <w:rStyle w:val="Char5"/>
          <w:rFonts w:hint="cs"/>
          <w:rtl/>
        </w:rPr>
        <w:t>.</w:t>
      </w:r>
    </w:p>
    <w:p w:rsidR="001A643D" w:rsidRPr="00104547" w:rsidRDefault="00E748EE" w:rsidP="00104547">
      <w:pPr>
        <w:ind w:firstLine="227"/>
        <w:jc w:val="both"/>
        <w:rPr>
          <w:rStyle w:val="Char2"/>
          <w:rtl/>
        </w:rPr>
      </w:pPr>
      <w:r w:rsidRPr="00104547">
        <w:rPr>
          <w:rFonts w:cs="Traditional Arabic" w:hint="cs"/>
          <w:rtl/>
          <w:lang w:bidi="fa-IR"/>
        </w:rPr>
        <w:t>«</w:t>
      </w:r>
      <w:r w:rsidR="001A643D" w:rsidRPr="00104547">
        <w:rPr>
          <w:rStyle w:val="Char2"/>
          <w:rtl/>
        </w:rPr>
        <w:t>تا خداوند گناهان گذشته و آ</w:t>
      </w:r>
      <w:r w:rsidR="000C5D3E" w:rsidRPr="00104547">
        <w:rPr>
          <w:rStyle w:val="Char2"/>
          <w:rtl/>
        </w:rPr>
        <w:t>ی</w:t>
      </w:r>
      <w:r w:rsidR="001A643D" w:rsidRPr="00104547">
        <w:rPr>
          <w:rStyle w:val="Char2"/>
          <w:rtl/>
        </w:rPr>
        <w:t xml:space="preserve">نده‏اى را </w:t>
      </w:r>
      <w:r w:rsidR="000C5D3E" w:rsidRPr="00104547">
        <w:rPr>
          <w:rStyle w:val="Char2"/>
          <w:rtl/>
        </w:rPr>
        <w:t>ک</w:t>
      </w:r>
      <w:r w:rsidR="001A643D" w:rsidRPr="00104547">
        <w:rPr>
          <w:rStyle w:val="Char2"/>
          <w:rtl/>
        </w:rPr>
        <w:t>ه به تو نسبت مى‏دادند ببخشد (و حقان</w:t>
      </w:r>
      <w:r w:rsidR="000C5D3E" w:rsidRPr="00104547">
        <w:rPr>
          <w:rStyle w:val="Char2"/>
          <w:rtl/>
        </w:rPr>
        <w:t>ی</w:t>
      </w:r>
      <w:r w:rsidR="001A643D" w:rsidRPr="00104547">
        <w:rPr>
          <w:rStyle w:val="Char2"/>
          <w:rtl/>
        </w:rPr>
        <w:t>ت تو را ثابت نموده)</w:t>
      </w:r>
      <w:r w:rsidRPr="00104547">
        <w:rPr>
          <w:rFonts w:cs="Traditional Arabic" w:hint="cs"/>
          <w:rtl/>
          <w:lang w:bidi="fa-IR"/>
        </w:rPr>
        <w:t>»</w:t>
      </w:r>
      <w:r w:rsidR="001A643D"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آیه را اینگونه توجیه می‌کند که مغفرت در این</w:t>
      </w:r>
      <w:r w:rsidR="000B36C8" w:rsidRPr="00104547">
        <w:rPr>
          <w:rStyle w:val="Char2"/>
          <w:rFonts w:hint="eastAsia"/>
          <w:rtl/>
        </w:rPr>
        <w:t>‌</w:t>
      </w:r>
      <w:r w:rsidRPr="00104547">
        <w:rPr>
          <w:rStyle w:val="Char2"/>
          <w:rFonts w:hint="cs"/>
          <w:rtl/>
        </w:rPr>
        <w:t>جا به معنای رضایت و خشنودی و محبت و رحمت</w:t>
      </w:r>
      <w:r w:rsidRPr="00104547">
        <w:rPr>
          <w:rStyle w:val="Char2"/>
          <w:vertAlign w:val="superscript"/>
          <w:rtl/>
        </w:rPr>
        <w:footnoteReference w:id="1216"/>
      </w:r>
      <w:r w:rsidRPr="00104547">
        <w:rPr>
          <w:rStyle w:val="Char2"/>
          <w:rFonts w:hint="cs"/>
          <w:rtl/>
        </w:rPr>
        <w:t xml:space="preserve"> است.</w:t>
      </w:r>
    </w:p>
    <w:p w:rsidR="001A643D" w:rsidRPr="00104547" w:rsidRDefault="001A643D" w:rsidP="00104547">
      <w:pPr>
        <w:ind w:firstLine="227"/>
        <w:jc w:val="both"/>
        <w:rPr>
          <w:rStyle w:val="Char2"/>
          <w:rtl/>
        </w:rPr>
      </w:pPr>
      <w:r w:rsidRPr="00104547">
        <w:rPr>
          <w:rStyle w:val="Char2"/>
          <w:rFonts w:hint="cs"/>
          <w:rtl/>
        </w:rPr>
        <w:t>همچنین فضل الله معتقد است که خوردن آدم</w:t>
      </w:r>
      <w:r w:rsidR="000B36C8" w:rsidRPr="00104547">
        <w:rPr>
          <w:rFonts w:cs="CTraditional Arabic" w:hint="cs"/>
          <w:rtl/>
          <w:lang w:bidi="fa-IR"/>
        </w:rPr>
        <w:t>÷</w:t>
      </w:r>
      <w:r w:rsidRPr="00104547">
        <w:rPr>
          <w:rStyle w:val="Char2"/>
          <w:rFonts w:hint="cs"/>
          <w:rtl/>
        </w:rPr>
        <w:t xml:space="preserve"> از درختی که خداوند از خوردن آن نهی کرده بود، در حقیقت گناه و معصیت نیست، بلکه امر خداوند یک امر ارشادی بوده است، و امر ارشادی مانند خانه‌های تعلیمی (مدارس) است که خود و بچه‌هایش در آن تربیت می‌شوند</w:t>
      </w:r>
      <w:r w:rsidRPr="00104547">
        <w:rPr>
          <w:rStyle w:val="Char2"/>
          <w:vertAlign w:val="superscript"/>
          <w:rtl/>
        </w:rPr>
        <w:footnoteReference w:id="1217"/>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از جمله عجیب‌ترین تأویل</w:t>
      </w:r>
      <w:r w:rsidR="000B36C8" w:rsidRPr="00104547">
        <w:rPr>
          <w:rStyle w:val="Char2"/>
          <w:rFonts w:hint="eastAsia"/>
          <w:rtl/>
        </w:rPr>
        <w:t>‌</w:t>
      </w:r>
      <w:r w:rsidRPr="00104547">
        <w:rPr>
          <w:rStyle w:val="Char2"/>
          <w:rFonts w:hint="cs"/>
          <w:rtl/>
        </w:rPr>
        <w:t>های وی این است که محمد حسین فضل الله هنگام تأویل آیاتی که می‌گوید موسی ألواح را انداخت و سپس ریش برادرش هارون را کشید، می‌گوید: این کار وی در اثر یک تصرف خشمگی</w:t>
      </w:r>
      <w:r w:rsidR="000B36C8" w:rsidRPr="00104547">
        <w:rPr>
          <w:rStyle w:val="Char2"/>
          <w:rFonts w:hint="eastAsia"/>
          <w:rtl/>
        </w:rPr>
        <w:t>‌</w:t>
      </w:r>
      <w:r w:rsidRPr="00104547">
        <w:rPr>
          <w:rStyle w:val="Char2"/>
          <w:rFonts w:hint="cs"/>
          <w:rtl/>
        </w:rPr>
        <w:t>نانه و ناشی از عکس‌العمل غیرعقلانی نبوده است. بلکه بنابر ظن غالب موسی</w:t>
      </w:r>
      <w:r w:rsidR="000B36C8" w:rsidRPr="00104547">
        <w:rPr>
          <w:rFonts w:cs="CTraditional Arabic" w:hint="cs"/>
          <w:rtl/>
          <w:lang w:bidi="fa-IR"/>
        </w:rPr>
        <w:t>÷</w:t>
      </w:r>
      <w:r w:rsidRPr="00104547">
        <w:rPr>
          <w:rStyle w:val="Char2"/>
          <w:rFonts w:hint="cs"/>
          <w:rtl/>
        </w:rPr>
        <w:t xml:space="preserve"> می‌خواسته است که به قومش بفهماند که او با یک حالت نافرمانی و عدم انجام مسؤولیتی واجب موجه است. حتی نسبت به برادرش. یعنی می‌خواسته است که محیط را به نفع خود جذب کند، و از این طریق قدرت بیاید، و با این طریق با برادرش هارون مواجه شود تا او بتواند بر محیط تسلط یابد... </w:t>
      </w:r>
      <w:r w:rsidRPr="00104547">
        <w:rPr>
          <w:rStyle w:val="Char2"/>
          <w:vertAlign w:val="superscript"/>
          <w:rtl/>
        </w:rPr>
        <w:footnoteReference w:id="1218"/>
      </w:r>
      <w:r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این</w:t>
      </w:r>
      <w:r w:rsidR="000B36C8" w:rsidRPr="00104547">
        <w:rPr>
          <w:rStyle w:val="Char2"/>
          <w:rFonts w:hint="eastAsia"/>
          <w:rtl/>
        </w:rPr>
        <w:t>‌</w:t>
      </w:r>
      <w:r w:rsidRPr="00104547">
        <w:rPr>
          <w:rStyle w:val="Char2"/>
          <w:rFonts w:hint="cs"/>
          <w:rtl/>
        </w:rPr>
        <w:t>ها نمونه‌ای از روش توجیه نصوص مخالف عصمت بود که توسط محمد فضل الله توجیه شدند. و چنانکه خواننده می‌بیند تأویلات خیلی سختی است که از خرافه‌پرستان پذیرفته نمی‌شود، چه برسد به قبول آن از افرادی مثل محمدحسین فضل الله که به دوری از تفسیرهای پیچیده و دشوار و دور از ظاهر نص معروف است.</w:t>
      </w:r>
    </w:p>
    <w:p w:rsidR="001A643D" w:rsidRPr="00104547" w:rsidRDefault="001A643D" w:rsidP="00104547">
      <w:pPr>
        <w:ind w:firstLine="227"/>
        <w:jc w:val="both"/>
        <w:rPr>
          <w:rStyle w:val="Char2"/>
          <w:rtl/>
        </w:rPr>
      </w:pPr>
      <w:r w:rsidRPr="00104547">
        <w:rPr>
          <w:rStyle w:val="Char2"/>
          <w:rFonts w:hint="cs"/>
          <w:rtl/>
        </w:rPr>
        <w:t>آری ما نیز در توجیه بعضی از آیات که پیامبر</w:t>
      </w:r>
      <w:r w:rsidR="000B36C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از اطاعت کافران نهی می‌کند و آیات مربوط به ترس پیامبر</w:t>
      </w:r>
      <w:r w:rsidR="000B36C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از عذاب خدا و تهدید پیامبر به اینکه اگر شرک بورزد اعمالش باطل می‌شود، با سید حسین فضل الله موافق هستیم. چون خداوند متعال پیامبر</w:t>
      </w:r>
      <w:r w:rsidR="000B36C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را از افتادن در اینگونه امور نهی شده، حفظ کرده است. و</w:t>
      </w:r>
      <w:r w:rsidR="00435B45" w:rsidRPr="00104547">
        <w:rPr>
          <w:rStyle w:val="Char2"/>
          <w:rFonts w:hint="cs"/>
          <w:rtl/>
        </w:rPr>
        <w:t xml:space="preserve"> این‌ها </w:t>
      </w:r>
      <w:r w:rsidRPr="00104547">
        <w:rPr>
          <w:rStyle w:val="Char2"/>
          <w:rFonts w:hint="cs"/>
          <w:rtl/>
        </w:rPr>
        <w:t>فقط به عنوان تهدید کسانی که بعد از (پیامبر</w:t>
      </w:r>
      <w:r w:rsidR="000B36C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می‌آیند، آمده است.</w:t>
      </w:r>
    </w:p>
    <w:p w:rsidR="001A643D" w:rsidRPr="00104547" w:rsidRDefault="001A643D" w:rsidP="00104547">
      <w:pPr>
        <w:ind w:firstLine="227"/>
        <w:jc w:val="both"/>
        <w:rPr>
          <w:rStyle w:val="Char2"/>
          <w:rtl/>
        </w:rPr>
      </w:pPr>
      <w:r w:rsidRPr="00104547">
        <w:rPr>
          <w:rStyle w:val="Char2"/>
          <w:rFonts w:hint="cs"/>
          <w:rtl/>
        </w:rPr>
        <w:t>ولی آیا این بر عصمت غیر از پیامبر</w:t>
      </w:r>
      <w:r w:rsidR="000B36C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دلالت می‌کند؟ و آیا غیر از او نیز از گناه‌کردن حفظ می‌شود؟ پس چرا اصل نقد میان نفی‌کننده و اثبات کننده عصمت نیست؟ آیا وقوع اشتباهات کوچک از رسولان و انبیاء سپس بازگشت و توبه</w:t>
      </w:r>
      <w:r w:rsidR="00435B45" w:rsidRPr="00104547">
        <w:rPr>
          <w:rStyle w:val="Char2"/>
          <w:rFonts w:hint="cs"/>
          <w:rtl/>
        </w:rPr>
        <w:t xml:space="preserve"> آن‌ها </w:t>
      </w:r>
      <w:r w:rsidRPr="00104547">
        <w:rPr>
          <w:rStyle w:val="Char2"/>
          <w:rFonts w:hint="cs"/>
          <w:rtl/>
        </w:rPr>
        <w:t>نقص ملازم</w:t>
      </w:r>
      <w:r w:rsidR="00435B45" w:rsidRPr="00104547">
        <w:rPr>
          <w:rStyle w:val="Char2"/>
          <w:rFonts w:hint="cs"/>
          <w:rtl/>
        </w:rPr>
        <w:t xml:space="preserve"> آن‌ها </w:t>
      </w:r>
      <w:r w:rsidRPr="00104547">
        <w:rPr>
          <w:rStyle w:val="Char2"/>
          <w:rFonts w:hint="cs"/>
          <w:rtl/>
        </w:rPr>
        <w:t>محسوب می‌شود؟</w:t>
      </w:r>
      <w:r w:rsidR="004456A2"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یا اینکه</w:t>
      </w:r>
      <w:r w:rsidR="00435B45" w:rsidRPr="00104547">
        <w:rPr>
          <w:rStyle w:val="Char2"/>
          <w:rFonts w:hint="cs"/>
          <w:rtl/>
        </w:rPr>
        <w:t xml:space="preserve"> آن‌ها </w:t>
      </w:r>
      <w:r w:rsidRPr="00104547">
        <w:rPr>
          <w:rStyle w:val="Char2"/>
          <w:rFonts w:hint="cs"/>
          <w:rtl/>
        </w:rPr>
        <w:t>با این گناه الگوی زنده‌ای برای بشر می‌شوند که بعد از اشتباه و گناه زود به استغفار و توبه بپردازند؟</w:t>
      </w:r>
      <w:r w:rsidR="004456A2" w:rsidRPr="00104547">
        <w:rPr>
          <w:rStyle w:val="Char2"/>
          <w:rFonts w:hint="cs"/>
          <w:rtl/>
        </w:rPr>
        <w:t>.</w:t>
      </w:r>
    </w:p>
    <w:p w:rsidR="001A643D" w:rsidRPr="00104547" w:rsidRDefault="001A643D" w:rsidP="00104547">
      <w:pPr>
        <w:ind w:firstLine="227"/>
        <w:jc w:val="both"/>
        <w:rPr>
          <w:rStyle w:val="Char2"/>
          <w:rtl/>
        </w:rPr>
      </w:pPr>
      <w:r w:rsidRPr="00104547">
        <w:rPr>
          <w:rStyle w:val="Char2"/>
          <w:rFonts w:hint="cs"/>
          <w:rtl/>
        </w:rPr>
        <w:t>در واقع این دلایل نشان می‌دهد که انبیاء و رسولان علاوه بر دیگران در معرض خطا و اشتباه هستند. پس چرا باید به تأویل</w:t>
      </w:r>
      <w:r w:rsidR="000B36C8" w:rsidRPr="00104547">
        <w:rPr>
          <w:rStyle w:val="Char2"/>
          <w:rFonts w:hint="eastAsia"/>
          <w:rtl/>
        </w:rPr>
        <w:t>‌</w:t>
      </w:r>
      <w:r w:rsidRPr="00104547">
        <w:rPr>
          <w:rStyle w:val="Char2"/>
          <w:rFonts w:hint="cs"/>
          <w:rtl/>
        </w:rPr>
        <w:t>های پیچیده روی بیاوریم و در اثبات تصورات فرضی و نمادین در نصوص قرآن برای بشر بکوشیم؟!</w:t>
      </w:r>
      <w:r w:rsidR="004456A2" w:rsidRPr="00104547">
        <w:rPr>
          <w:rStyle w:val="Char2"/>
          <w:rFonts w:hint="cs"/>
          <w:rtl/>
        </w:rPr>
        <w:t>.</w:t>
      </w:r>
    </w:p>
    <w:p w:rsidR="00307615" w:rsidRPr="00104547" w:rsidRDefault="001A643D" w:rsidP="00104547">
      <w:pPr>
        <w:jc w:val="both"/>
        <w:rPr>
          <w:rStyle w:val="Char2"/>
          <w:rtl/>
        </w:rPr>
      </w:pPr>
      <w:r w:rsidRPr="00104547">
        <w:rPr>
          <w:rStyle w:val="Char2"/>
          <w:rFonts w:hint="cs"/>
          <w:rtl/>
        </w:rPr>
        <w:t>در پایان ما می‌دانیم که بسیاری از کسانی که در نفی اشتباهات معصومین می‌کوشند - از جمله محمد حسین فضل الله - می‌خواهند که شریعت را پاک کنند و از منزلت ائمه دین و انبیاء و اوصیاء دفاع و پشتیبانی کنند، به معنای تجاوز از نصوص و واقعیت تاریخی است، بلکه بالاتر از این ائمه صراحتاً عصمت خود را نفی کرده‌اند. شاید زیاده‌روی</w:t>
      </w:r>
      <w:r w:rsidR="00435B45" w:rsidRPr="00104547">
        <w:rPr>
          <w:rStyle w:val="Char2"/>
          <w:rFonts w:hint="cs"/>
          <w:rtl/>
        </w:rPr>
        <w:t xml:space="preserve"> این‌ها </w:t>
      </w:r>
      <w:r w:rsidRPr="00104547">
        <w:rPr>
          <w:rStyle w:val="Char2"/>
          <w:rFonts w:hint="cs"/>
          <w:rtl/>
        </w:rPr>
        <w:t>از قبیل زیاده‌روی امت</w:t>
      </w:r>
      <w:r w:rsidR="000B36C8" w:rsidRPr="00104547">
        <w:rPr>
          <w:rStyle w:val="Char2"/>
          <w:rFonts w:hint="eastAsia"/>
          <w:rtl/>
        </w:rPr>
        <w:t>‌</w:t>
      </w:r>
      <w:r w:rsidRPr="00104547">
        <w:rPr>
          <w:rStyle w:val="Char2"/>
          <w:rFonts w:hint="cs"/>
          <w:rtl/>
        </w:rPr>
        <w:t>هایی باشد که دانشمدان خود را تقدیس می‌کنند، و با نیت و هدف پاک مقام</w:t>
      </w:r>
      <w:r w:rsidR="00435B45" w:rsidRPr="00104547">
        <w:rPr>
          <w:rStyle w:val="Char2"/>
          <w:rFonts w:hint="cs"/>
          <w:rtl/>
        </w:rPr>
        <w:t xml:space="preserve"> آن‌ها </w:t>
      </w:r>
      <w:r w:rsidRPr="00104547">
        <w:rPr>
          <w:rStyle w:val="Char2"/>
          <w:rFonts w:hint="cs"/>
          <w:rtl/>
        </w:rPr>
        <w:t>را بالاتر از آنچه که هستند، می‌برند. نیت درست هر چند که در بعضی از حالت</w:t>
      </w:r>
      <w:r w:rsidR="000B36C8" w:rsidRPr="00104547">
        <w:rPr>
          <w:rStyle w:val="Char2"/>
          <w:rFonts w:hint="eastAsia"/>
          <w:rtl/>
        </w:rPr>
        <w:t>‌</w:t>
      </w:r>
      <w:r w:rsidRPr="00104547">
        <w:rPr>
          <w:rStyle w:val="Char2"/>
          <w:rFonts w:hint="cs"/>
          <w:rtl/>
        </w:rPr>
        <w:t>ها موجب مغفرت خداوند بشود مادامی که مخالف نصوص باشد، موجب درست‌بودن رأی و نظر نمی‌شود. والله اعلم.</w:t>
      </w:r>
    </w:p>
    <w:p w:rsidR="00C12317" w:rsidRPr="00104547" w:rsidRDefault="00C12317" w:rsidP="00104547">
      <w:pPr>
        <w:jc w:val="both"/>
        <w:rPr>
          <w:rStyle w:val="Char2"/>
          <w:rtl/>
        </w:rPr>
      </w:pPr>
    </w:p>
    <w:p w:rsidR="00295240" w:rsidRPr="00104547" w:rsidRDefault="00295240" w:rsidP="00104547">
      <w:pPr>
        <w:jc w:val="both"/>
        <w:rPr>
          <w:rStyle w:val="Char2"/>
          <w:rtl/>
        </w:rPr>
        <w:sectPr w:rsidR="00295240" w:rsidRPr="00104547" w:rsidSect="00BE1FFD">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pPr>
    </w:p>
    <w:p w:rsidR="00C12317" w:rsidRPr="00A27754" w:rsidRDefault="00C12317" w:rsidP="00A27754">
      <w:pPr>
        <w:pStyle w:val="1-"/>
        <w:rPr>
          <w:rtl/>
        </w:rPr>
      </w:pPr>
      <w:bookmarkStart w:id="872" w:name="_Toc307451997"/>
      <w:bookmarkStart w:id="873" w:name="_Toc439578432"/>
      <w:r w:rsidRPr="00A27754">
        <w:rPr>
          <w:rFonts w:hint="cs"/>
          <w:rtl/>
        </w:rPr>
        <w:t>بخش سوم:</w:t>
      </w:r>
      <w:r w:rsidR="00A27754" w:rsidRPr="00A27754">
        <w:rPr>
          <w:rtl/>
        </w:rPr>
        <w:br/>
      </w:r>
      <w:r w:rsidRPr="00A27754">
        <w:rPr>
          <w:rFonts w:hint="cs"/>
          <w:rtl/>
        </w:rPr>
        <w:t>بررسی حرکت و جنبش اصلاح و اعتدال در میان</w:t>
      </w:r>
      <w:r w:rsidRPr="00A27754">
        <w:rPr>
          <w:rtl/>
        </w:rPr>
        <w:br/>
      </w:r>
      <w:r w:rsidRPr="00A27754">
        <w:rPr>
          <w:rFonts w:hint="cs"/>
          <w:rtl/>
        </w:rPr>
        <w:t>امامیه و دیدگاه اهل سنت در مورد آن</w:t>
      </w:r>
      <w:bookmarkEnd w:id="872"/>
      <w:bookmarkEnd w:id="873"/>
    </w:p>
    <w:p w:rsidR="00C12317" w:rsidRPr="00104547" w:rsidRDefault="00C12317" w:rsidP="00104547">
      <w:pPr>
        <w:ind w:firstLine="227"/>
        <w:jc w:val="center"/>
        <w:rPr>
          <w:rFonts w:cs="B Jadid"/>
          <w:rtl/>
          <w:lang w:bidi="fa-IR"/>
        </w:rPr>
      </w:pPr>
    </w:p>
    <w:p w:rsidR="00295240" w:rsidRPr="00104547" w:rsidRDefault="00295240" w:rsidP="00104547">
      <w:pPr>
        <w:ind w:firstLine="227"/>
        <w:jc w:val="center"/>
        <w:rPr>
          <w:rStyle w:val="Emphasis"/>
          <w:rtl/>
        </w:rPr>
        <w:sectPr w:rsidR="00295240" w:rsidRPr="00104547" w:rsidSect="000B36C8">
          <w:footnotePr>
            <w:numRestart w:val="eachPage"/>
          </w:footnotePr>
          <w:type w:val="oddPage"/>
          <w:pgSz w:w="9356" w:h="13608" w:code="9"/>
          <w:pgMar w:top="567" w:right="1134" w:bottom="851" w:left="1134" w:header="454" w:footer="0" w:gutter="0"/>
          <w:cols w:space="708"/>
          <w:titlePg/>
          <w:bidi/>
          <w:rtlGutter/>
          <w:docGrid w:linePitch="381"/>
        </w:sectPr>
      </w:pPr>
    </w:p>
    <w:p w:rsidR="00C12317" w:rsidRPr="00104547" w:rsidRDefault="00C12317" w:rsidP="00104547">
      <w:pPr>
        <w:pStyle w:val="2-"/>
        <w:rPr>
          <w:rtl/>
        </w:rPr>
      </w:pPr>
      <w:bookmarkStart w:id="874" w:name="_Toc307451998"/>
      <w:bookmarkStart w:id="875" w:name="_Toc439578433"/>
      <w:r w:rsidRPr="00104547">
        <w:rPr>
          <w:rFonts w:hint="cs"/>
          <w:rtl/>
        </w:rPr>
        <w:t>مقدم</w:t>
      </w:r>
      <w:r w:rsidR="00295240" w:rsidRPr="00104547">
        <w:rPr>
          <w:rFonts w:hint="cs"/>
          <w:rtl/>
        </w:rPr>
        <w:t>ه</w:t>
      </w:r>
      <w:bookmarkEnd w:id="874"/>
      <w:bookmarkEnd w:id="875"/>
    </w:p>
    <w:p w:rsidR="00C12317" w:rsidRPr="00104547" w:rsidRDefault="00C12317" w:rsidP="00A27754">
      <w:pPr>
        <w:ind w:firstLine="227"/>
        <w:jc w:val="both"/>
        <w:rPr>
          <w:rStyle w:val="Char2"/>
          <w:rtl/>
        </w:rPr>
      </w:pPr>
      <w:r w:rsidRPr="00104547">
        <w:rPr>
          <w:rStyle w:val="Char2"/>
          <w:rFonts w:hint="cs"/>
          <w:rtl/>
        </w:rPr>
        <w:t>جنبش و حرکت تغییر و تحول در مذاهب و راویان به طور آشکار یک ماهیت مداوم و مستمر دارد. و یک حرکت موقتی در یک دوره مشخص زمانی یا مکانی یا مربوط به مذهب خاصی نیست. همچنان که یک ذخیره تجربی محسوب می‌شود که در لابلای بسیاری از دلالت</w:t>
      </w:r>
      <w:r w:rsidR="000B36C8" w:rsidRPr="00104547">
        <w:rPr>
          <w:rStyle w:val="Char2"/>
          <w:rFonts w:hint="eastAsia"/>
          <w:rtl/>
        </w:rPr>
        <w:t>‌</w:t>
      </w:r>
      <w:r w:rsidRPr="00104547">
        <w:rPr>
          <w:rStyle w:val="Char2"/>
          <w:rFonts w:hint="cs"/>
          <w:rtl/>
        </w:rPr>
        <w:t>ها و فواید که لازم نیست در مورد</w:t>
      </w:r>
      <w:r w:rsidR="00435B45" w:rsidRPr="00104547">
        <w:rPr>
          <w:rStyle w:val="Char2"/>
          <w:rFonts w:hint="cs"/>
          <w:rtl/>
        </w:rPr>
        <w:t xml:space="preserve"> آن‌ها </w:t>
      </w:r>
      <w:r w:rsidRPr="00104547">
        <w:rPr>
          <w:rStyle w:val="Char2"/>
          <w:rFonts w:hint="cs"/>
          <w:rtl/>
        </w:rPr>
        <w:t>افراط شود، پیداست. حتی اگر این تغییرات - در عرف مذهبی که از آن تغییر کرده است - مخالف و مذموم باشند.</w:t>
      </w:r>
    </w:p>
    <w:p w:rsidR="00C12317" w:rsidRPr="00104547" w:rsidRDefault="00C12317" w:rsidP="00104547">
      <w:pPr>
        <w:ind w:firstLine="227"/>
        <w:jc w:val="both"/>
        <w:rPr>
          <w:rStyle w:val="Char2"/>
          <w:rtl/>
        </w:rPr>
      </w:pPr>
      <w:r w:rsidRPr="00104547">
        <w:rPr>
          <w:rStyle w:val="Char2"/>
          <w:rFonts w:hint="cs"/>
          <w:rtl/>
        </w:rPr>
        <w:t xml:space="preserve">حتی از این تغییرات قراردادی بزرگ میان ادیان، یا فرقه‌هایی از یک دین، و یا حتی در داخل یک فرقه استفاده می‌شود، </w:t>
      </w:r>
      <w:r w:rsidRPr="00104547">
        <w:rPr>
          <w:rStyle w:val="Char2"/>
          <w:rFonts w:hint="eastAsia"/>
          <w:rtl/>
        </w:rPr>
        <w:t>بل</w:t>
      </w:r>
      <w:r w:rsidR="000C5D3E" w:rsidRPr="00104547">
        <w:rPr>
          <w:rStyle w:val="Char2"/>
          <w:rFonts w:hint="eastAsia"/>
          <w:rtl/>
        </w:rPr>
        <w:t>ک</w:t>
      </w:r>
      <w:r w:rsidRPr="00104547">
        <w:rPr>
          <w:rStyle w:val="Char2"/>
          <w:rFonts w:hint="eastAsia"/>
          <w:rtl/>
        </w:rPr>
        <w:t>ه</w:t>
      </w:r>
      <w:r w:rsidRPr="00104547">
        <w:rPr>
          <w:rStyle w:val="Char2"/>
          <w:rtl/>
        </w:rPr>
        <w:t xml:space="preserve"> </w:t>
      </w:r>
      <w:r w:rsidRPr="00104547">
        <w:rPr>
          <w:rStyle w:val="Char2"/>
          <w:rFonts w:hint="eastAsia"/>
          <w:rtl/>
        </w:rPr>
        <w:t>بدان</w:t>
      </w:r>
      <w:r w:rsidRPr="00104547">
        <w:rPr>
          <w:rStyle w:val="Char2"/>
          <w:rtl/>
        </w:rPr>
        <w:t xml:space="preserve"> </w:t>
      </w:r>
      <w:r w:rsidRPr="00104547">
        <w:rPr>
          <w:rStyle w:val="Char2"/>
          <w:rFonts w:hint="eastAsia"/>
          <w:rtl/>
        </w:rPr>
        <w:t>منتقدانه</w:t>
      </w:r>
      <w:r w:rsidRPr="00104547">
        <w:rPr>
          <w:rStyle w:val="Char2"/>
          <w:rFonts w:hint="cs"/>
          <w:rtl/>
        </w:rPr>
        <w:t xml:space="preserve"> </w:t>
      </w:r>
      <w:r w:rsidRPr="00104547">
        <w:rPr>
          <w:rStyle w:val="Char2"/>
          <w:rFonts w:hint="eastAsia"/>
          <w:rtl/>
        </w:rPr>
        <w:t>و</w:t>
      </w:r>
      <w:r w:rsidRPr="00104547">
        <w:rPr>
          <w:rStyle w:val="Char2"/>
          <w:rFonts w:hint="cs"/>
          <w:rtl/>
        </w:rPr>
        <w:t xml:space="preserve"> </w:t>
      </w:r>
      <w:r w:rsidRPr="00104547">
        <w:rPr>
          <w:rStyle w:val="Char2"/>
          <w:rFonts w:hint="eastAsia"/>
          <w:rtl/>
        </w:rPr>
        <w:t>بى</w:t>
      </w:r>
      <w:r w:rsidRPr="00104547">
        <w:rPr>
          <w:rStyle w:val="Char2"/>
          <w:rFonts w:hint="cs"/>
          <w:rtl/>
        </w:rPr>
        <w:t>‌</w:t>
      </w:r>
      <w:r w:rsidRPr="00104547">
        <w:rPr>
          <w:rStyle w:val="Char2"/>
          <w:rFonts w:hint="eastAsia"/>
          <w:rtl/>
        </w:rPr>
        <w:t>طرفانه</w:t>
      </w:r>
      <w:r w:rsidRPr="00104547">
        <w:rPr>
          <w:rStyle w:val="Char2"/>
          <w:rtl/>
        </w:rPr>
        <w:t xml:space="preserve"> </w:t>
      </w:r>
      <w:r w:rsidRPr="00104547">
        <w:rPr>
          <w:rStyle w:val="Char2"/>
          <w:rFonts w:hint="eastAsia"/>
          <w:rtl/>
        </w:rPr>
        <w:t>م</w:t>
      </w:r>
      <w:r w:rsidR="000C5D3E" w:rsidRPr="00104547">
        <w:rPr>
          <w:rStyle w:val="Char2"/>
          <w:rFonts w:hint="eastAsia"/>
          <w:rtl/>
        </w:rPr>
        <w:t>ی</w:t>
      </w:r>
      <w:r w:rsidRPr="00104547">
        <w:rPr>
          <w:rStyle w:val="Char2"/>
          <w:rFonts w:hint="cs"/>
          <w:rtl/>
        </w:rPr>
        <w:t>‌</w:t>
      </w:r>
      <w:r w:rsidRPr="00104547">
        <w:rPr>
          <w:rStyle w:val="Char2"/>
          <w:rFonts w:hint="eastAsia"/>
          <w:rtl/>
        </w:rPr>
        <w:t>ن</w:t>
      </w:r>
      <w:r w:rsidRPr="00104547">
        <w:rPr>
          <w:rStyle w:val="Char2"/>
          <w:rFonts w:hint="cs"/>
          <w:rtl/>
        </w:rPr>
        <w:t>گ</w:t>
      </w:r>
      <w:r w:rsidRPr="00104547">
        <w:rPr>
          <w:rStyle w:val="Char2"/>
          <w:rFonts w:hint="eastAsia"/>
          <w:rtl/>
        </w:rPr>
        <w:t>رد</w:t>
      </w:r>
      <w:r w:rsidRPr="00104547">
        <w:rPr>
          <w:rStyle w:val="Char2"/>
          <w:rFonts w:hint="cs"/>
          <w:rtl/>
        </w:rPr>
        <w:t xml:space="preserve"> و به دور از عاطفه و احساس و گرایش</w:t>
      </w:r>
      <w:r w:rsidR="000B36C8" w:rsidRPr="00104547">
        <w:rPr>
          <w:rStyle w:val="Char2"/>
          <w:rFonts w:hint="eastAsia"/>
          <w:rtl/>
        </w:rPr>
        <w:t>‌</w:t>
      </w:r>
      <w:r w:rsidRPr="00104547">
        <w:rPr>
          <w:rStyle w:val="Char2"/>
          <w:rFonts w:hint="cs"/>
          <w:rtl/>
        </w:rPr>
        <w:t>های سرکش برای برتری صاحب هر کدام از مذاهب. و باید با دید نقد عینی و علمی بدان نگریسته شود. هر چند که تغییرات از دیدگاه عرفی که به آن نگریسته می‌شود، مذموم باشد، چه بسا هنگام بررسی این تغییر مذموم با نگرش کینه توزانه فوایدی از بین برود.</w:t>
      </w:r>
    </w:p>
    <w:p w:rsidR="000B36C8" w:rsidRPr="00104547" w:rsidRDefault="00C12317" w:rsidP="00104547">
      <w:pPr>
        <w:ind w:firstLine="227"/>
        <w:jc w:val="both"/>
        <w:rPr>
          <w:rStyle w:val="Char2"/>
          <w:rtl/>
        </w:rPr>
      </w:pPr>
      <w:r w:rsidRPr="00104547">
        <w:rPr>
          <w:rStyle w:val="Char2"/>
          <w:rFonts w:hint="cs"/>
          <w:rtl/>
        </w:rPr>
        <w:t>خداوند متعال در کتاب خود به ما یاد داده است که به حرکت</w:t>
      </w:r>
      <w:r w:rsidR="000B36C8" w:rsidRPr="00104547">
        <w:rPr>
          <w:rStyle w:val="Char2"/>
          <w:rFonts w:hint="eastAsia"/>
          <w:rtl/>
        </w:rPr>
        <w:t>‌</w:t>
      </w:r>
      <w:r w:rsidRPr="00104547">
        <w:rPr>
          <w:rStyle w:val="Char2"/>
          <w:rFonts w:hint="cs"/>
          <w:rtl/>
        </w:rPr>
        <w:t>های تغییر و تحول بنگریم. و این هنگامی است که صورت</w:t>
      </w:r>
      <w:r w:rsidR="000B36C8" w:rsidRPr="00104547">
        <w:rPr>
          <w:rStyle w:val="Char2"/>
          <w:rFonts w:hint="eastAsia"/>
          <w:rtl/>
        </w:rPr>
        <w:t>‌</w:t>
      </w:r>
      <w:r w:rsidRPr="00104547">
        <w:rPr>
          <w:rStyle w:val="Char2"/>
          <w:rFonts w:hint="cs"/>
          <w:rtl/>
        </w:rPr>
        <w:t>های زیادی از تغییر و تحول را برای ما بیان می‌کند که اول آن تغییر را برای ما بیان می‌کند، و سپس حکم آن را بیان می‌کند، و بعد به استفاده از آن واقعه دعوت می‌نما</w:t>
      </w:r>
      <w:r w:rsidR="000C5D3E" w:rsidRPr="00104547">
        <w:rPr>
          <w:rStyle w:val="Char2"/>
          <w:rFonts w:hint="cs"/>
          <w:rtl/>
        </w:rPr>
        <w:t>ی</w:t>
      </w:r>
      <w:r w:rsidRPr="00104547">
        <w:rPr>
          <w:rStyle w:val="Char2"/>
          <w:rFonts w:hint="cs"/>
          <w:rtl/>
        </w:rPr>
        <w:t>د. به عنوان مثال اگر در این کلام خداوند تأمل کنیم:</w:t>
      </w:r>
    </w:p>
    <w:p w:rsidR="000B36C8" w:rsidRPr="00104547" w:rsidRDefault="000B36C8"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تۡلُ</w:t>
      </w:r>
      <w:r w:rsidRPr="00104547">
        <w:rPr>
          <w:rStyle w:val="Char7"/>
          <w:rtl/>
        </w:rPr>
        <w:t xml:space="preserve"> عَلَيۡهِمۡ نَبَأَ </w:t>
      </w:r>
      <w:r w:rsidRPr="00104547">
        <w:rPr>
          <w:rStyle w:val="Char7"/>
          <w:rFonts w:hint="cs"/>
          <w:rtl/>
        </w:rPr>
        <w:t>ٱ</w:t>
      </w:r>
      <w:r w:rsidRPr="00104547">
        <w:rPr>
          <w:rStyle w:val="Char7"/>
          <w:rFonts w:hint="eastAsia"/>
          <w:rtl/>
        </w:rPr>
        <w:t>لَّذِيٓ</w:t>
      </w:r>
      <w:r w:rsidRPr="00104547">
        <w:rPr>
          <w:rStyle w:val="Char7"/>
          <w:rtl/>
        </w:rPr>
        <w:t xml:space="preserve"> ءَاتَيۡنَٰهُ ءَايَٰتِنَا فَ</w:t>
      </w:r>
      <w:r w:rsidRPr="00104547">
        <w:rPr>
          <w:rStyle w:val="Char7"/>
          <w:rFonts w:hint="cs"/>
          <w:rtl/>
        </w:rPr>
        <w:t>ٱ</w:t>
      </w:r>
      <w:r w:rsidRPr="00104547">
        <w:rPr>
          <w:rStyle w:val="Char7"/>
          <w:rFonts w:hint="eastAsia"/>
          <w:rtl/>
        </w:rPr>
        <w:t>نسَلَخَ</w:t>
      </w:r>
      <w:r w:rsidRPr="00104547">
        <w:rPr>
          <w:rStyle w:val="Char7"/>
          <w:rtl/>
        </w:rPr>
        <w:t xml:space="preserve"> مِنۡهَا فَأَتۡبَعَهُ </w:t>
      </w:r>
      <w:r w:rsidRPr="00104547">
        <w:rPr>
          <w:rStyle w:val="Char7"/>
          <w:rFonts w:hint="cs"/>
          <w:rtl/>
        </w:rPr>
        <w:t>ٱ</w:t>
      </w:r>
      <w:r w:rsidRPr="00104547">
        <w:rPr>
          <w:rStyle w:val="Char7"/>
          <w:rFonts w:hint="eastAsia"/>
          <w:rtl/>
        </w:rPr>
        <w:t>لشَّيۡطَٰنُ</w:t>
      </w:r>
      <w:r w:rsidRPr="00104547">
        <w:rPr>
          <w:rStyle w:val="Char7"/>
          <w:rtl/>
        </w:rPr>
        <w:t xml:space="preserve"> فَكَانَ مِنَ </w:t>
      </w:r>
      <w:r w:rsidRPr="00104547">
        <w:rPr>
          <w:rStyle w:val="Char7"/>
          <w:rFonts w:hint="cs"/>
          <w:rtl/>
        </w:rPr>
        <w:t>ٱ</w:t>
      </w:r>
      <w:r w:rsidRPr="00104547">
        <w:rPr>
          <w:rStyle w:val="Char7"/>
          <w:rFonts w:hint="eastAsia"/>
          <w:rtl/>
        </w:rPr>
        <w:t>لۡغَاوِينَ</w:t>
      </w:r>
      <w:r w:rsidRPr="00104547">
        <w:rPr>
          <w:rStyle w:val="Char7"/>
          <w:rtl/>
        </w:rPr>
        <w:t>١٧٥</w:t>
      </w:r>
      <w:r w:rsidR="00A27754">
        <w:rPr>
          <w:rStyle w:val="Char7"/>
          <w:rFonts w:hint="cs"/>
          <w:rtl/>
        </w:rPr>
        <w:t xml:space="preserve"> </w:t>
      </w:r>
      <w:r w:rsidRPr="00104547">
        <w:rPr>
          <w:rStyle w:val="Char7"/>
          <w:rtl/>
        </w:rPr>
        <w:t>وَلَوۡ شِئۡنَالَرَفَعۡنَٰهُ بِهَا وَلَٰكِنَّهُ</w:t>
      </w:r>
      <w:r w:rsidRPr="00104547">
        <w:rPr>
          <w:rStyle w:val="Char7"/>
          <w:rFonts w:hint="cs"/>
          <w:rtl/>
        </w:rPr>
        <w:t>ۥٓ</w:t>
      </w:r>
      <w:r w:rsidRPr="00104547">
        <w:rPr>
          <w:rStyle w:val="Char7"/>
          <w:rtl/>
        </w:rPr>
        <w:t xml:space="preserve"> أَخۡلَدَ إِلَى </w:t>
      </w:r>
      <w:r w:rsidRPr="00104547">
        <w:rPr>
          <w:rStyle w:val="Char7"/>
          <w:rFonts w:hint="cs"/>
          <w:rtl/>
        </w:rPr>
        <w:t>ٱ</w:t>
      </w:r>
      <w:r w:rsidRPr="00104547">
        <w:rPr>
          <w:rStyle w:val="Char7"/>
          <w:rFonts w:hint="eastAsia"/>
          <w:rtl/>
        </w:rPr>
        <w:t>لۡأَرۡضِ</w:t>
      </w:r>
      <w:r w:rsidRPr="00104547">
        <w:rPr>
          <w:rStyle w:val="Char7"/>
          <w:rtl/>
        </w:rPr>
        <w:t xml:space="preserve"> وَ</w:t>
      </w:r>
      <w:r w:rsidRPr="00104547">
        <w:rPr>
          <w:rStyle w:val="Char7"/>
          <w:rFonts w:hint="cs"/>
          <w:rtl/>
        </w:rPr>
        <w:t>ٱ</w:t>
      </w:r>
      <w:r w:rsidRPr="00104547">
        <w:rPr>
          <w:rStyle w:val="Char7"/>
          <w:rFonts w:hint="eastAsia"/>
          <w:rtl/>
        </w:rPr>
        <w:t>تَّبَعَ</w:t>
      </w:r>
      <w:r w:rsidRPr="00104547">
        <w:rPr>
          <w:rStyle w:val="Char7"/>
          <w:rtl/>
        </w:rPr>
        <w:t xml:space="preserve"> هَوَىٰهُۚ فَمَثَلُهُ</w:t>
      </w:r>
      <w:r w:rsidRPr="00104547">
        <w:rPr>
          <w:rStyle w:val="Char7"/>
          <w:rFonts w:hint="cs"/>
          <w:rtl/>
        </w:rPr>
        <w:t>ۥ</w:t>
      </w:r>
      <w:r w:rsidRPr="00104547">
        <w:rPr>
          <w:rStyle w:val="Char7"/>
          <w:rtl/>
        </w:rPr>
        <w:t xml:space="preserve"> كَمَثَلِ </w:t>
      </w:r>
      <w:r w:rsidRPr="00104547">
        <w:rPr>
          <w:rStyle w:val="Char7"/>
          <w:rFonts w:hint="cs"/>
          <w:rtl/>
        </w:rPr>
        <w:t>ٱ</w:t>
      </w:r>
      <w:r w:rsidRPr="00104547">
        <w:rPr>
          <w:rStyle w:val="Char7"/>
          <w:rFonts w:hint="eastAsia"/>
          <w:rtl/>
        </w:rPr>
        <w:t>لۡكَلۡبِ</w:t>
      </w:r>
      <w:r w:rsidRPr="00104547">
        <w:rPr>
          <w:rStyle w:val="Char7"/>
          <w:rtl/>
        </w:rPr>
        <w:t xml:space="preserve"> إِن تَحۡمِلۡ عَلَيۡهِ يَلۡهَثۡ أَوۡ تَتۡرُكۡهُ يَلۡهَثۚ ذَّٰلِكَ مَثَلُ </w:t>
      </w:r>
      <w:r w:rsidRPr="00104547">
        <w:rPr>
          <w:rStyle w:val="Char7"/>
          <w:rFonts w:hint="cs"/>
          <w:rtl/>
        </w:rPr>
        <w:t>ٱ</w:t>
      </w:r>
      <w:r w:rsidRPr="00104547">
        <w:rPr>
          <w:rStyle w:val="Char7"/>
          <w:rFonts w:hint="eastAsia"/>
          <w:rtl/>
        </w:rPr>
        <w:t>لۡقَوۡمِ</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كَذَّبُواْ بِ‍َٔايَٰتِنَاۚ فَ</w:t>
      </w:r>
      <w:r w:rsidRPr="00104547">
        <w:rPr>
          <w:rStyle w:val="Char7"/>
          <w:rFonts w:hint="cs"/>
          <w:rtl/>
        </w:rPr>
        <w:t>ٱ</w:t>
      </w:r>
      <w:r w:rsidRPr="00104547">
        <w:rPr>
          <w:rStyle w:val="Char7"/>
          <w:rFonts w:hint="eastAsia"/>
          <w:rtl/>
        </w:rPr>
        <w:t>قۡصُصِ</w:t>
      </w:r>
      <w:r w:rsidRPr="00104547">
        <w:rPr>
          <w:rStyle w:val="Char7"/>
          <w:rtl/>
        </w:rPr>
        <w:t xml:space="preserve"> </w:t>
      </w:r>
      <w:r w:rsidRPr="00104547">
        <w:rPr>
          <w:rStyle w:val="Char7"/>
          <w:rFonts w:hint="cs"/>
          <w:rtl/>
        </w:rPr>
        <w:t>ٱ</w:t>
      </w:r>
      <w:r w:rsidRPr="00104547">
        <w:rPr>
          <w:rStyle w:val="Char7"/>
          <w:rFonts w:hint="eastAsia"/>
          <w:rtl/>
        </w:rPr>
        <w:t>لۡقَصَصَ</w:t>
      </w:r>
      <w:r w:rsidRPr="00104547">
        <w:rPr>
          <w:rStyle w:val="Char7"/>
          <w:rtl/>
        </w:rPr>
        <w:t xml:space="preserve"> لَعَلَّهُمۡ يَتَفَكَّرُونَ١٧٦</w:t>
      </w:r>
      <w:r w:rsidRPr="00104547">
        <w:rPr>
          <w:rStyle w:val="Char2"/>
          <w:rFonts w:cs="Traditional Arabic"/>
          <w:color w:val="000000"/>
          <w:shd w:val="clear" w:color="auto" w:fill="FFFFFF"/>
          <w:rtl/>
        </w:rPr>
        <w:t>﴾</w:t>
      </w:r>
      <w:r w:rsidRPr="00104547">
        <w:rPr>
          <w:rStyle w:val="Char5"/>
          <w:rtl/>
        </w:rPr>
        <w:t xml:space="preserve"> [الأعراف: 175-176]</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و بر</w:t>
      </w:r>
      <w:r w:rsidR="00435B45" w:rsidRPr="00104547">
        <w:rPr>
          <w:rStyle w:val="Char2"/>
          <w:rtl/>
        </w:rPr>
        <w:t xml:space="preserve"> آن‌ها </w:t>
      </w:r>
      <w:r w:rsidRPr="00104547">
        <w:rPr>
          <w:rStyle w:val="Char2"/>
          <w:rtl/>
        </w:rPr>
        <w:t xml:space="preserve">بخوان سرگذشت آن </w:t>
      </w:r>
      <w:r w:rsidR="000C5D3E" w:rsidRPr="00104547">
        <w:rPr>
          <w:rStyle w:val="Char2"/>
          <w:rtl/>
        </w:rPr>
        <w:t>ک</w:t>
      </w:r>
      <w:r w:rsidRPr="00104547">
        <w:rPr>
          <w:rStyle w:val="Char2"/>
          <w:rtl/>
        </w:rPr>
        <w:t xml:space="preserve">س را </w:t>
      </w:r>
      <w:r w:rsidR="000C5D3E" w:rsidRPr="00104547">
        <w:rPr>
          <w:rStyle w:val="Char2"/>
          <w:rtl/>
        </w:rPr>
        <w:t>ک</w:t>
      </w:r>
      <w:r w:rsidRPr="00104547">
        <w:rPr>
          <w:rStyle w:val="Char2"/>
          <w:rtl/>
        </w:rPr>
        <w:t>ه آ</w:t>
      </w:r>
      <w:r w:rsidR="000C5D3E" w:rsidRPr="00104547">
        <w:rPr>
          <w:rStyle w:val="Char2"/>
          <w:rtl/>
        </w:rPr>
        <w:t>ی</w:t>
      </w:r>
      <w:r w:rsidRPr="00104547">
        <w:rPr>
          <w:rStyle w:val="Char2"/>
          <w:rtl/>
        </w:rPr>
        <w:t>ات خود را به او داد</w:t>
      </w:r>
      <w:r w:rsidR="000C5D3E" w:rsidRPr="00104547">
        <w:rPr>
          <w:rStyle w:val="Char2"/>
          <w:rtl/>
        </w:rPr>
        <w:t>ی</w:t>
      </w:r>
      <w:r w:rsidRPr="00104547">
        <w:rPr>
          <w:rStyle w:val="Char2"/>
          <w:rtl/>
        </w:rPr>
        <w:t>م; ولى (سرانجام) خود را از آن تهى ساخت و ش</w:t>
      </w:r>
      <w:r w:rsidR="000C5D3E" w:rsidRPr="00104547">
        <w:rPr>
          <w:rStyle w:val="Char2"/>
          <w:rtl/>
        </w:rPr>
        <w:t>ی</w:t>
      </w:r>
      <w:r w:rsidRPr="00104547">
        <w:rPr>
          <w:rStyle w:val="Char2"/>
          <w:rtl/>
        </w:rPr>
        <w:t>طان در پى او افتاد، و از گمراهان شد! و اگر مى‏خواست</w:t>
      </w:r>
      <w:r w:rsidR="000C5D3E" w:rsidRPr="00104547">
        <w:rPr>
          <w:rStyle w:val="Char2"/>
          <w:rtl/>
        </w:rPr>
        <w:t>ی</w:t>
      </w:r>
      <w:r w:rsidRPr="00104547">
        <w:rPr>
          <w:rStyle w:val="Char2"/>
          <w:rtl/>
        </w:rPr>
        <w:t>م، (مقام) او را با ا</w:t>
      </w:r>
      <w:r w:rsidR="000C5D3E" w:rsidRPr="00104547">
        <w:rPr>
          <w:rStyle w:val="Char2"/>
          <w:rtl/>
        </w:rPr>
        <w:t>ی</w:t>
      </w:r>
      <w:r w:rsidRPr="00104547">
        <w:rPr>
          <w:rStyle w:val="Char2"/>
          <w:rtl/>
        </w:rPr>
        <w:t>ن آ</w:t>
      </w:r>
      <w:r w:rsidR="000C5D3E" w:rsidRPr="00104547">
        <w:rPr>
          <w:rStyle w:val="Char2"/>
          <w:rtl/>
        </w:rPr>
        <w:t>ی</w:t>
      </w:r>
      <w:r w:rsidRPr="00104547">
        <w:rPr>
          <w:rStyle w:val="Char2"/>
          <w:rtl/>
        </w:rPr>
        <w:t>ات (و علوم و دانش</w:t>
      </w:r>
      <w:r w:rsidR="000B36C8" w:rsidRPr="00104547">
        <w:rPr>
          <w:rStyle w:val="Char2"/>
          <w:rFonts w:hint="cs"/>
          <w:rtl/>
        </w:rPr>
        <w:t>‌</w:t>
      </w:r>
      <w:r w:rsidRPr="00104547">
        <w:rPr>
          <w:rStyle w:val="Char2"/>
          <w:rtl/>
        </w:rPr>
        <w:t>ها) بالا مى‏برد</w:t>
      </w:r>
      <w:r w:rsidR="000C5D3E" w:rsidRPr="00104547">
        <w:rPr>
          <w:rStyle w:val="Char2"/>
          <w:rtl/>
        </w:rPr>
        <w:t>ی</w:t>
      </w:r>
      <w:r w:rsidRPr="00104547">
        <w:rPr>
          <w:rStyle w:val="Char2"/>
          <w:rtl/>
        </w:rPr>
        <w:t xml:space="preserve">م; (اما اجبار، بر خلاف سنت ماست; پس او را به حال خود رها </w:t>
      </w:r>
      <w:r w:rsidR="000C5D3E" w:rsidRPr="00104547">
        <w:rPr>
          <w:rStyle w:val="Char2"/>
          <w:rtl/>
        </w:rPr>
        <w:t>ک</w:t>
      </w:r>
      <w:r w:rsidRPr="00104547">
        <w:rPr>
          <w:rStyle w:val="Char2"/>
          <w:rtl/>
        </w:rPr>
        <w:t>رد</w:t>
      </w:r>
      <w:r w:rsidR="000C5D3E" w:rsidRPr="00104547">
        <w:rPr>
          <w:rStyle w:val="Char2"/>
          <w:rtl/>
        </w:rPr>
        <w:t>ی</w:t>
      </w:r>
      <w:r w:rsidRPr="00104547">
        <w:rPr>
          <w:rStyle w:val="Char2"/>
          <w:rtl/>
        </w:rPr>
        <w:t>م) و او به پستى گرا</w:t>
      </w:r>
      <w:r w:rsidR="000C5D3E" w:rsidRPr="00104547">
        <w:rPr>
          <w:rStyle w:val="Char2"/>
          <w:rtl/>
        </w:rPr>
        <w:t>یی</w:t>
      </w:r>
      <w:r w:rsidRPr="00104547">
        <w:rPr>
          <w:rStyle w:val="Char2"/>
          <w:rtl/>
        </w:rPr>
        <w:t>د، و از هواى نفس پ</w:t>
      </w:r>
      <w:r w:rsidR="000C5D3E" w:rsidRPr="00104547">
        <w:rPr>
          <w:rStyle w:val="Char2"/>
          <w:rtl/>
        </w:rPr>
        <w:t>ی</w:t>
      </w:r>
      <w:r w:rsidRPr="00104547">
        <w:rPr>
          <w:rStyle w:val="Char2"/>
          <w:rtl/>
        </w:rPr>
        <w:t xml:space="preserve">روى </w:t>
      </w:r>
      <w:r w:rsidR="000C5D3E" w:rsidRPr="00104547">
        <w:rPr>
          <w:rStyle w:val="Char2"/>
          <w:rtl/>
        </w:rPr>
        <w:t>ک</w:t>
      </w:r>
      <w:r w:rsidRPr="00104547">
        <w:rPr>
          <w:rStyle w:val="Char2"/>
          <w:rtl/>
        </w:rPr>
        <w:t xml:space="preserve">رد! مثل او همچون سگ (هار) است </w:t>
      </w:r>
      <w:r w:rsidR="000C5D3E" w:rsidRPr="00104547">
        <w:rPr>
          <w:rStyle w:val="Char2"/>
          <w:rtl/>
        </w:rPr>
        <w:t>ک</w:t>
      </w:r>
      <w:r w:rsidRPr="00104547">
        <w:rPr>
          <w:rStyle w:val="Char2"/>
          <w:rtl/>
        </w:rPr>
        <w:t xml:space="preserve">ه اگر به او حمله </w:t>
      </w:r>
      <w:r w:rsidR="000C5D3E" w:rsidRPr="00104547">
        <w:rPr>
          <w:rStyle w:val="Char2"/>
          <w:rtl/>
        </w:rPr>
        <w:t>ک</w:t>
      </w:r>
      <w:r w:rsidRPr="00104547">
        <w:rPr>
          <w:rStyle w:val="Char2"/>
          <w:rtl/>
        </w:rPr>
        <w:t>نى، دهانش را باز، و زبانش را برون مى‏آورد، و اگر او را به حال خود واگذارى، باز هم</w:t>
      </w:r>
      <w:r w:rsidR="000C5D3E" w:rsidRPr="00104547">
        <w:rPr>
          <w:rStyle w:val="Char2"/>
          <w:rtl/>
        </w:rPr>
        <w:t>ی</w:t>
      </w:r>
      <w:r w:rsidRPr="00104547">
        <w:rPr>
          <w:rStyle w:val="Char2"/>
          <w:rtl/>
        </w:rPr>
        <w:t xml:space="preserve">ن </w:t>
      </w:r>
      <w:r w:rsidR="000C5D3E" w:rsidRPr="00104547">
        <w:rPr>
          <w:rStyle w:val="Char2"/>
          <w:rtl/>
        </w:rPr>
        <w:t>ک</w:t>
      </w:r>
      <w:r w:rsidRPr="00104547">
        <w:rPr>
          <w:rStyle w:val="Char2"/>
          <w:rtl/>
        </w:rPr>
        <w:t>ار را مى‏</w:t>
      </w:r>
      <w:r w:rsidR="000C5D3E" w:rsidRPr="00104547">
        <w:rPr>
          <w:rStyle w:val="Char2"/>
          <w:rtl/>
        </w:rPr>
        <w:t>ک</w:t>
      </w:r>
      <w:r w:rsidRPr="00104547">
        <w:rPr>
          <w:rStyle w:val="Char2"/>
          <w:rtl/>
        </w:rPr>
        <w:t>ند; (گو</w:t>
      </w:r>
      <w:r w:rsidR="000C5D3E" w:rsidRPr="00104547">
        <w:rPr>
          <w:rStyle w:val="Char2"/>
          <w:rtl/>
        </w:rPr>
        <w:t>ی</w:t>
      </w:r>
      <w:r w:rsidRPr="00104547">
        <w:rPr>
          <w:rStyle w:val="Char2"/>
          <w:rtl/>
        </w:rPr>
        <w:t>ى چنان تشنه دن</w:t>
      </w:r>
      <w:r w:rsidR="000C5D3E" w:rsidRPr="00104547">
        <w:rPr>
          <w:rStyle w:val="Char2"/>
          <w:rtl/>
        </w:rPr>
        <w:t>ی</w:t>
      </w:r>
      <w:r w:rsidRPr="00104547">
        <w:rPr>
          <w:rStyle w:val="Char2"/>
          <w:rtl/>
        </w:rPr>
        <w:t xml:space="preserve">اپرستى است </w:t>
      </w:r>
      <w:r w:rsidR="000C5D3E" w:rsidRPr="00104547">
        <w:rPr>
          <w:rStyle w:val="Char2"/>
          <w:rtl/>
        </w:rPr>
        <w:t>ک</w:t>
      </w:r>
      <w:r w:rsidRPr="00104547">
        <w:rPr>
          <w:rStyle w:val="Char2"/>
          <w:rtl/>
        </w:rPr>
        <w:t>ه هرگز س</w:t>
      </w:r>
      <w:r w:rsidR="000C5D3E" w:rsidRPr="00104547">
        <w:rPr>
          <w:rStyle w:val="Char2"/>
          <w:rtl/>
        </w:rPr>
        <w:t>ی</w:t>
      </w:r>
      <w:r w:rsidRPr="00104547">
        <w:rPr>
          <w:rStyle w:val="Char2"/>
          <w:rtl/>
        </w:rPr>
        <w:t>راب نمى‏شود! (ا</w:t>
      </w:r>
      <w:r w:rsidR="000C5D3E" w:rsidRPr="00104547">
        <w:rPr>
          <w:rStyle w:val="Char2"/>
          <w:rtl/>
        </w:rPr>
        <w:t>ی</w:t>
      </w:r>
      <w:r w:rsidRPr="00104547">
        <w:rPr>
          <w:rStyle w:val="Char2"/>
          <w:rtl/>
        </w:rPr>
        <w:t xml:space="preserve">ن مثل گروهى است </w:t>
      </w:r>
      <w:r w:rsidR="000C5D3E" w:rsidRPr="00104547">
        <w:rPr>
          <w:rStyle w:val="Char2"/>
          <w:rtl/>
        </w:rPr>
        <w:t>ک</w:t>
      </w:r>
      <w:r w:rsidRPr="00104547">
        <w:rPr>
          <w:rStyle w:val="Char2"/>
          <w:rtl/>
        </w:rPr>
        <w:t>ه آ</w:t>
      </w:r>
      <w:r w:rsidR="000C5D3E" w:rsidRPr="00104547">
        <w:rPr>
          <w:rStyle w:val="Char2"/>
          <w:rtl/>
        </w:rPr>
        <w:t>ی</w:t>
      </w:r>
      <w:r w:rsidRPr="00104547">
        <w:rPr>
          <w:rStyle w:val="Char2"/>
          <w:rtl/>
        </w:rPr>
        <w:t>ات ما را ت</w:t>
      </w:r>
      <w:r w:rsidR="000C5D3E" w:rsidRPr="00104547">
        <w:rPr>
          <w:rStyle w:val="Char2"/>
          <w:rtl/>
        </w:rPr>
        <w:t>ک</w:t>
      </w:r>
      <w:r w:rsidRPr="00104547">
        <w:rPr>
          <w:rStyle w:val="Char2"/>
          <w:rtl/>
        </w:rPr>
        <w:t>ذ</w:t>
      </w:r>
      <w:r w:rsidR="000C5D3E" w:rsidRPr="00104547">
        <w:rPr>
          <w:rStyle w:val="Char2"/>
          <w:rtl/>
        </w:rPr>
        <w:t>ی</w:t>
      </w:r>
      <w:r w:rsidRPr="00104547">
        <w:rPr>
          <w:rStyle w:val="Char2"/>
          <w:rtl/>
        </w:rPr>
        <w:t xml:space="preserve">ب </w:t>
      </w:r>
      <w:r w:rsidR="000C5D3E" w:rsidRPr="00104547">
        <w:rPr>
          <w:rStyle w:val="Char2"/>
          <w:rtl/>
        </w:rPr>
        <w:t>ک</w:t>
      </w:r>
      <w:r w:rsidRPr="00104547">
        <w:rPr>
          <w:rStyle w:val="Char2"/>
          <w:rtl/>
        </w:rPr>
        <w:t>ردند; ا</w:t>
      </w:r>
      <w:r w:rsidR="000C5D3E" w:rsidRPr="00104547">
        <w:rPr>
          <w:rStyle w:val="Char2"/>
          <w:rtl/>
        </w:rPr>
        <w:t>ی</w:t>
      </w:r>
      <w:r w:rsidRPr="00104547">
        <w:rPr>
          <w:rStyle w:val="Char2"/>
          <w:rtl/>
        </w:rPr>
        <w:t>ن داستان</w:t>
      </w:r>
      <w:r w:rsidR="000B36C8" w:rsidRPr="00104547">
        <w:rPr>
          <w:rStyle w:val="Char2"/>
          <w:rFonts w:hint="cs"/>
          <w:rtl/>
        </w:rPr>
        <w:t>‌</w:t>
      </w:r>
      <w:r w:rsidRPr="00104547">
        <w:rPr>
          <w:rStyle w:val="Char2"/>
          <w:rtl/>
        </w:rPr>
        <w:t>ها را (براى آن</w:t>
      </w:r>
      <w:r w:rsidR="000B36C8" w:rsidRPr="00104547">
        <w:rPr>
          <w:rStyle w:val="Char2"/>
          <w:rFonts w:hint="cs"/>
          <w:rtl/>
        </w:rPr>
        <w:t>‌</w:t>
      </w:r>
      <w:r w:rsidRPr="00104547">
        <w:rPr>
          <w:rStyle w:val="Char2"/>
          <w:rtl/>
        </w:rPr>
        <w:t xml:space="preserve">ها) بازگو </w:t>
      </w:r>
      <w:r w:rsidR="000C5D3E" w:rsidRPr="00104547">
        <w:rPr>
          <w:rStyle w:val="Char2"/>
          <w:rtl/>
        </w:rPr>
        <w:t>ک</w:t>
      </w:r>
      <w:r w:rsidRPr="00104547">
        <w:rPr>
          <w:rStyle w:val="Char2"/>
          <w:rtl/>
        </w:rPr>
        <w:t>ن، شا</w:t>
      </w:r>
      <w:r w:rsidR="000C5D3E" w:rsidRPr="00104547">
        <w:rPr>
          <w:rStyle w:val="Char2"/>
          <w:rtl/>
        </w:rPr>
        <w:t>ی</w:t>
      </w:r>
      <w:r w:rsidRPr="00104547">
        <w:rPr>
          <w:rStyle w:val="Char2"/>
          <w:rtl/>
        </w:rPr>
        <w:t>د ب</w:t>
      </w:r>
      <w:r w:rsidR="000C5D3E" w:rsidRPr="00104547">
        <w:rPr>
          <w:rStyle w:val="Char2"/>
          <w:rtl/>
        </w:rPr>
        <w:t>ی</w:t>
      </w:r>
      <w:r w:rsidRPr="00104547">
        <w:rPr>
          <w:rStyle w:val="Char2"/>
          <w:rtl/>
        </w:rPr>
        <w:t>ند</w:t>
      </w:r>
      <w:r w:rsidR="000C5D3E" w:rsidRPr="00104547">
        <w:rPr>
          <w:rStyle w:val="Char2"/>
          <w:rtl/>
        </w:rPr>
        <w:t>ی</w:t>
      </w:r>
      <w:r w:rsidRPr="00104547">
        <w:rPr>
          <w:rStyle w:val="Char2"/>
          <w:rtl/>
        </w:rPr>
        <w:t>شند (و ب</w:t>
      </w:r>
      <w:r w:rsidR="000C5D3E" w:rsidRPr="00104547">
        <w:rPr>
          <w:rStyle w:val="Char2"/>
          <w:rtl/>
        </w:rPr>
        <w:t>ی</w:t>
      </w:r>
      <w:r w:rsidRPr="00104547">
        <w:rPr>
          <w:rStyle w:val="Char2"/>
          <w:rtl/>
        </w:rPr>
        <w:t>دار شوند)</w:t>
      </w:r>
      <w:r w:rsidRPr="00104547">
        <w:rPr>
          <w:rFonts w:cs="Traditional Arabic" w:hint="cs"/>
          <w:rtl/>
          <w:lang w:bidi="fa-IR"/>
        </w:rPr>
        <w:t>»</w:t>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اگر در این آیات تأمل کنیم درمی‌یابیم که:</w:t>
      </w:r>
    </w:p>
    <w:p w:rsidR="00C12317" w:rsidRPr="00104547" w:rsidRDefault="00C12317" w:rsidP="00104547">
      <w:pPr>
        <w:ind w:firstLine="227"/>
        <w:jc w:val="both"/>
        <w:rPr>
          <w:rStyle w:val="Char2"/>
          <w:rtl/>
        </w:rPr>
      </w:pPr>
      <w:r w:rsidRPr="00104547">
        <w:rPr>
          <w:rStyle w:val="Char2"/>
          <w:rFonts w:hint="cs"/>
          <w:rtl/>
        </w:rPr>
        <w:t>نخست: خداوند متعال یکی از حالت</w:t>
      </w:r>
      <w:r w:rsidR="000B36C8" w:rsidRPr="00104547">
        <w:rPr>
          <w:rStyle w:val="Char2"/>
          <w:rFonts w:hint="eastAsia"/>
          <w:rtl/>
        </w:rPr>
        <w:t>‌</w:t>
      </w:r>
      <w:r w:rsidRPr="00104547">
        <w:rPr>
          <w:rStyle w:val="Char2"/>
          <w:rFonts w:hint="cs"/>
          <w:rtl/>
        </w:rPr>
        <w:t>های تغییر مذموم را ذکر می‌کند.</w:t>
      </w:r>
    </w:p>
    <w:p w:rsidR="00C12317" w:rsidRPr="00104547" w:rsidRDefault="00C12317" w:rsidP="00104547">
      <w:pPr>
        <w:ind w:firstLine="227"/>
        <w:jc w:val="both"/>
        <w:rPr>
          <w:rStyle w:val="Char2"/>
          <w:rtl/>
        </w:rPr>
      </w:pPr>
      <w:r w:rsidRPr="00104547">
        <w:rPr>
          <w:rStyle w:val="Char2"/>
          <w:rFonts w:hint="cs"/>
          <w:rtl/>
        </w:rPr>
        <w:t>دوم: خداوند متعال به ذکر بیان آن و عدم پنهان کردنش امر کرده است. همچنان که در اول آیه و آخرش آمده است:</w:t>
      </w:r>
      <w:r w:rsidR="000B36C8" w:rsidRPr="00104547">
        <w:rPr>
          <w:rStyle w:val="Char2"/>
          <w:rFonts w:hint="cs"/>
          <w:rtl/>
        </w:rPr>
        <w:t xml:space="preserve"> </w:t>
      </w:r>
      <w:r w:rsidR="000B36C8" w:rsidRPr="00104547">
        <w:rPr>
          <w:rStyle w:val="Char2"/>
          <w:rFonts w:cs="Traditional Arabic"/>
          <w:color w:val="000000"/>
          <w:shd w:val="clear" w:color="auto" w:fill="FFFFFF"/>
          <w:rtl/>
        </w:rPr>
        <w:t>﴿</w:t>
      </w:r>
      <w:r w:rsidR="000B36C8" w:rsidRPr="00104547">
        <w:rPr>
          <w:rStyle w:val="Char7"/>
          <w:rtl/>
        </w:rPr>
        <w:t>وَ</w:t>
      </w:r>
      <w:r w:rsidR="000B36C8" w:rsidRPr="00104547">
        <w:rPr>
          <w:rStyle w:val="Char7"/>
          <w:rFonts w:hint="cs"/>
          <w:rtl/>
        </w:rPr>
        <w:t>ٱ</w:t>
      </w:r>
      <w:r w:rsidR="000B36C8" w:rsidRPr="00104547">
        <w:rPr>
          <w:rStyle w:val="Char7"/>
          <w:rFonts w:hint="eastAsia"/>
          <w:rtl/>
        </w:rPr>
        <w:t>تۡلُ</w:t>
      </w:r>
      <w:r w:rsidR="000B36C8" w:rsidRPr="00104547">
        <w:rPr>
          <w:rStyle w:val="Char7"/>
          <w:rtl/>
        </w:rPr>
        <w:t xml:space="preserve"> عَلَيۡهِمۡ</w:t>
      </w:r>
      <w:r w:rsidR="000B36C8" w:rsidRPr="00104547">
        <w:rPr>
          <w:rStyle w:val="Char2"/>
          <w:rFonts w:cs="Traditional Arabic"/>
          <w:color w:val="000000"/>
          <w:shd w:val="clear" w:color="auto" w:fill="FFFFFF"/>
          <w:rtl/>
        </w:rPr>
        <w:t>﴾</w:t>
      </w:r>
      <w:r w:rsidR="000B36C8" w:rsidRPr="00104547">
        <w:rPr>
          <w:rStyle w:val="Char5"/>
          <w:rtl/>
        </w:rPr>
        <w:t xml:space="preserve"> [الأعراف: 175]</w:t>
      </w:r>
      <w:r w:rsidR="000B36C8" w:rsidRPr="00104547">
        <w:rPr>
          <w:rStyle w:val="Char5"/>
          <w:rFonts w:hint="cs"/>
          <w:rtl/>
        </w:rPr>
        <w:t>.</w:t>
      </w:r>
      <w:r w:rsidRPr="00104547">
        <w:rPr>
          <w:rStyle w:val="Char2"/>
          <w:rFonts w:hint="cs"/>
          <w:rtl/>
        </w:rPr>
        <w:t xml:space="preserve"> و</w:t>
      </w:r>
      <w:r w:rsidR="000B36C8" w:rsidRPr="00104547">
        <w:rPr>
          <w:rStyle w:val="Char2"/>
          <w:rFonts w:hint="cs"/>
          <w:rtl/>
        </w:rPr>
        <w:t xml:space="preserve"> </w:t>
      </w:r>
      <w:r w:rsidR="000B36C8" w:rsidRPr="00104547">
        <w:rPr>
          <w:rStyle w:val="Char2"/>
          <w:rFonts w:cs="Traditional Arabic"/>
          <w:color w:val="000000"/>
          <w:shd w:val="clear" w:color="auto" w:fill="FFFFFF"/>
          <w:rtl/>
        </w:rPr>
        <w:t>﴿</w:t>
      </w:r>
      <w:r w:rsidR="000B36C8" w:rsidRPr="00104547">
        <w:rPr>
          <w:rStyle w:val="Char7"/>
          <w:rtl/>
        </w:rPr>
        <w:t>فَ</w:t>
      </w:r>
      <w:r w:rsidR="000B36C8" w:rsidRPr="00104547">
        <w:rPr>
          <w:rStyle w:val="Char7"/>
          <w:rFonts w:hint="cs"/>
          <w:rtl/>
        </w:rPr>
        <w:t>ٱ</w:t>
      </w:r>
      <w:r w:rsidR="000B36C8" w:rsidRPr="00104547">
        <w:rPr>
          <w:rStyle w:val="Char7"/>
          <w:rFonts w:hint="eastAsia"/>
          <w:rtl/>
        </w:rPr>
        <w:t>قۡصُصِ</w:t>
      </w:r>
      <w:r w:rsidR="000B36C8" w:rsidRPr="00104547">
        <w:rPr>
          <w:rStyle w:val="Char7"/>
          <w:rtl/>
        </w:rPr>
        <w:t xml:space="preserve"> </w:t>
      </w:r>
      <w:r w:rsidR="000B36C8" w:rsidRPr="00104547">
        <w:rPr>
          <w:rStyle w:val="Char7"/>
          <w:rFonts w:hint="cs"/>
          <w:rtl/>
        </w:rPr>
        <w:t>ٱ</w:t>
      </w:r>
      <w:r w:rsidR="000B36C8" w:rsidRPr="00104547">
        <w:rPr>
          <w:rStyle w:val="Char7"/>
          <w:rFonts w:hint="eastAsia"/>
          <w:rtl/>
        </w:rPr>
        <w:t>لۡقَصَصَ</w:t>
      </w:r>
      <w:r w:rsidR="000B36C8" w:rsidRPr="00104547">
        <w:rPr>
          <w:rStyle w:val="Char2"/>
          <w:rFonts w:cs="Traditional Arabic"/>
          <w:color w:val="000000"/>
          <w:shd w:val="clear" w:color="auto" w:fill="FFFFFF"/>
          <w:rtl/>
        </w:rPr>
        <w:t>﴾</w:t>
      </w:r>
      <w:r w:rsidR="000B36C8" w:rsidRPr="00104547">
        <w:rPr>
          <w:rStyle w:val="Char5"/>
          <w:rtl/>
        </w:rPr>
        <w:t xml:space="preserve"> [الأعراف: 176]</w:t>
      </w:r>
      <w:r w:rsidR="000B36C8" w:rsidRPr="00104547">
        <w:rPr>
          <w:rStyle w:val="Char5"/>
          <w:rFonts w:hint="cs"/>
          <w:rtl/>
        </w:rPr>
        <w:t>.</w:t>
      </w:r>
      <w:r w:rsidRPr="00104547">
        <w:rPr>
          <w:rStyle w:val="Char2"/>
          <w:rFonts w:hint="cs"/>
          <w:rtl/>
        </w:rPr>
        <w:t xml:space="preserve"> </w:t>
      </w:r>
    </w:p>
    <w:p w:rsidR="00C12317" w:rsidRPr="00104547" w:rsidRDefault="00C12317" w:rsidP="00104547">
      <w:pPr>
        <w:ind w:firstLine="227"/>
        <w:jc w:val="both"/>
        <w:rPr>
          <w:rStyle w:val="Char2"/>
          <w:rtl/>
        </w:rPr>
      </w:pPr>
      <w:r w:rsidRPr="00104547">
        <w:rPr>
          <w:rStyle w:val="Char2"/>
          <w:rFonts w:hint="cs"/>
          <w:rtl/>
        </w:rPr>
        <w:t>سوم: خداوند متعال حال کسی را که تغییر کرده است قبل از تغییرش با علم مفید وصف کرده است:</w:t>
      </w:r>
      <w:r w:rsidR="000B36C8" w:rsidRPr="00104547">
        <w:rPr>
          <w:rStyle w:val="Char2"/>
          <w:rFonts w:hint="cs"/>
          <w:rtl/>
        </w:rPr>
        <w:t xml:space="preserve"> </w:t>
      </w:r>
      <w:r w:rsidR="000B36C8" w:rsidRPr="00104547">
        <w:rPr>
          <w:rStyle w:val="Char2"/>
          <w:rFonts w:cs="Traditional Arabic"/>
          <w:color w:val="000000"/>
          <w:shd w:val="clear" w:color="auto" w:fill="FFFFFF"/>
          <w:rtl/>
        </w:rPr>
        <w:t>﴿</w:t>
      </w:r>
      <w:r w:rsidR="000B36C8" w:rsidRPr="00104547">
        <w:rPr>
          <w:rStyle w:val="Char7"/>
          <w:rtl/>
        </w:rPr>
        <w:t>ءَاتَيۡنَٰهُ ءَايَٰتِنَا</w:t>
      </w:r>
      <w:r w:rsidR="000B36C8" w:rsidRPr="00104547">
        <w:rPr>
          <w:rStyle w:val="Char2"/>
          <w:rFonts w:cs="Traditional Arabic"/>
          <w:color w:val="000000"/>
          <w:shd w:val="clear" w:color="auto" w:fill="FFFFFF"/>
          <w:rtl/>
        </w:rPr>
        <w:t>﴾</w:t>
      </w:r>
      <w:r w:rsidR="000B36C8" w:rsidRPr="00104547">
        <w:rPr>
          <w:rStyle w:val="Char5"/>
          <w:rtl/>
        </w:rPr>
        <w:t xml:space="preserve"> [الأعراف: 175]</w:t>
      </w:r>
      <w:r w:rsidR="000B36C8" w:rsidRPr="00104547">
        <w:rPr>
          <w:rStyle w:val="Char5"/>
          <w:rFonts w:hint="cs"/>
          <w:rtl/>
        </w:rPr>
        <w:t>.</w:t>
      </w:r>
    </w:p>
    <w:p w:rsidR="00C12317" w:rsidRPr="00104547" w:rsidRDefault="00C12317" w:rsidP="00104547">
      <w:pPr>
        <w:ind w:firstLine="227"/>
        <w:jc w:val="both"/>
        <w:rPr>
          <w:rStyle w:val="Char2"/>
          <w:rtl/>
        </w:rPr>
      </w:pPr>
      <w:r w:rsidRPr="00104547">
        <w:rPr>
          <w:rStyle w:val="Char2"/>
          <w:rFonts w:hint="cs"/>
          <w:rtl/>
        </w:rPr>
        <w:t>چهارم: خداوند متعال حال کسی را که تغییر کرده است بعد از تغییرش به گمراه توصیف کرده است:</w:t>
      </w:r>
      <w:r w:rsidR="000B36C8" w:rsidRPr="00104547">
        <w:rPr>
          <w:rStyle w:val="Char2"/>
          <w:rFonts w:hint="cs"/>
          <w:rtl/>
        </w:rPr>
        <w:t xml:space="preserve"> </w:t>
      </w:r>
      <w:r w:rsidR="000B36C8" w:rsidRPr="00104547">
        <w:rPr>
          <w:rStyle w:val="Char2"/>
          <w:rFonts w:cs="Traditional Arabic"/>
          <w:color w:val="000000"/>
          <w:shd w:val="clear" w:color="auto" w:fill="FFFFFF"/>
          <w:rtl/>
        </w:rPr>
        <w:t>﴿</w:t>
      </w:r>
      <w:r w:rsidR="000B36C8" w:rsidRPr="00104547">
        <w:rPr>
          <w:rStyle w:val="Char7"/>
          <w:rtl/>
        </w:rPr>
        <w:t xml:space="preserve">فَكَانَ مِنَ </w:t>
      </w:r>
      <w:r w:rsidR="000B36C8" w:rsidRPr="00104547">
        <w:rPr>
          <w:rStyle w:val="Char7"/>
          <w:rFonts w:hint="cs"/>
          <w:rtl/>
        </w:rPr>
        <w:t>ٱ</w:t>
      </w:r>
      <w:r w:rsidR="000B36C8" w:rsidRPr="00104547">
        <w:rPr>
          <w:rStyle w:val="Char7"/>
          <w:rFonts w:hint="eastAsia"/>
          <w:rtl/>
        </w:rPr>
        <w:t>لۡغَاوِينَ</w:t>
      </w:r>
      <w:r w:rsidR="000B36C8" w:rsidRPr="00104547">
        <w:rPr>
          <w:rStyle w:val="Char2"/>
          <w:rFonts w:cs="Traditional Arabic"/>
          <w:color w:val="000000"/>
          <w:shd w:val="clear" w:color="auto" w:fill="FFFFFF"/>
          <w:rtl/>
        </w:rPr>
        <w:t>﴾</w:t>
      </w:r>
      <w:r w:rsidR="000B36C8" w:rsidRPr="00104547">
        <w:rPr>
          <w:rStyle w:val="Char5"/>
          <w:rtl/>
        </w:rPr>
        <w:t xml:space="preserve"> [الأعراف: 175]</w:t>
      </w:r>
      <w:r w:rsidR="000B36C8" w:rsidRPr="00104547">
        <w:rPr>
          <w:rStyle w:val="Char5"/>
          <w:rFonts w:hint="cs"/>
          <w:rtl/>
        </w:rPr>
        <w:t>.</w:t>
      </w:r>
    </w:p>
    <w:p w:rsidR="00C12317" w:rsidRPr="00104547" w:rsidRDefault="00C12317" w:rsidP="00104547">
      <w:pPr>
        <w:ind w:firstLine="227"/>
        <w:jc w:val="both"/>
        <w:rPr>
          <w:rStyle w:val="Char2"/>
          <w:rtl/>
        </w:rPr>
      </w:pPr>
      <w:r w:rsidRPr="00104547">
        <w:rPr>
          <w:rStyle w:val="Char2"/>
          <w:rFonts w:hint="cs"/>
          <w:rtl/>
        </w:rPr>
        <w:t>و اینکه شیطان بر او تسلط پیدا کرده است:</w:t>
      </w:r>
      <w:r w:rsidR="004857A3" w:rsidRPr="00104547">
        <w:rPr>
          <w:rStyle w:val="Char2"/>
          <w:rFonts w:hint="cs"/>
          <w:rtl/>
        </w:rPr>
        <w:t xml:space="preserve"> </w:t>
      </w:r>
      <w:r w:rsidR="004857A3" w:rsidRPr="00104547">
        <w:rPr>
          <w:rStyle w:val="Char2"/>
          <w:rFonts w:cs="Traditional Arabic"/>
          <w:color w:val="000000"/>
          <w:shd w:val="clear" w:color="auto" w:fill="FFFFFF"/>
          <w:rtl/>
        </w:rPr>
        <w:t>﴿</w:t>
      </w:r>
      <w:r w:rsidR="004857A3" w:rsidRPr="00104547">
        <w:rPr>
          <w:rStyle w:val="Char7"/>
          <w:rtl/>
        </w:rPr>
        <w:t xml:space="preserve">فَأَتۡبَعَهُ </w:t>
      </w:r>
      <w:r w:rsidR="004857A3" w:rsidRPr="00104547">
        <w:rPr>
          <w:rStyle w:val="Char7"/>
          <w:rFonts w:hint="cs"/>
          <w:rtl/>
        </w:rPr>
        <w:t>ٱ</w:t>
      </w:r>
      <w:r w:rsidR="004857A3" w:rsidRPr="00104547">
        <w:rPr>
          <w:rStyle w:val="Char7"/>
          <w:rFonts w:hint="eastAsia"/>
          <w:rtl/>
        </w:rPr>
        <w:t>لشَّيۡطَٰنُ</w:t>
      </w:r>
      <w:r w:rsidR="004857A3" w:rsidRPr="00104547">
        <w:rPr>
          <w:rStyle w:val="Char2"/>
          <w:rFonts w:cs="Traditional Arabic"/>
          <w:color w:val="000000"/>
          <w:shd w:val="clear" w:color="auto" w:fill="FFFFFF"/>
          <w:rtl/>
        </w:rPr>
        <w:t>﴾</w:t>
      </w:r>
      <w:r w:rsidR="004857A3" w:rsidRPr="00104547">
        <w:rPr>
          <w:rStyle w:val="Char5"/>
          <w:rtl/>
        </w:rPr>
        <w:t xml:space="preserve"> [الأعراف: 175]</w:t>
      </w:r>
      <w:r w:rsidR="004857A3" w:rsidRPr="00104547">
        <w:rPr>
          <w:rStyle w:val="Char5"/>
          <w:rFonts w:hint="cs"/>
          <w:rtl/>
        </w:rPr>
        <w:t>.</w:t>
      </w:r>
    </w:p>
    <w:p w:rsidR="00C12317" w:rsidRPr="00104547" w:rsidRDefault="00C12317" w:rsidP="00104547">
      <w:pPr>
        <w:ind w:firstLine="227"/>
        <w:jc w:val="both"/>
        <w:rPr>
          <w:rStyle w:val="Char2"/>
          <w:rtl/>
        </w:rPr>
      </w:pPr>
      <w:r w:rsidRPr="00104547">
        <w:rPr>
          <w:rStyle w:val="Char2"/>
          <w:rFonts w:hint="cs"/>
          <w:rtl/>
        </w:rPr>
        <w:t>و اینکه هیچ چیز از دنیا برای قلب وی کفایت نمی‌کند:</w:t>
      </w:r>
      <w:r w:rsidR="004857A3" w:rsidRPr="00104547">
        <w:rPr>
          <w:rStyle w:val="Char2"/>
          <w:rFonts w:hint="cs"/>
          <w:rtl/>
        </w:rPr>
        <w:t xml:space="preserve"> </w:t>
      </w:r>
      <w:r w:rsidR="004857A3" w:rsidRPr="00104547">
        <w:rPr>
          <w:rStyle w:val="Char2"/>
          <w:rFonts w:cs="Traditional Arabic"/>
          <w:color w:val="000000"/>
          <w:shd w:val="clear" w:color="auto" w:fill="FFFFFF"/>
          <w:rtl/>
        </w:rPr>
        <w:t>﴿</w:t>
      </w:r>
      <w:r w:rsidR="004857A3" w:rsidRPr="00104547">
        <w:rPr>
          <w:rStyle w:val="Char7"/>
          <w:rtl/>
        </w:rPr>
        <w:t>إِن تَحۡمِلۡ عَلَيۡهِ يَلۡهَثۡ أَوۡ تَتۡرُكۡهُ</w:t>
      </w:r>
      <w:r w:rsidR="004857A3" w:rsidRPr="00104547">
        <w:rPr>
          <w:rStyle w:val="Char2"/>
          <w:rFonts w:cs="Traditional Arabic"/>
          <w:color w:val="000000"/>
          <w:shd w:val="clear" w:color="auto" w:fill="FFFFFF"/>
          <w:rtl/>
        </w:rPr>
        <w:t>﴾</w:t>
      </w:r>
      <w:r w:rsidR="004857A3" w:rsidRPr="00104547">
        <w:rPr>
          <w:rStyle w:val="Char5"/>
          <w:rtl/>
        </w:rPr>
        <w:t xml:space="preserve"> [الأعراف: 176]</w:t>
      </w:r>
      <w:r w:rsidR="004857A3" w:rsidRPr="00104547">
        <w:rPr>
          <w:rStyle w:val="Char5"/>
          <w:rFonts w:hint="cs"/>
          <w:rtl/>
        </w:rPr>
        <w:t>.</w:t>
      </w:r>
      <w:r w:rsidRPr="00104547">
        <w:rPr>
          <w:rStyle w:val="Char2"/>
          <w:rFonts w:hint="cs"/>
          <w:rtl/>
        </w:rPr>
        <w:t xml:space="preserve"> </w:t>
      </w:r>
    </w:p>
    <w:p w:rsidR="00C12317" w:rsidRPr="00104547" w:rsidRDefault="00C12317" w:rsidP="00104547">
      <w:pPr>
        <w:ind w:firstLine="227"/>
        <w:jc w:val="both"/>
        <w:rPr>
          <w:rStyle w:val="Char2"/>
          <w:rtl/>
        </w:rPr>
      </w:pPr>
      <w:r w:rsidRPr="00104547">
        <w:rPr>
          <w:rStyle w:val="Char2"/>
          <w:rFonts w:hint="cs"/>
          <w:rtl/>
        </w:rPr>
        <w:t>پنجم: خداوند متعال علت</w:t>
      </w:r>
      <w:r w:rsidR="004857A3" w:rsidRPr="00104547">
        <w:rPr>
          <w:rStyle w:val="Char2"/>
          <w:rFonts w:hint="eastAsia"/>
          <w:rtl/>
        </w:rPr>
        <w:t>‌</w:t>
      </w:r>
      <w:r w:rsidRPr="00104547">
        <w:rPr>
          <w:rStyle w:val="Char2"/>
          <w:rFonts w:hint="cs"/>
          <w:rtl/>
        </w:rPr>
        <w:t>های تغییر وی را ذکر کرده است. و این علت</w:t>
      </w:r>
      <w:r w:rsidR="004857A3" w:rsidRPr="00104547">
        <w:rPr>
          <w:rStyle w:val="Char2"/>
          <w:rFonts w:hint="eastAsia"/>
          <w:rtl/>
        </w:rPr>
        <w:t>‌</w:t>
      </w:r>
      <w:r w:rsidRPr="00104547">
        <w:rPr>
          <w:rStyle w:val="Char2"/>
          <w:rFonts w:hint="cs"/>
          <w:rtl/>
        </w:rPr>
        <w:t>ها گرایش وی به شهوت</w:t>
      </w:r>
      <w:r w:rsidR="004857A3" w:rsidRPr="00104547">
        <w:rPr>
          <w:rStyle w:val="Char2"/>
          <w:rFonts w:hint="eastAsia"/>
          <w:rtl/>
        </w:rPr>
        <w:t>‌</w:t>
      </w:r>
      <w:r w:rsidRPr="00104547">
        <w:rPr>
          <w:rStyle w:val="Char2"/>
          <w:rFonts w:hint="cs"/>
          <w:rtl/>
        </w:rPr>
        <w:t>ها و اهداف دنیوی و پیروی از هوای نفس است، و</w:t>
      </w:r>
      <w:r w:rsidR="00435B45" w:rsidRPr="00104547">
        <w:rPr>
          <w:rStyle w:val="Char2"/>
          <w:rFonts w:hint="cs"/>
          <w:rtl/>
        </w:rPr>
        <w:t xml:space="preserve"> این‌ها </w:t>
      </w:r>
      <w:r w:rsidRPr="00104547">
        <w:rPr>
          <w:rStyle w:val="Char2"/>
          <w:rFonts w:hint="cs"/>
          <w:rtl/>
        </w:rPr>
        <w:t>موجب خواری و پستی وی می‌شوند که با موفقیت جمع نمی‌شود:</w:t>
      </w:r>
      <w:r w:rsidR="004857A3" w:rsidRPr="00104547">
        <w:rPr>
          <w:rStyle w:val="Char2"/>
          <w:rFonts w:hint="cs"/>
          <w:rtl/>
        </w:rPr>
        <w:t xml:space="preserve"> </w:t>
      </w:r>
      <w:r w:rsidR="004857A3" w:rsidRPr="00104547">
        <w:rPr>
          <w:rStyle w:val="Char2"/>
          <w:rFonts w:cs="Traditional Arabic"/>
          <w:color w:val="000000"/>
          <w:shd w:val="clear" w:color="auto" w:fill="FFFFFF"/>
          <w:rtl/>
        </w:rPr>
        <w:t>﴿</w:t>
      </w:r>
      <w:r w:rsidR="004857A3" w:rsidRPr="00104547">
        <w:rPr>
          <w:rStyle w:val="Char7"/>
          <w:rtl/>
        </w:rPr>
        <w:t>وَلَوۡ شِئۡنَالَرَفَعۡنَٰهُ بِهَا وَلَٰكِنَّهُ</w:t>
      </w:r>
      <w:r w:rsidR="004857A3" w:rsidRPr="00104547">
        <w:rPr>
          <w:rStyle w:val="Char7"/>
          <w:rFonts w:hint="cs"/>
          <w:rtl/>
        </w:rPr>
        <w:t>ۥٓ</w:t>
      </w:r>
      <w:r w:rsidR="004857A3" w:rsidRPr="00104547">
        <w:rPr>
          <w:rStyle w:val="Char7"/>
          <w:rtl/>
        </w:rPr>
        <w:t xml:space="preserve"> أَخۡلَدَ إِلَى </w:t>
      </w:r>
      <w:r w:rsidR="004857A3" w:rsidRPr="00104547">
        <w:rPr>
          <w:rStyle w:val="Char7"/>
          <w:rFonts w:hint="cs"/>
          <w:rtl/>
        </w:rPr>
        <w:t>ٱ</w:t>
      </w:r>
      <w:r w:rsidR="004857A3" w:rsidRPr="00104547">
        <w:rPr>
          <w:rStyle w:val="Char7"/>
          <w:rFonts w:hint="eastAsia"/>
          <w:rtl/>
        </w:rPr>
        <w:t>لۡأَرۡضِ</w:t>
      </w:r>
      <w:r w:rsidR="004857A3" w:rsidRPr="00104547">
        <w:rPr>
          <w:rStyle w:val="Char7"/>
          <w:rtl/>
        </w:rPr>
        <w:t xml:space="preserve"> وَ</w:t>
      </w:r>
      <w:r w:rsidR="004857A3" w:rsidRPr="00104547">
        <w:rPr>
          <w:rStyle w:val="Char7"/>
          <w:rFonts w:hint="cs"/>
          <w:rtl/>
        </w:rPr>
        <w:t>ٱ</w:t>
      </w:r>
      <w:r w:rsidR="004857A3" w:rsidRPr="00104547">
        <w:rPr>
          <w:rStyle w:val="Char7"/>
          <w:rFonts w:hint="eastAsia"/>
          <w:rtl/>
        </w:rPr>
        <w:t>تَّبَعَ</w:t>
      </w:r>
      <w:r w:rsidR="004857A3" w:rsidRPr="00104547">
        <w:rPr>
          <w:rStyle w:val="Char7"/>
          <w:rtl/>
        </w:rPr>
        <w:t xml:space="preserve"> هَوَىٰهُۚ</w:t>
      </w:r>
      <w:r w:rsidR="004857A3" w:rsidRPr="00104547">
        <w:rPr>
          <w:rStyle w:val="Char2"/>
          <w:rFonts w:cs="Traditional Arabic"/>
          <w:color w:val="000000"/>
          <w:shd w:val="clear" w:color="auto" w:fill="FFFFFF"/>
          <w:rtl/>
        </w:rPr>
        <w:t>﴾</w:t>
      </w:r>
      <w:r w:rsidR="004857A3" w:rsidRPr="00104547">
        <w:rPr>
          <w:rStyle w:val="Char5"/>
          <w:rtl/>
        </w:rPr>
        <w:t xml:space="preserve"> [الأعراف: 176]</w:t>
      </w:r>
      <w:r w:rsidR="004857A3" w:rsidRPr="00104547">
        <w:rPr>
          <w:rStyle w:val="Char5"/>
          <w:rFonts w:hint="cs"/>
          <w:rtl/>
        </w:rPr>
        <w:t>.</w:t>
      </w:r>
    </w:p>
    <w:p w:rsidR="00C12317" w:rsidRPr="00104547" w:rsidRDefault="00C12317" w:rsidP="00104547">
      <w:pPr>
        <w:ind w:firstLine="227"/>
        <w:jc w:val="both"/>
        <w:rPr>
          <w:rStyle w:val="Char2"/>
          <w:rtl/>
        </w:rPr>
      </w:pPr>
      <w:r w:rsidRPr="00104547">
        <w:rPr>
          <w:rStyle w:val="Char2"/>
          <w:rFonts w:hint="cs"/>
          <w:rtl/>
        </w:rPr>
        <w:t>ششم: امر به عبرت گرفتن از آن:</w:t>
      </w:r>
      <w:r w:rsidR="004857A3" w:rsidRPr="00104547">
        <w:rPr>
          <w:rStyle w:val="Char2"/>
          <w:rFonts w:hint="cs"/>
          <w:rtl/>
        </w:rPr>
        <w:t xml:space="preserve"> </w:t>
      </w:r>
      <w:r w:rsidR="004857A3" w:rsidRPr="00104547">
        <w:rPr>
          <w:rStyle w:val="Char2"/>
          <w:rFonts w:cs="Traditional Arabic"/>
          <w:color w:val="000000"/>
          <w:shd w:val="clear" w:color="auto" w:fill="FFFFFF"/>
          <w:rtl/>
        </w:rPr>
        <w:t>﴿</w:t>
      </w:r>
      <w:r w:rsidR="004857A3" w:rsidRPr="00104547">
        <w:rPr>
          <w:rStyle w:val="Char7"/>
          <w:rtl/>
        </w:rPr>
        <w:t>فَ</w:t>
      </w:r>
      <w:r w:rsidR="004857A3" w:rsidRPr="00104547">
        <w:rPr>
          <w:rStyle w:val="Char7"/>
          <w:rFonts w:hint="cs"/>
          <w:rtl/>
        </w:rPr>
        <w:t>ٱ</w:t>
      </w:r>
      <w:r w:rsidR="004857A3" w:rsidRPr="00104547">
        <w:rPr>
          <w:rStyle w:val="Char7"/>
          <w:rFonts w:hint="eastAsia"/>
          <w:rtl/>
        </w:rPr>
        <w:t>قۡصُصِ</w:t>
      </w:r>
      <w:r w:rsidR="004857A3" w:rsidRPr="00104547">
        <w:rPr>
          <w:rStyle w:val="Char7"/>
          <w:rtl/>
        </w:rPr>
        <w:t xml:space="preserve"> </w:t>
      </w:r>
      <w:r w:rsidR="004857A3" w:rsidRPr="00104547">
        <w:rPr>
          <w:rStyle w:val="Char7"/>
          <w:rFonts w:hint="cs"/>
          <w:rtl/>
        </w:rPr>
        <w:t>ٱ</w:t>
      </w:r>
      <w:r w:rsidR="004857A3" w:rsidRPr="00104547">
        <w:rPr>
          <w:rStyle w:val="Char7"/>
          <w:rFonts w:hint="eastAsia"/>
          <w:rtl/>
        </w:rPr>
        <w:t>لۡقَصَصَ</w:t>
      </w:r>
      <w:r w:rsidR="004857A3" w:rsidRPr="00104547">
        <w:rPr>
          <w:rStyle w:val="Char7"/>
          <w:rtl/>
        </w:rPr>
        <w:t xml:space="preserve"> لَعَلَّهُمۡ يَتَفَكَّرُونَ</w:t>
      </w:r>
      <w:r w:rsidR="004857A3" w:rsidRPr="00104547">
        <w:rPr>
          <w:rStyle w:val="Char2"/>
          <w:rFonts w:cs="Traditional Arabic"/>
          <w:color w:val="000000"/>
          <w:shd w:val="clear" w:color="auto" w:fill="FFFFFF"/>
          <w:rtl/>
        </w:rPr>
        <w:t>﴾</w:t>
      </w:r>
      <w:r w:rsidR="004857A3" w:rsidRPr="00104547">
        <w:rPr>
          <w:rStyle w:val="Char5"/>
          <w:rtl/>
        </w:rPr>
        <w:t xml:space="preserve"> [الأعراف: 176]</w:t>
      </w:r>
      <w:r w:rsidR="004857A3" w:rsidRPr="00104547">
        <w:rPr>
          <w:rStyle w:val="Char5"/>
          <w:rFonts w:hint="cs"/>
          <w:rtl/>
        </w:rPr>
        <w:t>.</w:t>
      </w:r>
    </w:p>
    <w:p w:rsidR="004857A3" w:rsidRPr="00104547" w:rsidRDefault="00C12317" w:rsidP="00104547">
      <w:pPr>
        <w:ind w:firstLine="227"/>
        <w:jc w:val="both"/>
        <w:rPr>
          <w:rStyle w:val="Char2"/>
          <w:rtl/>
        </w:rPr>
      </w:pPr>
      <w:r w:rsidRPr="00104547">
        <w:rPr>
          <w:rStyle w:val="Char2"/>
          <w:rFonts w:hint="cs"/>
          <w:rtl/>
        </w:rPr>
        <w:t>در حالت دیگر می‌بینیم که خداوند متعال در کتاب خودش حالت</w:t>
      </w:r>
      <w:r w:rsidR="004857A3" w:rsidRPr="00104547">
        <w:rPr>
          <w:rStyle w:val="Char2"/>
          <w:rFonts w:hint="eastAsia"/>
          <w:rtl/>
        </w:rPr>
        <w:t>‌</w:t>
      </w:r>
      <w:r w:rsidRPr="00104547">
        <w:rPr>
          <w:rStyle w:val="Char2"/>
          <w:rFonts w:hint="cs"/>
          <w:rtl/>
        </w:rPr>
        <w:t>های بسیاری از حالات تغییرات پسندیده را آورده است، مانند داستان اسلام‌آوردن ساحران فرعون، و ایمان‌آوردن بعضی از راهبان مسیحی، و اسلام‌آوردن بعضی از جن</w:t>
      </w:r>
      <w:r w:rsidR="004857A3" w:rsidRPr="00104547">
        <w:rPr>
          <w:rStyle w:val="Char2"/>
          <w:rFonts w:hint="eastAsia"/>
          <w:rtl/>
        </w:rPr>
        <w:t>‌</w:t>
      </w:r>
      <w:r w:rsidRPr="00104547">
        <w:rPr>
          <w:rStyle w:val="Char2"/>
          <w:rFonts w:hint="cs"/>
          <w:rtl/>
        </w:rPr>
        <w:t>ها، وقتی که آیات خداوند را شنیدند. و در هر کدام از</w:t>
      </w:r>
      <w:r w:rsidR="00435B45" w:rsidRPr="00104547">
        <w:rPr>
          <w:rStyle w:val="Char2"/>
          <w:rFonts w:hint="cs"/>
          <w:rtl/>
        </w:rPr>
        <w:t xml:space="preserve"> این‌ها </w:t>
      </w:r>
      <w:r w:rsidRPr="00104547">
        <w:rPr>
          <w:rStyle w:val="Char2"/>
          <w:rFonts w:hint="cs"/>
          <w:rtl/>
        </w:rPr>
        <w:t>آیاتی را می‌بینیم که بخشی از علت</w:t>
      </w:r>
      <w:r w:rsidR="004857A3" w:rsidRPr="00104547">
        <w:rPr>
          <w:rStyle w:val="Char2"/>
          <w:rFonts w:hint="eastAsia"/>
          <w:rtl/>
        </w:rPr>
        <w:t>‌</w:t>
      </w:r>
      <w:r w:rsidRPr="00104547">
        <w:rPr>
          <w:rStyle w:val="Char2"/>
          <w:rFonts w:hint="cs"/>
          <w:rtl/>
        </w:rPr>
        <w:t>های تغییر پسندیده را ستوده است. مانند رضایت و خشنودی پاکی که در این حالت راهبان وجود داشت، همان کسانی که خداوند</w:t>
      </w:r>
      <w:r w:rsidR="00435B45" w:rsidRPr="00104547">
        <w:rPr>
          <w:rStyle w:val="Char2"/>
          <w:rFonts w:hint="cs"/>
          <w:rtl/>
        </w:rPr>
        <w:t xml:space="preserve"> آن‌ها </w:t>
      </w:r>
      <w:r w:rsidRPr="00104547">
        <w:rPr>
          <w:rStyle w:val="Char2"/>
          <w:rFonts w:hint="cs"/>
          <w:rtl/>
        </w:rPr>
        <w:t>را به علم مفید به حق توصیف کرده است:</w:t>
      </w:r>
    </w:p>
    <w:p w:rsidR="004857A3" w:rsidRPr="00104547" w:rsidRDefault="004857A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وَإِذَا سَمِعُواْ مَآ أُنزِلَ إِلَى </w:t>
      </w:r>
      <w:r w:rsidRPr="00104547">
        <w:rPr>
          <w:rStyle w:val="Char7"/>
          <w:rFonts w:hint="cs"/>
          <w:rtl/>
        </w:rPr>
        <w:t>ٱ</w:t>
      </w:r>
      <w:r w:rsidRPr="00104547">
        <w:rPr>
          <w:rStyle w:val="Char7"/>
          <w:rFonts w:hint="eastAsia"/>
          <w:rtl/>
        </w:rPr>
        <w:t>لرَّسُولِ</w:t>
      </w:r>
      <w:r w:rsidRPr="00104547">
        <w:rPr>
          <w:rStyle w:val="Char7"/>
          <w:rtl/>
        </w:rPr>
        <w:t xml:space="preserve"> تَرَىٰٓ أَعۡيُنَهُمۡ تَفِيضُ مِنَ </w:t>
      </w:r>
      <w:r w:rsidRPr="00104547">
        <w:rPr>
          <w:rStyle w:val="Char7"/>
          <w:rFonts w:hint="cs"/>
          <w:rtl/>
        </w:rPr>
        <w:t>ٱ</w:t>
      </w:r>
      <w:r w:rsidRPr="00104547">
        <w:rPr>
          <w:rStyle w:val="Char7"/>
          <w:rFonts w:hint="eastAsia"/>
          <w:rtl/>
        </w:rPr>
        <w:t>لدَّمۡعِ</w:t>
      </w:r>
      <w:r w:rsidRPr="00104547">
        <w:rPr>
          <w:rStyle w:val="Char7"/>
          <w:rtl/>
        </w:rPr>
        <w:t xml:space="preserve"> مِمَّا عَرَفُواْ مِنَ </w:t>
      </w:r>
      <w:r w:rsidRPr="00104547">
        <w:rPr>
          <w:rStyle w:val="Char7"/>
          <w:rFonts w:hint="cs"/>
          <w:rtl/>
        </w:rPr>
        <w:t>ٱ</w:t>
      </w:r>
      <w:r w:rsidRPr="00104547">
        <w:rPr>
          <w:rStyle w:val="Char7"/>
          <w:rFonts w:hint="eastAsia"/>
          <w:rtl/>
        </w:rPr>
        <w:t>لۡحَقِّۖ</w:t>
      </w:r>
      <w:r w:rsidRPr="00104547">
        <w:rPr>
          <w:rStyle w:val="Char7"/>
          <w:rtl/>
        </w:rPr>
        <w:t>٨٣</w:t>
      </w:r>
      <w:r w:rsidRPr="00104547">
        <w:rPr>
          <w:rStyle w:val="Char2"/>
          <w:rFonts w:cs="Traditional Arabic"/>
          <w:color w:val="000000"/>
          <w:shd w:val="clear" w:color="auto" w:fill="FFFFFF"/>
          <w:rtl/>
        </w:rPr>
        <w:t>﴾</w:t>
      </w:r>
      <w:r w:rsidRPr="00104547">
        <w:rPr>
          <w:rStyle w:val="Char5"/>
          <w:rtl/>
        </w:rPr>
        <w:t xml:space="preserve"> [المائدة: 83]</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و هر زمان آ</w:t>
      </w:r>
      <w:r w:rsidR="000C5D3E" w:rsidRPr="00104547">
        <w:rPr>
          <w:rStyle w:val="Char2"/>
          <w:rtl/>
        </w:rPr>
        <w:t>ی</w:t>
      </w:r>
      <w:r w:rsidRPr="00104547">
        <w:rPr>
          <w:rStyle w:val="Char2"/>
          <w:rtl/>
        </w:rPr>
        <w:t xml:space="preserve">اتى را </w:t>
      </w:r>
      <w:r w:rsidR="000C5D3E" w:rsidRPr="00104547">
        <w:rPr>
          <w:rStyle w:val="Char2"/>
          <w:rtl/>
        </w:rPr>
        <w:t>ک</w:t>
      </w:r>
      <w:r w:rsidRPr="00104547">
        <w:rPr>
          <w:rStyle w:val="Char2"/>
          <w:rtl/>
        </w:rPr>
        <w:t>ه بر پ</w:t>
      </w:r>
      <w:r w:rsidR="000C5D3E" w:rsidRPr="00104547">
        <w:rPr>
          <w:rStyle w:val="Char2"/>
          <w:rtl/>
        </w:rPr>
        <w:t>ی</w:t>
      </w:r>
      <w:r w:rsidRPr="00104547">
        <w:rPr>
          <w:rStyle w:val="Char2"/>
          <w:rtl/>
        </w:rPr>
        <w:t>امبر (اسلام) نازل شده بشنوند، چشم</w:t>
      </w:r>
      <w:r w:rsidR="004857A3" w:rsidRPr="00104547">
        <w:rPr>
          <w:rStyle w:val="Char2"/>
          <w:rFonts w:hint="cs"/>
          <w:rtl/>
        </w:rPr>
        <w:t>‌</w:t>
      </w:r>
      <w:r w:rsidRPr="00104547">
        <w:rPr>
          <w:rStyle w:val="Char2"/>
          <w:rtl/>
        </w:rPr>
        <w:t>هاى</w:t>
      </w:r>
      <w:r w:rsidR="00435B45" w:rsidRPr="00104547">
        <w:rPr>
          <w:rStyle w:val="Char2"/>
          <w:rtl/>
        </w:rPr>
        <w:t xml:space="preserve"> آن‌ها </w:t>
      </w:r>
      <w:r w:rsidRPr="00104547">
        <w:rPr>
          <w:rStyle w:val="Char2"/>
          <w:rtl/>
        </w:rPr>
        <w:t>را مى‏ب</w:t>
      </w:r>
      <w:r w:rsidR="000C5D3E" w:rsidRPr="00104547">
        <w:rPr>
          <w:rStyle w:val="Char2"/>
          <w:rtl/>
        </w:rPr>
        <w:t>ی</w:t>
      </w:r>
      <w:r w:rsidRPr="00104547">
        <w:rPr>
          <w:rStyle w:val="Char2"/>
          <w:rtl/>
        </w:rPr>
        <w:t xml:space="preserve">نى </w:t>
      </w:r>
      <w:r w:rsidR="000C5D3E" w:rsidRPr="00104547">
        <w:rPr>
          <w:rStyle w:val="Char2"/>
          <w:rtl/>
        </w:rPr>
        <w:t>ک</w:t>
      </w:r>
      <w:r w:rsidRPr="00104547">
        <w:rPr>
          <w:rStyle w:val="Char2"/>
          <w:rtl/>
        </w:rPr>
        <w:t>ه (از شوق،) اش</w:t>
      </w:r>
      <w:r w:rsidR="000C5D3E" w:rsidRPr="00104547">
        <w:rPr>
          <w:rStyle w:val="Char2"/>
          <w:rtl/>
        </w:rPr>
        <w:t>ک</w:t>
      </w:r>
      <w:r w:rsidRPr="00104547">
        <w:rPr>
          <w:rStyle w:val="Char2"/>
          <w:rtl/>
        </w:rPr>
        <w:t xml:space="preserve"> مى‏ر</w:t>
      </w:r>
      <w:r w:rsidR="000C5D3E" w:rsidRPr="00104547">
        <w:rPr>
          <w:rStyle w:val="Char2"/>
          <w:rtl/>
        </w:rPr>
        <w:t>ی</w:t>
      </w:r>
      <w:r w:rsidRPr="00104547">
        <w:rPr>
          <w:rStyle w:val="Char2"/>
          <w:rtl/>
        </w:rPr>
        <w:t>زد، بخاطر حق</w:t>
      </w:r>
      <w:r w:rsidR="000C5D3E" w:rsidRPr="00104547">
        <w:rPr>
          <w:rStyle w:val="Char2"/>
          <w:rtl/>
        </w:rPr>
        <w:t>ی</w:t>
      </w:r>
      <w:r w:rsidRPr="00104547">
        <w:rPr>
          <w:rStyle w:val="Char2"/>
          <w:rtl/>
        </w:rPr>
        <w:t xml:space="preserve">قتى </w:t>
      </w:r>
      <w:r w:rsidR="000C5D3E" w:rsidRPr="00104547">
        <w:rPr>
          <w:rStyle w:val="Char2"/>
          <w:rtl/>
        </w:rPr>
        <w:t>ک</w:t>
      </w:r>
      <w:r w:rsidRPr="00104547">
        <w:rPr>
          <w:rStyle w:val="Char2"/>
          <w:rtl/>
        </w:rPr>
        <w:t>ه در</w:t>
      </w:r>
      <w:r w:rsidR="000C5D3E" w:rsidRPr="00104547">
        <w:rPr>
          <w:rStyle w:val="Char2"/>
          <w:rtl/>
        </w:rPr>
        <w:t>ی</w:t>
      </w:r>
      <w:r w:rsidRPr="00104547">
        <w:rPr>
          <w:rStyle w:val="Char2"/>
          <w:rtl/>
        </w:rPr>
        <w:t>افته‏اند</w:t>
      </w:r>
      <w:r w:rsidRPr="00104547">
        <w:rPr>
          <w:rFonts w:cs="Traditional Arabic" w:hint="cs"/>
          <w:rtl/>
          <w:lang w:bidi="fa-IR"/>
        </w:rPr>
        <w:t>»</w:t>
      </w:r>
      <w:r w:rsidRPr="00104547">
        <w:rPr>
          <w:rStyle w:val="Char2"/>
          <w:rFonts w:hint="cs"/>
          <w:rtl/>
        </w:rPr>
        <w:t>.</w:t>
      </w:r>
    </w:p>
    <w:p w:rsidR="004857A3" w:rsidRPr="00104547" w:rsidRDefault="00C12317" w:rsidP="00104547">
      <w:pPr>
        <w:ind w:firstLine="227"/>
        <w:jc w:val="both"/>
        <w:rPr>
          <w:rStyle w:val="Char2"/>
          <w:rtl/>
        </w:rPr>
      </w:pPr>
      <w:r w:rsidRPr="00104547">
        <w:rPr>
          <w:rStyle w:val="Char2"/>
          <w:rFonts w:hint="cs"/>
          <w:rtl/>
        </w:rPr>
        <w:t>یا مانند کسانی که نقدپذیر هستند و مناظره و افکار دیگران را قبول می‌کنند:</w:t>
      </w:r>
    </w:p>
    <w:p w:rsidR="004857A3" w:rsidRPr="00104547" w:rsidRDefault="004857A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وَأَنَّه</w:t>
      </w:r>
      <w:r w:rsidRPr="00104547">
        <w:rPr>
          <w:rStyle w:val="Char7"/>
          <w:rFonts w:hint="eastAsia"/>
          <w:rtl/>
        </w:rPr>
        <w:t>ُمۡ</w:t>
      </w:r>
      <w:r w:rsidRPr="00104547">
        <w:rPr>
          <w:rStyle w:val="Char7"/>
          <w:rtl/>
        </w:rPr>
        <w:t xml:space="preserve"> لَا يَسۡتَكۡبِرُونَ٨٢</w:t>
      </w:r>
      <w:r w:rsidRPr="00104547">
        <w:rPr>
          <w:rStyle w:val="Char2"/>
          <w:rFonts w:cs="Traditional Arabic"/>
          <w:color w:val="000000"/>
          <w:shd w:val="clear" w:color="auto" w:fill="FFFFFF"/>
          <w:rtl/>
        </w:rPr>
        <w:t>﴾</w:t>
      </w:r>
      <w:r w:rsidRPr="00104547">
        <w:rPr>
          <w:rStyle w:val="Char5"/>
          <w:rtl/>
        </w:rPr>
        <w:t xml:space="preserve"> [المائدة: 82]</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و</w:t>
      </w:r>
      <w:r w:rsidR="00435B45" w:rsidRPr="00104547">
        <w:rPr>
          <w:rStyle w:val="Char2"/>
          <w:rtl/>
        </w:rPr>
        <w:t xml:space="preserve"> آن‌ها </w:t>
      </w:r>
      <w:r w:rsidRPr="00104547">
        <w:rPr>
          <w:rStyle w:val="Char2"/>
          <w:rtl/>
        </w:rPr>
        <w:t>(در برابر حق) ت</w:t>
      </w:r>
      <w:r w:rsidR="000C5D3E" w:rsidRPr="00104547">
        <w:rPr>
          <w:rStyle w:val="Char2"/>
          <w:rtl/>
        </w:rPr>
        <w:t>ک</w:t>
      </w:r>
      <w:r w:rsidRPr="00104547">
        <w:rPr>
          <w:rStyle w:val="Char2"/>
          <w:rtl/>
        </w:rPr>
        <w:t>بر نمى‏ورزند</w:t>
      </w:r>
      <w:r w:rsidRPr="00104547">
        <w:rPr>
          <w:rFonts w:cs="Traditional Arabic" w:hint="cs"/>
          <w:rtl/>
          <w:lang w:bidi="fa-IR"/>
        </w:rPr>
        <w:t>»</w:t>
      </w:r>
      <w:r w:rsidRPr="00104547">
        <w:rPr>
          <w:rStyle w:val="Char2"/>
          <w:rFonts w:hint="cs"/>
          <w:rtl/>
        </w:rPr>
        <w:t>.</w:t>
      </w:r>
    </w:p>
    <w:p w:rsidR="004857A3" w:rsidRPr="00104547" w:rsidRDefault="00C12317" w:rsidP="00104547">
      <w:pPr>
        <w:ind w:firstLine="227"/>
        <w:jc w:val="both"/>
        <w:rPr>
          <w:rStyle w:val="Char2"/>
          <w:rtl/>
        </w:rPr>
      </w:pPr>
      <w:r w:rsidRPr="00104547">
        <w:rPr>
          <w:rStyle w:val="Char2"/>
          <w:rFonts w:hint="cs"/>
          <w:rtl/>
        </w:rPr>
        <w:t>یا در اثر زیبایی و شگفتی حق می‌باشد:</w:t>
      </w:r>
    </w:p>
    <w:p w:rsidR="004857A3" w:rsidRPr="00104547" w:rsidRDefault="004857A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قُلۡ أُوحِيَ إِلَيَّ أَنَّهُ </w:t>
      </w:r>
      <w:r w:rsidRPr="00104547">
        <w:rPr>
          <w:rStyle w:val="Char7"/>
          <w:rFonts w:hint="cs"/>
          <w:rtl/>
        </w:rPr>
        <w:t>ٱ</w:t>
      </w:r>
      <w:r w:rsidRPr="00104547">
        <w:rPr>
          <w:rStyle w:val="Char7"/>
          <w:rFonts w:hint="eastAsia"/>
          <w:rtl/>
        </w:rPr>
        <w:t>سۡتَمَعَ</w:t>
      </w:r>
      <w:r w:rsidRPr="00104547">
        <w:rPr>
          <w:rStyle w:val="Char7"/>
          <w:rtl/>
        </w:rPr>
        <w:t xml:space="preserve"> نَفَرٞ مِّنَ </w:t>
      </w:r>
      <w:r w:rsidRPr="00104547">
        <w:rPr>
          <w:rStyle w:val="Char7"/>
          <w:rFonts w:hint="cs"/>
          <w:rtl/>
        </w:rPr>
        <w:t>ٱ</w:t>
      </w:r>
      <w:r w:rsidRPr="00104547">
        <w:rPr>
          <w:rStyle w:val="Char7"/>
          <w:rFonts w:hint="eastAsia"/>
          <w:rtl/>
        </w:rPr>
        <w:t>لۡجِنِّ</w:t>
      </w:r>
      <w:r w:rsidRPr="00104547">
        <w:rPr>
          <w:rStyle w:val="Char7"/>
          <w:rtl/>
        </w:rPr>
        <w:t xml:space="preserve"> فَقَالُوٓاْ إِنَّا سَمِعۡنَا قُرۡءَانًا عَجَبٗا١ يَهۡدِيٓ إِلَى </w:t>
      </w:r>
      <w:r w:rsidRPr="00104547">
        <w:rPr>
          <w:rStyle w:val="Char7"/>
          <w:rFonts w:hint="cs"/>
          <w:rtl/>
        </w:rPr>
        <w:t>ٱ</w:t>
      </w:r>
      <w:r w:rsidRPr="00104547">
        <w:rPr>
          <w:rStyle w:val="Char7"/>
          <w:rFonts w:hint="eastAsia"/>
          <w:rtl/>
        </w:rPr>
        <w:t>لرُّشۡدِ</w:t>
      </w:r>
      <w:r w:rsidRPr="00104547">
        <w:rPr>
          <w:rStyle w:val="Char7"/>
          <w:rtl/>
        </w:rPr>
        <w:t xml:space="preserve"> فَ‍َٔامَنَّا بِهِ</w:t>
      </w:r>
      <w:r w:rsidRPr="00104547">
        <w:rPr>
          <w:rStyle w:val="Char7"/>
          <w:rFonts w:hint="cs"/>
          <w:rtl/>
        </w:rPr>
        <w:t>ۦۖ</w:t>
      </w:r>
      <w:r w:rsidRPr="00104547">
        <w:rPr>
          <w:rStyle w:val="Char7"/>
          <w:rtl/>
        </w:rPr>
        <w:t xml:space="preserve"> وَلَن نُّشۡرِكَ بِرَبِّنَآ أَحَدٗا٢</w:t>
      </w:r>
      <w:r w:rsidRPr="00104547">
        <w:rPr>
          <w:rStyle w:val="Char2"/>
          <w:rFonts w:cs="Traditional Arabic"/>
          <w:color w:val="000000"/>
          <w:shd w:val="clear" w:color="auto" w:fill="FFFFFF"/>
          <w:rtl/>
        </w:rPr>
        <w:t>﴾</w:t>
      </w:r>
      <w:r w:rsidRPr="00104547">
        <w:rPr>
          <w:rStyle w:val="Char5"/>
          <w:rtl/>
        </w:rPr>
        <w:t xml:space="preserve"> [الجن: 1-2]</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Fonts w:hint="cs"/>
          <w:rtl/>
        </w:rPr>
        <w:t>بگو: به من وح</w:t>
      </w:r>
      <w:r w:rsidR="000C5D3E" w:rsidRPr="00104547">
        <w:rPr>
          <w:rStyle w:val="Char2"/>
          <w:rFonts w:hint="cs"/>
          <w:rtl/>
        </w:rPr>
        <w:t>ی</w:t>
      </w:r>
      <w:r w:rsidRPr="00104547">
        <w:rPr>
          <w:rStyle w:val="Char2"/>
          <w:rFonts w:hint="cs"/>
          <w:rtl/>
        </w:rPr>
        <w:t xml:space="preserve"> شده </w:t>
      </w:r>
      <w:r w:rsidR="000C5D3E" w:rsidRPr="00104547">
        <w:rPr>
          <w:rStyle w:val="Char2"/>
          <w:rFonts w:hint="cs"/>
          <w:rtl/>
        </w:rPr>
        <w:t>ک</w:t>
      </w:r>
      <w:r w:rsidRPr="00104547">
        <w:rPr>
          <w:rStyle w:val="Char2"/>
          <w:rFonts w:hint="cs"/>
          <w:rtl/>
        </w:rPr>
        <w:t>ه جمع</w:t>
      </w:r>
      <w:r w:rsidR="000C5D3E" w:rsidRPr="00104547">
        <w:rPr>
          <w:rStyle w:val="Char2"/>
          <w:rFonts w:hint="cs"/>
          <w:rtl/>
        </w:rPr>
        <w:t>ی</w:t>
      </w:r>
      <w:r w:rsidRPr="00104547">
        <w:rPr>
          <w:rStyle w:val="Char2"/>
          <w:rFonts w:hint="cs"/>
          <w:rtl/>
        </w:rPr>
        <w:t xml:space="preserve"> از جنّ به سخنانم گوش فرا داده‌اند، سپس گفته‌اند، ما قرآن عج</w:t>
      </w:r>
      <w:r w:rsidR="000C5D3E" w:rsidRPr="00104547">
        <w:rPr>
          <w:rStyle w:val="Char2"/>
          <w:rFonts w:hint="cs"/>
          <w:rtl/>
        </w:rPr>
        <w:t>ی</w:t>
      </w:r>
      <w:r w:rsidRPr="00104547">
        <w:rPr>
          <w:rStyle w:val="Char2"/>
          <w:rFonts w:hint="cs"/>
          <w:rtl/>
        </w:rPr>
        <w:t>ب</w:t>
      </w:r>
      <w:r w:rsidR="000C5D3E" w:rsidRPr="00104547">
        <w:rPr>
          <w:rStyle w:val="Char2"/>
          <w:rFonts w:hint="cs"/>
          <w:rtl/>
        </w:rPr>
        <w:t>ی</w:t>
      </w:r>
      <w:r w:rsidRPr="00104547">
        <w:rPr>
          <w:rStyle w:val="Char2"/>
          <w:rFonts w:hint="cs"/>
          <w:rtl/>
        </w:rPr>
        <w:t xml:space="preserve"> شن</w:t>
      </w:r>
      <w:r w:rsidR="000C5D3E" w:rsidRPr="00104547">
        <w:rPr>
          <w:rStyle w:val="Char2"/>
          <w:rFonts w:hint="cs"/>
          <w:rtl/>
        </w:rPr>
        <w:t>ی</w:t>
      </w:r>
      <w:r w:rsidRPr="00104547">
        <w:rPr>
          <w:rStyle w:val="Char2"/>
          <w:rFonts w:hint="cs"/>
          <w:rtl/>
        </w:rPr>
        <w:t>ده‌ا</w:t>
      </w:r>
      <w:r w:rsidR="000C5D3E" w:rsidRPr="00104547">
        <w:rPr>
          <w:rStyle w:val="Char2"/>
          <w:rFonts w:hint="cs"/>
          <w:rtl/>
        </w:rPr>
        <w:t>ی</w:t>
      </w:r>
      <w:r w:rsidRPr="00104547">
        <w:rPr>
          <w:rStyle w:val="Char2"/>
          <w:rFonts w:hint="cs"/>
          <w:rtl/>
        </w:rPr>
        <w:t xml:space="preserve">م. </w:t>
      </w:r>
      <w:r w:rsidR="000C5D3E" w:rsidRPr="00104547">
        <w:rPr>
          <w:rStyle w:val="Char2"/>
          <w:rFonts w:hint="cs"/>
          <w:rtl/>
        </w:rPr>
        <w:t>ک</w:t>
      </w:r>
      <w:r w:rsidRPr="00104547">
        <w:rPr>
          <w:rStyle w:val="Char2"/>
          <w:rFonts w:hint="cs"/>
          <w:rtl/>
        </w:rPr>
        <w:t>ه (ا</w:t>
      </w:r>
      <w:r w:rsidR="000C5D3E" w:rsidRPr="00104547">
        <w:rPr>
          <w:rStyle w:val="Char2"/>
          <w:rFonts w:hint="cs"/>
          <w:rtl/>
        </w:rPr>
        <w:t>ی</w:t>
      </w:r>
      <w:r w:rsidRPr="00104547">
        <w:rPr>
          <w:rStyle w:val="Char2"/>
          <w:rFonts w:hint="cs"/>
          <w:rtl/>
        </w:rPr>
        <w:t>ن قرآن همگان را) به راه راست هدا</w:t>
      </w:r>
      <w:r w:rsidR="000C5D3E" w:rsidRPr="00104547">
        <w:rPr>
          <w:rStyle w:val="Char2"/>
          <w:rFonts w:hint="cs"/>
          <w:rtl/>
        </w:rPr>
        <w:t>ی</w:t>
      </w:r>
      <w:r w:rsidRPr="00104547">
        <w:rPr>
          <w:rStyle w:val="Char2"/>
          <w:rFonts w:hint="cs"/>
          <w:rtl/>
        </w:rPr>
        <w:t>ت م</w:t>
      </w:r>
      <w:r w:rsidR="000C5D3E" w:rsidRPr="00104547">
        <w:rPr>
          <w:rStyle w:val="Char2"/>
          <w:rFonts w:hint="cs"/>
          <w:rtl/>
        </w:rPr>
        <w:t>ی</w:t>
      </w:r>
      <w:r w:rsidRPr="00104547">
        <w:rPr>
          <w:rStyle w:val="Char2"/>
          <w:rFonts w:hint="cs"/>
          <w:rtl/>
        </w:rPr>
        <w:t>‌</w:t>
      </w:r>
      <w:r w:rsidR="000C5D3E" w:rsidRPr="00104547">
        <w:rPr>
          <w:rStyle w:val="Char2"/>
          <w:rFonts w:hint="cs"/>
          <w:rtl/>
        </w:rPr>
        <w:t>ک</w:t>
      </w:r>
      <w:r w:rsidRPr="00104547">
        <w:rPr>
          <w:rStyle w:val="Char2"/>
          <w:rFonts w:hint="cs"/>
          <w:rtl/>
        </w:rPr>
        <w:t>ند، و لذا ما به آن ا</w:t>
      </w:r>
      <w:r w:rsidR="000C5D3E" w:rsidRPr="00104547">
        <w:rPr>
          <w:rStyle w:val="Char2"/>
          <w:rFonts w:hint="cs"/>
          <w:rtl/>
        </w:rPr>
        <w:t>ی</w:t>
      </w:r>
      <w:r w:rsidRPr="00104547">
        <w:rPr>
          <w:rStyle w:val="Char2"/>
          <w:rFonts w:hint="cs"/>
          <w:rtl/>
        </w:rPr>
        <w:t>مان آورده‌ا</w:t>
      </w:r>
      <w:r w:rsidR="000C5D3E" w:rsidRPr="00104547">
        <w:rPr>
          <w:rStyle w:val="Char2"/>
          <w:rFonts w:hint="cs"/>
          <w:rtl/>
        </w:rPr>
        <w:t>ی</w:t>
      </w:r>
      <w:r w:rsidRPr="00104547">
        <w:rPr>
          <w:rStyle w:val="Char2"/>
          <w:rFonts w:hint="cs"/>
          <w:rtl/>
        </w:rPr>
        <w:t xml:space="preserve">م و هرگز </w:t>
      </w:r>
      <w:r w:rsidR="000C5D3E" w:rsidRPr="00104547">
        <w:rPr>
          <w:rStyle w:val="Char2"/>
          <w:rFonts w:hint="cs"/>
          <w:rtl/>
        </w:rPr>
        <w:t>ک</w:t>
      </w:r>
      <w:r w:rsidRPr="00104547">
        <w:rPr>
          <w:rStyle w:val="Char2"/>
          <w:rFonts w:hint="cs"/>
          <w:rtl/>
        </w:rPr>
        <w:t>س</w:t>
      </w:r>
      <w:r w:rsidR="000C5D3E" w:rsidRPr="00104547">
        <w:rPr>
          <w:rStyle w:val="Char2"/>
          <w:rFonts w:hint="cs"/>
          <w:rtl/>
        </w:rPr>
        <w:t>ی</w:t>
      </w:r>
      <w:r w:rsidRPr="00104547">
        <w:rPr>
          <w:rStyle w:val="Char2"/>
          <w:rFonts w:hint="cs"/>
          <w:rtl/>
        </w:rPr>
        <w:t xml:space="preserve"> را شر</w:t>
      </w:r>
      <w:r w:rsidR="000C5D3E" w:rsidRPr="00104547">
        <w:rPr>
          <w:rStyle w:val="Char2"/>
          <w:rFonts w:hint="cs"/>
          <w:rtl/>
        </w:rPr>
        <w:t>یک</w:t>
      </w:r>
      <w:r w:rsidRPr="00104547">
        <w:rPr>
          <w:rStyle w:val="Char2"/>
          <w:rFonts w:hint="cs"/>
          <w:rtl/>
        </w:rPr>
        <w:t xml:space="preserve"> پروردگارمان قرار نم</w:t>
      </w:r>
      <w:r w:rsidR="000C5D3E" w:rsidRPr="00104547">
        <w:rPr>
          <w:rStyle w:val="Char2"/>
          <w:rFonts w:hint="cs"/>
          <w:rtl/>
        </w:rPr>
        <w:t>ی</w:t>
      </w:r>
      <w:r w:rsidRPr="00104547">
        <w:rPr>
          <w:rStyle w:val="Char2"/>
          <w:rFonts w:hint="cs"/>
          <w:rtl/>
        </w:rPr>
        <w:t>‌ده</w:t>
      </w:r>
      <w:r w:rsidR="000C5D3E" w:rsidRPr="00104547">
        <w:rPr>
          <w:rStyle w:val="Char2"/>
          <w:rFonts w:hint="cs"/>
          <w:rtl/>
        </w:rPr>
        <w:t>ی</w:t>
      </w:r>
      <w:r w:rsidRPr="00104547">
        <w:rPr>
          <w:rStyle w:val="Char2"/>
          <w:rFonts w:hint="cs"/>
          <w:rtl/>
        </w:rPr>
        <w:t>م</w:t>
      </w:r>
      <w:r w:rsidRPr="00104547">
        <w:rPr>
          <w:rFonts w:cs="Traditional Arabic" w:hint="cs"/>
          <w:rtl/>
          <w:lang w:bidi="fa-IR"/>
        </w:rPr>
        <w:t>»</w:t>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 سایر اسبابی که خداوند متعال در کتاب عزیزش آورده است.</w:t>
      </w:r>
    </w:p>
    <w:p w:rsidR="00C12317" w:rsidRPr="00104547" w:rsidRDefault="00C12317" w:rsidP="00104547">
      <w:pPr>
        <w:ind w:firstLine="227"/>
        <w:jc w:val="both"/>
        <w:rPr>
          <w:rStyle w:val="Char2"/>
          <w:rtl/>
        </w:rPr>
      </w:pPr>
      <w:r w:rsidRPr="00104547">
        <w:rPr>
          <w:rStyle w:val="Char2"/>
          <w:rFonts w:hint="cs"/>
          <w:rtl/>
        </w:rPr>
        <w:t>خداوند متعال در جاهای بسیاری از قرآن حالت</w:t>
      </w:r>
      <w:r w:rsidR="004857A3" w:rsidRPr="00104547">
        <w:rPr>
          <w:rStyle w:val="Char2"/>
          <w:rFonts w:hint="eastAsia"/>
          <w:rtl/>
        </w:rPr>
        <w:t>‌</w:t>
      </w:r>
      <w:r w:rsidRPr="00104547">
        <w:rPr>
          <w:rStyle w:val="Char2"/>
          <w:rFonts w:hint="cs"/>
          <w:rtl/>
        </w:rPr>
        <w:t>های تغییر مذموم و پسندیده را بیان کرده است. و به قسمتی از علت</w:t>
      </w:r>
      <w:r w:rsidR="004857A3" w:rsidRPr="00104547">
        <w:rPr>
          <w:rStyle w:val="Char2"/>
          <w:rFonts w:hint="eastAsia"/>
          <w:rtl/>
        </w:rPr>
        <w:t>‌</w:t>
      </w:r>
      <w:r w:rsidRPr="00104547">
        <w:rPr>
          <w:rStyle w:val="Char2"/>
          <w:rFonts w:hint="cs"/>
          <w:rtl/>
        </w:rPr>
        <w:t>های آن اشاره نموده است، تا فواید و عبرت</w:t>
      </w:r>
      <w:r w:rsidR="004857A3" w:rsidRPr="00104547">
        <w:rPr>
          <w:rStyle w:val="Char2"/>
          <w:rFonts w:hint="eastAsia"/>
          <w:rtl/>
        </w:rPr>
        <w:t>‌</w:t>
      </w:r>
      <w:r w:rsidRPr="00104547">
        <w:rPr>
          <w:rStyle w:val="Char2"/>
          <w:rFonts w:hint="cs"/>
          <w:rtl/>
        </w:rPr>
        <w:t>هایی از آن گرفته شود، و این بر یک قاعده هدفمند تأکید می‌کند که:</w:t>
      </w:r>
    </w:p>
    <w:p w:rsidR="00C12317" w:rsidRPr="00104547" w:rsidRDefault="00C12317" w:rsidP="00104547">
      <w:pPr>
        <w:ind w:firstLine="227"/>
        <w:jc w:val="both"/>
        <w:rPr>
          <w:rStyle w:val="Char2"/>
          <w:rtl/>
        </w:rPr>
      </w:pPr>
      <w:r w:rsidRPr="00104547">
        <w:rPr>
          <w:rStyle w:val="Char2"/>
          <w:rFonts w:hint="cs"/>
          <w:rtl/>
        </w:rPr>
        <w:t>اهمیت بررسی بى‌طرفانه برای دوری از روحیه انتقام و بدگویی در تمامی آنچه که ما آن را تغییر مذموم می‌نامیم، است، و دوری از روحیه برتری‌طلبی و قدرت‌طلبی بر کسانی که تغییر کرده‌اند، و ما</w:t>
      </w:r>
      <w:r w:rsidR="00435B45" w:rsidRPr="00104547">
        <w:rPr>
          <w:rStyle w:val="Char2"/>
          <w:rFonts w:hint="cs"/>
          <w:rtl/>
        </w:rPr>
        <w:t xml:space="preserve"> آن‌ها </w:t>
      </w:r>
      <w:r w:rsidRPr="00104547">
        <w:rPr>
          <w:rStyle w:val="Char2"/>
          <w:rFonts w:hint="cs"/>
          <w:rtl/>
        </w:rPr>
        <w:t>را تغییر مذموم می‌نامیم؛ چون حق، زیاد‌بودن تغییر ‌یافتگان را یاری نمی‌دهد، و نبودن بعضی‌ها با او، او را دور نمی‌کند. پس بررسی بى‌طرفانه را در ابتدا به نفع اهل حق و سپس به نفع منصف‌های مخالفش ادامه می‌دهد.</w:t>
      </w:r>
    </w:p>
    <w:p w:rsidR="00C12317" w:rsidRPr="00104547" w:rsidRDefault="00C12317" w:rsidP="00104547">
      <w:pPr>
        <w:ind w:firstLine="227"/>
        <w:jc w:val="both"/>
        <w:rPr>
          <w:rStyle w:val="Char2"/>
          <w:rtl/>
        </w:rPr>
      </w:pPr>
      <w:r w:rsidRPr="00104547">
        <w:rPr>
          <w:rStyle w:val="Char2"/>
          <w:rFonts w:hint="cs"/>
          <w:rtl/>
        </w:rPr>
        <w:t>آنچه که قابل ملاحظه است در اغلب جاهایی که قرآن از بعضی از تغییر یافتگان صحبت می‌کند؛ اسامی</w:t>
      </w:r>
      <w:r w:rsidR="00435B45" w:rsidRPr="00104547">
        <w:rPr>
          <w:rStyle w:val="Char2"/>
          <w:rFonts w:hint="cs"/>
          <w:rtl/>
        </w:rPr>
        <w:t xml:space="preserve"> آن‌ها </w:t>
      </w:r>
      <w:r w:rsidRPr="00104547">
        <w:rPr>
          <w:rStyle w:val="Char2"/>
          <w:rFonts w:hint="cs"/>
          <w:rtl/>
        </w:rPr>
        <w:t>را بیان نمی‌کند، پس خداوند متعال اسم هیچ مؤمنی و هیچ ساحری از یاران فرعون را ذکر ن</w:t>
      </w:r>
      <w:r w:rsidR="000C5D3E" w:rsidRPr="00104547">
        <w:rPr>
          <w:rStyle w:val="Char2"/>
          <w:rFonts w:hint="cs"/>
          <w:rtl/>
        </w:rPr>
        <w:t>ک</w:t>
      </w:r>
      <w:r w:rsidRPr="00104547">
        <w:rPr>
          <w:rStyle w:val="Char2"/>
          <w:rFonts w:hint="cs"/>
          <w:rtl/>
        </w:rPr>
        <w:t>رده است. و همچنین اسامی کشیش</w:t>
      </w:r>
      <w:r w:rsidR="004857A3" w:rsidRPr="00104547">
        <w:rPr>
          <w:rStyle w:val="Char2"/>
          <w:rFonts w:hint="eastAsia"/>
          <w:rtl/>
        </w:rPr>
        <w:t>‌</w:t>
      </w:r>
      <w:r w:rsidRPr="00104547">
        <w:rPr>
          <w:rStyle w:val="Char2"/>
          <w:rFonts w:hint="cs"/>
          <w:rtl/>
        </w:rPr>
        <w:t>هایی که ایمان آوردند و چشمانشان پر از اشک شد را نیز بیان ن</w:t>
      </w:r>
      <w:r w:rsidR="000C5D3E" w:rsidRPr="00104547">
        <w:rPr>
          <w:rStyle w:val="Char2"/>
          <w:rFonts w:hint="cs"/>
          <w:rtl/>
        </w:rPr>
        <w:t>ک</w:t>
      </w:r>
      <w:r w:rsidRPr="00104547">
        <w:rPr>
          <w:rStyle w:val="Char2"/>
          <w:rFonts w:hint="cs"/>
          <w:rtl/>
        </w:rPr>
        <w:t>رده. شاید فایده آن این باشد که: تا ما افراد بسیاری را با نام‌هایشان و به صرف تغییر متهم نکنیم. و معیار ما فایده بردن از تمامی آن تغییرات باشد، خواه تغییر بد و خواه تغییر خوب.</w:t>
      </w:r>
    </w:p>
    <w:p w:rsidR="00C12317" w:rsidRPr="00104547" w:rsidRDefault="00C12317" w:rsidP="00104547">
      <w:pPr>
        <w:ind w:firstLine="227"/>
        <w:jc w:val="both"/>
        <w:rPr>
          <w:rStyle w:val="Char2"/>
          <w:rtl/>
        </w:rPr>
      </w:pPr>
      <w:r w:rsidRPr="00104547">
        <w:rPr>
          <w:rStyle w:val="Char2"/>
          <w:rFonts w:hint="cs"/>
          <w:rtl/>
        </w:rPr>
        <w:t>بنابراین فصل اخیر برای خلاصه بحث و هدف نهایی آمده است، و از خداوند متعال می‌خواهیم که هر مؤمنی را در راه خیر و سعادت موفق بگرداند.</w:t>
      </w:r>
    </w:p>
    <w:p w:rsidR="00C12317" w:rsidRPr="00104547" w:rsidRDefault="00C12317" w:rsidP="00104547">
      <w:pPr>
        <w:ind w:firstLine="227"/>
        <w:jc w:val="center"/>
        <w:rPr>
          <w:rStyle w:val="Char2"/>
          <w:rtl/>
        </w:rPr>
        <w:sectPr w:rsidR="00C12317" w:rsidRPr="00104547" w:rsidSect="000B36C8">
          <w:headerReference w:type="default" r:id="rId33"/>
          <w:footnotePr>
            <w:numRestart w:val="eachPage"/>
          </w:footnotePr>
          <w:type w:val="oddPage"/>
          <w:pgSz w:w="9356" w:h="13608" w:code="9"/>
          <w:pgMar w:top="567" w:right="1134" w:bottom="851" w:left="1134" w:header="454" w:footer="0" w:gutter="0"/>
          <w:cols w:space="708"/>
          <w:titlePg/>
          <w:bidi/>
          <w:rtlGutter/>
          <w:docGrid w:linePitch="381"/>
        </w:sectPr>
      </w:pPr>
    </w:p>
    <w:p w:rsidR="00C12317" w:rsidRPr="00104547" w:rsidRDefault="00C12317" w:rsidP="00104547">
      <w:pPr>
        <w:pStyle w:val="2-"/>
        <w:rPr>
          <w:rtl/>
        </w:rPr>
      </w:pPr>
      <w:bookmarkStart w:id="876" w:name="_Toc307451999"/>
      <w:bookmarkStart w:id="877" w:name="_Toc439578434"/>
      <w:r w:rsidRPr="00104547">
        <w:rPr>
          <w:rFonts w:hint="cs"/>
          <w:rtl/>
        </w:rPr>
        <w:t>فصل اول:</w:t>
      </w:r>
      <w:r w:rsidRPr="00104547">
        <w:rPr>
          <w:rtl/>
        </w:rPr>
        <w:br/>
      </w:r>
      <w:r w:rsidRPr="00104547">
        <w:rPr>
          <w:rFonts w:hint="cs"/>
          <w:rtl/>
        </w:rPr>
        <w:t>بررسی بارزترین انگیزه‌های اصلاح و تغییر به اعتدال و میانه روی</w:t>
      </w:r>
      <w:bookmarkEnd w:id="876"/>
      <w:bookmarkEnd w:id="877"/>
    </w:p>
    <w:p w:rsidR="00C12317" w:rsidRPr="00104547" w:rsidRDefault="00C12317" w:rsidP="00104547">
      <w:pPr>
        <w:ind w:firstLine="227"/>
        <w:jc w:val="both"/>
        <w:rPr>
          <w:rStyle w:val="Char2"/>
          <w:rtl/>
        </w:rPr>
      </w:pPr>
      <w:r w:rsidRPr="00104547">
        <w:rPr>
          <w:rStyle w:val="Char2"/>
          <w:rFonts w:hint="cs"/>
          <w:rtl/>
        </w:rPr>
        <w:t>بررسی اسباب و علل تغییرات نسبت به چیزی که به سوی آن تغییر کرده است. بسیار مهم می‌باشد. بنابراین آنچه که مهم است این است که باید به این دو سؤال با یک سؤال مشخص جواب داد. و آن اینکه: چرا</w:t>
      </w:r>
      <w:r w:rsidR="00435B45" w:rsidRPr="00104547">
        <w:rPr>
          <w:rStyle w:val="Char2"/>
          <w:rFonts w:hint="cs"/>
          <w:rtl/>
        </w:rPr>
        <w:t xml:space="preserve"> این‌ها </w:t>
      </w:r>
      <w:r w:rsidRPr="00104547">
        <w:rPr>
          <w:rStyle w:val="Char2"/>
          <w:rFonts w:hint="cs"/>
          <w:rtl/>
        </w:rPr>
        <w:t>عقیده‌هایشان را در فرهنگ ویژه و خطرناکی که انسان مالک آن هستند تغییر می‌دهند؟</w:t>
      </w:r>
    </w:p>
    <w:p w:rsidR="00C12317" w:rsidRPr="00104547" w:rsidRDefault="00C12317" w:rsidP="00104547">
      <w:pPr>
        <w:ind w:firstLine="227"/>
        <w:jc w:val="both"/>
        <w:rPr>
          <w:rStyle w:val="Char2"/>
          <w:rtl/>
        </w:rPr>
      </w:pPr>
      <w:r w:rsidRPr="00104547">
        <w:rPr>
          <w:rStyle w:val="Char2"/>
          <w:rFonts w:hint="cs"/>
          <w:rtl/>
        </w:rPr>
        <w:t>اهمیت پاسخ به این سؤال در این امر نهفته است که این جواب از بسیاری از تجربه‌های شکست‌خورده در بیان حقیقت می‌گذرد و از جوانب ضعف و نیروهای قدرت در عقاید و عوامل جذب در فرهنگ</w:t>
      </w:r>
      <w:r w:rsidR="004857A3" w:rsidRPr="00104547">
        <w:rPr>
          <w:rStyle w:val="Char2"/>
          <w:rFonts w:hint="eastAsia"/>
          <w:rtl/>
        </w:rPr>
        <w:t>‌</w:t>
      </w:r>
      <w:r w:rsidRPr="00104547">
        <w:rPr>
          <w:rStyle w:val="Char2"/>
          <w:rFonts w:hint="cs"/>
          <w:rtl/>
        </w:rPr>
        <w:t>هایی که به سوی آن تغییر می‌کند، پرده‌برداری می‌کند. همچنان که بررسی علت</w:t>
      </w:r>
      <w:r w:rsidR="004857A3" w:rsidRPr="00104547">
        <w:rPr>
          <w:rStyle w:val="Char2"/>
          <w:rFonts w:hint="eastAsia"/>
          <w:rtl/>
        </w:rPr>
        <w:t>‌</w:t>
      </w:r>
      <w:r w:rsidRPr="00104547">
        <w:rPr>
          <w:rStyle w:val="Char2"/>
          <w:rFonts w:hint="cs"/>
          <w:rtl/>
        </w:rPr>
        <w:t>های تغییر و تحول در بسیاری از اوقات به خلل و نقص در روش دعوت، یا توجه به امور مهمل و پیچیده رهنمون می‌کند.</w:t>
      </w:r>
    </w:p>
    <w:p w:rsidR="00C12317" w:rsidRPr="00104547" w:rsidRDefault="00C12317" w:rsidP="00104547">
      <w:pPr>
        <w:ind w:firstLine="227"/>
        <w:jc w:val="both"/>
        <w:rPr>
          <w:rStyle w:val="Char2"/>
          <w:rtl/>
        </w:rPr>
      </w:pPr>
      <w:r w:rsidRPr="00104547">
        <w:rPr>
          <w:rStyle w:val="Char2"/>
          <w:rFonts w:hint="cs"/>
          <w:rtl/>
        </w:rPr>
        <w:t>چه بسا بررسی علت</w:t>
      </w:r>
      <w:r w:rsidR="004857A3" w:rsidRPr="00104547">
        <w:rPr>
          <w:rStyle w:val="Char2"/>
          <w:rFonts w:hint="eastAsia"/>
          <w:rtl/>
        </w:rPr>
        <w:t>‌</w:t>
      </w:r>
      <w:r w:rsidRPr="00104547">
        <w:rPr>
          <w:rStyle w:val="Char2"/>
          <w:rFonts w:hint="cs"/>
          <w:rtl/>
        </w:rPr>
        <w:t>های تغییر و تحولات مذموم از اهمیت تغییر و تحولات پسندیده نکاهد، و قرآن بزرگترین دلیل این امر می‌باشد. به گونه‌ای که خداوند متعال علت</w:t>
      </w:r>
      <w:r w:rsidR="004857A3" w:rsidRPr="00104547">
        <w:rPr>
          <w:rStyle w:val="Char2"/>
          <w:rFonts w:hint="eastAsia"/>
          <w:rtl/>
        </w:rPr>
        <w:t>‌</w:t>
      </w:r>
      <w:r w:rsidRPr="00104547">
        <w:rPr>
          <w:rStyle w:val="Char2"/>
          <w:rFonts w:hint="cs"/>
          <w:rtl/>
        </w:rPr>
        <w:t>های هدایت مردم را برای ما به عنوان موعظه نیک و حسنه، و جدال و مناظره به طریق احسن و روشهای خطاب عقلی و ... بیان کرده است، همچنانکه بسیاری از علت</w:t>
      </w:r>
      <w:r w:rsidR="004857A3" w:rsidRPr="00104547">
        <w:rPr>
          <w:rStyle w:val="Char2"/>
          <w:rFonts w:hint="eastAsia"/>
          <w:rtl/>
        </w:rPr>
        <w:t>‌</w:t>
      </w:r>
      <w:r w:rsidRPr="00104547">
        <w:rPr>
          <w:rStyle w:val="Char2"/>
          <w:rFonts w:hint="cs"/>
          <w:rtl/>
        </w:rPr>
        <w:t>های گمراهی را مانند شبهات و شهوات و سیطره تقلید کورکورانه برای ما بیان می‌کند.</w:t>
      </w:r>
    </w:p>
    <w:p w:rsidR="00C12317" w:rsidRPr="00104547" w:rsidRDefault="00C12317" w:rsidP="00104547">
      <w:pPr>
        <w:ind w:firstLine="227"/>
        <w:jc w:val="both"/>
        <w:rPr>
          <w:rStyle w:val="Char2"/>
          <w:rtl/>
        </w:rPr>
      </w:pPr>
      <w:r w:rsidRPr="00104547">
        <w:rPr>
          <w:rStyle w:val="Char2"/>
          <w:rFonts w:hint="cs"/>
          <w:rtl/>
        </w:rPr>
        <w:t>عجیب آن است که بعضی‌ها از روی‌آوردن مردم به کسانی که</w:t>
      </w:r>
      <w:r w:rsidR="00435B45" w:rsidRPr="00104547">
        <w:rPr>
          <w:rStyle w:val="Char2"/>
          <w:rFonts w:hint="cs"/>
          <w:rtl/>
        </w:rPr>
        <w:t xml:space="preserve"> آن‌ها </w:t>
      </w:r>
      <w:r w:rsidRPr="00104547">
        <w:rPr>
          <w:rStyle w:val="Char2"/>
          <w:rFonts w:hint="cs"/>
          <w:rtl/>
        </w:rPr>
        <w:t>را گنهکار یا منحرف می‌پندارند، تعجب می‌کنند، و آن را به انحراف درونی و باطنی انسان نسبت می‌دهند. (هوی و هوس</w:t>
      </w:r>
      <w:r w:rsidR="004857A3" w:rsidRPr="00104547">
        <w:rPr>
          <w:rStyle w:val="Char2"/>
          <w:rFonts w:hint="eastAsia"/>
          <w:rtl/>
        </w:rPr>
        <w:t>‌</w:t>
      </w:r>
      <w:r w:rsidRPr="00104547">
        <w:rPr>
          <w:rStyle w:val="Char2"/>
          <w:rFonts w:hint="cs"/>
          <w:rtl/>
        </w:rPr>
        <w:t>ها و شهوات) و اگر با دید منتقدانه بنگرد چه بسا که خلل‌ها و اشتباهاتی را در روش خود ببیند که باعث گریختن مردم از او به طرف دیگری می‌شود. به عنوان مثال روی‌آوردن گروهی از مردم به گرایش صوفیه در بعضی اوقات نشان کوتاهی و کم‌کاری بعضی جنبه‌های دیگر در پرکردن نیاز روحی عموم مردم است.</w:t>
      </w:r>
    </w:p>
    <w:p w:rsidR="00C12317" w:rsidRPr="00104547" w:rsidRDefault="00C12317" w:rsidP="00104547">
      <w:pPr>
        <w:ind w:firstLine="227"/>
        <w:jc w:val="both"/>
        <w:rPr>
          <w:rStyle w:val="Char2"/>
          <w:rtl/>
        </w:rPr>
      </w:pPr>
      <w:r w:rsidRPr="00104547">
        <w:rPr>
          <w:rStyle w:val="Char2"/>
          <w:rFonts w:hint="cs"/>
          <w:rtl/>
        </w:rPr>
        <w:t>آنچه که در زیر مشاهده می‌کنید پرتوی از بارزترین علتهایی است که این شخصیت</w:t>
      </w:r>
      <w:r w:rsidR="004857A3" w:rsidRPr="00104547">
        <w:rPr>
          <w:rStyle w:val="Char2"/>
          <w:rFonts w:hint="eastAsia"/>
          <w:rtl/>
        </w:rPr>
        <w:t>‌</w:t>
      </w:r>
      <w:r w:rsidRPr="00104547">
        <w:rPr>
          <w:rStyle w:val="Char2"/>
          <w:rFonts w:hint="cs"/>
          <w:rtl/>
        </w:rPr>
        <w:t>هایی را که در موردشان بحث کردیم، به بنای فکر اصلاح و برگزیدن مسیر اعتدال واداشته است. خواننده گرامی باید بداند که علت</w:t>
      </w:r>
      <w:r w:rsidR="004857A3" w:rsidRPr="00104547">
        <w:rPr>
          <w:rStyle w:val="Char2"/>
          <w:rFonts w:hint="eastAsia"/>
          <w:rtl/>
        </w:rPr>
        <w:t>‌</w:t>
      </w:r>
      <w:r w:rsidRPr="00104547">
        <w:rPr>
          <w:rStyle w:val="Char2"/>
          <w:rFonts w:hint="cs"/>
          <w:rtl/>
        </w:rPr>
        <w:t>های تغییر و تحولات بسیارند ولی من به توجه به مهمترین چیزهایی که به این شخصیت</w:t>
      </w:r>
      <w:r w:rsidR="004857A3" w:rsidRPr="00104547">
        <w:rPr>
          <w:rStyle w:val="Char2"/>
          <w:rFonts w:hint="eastAsia"/>
          <w:rtl/>
        </w:rPr>
        <w:t>‌</w:t>
      </w:r>
      <w:r w:rsidRPr="00104547">
        <w:rPr>
          <w:rStyle w:val="Char2"/>
          <w:rFonts w:hint="cs"/>
          <w:rtl/>
        </w:rPr>
        <w:t>ها مربوط می‌شد، اکتفا می‌کنم.</w:t>
      </w:r>
    </w:p>
    <w:p w:rsidR="00C12317" w:rsidRPr="00104547" w:rsidRDefault="00C12317" w:rsidP="00A27754">
      <w:pPr>
        <w:pStyle w:val="3-"/>
        <w:rPr>
          <w:rtl/>
        </w:rPr>
      </w:pPr>
      <w:bookmarkStart w:id="878" w:name="_Toc307452000"/>
      <w:bookmarkStart w:id="879" w:name="_Toc439578435"/>
      <w:r w:rsidRPr="00104547">
        <w:rPr>
          <w:rFonts w:hint="cs"/>
          <w:rtl/>
        </w:rPr>
        <w:t>علت اول: تأثیر قرآن</w:t>
      </w:r>
      <w:bookmarkEnd w:id="878"/>
      <w:bookmarkEnd w:id="879"/>
    </w:p>
    <w:p w:rsidR="004857A3" w:rsidRPr="00104547" w:rsidRDefault="00C12317" w:rsidP="00104547">
      <w:pPr>
        <w:ind w:firstLine="227"/>
        <w:jc w:val="both"/>
        <w:rPr>
          <w:rStyle w:val="Char2"/>
          <w:rtl/>
        </w:rPr>
      </w:pPr>
      <w:r w:rsidRPr="00104547">
        <w:rPr>
          <w:rStyle w:val="Char2"/>
          <w:rFonts w:hint="cs"/>
          <w:rtl/>
        </w:rPr>
        <w:t>چه بسا یکی از بزرگترین تغییر و تحولات پسندیده بر افراد و گروه</w:t>
      </w:r>
      <w:r w:rsidR="004857A3" w:rsidRPr="00104547">
        <w:rPr>
          <w:rStyle w:val="Char2"/>
          <w:rFonts w:hint="eastAsia"/>
          <w:rtl/>
        </w:rPr>
        <w:t>‌</w:t>
      </w:r>
      <w:r w:rsidRPr="00104547">
        <w:rPr>
          <w:rStyle w:val="Char2"/>
          <w:rFonts w:hint="cs"/>
          <w:rtl/>
        </w:rPr>
        <w:t>های اسلامی همان تفکر در قرآن کریم باشد. چون قرآن همچنان که خداوند متعال وصف کرده است، سبب به دست آمدن هدایت و توفیق به بهترین حالت هر چیزی است. خداوند متعال می‌فرماید:</w:t>
      </w:r>
    </w:p>
    <w:p w:rsidR="004857A3" w:rsidRPr="00104547" w:rsidRDefault="004857A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إِنَّ هَٰذَا </w:t>
      </w:r>
      <w:r w:rsidRPr="00104547">
        <w:rPr>
          <w:rStyle w:val="Char7"/>
          <w:rFonts w:hint="cs"/>
          <w:rtl/>
        </w:rPr>
        <w:t>ٱ</w:t>
      </w:r>
      <w:r w:rsidRPr="00104547">
        <w:rPr>
          <w:rStyle w:val="Char7"/>
          <w:rFonts w:hint="eastAsia"/>
          <w:rtl/>
        </w:rPr>
        <w:t>لۡقُرۡءَانَ</w:t>
      </w:r>
      <w:r w:rsidRPr="00104547">
        <w:rPr>
          <w:rStyle w:val="Char7"/>
          <w:rtl/>
        </w:rPr>
        <w:t xml:space="preserve"> يَهۡدِي لِلَّتِي هِيَ أَقۡوَمُ وَيُبَشِّرُ </w:t>
      </w:r>
      <w:r w:rsidRPr="00104547">
        <w:rPr>
          <w:rStyle w:val="Char7"/>
          <w:rFonts w:hint="cs"/>
          <w:rtl/>
        </w:rPr>
        <w:t>ٱ</w:t>
      </w:r>
      <w:r w:rsidRPr="00104547">
        <w:rPr>
          <w:rStyle w:val="Char7"/>
          <w:rFonts w:hint="eastAsia"/>
          <w:rtl/>
        </w:rPr>
        <w:t>لۡمُؤۡمِنِينَ</w:t>
      </w:r>
      <w:r w:rsidRPr="00104547">
        <w:rPr>
          <w:rStyle w:val="Char7"/>
          <w:rtl/>
        </w:rPr>
        <w:t xml:space="preserve"> </w:t>
      </w:r>
      <w:r w:rsidRPr="00104547">
        <w:rPr>
          <w:rStyle w:val="Char7"/>
          <w:rFonts w:hint="cs"/>
          <w:rtl/>
        </w:rPr>
        <w:t>ٱ</w:t>
      </w:r>
      <w:r w:rsidRPr="00104547">
        <w:rPr>
          <w:rStyle w:val="Char7"/>
          <w:rFonts w:hint="eastAsia"/>
          <w:rtl/>
        </w:rPr>
        <w:t>لَّذِينَ</w:t>
      </w:r>
      <w:r w:rsidRPr="00104547">
        <w:rPr>
          <w:rStyle w:val="Char7"/>
          <w:rtl/>
        </w:rPr>
        <w:t xml:space="preserve"> يَعۡمَلُونَ </w:t>
      </w:r>
      <w:r w:rsidRPr="00104547">
        <w:rPr>
          <w:rStyle w:val="Char7"/>
          <w:rFonts w:hint="cs"/>
          <w:rtl/>
        </w:rPr>
        <w:t>ٱ</w:t>
      </w:r>
      <w:r w:rsidRPr="00104547">
        <w:rPr>
          <w:rStyle w:val="Char7"/>
          <w:rFonts w:hint="eastAsia"/>
          <w:rtl/>
        </w:rPr>
        <w:t>لصَّٰلِحَٰتِ</w:t>
      </w:r>
      <w:r w:rsidRPr="00104547">
        <w:rPr>
          <w:rStyle w:val="Char7"/>
          <w:rtl/>
        </w:rPr>
        <w:t xml:space="preserve"> أَنَّ لَهُمۡ أَجۡرٗا كَبِيرٗا٩</w:t>
      </w:r>
      <w:r w:rsidRPr="00104547">
        <w:rPr>
          <w:rStyle w:val="Char2"/>
          <w:rFonts w:cs="Traditional Arabic"/>
          <w:color w:val="000000"/>
          <w:shd w:val="clear" w:color="auto" w:fill="FFFFFF"/>
          <w:rtl/>
        </w:rPr>
        <w:t>﴾</w:t>
      </w:r>
      <w:r w:rsidRPr="00104547">
        <w:rPr>
          <w:rStyle w:val="Char5"/>
          <w:rtl/>
        </w:rPr>
        <w:t xml:space="preserve"> [الإسراء: 9]</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ا</w:t>
      </w:r>
      <w:r w:rsidR="000C5D3E" w:rsidRPr="00104547">
        <w:rPr>
          <w:rStyle w:val="Char2"/>
          <w:rtl/>
        </w:rPr>
        <w:t>ی</w:t>
      </w:r>
      <w:r w:rsidRPr="00104547">
        <w:rPr>
          <w:rStyle w:val="Char2"/>
          <w:rtl/>
        </w:rPr>
        <w:t xml:space="preserve">ن قرآن، به راهى </w:t>
      </w:r>
      <w:r w:rsidR="000C5D3E" w:rsidRPr="00104547">
        <w:rPr>
          <w:rStyle w:val="Char2"/>
          <w:rtl/>
        </w:rPr>
        <w:t>ک</w:t>
      </w:r>
      <w:r w:rsidRPr="00104547">
        <w:rPr>
          <w:rStyle w:val="Char2"/>
          <w:rtl/>
        </w:rPr>
        <w:t>ه استوارتر</w:t>
      </w:r>
      <w:r w:rsidR="000C5D3E" w:rsidRPr="00104547">
        <w:rPr>
          <w:rStyle w:val="Char2"/>
          <w:rtl/>
        </w:rPr>
        <w:t>ی</w:t>
      </w:r>
      <w:r w:rsidRPr="00104547">
        <w:rPr>
          <w:rStyle w:val="Char2"/>
          <w:rtl/>
        </w:rPr>
        <w:t>ن راه‏هاست، هدا</w:t>
      </w:r>
      <w:r w:rsidR="000C5D3E" w:rsidRPr="00104547">
        <w:rPr>
          <w:rStyle w:val="Char2"/>
          <w:rtl/>
        </w:rPr>
        <w:t>ی</w:t>
      </w:r>
      <w:r w:rsidRPr="00104547">
        <w:rPr>
          <w:rStyle w:val="Char2"/>
          <w:rtl/>
        </w:rPr>
        <w:t>ت مى‏</w:t>
      </w:r>
      <w:r w:rsidR="000C5D3E" w:rsidRPr="00104547">
        <w:rPr>
          <w:rStyle w:val="Char2"/>
          <w:rtl/>
        </w:rPr>
        <w:t>ک</w:t>
      </w:r>
      <w:r w:rsidRPr="00104547">
        <w:rPr>
          <w:rStyle w:val="Char2"/>
          <w:rtl/>
        </w:rPr>
        <w:t xml:space="preserve">ند; و به مؤمنانى </w:t>
      </w:r>
      <w:r w:rsidR="000C5D3E" w:rsidRPr="00104547">
        <w:rPr>
          <w:rStyle w:val="Char2"/>
          <w:rtl/>
        </w:rPr>
        <w:t>ک</w:t>
      </w:r>
      <w:r w:rsidRPr="00104547">
        <w:rPr>
          <w:rStyle w:val="Char2"/>
          <w:rtl/>
        </w:rPr>
        <w:t xml:space="preserve">ه اعمال صالح انجام مى‏دهند، بشارت مى‏دهد </w:t>
      </w:r>
      <w:r w:rsidR="000C5D3E" w:rsidRPr="00104547">
        <w:rPr>
          <w:rStyle w:val="Char2"/>
          <w:rtl/>
        </w:rPr>
        <w:t>ک</w:t>
      </w:r>
      <w:r w:rsidRPr="00104547">
        <w:rPr>
          <w:rStyle w:val="Char2"/>
          <w:rtl/>
        </w:rPr>
        <w:t>ه براى</w:t>
      </w:r>
      <w:r w:rsidR="00435B45" w:rsidRPr="00104547">
        <w:rPr>
          <w:rStyle w:val="Char2"/>
          <w:rtl/>
        </w:rPr>
        <w:t xml:space="preserve"> آن‌ها </w:t>
      </w:r>
      <w:r w:rsidRPr="00104547">
        <w:rPr>
          <w:rStyle w:val="Char2"/>
          <w:rtl/>
        </w:rPr>
        <w:t>پاداش بزرگى است</w:t>
      </w:r>
      <w:r w:rsidRPr="00104547">
        <w:rPr>
          <w:rFonts w:cs="Traditional Arabic" w:hint="cs"/>
          <w:rtl/>
          <w:lang w:bidi="fa-IR"/>
        </w:rPr>
        <w:t>»</w:t>
      </w:r>
      <w:r w:rsidRPr="00104547">
        <w:rPr>
          <w:rStyle w:val="Char2"/>
          <w:rFonts w:hint="cs"/>
          <w:rtl/>
        </w:rPr>
        <w:t>.</w:t>
      </w:r>
    </w:p>
    <w:p w:rsidR="004857A3" w:rsidRPr="00104547" w:rsidRDefault="00C12317" w:rsidP="00104547">
      <w:pPr>
        <w:ind w:firstLine="227"/>
        <w:jc w:val="both"/>
        <w:rPr>
          <w:rStyle w:val="Char2"/>
          <w:rtl/>
        </w:rPr>
      </w:pPr>
      <w:r w:rsidRPr="00104547">
        <w:rPr>
          <w:rStyle w:val="Char2"/>
          <w:rFonts w:hint="cs"/>
          <w:rtl/>
        </w:rPr>
        <w:t>سعدی مفسر(</w:t>
      </w:r>
      <w:r w:rsidR="004857A3" w:rsidRPr="00104547">
        <w:rPr>
          <w:rFonts w:cs="CTraditional Arabic" w:hint="cs"/>
          <w:rtl/>
          <w:lang w:bidi="fa-IR"/>
        </w:rPr>
        <w:t>/</w:t>
      </w:r>
      <w:r w:rsidRPr="00104547">
        <w:rPr>
          <w:rStyle w:val="Char2"/>
          <w:rFonts w:hint="cs"/>
          <w:rtl/>
        </w:rPr>
        <w:t>) می‌گوید:</w:t>
      </w:r>
    </w:p>
    <w:p w:rsidR="004857A3" w:rsidRPr="00104547" w:rsidRDefault="004857A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يَهۡدِي لِلَّتِي هِيَ أَقۡوَمُ</w:t>
      </w:r>
      <w:r w:rsidRPr="00104547">
        <w:rPr>
          <w:rStyle w:val="Char2"/>
          <w:rFonts w:cs="Traditional Arabic"/>
          <w:color w:val="000000"/>
          <w:shd w:val="clear" w:color="auto" w:fill="FFFFFF"/>
          <w:rtl/>
        </w:rPr>
        <w:t>﴾</w:t>
      </w:r>
      <w:r w:rsidRPr="00104547">
        <w:rPr>
          <w:rStyle w:val="Char5"/>
          <w:rtl/>
        </w:rPr>
        <w:t xml:space="preserve"> [الإسراء: 9]</w:t>
      </w:r>
      <w:r w:rsidRPr="00104547">
        <w:rPr>
          <w:rStyle w:val="Char5"/>
          <w:rFonts w:hint="cs"/>
          <w:rtl/>
        </w:rPr>
        <w:t>.</w:t>
      </w:r>
    </w:p>
    <w:p w:rsidR="00C12317" w:rsidRPr="00104547" w:rsidRDefault="00C12317" w:rsidP="00104547">
      <w:pPr>
        <w:ind w:firstLine="227"/>
        <w:jc w:val="both"/>
        <w:rPr>
          <w:rStyle w:val="Char2"/>
          <w:rtl/>
        </w:rPr>
      </w:pPr>
      <w:r w:rsidRPr="00104547">
        <w:rPr>
          <w:rStyle w:val="Char2"/>
          <w:rFonts w:hint="cs"/>
          <w:rtl/>
        </w:rPr>
        <w:t>یعنی راست‌تر</w:t>
      </w:r>
      <w:r w:rsidR="000C5D3E" w:rsidRPr="00104547">
        <w:rPr>
          <w:rStyle w:val="Char2"/>
          <w:rFonts w:hint="cs"/>
          <w:rtl/>
        </w:rPr>
        <w:t>ی</w:t>
      </w:r>
      <w:r w:rsidRPr="00104547">
        <w:rPr>
          <w:rStyle w:val="Char2"/>
          <w:rFonts w:hint="cs"/>
          <w:rtl/>
        </w:rPr>
        <w:t>ن و برتر</w:t>
      </w:r>
      <w:r w:rsidR="000C5D3E" w:rsidRPr="00104547">
        <w:rPr>
          <w:rStyle w:val="Char2"/>
          <w:rFonts w:hint="cs"/>
          <w:rtl/>
        </w:rPr>
        <w:t>ی</w:t>
      </w:r>
      <w:r w:rsidRPr="00104547">
        <w:rPr>
          <w:rStyle w:val="Char2"/>
          <w:rFonts w:hint="cs"/>
          <w:rtl/>
        </w:rPr>
        <w:t xml:space="preserve">ن عقاید و اعمال و اخلاق، پس کسی که بدانچه که قرآن به آن دعوت </w:t>
      </w:r>
      <w:r w:rsidR="000C5D3E" w:rsidRPr="00104547">
        <w:rPr>
          <w:rStyle w:val="Char2"/>
          <w:rFonts w:hint="cs"/>
          <w:rtl/>
        </w:rPr>
        <w:t>ک</w:t>
      </w:r>
      <w:r w:rsidRPr="00104547">
        <w:rPr>
          <w:rStyle w:val="Char2"/>
          <w:rFonts w:hint="cs"/>
          <w:rtl/>
        </w:rPr>
        <w:t>رده، راه یابد، او کاملترین و پایدارترین مردم در تمامی امورش می‌باشد»</w:t>
      </w:r>
      <w:r w:rsidRPr="00104547">
        <w:rPr>
          <w:rStyle w:val="Char2"/>
          <w:vertAlign w:val="superscript"/>
          <w:rtl/>
        </w:rPr>
        <w:footnoteReference w:id="1219"/>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بنابراین کسی که در تدبر کلام خداوند جدیت و سعی و تلاش داشته باشد، دروازه بزرگی به سوی بهترین خیرها در هر زمینه‌ای به روی او باز می‌شود، و بدین ترتیب از بسیاری از راه</w:t>
      </w:r>
      <w:r w:rsidR="004857A3" w:rsidRPr="00104547">
        <w:rPr>
          <w:rStyle w:val="Char2"/>
          <w:rFonts w:hint="eastAsia"/>
          <w:rtl/>
        </w:rPr>
        <w:t>‌</w:t>
      </w:r>
      <w:r w:rsidRPr="00104547">
        <w:rPr>
          <w:rStyle w:val="Char2"/>
          <w:rFonts w:hint="cs"/>
          <w:rtl/>
        </w:rPr>
        <w:t>ها و بحث</w:t>
      </w:r>
      <w:r w:rsidR="004857A3" w:rsidRPr="00104547">
        <w:rPr>
          <w:rStyle w:val="Char2"/>
          <w:rFonts w:hint="eastAsia"/>
          <w:rtl/>
        </w:rPr>
        <w:t>‌</w:t>
      </w:r>
      <w:r w:rsidRPr="00104547">
        <w:rPr>
          <w:rStyle w:val="Char2"/>
          <w:rFonts w:hint="cs"/>
          <w:rtl/>
        </w:rPr>
        <w:t>های پیچیده بی‌نیاز می‌گردد</w:t>
      </w:r>
      <w:r w:rsidRPr="00104547">
        <w:rPr>
          <w:rStyle w:val="Char2"/>
          <w:vertAlign w:val="superscript"/>
          <w:rtl/>
        </w:rPr>
        <w:footnoteReference w:id="1220"/>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به عنوان شاهد این امر، ابوالفضل برقعی(</w:t>
      </w:r>
      <w:r w:rsidR="004857A3" w:rsidRPr="00104547">
        <w:rPr>
          <w:rFonts w:cs="CTraditional Arabic" w:hint="cs"/>
          <w:rtl/>
          <w:lang w:bidi="fa-IR"/>
        </w:rPr>
        <w:t>/</w:t>
      </w:r>
      <w:r w:rsidRPr="00104547">
        <w:rPr>
          <w:rStyle w:val="Char2"/>
          <w:rFonts w:hint="cs"/>
          <w:rtl/>
        </w:rPr>
        <w:t>) علت تغییر دیدگاه و عقیده خود را در گفتگو و مناظره با هیچ کس ندانسته است، بلکه به علت روی‌آوردن به قرآن کریم دانسته است. و صراحتاً می‌گوید: «به برکت تدبر در کتاب خداوند، کم کم هوشیار شدم و فهمیدم که روحانیون (بزرگان مذهب) و صاحبان این مذهب، اسلام را تغییر داده‌اند و اسلام اصیل را با نام مذهب رها کرده‌اند».</w:t>
      </w:r>
    </w:p>
    <w:p w:rsidR="00C12317" w:rsidRPr="00104547" w:rsidRDefault="00C12317" w:rsidP="00104547">
      <w:pPr>
        <w:ind w:firstLine="227"/>
        <w:jc w:val="both"/>
        <w:rPr>
          <w:rStyle w:val="Char2"/>
          <w:rtl/>
        </w:rPr>
      </w:pPr>
      <w:r w:rsidRPr="00104547">
        <w:rPr>
          <w:rStyle w:val="Char2"/>
          <w:rFonts w:hint="cs"/>
          <w:rtl/>
        </w:rPr>
        <w:t>و علامه خوئینی در بعضی از ابیاتش می‌گوید:</w:t>
      </w:r>
    </w:p>
    <w:p w:rsidR="00C12317" w:rsidRPr="00104547" w:rsidRDefault="00C12317" w:rsidP="00104547">
      <w:pPr>
        <w:ind w:firstLine="227"/>
        <w:jc w:val="both"/>
        <w:rPr>
          <w:rStyle w:val="Char2"/>
          <w:rtl/>
        </w:rPr>
      </w:pPr>
      <w:r w:rsidRPr="00104547">
        <w:rPr>
          <w:rStyle w:val="Char2"/>
          <w:rFonts w:hint="cs"/>
          <w:rtl/>
        </w:rPr>
        <w:t>چهل سال قبل شرحی بر منظومه ملا هادی نوشتم، به گمان اینکه راه</w:t>
      </w:r>
      <w:r w:rsidR="00435B45" w:rsidRPr="00104547">
        <w:rPr>
          <w:rStyle w:val="Char2"/>
          <w:rFonts w:hint="cs"/>
          <w:rtl/>
        </w:rPr>
        <w:t xml:space="preserve"> آن‌ها </w:t>
      </w:r>
      <w:r w:rsidRPr="00104547">
        <w:rPr>
          <w:rStyle w:val="Char2"/>
          <w:rFonts w:hint="cs"/>
          <w:rtl/>
        </w:rPr>
        <w:t>راه هدایت است، و به</w:t>
      </w:r>
      <w:r w:rsidR="00435B45" w:rsidRPr="00104547">
        <w:rPr>
          <w:rStyle w:val="Char2"/>
          <w:rFonts w:hint="cs"/>
          <w:rtl/>
        </w:rPr>
        <w:t xml:space="preserve"> آن‌ها </w:t>
      </w:r>
      <w:r w:rsidRPr="00104547">
        <w:rPr>
          <w:rStyle w:val="Char2"/>
          <w:rFonts w:hint="cs"/>
          <w:rtl/>
        </w:rPr>
        <w:t xml:space="preserve">پیوستم، و توسط قرآن و اسلام هدایت و رهنمون شدم و معنی آیات قرآن و اسلام را فهمیدم... تا آخر آنچه گفته است </w:t>
      </w:r>
      <w:r w:rsidRPr="00104547">
        <w:rPr>
          <w:rStyle w:val="Char2"/>
          <w:vertAlign w:val="superscript"/>
          <w:rtl/>
        </w:rPr>
        <w:footnoteReference w:id="1221"/>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همچنین بیشتر کسانی که تغییر کرده‌اند و متحول شده‌اند این تحول خود را در خلال شدت تعلق</w:t>
      </w:r>
      <w:r w:rsidR="00435B45" w:rsidRPr="00104547">
        <w:rPr>
          <w:rStyle w:val="Char2"/>
          <w:rFonts w:hint="cs"/>
          <w:rtl/>
        </w:rPr>
        <w:t xml:space="preserve"> آن‌ها </w:t>
      </w:r>
      <w:r w:rsidRPr="00104547">
        <w:rPr>
          <w:rStyle w:val="Char2"/>
          <w:rFonts w:hint="cs"/>
          <w:rtl/>
        </w:rPr>
        <w:t>به قرآن، و بیشتر استش</w:t>
      </w:r>
      <w:r w:rsidR="004857A3" w:rsidRPr="00104547">
        <w:rPr>
          <w:rStyle w:val="Char2"/>
          <w:rFonts w:hint="eastAsia"/>
          <w:rtl/>
        </w:rPr>
        <w:t>‌</w:t>
      </w:r>
      <w:r w:rsidRPr="00104547">
        <w:rPr>
          <w:rStyle w:val="Char2"/>
          <w:rFonts w:hint="cs"/>
          <w:rtl/>
        </w:rPr>
        <w:t>هادکردن به آن می‌بینند. اگر حق‌خواهان و حق‌پرستان به خوبی مردم را به تفکر در آیات خداوند دعوت کنند و</w:t>
      </w:r>
      <w:r w:rsidR="00B24603">
        <w:rPr>
          <w:rStyle w:val="Char2"/>
          <w:rFonts w:hint="cs"/>
          <w:rtl/>
        </w:rPr>
        <w:t xml:space="preserve"> راه‌های</w:t>
      </w:r>
      <w:r w:rsidRPr="00104547">
        <w:rPr>
          <w:rStyle w:val="Char2"/>
          <w:rFonts w:hint="cs"/>
          <w:rtl/>
        </w:rPr>
        <w:t xml:space="preserve"> تفکر در قرآن و کیفیت تدبر آن را به</w:t>
      </w:r>
      <w:r w:rsidR="00435B45" w:rsidRPr="00104547">
        <w:rPr>
          <w:rStyle w:val="Char2"/>
          <w:rFonts w:hint="cs"/>
          <w:rtl/>
        </w:rPr>
        <w:t xml:space="preserve"> آن‌ها </w:t>
      </w:r>
      <w:r w:rsidRPr="00104547">
        <w:rPr>
          <w:rStyle w:val="Char2"/>
          <w:rFonts w:hint="cs"/>
          <w:rtl/>
        </w:rPr>
        <w:t>بیاموزند، موفقیت‌های بزرگی را بدست می‌آورند. و خود را از بحث</w:t>
      </w:r>
      <w:r w:rsidR="004857A3" w:rsidRPr="00104547">
        <w:rPr>
          <w:rStyle w:val="Char2"/>
          <w:rFonts w:hint="eastAsia"/>
          <w:rtl/>
        </w:rPr>
        <w:t>‌</w:t>
      </w:r>
      <w:r w:rsidRPr="00104547">
        <w:rPr>
          <w:rStyle w:val="Char2"/>
          <w:rFonts w:hint="cs"/>
          <w:rtl/>
        </w:rPr>
        <w:t>های بیرونی که جز بیان فرقه‌ها و مذاهب نیست، می‌رهانند. والله اعلم.</w:t>
      </w:r>
    </w:p>
    <w:p w:rsidR="00C12317" w:rsidRPr="00104547" w:rsidRDefault="00C12317" w:rsidP="00A27754">
      <w:pPr>
        <w:pStyle w:val="3-"/>
        <w:rPr>
          <w:rtl/>
        </w:rPr>
      </w:pPr>
      <w:bookmarkStart w:id="880" w:name="_Toc307452001"/>
      <w:bookmarkStart w:id="881" w:name="_Toc439578436"/>
      <w:r w:rsidRPr="00104547">
        <w:rPr>
          <w:rFonts w:hint="cs"/>
          <w:rtl/>
        </w:rPr>
        <w:t>علت دوم: کوشش خود را فقط صرف حق کردن و با خداوند صادق</w:t>
      </w:r>
      <w:r w:rsidRPr="00104547">
        <w:rPr>
          <w:rFonts w:hint="eastAsia"/>
          <w:rtl/>
        </w:rPr>
        <w:t>‌</w:t>
      </w:r>
      <w:r w:rsidRPr="00104547">
        <w:rPr>
          <w:rFonts w:hint="cs"/>
          <w:rtl/>
        </w:rPr>
        <w:t>بودن</w:t>
      </w:r>
      <w:bookmarkEnd w:id="880"/>
      <w:bookmarkEnd w:id="881"/>
    </w:p>
    <w:p w:rsidR="004857A3" w:rsidRPr="00104547" w:rsidRDefault="00C12317" w:rsidP="00104547">
      <w:pPr>
        <w:ind w:firstLine="227"/>
        <w:jc w:val="both"/>
        <w:rPr>
          <w:rStyle w:val="Char2"/>
          <w:rtl/>
        </w:rPr>
      </w:pPr>
      <w:r w:rsidRPr="00104547">
        <w:rPr>
          <w:rStyle w:val="Char2"/>
          <w:rFonts w:hint="cs"/>
          <w:rtl/>
        </w:rPr>
        <w:t>از جمله بزرگترین سبب</w:t>
      </w:r>
      <w:r w:rsidR="004857A3" w:rsidRPr="00104547">
        <w:rPr>
          <w:rStyle w:val="Char2"/>
          <w:rFonts w:hint="eastAsia"/>
          <w:rtl/>
        </w:rPr>
        <w:t>‌</w:t>
      </w:r>
      <w:r w:rsidRPr="00104547">
        <w:rPr>
          <w:rStyle w:val="Char2"/>
          <w:rFonts w:hint="cs"/>
          <w:rtl/>
        </w:rPr>
        <w:t>هایی که به موفقیت و هدایت می‌انجامد این است که بنده با پروردگارش صادق باشد. چون خداوند متعال با صداقت و راستی بنده‌اش با وی رفتار مى‌کند. همچنان که می‌فرماید:</w:t>
      </w:r>
    </w:p>
    <w:p w:rsidR="004857A3" w:rsidRPr="00104547" w:rsidRDefault="004857A3"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لِّيَجۡزِيَ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لصَّٰدِقِينَ</w:t>
      </w:r>
      <w:r w:rsidRPr="00104547">
        <w:rPr>
          <w:rStyle w:val="Char7"/>
          <w:rtl/>
        </w:rPr>
        <w:t xml:space="preserve"> بِصِدۡقِهِمۡ٢٤</w:t>
      </w:r>
      <w:r w:rsidRPr="00104547">
        <w:rPr>
          <w:rStyle w:val="Char2"/>
          <w:rFonts w:cs="Traditional Arabic"/>
          <w:color w:val="000000"/>
          <w:shd w:val="clear" w:color="auto" w:fill="FFFFFF"/>
          <w:rtl/>
        </w:rPr>
        <w:t>﴾</w:t>
      </w:r>
      <w:r w:rsidRPr="00104547">
        <w:rPr>
          <w:rStyle w:val="Char5"/>
          <w:rtl/>
        </w:rPr>
        <w:t xml:space="preserve"> [الأحزاب: 24]</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هدف ا</w:t>
      </w:r>
      <w:r w:rsidR="000C5D3E" w:rsidRPr="00104547">
        <w:rPr>
          <w:rStyle w:val="Char2"/>
          <w:rtl/>
        </w:rPr>
        <w:t>ی</w:t>
      </w:r>
      <w:r w:rsidRPr="00104547">
        <w:rPr>
          <w:rStyle w:val="Char2"/>
          <w:rtl/>
        </w:rPr>
        <w:t xml:space="preserve">ن است </w:t>
      </w:r>
      <w:r w:rsidR="000C5D3E" w:rsidRPr="00104547">
        <w:rPr>
          <w:rStyle w:val="Char2"/>
          <w:rtl/>
        </w:rPr>
        <w:t>ک</w:t>
      </w:r>
      <w:r w:rsidRPr="00104547">
        <w:rPr>
          <w:rStyle w:val="Char2"/>
          <w:rtl/>
        </w:rPr>
        <w:t>ه خداوند صادقان را بخاطر صدقشان پاداش دهد</w:t>
      </w:r>
      <w:r w:rsidRPr="00104547">
        <w:rPr>
          <w:rFonts w:cs="Traditional Arabic" w:hint="cs"/>
          <w:rtl/>
          <w:lang w:bidi="fa-IR"/>
        </w:rPr>
        <w:t>»</w:t>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کسی که صادقانه رضایت خدا و پیروی از هدایت او بخواهد، خداوند متعال او را هدایت و موفق می‌گرداند. همچنان که رسول الله</w:t>
      </w:r>
      <w:r w:rsidR="004857A3"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فرموده است: «بی‌گمان صدق و راستی به نیکی هدایت می‌کند، و نیکی به بهشت هدایت می‌کند»</w:t>
      </w:r>
      <w:r w:rsidRPr="00104547">
        <w:rPr>
          <w:rStyle w:val="Char2"/>
          <w:vertAlign w:val="superscript"/>
          <w:rtl/>
        </w:rPr>
        <w:footnoteReference w:id="1222"/>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بعضی‌ها به گمان اشتباه می‌کنند که هر صاحب بدعتی می‌خواهد که از هوی و هوس و شهواتش پیروی کند، و همگی</w:t>
      </w:r>
      <w:r w:rsidR="00435B45" w:rsidRPr="00104547">
        <w:rPr>
          <w:rStyle w:val="Char2"/>
          <w:rFonts w:hint="cs"/>
          <w:rtl/>
        </w:rPr>
        <w:t xml:space="preserve"> این‌ها </w:t>
      </w:r>
      <w:r w:rsidRPr="00104547">
        <w:rPr>
          <w:rStyle w:val="Char2"/>
          <w:rFonts w:hint="cs"/>
          <w:rtl/>
        </w:rPr>
        <w:t>شامل کلام پیامبر</w:t>
      </w:r>
      <w:r w:rsidR="006E03F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می‌شوند که فرمود: «در میان امت من اقوامی‌ خواهند آمد که هوا و هواس</w:t>
      </w:r>
      <w:r w:rsidR="00435B45" w:rsidRPr="00104547">
        <w:rPr>
          <w:rStyle w:val="Char2"/>
          <w:rFonts w:hint="cs"/>
          <w:rtl/>
        </w:rPr>
        <w:t xml:space="preserve"> آن‌ها </w:t>
      </w:r>
      <w:r w:rsidRPr="00104547">
        <w:rPr>
          <w:rStyle w:val="Char2"/>
          <w:rFonts w:hint="cs"/>
          <w:rtl/>
        </w:rPr>
        <w:t>را در برمی‌گیرد مانند بیماری هاری که فرد را فرا می‌گیرد و در تمام رگ و استخوان و پوست و خون وی نفوذ می‌کند»</w:t>
      </w:r>
      <w:r w:rsidRPr="00104547">
        <w:rPr>
          <w:rStyle w:val="Char2"/>
          <w:vertAlign w:val="superscript"/>
          <w:rtl/>
        </w:rPr>
        <w:footnoteReference w:id="1223"/>
      </w:r>
      <w:r w:rsidRPr="00104547">
        <w:rPr>
          <w:rStyle w:val="Char2"/>
          <w:rFonts w:hint="cs"/>
          <w:rtl/>
        </w:rPr>
        <w:t>. و شاید در اطلاق این حدیث بر هر صاحب بدعتی نظراتی وجود داشته باشد. شاطبی(</w:t>
      </w:r>
      <w:r w:rsidR="006E03FC" w:rsidRPr="00104547">
        <w:rPr>
          <w:rFonts w:cs="CTraditional Arabic" w:hint="cs"/>
          <w:rtl/>
          <w:lang w:bidi="fa-IR"/>
        </w:rPr>
        <w:t>/</w:t>
      </w:r>
      <w:r w:rsidRPr="00104547">
        <w:rPr>
          <w:rStyle w:val="Char2"/>
          <w:rFonts w:hint="cs"/>
          <w:rtl/>
        </w:rPr>
        <w:t>) با این پندار و گمان که تمامی اهل بدعت از جمله کسانی هستند که هوا و هوس</w:t>
      </w:r>
      <w:r w:rsidR="00435B45" w:rsidRPr="00104547">
        <w:rPr>
          <w:rStyle w:val="Char2"/>
          <w:rFonts w:hint="cs"/>
          <w:rtl/>
        </w:rPr>
        <w:t xml:space="preserve"> آن‌ها </w:t>
      </w:r>
      <w:r w:rsidRPr="00104547">
        <w:rPr>
          <w:rStyle w:val="Char2"/>
          <w:rFonts w:hint="cs"/>
          <w:rtl/>
        </w:rPr>
        <w:t>را فرا گرفته است، و گفتگو با</w:t>
      </w:r>
      <w:r w:rsidR="00435B45" w:rsidRPr="00104547">
        <w:rPr>
          <w:rStyle w:val="Char2"/>
          <w:rFonts w:hint="cs"/>
          <w:rtl/>
        </w:rPr>
        <w:t xml:space="preserve"> آن‌ها </w:t>
      </w:r>
      <w:r w:rsidRPr="00104547">
        <w:rPr>
          <w:rStyle w:val="Char2"/>
          <w:rFonts w:hint="cs"/>
          <w:rtl/>
        </w:rPr>
        <w:t>فایده‌ای ندارد، مخالف است. و بیان کرده است که صحیح و درست این است که رسول الله</w:t>
      </w:r>
      <w:r w:rsidR="006E03F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از امتش خبر داده است که جدا می‌شوند. «بدون اینکه بدعتشان را بیان کنند یا بیان نکنند. سپس پیامبر</w:t>
      </w:r>
      <w:r w:rsidR="006E03F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بیان کرده است که در امتش کسانی از جماعت جدا می‌شوند که</w:t>
      </w:r>
      <w:r w:rsidR="00435B45" w:rsidRPr="00104547">
        <w:rPr>
          <w:rStyle w:val="Char2"/>
          <w:rFonts w:hint="cs"/>
          <w:rtl/>
        </w:rPr>
        <w:t xml:space="preserve"> آن‌ها </w:t>
      </w:r>
      <w:r w:rsidRPr="00104547">
        <w:rPr>
          <w:rStyle w:val="Char2"/>
          <w:rFonts w:hint="cs"/>
          <w:rtl/>
        </w:rPr>
        <w:t>از این هوای و هوس</w:t>
      </w:r>
      <w:r w:rsidR="006E03FC" w:rsidRPr="00104547">
        <w:rPr>
          <w:rStyle w:val="Char2"/>
          <w:rFonts w:hint="eastAsia"/>
          <w:rtl/>
        </w:rPr>
        <w:t>‌</w:t>
      </w:r>
      <w:r w:rsidRPr="00104547">
        <w:rPr>
          <w:rStyle w:val="Char2"/>
          <w:rFonts w:hint="cs"/>
          <w:rtl/>
        </w:rPr>
        <w:t>ها تأثیر می‌گیرند. پس نشان می‌دهد که</w:t>
      </w:r>
      <w:r w:rsidR="00435B45" w:rsidRPr="00104547">
        <w:rPr>
          <w:rStyle w:val="Char2"/>
          <w:rFonts w:hint="cs"/>
          <w:rtl/>
        </w:rPr>
        <w:t xml:space="preserve"> آن‌ها </w:t>
      </w:r>
      <w:r w:rsidRPr="00104547">
        <w:rPr>
          <w:rStyle w:val="Char2"/>
          <w:rFonts w:hint="cs"/>
          <w:rtl/>
        </w:rPr>
        <w:t>اهل بدعت نیستند»</w:t>
      </w:r>
      <w:r w:rsidRPr="00104547">
        <w:rPr>
          <w:rStyle w:val="Char2"/>
          <w:vertAlign w:val="superscript"/>
          <w:rtl/>
        </w:rPr>
        <w:footnoteReference w:id="1224"/>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همچنین شاطبی به بازگشت گروهی از خوارج بعد از گفتگو با ابن عباس</w:t>
      </w:r>
      <w:r w:rsidR="006E03FC" w:rsidRPr="00104547">
        <w:rPr>
          <w:rFonts w:cs="CTraditional Arabic" w:hint="cs"/>
          <w:sz w:val="30"/>
          <w:szCs w:val="30"/>
          <w:rtl/>
          <w:lang w:bidi="fa-IR"/>
        </w:rPr>
        <w:t>ب</w:t>
      </w:r>
      <w:r w:rsidRPr="00104547">
        <w:rPr>
          <w:rStyle w:val="Char2"/>
          <w:rFonts w:hint="cs"/>
          <w:rtl/>
        </w:rPr>
        <w:t xml:space="preserve"> و کسانی که از بدعتی که به آن معتقد بودند، بازگشته بودند، استدلال می‌کند. تا بیان کند که</w:t>
      </w:r>
      <w:r w:rsidR="00435B45" w:rsidRPr="00104547">
        <w:rPr>
          <w:rStyle w:val="Char2"/>
          <w:rFonts w:hint="cs"/>
          <w:rtl/>
        </w:rPr>
        <w:t xml:space="preserve"> آن‌ها </w:t>
      </w:r>
      <w:r w:rsidRPr="00104547">
        <w:rPr>
          <w:rStyle w:val="Char2"/>
          <w:rFonts w:hint="cs"/>
          <w:rtl/>
        </w:rPr>
        <w:t>فریب خورده‌اند و اهل بدعت نیستند، که خود حق را رها کرده باشند و به دنبال هوای خود افتاده باشند. شاطبی مسأله‌ای دیگر را بر آن بنا نهاده است که بازگشت به حق یک امر وارد شده است خواه در میان اهل فرقه‌ها باشد، یا در میان صاحبان بدعت</w:t>
      </w:r>
      <w:r w:rsidR="006E03FC" w:rsidRPr="00104547">
        <w:rPr>
          <w:rStyle w:val="Char2"/>
          <w:rFonts w:hint="eastAsia"/>
          <w:rtl/>
        </w:rPr>
        <w:t>‌</w:t>
      </w:r>
      <w:r w:rsidRPr="00104547">
        <w:rPr>
          <w:rStyle w:val="Char2"/>
          <w:rFonts w:hint="cs"/>
          <w:rtl/>
        </w:rPr>
        <w:t>های جزئی</w:t>
      </w:r>
      <w:r w:rsidRPr="00104547">
        <w:rPr>
          <w:rStyle w:val="Char2"/>
          <w:vertAlign w:val="superscript"/>
          <w:rtl/>
        </w:rPr>
        <w:footnoteReference w:id="1225"/>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بعضی از کسانی که در این کتاب</w:t>
      </w:r>
      <w:r w:rsidR="006E03FC" w:rsidRPr="00104547">
        <w:rPr>
          <w:rStyle w:val="Char2"/>
          <w:rFonts w:hint="eastAsia"/>
          <w:rtl/>
        </w:rPr>
        <w:t>‌</w:t>
      </w:r>
      <w:r w:rsidRPr="00104547">
        <w:rPr>
          <w:rStyle w:val="Char2"/>
          <w:rFonts w:hint="cs"/>
          <w:rtl/>
        </w:rPr>
        <w:t>ها از</w:t>
      </w:r>
      <w:r w:rsidR="00435B45" w:rsidRPr="00104547">
        <w:rPr>
          <w:rStyle w:val="Char2"/>
          <w:rFonts w:hint="cs"/>
          <w:rtl/>
        </w:rPr>
        <w:t xml:space="preserve"> آن‌ها </w:t>
      </w:r>
      <w:r w:rsidRPr="00104547">
        <w:rPr>
          <w:rStyle w:val="Char2"/>
          <w:rFonts w:hint="cs"/>
          <w:rtl/>
        </w:rPr>
        <w:t>بحث کردیم، بزرگترین شاهد این مدعی هستند. چیزی است که برقعی به آن دعوت می‌کند که به جایگاه بزرگی در مذهب خود رسیده است و در این راه بسیار زحمت کشیده است. بلکه جزئیات زندگی وی شهادت می‌دهد - والله اعلم -.</w:t>
      </w:r>
    </w:p>
    <w:p w:rsidR="00C12317" w:rsidRPr="00104547" w:rsidRDefault="00C12317" w:rsidP="00104547">
      <w:pPr>
        <w:ind w:firstLine="227"/>
        <w:jc w:val="both"/>
        <w:rPr>
          <w:rStyle w:val="Char2"/>
          <w:rtl/>
        </w:rPr>
      </w:pPr>
      <w:r w:rsidRPr="00104547">
        <w:rPr>
          <w:rStyle w:val="Char2"/>
          <w:rFonts w:hint="cs"/>
          <w:rtl/>
        </w:rPr>
        <w:t>که او در یاری دین و ملت صادق بوده است، از وقتی که یک شیعه امامی بوده است. و شاهد دیگر، چیزی است که علامه خوئینی به آن دعوت می‌کند که کناره‌گیری او از روش رهبری و ترجیح‌دادن راه سخت و کمبود مال و دارایی و ترک دوستان و خویشان بود. همچنان که پافشاری محمد حسین فضل الله برای اصلاح در درون مذهب با خطرها و تهدیدهای زیادی مواجه شد. و راندن مردم از او به دلیل گمراه‌بودن و سفیه‌دانستن و طعنه به آبروی وی، دلیل صدق وی در نیت حقیقی‌اش بود. همچنان که روی‌آوردن احمد کاتب و سایر کسانی که از</w:t>
      </w:r>
      <w:r w:rsidR="00435B45" w:rsidRPr="00104547">
        <w:rPr>
          <w:rStyle w:val="Char2"/>
          <w:rFonts w:hint="cs"/>
          <w:rtl/>
        </w:rPr>
        <w:t xml:space="preserve"> آن‌ها </w:t>
      </w:r>
      <w:r w:rsidRPr="00104547">
        <w:rPr>
          <w:rStyle w:val="Char2"/>
          <w:rFonts w:hint="cs"/>
          <w:rtl/>
        </w:rPr>
        <w:t>بحث کردیم و مخالفت</w:t>
      </w:r>
      <w:r w:rsidR="00435B45" w:rsidRPr="00104547">
        <w:rPr>
          <w:rStyle w:val="Char2"/>
          <w:rFonts w:hint="cs"/>
          <w:rtl/>
        </w:rPr>
        <w:t xml:space="preserve"> آن‌ها </w:t>
      </w:r>
      <w:r w:rsidRPr="00104547">
        <w:rPr>
          <w:rStyle w:val="Char2"/>
          <w:rFonts w:hint="cs"/>
          <w:rtl/>
        </w:rPr>
        <w:t>با خرافات و غلو شواهدی هستند که بدون آگاهی از دلالت</w:t>
      </w:r>
      <w:r w:rsidR="006E03FC" w:rsidRPr="00104547">
        <w:rPr>
          <w:rStyle w:val="Char2"/>
          <w:rFonts w:hint="eastAsia"/>
          <w:rtl/>
        </w:rPr>
        <w:t>‌</w:t>
      </w:r>
      <w:r w:rsidRPr="00104547">
        <w:rPr>
          <w:rStyle w:val="Char2"/>
          <w:rFonts w:hint="cs"/>
          <w:rtl/>
        </w:rPr>
        <w:t>های</w:t>
      </w:r>
      <w:r w:rsidR="00435B45" w:rsidRPr="00104547">
        <w:rPr>
          <w:rStyle w:val="Char2"/>
          <w:rFonts w:hint="cs"/>
          <w:rtl/>
        </w:rPr>
        <w:t xml:space="preserve"> آن‌ها </w:t>
      </w:r>
      <w:r w:rsidRPr="00104547">
        <w:rPr>
          <w:rStyle w:val="Char2"/>
          <w:rFonts w:hint="cs"/>
          <w:rtl/>
        </w:rPr>
        <w:t>نمی‌توان از آن تجاوز کرد.</w:t>
      </w:r>
    </w:p>
    <w:p w:rsidR="00C12317" w:rsidRPr="00104547" w:rsidRDefault="00C12317" w:rsidP="00104547">
      <w:pPr>
        <w:ind w:firstLine="227"/>
        <w:jc w:val="both"/>
        <w:rPr>
          <w:rStyle w:val="Char2"/>
          <w:rtl/>
        </w:rPr>
      </w:pPr>
      <w:r w:rsidRPr="00104547">
        <w:rPr>
          <w:rStyle w:val="Char2"/>
          <w:rFonts w:hint="cs"/>
          <w:rtl/>
        </w:rPr>
        <w:t>آنچه که گذشت بزرگترین شواهد صدق حق‌خواهی بعضی از کسانی است که در بعضی مسایل اعتقادی مخالف خود می‌پنداریم. و این امر ما را ملزم می‌کند که گفتگوی خود را با</w:t>
      </w:r>
      <w:r w:rsidR="00435B45" w:rsidRPr="00104547">
        <w:rPr>
          <w:rStyle w:val="Char2"/>
          <w:rFonts w:hint="cs"/>
          <w:rtl/>
        </w:rPr>
        <w:t xml:space="preserve"> آن‌ها </w:t>
      </w:r>
      <w:r w:rsidRPr="00104547">
        <w:rPr>
          <w:rStyle w:val="Char2"/>
          <w:rFonts w:hint="cs"/>
          <w:rtl/>
        </w:rPr>
        <w:t>از زاویه صداقت</w:t>
      </w:r>
      <w:r w:rsidR="006E03FC" w:rsidRPr="00104547">
        <w:rPr>
          <w:rStyle w:val="Char2"/>
          <w:rFonts w:hint="eastAsia"/>
          <w:rtl/>
        </w:rPr>
        <w:t>‌</w:t>
      </w:r>
      <w:r w:rsidRPr="00104547">
        <w:rPr>
          <w:rStyle w:val="Char2"/>
          <w:rFonts w:hint="cs"/>
          <w:rtl/>
        </w:rPr>
        <w:t>شان و دوست‌داشتن</w:t>
      </w:r>
      <w:r w:rsidR="006E03FC" w:rsidRPr="00104547">
        <w:rPr>
          <w:rStyle w:val="Char2"/>
          <w:rFonts w:hint="eastAsia"/>
          <w:rtl/>
        </w:rPr>
        <w:t>‌</w:t>
      </w:r>
      <w:r w:rsidRPr="00104547">
        <w:rPr>
          <w:rStyle w:val="Char2"/>
          <w:rFonts w:hint="cs"/>
          <w:rtl/>
        </w:rPr>
        <w:t>شان نسبت به حق شروع کنیم. چون خداوند متعال به نیک سخن گفتن و مجادله و مناظره نیک با عموم مردم امر کرده است، و جز انسان</w:t>
      </w:r>
      <w:r w:rsidR="006E03FC" w:rsidRPr="00104547">
        <w:rPr>
          <w:rStyle w:val="Char2"/>
          <w:rFonts w:hint="eastAsia"/>
          <w:rtl/>
        </w:rPr>
        <w:t>‌</w:t>
      </w:r>
      <w:r w:rsidRPr="00104547">
        <w:rPr>
          <w:rStyle w:val="Char2"/>
          <w:rFonts w:hint="cs"/>
          <w:rtl/>
        </w:rPr>
        <w:t>های ظالم و دشمن حق، کسی را استثناء نکرده است. پس لازم است که ما گفتگو و بیان خود را با</w:t>
      </w:r>
      <w:r w:rsidR="00435B45" w:rsidRPr="00104547">
        <w:rPr>
          <w:rStyle w:val="Char2"/>
          <w:rFonts w:hint="cs"/>
          <w:rtl/>
        </w:rPr>
        <w:t xml:space="preserve"> این‌ها </w:t>
      </w:r>
      <w:r w:rsidRPr="00104547">
        <w:rPr>
          <w:rStyle w:val="Char2"/>
          <w:rFonts w:hint="cs"/>
          <w:rtl/>
        </w:rPr>
        <w:t>با سخنان تنفرآمیز شروع نکنیم که گرایش جدایی و تعصب نسبت به موروثات را تقویت کند.</w:t>
      </w:r>
    </w:p>
    <w:p w:rsidR="00C12317" w:rsidRPr="00104547" w:rsidRDefault="00C12317" w:rsidP="00A27754">
      <w:pPr>
        <w:pStyle w:val="3-"/>
        <w:rPr>
          <w:rtl/>
        </w:rPr>
      </w:pPr>
      <w:bookmarkStart w:id="882" w:name="_Toc307452002"/>
      <w:bookmarkStart w:id="883" w:name="_Toc439578437"/>
      <w:r w:rsidRPr="00104547">
        <w:rPr>
          <w:rFonts w:hint="cs"/>
          <w:rtl/>
        </w:rPr>
        <w:t>علت سوم: انگیزه امت و سعی و تلاش صادقانه آن</w:t>
      </w:r>
      <w:r w:rsidR="006E03FC" w:rsidRPr="00104547">
        <w:rPr>
          <w:rFonts w:hint="eastAsia"/>
          <w:rtl/>
        </w:rPr>
        <w:t>‌</w:t>
      </w:r>
      <w:r w:rsidRPr="00104547">
        <w:rPr>
          <w:rFonts w:hint="cs"/>
          <w:rtl/>
        </w:rPr>
        <w:t>ها برای وحدت اسلامی</w:t>
      </w:r>
      <w:bookmarkEnd w:id="882"/>
      <w:bookmarkEnd w:id="883"/>
    </w:p>
    <w:p w:rsidR="00C12317" w:rsidRPr="00104547" w:rsidRDefault="00C12317" w:rsidP="00104547">
      <w:pPr>
        <w:ind w:firstLine="227"/>
        <w:jc w:val="both"/>
        <w:rPr>
          <w:rStyle w:val="Char2"/>
          <w:rtl/>
        </w:rPr>
      </w:pPr>
      <w:r w:rsidRPr="00104547">
        <w:rPr>
          <w:rStyle w:val="Char2"/>
          <w:rFonts w:hint="cs"/>
          <w:rtl/>
        </w:rPr>
        <w:t>یکی از بهترین صفات مسلمان این است که از جمله افرادی باشد که دغدغه و انگیزه وحدت اسلامی را دارند، و با سفارش</w:t>
      </w:r>
      <w:r w:rsidR="006E03FC" w:rsidRPr="00104547">
        <w:rPr>
          <w:rStyle w:val="Char2"/>
          <w:rFonts w:hint="eastAsia"/>
          <w:rtl/>
        </w:rPr>
        <w:t>‌</w:t>
      </w:r>
      <w:r w:rsidRPr="00104547">
        <w:rPr>
          <w:rStyle w:val="Char2"/>
          <w:rFonts w:hint="cs"/>
          <w:rtl/>
        </w:rPr>
        <w:t>ها و نصیحت</w:t>
      </w:r>
      <w:r w:rsidR="006E03FC" w:rsidRPr="00104547">
        <w:rPr>
          <w:rStyle w:val="Char2"/>
          <w:rFonts w:hint="eastAsia"/>
          <w:rtl/>
        </w:rPr>
        <w:t>‌</w:t>
      </w:r>
      <w:r w:rsidRPr="00104547">
        <w:rPr>
          <w:rStyle w:val="Char2"/>
          <w:rFonts w:hint="cs"/>
          <w:rtl/>
        </w:rPr>
        <w:t>های صادقانه برای آن تلاش می‌کنند. چون این احساس به خوبی</w:t>
      </w:r>
      <w:r w:rsidR="006E03FC" w:rsidRPr="00104547">
        <w:rPr>
          <w:rStyle w:val="Char2"/>
          <w:rFonts w:hint="eastAsia"/>
          <w:rtl/>
        </w:rPr>
        <w:t>‌</w:t>
      </w:r>
      <w:r w:rsidRPr="00104547">
        <w:rPr>
          <w:rStyle w:val="Char2"/>
          <w:rFonts w:hint="cs"/>
          <w:rtl/>
        </w:rPr>
        <w:t>های زیادی می‌انجامد و افقهای ارزشمندی را در راه دعوت و اسلوب بیان می‌گشاید، و صاحبش را با اولویت</w:t>
      </w:r>
      <w:r w:rsidR="006E03FC" w:rsidRPr="00104547">
        <w:rPr>
          <w:rStyle w:val="Char2"/>
          <w:rFonts w:hint="eastAsia"/>
          <w:rtl/>
        </w:rPr>
        <w:t>‌</w:t>
      </w:r>
      <w:r w:rsidRPr="00104547">
        <w:rPr>
          <w:rStyle w:val="Char2"/>
          <w:rFonts w:hint="cs"/>
          <w:rtl/>
        </w:rPr>
        <w:t>ها و کلیاتی که شایسته است میان</w:t>
      </w:r>
      <w:r w:rsidR="00435B45" w:rsidRPr="00104547">
        <w:rPr>
          <w:rStyle w:val="Char2"/>
          <w:rFonts w:hint="cs"/>
          <w:rtl/>
        </w:rPr>
        <w:t xml:space="preserve"> آن‌ها </w:t>
      </w:r>
      <w:r w:rsidRPr="00104547">
        <w:rPr>
          <w:rStyle w:val="Char2"/>
          <w:rFonts w:hint="cs"/>
          <w:rtl/>
        </w:rPr>
        <w:t>توازن ایجاد کند، مشهور می‌سازد. همچنان که روی‌آوردن و توجه شخص مسلمان، هر چند که حق طلب باشد، تنها به امور طایفه و قوم و مذهب خود از بزرگترین علت</w:t>
      </w:r>
      <w:r w:rsidR="006E03FC" w:rsidRPr="00104547">
        <w:rPr>
          <w:rStyle w:val="Char2"/>
          <w:rFonts w:hint="eastAsia"/>
          <w:rtl/>
        </w:rPr>
        <w:t>‌</w:t>
      </w:r>
      <w:r w:rsidRPr="00104547">
        <w:rPr>
          <w:rStyle w:val="Char2"/>
          <w:rFonts w:hint="cs"/>
          <w:rtl/>
        </w:rPr>
        <w:t>های ضعف مسلمانان و عامل تقویت‌کننده جدایی و گرایش</w:t>
      </w:r>
      <w:r w:rsidR="006E03FC" w:rsidRPr="00104547">
        <w:rPr>
          <w:rStyle w:val="Char2"/>
          <w:rFonts w:hint="eastAsia"/>
          <w:rtl/>
        </w:rPr>
        <w:t>‌</w:t>
      </w:r>
      <w:r w:rsidRPr="00104547">
        <w:rPr>
          <w:rStyle w:val="Char2"/>
          <w:rFonts w:hint="cs"/>
          <w:rtl/>
        </w:rPr>
        <w:t>های هواپرستانه است.</w:t>
      </w:r>
    </w:p>
    <w:p w:rsidR="00C12317" w:rsidRPr="00104547" w:rsidRDefault="00C12317" w:rsidP="00104547">
      <w:pPr>
        <w:ind w:firstLine="227"/>
        <w:jc w:val="both"/>
        <w:rPr>
          <w:rStyle w:val="Char2"/>
          <w:rtl/>
        </w:rPr>
      </w:pPr>
      <w:r w:rsidRPr="00104547">
        <w:rPr>
          <w:rStyle w:val="Char2"/>
          <w:rFonts w:hint="cs"/>
          <w:rtl/>
        </w:rPr>
        <w:t>در طول بررسی زندگی بعضی از کسانی که عقایدشان را تغییر داده‌اند و به اصلاح روی آورده‌اند، خواه در میان اهل سنت و جماعت یا سایر فرقه‌های دیگر، می‌بینیم که انگیزه‌های بعضی از آنان احساس تأسف و نگرانی از وضعیت مسلمانان و ضعف</w:t>
      </w:r>
      <w:r w:rsidR="00435B45" w:rsidRPr="00104547">
        <w:rPr>
          <w:rStyle w:val="Char2"/>
          <w:rFonts w:hint="cs"/>
          <w:rtl/>
        </w:rPr>
        <w:t xml:space="preserve"> آن‌ها </w:t>
      </w:r>
      <w:r w:rsidRPr="00104547">
        <w:rPr>
          <w:rStyle w:val="Char2"/>
          <w:rFonts w:hint="cs"/>
          <w:rtl/>
        </w:rPr>
        <w:t>و تسلط دشمنانشان بر</w:t>
      </w:r>
      <w:r w:rsidR="00435B45" w:rsidRPr="00104547">
        <w:rPr>
          <w:rStyle w:val="Char2"/>
          <w:rFonts w:hint="cs"/>
          <w:rtl/>
        </w:rPr>
        <w:t xml:space="preserve"> آن‌ها </w:t>
      </w:r>
      <w:r w:rsidRPr="00104547">
        <w:rPr>
          <w:rStyle w:val="Char2"/>
          <w:rFonts w:hint="cs"/>
          <w:rtl/>
        </w:rPr>
        <w:t>بوده است. که</w:t>
      </w:r>
      <w:r w:rsidR="00435B45" w:rsidRPr="00104547">
        <w:rPr>
          <w:rStyle w:val="Char2"/>
          <w:rFonts w:hint="cs"/>
          <w:rtl/>
        </w:rPr>
        <w:t xml:space="preserve"> آن‌ها </w:t>
      </w:r>
      <w:r w:rsidRPr="00104547">
        <w:rPr>
          <w:rStyle w:val="Char2"/>
          <w:rFonts w:hint="cs"/>
          <w:rtl/>
        </w:rPr>
        <w:t>را به بحث و بررسی این امت مصیب زده و پریشان و جستجوی راه‌حل‌های این مسأله واداشته است. و این امر به طور طبیعی افقهای پژوهش در مورد علل دسته‌دسته ‌شدن امت را می‌گشاید.</w:t>
      </w:r>
    </w:p>
    <w:p w:rsidR="00C12317" w:rsidRPr="00104547" w:rsidRDefault="00C12317" w:rsidP="00104547">
      <w:pPr>
        <w:ind w:firstLine="227"/>
        <w:jc w:val="both"/>
        <w:rPr>
          <w:rStyle w:val="Char2"/>
          <w:rtl/>
        </w:rPr>
      </w:pPr>
      <w:r w:rsidRPr="00104547">
        <w:rPr>
          <w:rStyle w:val="Char2"/>
          <w:rFonts w:hint="cs"/>
          <w:rtl/>
        </w:rPr>
        <w:t>برقعی(</w:t>
      </w:r>
      <w:r w:rsidR="006E03FC" w:rsidRPr="00104547">
        <w:rPr>
          <w:rFonts w:cs="CTraditional Arabic" w:hint="cs"/>
          <w:rtl/>
          <w:lang w:bidi="fa-IR"/>
        </w:rPr>
        <w:t>/</w:t>
      </w:r>
      <w:r w:rsidRPr="00104547">
        <w:rPr>
          <w:rStyle w:val="Char2"/>
          <w:rFonts w:hint="cs"/>
          <w:rtl/>
        </w:rPr>
        <w:t>) در مورد این حالت گفته است: «از مدت</w:t>
      </w:r>
      <w:r w:rsidR="006E03FC" w:rsidRPr="00104547">
        <w:rPr>
          <w:rStyle w:val="Char2"/>
          <w:rFonts w:hint="eastAsia"/>
          <w:rtl/>
        </w:rPr>
        <w:t>‌</w:t>
      </w:r>
      <w:r w:rsidRPr="00104547">
        <w:rPr>
          <w:rStyle w:val="Char2"/>
          <w:rFonts w:hint="cs"/>
          <w:rtl/>
        </w:rPr>
        <w:t>ها پیش بر انحطاط مسلمانان و ذلت</w:t>
      </w:r>
      <w:r w:rsidR="00435B45" w:rsidRPr="00104547">
        <w:rPr>
          <w:rStyle w:val="Char2"/>
          <w:rFonts w:hint="cs"/>
          <w:rtl/>
        </w:rPr>
        <w:t xml:space="preserve"> آن‌ها </w:t>
      </w:r>
      <w:r w:rsidRPr="00104547">
        <w:rPr>
          <w:rStyle w:val="Char2"/>
          <w:rFonts w:hint="cs"/>
          <w:rtl/>
        </w:rPr>
        <w:t>و تفرقه و فقرشان تأسف می‌خوردم، و</w:t>
      </w:r>
      <w:r w:rsidR="00B24603">
        <w:rPr>
          <w:rStyle w:val="Char2"/>
          <w:rFonts w:hint="cs"/>
          <w:rtl/>
        </w:rPr>
        <w:t xml:space="preserve"> راه‌های</w:t>
      </w:r>
      <w:r w:rsidRPr="00104547">
        <w:rPr>
          <w:rStyle w:val="Char2"/>
          <w:rFonts w:hint="cs"/>
          <w:rtl/>
        </w:rPr>
        <w:t xml:space="preserve"> رهایی از این معضل را بررسی می‌کردم و دیدم که تاجران دین و سودجویانی که از دین سود می‌برند بزرگترین لغزش در مسیر پیشرفت مسلمانان هستند...»</w:t>
      </w:r>
      <w:r w:rsidRPr="00104547">
        <w:rPr>
          <w:rStyle w:val="Char2"/>
          <w:vertAlign w:val="superscript"/>
          <w:rtl/>
        </w:rPr>
        <w:footnoteReference w:id="122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همچنان که بیان صریح محمد حسین فضل الله در بنیانگذاری قضایای با صداقت و سعی و تلاش وی برای نظریه وحدت عملی، بدون شک در تغییر وی به یک امامیه معتدل تأثیر داشته است.</w:t>
      </w:r>
    </w:p>
    <w:p w:rsidR="00C12317" w:rsidRPr="00104547" w:rsidRDefault="00C12317" w:rsidP="00104547">
      <w:pPr>
        <w:ind w:firstLine="227"/>
        <w:jc w:val="both"/>
        <w:rPr>
          <w:rStyle w:val="Char2"/>
          <w:rtl/>
        </w:rPr>
      </w:pPr>
      <w:r w:rsidRPr="00104547">
        <w:rPr>
          <w:rStyle w:val="Char2"/>
          <w:rFonts w:hint="cs"/>
          <w:rtl/>
        </w:rPr>
        <w:t>همچنین یاسری که از امامت کناره‌گیری کرده بود، در حالی که قبل از تغییر وی به گرایش وحدت مسلمانان بزرگترین آرزوی او بود</w:t>
      </w:r>
      <w:r w:rsidRPr="00104547">
        <w:rPr>
          <w:rStyle w:val="Char2"/>
          <w:vertAlign w:val="superscript"/>
          <w:rtl/>
        </w:rPr>
        <w:footnoteReference w:id="1227"/>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 همچنین دکتر موسی موسوی می‌گوید که او به خاطر واقعیت مسلمانان و اختلاف ویرانگر شیعه و سنی تأسف می‌خورد</w:t>
      </w:r>
      <w:r w:rsidRPr="00104547">
        <w:rPr>
          <w:rStyle w:val="Char2"/>
          <w:vertAlign w:val="superscript"/>
          <w:rtl/>
        </w:rPr>
        <w:footnoteReference w:id="1228"/>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از مهمترین اموری که باید از آن استفاده کنیم این است که تمامی‌ این افراد برای تقویت این صفت پسندیده - یعنی توجه به عاقبت مسلمانان - که از بهترین امور برای وحدت است، کوشیده‌اند. چون وجود درد مشترک به طلب توافق اعتقادی و فرهنگی و دوری از غلو و خرافات و حوادث و تحلیل</w:t>
      </w:r>
      <w:r w:rsidR="006E03FC" w:rsidRPr="00104547">
        <w:rPr>
          <w:rStyle w:val="Char2"/>
          <w:rFonts w:hint="eastAsia"/>
          <w:rtl/>
        </w:rPr>
        <w:t>‌</w:t>
      </w:r>
      <w:r w:rsidRPr="00104547">
        <w:rPr>
          <w:rStyle w:val="Char2"/>
          <w:rFonts w:hint="cs"/>
          <w:rtl/>
        </w:rPr>
        <w:t>های تاریخی غلط می‌انجامد که</w:t>
      </w:r>
      <w:r w:rsidR="00435B45" w:rsidRPr="00104547">
        <w:rPr>
          <w:rStyle w:val="Char2"/>
          <w:rFonts w:hint="cs"/>
          <w:rtl/>
        </w:rPr>
        <w:t xml:space="preserve"> این‌ها </w:t>
      </w:r>
      <w:r w:rsidRPr="00104547">
        <w:rPr>
          <w:rStyle w:val="Char2"/>
          <w:rFonts w:hint="cs"/>
          <w:rtl/>
        </w:rPr>
        <w:t>نه تنها وحدت‌آفرین نیست، بلکه جدایی و تنفر را تقویت می‌کند.</w:t>
      </w:r>
    </w:p>
    <w:p w:rsidR="00C12317" w:rsidRPr="00104547" w:rsidRDefault="00C12317" w:rsidP="00A27754">
      <w:pPr>
        <w:pStyle w:val="3-"/>
        <w:rPr>
          <w:rtl/>
        </w:rPr>
      </w:pPr>
      <w:bookmarkStart w:id="884" w:name="_Toc307452003"/>
      <w:bookmarkStart w:id="885" w:name="_Toc439578438"/>
      <w:r w:rsidRPr="00104547">
        <w:rPr>
          <w:rFonts w:hint="cs"/>
          <w:rtl/>
        </w:rPr>
        <w:t>علت چهارم: گفتمان موفق</w:t>
      </w:r>
      <w:bookmarkEnd w:id="884"/>
      <w:bookmarkEnd w:id="885"/>
    </w:p>
    <w:p w:rsidR="006E03FC" w:rsidRPr="00104547" w:rsidRDefault="00C12317" w:rsidP="00104547">
      <w:pPr>
        <w:ind w:firstLine="227"/>
        <w:jc w:val="both"/>
        <w:rPr>
          <w:rStyle w:val="Char2"/>
          <w:rtl/>
        </w:rPr>
      </w:pPr>
      <w:r w:rsidRPr="00104547">
        <w:rPr>
          <w:rStyle w:val="Char2"/>
          <w:rFonts w:hint="cs"/>
          <w:rtl/>
        </w:rPr>
        <w:t>اسلام به گفتگو و مناظره نیک با دیگران امر کرده است، حتی اگر چه کافر باشد. و این بخاطر نقش مثبت نیکو سخن گفتن در بیان حقیقت است. خداوند متعال می‌فرماید:</w:t>
      </w:r>
    </w:p>
    <w:p w:rsidR="006E03FC" w:rsidRPr="00104547" w:rsidRDefault="006E03F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دۡعُ</w:t>
      </w:r>
      <w:r w:rsidRPr="00104547">
        <w:rPr>
          <w:rStyle w:val="Char7"/>
          <w:rtl/>
        </w:rPr>
        <w:t xml:space="preserve"> إِلَىٰ سَبِيلِ رَبِّكَ بِ</w:t>
      </w:r>
      <w:r w:rsidRPr="00104547">
        <w:rPr>
          <w:rStyle w:val="Char7"/>
          <w:rFonts w:hint="cs"/>
          <w:rtl/>
        </w:rPr>
        <w:t>ٱ</w:t>
      </w:r>
      <w:r w:rsidRPr="00104547">
        <w:rPr>
          <w:rStyle w:val="Char7"/>
          <w:rFonts w:hint="eastAsia"/>
          <w:rtl/>
        </w:rPr>
        <w:t>لۡحِكۡمَةِ</w:t>
      </w:r>
      <w:r w:rsidRPr="00104547">
        <w:rPr>
          <w:rStyle w:val="Char7"/>
          <w:rtl/>
        </w:rPr>
        <w:t xml:space="preserve"> وَ</w:t>
      </w:r>
      <w:r w:rsidRPr="00104547">
        <w:rPr>
          <w:rStyle w:val="Char7"/>
          <w:rFonts w:hint="cs"/>
          <w:rtl/>
        </w:rPr>
        <w:t>ٱ</w:t>
      </w:r>
      <w:r w:rsidRPr="00104547">
        <w:rPr>
          <w:rStyle w:val="Char7"/>
          <w:rFonts w:hint="eastAsia"/>
          <w:rtl/>
        </w:rPr>
        <w:t>لۡمَوۡعِظَةِ</w:t>
      </w:r>
      <w:r w:rsidRPr="00104547">
        <w:rPr>
          <w:rStyle w:val="Char7"/>
          <w:rtl/>
        </w:rPr>
        <w:t xml:space="preserve"> </w:t>
      </w:r>
      <w:r w:rsidRPr="00104547">
        <w:rPr>
          <w:rStyle w:val="Char7"/>
          <w:rFonts w:hint="cs"/>
          <w:rtl/>
        </w:rPr>
        <w:t>ٱ</w:t>
      </w:r>
      <w:r w:rsidRPr="00104547">
        <w:rPr>
          <w:rStyle w:val="Char7"/>
          <w:rFonts w:hint="eastAsia"/>
          <w:rtl/>
        </w:rPr>
        <w:t>لۡحَسَنَةِۖ</w:t>
      </w:r>
      <w:r w:rsidRPr="00104547">
        <w:rPr>
          <w:rStyle w:val="Char7"/>
          <w:rtl/>
        </w:rPr>
        <w:t xml:space="preserve"> وَجَٰدِلۡهُم بِ</w:t>
      </w:r>
      <w:r w:rsidRPr="00104547">
        <w:rPr>
          <w:rStyle w:val="Char7"/>
          <w:rFonts w:hint="cs"/>
          <w:rtl/>
        </w:rPr>
        <w:t>ٱ</w:t>
      </w:r>
      <w:r w:rsidRPr="00104547">
        <w:rPr>
          <w:rStyle w:val="Char7"/>
          <w:rFonts w:hint="eastAsia"/>
          <w:rtl/>
        </w:rPr>
        <w:t>لَّتِي</w:t>
      </w:r>
      <w:r w:rsidRPr="00104547">
        <w:rPr>
          <w:rStyle w:val="Char7"/>
          <w:rtl/>
        </w:rPr>
        <w:t xml:space="preserve"> هِيَ أَحۡسَنُۚ١٢٥</w:t>
      </w:r>
      <w:r w:rsidRPr="00104547">
        <w:rPr>
          <w:rStyle w:val="Char2"/>
          <w:rFonts w:cs="Traditional Arabic"/>
          <w:color w:val="000000"/>
          <w:shd w:val="clear" w:color="auto" w:fill="FFFFFF"/>
          <w:rtl/>
        </w:rPr>
        <w:t>﴾</w:t>
      </w:r>
      <w:r w:rsidRPr="00104547">
        <w:rPr>
          <w:rStyle w:val="Char5"/>
          <w:rtl/>
        </w:rPr>
        <w:t xml:space="preserve"> [النحل: 125]</w:t>
      </w:r>
      <w:r w:rsidRPr="00104547">
        <w:rPr>
          <w:rStyle w:val="Char5"/>
          <w:rFonts w:hint="cs"/>
          <w:rtl/>
        </w:rPr>
        <w:t>.</w:t>
      </w:r>
    </w:p>
    <w:p w:rsidR="00C12317" w:rsidRPr="00104547" w:rsidRDefault="00C12317" w:rsidP="00104547">
      <w:pPr>
        <w:ind w:firstLine="227"/>
        <w:jc w:val="both"/>
        <w:rPr>
          <w:rStyle w:val="Char2"/>
          <w:rtl/>
        </w:rPr>
      </w:pPr>
      <w:r w:rsidRPr="00104547">
        <w:rPr>
          <w:rStyle w:val="Char2"/>
          <w:rFonts w:hint="cs"/>
          <w:rtl/>
        </w:rPr>
        <w:t xml:space="preserve"> </w:t>
      </w:r>
      <w:r w:rsidRPr="00104547">
        <w:rPr>
          <w:rFonts w:cs="Traditional Arabic" w:hint="cs"/>
          <w:rtl/>
          <w:lang w:bidi="fa-IR"/>
        </w:rPr>
        <w:t>«</w:t>
      </w:r>
      <w:r w:rsidRPr="00104547">
        <w:rPr>
          <w:rStyle w:val="Char2"/>
          <w:rtl/>
        </w:rPr>
        <w:t>با ح</w:t>
      </w:r>
      <w:r w:rsidR="000C5D3E" w:rsidRPr="00104547">
        <w:rPr>
          <w:rStyle w:val="Char2"/>
          <w:rtl/>
        </w:rPr>
        <w:t>ک</w:t>
      </w:r>
      <w:r w:rsidRPr="00104547">
        <w:rPr>
          <w:rStyle w:val="Char2"/>
          <w:rtl/>
        </w:rPr>
        <w:t>مت و اندرز ن</w:t>
      </w:r>
      <w:r w:rsidR="000C5D3E" w:rsidRPr="00104547">
        <w:rPr>
          <w:rStyle w:val="Char2"/>
          <w:rtl/>
        </w:rPr>
        <w:t>یک</w:t>
      </w:r>
      <w:r w:rsidRPr="00104547">
        <w:rPr>
          <w:rStyle w:val="Char2"/>
          <w:rtl/>
        </w:rPr>
        <w:t>و، به راه پروردگارت دعوت نما! و با</w:t>
      </w:r>
      <w:r w:rsidR="00435B45" w:rsidRPr="00104547">
        <w:rPr>
          <w:rStyle w:val="Char2"/>
          <w:rtl/>
        </w:rPr>
        <w:t xml:space="preserve"> آن‌ها </w:t>
      </w:r>
      <w:r w:rsidRPr="00104547">
        <w:rPr>
          <w:rStyle w:val="Char2"/>
          <w:rtl/>
        </w:rPr>
        <w:t xml:space="preserve">به روشى </w:t>
      </w:r>
      <w:r w:rsidR="000C5D3E" w:rsidRPr="00104547">
        <w:rPr>
          <w:rStyle w:val="Char2"/>
          <w:rtl/>
        </w:rPr>
        <w:t>ک</w:t>
      </w:r>
      <w:r w:rsidRPr="00104547">
        <w:rPr>
          <w:rStyle w:val="Char2"/>
          <w:rtl/>
        </w:rPr>
        <w:t>ه ن</w:t>
      </w:r>
      <w:r w:rsidR="000C5D3E" w:rsidRPr="00104547">
        <w:rPr>
          <w:rStyle w:val="Char2"/>
          <w:rtl/>
        </w:rPr>
        <w:t>یک</w:t>
      </w:r>
      <w:r w:rsidRPr="00104547">
        <w:rPr>
          <w:rStyle w:val="Char2"/>
          <w:rtl/>
        </w:rPr>
        <w:t xml:space="preserve">وتر است، استدلال و مناظره </w:t>
      </w:r>
      <w:r w:rsidR="000C5D3E" w:rsidRPr="00104547">
        <w:rPr>
          <w:rStyle w:val="Char2"/>
          <w:rtl/>
        </w:rPr>
        <w:t>ک</w:t>
      </w:r>
      <w:r w:rsidRPr="00104547">
        <w:rPr>
          <w:rStyle w:val="Char2"/>
          <w:rtl/>
        </w:rPr>
        <w:t>ن!</w:t>
      </w:r>
      <w:r w:rsidRPr="00104547">
        <w:rPr>
          <w:rFonts w:cs="Traditional Arabic" w:hint="cs"/>
          <w:rtl/>
          <w:lang w:bidi="fa-IR"/>
        </w:rPr>
        <w:t>»</w:t>
      </w:r>
      <w:r w:rsidRPr="00104547">
        <w:rPr>
          <w:rStyle w:val="Char2"/>
          <w:rFonts w:hint="cs"/>
          <w:rtl/>
        </w:rPr>
        <w:t>.</w:t>
      </w:r>
    </w:p>
    <w:p w:rsidR="006E03FC" w:rsidRPr="00104547" w:rsidRDefault="00C12317" w:rsidP="00104547">
      <w:pPr>
        <w:ind w:firstLine="227"/>
        <w:jc w:val="both"/>
        <w:rPr>
          <w:rStyle w:val="Char2"/>
          <w:rtl/>
        </w:rPr>
      </w:pPr>
      <w:r w:rsidRPr="00104547">
        <w:rPr>
          <w:rStyle w:val="Char2"/>
          <w:rFonts w:hint="cs"/>
          <w:rtl/>
        </w:rPr>
        <w:t>و جز ظالمان کسی را استثناء نکرده است:</w:t>
      </w:r>
    </w:p>
    <w:p w:rsidR="006E03FC" w:rsidRPr="00104547" w:rsidRDefault="006E03F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وَلَا تُجَٰدِلُوٓاْ أَهۡلَ </w:t>
      </w:r>
      <w:r w:rsidRPr="00104547">
        <w:rPr>
          <w:rStyle w:val="Char7"/>
          <w:rFonts w:hint="cs"/>
          <w:rtl/>
        </w:rPr>
        <w:t>ٱ</w:t>
      </w:r>
      <w:r w:rsidRPr="00104547">
        <w:rPr>
          <w:rStyle w:val="Char7"/>
          <w:rFonts w:hint="eastAsia"/>
          <w:rtl/>
        </w:rPr>
        <w:t>لۡكِتَٰبِ</w:t>
      </w:r>
      <w:r w:rsidRPr="00104547">
        <w:rPr>
          <w:rStyle w:val="Char7"/>
          <w:rtl/>
        </w:rPr>
        <w:t xml:space="preserve"> إِلَّا بِ</w:t>
      </w:r>
      <w:r w:rsidRPr="00104547">
        <w:rPr>
          <w:rStyle w:val="Char7"/>
          <w:rFonts w:hint="cs"/>
          <w:rtl/>
        </w:rPr>
        <w:t>ٱ</w:t>
      </w:r>
      <w:r w:rsidRPr="00104547">
        <w:rPr>
          <w:rStyle w:val="Char7"/>
          <w:rFonts w:hint="eastAsia"/>
          <w:rtl/>
        </w:rPr>
        <w:t>لَّتِي</w:t>
      </w:r>
      <w:r w:rsidRPr="00104547">
        <w:rPr>
          <w:rStyle w:val="Char7"/>
          <w:rtl/>
        </w:rPr>
        <w:t xml:space="preserve"> هِيَ أَحۡسَنُ إِلَّا </w:t>
      </w:r>
      <w:r w:rsidRPr="00104547">
        <w:rPr>
          <w:rStyle w:val="Char7"/>
          <w:rFonts w:hint="cs"/>
          <w:rtl/>
        </w:rPr>
        <w:t>ٱ</w:t>
      </w:r>
      <w:r w:rsidRPr="00104547">
        <w:rPr>
          <w:rStyle w:val="Char7"/>
          <w:rFonts w:hint="eastAsia"/>
          <w:rtl/>
        </w:rPr>
        <w:t>لَّذِينَ</w:t>
      </w:r>
      <w:r w:rsidRPr="00104547">
        <w:rPr>
          <w:rStyle w:val="Char7"/>
          <w:rtl/>
        </w:rPr>
        <w:t xml:space="preserve"> ظَلَمُواْ مِنۡهُمۡۖ٤٦</w:t>
      </w:r>
      <w:r w:rsidRPr="00104547">
        <w:rPr>
          <w:rStyle w:val="Char2"/>
          <w:rFonts w:cs="Traditional Arabic"/>
          <w:color w:val="000000"/>
          <w:shd w:val="clear" w:color="auto" w:fill="FFFFFF"/>
          <w:rtl/>
        </w:rPr>
        <w:t>﴾</w:t>
      </w:r>
      <w:r w:rsidRPr="00104547">
        <w:rPr>
          <w:rStyle w:val="Char5"/>
          <w:rtl/>
        </w:rPr>
        <w:t xml:space="preserve"> [العنكبوت: 46]</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 xml:space="preserve">با اهل </w:t>
      </w:r>
      <w:r w:rsidR="000C5D3E" w:rsidRPr="00104547">
        <w:rPr>
          <w:rStyle w:val="Char2"/>
          <w:rtl/>
        </w:rPr>
        <w:t>ک</w:t>
      </w:r>
      <w:r w:rsidRPr="00104547">
        <w:rPr>
          <w:rStyle w:val="Char2"/>
          <w:rtl/>
        </w:rPr>
        <w:t xml:space="preserve">تاب جز به روشى </w:t>
      </w:r>
      <w:r w:rsidR="000C5D3E" w:rsidRPr="00104547">
        <w:rPr>
          <w:rStyle w:val="Char2"/>
          <w:rtl/>
        </w:rPr>
        <w:t>ک</w:t>
      </w:r>
      <w:r w:rsidRPr="00104547">
        <w:rPr>
          <w:rStyle w:val="Char2"/>
          <w:rtl/>
        </w:rPr>
        <w:t>ه از همه ن</w:t>
      </w:r>
      <w:r w:rsidR="000C5D3E" w:rsidRPr="00104547">
        <w:rPr>
          <w:rStyle w:val="Char2"/>
          <w:rtl/>
        </w:rPr>
        <w:t>یک</w:t>
      </w:r>
      <w:r w:rsidRPr="00104547">
        <w:rPr>
          <w:rStyle w:val="Char2"/>
          <w:rtl/>
        </w:rPr>
        <w:t>وتر است مجادله ن</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 xml:space="preserve">د، مگر </w:t>
      </w:r>
      <w:r w:rsidR="000C5D3E" w:rsidRPr="00104547">
        <w:rPr>
          <w:rStyle w:val="Char2"/>
          <w:rtl/>
        </w:rPr>
        <w:t>ک</w:t>
      </w:r>
      <w:r w:rsidRPr="00104547">
        <w:rPr>
          <w:rStyle w:val="Char2"/>
          <w:rtl/>
        </w:rPr>
        <w:t xml:space="preserve">سانى از آنان </w:t>
      </w:r>
      <w:r w:rsidR="000C5D3E" w:rsidRPr="00104547">
        <w:rPr>
          <w:rStyle w:val="Char2"/>
          <w:rtl/>
        </w:rPr>
        <w:t>ک</w:t>
      </w:r>
      <w:r w:rsidRPr="00104547">
        <w:rPr>
          <w:rStyle w:val="Char2"/>
          <w:rtl/>
        </w:rPr>
        <w:t xml:space="preserve">ه ستم </w:t>
      </w:r>
      <w:r w:rsidR="000C5D3E" w:rsidRPr="00104547">
        <w:rPr>
          <w:rStyle w:val="Char2"/>
          <w:rtl/>
        </w:rPr>
        <w:t>ک</w:t>
      </w:r>
      <w:r w:rsidRPr="00104547">
        <w:rPr>
          <w:rStyle w:val="Char2"/>
          <w:rtl/>
        </w:rPr>
        <w:t>ردند</w:t>
      </w:r>
      <w:r w:rsidRPr="00104547">
        <w:rPr>
          <w:rFonts w:cs="Traditional Arabic" w:hint="cs"/>
          <w:rtl/>
          <w:lang w:bidi="fa-IR"/>
        </w:rPr>
        <w:t>»</w:t>
      </w:r>
      <w:r w:rsidRPr="00104547">
        <w:rPr>
          <w:rStyle w:val="Char2"/>
          <w:rFonts w:hint="cs"/>
          <w:rtl/>
        </w:rPr>
        <w:t xml:space="preserve">. </w:t>
      </w:r>
    </w:p>
    <w:p w:rsidR="00C12317" w:rsidRPr="00104547" w:rsidRDefault="00C12317" w:rsidP="00104547">
      <w:pPr>
        <w:ind w:firstLine="227"/>
        <w:jc w:val="both"/>
        <w:rPr>
          <w:rStyle w:val="Char2"/>
          <w:rtl/>
        </w:rPr>
      </w:pPr>
      <w:r w:rsidRPr="00104547">
        <w:rPr>
          <w:rStyle w:val="Char2"/>
          <w:rFonts w:hint="cs"/>
          <w:rtl/>
        </w:rPr>
        <w:t>بدون شک مذاهب اسلامی شایسته‌تر هستند برای اینکه با روش نیکو با</w:t>
      </w:r>
      <w:r w:rsidR="00435B45" w:rsidRPr="00104547">
        <w:rPr>
          <w:rStyle w:val="Char2"/>
          <w:rFonts w:hint="cs"/>
          <w:rtl/>
        </w:rPr>
        <w:t xml:space="preserve"> آن‌ها </w:t>
      </w:r>
      <w:r w:rsidRPr="00104547">
        <w:rPr>
          <w:rStyle w:val="Char2"/>
          <w:rFonts w:hint="cs"/>
          <w:rtl/>
        </w:rPr>
        <w:t>بحث و گفتگو بشود. چون این نزدیکترین راه به مفاهیم و زمینه‌های مشترک است.</w:t>
      </w:r>
    </w:p>
    <w:p w:rsidR="00C12317" w:rsidRPr="00104547" w:rsidRDefault="00C12317" w:rsidP="00104547">
      <w:pPr>
        <w:ind w:firstLine="227"/>
        <w:jc w:val="both"/>
        <w:rPr>
          <w:rStyle w:val="Char2"/>
          <w:rtl/>
        </w:rPr>
      </w:pPr>
      <w:r w:rsidRPr="00104547">
        <w:rPr>
          <w:rStyle w:val="Char2"/>
          <w:rFonts w:hint="cs"/>
          <w:rtl/>
        </w:rPr>
        <w:t>در اصل رابطه مسلمان با مسلمان باید مبنی بر اصل نصیحت صادقانه و محبت و خیرخواهی برای وی باشد. چون هیچ مسلمانی - هر چند که از دیدگاه ما بعضی بدعتها را داشته باشد - نیست که داخل در شمول این حدیث تمیم داری</w:t>
      </w:r>
      <w:r w:rsidR="006E03FC" w:rsidRPr="00104547">
        <w:rPr>
          <w:rStyle w:val="Char2"/>
          <w:rFonts w:cs="CTraditional Arabic" w:hint="cs"/>
          <w:rtl/>
        </w:rPr>
        <w:t>س</w:t>
      </w:r>
      <w:r w:rsidRPr="00104547">
        <w:rPr>
          <w:rStyle w:val="Char2"/>
          <w:rFonts w:hint="cs"/>
          <w:rtl/>
        </w:rPr>
        <w:t xml:space="preserve"> نباشد که از پیامبر</w:t>
      </w:r>
      <w:r w:rsidR="006E03FC"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روایت کرده است که می‌فرماید: «دین نصیحت است» و سه بار تکرار کرد. گفتیم: به چه کسی ای رسول خدا؟ فرمود: «به خدا و کتاب خدا و رسولش و ائمه مسلمانان و عامه مسلمانان»</w:t>
      </w:r>
      <w:r w:rsidRPr="00104547">
        <w:rPr>
          <w:rStyle w:val="Char2"/>
          <w:vertAlign w:val="superscript"/>
          <w:rtl/>
        </w:rPr>
        <w:footnoteReference w:id="1229"/>
      </w:r>
      <w:r w:rsidRPr="00104547">
        <w:rPr>
          <w:rStyle w:val="Char2"/>
          <w:rFonts w:hint="cs"/>
          <w:rtl/>
        </w:rPr>
        <w:t xml:space="preserve"> و خطابی گفته است: «نصیحت کلمه‌ای است که جمله‌ای از آن تعبیر می‌شود، یعنی اراده خیر برای کسی که به وی نصیحت می‌شود. و می‌گوید اصل نصیحت در لغت، خلوص است گفته می‌شود نصحت العسل: یعنی عسل از مومش پاک شد. محمد بن نصر(</w:t>
      </w:r>
      <w:r w:rsidR="006E03FC" w:rsidRPr="00104547">
        <w:rPr>
          <w:rFonts w:cs="CTraditional Arabic" w:hint="cs"/>
          <w:rtl/>
          <w:lang w:bidi="fa-IR"/>
        </w:rPr>
        <w:t>/</w:t>
      </w:r>
      <w:r w:rsidRPr="00104547">
        <w:rPr>
          <w:rStyle w:val="Char2"/>
          <w:rFonts w:hint="cs"/>
          <w:rtl/>
        </w:rPr>
        <w:t>) می‌گوید: «بعضی از علما می‌گویند: تفسیر نصیحت یعنی توجه قلب به کسی که به او نصیحت می‌شود هر که می‌خواهد باشد...»</w:t>
      </w:r>
      <w:r w:rsidRPr="00104547">
        <w:rPr>
          <w:rStyle w:val="Char2"/>
          <w:vertAlign w:val="superscript"/>
          <w:rtl/>
        </w:rPr>
        <w:footnoteReference w:id="1230"/>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گفتگو با طرف مقابل مبنی بر اصل صحیح تعامل است که در ادب و احترام و تقد</w:t>
      </w:r>
      <w:r w:rsidR="000C5D3E" w:rsidRPr="00104547">
        <w:rPr>
          <w:rStyle w:val="Char2"/>
          <w:rFonts w:hint="cs"/>
          <w:rtl/>
        </w:rPr>
        <w:t>ی</w:t>
      </w:r>
      <w:r w:rsidRPr="00104547">
        <w:rPr>
          <w:rStyle w:val="Char2"/>
          <w:rFonts w:hint="cs"/>
          <w:rtl/>
        </w:rPr>
        <w:t>م اولویتها جمع می‌شود، و این تقد</w:t>
      </w:r>
      <w:r w:rsidR="000C5D3E" w:rsidRPr="00104547">
        <w:rPr>
          <w:rStyle w:val="Char2"/>
          <w:rFonts w:hint="cs"/>
          <w:rtl/>
        </w:rPr>
        <w:t>ی</w:t>
      </w:r>
      <w:r w:rsidRPr="00104547">
        <w:rPr>
          <w:rStyle w:val="Char2"/>
          <w:rFonts w:hint="cs"/>
          <w:rtl/>
        </w:rPr>
        <w:t>م اولویت</w:t>
      </w:r>
      <w:r w:rsidR="006E03FC" w:rsidRPr="00104547">
        <w:rPr>
          <w:rStyle w:val="Char2"/>
          <w:rFonts w:hint="eastAsia"/>
          <w:rtl/>
        </w:rPr>
        <w:t>‌</w:t>
      </w:r>
      <w:r w:rsidRPr="00104547">
        <w:rPr>
          <w:rStyle w:val="Char2"/>
          <w:rFonts w:hint="cs"/>
          <w:rtl/>
        </w:rPr>
        <w:t>ها از اصولی است که در این</w:t>
      </w:r>
      <w:r w:rsidR="006E03FC" w:rsidRPr="00104547">
        <w:rPr>
          <w:rStyle w:val="Char2"/>
          <w:rFonts w:hint="eastAsia"/>
          <w:rtl/>
        </w:rPr>
        <w:t>‌</w:t>
      </w:r>
      <w:r w:rsidRPr="00104547">
        <w:rPr>
          <w:rStyle w:val="Char2"/>
          <w:rFonts w:hint="cs"/>
          <w:rtl/>
        </w:rPr>
        <w:t>جا بر آن تأکید می‌شود.</w:t>
      </w:r>
    </w:p>
    <w:p w:rsidR="00C12317" w:rsidRPr="00104547" w:rsidRDefault="00C12317" w:rsidP="00104547">
      <w:pPr>
        <w:ind w:firstLine="227"/>
        <w:jc w:val="both"/>
        <w:rPr>
          <w:rStyle w:val="Char2"/>
          <w:rtl/>
        </w:rPr>
      </w:pPr>
      <w:r w:rsidRPr="00104547">
        <w:rPr>
          <w:rStyle w:val="Char2"/>
          <w:rFonts w:hint="cs"/>
          <w:rtl/>
        </w:rPr>
        <w:t>برای گفتگوی موفق مثال زنده‌ای را در داستان یاسری با دوستش محمد بن حجی کریم دیدم. وقتی که گفتگو با احترام و استقبال از طرف مقابل و رهایی از یک درد مشترک شروع شود و با اولویت</w:t>
      </w:r>
      <w:r w:rsidR="006E03FC" w:rsidRPr="00104547">
        <w:rPr>
          <w:rStyle w:val="Char2"/>
          <w:rFonts w:hint="eastAsia"/>
          <w:rtl/>
        </w:rPr>
        <w:t>‌</w:t>
      </w:r>
      <w:r w:rsidRPr="00104547">
        <w:rPr>
          <w:rStyle w:val="Char2"/>
          <w:rFonts w:hint="cs"/>
          <w:rtl/>
        </w:rPr>
        <w:t>ها «اتفاق‌نظر بر منبع قرآن» شروع شود، ثمرات و فایده‌های سالمی ‌خواهد داشت. و حمد و سپاس برای خداوند است.</w:t>
      </w:r>
    </w:p>
    <w:p w:rsidR="00C12317" w:rsidRPr="00104547" w:rsidRDefault="00C12317" w:rsidP="00104547">
      <w:pPr>
        <w:ind w:firstLine="227"/>
        <w:jc w:val="both"/>
        <w:rPr>
          <w:rStyle w:val="Char2"/>
          <w:rtl/>
        </w:rPr>
      </w:pPr>
      <w:r w:rsidRPr="00104547">
        <w:rPr>
          <w:rStyle w:val="Char2"/>
          <w:rFonts w:hint="cs"/>
          <w:rtl/>
        </w:rPr>
        <w:t>بعضی‌ها معتقدند که خطاب و تعامل با مخالف نباید در هر حالی به نرمی و آرامی ‌باشد. و فرقی نمی‌کند که مخالف یک نفر باشد، یا صد میلیون نفر. و فراموش کرده‌اند که وقتی هشت هزار نفر - بعضی‌ها گفته‌اند چهارهزار نفر - بر جماعت مسلمانان خروج کردند. علی بن ابی‌طالب، ابن عباس(</w:t>
      </w:r>
      <w:r w:rsidR="006E03FC" w:rsidRPr="00104547">
        <w:rPr>
          <w:rFonts w:cs="CTraditional Arabic" w:hint="cs"/>
          <w:rtl/>
          <w:lang w:bidi="fa-IR"/>
        </w:rPr>
        <w:t>ب</w:t>
      </w:r>
      <w:r w:rsidRPr="00104547">
        <w:rPr>
          <w:rStyle w:val="Char2"/>
          <w:rFonts w:hint="cs"/>
          <w:rtl/>
        </w:rPr>
        <w:t>) را فرستاد تا با</w:t>
      </w:r>
      <w:r w:rsidR="00435B45" w:rsidRPr="00104547">
        <w:rPr>
          <w:rStyle w:val="Char2"/>
          <w:rFonts w:hint="cs"/>
          <w:rtl/>
        </w:rPr>
        <w:t xml:space="preserve"> آن‌ها </w:t>
      </w:r>
      <w:r w:rsidRPr="00104547">
        <w:rPr>
          <w:rStyle w:val="Char2"/>
          <w:rFonts w:hint="cs"/>
          <w:rtl/>
        </w:rPr>
        <w:t>گفتگو کند، پس او</w:t>
      </w:r>
      <w:r w:rsidR="00435B45" w:rsidRPr="00104547">
        <w:rPr>
          <w:rStyle w:val="Char2"/>
          <w:rFonts w:hint="cs"/>
          <w:rtl/>
        </w:rPr>
        <w:t xml:space="preserve"> آن‌ها </w:t>
      </w:r>
      <w:r w:rsidRPr="00104547">
        <w:rPr>
          <w:rStyle w:val="Char2"/>
          <w:rFonts w:hint="cs"/>
          <w:rtl/>
        </w:rPr>
        <w:t>را آورد و در طول یک گفتگوی آرام حق را برایشان بازگو کرد و نیمی از</w:t>
      </w:r>
      <w:r w:rsidR="00435B45" w:rsidRPr="00104547">
        <w:rPr>
          <w:rStyle w:val="Char2"/>
          <w:rFonts w:hint="cs"/>
          <w:rtl/>
        </w:rPr>
        <w:t xml:space="preserve"> آن‌ها </w:t>
      </w:r>
      <w:r w:rsidRPr="00104547">
        <w:rPr>
          <w:rStyle w:val="Char2"/>
          <w:rFonts w:hint="cs"/>
          <w:rtl/>
        </w:rPr>
        <w:t>به آغوش اسلام بازگشتند</w:t>
      </w:r>
      <w:r w:rsidRPr="00104547">
        <w:rPr>
          <w:rStyle w:val="Char2"/>
          <w:vertAlign w:val="superscript"/>
          <w:rtl/>
        </w:rPr>
        <w:footnoteReference w:id="1231"/>
      </w:r>
      <w:r w:rsidRPr="00104547">
        <w:rPr>
          <w:rStyle w:val="Char2"/>
          <w:rFonts w:hint="cs"/>
          <w:rtl/>
        </w:rPr>
        <w:t xml:space="preserve">. </w:t>
      </w:r>
    </w:p>
    <w:p w:rsidR="00C12317" w:rsidRPr="00104547" w:rsidRDefault="00C12317" w:rsidP="00A27754">
      <w:pPr>
        <w:pStyle w:val="3-"/>
        <w:rPr>
          <w:rtl/>
        </w:rPr>
      </w:pPr>
      <w:bookmarkStart w:id="886" w:name="_Toc307452004"/>
      <w:bookmarkStart w:id="887" w:name="_Toc439578439"/>
      <w:r w:rsidRPr="00104547">
        <w:rPr>
          <w:rFonts w:hint="cs"/>
          <w:rtl/>
        </w:rPr>
        <w:t>علت پنجم: تأثیر الگوها و نمونه‌ها</w:t>
      </w:r>
      <w:bookmarkEnd w:id="886"/>
      <w:bookmarkEnd w:id="887"/>
    </w:p>
    <w:p w:rsidR="00C12317" w:rsidRPr="00104547" w:rsidRDefault="00C12317" w:rsidP="00104547">
      <w:pPr>
        <w:ind w:firstLine="227"/>
        <w:jc w:val="both"/>
        <w:rPr>
          <w:rStyle w:val="Char2"/>
          <w:rtl/>
        </w:rPr>
      </w:pPr>
      <w:r w:rsidRPr="00104547">
        <w:rPr>
          <w:rStyle w:val="Char2"/>
          <w:rFonts w:hint="cs"/>
          <w:rtl/>
        </w:rPr>
        <w:t>در بسیاری از اوقات تغییرات پسندیده خواه در سطح فردی یا جمعی حرکت و جنبشی است که به صورت تدریجی کامل می‌شود. گاهی یکی از مذاهب یا جامعه‌ها در مرحله‌ای زندگی می‌کند که ابرهای انبوه جمود و انحرافات که به صورت تقلیدی و موروثی درآمده‌اند، آن را پوشانیده است، عبور از</w:t>
      </w:r>
      <w:r w:rsidR="00435B45" w:rsidRPr="00104547">
        <w:rPr>
          <w:rStyle w:val="Char2"/>
          <w:rFonts w:hint="cs"/>
          <w:rtl/>
        </w:rPr>
        <w:t xml:space="preserve"> آن‌ها </w:t>
      </w:r>
      <w:r w:rsidRPr="00104547">
        <w:rPr>
          <w:rStyle w:val="Char2"/>
          <w:rFonts w:hint="cs"/>
          <w:rtl/>
        </w:rPr>
        <w:t>بسیار مشکل است. پس اولین ناقد در گشودن دروازه اصلاح برای بسیاری از کسانی که بعد از او می‌آیند بسیار تأثیر دارد.</w:t>
      </w:r>
    </w:p>
    <w:p w:rsidR="00C12317" w:rsidRPr="00104547" w:rsidRDefault="00C12317" w:rsidP="00104547">
      <w:pPr>
        <w:ind w:firstLine="227"/>
        <w:jc w:val="both"/>
        <w:rPr>
          <w:rStyle w:val="Char2"/>
          <w:rtl/>
        </w:rPr>
      </w:pPr>
      <w:r w:rsidRPr="00104547">
        <w:rPr>
          <w:rStyle w:val="Char2"/>
          <w:rFonts w:hint="cs"/>
          <w:rtl/>
        </w:rPr>
        <w:t>در این کتاب دیدیم که برقعی بعد از آیت‌الله کاشانی به تجدد کشیده شد. همچنان که محمد خالصی از نیروی پدرش تأثیر گرفت، و همچنان که ملاحظه شد دکتر موسی موسوی به شکل وسیعی به بعضی از دیدگاه</w:t>
      </w:r>
      <w:r w:rsidR="006E03FC" w:rsidRPr="00104547">
        <w:rPr>
          <w:rStyle w:val="Char2"/>
          <w:rFonts w:hint="eastAsia"/>
          <w:rtl/>
        </w:rPr>
        <w:t>‌</w:t>
      </w:r>
      <w:r w:rsidRPr="00104547">
        <w:rPr>
          <w:rStyle w:val="Char2"/>
          <w:rFonts w:hint="cs"/>
          <w:rtl/>
        </w:rPr>
        <w:t>های جدش استناد می‌کند، و معتقد بود که برنامه او ادامه برنامه‌های اصلاحی جدش است. همچنان که محمد حسین فضل الله و دوست دارانش، خودشان را از اتهام زندیقی</w:t>
      </w:r>
      <w:r w:rsidRPr="00104547">
        <w:rPr>
          <w:rStyle w:val="Char2"/>
          <w:vertAlign w:val="superscript"/>
          <w:rtl/>
        </w:rPr>
        <w:footnoteReference w:id="1232"/>
      </w:r>
      <w:r w:rsidRPr="00104547">
        <w:rPr>
          <w:rStyle w:val="Char2"/>
          <w:rFonts w:hint="cs"/>
          <w:rtl/>
        </w:rPr>
        <w:t xml:space="preserve"> بودنی که محسن امین عاملی به</w:t>
      </w:r>
      <w:r w:rsidR="00435B45" w:rsidRPr="00104547">
        <w:rPr>
          <w:rStyle w:val="Char2"/>
          <w:rFonts w:hint="cs"/>
          <w:rtl/>
        </w:rPr>
        <w:t xml:space="preserve"> آن‌ها </w:t>
      </w:r>
      <w:r w:rsidRPr="00104547">
        <w:rPr>
          <w:rStyle w:val="Char2"/>
          <w:rFonts w:hint="cs"/>
          <w:rtl/>
        </w:rPr>
        <w:t>زده بود، رهانیدند، همچنان که خود را از اتهام بعضی از متأخرین رهانیدند</w:t>
      </w:r>
      <w:r w:rsidRPr="00104547">
        <w:rPr>
          <w:rStyle w:val="Char2"/>
          <w:vertAlign w:val="superscript"/>
          <w:rtl/>
        </w:rPr>
        <w:footnoteReference w:id="1233"/>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همچنان که توجه روشن</w:t>
      </w:r>
      <w:r w:rsidR="006E03FC" w:rsidRPr="00104547">
        <w:rPr>
          <w:rStyle w:val="Char2"/>
          <w:rFonts w:hint="eastAsia"/>
          <w:rtl/>
        </w:rPr>
        <w:t>‌</w:t>
      </w:r>
      <w:r w:rsidRPr="00104547">
        <w:rPr>
          <w:rStyle w:val="Char2"/>
          <w:rFonts w:hint="cs"/>
          <w:rtl/>
        </w:rPr>
        <w:t>فکران دینی ایران نقش بارزی در محافظت بسیاری از جوانان ایرانی از الحاد و کمونیستی و کفر داشتند، و در حقیقت یک سلسله متوالی بود. پس دکتر علی شریعتی مرد برجسته و پیشین این جریان بود. و امروز در ایران نمونه‌های متعددی از مشابه‌های شریعتی در مذهب امامیه وجود دارد. و شاید توجه طلابی که بسیاری از ادبیات امامیه را رد می‌کنند، فرزند این جریان باشند.</w:t>
      </w:r>
    </w:p>
    <w:p w:rsidR="006E03FC" w:rsidRPr="00104547" w:rsidRDefault="00C12317" w:rsidP="00104547">
      <w:pPr>
        <w:ind w:firstLine="227"/>
        <w:jc w:val="both"/>
        <w:rPr>
          <w:rStyle w:val="Char2"/>
          <w:rtl/>
        </w:rPr>
      </w:pPr>
      <w:r w:rsidRPr="00104547">
        <w:rPr>
          <w:rStyle w:val="Char2"/>
          <w:rFonts w:hint="cs"/>
          <w:rtl/>
        </w:rPr>
        <w:t>تمامی‌</w:t>
      </w:r>
      <w:r w:rsidR="00435B45" w:rsidRPr="00104547">
        <w:rPr>
          <w:rStyle w:val="Char2"/>
          <w:rFonts w:hint="cs"/>
          <w:rtl/>
        </w:rPr>
        <w:t xml:space="preserve"> این‌ها </w:t>
      </w:r>
      <w:r w:rsidRPr="00104547">
        <w:rPr>
          <w:rStyle w:val="Char2"/>
          <w:rFonts w:hint="cs"/>
          <w:rtl/>
        </w:rPr>
        <w:t>بر حقیقت مهمی در فلسفه تحولات و تغییرات پسندیده در همه مذاهب تأکید می‌کند، و آن اولین منتقد است که به عنوان منبع و مصدری است که منتقد دوم از آن استفاده می‌کند. و گاهی منتقد اول از جمله کسانی نیست که از نقد مسایل اصلی و مهم استفاده ببرد. ولی اقدامات وی از زمان خود بسیار بزرگ است. پس منتقد اول، بهره اول بودن و افتتاح اصلاحات را می‌برد و منتقد دوم بهره پیشرفت و جلو‌بردن اصلاحات را می‌برد:</w:t>
      </w:r>
    </w:p>
    <w:p w:rsidR="006E03FC" w:rsidRPr="00104547" w:rsidRDefault="006E03FC"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وَكُلّٗ</w:t>
      </w:r>
      <w:r w:rsidRPr="00104547">
        <w:rPr>
          <w:rStyle w:val="Char7"/>
          <w:rFonts w:hint="eastAsia"/>
          <w:rtl/>
        </w:rPr>
        <w:t>ا</w:t>
      </w:r>
      <w:r w:rsidRPr="00104547">
        <w:rPr>
          <w:rStyle w:val="Char7"/>
          <w:rtl/>
        </w:rPr>
        <w:t xml:space="preserve"> وَعَدَ </w:t>
      </w:r>
      <w:r w:rsidRPr="00104547">
        <w:rPr>
          <w:rStyle w:val="Char7"/>
          <w:rFonts w:hint="cs"/>
          <w:rtl/>
        </w:rPr>
        <w:t>ٱ</w:t>
      </w:r>
      <w:r w:rsidRPr="00104547">
        <w:rPr>
          <w:rStyle w:val="Char7"/>
          <w:rFonts w:hint="eastAsia"/>
          <w:rtl/>
        </w:rPr>
        <w:t>للَّهُ</w:t>
      </w:r>
      <w:r w:rsidRPr="00104547">
        <w:rPr>
          <w:rStyle w:val="Char7"/>
          <w:rtl/>
        </w:rPr>
        <w:t xml:space="preserve"> </w:t>
      </w:r>
      <w:r w:rsidRPr="00104547">
        <w:rPr>
          <w:rStyle w:val="Char7"/>
          <w:rFonts w:hint="cs"/>
          <w:rtl/>
        </w:rPr>
        <w:t>ٱ</w:t>
      </w:r>
      <w:r w:rsidRPr="00104547">
        <w:rPr>
          <w:rStyle w:val="Char7"/>
          <w:rFonts w:hint="eastAsia"/>
          <w:rtl/>
        </w:rPr>
        <w:t>لۡحُسۡنَىٰۚ</w:t>
      </w:r>
      <w:r w:rsidRPr="00104547">
        <w:rPr>
          <w:rStyle w:val="Char7"/>
          <w:rtl/>
        </w:rPr>
        <w:t>١٠</w:t>
      </w:r>
      <w:r w:rsidRPr="00104547">
        <w:rPr>
          <w:rStyle w:val="Char2"/>
          <w:rFonts w:cs="Traditional Arabic"/>
          <w:color w:val="000000"/>
          <w:shd w:val="clear" w:color="auto" w:fill="FFFFFF"/>
          <w:rtl/>
        </w:rPr>
        <w:t>﴾</w:t>
      </w:r>
      <w:r w:rsidRPr="00104547">
        <w:rPr>
          <w:rStyle w:val="Char5"/>
          <w:rtl/>
        </w:rPr>
        <w:t xml:space="preserve"> [الحد</w:t>
      </w:r>
      <w:r w:rsidR="0024533F">
        <w:rPr>
          <w:rStyle w:val="Char5"/>
          <w:rtl/>
        </w:rPr>
        <w:t>ی</w:t>
      </w:r>
      <w:r w:rsidRPr="00104547">
        <w:rPr>
          <w:rStyle w:val="Char5"/>
          <w:rtl/>
        </w:rPr>
        <w:t>د: 10]</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و خداوند به هر دو وعده ن</w:t>
      </w:r>
      <w:r w:rsidR="000C5D3E" w:rsidRPr="00104547">
        <w:rPr>
          <w:rStyle w:val="Char2"/>
          <w:rtl/>
        </w:rPr>
        <w:t>یک</w:t>
      </w:r>
      <w:r w:rsidRPr="00104547">
        <w:rPr>
          <w:rStyle w:val="Char2"/>
          <w:rtl/>
        </w:rPr>
        <w:t xml:space="preserve"> داده</w:t>
      </w:r>
      <w:r w:rsidRPr="00104547">
        <w:rPr>
          <w:rFonts w:cs="Traditional Arabic" w:hint="cs"/>
          <w:rtl/>
          <w:lang w:bidi="fa-IR"/>
        </w:rPr>
        <w:t>»</w:t>
      </w:r>
      <w:r w:rsidRPr="00104547">
        <w:rPr>
          <w:rStyle w:val="Char2"/>
          <w:rFonts w:hint="cs"/>
          <w:rtl/>
        </w:rPr>
        <w:t>.</w:t>
      </w:r>
    </w:p>
    <w:p w:rsidR="00C12317" w:rsidRPr="00104547" w:rsidRDefault="00C12317" w:rsidP="00A27754">
      <w:pPr>
        <w:pStyle w:val="3-"/>
        <w:rPr>
          <w:rtl/>
        </w:rPr>
      </w:pPr>
      <w:bookmarkStart w:id="888" w:name="_Toc307452005"/>
      <w:bookmarkStart w:id="889" w:name="_Toc439578440"/>
      <w:r w:rsidRPr="00104547">
        <w:rPr>
          <w:rFonts w:hint="cs"/>
          <w:rtl/>
        </w:rPr>
        <w:t>علت ششم: تسلط اهل مذهب</w:t>
      </w:r>
      <w:bookmarkEnd w:id="888"/>
      <w:bookmarkEnd w:id="889"/>
    </w:p>
    <w:p w:rsidR="00C12317" w:rsidRPr="00104547" w:rsidRDefault="00C12317" w:rsidP="00104547">
      <w:pPr>
        <w:ind w:firstLine="227"/>
        <w:jc w:val="both"/>
        <w:rPr>
          <w:rStyle w:val="Char2"/>
          <w:rtl/>
        </w:rPr>
      </w:pPr>
      <w:r w:rsidRPr="00104547">
        <w:rPr>
          <w:rStyle w:val="Char2"/>
          <w:rFonts w:hint="cs"/>
          <w:rtl/>
        </w:rPr>
        <w:t>از جمله علت</w:t>
      </w:r>
      <w:r w:rsidR="00A27754">
        <w:rPr>
          <w:rStyle w:val="Char2"/>
          <w:rFonts w:hint="eastAsia"/>
          <w:rtl/>
        </w:rPr>
        <w:t>‌</w:t>
      </w:r>
      <w:r w:rsidRPr="00104547">
        <w:rPr>
          <w:rStyle w:val="Char2"/>
          <w:rFonts w:hint="cs"/>
          <w:rtl/>
        </w:rPr>
        <w:t>هایی که بسیاری از مردم را از رهایی از بند تبعیت و تقلید از مذهب و هر جریان دیگری منع می‌کند، تسلط بعضی از افراد برجسته به اسم مذهب یا جنبشی است. انسان بر اساس سرشت عشق به آزادی و تنفر از بندگی خلق شده است. بنابراین تسلط و فشار و شکنجه به نام دین از بزرگترین علت</w:t>
      </w:r>
      <w:r w:rsidR="006E03FC" w:rsidRPr="00104547">
        <w:rPr>
          <w:rStyle w:val="Char2"/>
          <w:rFonts w:hint="eastAsia"/>
          <w:rtl/>
        </w:rPr>
        <w:t>‌</w:t>
      </w:r>
      <w:r w:rsidRPr="00104547">
        <w:rPr>
          <w:rStyle w:val="Char2"/>
          <w:rFonts w:hint="cs"/>
          <w:rtl/>
        </w:rPr>
        <w:t>های گریز و تغییر می‌باشد.</w:t>
      </w:r>
    </w:p>
    <w:p w:rsidR="00C12317" w:rsidRPr="00104547" w:rsidRDefault="00C12317" w:rsidP="00104547">
      <w:pPr>
        <w:ind w:firstLine="227"/>
        <w:jc w:val="both"/>
        <w:rPr>
          <w:rStyle w:val="Char2"/>
          <w:rtl/>
        </w:rPr>
      </w:pPr>
      <w:r w:rsidRPr="00104547">
        <w:rPr>
          <w:rStyle w:val="Char2"/>
          <w:rFonts w:hint="cs"/>
          <w:rtl/>
        </w:rPr>
        <w:t>شاید تاریخ جدید مسیحیت بزرگترین شاهد بر بزرگترین تحولات فرهنگی باشد که علت آن واضح است، و آن تسلط به نام دین است. به طوری که مذهب لائیک را به وجود آورد (به هدف رهایی از قید و بندهای ساختگی دین).</w:t>
      </w:r>
    </w:p>
    <w:p w:rsidR="00C12317" w:rsidRPr="00104547" w:rsidRDefault="00C12317" w:rsidP="00104547">
      <w:pPr>
        <w:ind w:firstLine="227"/>
        <w:jc w:val="both"/>
        <w:rPr>
          <w:rStyle w:val="Char2"/>
          <w:rtl/>
        </w:rPr>
      </w:pPr>
      <w:r w:rsidRPr="00104547">
        <w:rPr>
          <w:rStyle w:val="Char2"/>
          <w:rFonts w:hint="cs"/>
          <w:rtl/>
        </w:rPr>
        <w:t>خود این امر در بسیاری از اوقات بر دست افراد انجام می‌شود، به گونه‌ای که بعضی از</w:t>
      </w:r>
      <w:r w:rsidR="00435B45" w:rsidRPr="00104547">
        <w:rPr>
          <w:rStyle w:val="Char2"/>
          <w:rFonts w:hint="cs"/>
          <w:rtl/>
        </w:rPr>
        <w:t xml:space="preserve"> آن‌ها </w:t>
      </w:r>
      <w:r w:rsidRPr="00104547">
        <w:rPr>
          <w:rStyle w:val="Char2"/>
          <w:rFonts w:hint="cs"/>
          <w:rtl/>
        </w:rPr>
        <w:t>خود را مقید به قیود باطلی می‌بینند که لباس دین بر آن پوشانده شده است. خواه قیود فرهنگی باشد که مانع بررسی و استفاده از آرای مورد قبولش می‌باشد، و خواه تسلط بر مال و جان و وطن که مانع زندگی دنیا می‌شود، که خداوند آن را بر عهده انسان</w:t>
      </w:r>
      <w:r w:rsidR="006E03FC" w:rsidRPr="00104547">
        <w:rPr>
          <w:rStyle w:val="Char2"/>
          <w:rFonts w:hint="eastAsia"/>
          <w:rtl/>
        </w:rPr>
        <w:t>‌</w:t>
      </w:r>
      <w:r w:rsidRPr="00104547">
        <w:rPr>
          <w:rStyle w:val="Char2"/>
          <w:rFonts w:hint="cs"/>
          <w:rtl/>
        </w:rPr>
        <w:t>ها گذاشته است.</w:t>
      </w:r>
    </w:p>
    <w:p w:rsidR="00C12317" w:rsidRPr="00104547" w:rsidRDefault="00C12317" w:rsidP="00104547">
      <w:pPr>
        <w:ind w:firstLine="227"/>
        <w:jc w:val="both"/>
        <w:rPr>
          <w:rStyle w:val="Char2"/>
          <w:rtl/>
        </w:rPr>
      </w:pPr>
      <w:r w:rsidRPr="00104547">
        <w:rPr>
          <w:rStyle w:val="Char2"/>
          <w:rFonts w:hint="cs"/>
          <w:rtl/>
        </w:rPr>
        <w:t>و شاید این امر باعث شده است که داعیان اصلاح و اعتدال جرأت پیدا کنند که آرا و نظراتشان را آشکارا بیان کنند، و بخاطر انتشار</w:t>
      </w:r>
      <w:r w:rsidR="00435B45" w:rsidRPr="00104547">
        <w:rPr>
          <w:rStyle w:val="Char2"/>
          <w:rFonts w:hint="cs"/>
          <w:rtl/>
        </w:rPr>
        <w:t xml:space="preserve"> آن‌ها </w:t>
      </w:r>
      <w:r w:rsidRPr="00104547">
        <w:rPr>
          <w:rStyle w:val="Char2"/>
          <w:rFonts w:hint="cs"/>
          <w:rtl/>
        </w:rPr>
        <w:t>بجنگند و تفکیرهای خود را به کار بیاندازند، و به نام مذهب بر بعضی از مسلمانان سخت‌گیری کنند. و</w:t>
      </w:r>
      <w:r w:rsidR="00435B45" w:rsidRPr="00104547">
        <w:rPr>
          <w:rStyle w:val="Char2"/>
          <w:rFonts w:hint="cs"/>
          <w:rtl/>
        </w:rPr>
        <w:t xml:space="preserve"> این‌ها </w:t>
      </w:r>
      <w:r w:rsidRPr="00104547">
        <w:rPr>
          <w:rStyle w:val="Char2"/>
          <w:rFonts w:hint="cs"/>
          <w:rtl/>
        </w:rPr>
        <w:t>باعث شده است که</w:t>
      </w:r>
      <w:r w:rsidR="00435B45" w:rsidRPr="00104547">
        <w:rPr>
          <w:rStyle w:val="Char2"/>
          <w:rFonts w:hint="cs"/>
          <w:rtl/>
        </w:rPr>
        <w:t xml:space="preserve"> آن‌ها </w:t>
      </w:r>
      <w:r w:rsidRPr="00104547">
        <w:rPr>
          <w:rStyle w:val="Char2"/>
          <w:rFonts w:hint="cs"/>
          <w:rtl/>
        </w:rPr>
        <w:t>مقاومت کنند و با صدای رسا دعوتشان را آشکارا اعلام کنند.</w:t>
      </w:r>
    </w:p>
    <w:p w:rsidR="00C12317" w:rsidRPr="00104547" w:rsidRDefault="00C12317" w:rsidP="00104547">
      <w:pPr>
        <w:ind w:firstLine="227"/>
        <w:jc w:val="both"/>
        <w:rPr>
          <w:rStyle w:val="Char2"/>
          <w:rtl/>
        </w:rPr>
      </w:pPr>
      <w:r w:rsidRPr="00104547">
        <w:rPr>
          <w:rStyle w:val="Char2"/>
          <w:rFonts w:hint="cs"/>
          <w:rtl/>
        </w:rPr>
        <w:t xml:space="preserve">به عنوان مثال واضحی در این مورد، محمد حسین فضل الله در اوایل حملاتی که علیه وی شروع شده بود، بیان کرد که او در معرض ترور معنوی است. و او بسیار تلاش کرد تا این فتنه که علیه وی صورت گرفته است را آرام کند، ولی افراد مسلط و صاحبان تروریسم فکری در گمراه‌خواندن و تکفیر وی جلو افتادند. و برای ابطال مرجعیت وی خیلی فعالیت کردند. و این فتنه بسیاری از کسانی که او را نمی‌شناختند، پیرو و طرفدار او کرد، همچنان که در پذیرفتن پایگاه رسانه‌ها به شکل بزرگتری موفق شد. </w:t>
      </w:r>
    </w:p>
    <w:p w:rsidR="00C12317" w:rsidRPr="00104547" w:rsidRDefault="00C12317" w:rsidP="00104547">
      <w:pPr>
        <w:ind w:firstLine="227"/>
        <w:jc w:val="both"/>
        <w:rPr>
          <w:rStyle w:val="Char2"/>
          <w:rtl/>
        </w:rPr>
      </w:pPr>
      <w:r w:rsidRPr="00104547">
        <w:rPr>
          <w:rStyle w:val="Char2"/>
          <w:rFonts w:hint="cs"/>
          <w:rtl/>
        </w:rPr>
        <w:t>و همچنان که گفته‌اند: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6E03FC" w:rsidRPr="00104547" w:rsidTr="006E03FC">
        <w:tc>
          <w:tcPr>
            <w:tcW w:w="3368" w:type="dxa"/>
          </w:tcPr>
          <w:p w:rsidR="006E03FC" w:rsidRPr="00104547" w:rsidRDefault="006E03FC" w:rsidP="00104547">
            <w:pPr>
              <w:pStyle w:val="ad"/>
              <w:ind w:firstLine="0"/>
              <w:jc w:val="lowKashida"/>
              <w:rPr>
                <w:rStyle w:val="Char2"/>
                <w:sz w:val="2"/>
                <w:szCs w:val="2"/>
                <w:rtl/>
              </w:rPr>
            </w:pPr>
            <w:r w:rsidRPr="00104547">
              <w:rPr>
                <w:rtl/>
              </w:rPr>
              <w:t>وإذا أرادَ الله نشر فضیل</w:t>
            </w:r>
            <w:r w:rsidRPr="00104547">
              <w:rPr>
                <w:rFonts w:hint="cs"/>
                <w:rtl/>
              </w:rPr>
              <w:t>ة</w:t>
            </w:r>
            <w:r w:rsidRPr="00104547">
              <w:rPr>
                <w:rtl/>
              </w:rPr>
              <w:t>ِ</w:t>
            </w:r>
            <w:r w:rsidRPr="00104547">
              <w:rPr>
                <w:rFonts w:hint="cs"/>
                <w:rtl/>
              </w:rPr>
              <w:br/>
            </w:r>
          </w:p>
        </w:tc>
        <w:tc>
          <w:tcPr>
            <w:tcW w:w="567" w:type="dxa"/>
          </w:tcPr>
          <w:p w:rsidR="006E03FC" w:rsidRPr="00104547" w:rsidRDefault="006E03FC" w:rsidP="00104547">
            <w:pPr>
              <w:jc w:val="lowKashida"/>
              <w:rPr>
                <w:rStyle w:val="Char2"/>
                <w:rtl/>
              </w:rPr>
            </w:pPr>
          </w:p>
        </w:tc>
        <w:tc>
          <w:tcPr>
            <w:tcW w:w="3369" w:type="dxa"/>
          </w:tcPr>
          <w:p w:rsidR="006E03FC" w:rsidRPr="00104547" w:rsidRDefault="006E03FC" w:rsidP="00104547">
            <w:pPr>
              <w:pStyle w:val="ad"/>
              <w:ind w:firstLine="0"/>
              <w:jc w:val="lowKashida"/>
              <w:rPr>
                <w:rStyle w:val="Char2"/>
                <w:sz w:val="2"/>
                <w:szCs w:val="2"/>
                <w:rtl/>
              </w:rPr>
            </w:pPr>
            <w:r w:rsidRPr="00104547">
              <w:rPr>
                <w:rtl/>
              </w:rPr>
              <w:t>طویت أتاح لها لسان حسود</w:t>
            </w:r>
            <w:r w:rsidRPr="00104547">
              <w:rPr>
                <w:rFonts w:hint="cs"/>
                <w:rtl/>
              </w:rPr>
              <w:br/>
            </w:r>
          </w:p>
        </w:tc>
      </w:tr>
      <w:tr w:rsidR="006E03FC" w:rsidRPr="00104547" w:rsidTr="006E03FC">
        <w:tc>
          <w:tcPr>
            <w:tcW w:w="3368" w:type="dxa"/>
          </w:tcPr>
          <w:p w:rsidR="006E03FC" w:rsidRPr="00104547" w:rsidRDefault="006E03FC" w:rsidP="00104547">
            <w:pPr>
              <w:pStyle w:val="ad"/>
              <w:ind w:firstLine="0"/>
              <w:jc w:val="lowKashida"/>
              <w:rPr>
                <w:rStyle w:val="Char2"/>
                <w:sz w:val="2"/>
                <w:szCs w:val="2"/>
                <w:rtl/>
              </w:rPr>
            </w:pPr>
            <w:r w:rsidRPr="00104547">
              <w:rPr>
                <w:rtl/>
              </w:rPr>
              <w:t>لولا اشتعال النار فیما جاورت</w:t>
            </w:r>
            <w:r w:rsidRPr="00104547">
              <w:rPr>
                <w:rFonts w:hint="cs"/>
                <w:rtl/>
              </w:rPr>
              <w:br/>
            </w:r>
          </w:p>
        </w:tc>
        <w:tc>
          <w:tcPr>
            <w:tcW w:w="567" w:type="dxa"/>
          </w:tcPr>
          <w:p w:rsidR="006E03FC" w:rsidRPr="00104547" w:rsidRDefault="006E03FC" w:rsidP="00104547">
            <w:pPr>
              <w:jc w:val="lowKashida"/>
              <w:rPr>
                <w:rStyle w:val="Char2"/>
                <w:rtl/>
              </w:rPr>
            </w:pPr>
          </w:p>
        </w:tc>
        <w:tc>
          <w:tcPr>
            <w:tcW w:w="3369" w:type="dxa"/>
          </w:tcPr>
          <w:p w:rsidR="006E03FC" w:rsidRPr="00104547" w:rsidRDefault="006E03FC" w:rsidP="00104547">
            <w:pPr>
              <w:pStyle w:val="ad"/>
              <w:ind w:firstLine="0"/>
              <w:jc w:val="lowKashida"/>
              <w:rPr>
                <w:rStyle w:val="Char2"/>
                <w:sz w:val="2"/>
                <w:szCs w:val="2"/>
                <w:rtl/>
              </w:rPr>
            </w:pPr>
            <w:r w:rsidRPr="00104547">
              <w:rPr>
                <w:rtl/>
              </w:rPr>
              <w:t xml:space="preserve">ما </w:t>
            </w:r>
            <w:r w:rsidR="00B24603">
              <w:rPr>
                <w:rtl/>
              </w:rPr>
              <w:t>ك</w:t>
            </w:r>
            <w:r w:rsidRPr="00104547">
              <w:rPr>
                <w:rtl/>
              </w:rPr>
              <w:t>ان یعرف طیب عرف العود</w:t>
            </w:r>
            <w:r w:rsidRPr="00104547">
              <w:rPr>
                <w:rStyle w:val="FootnoteReference"/>
                <w:rFonts w:ascii="Lotus Linotype" w:hAnsi="Lotus Linotype" w:cs="IRNazli"/>
                <w:rtl/>
              </w:rPr>
              <w:footnoteReference w:id="1234"/>
            </w:r>
            <w:r w:rsidRPr="00104547">
              <w:rPr>
                <w:rFonts w:hint="cs"/>
                <w:rtl/>
              </w:rPr>
              <w:br/>
            </w:r>
          </w:p>
        </w:tc>
      </w:tr>
    </w:tbl>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Fonts w:hint="cs"/>
          <w:rtl/>
        </w:rPr>
        <w:t>اگر خداوند بخواهد که فضیلت برچیده شده‌ای را انتشار بدهد زبان حسود را برای آن آماده می‌کند، چون اگر گرمای آتش نمی‌بود بوی خوش چوب عود هرگز احساس نمی‌شد</w:t>
      </w:r>
      <w:r w:rsidRPr="00104547">
        <w:rPr>
          <w:rFonts w:cs="Traditional Arabic" w:hint="cs"/>
          <w:rtl/>
          <w:lang w:bidi="fa-IR"/>
        </w:rPr>
        <w:t>»</w:t>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گمان می‌کنم که حمله‌ای که به دکتر موسی موسوی صورت گرفت از بزرگترین علتهایی بود که او را بر نقد شجاع کرد. و در شرح حال استاد احمد کاتب می‌بینیم که او نمی‌خواست در ابتدا خروج از عبای امامت را رد کند، ولی ندانستن افکار وی و در ردکردن</w:t>
      </w:r>
      <w:r w:rsidR="00435B45" w:rsidRPr="00104547">
        <w:rPr>
          <w:rStyle w:val="Char2"/>
          <w:rFonts w:hint="cs"/>
          <w:rtl/>
        </w:rPr>
        <w:t xml:space="preserve"> آن‌ها </w:t>
      </w:r>
      <w:r w:rsidRPr="00104547">
        <w:rPr>
          <w:rStyle w:val="Char2"/>
          <w:rFonts w:hint="cs"/>
          <w:rtl/>
        </w:rPr>
        <w:t>و سپس هجوم علیه وی او را بر نقد علنی شجاع کرد.</w:t>
      </w:r>
    </w:p>
    <w:p w:rsidR="00C12317" w:rsidRPr="00104547" w:rsidRDefault="00C12317" w:rsidP="00104547">
      <w:pPr>
        <w:ind w:firstLine="227"/>
        <w:jc w:val="both"/>
        <w:rPr>
          <w:rStyle w:val="Char2"/>
          <w:rtl/>
        </w:rPr>
      </w:pPr>
      <w:r w:rsidRPr="00104547">
        <w:rPr>
          <w:rStyle w:val="Char2"/>
          <w:rFonts w:hint="cs"/>
          <w:rtl/>
        </w:rPr>
        <w:t>درسی که لازم است هر صاحب حقی بداند این است که تسلط بر آزادیهایی که شریعت تضمین کرده است، و فرض باورهای خود هر چند که صحیح هم باشد، از لحاظ شرعی و عقلی اشتباه و گناه است. چون شریعت بزرگترین ضرورت</w:t>
      </w:r>
      <w:r w:rsidR="00BA0A4A" w:rsidRPr="00104547">
        <w:rPr>
          <w:rStyle w:val="Char2"/>
          <w:rFonts w:hint="eastAsia"/>
          <w:rtl/>
        </w:rPr>
        <w:t>‌</w:t>
      </w:r>
      <w:r w:rsidRPr="00104547">
        <w:rPr>
          <w:rStyle w:val="Char2"/>
          <w:rFonts w:hint="cs"/>
          <w:rtl/>
        </w:rPr>
        <w:t xml:space="preserve">ها را که وارد شدن به دین است بر کسی فرض نکرده است. بلکه به مسلمانان یاد داده است که با باورها و اعتقادات مردم به خوبی رفتار کنند، و در جامعه اسلامی حوزه‌ای در اختیار هر فردی که وارد اسلام می‌شود، قرار داده شده است تا در آن بنگرد و تأمل کند و بررسی کند. </w:t>
      </w:r>
    </w:p>
    <w:p w:rsidR="00C12317" w:rsidRPr="00104547" w:rsidRDefault="00C12317" w:rsidP="00104547">
      <w:pPr>
        <w:ind w:firstLine="227"/>
        <w:jc w:val="both"/>
        <w:rPr>
          <w:rStyle w:val="Char2"/>
          <w:rtl/>
        </w:rPr>
      </w:pPr>
      <w:r w:rsidRPr="00104547">
        <w:rPr>
          <w:rStyle w:val="Char2"/>
          <w:rFonts w:hint="cs"/>
          <w:rtl/>
        </w:rPr>
        <w:t>متأسفانه در میان کسانی که از اهل سنت و جماعت تنفر دارند، می‌بینیم که گاهی شهادت می‌دهند که بعضی از کسانی که به حق منتسب هستند، تخطئه می‌کنند وقتی که در راه دوری قدم برمی‌دارند و آرای خود را فرض می‌کنند و با مخالفان اهل سنت خود جدای از دیگران مناقشه نمی‌کنند، بلکه به تمامی مخالفان یک حکم می‌دهند، هر چند که مخالفت در آرای فقهی باشد. و این امور نتایجی به دست می‌آورد که جز فرصت‌طلبان کسی از آن خشنود نیست.</w:t>
      </w:r>
    </w:p>
    <w:p w:rsidR="00C12317" w:rsidRPr="00104547" w:rsidRDefault="00C12317" w:rsidP="00A27754">
      <w:pPr>
        <w:pStyle w:val="3-"/>
        <w:rPr>
          <w:rtl/>
        </w:rPr>
      </w:pPr>
      <w:bookmarkStart w:id="890" w:name="_Toc307452006"/>
      <w:bookmarkStart w:id="891" w:name="_Toc439578441"/>
      <w:r w:rsidRPr="00104547">
        <w:rPr>
          <w:rFonts w:hint="cs"/>
          <w:rtl/>
        </w:rPr>
        <w:t>علت هفتم: بحث و بررسی خالصانه</w:t>
      </w:r>
      <w:bookmarkEnd w:id="890"/>
      <w:bookmarkEnd w:id="891"/>
    </w:p>
    <w:p w:rsidR="00C12317" w:rsidRPr="00104547" w:rsidRDefault="00C12317" w:rsidP="00104547">
      <w:pPr>
        <w:ind w:firstLine="227"/>
        <w:jc w:val="both"/>
        <w:rPr>
          <w:rStyle w:val="Char2"/>
          <w:rtl/>
        </w:rPr>
      </w:pPr>
      <w:r w:rsidRPr="00104547">
        <w:rPr>
          <w:rStyle w:val="Char2"/>
          <w:rFonts w:hint="cs"/>
          <w:rtl/>
        </w:rPr>
        <w:t>از جمله علت</w:t>
      </w:r>
      <w:r w:rsidR="00A27754">
        <w:rPr>
          <w:rStyle w:val="Char2"/>
          <w:rFonts w:hint="eastAsia"/>
          <w:rtl/>
        </w:rPr>
        <w:t>‌</w:t>
      </w:r>
      <w:r w:rsidRPr="00104547">
        <w:rPr>
          <w:rStyle w:val="Char2"/>
          <w:rFonts w:hint="cs"/>
          <w:rtl/>
        </w:rPr>
        <w:t>های تغییر و تحولات پسندیده؛ روی‌آوردن به تحقیق و مطالعه صرف و بی‌نیاز از تقلید در مسایل اعتقادی است. برقعی بیان کرده است که روی‌آوردن او به تحقیق و مطالعه، علت بزرگی در ارشاد و هدایت من به بسیاری از این آرایی است که اخیراً بدان باور دارم.</w:t>
      </w:r>
      <w:r w:rsidRPr="00104547">
        <w:rPr>
          <w:rStyle w:val="Char2"/>
          <w:rtl/>
        </w:rPr>
        <w:t xml:space="preserve"> </w:t>
      </w:r>
    </w:p>
    <w:p w:rsidR="00C12317" w:rsidRPr="00104547" w:rsidRDefault="00C12317" w:rsidP="00104547">
      <w:pPr>
        <w:ind w:firstLine="227"/>
        <w:jc w:val="both"/>
        <w:rPr>
          <w:rStyle w:val="Char2"/>
          <w:rtl/>
        </w:rPr>
      </w:pPr>
      <w:r w:rsidRPr="00104547">
        <w:rPr>
          <w:rStyle w:val="Char2"/>
          <w:rFonts w:hint="cs"/>
          <w:rtl/>
        </w:rPr>
        <w:t>همچنین استاد احمد کاتب توانست در خلال تحقیق و بررسی و آگاهی به نتایجی برسد که گمان نمی‌کرد روزی به</w:t>
      </w:r>
      <w:r w:rsidR="00435B45" w:rsidRPr="00104547">
        <w:rPr>
          <w:rStyle w:val="Char2"/>
          <w:rFonts w:hint="cs"/>
          <w:rtl/>
        </w:rPr>
        <w:t xml:space="preserve"> آن‌ها </w:t>
      </w:r>
      <w:r w:rsidRPr="00104547">
        <w:rPr>
          <w:rStyle w:val="Char2"/>
          <w:rFonts w:hint="cs"/>
          <w:rtl/>
        </w:rPr>
        <w:t>برسد. و همچنین یاسری نیز اینگونه بود، چنانکه گذشت، و این تأکید می‌کند که گشودن افقهای تحقیق و اطلاع و آگاهی مخصوصاً در زمینه تحقیق به نتایج پسندیده‌ای منجر می‌شود، مخصوصاً به اتفاق تمام کسانی که تقلید در این امور را حرام می‌دانند. والله اعلم.</w:t>
      </w:r>
    </w:p>
    <w:p w:rsidR="00C12317" w:rsidRPr="00104547" w:rsidRDefault="00C12317" w:rsidP="00104547">
      <w:pPr>
        <w:ind w:firstLine="227"/>
        <w:jc w:val="both"/>
        <w:rPr>
          <w:rStyle w:val="Char2"/>
          <w:rtl/>
        </w:rPr>
      </w:pPr>
      <w:r w:rsidRPr="00104547">
        <w:rPr>
          <w:rStyle w:val="Char2"/>
          <w:rFonts w:hint="cs"/>
          <w:rtl/>
        </w:rPr>
        <w:t>این</w:t>
      </w:r>
      <w:r w:rsidR="00BA0A4A" w:rsidRPr="00104547">
        <w:rPr>
          <w:rStyle w:val="Char2"/>
          <w:rFonts w:hint="eastAsia"/>
          <w:rtl/>
        </w:rPr>
        <w:t>‌</w:t>
      </w:r>
      <w:r w:rsidRPr="00104547">
        <w:rPr>
          <w:rStyle w:val="Char2"/>
          <w:rFonts w:hint="cs"/>
          <w:rtl/>
        </w:rPr>
        <w:t>ها بارزترین علت</w:t>
      </w:r>
      <w:r w:rsidR="00BA0A4A" w:rsidRPr="00104547">
        <w:rPr>
          <w:rStyle w:val="Char2"/>
          <w:rFonts w:hint="eastAsia"/>
          <w:rtl/>
        </w:rPr>
        <w:t>‌</w:t>
      </w:r>
      <w:r w:rsidRPr="00104547">
        <w:rPr>
          <w:rStyle w:val="Char2"/>
          <w:rFonts w:hint="cs"/>
          <w:rtl/>
        </w:rPr>
        <w:t>هایی بود که توانستیم</w:t>
      </w:r>
      <w:r w:rsidR="00435B45" w:rsidRPr="00104547">
        <w:rPr>
          <w:rStyle w:val="Char2"/>
          <w:rFonts w:hint="cs"/>
          <w:rtl/>
        </w:rPr>
        <w:t xml:space="preserve"> آن‌ها </w:t>
      </w:r>
      <w:r w:rsidRPr="00104547">
        <w:rPr>
          <w:rStyle w:val="Char2"/>
          <w:rFonts w:hint="cs"/>
          <w:rtl/>
        </w:rPr>
        <w:t>را از میان حرکت تحولاتی که قبلاً به</w:t>
      </w:r>
      <w:r w:rsidR="00435B45" w:rsidRPr="00104547">
        <w:rPr>
          <w:rStyle w:val="Char2"/>
          <w:rFonts w:hint="cs"/>
          <w:rtl/>
        </w:rPr>
        <w:t xml:space="preserve"> آن‌ها </w:t>
      </w:r>
      <w:r w:rsidRPr="00104547">
        <w:rPr>
          <w:rStyle w:val="Char2"/>
          <w:rFonts w:hint="cs"/>
          <w:rtl/>
        </w:rPr>
        <w:t>اشاره کردیم، استخراج کنیم.</w:t>
      </w:r>
    </w:p>
    <w:p w:rsidR="00C12317" w:rsidRPr="00104547" w:rsidRDefault="00C12317" w:rsidP="00104547">
      <w:pPr>
        <w:pStyle w:val="StyleComplexBLotus12ptJustifiedFirstline05cmCharCharCharCharCharCharCharCharChar"/>
        <w:spacing w:line="240" w:lineRule="auto"/>
        <w:ind w:firstLine="0"/>
        <w:jc w:val="center"/>
        <w:rPr>
          <w:rStyle w:val="Char2"/>
          <w:rtl/>
        </w:rPr>
        <w:sectPr w:rsidR="00C12317" w:rsidRPr="00104547" w:rsidSect="004857A3">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pPr>
    </w:p>
    <w:p w:rsidR="00C12317" w:rsidRPr="00104547" w:rsidRDefault="00C12317" w:rsidP="00104547">
      <w:pPr>
        <w:pStyle w:val="2-"/>
        <w:rPr>
          <w:rtl/>
        </w:rPr>
      </w:pPr>
      <w:bookmarkStart w:id="892" w:name="_Toc307452007"/>
      <w:bookmarkStart w:id="893" w:name="_Toc439578442"/>
      <w:r w:rsidRPr="00104547">
        <w:rPr>
          <w:rFonts w:hint="cs"/>
          <w:rtl/>
        </w:rPr>
        <w:t>فصل دوم</w:t>
      </w:r>
      <w:r w:rsidRPr="00104547">
        <w:rPr>
          <w:rFonts w:hint="cs"/>
        </w:rPr>
        <w:t>:</w:t>
      </w:r>
      <w:r w:rsidRPr="00104547">
        <w:rPr>
          <w:rtl/>
        </w:rPr>
        <w:br/>
      </w:r>
      <w:r w:rsidRPr="00104547">
        <w:rPr>
          <w:rFonts w:hint="cs"/>
          <w:rtl/>
        </w:rPr>
        <w:t>روش</w:t>
      </w:r>
      <w:r w:rsidR="00A27754">
        <w:rPr>
          <w:rFonts w:hint="eastAsia"/>
          <w:rtl/>
        </w:rPr>
        <w:t>‌</w:t>
      </w:r>
      <w:r w:rsidRPr="00104547">
        <w:rPr>
          <w:rFonts w:hint="cs"/>
          <w:rtl/>
        </w:rPr>
        <w:t>ها و اسلوب نقد شخصیت</w:t>
      </w:r>
      <w:r w:rsidRPr="00104547">
        <w:rPr>
          <w:rStyle w:val="Char8"/>
          <w:rFonts w:hint="cs"/>
        </w:rPr>
        <w:t>‌</w:t>
      </w:r>
      <w:r w:rsidRPr="00104547">
        <w:rPr>
          <w:rFonts w:hint="cs"/>
          <w:rtl/>
        </w:rPr>
        <w:t>های اصلاحگر و میانه</w:t>
      </w:r>
      <w:r w:rsidRPr="00104547">
        <w:rPr>
          <w:rFonts w:hint="eastAsia"/>
          <w:rtl/>
        </w:rPr>
        <w:t>‌</w:t>
      </w:r>
      <w:r w:rsidRPr="00104547">
        <w:rPr>
          <w:rFonts w:hint="cs"/>
          <w:rtl/>
        </w:rPr>
        <w:t>رو</w:t>
      </w:r>
      <w:bookmarkEnd w:id="892"/>
      <w:bookmarkEnd w:id="893"/>
    </w:p>
    <w:p w:rsidR="00C12317" w:rsidRPr="00104547" w:rsidRDefault="00C12317" w:rsidP="00104547">
      <w:pPr>
        <w:pStyle w:val="3-"/>
        <w:rPr>
          <w:rtl/>
        </w:rPr>
      </w:pPr>
      <w:bookmarkStart w:id="894" w:name="_Toc307452008"/>
      <w:bookmarkStart w:id="895" w:name="_Toc439578443"/>
      <w:r w:rsidRPr="00104547">
        <w:rPr>
          <w:rFonts w:hint="cs"/>
          <w:rtl/>
        </w:rPr>
        <w:t>چرا اسلوب کسانی را بررسی می‌کنیم که تغییر و تحول پیدا کرده‌اند؟</w:t>
      </w:r>
      <w:bookmarkEnd w:id="894"/>
      <w:bookmarkEnd w:id="895"/>
    </w:p>
    <w:p w:rsidR="00C12317" w:rsidRPr="00104547" w:rsidRDefault="00C12317" w:rsidP="00104547">
      <w:pPr>
        <w:ind w:firstLine="227"/>
        <w:jc w:val="both"/>
        <w:rPr>
          <w:rStyle w:val="Char2"/>
          <w:rtl/>
        </w:rPr>
      </w:pPr>
      <w:r w:rsidRPr="00104547">
        <w:rPr>
          <w:rStyle w:val="Char2"/>
          <w:rFonts w:hint="cs"/>
          <w:rtl/>
        </w:rPr>
        <w:t>روشهای این مصلحان در نقد و مطرح‌کردن نظریاتشان مختلف بوده است. شاید نگاهی به انواع روش</w:t>
      </w:r>
      <w:r w:rsidR="00BA0A4A" w:rsidRPr="00104547">
        <w:rPr>
          <w:rStyle w:val="Char2"/>
          <w:rFonts w:hint="eastAsia"/>
          <w:rtl/>
        </w:rPr>
        <w:t>‌</w:t>
      </w:r>
      <w:r w:rsidRPr="00104547">
        <w:rPr>
          <w:rStyle w:val="Char2"/>
          <w:rFonts w:hint="cs"/>
          <w:rtl/>
        </w:rPr>
        <w:t>های آنان یک جنبه مهمی را برای ما روشن کند که تجربه اسلامی را در مناظرات و گفتگو غنی می‌کند. به گونه‌ای که بهترین روش</w:t>
      </w:r>
      <w:r w:rsidR="00BA0A4A" w:rsidRPr="00104547">
        <w:rPr>
          <w:rStyle w:val="Char2"/>
          <w:rFonts w:hint="eastAsia"/>
          <w:rtl/>
        </w:rPr>
        <w:t>‌</w:t>
      </w:r>
      <w:r w:rsidRPr="00104547">
        <w:rPr>
          <w:rStyle w:val="Char2"/>
          <w:rFonts w:hint="cs"/>
          <w:rtl/>
        </w:rPr>
        <w:t>ها و قویترین</w:t>
      </w:r>
      <w:r w:rsidR="00435B45" w:rsidRPr="00104547">
        <w:rPr>
          <w:rStyle w:val="Char2"/>
          <w:rFonts w:hint="cs"/>
          <w:rtl/>
        </w:rPr>
        <w:t xml:space="preserve"> آن‌ها </w:t>
      </w:r>
      <w:r w:rsidRPr="00104547">
        <w:rPr>
          <w:rStyle w:val="Char2"/>
          <w:rFonts w:hint="cs"/>
          <w:rtl/>
        </w:rPr>
        <w:t>را در مناظره و باور به پیروی از</w:t>
      </w:r>
      <w:r w:rsidR="00435B45" w:rsidRPr="00104547">
        <w:rPr>
          <w:rStyle w:val="Char2"/>
          <w:rFonts w:hint="cs"/>
          <w:rtl/>
        </w:rPr>
        <w:t xml:space="preserve"> آن‌ها </w:t>
      </w:r>
      <w:r w:rsidRPr="00104547">
        <w:rPr>
          <w:rStyle w:val="Char2"/>
          <w:rFonts w:hint="cs"/>
          <w:rtl/>
        </w:rPr>
        <w:t>بشناسد. و ضعیف‌ترین و کهنه‌ترین روش</w:t>
      </w:r>
      <w:r w:rsidR="00BA0A4A" w:rsidRPr="00104547">
        <w:rPr>
          <w:rStyle w:val="Char2"/>
          <w:rFonts w:hint="eastAsia"/>
          <w:rtl/>
        </w:rPr>
        <w:t>‌</w:t>
      </w:r>
      <w:r w:rsidRPr="00104547">
        <w:rPr>
          <w:rStyle w:val="Char2"/>
          <w:rFonts w:hint="cs"/>
          <w:rtl/>
        </w:rPr>
        <w:t>ها را بشناسد، تا دوباره</w:t>
      </w:r>
      <w:r w:rsidR="00435B45" w:rsidRPr="00104547">
        <w:rPr>
          <w:rStyle w:val="Char2"/>
          <w:rFonts w:hint="cs"/>
          <w:rtl/>
        </w:rPr>
        <w:t xml:space="preserve"> آن‌ها </w:t>
      </w:r>
      <w:r w:rsidRPr="00104547">
        <w:rPr>
          <w:rStyle w:val="Char2"/>
          <w:rFonts w:hint="cs"/>
          <w:rtl/>
        </w:rPr>
        <w:t>را تکرار نکند.</w:t>
      </w:r>
    </w:p>
    <w:p w:rsidR="00C12317" w:rsidRPr="00104547" w:rsidRDefault="00C12317" w:rsidP="00A27754">
      <w:pPr>
        <w:pStyle w:val="3-"/>
        <w:rPr>
          <w:rtl/>
        </w:rPr>
      </w:pPr>
      <w:bookmarkStart w:id="896" w:name="_Toc307452009"/>
      <w:bookmarkStart w:id="897" w:name="_Toc439578444"/>
      <w:r w:rsidRPr="00104547">
        <w:rPr>
          <w:rFonts w:hint="cs"/>
          <w:rtl/>
        </w:rPr>
        <w:t>ارزیابی روش</w:t>
      </w:r>
      <w:r w:rsidR="00BA0A4A" w:rsidRPr="00104547">
        <w:rPr>
          <w:rFonts w:hint="eastAsia"/>
          <w:rtl/>
        </w:rPr>
        <w:t>‌</w:t>
      </w:r>
      <w:r w:rsidRPr="00104547">
        <w:rPr>
          <w:rFonts w:hint="cs"/>
          <w:rtl/>
        </w:rPr>
        <w:t>های نقدی تغییر یافت</w:t>
      </w:r>
      <w:r w:rsidR="00B24706" w:rsidRPr="00104547">
        <w:rPr>
          <w:rFonts w:hint="cs"/>
          <w:rtl/>
        </w:rPr>
        <w:t>ه‌</w:t>
      </w:r>
      <w:r w:rsidRPr="00104547">
        <w:rPr>
          <w:rFonts w:hint="cs"/>
          <w:rtl/>
        </w:rPr>
        <w:t>گان</w:t>
      </w:r>
      <w:bookmarkEnd w:id="896"/>
      <w:bookmarkEnd w:id="897"/>
    </w:p>
    <w:p w:rsidR="00C12317" w:rsidRPr="00104547" w:rsidRDefault="00C12317" w:rsidP="00A27754">
      <w:pPr>
        <w:pStyle w:val="4-"/>
        <w:spacing w:before="0"/>
        <w:rPr>
          <w:rtl/>
        </w:rPr>
      </w:pPr>
      <w:bookmarkStart w:id="898" w:name="_Toc307452010"/>
      <w:bookmarkStart w:id="899" w:name="_Toc439578445"/>
      <w:r w:rsidRPr="00104547">
        <w:rPr>
          <w:rFonts w:hint="cs"/>
          <w:rtl/>
        </w:rPr>
        <w:t>نخست: روش احمد کسروی</w:t>
      </w:r>
      <w:bookmarkEnd w:id="898"/>
      <w:bookmarkEnd w:id="899"/>
    </w:p>
    <w:p w:rsidR="00C12317" w:rsidRPr="00104547" w:rsidRDefault="00C12317" w:rsidP="00104547">
      <w:pPr>
        <w:ind w:firstLine="227"/>
        <w:jc w:val="both"/>
        <w:rPr>
          <w:rStyle w:val="Char2"/>
          <w:rtl/>
        </w:rPr>
      </w:pPr>
      <w:r w:rsidRPr="00104547">
        <w:rPr>
          <w:rStyle w:val="Char2"/>
          <w:rFonts w:hint="cs"/>
          <w:rtl/>
        </w:rPr>
        <w:t>افکار کسروی را قبلاً بیان کردیم، و منبع وی را در مذهب امامیه بیان کردیم، همچنین مهمترین دیدگاه</w:t>
      </w:r>
      <w:r w:rsidR="00BA0A4A" w:rsidRPr="00104547">
        <w:rPr>
          <w:rStyle w:val="Char2"/>
          <w:rFonts w:hint="eastAsia"/>
          <w:rtl/>
        </w:rPr>
        <w:t>‌</w:t>
      </w:r>
      <w:r w:rsidRPr="00104547">
        <w:rPr>
          <w:rStyle w:val="Char2"/>
          <w:rFonts w:hint="cs"/>
          <w:rtl/>
        </w:rPr>
        <w:t>های علمی او را بیان کردیم. اما روش کسروی با سرشت انقلابی برجستگی می‌یافت، پس نیازی به اشاره دوباره به آن نیست. ولی سؤال مهم این است که کسروی چگونه توانست با این روش بر گروهی از جوانان که چیزی برایشان مهم نبود تأثیر بگذارد؟.</w:t>
      </w:r>
    </w:p>
    <w:p w:rsidR="00C12317" w:rsidRPr="00104547" w:rsidRDefault="00C12317" w:rsidP="00104547">
      <w:pPr>
        <w:ind w:firstLine="227"/>
        <w:jc w:val="both"/>
        <w:rPr>
          <w:rStyle w:val="Char2"/>
          <w:rtl/>
        </w:rPr>
      </w:pPr>
      <w:r w:rsidRPr="00104547">
        <w:rPr>
          <w:rStyle w:val="Char2"/>
          <w:rFonts w:hint="cs"/>
          <w:rtl/>
        </w:rPr>
        <w:t>قبل از جواب‌دادن به این سؤال باید دوره زمانی را که احمد کسروی در آن می‌زیسته است، در نظر داشته باشیم که از سال 1267ه‍ تا سال 1324ه‍ بوده است. ایران در این دوره شاهد افزونی نفوذ غربی</w:t>
      </w:r>
      <w:r w:rsidR="00BA0A4A" w:rsidRPr="00104547">
        <w:rPr>
          <w:rStyle w:val="Char2"/>
          <w:rFonts w:hint="eastAsia"/>
          <w:rtl/>
        </w:rPr>
        <w:t>‌</w:t>
      </w:r>
      <w:r w:rsidRPr="00104547">
        <w:rPr>
          <w:rStyle w:val="Char2"/>
          <w:rFonts w:hint="cs"/>
          <w:rtl/>
        </w:rPr>
        <w:t>ها و بروز جنبش</w:t>
      </w:r>
      <w:r w:rsidR="00BA0A4A" w:rsidRPr="00104547">
        <w:rPr>
          <w:rStyle w:val="Char2"/>
          <w:rFonts w:hint="eastAsia"/>
          <w:rtl/>
        </w:rPr>
        <w:t>‌</w:t>
      </w:r>
      <w:r w:rsidRPr="00104547">
        <w:rPr>
          <w:rStyle w:val="Char2"/>
          <w:rFonts w:hint="cs"/>
          <w:rtl/>
        </w:rPr>
        <w:t>های ویرانگر جدید مانند شیخیه و بهائیه و کشفیه بود. همچنین ایران شاهد شروع حرکت</w:t>
      </w:r>
      <w:r w:rsidR="00BA0A4A" w:rsidRPr="00104547">
        <w:rPr>
          <w:rStyle w:val="Char2"/>
          <w:rFonts w:hint="eastAsia"/>
          <w:rtl/>
        </w:rPr>
        <w:t>‌</w:t>
      </w:r>
      <w:r w:rsidRPr="00104547">
        <w:rPr>
          <w:rStyle w:val="Char2"/>
          <w:rFonts w:hint="cs"/>
          <w:rtl/>
        </w:rPr>
        <w:t>های غرب‌گرایی بود که ناصرالدین شاه (1308-1260ه‍‌) به آن دعوت می‌کرد. و او اولین حاکم ایرانی بود که به کشورهای غربی سفر کرده بود. و او با مخالفت جمال‌الدین افغانی مواجه شد که او را به زور مجبور به ترک شیراز کرد، و بالاخره ناصرالدین شاه ترور شد و پسرش مظفر الدین شاه روش وی را ادمه داد</w:t>
      </w:r>
      <w:r w:rsidRPr="00104547">
        <w:rPr>
          <w:rStyle w:val="Char2"/>
          <w:vertAlign w:val="superscript"/>
          <w:rtl/>
        </w:rPr>
        <w:footnoteReference w:id="1235"/>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 xml:space="preserve">بدون شک ظهور صدای کسروشی در این دوران تاریک که خواهان خروج از قید و بند غلو و خرافاتی بود که عقل مردم را در دورانی که خرافات بر آن حاکم بود، به زنجیر </w:t>
      </w:r>
      <w:r w:rsidR="000C5D3E" w:rsidRPr="00104547">
        <w:rPr>
          <w:rStyle w:val="Char2"/>
          <w:rFonts w:hint="cs"/>
          <w:rtl/>
        </w:rPr>
        <w:t>ک</w:t>
      </w:r>
      <w:r w:rsidRPr="00104547">
        <w:rPr>
          <w:rStyle w:val="Char2"/>
          <w:rFonts w:hint="cs"/>
          <w:rtl/>
        </w:rPr>
        <w:t>ش</w:t>
      </w:r>
      <w:r w:rsidR="000C5D3E" w:rsidRPr="00104547">
        <w:rPr>
          <w:rStyle w:val="Char2"/>
          <w:rFonts w:hint="cs"/>
          <w:rtl/>
        </w:rPr>
        <w:t>ی</w:t>
      </w:r>
      <w:r w:rsidRPr="00104547">
        <w:rPr>
          <w:rStyle w:val="Char2"/>
          <w:rFonts w:hint="cs"/>
          <w:rtl/>
        </w:rPr>
        <w:t xml:space="preserve">ده بود، در میان نسل جدید (جوان) پژواکی داشت. همچنین کشف مفاهیم تاریخی و دینی امت </w:t>
      </w:r>
      <w:r w:rsidR="000C5D3E" w:rsidRPr="00104547">
        <w:rPr>
          <w:rStyle w:val="Char2"/>
          <w:rFonts w:hint="cs"/>
          <w:rtl/>
        </w:rPr>
        <w:t>ک</w:t>
      </w:r>
      <w:r w:rsidRPr="00104547">
        <w:rPr>
          <w:rStyle w:val="Char2"/>
          <w:rFonts w:hint="cs"/>
          <w:rtl/>
        </w:rPr>
        <w:t>ه از مردم پنهان شده بود قبول فوق العاده‌اى داشت.</w:t>
      </w:r>
    </w:p>
    <w:p w:rsidR="00C12317" w:rsidRPr="00104547" w:rsidRDefault="00C12317" w:rsidP="00104547">
      <w:pPr>
        <w:ind w:firstLine="227"/>
        <w:jc w:val="both"/>
        <w:rPr>
          <w:rStyle w:val="Char2"/>
          <w:rtl/>
        </w:rPr>
      </w:pPr>
      <w:r w:rsidRPr="00104547">
        <w:rPr>
          <w:rStyle w:val="Char2"/>
          <w:rFonts w:hint="cs"/>
          <w:rtl/>
        </w:rPr>
        <w:t>به طور خلاصه کسروی در انتشار و رواج افکارش در این دوره زمانی تاریک و سیاه کوشید، دوران انقلابی که جوانان خشم خود را بر جریانهای دینی که راه حلى براى مشکلات ا</w:t>
      </w:r>
      <w:r w:rsidR="000C5D3E" w:rsidRPr="00104547">
        <w:rPr>
          <w:rStyle w:val="Char2"/>
          <w:rFonts w:hint="cs"/>
          <w:rtl/>
        </w:rPr>
        <w:t>ی</w:t>
      </w:r>
      <w:r w:rsidRPr="00104547">
        <w:rPr>
          <w:rStyle w:val="Char2"/>
          <w:rFonts w:hint="cs"/>
          <w:rtl/>
        </w:rPr>
        <w:t>جاد ن</w:t>
      </w:r>
      <w:r w:rsidR="000C5D3E" w:rsidRPr="00104547">
        <w:rPr>
          <w:rStyle w:val="Char2"/>
          <w:rFonts w:hint="cs"/>
          <w:rtl/>
        </w:rPr>
        <w:t>ک</w:t>
      </w:r>
      <w:r w:rsidRPr="00104547">
        <w:rPr>
          <w:rStyle w:val="Char2"/>
          <w:rFonts w:hint="cs"/>
          <w:rtl/>
        </w:rPr>
        <w:t>رده نبودند. بلکه کسروی برای این دسته از جوانان بیان کرد که این مرجع</w:t>
      </w:r>
      <w:r w:rsidR="00BA0A4A" w:rsidRPr="00104547">
        <w:rPr>
          <w:rStyle w:val="Char2"/>
          <w:rFonts w:hint="eastAsia"/>
          <w:rtl/>
        </w:rPr>
        <w:t>‌</w:t>
      </w:r>
      <w:r w:rsidRPr="00104547">
        <w:rPr>
          <w:rStyle w:val="Char2"/>
          <w:rFonts w:hint="cs"/>
          <w:rtl/>
        </w:rPr>
        <w:t>ها از بیماری</w:t>
      </w:r>
      <w:r w:rsidR="00BA0A4A" w:rsidRPr="00104547">
        <w:rPr>
          <w:rStyle w:val="Char2"/>
          <w:rFonts w:hint="eastAsia"/>
          <w:rtl/>
        </w:rPr>
        <w:t>‌</w:t>
      </w:r>
      <w:r w:rsidRPr="00104547">
        <w:rPr>
          <w:rStyle w:val="Char2"/>
          <w:rFonts w:hint="cs"/>
          <w:rtl/>
        </w:rPr>
        <w:t>های اسلام هستند. در حال</w:t>
      </w:r>
      <w:r w:rsidR="000C5D3E" w:rsidRPr="00104547">
        <w:rPr>
          <w:rStyle w:val="Char2"/>
          <w:rFonts w:hint="cs"/>
          <w:rtl/>
        </w:rPr>
        <w:t>یک</w:t>
      </w:r>
      <w:r w:rsidRPr="00104547">
        <w:rPr>
          <w:rStyle w:val="Char2"/>
          <w:rFonts w:hint="cs"/>
          <w:rtl/>
        </w:rPr>
        <w:t>ه کسروی نتوانست بر جریان</w:t>
      </w:r>
      <w:r w:rsidR="00BA0A4A" w:rsidRPr="00104547">
        <w:rPr>
          <w:rStyle w:val="Char2"/>
          <w:rFonts w:hint="eastAsia"/>
          <w:rtl/>
        </w:rPr>
        <w:t>‌</w:t>
      </w:r>
      <w:r w:rsidRPr="00104547">
        <w:rPr>
          <w:rStyle w:val="Char2"/>
          <w:rFonts w:hint="cs"/>
          <w:rtl/>
        </w:rPr>
        <w:t>های علمی شیعه تأثیر بگذارد. و تأثیر خود را فقط به جوانان منحصر کرد؛ چون او به صورت یک ناقد سرسختی از بیرون مذهب بود. و مخالفانش از جریان دینی بودند که خطاها و اشتباه</w:t>
      </w:r>
      <w:r w:rsidR="00BA0A4A" w:rsidRPr="00104547">
        <w:rPr>
          <w:rStyle w:val="Char2"/>
          <w:rFonts w:hint="eastAsia"/>
          <w:rtl/>
        </w:rPr>
        <w:t>‌</w:t>
      </w:r>
      <w:r w:rsidRPr="00104547">
        <w:rPr>
          <w:rStyle w:val="Char2"/>
          <w:rFonts w:hint="cs"/>
          <w:rtl/>
        </w:rPr>
        <w:t>های علمی وی را مخصوصاً د</w:t>
      </w:r>
      <w:r w:rsidR="00BA0A4A" w:rsidRPr="00104547">
        <w:rPr>
          <w:rStyle w:val="Char2"/>
          <w:rFonts w:hint="cs"/>
          <w:rtl/>
        </w:rPr>
        <w:t>یدگاه تاریکش به امثال جعفر صادق</w:t>
      </w:r>
      <w:r w:rsidRPr="00104547">
        <w:rPr>
          <w:rStyle w:val="Char2"/>
          <w:rFonts w:hint="cs"/>
          <w:rtl/>
        </w:rPr>
        <w:t>(</w:t>
      </w:r>
      <w:r w:rsidR="00BA0A4A" w:rsidRPr="00104547">
        <w:rPr>
          <w:rFonts w:cs="CTraditional Arabic" w:hint="cs"/>
          <w:rtl/>
          <w:lang w:bidi="fa-IR"/>
        </w:rPr>
        <w:t>/</w:t>
      </w:r>
      <w:r w:rsidRPr="00104547">
        <w:rPr>
          <w:rStyle w:val="Char2"/>
          <w:rFonts w:hint="cs"/>
          <w:rtl/>
        </w:rPr>
        <w:t>) - همچنان که گذشت - درست کنند و با این نظر وی تمام اهل سنت و شیعه مخالف او بودند. و شاید این علت کاهش نفوذ جنبش کسروی و عدم استناد متأخرین به وی باشد. و حال روشنفکران اصلاح‌گرایی دینی او را نقد می‌کنند و راضی نیستند که آن را به وی نسبت بدهند.</w:t>
      </w:r>
    </w:p>
    <w:p w:rsidR="00C12317" w:rsidRPr="00104547" w:rsidRDefault="00C12317" w:rsidP="00104547">
      <w:pPr>
        <w:ind w:firstLine="227"/>
        <w:jc w:val="both"/>
        <w:rPr>
          <w:rStyle w:val="Char2"/>
          <w:rtl/>
        </w:rPr>
      </w:pPr>
      <w:r w:rsidRPr="00104547">
        <w:rPr>
          <w:rStyle w:val="Char2"/>
          <w:rFonts w:hint="cs"/>
          <w:rtl/>
        </w:rPr>
        <w:t>حکمتی که لازم است افرادی که خواهان وحدت مسلمانان به هدایت و نور هستند، آن را بدانند؛ این است که نقد علمی منصفانه و با نفوذ و در مدتی طولانی تأثیر بزرگ داشته باشد. ولی نقد انقلابی خشمگی</w:t>
      </w:r>
      <w:r w:rsidR="00BA0A4A" w:rsidRPr="00104547">
        <w:rPr>
          <w:rStyle w:val="Char2"/>
          <w:rFonts w:hint="eastAsia"/>
          <w:rtl/>
        </w:rPr>
        <w:t>‌</w:t>
      </w:r>
      <w:r w:rsidRPr="00104547">
        <w:rPr>
          <w:rStyle w:val="Char2"/>
          <w:rFonts w:hint="cs"/>
          <w:rtl/>
        </w:rPr>
        <w:t>نانه، انسان</w:t>
      </w:r>
      <w:r w:rsidR="00BA0A4A" w:rsidRPr="00104547">
        <w:rPr>
          <w:rStyle w:val="Char2"/>
          <w:rFonts w:hint="eastAsia"/>
          <w:rtl/>
        </w:rPr>
        <w:t>‌</w:t>
      </w:r>
      <w:r w:rsidRPr="00104547">
        <w:rPr>
          <w:rStyle w:val="Char2"/>
          <w:rFonts w:hint="cs"/>
          <w:rtl/>
        </w:rPr>
        <w:t>های رنجیده‌خاطر دوران خود را گرد او جمع می‌کند و به زودی نورش خاموش می‌شود.</w:t>
      </w:r>
    </w:p>
    <w:p w:rsidR="00C12317" w:rsidRPr="00104547" w:rsidRDefault="00C12317" w:rsidP="00A27754">
      <w:pPr>
        <w:pStyle w:val="4-"/>
        <w:rPr>
          <w:rtl/>
        </w:rPr>
      </w:pPr>
      <w:bookmarkStart w:id="900" w:name="_Toc307452011"/>
      <w:bookmarkStart w:id="901" w:name="_Toc439578446"/>
      <w:r w:rsidRPr="00104547">
        <w:rPr>
          <w:rFonts w:hint="cs"/>
          <w:rtl/>
        </w:rPr>
        <w:t>دوم: روش برقعی</w:t>
      </w:r>
      <w:bookmarkEnd w:id="900"/>
      <w:bookmarkEnd w:id="901"/>
    </w:p>
    <w:p w:rsidR="00C12317" w:rsidRPr="00104547" w:rsidRDefault="00C12317" w:rsidP="00A27754">
      <w:pPr>
        <w:ind w:firstLine="227"/>
        <w:jc w:val="both"/>
        <w:rPr>
          <w:rStyle w:val="Char2"/>
          <w:rtl/>
        </w:rPr>
      </w:pPr>
      <w:r w:rsidRPr="00104547">
        <w:rPr>
          <w:rStyle w:val="Char2"/>
          <w:rFonts w:hint="cs"/>
          <w:rtl/>
        </w:rPr>
        <w:t>روش برقعی</w:t>
      </w:r>
      <w:r w:rsidR="00BA0A4A" w:rsidRPr="00104547">
        <w:rPr>
          <w:rFonts w:cs="CTraditional Arabic" w:hint="cs"/>
          <w:rtl/>
          <w:lang w:bidi="fa-IR"/>
        </w:rPr>
        <w:t>/</w:t>
      </w:r>
      <w:r w:rsidRPr="00104547">
        <w:rPr>
          <w:rStyle w:val="Char2"/>
          <w:rFonts w:hint="cs"/>
          <w:rtl/>
        </w:rPr>
        <w:t xml:space="preserve"> با علمی بودن روشش به درجه بالایی تمایز و برجستگی می‌یابد، و علتش این بود که او دارای یک رتبه علمی بود و تغییر افکارش با بررسی و تأمل و تحقیق بود. و این چیزی بود که برقعی را به روش</w:t>
      </w:r>
      <w:r w:rsidR="00BA0A4A" w:rsidRPr="00104547">
        <w:rPr>
          <w:rStyle w:val="Char2"/>
          <w:rFonts w:hint="eastAsia"/>
          <w:rtl/>
        </w:rPr>
        <w:t>‌</w:t>
      </w:r>
      <w:r w:rsidRPr="00104547">
        <w:rPr>
          <w:rStyle w:val="Char2"/>
          <w:rFonts w:hint="cs"/>
          <w:rtl/>
        </w:rPr>
        <w:t>های علمی به دور از روش</w:t>
      </w:r>
      <w:r w:rsidR="00BA0A4A" w:rsidRPr="00104547">
        <w:rPr>
          <w:rStyle w:val="Char2"/>
          <w:rFonts w:hint="eastAsia"/>
          <w:rtl/>
        </w:rPr>
        <w:t>‌</w:t>
      </w:r>
      <w:r w:rsidRPr="00104547">
        <w:rPr>
          <w:rStyle w:val="Char2"/>
          <w:rFonts w:hint="cs"/>
          <w:rtl/>
        </w:rPr>
        <w:t>های احساسی و ... واداشت. ملاحظه می‌کنیم که برقعی‌</w:t>
      </w:r>
      <w:r w:rsidR="00BA0A4A" w:rsidRPr="00104547">
        <w:rPr>
          <w:rFonts w:cs="CTraditional Arabic" w:hint="cs"/>
          <w:rtl/>
          <w:lang w:bidi="fa-IR"/>
        </w:rPr>
        <w:t>/</w:t>
      </w:r>
      <w:r w:rsidRPr="00104547">
        <w:rPr>
          <w:rStyle w:val="Char2"/>
          <w:rFonts w:hint="cs"/>
          <w:rtl/>
        </w:rPr>
        <w:t xml:space="preserve"> به نقد آرای اساسی در مذهب امامیه و با نام اسلام شروع کرد، نه به نام اهل سنت و... چون او تصریح می‌کرد که مذهب را ترک کرده است. و او معتقد بود که اسلام در اصل به دور از هر نام و لقبی بوده است.</w:t>
      </w:r>
    </w:p>
    <w:p w:rsidR="00C12317" w:rsidRPr="00104547" w:rsidRDefault="00C12317" w:rsidP="00104547">
      <w:pPr>
        <w:ind w:firstLine="227"/>
        <w:jc w:val="both"/>
        <w:rPr>
          <w:rStyle w:val="Char2"/>
          <w:rtl/>
        </w:rPr>
      </w:pPr>
      <w:r w:rsidRPr="00104547">
        <w:rPr>
          <w:rStyle w:val="Char2"/>
          <w:rFonts w:hint="cs"/>
          <w:rtl/>
        </w:rPr>
        <w:t>همچنان که او در مناقشه‌ها و مناظره‌های خود به شکل گسترده‌ای بر قرآن و اسلوب عقلی تکیه می‌کرد. او بر شاهدآوردن از قرآن در رد یا قبول چیزهای بسیاری تکیه می‌کرد. همچنان که او بر سؤال</w:t>
      </w:r>
      <w:r w:rsidR="00BA0A4A" w:rsidRPr="00104547">
        <w:rPr>
          <w:rStyle w:val="Char2"/>
          <w:rFonts w:hint="eastAsia"/>
          <w:rtl/>
        </w:rPr>
        <w:t>‌</w:t>
      </w:r>
      <w:r w:rsidRPr="00104547">
        <w:rPr>
          <w:rStyle w:val="Char2"/>
          <w:rFonts w:hint="cs"/>
          <w:rtl/>
        </w:rPr>
        <w:t>های عقلانی شورانگیز تکیه می‌کرد. و شاید قصد وی این بوده است که خواننده خود را بالاتر از ورود به دایره این سخن منحرف بداند. مثل اینکه می‌گوید: «بنابراین فایده این روایت</w:t>
      </w:r>
      <w:r w:rsidR="00BA0A4A" w:rsidRPr="00104547">
        <w:rPr>
          <w:rStyle w:val="Char2"/>
          <w:rFonts w:hint="eastAsia"/>
          <w:rtl/>
        </w:rPr>
        <w:t>‌</w:t>
      </w:r>
      <w:r w:rsidRPr="00104547">
        <w:rPr>
          <w:rStyle w:val="Char2"/>
          <w:rFonts w:hint="cs"/>
          <w:rtl/>
        </w:rPr>
        <w:t>های مخالف قرآن چیست؟ چرا ائمه را بدنام می‌کنند و</w:t>
      </w:r>
      <w:r w:rsidR="00435B45" w:rsidRPr="00104547">
        <w:rPr>
          <w:rStyle w:val="Char2"/>
          <w:rFonts w:hint="cs"/>
          <w:rtl/>
        </w:rPr>
        <w:t xml:space="preserve"> آن‌ها </w:t>
      </w:r>
      <w:r w:rsidRPr="00104547">
        <w:rPr>
          <w:rStyle w:val="Char2"/>
          <w:rFonts w:hint="cs"/>
          <w:rtl/>
        </w:rPr>
        <w:t>را در خلال این روایت</w:t>
      </w:r>
      <w:r w:rsidR="00BA0A4A" w:rsidRPr="00104547">
        <w:rPr>
          <w:rStyle w:val="Char2"/>
          <w:rFonts w:hint="eastAsia"/>
          <w:rtl/>
        </w:rPr>
        <w:t>‌</w:t>
      </w:r>
      <w:r w:rsidRPr="00104547">
        <w:rPr>
          <w:rStyle w:val="Char2"/>
          <w:rFonts w:hint="cs"/>
          <w:rtl/>
        </w:rPr>
        <w:t>ها نماد جهل نشان می‌دهند؟»</w:t>
      </w:r>
      <w:r w:rsidRPr="00104547">
        <w:rPr>
          <w:rStyle w:val="Char2"/>
          <w:vertAlign w:val="superscript"/>
          <w:rtl/>
        </w:rPr>
        <w:footnoteReference w:id="123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 xml:space="preserve">همچنین وی به قول ضعیفى </w:t>
      </w:r>
      <w:r w:rsidR="000C5D3E" w:rsidRPr="00104547">
        <w:rPr>
          <w:rStyle w:val="Char2"/>
          <w:rFonts w:hint="cs"/>
          <w:rtl/>
        </w:rPr>
        <w:t>ک</w:t>
      </w:r>
      <w:r w:rsidRPr="00104547">
        <w:rPr>
          <w:rStyle w:val="Char2"/>
          <w:rFonts w:hint="cs"/>
          <w:rtl/>
        </w:rPr>
        <w:t>ه مخالف قرآن است تمسخر و توهین می‌کرد. مثلاً می‌گوید: «پیداست که راوی می‌خواسته است امام را جاهل به قرآن نشان بدهد»</w:t>
      </w:r>
      <w:r w:rsidRPr="00104547">
        <w:rPr>
          <w:rStyle w:val="Char2"/>
          <w:vertAlign w:val="superscript"/>
          <w:rtl/>
        </w:rPr>
        <w:footnoteReference w:id="1237"/>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همچنین برقعی در برابر بسیاری از خرافات</w:t>
      </w:r>
      <w:r w:rsidR="00BA0A4A" w:rsidRPr="00104547">
        <w:rPr>
          <w:rStyle w:val="Char2"/>
          <w:rFonts w:hint="eastAsia"/>
          <w:rtl/>
        </w:rPr>
        <w:t>‌</w:t>
      </w:r>
      <w:r w:rsidRPr="00104547">
        <w:rPr>
          <w:rStyle w:val="Char2"/>
          <w:rFonts w:hint="cs"/>
          <w:rtl/>
        </w:rPr>
        <w:t>ها به رد منطقی</w:t>
      </w:r>
      <w:r w:rsidR="00435B45" w:rsidRPr="00104547">
        <w:rPr>
          <w:rStyle w:val="Char2"/>
          <w:rFonts w:hint="cs"/>
          <w:rtl/>
        </w:rPr>
        <w:t xml:space="preserve"> آن‌ها </w:t>
      </w:r>
      <w:r w:rsidRPr="00104547">
        <w:rPr>
          <w:rStyle w:val="Char2"/>
          <w:rFonts w:hint="cs"/>
          <w:rtl/>
        </w:rPr>
        <w:t>تکیه می‌کرد. مثلاً بر یکی از احادیث کافی تعلیقی آورده است که می‌گوید: «امام گفت: نزد من همان اسمی است که رسول الله</w:t>
      </w:r>
      <w:r w:rsidR="00BA0A4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وقتی آن را میان مسلمانان و مشرکان قرار می‌داد، تیری از مشرکان به مسلمانان نمی‌رسید</w:t>
      </w:r>
      <w:r w:rsidRPr="00104547">
        <w:rPr>
          <w:rStyle w:val="Char2"/>
          <w:vertAlign w:val="superscript"/>
          <w:rtl/>
        </w:rPr>
        <w:footnoteReference w:id="1238"/>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وقتی رسول الله</w:t>
      </w:r>
      <w:r w:rsidR="00BA0A4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یک چنین نشانه‌ای داشته است چرا آن را در غزوه‌های احد و سایر غزوه‌های دیگر قرار نداده است تا از کشته شدن مسلمانان یا تیرخوردن</w:t>
      </w:r>
      <w:r w:rsidR="00435B45" w:rsidRPr="00104547">
        <w:rPr>
          <w:rStyle w:val="Char2"/>
          <w:rFonts w:hint="cs"/>
          <w:rtl/>
        </w:rPr>
        <w:t xml:space="preserve"> آن‌ها </w:t>
      </w:r>
      <w:r w:rsidRPr="00104547">
        <w:rPr>
          <w:rStyle w:val="Char2"/>
          <w:rFonts w:hint="cs"/>
          <w:rtl/>
        </w:rPr>
        <w:t>جلوگیری شود»</w:t>
      </w:r>
      <w:r w:rsidRPr="00104547">
        <w:rPr>
          <w:rStyle w:val="Char2"/>
          <w:vertAlign w:val="superscript"/>
          <w:rtl/>
        </w:rPr>
        <w:footnoteReference w:id="1239"/>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همچنین برقعی به طور گسترده‌ای بر رد روایاتی تکیه کرده است که در مقابل هم قرار دارند و تناقض</w:t>
      </w:r>
      <w:r w:rsidR="00435B45" w:rsidRPr="00104547">
        <w:rPr>
          <w:rStyle w:val="Char2"/>
          <w:rFonts w:hint="cs"/>
          <w:rtl/>
        </w:rPr>
        <w:t xml:space="preserve"> آن‌ها </w:t>
      </w:r>
      <w:r w:rsidRPr="00104547">
        <w:rPr>
          <w:rStyle w:val="Char2"/>
          <w:rFonts w:hint="cs"/>
          <w:rtl/>
        </w:rPr>
        <w:t>را بیان کرده است. غیر از تناقض</w:t>
      </w:r>
      <w:r w:rsidR="00435B45" w:rsidRPr="00104547">
        <w:rPr>
          <w:rStyle w:val="Char2"/>
          <w:rFonts w:hint="cs"/>
          <w:rtl/>
        </w:rPr>
        <w:t xml:space="preserve"> آن‌ها </w:t>
      </w:r>
      <w:r w:rsidRPr="00104547">
        <w:rPr>
          <w:rStyle w:val="Char2"/>
          <w:rFonts w:hint="cs"/>
          <w:rtl/>
        </w:rPr>
        <w:t>با قرآن</w:t>
      </w:r>
      <w:r w:rsidRPr="00104547">
        <w:rPr>
          <w:rStyle w:val="Char2"/>
          <w:vertAlign w:val="superscript"/>
          <w:rtl/>
        </w:rPr>
        <w:footnoteReference w:id="1240"/>
      </w:r>
      <w:r w:rsidRPr="00104547">
        <w:rPr>
          <w:rStyle w:val="Char2"/>
          <w:rFonts w:hint="cs"/>
          <w:rtl/>
        </w:rPr>
        <w:t xml:space="preserve"> و لغت</w:t>
      </w:r>
      <w:r w:rsidRPr="00104547">
        <w:rPr>
          <w:rStyle w:val="Char2"/>
          <w:vertAlign w:val="superscript"/>
          <w:rtl/>
        </w:rPr>
        <w:footnoteReference w:id="1241"/>
      </w:r>
      <w:r w:rsidRPr="00104547">
        <w:rPr>
          <w:rStyle w:val="Char2"/>
          <w:rFonts w:hint="cs"/>
          <w:rtl/>
        </w:rPr>
        <w:t xml:space="preserve"> و تاریخ</w:t>
      </w:r>
      <w:r w:rsidRPr="00104547">
        <w:rPr>
          <w:rStyle w:val="Char2"/>
          <w:vertAlign w:val="superscript"/>
          <w:rtl/>
        </w:rPr>
        <w:footnoteReference w:id="1242"/>
      </w:r>
      <w:r w:rsidRPr="00104547">
        <w:rPr>
          <w:rStyle w:val="Char2"/>
          <w:rFonts w:hint="cs"/>
          <w:rtl/>
        </w:rPr>
        <w:t xml:space="preserve"> علاوه بر این او تعلیق احادیث را با نقد راویان آن و غالباً با بیان ضعف مجلسی در حد</w:t>
      </w:r>
      <w:r w:rsidR="000C5D3E" w:rsidRPr="00104547">
        <w:rPr>
          <w:rStyle w:val="Char2"/>
          <w:rFonts w:hint="cs"/>
          <w:rtl/>
        </w:rPr>
        <w:t>ی</w:t>
      </w:r>
      <w:r w:rsidRPr="00104547">
        <w:rPr>
          <w:rStyle w:val="Char2"/>
          <w:rFonts w:hint="cs"/>
          <w:rtl/>
        </w:rPr>
        <w:t>ث شروع می‌کرد.</w:t>
      </w:r>
    </w:p>
    <w:p w:rsidR="00C12317" w:rsidRPr="00104547" w:rsidRDefault="00C12317" w:rsidP="00104547">
      <w:pPr>
        <w:ind w:firstLine="227"/>
        <w:jc w:val="both"/>
        <w:rPr>
          <w:rStyle w:val="Char2"/>
          <w:rtl/>
        </w:rPr>
      </w:pPr>
      <w:r w:rsidRPr="00104547">
        <w:rPr>
          <w:rStyle w:val="Char2"/>
          <w:rFonts w:hint="cs"/>
          <w:rtl/>
        </w:rPr>
        <w:t xml:space="preserve">منظور این است که برقعی با نقد علمی واضح ممتاز گشته است و همین بوده </w:t>
      </w:r>
      <w:r w:rsidR="000C5D3E" w:rsidRPr="00104547">
        <w:rPr>
          <w:rStyle w:val="Char2"/>
          <w:rFonts w:hint="cs"/>
          <w:rtl/>
        </w:rPr>
        <w:t>ک</w:t>
      </w:r>
      <w:r w:rsidRPr="00104547">
        <w:rPr>
          <w:rStyle w:val="Char2"/>
          <w:rFonts w:hint="cs"/>
          <w:rtl/>
        </w:rPr>
        <w:t>ه نقدش ارزش مهمى بخود گرفته است. سؤال مهمی که باقی می‌ماند این است که آیا برقعی با روش</w:t>
      </w:r>
      <w:r w:rsidR="00BA0A4A" w:rsidRPr="00104547">
        <w:rPr>
          <w:rStyle w:val="Char2"/>
          <w:rFonts w:hint="eastAsia"/>
          <w:rtl/>
        </w:rPr>
        <w:t>‌</w:t>
      </w:r>
      <w:r w:rsidRPr="00104547">
        <w:rPr>
          <w:rStyle w:val="Char2"/>
          <w:rFonts w:hint="cs"/>
          <w:rtl/>
        </w:rPr>
        <w:t>ها و اسلوب برتر موافق بود یا از روش صدمه‌زدن و تحریک‌کردن استفاده می‌کرد تا بهره و نصیب وی کم شد؟</w:t>
      </w:r>
      <w:r w:rsidR="00BB616A"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قبل از جواب دادن به این سؤال لازم است ناراحتی برقعی از خرافاتی که عقل</w:t>
      </w:r>
      <w:r w:rsidR="00BA0A4A" w:rsidRPr="00104547">
        <w:rPr>
          <w:rStyle w:val="Char2"/>
          <w:rFonts w:hint="eastAsia"/>
          <w:rtl/>
        </w:rPr>
        <w:t>‌</w:t>
      </w:r>
      <w:r w:rsidRPr="00104547">
        <w:rPr>
          <w:rStyle w:val="Char2"/>
          <w:rFonts w:hint="cs"/>
          <w:rtl/>
        </w:rPr>
        <w:t>های مردم زمان خود را پوشانده است و اتفاقی که در شهر آباده برای وی پیش آمد، به یاد بیاوریم. و همچنین داستان شتری که وارد صحن امام رضا در خراسان شده بود، از بزرگترین شواهد چیره‌بودن خرافات بر ذهن</w:t>
      </w:r>
      <w:r w:rsidR="00BA0A4A" w:rsidRPr="00104547">
        <w:rPr>
          <w:rStyle w:val="Char2"/>
          <w:rFonts w:hint="eastAsia"/>
          <w:rtl/>
        </w:rPr>
        <w:t>‌</w:t>
      </w:r>
      <w:r w:rsidRPr="00104547">
        <w:rPr>
          <w:rStyle w:val="Char2"/>
          <w:rFonts w:hint="cs"/>
          <w:rtl/>
        </w:rPr>
        <w:t>های مردم است. و این چیزی بود که ما را واداشت تا روش برقعی را یک روش طبیعی و مناسب برای بیدارکردن عقل خفته مردم آن زمان بدانیم.</w:t>
      </w:r>
    </w:p>
    <w:p w:rsidR="00C12317" w:rsidRPr="00104547" w:rsidRDefault="00C12317" w:rsidP="00104547">
      <w:pPr>
        <w:ind w:firstLine="227"/>
        <w:jc w:val="both"/>
        <w:rPr>
          <w:rStyle w:val="Char2"/>
          <w:rtl/>
        </w:rPr>
      </w:pPr>
      <w:r w:rsidRPr="00104547">
        <w:rPr>
          <w:rStyle w:val="Char2"/>
          <w:rFonts w:hint="cs"/>
          <w:rtl/>
        </w:rPr>
        <w:t>در مورد تأثیر اسلوب و روش برقعی یکی از آنان</w:t>
      </w:r>
      <w:r w:rsidR="000C5D3E" w:rsidRPr="00104547">
        <w:rPr>
          <w:rStyle w:val="Char2"/>
          <w:rFonts w:hint="cs"/>
          <w:rtl/>
        </w:rPr>
        <w:t>ی</w:t>
      </w:r>
      <w:r w:rsidRPr="00104547">
        <w:rPr>
          <w:rStyle w:val="Char2"/>
          <w:rFonts w:hint="cs"/>
          <w:rtl/>
        </w:rPr>
        <w:t>که در کلاس تفسیر وی حاضر شده بود به من گفت که اندکی قبل از انقلاب ایران وقتی برقعی قدم در مسجد تهران می‌گذاشت، حدود دویست نفر در کلاس وی حاضر می‌شدند و این تعداد بزرگی است وقتی که دو امر مهم را در نظر بگیریم:</w:t>
      </w:r>
    </w:p>
    <w:p w:rsidR="00C12317" w:rsidRPr="00104547" w:rsidRDefault="00C12317" w:rsidP="00104547">
      <w:pPr>
        <w:numPr>
          <w:ilvl w:val="0"/>
          <w:numId w:val="46"/>
        </w:numPr>
        <w:tabs>
          <w:tab w:val="right" w:pos="351"/>
          <w:tab w:val="right" w:pos="531"/>
        </w:tabs>
        <w:ind w:left="641" w:hanging="357"/>
        <w:jc w:val="both"/>
        <w:rPr>
          <w:rStyle w:val="Char2"/>
          <w:rtl/>
        </w:rPr>
      </w:pPr>
      <w:r w:rsidRPr="00104547">
        <w:rPr>
          <w:rStyle w:val="Char2"/>
          <w:rFonts w:hint="cs"/>
          <w:rtl/>
        </w:rPr>
        <w:t>توجه به تفسیر قرآن برای طالب علم و برای عوام در میان علمای امامیه ایران زیاد نبود</w:t>
      </w:r>
      <w:r w:rsidRPr="00104547">
        <w:rPr>
          <w:rStyle w:val="Char2"/>
          <w:vertAlign w:val="superscript"/>
          <w:rtl/>
        </w:rPr>
        <w:footnoteReference w:id="1243"/>
      </w:r>
      <w:r w:rsidRPr="00104547">
        <w:rPr>
          <w:rStyle w:val="Char2"/>
          <w:rFonts w:hint="cs"/>
          <w:rtl/>
        </w:rPr>
        <w:t>.</w:t>
      </w:r>
    </w:p>
    <w:p w:rsidR="00C12317" w:rsidRPr="00104547" w:rsidRDefault="00C12317" w:rsidP="00104547">
      <w:pPr>
        <w:numPr>
          <w:ilvl w:val="0"/>
          <w:numId w:val="46"/>
        </w:numPr>
        <w:tabs>
          <w:tab w:val="right" w:pos="531"/>
        </w:tabs>
        <w:ind w:left="641" w:hanging="357"/>
        <w:jc w:val="both"/>
        <w:rPr>
          <w:rStyle w:val="Char2"/>
        </w:rPr>
      </w:pPr>
      <w:r w:rsidRPr="00104547">
        <w:rPr>
          <w:rStyle w:val="Char2"/>
          <w:rFonts w:hint="cs"/>
          <w:rtl/>
        </w:rPr>
        <w:t>برقعی و طلاب او خمس نمی‌گرفتند. چون او از گرفتن خمس برگشته بود و آنچه را که قبلاً از مردم گرفته بود برای مدت طولانی به</w:t>
      </w:r>
      <w:r w:rsidR="00435B45" w:rsidRPr="00104547">
        <w:rPr>
          <w:rStyle w:val="Char2"/>
          <w:rFonts w:hint="cs"/>
          <w:rtl/>
        </w:rPr>
        <w:t xml:space="preserve"> آن‌ها </w:t>
      </w:r>
      <w:r w:rsidRPr="00104547">
        <w:rPr>
          <w:rStyle w:val="Char2"/>
          <w:rFonts w:hint="cs"/>
          <w:rtl/>
        </w:rPr>
        <w:t>باز می‌گرداند. و تمامی‌</w:t>
      </w:r>
      <w:r w:rsidR="00435B45" w:rsidRPr="00104547">
        <w:rPr>
          <w:rStyle w:val="Char2"/>
          <w:rFonts w:hint="cs"/>
          <w:rtl/>
        </w:rPr>
        <w:t xml:space="preserve"> این‌ها </w:t>
      </w:r>
      <w:r w:rsidRPr="00104547">
        <w:rPr>
          <w:rStyle w:val="Char2"/>
          <w:rFonts w:hint="cs"/>
          <w:rtl/>
        </w:rPr>
        <w:t>چیزی بود که طلابی که برقعی را به عنوان معلم برگزیده بودند، بر آن تأکید می‌کردند و فقط باور و عقیده خود را مطرح می‌کردند. والله اعلم.</w:t>
      </w:r>
    </w:p>
    <w:p w:rsidR="00C12317" w:rsidRPr="00104547" w:rsidRDefault="00C12317" w:rsidP="00A27754">
      <w:pPr>
        <w:pStyle w:val="4-"/>
        <w:rPr>
          <w:rtl/>
        </w:rPr>
      </w:pPr>
      <w:bookmarkStart w:id="902" w:name="_Toc307452012"/>
      <w:bookmarkStart w:id="903" w:name="_Toc439578447"/>
      <w:r w:rsidRPr="00104547">
        <w:rPr>
          <w:rFonts w:hint="cs"/>
          <w:rtl/>
        </w:rPr>
        <w:t>سوم: روش خالصی</w:t>
      </w:r>
      <w:bookmarkEnd w:id="902"/>
      <w:bookmarkEnd w:id="903"/>
    </w:p>
    <w:p w:rsidR="00C12317" w:rsidRPr="00104547" w:rsidRDefault="00C12317" w:rsidP="00104547">
      <w:pPr>
        <w:ind w:firstLine="227"/>
        <w:jc w:val="both"/>
        <w:rPr>
          <w:rStyle w:val="Char2"/>
          <w:rtl/>
        </w:rPr>
      </w:pPr>
      <w:r w:rsidRPr="00104547">
        <w:rPr>
          <w:rStyle w:val="Char2"/>
          <w:rFonts w:hint="cs"/>
          <w:rtl/>
        </w:rPr>
        <w:t>سیاستی که خالصی(</w:t>
      </w:r>
      <w:r w:rsidR="00BA0A4A" w:rsidRPr="00104547">
        <w:rPr>
          <w:rFonts w:cs="CTraditional Arabic" w:hint="cs"/>
          <w:rtl/>
          <w:lang w:bidi="fa-IR"/>
        </w:rPr>
        <w:t>/</w:t>
      </w:r>
      <w:r w:rsidRPr="00104547">
        <w:rPr>
          <w:rStyle w:val="Char2"/>
          <w:rFonts w:hint="cs"/>
          <w:rtl/>
        </w:rPr>
        <w:t>) در نقد بعضی از انحرافات مذهب امامیه در پیش گرفته بود، مبنی بر این باور بود که مذهب امامیه صحیح و درست است، ولی غلات آن را فاسد کرده‌اند. خالصی مرتکب یک اشتباه علمی شده است وقتی که تأکید می‌کند که کسانی که ادعای تحریف قرآن را دارند، و به غیر خداوند استغاثه می‌کنند، و معتقدند که ائمه در هستی تصرف می‌کنند، در سه گروه منحصر هستند: نخست: روایان غلات مانند ابی الخطاب و مغیره بن سعید و سایر راویان قبل از آن</w:t>
      </w:r>
      <w:r w:rsidR="00BA0A4A" w:rsidRPr="00104547">
        <w:rPr>
          <w:rStyle w:val="Char2"/>
          <w:rFonts w:hint="eastAsia"/>
          <w:rtl/>
        </w:rPr>
        <w:t>‌</w:t>
      </w:r>
      <w:r w:rsidRPr="00104547">
        <w:rPr>
          <w:rStyle w:val="Char2"/>
          <w:rFonts w:hint="cs"/>
          <w:rtl/>
        </w:rPr>
        <w:t>ها. گروه دوم: دسته معاصر که شیخیه نام دارند. دسته سوم: گروهی از خطیبان که از طریق خطبه‌هایشان ارتزاق می‌کند.</w:t>
      </w:r>
    </w:p>
    <w:p w:rsidR="00C12317" w:rsidRPr="00104547" w:rsidRDefault="00C12317" w:rsidP="00A27754">
      <w:pPr>
        <w:pStyle w:val="4-"/>
        <w:rPr>
          <w:rtl/>
        </w:rPr>
      </w:pPr>
      <w:bookmarkStart w:id="904" w:name="_Toc307452013"/>
      <w:bookmarkStart w:id="905" w:name="_Toc439578448"/>
      <w:r w:rsidRPr="00104547">
        <w:rPr>
          <w:rFonts w:hint="cs"/>
          <w:rtl/>
        </w:rPr>
        <w:t>چهارم: روش خوئینی</w:t>
      </w:r>
      <w:bookmarkEnd w:id="904"/>
      <w:bookmarkEnd w:id="905"/>
    </w:p>
    <w:p w:rsidR="00C12317" w:rsidRPr="00104547" w:rsidRDefault="00C12317" w:rsidP="00104547">
      <w:pPr>
        <w:ind w:firstLine="227"/>
        <w:jc w:val="both"/>
        <w:rPr>
          <w:rStyle w:val="Char2"/>
          <w:rtl/>
        </w:rPr>
      </w:pPr>
      <w:r w:rsidRPr="00104547">
        <w:rPr>
          <w:rStyle w:val="Char2"/>
          <w:rFonts w:hint="cs"/>
          <w:rtl/>
        </w:rPr>
        <w:t>روش اسماعیل آل اسحاق بیشتر از طریق بررسی قرآن بود و او بیشتر نظریاتش را در خلال آیات قرآن به دست آورده است، بنابراین او دایر</w:t>
      </w:r>
      <w:r w:rsidR="00EB5CB5" w:rsidRPr="00104547">
        <w:rPr>
          <w:rStyle w:val="Char2"/>
          <w:rFonts w:hint="cs"/>
          <w:rtl/>
        </w:rPr>
        <w:t>ة</w:t>
      </w:r>
      <w:r w:rsidRPr="00104547">
        <w:rPr>
          <w:rStyle w:val="Char2"/>
          <w:rFonts w:hint="cs"/>
          <w:rtl/>
        </w:rPr>
        <w:t xml:space="preserve"> المعارف قرآنی خود را تألیف کرد.</w:t>
      </w:r>
    </w:p>
    <w:p w:rsidR="00C12317" w:rsidRPr="00104547" w:rsidRDefault="00C12317" w:rsidP="00104547">
      <w:pPr>
        <w:ind w:firstLine="227"/>
        <w:jc w:val="both"/>
        <w:rPr>
          <w:rStyle w:val="Char2"/>
          <w:rtl/>
        </w:rPr>
      </w:pPr>
      <w:r w:rsidRPr="00104547">
        <w:rPr>
          <w:rStyle w:val="Char2"/>
          <w:rFonts w:hint="cs"/>
          <w:rtl/>
        </w:rPr>
        <w:t>همچنین خوئینی در روش نقد علمی از جهت بررسی نصوص و سند</w:t>
      </w:r>
      <w:r w:rsidR="00435B45" w:rsidRPr="00104547">
        <w:rPr>
          <w:rStyle w:val="Char2"/>
          <w:rFonts w:hint="cs"/>
          <w:rtl/>
        </w:rPr>
        <w:t xml:space="preserve"> آن‌ها </w:t>
      </w:r>
      <w:r w:rsidRPr="00104547">
        <w:rPr>
          <w:rStyle w:val="Char2"/>
          <w:rFonts w:hint="cs"/>
          <w:rtl/>
        </w:rPr>
        <w:t>بسیار نزدیک روش برقعی بود، ولی او در تحریک خواننده و مسخره‌کردن اقوال شاذ و نادر مانند برقعی عمل نمی‌کرد.</w:t>
      </w:r>
    </w:p>
    <w:p w:rsidR="00C12317" w:rsidRPr="00104547" w:rsidRDefault="00C12317" w:rsidP="00104547">
      <w:pPr>
        <w:ind w:firstLine="227"/>
        <w:jc w:val="both"/>
        <w:rPr>
          <w:rStyle w:val="Char2"/>
          <w:rtl/>
        </w:rPr>
      </w:pPr>
      <w:r w:rsidRPr="00104547">
        <w:rPr>
          <w:rStyle w:val="Char2"/>
          <w:rFonts w:hint="cs"/>
          <w:rtl/>
        </w:rPr>
        <w:t>همچنین خوئینی در شدت حمله به بسیاری از انحرافاتی که به نام اهل بیت وارد مذهب شده بود، موافق بود. فقط برقعی به لغو تمامی مذاهب و بازگشت به اسلام تنها و بدون مذهب و لقب دعوت می‌کرد، و بارها بر دعوت به وحدت اسلامی که به علت انحراف</w:t>
      </w:r>
      <w:r w:rsidR="00BA0A4A" w:rsidRPr="00104547">
        <w:rPr>
          <w:rStyle w:val="Char2"/>
          <w:rFonts w:hint="eastAsia"/>
          <w:rtl/>
        </w:rPr>
        <w:t>‌</w:t>
      </w:r>
      <w:r w:rsidRPr="00104547">
        <w:rPr>
          <w:rStyle w:val="Char2"/>
          <w:rFonts w:hint="cs"/>
          <w:rtl/>
        </w:rPr>
        <w:t>ها و مذاهبی که مسلمانان را از هم جدا کرده‌اند، تأکید می‌کرد.</w:t>
      </w:r>
    </w:p>
    <w:p w:rsidR="00C12317" w:rsidRPr="00104547" w:rsidRDefault="00C12317" w:rsidP="00A27754">
      <w:pPr>
        <w:pStyle w:val="4-"/>
        <w:rPr>
          <w:rtl/>
        </w:rPr>
      </w:pPr>
      <w:bookmarkStart w:id="906" w:name="_Toc307452014"/>
      <w:bookmarkStart w:id="907" w:name="_Toc439578449"/>
      <w:r w:rsidRPr="00104547">
        <w:rPr>
          <w:rFonts w:hint="cs"/>
          <w:rtl/>
        </w:rPr>
        <w:t>پنجم: روش موسی موسوی</w:t>
      </w:r>
      <w:bookmarkEnd w:id="906"/>
      <w:bookmarkEnd w:id="907"/>
    </w:p>
    <w:p w:rsidR="00C12317" w:rsidRPr="00104547" w:rsidRDefault="00C12317" w:rsidP="00104547">
      <w:pPr>
        <w:ind w:firstLine="227"/>
        <w:jc w:val="both"/>
        <w:rPr>
          <w:rStyle w:val="Char2"/>
          <w:rtl/>
        </w:rPr>
      </w:pPr>
      <w:r w:rsidRPr="00104547">
        <w:rPr>
          <w:rStyle w:val="Char2"/>
          <w:rFonts w:hint="cs"/>
          <w:rtl/>
        </w:rPr>
        <w:t>روش دکتر موسوی با روش افراد قبل از خود تفاوت داشت؛ چون او نقد مذهب را نه با روش علمی دقیق، و نه با تخریب و تخطئه بنیان گذاشت بلکه روش او با دفاع از شیعه حقیقی از دیگران متمایز می‌گشت. او با زبان ائمه سخن می‌گفت و با نام تشیعی که بازیچه دست کینه‌توزان و منفعت‌جویان شیعه و غیرشیعه شده بود، سخن می‌گفت. بدین ترتیب موسوی در آن واحد هم مدافع بود، و هم مهاجم. از ائمه و تشیع خالص و جدای از غلو و انحرافات شرکی و سیاسی که وارد مذهب شده بود دفاع می‌کرد، و بر بدعت</w:t>
      </w:r>
      <w:r w:rsidR="00BA0A4A" w:rsidRPr="00104547">
        <w:rPr>
          <w:rStyle w:val="Char2"/>
          <w:rFonts w:hint="eastAsia"/>
          <w:rtl/>
        </w:rPr>
        <w:t>‌</w:t>
      </w:r>
      <w:r w:rsidRPr="00104547">
        <w:rPr>
          <w:rStyle w:val="Char2"/>
          <w:rFonts w:hint="cs"/>
          <w:rtl/>
        </w:rPr>
        <w:t>ها و شکاف</w:t>
      </w:r>
      <w:r w:rsidR="00BA0A4A" w:rsidRPr="00104547">
        <w:rPr>
          <w:rStyle w:val="Char2"/>
          <w:rFonts w:hint="eastAsia"/>
          <w:rtl/>
        </w:rPr>
        <w:t>‌</w:t>
      </w:r>
      <w:r w:rsidRPr="00104547">
        <w:rPr>
          <w:rStyle w:val="Char2"/>
          <w:rFonts w:hint="cs"/>
          <w:rtl/>
        </w:rPr>
        <w:t>هایی که بعد از عصر ائمه بر مذهب شیعه  وارد شده بود، می‌تاخت.</w:t>
      </w:r>
    </w:p>
    <w:p w:rsidR="00C12317" w:rsidRPr="00104547" w:rsidRDefault="00C12317" w:rsidP="00A27754">
      <w:pPr>
        <w:ind w:firstLine="227"/>
        <w:jc w:val="both"/>
        <w:rPr>
          <w:rStyle w:val="Char2"/>
          <w:rtl/>
        </w:rPr>
      </w:pPr>
      <w:r w:rsidRPr="00104547">
        <w:rPr>
          <w:rStyle w:val="Char2"/>
          <w:rFonts w:hint="cs"/>
          <w:rtl/>
        </w:rPr>
        <w:t>همچنین موسوی سعی می‌کرد که صیغه منسجمی را میان دیدگاه امت که اکثریت نامیده می‌شد، با دیدگاه شیعیان اولیه که مخالف نامیده می‌شدند، مطرح کند. و بیان می‌کرد که شیعیان اولیه خواهان بازگشت به اصول دوران خلفای راشدین بودند. و موسوی گاهی از بعضی از مبارزانی که خواهان اصلاح بودند، نقد کرده است و</w:t>
      </w:r>
      <w:r w:rsidR="00435B45" w:rsidRPr="00104547">
        <w:rPr>
          <w:rStyle w:val="Char2"/>
          <w:rFonts w:hint="cs"/>
          <w:rtl/>
        </w:rPr>
        <w:t xml:space="preserve"> آن‌ها </w:t>
      </w:r>
      <w:r w:rsidRPr="00104547">
        <w:rPr>
          <w:rStyle w:val="Char2"/>
          <w:rFonts w:hint="cs"/>
          <w:rtl/>
        </w:rPr>
        <w:t>چنانکه خود می‌گوید: «آن</w:t>
      </w:r>
      <w:r w:rsidR="00BA0A4A" w:rsidRPr="00104547">
        <w:rPr>
          <w:rStyle w:val="Char2"/>
          <w:rFonts w:hint="eastAsia"/>
          <w:rtl/>
        </w:rPr>
        <w:t>‌</w:t>
      </w:r>
      <w:r w:rsidRPr="00104547">
        <w:rPr>
          <w:rStyle w:val="Char2"/>
          <w:rFonts w:hint="cs"/>
          <w:rtl/>
        </w:rPr>
        <w:t>ها - تا به حال - زبان گفتگو و مذاکره با شیعیان ایران و غیر ایران را نداشته‌اند، بنابراین نمی‌توانند یک رأی عمومی مخالف</w:t>
      </w:r>
      <w:r w:rsidR="00435B45" w:rsidRPr="00104547">
        <w:rPr>
          <w:rStyle w:val="Char2"/>
          <w:rFonts w:hint="cs"/>
          <w:rtl/>
        </w:rPr>
        <w:t xml:space="preserve"> آن‌ها </w:t>
      </w:r>
      <w:r w:rsidRPr="00104547">
        <w:rPr>
          <w:rStyle w:val="Char2"/>
          <w:rFonts w:hint="cs"/>
          <w:rtl/>
        </w:rPr>
        <w:t>تشکیل بدهند...» و موسوی به بعضی از کسانی که با رژیم ایران جنگیده‌اند بخاطر اینکه حکومت اسلامی نیست و ضد اسلام است، اعتراض کرده است. در تصور موسوی این سخن بیانگر ضد اصول شیعه اصیل بود که امام علی</w:t>
      </w:r>
      <w:r w:rsidR="00BA0A4A" w:rsidRPr="00104547">
        <w:rPr>
          <w:rStyle w:val="Char2"/>
          <w:rFonts w:cs="CTraditional Arabic" w:hint="cs"/>
          <w:rtl/>
        </w:rPr>
        <w:t>س</w:t>
      </w:r>
      <w:r w:rsidRPr="00104547">
        <w:rPr>
          <w:rStyle w:val="Char2"/>
          <w:rFonts w:hint="cs"/>
          <w:rtl/>
        </w:rPr>
        <w:t xml:space="preserve"> و فرزندانش بر آن بودند</w:t>
      </w:r>
      <w:r w:rsidRPr="00104547">
        <w:rPr>
          <w:rStyle w:val="Char2"/>
          <w:vertAlign w:val="superscript"/>
          <w:rtl/>
        </w:rPr>
        <w:footnoteReference w:id="1244"/>
      </w:r>
      <w:r w:rsidRPr="00104547">
        <w:rPr>
          <w:rStyle w:val="Char2"/>
          <w:rFonts w:hint="cs"/>
          <w:rtl/>
        </w:rPr>
        <w:t>. ولی موسوی به طور آشکار وارد خصومت</w:t>
      </w:r>
      <w:r w:rsidR="00BA0A4A" w:rsidRPr="00104547">
        <w:rPr>
          <w:rStyle w:val="Char2"/>
          <w:rFonts w:hint="eastAsia"/>
          <w:rtl/>
        </w:rPr>
        <w:t>‌</w:t>
      </w:r>
      <w:r w:rsidRPr="00104547">
        <w:rPr>
          <w:rStyle w:val="Char2"/>
          <w:rFonts w:hint="cs"/>
          <w:rtl/>
        </w:rPr>
        <w:t xml:space="preserve">های شخصی با بعضی از افراد برجسته امامیه معاصر شده بود. مخصوصاً افراد برجسته حکومت ایران بعد از انقلاب بودند پس شروع به نوشتن بعضی از اموری که زشت و بدی و پستی می‌پنداشت کرد. و کسی که به کتاب </w:t>
      </w:r>
      <w:r w:rsidRPr="00104547">
        <w:rPr>
          <w:rStyle w:val="Char3"/>
          <w:rFonts w:hint="cs"/>
          <w:rtl/>
        </w:rPr>
        <w:t>«الاستاذ الخمینی ف</w:t>
      </w:r>
      <w:r w:rsidR="00A27754">
        <w:rPr>
          <w:rStyle w:val="Char3"/>
          <w:rFonts w:hint="cs"/>
          <w:rtl/>
        </w:rPr>
        <w:t>ي</w:t>
      </w:r>
      <w:r w:rsidRPr="00104547">
        <w:rPr>
          <w:rStyle w:val="Char3"/>
          <w:rFonts w:hint="cs"/>
          <w:rtl/>
        </w:rPr>
        <w:t xml:space="preserve"> المیزان»</w:t>
      </w:r>
      <w:r w:rsidRPr="00104547">
        <w:rPr>
          <w:rStyle w:val="Char2"/>
          <w:rFonts w:hint="cs"/>
          <w:rtl/>
        </w:rPr>
        <w:t xml:space="preserve"> وی نظری بیافکند، چیزهای زیادی از این قبیل را می‌بیند. و کتابش را با این زشتی‌ها و فضایح پرکرده است و شاید استفاده موسوی از این روش در دورانی که شیعه رایحه فرح‌بخش قدرت شیعه  را احساس کرده بودند و آن را به تمام جهان نشر می‌دادند، یکی از بزرگترین علتهای تنفر جمهور شیعیان از افکار موسوی بود، مخصوصاً با صدور حکم دروغ‌بودن آن از طرف مراجع ضامن اسقاط تمام طعنه‌های وی بود. در نتیجه نزد جمهور موسوی مصداق نداشت - هر چند که از لحاظ عملی واقع شده بود - جدایی از این روش، مشکل وی از یک مشکل فکری عقیدتی به یک مشکل شخصی تبدیل شده بود. و به نظر من این اشتباه بزرگی بود که موسوی دچار آن شده بود. پس اگر ناقد، این روش را رها کند و همگی به نقد عینی ملتزم باشند، نه نقد اشخاص، بیشتر و مورد قبولتر خواهد بود و برای اجرای گفتگو موفق به جای‌ آمیختن آن با طعنه به اشخاص بهتر است.</w:t>
      </w:r>
    </w:p>
    <w:p w:rsidR="00C12317" w:rsidRPr="00104547" w:rsidRDefault="00C12317" w:rsidP="00A27754">
      <w:pPr>
        <w:pStyle w:val="4-"/>
        <w:rPr>
          <w:rtl/>
        </w:rPr>
      </w:pPr>
      <w:bookmarkStart w:id="908" w:name="_Toc307452015"/>
      <w:bookmarkStart w:id="909" w:name="_Toc439578450"/>
      <w:r w:rsidRPr="00104547">
        <w:rPr>
          <w:rFonts w:hint="cs"/>
          <w:rtl/>
        </w:rPr>
        <w:t>ششم: روش محمد حسین فضل الله</w:t>
      </w:r>
      <w:bookmarkEnd w:id="908"/>
      <w:bookmarkEnd w:id="909"/>
    </w:p>
    <w:p w:rsidR="00C12317" w:rsidRPr="00104547" w:rsidRDefault="00C12317" w:rsidP="00104547">
      <w:pPr>
        <w:ind w:firstLine="227"/>
        <w:jc w:val="both"/>
        <w:rPr>
          <w:rStyle w:val="Char2"/>
          <w:rtl/>
        </w:rPr>
      </w:pPr>
      <w:r w:rsidRPr="00104547">
        <w:rPr>
          <w:rStyle w:val="Char2"/>
          <w:rFonts w:hint="cs"/>
          <w:rtl/>
        </w:rPr>
        <w:t>بدون شک می‌توانست گفت که محمد حسین فضل الله توانست که امور مهمی را اصلاح کند بدون اینکه جایگاهش را به عنوان یک مرجع امامیه و حضور وی در میدان شیعه امامیه معاصر کم کند. بلکه مردم دیدند که شهرت او و کثرت پیروان او با گذشت ایام بیشتر می‌شود.</w:t>
      </w:r>
    </w:p>
    <w:p w:rsidR="00C12317" w:rsidRPr="00104547" w:rsidRDefault="00C12317" w:rsidP="00104547">
      <w:pPr>
        <w:ind w:firstLine="227"/>
        <w:jc w:val="both"/>
        <w:rPr>
          <w:rStyle w:val="Char2"/>
          <w:rtl/>
        </w:rPr>
      </w:pPr>
      <w:r w:rsidRPr="00104547">
        <w:rPr>
          <w:rStyle w:val="Char2"/>
          <w:rFonts w:hint="cs"/>
          <w:rtl/>
        </w:rPr>
        <w:t>آنچه که در روش محمد حسین فضل الله مشاهده می‌شود اجتناب از برخورد با سایر مراجع امامیه است. با وجود اینکه او رسانه‌هاى برجسته‌ای داشت و این امر را به عنوان پیروزی بر</w:t>
      </w:r>
      <w:r w:rsidR="00435B45" w:rsidRPr="00104547">
        <w:rPr>
          <w:rStyle w:val="Char2"/>
          <w:rFonts w:hint="cs"/>
          <w:rtl/>
        </w:rPr>
        <w:t xml:space="preserve"> آن‌ها </w:t>
      </w:r>
      <w:r w:rsidRPr="00104547">
        <w:rPr>
          <w:rStyle w:val="Char2"/>
          <w:rFonts w:hint="cs"/>
          <w:rtl/>
        </w:rPr>
        <w:t>و در راه انتقام از</w:t>
      </w:r>
      <w:r w:rsidR="00435B45" w:rsidRPr="00104547">
        <w:rPr>
          <w:rStyle w:val="Char2"/>
          <w:rFonts w:hint="cs"/>
          <w:rtl/>
        </w:rPr>
        <w:t xml:space="preserve"> آن‌ها </w:t>
      </w:r>
      <w:r w:rsidRPr="00104547">
        <w:rPr>
          <w:rStyle w:val="Char2"/>
          <w:rFonts w:hint="cs"/>
          <w:rtl/>
        </w:rPr>
        <w:t>به کار نبرد. از محمد حسین فضل الله علت این رویگردانی را پرسیدم: و او جواب داد که نمی‌خواهد که این خصومت به یک خصومت شخصی تبدیل شود</w:t>
      </w:r>
      <w:r w:rsidRPr="00104547">
        <w:rPr>
          <w:rStyle w:val="Char2"/>
          <w:vertAlign w:val="superscript"/>
          <w:rtl/>
        </w:rPr>
        <w:footnoteReference w:id="1245"/>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همچنین ملاحظه می‌کنیم که فضل الله تبلیغات را برای اصلاح بسیاری از افکار اصلی که به وسیله</w:t>
      </w:r>
      <w:r w:rsidR="00435B45" w:rsidRPr="00104547">
        <w:rPr>
          <w:rStyle w:val="Char2"/>
          <w:rFonts w:hint="cs"/>
          <w:rtl/>
        </w:rPr>
        <w:t xml:space="preserve"> آن‌ها </w:t>
      </w:r>
      <w:r w:rsidRPr="00104547">
        <w:rPr>
          <w:rStyle w:val="Char2"/>
          <w:rFonts w:hint="cs"/>
          <w:rtl/>
        </w:rPr>
        <w:t>گمراه شده بود، به کار نبرد. چون او نمی‌دید که کانال</w:t>
      </w:r>
      <w:r w:rsidR="00BA0A4A" w:rsidRPr="00104547">
        <w:rPr>
          <w:rStyle w:val="Char2"/>
          <w:rFonts w:hint="eastAsia"/>
          <w:rtl/>
        </w:rPr>
        <w:t>‌</w:t>
      </w:r>
      <w:r w:rsidRPr="00104547">
        <w:rPr>
          <w:rStyle w:val="Char2"/>
          <w:rFonts w:hint="cs"/>
          <w:rtl/>
        </w:rPr>
        <w:t>ها و روزنامه‌ها و مجلاتی که در دعوت کردن او رقابت می‌کردند تا براى ب</w:t>
      </w:r>
      <w:r w:rsidR="000C5D3E" w:rsidRPr="00104547">
        <w:rPr>
          <w:rStyle w:val="Char2"/>
          <w:rFonts w:hint="cs"/>
          <w:rtl/>
        </w:rPr>
        <w:t>ی</w:t>
      </w:r>
      <w:r w:rsidRPr="00104547">
        <w:rPr>
          <w:rStyle w:val="Char2"/>
          <w:rFonts w:hint="cs"/>
          <w:rtl/>
        </w:rPr>
        <w:t>ان مسأله ولایت تکوینی و شفاعت و خواندن غیر خدا و امثال این مسایل به کار گیرند. و در کمترین حالتها به اشاره‌های عمومی کفایت می‌کرد مانند اینکه با خرافات و خراف</w:t>
      </w:r>
      <w:r w:rsidR="000C5D3E" w:rsidRPr="00104547">
        <w:rPr>
          <w:rStyle w:val="Char2"/>
          <w:rFonts w:hint="cs"/>
          <w:rtl/>
        </w:rPr>
        <w:t>ی</w:t>
      </w:r>
      <w:r w:rsidRPr="00104547">
        <w:rPr>
          <w:rStyle w:val="Char2"/>
          <w:rFonts w:hint="cs"/>
          <w:rtl/>
        </w:rPr>
        <w:t>ان یا با جاهلان و و جاهل</w:t>
      </w:r>
      <w:r w:rsidR="000C5D3E" w:rsidRPr="00104547">
        <w:rPr>
          <w:rStyle w:val="Char2"/>
          <w:rFonts w:hint="cs"/>
          <w:rtl/>
        </w:rPr>
        <w:t>ی</w:t>
      </w:r>
      <w:r w:rsidRPr="00104547">
        <w:rPr>
          <w:rStyle w:val="Char2"/>
          <w:rFonts w:hint="cs"/>
          <w:rtl/>
        </w:rPr>
        <w:t>ت مقابله می‌</w:t>
      </w:r>
      <w:r w:rsidR="000C5D3E" w:rsidRPr="00104547">
        <w:rPr>
          <w:rStyle w:val="Char2"/>
          <w:rFonts w:hint="cs"/>
          <w:rtl/>
        </w:rPr>
        <w:t>ک</w:t>
      </w:r>
      <w:r w:rsidRPr="00104547">
        <w:rPr>
          <w:rStyle w:val="Char2"/>
          <w:rFonts w:hint="cs"/>
          <w:rtl/>
        </w:rPr>
        <w:t>ند، یا اینکه او ضد کینه‌توزی یا فهم اشتباه تاریخ و امثال</w:t>
      </w:r>
      <w:r w:rsidR="00435B45" w:rsidRPr="00104547">
        <w:rPr>
          <w:rStyle w:val="Char2"/>
          <w:rFonts w:hint="cs"/>
          <w:rtl/>
        </w:rPr>
        <w:t xml:space="preserve"> این‌ها </w:t>
      </w:r>
      <w:r w:rsidRPr="00104547">
        <w:rPr>
          <w:rStyle w:val="Char2"/>
          <w:rFonts w:hint="cs"/>
          <w:rtl/>
        </w:rPr>
        <w:t>است.</w:t>
      </w:r>
    </w:p>
    <w:p w:rsidR="00C12317" w:rsidRPr="00104547" w:rsidRDefault="00C12317" w:rsidP="00104547">
      <w:pPr>
        <w:ind w:firstLine="227"/>
        <w:jc w:val="both"/>
        <w:rPr>
          <w:rStyle w:val="Char2"/>
          <w:rtl/>
        </w:rPr>
      </w:pPr>
      <w:r w:rsidRPr="00104547">
        <w:rPr>
          <w:rStyle w:val="Char2"/>
          <w:rFonts w:hint="cs"/>
          <w:rtl/>
        </w:rPr>
        <w:t>شاید داشتن چنین دیدگاهی به خاطر دوری از ناراحتی بعضی از طرفین اهل سنت و شیعه بود، و این دیدگاه بعضی از اهل سنت را به شک می‌انداخت و در مورد اختلاف بین مخالفان حقیقی و غیرحقیقی فضل الله سؤال می‌کردند. ولی بعضی از شیعیان که با او می‌جنگیدند، او را به ستوه آورده بودند، چون رویگردانی وی از</w:t>
      </w:r>
      <w:r w:rsidR="00435B45" w:rsidRPr="00104547">
        <w:rPr>
          <w:rStyle w:val="Char2"/>
          <w:rFonts w:hint="cs"/>
          <w:rtl/>
        </w:rPr>
        <w:t xml:space="preserve"> آن‌ها </w:t>
      </w:r>
      <w:r w:rsidRPr="00104547">
        <w:rPr>
          <w:rStyle w:val="Char2"/>
          <w:rFonts w:hint="cs"/>
          <w:rtl/>
        </w:rPr>
        <w:t>به خاطر این بود که: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BA0A4A" w:rsidRPr="00104547" w:rsidTr="00BA0A4A">
        <w:tc>
          <w:tcPr>
            <w:tcW w:w="3652" w:type="dxa"/>
          </w:tcPr>
          <w:p w:rsidR="00BA0A4A" w:rsidRPr="00104547" w:rsidRDefault="00BA0A4A" w:rsidP="00104547">
            <w:pPr>
              <w:pStyle w:val="ad"/>
              <w:ind w:firstLine="0"/>
              <w:jc w:val="lowKashida"/>
              <w:rPr>
                <w:rStyle w:val="Char2"/>
                <w:sz w:val="2"/>
                <w:szCs w:val="2"/>
                <w:rtl/>
              </w:rPr>
            </w:pPr>
            <w:r w:rsidRPr="00104547">
              <w:rPr>
                <w:rtl/>
              </w:rPr>
              <w:t>يزيد سفاه</w:t>
            </w:r>
            <w:r w:rsidRPr="00104547">
              <w:rPr>
                <w:rFonts w:hint="cs"/>
                <w:rtl/>
              </w:rPr>
              <w:t>ة</w:t>
            </w:r>
            <w:r w:rsidRPr="00104547">
              <w:rPr>
                <w:rtl/>
              </w:rPr>
              <w:t>ً وأزید حلماً</w:t>
            </w:r>
            <w:r w:rsidRPr="00104547">
              <w:rPr>
                <w:rFonts w:hint="cs"/>
                <w:rtl/>
              </w:rPr>
              <w:br/>
            </w:r>
          </w:p>
        </w:tc>
        <w:tc>
          <w:tcPr>
            <w:tcW w:w="283" w:type="dxa"/>
          </w:tcPr>
          <w:p w:rsidR="00BA0A4A" w:rsidRPr="00104547" w:rsidRDefault="00BA0A4A" w:rsidP="00104547">
            <w:pPr>
              <w:jc w:val="lowKashida"/>
              <w:rPr>
                <w:rStyle w:val="Char2"/>
                <w:rtl/>
              </w:rPr>
            </w:pPr>
          </w:p>
        </w:tc>
        <w:tc>
          <w:tcPr>
            <w:tcW w:w="3369" w:type="dxa"/>
          </w:tcPr>
          <w:p w:rsidR="00BA0A4A" w:rsidRPr="00104547" w:rsidRDefault="00B24603" w:rsidP="00104547">
            <w:pPr>
              <w:pStyle w:val="ad"/>
              <w:ind w:firstLine="0"/>
              <w:jc w:val="lowKashida"/>
              <w:rPr>
                <w:rStyle w:val="Char2"/>
                <w:sz w:val="2"/>
                <w:szCs w:val="2"/>
                <w:rtl/>
              </w:rPr>
            </w:pPr>
            <w:r>
              <w:rPr>
                <w:rtl/>
              </w:rPr>
              <w:t>ك</w:t>
            </w:r>
            <w:r w:rsidR="00BA0A4A" w:rsidRPr="00104547">
              <w:rPr>
                <w:rtl/>
              </w:rPr>
              <w:t>عودٍ زادَه الإحراقُ طِیباً</w:t>
            </w:r>
            <w:r w:rsidR="00BA0A4A" w:rsidRPr="00104547">
              <w:rPr>
                <w:rFonts w:hint="cs"/>
                <w:rtl/>
              </w:rPr>
              <w:br/>
            </w:r>
          </w:p>
        </w:tc>
      </w:tr>
    </w:tbl>
    <w:p w:rsidR="00C12317" w:rsidRPr="00104547" w:rsidRDefault="00BB616A" w:rsidP="00104547">
      <w:pPr>
        <w:ind w:firstLine="227"/>
        <w:jc w:val="both"/>
        <w:rPr>
          <w:rStyle w:val="Char2"/>
          <w:rtl/>
        </w:rPr>
      </w:pPr>
      <w:r w:rsidRPr="00104547">
        <w:rPr>
          <w:rFonts w:cs="Traditional Arabic" w:hint="cs"/>
          <w:rtl/>
          <w:lang w:bidi="fa-IR"/>
        </w:rPr>
        <w:t>«</w:t>
      </w:r>
      <w:r w:rsidR="00C12317" w:rsidRPr="00104547">
        <w:rPr>
          <w:rStyle w:val="Char2"/>
          <w:rFonts w:hint="cs"/>
          <w:rtl/>
        </w:rPr>
        <w:t>او بر سفاهت و حماقت خود می‌افزود و من بیشتر صبر می‌کردم مانند عطر عودى  که هرچه آن را بسوزانی خوشبوتر می‌شود</w:t>
      </w:r>
      <w:r w:rsidRPr="00104547">
        <w:rPr>
          <w:rFonts w:cs="Traditional Arabic" w:hint="cs"/>
          <w:rtl/>
          <w:lang w:bidi="fa-IR"/>
        </w:rPr>
        <w:t>»</w:t>
      </w:r>
      <w:r w:rsidR="00C12317"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همچنین در روش محمد حسین فضل الله عبارت</w:t>
      </w:r>
      <w:r w:rsidR="00BA0A4A" w:rsidRPr="00104547">
        <w:rPr>
          <w:rStyle w:val="Char2"/>
          <w:rFonts w:hint="eastAsia"/>
          <w:rtl/>
        </w:rPr>
        <w:t>‌</w:t>
      </w:r>
      <w:r w:rsidRPr="00104547">
        <w:rPr>
          <w:rStyle w:val="Char2"/>
          <w:rFonts w:hint="cs"/>
          <w:rtl/>
        </w:rPr>
        <w:t>های انکاری و رد کردن</w:t>
      </w:r>
      <w:r w:rsidR="00BA0A4A" w:rsidRPr="00104547">
        <w:rPr>
          <w:rStyle w:val="Char2"/>
          <w:rFonts w:hint="eastAsia"/>
          <w:rtl/>
        </w:rPr>
        <w:t>‌</w:t>
      </w:r>
      <w:r w:rsidRPr="00104547">
        <w:rPr>
          <w:rStyle w:val="Char2"/>
          <w:rFonts w:hint="cs"/>
          <w:rtl/>
        </w:rPr>
        <w:t>ها به نرمی و آرامی می‌باشد. و این امری بود که بعضی از اهل سنت و بعضی از شیعیان را خشمگین کرده بود. و یکی از شیعیانی که از دست وی عصبانی بود می‌گوید: «اشیاء را با نام‌های خود نام نمی‌برد... بر توسل و شفاعت حمله می‌برد و</w:t>
      </w:r>
      <w:r w:rsidR="00435B45" w:rsidRPr="00104547">
        <w:rPr>
          <w:rStyle w:val="Char2"/>
          <w:rFonts w:hint="cs"/>
          <w:rtl/>
        </w:rPr>
        <w:t xml:space="preserve"> آن‌ها </w:t>
      </w:r>
      <w:r w:rsidRPr="00104547">
        <w:rPr>
          <w:rStyle w:val="Char2"/>
          <w:rFonts w:hint="cs"/>
          <w:rtl/>
        </w:rPr>
        <w:t>را نقض می‌کند بدون اینکه آن را به شرک وصف کند، و بر معجزات طعنه می‌زند و از کرامت و مقامات اولیاء (منظور تصرف ائمه در هستی) می‌نالد، بدون آنکه</w:t>
      </w:r>
      <w:r w:rsidR="00435B45" w:rsidRPr="00104547">
        <w:rPr>
          <w:rStyle w:val="Char2"/>
          <w:rFonts w:hint="cs"/>
          <w:rtl/>
        </w:rPr>
        <w:t xml:space="preserve"> آن‌ها </w:t>
      </w:r>
      <w:r w:rsidRPr="00104547">
        <w:rPr>
          <w:rStyle w:val="Char2"/>
          <w:rFonts w:hint="cs"/>
          <w:rtl/>
        </w:rPr>
        <w:t>را کفر یا غلو بنامد...»</w:t>
      </w:r>
      <w:r w:rsidRPr="00104547">
        <w:rPr>
          <w:rStyle w:val="Char2"/>
          <w:vertAlign w:val="superscript"/>
          <w:rtl/>
        </w:rPr>
        <w:footnoteReference w:id="124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 xml:space="preserve">در حقیقت ما می‌توانیم از محمد حسین فضل الله معذرت‌خواهی کنیم چون او تحقق اصلاح را با کمترین مفسده عمومی رعایت کرده است. چون او نمی‌خواهد که درگیریهای مسلمانان تا جایی </w:t>
      </w:r>
      <w:r w:rsidR="000C5D3E" w:rsidRPr="00104547">
        <w:rPr>
          <w:rStyle w:val="Char2"/>
          <w:rFonts w:hint="cs"/>
          <w:rtl/>
        </w:rPr>
        <w:t>ک</w:t>
      </w:r>
      <w:r w:rsidRPr="00104547">
        <w:rPr>
          <w:rStyle w:val="Char2"/>
          <w:rFonts w:hint="cs"/>
          <w:rtl/>
        </w:rPr>
        <w:t>ه ممکن است به داخل نفوذ کند. ز</w:t>
      </w:r>
      <w:r w:rsidR="000C5D3E" w:rsidRPr="00104547">
        <w:rPr>
          <w:rStyle w:val="Char2"/>
          <w:rFonts w:hint="cs"/>
          <w:rtl/>
        </w:rPr>
        <w:t>ی</w:t>
      </w:r>
      <w:r w:rsidRPr="00104547">
        <w:rPr>
          <w:rStyle w:val="Char2"/>
          <w:rFonts w:hint="cs"/>
          <w:rtl/>
        </w:rPr>
        <w:t>را در این صورت اصلاح به تأخیر می‌افتد، و دشمن خارجی قدرتمند می‌شود، و اگر نیت صحیح باشد، این یک چیز اجتهادی است. والله اعلم.</w:t>
      </w:r>
    </w:p>
    <w:p w:rsidR="00C12317" w:rsidRPr="00104547" w:rsidRDefault="00C12317" w:rsidP="00104547">
      <w:pPr>
        <w:ind w:firstLine="227"/>
        <w:jc w:val="both"/>
        <w:rPr>
          <w:rStyle w:val="Char2"/>
          <w:rtl/>
        </w:rPr>
      </w:pPr>
      <w:r w:rsidRPr="00104547">
        <w:rPr>
          <w:rStyle w:val="Char2"/>
          <w:rFonts w:hint="cs"/>
          <w:rtl/>
        </w:rPr>
        <w:t>به عنوان شاهد مثال: من بعضی از لبنانی‌ها را دیدم که از محمد حسین فضل الله تقلید می‌کردند، چون از دیدگاه</w:t>
      </w:r>
      <w:r w:rsidR="00435B45" w:rsidRPr="00104547">
        <w:rPr>
          <w:rStyle w:val="Char2"/>
          <w:rFonts w:hint="cs"/>
          <w:rtl/>
        </w:rPr>
        <w:t xml:space="preserve"> آن‌ها </w:t>
      </w:r>
      <w:r w:rsidRPr="00104547">
        <w:rPr>
          <w:rStyle w:val="Char2"/>
          <w:rFonts w:hint="cs"/>
          <w:rtl/>
        </w:rPr>
        <w:t>هنگامی که جور و ستم مخالفین او در شتم و تبادل اتهامات</w:t>
      </w:r>
      <w:r w:rsidR="00435B45" w:rsidRPr="00104547">
        <w:rPr>
          <w:rStyle w:val="Char2"/>
          <w:rFonts w:hint="cs"/>
          <w:rtl/>
        </w:rPr>
        <w:t xml:space="preserve"> آن‌ها </w:t>
      </w:r>
      <w:r w:rsidRPr="00104547">
        <w:rPr>
          <w:rStyle w:val="Char2"/>
          <w:rFonts w:hint="cs"/>
          <w:rtl/>
        </w:rPr>
        <w:t>را جواب نمی‌داد، و سکوت می‌کرد، خوششان می‌آمد، و این باعث بزرگ‌کردن وی و دوست‌داشتنش شده بود.</w:t>
      </w:r>
    </w:p>
    <w:p w:rsidR="00C12317" w:rsidRPr="00104547" w:rsidRDefault="00C12317" w:rsidP="00A27754">
      <w:pPr>
        <w:pStyle w:val="4-"/>
        <w:rPr>
          <w:rtl/>
        </w:rPr>
      </w:pPr>
      <w:bookmarkStart w:id="910" w:name="_Toc307452016"/>
      <w:bookmarkStart w:id="911" w:name="_Toc439578451"/>
      <w:r w:rsidRPr="00104547">
        <w:rPr>
          <w:rFonts w:hint="cs"/>
          <w:rtl/>
        </w:rPr>
        <w:t>هفتم: روش یاسری</w:t>
      </w:r>
      <w:bookmarkEnd w:id="910"/>
      <w:bookmarkEnd w:id="911"/>
    </w:p>
    <w:p w:rsidR="00C12317" w:rsidRPr="00104547" w:rsidRDefault="00C12317" w:rsidP="00104547">
      <w:pPr>
        <w:ind w:firstLine="227"/>
        <w:jc w:val="both"/>
        <w:rPr>
          <w:rStyle w:val="Char2"/>
          <w:rtl/>
        </w:rPr>
      </w:pPr>
      <w:r w:rsidRPr="00104547">
        <w:rPr>
          <w:rStyle w:val="Char2"/>
          <w:rFonts w:hint="cs"/>
          <w:rtl/>
        </w:rPr>
        <w:t>یاسری روشی نزدیک به روش موسوی داشت. و سعی می‌کرد که بیان کند که توحید ائمه بدون بسیاری از این بدعت</w:t>
      </w:r>
      <w:r w:rsidR="00BA0A4A" w:rsidRPr="00104547">
        <w:rPr>
          <w:rStyle w:val="Char2"/>
          <w:rFonts w:hint="eastAsia"/>
          <w:rtl/>
        </w:rPr>
        <w:t>‌</w:t>
      </w:r>
      <w:r w:rsidRPr="00104547">
        <w:rPr>
          <w:rStyle w:val="Char2"/>
          <w:rFonts w:hint="cs"/>
          <w:rtl/>
        </w:rPr>
        <w:t>هایی است که غلات انجام می‌دهند. همچنین او تأکید می‌کرد که نشانه‌های غلو مخالف روش ائمه است.</w:t>
      </w:r>
    </w:p>
    <w:p w:rsidR="00C12317" w:rsidRPr="00104547" w:rsidRDefault="00C12317" w:rsidP="00104547">
      <w:pPr>
        <w:ind w:firstLine="227"/>
        <w:jc w:val="both"/>
        <w:rPr>
          <w:rStyle w:val="Char2"/>
          <w:rtl/>
        </w:rPr>
      </w:pPr>
      <w:r w:rsidRPr="00104547">
        <w:rPr>
          <w:rStyle w:val="Char2"/>
          <w:rFonts w:hint="cs"/>
          <w:rtl/>
        </w:rPr>
        <w:t>ولی یاسری با تکیه‌کردن به نصوص قرآنی و آثار ائمه به شکل گسترده‌ای برجستگی داشت. همچنان او هنگام بحث‌کردن در مورد مسأله تحریف قرآن، بعضی از اعلام مذهب را به روش علمی و عینی و با احترام متهم می‌کرد. و او هر عالمی را با لقب و رتبه‌اش در مذهب ذکر می‌کرد.</w:t>
      </w:r>
    </w:p>
    <w:p w:rsidR="00C12317" w:rsidRPr="00104547" w:rsidRDefault="00C12317" w:rsidP="00104547">
      <w:pPr>
        <w:ind w:firstLine="227"/>
        <w:jc w:val="both"/>
        <w:rPr>
          <w:rStyle w:val="Char2"/>
          <w:rtl/>
        </w:rPr>
      </w:pPr>
      <w:r w:rsidRPr="00104547">
        <w:rPr>
          <w:rStyle w:val="Char2"/>
          <w:rFonts w:hint="cs"/>
          <w:rtl/>
        </w:rPr>
        <w:t xml:space="preserve">به دلیل شدت اهتمام یاسری به قرآن کتابی را با نام </w:t>
      </w:r>
      <w:r w:rsidRPr="00104547">
        <w:rPr>
          <w:rStyle w:val="Char3"/>
          <w:rFonts w:hint="cs"/>
          <w:rtl/>
        </w:rPr>
        <w:t>«المنهاج»</w:t>
      </w:r>
      <w:r w:rsidRPr="00104547">
        <w:rPr>
          <w:rStyle w:val="Char2"/>
          <w:rFonts w:hint="cs"/>
          <w:rtl/>
        </w:rPr>
        <w:t xml:space="preserve"> تألیف کرد. که جز عناوین و آیات - بجز در جاهای کمی - چیز دیگری ذکر نکرده است. و این از دیدگاه یاسری در استدلال کردن به قرآن برای جداکردن روایات صحیح کفایت می‌کند.</w:t>
      </w:r>
    </w:p>
    <w:p w:rsidR="00C12317" w:rsidRPr="00104547" w:rsidRDefault="00C12317" w:rsidP="00104547">
      <w:pPr>
        <w:ind w:firstLine="227"/>
        <w:jc w:val="both"/>
        <w:rPr>
          <w:rStyle w:val="Char2"/>
          <w:rtl/>
        </w:rPr>
      </w:pPr>
      <w:r w:rsidRPr="00104547">
        <w:rPr>
          <w:rStyle w:val="Char2"/>
          <w:rFonts w:hint="cs"/>
          <w:rtl/>
        </w:rPr>
        <w:t>به طور خلاصه یاسری در استدلال‌کردن به قرآن برای جدا کردن روایات صحیح خیلی تکیه می‌کرد.</w:t>
      </w:r>
    </w:p>
    <w:p w:rsidR="00C12317" w:rsidRPr="00104547" w:rsidRDefault="00C12317" w:rsidP="00A27754">
      <w:pPr>
        <w:pStyle w:val="4-"/>
        <w:rPr>
          <w:rtl/>
        </w:rPr>
      </w:pPr>
      <w:bookmarkStart w:id="912" w:name="_Toc307452017"/>
      <w:bookmarkStart w:id="913" w:name="_Toc439578452"/>
      <w:r w:rsidRPr="00104547">
        <w:rPr>
          <w:rFonts w:hint="cs"/>
          <w:rtl/>
        </w:rPr>
        <w:t>هشتم: روش احمد کاتب</w:t>
      </w:r>
      <w:bookmarkEnd w:id="912"/>
      <w:bookmarkEnd w:id="913"/>
    </w:p>
    <w:p w:rsidR="00C12317" w:rsidRPr="00104547" w:rsidRDefault="00C12317" w:rsidP="00104547">
      <w:pPr>
        <w:ind w:firstLine="227"/>
        <w:jc w:val="both"/>
        <w:rPr>
          <w:rStyle w:val="Char2"/>
          <w:rtl/>
        </w:rPr>
      </w:pPr>
      <w:r w:rsidRPr="00104547">
        <w:rPr>
          <w:rStyle w:val="Char2"/>
          <w:rFonts w:hint="cs"/>
          <w:rtl/>
        </w:rPr>
        <w:t>در خلال آنچه که در مورد احمد کاتب بیان شد، معلوم شد که وی در نتیجه‌گیری از دو روش تحقیق علمی استفاده می‌کرد. و قوت معلوماتی که به دست می‌آورد در متکی‌بودن وی به منابع مذهب امامیه و توجه زیاد به دلالت</w:t>
      </w:r>
      <w:r w:rsidR="00BA0A4A" w:rsidRPr="00104547">
        <w:rPr>
          <w:rStyle w:val="Char2"/>
          <w:rFonts w:hint="eastAsia"/>
          <w:rtl/>
        </w:rPr>
        <w:t>‌</w:t>
      </w:r>
      <w:r w:rsidRPr="00104547">
        <w:rPr>
          <w:rStyle w:val="Char2"/>
          <w:rFonts w:hint="cs"/>
          <w:rtl/>
        </w:rPr>
        <w:t xml:space="preserve">های تاریخی بود. و خیلی نادر بوده است که منابع حدیث اهل سنت را به عنوان شاهد بیاورد. و روش کاتب بررسی نظریه امامیه بود که پیشرفت آن و فتواهای علمای امامیه را در هر مرحله‌ای دنبال می‌کرد. </w:t>
      </w:r>
    </w:p>
    <w:p w:rsidR="00C12317" w:rsidRPr="00104547" w:rsidRDefault="00C12317" w:rsidP="00104547">
      <w:pPr>
        <w:ind w:firstLine="227"/>
        <w:jc w:val="both"/>
        <w:rPr>
          <w:rStyle w:val="Char2"/>
          <w:rtl/>
        </w:rPr>
      </w:pPr>
      <w:r w:rsidRPr="00104547">
        <w:rPr>
          <w:rStyle w:val="Char2"/>
          <w:rFonts w:hint="cs"/>
          <w:rtl/>
        </w:rPr>
        <w:t>کاتب به صورت عینی می‌نوشت، یعنی هیچ یک از علمای مذهب را در تنگنا قرار نمی‌داد. و هرگاه راویان و رجالی را نقد می‌کرد، از نقد پیشینیان استفاده می‌کرد.</w:t>
      </w:r>
    </w:p>
    <w:p w:rsidR="00C12317" w:rsidRPr="00104547" w:rsidRDefault="00C12317" w:rsidP="00104547">
      <w:pPr>
        <w:ind w:firstLine="227"/>
        <w:jc w:val="both"/>
        <w:rPr>
          <w:rStyle w:val="Char2"/>
          <w:rtl/>
        </w:rPr>
      </w:pPr>
      <w:r w:rsidRPr="00104547">
        <w:rPr>
          <w:rStyle w:val="Char2"/>
          <w:rFonts w:hint="cs"/>
          <w:rtl/>
        </w:rPr>
        <w:t>از مهمترین</w:t>
      </w:r>
      <w:r w:rsidR="00F30D5D">
        <w:rPr>
          <w:rStyle w:val="Char2"/>
          <w:rFonts w:hint="cs"/>
          <w:rtl/>
        </w:rPr>
        <w:t xml:space="preserve"> ویژگی‌ها</w:t>
      </w:r>
      <w:r w:rsidRPr="00104547">
        <w:rPr>
          <w:rStyle w:val="Char2"/>
          <w:rFonts w:hint="cs"/>
          <w:rtl/>
        </w:rPr>
        <w:t xml:space="preserve">ی کتاب </w:t>
      </w:r>
      <w:r w:rsidRPr="00104547">
        <w:rPr>
          <w:rStyle w:val="Char3"/>
          <w:rFonts w:hint="cs"/>
          <w:rtl/>
        </w:rPr>
        <w:t>«التطور»</w:t>
      </w:r>
      <w:r w:rsidRPr="00104547">
        <w:rPr>
          <w:rStyle w:val="Char2"/>
          <w:rFonts w:hint="cs"/>
          <w:rtl/>
        </w:rPr>
        <w:t xml:space="preserve"> کاتب، بررسی مسأله بطور طولانى است. مثلاً قضیه مهدی را از جوانب متعددی بررسی کرده است. و در هر قسمتی کوشیده است که جوانب آن را بررسی کند تا به صورت کامل درآید.</w:t>
      </w:r>
    </w:p>
    <w:p w:rsidR="00C12317" w:rsidRPr="00104547" w:rsidRDefault="00C12317" w:rsidP="00104547">
      <w:pPr>
        <w:ind w:firstLine="227"/>
        <w:jc w:val="both"/>
        <w:rPr>
          <w:rStyle w:val="Char2"/>
          <w:rtl/>
        </w:rPr>
      </w:pPr>
      <w:r w:rsidRPr="00104547">
        <w:rPr>
          <w:rStyle w:val="Char2"/>
          <w:rFonts w:hint="cs"/>
          <w:rtl/>
        </w:rPr>
        <w:t>کاتب در تحقیقات و مقالات خود ادب را رعایت می‌کند، حتی با مخالفانش که با او به بی‌ادبی رفتار می‌کنند. همچنین در بیان فاسد بودن سخنی بر روش عقلانی بسیار تأکید می‌کند.</w:t>
      </w:r>
    </w:p>
    <w:p w:rsidR="00C12317" w:rsidRPr="00104547" w:rsidRDefault="00C12317" w:rsidP="00104547">
      <w:pPr>
        <w:ind w:firstLine="227"/>
        <w:jc w:val="both"/>
        <w:rPr>
          <w:rStyle w:val="Char2"/>
          <w:rtl/>
        </w:rPr>
      </w:pPr>
      <w:r w:rsidRPr="00104547">
        <w:rPr>
          <w:rStyle w:val="Char2"/>
          <w:rFonts w:hint="cs"/>
          <w:rtl/>
        </w:rPr>
        <w:t>با وجود این کاتب همچنان به عنوان یک شیعی می‌نویسد و تحقیق می‌کند. و خود را به شیعه منتسب می‌کند و معتقد است که او پیرو راه و روش صحیح اهل بیت می‌باشد. ولی او راضی نیست که گفته شود: «امامیه یا اثنی عشریه، این نظریه باور ندارد».</w:t>
      </w:r>
    </w:p>
    <w:p w:rsidR="00BB616A" w:rsidRPr="00104547" w:rsidRDefault="00BB616A" w:rsidP="00104547">
      <w:pPr>
        <w:ind w:firstLine="227"/>
        <w:jc w:val="center"/>
        <w:rPr>
          <w:rStyle w:val="Char2"/>
          <w:rtl/>
        </w:rPr>
        <w:sectPr w:rsidR="00BB616A" w:rsidRPr="00104547" w:rsidSect="00BA0A4A">
          <w:headerReference w:type="default" r:id="rId35"/>
          <w:footnotePr>
            <w:numRestart w:val="eachPage"/>
          </w:footnotePr>
          <w:type w:val="oddPage"/>
          <w:pgSz w:w="9356" w:h="13608" w:code="9"/>
          <w:pgMar w:top="567" w:right="1134" w:bottom="851" w:left="1134" w:header="454" w:footer="0" w:gutter="0"/>
          <w:cols w:space="708"/>
          <w:titlePg/>
          <w:bidi/>
          <w:rtlGutter/>
          <w:docGrid w:linePitch="381"/>
        </w:sectPr>
      </w:pPr>
    </w:p>
    <w:p w:rsidR="00C12317" w:rsidRPr="00104547" w:rsidRDefault="00C12317" w:rsidP="00104547">
      <w:pPr>
        <w:pStyle w:val="2-"/>
        <w:rPr>
          <w:rtl/>
        </w:rPr>
      </w:pPr>
      <w:bookmarkStart w:id="914" w:name="_Toc307452018"/>
      <w:bookmarkStart w:id="915" w:name="_Toc439578453"/>
      <w:r w:rsidRPr="00104547">
        <w:rPr>
          <w:rFonts w:hint="cs"/>
          <w:rtl/>
        </w:rPr>
        <w:t>فصل سوم:</w:t>
      </w:r>
      <w:r w:rsidR="00BB616A" w:rsidRPr="00104547">
        <w:rPr>
          <w:rtl/>
        </w:rPr>
        <w:br/>
      </w:r>
      <w:r w:rsidRPr="00104547">
        <w:rPr>
          <w:rFonts w:hint="cs"/>
          <w:rtl/>
        </w:rPr>
        <w:t>دیدگاه اهل سنت و جماعت در مورد حرکت و جنبش اصلاح و اعتدال در میان امامیه</w:t>
      </w:r>
      <w:bookmarkEnd w:id="914"/>
      <w:bookmarkEnd w:id="915"/>
      <w:r w:rsidRPr="00104547">
        <w:rPr>
          <w:rFonts w:hint="cs"/>
          <w:rtl/>
        </w:rPr>
        <w:t xml:space="preserve"> </w:t>
      </w:r>
    </w:p>
    <w:p w:rsidR="00C12317" w:rsidRPr="00104547" w:rsidRDefault="00C12317" w:rsidP="00A27754">
      <w:pPr>
        <w:pStyle w:val="3-"/>
        <w:rPr>
          <w:rtl/>
        </w:rPr>
      </w:pPr>
      <w:bookmarkStart w:id="916" w:name="_Toc307452019"/>
      <w:bookmarkStart w:id="917" w:name="_Toc439578454"/>
      <w:r w:rsidRPr="00104547">
        <w:rPr>
          <w:rFonts w:hint="cs"/>
          <w:rtl/>
        </w:rPr>
        <w:t>رابطه ميان تقیه و حقیقت است</w:t>
      </w:r>
      <w:bookmarkEnd w:id="916"/>
      <w:bookmarkEnd w:id="917"/>
    </w:p>
    <w:p w:rsidR="00C12317" w:rsidRPr="00104547" w:rsidRDefault="00C12317" w:rsidP="00104547">
      <w:pPr>
        <w:ind w:firstLine="227"/>
        <w:jc w:val="both"/>
        <w:rPr>
          <w:rStyle w:val="Char2"/>
          <w:rtl/>
        </w:rPr>
      </w:pPr>
      <w:r w:rsidRPr="00104547">
        <w:rPr>
          <w:rStyle w:val="Char2"/>
          <w:rFonts w:hint="cs"/>
          <w:rtl/>
        </w:rPr>
        <w:t>از جمله نکاتی که بسیاری از اهل سنت را در تعامل با منتسبین به امامیه با مشکل روبرو می‌کند، قضیه تقیه است. چون تقیه در قبول هر نوع نوشته یا گفته‌ای که مخالف عرف مذهبشان باشد، تأثیر دارد. بخاطر اهمیت این نکته در تعامل با کسانی که تغییر و تحولاتی کرده‌اند، لازم است به نکات زیر اشاره کنیم:</w:t>
      </w:r>
    </w:p>
    <w:p w:rsidR="00C12317" w:rsidRPr="00104547" w:rsidRDefault="00C12317" w:rsidP="00A27754">
      <w:pPr>
        <w:pStyle w:val="4-"/>
        <w:rPr>
          <w:rtl/>
        </w:rPr>
      </w:pPr>
      <w:bookmarkStart w:id="918" w:name="_Toc307452020"/>
      <w:bookmarkStart w:id="919" w:name="_Toc439578455"/>
      <w:r w:rsidRPr="00104547">
        <w:rPr>
          <w:rFonts w:hint="cs"/>
          <w:rtl/>
        </w:rPr>
        <w:t>نخست: وجوب قبول کردن ظاهر</w:t>
      </w:r>
      <w:bookmarkEnd w:id="918"/>
      <w:bookmarkEnd w:id="919"/>
    </w:p>
    <w:p w:rsidR="00C12317" w:rsidRPr="00104547" w:rsidRDefault="00C12317" w:rsidP="00104547">
      <w:pPr>
        <w:ind w:firstLine="227"/>
        <w:jc w:val="both"/>
        <w:rPr>
          <w:rStyle w:val="Char2"/>
          <w:rtl/>
        </w:rPr>
      </w:pPr>
      <w:r w:rsidRPr="00104547">
        <w:rPr>
          <w:rStyle w:val="Char2"/>
          <w:rFonts w:hint="cs"/>
          <w:rtl/>
        </w:rPr>
        <w:t>آنچه که در تعامل با مردم لازم است، این است که ظاهر سخنشان را از</w:t>
      </w:r>
      <w:r w:rsidR="00435B45" w:rsidRPr="00104547">
        <w:rPr>
          <w:rStyle w:val="Char2"/>
          <w:rFonts w:hint="cs"/>
          <w:rtl/>
        </w:rPr>
        <w:t xml:space="preserve"> آن‌ها </w:t>
      </w:r>
      <w:r w:rsidRPr="00104547">
        <w:rPr>
          <w:rStyle w:val="Char2"/>
          <w:rFonts w:hint="cs"/>
          <w:rtl/>
        </w:rPr>
        <w:t>قبول کنیم، بدون اینکه بخواهیم در مورد باطن</w:t>
      </w:r>
      <w:r w:rsidR="00435B45" w:rsidRPr="00104547">
        <w:rPr>
          <w:rStyle w:val="Char2"/>
          <w:rFonts w:hint="cs"/>
          <w:rtl/>
        </w:rPr>
        <w:t xml:space="preserve"> آن‌ها </w:t>
      </w:r>
      <w:r w:rsidRPr="00104547">
        <w:rPr>
          <w:rStyle w:val="Char2"/>
          <w:rFonts w:hint="cs"/>
          <w:rtl/>
        </w:rPr>
        <w:t>تحقیق و جستجو کنیم.</w:t>
      </w:r>
    </w:p>
    <w:p w:rsidR="00C12317" w:rsidRPr="00104547" w:rsidRDefault="00C12317" w:rsidP="00104547">
      <w:pPr>
        <w:ind w:firstLine="227"/>
        <w:jc w:val="both"/>
        <w:rPr>
          <w:rStyle w:val="Char8"/>
          <w:rtl/>
        </w:rPr>
      </w:pPr>
      <w:r w:rsidRPr="00104547">
        <w:rPr>
          <w:rStyle w:val="Char8"/>
          <w:rFonts w:hint="cs"/>
          <w:rtl/>
        </w:rPr>
        <w:t>دلایل زیادی بر این قاعده دلالت می‌کنند از جمله بارزترین آن</w:t>
      </w:r>
      <w:r w:rsidR="00BA0A4A" w:rsidRPr="00104547">
        <w:rPr>
          <w:rStyle w:val="Char8"/>
          <w:rFonts w:hint="eastAsia"/>
          <w:rtl/>
        </w:rPr>
        <w:t>‌</w:t>
      </w:r>
      <w:r w:rsidRPr="00104547">
        <w:rPr>
          <w:rStyle w:val="Char8"/>
          <w:rFonts w:hint="cs"/>
          <w:rtl/>
        </w:rPr>
        <w:t>ها:</w:t>
      </w:r>
    </w:p>
    <w:p w:rsidR="00C12317" w:rsidRPr="00104547" w:rsidRDefault="00C12317" w:rsidP="00104547">
      <w:pPr>
        <w:numPr>
          <w:ilvl w:val="0"/>
          <w:numId w:val="47"/>
        </w:numPr>
        <w:tabs>
          <w:tab w:val="right" w:pos="351"/>
          <w:tab w:val="right" w:pos="531"/>
        </w:tabs>
        <w:ind w:left="641" w:hanging="357"/>
        <w:jc w:val="both"/>
        <w:rPr>
          <w:rStyle w:val="Char2"/>
          <w:rtl/>
        </w:rPr>
      </w:pPr>
      <w:r w:rsidRPr="00104547">
        <w:rPr>
          <w:rStyle w:val="Char2"/>
          <w:rFonts w:hint="cs"/>
          <w:rtl/>
        </w:rPr>
        <w:t>حدیث ابوهریره</w:t>
      </w:r>
      <w:r w:rsidR="00BA0A4A" w:rsidRPr="00104547">
        <w:rPr>
          <w:rStyle w:val="Char2"/>
          <w:rFonts w:cs="CTraditional Arabic" w:hint="cs"/>
          <w:rtl/>
        </w:rPr>
        <w:t>س</w:t>
      </w:r>
      <w:r w:rsidRPr="00104547">
        <w:rPr>
          <w:rStyle w:val="Char2"/>
          <w:rFonts w:hint="cs"/>
          <w:rtl/>
        </w:rPr>
        <w:t xml:space="preserve"> که پیامبر</w:t>
      </w:r>
      <w:r w:rsidR="00BA0A4A"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فرمود: «به من امر شده است که با مردم بجنگم تا اینکه بگویند:</w:t>
      </w:r>
      <w:r w:rsidRPr="00104547">
        <w:rPr>
          <w:rStyle w:val="Char2"/>
          <w:rtl/>
        </w:rPr>
        <w:t xml:space="preserve"> </w:t>
      </w:r>
      <w:r w:rsidRPr="00104547">
        <w:rPr>
          <w:rStyle w:val="Char3"/>
          <w:rtl/>
        </w:rPr>
        <w:t xml:space="preserve">لا </w:t>
      </w:r>
      <w:r w:rsidRPr="00104547">
        <w:rPr>
          <w:rStyle w:val="Char3"/>
          <w:rFonts w:hint="cs"/>
          <w:rtl/>
        </w:rPr>
        <w:t>إ</w:t>
      </w:r>
      <w:r w:rsidRPr="00104547">
        <w:rPr>
          <w:rStyle w:val="Char3"/>
          <w:rtl/>
        </w:rPr>
        <w:t xml:space="preserve">له </w:t>
      </w:r>
      <w:r w:rsidRPr="00104547">
        <w:rPr>
          <w:rStyle w:val="Char3"/>
          <w:rFonts w:hint="cs"/>
          <w:rtl/>
        </w:rPr>
        <w:t>إلاَّ</w:t>
      </w:r>
      <w:r w:rsidRPr="00104547">
        <w:rPr>
          <w:rStyle w:val="Char3"/>
          <w:rtl/>
        </w:rPr>
        <w:t xml:space="preserve"> الله</w:t>
      </w:r>
      <w:r w:rsidRPr="00104547">
        <w:rPr>
          <w:rStyle w:val="Char2"/>
          <w:rFonts w:hint="cs"/>
          <w:rtl/>
        </w:rPr>
        <w:t xml:space="preserve">. پس کسی که </w:t>
      </w:r>
      <w:r w:rsidRPr="00104547">
        <w:rPr>
          <w:rStyle w:val="Char3"/>
          <w:rFonts w:hint="cs"/>
          <w:rtl/>
        </w:rPr>
        <w:t>لا اله الا الله</w:t>
      </w:r>
      <w:r w:rsidRPr="00104547">
        <w:rPr>
          <w:rStyle w:val="Char2"/>
          <w:rFonts w:hint="cs"/>
          <w:rtl/>
        </w:rPr>
        <w:t xml:space="preserve"> گفت مال و جانش بر من حرام می‌شود. مگر به حق الناس یا حق الله» روا</w:t>
      </w:r>
      <w:r w:rsidR="000C5D3E" w:rsidRPr="00104547">
        <w:rPr>
          <w:rStyle w:val="Char2"/>
          <w:rFonts w:hint="cs"/>
          <w:rtl/>
        </w:rPr>
        <w:t>ی</w:t>
      </w:r>
      <w:r w:rsidRPr="00104547">
        <w:rPr>
          <w:rStyle w:val="Char2"/>
          <w:rFonts w:hint="cs"/>
          <w:rtl/>
        </w:rPr>
        <w:t>ت مسلم</w:t>
      </w:r>
      <w:r w:rsidRPr="00104547">
        <w:rPr>
          <w:rStyle w:val="Char2"/>
          <w:vertAlign w:val="superscript"/>
          <w:rtl/>
        </w:rPr>
        <w:footnoteReference w:id="1247"/>
      </w:r>
      <w:r w:rsidRPr="00104547">
        <w:rPr>
          <w:rStyle w:val="Char2"/>
          <w:rFonts w:hint="cs"/>
          <w:rtl/>
        </w:rPr>
        <w:t>.</w:t>
      </w:r>
    </w:p>
    <w:p w:rsidR="00C12317" w:rsidRPr="00104547" w:rsidRDefault="00C12317" w:rsidP="00104547">
      <w:pPr>
        <w:numPr>
          <w:ilvl w:val="0"/>
          <w:numId w:val="47"/>
        </w:numPr>
        <w:tabs>
          <w:tab w:val="right" w:pos="531"/>
        </w:tabs>
        <w:ind w:left="641" w:hanging="357"/>
        <w:jc w:val="both"/>
        <w:rPr>
          <w:rStyle w:val="Char2"/>
        </w:rPr>
      </w:pPr>
      <w:r w:rsidRPr="00104547">
        <w:rPr>
          <w:rStyle w:val="Char2"/>
          <w:rFonts w:hint="cs"/>
          <w:rtl/>
        </w:rPr>
        <w:t>حدیث ابی سعید خدری</w:t>
      </w:r>
      <w:r w:rsidR="002E03A2" w:rsidRPr="00104547">
        <w:rPr>
          <w:rStyle w:val="Char2"/>
          <w:rFonts w:cs="CTraditional Arabic" w:hint="cs"/>
          <w:rtl/>
        </w:rPr>
        <w:t>س</w:t>
      </w:r>
      <w:r w:rsidRPr="00104547">
        <w:rPr>
          <w:rStyle w:val="Char2"/>
          <w:rFonts w:hint="cs"/>
          <w:rtl/>
        </w:rPr>
        <w:t xml:space="preserve"> در مورد رفتن علی بن ابی‌طالب و خالد بن ولید</w:t>
      </w:r>
      <w:r w:rsidR="002E03A2" w:rsidRPr="00104547">
        <w:rPr>
          <w:rStyle w:val="Char2"/>
          <w:rFonts w:cs="CTraditional Arabic" w:hint="cs"/>
          <w:rtl/>
        </w:rPr>
        <w:t>س</w:t>
      </w:r>
      <w:r w:rsidRPr="00104547">
        <w:rPr>
          <w:rStyle w:val="Char2"/>
          <w:rFonts w:hint="cs"/>
          <w:rtl/>
        </w:rPr>
        <w:t xml:space="preserve"> قبل </w:t>
      </w:r>
      <w:r w:rsidRPr="00A27754">
        <w:rPr>
          <w:rStyle w:val="Char2"/>
          <w:rFonts w:hint="cs"/>
          <w:rtl/>
        </w:rPr>
        <w:t xml:space="preserve">از </w:t>
      </w:r>
      <w:r w:rsidR="00BB616A" w:rsidRPr="00A27754">
        <w:rPr>
          <w:rStyle w:val="Char2"/>
          <w:rFonts w:hint="cs"/>
          <w:rtl/>
        </w:rPr>
        <w:t>«</w:t>
      </w:r>
      <w:r w:rsidRPr="00A27754">
        <w:rPr>
          <w:rStyle w:val="Char2"/>
          <w:rtl/>
        </w:rPr>
        <w:t>حج</w:t>
      </w:r>
      <w:r w:rsidRPr="00A27754">
        <w:rPr>
          <w:rStyle w:val="Char2"/>
          <w:rFonts w:hint="cs"/>
          <w:rtl/>
        </w:rPr>
        <w:t>ة</w:t>
      </w:r>
      <w:r w:rsidRPr="00A27754">
        <w:rPr>
          <w:rStyle w:val="Char2"/>
          <w:rtl/>
        </w:rPr>
        <w:t xml:space="preserve"> الوداع</w:t>
      </w:r>
      <w:r w:rsidR="00BB616A" w:rsidRPr="00A27754">
        <w:rPr>
          <w:rStyle w:val="Char2"/>
          <w:rFonts w:hint="cs"/>
          <w:rtl/>
        </w:rPr>
        <w:t>»</w:t>
      </w:r>
      <w:r w:rsidRPr="00A27754">
        <w:rPr>
          <w:rStyle w:val="Char2"/>
          <w:rFonts w:hint="cs"/>
          <w:rtl/>
        </w:rPr>
        <w:t xml:space="preserve"> به یمن</w:t>
      </w:r>
      <w:r w:rsidRPr="00104547">
        <w:rPr>
          <w:rStyle w:val="Char2"/>
          <w:rFonts w:hint="cs"/>
          <w:rtl/>
        </w:rPr>
        <w:t xml:space="preserve"> که در آن آمده است: «به من امر نشده است که دل</w:t>
      </w:r>
      <w:r w:rsidR="002E03A2" w:rsidRPr="00104547">
        <w:rPr>
          <w:rStyle w:val="Char2"/>
          <w:rFonts w:hint="eastAsia"/>
          <w:rtl/>
        </w:rPr>
        <w:t>‌</w:t>
      </w:r>
      <w:r w:rsidRPr="00104547">
        <w:rPr>
          <w:rStyle w:val="Char2"/>
          <w:rFonts w:hint="cs"/>
          <w:rtl/>
        </w:rPr>
        <w:t>های مردم را بررسی کنم و درون</w:t>
      </w:r>
      <w:r w:rsidR="00435B45" w:rsidRPr="00104547">
        <w:rPr>
          <w:rStyle w:val="Char2"/>
          <w:rFonts w:hint="cs"/>
          <w:rtl/>
        </w:rPr>
        <w:t xml:space="preserve"> آن‌ها </w:t>
      </w:r>
      <w:r w:rsidRPr="00104547">
        <w:rPr>
          <w:rStyle w:val="Char2"/>
          <w:rFonts w:hint="cs"/>
          <w:rtl/>
        </w:rPr>
        <w:t>را بشکافم»</w:t>
      </w:r>
      <w:r w:rsidRPr="00104547">
        <w:rPr>
          <w:rStyle w:val="Char2"/>
          <w:vertAlign w:val="superscript"/>
          <w:rtl/>
        </w:rPr>
        <w:footnoteReference w:id="1248"/>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نووی(</w:t>
      </w:r>
      <w:r w:rsidR="002E03A2" w:rsidRPr="00104547">
        <w:rPr>
          <w:rFonts w:cs="CTraditional Arabic" w:hint="cs"/>
          <w:rtl/>
          <w:lang w:bidi="fa-IR"/>
        </w:rPr>
        <w:t>/</w:t>
      </w:r>
      <w:r w:rsidRPr="00104547">
        <w:rPr>
          <w:rStyle w:val="Char2"/>
          <w:rFonts w:hint="cs"/>
          <w:rtl/>
        </w:rPr>
        <w:t>) گفته است: «معنای حدیث این است که من به حکم‌کردن به ظاهر امر شده‌ام و خداوند خود متولی نهان و درون است»</w:t>
      </w:r>
      <w:r w:rsidRPr="00104547">
        <w:rPr>
          <w:rStyle w:val="Char2"/>
          <w:vertAlign w:val="superscript"/>
          <w:rtl/>
        </w:rPr>
        <w:footnoteReference w:id="1249"/>
      </w:r>
      <w:r w:rsidRPr="00104547">
        <w:rPr>
          <w:rStyle w:val="Char2"/>
          <w:rFonts w:hint="cs"/>
          <w:rtl/>
        </w:rPr>
        <w:t>.</w:t>
      </w:r>
    </w:p>
    <w:p w:rsidR="00C12317" w:rsidRPr="00104547" w:rsidRDefault="00C12317" w:rsidP="00A27754">
      <w:pPr>
        <w:ind w:firstLine="227"/>
        <w:jc w:val="both"/>
        <w:rPr>
          <w:rStyle w:val="Char2"/>
          <w:rtl/>
        </w:rPr>
      </w:pPr>
      <w:r w:rsidRPr="00104547">
        <w:rPr>
          <w:rStyle w:val="Char2"/>
          <w:rFonts w:hint="cs"/>
          <w:rtl/>
        </w:rPr>
        <w:t>امام بغوی</w:t>
      </w:r>
      <w:r w:rsidR="002E03A2" w:rsidRPr="00104547">
        <w:rPr>
          <w:rFonts w:cs="CTraditional Arabic" w:hint="cs"/>
          <w:rtl/>
          <w:lang w:bidi="fa-IR"/>
        </w:rPr>
        <w:t>/</w:t>
      </w:r>
      <w:r w:rsidRPr="00104547">
        <w:rPr>
          <w:rStyle w:val="Char2"/>
          <w:rFonts w:hint="cs"/>
          <w:rtl/>
        </w:rPr>
        <w:t xml:space="preserve"> می‌گوید: «تعامل مردم در کارهایشان با هم مبنی بر ظاهر حالشان است نه باطنشان. و این از بارزترین شعارهای دین می‌باشد. حکم علیه مجرم بنابر ظاهر اجرا می‌شود، هر چند که باطن و درون وی مشخص نباشد. اگر شخص ختنه‌شده‌ای در میان چندین نفر کشته شده پیدا شود، بنابر ظاهر(چون ختنه‌کردن در میان مسلمانان وجود دارد) قبر وی را از قبر بقیه جدا می‌کنند (و در قبرستان مسلمانان دفن می‌شود). و اگر بچه‌ای سرراهی در کشوری اسلامی پیدا بشود، حکم به مسلمان‌بودن وی داده می‌شود»</w:t>
      </w:r>
      <w:r w:rsidRPr="00104547">
        <w:rPr>
          <w:rStyle w:val="Char2"/>
          <w:vertAlign w:val="superscript"/>
          <w:rtl/>
        </w:rPr>
        <w:footnoteReference w:id="1250"/>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شاطبی(</w:t>
      </w:r>
      <w:r w:rsidR="002E03A2" w:rsidRPr="00104547">
        <w:rPr>
          <w:rFonts w:cs="CTraditional Arabic" w:hint="cs"/>
          <w:rtl/>
          <w:lang w:bidi="fa-IR"/>
        </w:rPr>
        <w:t>/</w:t>
      </w:r>
      <w:r w:rsidRPr="00104547">
        <w:rPr>
          <w:rStyle w:val="Char2"/>
          <w:rFonts w:hint="cs"/>
          <w:rtl/>
        </w:rPr>
        <w:t>) می‌گوید: «اصل حکم‌کردن بنابر ظاهر مخصوصاً در احکام است و عموماً نسبت به اعتقاد در مورد غیر می‌باشد. چون پیامبر</w:t>
      </w:r>
      <w:r w:rsidR="002E03A2"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با وجود اینکه با وحی به او اعلام می‌شد، در مورد منافقین و غیرمنافقین به ظاهر حکم می‌کرد. هر چند که از طرق وحى باطن</w:t>
      </w:r>
      <w:r w:rsidR="00435B45" w:rsidRPr="00104547">
        <w:rPr>
          <w:rStyle w:val="Char2"/>
          <w:rFonts w:hint="cs"/>
          <w:rtl/>
        </w:rPr>
        <w:t xml:space="preserve"> آن‌ها </w:t>
      </w:r>
      <w:r w:rsidRPr="00104547">
        <w:rPr>
          <w:rStyle w:val="Char2"/>
          <w:rFonts w:hint="cs"/>
          <w:rtl/>
        </w:rPr>
        <w:t>را می‌دانست. و این کار او را از اجرای حکم به ظاهر بازنمی‌داشت»</w:t>
      </w:r>
      <w:r w:rsidRPr="00104547">
        <w:rPr>
          <w:rStyle w:val="Char2"/>
          <w:vertAlign w:val="superscript"/>
          <w:rtl/>
        </w:rPr>
        <w:footnoteReference w:id="1251"/>
      </w:r>
      <w:r w:rsidRPr="00104547">
        <w:rPr>
          <w:rStyle w:val="Char2"/>
          <w:rFonts w:hint="cs"/>
          <w:rtl/>
        </w:rPr>
        <w:t>.</w:t>
      </w:r>
    </w:p>
    <w:p w:rsidR="002E03A2" w:rsidRPr="00104547" w:rsidRDefault="00C12317" w:rsidP="00104547">
      <w:pPr>
        <w:ind w:firstLine="227"/>
        <w:jc w:val="both"/>
        <w:rPr>
          <w:rStyle w:val="Char2"/>
          <w:rtl/>
        </w:rPr>
      </w:pPr>
      <w:r w:rsidRPr="00104547">
        <w:rPr>
          <w:rStyle w:val="Char2"/>
          <w:rFonts w:hint="cs"/>
          <w:rtl/>
        </w:rPr>
        <w:t>آنچه که در مورد مسلمانان فرض است، این است که سخن هر کسی را که حق در آن ظاهر است قبول کند، و بر اساس آن حکم کند، و امور پنهان و درونی را به خداوند متعال موکول کند. چون حکم بر اساس تقیه ظنی می‌باشد. و خداوند متعال می‌فرماید:</w:t>
      </w:r>
    </w:p>
    <w:p w:rsidR="002E03A2" w:rsidRPr="00104547" w:rsidRDefault="002E03A2"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وَلَا تَقۡفُ مَا لَيۡسَ لَكَ بِهِ</w:t>
      </w:r>
      <w:r w:rsidRPr="00104547">
        <w:rPr>
          <w:rStyle w:val="Char7"/>
          <w:rFonts w:hint="cs"/>
          <w:rtl/>
        </w:rPr>
        <w:t>ۦ</w:t>
      </w:r>
      <w:r w:rsidRPr="00104547">
        <w:rPr>
          <w:rStyle w:val="Char7"/>
          <w:rtl/>
        </w:rPr>
        <w:t xml:space="preserve"> عِلۡمٌۚ٣٦</w:t>
      </w:r>
      <w:r w:rsidRPr="00104547">
        <w:rPr>
          <w:rStyle w:val="Char2"/>
          <w:rFonts w:cs="Traditional Arabic"/>
          <w:color w:val="000000"/>
          <w:shd w:val="clear" w:color="auto" w:fill="FFFFFF"/>
          <w:rtl/>
        </w:rPr>
        <w:t>﴾</w:t>
      </w:r>
      <w:r w:rsidRPr="00104547">
        <w:rPr>
          <w:rStyle w:val="Char5"/>
          <w:rtl/>
        </w:rPr>
        <w:t xml:space="preserve"> [الإسراء: 36]</w:t>
      </w:r>
      <w:r w:rsidRPr="00104547">
        <w:rPr>
          <w:rStyle w:val="Char5"/>
          <w:rFonts w:hint="cs"/>
          <w:rtl/>
        </w:rPr>
        <w:t>.</w:t>
      </w:r>
    </w:p>
    <w:p w:rsidR="00C12317" w:rsidRPr="00104547" w:rsidRDefault="00BB616A" w:rsidP="00104547">
      <w:pPr>
        <w:ind w:firstLine="227"/>
        <w:jc w:val="both"/>
        <w:rPr>
          <w:rStyle w:val="Char2"/>
          <w:rtl/>
        </w:rPr>
      </w:pPr>
      <w:r w:rsidRPr="00104547">
        <w:rPr>
          <w:rFonts w:cs="Traditional Arabic" w:hint="cs"/>
          <w:rtl/>
          <w:lang w:bidi="fa-IR"/>
        </w:rPr>
        <w:t>«</w:t>
      </w:r>
      <w:r w:rsidR="00C12317" w:rsidRPr="00104547">
        <w:rPr>
          <w:rStyle w:val="Char2"/>
          <w:rtl/>
        </w:rPr>
        <w:t>از آنچه به آن آگاهى ندارى، پ</w:t>
      </w:r>
      <w:r w:rsidR="000C5D3E" w:rsidRPr="00104547">
        <w:rPr>
          <w:rStyle w:val="Char2"/>
          <w:rtl/>
        </w:rPr>
        <w:t>ی</w:t>
      </w:r>
      <w:r w:rsidR="00C12317" w:rsidRPr="00104547">
        <w:rPr>
          <w:rStyle w:val="Char2"/>
          <w:rtl/>
        </w:rPr>
        <w:t>روى م</w:t>
      </w:r>
      <w:r w:rsidR="000C5D3E" w:rsidRPr="00104547">
        <w:rPr>
          <w:rStyle w:val="Char2"/>
          <w:rtl/>
        </w:rPr>
        <w:t>ک</w:t>
      </w:r>
      <w:r w:rsidR="00C12317" w:rsidRPr="00104547">
        <w:rPr>
          <w:rStyle w:val="Char2"/>
          <w:rtl/>
        </w:rPr>
        <w:t>ن</w:t>
      </w:r>
      <w:r w:rsidRPr="00104547">
        <w:rPr>
          <w:rFonts w:cs="Traditional Arabic" w:hint="cs"/>
          <w:rtl/>
          <w:lang w:bidi="fa-IR"/>
        </w:rPr>
        <w:t>»</w:t>
      </w:r>
      <w:r w:rsidR="00C12317"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 پیامبر</w:t>
      </w:r>
      <w:r w:rsidR="002E03A2"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می‌فرماید: «شما را از ظن و گمان برحذر می‌دارم چون ظن دروغترین سخنان است»</w:t>
      </w:r>
      <w:r w:rsidRPr="00104547">
        <w:rPr>
          <w:rStyle w:val="Char2"/>
          <w:vertAlign w:val="superscript"/>
          <w:rtl/>
        </w:rPr>
        <w:footnoteReference w:id="1252"/>
      </w:r>
      <w:r w:rsidRPr="00104547">
        <w:rPr>
          <w:rStyle w:val="Char2"/>
          <w:rFonts w:hint="cs"/>
          <w:rtl/>
        </w:rPr>
        <w:t xml:space="preserve">. </w:t>
      </w:r>
    </w:p>
    <w:p w:rsidR="00C12317" w:rsidRPr="00104547" w:rsidRDefault="00C12317" w:rsidP="00104547">
      <w:pPr>
        <w:ind w:firstLine="227"/>
        <w:jc w:val="both"/>
        <w:rPr>
          <w:rStyle w:val="Char2"/>
          <w:rtl/>
        </w:rPr>
      </w:pPr>
      <w:r w:rsidRPr="00104547">
        <w:rPr>
          <w:rStyle w:val="Char2"/>
          <w:rFonts w:hint="cs"/>
          <w:rtl/>
        </w:rPr>
        <w:t>خواننده گرامی باید بداند آنچه که ذکر شد قاعده‌ای در مورد حکم‌کردن بر افراد می‌باشد، نه حکم‌کردن بر فرقه‌ها. چون فرقه‌ها و عقیده</w:t>
      </w:r>
      <w:r w:rsidR="00435B45" w:rsidRPr="00104547">
        <w:rPr>
          <w:rStyle w:val="Char2"/>
          <w:rFonts w:hint="cs"/>
          <w:rtl/>
        </w:rPr>
        <w:t xml:space="preserve"> آن‌ها </w:t>
      </w:r>
      <w:r w:rsidRPr="00104547">
        <w:rPr>
          <w:rStyle w:val="Char2"/>
          <w:rFonts w:hint="cs"/>
          <w:rtl/>
        </w:rPr>
        <w:t>توسط مؤسس آن و شخصیتهای برجسته آن به طور کلی پیداست. نه در یک شخص واحد.</w:t>
      </w:r>
    </w:p>
    <w:p w:rsidR="00C12317" w:rsidRPr="00104547" w:rsidRDefault="00C12317" w:rsidP="00104547">
      <w:pPr>
        <w:ind w:firstLine="227"/>
        <w:jc w:val="both"/>
        <w:rPr>
          <w:rStyle w:val="Char2"/>
          <w:rtl/>
        </w:rPr>
      </w:pPr>
      <w:r w:rsidRPr="00104547">
        <w:rPr>
          <w:rStyle w:val="Char2"/>
          <w:rFonts w:hint="cs"/>
          <w:rtl/>
        </w:rPr>
        <w:t>اگر یکی از خوارج بگوید که صاحب گناه کبیره کافر نیست، عقیده‌اش را از او می‌پذیریم، ولی اگر بگوید این عقیده تمام مذهب خوارج است، غیرقابل قبول است.</w:t>
      </w:r>
    </w:p>
    <w:p w:rsidR="00C12317" w:rsidRPr="00104547" w:rsidRDefault="00C12317" w:rsidP="00104547">
      <w:pPr>
        <w:ind w:firstLine="227"/>
        <w:jc w:val="both"/>
        <w:rPr>
          <w:rStyle w:val="Char2"/>
          <w:rtl/>
        </w:rPr>
      </w:pPr>
      <w:r w:rsidRPr="00104547">
        <w:rPr>
          <w:rStyle w:val="Char2"/>
          <w:rFonts w:hint="cs"/>
          <w:rtl/>
        </w:rPr>
        <w:t>و اگر یک نفر از میان امامیه مثلاً قائل به عصمت نباشد، شایسته است که سخنش پذیرفته شود، و نگوییم که او تقیه کرده است و دروغ گفته است. ولی اگر بگوید که مذهب این</w:t>
      </w:r>
      <w:r w:rsidR="002E03A2" w:rsidRPr="00104547">
        <w:rPr>
          <w:rStyle w:val="Char2"/>
          <w:rFonts w:hint="cs"/>
          <w:rtl/>
        </w:rPr>
        <w:t xml:space="preserve"> </w:t>
      </w:r>
      <w:r w:rsidRPr="00104547">
        <w:rPr>
          <w:rStyle w:val="Char2"/>
          <w:rFonts w:hint="cs"/>
          <w:rtl/>
        </w:rPr>
        <w:t>طور نمی‌گوید یعنی قائل به عصمت نیست بهتر است او را متهم به دروغ نکنیم، چون احتمال عدم علم وجود دارد. بلکه در ابتدا سخنان اعلام مذهب را از او بپرسیم پس اگر شروع به دسیسه و فریب کرد، تقیه کرده است.</w:t>
      </w:r>
    </w:p>
    <w:p w:rsidR="00C12317" w:rsidRPr="00104547" w:rsidRDefault="00C12317" w:rsidP="00104547">
      <w:pPr>
        <w:ind w:firstLine="227"/>
        <w:jc w:val="both"/>
        <w:rPr>
          <w:rStyle w:val="Char2"/>
          <w:rtl/>
        </w:rPr>
      </w:pPr>
      <w:r w:rsidRPr="00104547">
        <w:rPr>
          <w:rStyle w:val="Char2"/>
          <w:rFonts w:hint="cs"/>
          <w:rtl/>
        </w:rPr>
        <w:t>شاید این روش برای تعامل؛ سخنان مردم در دیانت سالمتر باشد از اینکه به اتهام مستقیم به تقیه یا دروغگویی و بدون دلیل پناه برد.</w:t>
      </w:r>
    </w:p>
    <w:p w:rsidR="00C12317" w:rsidRPr="00104547" w:rsidRDefault="00C12317" w:rsidP="00DF6257">
      <w:pPr>
        <w:pStyle w:val="4-"/>
        <w:rPr>
          <w:rtl/>
        </w:rPr>
      </w:pPr>
      <w:bookmarkStart w:id="920" w:name="_Toc307452021"/>
      <w:bookmarkStart w:id="921" w:name="_Toc439578456"/>
      <w:r w:rsidRPr="00104547">
        <w:rPr>
          <w:rFonts w:hint="cs"/>
          <w:rtl/>
        </w:rPr>
        <w:t>دوم: قبول ظاهر به معنای عدم احتیاط نیست</w:t>
      </w:r>
      <w:bookmarkEnd w:id="920"/>
      <w:bookmarkEnd w:id="921"/>
    </w:p>
    <w:p w:rsidR="00C12317" w:rsidRPr="00104547" w:rsidRDefault="00C12317" w:rsidP="00104547">
      <w:pPr>
        <w:ind w:firstLine="227"/>
        <w:jc w:val="both"/>
        <w:rPr>
          <w:rStyle w:val="Char2"/>
          <w:rtl/>
        </w:rPr>
      </w:pPr>
      <w:r w:rsidRPr="00104547">
        <w:rPr>
          <w:rStyle w:val="Char2"/>
          <w:rFonts w:hint="cs"/>
          <w:rtl/>
        </w:rPr>
        <w:t>از جمله امور مهم این است که میان وجوب قبول ظاهر از مردم و احتیاط از جوانبی که درونی‌بودن</w:t>
      </w:r>
      <w:r w:rsidR="00435B45" w:rsidRPr="00104547">
        <w:rPr>
          <w:rStyle w:val="Char2"/>
          <w:rFonts w:hint="cs"/>
          <w:rtl/>
        </w:rPr>
        <w:t xml:space="preserve"> آن‌ها </w:t>
      </w:r>
      <w:r w:rsidRPr="00104547">
        <w:rPr>
          <w:rStyle w:val="Char2"/>
          <w:rFonts w:hint="cs"/>
          <w:rtl/>
        </w:rPr>
        <w:t>مورد تردید است، تفاوت وجود دارد. پرهیز و احتیاط در مورد کسی که احتمال و شک در مورد آن وجود دارد، اطمینانی است که عمل نبوی بر آن دلالت می‌کند. در حالی که رسول الله</w:t>
      </w:r>
      <w:r w:rsidR="002E03A2"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از درون منافقان تفتیش نمی‌کرد. و غیر از این است که فهمیده نشده است که پیامبر</w:t>
      </w:r>
      <w:r w:rsidR="002E03A2"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یکی از منافقان را سرپرست کاری کرده باشد. همچنان که ابوبکر صدیق</w:t>
      </w:r>
      <w:r w:rsidR="002E03A2" w:rsidRPr="00104547">
        <w:rPr>
          <w:rStyle w:val="Char2"/>
          <w:rFonts w:cs="CTraditional Arabic" w:hint="cs"/>
          <w:rtl/>
        </w:rPr>
        <w:t>س</w:t>
      </w:r>
      <w:r w:rsidRPr="00104547">
        <w:rPr>
          <w:rStyle w:val="Char2"/>
          <w:rFonts w:hint="cs"/>
          <w:rtl/>
        </w:rPr>
        <w:t xml:space="preserve"> وقتی بسیاری از مرتدان ایمان آوردند، از</w:t>
      </w:r>
      <w:r w:rsidR="00435B45" w:rsidRPr="00104547">
        <w:rPr>
          <w:rStyle w:val="Char2"/>
          <w:rFonts w:hint="cs"/>
          <w:rtl/>
        </w:rPr>
        <w:t xml:space="preserve"> آن‌ها </w:t>
      </w:r>
      <w:r w:rsidRPr="00104547">
        <w:rPr>
          <w:rStyle w:val="Char2"/>
          <w:rFonts w:hint="cs"/>
          <w:rtl/>
        </w:rPr>
        <w:t>پذیرفت و</w:t>
      </w:r>
      <w:r w:rsidR="00435B45" w:rsidRPr="00104547">
        <w:rPr>
          <w:rStyle w:val="Char2"/>
          <w:rFonts w:hint="cs"/>
          <w:rtl/>
        </w:rPr>
        <w:t xml:space="preserve"> آن‌ها </w:t>
      </w:r>
      <w:r w:rsidRPr="00104547">
        <w:rPr>
          <w:rStyle w:val="Char2"/>
          <w:rFonts w:hint="cs"/>
          <w:rtl/>
        </w:rPr>
        <w:t>را از مشارکت در جهاد منع نکرد. ولی به فرماندهان لشکر در عراق و شام امر کرد که فرماندهی را به هیچ یک از آن مرتدان قبلی واگذار ن</w:t>
      </w:r>
      <w:r w:rsidR="000C5D3E" w:rsidRPr="00104547">
        <w:rPr>
          <w:rStyle w:val="Char2"/>
          <w:rFonts w:hint="cs"/>
          <w:rtl/>
        </w:rPr>
        <w:t>ک</w:t>
      </w:r>
      <w:r w:rsidRPr="00104547">
        <w:rPr>
          <w:rStyle w:val="Char2"/>
          <w:rFonts w:hint="cs"/>
          <w:rtl/>
        </w:rPr>
        <w:t>نند</w:t>
      </w:r>
      <w:r w:rsidRPr="00104547">
        <w:rPr>
          <w:rStyle w:val="Char2"/>
          <w:vertAlign w:val="superscript"/>
          <w:rtl/>
        </w:rPr>
        <w:footnoteReference w:id="1253"/>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ابن حزم(</w:t>
      </w:r>
      <w:r w:rsidR="002E03A2" w:rsidRPr="00104547">
        <w:rPr>
          <w:rFonts w:cs="CTraditional Arabic" w:hint="cs"/>
          <w:rtl/>
          <w:lang w:bidi="fa-IR"/>
        </w:rPr>
        <w:t>/</w:t>
      </w:r>
      <w:r w:rsidRPr="00104547">
        <w:rPr>
          <w:rStyle w:val="Char2"/>
          <w:rFonts w:hint="cs"/>
          <w:rtl/>
        </w:rPr>
        <w:t>) گفته است که: «بدگمانی را بعضی</w:t>
      </w:r>
      <w:r w:rsidR="002E03A2" w:rsidRPr="00104547">
        <w:rPr>
          <w:rStyle w:val="Char2"/>
          <w:rFonts w:hint="eastAsia"/>
          <w:rtl/>
        </w:rPr>
        <w:t>‌</w:t>
      </w:r>
      <w:r w:rsidR="002E03A2" w:rsidRPr="00104547">
        <w:rPr>
          <w:rStyle w:val="Char2"/>
          <w:rFonts w:hint="cs"/>
          <w:rtl/>
        </w:rPr>
        <w:t>‌</w:t>
      </w:r>
      <w:r w:rsidRPr="00104547">
        <w:rPr>
          <w:rStyle w:val="Char2"/>
          <w:rFonts w:hint="cs"/>
          <w:rtl/>
        </w:rPr>
        <w:t>ها به طور مطلق عیب می‌دانند، ولی اینگونه نیست. مگر وقتی که صاحب بدگمانی را به امور دینی و حرام منجر کند. یا وقتی که در معاملات به کار زشتی بیانجامد. وگرنه بدگمانی احتیاط است و احتیاط فضیلت است»</w:t>
      </w:r>
      <w:r w:rsidRPr="00104547">
        <w:rPr>
          <w:rStyle w:val="Char2"/>
          <w:vertAlign w:val="superscript"/>
          <w:rtl/>
        </w:rPr>
        <w:footnoteReference w:id="1254"/>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ولی این گمان و احتیاط نباید به امر حرامی هدایت بکند. مانند غیبت یا تهمت‌زدن علنی به دیگران، و مبنی بر ظن و گمان. بلکه این شبیه چیزی است که کسی با یک نشانه و علامت ظاهری گمان می‌کند که دیگری دزد است. پس باید او را از آن کار باز دارد، نه اینکه به او طعنه ظاهری بزند.</w:t>
      </w:r>
    </w:p>
    <w:p w:rsidR="00C12317" w:rsidRPr="00104547" w:rsidRDefault="00C12317" w:rsidP="00DF6257">
      <w:pPr>
        <w:pStyle w:val="4-"/>
        <w:rPr>
          <w:rtl/>
        </w:rPr>
      </w:pPr>
      <w:bookmarkStart w:id="922" w:name="_Toc307452022"/>
      <w:bookmarkStart w:id="923" w:name="_Toc439578457"/>
      <w:r w:rsidRPr="00104547">
        <w:rPr>
          <w:rFonts w:hint="cs"/>
          <w:rtl/>
        </w:rPr>
        <w:t>سوم: دیدگاه</w:t>
      </w:r>
      <w:r w:rsidR="002E03A2" w:rsidRPr="00104547">
        <w:rPr>
          <w:rFonts w:hint="eastAsia"/>
          <w:rtl/>
        </w:rPr>
        <w:t>‌</w:t>
      </w:r>
      <w:r w:rsidRPr="00104547">
        <w:rPr>
          <w:rFonts w:hint="cs"/>
          <w:rtl/>
        </w:rPr>
        <w:t>ها و نظراتی که تقیه پذیر نیستند</w:t>
      </w:r>
      <w:r w:rsidR="00DF6257">
        <w:rPr>
          <w:rFonts w:hint="cs"/>
          <w:rtl/>
        </w:rPr>
        <w:t xml:space="preserve"> </w:t>
      </w:r>
      <w:r w:rsidRPr="00104547">
        <w:rPr>
          <w:rFonts w:hint="cs"/>
          <w:rtl/>
        </w:rPr>
        <w:t>(دروغ)</w:t>
      </w:r>
      <w:bookmarkEnd w:id="922"/>
      <w:bookmarkEnd w:id="923"/>
    </w:p>
    <w:p w:rsidR="00C12317" w:rsidRPr="00104547" w:rsidRDefault="00C12317" w:rsidP="00104547">
      <w:pPr>
        <w:ind w:firstLine="227"/>
        <w:jc w:val="both"/>
        <w:rPr>
          <w:rStyle w:val="Char2"/>
          <w:rtl/>
        </w:rPr>
      </w:pPr>
      <w:r w:rsidRPr="00104547">
        <w:rPr>
          <w:rStyle w:val="Char2"/>
          <w:rFonts w:hint="cs"/>
          <w:rtl/>
        </w:rPr>
        <w:t>بعضی از اهل سنت در حالت</w:t>
      </w:r>
      <w:r w:rsidR="002E03A2" w:rsidRPr="00104547">
        <w:rPr>
          <w:rStyle w:val="Char2"/>
          <w:rFonts w:hint="eastAsia"/>
          <w:rtl/>
        </w:rPr>
        <w:t>‌</w:t>
      </w:r>
      <w:r w:rsidRPr="00104547">
        <w:rPr>
          <w:rStyle w:val="Char2"/>
          <w:rFonts w:hint="cs"/>
          <w:rtl/>
        </w:rPr>
        <w:t>ها و دیدگاه</w:t>
      </w:r>
      <w:r w:rsidR="002E03A2" w:rsidRPr="00104547">
        <w:rPr>
          <w:rStyle w:val="Char2"/>
          <w:rFonts w:hint="eastAsia"/>
          <w:rtl/>
        </w:rPr>
        <w:t>‌</w:t>
      </w:r>
      <w:r w:rsidRPr="00104547">
        <w:rPr>
          <w:rStyle w:val="Char2"/>
          <w:rFonts w:hint="cs"/>
          <w:rtl/>
        </w:rPr>
        <w:t>هایی معتقدند که حکم</w:t>
      </w:r>
      <w:r w:rsidR="00435B45" w:rsidRPr="00104547">
        <w:rPr>
          <w:rStyle w:val="Char2"/>
          <w:rFonts w:hint="cs"/>
          <w:rtl/>
        </w:rPr>
        <w:t xml:space="preserve"> آن‌ها </w:t>
      </w:r>
      <w:r w:rsidRPr="00104547">
        <w:rPr>
          <w:rStyle w:val="Char2"/>
          <w:rFonts w:hint="cs"/>
          <w:rtl/>
        </w:rPr>
        <w:t>تقیه‌پذیر نیست - والله اعلم - مانند کسی که از جمله واپس‌گرایان باشد یا دیدگاه</w:t>
      </w:r>
      <w:r w:rsidR="002E03A2" w:rsidRPr="00104547">
        <w:rPr>
          <w:rStyle w:val="Char2"/>
          <w:rFonts w:hint="eastAsia"/>
          <w:rtl/>
        </w:rPr>
        <w:t>‌</w:t>
      </w:r>
      <w:r w:rsidRPr="00104547">
        <w:rPr>
          <w:rStyle w:val="Char2"/>
          <w:rFonts w:hint="cs"/>
          <w:rtl/>
        </w:rPr>
        <w:t>های واضح داشته باشد و از</w:t>
      </w:r>
      <w:r w:rsidR="00435B45" w:rsidRPr="00104547">
        <w:rPr>
          <w:rStyle w:val="Char2"/>
          <w:rFonts w:hint="cs"/>
          <w:rtl/>
        </w:rPr>
        <w:t xml:space="preserve"> آن‌ها </w:t>
      </w:r>
      <w:r w:rsidRPr="00104547">
        <w:rPr>
          <w:rStyle w:val="Char2"/>
          <w:rFonts w:hint="cs"/>
          <w:rtl/>
        </w:rPr>
        <w:t>دفاع کند، و به وسیله همین دیدگاه</w:t>
      </w:r>
      <w:r w:rsidR="002E03A2" w:rsidRPr="00104547">
        <w:rPr>
          <w:rStyle w:val="Char2"/>
          <w:rFonts w:hint="eastAsia"/>
          <w:rtl/>
        </w:rPr>
        <w:t>‌</w:t>
      </w:r>
      <w:r w:rsidRPr="00104547">
        <w:rPr>
          <w:rStyle w:val="Char2"/>
          <w:rFonts w:hint="cs"/>
          <w:rtl/>
        </w:rPr>
        <w:t>ها در مبارزه‌ای دور یا نزدیک با پیروان مذهب بیافتد، پس معنی ندارد که بگوییم تقیه کرده است.</w:t>
      </w:r>
    </w:p>
    <w:p w:rsidR="00C12317" w:rsidRPr="00104547" w:rsidRDefault="00C12317" w:rsidP="00DF6257">
      <w:pPr>
        <w:ind w:firstLine="227"/>
        <w:jc w:val="both"/>
        <w:rPr>
          <w:rStyle w:val="Char2"/>
          <w:rtl/>
        </w:rPr>
      </w:pPr>
      <w:r w:rsidRPr="00104547">
        <w:rPr>
          <w:rStyle w:val="Char2"/>
          <w:rFonts w:hint="cs"/>
          <w:rtl/>
        </w:rPr>
        <w:t>از جمله دکتر موسی موسوی</w:t>
      </w:r>
      <w:r w:rsidR="00DF6257">
        <w:rPr>
          <w:rStyle w:val="Char2"/>
          <w:rFonts w:cs="CTraditional Arabic" w:hint="cs"/>
          <w:rtl/>
        </w:rPr>
        <w:t>/</w:t>
      </w:r>
      <w:r w:rsidRPr="00104547">
        <w:rPr>
          <w:rStyle w:val="Char2"/>
          <w:rFonts w:hint="cs"/>
          <w:rtl/>
        </w:rPr>
        <w:t xml:space="preserve"> وقتی کتابی را در نقد مذهب امامیه و به طور واضح نوشت و آن را در سطح جهانی منتشر کرد و بعضی از امامیه در رد آن کتاب</w:t>
      </w:r>
      <w:r w:rsidR="00DF6257">
        <w:rPr>
          <w:rStyle w:val="Char2"/>
          <w:rFonts w:hint="eastAsia"/>
          <w:rtl/>
        </w:rPr>
        <w:t>‌</w:t>
      </w:r>
      <w:r w:rsidRPr="00104547">
        <w:rPr>
          <w:rStyle w:val="Char2"/>
          <w:rFonts w:hint="cs"/>
          <w:rtl/>
        </w:rPr>
        <w:t>هایی تألیف کردند، با وجود این از طرف بعضی از اهل سنت به تقیه متهم شد.</w:t>
      </w:r>
    </w:p>
    <w:p w:rsidR="00C12317" w:rsidRPr="00104547" w:rsidRDefault="00C12317" w:rsidP="00104547">
      <w:pPr>
        <w:ind w:firstLine="227"/>
        <w:jc w:val="both"/>
        <w:rPr>
          <w:rStyle w:val="Char2"/>
          <w:rtl/>
        </w:rPr>
      </w:pPr>
      <w:r w:rsidRPr="00104547">
        <w:rPr>
          <w:rStyle w:val="Char2"/>
          <w:rFonts w:hint="cs"/>
          <w:rtl/>
        </w:rPr>
        <w:t>بعضی</w:t>
      </w:r>
      <w:r w:rsidR="002E03A2" w:rsidRPr="00104547">
        <w:rPr>
          <w:rStyle w:val="Char2"/>
          <w:rFonts w:hint="eastAsia"/>
          <w:rtl/>
        </w:rPr>
        <w:t>‌</w:t>
      </w:r>
      <w:r w:rsidRPr="00104547">
        <w:rPr>
          <w:rStyle w:val="Char2"/>
          <w:rFonts w:hint="cs"/>
          <w:rtl/>
        </w:rPr>
        <w:t>ها می‌گویند: آیا در میان علما کسی وجود دارد که با بعضی از اقوال امامیه مثل این قاعده رفتار کند؟</w:t>
      </w:r>
    </w:p>
    <w:p w:rsidR="00C12317" w:rsidRPr="00104547" w:rsidRDefault="00C12317" w:rsidP="00DF6257">
      <w:pPr>
        <w:ind w:firstLine="227"/>
        <w:jc w:val="both"/>
        <w:rPr>
          <w:rStyle w:val="Char2"/>
          <w:rtl/>
        </w:rPr>
      </w:pPr>
      <w:r w:rsidRPr="00104547">
        <w:rPr>
          <w:rStyle w:val="Char2"/>
          <w:rFonts w:hint="cs"/>
          <w:rtl/>
        </w:rPr>
        <w:t>برای جواب این سوال دیدگاه ابن حزم</w:t>
      </w:r>
      <w:r w:rsidR="002E03A2" w:rsidRPr="00104547">
        <w:rPr>
          <w:rFonts w:cs="CTraditional Arabic" w:hint="cs"/>
          <w:rtl/>
          <w:lang w:bidi="fa-IR"/>
        </w:rPr>
        <w:t>/</w:t>
      </w:r>
      <w:r w:rsidRPr="00104547">
        <w:rPr>
          <w:rStyle w:val="Char2"/>
          <w:rFonts w:hint="cs"/>
          <w:rtl/>
        </w:rPr>
        <w:t xml:space="preserve"> را بیان می‌کنیم که یکی از مشهورترین کسانی است که در مورد فرقه‌ها کتاب تألیف کرده است. قبلاً بیان کردیم که او شریف مرتضی و دو دوستش را از عقیده تحریف قرآن در میان غلات امامیه استثناء کرده بود. همچنین او می‌گوید که دو فقیه را دیده است که یکی علی بن محمد بن حسین بن قاسم بن ادریس بن عبدالله بن حسن بن حسن بن علی بن ابی‌طالب، و دیگری محمد بن عبدالرحمن بن یحیی بن محمد بن احمد بن مروان بن سلیمان بن مروان بن ابان بن عثمان بن عفان، که اولی در آفریقا بوده است و بدون تقیه صراحتاً قائل به تفضیل عثمان بر علی بوده است، و دومی در قرطبه بوده است و بدون تقیه و صراحتاً قائل به تفضیل علی بر عثمان بوده است</w:t>
      </w:r>
      <w:r w:rsidRPr="00104547">
        <w:rPr>
          <w:rStyle w:val="Char2"/>
          <w:vertAlign w:val="superscript"/>
          <w:rtl/>
        </w:rPr>
        <w:footnoteReference w:id="1255"/>
      </w:r>
      <w:r w:rsidRPr="00104547">
        <w:rPr>
          <w:rStyle w:val="Char2"/>
          <w:rFonts w:hint="cs"/>
          <w:rtl/>
        </w:rPr>
        <w:t xml:space="preserve">. </w:t>
      </w:r>
    </w:p>
    <w:p w:rsidR="00C12317" w:rsidRDefault="00C12317" w:rsidP="00104547">
      <w:pPr>
        <w:ind w:firstLine="227"/>
        <w:jc w:val="both"/>
        <w:rPr>
          <w:rStyle w:val="Char2"/>
          <w:rtl/>
        </w:rPr>
      </w:pPr>
      <w:r w:rsidRPr="00104547">
        <w:rPr>
          <w:rStyle w:val="Char2"/>
          <w:rFonts w:hint="cs"/>
          <w:rtl/>
        </w:rPr>
        <w:t>ابن حزم این اقوال را به</w:t>
      </w:r>
      <w:r w:rsidR="00435B45" w:rsidRPr="00104547">
        <w:rPr>
          <w:rStyle w:val="Char2"/>
          <w:rFonts w:hint="cs"/>
          <w:rtl/>
        </w:rPr>
        <w:t xml:space="preserve"> این‌ها </w:t>
      </w:r>
      <w:r w:rsidRPr="00104547">
        <w:rPr>
          <w:rStyle w:val="Char2"/>
          <w:rFonts w:hint="cs"/>
          <w:rtl/>
        </w:rPr>
        <w:t>نسبت داده است و</w:t>
      </w:r>
      <w:r w:rsidR="00435B45" w:rsidRPr="00104547">
        <w:rPr>
          <w:rStyle w:val="Char2"/>
          <w:rFonts w:hint="cs"/>
          <w:rtl/>
        </w:rPr>
        <w:t xml:space="preserve"> آن‌ها </w:t>
      </w:r>
      <w:r w:rsidRPr="00104547">
        <w:rPr>
          <w:rStyle w:val="Char2"/>
          <w:rFonts w:hint="cs"/>
          <w:rtl/>
        </w:rPr>
        <w:t>را حمل بر تقیه ندانسته است که به علتهای واضحی بوده است، یعنی مشهور بودن این عقیده از</w:t>
      </w:r>
      <w:r w:rsidR="00435B45" w:rsidRPr="00104547">
        <w:rPr>
          <w:rStyle w:val="Char2"/>
          <w:rFonts w:hint="cs"/>
          <w:rtl/>
        </w:rPr>
        <w:t xml:space="preserve"> آن‌ها </w:t>
      </w:r>
      <w:r w:rsidRPr="00104547">
        <w:rPr>
          <w:rStyle w:val="Char2"/>
          <w:rFonts w:hint="cs"/>
          <w:rtl/>
        </w:rPr>
        <w:t>و رد مخالفان</w:t>
      </w:r>
      <w:r w:rsidR="002E03A2" w:rsidRPr="00104547">
        <w:rPr>
          <w:rStyle w:val="Char2"/>
          <w:rFonts w:hint="eastAsia"/>
          <w:rtl/>
        </w:rPr>
        <w:t>‌</w:t>
      </w:r>
      <w:r w:rsidRPr="00104547">
        <w:rPr>
          <w:rStyle w:val="Char2"/>
          <w:rFonts w:hint="cs"/>
          <w:rtl/>
        </w:rPr>
        <w:t>شان از حالت</w:t>
      </w:r>
      <w:r w:rsidR="002E03A2" w:rsidRPr="00104547">
        <w:rPr>
          <w:rStyle w:val="Char2"/>
          <w:rFonts w:hint="eastAsia"/>
          <w:rtl/>
        </w:rPr>
        <w:t>‌</w:t>
      </w:r>
      <w:r w:rsidRPr="00104547">
        <w:rPr>
          <w:rStyle w:val="Char2"/>
          <w:rFonts w:hint="cs"/>
          <w:rtl/>
        </w:rPr>
        <w:t>هایی است که حمل بر تقیه نمی‌شود. والله اعلم.</w:t>
      </w:r>
    </w:p>
    <w:p w:rsidR="00DF6257" w:rsidRPr="00104547" w:rsidRDefault="00DF6257" w:rsidP="00104547">
      <w:pPr>
        <w:ind w:firstLine="227"/>
        <w:jc w:val="both"/>
        <w:rPr>
          <w:rStyle w:val="Char2"/>
          <w:rtl/>
        </w:rPr>
      </w:pPr>
    </w:p>
    <w:p w:rsidR="00C12317" w:rsidRPr="00104547" w:rsidRDefault="00C12317" w:rsidP="00DF6257">
      <w:pPr>
        <w:pStyle w:val="4-"/>
        <w:rPr>
          <w:rtl/>
        </w:rPr>
      </w:pPr>
      <w:bookmarkStart w:id="924" w:name="_Toc307452023"/>
      <w:bookmarkStart w:id="925" w:name="_Toc439578458"/>
      <w:r w:rsidRPr="00104547">
        <w:rPr>
          <w:rFonts w:hint="cs"/>
          <w:rtl/>
        </w:rPr>
        <w:t>چهارم: بعضی دیدگاه</w:t>
      </w:r>
      <w:r w:rsidR="00B24706" w:rsidRPr="00104547">
        <w:rPr>
          <w:rFonts w:hint="eastAsia"/>
          <w:rtl/>
        </w:rPr>
        <w:t>‌</w:t>
      </w:r>
      <w:r w:rsidRPr="00104547">
        <w:rPr>
          <w:rFonts w:hint="cs"/>
          <w:rtl/>
        </w:rPr>
        <w:t>ها فقط بر تقیه حرام (دروغ) یا جهل حمل می‌شوند</w:t>
      </w:r>
      <w:bookmarkEnd w:id="924"/>
      <w:bookmarkEnd w:id="925"/>
    </w:p>
    <w:p w:rsidR="00C12317" w:rsidRPr="00104547" w:rsidRDefault="00C12317" w:rsidP="00104547">
      <w:pPr>
        <w:ind w:firstLine="227"/>
        <w:jc w:val="both"/>
        <w:rPr>
          <w:rStyle w:val="Char2"/>
          <w:rtl/>
        </w:rPr>
      </w:pPr>
      <w:r w:rsidRPr="00104547">
        <w:rPr>
          <w:rStyle w:val="Char2"/>
          <w:rFonts w:hint="cs"/>
          <w:rtl/>
        </w:rPr>
        <w:t>برعکس حالت</w:t>
      </w:r>
      <w:r w:rsidR="002E03A2" w:rsidRPr="00104547">
        <w:rPr>
          <w:rStyle w:val="Char2"/>
          <w:rFonts w:hint="eastAsia"/>
          <w:rtl/>
        </w:rPr>
        <w:t>‌</w:t>
      </w:r>
      <w:r w:rsidRPr="00104547">
        <w:rPr>
          <w:rStyle w:val="Char2"/>
          <w:rFonts w:hint="cs"/>
          <w:rtl/>
        </w:rPr>
        <w:t>هایی که تقیه پذیر نیستند، این</w:t>
      </w:r>
      <w:r w:rsidR="00B24706" w:rsidRPr="00104547">
        <w:rPr>
          <w:rStyle w:val="Char2"/>
          <w:rFonts w:hint="eastAsia"/>
          <w:rtl/>
        </w:rPr>
        <w:t>‌</w:t>
      </w:r>
      <w:r w:rsidRPr="00104547">
        <w:rPr>
          <w:rStyle w:val="Char2"/>
          <w:rFonts w:hint="cs"/>
          <w:rtl/>
        </w:rPr>
        <w:t>جا حالت</w:t>
      </w:r>
      <w:r w:rsidR="002E03A2" w:rsidRPr="00104547">
        <w:rPr>
          <w:rStyle w:val="Char2"/>
          <w:rFonts w:hint="eastAsia"/>
          <w:rtl/>
        </w:rPr>
        <w:t>‌</w:t>
      </w:r>
      <w:r w:rsidRPr="00104547">
        <w:rPr>
          <w:rStyle w:val="Char2"/>
          <w:rFonts w:hint="cs"/>
          <w:rtl/>
        </w:rPr>
        <w:t>هایی وجود دارد که جز بر تقیه یا جهل نمی‌توان آن را حمل کرد.</w:t>
      </w:r>
    </w:p>
    <w:p w:rsidR="00C12317" w:rsidRPr="00104547" w:rsidRDefault="00C12317" w:rsidP="00104547">
      <w:pPr>
        <w:ind w:firstLine="227"/>
        <w:jc w:val="both"/>
        <w:rPr>
          <w:rStyle w:val="Char2"/>
          <w:rtl/>
        </w:rPr>
      </w:pPr>
      <w:r w:rsidRPr="00104547">
        <w:rPr>
          <w:rStyle w:val="Char2"/>
          <w:rFonts w:hint="cs"/>
          <w:rtl/>
        </w:rPr>
        <w:t>مثل اینکه کسی نسبت‌دادن اموری را به مذهب انکار می‌کند و حال آنکه به تصریح علمای مذهب و علمای مخالف جزء آن مذهب است، پس یا باید گفته شود که این شخص نادان است، یا می‌خواهد تقیه و دسیسه کاری کند.</w:t>
      </w:r>
    </w:p>
    <w:p w:rsidR="00C12317" w:rsidRPr="00104547" w:rsidRDefault="00C12317" w:rsidP="00DF6257">
      <w:pPr>
        <w:pStyle w:val="3-"/>
        <w:rPr>
          <w:rtl/>
        </w:rPr>
      </w:pPr>
      <w:bookmarkStart w:id="926" w:name="_Toc307452024"/>
      <w:bookmarkStart w:id="927" w:name="_Toc439578459"/>
      <w:r w:rsidRPr="00104547">
        <w:rPr>
          <w:rFonts w:hint="cs"/>
          <w:rtl/>
        </w:rPr>
        <w:t>راه</w:t>
      </w:r>
      <w:r w:rsidR="00B24706" w:rsidRPr="00104547">
        <w:rPr>
          <w:rFonts w:hint="eastAsia"/>
          <w:rtl/>
        </w:rPr>
        <w:t>‌</w:t>
      </w:r>
      <w:r w:rsidRPr="00104547">
        <w:rPr>
          <w:rFonts w:hint="cs"/>
          <w:rtl/>
        </w:rPr>
        <w:t>های تعامل اهل سنت با بزرگان اصلاح و اعتدال</w:t>
      </w:r>
      <w:bookmarkEnd w:id="926"/>
      <w:bookmarkEnd w:id="927"/>
    </w:p>
    <w:p w:rsidR="00C12317" w:rsidRPr="00104547" w:rsidRDefault="00C12317" w:rsidP="00104547">
      <w:pPr>
        <w:ind w:firstLine="227"/>
        <w:jc w:val="both"/>
        <w:rPr>
          <w:rStyle w:val="Char2"/>
          <w:rtl/>
        </w:rPr>
      </w:pPr>
      <w:r w:rsidRPr="00104547">
        <w:rPr>
          <w:rStyle w:val="Char2"/>
          <w:rFonts w:hint="cs"/>
          <w:rtl/>
        </w:rPr>
        <w:t>در زیر نگاهی کلی یا جزئی به بارزترین</w:t>
      </w:r>
      <w:r w:rsidR="00B24603">
        <w:rPr>
          <w:rStyle w:val="Char2"/>
          <w:rFonts w:hint="cs"/>
          <w:rtl/>
        </w:rPr>
        <w:t xml:space="preserve"> راه‌های</w:t>
      </w:r>
      <w:r w:rsidRPr="00104547">
        <w:rPr>
          <w:rStyle w:val="Char2"/>
          <w:rFonts w:hint="cs"/>
          <w:rtl/>
        </w:rPr>
        <w:t xml:space="preserve"> علمای اهل سنت و افراد سرشناس</w:t>
      </w:r>
      <w:r w:rsidR="00435B45" w:rsidRPr="00104547">
        <w:rPr>
          <w:rStyle w:val="Char2"/>
          <w:rFonts w:hint="cs"/>
          <w:rtl/>
        </w:rPr>
        <w:t xml:space="preserve"> آن‌ها </w:t>
      </w:r>
      <w:r w:rsidRPr="00104547">
        <w:rPr>
          <w:rStyle w:val="Char2"/>
          <w:rFonts w:hint="cs"/>
          <w:rtl/>
        </w:rPr>
        <w:t>در تعامل با صاحبان این تحولات و تغییرات پسندیده می‌افکنیم.</w:t>
      </w:r>
    </w:p>
    <w:p w:rsidR="00C12317" w:rsidRPr="00104547" w:rsidRDefault="00C12317" w:rsidP="00104547">
      <w:pPr>
        <w:ind w:firstLine="227"/>
        <w:jc w:val="both"/>
        <w:rPr>
          <w:rStyle w:val="Char2"/>
          <w:rtl/>
        </w:rPr>
      </w:pPr>
      <w:r w:rsidRPr="00104547">
        <w:rPr>
          <w:rStyle w:val="Char2"/>
          <w:rFonts w:hint="cs"/>
          <w:rtl/>
        </w:rPr>
        <w:t>هیچ روشی که نشانگر دیدگاه</w:t>
      </w:r>
      <w:r w:rsidR="002E03A2" w:rsidRPr="00104547">
        <w:rPr>
          <w:rStyle w:val="Char2"/>
          <w:rFonts w:hint="eastAsia"/>
          <w:rtl/>
        </w:rPr>
        <w:t>‌</w:t>
      </w:r>
      <w:r w:rsidRPr="00104547">
        <w:rPr>
          <w:rStyle w:val="Char2"/>
          <w:rFonts w:hint="cs"/>
          <w:rtl/>
        </w:rPr>
        <w:t>های بسیاری از</w:t>
      </w:r>
      <w:r w:rsidR="00435B45" w:rsidRPr="00104547">
        <w:rPr>
          <w:rStyle w:val="Char2"/>
          <w:rFonts w:hint="cs"/>
          <w:rtl/>
        </w:rPr>
        <w:t xml:space="preserve"> آن‌ها </w:t>
      </w:r>
      <w:r w:rsidRPr="00104547">
        <w:rPr>
          <w:rStyle w:val="Char2"/>
          <w:rFonts w:hint="cs"/>
          <w:rtl/>
        </w:rPr>
        <w:t>یا اسامی عده‌ای از</w:t>
      </w:r>
      <w:r w:rsidR="00435B45" w:rsidRPr="00104547">
        <w:rPr>
          <w:rStyle w:val="Char2"/>
          <w:rFonts w:hint="cs"/>
          <w:rtl/>
        </w:rPr>
        <w:t xml:space="preserve"> آن‌ها </w:t>
      </w:r>
      <w:r w:rsidRPr="00104547">
        <w:rPr>
          <w:rStyle w:val="Char2"/>
          <w:rFonts w:hint="cs"/>
          <w:rtl/>
        </w:rPr>
        <w:t>باشد، اتخاذ نشده است. چون محصورکردن این روش</w:t>
      </w:r>
      <w:r w:rsidR="002E03A2" w:rsidRPr="00104547">
        <w:rPr>
          <w:rStyle w:val="Char2"/>
          <w:rFonts w:hint="eastAsia"/>
          <w:rtl/>
        </w:rPr>
        <w:t>‌</w:t>
      </w:r>
      <w:r w:rsidRPr="00104547">
        <w:rPr>
          <w:rStyle w:val="Char2"/>
          <w:rFonts w:hint="cs"/>
          <w:rtl/>
        </w:rPr>
        <w:t xml:space="preserve">ها خیلی مشکل است. ناگفته نماند </w:t>
      </w:r>
      <w:r w:rsidR="000C5D3E" w:rsidRPr="00104547">
        <w:rPr>
          <w:rStyle w:val="Char2"/>
          <w:rFonts w:hint="cs"/>
          <w:rtl/>
        </w:rPr>
        <w:t>ک</w:t>
      </w:r>
      <w:r w:rsidRPr="00104547">
        <w:rPr>
          <w:rStyle w:val="Char2"/>
          <w:rFonts w:hint="cs"/>
          <w:rtl/>
        </w:rPr>
        <w:t>ه من هم بوس</w:t>
      </w:r>
      <w:r w:rsidR="000C5D3E" w:rsidRPr="00104547">
        <w:rPr>
          <w:rStyle w:val="Char2"/>
          <w:rFonts w:hint="cs"/>
          <w:rtl/>
        </w:rPr>
        <w:t>ی</w:t>
      </w:r>
      <w:r w:rsidRPr="00104547">
        <w:rPr>
          <w:rStyle w:val="Char2"/>
          <w:rFonts w:hint="cs"/>
          <w:rtl/>
        </w:rPr>
        <w:t xml:space="preserve">له ترسى </w:t>
      </w:r>
      <w:r w:rsidR="000C5D3E" w:rsidRPr="00104547">
        <w:rPr>
          <w:rStyle w:val="Char2"/>
          <w:rFonts w:hint="cs"/>
          <w:rtl/>
        </w:rPr>
        <w:t>ک</w:t>
      </w:r>
      <w:r w:rsidRPr="00104547">
        <w:rPr>
          <w:rStyle w:val="Char2"/>
          <w:rFonts w:hint="cs"/>
          <w:rtl/>
        </w:rPr>
        <w:t>ه دارم نمی‌توانم به نام بردن بعضی</w:t>
      </w:r>
      <w:r w:rsidR="002E03A2" w:rsidRPr="00104547">
        <w:rPr>
          <w:rStyle w:val="Char2"/>
          <w:rFonts w:hint="eastAsia"/>
          <w:rtl/>
        </w:rPr>
        <w:t>‌</w:t>
      </w:r>
      <w:r w:rsidRPr="00104547">
        <w:rPr>
          <w:rStyle w:val="Char2"/>
          <w:rFonts w:hint="cs"/>
          <w:rtl/>
        </w:rPr>
        <w:t>ها یا دیدگاه</w:t>
      </w:r>
      <w:r w:rsidR="002E03A2" w:rsidRPr="00104547">
        <w:rPr>
          <w:rStyle w:val="Char2"/>
          <w:rFonts w:hint="eastAsia"/>
          <w:rtl/>
        </w:rPr>
        <w:t>‌</w:t>
      </w:r>
      <w:r w:rsidRPr="00104547">
        <w:rPr>
          <w:rStyle w:val="Char2"/>
          <w:rFonts w:hint="cs"/>
          <w:rtl/>
        </w:rPr>
        <w:t>های متعدد بپردازم. علاوه بر این بسیاری از علمای اهل سنت اصلاً دیدگاه واضحی را در برابر این مسأله مهم (حرکت اصلاح و اعتدال در میان امامیه) نداشته‌اند، هر چند که سکوت بعضی از</w:t>
      </w:r>
      <w:r w:rsidR="00435B45" w:rsidRPr="00104547">
        <w:rPr>
          <w:rStyle w:val="Char2"/>
          <w:rFonts w:hint="cs"/>
          <w:rtl/>
        </w:rPr>
        <w:t xml:space="preserve"> آن‌ها </w:t>
      </w:r>
      <w:r w:rsidRPr="00104547">
        <w:rPr>
          <w:rStyle w:val="Char2"/>
          <w:rFonts w:hint="cs"/>
          <w:rtl/>
        </w:rPr>
        <w:t>در نهایت دیدگاه یک جریان موجود بود. به گونه‌ای که هیچ تأیید یا مخالفتی یا ارزیابی از دیدگاه</w:t>
      </w:r>
      <w:r w:rsidR="002E03A2" w:rsidRPr="00104547">
        <w:rPr>
          <w:rStyle w:val="Char2"/>
          <w:rFonts w:hint="eastAsia"/>
          <w:rtl/>
        </w:rPr>
        <w:t>‌</w:t>
      </w:r>
      <w:r w:rsidRPr="00104547">
        <w:rPr>
          <w:rStyle w:val="Char2"/>
          <w:rFonts w:hint="cs"/>
          <w:rtl/>
        </w:rPr>
        <w:t>های</w:t>
      </w:r>
      <w:r w:rsidR="00435B45" w:rsidRPr="00104547">
        <w:rPr>
          <w:rStyle w:val="Char2"/>
          <w:rFonts w:hint="cs"/>
          <w:rtl/>
        </w:rPr>
        <w:t xml:space="preserve"> آن‌ها </w:t>
      </w:r>
      <w:r w:rsidRPr="00104547">
        <w:rPr>
          <w:rStyle w:val="Char2"/>
          <w:rFonts w:hint="cs"/>
          <w:rtl/>
        </w:rPr>
        <w:t>نمی‌شد.</w:t>
      </w:r>
    </w:p>
    <w:p w:rsidR="00C12317" w:rsidRPr="00104547" w:rsidRDefault="00C12317" w:rsidP="00104547">
      <w:pPr>
        <w:ind w:firstLine="227"/>
        <w:jc w:val="both"/>
        <w:rPr>
          <w:rStyle w:val="Char8"/>
          <w:rtl/>
        </w:rPr>
      </w:pPr>
      <w:r w:rsidRPr="00104547">
        <w:rPr>
          <w:rStyle w:val="Char8"/>
          <w:rFonts w:hint="cs"/>
          <w:rtl/>
        </w:rPr>
        <w:t>شاید علل این (دیدگاه سکوت) به یکی از موارد زیر برمی‌گردد:</w:t>
      </w:r>
    </w:p>
    <w:p w:rsidR="00C12317" w:rsidRPr="00104547" w:rsidRDefault="00C12317" w:rsidP="00104547">
      <w:pPr>
        <w:numPr>
          <w:ilvl w:val="0"/>
          <w:numId w:val="48"/>
        </w:numPr>
        <w:tabs>
          <w:tab w:val="right" w:pos="351"/>
          <w:tab w:val="right" w:pos="531"/>
        </w:tabs>
        <w:ind w:left="641" w:hanging="357"/>
        <w:jc w:val="both"/>
        <w:rPr>
          <w:rStyle w:val="Char2"/>
          <w:rtl/>
        </w:rPr>
      </w:pPr>
      <w:r w:rsidRPr="00104547">
        <w:rPr>
          <w:rStyle w:val="Char2"/>
          <w:rFonts w:hint="cs"/>
          <w:rtl/>
        </w:rPr>
        <w:t>شک مطلق در مورد تمامی چیزهایی که از طرف امامیه صادر می‌شود که تقیه باشد.</w:t>
      </w:r>
    </w:p>
    <w:p w:rsidR="00C12317" w:rsidRPr="00104547" w:rsidRDefault="00C12317" w:rsidP="00104547">
      <w:pPr>
        <w:numPr>
          <w:ilvl w:val="0"/>
          <w:numId w:val="48"/>
        </w:numPr>
        <w:tabs>
          <w:tab w:val="right" w:pos="531"/>
        </w:tabs>
        <w:ind w:left="641" w:hanging="357"/>
        <w:jc w:val="both"/>
        <w:rPr>
          <w:rStyle w:val="Char2"/>
        </w:rPr>
      </w:pPr>
      <w:r w:rsidRPr="00104547">
        <w:rPr>
          <w:rStyle w:val="Char2"/>
          <w:rFonts w:hint="cs"/>
          <w:rtl/>
        </w:rPr>
        <w:t>باور به اینکه تمام علمای امامیه نمی‌توانند از خرافات و غلو برگردند.</w:t>
      </w:r>
    </w:p>
    <w:p w:rsidR="00C12317" w:rsidRPr="00104547" w:rsidRDefault="00C12317" w:rsidP="00104547">
      <w:pPr>
        <w:numPr>
          <w:ilvl w:val="0"/>
          <w:numId w:val="48"/>
        </w:numPr>
        <w:tabs>
          <w:tab w:val="right" w:pos="531"/>
        </w:tabs>
        <w:ind w:left="641" w:hanging="357"/>
        <w:jc w:val="both"/>
        <w:rPr>
          <w:rStyle w:val="Char2"/>
        </w:rPr>
      </w:pPr>
      <w:r w:rsidRPr="00104547">
        <w:rPr>
          <w:rStyle w:val="Char2"/>
          <w:rFonts w:hint="cs"/>
          <w:rtl/>
        </w:rPr>
        <w:t>دیدگاه پرهیز از هر نوع ستایش و اقرار به هر مزیتی برای مخالف هر چند که از بسیاری از بدعت</w:t>
      </w:r>
      <w:r w:rsidR="002E03A2" w:rsidRPr="00104547">
        <w:rPr>
          <w:rStyle w:val="Char2"/>
          <w:rFonts w:hint="eastAsia"/>
          <w:rtl/>
        </w:rPr>
        <w:t>‌</w:t>
      </w:r>
      <w:r w:rsidRPr="00104547">
        <w:rPr>
          <w:rStyle w:val="Char2"/>
          <w:rFonts w:hint="cs"/>
          <w:rtl/>
        </w:rPr>
        <w:t>ها کناره‌گیری کرده باشد و در این راه کوشیده باشد.</w:t>
      </w:r>
    </w:p>
    <w:p w:rsidR="00C12317" w:rsidRPr="00104547" w:rsidRDefault="00C12317" w:rsidP="00104547">
      <w:pPr>
        <w:ind w:firstLine="227"/>
        <w:jc w:val="both"/>
        <w:rPr>
          <w:rStyle w:val="Char2"/>
          <w:rtl/>
        </w:rPr>
      </w:pPr>
      <w:r w:rsidRPr="00104547">
        <w:rPr>
          <w:rStyle w:val="Char2"/>
          <w:rFonts w:hint="cs"/>
          <w:rtl/>
        </w:rPr>
        <w:t>به طور کلی این دیدگاه اگر نشان عدم علم به افراد تغییر یافته نباشد مبنی بر اصل باورهایی است که در آن پرهیز از هر نوع تعامل با مبتدع و بدعت‌گزار غلبه دارد.</w:t>
      </w:r>
    </w:p>
    <w:p w:rsidR="00C12317" w:rsidRPr="00104547" w:rsidRDefault="00C12317" w:rsidP="00104547">
      <w:pPr>
        <w:ind w:firstLine="227"/>
        <w:jc w:val="both"/>
        <w:rPr>
          <w:rStyle w:val="Char2"/>
          <w:rtl/>
        </w:rPr>
      </w:pPr>
      <w:r w:rsidRPr="00104547">
        <w:rPr>
          <w:rStyle w:val="Char2"/>
          <w:rFonts w:hint="cs"/>
          <w:rtl/>
        </w:rPr>
        <w:t>ممکن است که بهانه‌هایی برای سکوت در مورد تحولات پسندیده از جانب بسیاری از این گروهها ببینیم وقتی که ساکت هستند مشغول به کارهایی هستند که مقتضی فرورفتن در امور دیگری مانند فتوی و تعلیم و سایر مصلحت‌ها باشد. ولی این به معنای بهانه و علت اصلی کوتاهی در تعامل با این گروه نیست. همچنان که اعلام این جریان از شناخت افکار داعیان اصلاح و اعتدال معاف نیستند تا از احکام تعمیمی و ظالمانه جلوگیری شود.</w:t>
      </w:r>
    </w:p>
    <w:p w:rsidR="00C12317" w:rsidRPr="00104547" w:rsidRDefault="00C12317" w:rsidP="00104547">
      <w:pPr>
        <w:ind w:firstLine="227"/>
        <w:jc w:val="both"/>
        <w:rPr>
          <w:rStyle w:val="Char2"/>
          <w:rtl/>
        </w:rPr>
      </w:pPr>
      <w:r w:rsidRPr="00104547">
        <w:rPr>
          <w:rStyle w:val="Char2"/>
          <w:rFonts w:hint="cs"/>
          <w:rtl/>
        </w:rPr>
        <w:t>در مقابل این دسته، گروه دیگری(دیدگاه علاقمند) به این تحولات توجه مهم دارند که در خلال بررسی افکار</w:t>
      </w:r>
      <w:r w:rsidR="00435B45" w:rsidRPr="00104547">
        <w:rPr>
          <w:rStyle w:val="Char2"/>
          <w:rFonts w:hint="cs"/>
          <w:rtl/>
        </w:rPr>
        <w:t xml:space="preserve"> آن‌ها </w:t>
      </w:r>
      <w:r w:rsidRPr="00104547">
        <w:rPr>
          <w:rStyle w:val="Char2"/>
          <w:rFonts w:hint="cs"/>
          <w:rtl/>
        </w:rPr>
        <w:t>و به توصیف منفی یا مثبت</w:t>
      </w:r>
      <w:r w:rsidR="00435B45" w:rsidRPr="00104547">
        <w:rPr>
          <w:rStyle w:val="Char2"/>
          <w:rFonts w:hint="cs"/>
          <w:rtl/>
        </w:rPr>
        <w:t xml:space="preserve"> آن‌ها </w:t>
      </w:r>
      <w:r w:rsidRPr="00104547">
        <w:rPr>
          <w:rStyle w:val="Char2"/>
          <w:rFonts w:hint="cs"/>
          <w:rtl/>
        </w:rPr>
        <w:t>می‌پردازد. و این به معنای مثبت‌بودن ارزیابی</w:t>
      </w:r>
      <w:r w:rsidR="00435B45" w:rsidRPr="00104547">
        <w:rPr>
          <w:rStyle w:val="Char2"/>
          <w:rFonts w:hint="cs"/>
          <w:rtl/>
        </w:rPr>
        <w:t xml:space="preserve"> آن‌ها </w:t>
      </w:r>
      <w:r w:rsidRPr="00104547">
        <w:rPr>
          <w:rStyle w:val="Char2"/>
          <w:rFonts w:hint="cs"/>
          <w:rtl/>
        </w:rPr>
        <w:t>و تأثیر</w:t>
      </w:r>
      <w:r w:rsidR="00435B45" w:rsidRPr="00104547">
        <w:rPr>
          <w:rStyle w:val="Char2"/>
          <w:rFonts w:hint="cs"/>
          <w:rtl/>
        </w:rPr>
        <w:t xml:space="preserve"> آن‌ها </w:t>
      </w:r>
      <w:r w:rsidRPr="00104547">
        <w:rPr>
          <w:rStyle w:val="Char2"/>
          <w:rFonts w:hint="cs"/>
          <w:rtl/>
        </w:rPr>
        <w:t>در امت می‌باشد.</w:t>
      </w:r>
    </w:p>
    <w:p w:rsidR="00C12317" w:rsidRPr="00104547" w:rsidRDefault="00C12317" w:rsidP="00104547">
      <w:pPr>
        <w:ind w:firstLine="227"/>
        <w:jc w:val="both"/>
        <w:rPr>
          <w:rStyle w:val="Char2"/>
          <w:rtl/>
        </w:rPr>
      </w:pPr>
      <w:r w:rsidRPr="00104547">
        <w:rPr>
          <w:rStyle w:val="Char2"/>
          <w:rFonts w:hint="cs"/>
          <w:rtl/>
        </w:rPr>
        <w:t>کسانی که دارای این دیدگاه می‌باشند در نظراتشان و ارزیابی داعیان اصلاح و اعتدال اختلاف‌نظر دارند. به طور طبیعی اختلاف در ارزیابی کسانی که در موارد جزئی کناره‌گیری کرده‌اند (مواردی که</w:t>
      </w:r>
      <w:r w:rsidR="00435B45" w:rsidRPr="00104547">
        <w:rPr>
          <w:rStyle w:val="Char2"/>
          <w:rFonts w:hint="cs"/>
          <w:rtl/>
        </w:rPr>
        <w:t xml:space="preserve"> آن‌ها </w:t>
      </w:r>
      <w:r w:rsidRPr="00104547">
        <w:rPr>
          <w:rStyle w:val="Char2"/>
          <w:rFonts w:hint="cs"/>
          <w:rtl/>
        </w:rPr>
        <w:t>را از مذهب خارج نمی‌کند)، بارزتر می‌شود. و بدین ترتیب</w:t>
      </w:r>
      <w:r w:rsidR="00435B45" w:rsidRPr="00104547">
        <w:rPr>
          <w:rStyle w:val="Char2"/>
          <w:rFonts w:hint="cs"/>
          <w:rtl/>
        </w:rPr>
        <w:t xml:space="preserve"> آن‌ها </w:t>
      </w:r>
      <w:r w:rsidRPr="00104547">
        <w:rPr>
          <w:rStyle w:val="Char2"/>
          <w:rFonts w:hint="cs"/>
          <w:rtl/>
        </w:rPr>
        <w:t>موجبات مدح و ستایش و سرزنش خود را فراهم می‌کنند. اما در تغییرات کلی فکر نمی‌کنم کسی آن را بشناسد و قبول نکند.</w:t>
      </w:r>
    </w:p>
    <w:p w:rsidR="00C12317" w:rsidRPr="00104547" w:rsidRDefault="00C12317" w:rsidP="00104547">
      <w:pPr>
        <w:ind w:firstLine="227"/>
        <w:jc w:val="both"/>
        <w:rPr>
          <w:rStyle w:val="Char2"/>
          <w:rtl/>
        </w:rPr>
      </w:pPr>
      <w:r w:rsidRPr="00104547">
        <w:rPr>
          <w:rStyle w:val="Char2"/>
          <w:rFonts w:hint="cs"/>
          <w:rtl/>
        </w:rPr>
        <w:t>در زیر دو صورت از تعامل با یکی از داعیان اصلاح و اعتدال که از او بحث کردیم می‌آید، و او آیت‌الله محمد خالصی بود به گونه‌ای که معاصران وی دو نفر از اهل سنت عراق بودند که محمود ملاح و عبدالعزیز بدری بودند هر کدام در ارزیابی خالصی روش مختلفی داشتند. و همچنین در روش تعامل با شخصیت وی اختلاف داشتند. گویی این دو نمونه در تعامل با اهل تحولات جزئی دو مدرسه بودند. بنابراین به ارزیابی این دو نمونه اکتفا می‌کنیم تا به وسیله</w:t>
      </w:r>
      <w:r w:rsidR="00435B45" w:rsidRPr="00104547">
        <w:rPr>
          <w:rStyle w:val="Char2"/>
          <w:rFonts w:hint="cs"/>
          <w:rtl/>
        </w:rPr>
        <w:t xml:space="preserve"> آن‌ها </w:t>
      </w:r>
      <w:r w:rsidRPr="00104547">
        <w:rPr>
          <w:rStyle w:val="Char2"/>
          <w:rFonts w:hint="cs"/>
          <w:rtl/>
        </w:rPr>
        <w:t>مثال</w:t>
      </w:r>
      <w:r w:rsidR="002E03A2" w:rsidRPr="00104547">
        <w:rPr>
          <w:rStyle w:val="Char2"/>
          <w:rFonts w:hint="eastAsia"/>
          <w:rtl/>
        </w:rPr>
        <w:t>‌</w:t>
      </w:r>
      <w:r w:rsidRPr="00104547">
        <w:rPr>
          <w:rStyle w:val="Char2"/>
          <w:rFonts w:hint="cs"/>
          <w:rtl/>
        </w:rPr>
        <w:t>هایشان روشن شود.</w:t>
      </w:r>
    </w:p>
    <w:p w:rsidR="00C12317" w:rsidRPr="00104547" w:rsidRDefault="00C12317" w:rsidP="00104547">
      <w:pPr>
        <w:ind w:firstLine="227"/>
        <w:jc w:val="both"/>
        <w:rPr>
          <w:rStyle w:val="Char2"/>
          <w:rtl/>
        </w:rPr>
      </w:pPr>
      <w:r w:rsidRPr="00104547">
        <w:rPr>
          <w:rStyle w:val="Char2"/>
          <w:rFonts w:hint="cs"/>
          <w:rtl/>
        </w:rPr>
        <w:t>و امیدوارم که خواننده گرامی از طولانی‌شدن این ارزیابی خسته نشود چون بررسی یک دیدگاه صحیح شایسته نیست که گذرا و سطحی باشد. همچنان که به طور طبیعی تفصیل اینگونه موضوع</w:t>
      </w:r>
      <w:r w:rsidR="002E03A2" w:rsidRPr="00104547">
        <w:rPr>
          <w:rStyle w:val="Char2"/>
          <w:rFonts w:hint="eastAsia"/>
          <w:rtl/>
        </w:rPr>
        <w:t>‌</w:t>
      </w:r>
      <w:r w:rsidRPr="00104547">
        <w:rPr>
          <w:rStyle w:val="Char2"/>
          <w:rFonts w:hint="cs"/>
          <w:rtl/>
        </w:rPr>
        <w:t>ها نتایج مهمی دربردارد.</w:t>
      </w:r>
    </w:p>
    <w:p w:rsidR="00C12317" w:rsidRPr="00104547" w:rsidRDefault="00C12317" w:rsidP="006A7306">
      <w:pPr>
        <w:pStyle w:val="4-"/>
        <w:rPr>
          <w:rtl/>
        </w:rPr>
      </w:pPr>
      <w:bookmarkStart w:id="928" w:name="_Toc307452025"/>
      <w:bookmarkStart w:id="929" w:name="_Toc439578460"/>
      <w:r w:rsidRPr="00104547">
        <w:rPr>
          <w:rFonts w:hint="cs"/>
          <w:rtl/>
        </w:rPr>
        <w:t>نخست: روش ملاح در ارزیابی خالصی</w:t>
      </w:r>
      <w:bookmarkEnd w:id="928"/>
      <w:bookmarkEnd w:id="929"/>
    </w:p>
    <w:p w:rsidR="00C12317" w:rsidRPr="00104547" w:rsidRDefault="00C12317" w:rsidP="006A7306">
      <w:pPr>
        <w:pStyle w:val="5-"/>
        <w:rPr>
          <w:rtl/>
        </w:rPr>
      </w:pPr>
      <w:bookmarkStart w:id="930" w:name="_Toc307452026"/>
      <w:bookmarkStart w:id="931" w:name="_Toc439578461"/>
      <w:r w:rsidRPr="00104547">
        <w:rPr>
          <w:rFonts w:hint="cs"/>
          <w:rtl/>
        </w:rPr>
        <w:t>ملاح چه کسی بود؟</w:t>
      </w:r>
      <w:bookmarkEnd w:id="930"/>
      <w:bookmarkEnd w:id="931"/>
    </w:p>
    <w:p w:rsidR="00C12317" w:rsidRPr="00104547" w:rsidRDefault="00C12317" w:rsidP="00104547">
      <w:pPr>
        <w:ind w:firstLine="227"/>
        <w:jc w:val="both"/>
        <w:rPr>
          <w:rStyle w:val="Char2"/>
          <w:rtl/>
        </w:rPr>
      </w:pPr>
      <w:r w:rsidRPr="00104547">
        <w:rPr>
          <w:rStyle w:val="Char2"/>
          <w:rFonts w:hint="cs"/>
          <w:rtl/>
        </w:rPr>
        <w:t>محمود ملاح شاعر و ادیب عراقی اهل سنت موصل بود. درس مذهب حنفی خوانده بود و تحت تعلیم بعضی از بزرگان طریق صوفیه آموزش دیده بود - همچنان که خود تصریح می‌کند - و بعد از آن از تصوف کناره‌گیری کرد و تعصب و تقلید را کنار گذاشت. او گرایش</w:t>
      </w:r>
      <w:r w:rsidR="002E03A2" w:rsidRPr="00104547">
        <w:rPr>
          <w:rStyle w:val="Char2"/>
          <w:rFonts w:hint="eastAsia"/>
          <w:rtl/>
        </w:rPr>
        <w:t>‌</w:t>
      </w:r>
      <w:r w:rsidRPr="00104547">
        <w:rPr>
          <w:rStyle w:val="Char2"/>
          <w:rFonts w:hint="cs"/>
          <w:rtl/>
        </w:rPr>
        <w:t>های قومی داشت ولی می‌خواست که با چهار خط اصلی</w:t>
      </w:r>
      <w:r w:rsidR="00435B45" w:rsidRPr="00104547">
        <w:rPr>
          <w:rStyle w:val="Char2"/>
          <w:rFonts w:hint="cs"/>
          <w:rtl/>
        </w:rPr>
        <w:t xml:space="preserve"> آن‌ها </w:t>
      </w:r>
      <w:r w:rsidRPr="00104547">
        <w:rPr>
          <w:rStyle w:val="Char2"/>
          <w:rFonts w:hint="cs"/>
          <w:rtl/>
        </w:rPr>
        <w:t>را منضبط کند و آن</w:t>
      </w:r>
      <w:r w:rsidR="002E03A2" w:rsidRPr="00104547">
        <w:rPr>
          <w:rStyle w:val="Char2"/>
          <w:rFonts w:hint="eastAsia"/>
          <w:rtl/>
        </w:rPr>
        <w:t>‌</w:t>
      </w:r>
      <w:r w:rsidRPr="00104547">
        <w:rPr>
          <w:rStyle w:val="Char2"/>
          <w:rFonts w:hint="cs"/>
          <w:rtl/>
        </w:rPr>
        <w:t>ها: تاریخ و ادبیات و تفسیر و حدیث بودند. او در اواخر دهه پنجم وفات کرد</w:t>
      </w:r>
      <w:r w:rsidRPr="00104547">
        <w:rPr>
          <w:rStyle w:val="Char2"/>
          <w:vertAlign w:val="superscript"/>
          <w:rtl/>
        </w:rPr>
        <w:footnoteReference w:id="125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ملاح معاصر دوران بحرانی تاریخ مسلمانان بود. این دوره شاهد خروج و شورش جنبش</w:t>
      </w:r>
      <w:r w:rsidR="00B24706" w:rsidRPr="00104547">
        <w:rPr>
          <w:rStyle w:val="Char2"/>
          <w:rFonts w:hint="eastAsia"/>
          <w:rtl/>
        </w:rPr>
        <w:t>‌</w:t>
      </w:r>
      <w:r w:rsidRPr="00104547">
        <w:rPr>
          <w:rStyle w:val="Char2"/>
          <w:rFonts w:hint="cs"/>
          <w:rtl/>
        </w:rPr>
        <w:t>های ویرانگری مانند قادیانیه و بهائیه و امثال</w:t>
      </w:r>
      <w:r w:rsidR="00435B45" w:rsidRPr="00104547">
        <w:rPr>
          <w:rStyle w:val="Char2"/>
          <w:rFonts w:hint="cs"/>
          <w:rtl/>
        </w:rPr>
        <w:t xml:space="preserve"> این‌ها </w:t>
      </w:r>
      <w:r w:rsidRPr="00104547">
        <w:rPr>
          <w:rStyle w:val="Char2"/>
          <w:rFonts w:hint="cs"/>
          <w:rtl/>
        </w:rPr>
        <w:t>بود. همچنان که جهان نیز درگیر مبارزه با جریان</w:t>
      </w:r>
      <w:r w:rsidR="002E03A2" w:rsidRPr="00104547">
        <w:rPr>
          <w:rStyle w:val="Char2"/>
          <w:rFonts w:hint="eastAsia"/>
          <w:rtl/>
        </w:rPr>
        <w:t>‌</w:t>
      </w:r>
      <w:r w:rsidRPr="00104547">
        <w:rPr>
          <w:rStyle w:val="Char2"/>
          <w:rFonts w:hint="cs"/>
          <w:rtl/>
        </w:rPr>
        <w:t>های منحرف مانند کمونیستی و الحاد و لائیک و... بود. و خیلی بزرگتر از</w:t>
      </w:r>
      <w:r w:rsidR="00435B45" w:rsidRPr="00104547">
        <w:rPr>
          <w:rStyle w:val="Char2"/>
          <w:rFonts w:hint="cs"/>
          <w:rtl/>
        </w:rPr>
        <w:t xml:space="preserve"> این‌ها </w:t>
      </w:r>
      <w:r w:rsidRPr="00104547">
        <w:rPr>
          <w:rStyle w:val="Char2"/>
          <w:rFonts w:hint="cs"/>
          <w:rtl/>
        </w:rPr>
        <w:t>گروهی از روشنفکران که در صلاحیت اسلام برای این دوره شک داشتند، نیز ظاهر شدند. که شروع به دعوت به رهایی از هویت اسلامی ‌کردند و بسیاری از فرزندان امت از این حالت ناراحت شدند. و هر کدام از</w:t>
      </w:r>
      <w:r w:rsidR="00435B45" w:rsidRPr="00104547">
        <w:rPr>
          <w:rStyle w:val="Char2"/>
          <w:rFonts w:hint="cs"/>
          <w:rtl/>
        </w:rPr>
        <w:t xml:space="preserve"> این‌ها </w:t>
      </w:r>
      <w:r w:rsidRPr="00104547">
        <w:rPr>
          <w:rStyle w:val="Char2"/>
          <w:rFonts w:hint="cs"/>
          <w:rtl/>
        </w:rPr>
        <w:t>شروع به جستجوی عیب</w:t>
      </w:r>
      <w:r w:rsidR="002E03A2" w:rsidRPr="00104547">
        <w:rPr>
          <w:rStyle w:val="Char2"/>
          <w:rFonts w:hint="eastAsia"/>
          <w:rtl/>
        </w:rPr>
        <w:t>‌</w:t>
      </w:r>
      <w:r w:rsidRPr="00104547">
        <w:rPr>
          <w:rStyle w:val="Char2"/>
          <w:rFonts w:hint="cs"/>
          <w:rtl/>
        </w:rPr>
        <w:t>ها و سعی در پیدا کردن درمان کردند. و همین امر باعث توجیه و پیدایش بسیاری از جریان</w:t>
      </w:r>
      <w:r w:rsidR="002E03A2" w:rsidRPr="00104547">
        <w:rPr>
          <w:rStyle w:val="Char2"/>
          <w:rFonts w:hint="eastAsia"/>
          <w:rtl/>
        </w:rPr>
        <w:t>‌</w:t>
      </w:r>
      <w:r w:rsidRPr="00104547">
        <w:rPr>
          <w:rStyle w:val="Char2"/>
          <w:rFonts w:hint="cs"/>
          <w:rtl/>
        </w:rPr>
        <w:t>ها با دیدگاه</w:t>
      </w:r>
      <w:r w:rsidR="002E03A2" w:rsidRPr="00104547">
        <w:rPr>
          <w:rStyle w:val="Char2"/>
          <w:rFonts w:hint="eastAsia"/>
          <w:rtl/>
        </w:rPr>
        <w:t>‌</w:t>
      </w:r>
      <w:r w:rsidRPr="00104547">
        <w:rPr>
          <w:rStyle w:val="Char2"/>
          <w:rFonts w:hint="cs"/>
          <w:rtl/>
        </w:rPr>
        <w:t>های مختلف نسبت به ماهیت عیب</w:t>
      </w:r>
      <w:r w:rsidR="002E03A2" w:rsidRPr="00104547">
        <w:rPr>
          <w:rStyle w:val="Char2"/>
          <w:rFonts w:hint="eastAsia"/>
          <w:rtl/>
        </w:rPr>
        <w:t>‌</w:t>
      </w:r>
      <w:r w:rsidRPr="00104547">
        <w:rPr>
          <w:rStyle w:val="Char2"/>
          <w:rFonts w:hint="cs"/>
          <w:rtl/>
        </w:rPr>
        <w:t>ها و راه درمان</w:t>
      </w:r>
      <w:r w:rsidR="00435B45" w:rsidRPr="00104547">
        <w:rPr>
          <w:rStyle w:val="Char2"/>
          <w:rFonts w:hint="cs"/>
          <w:rtl/>
        </w:rPr>
        <w:t xml:space="preserve"> آن‌ها </w:t>
      </w:r>
      <w:r w:rsidRPr="00104547">
        <w:rPr>
          <w:rStyle w:val="Char2"/>
          <w:rFonts w:hint="cs"/>
          <w:rtl/>
        </w:rPr>
        <w:t>شد.</w:t>
      </w:r>
    </w:p>
    <w:p w:rsidR="00C12317" w:rsidRPr="00104547" w:rsidRDefault="00C12317" w:rsidP="00104547">
      <w:pPr>
        <w:ind w:firstLine="227"/>
        <w:jc w:val="both"/>
        <w:rPr>
          <w:rStyle w:val="Char2"/>
          <w:rtl/>
        </w:rPr>
      </w:pPr>
      <w:r w:rsidRPr="00104547">
        <w:rPr>
          <w:rStyle w:val="Char2"/>
          <w:rFonts w:hint="cs"/>
          <w:rtl/>
        </w:rPr>
        <w:t>بدیهی است که ملاح نیز با تمام قدرت و شجاعت در زمینه‌های متعدد شروع به اصلاح کرد. ولی آیا ملاح در این زمینه موفق شد؟ قبل از اینکه به این سؤال جواب بدهیم لازم است که بر یک امر مهم تأکید کنیم و آن اینکه: نقد دیدگاه ملاح باید در برابر فروتنی وی نسبت به بى‌طرفانه علمی او طبق روش اهل سنت و جماعت باشد نه مبتنی بر تعصب سنی ‌بودنش. همچنانکه اشاره به تخطئه روش و بعضی از افکار وی به معنای سخن گفتن از خود وی نیست. چون این شخص از این دفاع می‌کرد و یک انسان صالح و باتقوا بود. بنابراین از اموری که بعضی از دوست‌دارانش یا مخالفانش درست کرده‌اند در مقابل شخصیت وی، سخن نمی‌گوییم</w:t>
      </w:r>
      <w:r w:rsidRPr="00104547">
        <w:rPr>
          <w:rStyle w:val="Char2"/>
          <w:vertAlign w:val="superscript"/>
          <w:rtl/>
        </w:rPr>
        <w:footnoteReference w:id="1257"/>
      </w:r>
      <w:r w:rsidRPr="00104547">
        <w:rPr>
          <w:rStyle w:val="Char2"/>
          <w:rFonts w:hint="cs"/>
          <w:rtl/>
        </w:rPr>
        <w:t>.</w:t>
      </w:r>
    </w:p>
    <w:p w:rsidR="00C12317" w:rsidRPr="006A7306" w:rsidRDefault="00C12317" w:rsidP="006A7306">
      <w:pPr>
        <w:pStyle w:val="5-"/>
        <w:rPr>
          <w:rtl/>
        </w:rPr>
      </w:pPr>
      <w:bookmarkStart w:id="932" w:name="_Toc307452027"/>
      <w:bookmarkStart w:id="933" w:name="_Toc439578462"/>
      <w:r w:rsidRPr="006A7306">
        <w:rPr>
          <w:rFonts w:hint="cs"/>
          <w:rtl/>
        </w:rPr>
        <w:t>هدف ملاح</w:t>
      </w:r>
      <w:bookmarkEnd w:id="932"/>
      <w:bookmarkEnd w:id="933"/>
    </w:p>
    <w:p w:rsidR="00C12317" w:rsidRPr="00104547" w:rsidRDefault="00C12317" w:rsidP="00104547">
      <w:pPr>
        <w:ind w:firstLine="227"/>
        <w:jc w:val="both"/>
        <w:rPr>
          <w:rStyle w:val="Char2"/>
          <w:rtl/>
        </w:rPr>
      </w:pPr>
      <w:r w:rsidRPr="00104547">
        <w:rPr>
          <w:rStyle w:val="Char2"/>
          <w:rFonts w:hint="cs"/>
          <w:rtl/>
        </w:rPr>
        <w:t>ملاح صراحتاً اعلام می‌کند که هدفش مبارزه در جبهه‌های دفاع از اسلام است که دشمنان بر او هجوم آورده‌اند. و می‌گوید: «دفاع من منحصر به یک منطقه و مکان خاصی نیست. بلکه دفاع من از مصلحت اسلام در هر مکانی است»</w:t>
      </w:r>
      <w:r w:rsidRPr="00104547">
        <w:rPr>
          <w:rStyle w:val="Char2"/>
          <w:vertAlign w:val="superscript"/>
          <w:rtl/>
        </w:rPr>
        <w:footnoteReference w:id="1258"/>
      </w:r>
      <w:r w:rsidRPr="00104547">
        <w:rPr>
          <w:rStyle w:val="Char2"/>
          <w:rFonts w:hint="cs"/>
          <w:rtl/>
        </w:rPr>
        <w:t xml:space="preserve">. </w:t>
      </w:r>
    </w:p>
    <w:p w:rsidR="00C12317" w:rsidRPr="00104547" w:rsidRDefault="00C12317" w:rsidP="00104547">
      <w:pPr>
        <w:ind w:firstLine="227"/>
        <w:jc w:val="both"/>
        <w:rPr>
          <w:rStyle w:val="Char2"/>
          <w:rtl/>
        </w:rPr>
      </w:pPr>
      <w:r w:rsidRPr="00104547">
        <w:rPr>
          <w:rStyle w:val="Char2"/>
          <w:rFonts w:hint="cs"/>
          <w:rtl/>
        </w:rPr>
        <w:t>ملاح بیان کرده است که او در راه وحدت میان مسلمانان</w:t>
      </w:r>
      <w:r w:rsidRPr="00104547">
        <w:rPr>
          <w:rStyle w:val="Char2"/>
          <w:vertAlign w:val="superscript"/>
          <w:rtl/>
        </w:rPr>
        <w:footnoteReference w:id="1259"/>
      </w:r>
      <w:r w:rsidRPr="00104547">
        <w:rPr>
          <w:rStyle w:val="Char2"/>
          <w:rFonts w:hint="cs"/>
          <w:rtl/>
        </w:rPr>
        <w:t xml:space="preserve"> گام برداشته است و او برای بهتر کردن روابط شیعه و سنی ن</w:t>
      </w:r>
      <w:r w:rsidR="000C5D3E" w:rsidRPr="00104547">
        <w:rPr>
          <w:rStyle w:val="Char2"/>
          <w:rFonts w:hint="cs"/>
          <w:rtl/>
        </w:rPr>
        <w:t>ی</w:t>
      </w:r>
      <w:r w:rsidRPr="00104547">
        <w:rPr>
          <w:rStyle w:val="Char2"/>
          <w:rFonts w:hint="cs"/>
          <w:rtl/>
        </w:rPr>
        <w:t>ز گام برداشته است</w:t>
      </w:r>
      <w:r w:rsidRPr="00104547">
        <w:rPr>
          <w:rStyle w:val="Char2"/>
          <w:vertAlign w:val="superscript"/>
          <w:rtl/>
        </w:rPr>
        <w:footnoteReference w:id="1260"/>
      </w:r>
      <w:r w:rsidRPr="00104547">
        <w:rPr>
          <w:rStyle w:val="Char2"/>
          <w:rFonts w:hint="cs"/>
          <w:rtl/>
        </w:rPr>
        <w:t>.</w:t>
      </w:r>
    </w:p>
    <w:p w:rsidR="00C12317" w:rsidRPr="00104547" w:rsidRDefault="00C12317" w:rsidP="006A7306">
      <w:pPr>
        <w:pStyle w:val="5-"/>
        <w:rPr>
          <w:rtl/>
        </w:rPr>
      </w:pPr>
      <w:bookmarkStart w:id="934" w:name="_Toc307452028"/>
      <w:bookmarkStart w:id="935" w:name="_Toc439578463"/>
      <w:r w:rsidRPr="00104547">
        <w:rPr>
          <w:rFonts w:hint="cs"/>
          <w:rtl/>
        </w:rPr>
        <w:t>بارزترین دیدگاه</w:t>
      </w:r>
      <w:r w:rsidR="002E03A2" w:rsidRPr="00104547">
        <w:rPr>
          <w:rFonts w:hint="eastAsia"/>
          <w:rtl/>
        </w:rPr>
        <w:t>‌</w:t>
      </w:r>
      <w:r w:rsidRPr="00104547">
        <w:rPr>
          <w:rFonts w:hint="cs"/>
          <w:rtl/>
        </w:rPr>
        <w:t>ها و اشارات نقدی ملاح</w:t>
      </w:r>
      <w:bookmarkEnd w:id="934"/>
      <w:bookmarkEnd w:id="935"/>
    </w:p>
    <w:p w:rsidR="00C12317" w:rsidRPr="00104547" w:rsidRDefault="00C12317" w:rsidP="00104547">
      <w:pPr>
        <w:ind w:firstLine="227"/>
        <w:jc w:val="both"/>
        <w:rPr>
          <w:rStyle w:val="Char2"/>
          <w:rtl/>
        </w:rPr>
      </w:pPr>
      <w:r w:rsidRPr="00104547">
        <w:rPr>
          <w:rStyle w:val="Char2"/>
          <w:rFonts w:hint="cs"/>
          <w:rtl/>
        </w:rPr>
        <w:t>بارزترین تفاوت</w:t>
      </w:r>
      <w:r w:rsidR="002E03A2" w:rsidRPr="00104547">
        <w:rPr>
          <w:rStyle w:val="Char2"/>
          <w:rFonts w:hint="eastAsia"/>
          <w:rtl/>
        </w:rPr>
        <w:t>‌</w:t>
      </w:r>
      <w:r w:rsidRPr="00104547">
        <w:rPr>
          <w:rStyle w:val="Char2"/>
          <w:rFonts w:hint="cs"/>
          <w:rtl/>
        </w:rPr>
        <w:t>های نقد ملاح با فرقه‌های دیگر عبارتند از:</w:t>
      </w:r>
    </w:p>
    <w:p w:rsidR="00C12317" w:rsidRPr="00104547" w:rsidRDefault="00C12317" w:rsidP="006A7306">
      <w:pPr>
        <w:pStyle w:val="6-"/>
        <w:rPr>
          <w:rtl/>
        </w:rPr>
      </w:pPr>
      <w:bookmarkStart w:id="936" w:name="_Toc439578464"/>
      <w:r w:rsidRPr="00104547">
        <w:rPr>
          <w:rFonts w:hint="cs"/>
          <w:rtl/>
        </w:rPr>
        <w:t>1- ملاح روش بسیج علیه شیعه و قطع رابطه با</w:t>
      </w:r>
      <w:r w:rsidR="00435B45" w:rsidRPr="00104547">
        <w:rPr>
          <w:rFonts w:hint="cs"/>
          <w:rtl/>
        </w:rPr>
        <w:t xml:space="preserve"> آن‌ها </w:t>
      </w:r>
      <w:r w:rsidRPr="00104547">
        <w:rPr>
          <w:rFonts w:hint="cs"/>
          <w:rtl/>
        </w:rPr>
        <w:t>را انتخاب کرده بود</w:t>
      </w:r>
      <w:r w:rsidRPr="00104547">
        <w:rPr>
          <w:rStyle w:val="FootnoteReference"/>
          <w:bCs w:val="0"/>
          <w:rtl/>
        </w:rPr>
        <w:footnoteReference w:id="1261"/>
      </w:r>
      <w:bookmarkEnd w:id="936"/>
    </w:p>
    <w:p w:rsidR="00C12317" w:rsidRPr="00104547" w:rsidRDefault="00C12317" w:rsidP="00104547">
      <w:pPr>
        <w:ind w:firstLine="227"/>
        <w:jc w:val="both"/>
        <w:rPr>
          <w:rStyle w:val="Char2"/>
          <w:rtl/>
        </w:rPr>
      </w:pPr>
      <w:r w:rsidRPr="00104547">
        <w:rPr>
          <w:rStyle w:val="Char2"/>
          <w:rFonts w:hint="cs"/>
          <w:rtl/>
        </w:rPr>
        <w:t>او معتقد بود که برای اهل سنت شایسته است که بر ضد شیعیان بسیج شوند</w:t>
      </w:r>
      <w:r w:rsidRPr="00104547">
        <w:rPr>
          <w:rStyle w:val="Char2"/>
          <w:vertAlign w:val="superscript"/>
          <w:rtl/>
        </w:rPr>
        <w:footnoteReference w:id="1262"/>
      </w:r>
      <w:r w:rsidRPr="00104547">
        <w:rPr>
          <w:rStyle w:val="Char2"/>
          <w:rFonts w:hint="cs"/>
          <w:rtl/>
        </w:rPr>
        <w:t>. به گونه‌ای که ملاح هر نوع نرمی و ملاطفت با مخالف و اقرار به یکی از دلایل</w:t>
      </w:r>
      <w:r w:rsidR="00435B45" w:rsidRPr="00104547">
        <w:rPr>
          <w:rStyle w:val="Char2"/>
          <w:rFonts w:hint="cs"/>
          <w:rtl/>
        </w:rPr>
        <w:t xml:space="preserve"> آن‌ها </w:t>
      </w:r>
      <w:r w:rsidRPr="00104547">
        <w:rPr>
          <w:rStyle w:val="Char2"/>
          <w:rFonts w:hint="cs"/>
          <w:rtl/>
        </w:rPr>
        <w:t>را نقد می‌کرد. بلکه براندازی و سقوط همگی</w:t>
      </w:r>
      <w:r w:rsidR="00435B45" w:rsidRPr="00104547">
        <w:rPr>
          <w:rStyle w:val="Char2"/>
          <w:rFonts w:hint="cs"/>
          <w:rtl/>
        </w:rPr>
        <w:t xml:space="preserve"> آن‌ها </w:t>
      </w:r>
      <w:r w:rsidRPr="00104547">
        <w:rPr>
          <w:rStyle w:val="Char2"/>
          <w:rFonts w:hint="cs"/>
          <w:rtl/>
        </w:rPr>
        <w:t>را بنا نهاد.</w:t>
      </w:r>
    </w:p>
    <w:p w:rsidR="00C12317" w:rsidRPr="00104547" w:rsidRDefault="00C12317" w:rsidP="00104547">
      <w:pPr>
        <w:ind w:firstLine="227"/>
        <w:jc w:val="both"/>
        <w:rPr>
          <w:rStyle w:val="Char2"/>
          <w:rtl/>
        </w:rPr>
      </w:pPr>
      <w:r w:rsidRPr="00104547">
        <w:rPr>
          <w:rStyle w:val="Char2"/>
          <w:rFonts w:hint="cs"/>
          <w:rtl/>
        </w:rPr>
        <w:t>ملاح نماد بارز این مقام را ابن حزم(</w:t>
      </w:r>
      <w:r w:rsidR="002E03A2" w:rsidRPr="00104547">
        <w:rPr>
          <w:rFonts w:cs="CTraditional Arabic" w:hint="cs"/>
          <w:rtl/>
          <w:lang w:bidi="fa-IR"/>
        </w:rPr>
        <w:t>/</w:t>
      </w:r>
      <w:r w:rsidRPr="00104547">
        <w:rPr>
          <w:rStyle w:val="Char2"/>
          <w:rFonts w:hint="cs"/>
          <w:rtl/>
        </w:rPr>
        <w:t>) دانسته است که او را «احیاگر شایسته» و «اولین کسی که با اطمینان به رد مبطلین پرداخت» توصیف کرده است</w:t>
      </w:r>
      <w:r w:rsidRPr="00104547">
        <w:rPr>
          <w:rStyle w:val="Char2"/>
          <w:vertAlign w:val="superscript"/>
          <w:rtl/>
        </w:rPr>
        <w:footnoteReference w:id="1263"/>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ملاح در این روش بسیج و آماده‌سازی مبالغه کرده است، تا جایی که به عمر بن عبدالعزیر(</w:t>
      </w:r>
      <w:r w:rsidR="002E03A2" w:rsidRPr="00104547">
        <w:rPr>
          <w:rFonts w:cs="CTraditional Arabic" w:hint="cs"/>
          <w:rtl/>
          <w:lang w:bidi="fa-IR"/>
        </w:rPr>
        <w:t>/</w:t>
      </w:r>
      <w:r w:rsidRPr="00104547">
        <w:rPr>
          <w:rStyle w:val="Char2"/>
          <w:rFonts w:hint="cs"/>
          <w:rtl/>
        </w:rPr>
        <w:t>) طعنه زده است که او «سنگ ضعیفی در کاخ دولت اموی بود»</w:t>
      </w:r>
      <w:r w:rsidRPr="00104547">
        <w:rPr>
          <w:rStyle w:val="Char2"/>
          <w:vertAlign w:val="superscript"/>
          <w:rtl/>
        </w:rPr>
        <w:footnoteReference w:id="1264"/>
      </w:r>
      <w:r w:rsidRPr="00104547">
        <w:rPr>
          <w:rStyle w:val="Char2"/>
          <w:rFonts w:hint="cs"/>
          <w:rtl/>
        </w:rPr>
        <w:t>. چون عدل - از دیدگاه وی - به کسانی که بر عقایدشان اصرار دارند، نفعی نمی‌رساند.</w:t>
      </w:r>
    </w:p>
    <w:p w:rsidR="00C12317" w:rsidRPr="00104547" w:rsidRDefault="00C12317" w:rsidP="00104547">
      <w:pPr>
        <w:ind w:firstLine="227"/>
        <w:jc w:val="both"/>
        <w:rPr>
          <w:rStyle w:val="Char2"/>
          <w:rtl/>
        </w:rPr>
      </w:pPr>
      <w:r w:rsidRPr="00104547">
        <w:rPr>
          <w:rStyle w:val="Char2"/>
          <w:rFonts w:hint="cs"/>
          <w:rtl/>
        </w:rPr>
        <w:t xml:space="preserve">همچنین او صاحب کتاب </w:t>
      </w:r>
      <w:r w:rsidRPr="00104547">
        <w:rPr>
          <w:rStyle w:val="Char3"/>
          <w:rtl/>
        </w:rPr>
        <w:t>«التحف</w:t>
      </w:r>
      <w:r w:rsidRPr="00104547">
        <w:rPr>
          <w:rStyle w:val="Char3"/>
          <w:rFonts w:hint="cs"/>
          <w:rtl/>
        </w:rPr>
        <w:t>ة</w:t>
      </w:r>
      <w:r w:rsidRPr="00104547">
        <w:rPr>
          <w:rStyle w:val="Char3"/>
          <w:rtl/>
        </w:rPr>
        <w:t xml:space="preserve"> الاثنی عشری</w:t>
      </w:r>
      <w:r w:rsidRPr="00104547">
        <w:rPr>
          <w:rStyle w:val="Char3"/>
          <w:rFonts w:hint="cs"/>
          <w:rtl/>
        </w:rPr>
        <w:t>ة</w:t>
      </w:r>
      <w:r w:rsidR="001B7056" w:rsidRPr="00104547">
        <w:rPr>
          <w:rStyle w:val="Char3"/>
          <w:rFonts w:hint="cs"/>
          <w:rtl/>
        </w:rPr>
        <w:t>»</w:t>
      </w:r>
      <w:r w:rsidRPr="00104547">
        <w:rPr>
          <w:rStyle w:val="Char2"/>
          <w:rFonts w:hint="cs"/>
          <w:rtl/>
        </w:rPr>
        <w:t xml:space="preserve"> شاه ولی الله دهلوی را از جمله «افرادی که ملایم و نرم هستند، می‌داند و</w:t>
      </w:r>
      <w:r w:rsidR="00435B45" w:rsidRPr="00104547">
        <w:rPr>
          <w:rStyle w:val="Char2"/>
          <w:rFonts w:hint="cs"/>
          <w:rtl/>
        </w:rPr>
        <w:t xml:space="preserve"> آن‌ها </w:t>
      </w:r>
      <w:r w:rsidRPr="00104547">
        <w:rPr>
          <w:rStyle w:val="Char2"/>
          <w:rFonts w:hint="cs"/>
          <w:rtl/>
        </w:rPr>
        <w:t>را دارای «گرایش</w:t>
      </w:r>
      <w:r w:rsidR="002E03A2" w:rsidRPr="00104547">
        <w:rPr>
          <w:rStyle w:val="Char2"/>
          <w:rFonts w:hint="eastAsia"/>
          <w:rtl/>
        </w:rPr>
        <w:t>‌</w:t>
      </w:r>
      <w:r w:rsidRPr="00104547">
        <w:rPr>
          <w:rStyle w:val="Char2"/>
          <w:rFonts w:hint="cs"/>
          <w:rtl/>
        </w:rPr>
        <w:t>های پیرزنانه»</w:t>
      </w:r>
      <w:r w:rsidRPr="00104547">
        <w:rPr>
          <w:rStyle w:val="Char2"/>
          <w:vertAlign w:val="superscript"/>
          <w:rtl/>
        </w:rPr>
        <w:footnoteReference w:id="1265"/>
      </w:r>
      <w:r w:rsidRPr="00104547">
        <w:rPr>
          <w:rStyle w:val="Char2"/>
          <w:rFonts w:hint="cs"/>
          <w:rtl/>
        </w:rPr>
        <w:t xml:space="preserve"> توصیف می‌کند، و</w:t>
      </w:r>
      <w:r w:rsidR="00435B45" w:rsidRPr="00104547">
        <w:rPr>
          <w:rStyle w:val="Char2"/>
          <w:rFonts w:hint="cs"/>
          <w:rtl/>
        </w:rPr>
        <w:t xml:space="preserve"> آن‌ها </w:t>
      </w:r>
      <w:r w:rsidRPr="00104547">
        <w:rPr>
          <w:rStyle w:val="Char2"/>
          <w:rFonts w:hint="cs"/>
          <w:rtl/>
        </w:rPr>
        <w:t>را به «التماس‌کنندگان برکت»</w:t>
      </w:r>
      <w:r w:rsidRPr="00104547">
        <w:rPr>
          <w:rStyle w:val="Char2"/>
          <w:vertAlign w:val="superscript"/>
          <w:rtl/>
        </w:rPr>
        <w:footnoteReference w:id="1266"/>
      </w:r>
      <w:r w:rsidRPr="00104547">
        <w:rPr>
          <w:rStyle w:val="Char2"/>
          <w:rFonts w:hint="cs"/>
          <w:rtl/>
        </w:rPr>
        <w:t xml:space="preserve"> توصیف می‌کند، یعنی عبارت</w:t>
      </w:r>
      <w:r w:rsidR="002E03A2" w:rsidRPr="00104547">
        <w:rPr>
          <w:rStyle w:val="Char2"/>
          <w:rFonts w:hint="eastAsia"/>
          <w:rtl/>
        </w:rPr>
        <w:t>‌</w:t>
      </w:r>
      <w:r w:rsidRPr="00104547">
        <w:rPr>
          <w:rStyle w:val="Char2"/>
          <w:rFonts w:hint="cs"/>
          <w:rtl/>
        </w:rPr>
        <w:t>های</w:t>
      </w:r>
      <w:r w:rsidR="00435B45" w:rsidRPr="00104547">
        <w:rPr>
          <w:rStyle w:val="Char2"/>
          <w:rFonts w:hint="cs"/>
          <w:rtl/>
        </w:rPr>
        <w:t xml:space="preserve"> آن‌ها </w:t>
      </w:r>
      <w:r w:rsidRPr="00104547">
        <w:rPr>
          <w:rStyle w:val="Char2"/>
          <w:rFonts w:hint="cs"/>
          <w:rtl/>
        </w:rPr>
        <w:t>با پیروان فرقه‌های دیگر نرم و ملایم هستند و دلایل</w:t>
      </w:r>
      <w:r w:rsidR="002E03A2" w:rsidRPr="00104547">
        <w:rPr>
          <w:rStyle w:val="Char2"/>
          <w:rFonts w:hint="eastAsia"/>
          <w:rtl/>
        </w:rPr>
        <w:t>‌</w:t>
      </w:r>
      <w:r w:rsidRPr="00104547">
        <w:rPr>
          <w:rStyle w:val="Char2"/>
          <w:rFonts w:hint="cs"/>
          <w:rtl/>
        </w:rPr>
        <w:t>شان را ذکر می‌کنند و سعی می‌کنند که به آرامی و ملایمت</w:t>
      </w:r>
      <w:r w:rsidR="00435B45" w:rsidRPr="00104547">
        <w:rPr>
          <w:rStyle w:val="Char2"/>
          <w:rFonts w:hint="cs"/>
          <w:rtl/>
        </w:rPr>
        <w:t xml:space="preserve"> آن‌ها </w:t>
      </w:r>
      <w:r w:rsidRPr="00104547">
        <w:rPr>
          <w:rStyle w:val="Char2"/>
          <w:rFonts w:hint="cs"/>
          <w:rtl/>
        </w:rPr>
        <w:t>را راضی کنند.</w:t>
      </w:r>
    </w:p>
    <w:p w:rsidR="00C12317" w:rsidRPr="006A7306" w:rsidRDefault="00C12317" w:rsidP="006A7306">
      <w:pPr>
        <w:pStyle w:val="6-"/>
        <w:rPr>
          <w:rtl/>
        </w:rPr>
      </w:pPr>
      <w:bookmarkStart w:id="937" w:name="_Toc439578465"/>
      <w:r w:rsidRPr="006A7306">
        <w:rPr>
          <w:rFonts w:hint="cs"/>
          <w:rtl/>
        </w:rPr>
        <w:t>2- ترک بى</w:t>
      </w:r>
      <w:r w:rsidRPr="006A7306">
        <w:rPr>
          <w:rFonts w:hint="eastAsia"/>
          <w:rtl/>
        </w:rPr>
        <w:t>‌</w:t>
      </w:r>
      <w:r w:rsidRPr="006A7306">
        <w:rPr>
          <w:rFonts w:hint="cs"/>
          <w:rtl/>
        </w:rPr>
        <w:t>طرفانه با مخالف</w:t>
      </w:r>
      <w:bookmarkEnd w:id="937"/>
    </w:p>
    <w:p w:rsidR="00C12317" w:rsidRPr="00104547" w:rsidRDefault="00C12317" w:rsidP="00104547">
      <w:pPr>
        <w:ind w:firstLine="227"/>
        <w:jc w:val="both"/>
        <w:rPr>
          <w:rStyle w:val="Char2"/>
          <w:rtl/>
        </w:rPr>
      </w:pPr>
      <w:r w:rsidRPr="00104547">
        <w:rPr>
          <w:rStyle w:val="Char2"/>
          <w:rFonts w:hint="cs"/>
          <w:rtl/>
        </w:rPr>
        <w:t>ملاح به اصل عجیبی در گفتگو با مخالف دعوت می‌کند. به گونه‌ای که معتقد به عدم اعتراف به هر دلیلی است که مخالف به آن تعلقی داشته باشد، یا بدان استدلال کند</w:t>
      </w:r>
      <w:r w:rsidRPr="00104547">
        <w:rPr>
          <w:rStyle w:val="Char2"/>
          <w:vertAlign w:val="superscript"/>
          <w:rtl/>
        </w:rPr>
        <w:footnoteReference w:id="1267"/>
      </w:r>
      <w:r w:rsidRPr="00104547">
        <w:rPr>
          <w:rStyle w:val="Char2"/>
          <w:rFonts w:hint="cs"/>
          <w:rtl/>
        </w:rPr>
        <w:t>، پس احادیثی فضیلتی که به شیعه متعلق است در نظر وی «احادیث نرم و ساده‌ای» هستند</w:t>
      </w:r>
      <w:r w:rsidRPr="00104547">
        <w:rPr>
          <w:rStyle w:val="Char2"/>
          <w:vertAlign w:val="superscript"/>
          <w:rtl/>
        </w:rPr>
        <w:footnoteReference w:id="1268"/>
      </w:r>
      <w:r w:rsidRPr="00104547">
        <w:rPr>
          <w:rStyle w:val="Char2"/>
          <w:rFonts w:hint="cs"/>
          <w:rtl/>
        </w:rPr>
        <w:t xml:space="preserve">. و می‌گوید شعری که از شافعی روایت شده است که می‌گوید: </w:t>
      </w:r>
      <w:r w:rsidR="001B7056" w:rsidRPr="00104547">
        <w:rPr>
          <w:rStyle w:val="Char3"/>
          <w:rtl/>
        </w:rPr>
        <w:t>«</w:t>
      </w:r>
      <w:r w:rsidRPr="00104547">
        <w:rPr>
          <w:rStyle w:val="Char3"/>
          <w:rtl/>
        </w:rPr>
        <w:t xml:space="preserve">إن </w:t>
      </w:r>
      <w:r w:rsidR="00B24603">
        <w:rPr>
          <w:rStyle w:val="Char3"/>
          <w:rtl/>
        </w:rPr>
        <w:t>ك</w:t>
      </w:r>
      <w:r w:rsidRPr="00104547">
        <w:rPr>
          <w:rStyle w:val="Char3"/>
          <w:rtl/>
        </w:rPr>
        <w:t xml:space="preserve">ان حب محمد ... </w:t>
      </w:r>
      <w:r w:rsidR="001B7056" w:rsidRPr="00104547">
        <w:rPr>
          <w:rStyle w:val="Char3"/>
          <w:rFonts w:hint="cs"/>
          <w:rtl/>
        </w:rPr>
        <w:t>»</w:t>
      </w:r>
      <w:r w:rsidRPr="00104547">
        <w:rPr>
          <w:rStyle w:val="Char2"/>
          <w:vertAlign w:val="superscript"/>
          <w:rtl/>
        </w:rPr>
        <w:footnoteReference w:id="1269"/>
      </w:r>
      <w:r w:rsidRPr="00104547">
        <w:rPr>
          <w:rStyle w:val="Char2"/>
          <w:rtl/>
        </w:rPr>
        <w:t xml:space="preserve"> </w:t>
      </w:r>
      <w:r w:rsidRPr="00104547">
        <w:rPr>
          <w:rStyle w:val="Char2"/>
          <w:rFonts w:hint="cs"/>
          <w:rtl/>
        </w:rPr>
        <w:t>از جمله شعرهای آبکی است و آوردن این شعر را در کتاب دهلوی بر او عیب گرفته است. و تمامی</w:t>
      </w:r>
      <w:r w:rsidR="00435B45" w:rsidRPr="00104547">
        <w:rPr>
          <w:rStyle w:val="Char2"/>
          <w:rFonts w:hint="cs"/>
          <w:rtl/>
        </w:rPr>
        <w:t xml:space="preserve"> این‌ها </w:t>
      </w:r>
      <w:r w:rsidRPr="00104547">
        <w:rPr>
          <w:rStyle w:val="Char2"/>
          <w:rFonts w:hint="cs"/>
          <w:rtl/>
        </w:rPr>
        <w:t>به دلیل «تنگ‌کردن دایره مخالف» است</w:t>
      </w:r>
      <w:r w:rsidRPr="00104547">
        <w:rPr>
          <w:rStyle w:val="Char2"/>
          <w:vertAlign w:val="superscript"/>
          <w:rtl/>
        </w:rPr>
        <w:footnoteReference w:id="1270"/>
      </w:r>
      <w:r w:rsidRPr="00104547">
        <w:rPr>
          <w:rStyle w:val="Char2"/>
          <w:rFonts w:hint="cs"/>
          <w:rtl/>
        </w:rPr>
        <w:t xml:space="preserve">. </w:t>
      </w:r>
    </w:p>
    <w:p w:rsidR="00C12317" w:rsidRPr="00104547" w:rsidRDefault="00C12317" w:rsidP="00104547">
      <w:pPr>
        <w:ind w:firstLine="227"/>
        <w:jc w:val="both"/>
        <w:rPr>
          <w:rStyle w:val="Char2"/>
          <w:rtl/>
        </w:rPr>
      </w:pPr>
      <w:r w:rsidRPr="00104547">
        <w:rPr>
          <w:rStyle w:val="Char2"/>
          <w:rFonts w:hint="cs"/>
          <w:rtl/>
        </w:rPr>
        <w:t>ملاح بارها از سنی‌هایی که احادیث فضایل مانند حدیث منزلت و مباهله را روایت کرده‌اند، عیب و ایراد گرفته است. چون</w:t>
      </w:r>
      <w:r w:rsidR="00435B45" w:rsidRPr="00104547">
        <w:rPr>
          <w:rStyle w:val="Char2"/>
          <w:rFonts w:hint="cs"/>
          <w:rtl/>
        </w:rPr>
        <w:t xml:space="preserve"> این‌ها </w:t>
      </w:r>
      <w:r w:rsidRPr="00104547">
        <w:rPr>
          <w:rStyle w:val="Char2"/>
          <w:rFonts w:hint="cs"/>
          <w:rtl/>
        </w:rPr>
        <w:t>از دیدگاه وی «احادیث آبکی و ساده‌ای» هستند که باب تفضیل را گشوده و سپس از دیدگاه شیعه به طعن و غلو می‌انجامد</w:t>
      </w:r>
      <w:r w:rsidRPr="00104547">
        <w:rPr>
          <w:rStyle w:val="Char2"/>
          <w:vertAlign w:val="superscript"/>
          <w:rtl/>
        </w:rPr>
        <w:footnoteReference w:id="1271"/>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از جمله صورت</w:t>
      </w:r>
      <w:r w:rsidR="002E03A2" w:rsidRPr="00104547">
        <w:rPr>
          <w:rStyle w:val="Char2"/>
          <w:rFonts w:hint="eastAsia"/>
          <w:rtl/>
        </w:rPr>
        <w:t>‌</w:t>
      </w:r>
      <w:r w:rsidRPr="00104547">
        <w:rPr>
          <w:rStyle w:val="Char2"/>
          <w:rFonts w:hint="cs"/>
          <w:rtl/>
        </w:rPr>
        <w:t>های عدم عینیت گرامی در نقد ملاح این است که؛ او هنگامی که خالصی از گفتن شهادت سوم در اذان بازگشت او را مدح نگفت بلکه به عیب‌گیری و سرزنش پدرش پرداخت به طوری که گفت: «هر چند که پدرش فسادش را نفهمیده بود، بلکه بر این فساد به دنیا آمد و بر این فساد، از دنیا رفت»</w:t>
      </w:r>
      <w:r w:rsidRPr="00104547">
        <w:rPr>
          <w:rStyle w:val="Char2"/>
          <w:vertAlign w:val="superscript"/>
          <w:rtl/>
        </w:rPr>
        <w:footnoteReference w:id="1272"/>
      </w:r>
      <w:r w:rsidRPr="00104547">
        <w:rPr>
          <w:rStyle w:val="Char2"/>
          <w:rFonts w:hint="cs"/>
          <w:rtl/>
        </w:rPr>
        <w:t>.</w:t>
      </w:r>
    </w:p>
    <w:p w:rsidR="00C12317" w:rsidRPr="00104547" w:rsidRDefault="00C12317" w:rsidP="006F71F8">
      <w:pPr>
        <w:pStyle w:val="6-"/>
        <w:rPr>
          <w:rtl/>
        </w:rPr>
      </w:pPr>
      <w:bookmarkStart w:id="938" w:name="_Toc439578466"/>
      <w:r w:rsidRPr="00104547">
        <w:rPr>
          <w:rFonts w:hint="cs"/>
          <w:rtl/>
        </w:rPr>
        <w:t>3- تقدیس تاریخ</w:t>
      </w:r>
      <w:bookmarkEnd w:id="938"/>
    </w:p>
    <w:p w:rsidR="00C12317" w:rsidRPr="00104547" w:rsidRDefault="00C12317" w:rsidP="00104547">
      <w:pPr>
        <w:ind w:firstLine="227"/>
        <w:jc w:val="both"/>
        <w:rPr>
          <w:rStyle w:val="Char2"/>
          <w:rtl/>
        </w:rPr>
      </w:pPr>
      <w:r w:rsidRPr="00104547">
        <w:rPr>
          <w:rStyle w:val="Char2"/>
          <w:rFonts w:hint="cs"/>
          <w:rtl/>
        </w:rPr>
        <w:t>بدیهی است که ملاح به تاریخ اسلام خیلی افتخار می‌کند به گونه‌ای که به درجه افراط و زیاده‌روی رسیده است. او معتقد است که تاریخ اسلامی همان ملیتی است که باید از آن دفاع کرد.</w:t>
      </w:r>
    </w:p>
    <w:p w:rsidR="00C12317" w:rsidRPr="00104547" w:rsidRDefault="00C12317" w:rsidP="00104547">
      <w:pPr>
        <w:ind w:firstLine="227"/>
        <w:jc w:val="both"/>
        <w:rPr>
          <w:rStyle w:val="Char2"/>
          <w:rtl/>
        </w:rPr>
      </w:pPr>
      <w:r w:rsidRPr="00104547">
        <w:rPr>
          <w:rStyle w:val="Char2"/>
          <w:rFonts w:hint="cs"/>
          <w:rtl/>
        </w:rPr>
        <w:t>ملاح برای این نظریه مفادی تأسیس کرد، از جمله: تاریخ دادگاهی عرفی دارد نه شرعی، و سیاست از زمان قتل عثمان از دین جدا شد. هر چند که حامی حوزه اسلامی بود</w:t>
      </w:r>
      <w:r w:rsidRPr="00104547">
        <w:rPr>
          <w:rStyle w:val="Char2"/>
          <w:vertAlign w:val="superscript"/>
          <w:rtl/>
        </w:rPr>
        <w:footnoteReference w:id="1273"/>
      </w:r>
      <w:r w:rsidRPr="00104547">
        <w:rPr>
          <w:rStyle w:val="Char2"/>
          <w:rFonts w:hint="cs"/>
          <w:rtl/>
        </w:rPr>
        <w:t>. بنابراین می‌بینیم که ملاح کارهای خلفا را از لحاظ شرعی بررسی نمی‌کند، بلکه در درجه اول از لحاظ نیروی سیاسی بررسی می‌کند، و این امر طعنه‌ای را که قبلاً به عمر بن عبدالعزیز زده بود، توجیه می‌کند، و بزرگترین</w:t>
      </w:r>
      <w:r w:rsidR="00435B45" w:rsidRPr="00104547">
        <w:rPr>
          <w:rStyle w:val="Char2"/>
          <w:rFonts w:hint="cs"/>
          <w:rtl/>
        </w:rPr>
        <w:t xml:space="preserve"> این‌ها </w:t>
      </w:r>
      <w:r w:rsidRPr="00104547">
        <w:rPr>
          <w:rStyle w:val="Char2"/>
          <w:rFonts w:hint="cs"/>
          <w:rtl/>
        </w:rPr>
        <w:t>طعنه‌ای بود که به علی بن ابی‌طالب زد و آن اینکه سیاست وی موفق نبود</w:t>
      </w:r>
      <w:r w:rsidRPr="00104547">
        <w:rPr>
          <w:rStyle w:val="Char2"/>
          <w:vertAlign w:val="superscript"/>
          <w:rtl/>
        </w:rPr>
        <w:footnoteReference w:id="1274"/>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 این دلالت بر افراط ملاح در تقدیس تاریخ می‌کند. او تاریخ امویان را صفحه درخشانی می‌داند که لازم به تجریح آن نیست. بلکه می‌گوید: چیزی که خالصی را بالا برد این بود که ابتدا شروع به دعوت اسلامی ‌کرد و سپس شروع به طعنه امویان کرد و این از دیدگاه ملاح امری منافی وحدت بود</w:t>
      </w:r>
      <w:r w:rsidRPr="00104547">
        <w:rPr>
          <w:rStyle w:val="Char2"/>
          <w:vertAlign w:val="superscript"/>
          <w:rtl/>
        </w:rPr>
        <w:footnoteReference w:id="1275"/>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تقدیس تاریخ اموی توسط ملاح به درجه‌ای رسیده بود که حتی از اشتباهات واضح</w:t>
      </w:r>
      <w:r w:rsidR="00435B45" w:rsidRPr="00104547">
        <w:rPr>
          <w:rStyle w:val="Char2"/>
          <w:rFonts w:hint="cs"/>
          <w:rtl/>
        </w:rPr>
        <w:t xml:space="preserve"> آن‌ها </w:t>
      </w:r>
      <w:r w:rsidRPr="00104547">
        <w:rPr>
          <w:rStyle w:val="Char2"/>
          <w:rFonts w:hint="cs"/>
          <w:rtl/>
        </w:rPr>
        <w:t>دفاع می‌کرد، مانند دفاع‌کردن از قتل حجر بن عدی به دست معاویه. به گونه‌ای که می‌گوید: آنچه که عیان است حجر سیاست نمی‌دانست و بدین ترتیب قابل عفو نبود</w:t>
      </w:r>
      <w:r w:rsidRPr="00104547">
        <w:rPr>
          <w:rStyle w:val="Char2"/>
          <w:vertAlign w:val="superscript"/>
          <w:rtl/>
        </w:rPr>
        <w:footnoteReference w:id="127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او در دفاع از یزید بن معاویه کوشید و طعنه إلکیا هراسی</w:t>
      </w:r>
      <w:r w:rsidRPr="00104547">
        <w:rPr>
          <w:rStyle w:val="Char2"/>
          <w:vertAlign w:val="superscript"/>
          <w:rtl/>
        </w:rPr>
        <w:footnoteReference w:id="1277"/>
      </w:r>
      <w:r w:rsidRPr="00104547">
        <w:rPr>
          <w:rStyle w:val="Char2"/>
          <w:rFonts w:hint="cs"/>
          <w:rtl/>
        </w:rPr>
        <w:t xml:space="preserve"> در مورد یزید را غوغا و آشوب</w:t>
      </w:r>
      <w:r w:rsidRPr="00104547">
        <w:rPr>
          <w:rStyle w:val="Char2"/>
          <w:vertAlign w:val="superscript"/>
          <w:rtl/>
        </w:rPr>
        <w:footnoteReference w:id="1278"/>
      </w:r>
      <w:r w:rsidRPr="00104547">
        <w:rPr>
          <w:rStyle w:val="Char2"/>
          <w:rFonts w:hint="cs"/>
          <w:rtl/>
        </w:rPr>
        <w:t xml:space="preserve"> دانست. همچنان که جواب ابوحامد غزالی را در مقابل سؤالی که وی در مورد حکم لعن یزید پرسیده بود، به «فتنه جویی و آشوب» توصیف کرده است. به علت اینکه غزالی به بعضی از اقوال اهل سنت که معتقد به طعنه‌زدن به یزید بودند اشاره کرده بود. و با وجود این غزالی در پایان حکم کرد که لعن یزید فسق است، و ترحم بر وی مستحب است</w:t>
      </w:r>
      <w:r w:rsidRPr="00104547">
        <w:rPr>
          <w:rStyle w:val="Char2"/>
          <w:vertAlign w:val="superscript"/>
          <w:rtl/>
        </w:rPr>
        <w:footnoteReference w:id="1279"/>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این گرایش افراطی تأکید می‌کند که: ملاح در مقابل دفاع از امویان، به علی بن ابی‌طالب</w:t>
      </w:r>
      <w:r w:rsidR="00B91B6F" w:rsidRPr="00104547">
        <w:rPr>
          <w:rStyle w:val="Char2"/>
          <w:rFonts w:cs="CTraditional Arabic" w:hint="cs"/>
          <w:rtl/>
        </w:rPr>
        <w:t>س</w:t>
      </w:r>
      <w:r w:rsidRPr="00104547">
        <w:rPr>
          <w:rStyle w:val="Char2"/>
          <w:rFonts w:hint="cs"/>
          <w:rtl/>
        </w:rPr>
        <w:t xml:space="preserve"> طعنه زده است، که بیعت ابوبکر</w:t>
      </w:r>
      <w:r w:rsidR="00B91B6F" w:rsidRPr="00104547">
        <w:rPr>
          <w:rStyle w:val="Char2"/>
          <w:rFonts w:cs="CTraditional Arabic" w:hint="cs"/>
          <w:rtl/>
        </w:rPr>
        <w:t>س</w:t>
      </w:r>
      <w:r w:rsidRPr="00104547">
        <w:rPr>
          <w:rStyle w:val="Char2"/>
          <w:rFonts w:hint="cs"/>
          <w:rtl/>
        </w:rPr>
        <w:t xml:space="preserve"> کینه وی را در دل علی گذاشت و خلافت عمر</w:t>
      </w:r>
      <w:r w:rsidR="00B91B6F" w:rsidRPr="00104547">
        <w:rPr>
          <w:rStyle w:val="Char2"/>
          <w:rFonts w:cs="CTraditional Arabic" w:hint="cs"/>
          <w:rtl/>
        </w:rPr>
        <w:t>س</w:t>
      </w:r>
      <w:r w:rsidRPr="00104547">
        <w:rPr>
          <w:rStyle w:val="Char2"/>
          <w:rFonts w:hint="cs"/>
          <w:rtl/>
        </w:rPr>
        <w:t xml:space="preserve"> خشم وی را زیادتر کرد</w:t>
      </w:r>
      <w:r w:rsidRPr="00104547">
        <w:rPr>
          <w:rStyle w:val="Char2"/>
          <w:vertAlign w:val="superscript"/>
          <w:rtl/>
        </w:rPr>
        <w:footnoteReference w:id="1280"/>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تمامی‌</w:t>
      </w:r>
      <w:r w:rsidR="00435B45" w:rsidRPr="00104547">
        <w:rPr>
          <w:rStyle w:val="Char2"/>
          <w:rFonts w:hint="cs"/>
          <w:rtl/>
        </w:rPr>
        <w:t xml:space="preserve"> این‌ها </w:t>
      </w:r>
      <w:r w:rsidRPr="00104547">
        <w:rPr>
          <w:rStyle w:val="Char2"/>
          <w:rFonts w:hint="cs"/>
          <w:rtl/>
        </w:rPr>
        <w:t>تأکید می‌کند که ملاح به تفکر نژادپرستانه تاریخ تمایل دارد</w:t>
      </w:r>
      <w:r w:rsidRPr="00104547">
        <w:rPr>
          <w:rStyle w:val="Char2"/>
          <w:vertAlign w:val="superscript"/>
          <w:rtl/>
        </w:rPr>
        <w:footnoteReference w:id="1281"/>
      </w:r>
      <w:r w:rsidRPr="00104547">
        <w:rPr>
          <w:rStyle w:val="Char2"/>
          <w:rFonts w:hint="cs"/>
          <w:rtl/>
        </w:rPr>
        <w:t>. و این بدون شک یک نگرش اشتباه است، چون تاریخ اسلامی چیزی است که در مورد آن حکم می‌شود نه اینکه خود حکم کند. پس وقتی نمادهای عزت در آن باشد، ما بدان افتخار می‌کنیم، و از آن دفاع می‌کنیم، و اگر اشتباهاتی در آن باشد، بدان اقرار می‌کنیم و از آن صحبت می‌کنیم تا عبرت بگیریم. در تاریخ کسی گرامی‌تر از محمد</w:t>
      </w:r>
      <w:r w:rsidR="00B91B6F"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نبوده است. ولی با وجود این خداوند آیاتی را در مورد سرزنش پیامبر</w:t>
      </w:r>
      <w:r w:rsidR="00B91B6F"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آورده است که تا روز قیامت خوانده می‌شود.</w:t>
      </w:r>
    </w:p>
    <w:p w:rsidR="00C12317" w:rsidRPr="00104547" w:rsidRDefault="00C12317" w:rsidP="006F71F8">
      <w:pPr>
        <w:pStyle w:val="6-"/>
        <w:rPr>
          <w:rtl/>
        </w:rPr>
      </w:pPr>
      <w:bookmarkStart w:id="939" w:name="_Toc439578467"/>
      <w:r w:rsidRPr="00104547">
        <w:rPr>
          <w:rFonts w:hint="cs"/>
          <w:rtl/>
        </w:rPr>
        <w:t>4- استفاده زیاد از الفاظ تند و تحر</w:t>
      </w:r>
      <w:r w:rsidR="000C5D3E" w:rsidRPr="00104547">
        <w:rPr>
          <w:rFonts w:hint="cs"/>
          <w:rtl/>
        </w:rPr>
        <w:t>یک</w:t>
      </w:r>
      <w:r w:rsidRPr="00104547">
        <w:rPr>
          <w:rFonts w:hint="cs"/>
          <w:rtl/>
        </w:rPr>
        <w:t>‌</w:t>
      </w:r>
      <w:r w:rsidR="000C5D3E" w:rsidRPr="00104547">
        <w:rPr>
          <w:rFonts w:hint="cs"/>
          <w:rtl/>
        </w:rPr>
        <w:t>ک</w:t>
      </w:r>
      <w:r w:rsidRPr="00104547">
        <w:rPr>
          <w:rFonts w:hint="cs"/>
          <w:rtl/>
        </w:rPr>
        <w:t>ننده</w:t>
      </w:r>
      <w:bookmarkEnd w:id="939"/>
    </w:p>
    <w:p w:rsidR="00C12317" w:rsidRPr="00104547" w:rsidRDefault="00C12317" w:rsidP="00104547">
      <w:pPr>
        <w:ind w:firstLine="227"/>
        <w:jc w:val="both"/>
        <w:rPr>
          <w:rStyle w:val="Char2"/>
          <w:rtl/>
        </w:rPr>
      </w:pPr>
      <w:r w:rsidRPr="00104547">
        <w:rPr>
          <w:rStyle w:val="Char2"/>
          <w:rFonts w:hint="cs"/>
          <w:rtl/>
        </w:rPr>
        <w:t>محمود ملاح هنگام مخاطب قرار دادن مخالفانش الفاظ تند و تحر</w:t>
      </w:r>
      <w:r w:rsidR="000C5D3E" w:rsidRPr="00104547">
        <w:rPr>
          <w:rStyle w:val="Char2"/>
          <w:rFonts w:hint="cs"/>
          <w:rtl/>
        </w:rPr>
        <w:t>یک</w:t>
      </w:r>
      <w:r w:rsidRPr="00104547">
        <w:rPr>
          <w:rStyle w:val="Char2"/>
          <w:rFonts w:hint="cs"/>
          <w:rtl/>
        </w:rPr>
        <w:t>‌</w:t>
      </w:r>
      <w:r w:rsidR="000C5D3E" w:rsidRPr="00104547">
        <w:rPr>
          <w:rStyle w:val="Char2"/>
          <w:rFonts w:hint="cs"/>
          <w:rtl/>
        </w:rPr>
        <w:t>ک</w:t>
      </w:r>
      <w:r w:rsidRPr="00104547">
        <w:rPr>
          <w:rStyle w:val="Char2"/>
          <w:rFonts w:hint="cs"/>
          <w:rtl/>
        </w:rPr>
        <w:t>ننده بکار می‌برد. همچنانکه از اسلوب تند و گزنده به طور خیلی جدی استفاده می‌کند. شاید اینکه یک نویسنده روزنامه‌نگار بوده و خیلی بر او تأثیر گذاشته است.</w:t>
      </w:r>
    </w:p>
    <w:p w:rsidR="00C12317" w:rsidRPr="00104547" w:rsidRDefault="00C12317" w:rsidP="00104547">
      <w:pPr>
        <w:ind w:firstLine="227"/>
        <w:jc w:val="both"/>
        <w:rPr>
          <w:rStyle w:val="Char2"/>
          <w:rtl/>
        </w:rPr>
      </w:pPr>
      <w:r w:rsidRPr="00104547">
        <w:rPr>
          <w:rStyle w:val="Char2"/>
          <w:rFonts w:hint="cs"/>
          <w:rtl/>
        </w:rPr>
        <w:t>از جمله این الفاظ این بود که مخالفش را «حلزون»</w:t>
      </w:r>
      <w:r w:rsidRPr="00104547">
        <w:rPr>
          <w:rStyle w:val="Char2"/>
          <w:vertAlign w:val="superscript"/>
          <w:rtl/>
        </w:rPr>
        <w:footnoteReference w:id="1282"/>
      </w:r>
      <w:r w:rsidRPr="00104547">
        <w:rPr>
          <w:rStyle w:val="Char2"/>
          <w:rFonts w:hint="cs"/>
          <w:rtl/>
        </w:rPr>
        <w:t xml:space="preserve"> یا گاهی «داغ شده»</w:t>
      </w:r>
      <w:r w:rsidRPr="00104547">
        <w:rPr>
          <w:rStyle w:val="Char2"/>
          <w:vertAlign w:val="superscript"/>
          <w:rtl/>
        </w:rPr>
        <w:footnoteReference w:id="1283"/>
      </w:r>
      <w:r w:rsidRPr="00104547">
        <w:rPr>
          <w:rStyle w:val="Char2"/>
          <w:rFonts w:hint="cs"/>
          <w:rtl/>
        </w:rPr>
        <w:t xml:space="preserve"> و یا «جناب کم حرکت»</w:t>
      </w:r>
      <w:r w:rsidRPr="00104547">
        <w:rPr>
          <w:rStyle w:val="Char2"/>
          <w:vertAlign w:val="superscript"/>
          <w:rtl/>
        </w:rPr>
        <w:footnoteReference w:id="1284"/>
      </w:r>
      <w:r w:rsidRPr="00104547">
        <w:rPr>
          <w:rStyle w:val="Char2"/>
          <w:rFonts w:hint="cs"/>
          <w:rtl/>
        </w:rPr>
        <w:t xml:space="preserve"> می‌نامید. و سایر الفاظی که بعضی از افراد علاقمند و متعصب به رد کردن مخالف، آن را جایز می‌دانند. و این درست نیست. چون علما بدرفتاری با مخالف، هر کسی که باشد، در مقام رد یا مناظره را نکوهش کرده‌اند</w:t>
      </w:r>
      <w:r w:rsidRPr="00104547">
        <w:rPr>
          <w:rStyle w:val="Char2"/>
          <w:vertAlign w:val="superscript"/>
          <w:rtl/>
        </w:rPr>
        <w:footnoteReference w:id="1285"/>
      </w:r>
      <w:r w:rsidRPr="00104547">
        <w:rPr>
          <w:rStyle w:val="Char2"/>
          <w:rFonts w:hint="cs"/>
          <w:rtl/>
        </w:rPr>
        <w:t>.</w:t>
      </w:r>
    </w:p>
    <w:p w:rsidR="00C12317" w:rsidRPr="00104547" w:rsidRDefault="00C12317" w:rsidP="00104547">
      <w:pPr>
        <w:numPr>
          <w:ilvl w:val="0"/>
          <w:numId w:val="48"/>
        </w:numPr>
        <w:tabs>
          <w:tab w:val="right" w:pos="531"/>
        </w:tabs>
        <w:ind w:left="641" w:hanging="357"/>
        <w:jc w:val="both"/>
        <w:rPr>
          <w:rStyle w:val="Char2"/>
          <w:rtl/>
        </w:rPr>
      </w:pPr>
      <w:r w:rsidRPr="00104547">
        <w:rPr>
          <w:rStyle w:val="Char2"/>
          <w:rFonts w:hint="cs"/>
          <w:rtl/>
        </w:rPr>
        <w:t>ملاح معتقد است که گفتگو با خالصی یا سایر شیعیان فایده‌ای ندارد، بلکه می‌گوید یک امر محال است و به نتیجه‌ای نمی‌رسد</w:t>
      </w:r>
      <w:r w:rsidRPr="00104547">
        <w:rPr>
          <w:rStyle w:val="Char2"/>
          <w:vertAlign w:val="superscript"/>
          <w:rtl/>
        </w:rPr>
        <w:footnoteReference w:id="128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با وجود این ملاح بیان می‌کند که او سعی در وحدت دارد. ولی او نقاط برخورد را «موائع مشترک» می‌نامد</w:t>
      </w:r>
      <w:r w:rsidRPr="00104547">
        <w:rPr>
          <w:rStyle w:val="Char2"/>
          <w:vertAlign w:val="superscript"/>
          <w:rtl/>
        </w:rPr>
        <w:footnoteReference w:id="1287"/>
      </w:r>
      <w:r w:rsidRPr="00104547">
        <w:rPr>
          <w:rStyle w:val="Char2"/>
          <w:rFonts w:hint="cs"/>
          <w:rtl/>
        </w:rPr>
        <w:t xml:space="preserve">. و این چیزی است </w:t>
      </w:r>
      <w:r w:rsidR="000C5D3E" w:rsidRPr="00104547">
        <w:rPr>
          <w:rStyle w:val="Char2"/>
          <w:rFonts w:hint="cs"/>
          <w:rtl/>
        </w:rPr>
        <w:t>ک</w:t>
      </w:r>
      <w:r w:rsidRPr="00104547">
        <w:rPr>
          <w:rStyle w:val="Char2"/>
          <w:rFonts w:hint="cs"/>
          <w:rtl/>
        </w:rPr>
        <w:t>ه تعجب تأمل‌کننده در اسلوب ملاح را بیشتر می‌کند.</w:t>
      </w:r>
    </w:p>
    <w:p w:rsidR="00C12317" w:rsidRPr="00104547" w:rsidRDefault="00C12317" w:rsidP="00104547">
      <w:pPr>
        <w:ind w:firstLine="227"/>
        <w:jc w:val="both"/>
        <w:rPr>
          <w:rStyle w:val="Char2"/>
          <w:rtl/>
        </w:rPr>
      </w:pPr>
      <w:r w:rsidRPr="00104547">
        <w:rPr>
          <w:rStyle w:val="Char2"/>
          <w:rFonts w:hint="cs"/>
          <w:rtl/>
        </w:rPr>
        <w:t>این</w:t>
      </w:r>
      <w:r w:rsidR="00B91B6F" w:rsidRPr="00104547">
        <w:rPr>
          <w:rStyle w:val="Char2"/>
          <w:rFonts w:hint="eastAsia"/>
          <w:rtl/>
        </w:rPr>
        <w:t>‌</w:t>
      </w:r>
      <w:r w:rsidRPr="00104547">
        <w:rPr>
          <w:rStyle w:val="Char2"/>
          <w:rFonts w:hint="cs"/>
          <w:rtl/>
        </w:rPr>
        <w:t>ها بارزترین</w:t>
      </w:r>
      <w:r w:rsidR="00F30D5D">
        <w:rPr>
          <w:rStyle w:val="Char2"/>
          <w:rFonts w:hint="cs"/>
          <w:rtl/>
        </w:rPr>
        <w:t xml:space="preserve"> ویژگی‌ها</w:t>
      </w:r>
      <w:r w:rsidRPr="00104547">
        <w:rPr>
          <w:rStyle w:val="Char2"/>
          <w:rFonts w:hint="cs"/>
          <w:rtl/>
        </w:rPr>
        <w:t>ی نقد ملاح بود که به طور خلاصه از شخصیت متعصبی تعبیر می‌کند که از حقی که بدان معتقد است به شجاعت دفاع می‌کند، ولی گاهی با نوعی ظلم و اجحاف و بی‌انصافی است، و گاهی با زیاده‌روی‌کردن و تصورات اشتباه می‌باشد، و در جاهای بسیاری از اسلوب</w:t>
      </w:r>
      <w:r w:rsidR="00B91B6F" w:rsidRPr="00104547">
        <w:rPr>
          <w:rStyle w:val="Char2"/>
          <w:rFonts w:hint="eastAsia"/>
          <w:rtl/>
        </w:rPr>
        <w:t>‌</w:t>
      </w:r>
      <w:r w:rsidRPr="00104547">
        <w:rPr>
          <w:rStyle w:val="Char2"/>
          <w:rFonts w:hint="cs"/>
          <w:rtl/>
        </w:rPr>
        <w:t>های ناشایست استفاده می‌کند. هدف من از بین‌بردن تمام تلاش</w:t>
      </w:r>
      <w:r w:rsidR="00B91B6F" w:rsidRPr="00104547">
        <w:rPr>
          <w:rStyle w:val="Char2"/>
          <w:rFonts w:hint="eastAsia"/>
          <w:rtl/>
        </w:rPr>
        <w:t>‌</w:t>
      </w:r>
      <w:r w:rsidRPr="00104547">
        <w:rPr>
          <w:rStyle w:val="Char2"/>
          <w:rFonts w:hint="cs"/>
          <w:rtl/>
        </w:rPr>
        <w:t>های ملاح نیست. بلکه منظورم از طول‌دادن و تفصیل و توضیح روش نقدی ملاح این بوده است که بعضی از اهل سنت صرفاً به ارزیابی و نقد وی در مورد خالصی تکیه می‌کنند که او به نام سنت دفاع می‌کنند، و گروه مورد طعنه امامیه می‌باشند.</w:t>
      </w:r>
    </w:p>
    <w:p w:rsidR="00C12317" w:rsidRPr="00104547" w:rsidRDefault="00C12317" w:rsidP="00104547">
      <w:pPr>
        <w:ind w:firstLine="227"/>
        <w:jc w:val="both"/>
        <w:rPr>
          <w:rStyle w:val="Char2"/>
          <w:rtl/>
        </w:rPr>
      </w:pPr>
      <w:r w:rsidRPr="00104547">
        <w:rPr>
          <w:rStyle w:val="Char2"/>
          <w:rFonts w:hint="cs"/>
          <w:rtl/>
        </w:rPr>
        <w:t>علاوه بر این ضوابط(قواعد) جرح و تعدیل از دیدگاه ائمه اهل سنت مقتضی بر عدم قبول افراد طعن‌</w:t>
      </w:r>
      <w:r w:rsidR="000C5D3E" w:rsidRPr="00104547">
        <w:rPr>
          <w:rStyle w:val="Char2"/>
          <w:rFonts w:hint="cs"/>
          <w:rtl/>
        </w:rPr>
        <w:t>ک</w:t>
      </w:r>
      <w:r w:rsidRPr="00104547">
        <w:rPr>
          <w:rStyle w:val="Char2"/>
          <w:rFonts w:hint="cs"/>
          <w:rtl/>
        </w:rPr>
        <w:t>ننده و عکس آن نیز نقد متساهل و مستقیم پذیرفته نیست، برخلاف کسی که در این زمینه اعتدال وی مشهور باشد که او شایسته‌‌تر به این جایگاه است</w:t>
      </w:r>
      <w:r w:rsidRPr="00104547">
        <w:rPr>
          <w:rStyle w:val="Char2"/>
          <w:vertAlign w:val="superscript"/>
          <w:rtl/>
        </w:rPr>
        <w:footnoteReference w:id="1288"/>
      </w:r>
      <w:r w:rsidRPr="00104547">
        <w:rPr>
          <w:rStyle w:val="Char2"/>
          <w:rFonts w:hint="cs"/>
          <w:rtl/>
        </w:rPr>
        <w:t>.</w:t>
      </w:r>
    </w:p>
    <w:p w:rsidR="00C12317" w:rsidRPr="00104547" w:rsidRDefault="00C12317" w:rsidP="006F71F8">
      <w:pPr>
        <w:pStyle w:val="5-"/>
        <w:rPr>
          <w:rtl/>
        </w:rPr>
      </w:pPr>
      <w:bookmarkStart w:id="940" w:name="_Toc307452029"/>
      <w:bookmarkStart w:id="941" w:name="_Toc439578468"/>
      <w:r w:rsidRPr="00104547">
        <w:rPr>
          <w:rFonts w:hint="cs"/>
          <w:rtl/>
        </w:rPr>
        <w:t>خلاصه آرای ملاح در مورد خالصی</w:t>
      </w:r>
      <w:bookmarkEnd w:id="940"/>
      <w:bookmarkEnd w:id="941"/>
    </w:p>
    <w:p w:rsidR="00C12317" w:rsidRPr="00104547" w:rsidRDefault="00C12317" w:rsidP="00104547">
      <w:pPr>
        <w:ind w:firstLine="227"/>
        <w:jc w:val="both"/>
        <w:rPr>
          <w:rStyle w:val="Char2"/>
          <w:rtl/>
        </w:rPr>
      </w:pPr>
      <w:r w:rsidRPr="00104547">
        <w:rPr>
          <w:rStyle w:val="Char2"/>
          <w:rFonts w:hint="cs"/>
          <w:rtl/>
        </w:rPr>
        <w:t>نگرش ملاح به خالصی نگرشی به تمام معنا تاریک و سیاه می‌باشد. خالصی از دیدگاه وی الگوی دروغ بود</w:t>
      </w:r>
      <w:r w:rsidRPr="00104547">
        <w:rPr>
          <w:rStyle w:val="Char2"/>
          <w:vertAlign w:val="superscript"/>
          <w:rtl/>
        </w:rPr>
        <w:footnoteReference w:id="1289"/>
      </w:r>
      <w:r w:rsidRPr="00104547">
        <w:rPr>
          <w:rStyle w:val="Char2"/>
          <w:rFonts w:hint="cs"/>
          <w:rtl/>
        </w:rPr>
        <w:t>. و او را «دجال شهر نادانی»</w:t>
      </w:r>
      <w:r w:rsidRPr="00104547">
        <w:rPr>
          <w:rStyle w:val="Char2"/>
          <w:vertAlign w:val="superscript"/>
          <w:rtl/>
        </w:rPr>
        <w:footnoteReference w:id="1290"/>
      </w:r>
      <w:r w:rsidRPr="00104547">
        <w:rPr>
          <w:rStyle w:val="Char2"/>
          <w:rFonts w:hint="cs"/>
          <w:rtl/>
        </w:rPr>
        <w:t xml:space="preserve"> می‌نامید. و او را به «رهبر غالیان حقیقی»</w:t>
      </w:r>
      <w:r w:rsidRPr="00104547">
        <w:rPr>
          <w:rStyle w:val="Char2"/>
          <w:vertAlign w:val="superscript"/>
          <w:rtl/>
        </w:rPr>
        <w:footnoteReference w:id="1291"/>
      </w:r>
      <w:r w:rsidRPr="00104547">
        <w:rPr>
          <w:rStyle w:val="Char2"/>
          <w:rFonts w:hint="cs"/>
          <w:rtl/>
        </w:rPr>
        <w:t xml:space="preserve"> توصیف می‌کند. و او را اینگونه توصیف می‌کند که اجتهادش را از جایی به جای دیگر تغییر می‌دهد</w:t>
      </w:r>
      <w:r w:rsidRPr="00104547">
        <w:rPr>
          <w:rStyle w:val="Char2"/>
          <w:vertAlign w:val="superscript"/>
          <w:rtl/>
        </w:rPr>
        <w:footnoteReference w:id="1292"/>
      </w:r>
      <w:r w:rsidRPr="00104547">
        <w:rPr>
          <w:rStyle w:val="Char2"/>
          <w:rFonts w:hint="cs"/>
          <w:rtl/>
        </w:rPr>
        <w:t>. و او الگوی شیعه امامیه عراق بود</w:t>
      </w:r>
      <w:r w:rsidRPr="00104547">
        <w:rPr>
          <w:rStyle w:val="Char2"/>
          <w:vertAlign w:val="superscript"/>
          <w:rtl/>
        </w:rPr>
        <w:footnoteReference w:id="1293"/>
      </w:r>
      <w:r w:rsidRPr="00104547">
        <w:rPr>
          <w:rStyle w:val="Char2"/>
          <w:rFonts w:hint="cs"/>
          <w:rtl/>
        </w:rPr>
        <w:t>. و می‌گوید که هدف خالصی از اقامه جمعه گزافه‌گویی و ناسزا</w:t>
      </w:r>
      <w:r w:rsidRPr="00104547">
        <w:rPr>
          <w:rStyle w:val="Char2"/>
          <w:vertAlign w:val="superscript"/>
          <w:rtl/>
        </w:rPr>
        <w:footnoteReference w:id="1294"/>
      </w:r>
      <w:r w:rsidRPr="00104547">
        <w:rPr>
          <w:rStyle w:val="Char2"/>
          <w:rFonts w:hint="cs"/>
          <w:rtl/>
        </w:rPr>
        <w:t xml:space="preserve"> و جدایی میان مسلمانان بوده است</w:t>
      </w:r>
      <w:r w:rsidRPr="00104547">
        <w:rPr>
          <w:rStyle w:val="Char2"/>
          <w:vertAlign w:val="superscript"/>
          <w:rtl/>
        </w:rPr>
        <w:footnoteReference w:id="1295"/>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از عجیب‌ترین تهمتهایی که ملاح متوجه خالصی کرده است این است که او ش</w:t>
      </w:r>
      <w:r w:rsidR="000C5D3E" w:rsidRPr="00104547">
        <w:rPr>
          <w:rStyle w:val="Char2"/>
          <w:rFonts w:hint="cs"/>
          <w:rtl/>
        </w:rPr>
        <w:t>ی</w:t>
      </w:r>
      <w:r w:rsidRPr="00104547">
        <w:rPr>
          <w:rStyle w:val="Char2"/>
          <w:rFonts w:hint="cs"/>
          <w:rtl/>
        </w:rPr>
        <w:t>خ</w:t>
      </w:r>
      <w:r w:rsidR="000C5D3E" w:rsidRPr="00104547">
        <w:rPr>
          <w:rStyle w:val="Char2"/>
          <w:rFonts w:hint="cs"/>
          <w:rtl/>
        </w:rPr>
        <w:t>ی</w:t>
      </w:r>
      <w:r w:rsidRPr="00104547">
        <w:rPr>
          <w:rStyle w:val="Char2"/>
          <w:rFonts w:hint="cs"/>
          <w:rtl/>
        </w:rPr>
        <w:t>ه بدنام کرده است</w:t>
      </w:r>
      <w:r w:rsidRPr="00104547">
        <w:rPr>
          <w:rStyle w:val="Char2"/>
          <w:vertAlign w:val="superscript"/>
          <w:rtl/>
        </w:rPr>
        <w:footnoteReference w:id="129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 عجیب‌تر از این به خالصی تهمت زده است که او به عراق آمد تا با کمونیسم بجنگد، ولی با اسلام شروع به جنگ کرد. و عجیب‌تر از همه</w:t>
      </w:r>
      <w:r w:rsidR="00435B45" w:rsidRPr="00104547">
        <w:rPr>
          <w:rStyle w:val="Char2"/>
          <w:rFonts w:hint="cs"/>
          <w:rtl/>
        </w:rPr>
        <w:t xml:space="preserve"> این‌ها </w:t>
      </w:r>
      <w:r w:rsidRPr="00104547">
        <w:rPr>
          <w:rStyle w:val="Char2"/>
          <w:rFonts w:hint="cs"/>
          <w:rtl/>
        </w:rPr>
        <w:t>ملاح خالصی را یکی از علل جدایی شیعیان عراق محسوب کرده است</w:t>
      </w:r>
      <w:r w:rsidRPr="00104547">
        <w:rPr>
          <w:rStyle w:val="Char2"/>
          <w:vertAlign w:val="superscript"/>
          <w:rtl/>
        </w:rPr>
        <w:footnoteReference w:id="1297"/>
      </w:r>
      <w:r w:rsidRPr="00104547">
        <w:rPr>
          <w:rStyle w:val="Char2"/>
          <w:rFonts w:hint="cs"/>
          <w:rtl/>
        </w:rPr>
        <w:t>!! و عجیب این است که بعضی از اهل سنت این امر را به عنوان طعنه به خالصی نقل کرده‌اند</w:t>
      </w:r>
      <w:r w:rsidRPr="00104547">
        <w:rPr>
          <w:rStyle w:val="Char2"/>
          <w:vertAlign w:val="superscript"/>
          <w:rtl/>
        </w:rPr>
        <w:footnoteReference w:id="1298"/>
      </w:r>
      <w:r w:rsidRPr="00104547">
        <w:rPr>
          <w:rStyle w:val="Char2"/>
          <w:rFonts w:hint="cs"/>
          <w:rtl/>
        </w:rPr>
        <w:t>. در حالی که جدایی به علت اصلاح بعضی اشتباهات بوده است و این چیز پسندیده‌ای است نه مذموم.</w:t>
      </w:r>
    </w:p>
    <w:p w:rsidR="00C12317" w:rsidRPr="00104547" w:rsidRDefault="00C12317" w:rsidP="006F71F8">
      <w:pPr>
        <w:ind w:firstLine="227"/>
        <w:jc w:val="both"/>
        <w:rPr>
          <w:rStyle w:val="Char2"/>
          <w:rtl/>
        </w:rPr>
      </w:pPr>
      <w:r w:rsidRPr="00104547">
        <w:rPr>
          <w:rStyle w:val="Char2"/>
          <w:rFonts w:hint="cs"/>
          <w:rtl/>
        </w:rPr>
        <w:t>ملاح اینگونه خالصی را ارزیابی کرده است و بیان می‌کند که خالصی جز جنگ و دروغ‌بستن به اسلام کار دیگری انجام نداد... و سؤالی که باقی می‌ماند این است که: اگر ما تمام گفته‌های ملاح را بپذیریم، خالصی بنابر چه اصلی با انگلیس مبارزه می‌کرد؟ و چرا او از عراق تبعید شد؟ و ملاح تبع</w:t>
      </w:r>
      <w:r w:rsidR="000C5D3E" w:rsidRPr="00104547">
        <w:rPr>
          <w:rStyle w:val="Char2"/>
          <w:rFonts w:hint="cs"/>
          <w:rtl/>
        </w:rPr>
        <w:t>ی</w:t>
      </w:r>
      <w:r w:rsidRPr="00104547">
        <w:rPr>
          <w:rStyle w:val="Char2"/>
          <w:rFonts w:hint="cs"/>
          <w:rtl/>
        </w:rPr>
        <w:t>د نشد؟ و چرا در ایران در تبعید می‌گذراند در حالی که او رهبر غالیان بود؟ چرا بسیاری از امامیه با وی می‌جنگیدند و سعی در براندازی وی می‌کردند در حالی که او شخص برجسته‌ای در مذهب بود؟ قبل از جواب‌دادن به این سؤالات نمونه‌ای دیگر را در تعامل با شخصیت خالصی ذکر می‌کنم و آن روش شیخ عبدالعزیز بدری</w:t>
      </w:r>
      <w:r w:rsidR="00B91B6F" w:rsidRPr="00104547">
        <w:rPr>
          <w:rFonts w:cs="CTraditional Arabic" w:hint="cs"/>
          <w:rtl/>
          <w:lang w:bidi="fa-IR"/>
        </w:rPr>
        <w:t>/</w:t>
      </w:r>
      <w:r w:rsidRPr="00104547">
        <w:rPr>
          <w:rStyle w:val="Char2"/>
          <w:rFonts w:hint="cs"/>
          <w:rtl/>
        </w:rPr>
        <w:t xml:space="preserve"> بود.</w:t>
      </w:r>
    </w:p>
    <w:p w:rsidR="00C12317" w:rsidRPr="006F71F8" w:rsidRDefault="00C12317" w:rsidP="006F71F8">
      <w:pPr>
        <w:pStyle w:val="4-"/>
        <w:rPr>
          <w:rtl/>
        </w:rPr>
      </w:pPr>
      <w:bookmarkStart w:id="942" w:name="_Toc307452030"/>
      <w:bookmarkStart w:id="943" w:name="_Toc439578469"/>
      <w:r w:rsidRPr="006F71F8">
        <w:rPr>
          <w:rFonts w:hint="cs"/>
          <w:rtl/>
        </w:rPr>
        <w:t>دوم: روش بدری در ارزیابی خالصی</w:t>
      </w:r>
      <w:bookmarkEnd w:id="942"/>
      <w:bookmarkEnd w:id="943"/>
    </w:p>
    <w:p w:rsidR="00C12317" w:rsidRPr="00104547" w:rsidRDefault="00C12317" w:rsidP="006F71F8">
      <w:pPr>
        <w:pStyle w:val="5-"/>
        <w:rPr>
          <w:rtl/>
        </w:rPr>
      </w:pPr>
      <w:bookmarkStart w:id="944" w:name="_Toc307452031"/>
      <w:bookmarkStart w:id="945" w:name="_Toc439578470"/>
      <w:r w:rsidRPr="00104547">
        <w:rPr>
          <w:rFonts w:hint="cs"/>
          <w:rtl/>
        </w:rPr>
        <w:t>بدری چه کسی بود؟</w:t>
      </w:r>
      <w:bookmarkEnd w:id="944"/>
      <w:bookmarkEnd w:id="945"/>
    </w:p>
    <w:p w:rsidR="00C12317" w:rsidRPr="00104547" w:rsidRDefault="00C12317" w:rsidP="00104547">
      <w:pPr>
        <w:ind w:firstLine="227"/>
        <w:jc w:val="both"/>
        <w:rPr>
          <w:rStyle w:val="Char2"/>
          <w:rtl/>
        </w:rPr>
      </w:pPr>
      <w:r w:rsidRPr="00104547">
        <w:rPr>
          <w:rStyle w:val="Char2"/>
          <w:rFonts w:hint="cs"/>
          <w:rtl/>
        </w:rPr>
        <w:t>شیخ عبدالعزیز بدری از خانواده‌ای سامرائی بود که نسبش به اهل بیت می‌رسید. در سال 1932م‍ متولد شد و پدرش از علما بود. و او خودش در این دوره به علم روی آورد، دوره‌ای که در آن جوانان اهل سنت توجه کمی به علم می‌کردند. و او از بارزترین علمای عراق علم آموخت از جمله: امجد زهاوی حنفی، فؤاد آلوسی، عبدالقادر خط</w:t>
      </w:r>
      <w:r w:rsidR="000C5D3E" w:rsidRPr="00104547">
        <w:rPr>
          <w:rStyle w:val="Char2"/>
          <w:rFonts w:hint="cs"/>
          <w:rtl/>
        </w:rPr>
        <w:t>ی</w:t>
      </w:r>
      <w:r w:rsidRPr="00104547">
        <w:rPr>
          <w:rStyle w:val="Char2"/>
          <w:rFonts w:hint="cs"/>
          <w:rtl/>
        </w:rPr>
        <w:t>ب و قزلشی کردی و قاسم قیسی و ... و این افراد در اوایل دهه پنجم یعنی بعد از بیست سالگی وی به او اجازه علمی دادند. و به زهد و شجاعت در راه اسلام معروف شد. و به حزب التحریر پیوست و به عنوان رئیس آن در عراق تعیین شد. ولی وقتی که از حزب خواست که به جنبه‌های شرعی و عبادی توجه کنند، با</w:t>
      </w:r>
      <w:r w:rsidR="00435B45" w:rsidRPr="00104547">
        <w:rPr>
          <w:rStyle w:val="Char2"/>
          <w:rFonts w:hint="cs"/>
          <w:rtl/>
        </w:rPr>
        <w:t xml:space="preserve"> آن‌ها </w:t>
      </w:r>
      <w:r w:rsidRPr="00104547">
        <w:rPr>
          <w:rStyle w:val="Char2"/>
          <w:rFonts w:hint="cs"/>
          <w:rtl/>
        </w:rPr>
        <w:t>برخورد کرد، سپس حزب را رها کرد. سپس یک تشکل سیاسی بنا نهاد که در براندازی کمونیسم سهیم بود و در نتیجه تلاش</w:t>
      </w:r>
      <w:r w:rsidR="00B91B6F" w:rsidRPr="00104547">
        <w:rPr>
          <w:rStyle w:val="Char2"/>
          <w:rFonts w:hint="eastAsia"/>
          <w:rtl/>
        </w:rPr>
        <w:t>‌</w:t>
      </w:r>
      <w:r w:rsidRPr="00104547">
        <w:rPr>
          <w:rStyle w:val="Char2"/>
          <w:rFonts w:hint="cs"/>
          <w:rtl/>
        </w:rPr>
        <w:t>های وی بعثی</w:t>
      </w:r>
      <w:r w:rsidR="00B91B6F" w:rsidRPr="00104547">
        <w:rPr>
          <w:rStyle w:val="Char2"/>
          <w:rFonts w:hint="eastAsia"/>
          <w:rtl/>
        </w:rPr>
        <w:t>‌</w:t>
      </w:r>
      <w:r w:rsidRPr="00104547">
        <w:rPr>
          <w:rStyle w:val="Char2"/>
          <w:rFonts w:hint="cs"/>
          <w:rtl/>
        </w:rPr>
        <w:t>ها او را در سال 1969م اعدام کردند</w:t>
      </w:r>
      <w:r w:rsidRPr="00104547">
        <w:rPr>
          <w:rStyle w:val="Char2"/>
          <w:vertAlign w:val="superscript"/>
          <w:rtl/>
        </w:rPr>
        <w:footnoteReference w:id="1299"/>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شیخ عبدالعزیز بدری از جمله بارزترین علمای اهل سنت عراق در قرن گذشته محسوب می‌شود. و از برجسته‌ترین علمای اهل سنتی بود که با خطر بی‌دینی و کمونیسم مبارزه کرد. و بدری فقط به مشارکت خود بسنده نکرد بلکه در تحریک بسیاری از بزرگان خود به عرصه عمل مانند زهاوی و فؤاد آلوسی و .. نقش داشت.</w:t>
      </w:r>
    </w:p>
    <w:p w:rsidR="00C12317" w:rsidRPr="00104547" w:rsidRDefault="00C12317" w:rsidP="00104547">
      <w:pPr>
        <w:ind w:firstLine="227"/>
        <w:jc w:val="both"/>
        <w:rPr>
          <w:rStyle w:val="Char2"/>
          <w:rtl/>
        </w:rPr>
      </w:pPr>
      <w:r w:rsidRPr="00104547">
        <w:rPr>
          <w:rStyle w:val="Char2"/>
          <w:rFonts w:hint="cs"/>
          <w:rtl/>
        </w:rPr>
        <w:t>بدری از طرف بسیاری از اهل سنت و بسیاری از شیعیان از احترام خاصی برخوردار است. که به علت فداکاری</w:t>
      </w:r>
      <w:r w:rsidR="00B91B6F" w:rsidRPr="00104547">
        <w:rPr>
          <w:rStyle w:val="Char2"/>
          <w:rFonts w:hint="eastAsia"/>
          <w:rtl/>
        </w:rPr>
        <w:t>‌</w:t>
      </w:r>
      <w:r w:rsidRPr="00104547">
        <w:rPr>
          <w:rStyle w:val="Char2"/>
          <w:rFonts w:hint="cs"/>
          <w:rtl/>
        </w:rPr>
        <w:t>ها و دفاع آشکار وی از اسلام بوده است.</w:t>
      </w:r>
    </w:p>
    <w:p w:rsidR="00C12317" w:rsidRPr="00104547" w:rsidRDefault="00C12317" w:rsidP="00104547">
      <w:pPr>
        <w:ind w:firstLine="227"/>
        <w:jc w:val="both"/>
        <w:rPr>
          <w:rStyle w:val="Char2"/>
          <w:rtl/>
        </w:rPr>
      </w:pPr>
      <w:r w:rsidRPr="00104547">
        <w:rPr>
          <w:rStyle w:val="Char2"/>
          <w:rFonts w:hint="cs"/>
          <w:rtl/>
        </w:rPr>
        <w:t>بدری به رُک‌گویی و صراحت موصوف است. او در بسیاری از مناسبت</w:t>
      </w:r>
      <w:r w:rsidR="00B91B6F" w:rsidRPr="00104547">
        <w:rPr>
          <w:rStyle w:val="Char2"/>
          <w:rFonts w:hint="eastAsia"/>
          <w:rtl/>
        </w:rPr>
        <w:t>‌</w:t>
      </w:r>
      <w:r w:rsidRPr="00104547">
        <w:rPr>
          <w:rStyle w:val="Char2"/>
          <w:rFonts w:hint="cs"/>
          <w:rtl/>
        </w:rPr>
        <w:t>های شیعه  دعوت می‌شد و می‌رفت و نظر اهل سنت را در مورد صحابه برای</w:t>
      </w:r>
      <w:r w:rsidR="00435B45" w:rsidRPr="00104547">
        <w:rPr>
          <w:rStyle w:val="Char2"/>
          <w:rFonts w:hint="cs"/>
          <w:rtl/>
        </w:rPr>
        <w:t xml:space="preserve"> آن‌ها </w:t>
      </w:r>
      <w:r w:rsidRPr="00104547">
        <w:rPr>
          <w:rStyle w:val="Char2"/>
          <w:rFonts w:hint="cs"/>
          <w:rtl/>
        </w:rPr>
        <w:t>بیان می‌کرد. و آنچه را که معتقد بود با وضوح و احترام بیان می‌کرد</w:t>
      </w:r>
      <w:r w:rsidRPr="00104547">
        <w:rPr>
          <w:rStyle w:val="Char2"/>
          <w:vertAlign w:val="superscript"/>
          <w:rtl/>
        </w:rPr>
        <w:footnoteReference w:id="1300"/>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از</w:t>
      </w:r>
      <w:r w:rsidR="00F30D5D">
        <w:rPr>
          <w:rStyle w:val="Char2"/>
          <w:rFonts w:hint="cs"/>
          <w:rtl/>
        </w:rPr>
        <w:t xml:space="preserve"> ویژگی‌ها</w:t>
      </w:r>
      <w:r w:rsidRPr="00104547">
        <w:rPr>
          <w:rStyle w:val="Char2"/>
          <w:rFonts w:hint="cs"/>
          <w:rtl/>
        </w:rPr>
        <w:t>ی بدری صادق‌بودن وی - طبق اعتقاد و پندار ما - و یاری‌دهنده دین بود. بزرگترین شاهد این مدعا این است که وقتی او با حزب‌التحریر اختلاف پیدا کرد و تصمیم به ترک آن گرفت. بر</w:t>
      </w:r>
      <w:r w:rsidR="00435B45" w:rsidRPr="00104547">
        <w:rPr>
          <w:rStyle w:val="Char2"/>
          <w:rFonts w:hint="cs"/>
          <w:rtl/>
        </w:rPr>
        <w:t xml:space="preserve"> آن‌ها </w:t>
      </w:r>
      <w:r w:rsidRPr="00104547">
        <w:rPr>
          <w:rStyle w:val="Char2"/>
          <w:rFonts w:hint="cs"/>
          <w:rtl/>
        </w:rPr>
        <w:t>نتاخت و بر ضد آنان سخن نگفت. هر چند که از جانب بعضی از</w:t>
      </w:r>
      <w:r w:rsidR="00435B45" w:rsidRPr="00104547">
        <w:rPr>
          <w:rStyle w:val="Char2"/>
          <w:rFonts w:hint="cs"/>
          <w:rtl/>
        </w:rPr>
        <w:t xml:space="preserve"> آن‌ها </w:t>
      </w:r>
      <w:r w:rsidRPr="00104547">
        <w:rPr>
          <w:rStyle w:val="Char2"/>
          <w:rFonts w:hint="cs"/>
          <w:rtl/>
        </w:rPr>
        <w:t>به او بی‌ادبی شده بود، و او</w:t>
      </w:r>
      <w:r w:rsidR="00435B45" w:rsidRPr="00104547">
        <w:rPr>
          <w:rStyle w:val="Char2"/>
          <w:rFonts w:hint="cs"/>
          <w:rtl/>
        </w:rPr>
        <w:t xml:space="preserve"> آن‌ها </w:t>
      </w:r>
      <w:r w:rsidRPr="00104547">
        <w:rPr>
          <w:rStyle w:val="Char2"/>
          <w:rFonts w:hint="cs"/>
          <w:rtl/>
        </w:rPr>
        <w:t>را ترک کرد بدون اینکه جز افراد خاصی از رفتن وی خبر داشته باشند. و حتی او بارها به خاطر اینکه جزء آن حزب می‌باشد دستگیر شد، ولی با وجود این برای تلافی اذیت‌هایی که از</w:t>
      </w:r>
      <w:r w:rsidR="00435B45" w:rsidRPr="00104547">
        <w:rPr>
          <w:rStyle w:val="Char2"/>
          <w:rFonts w:hint="cs"/>
          <w:rtl/>
        </w:rPr>
        <w:t xml:space="preserve"> آن‌ها </w:t>
      </w:r>
      <w:r w:rsidRPr="00104547">
        <w:rPr>
          <w:rStyle w:val="Char2"/>
          <w:rFonts w:hint="cs"/>
          <w:rtl/>
        </w:rPr>
        <w:t>دیده بود چیزی نگفت، و جز خوبی</w:t>
      </w:r>
      <w:r w:rsidR="00435B45" w:rsidRPr="00104547">
        <w:rPr>
          <w:rStyle w:val="Char2"/>
          <w:rFonts w:hint="cs"/>
          <w:rtl/>
        </w:rPr>
        <w:t xml:space="preserve"> آن‌ها </w:t>
      </w:r>
      <w:r w:rsidRPr="00104547">
        <w:rPr>
          <w:rStyle w:val="Char2"/>
          <w:rFonts w:hint="cs"/>
          <w:rtl/>
        </w:rPr>
        <w:t>چیزی نگفت تا از سخنان وی برای اذیت</w:t>
      </w:r>
      <w:r w:rsidR="00435B45" w:rsidRPr="00104547">
        <w:rPr>
          <w:rStyle w:val="Char2"/>
          <w:rFonts w:hint="cs"/>
          <w:rtl/>
        </w:rPr>
        <w:t xml:space="preserve"> آن‌ها </w:t>
      </w:r>
      <w:r w:rsidRPr="00104547">
        <w:rPr>
          <w:rStyle w:val="Char2"/>
          <w:rFonts w:hint="cs"/>
          <w:rtl/>
        </w:rPr>
        <w:t>استفاده کنند</w:t>
      </w:r>
      <w:r w:rsidRPr="00104547">
        <w:rPr>
          <w:rStyle w:val="Char2"/>
          <w:vertAlign w:val="superscript"/>
          <w:rtl/>
        </w:rPr>
        <w:footnoteReference w:id="1301"/>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قبل از اینکه شرح حال بدری را بیان کنیم لازم است دورانی را که بدری عمر مفیدش را در آن گذارنده، یعنی دهه پنجم میلادی تا سال 1969م. که کشته شد، مرور کنیم. این دوره شاهد سختگیری زیاد نسبت به آزادی بود که در دوره نوری سعید منجر به سقوط حکومت پادشاهی شد. همچنین از</w:t>
      </w:r>
      <w:r w:rsidR="00F30D5D">
        <w:rPr>
          <w:rStyle w:val="Char2"/>
          <w:rFonts w:hint="cs"/>
          <w:rtl/>
        </w:rPr>
        <w:t xml:space="preserve"> ویژگی‌ها</w:t>
      </w:r>
      <w:r w:rsidRPr="00104547">
        <w:rPr>
          <w:rStyle w:val="Char2"/>
          <w:rFonts w:hint="cs"/>
          <w:rtl/>
        </w:rPr>
        <w:t>ی این دوره فعالیت حرکت کمونیسم و نابودی روحیه اسلامی مردم و افزایش ملی‌گرایی عربها بود</w:t>
      </w:r>
      <w:r w:rsidRPr="00104547">
        <w:rPr>
          <w:rStyle w:val="Char2"/>
          <w:vertAlign w:val="superscript"/>
          <w:rtl/>
        </w:rPr>
        <w:footnoteReference w:id="1302"/>
      </w:r>
      <w:r w:rsidRPr="00104547">
        <w:rPr>
          <w:rStyle w:val="Char2"/>
          <w:rFonts w:hint="cs"/>
          <w:rtl/>
        </w:rPr>
        <w:t>.</w:t>
      </w:r>
    </w:p>
    <w:p w:rsidR="00C12317" w:rsidRPr="00104547" w:rsidRDefault="00C12317" w:rsidP="00F905AB">
      <w:pPr>
        <w:pStyle w:val="5-"/>
        <w:rPr>
          <w:rtl/>
        </w:rPr>
      </w:pPr>
      <w:bookmarkStart w:id="946" w:name="_Toc307452032"/>
      <w:bookmarkStart w:id="947" w:name="_Toc439578471"/>
      <w:r w:rsidRPr="00104547">
        <w:rPr>
          <w:rFonts w:hint="cs"/>
          <w:rtl/>
        </w:rPr>
        <w:t>اهداف بدری</w:t>
      </w:r>
      <w:bookmarkEnd w:id="946"/>
      <w:bookmarkEnd w:id="947"/>
    </w:p>
    <w:p w:rsidR="00C12317" w:rsidRPr="00104547" w:rsidRDefault="00C12317" w:rsidP="00104547">
      <w:pPr>
        <w:ind w:firstLine="227"/>
        <w:jc w:val="both"/>
        <w:rPr>
          <w:rStyle w:val="Char2"/>
          <w:rtl/>
        </w:rPr>
      </w:pPr>
      <w:r w:rsidRPr="00104547">
        <w:rPr>
          <w:rStyle w:val="Char2"/>
          <w:rFonts w:hint="cs"/>
          <w:rtl/>
        </w:rPr>
        <w:t>می‌توانیم اهداف بزرگ بدری را به شکل زیر خلاصه کنیم:</w:t>
      </w:r>
    </w:p>
    <w:p w:rsidR="00C12317" w:rsidRPr="00104547" w:rsidRDefault="00C12317" w:rsidP="00F905AB">
      <w:pPr>
        <w:numPr>
          <w:ilvl w:val="0"/>
          <w:numId w:val="49"/>
        </w:numPr>
        <w:tabs>
          <w:tab w:val="clear" w:pos="432"/>
        </w:tabs>
        <w:ind w:left="641" w:hanging="357"/>
        <w:jc w:val="both"/>
        <w:rPr>
          <w:rStyle w:val="Char2"/>
          <w:rtl/>
        </w:rPr>
      </w:pPr>
      <w:r w:rsidRPr="00104547">
        <w:rPr>
          <w:rStyle w:val="Char2"/>
          <w:rFonts w:hint="cs"/>
          <w:rtl/>
        </w:rPr>
        <w:t>بازگشت روحیه اسلامی که مردم آن را رها کرده بودند و آن را با شعارهای دیگری مانند کمونیسم و امثال آن جایگزین کرده بودند.</w:t>
      </w:r>
    </w:p>
    <w:p w:rsidR="00C12317" w:rsidRPr="00104547" w:rsidRDefault="00C12317" w:rsidP="00F905AB">
      <w:pPr>
        <w:numPr>
          <w:ilvl w:val="0"/>
          <w:numId w:val="49"/>
        </w:numPr>
        <w:tabs>
          <w:tab w:val="clear" w:pos="432"/>
        </w:tabs>
        <w:ind w:left="641" w:hanging="357"/>
        <w:jc w:val="both"/>
        <w:rPr>
          <w:rStyle w:val="Char2"/>
        </w:rPr>
      </w:pPr>
      <w:r w:rsidRPr="00104547">
        <w:rPr>
          <w:rStyle w:val="Char2"/>
          <w:rFonts w:hint="cs"/>
          <w:rtl/>
        </w:rPr>
        <w:t>آگاه کردن دولت اسلامی جدید و باوراندن صلاحیت حکومت اسلام به مردم.</w:t>
      </w:r>
    </w:p>
    <w:p w:rsidR="00C12317" w:rsidRPr="00104547" w:rsidRDefault="00C12317" w:rsidP="00F905AB">
      <w:pPr>
        <w:numPr>
          <w:ilvl w:val="0"/>
          <w:numId w:val="49"/>
        </w:numPr>
        <w:tabs>
          <w:tab w:val="clear" w:pos="432"/>
        </w:tabs>
        <w:ind w:left="641" w:hanging="357"/>
        <w:jc w:val="both"/>
        <w:rPr>
          <w:rStyle w:val="Char2"/>
        </w:rPr>
      </w:pPr>
      <w:r w:rsidRPr="00104547">
        <w:rPr>
          <w:rStyle w:val="Char2"/>
          <w:rFonts w:hint="cs"/>
          <w:rtl/>
        </w:rPr>
        <w:t>جلوگ</w:t>
      </w:r>
      <w:r w:rsidR="000C5D3E" w:rsidRPr="00104547">
        <w:rPr>
          <w:rStyle w:val="Char2"/>
          <w:rFonts w:hint="cs"/>
          <w:rtl/>
        </w:rPr>
        <w:t>ی</w:t>
      </w:r>
      <w:r w:rsidRPr="00104547">
        <w:rPr>
          <w:rStyle w:val="Char2"/>
          <w:rFonts w:hint="cs"/>
          <w:rtl/>
        </w:rPr>
        <w:t xml:space="preserve">رى از خطر بزرگ: </w:t>
      </w:r>
      <w:r w:rsidR="000C5D3E" w:rsidRPr="00104547">
        <w:rPr>
          <w:rStyle w:val="Char2"/>
          <w:rFonts w:hint="cs"/>
          <w:rtl/>
        </w:rPr>
        <w:t>ک</w:t>
      </w:r>
      <w:r w:rsidRPr="00104547">
        <w:rPr>
          <w:rStyle w:val="Char2"/>
          <w:rFonts w:hint="cs"/>
          <w:rtl/>
        </w:rPr>
        <w:t>مون</w:t>
      </w:r>
      <w:r w:rsidR="000C5D3E" w:rsidRPr="00104547">
        <w:rPr>
          <w:rStyle w:val="Char2"/>
          <w:rFonts w:hint="cs"/>
          <w:rtl/>
        </w:rPr>
        <w:t>ی</w:t>
      </w:r>
      <w:r w:rsidRPr="00104547">
        <w:rPr>
          <w:rStyle w:val="Char2"/>
          <w:rFonts w:hint="cs"/>
          <w:rtl/>
        </w:rPr>
        <w:t>سم، الحاد، لائ</w:t>
      </w:r>
      <w:r w:rsidR="000C5D3E" w:rsidRPr="00104547">
        <w:rPr>
          <w:rStyle w:val="Char2"/>
          <w:rFonts w:hint="cs"/>
          <w:rtl/>
        </w:rPr>
        <w:t>یک</w:t>
      </w:r>
      <w:r w:rsidRPr="00104547">
        <w:rPr>
          <w:rStyle w:val="Char2"/>
          <w:rFonts w:hint="cs"/>
          <w:rtl/>
        </w:rPr>
        <w:t xml:space="preserve">ى </w:t>
      </w:r>
      <w:r w:rsidR="000C5D3E" w:rsidRPr="00104547">
        <w:rPr>
          <w:rStyle w:val="Char2"/>
          <w:rFonts w:hint="cs"/>
          <w:rtl/>
        </w:rPr>
        <w:t>ک</w:t>
      </w:r>
      <w:r w:rsidRPr="00104547">
        <w:rPr>
          <w:rStyle w:val="Char2"/>
          <w:rFonts w:hint="cs"/>
          <w:rtl/>
        </w:rPr>
        <w:t>ه در ب</w:t>
      </w:r>
      <w:r w:rsidR="000C5D3E" w:rsidRPr="00104547">
        <w:rPr>
          <w:rStyle w:val="Char2"/>
          <w:rFonts w:hint="cs"/>
          <w:rtl/>
        </w:rPr>
        <w:t>ی</w:t>
      </w:r>
      <w:r w:rsidRPr="00104547">
        <w:rPr>
          <w:rStyle w:val="Char2"/>
          <w:rFonts w:hint="cs"/>
          <w:rtl/>
        </w:rPr>
        <w:t>ن مردم عراق و غ</w:t>
      </w:r>
      <w:r w:rsidR="000C5D3E" w:rsidRPr="00104547">
        <w:rPr>
          <w:rStyle w:val="Char2"/>
          <w:rFonts w:hint="cs"/>
          <w:rtl/>
        </w:rPr>
        <w:t>ی</w:t>
      </w:r>
      <w:r w:rsidRPr="00104547">
        <w:rPr>
          <w:rStyle w:val="Char2"/>
          <w:rFonts w:hint="cs"/>
          <w:rtl/>
        </w:rPr>
        <w:t>ره بشدت نفوذ مى‌</w:t>
      </w:r>
      <w:r w:rsidR="000C5D3E" w:rsidRPr="00104547">
        <w:rPr>
          <w:rStyle w:val="Char2"/>
          <w:rFonts w:hint="cs"/>
          <w:rtl/>
        </w:rPr>
        <w:t>ک</w:t>
      </w:r>
      <w:r w:rsidRPr="00104547">
        <w:rPr>
          <w:rStyle w:val="Char2"/>
          <w:rFonts w:hint="cs"/>
          <w:rtl/>
        </w:rPr>
        <w:t>رد.</w:t>
      </w:r>
    </w:p>
    <w:p w:rsidR="00C12317" w:rsidRPr="00104547" w:rsidRDefault="00C12317" w:rsidP="00F905AB">
      <w:pPr>
        <w:numPr>
          <w:ilvl w:val="0"/>
          <w:numId w:val="49"/>
        </w:numPr>
        <w:tabs>
          <w:tab w:val="clear" w:pos="432"/>
        </w:tabs>
        <w:ind w:left="641" w:hanging="357"/>
        <w:jc w:val="both"/>
        <w:rPr>
          <w:rStyle w:val="Char2"/>
        </w:rPr>
      </w:pPr>
      <w:r w:rsidRPr="00104547">
        <w:rPr>
          <w:rStyle w:val="Char2"/>
          <w:rFonts w:hint="cs"/>
          <w:rtl/>
        </w:rPr>
        <w:t>اجرای تشکل اسلامی میان اهل سنت و جریان</w:t>
      </w:r>
      <w:r w:rsidR="00B91B6F" w:rsidRPr="00104547">
        <w:rPr>
          <w:rStyle w:val="Char2"/>
          <w:rFonts w:hint="eastAsia"/>
          <w:rtl/>
        </w:rPr>
        <w:t>‌</w:t>
      </w:r>
      <w:r w:rsidRPr="00104547">
        <w:rPr>
          <w:rStyle w:val="Char2"/>
          <w:rFonts w:hint="cs"/>
          <w:rtl/>
        </w:rPr>
        <w:t>های معتدل فرقه‌های دیگر و مخصوصاً با شیعیان، به خاطر جلوگیری از خطرهای بزرگی که اسلام را تهدید می‌کرد</w:t>
      </w:r>
      <w:r w:rsidRPr="00104547">
        <w:rPr>
          <w:rStyle w:val="Char2"/>
          <w:vertAlign w:val="superscript"/>
          <w:rtl/>
        </w:rPr>
        <w:footnoteReference w:id="1303"/>
      </w:r>
      <w:r w:rsidRPr="00104547">
        <w:rPr>
          <w:rStyle w:val="Char2"/>
          <w:rFonts w:hint="cs"/>
          <w:rtl/>
        </w:rPr>
        <w:t>.</w:t>
      </w:r>
    </w:p>
    <w:p w:rsidR="00C12317" w:rsidRPr="00104547" w:rsidRDefault="00C12317" w:rsidP="00F905AB">
      <w:pPr>
        <w:pStyle w:val="5-"/>
        <w:rPr>
          <w:rtl/>
        </w:rPr>
      </w:pPr>
      <w:bookmarkStart w:id="948" w:name="_Toc307452033"/>
      <w:bookmarkStart w:id="949" w:name="_Toc439578472"/>
      <w:r w:rsidRPr="00104547">
        <w:rPr>
          <w:rFonts w:hint="cs"/>
          <w:rtl/>
        </w:rPr>
        <w:t>همکاری میان بدری و خالصی</w:t>
      </w:r>
      <w:bookmarkEnd w:id="948"/>
      <w:bookmarkEnd w:id="949"/>
    </w:p>
    <w:p w:rsidR="00C12317" w:rsidRPr="00104547" w:rsidRDefault="00C12317" w:rsidP="00104547">
      <w:pPr>
        <w:ind w:firstLine="227"/>
        <w:jc w:val="both"/>
        <w:rPr>
          <w:rStyle w:val="Char2"/>
          <w:rtl/>
        </w:rPr>
      </w:pPr>
      <w:r w:rsidRPr="00104547">
        <w:rPr>
          <w:rStyle w:val="Char2"/>
          <w:rFonts w:hint="cs"/>
          <w:rtl/>
        </w:rPr>
        <w:t>شیخ بدری وارد یک همکاری سیاسی با آیت‌الله خالصی شد که هدف وی هماهنگی تلاشها به خاطر تحقق اهداف مشترک بود. که بارزترین</w:t>
      </w:r>
      <w:r w:rsidR="00435B45" w:rsidRPr="00104547">
        <w:rPr>
          <w:rStyle w:val="Char2"/>
          <w:rFonts w:hint="cs"/>
          <w:rtl/>
        </w:rPr>
        <w:t xml:space="preserve"> آن‌ها </w:t>
      </w:r>
      <w:r w:rsidRPr="00104547">
        <w:rPr>
          <w:rStyle w:val="Char2"/>
          <w:rFonts w:hint="cs"/>
          <w:rtl/>
        </w:rPr>
        <w:t>مقاومت در برابر جریان کمونیسم الحادی بود.</w:t>
      </w:r>
    </w:p>
    <w:p w:rsidR="00C12317" w:rsidRPr="00104547" w:rsidRDefault="00C12317" w:rsidP="00104547">
      <w:pPr>
        <w:ind w:firstLine="227"/>
        <w:jc w:val="both"/>
        <w:rPr>
          <w:rStyle w:val="Char2"/>
          <w:rtl/>
        </w:rPr>
      </w:pPr>
      <w:r w:rsidRPr="00104547">
        <w:rPr>
          <w:rStyle w:val="Char2"/>
          <w:rFonts w:hint="cs"/>
          <w:rtl/>
        </w:rPr>
        <w:t>شاید در این</w:t>
      </w:r>
      <w:r w:rsidR="00B91B6F" w:rsidRPr="00104547">
        <w:rPr>
          <w:rStyle w:val="Char2"/>
          <w:rFonts w:hint="eastAsia"/>
          <w:rtl/>
        </w:rPr>
        <w:t>‌</w:t>
      </w:r>
      <w:r w:rsidRPr="00104547">
        <w:rPr>
          <w:rStyle w:val="Char2"/>
          <w:rFonts w:hint="cs"/>
          <w:rtl/>
        </w:rPr>
        <w:t>جا سؤالی به ذهن خطور کند که چرا بدری از میان شیعیان خالصی را برگزید؟</w:t>
      </w:r>
    </w:p>
    <w:p w:rsidR="00C12317" w:rsidRPr="00104547" w:rsidRDefault="00C12317" w:rsidP="00104547">
      <w:pPr>
        <w:ind w:firstLine="227"/>
        <w:jc w:val="both"/>
        <w:rPr>
          <w:rStyle w:val="Char2"/>
          <w:rtl/>
        </w:rPr>
      </w:pPr>
      <w:r w:rsidRPr="00104547">
        <w:rPr>
          <w:rStyle w:val="Char2"/>
          <w:rFonts w:hint="cs"/>
          <w:rtl/>
        </w:rPr>
        <w:t>از شیخ محمد آلوسی - از نزدیکترین دوستان عبدالعزیز بدری و همچنین خالصی بود - این سؤال را پرسیدم و او جواب داد: بدری به چند دلیل خالصی را برگزید:</w:t>
      </w:r>
    </w:p>
    <w:p w:rsidR="00C12317" w:rsidRPr="00104547" w:rsidRDefault="00C12317" w:rsidP="00104547">
      <w:pPr>
        <w:ind w:firstLine="227"/>
        <w:jc w:val="both"/>
        <w:rPr>
          <w:rStyle w:val="Char2"/>
          <w:rtl/>
        </w:rPr>
      </w:pPr>
      <w:r w:rsidRPr="00104547">
        <w:rPr>
          <w:rStyle w:val="Char2"/>
          <w:rFonts w:hint="cs"/>
          <w:rtl/>
        </w:rPr>
        <w:t>نخست: بدری معتقد بود که خالصی نزدیکترین شیعه امامیه به اهل سنت بود. چون از غلو و تکفیر صحابه و امهات المؤمنین به دور بود.</w:t>
      </w:r>
    </w:p>
    <w:p w:rsidR="00C12317" w:rsidRPr="00104547" w:rsidRDefault="00C12317" w:rsidP="00104547">
      <w:pPr>
        <w:ind w:firstLine="227"/>
        <w:jc w:val="both"/>
        <w:rPr>
          <w:rStyle w:val="Char2"/>
          <w:rtl/>
        </w:rPr>
      </w:pPr>
      <w:r w:rsidRPr="00104547">
        <w:rPr>
          <w:rStyle w:val="Char2"/>
          <w:rFonts w:hint="cs"/>
          <w:rtl/>
        </w:rPr>
        <w:t>دوم: خالصی تنها مرجعی بود که همکاری سیاسی با وی را پذیرفت. بدری کوشید که مراجع را به کارهای مهمی وارد کند، ولی با مش</w:t>
      </w:r>
      <w:r w:rsidR="000C5D3E" w:rsidRPr="00104547">
        <w:rPr>
          <w:rStyle w:val="Char2"/>
          <w:rFonts w:hint="cs"/>
          <w:rtl/>
        </w:rPr>
        <w:t>ک</w:t>
      </w:r>
      <w:r w:rsidRPr="00104547">
        <w:rPr>
          <w:rStyle w:val="Char2"/>
          <w:rFonts w:hint="cs"/>
          <w:rtl/>
        </w:rPr>
        <w:t>ل بسیار سختى مواجه شد، به عنوان مثال بدری مرجع عالی شیعه محسن حکیم را به صدور فتوا در مورد کمونیستها واداشت ولی او عذر خواست، پس بدری و خالصی به صدور فتوای مشترکی پرداختند. که علت قیام مردم علیه کمونیسم بود. و هنگامی که حکیم این فتوا را دید بعد از آن به صدور فتوا پرداخت. همچنان که بدری - بعد از وفات خالصی - کوشید که با نامه‌اى از طرف مرجع عالى به جمال عبدالناصر از قتل سید قطب جلوگ</w:t>
      </w:r>
      <w:r w:rsidR="000C5D3E" w:rsidRPr="00104547">
        <w:rPr>
          <w:rStyle w:val="Char2"/>
          <w:rFonts w:hint="cs"/>
          <w:rtl/>
        </w:rPr>
        <w:t>ی</w:t>
      </w:r>
      <w:r w:rsidRPr="00104547">
        <w:rPr>
          <w:rStyle w:val="Char2"/>
          <w:rFonts w:hint="cs"/>
          <w:rtl/>
        </w:rPr>
        <w:t xml:space="preserve">رى </w:t>
      </w:r>
      <w:r w:rsidR="000C5D3E" w:rsidRPr="00104547">
        <w:rPr>
          <w:rStyle w:val="Char2"/>
          <w:rFonts w:hint="cs"/>
          <w:rtl/>
        </w:rPr>
        <w:t>ک</w:t>
      </w:r>
      <w:r w:rsidRPr="00104547">
        <w:rPr>
          <w:rStyle w:val="Char2"/>
          <w:rFonts w:hint="cs"/>
          <w:rtl/>
        </w:rPr>
        <w:t>ند ولی پیروز نشد. در حال</w:t>
      </w:r>
      <w:r w:rsidR="000C5D3E" w:rsidRPr="00104547">
        <w:rPr>
          <w:rStyle w:val="Char2"/>
          <w:rFonts w:hint="cs"/>
          <w:rtl/>
        </w:rPr>
        <w:t>یک</w:t>
      </w:r>
      <w:r w:rsidRPr="00104547">
        <w:rPr>
          <w:rStyle w:val="Char2"/>
          <w:rFonts w:hint="cs"/>
          <w:rtl/>
        </w:rPr>
        <w:t xml:space="preserve">ه این کار در مقابل کارهای خالصی با بدری که به درجه همکاری برای مقاومت مسلحانه بر ضد کمونیسم شده بود، امر </w:t>
      </w:r>
      <w:r w:rsidR="000C5D3E" w:rsidRPr="00104547">
        <w:rPr>
          <w:rStyle w:val="Char2"/>
          <w:rFonts w:hint="cs"/>
          <w:rtl/>
        </w:rPr>
        <w:t>ک</w:t>
      </w:r>
      <w:r w:rsidRPr="00104547">
        <w:rPr>
          <w:rStyle w:val="Char2"/>
          <w:rFonts w:hint="cs"/>
          <w:rtl/>
        </w:rPr>
        <w:t>وچ</w:t>
      </w:r>
      <w:r w:rsidR="000C5D3E" w:rsidRPr="00104547">
        <w:rPr>
          <w:rStyle w:val="Char2"/>
          <w:rFonts w:hint="cs"/>
          <w:rtl/>
        </w:rPr>
        <w:t>ک</w:t>
      </w:r>
      <w:r w:rsidRPr="00104547">
        <w:rPr>
          <w:rStyle w:val="Char2"/>
          <w:rFonts w:hint="cs"/>
          <w:rtl/>
        </w:rPr>
        <w:t>ى بود.</w:t>
      </w:r>
    </w:p>
    <w:p w:rsidR="00C12317" w:rsidRPr="00104547" w:rsidRDefault="00C12317" w:rsidP="00104547">
      <w:pPr>
        <w:ind w:firstLine="227"/>
        <w:jc w:val="both"/>
        <w:rPr>
          <w:rStyle w:val="Char2"/>
          <w:rtl/>
        </w:rPr>
      </w:pPr>
      <w:r w:rsidRPr="00104547">
        <w:rPr>
          <w:rStyle w:val="Char2"/>
          <w:rFonts w:hint="cs"/>
          <w:rtl/>
        </w:rPr>
        <w:t>سوم: بدری در خالصی صراحت و پذیرش گفتگو و افکار را فهمیده بود. من (آلوسی) همراه بدری اجتماع مختصری را در روز دوشنبه تشکیل دادیم. و بدری در بعضی اوقات در بعضی جنبه‌های اعتقادی خالصی را نقد می‌کرد و در مقابل این خالصی در بیان‌کردن اعتقادش تردیدی نداشت. و این نقد و بررسی</w:t>
      </w:r>
      <w:r w:rsidR="00B91B6F" w:rsidRPr="00104547">
        <w:rPr>
          <w:rStyle w:val="Char2"/>
          <w:rFonts w:hint="eastAsia"/>
          <w:rtl/>
        </w:rPr>
        <w:t>‌</w:t>
      </w:r>
      <w:r w:rsidRPr="00104547">
        <w:rPr>
          <w:rStyle w:val="Char2"/>
          <w:rFonts w:hint="cs"/>
          <w:rtl/>
        </w:rPr>
        <w:t>ها آشکار اثر بزرگی در کم کردن دایره خلاف داشت.</w:t>
      </w:r>
    </w:p>
    <w:p w:rsidR="00C12317" w:rsidRPr="00104547" w:rsidRDefault="00C12317" w:rsidP="00F905AB">
      <w:pPr>
        <w:pStyle w:val="5-"/>
        <w:rPr>
          <w:rtl/>
        </w:rPr>
      </w:pPr>
      <w:bookmarkStart w:id="950" w:name="_Toc307452034"/>
      <w:bookmarkStart w:id="951" w:name="_Toc439578473"/>
      <w:r w:rsidRPr="00104547">
        <w:rPr>
          <w:rFonts w:hint="cs"/>
          <w:rtl/>
        </w:rPr>
        <w:t>همکاری میان بدری و خالصی چه وقت شروع شد؟</w:t>
      </w:r>
      <w:bookmarkEnd w:id="950"/>
      <w:bookmarkEnd w:id="951"/>
    </w:p>
    <w:p w:rsidR="00C12317" w:rsidRPr="00104547" w:rsidRDefault="00C12317" w:rsidP="00104547">
      <w:pPr>
        <w:ind w:firstLine="227"/>
        <w:jc w:val="both"/>
        <w:rPr>
          <w:rStyle w:val="Char2"/>
          <w:rtl/>
        </w:rPr>
      </w:pPr>
      <w:r w:rsidRPr="00104547">
        <w:rPr>
          <w:rStyle w:val="Char2"/>
          <w:rFonts w:hint="cs"/>
          <w:rtl/>
        </w:rPr>
        <w:t>همکاری خالصی با بدری بعد از حادثه‌ای معروف به «کشتار طولانی» شروع شد. و مردی از شیعیان کاظمیه توسط کمونیست</w:t>
      </w:r>
      <w:r w:rsidR="00B91B6F" w:rsidRPr="00104547">
        <w:rPr>
          <w:rStyle w:val="Char2"/>
          <w:rFonts w:hint="eastAsia"/>
          <w:rtl/>
        </w:rPr>
        <w:t>‌</w:t>
      </w:r>
      <w:r w:rsidRPr="00104547">
        <w:rPr>
          <w:rStyle w:val="Char2"/>
          <w:rFonts w:hint="cs"/>
          <w:rtl/>
        </w:rPr>
        <w:t>ها در کاظمیه کشته شد و کمونیست</w:t>
      </w:r>
      <w:r w:rsidR="00B91B6F" w:rsidRPr="00104547">
        <w:rPr>
          <w:rStyle w:val="Char2"/>
          <w:rFonts w:hint="eastAsia"/>
          <w:rtl/>
        </w:rPr>
        <w:t>‌</w:t>
      </w:r>
      <w:r w:rsidRPr="00104547">
        <w:rPr>
          <w:rStyle w:val="Char2"/>
          <w:rFonts w:hint="cs"/>
          <w:rtl/>
        </w:rPr>
        <w:t>ها جسد وی را در مقابل مردم بر زم</w:t>
      </w:r>
      <w:r w:rsidR="000C5D3E" w:rsidRPr="00104547">
        <w:rPr>
          <w:rStyle w:val="Char2"/>
          <w:rFonts w:hint="cs"/>
          <w:rtl/>
        </w:rPr>
        <w:t>ی</w:t>
      </w:r>
      <w:r w:rsidRPr="00104547">
        <w:rPr>
          <w:rStyle w:val="Char2"/>
          <w:rFonts w:hint="cs"/>
          <w:rtl/>
        </w:rPr>
        <w:t xml:space="preserve">ن کشیدند تا از پل عبور </w:t>
      </w:r>
      <w:r w:rsidR="000C5D3E" w:rsidRPr="00104547">
        <w:rPr>
          <w:rStyle w:val="Char2"/>
          <w:rFonts w:hint="cs"/>
          <w:rtl/>
        </w:rPr>
        <w:t>ک</w:t>
      </w:r>
      <w:r w:rsidRPr="00104547">
        <w:rPr>
          <w:rStyle w:val="Char2"/>
          <w:rFonts w:hint="cs"/>
          <w:rtl/>
        </w:rPr>
        <w:t>ردند و به طرف اعظمیه رفتند. پس اهل سنت خشم گرفتند و بر</w:t>
      </w:r>
      <w:r w:rsidR="00435B45" w:rsidRPr="00104547">
        <w:rPr>
          <w:rStyle w:val="Char2"/>
          <w:rFonts w:hint="cs"/>
          <w:rtl/>
        </w:rPr>
        <w:t xml:space="preserve"> آن‌ها </w:t>
      </w:r>
      <w:r w:rsidRPr="00104547">
        <w:rPr>
          <w:rStyle w:val="Char2"/>
          <w:rFonts w:hint="cs"/>
          <w:rtl/>
        </w:rPr>
        <w:t>حمله کردند و بسیاری از کمونیست</w:t>
      </w:r>
      <w:r w:rsidR="00B91B6F" w:rsidRPr="00104547">
        <w:rPr>
          <w:rStyle w:val="Char2"/>
          <w:rFonts w:hint="eastAsia"/>
          <w:rtl/>
        </w:rPr>
        <w:t>‌</w:t>
      </w:r>
      <w:r w:rsidRPr="00104547">
        <w:rPr>
          <w:rStyle w:val="Char2"/>
          <w:rFonts w:hint="cs"/>
          <w:rtl/>
        </w:rPr>
        <w:t>ها را کشتند. و جسد را از</w:t>
      </w:r>
      <w:r w:rsidR="00435B45" w:rsidRPr="00104547">
        <w:rPr>
          <w:rStyle w:val="Char2"/>
          <w:rFonts w:hint="cs"/>
          <w:rtl/>
        </w:rPr>
        <w:t xml:space="preserve"> آن‌ها </w:t>
      </w:r>
      <w:r w:rsidRPr="00104547">
        <w:rPr>
          <w:rStyle w:val="Char2"/>
          <w:rFonts w:hint="cs"/>
          <w:rtl/>
        </w:rPr>
        <w:t>گرفتند و آن را غسل دادند و بر وی نماز خواندند. سپس به کاظمیه رفتند و جسد را به خالصی سپردند. و خالصی در جمعه بعد از آن حادثه با مردم اعظمیه جمع شد و با</w:t>
      </w:r>
      <w:r w:rsidR="00435B45" w:rsidRPr="00104547">
        <w:rPr>
          <w:rStyle w:val="Char2"/>
          <w:rFonts w:hint="cs"/>
          <w:rtl/>
        </w:rPr>
        <w:t xml:space="preserve"> آن‌ها </w:t>
      </w:r>
      <w:r w:rsidRPr="00104547">
        <w:rPr>
          <w:rStyle w:val="Char2"/>
          <w:rFonts w:hint="cs"/>
          <w:rtl/>
        </w:rPr>
        <w:t>نماز جمعه خواند و بعد از آن خالصی صحبت کرد و از دیدگاه پسندیده و کار شایسته اهالی اعظمیه تشکر و قدردانی کرد. پس این حادثه را به مثابه جرقه‌ای بود که فتیله پیمان «بدری خالصی» را روشن کرد</w:t>
      </w:r>
      <w:r w:rsidRPr="00104547">
        <w:rPr>
          <w:rStyle w:val="Char2"/>
          <w:vertAlign w:val="superscript"/>
          <w:rtl/>
        </w:rPr>
        <w:footnoteReference w:id="1304"/>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به طور خلاصه بدری معتقد بود که خالصی از بعضی شرک</w:t>
      </w:r>
      <w:r w:rsidR="00B91B6F" w:rsidRPr="00104547">
        <w:rPr>
          <w:rStyle w:val="Char2"/>
          <w:rFonts w:hint="eastAsia"/>
          <w:rtl/>
        </w:rPr>
        <w:t>‌</w:t>
      </w:r>
      <w:r w:rsidRPr="00104547">
        <w:rPr>
          <w:rStyle w:val="Char2"/>
          <w:rFonts w:hint="cs"/>
          <w:rtl/>
        </w:rPr>
        <w:t>ها و خرافات و غلو کناره‌گیری کرده است. با وجود این خالصی صحابه را در موضع‌گیریشان نسبت به امامت علی</w:t>
      </w:r>
      <w:r w:rsidR="00B91B6F" w:rsidRPr="00104547">
        <w:rPr>
          <w:rStyle w:val="Char2"/>
          <w:rFonts w:cs="CTraditional Arabic" w:hint="cs"/>
          <w:rtl/>
        </w:rPr>
        <w:t>س</w:t>
      </w:r>
      <w:r w:rsidRPr="00104547">
        <w:rPr>
          <w:rStyle w:val="Char2"/>
          <w:rFonts w:hint="cs"/>
          <w:rtl/>
        </w:rPr>
        <w:t xml:space="preserve"> تخطئه کرده است. و بسیاری از آیاتی را که در مورد مدح صحابه آمده است تأویل کرده است تا با خطاکاربودن</w:t>
      </w:r>
      <w:r w:rsidR="00435B45" w:rsidRPr="00104547">
        <w:rPr>
          <w:rStyle w:val="Char2"/>
          <w:rFonts w:hint="cs"/>
          <w:rtl/>
        </w:rPr>
        <w:t xml:space="preserve"> آن‌ها </w:t>
      </w:r>
      <w:r w:rsidRPr="00104547">
        <w:rPr>
          <w:rStyle w:val="Char2"/>
          <w:rFonts w:hint="cs"/>
          <w:rtl/>
        </w:rPr>
        <w:t>هماهنگ شود، ولی او مانند دیگران صحابه را تکفیر نکرده است</w:t>
      </w:r>
      <w:r w:rsidRPr="00104547">
        <w:rPr>
          <w:rStyle w:val="Char2"/>
          <w:vertAlign w:val="superscript"/>
          <w:rtl/>
        </w:rPr>
        <w:footnoteReference w:id="1305"/>
      </w:r>
      <w:r w:rsidRPr="00104547">
        <w:rPr>
          <w:rStyle w:val="Char2"/>
          <w:rFonts w:hint="cs"/>
          <w:rtl/>
        </w:rPr>
        <w:t>. همچنین بدری معتقد بود که اجرای این پیمان برای تحقق یک هدف واجب شرعی بر همگان - شیعه  و سنی - لازم بود، یعنی مبارزه با کمونیست</w:t>
      </w:r>
      <w:r w:rsidR="00B91B6F" w:rsidRPr="00104547">
        <w:rPr>
          <w:rStyle w:val="Char2"/>
          <w:rFonts w:hint="eastAsia"/>
          <w:rtl/>
        </w:rPr>
        <w:t>‌</w:t>
      </w:r>
      <w:r w:rsidRPr="00104547">
        <w:rPr>
          <w:rStyle w:val="Char2"/>
          <w:rFonts w:hint="cs"/>
          <w:rtl/>
        </w:rPr>
        <w:t>ها و خواندن مردم به بازگشت به اسلام که جدای از شعارهای قومی و ... می‌باشد. علاوه بر این او به حق سفارش می‌کرد و حق خود می‌دانست که خالصی را حمایت کند و او را به پایداری و ثبات بر اصلاحات خود تشویق می‌کرد. تا گام</w:t>
      </w:r>
      <w:r w:rsidR="00B91B6F" w:rsidRPr="00104547">
        <w:rPr>
          <w:rStyle w:val="Char2"/>
          <w:rFonts w:hint="eastAsia"/>
          <w:rtl/>
        </w:rPr>
        <w:t>‌</w:t>
      </w:r>
      <w:r w:rsidRPr="00104547">
        <w:rPr>
          <w:rStyle w:val="Char2"/>
          <w:rFonts w:hint="cs"/>
          <w:rtl/>
        </w:rPr>
        <w:t>های بزرگتری بردارد، مانند دیدگاه شایسته دیگری که بدون همکاری افزایش نمی‌یافت. و محمد آلوسی با تأکید برایم بیان کرد که اقدامات بدری مقداری از این هدف را محقق ساخت. در همان زمانی که مراجع جریان تقلیدی می‌خواستند مرجعیت خالصی را فروبنشانند. و سعی داشتند که با سایر شایعه‌ها و تهمت‌ها وی را براندازند. بدری به همکاری با خالصی و دفاع از بیشتر دیدگاه</w:t>
      </w:r>
      <w:r w:rsidR="00B91B6F" w:rsidRPr="00104547">
        <w:rPr>
          <w:rStyle w:val="Char2"/>
          <w:rFonts w:hint="eastAsia"/>
          <w:rtl/>
        </w:rPr>
        <w:t>‌</w:t>
      </w:r>
      <w:r w:rsidRPr="00104547">
        <w:rPr>
          <w:rStyle w:val="Char2"/>
          <w:rFonts w:hint="cs"/>
          <w:rtl/>
        </w:rPr>
        <w:t>های مثبت وی پرداخت. بنابراین خالصی در میان بخشی از شیعیان روحیه تفاهم با اهل سنت را زنده کرد. همچنان که نظریه کار مشترک به خاطر اسلام را در میان</w:t>
      </w:r>
      <w:r w:rsidR="00435B45" w:rsidRPr="00104547">
        <w:rPr>
          <w:rStyle w:val="Char2"/>
          <w:rFonts w:hint="cs"/>
          <w:rtl/>
        </w:rPr>
        <w:t xml:space="preserve"> آن‌ها </w:t>
      </w:r>
      <w:r w:rsidRPr="00104547">
        <w:rPr>
          <w:rStyle w:val="Char2"/>
          <w:rFonts w:hint="cs"/>
          <w:rtl/>
        </w:rPr>
        <w:t>زنده کرد. و بدری اکتفا می‌کند که این امر از دلایل مخالفت مرجعیت تنهای عراق بود که باب اصلاح را به جدی باز کرده بود. و این نگرشی بود که سید محمد حسین فضل الله به طور جدی و به شکل واضحی از آن تأثیر گرفت</w:t>
      </w:r>
      <w:r w:rsidRPr="00104547">
        <w:rPr>
          <w:rStyle w:val="Char2"/>
          <w:vertAlign w:val="superscript"/>
          <w:rtl/>
        </w:rPr>
        <w:footnoteReference w:id="1306"/>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بدری اینگونه به خالصی می‌نگرد، و نگرشی به دور از نگرش ملاح بود که در راه دفاع از هویت اسلامی به اسقاط خالصی تکیه می‌کرد. بدون اینکه به ماهیت فرصت</w:t>
      </w:r>
      <w:r w:rsidR="00B91B6F" w:rsidRPr="00104547">
        <w:rPr>
          <w:rStyle w:val="Char2"/>
          <w:rFonts w:hint="eastAsia"/>
          <w:rtl/>
        </w:rPr>
        <w:t>‌</w:t>
      </w:r>
      <w:r w:rsidRPr="00104547">
        <w:rPr>
          <w:rStyle w:val="Char2"/>
          <w:rFonts w:hint="cs"/>
          <w:rtl/>
        </w:rPr>
        <w:t>های عملی فراهم شده برای تحقق بزرگترین مصلحت</w:t>
      </w:r>
      <w:r w:rsidR="00B91B6F" w:rsidRPr="00104547">
        <w:rPr>
          <w:rStyle w:val="Char2"/>
          <w:rFonts w:hint="eastAsia"/>
          <w:rtl/>
        </w:rPr>
        <w:t>‌</w:t>
      </w:r>
      <w:r w:rsidRPr="00104547">
        <w:rPr>
          <w:rStyle w:val="Char2"/>
          <w:rFonts w:hint="cs"/>
          <w:rtl/>
        </w:rPr>
        <w:t>های هویت اسلامی بپردازد.</w:t>
      </w:r>
    </w:p>
    <w:p w:rsidR="00C12317" w:rsidRPr="00104547" w:rsidRDefault="00C12317" w:rsidP="00F905AB">
      <w:pPr>
        <w:pStyle w:val="5-"/>
        <w:rPr>
          <w:rtl/>
        </w:rPr>
      </w:pPr>
      <w:bookmarkStart w:id="952" w:name="_Toc307452035"/>
      <w:bookmarkStart w:id="953" w:name="_Toc439578474"/>
      <w:r w:rsidRPr="00104547">
        <w:rPr>
          <w:rFonts w:hint="cs"/>
          <w:rtl/>
        </w:rPr>
        <w:t>چرا ملاح و بدری در ارزیابی خالصی اختلاف داشتند؟</w:t>
      </w:r>
      <w:bookmarkEnd w:id="952"/>
      <w:bookmarkEnd w:id="953"/>
    </w:p>
    <w:p w:rsidR="00C12317" w:rsidRPr="00104547" w:rsidRDefault="00C12317" w:rsidP="00104547">
      <w:pPr>
        <w:ind w:firstLine="227"/>
        <w:jc w:val="both"/>
        <w:rPr>
          <w:rStyle w:val="Char2"/>
          <w:rtl/>
        </w:rPr>
      </w:pPr>
      <w:r w:rsidRPr="00104547">
        <w:rPr>
          <w:rStyle w:val="Char2"/>
          <w:rFonts w:hint="cs"/>
          <w:rtl/>
        </w:rPr>
        <w:t>شاید بارزترین علتی که منجر به اختلاف بدری و ملاح شد این بود که، بدری یک دانشمند کنش‌گر و مبارز بود ولی ملاح فقط یک ادیب ناقد بود.</w:t>
      </w:r>
    </w:p>
    <w:p w:rsidR="00B91B6F" w:rsidRPr="00104547" w:rsidRDefault="00C12317" w:rsidP="00104547">
      <w:pPr>
        <w:ind w:firstLine="227"/>
        <w:jc w:val="both"/>
        <w:rPr>
          <w:rStyle w:val="Char2"/>
          <w:rtl/>
        </w:rPr>
      </w:pPr>
      <w:r w:rsidRPr="00104547">
        <w:rPr>
          <w:rStyle w:val="Char2"/>
          <w:rFonts w:hint="cs"/>
          <w:rtl/>
        </w:rPr>
        <w:t>و این فرق اساسی است چون نگرش عالم و دانشمند در ارزیابی برتر از سایرین می‌باشد. همچنان که بدری در زمین واقعی و در پشتیبانی از دین در مقابل کفر و گمراهی دانشمندی مبارز بود. و آگاهی وسیع وی در شناخت مصلحت</w:t>
      </w:r>
      <w:r w:rsidR="00B91B6F" w:rsidRPr="00104547">
        <w:rPr>
          <w:rStyle w:val="Char2"/>
          <w:rFonts w:hint="eastAsia"/>
          <w:rtl/>
        </w:rPr>
        <w:t>‌</w:t>
      </w:r>
      <w:r w:rsidRPr="00104547">
        <w:rPr>
          <w:rStyle w:val="Char2"/>
          <w:rFonts w:hint="cs"/>
          <w:rtl/>
        </w:rPr>
        <w:t>ها و مفسدت</w:t>
      </w:r>
      <w:r w:rsidR="00B91B6F" w:rsidRPr="00104547">
        <w:rPr>
          <w:rStyle w:val="Char2"/>
          <w:rFonts w:hint="eastAsia"/>
          <w:rtl/>
        </w:rPr>
        <w:t>‌</w:t>
      </w:r>
      <w:r w:rsidRPr="00104547">
        <w:rPr>
          <w:rStyle w:val="Char2"/>
          <w:rFonts w:hint="cs"/>
          <w:rtl/>
        </w:rPr>
        <w:t>ها این امکان را برایش فراهم کرده بود. برخلاف ملاح که جز در نگرش و دیدگاه منتقدانه نمود نمی‌یافت. و بدون شک دانشمند مبارز در دفاع و یاری دین از فقه و درایت بیشتر بود. بلکه خداوند وعده توفیق به راه راست به چنین کسانی داده است:</w:t>
      </w:r>
    </w:p>
    <w:p w:rsidR="00B91B6F" w:rsidRPr="00104547" w:rsidRDefault="00B91B6F"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وَ</w:t>
      </w:r>
      <w:r w:rsidRPr="00104547">
        <w:rPr>
          <w:rStyle w:val="Char7"/>
          <w:rFonts w:hint="cs"/>
          <w:rtl/>
        </w:rPr>
        <w:t>ٱ</w:t>
      </w:r>
      <w:r w:rsidRPr="00104547">
        <w:rPr>
          <w:rStyle w:val="Char7"/>
          <w:rFonts w:hint="eastAsia"/>
          <w:rtl/>
        </w:rPr>
        <w:t>لَّذِينَ</w:t>
      </w:r>
      <w:r w:rsidRPr="00104547">
        <w:rPr>
          <w:rStyle w:val="Char7"/>
          <w:rtl/>
        </w:rPr>
        <w:t xml:space="preserve"> جَٰهَدُواْ فِينَا لَنَهۡدِيَنَّهُمۡ سُبُلَنَاۚ وَإِنَّ </w:t>
      </w:r>
      <w:r w:rsidRPr="00104547">
        <w:rPr>
          <w:rStyle w:val="Char7"/>
          <w:rFonts w:hint="cs"/>
          <w:rtl/>
        </w:rPr>
        <w:t>ٱ</w:t>
      </w:r>
      <w:r w:rsidRPr="00104547">
        <w:rPr>
          <w:rStyle w:val="Char7"/>
          <w:rFonts w:hint="eastAsia"/>
          <w:rtl/>
        </w:rPr>
        <w:t>للَّهَ</w:t>
      </w:r>
      <w:r w:rsidRPr="00104547">
        <w:rPr>
          <w:rStyle w:val="Char7"/>
          <w:rtl/>
        </w:rPr>
        <w:t xml:space="preserve"> لَمَعَ </w:t>
      </w:r>
      <w:r w:rsidRPr="00104547">
        <w:rPr>
          <w:rStyle w:val="Char7"/>
          <w:rFonts w:hint="cs"/>
          <w:rtl/>
        </w:rPr>
        <w:t>ٱ</w:t>
      </w:r>
      <w:r w:rsidRPr="00104547">
        <w:rPr>
          <w:rStyle w:val="Char7"/>
          <w:rFonts w:hint="eastAsia"/>
          <w:rtl/>
        </w:rPr>
        <w:t>لۡمُحۡسِنِينَ</w:t>
      </w:r>
      <w:r w:rsidRPr="00104547">
        <w:rPr>
          <w:rStyle w:val="Char7"/>
          <w:rtl/>
        </w:rPr>
        <w:t>٦٩</w:t>
      </w:r>
      <w:r w:rsidRPr="00104547">
        <w:rPr>
          <w:rStyle w:val="Char2"/>
          <w:rFonts w:cs="Traditional Arabic"/>
          <w:color w:val="000000"/>
          <w:shd w:val="clear" w:color="auto" w:fill="FFFFFF"/>
          <w:rtl/>
        </w:rPr>
        <w:t>﴾</w:t>
      </w:r>
      <w:r w:rsidRPr="00104547">
        <w:rPr>
          <w:rStyle w:val="Char5"/>
          <w:rtl/>
        </w:rPr>
        <w:t xml:space="preserve"> [العنكبوت: 69]</w:t>
      </w:r>
      <w:r w:rsidRPr="00104547">
        <w:rPr>
          <w:rStyle w:val="Char5"/>
          <w:rFonts w:hint="cs"/>
          <w:rtl/>
        </w:rPr>
        <w:t>.</w:t>
      </w:r>
    </w:p>
    <w:p w:rsidR="00C12317" w:rsidRPr="00104547" w:rsidRDefault="00C12317" w:rsidP="00104547">
      <w:pPr>
        <w:ind w:firstLine="227"/>
        <w:jc w:val="both"/>
        <w:rPr>
          <w:rStyle w:val="Char2"/>
          <w:rtl/>
        </w:rPr>
      </w:pPr>
      <w:r w:rsidRPr="00104547">
        <w:rPr>
          <w:rFonts w:cs="Traditional Arabic" w:hint="cs"/>
          <w:rtl/>
          <w:lang w:bidi="fa-IR"/>
        </w:rPr>
        <w:t>«</w:t>
      </w:r>
      <w:r w:rsidRPr="00104547">
        <w:rPr>
          <w:rStyle w:val="Char2"/>
          <w:rtl/>
        </w:rPr>
        <w:t>و</w:t>
      </w:r>
      <w:r w:rsidR="00435B45" w:rsidRPr="00104547">
        <w:rPr>
          <w:rStyle w:val="Char2"/>
          <w:rtl/>
        </w:rPr>
        <w:t xml:space="preserve"> آن‌ها </w:t>
      </w:r>
      <w:r w:rsidR="000C5D3E" w:rsidRPr="00104547">
        <w:rPr>
          <w:rStyle w:val="Char2"/>
          <w:rtl/>
        </w:rPr>
        <w:t>ک</w:t>
      </w:r>
      <w:r w:rsidRPr="00104547">
        <w:rPr>
          <w:rStyle w:val="Char2"/>
          <w:rtl/>
        </w:rPr>
        <w:t>ه در راه ما (با خلوص ن</w:t>
      </w:r>
      <w:r w:rsidR="000C5D3E" w:rsidRPr="00104547">
        <w:rPr>
          <w:rStyle w:val="Char2"/>
          <w:rtl/>
        </w:rPr>
        <w:t>ی</w:t>
      </w:r>
      <w:r w:rsidRPr="00104547">
        <w:rPr>
          <w:rStyle w:val="Char2"/>
          <w:rtl/>
        </w:rPr>
        <w:t xml:space="preserve">ت) جهاد </w:t>
      </w:r>
      <w:r w:rsidR="000C5D3E" w:rsidRPr="00104547">
        <w:rPr>
          <w:rStyle w:val="Char2"/>
          <w:rtl/>
        </w:rPr>
        <w:t>ک</w:t>
      </w:r>
      <w:r w:rsidRPr="00104547">
        <w:rPr>
          <w:rStyle w:val="Char2"/>
          <w:rtl/>
        </w:rPr>
        <w:t>نند، قطعا به راه‏هاى خود، هدا</w:t>
      </w:r>
      <w:r w:rsidR="000C5D3E" w:rsidRPr="00104547">
        <w:rPr>
          <w:rStyle w:val="Char2"/>
          <w:rtl/>
        </w:rPr>
        <w:t>ی</w:t>
      </w:r>
      <w:r w:rsidRPr="00104547">
        <w:rPr>
          <w:rStyle w:val="Char2"/>
          <w:rtl/>
        </w:rPr>
        <w:t>ت</w:t>
      </w:r>
      <w:r w:rsidR="00B91B6F" w:rsidRPr="00104547">
        <w:rPr>
          <w:rStyle w:val="Char2"/>
          <w:rFonts w:hint="cs"/>
          <w:rtl/>
        </w:rPr>
        <w:t>‌</w:t>
      </w:r>
      <w:r w:rsidRPr="00104547">
        <w:rPr>
          <w:rStyle w:val="Char2"/>
          <w:rtl/>
        </w:rPr>
        <w:t>شان خواه</w:t>
      </w:r>
      <w:r w:rsidR="000C5D3E" w:rsidRPr="00104547">
        <w:rPr>
          <w:rStyle w:val="Char2"/>
          <w:rtl/>
        </w:rPr>
        <w:t>ی</w:t>
      </w:r>
      <w:r w:rsidRPr="00104547">
        <w:rPr>
          <w:rStyle w:val="Char2"/>
          <w:rtl/>
        </w:rPr>
        <w:t xml:space="preserve">م </w:t>
      </w:r>
      <w:r w:rsidR="000C5D3E" w:rsidRPr="00104547">
        <w:rPr>
          <w:rStyle w:val="Char2"/>
          <w:rtl/>
        </w:rPr>
        <w:t>ک</w:t>
      </w:r>
      <w:r w:rsidRPr="00104547">
        <w:rPr>
          <w:rStyle w:val="Char2"/>
          <w:rtl/>
        </w:rPr>
        <w:t>رد; و خداوند با ن</w:t>
      </w:r>
      <w:r w:rsidR="000C5D3E" w:rsidRPr="00104547">
        <w:rPr>
          <w:rStyle w:val="Char2"/>
          <w:rtl/>
        </w:rPr>
        <w:t>یک</w:t>
      </w:r>
      <w:r w:rsidRPr="00104547">
        <w:rPr>
          <w:rStyle w:val="Char2"/>
          <w:rtl/>
        </w:rPr>
        <w:t>و</w:t>
      </w:r>
      <w:r w:rsidR="000C5D3E" w:rsidRPr="00104547">
        <w:rPr>
          <w:rStyle w:val="Char2"/>
          <w:rtl/>
        </w:rPr>
        <w:t>ک</w:t>
      </w:r>
      <w:r w:rsidRPr="00104547">
        <w:rPr>
          <w:rStyle w:val="Char2"/>
          <w:rtl/>
        </w:rPr>
        <w:t>اران است</w:t>
      </w:r>
      <w:r w:rsidR="009907FA" w:rsidRPr="00104547">
        <w:rPr>
          <w:rFonts w:cs="Traditional Arabic" w:hint="cs"/>
          <w:rtl/>
          <w:lang w:bidi="fa-IR"/>
        </w:rPr>
        <w:t>»</w:t>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 xml:space="preserve">همچنین میان ملاح و خالصی فحش و دشنام روزنامه‌ای برانگیخته ‌شده بود که انسان منصف در قبول و پذیرش آن به سختی می‌افتاد. </w:t>
      </w:r>
    </w:p>
    <w:p w:rsidR="00C12317" w:rsidRPr="00104547" w:rsidRDefault="00C12317" w:rsidP="00104547">
      <w:pPr>
        <w:ind w:firstLine="227"/>
        <w:jc w:val="both"/>
        <w:rPr>
          <w:rStyle w:val="Char2"/>
          <w:rtl/>
        </w:rPr>
      </w:pPr>
      <w:r w:rsidRPr="00104547">
        <w:rPr>
          <w:rStyle w:val="Char2"/>
          <w:rFonts w:hint="cs"/>
          <w:rtl/>
        </w:rPr>
        <w:t>و همچنان که قبلاً سخن داودی(</w:t>
      </w:r>
      <w:r w:rsidR="00B91B6F" w:rsidRPr="00104547">
        <w:rPr>
          <w:rFonts w:cs="CTraditional Arabic" w:hint="cs"/>
          <w:rtl/>
          <w:lang w:bidi="fa-IR"/>
        </w:rPr>
        <w:t>/</w:t>
      </w:r>
      <w:r w:rsidRPr="00104547">
        <w:rPr>
          <w:rStyle w:val="Char2"/>
          <w:rFonts w:hint="cs"/>
          <w:rtl/>
        </w:rPr>
        <w:t>) را بیان کردیم شهادت دو نفر که با هم دشمنی دارند علیه یکدیگر پذیرفته نیست</w:t>
      </w:r>
      <w:r w:rsidRPr="00104547">
        <w:rPr>
          <w:rStyle w:val="Char2"/>
          <w:vertAlign w:val="superscript"/>
          <w:rtl/>
        </w:rPr>
        <w:footnoteReference w:id="1307"/>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همچنین ملاح از دور خالصی را نقد می‌کرد، ولی بدری او را از نزدیک می‌شناخت به طوری که ملاح موصلی بود، و بدری اهل اعظیمه بغداد بود و خالصی نیز در همسایگی وی در اعظمیه بود، و هفته‌ای یک بار حداقل با هم می‌نشستند.</w:t>
      </w:r>
    </w:p>
    <w:p w:rsidR="00C12317" w:rsidRPr="00104547" w:rsidRDefault="00C12317" w:rsidP="00F905AB">
      <w:pPr>
        <w:pStyle w:val="3-"/>
        <w:rPr>
          <w:rtl/>
        </w:rPr>
      </w:pPr>
      <w:bookmarkStart w:id="954" w:name="_Toc307452036"/>
      <w:bookmarkStart w:id="955" w:name="_Toc439578475"/>
      <w:r w:rsidRPr="00104547">
        <w:rPr>
          <w:rFonts w:hint="cs"/>
          <w:rtl/>
        </w:rPr>
        <w:t>موضع</w:t>
      </w:r>
      <w:r w:rsidRPr="00104547">
        <w:rPr>
          <w:rFonts w:hint="eastAsia"/>
          <w:rtl/>
        </w:rPr>
        <w:t>‌</w:t>
      </w:r>
      <w:r w:rsidRPr="00104547">
        <w:rPr>
          <w:rFonts w:hint="cs"/>
          <w:rtl/>
        </w:rPr>
        <w:t>گیری مشخص در برابر داعیان اصلاح و اعتدال</w:t>
      </w:r>
      <w:bookmarkEnd w:id="954"/>
      <w:bookmarkEnd w:id="955"/>
    </w:p>
    <w:p w:rsidR="00C12317" w:rsidRPr="00104547" w:rsidRDefault="00C12317" w:rsidP="00104547">
      <w:pPr>
        <w:ind w:firstLine="227"/>
        <w:jc w:val="both"/>
        <w:rPr>
          <w:rStyle w:val="Char2"/>
          <w:rtl/>
        </w:rPr>
      </w:pPr>
      <w:r w:rsidRPr="00104547">
        <w:rPr>
          <w:rStyle w:val="Char2"/>
          <w:rFonts w:hint="cs"/>
          <w:rtl/>
        </w:rPr>
        <w:t>به نظر من اسلوب ملاح و بدری نماینده دو دیدگاه در مذهب اهل سنت است که در مورد روش تحلیل و بررسی مزایا و معایب مخالفین و سپس روش تعامل با</w:t>
      </w:r>
      <w:r w:rsidR="00435B45" w:rsidRPr="00104547">
        <w:rPr>
          <w:rStyle w:val="Char2"/>
          <w:rFonts w:hint="cs"/>
          <w:rtl/>
        </w:rPr>
        <w:t xml:space="preserve"> آن‌ها </w:t>
      </w:r>
      <w:r w:rsidRPr="00104547">
        <w:rPr>
          <w:rStyle w:val="Char2"/>
          <w:rFonts w:hint="cs"/>
          <w:rtl/>
        </w:rPr>
        <w:t>می‌باشد. و هر دوی این مدارس با یکی از دانشکده‌های الهیات موافق و سازگار می‌باشد. که آن اهمیت پاک‌کردن اسلام از بدعت</w:t>
      </w:r>
      <w:r w:rsidR="0074024D" w:rsidRPr="00104547">
        <w:rPr>
          <w:rStyle w:val="Char2"/>
          <w:rFonts w:hint="eastAsia"/>
          <w:rtl/>
        </w:rPr>
        <w:t>‌</w:t>
      </w:r>
      <w:r w:rsidRPr="00104547">
        <w:rPr>
          <w:rStyle w:val="Char2"/>
          <w:rFonts w:hint="cs"/>
          <w:rtl/>
        </w:rPr>
        <w:t>ها و انحرافاتی که به آن آویخته شده است، می‌باشد. ولی مدرسه‌ای که ملاح در آن رشد کرد راه‌حل را در بدرفتاری و عدم تعامل با مخالف می‌دید. و بارزترین ویژگی‌ این مدرسه این بود که اصل اسلامی آن (داخل مدرسه) جز نظریه پاک‌کردن و برداشتن چرک</w:t>
      </w:r>
      <w:r w:rsidR="0074024D" w:rsidRPr="00104547">
        <w:rPr>
          <w:rStyle w:val="Char2"/>
          <w:rFonts w:hint="eastAsia"/>
          <w:rtl/>
        </w:rPr>
        <w:t>‌</w:t>
      </w:r>
      <w:r w:rsidRPr="00104547">
        <w:rPr>
          <w:rStyle w:val="Char2"/>
          <w:rFonts w:hint="cs"/>
          <w:rtl/>
        </w:rPr>
        <w:t>هایی که بعضی از مسلمانان بر اصل اسلام جمع کرده بودند، نداشت. همان مسلمانانی که نظریاتی مخالف پاکی عقیده بنیان نهاده بودند. بدون شک این یک نظریه صحیح و اصل ربانی می‌باشد ولی اشتباه و نقصی که در اینجا وجود دارد از جهت علم توازن دیدگاه ملاح میان اصل داخلی (پاکی عقیده مسلمانان) با اصل خارجی (دفاع در برابر خطرهایی که تمام مسلمانان را تهدید می‌کند) بود. و شاید عدم توازن در اینجا ناشی از دیدگاه کسانی باشد که وحدت را بد می‌دانند. همچنان که از ملاح پیدا بود. یا شاید بخاطر (فتنه داخلی) باشد که دشمنان مسلمانان به علت عدم ارزیابی مصالح و مفاسد به کار گرفته‌اند. همچنان که اصل (وحدت اسلامی) از دیدگاه این گروه خیالی و فرضی می‌باشد. چون این اصل فقط زمانی عملی می‌شود که تمام مردم بدون کوچکترین مشکل عقیدتی به اهل سنت بپیوندند. و این از افزونی فتنه‌هایی که میان صاحبان خود این جریان در گرفته است، معلوم می‌باشد. به گونه‌ای که میان</w:t>
      </w:r>
      <w:r w:rsidR="00435B45" w:rsidRPr="00104547">
        <w:rPr>
          <w:rStyle w:val="Char2"/>
          <w:rFonts w:hint="cs"/>
          <w:rtl/>
        </w:rPr>
        <w:t xml:space="preserve"> آن‌ها </w:t>
      </w:r>
      <w:r w:rsidRPr="00104547">
        <w:rPr>
          <w:rStyle w:val="Char2"/>
          <w:rFonts w:hint="cs"/>
          <w:rtl/>
        </w:rPr>
        <w:t>به علت دیدگاههای اجتهادی یا حتی فقهی جزئی فتنه و آشوب برپا می‌شد. پس وقتی که وضعیت میان افراد این دیدگاه اینگونه باشد، اصل وحدت</w:t>
      </w:r>
      <w:r w:rsidR="00435B45" w:rsidRPr="00104547">
        <w:rPr>
          <w:rStyle w:val="Char2"/>
          <w:rFonts w:hint="cs"/>
          <w:rtl/>
        </w:rPr>
        <w:t xml:space="preserve"> آن‌ها </w:t>
      </w:r>
      <w:r w:rsidRPr="00104547">
        <w:rPr>
          <w:rStyle w:val="Char2"/>
          <w:rFonts w:hint="cs"/>
          <w:rtl/>
        </w:rPr>
        <w:t>چگونه پیروز خواهد شد.</w:t>
      </w:r>
    </w:p>
    <w:p w:rsidR="00C12317" w:rsidRPr="00104547" w:rsidRDefault="00C12317" w:rsidP="00104547">
      <w:pPr>
        <w:ind w:firstLine="227"/>
        <w:jc w:val="both"/>
        <w:rPr>
          <w:rStyle w:val="Char2"/>
          <w:rtl/>
        </w:rPr>
      </w:pPr>
      <w:r w:rsidRPr="00104547">
        <w:rPr>
          <w:rStyle w:val="Char2"/>
          <w:rFonts w:hint="cs"/>
          <w:rtl/>
        </w:rPr>
        <w:t>اما «مدرسه‌ای که بدری در آن رشد کرد» معتقد بود که پاک کردن ساحت اسلام از مهمترین کارها است. ولی باید با امر دیگری تعارض پیدا نکند که شریعت برای اجرای مصلحت</w:t>
      </w:r>
      <w:r w:rsidR="0074024D" w:rsidRPr="00104547">
        <w:rPr>
          <w:rStyle w:val="Char2"/>
          <w:rFonts w:hint="eastAsia"/>
          <w:rtl/>
        </w:rPr>
        <w:t>‌</w:t>
      </w:r>
      <w:r w:rsidRPr="00104547">
        <w:rPr>
          <w:rStyle w:val="Char2"/>
          <w:rFonts w:hint="cs"/>
          <w:rtl/>
        </w:rPr>
        <w:t>ها و دفع مفسدت</w:t>
      </w:r>
      <w:r w:rsidR="0074024D" w:rsidRPr="00104547">
        <w:rPr>
          <w:rStyle w:val="Char2"/>
          <w:rFonts w:hint="eastAsia"/>
          <w:rtl/>
        </w:rPr>
        <w:t>‌</w:t>
      </w:r>
      <w:r w:rsidRPr="00104547">
        <w:rPr>
          <w:rStyle w:val="Char2"/>
          <w:rFonts w:hint="cs"/>
          <w:rtl/>
        </w:rPr>
        <w:t>ها آمده است. و باید نگرش به فرد مخالف به تمام امور منفی و مثبت وی باشد. به گونه‌ای که نباید به تمام مخالفان یک درجه داد. همچنان که لازم است شخص مجتهدی از این مخالفان که دین را یاری می‌دهد امور باطل آشکار را رد کند - امور باطل متفق علیه - با شخص پستی که جز نشر خرافات و غلو و مبارزه با اهل سنت دغدغه دیگری ندارد، مساوی نباشد.</w:t>
      </w:r>
    </w:p>
    <w:p w:rsidR="00C12317" w:rsidRPr="00104547" w:rsidRDefault="00C12317" w:rsidP="00104547">
      <w:pPr>
        <w:ind w:firstLine="227"/>
        <w:jc w:val="both"/>
        <w:rPr>
          <w:rStyle w:val="Char2"/>
          <w:rtl/>
        </w:rPr>
      </w:pPr>
      <w:r w:rsidRPr="00104547">
        <w:rPr>
          <w:rStyle w:val="Char2"/>
          <w:rFonts w:hint="cs"/>
          <w:rtl/>
        </w:rPr>
        <w:t>در تاریخ اسلام می‌بینیم که حافظ عبدالغنی جماعیلی مقدسی حنبلی</w:t>
      </w:r>
      <w:r w:rsidRPr="00104547">
        <w:rPr>
          <w:rStyle w:val="Char2"/>
          <w:vertAlign w:val="superscript"/>
          <w:rtl/>
        </w:rPr>
        <w:footnoteReference w:id="1308"/>
      </w:r>
      <w:r w:rsidRPr="00104547">
        <w:rPr>
          <w:rStyle w:val="Char2"/>
          <w:rFonts w:hint="cs"/>
          <w:rtl/>
        </w:rPr>
        <w:t>(</w:t>
      </w:r>
      <w:r w:rsidR="0074024D" w:rsidRPr="00104547">
        <w:rPr>
          <w:rFonts w:cs="CTraditional Arabic" w:hint="cs"/>
          <w:rtl/>
          <w:lang w:bidi="fa-IR"/>
        </w:rPr>
        <w:t>/</w:t>
      </w:r>
      <w:r w:rsidRPr="00104547">
        <w:rPr>
          <w:rStyle w:val="Char2"/>
          <w:rFonts w:hint="cs"/>
          <w:rtl/>
        </w:rPr>
        <w:t>) با بدعتگزاران بسیار به شدت برخورد می‌کرد. معتقد بود که با</w:t>
      </w:r>
      <w:r w:rsidR="00435B45" w:rsidRPr="00104547">
        <w:rPr>
          <w:rStyle w:val="Char2"/>
          <w:rFonts w:hint="cs"/>
          <w:rtl/>
        </w:rPr>
        <w:t xml:space="preserve"> آن‌ها </w:t>
      </w:r>
      <w:r w:rsidRPr="00104547">
        <w:rPr>
          <w:rStyle w:val="Char2"/>
          <w:rFonts w:hint="cs"/>
          <w:rtl/>
        </w:rPr>
        <w:t>نباید هیچ برخورد و تعامل نرم و ملایمی داشت در حالی که همنشین و پسر خاله او را می‌بینیم، یعنی فقیه موفق ابن قدامه مقدسی حنبلی</w:t>
      </w:r>
      <w:r w:rsidRPr="00104547">
        <w:rPr>
          <w:rStyle w:val="Char2"/>
          <w:vertAlign w:val="superscript"/>
          <w:rtl/>
        </w:rPr>
        <w:footnoteReference w:id="1309"/>
      </w:r>
      <w:r w:rsidRPr="00104547">
        <w:rPr>
          <w:rStyle w:val="Char2"/>
          <w:rFonts w:hint="cs"/>
          <w:rtl/>
        </w:rPr>
        <w:t>(</w:t>
      </w:r>
      <w:r w:rsidR="0074024D" w:rsidRPr="00104547">
        <w:rPr>
          <w:rFonts w:cs="CTraditional Arabic" w:hint="cs"/>
          <w:rtl/>
          <w:lang w:bidi="fa-IR"/>
        </w:rPr>
        <w:t>/</w:t>
      </w:r>
      <w:r w:rsidRPr="00104547">
        <w:rPr>
          <w:rStyle w:val="Char2"/>
          <w:rFonts w:hint="cs"/>
          <w:rtl/>
        </w:rPr>
        <w:t>) که به روش دیگری عمل می‌کرد. او گفتگو با مخالفینش را قبول می‌کرد و بعد از هر نماز ظهری برای مناظره می‌نشست. و او هنگام مناظره همیشه خندان بود و او به صلاح‌الدین ایوبی(</w:t>
      </w:r>
      <w:r w:rsidR="0074024D" w:rsidRPr="00104547">
        <w:rPr>
          <w:rFonts w:cs="CTraditional Arabic" w:hint="cs"/>
          <w:rtl/>
          <w:lang w:bidi="fa-IR"/>
        </w:rPr>
        <w:t>/</w:t>
      </w:r>
      <w:r w:rsidRPr="00104547">
        <w:rPr>
          <w:rStyle w:val="Char2"/>
          <w:rFonts w:hint="cs"/>
          <w:rtl/>
        </w:rPr>
        <w:t>) نزدیک بود و در جنگ با صلیبی‌ها به زیر پرچم او آمده بود - با وجود اینکه صلاح‌الدین به شدت به اشاعره گرایش داشت همان کسانی که با دیدگاه سلفی ابن قدامه مخالف بودند - چون صلاح‌الدین به خاطر اظهار انکار بعضی مسایل عقیدتی اشاعره به حافظ عبدالغنی پیوسته بود، ولی با وجود این او ابن قدامه را قبول داشت.</w:t>
      </w:r>
    </w:p>
    <w:p w:rsidR="00C12317" w:rsidRPr="00104547" w:rsidRDefault="00C12317" w:rsidP="00104547">
      <w:pPr>
        <w:ind w:firstLine="227"/>
        <w:jc w:val="both"/>
        <w:rPr>
          <w:rStyle w:val="Char2"/>
          <w:rtl/>
        </w:rPr>
      </w:pPr>
      <w:r w:rsidRPr="00104547">
        <w:rPr>
          <w:rStyle w:val="Char2"/>
          <w:rFonts w:hint="cs"/>
          <w:rtl/>
        </w:rPr>
        <w:t>ابن قدامه در تعامل با مخالفان آنچه را که به نظر خود اشتباه بود، بیان می‌کرد و سعی می‌کرد که کمترین خسارت و ضرر را برای عامه مسلمانان و وحدت آنان داشته باشد. مخصوصاً در آن زمانی که از هر زمان دیگری بیشتر به وحدت نیاز بود. در حالی که عبدالغنی مقدسی اشتباهات مخالفین را به شدت بیان می‌کرد حتی اگر در مواجه با حاکم، و حتى اگر هم لش</w:t>
      </w:r>
      <w:r w:rsidR="000C5D3E" w:rsidRPr="00104547">
        <w:rPr>
          <w:rStyle w:val="Char2"/>
          <w:rFonts w:hint="cs"/>
          <w:rtl/>
        </w:rPr>
        <w:t>ک</w:t>
      </w:r>
      <w:r w:rsidRPr="00104547">
        <w:rPr>
          <w:rStyle w:val="Char2"/>
          <w:rFonts w:hint="cs"/>
          <w:rtl/>
        </w:rPr>
        <w:t xml:space="preserve">ر روم بر مرز </w:t>
      </w:r>
      <w:r w:rsidR="000C5D3E" w:rsidRPr="00104547">
        <w:rPr>
          <w:rStyle w:val="Char2"/>
          <w:rFonts w:hint="cs"/>
          <w:rtl/>
        </w:rPr>
        <w:t>ک</w:t>
      </w:r>
      <w:r w:rsidRPr="00104547">
        <w:rPr>
          <w:rStyle w:val="Char2"/>
          <w:rFonts w:hint="cs"/>
          <w:rtl/>
        </w:rPr>
        <w:t>شور باشد.</w:t>
      </w:r>
    </w:p>
    <w:p w:rsidR="00C12317" w:rsidRPr="00104547" w:rsidRDefault="00C12317" w:rsidP="00104547">
      <w:pPr>
        <w:ind w:firstLine="227"/>
        <w:jc w:val="both"/>
        <w:rPr>
          <w:rStyle w:val="Char2"/>
          <w:rtl/>
        </w:rPr>
      </w:pPr>
      <w:r w:rsidRPr="00104547">
        <w:rPr>
          <w:rStyle w:val="Char2"/>
          <w:rFonts w:hint="cs"/>
          <w:rtl/>
        </w:rPr>
        <w:t>بنابراین ما می‌بینیم که دو روش اول جز از زاویه رد و ابطال عقاید مخالف نمی‌نگرند و این «اخذ و قطع» می‌باشد. و معتقد است که حافظان اسلام باید براین طریق باشند</w:t>
      </w:r>
      <w:r w:rsidRPr="00104547">
        <w:rPr>
          <w:rStyle w:val="Char2"/>
          <w:vertAlign w:val="superscript"/>
          <w:rtl/>
        </w:rPr>
        <w:footnoteReference w:id="1310"/>
      </w:r>
      <w:r w:rsidRPr="00104547">
        <w:rPr>
          <w:rStyle w:val="Char2"/>
          <w:rFonts w:hint="cs"/>
          <w:rtl/>
        </w:rPr>
        <w:t xml:space="preserve"> و روش دوم با مخالف نگاهی کلی به مخالف و حق و باطل وی می‌افکند، و نیز نگاهی به مصلحتهای جامعه مسلمانان به طور کلی می‌افکند.</w:t>
      </w:r>
    </w:p>
    <w:p w:rsidR="00C12317" w:rsidRPr="00104547" w:rsidRDefault="00C12317" w:rsidP="00104547">
      <w:pPr>
        <w:ind w:firstLine="227"/>
        <w:jc w:val="both"/>
        <w:rPr>
          <w:rStyle w:val="Char2"/>
          <w:rtl/>
        </w:rPr>
      </w:pPr>
      <w:r w:rsidRPr="00104547">
        <w:rPr>
          <w:rStyle w:val="Char2"/>
          <w:rFonts w:hint="cs"/>
          <w:rtl/>
        </w:rPr>
        <w:t>در همان وقتی که بعضی از اهل سنت ابا عبدالرحمن سلمی</w:t>
      </w:r>
      <w:r w:rsidRPr="00104547">
        <w:rPr>
          <w:rStyle w:val="Char2"/>
          <w:vertAlign w:val="superscript"/>
          <w:rtl/>
        </w:rPr>
        <w:footnoteReference w:id="1311"/>
      </w:r>
      <w:r w:rsidRPr="00104547">
        <w:rPr>
          <w:rStyle w:val="Char2"/>
          <w:rFonts w:hint="cs"/>
          <w:rtl/>
        </w:rPr>
        <w:t xml:space="preserve"> را در خلال اشتباهاتش گرامی داشتند، یکی از معاصران وی به نام محمد بن یوسف قطان وی را به دروغگویی توصیف کرده بود. در حالی که ذهبی قطان</w:t>
      </w:r>
      <w:r w:rsidRPr="00104547">
        <w:rPr>
          <w:rStyle w:val="Char2"/>
          <w:vertAlign w:val="superscript"/>
          <w:rtl/>
        </w:rPr>
        <w:footnoteReference w:id="1312"/>
      </w:r>
      <w:r w:rsidRPr="00104547">
        <w:rPr>
          <w:rStyle w:val="Char2"/>
          <w:rFonts w:hint="cs"/>
          <w:rtl/>
        </w:rPr>
        <w:t xml:space="preserve"> را به حافظ لایق و درخشانی توصیف کرده بود. ذهبى درباره سلمى می‌گوید: او بر دروغ متکی نبود</w:t>
      </w:r>
      <w:r w:rsidRPr="00104547">
        <w:rPr>
          <w:rStyle w:val="Char2"/>
          <w:vertAlign w:val="superscript"/>
          <w:rtl/>
        </w:rPr>
        <w:footnoteReference w:id="1313"/>
      </w:r>
      <w:r w:rsidRPr="00104547">
        <w:rPr>
          <w:rStyle w:val="Char2"/>
          <w:rFonts w:hint="cs"/>
          <w:rtl/>
        </w:rPr>
        <w:t xml:space="preserve">. و ابن تیمیه نسبت به این، انصاف بیشتری داشته است و می‌گوید سلمی احادیث جعلی و موضوع را روایت کرده است. ولی او را مبرا کرده است، چون از کذب آن یقین نداشته است، و آن را حفظ کرده است، همچنانکه ستایش و مدح وی را فراموش نکرده است </w:t>
      </w:r>
      <w:r w:rsidR="000C5D3E" w:rsidRPr="00104547">
        <w:rPr>
          <w:rStyle w:val="Char2"/>
          <w:rFonts w:hint="cs"/>
          <w:rtl/>
        </w:rPr>
        <w:t>ک</w:t>
      </w:r>
      <w:r w:rsidRPr="00104547">
        <w:rPr>
          <w:rStyle w:val="Char2"/>
          <w:rFonts w:hint="cs"/>
          <w:rtl/>
        </w:rPr>
        <w:t xml:space="preserve">ه </w:t>
      </w:r>
      <w:r w:rsidR="000C5D3E" w:rsidRPr="00104547">
        <w:rPr>
          <w:rStyle w:val="Char2"/>
          <w:rFonts w:hint="cs"/>
          <w:rtl/>
        </w:rPr>
        <w:t>ک</w:t>
      </w:r>
      <w:r w:rsidRPr="00104547">
        <w:rPr>
          <w:rStyle w:val="Char2"/>
          <w:rFonts w:hint="cs"/>
          <w:rtl/>
        </w:rPr>
        <w:t>تاب سلمى حاوى فوائد و منافع بس</w:t>
      </w:r>
      <w:r w:rsidR="000C5D3E" w:rsidRPr="00104547">
        <w:rPr>
          <w:rStyle w:val="Char2"/>
          <w:rFonts w:hint="cs"/>
          <w:rtl/>
        </w:rPr>
        <w:t>ی</w:t>
      </w:r>
      <w:r w:rsidRPr="00104547">
        <w:rPr>
          <w:rStyle w:val="Char2"/>
          <w:rFonts w:hint="cs"/>
          <w:rtl/>
        </w:rPr>
        <w:t xml:space="preserve">ارى است. و اشاره می‌کند که بعضی از اشتباهات وی از اجتهاد بوده است. سپس اشاره کرده است که سلمی زبان راستگویی در میان امت داشته است و او را ستوده است... </w:t>
      </w:r>
      <w:r w:rsidRPr="00104547">
        <w:rPr>
          <w:rStyle w:val="Char2"/>
          <w:vertAlign w:val="superscript"/>
          <w:rtl/>
        </w:rPr>
        <w:footnoteReference w:id="1314"/>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هدف این است که این دو برخورد در روش ملاح و بدری همچنان وجود دارند و تا زمانی که دایره بدعت</w:t>
      </w:r>
      <w:r w:rsidR="0074024D" w:rsidRPr="00104547">
        <w:rPr>
          <w:rStyle w:val="Char2"/>
          <w:rFonts w:hint="eastAsia"/>
          <w:rtl/>
        </w:rPr>
        <w:t>‌</w:t>
      </w:r>
      <w:r w:rsidRPr="00104547">
        <w:rPr>
          <w:rStyle w:val="Char2"/>
          <w:rFonts w:hint="cs"/>
          <w:rtl/>
        </w:rPr>
        <w:t>ها و مخالفان امت بیشتر شوند وجود خواهد داشت. پس دیدگاه</w:t>
      </w:r>
      <w:r w:rsidR="0074024D" w:rsidRPr="00104547">
        <w:rPr>
          <w:rStyle w:val="Char2"/>
          <w:rFonts w:hint="eastAsia"/>
          <w:rtl/>
        </w:rPr>
        <w:t>‌</w:t>
      </w:r>
      <w:r w:rsidRPr="00104547">
        <w:rPr>
          <w:rStyle w:val="Char2"/>
          <w:rFonts w:hint="cs"/>
          <w:rtl/>
        </w:rPr>
        <w:t>های مجتهدان در مورد یاری دین در تعامل با انحرافات امت اختلاف می‌یابد. برای محقق‌کردن دیدگاه مشخص لازم است که به کلیات شریعت که اسلام</w:t>
      </w:r>
      <w:r w:rsidR="00435B45" w:rsidRPr="00104547">
        <w:rPr>
          <w:rStyle w:val="Char2"/>
          <w:rFonts w:hint="cs"/>
          <w:rtl/>
        </w:rPr>
        <w:t xml:space="preserve"> آن‌ها </w:t>
      </w:r>
      <w:r w:rsidRPr="00104547">
        <w:rPr>
          <w:rStyle w:val="Char2"/>
          <w:rFonts w:hint="cs"/>
          <w:rtl/>
        </w:rPr>
        <w:t>را آورده است و میان آن و وسایل دیگر تفاوت وجود دارد؛ نگریسته شود. و از اینجا نباید این وسایل در برابر محقق‌کردن مصلحت</w:t>
      </w:r>
      <w:r w:rsidR="0074024D" w:rsidRPr="00104547">
        <w:rPr>
          <w:rStyle w:val="Char2"/>
          <w:rFonts w:hint="eastAsia"/>
          <w:rtl/>
        </w:rPr>
        <w:t>‌</w:t>
      </w:r>
      <w:r w:rsidRPr="00104547">
        <w:rPr>
          <w:rStyle w:val="Char2"/>
          <w:rFonts w:hint="cs"/>
          <w:rtl/>
        </w:rPr>
        <w:t>ها مانعى ایجاد کنند. و از جمله بالاترین اهداف یاری حق با تمام توان و کوشیدن در جلب مصلحت</w:t>
      </w:r>
      <w:r w:rsidR="0074024D" w:rsidRPr="00104547">
        <w:rPr>
          <w:rStyle w:val="Char2"/>
          <w:rFonts w:hint="eastAsia"/>
          <w:rtl/>
        </w:rPr>
        <w:t>‌</w:t>
      </w:r>
      <w:r w:rsidRPr="00104547">
        <w:rPr>
          <w:rStyle w:val="Char2"/>
          <w:rFonts w:hint="cs"/>
          <w:rtl/>
        </w:rPr>
        <w:t xml:space="preserve">ها و رفع مفاسد از اسلام </w:t>
      </w:r>
      <w:r w:rsidRPr="00104547">
        <w:rPr>
          <w:rFonts w:cs="2  Badr" w:hint="cs"/>
          <w:rtl/>
          <w:lang w:bidi="fa-IR"/>
        </w:rPr>
        <w:t>–</w:t>
      </w:r>
      <w:r w:rsidRPr="00104547">
        <w:rPr>
          <w:rStyle w:val="Char2"/>
          <w:rFonts w:hint="cs"/>
          <w:rtl/>
        </w:rPr>
        <w:t xml:space="preserve"> نه از مذهب اهل سنت فقط </w:t>
      </w:r>
      <w:r w:rsidRPr="00104547">
        <w:rPr>
          <w:rFonts w:cs="2  Badr" w:hint="cs"/>
          <w:rtl/>
          <w:lang w:bidi="fa-IR"/>
        </w:rPr>
        <w:t>–</w:t>
      </w:r>
      <w:r w:rsidRPr="00104547">
        <w:rPr>
          <w:rStyle w:val="Char2"/>
          <w:rFonts w:hint="cs"/>
          <w:rtl/>
        </w:rPr>
        <w:t xml:space="preserve"> تا جایی که ممکن است، می‌باشد.</w:t>
      </w:r>
    </w:p>
    <w:p w:rsidR="00C12317" w:rsidRPr="00104547" w:rsidRDefault="00C12317" w:rsidP="00104547">
      <w:pPr>
        <w:ind w:firstLine="227"/>
        <w:jc w:val="both"/>
        <w:rPr>
          <w:rStyle w:val="Char2"/>
          <w:rtl/>
        </w:rPr>
      </w:pPr>
      <w:r w:rsidRPr="00104547">
        <w:rPr>
          <w:rStyle w:val="Char2"/>
          <w:rFonts w:hint="cs"/>
          <w:rtl/>
        </w:rPr>
        <w:t>همچنان که نقد انحرافات از لحاظ شرعی خواسته شده است، ولی باید با عدل و انصاف باشد، نه با جنایت و ستم.</w:t>
      </w:r>
    </w:p>
    <w:p w:rsidR="00C12317" w:rsidRPr="00104547" w:rsidRDefault="00C12317" w:rsidP="00104547">
      <w:pPr>
        <w:ind w:firstLine="227"/>
        <w:jc w:val="both"/>
        <w:rPr>
          <w:rStyle w:val="Char2"/>
          <w:rtl/>
        </w:rPr>
      </w:pPr>
      <w:r w:rsidRPr="00104547">
        <w:rPr>
          <w:rStyle w:val="Char2"/>
          <w:rFonts w:hint="cs"/>
          <w:rtl/>
        </w:rPr>
        <w:t>اگر به طور فرضی ما از ملاح قبول کنیم که خالصی اقدام به تقیه و دعوت به بدعت کرده است، در این صورت این اشتباه آشکاری خواهد بود اگر گفته شود که او با کمونیست</w:t>
      </w:r>
      <w:r w:rsidR="0074024D" w:rsidRPr="00104547">
        <w:rPr>
          <w:rStyle w:val="Char2"/>
          <w:rFonts w:hint="eastAsia"/>
          <w:rtl/>
        </w:rPr>
        <w:t>‌</w:t>
      </w:r>
      <w:r w:rsidRPr="00104547">
        <w:rPr>
          <w:rStyle w:val="Char2"/>
          <w:rFonts w:hint="cs"/>
          <w:rtl/>
        </w:rPr>
        <w:t>ها نجنگیده است. یا اینکه گفته شود که او رهبر غالیان بوده است، یا نماد شیعیان زمان خود بوده است. واقعیت ثابت می‌کند که او از طرف مرجعیت عالی عراق مورد حمله قرار گرفته است. و همچنین از خطاهای بزرگ این است که مبارزه وی را در برابر انگلیس و استعمار انکار کنیم. و سایر اوصاف ظالمانه‌ای که به وی نسبت داده می‌شد یا حتی دشنام و ناسزایی که شایسته یک مسلمان نبود، چه برسد به ا</w:t>
      </w:r>
      <w:r w:rsidR="000C5D3E" w:rsidRPr="00104547">
        <w:rPr>
          <w:rStyle w:val="Char2"/>
          <w:rFonts w:hint="cs"/>
          <w:rtl/>
        </w:rPr>
        <w:t>ی</w:t>
      </w:r>
      <w:r w:rsidRPr="00104547">
        <w:rPr>
          <w:rStyle w:val="Char2"/>
          <w:rFonts w:hint="cs"/>
          <w:rtl/>
        </w:rPr>
        <w:t>ن</w:t>
      </w:r>
      <w:r w:rsidR="000C5D3E" w:rsidRPr="00104547">
        <w:rPr>
          <w:rStyle w:val="Char2"/>
          <w:rFonts w:hint="cs"/>
          <w:rtl/>
        </w:rPr>
        <w:t>ک</w:t>
      </w:r>
      <w:r w:rsidRPr="00104547">
        <w:rPr>
          <w:rStyle w:val="Char2"/>
          <w:rFonts w:hint="cs"/>
          <w:rtl/>
        </w:rPr>
        <w:t>ه با زبان حق دفاع مى‌</w:t>
      </w:r>
      <w:r w:rsidR="000C5D3E" w:rsidRPr="00104547">
        <w:rPr>
          <w:rStyle w:val="Char2"/>
          <w:rFonts w:hint="cs"/>
          <w:rtl/>
        </w:rPr>
        <w:t>ک</w:t>
      </w:r>
      <w:r w:rsidRPr="00104547">
        <w:rPr>
          <w:rStyle w:val="Char2"/>
          <w:rFonts w:hint="cs"/>
          <w:rtl/>
        </w:rPr>
        <w:t>رد.</w:t>
      </w:r>
    </w:p>
    <w:p w:rsidR="0074024D" w:rsidRPr="00104547" w:rsidRDefault="00C12317" w:rsidP="00104547">
      <w:pPr>
        <w:ind w:firstLine="227"/>
        <w:jc w:val="both"/>
        <w:rPr>
          <w:rStyle w:val="Char2"/>
          <w:rtl/>
        </w:rPr>
      </w:pPr>
      <w:r w:rsidRPr="00104547">
        <w:rPr>
          <w:rStyle w:val="Char2"/>
          <w:rFonts w:hint="cs"/>
          <w:rtl/>
        </w:rPr>
        <w:t>شاید آنچه که بعضی‌ها ظلم می‌پندارند این است که</w:t>
      </w:r>
      <w:r w:rsidR="00435B45" w:rsidRPr="00104547">
        <w:rPr>
          <w:rStyle w:val="Char2"/>
          <w:rFonts w:hint="cs"/>
          <w:rtl/>
        </w:rPr>
        <w:t xml:space="preserve"> آن‌ها </w:t>
      </w:r>
      <w:r w:rsidRPr="00104547">
        <w:rPr>
          <w:rStyle w:val="Char2"/>
          <w:rFonts w:hint="cs"/>
          <w:rtl/>
        </w:rPr>
        <w:t>به هر نوع اقرار به مزیت با فضیلتی برای مخالف اهل سنت، اقرار به تمام عقاید مخالفان اهل سنت و معامله و همکاری با آن</w:t>
      </w:r>
      <w:r w:rsidR="0074024D" w:rsidRPr="00104547">
        <w:rPr>
          <w:rStyle w:val="Char2"/>
          <w:rFonts w:hint="eastAsia"/>
          <w:rtl/>
        </w:rPr>
        <w:t>‌</w:t>
      </w:r>
      <w:r w:rsidRPr="00104547">
        <w:rPr>
          <w:rStyle w:val="Char2"/>
          <w:rFonts w:hint="cs"/>
          <w:rtl/>
        </w:rPr>
        <w:t>هاست. و این تصور از لحاظ شرع و عقل تصور ناقصی است. چون خداوند متعال در کتابش بعضی از چیزهای کفار را ستوده است و می‌فرماید:</w:t>
      </w:r>
    </w:p>
    <w:p w:rsidR="0074024D" w:rsidRPr="00104547" w:rsidRDefault="0074024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وَمِنۡ أَهۡلِ </w:t>
      </w:r>
      <w:r w:rsidRPr="00104547">
        <w:rPr>
          <w:rStyle w:val="Char7"/>
          <w:rFonts w:hint="cs"/>
          <w:rtl/>
        </w:rPr>
        <w:t>ٱ</w:t>
      </w:r>
      <w:r w:rsidRPr="00104547">
        <w:rPr>
          <w:rStyle w:val="Char7"/>
          <w:rFonts w:hint="eastAsia"/>
          <w:rtl/>
        </w:rPr>
        <w:t>لۡكِتَٰبِ</w:t>
      </w:r>
      <w:r w:rsidRPr="00104547">
        <w:rPr>
          <w:rStyle w:val="Char7"/>
          <w:rtl/>
        </w:rPr>
        <w:t xml:space="preserve"> مَنۡ إِن تَأۡمَنۡهُ بِقِنطَارٖ يُؤَدِّهِ</w:t>
      </w:r>
      <w:r w:rsidRPr="00104547">
        <w:rPr>
          <w:rStyle w:val="Char7"/>
          <w:rFonts w:hint="cs"/>
          <w:rtl/>
        </w:rPr>
        <w:t>ۦٓ</w:t>
      </w:r>
      <w:r w:rsidRPr="00104547">
        <w:rPr>
          <w:rStyle w:val="Char7"/>
          <w:rtl/>
        </w:rPr>
        <w:t xml:space="preserve"> إِلَيۡكَ٧٥</w:t>
      </w:r>
      <w:r w:rsidRPr="00104547">
        <w:rPr>
          <w:rStyle w:val="Char2"/>
          <w:rFonts w:cs="Traditional Arabic"/>
          <w:color w:val="000000"/>
          <w:shd w:val="clear" w:color="auto" w:fill="FFFFFF"/>
          <w:rtl/>
        </w:rPr>
        <w:t>﴾</w:t>
      </w:r>
      <w:r w:rsidRPr="00104547">
        <w:rPr>
          <w:rStyle w:val="Char5"/>
          <w:rtl/>
        </w:rPr>
        <w:t xml:space="preserve"> [آل عمران: 75]</w:t>
      </w:r>
      <w:r w:rsidRPr="00104547">
        <w:rPr>
          <w:rStyle w:val="Char5"/>
          <w:rFonts w:hint="cs"/>
          <w:rtl/>
        </w:rPr>
        <w:t>.</w:t>
      </w:r>
    </w:p>
    <w:p w:rsidR="00C12317" w:rsidRPr="00104547" w:rsidRDefault="009907FA" w:rsidP="00104547">
      <w:pPr>
        <w:ind w:firstLine="227"/>
        <w:jc w:val="both"/>
        <w:rPr>
          <w:rStyle w:val="Char2"/>
          <w:rtl/>
        </w:rPr>
      </w:pPr>
      <w:r w:rsidRPr="00104547">
        <w:rPr>
          <w:rFonts w:cs="Traditional Arabic" w:hint="cs"/>
          <w:rtl/>
          <w:lang w:bidi="fa-IR"/>
        </w:rPr>
        <w:t>«</w:t>
      </w:r>
      <w:r w:rsidR="00C12317" w:rsidRPr="00104547">
        <w:rPr>
          <w:rStyle w:val="Char2"/>
          <w:rtl/>
        </w:rPr>
        <w:t>و در م</w:t>
      </w:r>
      <w:r w:rsidR="000C5D3E" w:rsidRPr="00104547">
        <w:rPr>
          <w:rStyle w:val="Char2"/>
          <w:rtl/>
        </w:rPr>
        <w:t>ی</w:t>
      </w:r>
      <w:r w:rsidR="00C12317" w:rsidRPr="00104547">
        <w:rPr>
          <w:rStyle w:val="Char2"/>
          <w:rtl/>
        </w:rPr>
        <w:t xml:space="preserve">ان اهل </w:t>
      </w:r>
      <w:r w:rsidR="000C5D3E" w:rsidRPr="00104547">
        <w:rPr>
          <w:rStyle w:val="Char2"/>
          <w:rtl/>
        </w:rPr>
        <w:t>ک</w:t>
      </w:r>
      <w:r w:rsidR="00C12317" w:rsidRPr="00104547">
        <w:rPr>
          <w:rStyle w:val="Char2"/>
          <w:rtl/>
        </w:rPr>
        <w:t xml:space="preserve">تاب، </w:t>
      </w:r>
      <w:r w:rsidR="000C5D3E" w:rsidRPr="00104547">
        <w:rPr>
          <w:rStyle w:val="Char2"/>
          <w:rtl/>
        </w:rPr>
        <w:t>ک</w:t>
      </w:r>
      <w:r w:rsidR="00C12317" w:rsidRPr="00104547">
        <w:rPr>
          <w:rStyle w:val="Char2"/>
          <w:rtl/>
        </w:rPr>
        <w:t xml:space="preserve">سانى هستند </w:t>
      </w:r>
      <w:r w:rsidR="000C5D3E" w:rsidRPr="00104547">
        <w:rPr>
          <w:rStyle w:val="Char2"/>
          <w:rtl/>
        </w:rPr>
        <w:t>ک</w:t>
      </w:r>
      <w:r w:rsidR="00C12317" w:rsidRPr="00104547">
        <w:rPr>
          <w:rStyle w:val="Char2"/>
          <w:rtl/>
        </w:rPr>
        <w:t>ه اگر ثروت ز</w:t>
      </w:r>
      <w:r w:rsidR="000C5D3E" w:rsidRPr="00104547">
        <w:rPr>
          <w:rStyle w:val="Char2"/>
          <w:rtl/>
        </w:rPr>
        <w:t>ی</w:t>
      </w:r>
      <w:r w:rsidR="00C12317" w:rsidRPr="00104547">
        <w:rPr>
          <w:rStyle w:val="Char2"/>
          <w:rtl/>
        </w:rPr>
        <w:t>ادى به رسم امانت به</w:t>
      </w:r>
      <w:r w:rsidR="00435B45" w:rsidRPr="00104547">
        <w:rPr>
          <w:rStyle w:val="Char2"/>
          <w:rtl/>
        </w:rPr>
        <w:t xml:space="preserve"> آن‌ها </w:t>
      </w:r>
      <w:r w:rsidR="00C12317" w:rsidRPr="00104547">
        <w:rPr>
          <w:rStyle w:val="Char2"/>
          <w:rtl/>
        </w:rPr>
        <w:t>بسپارى، به تو باز مى‏گردانند</w:t>
      </w:r>
      <w:r w:rsidRPr="00104547">
        <w:rPr>
          <w:rFonts w:cs="Traditional Arabic" w:hint="cs"/>
          <w:rtl/>
          <w:lang w:bidi="fa-IR"/>
        </w:rPr>
        <w:t>»</w:t>
      </w:r>
      <w:r w:rsidR="00C12317"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و انسان عاقل برتری میان انسان</w:t>
      </w:r>
      <w:r w:rsidR="0074024D" w:rsidRPr="00104547">
        <w:rPr>
          <w:rStyle w:val="Char2"/>
          <w:rFonts w:hint="eastAsia"/>
          <w:rtl/>
        </w:rPr>
        <w:t>‌</w:t>
      </w:r>
      <w:r w:rsidRPr="00104547">
        <w:rPr>
          <w:rStyle w:val="Char2"/>
          <w:rFonts w:hint="cs"/>
          <w:rtl/>
        </w:rPr>
        <w:t>ها و تفاوت</w:t>
      </w:r>
      <w:r w:rsidR="0074024D" w:rsidRPr="00104547">
        <w:rPr>
          <w:rStyle w:val="Char2"/>
          <w:rFonts w:hint="eastAsia"/>
          <w:rtl/>
        </w:rPr>
        <w:t>‌</w:t>
      </w:r>
      <w:r w:rsidRPr="00104547">
        <w:rPr>
          <w:rStyle w:val="Char2"/>
          <w:rFonts w:hint="cs"/>
          <w:rtl/>
        </w:rPr>
        <w:t>های</w:t>
      </w:r>
      <w:r w:rsidR="00435B45" w:rsidRPr="00104547">
        <w:rPr>
          <w:rStyle w:val="Char2"/>
          <w:rFonts w:hint="cs"/>
          <w:rtl/>
        </w:rPr>
        <w:t xml:space="preserve"> آن‌ها </w:t>
      </w:r>
      <w:r w:rsidRPr="00104547">
        <w:rPr>
          <w:rStyle w:val="Char2"/>
          <w:rFonts w:hint="cs"/>
          <w:rtl/>
        </w:rPr>
        <w:t>و وجود نسبت</w:t>
      </w:r>
      <w:r w:rsidR="0074024D" w:rsidRPr="00104547">
        <w:rPr>
          <w:rStyle w:val="Char2"/>
          <w:rFonts w:hint="eastAsia"/>
          <w:rtl/>
        </w:rPr>
        <w:t>‌</w:t>
      </w:r>
      <w:r w:rsidRPr="00104547">
        <w:rPr>
          <w:rStyle w:val="Char2"/>
          <w:rFonts w:hint="cs"/>
          <w:rtl/>
        </w:rPr>
        <w:t>های متفاوت خیر و نیکی در افراد بشر را درک می‌کند. و این فرموده پیامبر</w:t>
      </w:r>
      <w:r w:rsidR="0074024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کفایت می‌کند که: «من برای تکمیل‌کردن ارزشهای پسند</w:t>
      </w:r>
      <w:r w:rsidR="000C5D3E" w:rsidRPr="00104547">
        <w:rPr>
          <w:rStyle w:val="Char2"/>
          <w:rFonts w:hint="cs"/>
          <w:rtl/>
        </w:rPr>
        <w:t>ی</w:t>
      </w:r>
      <w:r w:rsidRPr="00104547">
        <w:rPr>
          <w:rStyle w:val="Char2"/>
          <w:rFonts w:hint="cs"/>
          <w:rtl/>
        </w:rPr>
        <w:t>ده اخلاق مبعوث شده‌ام» و یا در روایتی دیگر: «من برای تکمیل کردن اخلاق صالح و شایسته مبعوث شده‌ام»</w:t>
      </w:r>
      <w:r w:rsidRPr="00104547">
        <w:rPr>
          <w:rStyle w:val="Char2"/>
          <w:vertAlign w:val="superscript"/>
          <w:rtl/>
        </w:rPr>
        <w:footnoteReference w:id="1315"/>
      </w:r>
      <w:r w:rsidRPr="00104547">
        <w:rPr>
          <w:rStyle w:val="Char2"/>
          <w:rFonts w:hint="cs"/>
          <w:rtl/>
        </w:rPr>
        <w:t>. و پیامبر</w:t>
      </w:r>
      <w:r w:rsidR="0074024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نفرموده است: من برای بنیان‌نهادن اخلاق از صفر آمده‌ام. و از این اعتراف پیامبر</w:t>
      </w:r>
      <w:r w:rsidR="0074024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فهمیده می‌شود که دستاوردهای بشر اصلی می‌باشد. و نیازی نیست که اگر به بعضی از جنبه‌های خیر و برتری مخالفان اقرار کردیم، تصور کنیم که مردم</w:t>
      </w:r>
      <w:r w:rsidR="00435B45" w:rsidRPr="00104547">
        <w:rPr>
          <w:rStyle w:val="Char2"/>
          <w:rFonts w:hint="cs"/>
          <w:rtl/>
        </w:rPr>
        <w:t xml:space="preserve"> آن‌ها </w:t>
      </w:r>
      <w:r w:rsidRPr="00104547">
        <w:rPr>
          <w:rStyle w:val="Char2"/>
          <w:rFonts w:hint="cs"/>
          <w:rtl/>
        </w:rPr>
        <w:t>را مطلقاً تزکیه خواهند کرد. چون تمام افراد بشر ذاتاً از کسانی که به فضیلت</w:t>
      </w:r>
      <w:r w:rsidR="0074024D" w:rsidRPr="00104547">
        <w:rPr>
          <w:rStyle w:val="Char2"/>
          <w:rFonts w:hint="eastAsia"/>
          <w:rtl/>
        </w:rPr>
        <w:t>‌</w:t>
      </w:r>
      <w:r w:rsidRPr="00104547">
        <w:rPr>
          <w:rStyle w:val="Char2"/>
          <w:rFonts w:hint="cs"/>
          <w:rtl/>
        </w:rPr>
        <w:t>های آنان اعتنایی نمی‌کنند، متنفرند.</w:t>
      </w:r>
    </w:p>
    <w:p w:rsidR="00C12317" w:rsidRPr="00104547" w:rsidRDefault="00C12317" w:rsidP="00104547">
      <w:pPr>
        <w:ind w:firstLine="227"/>
        <w:jc w:val="both"/>
        <w:rPr>
          <w:rStyle w:val="Char2"/>
          <w:rtl/>
        </w:rPr>
      </w:pPr>
      <w:r w:rsidRPr="00104547">
        <w:rPr>
          <w:rStyle w:val="Char2"/>
          <w:rFonts w:hint="cs"/>
          <w:rtl/>
        </w:rPr>
        <w:t>خداوند متعال ذهبی را وارد رحمت خود قرار دهد وقتی که شرح حال ابی‌الحسن ثابت بن اسلم حلبی فقیه شیعی زمان خود را (متوفی 460ه‍‌) بیان می‌کند، می‌گوید: «او کتاب</w:t>
      </w:r>
      <w:r w:rsidR="0074024D" w:rsidRPr="00104547">
        <w:rPr>
          <w:rStyle w:val="Char2"/>
          <w:rFonts w:hint="eastAsia"/>
          <w:rtl/>
        </w:rPr>
        <w:t>‌</w:t>
      </w:r>
      <w:r w:rsidRPr="00104547">
        <w:rPr>
          <w:rStyle w:val="Char2"/>
          <w:rFonts w:hint="cs"/>
          <w:rtl/>
        </w:rPr>
        <w:t>هایی در مورد آشکارکردن عیب</w:t>
      </w:r>
      <w:r w:rsidR="0074024D" w:rsidRPr="00104547">
        <w:rPr>
          <w:rStyle w:val="Char2"/>
          <w:rFonts w:hint="eastAsia"/>
          <w:rtl/>
        </w:rPr>
        <w:t>‌</w:t>
      </w:r>
      <w:r w:rsidRPr="00104547">
        <w:rPr>
          <w:rStyle w:val="Char2"/>
          <w:rFonts w:hint="cs"/>
          <w:rtl/>
        </w:rPr>
        <w:t>های اسماعیلیه و شروع دعوتشان و دسیسه‌گری</w:t>
      </w:r>
      <w:r w:rsidR="00435B45" w:rsidRPr="00104547">
        <w:rPr>
          <w:rStyle w:val="Char2"/>
          <w:rFonts w:hint="cs"/>
          <w:rtl/>
        </w:rPr>
        <w:t xml:space="preserve"> آن‌ها </w:t>
      </w:r>
      <w:r w:rsidRPr="00104547">
        <w:rPr>
          <w:rStyle w:val="Char2"/>
          <w:rFonts w:hint="cs"/>
          <w:rtl/>
        </w:rPr>
        <w:t>نوشت. داعی</w:t>
      </w:r>
      <w:r w:rsidRPr="00104547">
        <w:rPr>
          <w:rStyle w:val="Char2"/>
          <w:vertAlign w:val="superscript"/>
          <w:rtl/>
        </w:rPr>
        <w:footnoteReference w:id="1316"/>
      </w:r>
      <w:r w:rsidRPr="00104547">
        <w:rPr>
          <w:rStyle w:val="Char2"/>
          <w:rFonts w:hint="cs"/>
          <w:rtl/>
        </w:rPr>
        <w:t xml:space="preserve"> اسماعیلیان وی را گرفت و او را به مصر برد و در آنجا مستنصر</w:t>
      </w:r>
      <w:r w:rsidRPr="00104547">
        <w:rPr>
          <w:rStyle w:val="Char2"/>
          <w:vertAlign w:val="superscript"/>
          <w:rtl/>
        </w:rPr>
        <w:footnoteReference w:id="1317"/>
      </w:r>
      <w:r w:rsidRPr="00104547">
        <w:rPr>
          <w:rStyle w:val="Char2"/>
          <w:rFonts w:hint="cs"/>
          <w:rtl/>
        </w:rPr>
        <w:t xml:space="preserve"> وی را به قتل رساند. و خداوند از کسی که او را کشته نگذرد و خداوند به این انسان مبتدع که از ملت دفاع می‌کرد، رحم کند، و همه امور در دست خداست»</w:t>
      </w:r>
      <w:r w:rsidRPr="00104547">
        <w:rPr>
          <w:rStyle w:val="Char2"/>
          <w:vertAlign w:val="superscript"/>
          <w:rtl/>
        </w:rPr>
        <w:footnoteReference w:id="1318"/>
      </w:r>
      <w:r w:rsidRPr="00104547">
        <w:rPr>
          <w:rStyle w:val="Char2"/>
          <w:rFonts w:hint="cs"/>
          <w:rtl/>
        </w:rPr>
        <w:t>.</w:t>
      </w:r>
    </w:p>
    <w:p w:rsidR="0074024D" w:rsidRPr="00104547" w:rsidRDefault="00C12317" w:rsidP="00104547">
      <w:pPr>
        <w:ind w:firstLine="227"/>
        <w:jc w:val="both"/>
        <w:rPr>
          <w:rStyle w:val="Char2"/>
          <w:rtl/>
        </w:rPr>
      </w:pPr>
      <w:r w:rsidRPr="00104547">
        <w:rPr>
          <w:rStyle w:val="Char2"/>
          <w:rFonts w:hint="cs"/>
          <w:rtl/>
        </w:rPr>
        <w:t>همچنین آنچه که از لحاظ شرعی مطلوب می‌باشد این است که هر کسی را که در راه رد غلو و بدعت</w:t>
      </w:r>
      <w:r w:rsidR="0074024D" w:rsidRPr="00104547">
        <w:rPr>
          <w:rStyle w:val="Char2"/>
          <w:rFonts w:hint="eastAsia"/>
          <w:rtl/>
        </w:rPr>
        <w:t>‌</w:t>
      </w:r>
      <w:r w:rsidRPr="00104547">
        <w:rPr>
          <w:rStyle w:val="Char2"/>
          <w:rFonts w:hint="cs"/>
          <w:rtl/>
        </w:rPr>
        <w:t>ها گام برمی‌دارد. تشویق کنیم، و دروازه بازگشت تمام فرقه‌های اسلامی به وحدت به حق را بازگو می‌کند، تشویق کنیم. ولی اگر اینکونه نباشد فرقه‌ها با جدایی از همدیگر و با خوش</w:t>
      </w:r>
      <w:r w:rsidR="0074024D" w:rsidRPr="00104547">
        <w:rPr>
          <w:rStyle w:val="Char2"/>
          <w:rFonts w:hint="eastAsia"/>
          <w:rtl/>
        </w:rPr>
        <w:t>‌</w:t>
      </w:r>
      <w:r w:rsidRPr="00104547">
        <w:rPr>
          <w:rStyle w:val="Char2"/>
          <w:rFonts w:hint="cs"/>
          <w:rtl/>
        </w:rPr>
        <w:t>حالی نسبت به آنچه که خود دارند، زیادتر می‌شوند. تا وقتی که این کلام خداوند در مورد ما صدق پیدا می‌کند که می‌فرماید:</w:t>
      </w:r>
    </w:p>
    <w:p w:rsidR="0074024D" w:rsidRPr="00104547" w:rsidRDefault="0074024D"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كُلُّ حِزۡبِۢ بِمَا لَدَيۡهِمۡ فَرِحُونَ٥٣</w:t>
      </w:r>
      <w:r w:rsidRPr="00104547">
        <w:rPr>
          <w:rStyle w:val="Char2"/>
          <w:rFonts w:cs="Traditional Arabic"/>
          <w:color w:val="000000"/>
          <w:shd w:val="clear" w:color="auto" w:fill="FFFFFF"/>
          <w:rtl/>
        </w:rPr>
        <w:t>﴾</w:t>
      </w:r>
      <w:r w:rsidRPr="00104547">
        <w:rPr>
          <w:rStyle w:val="Char5"/>
          <w:rtl/>
        </w:rPr>
        <w:t xml:space="preserve"> [المؤمنون: 53]</w:t>
      </w:r>
      <w:r w:rsidRPr="00104547">
        <w:rPr>
          <w:rStyle w:val="Char5"/>
          <w:rFonts w:hint="cs"/>
          <w:rtl/>
        </w:rPr>
        <w:t>.</w:t>
      </w:r>
    </w:p>
    <w:p w:rsidR="00C12317" w:rsidRPr="00104547" w:rsidRDefault="009907FA" w:rsidP="00104547">
      <w:pPr>
        <w:ind w:firstLine="227"/>
        <w:jc w:val="both"/>
        <w:rPr>
          <w:rStyle w:val="Char2"/>
        </w:rPr>
      </w:pPr>
      <w:r w:rsidRPr="00104547">
        <w:rPr>
          <w:rFonts w:cs="Traditional Arabic" w:hint="cs"/>
          <w:rtl/>
          <w:lang w:bidi="fa-IR"/>
        </w:rPr>
        <w:t>«</w:t>
      </w:r>
      <w:r w:rsidR="00C12317" w:rsidRPr="00104547">
        <w:rPr>
          <w:rStyle w:val="Char2"/>
          <w:rtl/>
        </w:rPr>
        <w:t>هر گروه به آنچه نزد خود دارند خوش</w:t>
      </w:r>
      <w:r w:rsidR="0074024D" w:rsidRPr="00104547">
        <w:rPr>
          <w:rStyle w:val="Char2"/>
          <w:rFonts w:hint="cs"/>
          <w:rtl/>
        </w:rPr>
        <w:t>‌</w:t>
      </w:r>
      <w:r w:rsidR="00C12317" w:rsidRPr="00104547">
        <w:rPr>
          <w:rStyle w:val="Char2"/>
          <w:rtl/>
        </w:rPr>
        <w:t>حالند</w:t>
      </w:r>
      <w:r w:rsidRPr="00104547">
        <w:rPr>
          <w:rFonts w:cs="Traditional Arabic" w:hint="cs"/>
          <w:rtl/>
          <w:lang w:bidi="fa-IR"/>
        </w:rPr>
        <w:t>»</w:t>
      </w:r>
      <w:r w:rsidR="00C12317" w:rsidRPr="00104547">
        <w:rPr>
          <w:rStyle w:val="Char2"/>
          <w:rFonts w:hint="cs"/>
          <w:rtl/>
        </w:rPr>
        <w:t>.</w:t>
      </w:r>
      <w:r w:rsidR="00C12317" w:rsidRPr="00104547">
        <w:rPr>
          <w:rStyle w:val="Char2"/>
          <w:rtl/>
        </w:rPr>
        <w:t xml:space="preserve"> </w:t>
      </w:r>
    </w:p>
    <w:p w:rsidR="00C12317" w:rsidRPr="00104547" w:rsidRDefault="00C12317" w:rsidP="00104547">
      <w:pPr>
        <w:ind w:firstLine="227"/>
        <w:jc w:val="both"/>
        <w:rPr>
          <w:rStyle w:val="Char2"/>
          <w:rtl/>
        </w:rPr>
      </w:pPr>
      <w:r w:rsidRPr="00104547">
        <w:rPr>
          <w:rStyle w:val="Char2"/>
          <w:rFonts w:hint="cs"/>
          <w:rtl/>
        </w:rPr>
        <w:t>و این امر بعضی‌ها را وادار می‌کند که ملت خود را بر اساس این اصل تربیت کنند که به دیگران تهمت و افترا ببندد، و به هیچ یک از مزیت</w:t>
      </w:r>
      <w:r w:rsidR="0074024D" w:rsidRPr="00104547">
        <w:rPr>
          <w:rStyle w:val="Char2"/>
          <w:rFonts w:hint="eastAsia"/>
          <w:rtl/>
        </w:rPr>
        <w:t>‌</w:t>
      </w:r>
      <w:r w:rsidRPr="00104547">
        <w:rPr>
          <w:rStyle w:val="Char2"/>
          <w:rFonts w:hint="cs"/>
          <w:rtl/>
        </w:rPr>
        <w:t>های گروه مخالف اعتراف نکنند. و این گمان بعضی از</w:t>
      </w:r>
      <w:r w:rsidR="00435B45" w:rsidRPr="00104547">
        <w:rPr>
          <w:rStyle w:val="Char2"/>
          <w:rFonts w:hint="cs"/>
          <w:rtl/>
        </w:rPr>
        <w:t xml:space="preserve"> آن‌ها </w:t>
      </w:r>
      <w:r w:rsidRPr="00104547">
        <w:rPr>
          <w:rStyle w:val="Char2"/>
          <w:rFonts w:hint="cs"/>
          <w:rtl/>
        </w:rPr>
        <w:t>است که این روش بهترین روش برای پایداری مردم بر راه حق و عدم شک و تردید</w:t>
      </w:r>
      <w:r w:rsidR="00435B45" w:rsidRPr="00104547">
        <w:rPr>
          <w:rStyle w:val="Char2"/>
          <w:rFonts w:hint="cs"/>
          <w:rtl/>
        </w:rPr>
        <w:t xml:space="preserve"> آن‌ها </w:t>
      </w:r>
      <w:r w:rsidRPr="00104547">
        <w:rPr>
          <w:rStyle w:val="Char2"/>
          <w:rFonts w:hint="cs"/>
          <w:rtl/>
        </w:rPr>
        <w:t>در مورد خواستگاه</w:t>
      </w:r>
      <w:r w:rsidR="0074024D" w:rsidRPr="00104547">
        <w:rPr>
          <w:rStyle w:val="Char2"/>
          <w:rFonts w:hint="eastAsia"/>
          <w:rtl/>
        </w:rPr>
        <w:t>‌</w:t>
      </w:r>
      <w:r w:rsidRPr="00104547">
        <w:rPr>
          <w:rStyle w:val="Char2"/>
          <w:rFonts w:hint="cs"/>
          <w:rtl/>
        </w:rPr>
        <w:t>شان می‌باشد. در حقیقت کسی که به این امر دعوت می‌کند مرتکب یک اشتباه اساسی شده است و آن اینکه ما از او می‌پرسیم: چرا مردم را بر اساس این اصل تربیت می‌کنند که غیر از</w:t>
      </w:r>
      <w:r w:rsidR="00435B45" w:rsidRPr="00104547">
        <w:rPr>
          <w:rStyle w:val="Char2"/>
          <w:rFonts w:hint="cs"/>
          <w:rtl/>
        </w:rPr>
        <w:t xml:space="preserve"> آن‌ها </w:t>
      </w:r>
      <w:r w:rsidRPr="00104547">
        <w:rPr>
          <w:rStyle w:val="Char2"/>
          <w:rFonts w:hint="cs"/>
          <w:rtl/>
        </w:rPr>
        <w:t>همه در گمراهی مطلق هستند؟ چرا به</w:t>
      </w:r>
      <w:r w:rsidR="00435B45" w:rsidRPr="00104547">
        <w:rPr>
          <w:rStyle w:val="Char2"/>
          <w:rFonts w:hint="cs"/>
          <w:rtl/>
        </w:rPr>
        <w:t xml:space="preserve"> آن‌ها </w:t>
      </w:r>
      <w:r w:rsidRPr="00104547">
        <w:rPr>
          <w:rStyle w:val="Char2"/>
          <w:rFonts w:hint="cs"/>
          <w:rtl/>
        </w:rPr>
        <w:t xml:space="preserve">نمی‌آموزند که کفر چند نوع است؟ چرا نمی‌گویند </w:t>
      </w:r>
      <w:r w:rsidR="000C5D3E" w:rsidRPr="00104547">
        <w:rPr>
          <w:rStyle w:val="Char2"/>
          <w:rFonts w:hint="cs"/>
          <w:rtl/>
        </w:rPr>
        <w:t>ک</w:t>
      </w:r>
      <w:r w:rsidRPr="00104547">
        <w:rPr>
          <w:rStyle w:val="Char2"/>
          <w:rFonts w:hint="cs"/>
          <w:rtl/>
        </w:rPr>
        <w:t>ه بدعتها متفاوت است، و حق‌خواهان نیز متفاوت هستند، و مجتهدانی که در راه یاری ملت هستند با هم فرق می‌کنند؟ خداوند متعال به ما خبر داده است که کسی که کفر بورزد و علاوه بر کفرش از عبادت در مساجد جلوگیری کند، ظالمتر از کسی است که کفر ورزیده، ولی جلو عبادت مردم را نگرفته است. همچنان که برای ما بیان کرده است که: یهودیان بسیار دورتر از مسیحیان هستند و در گناهان نیز اینگونه است. همچنان که پیامبر</w:t>
      </w:r>
      <w:r w:rsidR="0074024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بیان کرده است که: زنا با زن همسایه از زنا با زن دورتر شدیدتر است - از شر آن به خدا پناه می‌بریم - همچنین در حدیث ابن مسعود</w:t>
      </w:r>
      <w:r w:rsidR="0074024D" w:rsidRPr="00104547">
        <w:rPr>
          <w:rStyle w:val="Char2"/>
          <w:rFonts w:cs="CTraditional Arabic" w:hint="cs"/>
          <w:rtl/>
        </w:rPr>
        <w:t>ب</w:t>
      </w:r>
      <w:r w:rsidRPr="00104547">
        <w:rPr>
          <w:rStyle w:val="Char2"/>
          <w:rFonts w:hint="cs"/>
          <w:rtl/>
        </w:rPr>
        <w:t xml:space="preserve"> از پیامبر</w:t>
      </w:r>
      <w:r w:rsidR="0074024D"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روایت شده است که از او پرسیده شد: کدام گناه بزرگترین است؟ فرمود: «اینکه برای خداوند شریک قرار بدهی در حالی که او تو را خلق کرده است». گفته شد: بعد از آن چه گناهی بزرگتر است؟ فرمود: «زنا با زن همسایه»</w:t>
      </w:r>
      <w:r w:rsidRPr="00104547">
        <w:rPr>
          <w:rStyle w:val="Char2"/>
          <w:vertAlign w:val="superscript"/>
          <w:rtl/>
        </w:rPr>
        <w:footnoteReference w:id="1319"/>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خواننده محترم با</w:t>
      </w:r>
      <w:r w:rsidR="000C5D3E" w:rsidRPr="00104547">
        <w:rPr>
          <w:rStyle w:val="Char2"/>
          <w:rFonts w:hint="cs"/>
          <w:rtl/>
        </w:rPr>
        <w:t>ی</w:t>
      </w:r>
      <w:r w:rsidRPr="00104547">
        <w:rPr>
          <w:rStyle w:val="Char2"/>
          <w:rFonts w:hint="cs"/>
          <w:rtl/>
        </w:rPr>
        <w:t xml:space="preserve">د بداند </w:t>
      </w:r>
      <w:r w:rsidR="000C5D3E" w:rsidRPr="00104547">
        <w:rPr>
          <w:rStyle w:val="Char2"/>
          <w:rFonts w:hint="cs"/>
          <w:rtl/>
        </w:rPr>
        <w:t>ک</w:t>
      </w:r>
      <w:r w:rsidRPr="00104547">
        <w:rPr>
          <w:rStyle w:val="Char2"/>
          <w:rFonts w:hint="cs"/>
          <w:rtl/>
        </w:rPr>
        <w:t>ه منظور از ا</w:t>
      </w:r>
      <w:r w:rsidR="000C5D3E" w:rsidRPr="00104547">
        <w:rPr>
          <w:rStyle w:val="Char2"/>
          <w:rFonts w:hint="cs"/>
          <w:rtl/>
        </w:rPr>
        <w:t>ی</w:t>
      </w:r>
      <w:r w:rsidRPr="00104547">
        <w:rPr>
          <w:rStyle w:val="Char2"/>
          <w:rFonts w:hint="cs"/>
          <w:rtl/>
        </w:rPr>
        <w:t xml:space="preserve">ن </w:t>
      </w:r>
      <w:r w:rsidR="000C5D3E" w:rsidRPr="00104547">
        <w:rPr>
          <w:rStyle w:val="Char2"/>
          <w:rFonts w:hint="cs"/>
          <w:rtl/>
        </w:rPr>
        <w:t>ک</w:t>
      </w:r>
      <w:r w:rsidRPr="00104547">
        <w:rPr>
          <w:rStyle w:val="Char2"/>
          <w:rFonts w:hint="cs"/>
          <w:rtl/>
        </w:rPr>
        <w:t>لام تعر</w:t>
      </w:r>
      <w:r w:rsidR="000C5D3E" w:rsidRPr="00104547">
        <w:rPr>
          <w:rStyle w:val="Char2"/>
          <w:rFonts w:hint="cs"/>
          <w:rtl/>
        </w:rPr>
        <w:t>ی</w:t>
      </w:r>
      <w:r w:rsidRPr="00104547">
        <w:rPr>
          <w:rStyle w:val="Char2"/>
          <w:rFonts w:hint="cs"/>
          <w:rtl/>
        </w:rPr>
        <w:t>ف و تمج</w:t>
      </w:r>
      <w:r w:rsidR="000C5D3E" w:rsidRPr="00104547">
        <w:rPr>
          <w:rStyle w:val="Char2"/>
          <w:rFonts w:hint="cs"/>
          <w:rtl/>
        </w:rPr>
        <w:t>ی</w:t>
      </w:r>
      <w:r w:rsidRPr="00104547">
        <w:rPr>
          <w:rStyle w:val="Char2"/>
          <w:rFonts w:hint="cs"/>
          <w:rtl/>
        </w:rPr>
        <w:t xml:space="preserve">د </w:t>
      </w:r>
      <w:r w:rsidR="000C5D3E" w:rsidRPr="00104547">
        <w:rPr>
          <w:rStyle w:val="Char2"/>
          <w:rFonts w:hint="cs"/>
          <w:rtl/>
        </w:rPr>
        <w:t>ک</w:t>
      </w:r>
      <w:r w:rsidRPr="00104547">
        <w:rPr>
          <w:rStyle w:val="Char2"/>
          <w:rFonts w:hint="cs"/>
          <w:rtl/>
        </w:rPr>
        <w:t>افر یا بدعتگزار به طور مطلق نیست، که برای وی مجلس ستایش برپا شود، بلکه منظور انصاف و عدالت در ارزیابی و سنجش دیگران و اجرای حقوق مسلمانان مانند سلام‌دادن به</w:t>
      </w:r>
      <w:r w:rsidR="00435B45" w:rsidRPr="00104547">
        <w:rPr>
          <w:rStyle w:val="Char2"/>
          <w:rFonts w:hint="cs"/>
          <w:rtl/>
        </w:rPr>
        <w:t xml:space="preserve"> آن‌ها </w:t>
      </w:r>
      <w:r w:rsidRPr="00104547">
        <w:rPr>
          <w:rStyle w:val="Char2"/>
          <w:rFonts w:hint="cs"/>
          <w:rtl/>
        </w:rPr>
        <w:t>و عیادت مریضهای آنان و نصیحت مخلصانه‌کردن به</w:t>
      </w:r>
      <w:r w:rsidR="00435B45" w:rsidRPr="00104547">
        <w:rPr>
          <w:rStyle w:val="Char2"/>
          <w:rFonts w:hint="cs"/>
          <w:rtl/>
        </w:rPr>
        <w:t xml:space="preserve"> آن‌ها </w:t>
      </w:r>
      <w:r w:rsidRPr="00104547">
        <w:rPr>
          <w:rStyle w:val="Char2"/>
          <w:rFonts w:hint="cs"/>
          <w:rtl/>
        </w:rPr>
        <w:t>می‌باشند، هر چند که آنان این حقوق را نسبت به تو رعایت نکرده باشند. مسلمان حقیقی کسی است که نسبت به حق مردم پرهیز کند، هر چند که مردم نسبت به حق وی پرهیز نکرده باشند.</w:t>
      </w:r>
    </w:p>
    <w:p w:rsidR="009907FA" w:rsidRPr="00104547" w:rsidRDefault="009907FA" w:rsidP="00104547">
      <w:pPr>
        <w:ind w:firstLine="227"/>
        <w:jc w:val="center"/>
        <w:rPr>
          <w:rStyle w:val="Char2"/>
          <w:rtl/>
        </w:rPr>
        <w:sectPr w:rsidR="009907FA" w:rsidRPr="00104547" w:rsidSect="00BA0A4A">
          <w:headerReference w:type="default" r:id="rId36"/>
          <w:footnotePr>
            <w:numRestart w:val="eachPage"/>
          </w:footnotePr>
          <w:type w:val="oddPage"/>
          <w:pgSz w:w="9356" w:h="13608" w:code="9"/>
          <w:pgMar w:top="567" w:right="1134" w:bottom="851" w:left="1134" w:header="454" w:footer="0" w:gutter="0"/>
          <w:cols w:space="708"/>
          <w:titlePg/>
          <w:bidi/>
          <w:rtlGutter/>
          <w:docGrid w:linePitch="381"/>
        </w:sectPr>
      </w:pPr>
    </w:p>
    <w:p w:rsidR="00C12317" w:rsidRPr="00104547" w:rsidRDefault="00C12317" w:rsidP="00104547">
      <w:pPr>
        <w:pStyle w:val="2-"/>
        <w:rPr>
          <w:rtl/>
        </w:rPr>
      </w:pPr>
      <w:bookmarkStart w:id="956" w:name="_Toc307452037"/>
      <w:bookmarkStart w:id="957" w:name="_Toc439578476"/>
      <w:r w:rsidRPr="00104547">
        <w:rPr>
          <w:rFonts w:hint="cs"/>
          <w:rtl/>
        </w:rPr>
        <w:t>فصل چهارم:</w:t>
      </w:r>
      <w:r w:rsidR="009907FA" w:rsidRPr="00104547">
        <w:rPr>
          <w:rtl/>
        </w:rPr>
        <w:br/>
      </w:r>
      <w:r w:rsidRPr="00104547">
        <w:rPr>
          <w:rFonts w:hint="cs"/>
          <w:rtl/>
        </w:rPr>
        <w:t>فایده‌های حرکت اصلاح و تعدیل</w:t>
      </w:r>
      <w:bookmarkEnd w:id="956"/>
      <w:bookmarkEnd w:id="957"/>
    </w:p>
    <w:p w:rsidR="00C12317" w:rsidRPr="00104547" w:rsidRDefault="00C12317" w:rsidP="00104547">
      <w:pPr>
        <w:pStyle w:val="3-"/>
        <w:rPr>
          <w:rtl/>
        </w:rPr>
      </w:pPr>
      <w:bookmarkStart w:id="958" w:name="_Toc307452038"/>
      <w:bookmarkStart w:id="959" w:name="_Toc439578477"/>
      <w:r w:rsidRPr="00104547">
        <w:rPr>
          <w:rFonts w:hint="cs"/>
          <w:rtl/>
        </w:rPr>
        <w:t>مبحث اول:</w:t>
      </w:r>
      <w:r w:rsidR="009907FA" w:rsidRPr="00104547">
        <w:rPr>
          <w:rFonts w:hint="cs"/>
          <w:rtl/>
        </w:rPr>
        <w:t xml:space="preserve"> </w:t>
      </w:r>
      <w:r w:rsidRPr="00104547">
        <w:rPr>
          <w:rFonts w:hint="cs"/>
          <w:rtl/>
        </w:rPr>
        <w:t>ارشادهای حرکت اصلاح و تعدیل</w:t>
      </w:r>
      <w:bookmarkEnd w:id="958"/>
      <w:bookmarkEnd w:id="959"/>
    </w:p>
    <w:p w:rsidR="00C12317" w:rsidRPr="00104547" w:rsidRDefault="00C12317" w:rsidP="00104547">
      <w:pPr>
        <w:ind w:firstLine="227"/>
        <w:jc w:val="both"/>
        <w:rPr>
          <w:rStyle w:val="Char2"/>
          <w:rtl/>
        </w:rPr>
      </w:pPr>
      <w:r w:rsidRPr="00104547">
        <w:rPr>
          <w:rStyle w:val="Char2"/>
          <w:rFonts w:hint="cs"/>
          <w:rtl/>
        </w:rPr>
        <w:t>حرکت اصلاح و دعوت به اعتدال در میان شیعه‌‌های معاصر بیشتر از این است که بررسی آن را در کتاب به اتمام برسد. چون منظور من فقط اشاره به شخصیت</w:t>
      </w:r>
      <w:r w:rsidR="0074024D" w:rsidRPr="00104547">
        <w:rPr>
          <w:rStyle w:val="Char2"/>
          <w:rFonts w:hint="eastAsia"/>
          <w:rtl/>
        </w:rPr>
        <w:t>‌</w:t>
      </w:r>
      <w:r w:rsidRPr="00104547">
        <w:rPr>
          <w:rStyle w:val="Char2"/>
          <w:rFonts w:hint="cs"/>
          <w:rtl/>
        </w:rPr>
        <w:t>های برجسته‌ای بود که در نوشتن و داشتن دیدگاه</w:t>
      </w:r>
      <w:r w:rsidR="0074024D" w:rsidRPr="00104547">
        <w:rPr>
          <w:rStyle w:val="Char2"/>
          <w:rFonts w:hint="eastAsia"/>
          <w:rtl/>
        </w:rPr>
        <w:t>‌</w:t>
      </w:r>
      <w:r w:rsidRPr="00104547">
        <w:rPr>
          <w:rStyle w:val="Char2"/>
          <w:rFonts w:hint="cs"/>
          <w:rtl/>
        </w:rPr>
        <w:t>های خاص سهیم بودند. علت کم‌بودن حجم این کتاب و اکتفا به شرح و توضیع کمی ‌این بود که ما فقط آنچه را که بعضی از</w:t>
      </w:r>
      <w:r w:rsidR="00435B45" w:rsidRPr="00104547">
        <w:rPr>
          <w:rStyle w:val="Char2"/>
          <w:rFonts w:hint="cs"/>
          <w:rtl/>
        </w:rPr>
        <w:t xml:space="preserve"> آن‌ها </w:t>
      </w:r>
      <w:r w:rsidRPr="00104547">
        <w:rPr>
          <w:rStyle w:val="Char2"/>
          <w:rFonts w:hint="cs"/>
          <w:rtl/>
        </w:rPr>
        <w:t>نوشته‌اند، بررسی کنیم، و هدف اصلی ما در خلال این تحولات پیروزی اهل سنت نبوده است. چون من فکر می‌کنم که تربیت مردم بر اساس این روش استدلالی (پیروزی یک مذهب) یک خطای اسلوبی محسوب می‌شود. چون حالت عمومی و مداوم این است که وجود تحولات را در مقابل هر دیدگاهی ثابت کند. همچنان که قاعده اصلی وجود دارد که امیرالمؤمنین علی</w:t>
      </w:r>
      <w:r w:rsidR="0074024D" w:rsidRPr="00104547">
        <w:rPr>
          <w:rStyle w:val="Char2"/>
          <w:rFonts w:cs="CTraditional Arabic" w:hint="cs"/>
          <w:rtl/>
        </w:rPr>
        <w:t>س</w:t>
      </w:r>
      <w:r w:rsidRPr="00104547">
        <w:rPr>
          <w:rStyle w:val="Char2"/>
          <w:rFonts w:hint="cs"/>
          <w:rtl/>
        </w:rPr>
        <w:t xml:space="preserve"> می‌گوید: «حق با انسان</w:t>
      </w:r>
      <w:r w:rsidR="0074024D" w:rsidRPr="00104547">
        <w:rPr>
          <w:rStyle w:val="Char2"/>
          <w:rFonts w:hint="eastAsia"/>
          <w:rtl/>
        </w:rPr>
        <w:t>‌</w:t>
      </w:r>
      <w:r w:rsidRPr="00104547">
        <w:rPr>
          <w:rStyle w:val="Char2"/>
          <w:rFonts w:hint="cs"/>
          <w:rtl/>
        </w:rPr>
        <w:t>ها شناخته نمی‌شود، بلکه انسان</w:t>
      </w:r>
      <w:r w:rsidR="0074024D" w:rsidRPr="00104547">
        <w:rPr>
          <w:rStyle w:val="Char2"/>
          <w:rFonts w:hint="eastAsia"/>
          <w:rtl/>
        </w:rPr>
        <w:t>‌</w:t>
      </w:r>
      <w:r w:rsidRPr="00104547">
        <w:rPr>
          <w:rStyle w:val="Char2"/>
          <w:rFonts w:hint="cs"/>
          <w:rtl/>
        </w:rPr>
        <w:t>ها با حق شناخته می‌شوند»</w:t>
      </w:r>
      <w:r w:rsidRPr="00104547">
        <w:rPr>
          <w:rStyle w:val="Char2"/>
          <w:vertAlign w:val="superscript"/>
          <w:rtl/>
        </w:rPr>
        <w:footnoteReference w:id="1320"/>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مهمترین ارشادهایی که ما در طول این کتاب استنباط کرده این به صورت زیر عبارتند از :</w:t>
      </w:r>
    </w:p>
    <w:p w:rsidR="00C12317" w:rsidRPr="00104547" w:rsidRDefault="00C12317" w:rsidP="00104547">
      <w:pPr>
        <w:pStyle w:val="4-"/>
        <w:rPr>
          <w:rtl/>
        </w:rPr>
      </w:pPr>
      <w:bookmarkStart w:id="960" w:name="_Toc307452039"/>
      <w:bookmarkStart w:id="961" w:name="_Toc439578478"/>
      <w:r w:rsidRPr="00104547">
        <w:rPr>
          <w:rFonts w:hint="cs"/>
          <w:rtl/>
        </w:rPr>
        <w:t>فایده نخست: اثر گفتگو میان مذاهب امت.</w:t>
      </w:r>
      <w:bookmarkEnd w:id="960"/>
      <w:bookmarkEnd w:id="961"/>
    </w:p>
    <w:p w:rsidR="00C12317" w:rsidRPr="00104547" w:rsidRDefault="00C12317" w:rsidP="00104547">
      <w:pPr>
        <w:ind w:firstLine="227"/>
        <w:jc w:val="both"/>
        <w:rPr>
          <w:rStyle w:val="Char2"/>
          <w:rtl/>
        </w:rPr>
      </w:pPr>
      <w:r w:rsidRPr="00104547">
        <w:rPr>
          <w:rStyle w:val="Char2"/>
          <w:rFonts w:hint="cs"/>
          <w:rtl/>
        </w:rPr>
        <w:t>در خلال این کتاب ثابت شد که گفتگوی موفق و منضبط که بر اساس احترام باشد، اثر جدی در تحولات پسندیده دارد. در اسباب تحولات در این مورد سخن گفتیم.</w:t>
      </w:r>
    </w:p>
    <w:p w:rsidR="00C12317" w:rsidRPr="00104547" w:rsidRDefault="00C12317" w:rsidP="00F905AB">
      <w:pPr>
        <w:pStyle w:val="4-"/>
        <w:rPr>
          <w:rtl/>
        </w:rPr>
      </w:pPr>
      <w:bookmarkStart w:id="962" w:name="_Toc307452040"/>
      <w:bookmarkStart w:id="963" w:name="_Toc439578479"/>
      <w:r w:rsidRPr="00104547">
        <w:rPr>
          <w:rFonts w:hint="cs"/>
          <w:rtl/>
        </w:rPr>
        <w:t>فایده دوم: ضرورت بازنگری دوباره به واقعیت فرهنگی شیعه</w:t>
      </w:r>
      <w:bookmarkEnd w:id="962"/>
      <w:bookmarkEnd w:id="963"/>
    </w:p>
    <w:p w:rsidR="00C12317" w:rsidRPr="00104547" w:rsidRDefault="00C12317" w:rsidP="00104547">
      <w:pPr>
        <w:ind w:firstLine="227"/>
        <w:jc w:val="both"/>
        <w:rPr>
          <w:rStyle w:val="Char2"/>
          <w:rtl/>
        </w:rPr>
      </w:pPr>
      <w:r w:rsidRPr="00104547">
        <w:rPr>
          <w:rStyle w:val="Char2"/>
          <w:rFonts w:hint="cs"/>
          <w:rtl/>
        </w:rPr>
        <w:t>شاید این تحولات مقداری از دوری بعضی از علمای اهل سنت را نسبت به واقعیت بسیاری از مخالفانش روشن کند. به طوری که بسیاری از معاصرین به سخنان پیشینیان در مورد توصیف مذاهب اکتفا کرده‌اند. و بررسی تحولات و پیشرفت</w:t>
      </w:r>
      <w:r w:rsidR="0074024D" w:rsidRPr="00104547">
        <w:rPr>
          <w:rStyle w:val="Char2"/>
          <w:rFonts w:hint="eastAsia"/>
          <w:rtl/>
        </w:rPr>
        <w:t>‌</w:t>
      </w:r>
      <w:r w:rsidRPr="00104547">
        <w:rPr>
          <w:rStyle w:val="Char2"/>
          <w:rFonts w:hint="cs"/>
          <w:rtl/>
        </w:rPr>
        <w:t>های خوب یا بد این مذاهب را رها کرده‌اند. هدف من این نیست که نسبت به کلام پیشینیان توجه نشود، بلکه این است که از کلام پیشینیان در مورد بررسی واقعیت حاضر استفاده شود، و باید در بازنگری واقعی به علمای معاصر حکم داد.</w:t>
      </w:r>
    </w:p>
    <w:p w:rsidR="00C12317" w:rsidRPr="00104547" w:rsidRDefault="00C12317" w:rsidP="00104547">
      <w:pPr>
        <w:ind w:firstLine="227"/>
        <w:jc w:val="both"/>
        <w:rPr>
          <w:rStyle w:val="Char2"/>
          <w:rtl/>
        </w:rPr>
      </w:pPr>
      <w:r w:rsidRPr="00104547">
        <w:rPr>
          <w:rStyle w:val="Char2"/>
          <w:rFonts w:hint="cs"/>
          <w:rtl/>
        </w:rPr>
        <w:t>بسیاری از اهل سنت به امثال ابن تیمیه(</w:t>
      </w:r>
      <w:r w:rsidR="0074024D" w:rsidRPr="00104547">
        <w:rPr>
          <w:rFonts w:cs="CTraditional Arabic" w:hint="cs"/>
          <w:rtl/>
          <w:lang w:bidi="fa-IR"/>
        </w:rPr>
        <w:t>/</w:t>
      </w:r>
      <w:r w:rsidRPr="00104547">
        <w:rPr>
          <w:rStyle w:val="Char2"/>
          <w:rFonts w:hint="cs"/>
          <w:rtl/>
        </w:rPr>
        <w:t>) افتخار می‌کنند ولی فراموش کرده‌اند که بزرگترین چیزی که ابن تیمیه را در میان طرفدارانش محبوب کرد این بود که: او کتاب</w:t>
      </w:r>
      <w:r w:rsidR="0074024D" w:rsidRPr="00104547">
        <w:rPr>
          <w:rStyle w:val="Char2"/>
          <w:rFonts w:hint="eastAsia"/>
          <w:rtl/>
        </w:rPr>
        <w:t>‌</w:t>
      </w:r>
      <w:r w:rsidRPr="00104547">
        <w:rPr>
          <w:rStyle w:val="Char2"/>
          <w:rFonts w:hint="cs"/>
          <w:rtl/>
        </w:rPr>
        <w:t>های بسیاری از ملت</w:t>
      </w:r>
      <w:r w:rsidR="0074024D" w:rsidRPr="00104547">
        <w:rPr>
          <w:rStyle w:val="Char2"/>
          <w:rFonts w:hint="eastAsia"/>
          <w:rtl/>
        </w:rPr>
        <w:t>‌</w:t>
      </w:r>
      <w:r w:rsidRPr="00104547">
        <w:rPr>
          <w:rStyle w:val="Char2"/>
          <w:rFonts w:hint="cs"/>
          <w:rtl/>
        </w:rPr>
        <w:t>ها و فرقه‌ها را مطالعه کرده بود و به عنوان محققی برجسته که میان متقدمین اشاعره و متأخرین</w:t>
      </w:r>
      <w:r w:rsidR="00435B45" w:rsidRPr="00104547">
        <w:rPr>
          <w:rStyle w:val="Char2"/>
          <w:rFonts w:hint="cs"/>
          <w:rtl/>
        </w:rPr>
        <w:t xml:space="preserve"> آن‌ها </w:t>
      </w:r>
      <w:r w:rsidRPr="00104547">
        <w:rPr>
          <w:rStyle w:val="Char2"/>
          <w:rFonts w:hint="cs"/>
          <w:rtl/>
        </w:rPr>
        <w:t>فرق می‌گذاشت، حاضر شد، و همچنین در باب‌های قدر و اسمای خداوند و صفات وی میان شیعیان متقدم و متأخر فرق گذاشت. و با وجود اینکه فلاسفه شدیدترین مخالفان ابن تیمیه بودند، در مورد</w:t>
      </w:r>
      <w:r w:rsidR="00435B45" w:rsidRPr="00104547">
        <w:rPr>
          <w:rStyle w:val="Char2"/>
          <w:rFonts w:hint="cs"/>
          <w:rtl/>
        </w:rPr>
        <w:t xml:space="preserve"> آن‌ها </w:t>
      </w:r>
      <w:r w:rsidRPr="00104547">
        <w:rPr>
          <w:rStyle w:val="Char2"/>
          <w:rFonts w:hint="cs"/>
          <w:rtl/>
        </w:rPr>
        <w:t>می‌گوید که اکثراً سخنان</w:t>
      </w:r>
      <w:r w:rsidR="0074024D" w:rsidRPr="00104547">
        <w:rPr>
          <w:rStyle w:val="Char2"/>
          <w:rFonts w:hint="eastAsia"/>
          <w:rtl/>
        </w:rPr>
        <w:t>‌</w:t>
      </w:r>
      <w:r w:rsidRPr="00104547">
        <w:rPr>
          <w:rStyle w:val="Char2"/>
          <w:rFonts w:hint="cs"/>
          <w:rtl/>
        </w:rPr>
        <w:t>شان در مورد طبیعیات خوب و درست است</w:t>
      </w:r>
      <w:r w:rsidRPr="00104547">
        <w:rPr>
          <w:rStyle w:val="Char2"/>
          <w:vertAlign w:val="superscript"/>
          <w:rtl/>
        </w:rPr>
        <w:footnoteReference w:id="1321"/>
      </w:r>
      <w:r w:rsidRPr="00104547">
        <w:rPr>
          <w:rStyle w:val="Char2"/>
          <w:rFonts w:hint="cs"/>
          <w:rtl/>
        </w:rPr>
        <w:t>. و میان</w:t>
      </w:r>
      <w:r w:rsidR="00435B45" w:rsidRPr="00104547">
        <w:rPr>
          <w:rStyle w:val="Char2"/>
          <w:rFonts w:hint="cs"/>
          <w:rtl/>
        </w:rPr>
        <w:t xml:space="preserve"> آن‌ها </w:t>
      </w:r>
      <w:r w:rsidRPr="00104547">
        <w:rPr>
          <w:rStyle w:val="Char2"/>
          <w:rFonts w:hint="cs"/>
          <w:rtl/>
        </w:rPr>
        <w:t>تفاوت قائل می‌شود و ابن سینا را بهترین فلاسفه متأخر</w:t>
      </w:r>
      <w:r w:rsidRPr="00104547">
        <w:rPr>
          <w:rStyle w:val="Char2"/>
          <w:vertAlign w:val="superscript"/>
          <w:rtl/>
        </w:rPr>
        <w:footnoteReference w:id="1322"/>
      </w:r>
      <w:r w:rsidRPr="00104547">
        <w:rPr>
          <w:rStyle w:val="Char2"/>
          <w:rFonts w:hint="cs"/>
          <w:rtl/>
        </w:rPr>
        <w:t xml:space="preserve"> می‌داند و معتقد بود که ابن عربی نزدیکترین فرد به وحدت اسلامی بود</w:t>
      </w:r>
      <w:r w:rsidRPr="00104547">
        <w:rPr>
          <w:rStyle w:val="Char2"/>
          <w:vertAlign w:val="superscript"/>
          <w:rtl/>
        </w:rPr>
        <w:footnoteReference w:id="1323"/>
      </w:r>
      <w:r w:rsidRPr="00104547">
        <w:rPr>
          <w:rStyle w:val="Char2"/>
          <w:rFonts w:hint="cs"/>
          <w:rtl/>
        </w:rPr>
        <w:t>. و بسیاری از افراد برجسته اهل سنت نیز اینگونه بودند که در حقیقت شاهدان مردم هستند. مانند اشعری در کتاب المقالات و شاطبی و ابن حجر عسقلانی و... .</w:t>
      </w:r>
    </w:p>
    <w:p w:rsidR="00C12317" w:rsidRPr="00104547" w:rsidRDefault="00C12317" w:rsidP="00104547">
      <w:pPr>
        <w:ind w:firstLine="227"/>
        <w:jc w:val="both"/>
        <w:rPr>
          <w:rStyle w:val="Char2"/>
          <w:rtl/>
        </w:rPr>
      </w:pPr>
      <w:r w:rsidRPr="00104547">
        <w:rPr>
          <w:rStyle w:val="Char2"/>
          <w:rFonts w:hint="cs"/>
          <w:rtl/>
        </w:rPr>
        <w:t>بنابراین بازنگری و بررسی دوباره فرقه‌ها و ادیان و بررسی گفته‌های جدید</w:t>
      </w:r>
      <w:r w:rsidR="00435B45" w:rsidRPr="00104547">
        <w:rPr>
          <w:rStyle w:val="Char2"/>
          <w:rFonts w:hint="cs"/>
          <w:rtl/>
        </w:rPr>
        <w:t xml:space="preserve"> آن‌ها </w:t>
      </w:r>
      <w:r w:rsidRPr="00104547">
        <w:rPr>
          <w:rStyle w:val="Char2"/>
          <w:rFonts w:hint="cs"/>
          <w:rtl/>
        </w:rPr>
        <w:t>و شناخت جریان</w:t>
      </w:r>
      <w:r w:rsidR="0074024D" w:rsidRPr="00104547">
        <w:rPr>
          <w:rStyle w:val="Char2"/>
          <w:rFonts w:hint="eastAsia"/>
          <w:rtl/>
        </w:rPr>
        <w:t>‌</w:t>
      </w:r>
      <w:r w:rsidRPr="00104547">
        <w:rPr>
          <w:rStyle w:val="Char2"/>
          <w:rFonts w:hint="cs"/>
          <w:rtl/>
        </w:rPr>
        <w:t>هایی که از آن جدا شده‌اند، جوانبی را برای ما آشکار می‌کند که حکم</w:t>
      </w:r>
      <w:r w:rsidR="00435B45" w:rsidRPr="00104547">
        <w:rPr>
          <w:rStyle w:val="Char2"/>
          <w:rFonts w:hint="cs"/>
          <w:rtl/>
        </w:rPr>
        <w:t xml:space="preserve"> آن‌ها </w:t>
      </w:r>
      <w:r w:rsidRPr="00104547">
        <w:rPr>
          <w:rStyle w:val="Char2"/>
          <w:rFonts w:hint="cs"/>
          <w:rtl/>
        </w:rPr>
        <w:t>را نسبت به حکم عمومی یا حکم قدیمی که نسبت به پیشرفت</w:t>
      </w:r>
      <w:r w:rsidR="0074024D" w:rsidRPr="00104547">
        <w:rPr>
          <w:rStyle w:val="Char2"/>
          <w:rFonts w:hint="eastAsia"/>
          <w:rtl/>
        </w:rPr>
        <w:t>‌</w:t>
      </w:r>
      <w:r w:rsidRPr="00104547">
        <w:rPr>
          <w:rStyle w:val="Char2"/>
          <w:rFonts w:hint="cs"/>
          <w:rtl/>
        </w:rPr>
        <w:t>های خوب یا بد فرقه‌ها قاصر است، روشن می‌کند.</w:t>
      </w:r>
    </w:p>
    <w:p w:rsidR="00C12317" w:rsidRPr="00104547" w:rsidRDefault="00C12317" w:rsidP="00F905AB">
      <w:pPr>
        <w:pStyle w:val="4-"/>
        <w:rPr>
          <w:rtl/>
        </w:rPr>
      </w:pPr>
      <w:bookmarkStart w:id="964" w:name="_Toc307452041"/>
      <w:bookmarkStart w:id="965" w:name="_Toc439578480"/>
      <w:r w:rsidRPr="00104547">
        <w:rPr>
          <w:rFonts w:hint="cs"/>
          <w:rtl/>
        </w:rPr>
        <w:t>فایده سوم: قاعده</w:t>
      </w:r>
      <w:r w:rsidRPr="00104547">
        <w:rPr>
          <w:rFonts w:hint="eastAsia"/>
          <w:rtl/>
        </w:rPr>
        <w:t>‌</w:t>
      </w:r>
      <w:r w:rsidRPr="00104547">
        <w:rPr>
          <w:rFonts w:hint="cs"/>
          <w:rtl/>
        </w:rPr>
        <w:t>ای که می‌گوید تمامی علمای شیعه زندیقی هستند و عالم خوبی در میان آن</w:t>
      </w:r>
      <w:r w:rsidR="0074024D" w:rsidRPr="00104547">
        <w:rPr>
          <w:rFonts w:hint="eastAsia"/>
          <w:rtl/>
        </w:rPr>
        <w:t>‌</w:t>
      </w:r>
      <w:r w:rsidRPr="00104547">
        <w:rPr>
          <w:rFonts w:hint="cs"/>
          <w:rtl/>
        </w:rPr>
        <w:t>ها نیست، اشتباه است</w:t>
      </w:r>
      <w:bookmarkEnd w:id="964"/>
      <w:bookmarkEnd w:id="965"/>
    </w:p>
    <w:p w:rsidR="00C12317" w:rsidRPr="00104547" w:rsidRDefault="00C12317" w:rsidP="00104547">
      <w:pPr>
        <w:ind w:firstLine="227"/>
        <w:jc w:val="both"/>
        <w:rPr>
          <w:rStyle w:val="Char2"/>
          <w:rtl/>
        </w:rPr>
      </w:pPr>
      <w:r w:rsidRPr="00104547">
        <w:rPr>
          <w:rStyle w:val="Char2"/>
          <w:rFonts w:hint="cs"/>
          <w:rtl/>
        </w:rPr>
        <w:t>گفتگوی بعضی از اهل سنت معاصر با علمای شیعه بر اسلوب زشت و شدیدی مبتنی است که تمامی علمای شیعه از جمله معاندانی هستند، همان کسانی که حق را شناختند و به خاطر طمع و منافع دنیوی آن را کنار گذاشتند.</w:t>
      </w:r>
    </w:p>
    <w:p w:rsidR="00C12317" w:rsidRPr="00104547" w:rsidRDefault="00C12317" w:rsidP="00104547">
      <w:pPr>
        <w:ind w:firstLine="227"/>
        <w:jc w:val="both"/>
        <w:rPr>
          <w:rStyle w:val="Char2"/>
          <w:rtl/>
        </w:rPr>
      </w:pPr>
      <w:r w:rsidRPr="00104547">
        <w:rPr>
          <w:rStyle w:val="Char2"/>
          <w:rFonts w:hint="cs"/>
          <w:rtl/>
        </w:rPr>
        <w:t>این نظریه گاهی حکم بعضی از علمای متقدم اهل سنت را نسبت به شیعیان تقویت می‌کند که</w:t>
      </w:r>
      <w:r w:rsidR="00435B45" w:rsidRPr="00104547">
        <w:rPr>
          <w:rStyle w:val="Char2"/>
          <w:rFonts w:hint="cs"/>
          <w:rtl/>
        </w:rPr>
        <w:t xml:space="preserve"> آن‌ها </w:t>
      </w:r>
      <w:r w:rsidRPr="00104547">
        <w:rPr>
          <w:rStyle w:val="Char2"/>
          <w:rFonts w:hint="cs"/>
          <w:rtl/>
        </w:rPr>
        <w:t>زندیق هستند، و</w:t>
      </w:r>
      <w:r w:rsidR="00435B45" w:rsidRPr="00104547">
        <w:rPr>
          <w:rStyle w:val="Char2"/>
          <w:rFonts w:hint="cs"/>
          <w:rtl/>
        </w:rPr>
        <w:t xml:space="preserve"> آن‌ها </w:t>
      </w:r>
      <w:r w:rsidRPr="00104547">
        <w:rPr>
          <w:rStyle w:val="Char2"/>
          <w:rFonts w:hint="cs"/>
          <w:rtl/>
        </w:rPr>
        <w:t>وقتی که کار باطلشان برایشان روشن شد از آن دست برنمی‌دارند</w:t>
      </w:r>
      <w:r w:rsidRPr="00104547">
        <w:rPr>
          <w:rStyle w:val="Char2"/>
          <w:vertAlign w:val="superscript"/>
          <w:rtl/>
        </w:rPr>
        <w:footnoteReference w:id="1324"/>
      </w:r>
      <w:r w:rsidRPr="00104547">
        <w:rPr>
          <w:rStyle w:val="Char2"/>
          <w:rFonts w:hint="cs"/>
          <w:rtl/>
        </w:rPr>
        <w:t>.</w:t>
      </w:r>
    </w:p>
    <w:p w:rsidR="00C12317" w:rsidRPr="00104547" w:rsidRDefault="00C12317" w:rsidP="00104547">
      <w:pPr>
        <w:ind w:firstLine="227"/>
        <w:jc w:val="both"/>
        <w:rPr>
          <w:rStyle w:val="Char2"/>
          <w:rtl/>
        </w:rPr>
      </w:pPr>
      <w:r w:rsidRPr="00104547">
        <w:rPr>
          <w:rStyle w:val="Char2"/>
          <w:rFonts w:hint="cs"/>
          <w:rtl/>
        </w:rPr>
        <w:t>در حقیقت تحولاتی که در این کتاب آمده است دلالت بر اشتباه‌ بودن تعمیم این قاعده می‌کند، چون ما علمای بزرگی را دیده‌ایم که به طور کامل از مذهب خود برگشته‌اند، و علمای دیگری را دیده‌ایم که از بعضی از سخنان خود برگشته‌اند، مانند برقعی غیر از باورهایی که بعد از مرحله مرجعیت</w:t>
      </w:r>
      <w:r w:rsidR="00F905AB">
        <w:rPr>
          <w:rStyle w:val="Char2"/>
          <w:rFonts w:hint="cs"/>
          <w:rtl/>
        </w:rPr>
        <w:t xml:space="preserve"> </w:t>
      </w:r>
      <w:r w:rsidRPr="00104547">
        <w:rPr>
          <w:rStyle w:val="Char2"/>
          <w:rFonts w:hint="cs"/>
          <w:rtl/>
        </w:rPr>
        <w:t>(آیت‌الله العظمی) به آن رسید، و همین طور خوئینی، و دیدم که آیت‌الله العظمی محمد خالصى چگونه سعی کرد که بعضی از جنبه‌های اساسی را اصلاح کند، و در این زمینه بیشتر از وی آیت‌الله محمد حسین فضل الله تلاش کرد. این تحولات نشان می‌دهد که قاعده‌ای که تمام علمای امامیه را به سودجویان زنادقه توصیف می‌کرد، یا به دلیل یک استقرای ناقص است، یا تجربه آشکار کوتاهی در روش</w:t>
      </w:r>
      <w:r w:rsidR="0074024D" w:rsidRPr="00104547">
        <w:rPr>
          <w:rStyle w:val="Char2"/>
          <w:rFonts w:hint="eastAsia"/>
          <w:rtl/>
        </w:rPr>
        <w:t>‌</w:t>
      </w:r>
      <w:r w:rsidRPr="00104547">
        <w:rPr>
          <w:rStyle w:val="Char2"/>
          <w:rFonts w:hint="cs"/>
          <w:rtl/>
        </w:rPr>
        <w:t>های گفتگو و یا سایر توجی</w:t>
      </w:r>
      <w:r w:rsidR="0074024D" w:rsidRPr="00104547">
        <w:rPr>
          <w:rStyle w:val="Char2"/>
          <w:rFonts w:hint="eastAsia"/>
          <w:rtl/>
        </w:rPr>
        <w:t>‌</w:t>
      </w:r>
      <w:r w:rsidRPr="00104547">
        <w:rPr>
          <w:rStyle w:val="Char2"/>
          <w:rFonts w:hint="cs"/>
          <w:rtl/>
        </w:rPr>
        <w:t>هاتی می‌باشد که با هم به این نتیجه رسیدیم.</w:t>
      </w:r>
    </w:p>
    <w:p w:rsidR="00C12317" w:rsidRPr="00104547" w:rsidRDefault="00C12317" w:rsidP="00104547">
      <w:pPr>
        <w:ind w:firstLine="227"/>
        <w:jc w:val="both"/>
        <w:rPr>
          <w:rStyle w:val="Char2"/>
          <w:rtl/>
        </w:rPr>
      </w:pPr>
      <w:r w:rsidRPr="00104547">
        <w:rPr>
          <w:rStyle w:val="Char2"/>
          <w:rFonts w:hint="cs"/>
          <w:rtl/>
        </w:rPr>
        <w:t>یعنی خروج مذهب امامیه از سرداب</w:t>
      </w:r>
      <w:r w:rsidR="0074024D" w:rsidRPr="00104547">
        <w:rPr>
          <w:rStyle w:val="Char2"/>
          <w:rFonts w:hint="eastAsia"/>
          <w:rtl/>
        </w:rPr>
        <w:t>‌</w:t>
      </w:r>
      <w:r w:rsidRPr="00104547">
        <w:rPr>
          <w:rStyle w:val="Char2"/>
          <w:rFonts w:hint="cs"/>
          <w:rtl/>
        </w:rPr>
        <w:t>ها و حالت تغییری که بخاطر شرایط سیاسی دوران اموی و حتی ظهور دولت صفویه و سپس دوران اخیر پیش آمده بود. هر چند که دولت صفویه در ثبات مذهب و اظهار علنی آن تأثیر داشت. ولی فقط مقارن این پیدایش اخیر نبود که در وقت اطلاع‌رسانی باز بود. منظور روشنگری است.</w:t>
      </w:r>
    </w:p>
    <w:p w:rsidR="00C12317" w:rsidRPr="00104547" w:rsidRDefault="00C12317" w:rsidP="00104547">
      <w:pPr>
        <w:ind w:firstLine="227"/>
        <w:jc w:val="both"/>
        <w:rPr>
          <w:rStyle w:val="Char2"/>
          <w:rtl/>
        </w:rPr>
      </w:pPr>
      <w:r w:rsidRPr="00104547">
        <w:rPr>
          <w:rStyle w:val="Char2"/>
          <w:rFonts w:hint="cs"/>
          <w:rtl/>
        </w:rPr>
        <w:t>ماهیت خرافات اینگونه است که جز در محیط</w:t>
      </w:r>
      <w:r w:rsidR="0074024D" w:rsidRPr="00104547">
        <w:rPr>
          <w:rStyle w:val="Char2"/>
          <w:rFonts w:hint="eastAsia"/>
          <w:rtl/>
        </w:rPr>
        <w:t>‌</w:t>
      </w:r>
      <w:r w:rsidRPr="00104547">
        <w:rPr>
          <w:rStyle w:val="Char2"/>
          <w:rFonts w:hint="cs"/>
          <w:rtl/>
        </w:rPr>
        <w:t>های بسته رشد نمی‌کند، و جز در سردابهای تاریکی که از لحاظ فرهنگی عقب افتاده هستند، جریان پیدا نمی‌کند، و این چیزی بود که مذهب امامیه به مدت طولانی در آن و در سایه دولت</w:t>
      </w:r>
      <w:r w:rsidR="0074024D" w:rsidRPr="00104547">
        <w:rPr>
          <w:rStyle w:val="Char2"/>
          <w:rFonts w:hint="eastAsia"/>
          <w:rtl/>
        </w:rPr>
        <w:t>‌</w:t>
      </w:r>
      <w:r w:rsidRPr="00104547">
        <w:rPr>
          <w:rStyle w:val="Char2"/>
          <w:rFonts w:hint="cs"/>
          <w:rtl/>
        </w:rPr>
        <w:t>هایی که شیعی نبودند، زندگی کرده است. و این دولتها فرهنگ امامیه را تحت قاعده تقیه و انتظار سرنوشت الهی آورده‌اند که این قاعده نیروهای ثمره‌بخش و تفکر ابداعی را تعطیل می‌کند.</w:t>
      </w:r>
    </w:p>
    <w:p w:rsidR="00C12317" w:rsidRPr="00104547" w:rsidRDefault="00C12317" w:rsidP="00104547">
      <w:pPr>
        <w:ind w:firstLine="227"/>
        <w:jc w:val="both"/>
        <w:rPr>
          <w:rStyle w:val="Char2"/>
          <w:rtl/>
        </w:rPr>
      </w:pPr>
      <w:r w:rsidRPr="00104547">
        <w:rPr>
          <w:rStyle w:val="Char2"/>
          <w:rFonts w:hint="cs"/>
          <w:rtl/>
        </w:rPr>
        <w:t>بنابراین افکار و عقایدی که در تاریکی</w:t>
      </w:r>
      <w:r w:rsidR="0074024D" w:rsidRPr="00104547">
        <w:rPr>
          <w:rStyle w:val="Char2"/>
          <w:rFonts w:hint="eastAsia"/>
          <w:rtl/>
        </w:rPr>
        <w:t>‌</w:t>
      </w:r>
      <w:r w:rsidRPr="00104547">
        <w:rPr>
          <w:rStyle w:val="Char2"/>
          <w:rFonts w:hint="cs"/>
          <w:rtl/>
        </w:rPr>
        <w:t>ها نشأت یافته است و پرتو آفتاب به آن نرسیده است، چگونه باید باشد. از جمله محاسن انقلاب اسلامی در ایران، اظهار مذهب در این دوره زمانی بود که به انقلاب معلوماتی و عصر تبلیغاتی توصیف شده بود. و این تجربه‌ای خواهد بود که بر تمامی صاحبان خرافات که از این تبلیغات آشکار و فرهنگ رایج بی‌نیاز نیستند، خواهد گذشت. همچنین فرصت مناسبی برای جریانهایی می‌شود که خرافات و غلو را رد می‌کنند.</w:t>
      </w:r>
    </w:p>
    <w:p w:rsidR="00C12317" w:rsidRPr="00104547" w:rsidRDefault="00C12317" w:rsidP="00104547">
      <w:pPr>
        <w:ind w:firstLine="227"/>
        <w:jc w:val="both"/>
        <w:rPr>
          <w:rStyle w:val="Char2"/>
          <w:rtl/>
        </w:rPr>
      </w:pPr>
      <w:r w:rsidRPr="00104547">
        <w:rPr>
          <w:rStyle w:val="Char2"/>
          <w:rFonts w:hint="cs"/>
          <w:rtl/>
        </w:rPr>
        <w:t xml:space="preserve">گاهی من دیده‌ام همچنانکه دیگران نیز دیده‌اند که چگونه بعضی از روشنفکران امامیه شیخی را به مسخره گرفته‌اند که تأکید می‌کرد </w:t>
      </w:r>
      <w:r w:rsidR="000C5D3E" w:rsidRPr="00104547">
        <w:rPr>
          <w:rStyle w:val="Char2"/>
          <w:rFonts w:hint="cs"/>
          <w:rtl/>
        </w:rPr>
        <w:t>ک</w:t>
      </w:r>
      <w:r w:rsidRPr="00104547">
        <w:rPr>
          <w:rStyle w:val="Char2"/>
          <w:rFonts w:hint="cs"/>
          <w:rtl/>
        </w:rPr>
        <w:t>ه در سیاره‌ای دیگر مخلوقاتی وجود دارد و شروع به گفتن خرافات</w:t>
      </w:r>
      <w:r w:rsidR="0074024D" w:rsidRPr="00104547">
        <w:rPr>
          <w:rStyle w:val="Char2"/>
          <w:rFonts w:hint="eastAsia"/>
          <w:rtl/>
        </w:rPr>
        <w:t>‌</w:t>
      </w:r>
      <w:r w:rsidRPr="00104547">
        <w:rPr>
          <w:rStyle w:val="Char2"/>
          <w:rFonts w:hint="cs"/>
          <w:rtl/>
        </w:rPr>
        <w:t>های دیگری می‌کرد که با خطاب دینی امامیه تناقض دارد.</w:t>
      </w:r>
    </w:p>
    <w:p w:rsidR="004456A2" w:rsidRPr="00104547" w:rsidRDefault="00C12317" w:rsidP="00104547">
      <w:pPr>
        <w:jc w:val="both"/>
        <w:rPr>
          <w:rStyle w:val="Char2"/>
          <w:rtl/>
        </w:rPr>
      </w:pPr>
      <w:r w:rsidRPr="00104547">
        <w:rPr>
          <w:rStyle w:val="Char2"/>
          <w:rFonts w:hint="cs"/>
          <w:rtl/>
        </w:rPr>
        <w:t>انقلاب معلوماتی ایجاب می‌کند که از همه فرزندان مخلص امت برای زدودن خرافات و غلو و عقب‌ماندگی عقیدتی استفاده کرد تا دایره دوری از حق کاهش یابد.</w:t>
      </w:r>
    </w:p>
    <w:p w:rsidR="00147BE5" w:rsidRPr="00104547" w:rsidRDefault="00147BE5" w:rsidP="00F905AB">
      <w:pPr>
        <w:pStyle w:val="3-"/>
        <w:rPr>
          <w:rtl/>
        </w:rPr>
      </w:pPr>
      <w:bookmarkStart w:id="966" w:name="_Toc307452042"/>
      <w:bookmarkStart w:id="967" w:name="_Toc439578481"/>
      <w:r w:rsidRPr="00104547">
        <w:rPr>
          <w:rFonts w:hint="cs"/>
          <w:rtl/>
        </w:rPr>
        <w:t>مبحث دوم:</w:t>
      </w:r>
      <w:r w:rsidR="00E56404" w:rsidRPr="00104547">
        <w:rPr>
          <w:rFonts w:hint="cs"/>
          <w:rtl/>
        </w:rPr>
        <w:t xml:space="preserve"> </w:t>
      </w:r>
      <w:r w:rsidRPr="00104547">
        <w:rPr>
          <w:rFonts w:hint="cs"/>
          <w:rtl/>
        </w:rPr>
        <w:t>کیفیت استفاده از حرکت اصلاح و دعوت به اعتدال</w:t>
      </w:r>
      <w:bookmarkEnd w:id="966"/>
      <w:bookmarkEnd w:id="967"/>
    </w:p>
    <w:p w:rsidR="00147BE5" w:rsidRPr="00104547" w:rsidRDefault="00147BE5" w:rsidP="00104547">
      <w:pPr>
        <w:ind w:firstLine="227"/>
        <w:jc w:val="both"/>
        <w:rPr>
          <w:rStyle w:val="Char2"/>
          <w:rtl/>
        </w:rPr>
      </w:pPr>
      <w:r w:rsidRPr="00104547">
        <w:rPr>
          <w:rStyle w:val="Char2"/>
          <w:rFonts w:hint="cs"/>
          <w:rtl/>
        </w:rPr>
        <w:t>برای استفاده از این تحولات لازم است که به موارد زیر اشاره کنیم:</w:t>
      </w:r>
    </w:p>
    <w:p w:rsidR="00147BE5" w:rsidRPr="00104547" w:rsidRDefault="00147BE5" w:rsidP="00F905AB">
      <w:pPr>
        <w:pStyle w:val="4-"/>
        <w:rPr>
          <w:rtl/>
        </w:rPr>
      </w:pPr>
      <w:bookmarkStart w:id="968" w:name="_Toc307452043"/>
      <w:bookmarkStart w:id="969" w:name="_Toc439578482"/>
      <w:r w:rsidRPr="00104547">
        <w:rPr>
          <w:rFonts w:hint="cs"/>
          <w:rtl/>
        </w:rPr>
        <w:t>نخست: ضرورت گفتگوی دوباره</w:t>
      </w:r>
      <w:bookmarkEnd w:id="968"/>
      <w:bookmarkEnd w:id="969"/>
    </w:p>
    <w:p w:rsidR="00147BE5" w:rsidRPr="00104547" w:rsidRDefault="00147BE5" w:rsidP="00104547">
      <w:pPr>
        <w:ind w:firstLine="227"/>
        <w:jc w:val="both"/>
        <w:rPr>
          <w:rStyle w:val="Char2"/>
          <w:rtl/>
        </w:rPr>
      </w:pPr>
      <w:r w:rsidRPr="00104547">
        <w:rPr>
          <w:rStyle w:val="Char2"/>
          <w:rFonts w:hint="cs"/>
          <w:rtl/>
        </w:rPr>
        <w:t>این تحولات بر اهمیت گفتگوی دوباره با شیعیان و سایر فرقه‌های دیگر به طور عمومی دلالت می‌کند. به گونه‌ای که لازم است زبان گفتگوی عینی به جای زبان گمراه خواندن همه بر اساس سوءظن به همه شیعیان و مبتنی بر اینکه گفتگو یا مناظره با</w:t>
      </w:r>
      <w:r w:rsidR="00435B45" w:rsidRPr="00104547">
        <w:rPr>
          <w:rStyle w:val="Char2"/>
          <w:rFonts w:hint="cs"/>
          <w:rtl/>
        </w:rPr>
        <w:t xml:space="preserve"> آن‌ها </w:t>
      </w:r>
      <w:r w:rsidRPr="00104547">
        <w:rPr>
          <w:rStyle w:val="Char2"/>
          <w:rFonts w:hint="cs"/>
          <w:rtl/>
        </w:rPr>
        <w:t>فایده‌ای ندارد، انتخاب شود.</w:t>
      </w:r>
    </w:p>
    <w:p w:rsidR="006438F9" w:rsidRPr="00104547" w:rsidRDefault="00147BE5" w:rsidP="00104547">
      <w:pPr>
        <w:ind w:firstLine="227"/>
        <w:jc w:val="both"/>
        <w:rPr>
          <w:rStyle w:val="Char2"/>
          <w:rtl/>
        </w:rPr>
      </w:pPr>
      <w:r w:rsidRPr="00104547">
        <w:rPr>
          <w:rStyle w:val="Char2"/>
          <w:rFonts w:hint="cs"/>
          <w:rtl/>
        </w:rPr>
        <w:t>بنابراین اصل در مورد کسانی که اهل حق هستند این است که</w:t>
      </w:r>
      <w:r w:rsidR="00435B45" w:rsidRPr="00104547">
        <w:rPr>
          <w:rStyle w:val="Char2"/>
          <w:rFonts w:hint="cs"/>
          <w:rtl/>
        </w:rPr>
        <w:t xml:space="preserve"> آن‌ها </w:t>
      </w:r>
      <w:r w:rsidRPr="00104547">
        <w:rPr>
          <w:rStyle w:val="Char2"/>
          <w:rFonts w:hint="cs"/>
          <w:rtl/>
        </w:rPr>
        <w:t>مردم را به راه راست هدایت و دعوت کنند، و تا جایی که ممکن است مردم را دوستدار حق کنند. و اگر ما معتقد باشیم که شیعیان گناهکار هستند،</w:t>
      </w:r>
      <w:r w:rsidR="00435B45" w:rsidRPr="00104547">
        <w:rPr>
          <w:rStyle w:val="Char2"/>
          <w:rFonts w:hint="cs"/>
          <w:rtl/>
        </w:rPr>
        <w:t xml:space="preserve"> آن‌ها </w:t>
      </w:r>
      <w:r w:rsidRPr="00104547">
        <w:rPr>
          <w:rStyle w:val="Char2"/>
          <w:rFonts w:hint="cs"/>
          <w:rtl/>
        </w:rPr>
        <w:t>گناهکارتر از فرعون نیستند که انواع کفرها را داشت - کفر به ربوبیت و الوهیت - ولی با وجود این خداوند به موسی و برادرش هارون(</w:t>
      </w:r>
      <w:r w:rsidR="006438F9" w:rsidRPr="00104547">
        <w:rPr>
          <w:rFonts w:cs="CTraditional Arabic" w:hint="cs"/>
          <w:rtl/>
          <w:lang w:bidi="fa-IR"/>
        </w:rPr>
        <w:t>÷</w:t>
      </w:r>
      <w:r w:rsidRPr="00104547">
        <w:rPr>
          <w:rStyle w:val="Char2"/>
          <w:rFonts w:hint="cs"/>
          <w:rtl/>
        </w:rPr>
        <w:t>) امر کرد که تا جایی که ممکن است با او به نیکی سخن بگویند:</w:t>
      </w:r>
    </w:p>
    <w:p w:rsidR="006438F9" w:rsidRPr="00104547" w:rsidRDefault="006438F9"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فَقُولَا لَهُ</w:t>
      </w:r>
      <w:r w:rsidRPr="00104547">
        <w:rPr>
          <w:rStyle w:val="Char7"/>
          <w:rFonts w:hint="cs"/>
          <w:rtl/>
        </w:rPr>
        <w:t>ۥ</w:t>
      </w:r>
      <w:r w:rsidRPr="00104547">
        <w:rPr>
          <w:rStyle w:val="Char7"/>
          <w:rtl/>
        </w:rPr>
        <w:t xml:space="preserve"> قَوۡلٗا لَّيِّنٗا لَّعَلَّهُ</w:t>
      </w:r>
      <w:r w:rsidRPr="00104547">
        <w:rPr>
          <w:rStyle w:val="Char7"/>
          <w:rFonts w:hint="cs"/>
          <w:rtl/>
        </w:rPr>
        <w:t>ۥ</w:t>
      </w:r>
      <w:r w:rsidRPr="00104547">
        <w:rPr>
          <w:rStyle w:val="Char7"/>
          <w:rtl/>
        </w:rPr>
        <w:t xml:space="preserve"> يَتَذَكَّرُ أَوۡ يَخۡشَىٰ٤٤</w:t>
      </w:r>
      <w:r w:rsidRPr="00104547">
        <w:rPr>
          <w:rStyle w:val="Char2"/>
          <w:rFonts w:cs="Traditional Arabic"/>
          <w:color w:val="000000"/>
          <w:shd w:val="clear" w:color="auto" w:fill="FFFFFF"/>
          <w:rtl/>
        </w:rPr>
        <w:t>﴾</w:t>
      </w:r>
      <w:r w:rsidRPr="00104547">
        <w:rPr>
          <w:rStyle w:val="Char5"/>
          <w:rtl/>
        </w:rPr>
        <w:t xml:space="preserve"> [طه: 44]</w:t>
      </w:r>
      <w:r w:rsidRPr="00104547">
        <w:rPr>
          <w:rStyle w:val="Char5"/>
          <w:rFonts w:hint="cs"/>
          <w:rtl/>
        </w:rPr>
        <w:t>.</w:t>
      </w:r>
    </w:p>
    <w:p w:rsidR="00147BE5" w:rsidRPr="00104547" w:rsidRDefault="00147BE5" w:rsidP="00104547">
      <w:pPr>
        <w:ind w:firstLine="227"/>
        <w:jc w:val="both"/>
        <w:rPr>
          <w:rStyle w:val="Char2"/>
          <w:rtl/>
        </w:rPr>
      </w:pPr>
      <w:r w:rsidRPr="00104547">
        <w:rPr>
          <w:rFonts w:cs="Traditional Arabic" w:hint="cs"/>
          <w:rtl/>
          <w:lang w:bidi="fa-IR"/>
        </w:rPr>
        <w:t>«</w:t>
      </w:r>
      <w:r w:rsidRPr="00104547">
        <w:rPr>
          <w:rStyle w:val="Char2"/>
          <w:rtl/>
        </w:rPr>
        <w:t>اما بنرمى با او سخن بگو</w:t>
      </w:r>
      <w:r w:rsidR="000C5D3E" w:rsidRPr="00104547">
        <w:rPr>
          <w:rStyle w:val="Char2"/>
          <w:rtl/>
        </w:rPr>
        <w:t>یی</w:t>
      </w:r>
      <w:r w:rsidRPr="00104547">
        <w:rPr>
          <w:rStyle w:val="Char2"/>
          <w:rtl/>
        </w:rPr>
        <w:t>د; شا</w:t>
      </w:r>
      <w:r w:rsidR="000C5D3E" w:rsidRPr="00104547">
        <w:rPr>
          <w:rStyle w:val="Char2"/>
          <w:rtl/>
        </w:rPr>
        <w:t>ی</w:t>
      </w:r>
      <w:r w:rsidRPr="00104547">
        <w:rPr>
          <w:rStyle w:val="Char2"/>
          <w:rtl/>
        </w:rPr>
        <w:t>د متذ</w:t>
      </w:r>
      <w:r w:rsidR="000C5D3E" w:rsidRPr="00104547">
        <w:rPr>
          <w:rStyle w:val="Char2"/>
          <w:rtl/>
        </w:rPr>
        <w:t>ک</w:t>
      </w:r>
      <w:r w:rsidRPr="00104547">
        <w:rPr>
          <w:rStyle w:val="Char2"/>
          <w:rtl/>
        </w:rPr>
        <w:t xml:space="preserve">ر شود، </w:t>
      </w:r>
      <w:r w:rsidR="000C5D3E" w:rsidRPr="00104547">
        <w:rPr>
          <w:rStyle w:val="Char2"/>
          <w:rtl/>
        </w:rPr>
        <w:t>ی</w:t>
      </w:r>
      <w:r w:rsidRPr="00104547">
        <w:rPr>
          <w:rStyle w:val="Char2"/>
          <w:rtl/>
        </w:rPr>
        <w:t>ا (از خدا) بترسد</w:t>
      </w:r>
      <w:r w:rsidRPr="00104547">
        <w:rPr>
          <w:rFonts w:cs="Traditional Arabic" w:hint="cs"/>
          <w:rtl/>
          <w:lang w:bidi="fa-IR"/>
        </w:rPr>
        <w:t>»</w:t>
      </w:r>
      <w:r w:rsidRPr="00104547">
        <w:rPr>
          <w:rStyle w:val="Char2"/>
          <w:rFonts w:hint="cs"/>
          <w:rtl/>
        </w:rPr>
        <w:t>.</w:t>
      </w:r>
    </w:p>
    <w:p w:rsidR="00147BE5" w:rsidRPr="00104547" w:rsidRDefault="00147BE5" w:rsidP="00104547">
      <w:pPr>
        <w:ind w:firstLine="227"/>
        <w:jc w:val="both"/>
        <w:rPr>
          <w:rStyle w:val="Char2"/>
          <w:rtl/>
        </w:rPr>
      </w:pPr>
      <w:r w:rsidRPr="00104547">
        <w:rPr>
          <w:rStyle w:val="Char2"/>
          <w:rFonts w:hint="cs"/>
          <w:rtl/>
        </w:rPr>
        <w:t>بیان کردیم که بدگمانی به تمام شیعیان و ناامیدی از فواید گفتگو با</w:t>
      </w:r>
      <w:r w:rsidR="00435B45" w:rsidRPr="00104547">
        <w:rPr>
          <w:rStyle w:val="Char2"/>
          <w:rFonts w:hint="cs"/>
          <w:rtl/>
        </w:rPr>
        <w:t xml:space="preserve"> آن‌ها </w:t>
      </w:r>
      <w:r w:rsidRPr="00104547">
        <w:rPr>
          <w:rStyle w:val="Char2"/>
          <w:rFonts w:hint="cs"/>
          <w:rtl/>
        </w:rPr>
        <w:t>اشتباه است، و</w:t>
      </w:r>
      <w:r w:rsidR="00435B45" w:rsidRPr="00104547">
        <w:rPr>
          <w:rStyle w:val="Char2"/>
          <w:rFonts w:hint="cs"/>
          <w:rtl/>
        </w:rPr>
        <w:t xml:space="preserve"> این‌ها </w:t>
      </w:r>
      <w:r w:rsidRPr="00104547">
        <w:rPr>
          <w:rStyle w:val="Char2"/>
          <w:rFonts w:hint="cs"/>
          <w:rtl/>
        </w:rPr>
        <w:t>دلالت بر امثال چنین تحولات پسندیده‌ای می‌کند که قبلاً بیان کردیم. والله اعلم.</w:t>
      </w:r>
    </w:p>
    <w:p w:rsidR="00147BE5" w:rsidRPr="00104547" w:rsidRDefault="00147BE5" w:rsidP="00104547">
      <w:pPr>
        <w:ind w:firstLine="227"/>
        <w:jc w:val="both"/>
        <w:rPr>
          <w:rStyle w:val="Char2"/>
          <w:rtl/>
        </w:rPr>
      </w:pPr>
      <w:r w:rsidRPr="00104547">
        <w:rPr>
          <w:rStyle w:val="Char2"/>
          <w:rFonts w:hint="cs"/>
          <w:rtl/>
        </w:rPr>
        <w:t>پس جایگزینی بسیاری از روش</w:t>
      </w:r>
      <w:r w:rsidR="006438F9" w:rsidRPr="00104547">
        <w:rPr>
          <w:rStyle w:val="Char2"/>
          <w:rFonts w:hint="eastAsia"/>
          <w:rtl/>
        </w:rPr>
        <w:t>‌</w:t>
      </w:r>
      <w:r w:rsidRPr="00104547">
        <w:rPr>
          <w:rStyle w:val="Char2"/>
          <w:rFonts w:hint="cs"/>
          <w:rtl/>
        </w:rPr>
        <w:t>هایی که تحریک‌کننده و فتنه‌انگیز هستند و هدایتگر نمی‌باشند، با روش</w:t>
      </w:r>
      <w:r w:rsidR="006438F9" w:rsidRPr="00104547">
        <w:rPr>
          <w:rStyle w:val="Char2"/>
          <w:rFonts w:hint="eastAsia"/>
          <w:rtl/>
        </w:rPr>
        <w:t>‌</w:t>
      </w:r>
      <w:r w:rsidRPr="00104547">
        <w:rPr>
          <w:rStyle w:val="Char2"/>
          <w:rFonts w:hint="cs"/>
          <w:rtl/>
        </w:rPr>
        <w:t>های دیگری به عنوان:</w:t>
      </w:r>
      <w:r w:rsidR="006438F9" w:rsidRPr="00104547">
        <w:rPr>
          <w:rStyle w:val="Char2"/>
          <w:rFonts w:hint="cs"/>
          <w:rtl/>
        </w:rPr>
        <w:t xml:space="preserve"> </w:t>
      </w:r>
      <w:r w:rsidR="006438F9" w:rsidRPr="00104547">
        <w:rPr>
          <w:rStyle w:val="Char2"/>
          <w:rFonts w:cs="Traditional Arabic"/>
          <w:color w:val="000000"/>
          <w:shd w:val="clear" w:color="auto" w:fill="FFFFFF"/>
          <w:rtl/>
        </w:rPr>
        <w:t>﴿</w:t>
      </w:r>
      <w:r w:rsidR="006438F9" w:rsidRPr="00104547">
        <w:rPr>
          <w:rStyle w:val="Char7"/>
          <w:rtl/>
        </w:rPr>
        <w:t>قَوۡلٗا لَّيِّنٗا</w:t>
      </w:r>
      <w:r w:rsidR="006438F9" w:rsidRPr="00104547">
        <w:rPr>
          <w:rStyle w:val="Char2"/>
          <w:rFonts w:cs="Traditional Arabic"/>
          <w:color w:val="000000"/>
          <w:shd w:val="clear" w:color="auto" w:fill="FFFFFF"/>
          <w:rtl/>
        </w:rPr>
        <w:t>﴾</w:t>
      </w:r>
      <w:r w:rsidR="006438F9" w:rsidRPr="00104547">
        <w:rPr>
          <w:rStyle w:val="Char5"/>
          <w:rtl/>
        </w:rPr>
        <w:t xml:space="preserve"> [طه: 44]</w:t>
      </w:r>
      <w:r w:rsidR="006438F9" w:rsidRPr="00104547">
        <w:rPr>
          <w:rStyle w:val="Char5"/>
          <w:rFonts w:hint="cs"/>
          <w:rtl/>
        </w:rPr>
        <w:t>.</w:t>
      </w:r>
      <w:r w:rsidRPr="00104547">
        <w:rPr>
          <w:rStyle w:val="Char2"/>
          <w:rFonts w:hint="cs"/>
          <w:rtl/>
        </w:rPr>
        <w:t xml:space="preserve"> لازم است. و شاید از قلبی برخاسته باشد که مملو از:</w:t>
      </w:r>
      <w:r w:rsidR="006438F9" w:rsidRPr="00104547">
        <w:rPr>
          <w:rStyle w:val="Char2"/>
          <w:rFonts w:hint="cs"/>
          <w:rtl/>
        </w:rPr>
        <w:t xml:space="preserve"> </w:t>
      </w:r>
      <w:r w:rsidR="006438F9" w:rsidRPr="00104547">
        <w:rPr>
          <w:rStyle w:val="Char2"/>
          <w:rFonts w:cs="Traditional Arabic"/>
          <w:color w:val="000000"/>
          <w:shd w:val="clear" w:color="auto" w:fill="FFFFFF"/>
          <w:rtl/>
        </w:rPr>
        <w:t>﴿</w:t>
      </w:r>
      <w:r w:rsidR="006438F9" w:rsidRPr="00104547">
        <w:rPr>
          <w:rStyle w:val="Char7"/>
          <w:rtl/>
        </w:rPr>
        <w:t>لَّعَلَّهُ</w:t>
      </w:r>
      <w:r w:rsidR="006438F9" w:rsidRPr="00104547">
        <w:rPr>
          <w:rStyle w:val="Char7"/>
          <w:rFonts w:hint="cs"/>
          <w:rtl/>
        </w:rPr>
        <w:t>ۥ</w:t>
      </w:r>
      <w:r w:rsidR="006438F9" w:rsidRPr="00104547">
        <w:rPr>
          <w:rStyle w:val="Char7"/>
          <w:rtl/>
        </w:rPr>
        <w:t xml:space="preserve"> يَتَذَكَّرُ أَوۡ يَخۡشَىٰ</w:t>
      </w:r>
      <w:r w:rsidR="006438F9" w:rsidRPr="00104547">
        <w:rPr>
          <w:rStyle w:val="Char2"/>
          <w:rFonts w:cs="Traditional Arabic"/>
          <w:color w:val="000000"/>
          <w:shd w:val="clear" w:color="auto" w:fill="FFFFFF"/>
          <w:rtl/>
        </w:rPr>
        <w:t>﴾</w:t>
      </w:r>
      <w:r w:rsidR="006438F9" w:rsidRPr="00104547">
        <w:rPr>
          <w:rStyle w:val="Char5"/>
          <w:rtl/>
        </w:rPr>
        <w:t xml:space="preserve"> [طه: 44]</w:t>
      </w:r>
      <w:r w:rsidR="006438F9" w:rsidRPr="00104547">
        <w:rPr>
          <w:rStyle w:val="Char5"/>
          <w:rFonts w:hint="cs"/>
          <w:rtl/>
        </w:rPr>
        <w:t>.</w:t>
      </w:r>
      <w:r w:rsidRPr="00104547">
        <w:rPr>
          <w:rStyle w:val="Char2"/>
          <w:rFonts w:hint="cs"/>
          <w:rtl/>
        </w:rPr>
        <w:t xml:space="preserve"> باشد تا اگر در نهایت رویگردانی حاصل شد (یعنی شخص شیعی از مذهب خود برگشت) روش</w:t>
      </w:r>
      <w:r w:rsidR="006438F9" w:rsidRPr="00104547">
        <w:rPr>
          <w:rStyle w:val="Char2"/>
          <w:rFonts w:hint="eastAsia"/>
          <w:rtl/>
        </w:rPr>
        <w:t>‌</w:t>
      </w:r>
      <w:r w:rsidRPr="00104547">
        <w:rPr>
          <w:rStyle w:val="Char2"/>
          <w:rFonts w:hint="cs"/>
          <w:rtl/>
        </w:rPr>
        <w:t>های گسسته داعی او را تقویت نکند. بلکه بدگمانی‌هایی اگر موجود باشد - خواه از جانب شیعه یا سنی، مسلمان یا کافر - باید برداشته شود.</w:t>
      </w:r>
    </w:p>
    <w:p w:rsidR="00147BE5" w:rsidRPr="00104547" w:rsidRDefault="00147BE5" w:rsidP="00F905AB">
      <w:pPr>
        <w:pStyle w:val="4-"/>
        <w:rPr>
          <w:rtl/>
        </w:rPr>
      </w:pPr>
      <w:bookmarkStart w:id="970" w:name="_Toc307452044"/>
      <w:bookmarkStart w:id="971" w:name="_Toc439578483"/>
      <w:r w:rsidRPr="00104547">
        <w:rPr>
          <w:rFonts w:hint="cs"/>
          <w:rtl/>
        </w:rPr>
        <w:t>دوم: خالص</w:t>
      </w:r>
      <w:r w:rsidRPr="00104547">
        <w:rPr>
          <w:rFonts w:hint="eastAsia"/>
          <w:rtl/>
        </w:rPr>
        <w:t>‌</w:t>
      </w:r>
      <w:r w:rsidRPr="00104547">
        <w:rPr>
          <w:rFonts w:hint="cs"/>
          <w:rtl/>
        </w:rPr>
        <w:t>گردانیدن گفتگوی موضوعی (بى‌طرفانه)</w:t>
      </w:r>
      <w:bookmarkEnd w:id="970"/>
      <w:bookmarkEnd w:id="971"/>
      <w:r w:rsidRPr="00104547">
        <w:rPr>
          <w:rFonts w:hint="cs"/>
          <w:rtl/>
        </w:rPr>
        <w:t xml:space="preserve"> </w:t>
      </w:r>
    </w:p>
    <w:p w:rsidR="00147BE5" w:rsidRPr="00104547" w:rsidRDefault="00147BE5" w:rsidP="00104547">
      <w:pPr>
        <w:ind w:firstLine="227"/>
        <w:jc w:val="both"/>
        <w:rPr>
          <w:rStyle w:val="Char2"/>
          <w:rtl/>
        </w:rPr>
      </w:pPr>
      <w:r w:rsidRPr="00104547">
        <w:rPr>
          <w:rStyle w:val="Char2"/>
          <w:rFonts w:hint="cs"/>
          <w:rtl/>
        </w:rPr>
        <w:t>از جمله اشکال</w:t>
      </w:r>
      <w:r w:rsidR="006438F9" w:rsidRPr="00104547">
        <w:rPr>
          <w:rStyle w:val="Char2"/>
          <w:rFonts w:hint="eastAsia"/>
          <w:rtl/>
        </w:rPr>
        <w:t>‌</w:t>
      </w:r>
      <w:r w:rsidRPr="00104547">
        <w:rPr>
          <w:rStyle w:val="Char2"/>
          <w:rFonts w:hint="cs"/>
          <w:rtl/>
        </w:rPr>
        <w:t>هایی که در مورد گفتگوی سنی با شیعه وجود دارد، طغیان روحیه برتری و پیروزی و سعی به عدم اعتراف به هر نوع اشتباهی که منسوب به مذهب خود باشد، این است. و چون بحث ما در اینجا با اهل سنت است، پس لازم است که موضوع گفتگو بى‌طرفانه باشد، و به دور از عاطفه و احساس باشد، و با چشم منتقدانه صرف به آن نگریسته شود.</w:t>
      </w:r>
    </w:p>
    <w:p w:rsidR="00147BE5" w:rsidRPr="00104547" w:rsidRDefault="00147BE5" w:rsidP="00104547">
      <w:pPr>
        <w:ind w:firstLine="227"/>
        <w:jc w:val="both"/>
        <w:rPr>
          <w:rStyle w:val="Char2"/>
          <w:rtl/>
        </w:rPr>
      </w:pPr>
      <w:r w:rsidRPr="00104547">
        <w:rPr>
          <w:rStyle w:val="Char2"/>
          <w:rFonts w:hint="cs"/>
          <w:rtl/>
        </w:rPr>
        <w:t>از میان اهل سنت کسانی هستند که به عنوان مثال از اشتباهات تاریخی که یزید یا سایر والیان اموی یا عباسی مرتکب شده‌اند دفاع می‌کنند. همچنان که بعضی‌ها از بیان نکات مثبت طرف مقابل به تنگ می‌آید، یا سعی می‌کند که احتمال دلیل دیگری را با دلیل نفی کند.</w:t>
      </w:r>
    </w:p>
    <w:p w:rsidR="00147BE5" w:rsidRPr="00104547" w:rsidRDefault="00147BE5" w:rsidP="00104547">
      <w:pPr>
        <w:ind w:firstLine="227"/>
        <w:jc w:val="both"/>
        <w:rPr>
          <w:rStyle w:val="Char2"/>
          <w:rtl/>
        </w:rPr>
      </w:pPr>
      <w:r w:rsidRPr="00104547">
        <w:rPr>
          <w:rStyle w:val="Char2"/>
          <w:rFonts w:hint="cs"/>
          <w:rtl/>
        </w:rPr>
        <w:t>و به عنوان مثال از بعضی از شیعیان می‌شنویم که برای استدلال به نظریه اثنی‌عشریه به این حدیث استدلال می‌کنند که: «تا زمانی که اثنی عشریه خلیفه باشند، اسلام همچنان قدرتمند است»</w:t>
      </w:r>
      <w:r w:rsidRPr="00104547">
        <w:rPr>
          <w:rStyle w:val="Char2"/>
          <w:vertAlign w:val="superscript"/>
          <w:rtl/>
        </w:rPr>
        <w:footnoteReference w:id="1325"/>
      </w:r>
      <w:r w:rsidRPr="00104547">
        <w:rPr>
          <w:rStyle w:val="Char2"/>
          <w:rFonts w:hint="cs"/>
          <w:rtl/>
        </w:rPr>
        <w:t>. و می‌بینیم که در مقابل این حدیث به تزکیه و تقدیس بعضی از خلفای بنی‌امیه پرداخته‌اند. در حالی که حدیث تنها در مورد ساحت کلی اسلام و قدرت مسلمانان است، و وصف تمامی خلفا نمی‌باشد، همچنانکه در مورد حدیث تفضیل «قرون ثلاثه» وجود دارد. به گونه‌ای که نمی‌توان برای تزکیه هر خلیفه‌ای از این حدیث استفاده کرد. لازم است که شخص مسلمان گمان نکند که بى‌طرفانه - خواه در موضوع گفتگو یا مناظره - به معنای یاری‌کردن باطل است، بلکه برعکس این می‌باشد. چون حق، ملک کسی نیست تا زمانی که در نابودی حقایق سعی کند، و بزرگان عادل از قدیم گفته‌اند که: «علما آنچه را که به سود خود و به ضرر خود باشد می‌نویسند، ولی هواپرستان فقط آنچه را که به نفع خود باشد می‌نویسند»</w:t>
      </w:r>
      <w:r w:rsidRPr="00104547">
        <w:rPr>
          <w:rStyle w:val="Char2"/>
          <w:vertAlign w:val="superscript"/>
          <w:rtl/>
        </w:rPr>
        <w:footnoteReference w:id="1326"/>
      </w:r>
      <w:r w:rsidRPr="00104547">
        <w:rPr>
          <w:rStyle w:val="Char2"/>
          <w:rFonts w:hint="cs"/>
          <w:rtl/>
        </w:rPr>
        <w:t>.</w:t>
      </w:r>
    </w:p>
    <w:p w:rsidR="00147BE5" w:rsidRPr="00104547" w:rsidRDefault="00147BE5" w:rsidP="00F905AB">
      <w:pPr>
        <w:pStyle w:val="4-"/>
        <w:rPr>
          <w:rtl/>
        </w:rPr>
      </w:pPr>
      <w:bookmarkStart w:id="972" w:name="_Toc307452045"/>
      <w:bookmarkStart w:id="973" w:name="_Toc439578484"/>
      <w:r w:rsidRPr="00104547">
        <w:rPr>
          <w:rFonts w:hint="cs"/>
          <w:rtl/>
        </w:rPr>
        <w:t>سوم: پرهیز از رشد حالت جدایی و نژادپرستی به اسم دفاع از سنت</w:t>
      </w:r>
      <w:bookmarkEnd w:id="972"/>
      <w:bookmarkEnd w:id="973"/>
    </w:p>
    <w:p w:rsidR="00147BE5" w:rsidRPr="00104547" w:rsidRDefault="00147BE5" w:rsidP="00104547">
      <w:pPr>
        <w:ind w:firstLine="227"/>
        <w:jc w:val="both"/>
        <w:rPr>
          <w:rStyle w:val="Char2"/>
          <w:rtl/>
        </w:rPr>
      </w:pPr>
      <w:r w:rsidRPr="00104547">
        <w:rPr>
          <w:rStyle w:val="Char2"/>
          <w:rFonts w:hint="cs"/>
          <w:rtl/>
        </w:rPr>
        <w:t>از جمله اصولی که از کلیات شریعت اسلامی محسوب می‌شود دو اصل هستند:</w:t>
      </w:r>
    </w:p>
    <w:p w:rsidR="00147BE5" w:rsidRPr="00104547" w:rsidRDefault="00147BE5" w:rsidP="00104547">
      <w:pPr>
        <w:ind w:firstLine="227"/>
        <w:jc w:val="both"/>
        <w:rPr>
          <w:rStyle w:val="Char2"/>
          <w:rtl/>
        </w:rPr>
      </w:pPr>
      <w:r w:rsidRPr="00104547">
        <w:rPr>
          <w:rStyle w:val="Char2"/>
          <w:rFonts w:hint="cs"/>
          <w:rtl/>
        </w:rPr>
        <w:t>اصل اول: جمع‌کردن تمام مسلمانان بر راه حق، و دورکردن تمام</w:t>
      </w:r>
      <w:r w:rsidR="00B24603">
        <w:rPr>
          <w:rStyle w:val="Char2"/>
          <w:rFonts w:hint="cs"/>
          <w:rtl/>
        </w:rPr>
        <w:t xml:space="preserve"> راه‌های</w:t>
      </w:r>
      <w:r w:rsidRPr="00104547">
        <w:rPr>
          <w:rStyle w:val="Char2"/>
          <w:rFonts w:hint="cs"/>
          <w:rtl/>
        </w:rPr>
        <w:t>ی که به جدایی می‌انجامد.</w:t>
      </w:r>
    </w:p>
    <w:p w:rsidR="00147BE5" w:rsidRPr="00104547" w:rsidRDefault="00147BE5" w:rsidP="00104547">
      <w:pPr>
        <w:ind w:firstLine="227"/>
        <w:jc w:val="both"/>
        <w:rPr>
          <w:rStyle w:val="Char2"/>
          <w:rtl/>
        </w:rPr>
      </w:pPr>
      <w:r w:rsidRPr="00104547">
        <w:rPr>
          <w:rStyle w:val="Char2"/>
          <w:rFonts w:hint="cs"/>
          <w:rtl/>
        </w:rPr>
        <w:t>اما طحاوی حنفی</w:t>
      </w:r>
      <w:r w:rsidRPr="00104547">
        <w:rPr>
          <w:rStyle w:val="Char2"/>
          <w:vertAlign w:val="superscript"/>
          <w:rtl/>
        </w:rPr>
        <w:footnoteReference w:id="1327"/>
      </w:r>
      <w:r w:rsidRPr="00104547">
        <w:rPr>
          <w:rStyle w:val="Char2"/>
          <w:rFonts w:hint="cs"/>
          <w:rtl/>
        </w:rPr>
        <w:t>(</w:t>
      </w:r>
      <w:r w:rsidR="006438F9" w:rsidRPr="00104547">
        <w:rPr>
          <w:rFonts w:cs="CTraditional Arabic" w:hint="cs"/>
          <w:rtl/>
          <w:lang w:bidi="fa-IR"/>
        </w:rPr>
        <w:t>/</w:t>
      </w:r>
      <w:r w:rsidRPr="00104547">
        <w:rPr>
          <w:rStyle w:val="Char2"/>
          <w:rFonts w:hint="cs"/>
          <w:rtl/>
        </w:rPr>
        <w:t>) می‌گوید: «معتقدم که جماعت و وحدت برحق و درست است، و جدایی و تفرقه اشتباه و انحراف است»</w:t>
      </w:r>
      <w:r w:rsidRPr="00104547">
        <w:rPr>
          <w:rStyle w:val="Char2"/>
          <w:vertAlign w:val="superscript"/>
          <w:rtl/>
        </w:rPr>
        <w:footnoteReference w:id="1328"/>
      </w:r>
      <w:r w:rsidRPr="00104547">
        <w:rPr>
          <w:rStyle w:val="Char2"/>
          <w:rFonts w:hint="cs"/>
          <w:rtl/>
        </w:rPr>
        <w:t>.</w:t>
      </w:r>
    </w:p>
    <w:p w:rsidR="00147BE5" w:rsidRPr="00104547" w:rsidRDefault="00147BE5" w:rsidP="00104547">
      <w:pPr>
        <w:ind w:firstLine="227"/>
        <w:jc w:val="both"/>
        <w:rPr>
          <w:rStyle w:val="Char2"/>
          <w:rtl/>
        </w:rPr>
      </w:pPr>
      <w:r w:rsidRPr="00104547">
        <w:rPr>
          <w:rStyle w:val="Char2"/>
          <w:rFonts w:hint="cs"/>
          <w:rtl/>
        </w:rPr>
        <w:t>امام نووی‌(</w:t>
      </w:r>
      <w:r w:rsidR="006438F9" w:rsidRPr="00104547">
        <w:rPr>
          <w:rFonts w:cs="CTraditional Arabic" w:hint="cs"/>
          <w:rtl/>
          <w:lang w:bidi="fa-IR"/>
        </w:rPr>
        <w:t>/</w:t>
      </w:r>
      <w:r w:rsidRPr="00104547">
        <w:rPr>
          <w:rStyle w:val="Char2"/>
          <w:rFonts w:hint="cs"/>
          <w:rtl/>
        </w:rPr>
        <w:t>) می‌گوید: این کلام خداوند که می‌فرماید:</w:t>
      </w:r>
      <w:r w:rsidR="006438F9" w:rsidRPr="00104547">
        <w:rPr>
          <w:rStyle w:val="Char2"/>
          <w:rFonts w:hint="cs"/>
          <w:rtl/>
        </w:rPr>
        <w:t xml:space="preserve"> </w:t>
      </w:r>
      <w:r w:rsidR="006438F9" w:rsidRPr="00104547">
        <w:rPr>
          <w:rStyle w:val="Char2"/>
          <w:rFonts w:cs="Traditional Arabic"/>
          <w:color w:val="000000"/>
          <w:shd w:val="clear" w:color="auto" w:fill="FFFFFF"/>
          <w:rtl/>
        </w:rPr>
        <w:t>﴿</w:t>
      </w:r>
      <w:r w:rsidR="006438F9" w:rsidRPr="00104547">
        <w:rPr>
          <w:rStyle w:val="Char7"/>
          <w:rtl/>
        </w:rPr>
        <w:t>وَلَا تَفَرَّقُواْ</w:t>
      </w:r>
      <w:r w:rsidR="006438F9" w:rsidRPr="00104547">
        <w:rPr>
          <w:rStyle w:val="Char2"/>
          <w:rFonts w:cs="Traditional Arabic"/>
          <w:color w:val="000000"/>
          <w:shd w:val="clear" w:color="auto" w:fill="FFFFFF"/>
          <w:rtl/>
        </w:rPr>
        <w:t>﴾</w:t>
      </w:r>
      <w:r w:rsidR="006438F9" w:rsidRPr="00104547">
        <w:rPr>
          <w:rStyle w:val="Char5"/>
          <w:rtl/>
        </w:rPr>
        <w:t xml:space="preserve"> [آل عمران: 103]</w:t>
      </w:r>
      <w:r w:rsidR="006438F9" w:rsidRPr="00104547">
        <w:rPr>
          <w:rStyle w:val="Char5"/>
          <w:rFonts w:hint="cs"/>
          <w:rtl/>
        </w:rPr>
        <w:t>.</w:t>
      </w:r>
      <w:r w:rsidRPr="00104547">
        <w:rPr>
          <w:rStyle w:val="Char2"/>
          <w:rFonts w:hint="cs"/>
          <w:rtl/>
        </w:rPr>
        <w:t xml:space="preserve"> </w:t>
      </w:r>
      <w:r w:rsidRPr="00104547">
        <w:rPr>
          <w:rFonts w:cs="Traditional Arabic" w:hint="cs"/>
          <w:rtl/>
          <w:lang w:bidi="fa-IR"/>
        </w:rPr>
        <w:t>«</w:t>
      </w:r>
      <w:r w:rsidRPr="00104547">
        <w:rPr>
          <w:rStyle w:val="Char2"/>
          <w:rtl/>
        </w:rPr>
        <w:t>و پرا</w:t>
      </w:r>
      <w:r w:rsidR="000C5D3E" w:rsidRPr="00104547">
        <w:rPr>
          <w:rStyle w:val="Char2"/>
          <w:rtl/>
        </w:rPr>
        <w:t>ک</w:t>
      </w:r>
      <w:r w:rsidRPr="00104547">
        <w:rPr>
          <w:rStyle w:val="Char2"/>
          <w:rtl/>
        </w:rPr>
        <w:t>نده نشو</w:t>
      </w:r>
      <w:r w:rsidR="000C5D3E" w:rsidRPr="00104547">
        <w:rPr>
          <w:rStyle w:val="Char2"/>
          <w:rtl/>
        </w:rPr>
        <w:t>ی</w:t>
      </w:r>
      <w:r w:rsidRPr="00104547">
        <w:rPr>
          <w:rStyle w:val="Char2"/>
          <w:rtl/>
        </w:rPr>
        <w:t>د</w:t>
      </w:r>
      <w:r w:rsidRPr="00104547">
        <w:rPr>
          <w:rFonts w:cs="Traditional Arabic" w:hint="cs"/>
          <w:rtl/>
          <w:lang w:bidi="fa-IR"/>
        </w:rPr>
        <w:t>»</w:t>
      </w:r>
      <w:r w:rsidRPr="00104547">
        <w:rPr>
          <w:rStyle w:val="Char2"/>
          <w:rFonts w:hint="cs"/>
          <w:rtl/>
        </w:rPr>
        <w:t>.</w:t>
      </w:r>
    </w:p>
    <w:p w:rsidR="00147BE5" w:rsidRPr="00104547" w:rsidRDefault="00147BE5" w:rsidP="00104547">
      <w:pPr>
        <w:ind w:firstLine="227"/>
        <w:jc w:val="both"/>
        <w:rPr>
          <w:rStyle w:val="Char2"/>
          <w:rtl/>
        </w:rPr>
      </w:pPr>
      <w:r w:rsidRPr="00104547">
        <w:rPr>
          <w:rStyle w:val="Char2"/>
          <w:rFonts w:hint="cs"/>
          <w:rtl/>
        </w:rPr>
        <w:t>امر به لزوم وحدت مسلمانان و همکاری و صمیمیت بعضی از</w:t>
      </w:r>
      <w:r w:rsidR="00435B45" w:rsidRPr="00104547">
        <w:rPr>
          <w:rStyle w:val="Char2"/>
          <w:rFonts w:hint="cs"/>
          <w:rtl/>
        </w:rPr>
        <w:t xml:space="preserve"> آن‌ها </w:t>
      </w:r>
      <w:r w:rsidRPr="00104547">
        <w:rPr>
          <w:rStyle w:val="Char2"/>
          <w:rFonts w:hint="cs"/>
          <w:rtl/>
        </w:rPr>
        <w:t>با همدیگر می‌باشد و این یکی از قواعد اسلام می‌باشد</w:t>
      </w:r>
      <w:r w:rsidRPr="00104547">
        <w:rPr>
          <w:rStyle w:val="Char2"/>
          <w:vertAlign w:val="superscript"/>
          <w:rtl/>
        </w:rPr>
        <w:footnoteReference w:id="1329"/>
      </w:r>
      <w:r w:rsidRPr="00104547">
        <w:rPr>
          <w:rStyle w:val="Char2"/>
          <w:rFonts w:hint="cs"/>
          <w:rtl/>
        </w:rPr>
        <w:t>.</w:t>
      </w:r>
    </w:p>
    <w:p w:rsidR="00147BE5" w:rsidRPr="00104547" w:rsidRDefault="00147BE5" w:rsidP="00104547">
      <w:pPr>
        <w:ind w:firstLine="227"/>
        <w:jc w:val="both"/>
        <w:rPr>
          <w:rStyle w:val="Char2"/>
          <w:rtl/>
        </w:rPr>
      </w:pPr>
      <w:r w:rsidRPr="00104547">
        <w:rPr>
          <w:rStyle w:val="Char2"/>
          <w:rFonts w:hint="cs"/>
          <w:rtl/>
        </w:rPr>
        <w:t>علامه عبدالرحمن سعدی(</w:t>
      </w:r>
      <w:r w:rsidR="006438F9" w:rsidRPr="00104547">
        <w:rPr>
          <w:rFonts w:cs="CTraditional Arabic" w:hint="cs"/>
          <w:rtl/>
          <w:lang w:bidi="fa-IR"/>
        </w:rPr>
        <w:t>/</w:t>
      </w:r>
      <w:r w:rsidRPr="00104547">
        <w:rPr>
          <w:rStyle w:val="Char2"/>
          <w:rFonts w:hint="cs"/>
          <w:rtl/>
        </w:rPr>
        <w:t>) تلاش برای وحدت مسلمانان را جهاد محسوب کرده است. و بابی را به نام «جهاد مربوط به مسلمانان با اجرای الفت و صمیمیت و وحدت میان آن</w:t>
      </w:r>
      <w:r w:rsidR="006438F9" w:rsidRPr="00104547">
        <w:rPr>
          <w:rStyle w:val="Char2"/>
          <w:rFonts w:hint="eastAsia"/>
          <w:rtl/>
        </w:rPr>
        <w:t>‌</w:t>
      </w:r>
      <w:r w:rsidRPr="00104547">
        <w:rPr>
          <w:rStyle w:val="Char2"/>
          <w:rFonts w:hint="cs"/>
          <w:rtl/>
        </w:rPr>
        <w:t>ها» باز کرده است که در آن می‌گوید: «به راستی از جمله بزرگترین جهادها تلاش برای تحقق این اصل، یعنی نزدیکتر کردن قلب</w:t>
      </w:r>
      <w:r w:rsidR="006438F9" w:rsidRPr="00104547">
        <w:rPr>
          <w:rStyle w:val="Char2"/>
          <w:rFonts w:hint="eastAsia"/>
          <w:rtl/>
        </w:rPr>
        <w:t>‌</w:t>
      </w:r>
      <w:r w:rsidRPr="00104547">
        <w:rPr>
          <w:rStyle w:val="Char2"/>
          <w:rFonts w:hint="cs"/>
          <w:rtl/>
        </w:rPr>
        <w:t>های مسلمانان به همدیگر و اجتماع</w:t>
      </w:r>
      <w:r w:rsidR="00435B45" w:rsidRPr="00104547">
        <w:rPr>
          <w:rStyle w:val="Char2"/>
          <w:rFonts w:hint="cs"/>
          <w:rtl/>
        </w:rPr>
        <w:t xml:space="preserve"> آن‌ها </w:t>
      </w:r>
      <w:r w:rsidRPr="00104547">
        <w:rPr>
          <w:rStyle w:val="Char2"/>
          <w:rFonts w:hint="cs"/>
          <w:rtl/>
        </w:rPr>
        <w:t>برای دین و مصالح دینی و دنیویشان در میان تمام افراد و ملت</w:t>
      </w:r>
      <w:r w:rsidR="006438F9" w:rsidRPr="00104547">
        <w:rPr>
          <w:rStyle w:val="Char2"/>
          <w:rFonts w:hint="eastAsia"/>
          <w:rtl/>
        </w:rPr>
        <w:t>‌</w:t>
      </w:r>
      <w:r w:rsidRPr="00104547">
        <w:rPr>
          <w:rStyle w:val="Char2"/>
          <w:rFonts w:hint="cs"/>
          <w:rtl/>
        </w:rPr>
        <w:t>ها و به وسیله رابط صداقت و معاهداتی که میان حکومت</w:t>
      </w:r>
      <w:r w:rsidR="006438F9" w:rsidRPr="00104547">
        <w:rPr>
          <w:rStyle w:val="Char2"/>
          <w:rFonts w:hint="eastAsia"/>
          <w:rtl/>
        </w:rPr>
        <w:t>‌</w:t>
      </w:r>
      <w:r w:rsidRPr="00104547">
        <w:rPr>
          <w:rStyle w:val="Char2"/>
          <w:rFonts w:hint="cs"/>
          <w:rtl/>
        </w:rPr>
        <w:t>های</w:t>
      </w:r>
      <w:r w:rsidR="00435B45" w:rsidRPr="00104547">
        <w:rPr>
          <w:rStyle w:val="Char2"/>
          <w:rFonts w:hint="cs"/>
          <w:rtl/>
        </w:rPr>
        <w:t xml:space="preserve"> آن‌ها </w:t>
      </w:r>
      <w:r w:rsidRPr="00104547">
        <w:rPr>
          <w:rStyle w:val="Char2"/>
          <w:rFonts w:hint="cs"/>
          <w:rtl/>
        </w:rPr>
        <w:t>می‌باشد، است»</w:t>
      </w:r>
      <w:r w:rsidRPr="00104547">
        <w:rPr>
          <w:rStyle w:val="Char2"/>
          <w:vertAlign w:val="superscript"/>
          <w:rtl/>
        </w:rPr>
        <w:footnoteReference w:id="1330"/>
      </w:r>
      <w:r w:rsidRPr="00104547">
        <w:rPr>
          <w:rStyle w:val="Char2"/>
          <w:rFonts w:hint="cs"/>
          <w:rtl/>
        </w:rPr>
        <w:t xml:space="preserve">. </w:t>
      </w:r>
    </w:p>
    <w:p w:rsidR="00147BE5" w:rsidRPr="00104547" w:rsidRDefault="00147BE5" w:rsidP="00104547">
      <w:pPr>
        <w:ind w:firstLine="227"/>
        <w:jc w:val="both"/>
        <w:rPr>
          <w:rStyle w:val="Char2"/>
          <w:rtl/>
        </w:rPr>
      </w:pPr>
      <w:r w:rsidRPr="00104547">
        <w:rPr>
          <w:rStyle w:val="Char2"/>
          <w:rFonts w:hint="cs"/>
          <w:rtl/>
        </w:rPr>
        <w:t>اصل دوم: امر به معروف و نهی از منکر که از جمله رد انحراف</w:t>
      </w:r>
      <w:r w:rsidR="006438F9" w:rsidRPr="00104547">
        <w:rPr>
          <w:rStyle w:val="Char2"/>
          <w:rFonts w:hint="eastAsia"/>
          <w:rtl/>
        </w:rPr>
        <w:t>‌</w:t>
      </w:r>
      <w:r w:rsidRPr="00104547">
        <w:rPr>
          <w:rStyle w:val="Char2"/>
          <w:rFonts w:hint="cs"/>
          <w:rtl/>
        </w:rPr>
        <w:t>ها و بدعت</w:t>
      </w:r>
      <w:r w:rsidR="006438F9" w:rsidRPr="00104547">
        <w:rPr>
          <w:rStyle w:val="Char2"/>
          <w:rFonts w:hint="eastAsia"/>
          <w:rtl/>
        </w:rPr>
        <w:t>‌</w:t>
      </w:r>
      <w:r w:rsidRPr="00104547">
        <w:rPr>
          <w:rStyle w:val="Char2"/>
          <w:rFonts w:hint="cs"/>
          <w:rtl/>
        </w:rPr>
        <w:t>ها و کاهش حوزه</w:t>
      </w:r>
      <w:r w:rsidR="00435B45" w:rsidRPr="00104547">
        <w:rPr>
          <w:rStyle w:val="Char2"/>
          <w:rFonts w:hint="cs"/>
          <w:rtl/>
        </w:rPr>
        <w:t xml:space="preserve"> آن‌ها </w:t>
      </w:r>
      <w:r w:rsidRPr="00104547">
        <w:rPr>
          <w:rStyle w:val="Char2"/>
          <w:rFonts w:hint="cs"/>
          <w:rtl/>
        </w:rPr>
        <w:t>در حد امکان می‌باشد.</w:t>
      </w:r>
    </w:p>
    <w:p w:rsidR="006438F9" w:rsidRPr="00104547" w:rsidRDefault="00147BE5" w:rsidP="00104547">
      <w:pPr>
        <w:ind w:firstLine="227"/>
        <w:jc w:val="both"/>
        <w:rPr>
          <w:rStyle w:val="Char2"/>
          <w:rtl/>
        </w:rPr>
      </w:pPr>
      <w:r w:rsidRPr="00104547">
        <w:rPr>
          <w:rStyle w:val="Char2"/>
          <w:rFonts w:hint="cs"/>
          <w:rtl/>
        </w:rPr>
        <w:t>و این چیزی است که کلام خداوند بر آن دلالت می‌کند:</w:t>
      </w:r>
    </w:p>
    <w:p w:rsidR="006438F9" w:rsidRPr="00104547" w:rsidRDefault="006438F9" w:rsidP="00F905AB">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وَتَعَاوَنُواْ عَلَى </w:t>
      </w:r>
      <w:r w:rsidRPr="00104547">
        <w:rPr>
          <w:rStyle w:val="Char7"/>
          <w:rFonts w:hint="cs"/>
          <w:rtl/>
        </w:rPr>
        <w:t>ٱ</w:t>
      </w:r>
      <w:r w:rsidRPr="00104547">
        <w:rPr>
          <w:rStyle w:val="Char7"/>
          <w:rFonts w:hint="eastAsia"/>
          <w:rtl/>
        </w:rPr>
        <w:t>لۡبِرِّ</w:t>
      </w:r>
      <w:r w:rsidRPr="00104547">
        <w:rPr>
          <w:rStyle w:val="Char7"/>
          <w:rtl/>
        </w:rPr>
        <w:t xml:space="preserve"> وَ</w:t>
      </w:r>
      <w:r w:rsidRPr="00104547">
        <w:rPr>
          <w:rStyle w:val="Char7"/>
          <w:rFonts w:hint="cs"/>
          <w:rtl/>
        </w:rPr>
        <w:t>ٱ</w:t>
      </w:r>
      <w:r w:rsidRPr="00104547">
        <w:rPr>
          <w:rStyle w:val="Char7"/>
          <w:rFonts w:hint="eastAsia"/>
          <w:rtl/>
        </w:rPr>
        <w:t>لتَّقۡوَىٰۖ</w:t>
      </w:r>
      <w:r w:rsidRPr="00104547">
        <w:rPr>
          <w:rStyle w:val="Char7"/>
          <w:rtl/>
        </w:rPr>
        <w:t xml:space="preserve"> وَلَا تَعَاوَنُواْ عَلَى </w:t>
      </w:r>
      <w:r w:rsidRPr="00104547">
        <w:rPr>
          <w:rStyle w:val="Char7"/>
          <w:rFonts w:hint="cs"/>
          <w:rtl/>
        </w:rPr>
        <w:t>ٱ</w:t>
      </w:r>
      <w:r w:rsidRPr="00104547">
        <w:rPr>
          <w:rStyle w:val="Char7"/>
          <w:rFonts w:hint="eastAsia"/>
          <w:rtl/>
        </w:rPr>
        <w:t>لۡإِثۡمِ</w:t>
      </w:r>
      <w:r w:rsidRPr="00104547">
        <w:rPr>
          <w:rStyle w:val="Char7"/>
          <w:rtl/>
        </w:rPr>
        <w:t xml:space="preserve"> وَ</w:t>
      </w:r>
      <w:r w:rsidRPr="00104547">
        <w:rPr>
          <w:rStyle w:val="Char7"/>
          <w:rFonts w:hint="cs"/>
          <w:rtl/>
        </w:rPr>
        <w:t>ٱ</w:t>
      </w:r>
      <w:r w:rsidRPr="00104547">
        <w:rPr>
          <w:rStyle w:val="Char7"/>
          <w:rFonts w:hint="eastAsia"/>
          <w:rtl/>
        </w:rPr>
        <w:t>لۡعُدۡوَٰنِۚ</w:t>
      </w:r>
      <w:r w:rsidRPr="00104547">
        <w:rPr>
          <w:rStyle w:val="Char7"/>
          <w:rtl/>
        </w:rPr>
        <w:t>٢</w:t>
      </w:r>
      <w:r w:rsidRPr="00104547">
        <w:rPr>
          <w:rStyle w:val="Char2"/>
          <w:rFonts w:cs="Traditional Arabic"/>
          <w:color w:val="000000"/>
          <w:shd w:val="clear" w:color="auto" w:fill="FFFFFF"/>
          <w:rtl/>
        </w:rPr>
        <w:t>﴾</w:t>
      </w:r>
      <w:r w:rsidRPr="00104547">
        <w:rPr>
          <w:rStyle w:val="Char5"/>
          <w:rtl/>
        </w:rPr>
        <w:t xml:space="preserve"> [المائدة: 2]</w:t>
      </w:r>
      <w:r w:rsidRPr="00104547">
        <w:rPr>
          <w:rStyle w:val="Char5"/>
          <w:rFonts w:hint="cs"/>
          <w:rtl/>
        </w:rPr>
        <w:t>.</w:t>
      </w:r>
    </w:p>
    <w:p w:rsidR="00147BE5" w:rsidRPr="00104547" w:rsidRDefault="00147BE5" w:rsidP="00104547">
      <w:pPr>
        <w:ind w:firstLine="227"/>
        <w:jc w:val="both"/>
        <w:rPr>
          <w:rStyle w:val="Char2"/>
          <w:rtl/>
        </w:rPr>
      </w:pPr>
      <w:r w:rsidRPr="00104547">
        <w:rPr>
          <w:rFonts w:cs="Traditional Arabic" w:hint="cs"/>
          <w:rtl/>
          <w:lang w:bidi="fa-IR"/>
        </w:rPr>
        <w:t>«</w:t>
      </w:r>
      <w:r w:rsidRPr="00104547">
        <w:rPr>
          <w:rStyle w:val="Char2"/>
          <w:rtl/>
        </w:rPr>
        <w:t>و (همواره) در راه ن</w:t>
      </w:r>
      <w:r w:rsidR="000C5D3E" w:rsidRPr="00104547">
        <w:rPr>
          <w:rStyle w:val="Char2"/>
          <w:rtl/>
        </w:rPr>
        <w:t>یک</w:t>
      </w:r>
      <w:r w:rsidRPr="00104547">
        <w:rPr>
          <w:rStyle w:val="Char2"/>
          <w:rtl/>
        </w:rPr>
        <w:t>ى و پره</w:t>
      </w:r>
      <w:r w:rsidR="000C5D3E" w:rsidRPr="00104547">
        <w:rPr>
          <w:rStyle w:val="Char2"/>
          <w:rtl/>
        </w:rPr>
        <w:t>ی</w:t>
      </w:r>
      <w:r w:rsidRPr="00104547">
        <w:rPr>
          <w:rStyle w:val="Char2"/>
          <w:rtl/>
        </w:rPr>
        <w:t xml:space="preserve">زگارى با هم تعاون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د! و (هرگز) در راه گناه و تعدى هم</w:t>
      </w:r>
      <w:r w:rsidR="000C5D3E" w:rsidRPr="00104547">
        <w:rPr>
          <w:rStyle w:val="Char2"/>
          <w:rtl/>
        </w:rPr>
        <w:t>ک</w:t>
      </w:r>
      <w:r w:rsidRPr="00104547">
        <w:rPr>
          <w:rStyle w:val="Char2"/>
          <w:rtl/>
        </w:rPr>
        <w:t>ارى ننما</w:t>
      </w:r>
      <w:r w:rsidR="000C5D3E" w:rsidRPr="00104547">
        <w:rPr>
          <w:rStyle w:val="Char2"/>
          <w:rtl/>
        </w:rPr>
        <w:t>یی</w:t>
      </w:r>
      <w:r w:rsidRPr="00104547">
        <w:rPr>
          <w:rStyle w:val="Char2"/>
          <w:rtl/>
        </w:rPr>
        <w:t>د</w:t>
      </w:r>
      <w:r w:rsidRPr="00104547">
        <w:rPr>
          <w:rFonts w:cs="Traditional Arabic" w:hint="cs"/>
          <w:rtl/>
          <w:lang w:bidi="fa-IR"/>
        </w:rPr>
        <w:t>»</w:t>
      </w:r>
      <w:r w:rsidRPr="00104547">
        <w:rPr>
          <w:rStyle w:val="Char2"/>
          <w:rFonts w:hint="cs"/>
          <w:rtl/>
        </w:rPr>
        <w:t>.</w:t>
      </w:r>
    </w:p>
    <w:p w:rsidR="00147BE5" w:rsidRPr="00104547" w:rsidRDefault="00147BE5" w:rsidP="00104547">
      <w:pPr>
        <w:ind w:firstLine="227"/>
        <w:jc w:val="both"/>
        <w:rPr>
          <w:rStyle w:val="Char2"/>
          <w:rtl/>
        </w:rPr>
      </w:pPr>
      <w:r w:rsidRPr="00104547">
        <w:rPr>
          <w:rStyle w:val="Char2"/>
          <w:rFonts w:hint="cs"/>
          <w:rtl/>
        </w:rPr>
        <w:t>و آیات و احادیث دال بر این مطلب بسیار زیاد می‌باشد.</w:t>
      </w:r>
    </w:p>
    <w:p w:rsidR="00147BE5" w:rsidRPr="00104547" w:rsidRDefault="00147BE5" w:rsidP="00104547">
      <w:pPr>
        <w:ind w:firstLine="227"/>
        <w:jc w:val="both"/>
        <w:rPr>
          <w:rStyle w:val="Char2"/>
          <w:rtl/>
        </w:rPr>
      </w:pPr>
      <w:r w:rsidRPr="00104547">
        <w:rPr>
          <w:rStyle w:val="Char2"/>
          <w:rFonts w:hint="cs"/>
          <w:rtl/>
        </w:rPr>
        <w:t>اجرای این دو اصل از لحاظ شرعی مقرر شده است.</w:t>
      </w:r>
    </w:p>
    <w:p w:rsidR="00147BE5" w:rsidRPr="00104547" w:rsidRDefault="00147BE5" w:rsidP="00104547">
      <w:pPr>
        <w:ind w:firstLine="227"/>
        <w:jc w:val="both"/>
        <w:rPr>
          <w:rStyle w:val="Char2"/>
          <w:rtl/>
        </w:rPr>
      </w:pPr>
      <w:r w:rsidRPr="00104547">
        <w:rPr>
          <w:rStyle w:val="Char2"/>
          <w:rFonts w:hint="cs"/>
          <w:rtl/>
        </w:rPr>
        <w:t>متأسفانه بعضی</w:t>
      </w:r>
      <w:r w:rsidR="006438F9" w:rsidRPr="00104547">
        <w:rPr>
          <w:rStyle w:val="Char2"/>
          <w:rFonts w:hint="eastAsia"/>
          <w:rtl/>
        </w:rPr>
        <w:t>‌</w:t>
      </w:r>
      <w:r w:rsidRPr="00104547">
        <w:rPr>
          <w:rStyle w:val="Char2"/>
          <w:rFonts w:hint="cs"/>
          <w:rtl/>
        </w:rPr>
        <w:t>ها را می‌بینیم که به یکی از این دو اصل عمل می‌کنند، و دیگری را رها می‌کنند. بعضی از</w:t>
      </w:r>
      <w:r w:rsidR="00435B45" w:rsidRPr="00104547">
        <w:rPr>
          <w:rStyle w:val="Char2"/>
          <w:rFonts w:hint="cs"/>
          <w:rtl/>
        </w:rPr>
        <w:t xml:space="preserve"> این‌ها </w:t>
      </w:r>
      <w:r w:rsidRPr="00104547">
        <w:rPr>
          <w:rStyle w:val="Char2"/>
          <w:rFonts w:hint="cs"/>
          <w:rtl/>
        </w:rPr>
        <w:t>بر ردکردن بدعت</w:t>
      </w:r>
      <w:r w:rsidR="006438F9" w:rsidRPr="00104547">
        <w:rPr>
          <w:rStyle w:val="Char2"/>
          <w:rFonts w:hint="eastAsia"/>
          <w:rtl/>
        </w:rPr>
        <w:t>‌</w:t>
      </w:r>
      <w:r w:rsidRPr="00104547">
        <w:rPr>
          <w:rStyle w:val="Char2"/>
          <w:rFonts w:hint="cs"/>
          <w:rtl/>
        </w:rPr>
        <w:t>ها تأکید می‌کند، و برایش مهم نیست که از چه روشی استفاده می‌کند، هر چند که به ایجاد نفرت و جدایی و فتنه‌های ویرانگر میان مسلمانان بیانجامد. همچنانکه بعضی از مردم معتقد به اهمیت الفت و وحدت میان مسلمانان هستند ولی هیچگاه به فکر اصلاح اشتباهات و انحرافات نیستند.</w:t>
      </w:r>
    </w:p>
    <w:p w:rsidR="00147BE5" w:rsidRPr="00104547" w:rsidRDefault="00147BE5" w:rsidP="00104547">
      <w:pPr>
        <w:ind w:firstLine="227"/>
        <w:jc w:val="both"/>
        <w:rPr>
          <w:rStyle w:val="Char2"/>
          <w:rtl/>
        </w:rPr>
      </w:pPr>
      <w:r w:rsidRPr="00104547">
        <w:rPr>
          <w:rStyle w:val="Char2"/>
          <w:rFonts w:hint="cs"/>
          <w:rtl/>
        </w:rPr>
        <w:t>و شاطبی(</w:t>
      </w:r>
      <w:r w:rsidR="006438F9" w:rsidRPr="00104547">
        <w:rPr>
          <w:rFonts w:cs="CTraditional Arabic" w:hint="cs"/>
          <w:rtl/>
          <w:lang w:bidi="fa-IR"/>
        </w:rPr>
        <w:t>/</w:t>
      </w:r>
      <w:r w:rsidRPr="00104547">
        <w:rPr>
          <w:rStyle w:val="Char2"/>
          <w:rFonts w:hint="cs"/>
          <w:rtl/>
        </w:rPr>
        <w:t>) بیان کرده است که دوری و حذر از بدعت امری ناگزیر است و اگر الفت و وحدت با انکار یکی از بدعت</w:t>
      </w:r>
      <w:r w:rsidR="006438F9" w:rsidRPr="00104547">
        <w:rPr>
          <w:rStyle w:val="Char2"/>
          <w:rFonts w:hint="eastAsia"/>
          <w:rtl/>
        </w:rPr>
        <w:t>‌</w:t>
      </w:r>
      <w:r w:rsidRPr="00104547">
        <w:rPr>
          <w:rStyle w:val="Char2"/>
          <w:rFonts w:hint="cs"/>
          <w:rtl/>
        </w:rPr>
        <w:t>ها تعارض پیدا کرد باید راهی که سازگار میان آن دو است برگزید، به گونه‌ای که باعث دشمنی و کینه نشود. سپس می‌گوید: هرگاه این دو امر (یعنی دوری از بدعت و دشمنی) وجود داشته باشند، لازم نیست که این بدعتها ذکر شوند</w:t>
      </w:r>
      <w:r w:rsidRPr="00104547">
        <w:rPr>
          <w:rStyle w:val="Char2"/>
          <w:vertAlign w:val="superscript"/>
          <w:rtl/>
        </w:rPr>
        <w:footnoteReference w:id="1331"/>
      </w:r>
      <w:r w:rsidRPr="00104547">
        <w:rPr>
          <w:rStyle w:val="Char2"/>
          <w:rFonts w:hint="cs"/>
          <w:rtl/>
        </w:rPr>
        <w:t xml:space="preserve"> و به طور مشخص نام برده شوند، هر چند که وجود داشته باشند. چون این کار اولین محرک شر و ایجاد دشمنی و کینه می‌باشد. و هنگامی که یکی از</w:t>
      </w:r>
      <w:r w:rsidR="00435B45" w:rsidRPr="00104547">
        <w:rPr>
          <w:rStyle w:val="Char2"/>
          <w:rFonts w:hint="cs"/>
          <w:rtl/>
        </w:rPr>
        <w:t xml:space="preserve"> آن‌ها </w:t>
      </w:r>
      <w:r w:rsidRPr="00104547">
        <w:rPr>
          <w:rStyle w:val="Char2"/>
          <w:rFonts w:hint="cs"/>
          <w:rtl/>
        </w:rPr>
        <w:t>قدرتی پیدا کرد او را با سازگاری و مدارا نام ببرد، و نگوید که او خارج از سنت می‌باشد، بلکه او را به عنوان مخالف دلیل شرعی بنمایاند. و بگوید آنچه که موافق سنت است فلان و فلان می‌باشد. پس اگر این کار را بدون تعصب و اظهار برتری‌جویی انجام داد، موفق و پیروز و بهره‌مند است. و مردم بار اول از این طریق به طرف خداوند فراخوانده شدند، تا جایی که عناد ورزیدند و شایعه‌های مخالف پخش کردند و اظهار جدایی کردند که هر کدام بر حسب عملشان پذیرفته می‌شوند.</w:t>
      </w:r>
    </w:p>
    <w:p w:rsidR="00147BE5" w:rsidRPr="00104547" w:rsidRDefault="00147BE5" w:rsidP="00104547">
      <w:pPr>
        <w:ind w:firstLine="227"/>
        <w:jc w:val="both"/>
        <w:rPr>
          <w:rStyle w:val="Char2"/>
          <w:rtl/>
        </w:rPr>
      </w:pPr>
      <w:r w:rsidRPr="00104547">
        <w:rPr>
          <w:rStyle w:val="Char2"/>
          <w:rFonts w:hint="cs"/>
          <w:rtl/>
        </w:rPr>
        <w:t>سپس شاطبی از غزالی</w:t>
      </w:r>
      <w:r w:rsidR="00F905AB">
        <w:rPr>
          <w:rStyle w:val="Char2"/>
          <w:rFonts w:hint="cs"/>
          <w:rtl/>
        </w:rPr>
        <w:t xml:space="preserve"> </w:t>
      </w:r>
      <w:r w:rsidRPr="00104547">
        <w:rPr>
          <w:rStyle w:val="Char2"/>
          <w:rFonts w:hint="cs"/>
          <w:rtl/>
        </w:rPr>
        <w:t>‌(رحمهماالله) نقل کرده است که: «بیشتر نادانی</w:t>
      </w:r>
      <w:r w:rsidR="006438F9" w:rsidRPr="00104547">
        <w:rPr>
          <w:rStyle w:val="Char2"/>
          <w:rFonts w:hint="eastAsia"/>
          <w:rtl/>
        </w:rPr>
        <w:t>‌</w:t>
      </w:r>
      <w:r w:rsidRPr="00104547">
        <w:rPr>
          <w:rStyle w:val="Char2"/>
          <w:rFonts w:hint="cs"/>
          <w:rtl/>
        </w:rPr>
        <w:t>هایی که در قلبهای عوام رسوخ پیدا می‌کند با تعصب گروهی از جاهلان اهل حق می‌باشد. که حق را در معرض رقابت و خوارسازی قرار می‌دهند و به افرادِ ضعیفِ مخالف با دیده تحقیر و خواری می‌نگرند، سپس در درون</w:t>
      </w:r>
      <w:r w:rsidR="00435B45" w:rsidRPr="00104547">
        <w:rPr>
          <w:rStyle w:val="Char2"/>
          <w:rFonts w:hint="cs"/>
          <w:rtl/>
        </w:rPr>
        <w:t xml:space="preserve"> آن‌ها </w:t>
      </w:r>
      <w:r w:rsidRPr="00104547">
        <w:rPr>
          <w:rStyle w:val="Char2"/>
          <w:rFonts w:hint="cs"/>
          <w:rtl/>
        </w:rPr>
        <w:t>انگیزه‌های دشمنی و مخالفت ایجاد می‌کنند و اعتقادات باطل را در قلب</w:t>
      </w:r>
      <w:r w:rsidR="006438F9" w:rsidRPr="00104547">
        <w:rPr>
          <w:rStyle w:val="Char2"/>
          <w:rFonts w:hint="eastAsia"/>
          <w:rtl/>
        </w:rPr>
        <w:t>‌</w:t>
      </w:r>
      <w:r w:rsidRPr="00104547">
        <w:rPr>
          <w:rStyle w:val="Char2"/>
          <w:rFonts w:hint="cs"/>
          <w:rtl/>
        </w:rPr>
        <w:t>هایشان فرو می‌برند، و با وجود فساد از بین‌بردنش برای علمای فرهیخته مشکل می‌شود... »</w:t>
      </w:r>
      <w:r w:rsidRPr="00104547">
        <w:rPr>
          <w:rStyle w:val="Char2"/>
          <w:vertAlign w:val="superscript"/>
          <w:rtl/>
        </w:rPr>
        <w:footnoteReference w:id="1332"/>
      </w:r>
      <w:r w:rsidRPr="00104547">
        <w:rPr>
          <w:rStyle w:val="Char2"/>
          <w:rFonts w:hint="cs"/>
          <w:rtl/>
        </w:rPr>
        <w:t>. و شاطبی این سخن غزالی را تأیید کرده و می‌گوید: «حقیقت شاهد فواید جاری این امر می‌باشد، پس واجب است که تا جایی که ممکن است این فتنه‌ها را آرام کرد. والله اعلم»</w:t>
      </w:r>
      <w:r w:rsidRPr="00104547">
        <w:rPr>
          <w:rStyle w:val="Char2"/>
          <w:vertAlign w:val="superscript"/>
          <w:rtl/>
        </w:rPr>
        <w:footnoteReference w:id="1333"/>
      </w:r>
      <w:r w:rsidRPr="00104547">
        <w:rPr>
          <w:rStyle w:val="Char2"/>
          <w:rFonts w:hint="cs"/>
          <w:rtl/>
        </w:rPr>
        <w:t>.</w:t>
      </w:r>
    </w:p>
    <w:p w:rsidR="00147BE5" w:rsidRPr="00104547" w:rsidRDefault="00147BE5" w:rsidP="00104547">
      <w:pPr>
        <w:ind w:firstLine="227"/>
        <w:jc w:val="both"/>
        <w:rPr>
          <w:rStyle w:val="Char2"/>
          <w:rtl/>
        </w:rPr>
      </w:pPr>
      <w:r w:rsidRPr="00104547">
        <w:rPr>
          <w:rStyle w:val="Char2"/>
          <w:rFonts w:hint="cs"/>
          <w:rtl/>
        </w:rPr>
        <w:t>بنابراین روشن شد که دیدگاه</w:t>
      </w:r>
      <w:r w:rsidR="006438F9" w:rsidRPr="00104547">
        <w:rPr>
          <w:rStyle w:val="Char2"/>
          <w:rFonts w:hint="eastAsia"/>
          <w:rtl/>
        </w:rPr>
        <w:t>‌</w:t>
      </w:r>
      <w:r w:rsidRPr="00104547">
        <w:rPr>
          <w:rStyle w:val="Char2"/>
          <w:rFonts w:hint="cs"/>
          <w:rtl/>
        </w:rPr>
        <w:t>هایی که از سلف در مورد ترک و رهاکردن شخص بدعت</w:t>
      </w:r>
      <w:r w:rsidR="006438F9" w:rsidRPr="00104547">
        <w:rPr>
          <w:rStyle w:val="Char2"/>
          <w:rFonts w:hint="eastAsia"/>
          <w:rtl/>
        </w:rPr>
        <w:t>‌</w:t>
      </w:r>
      <w:r w:rsidRPr="00104547">
        <w:rPr>
          <w:rStyle w:val="Char2"/>
          <w:rFonts w:hint="cs"/>
          <w:rtl/>
        </w:rPr>
        <w:t>گزار و سخت</w:t>
      </w:r>
      <w:r w:rsidR="006438F9" w:rsidRPr="00104547">
        <w:rPr>
          <w:rStyle w:val="Char2"/>
          <w:rFonts w:hint="eastAsia"/>
          <w:rtl/>
        </w:rPr>
        <w:t>‌</w:t>
      </w:r>
      <w:r w:rsidRPr="00104547">
        <w:rPr>
          <w:rStyle w:val="Char2"/>
          <w:rFonts w:hint="cs"/>
          <w:rtl/>
        </w:rPr>
        <w:t>گیری نسبت به</w:t>
      </w:r>
      <w:r w:rsidR="00435B45" w:rsidRPr="00104547">
        <w:rPr>
          <w:rStyle w:val="Char2"/>
          <w:rFonts w:hint="cs"/>
          <w:rtl/>
        </w:rPr>
        <w:t xml:space="preserve"> آن‌ها </w:t>
      </w:r>
      <w:r w:rsidRPr="00104547">
        <w:rPr>
          <w:rStyle w:val="Char2"/>
          <w:rFonts w:hint="cs"/>
          <w:rtl/>
        </w:rPr>
        <w:t>آمده است، یک اصل شرعی نمی‌باشد. بلکه راهی است که هدف از آن اجرای اصل و تنگ‌کردن دایره بدعت در دین و حفظ مردم از</w:t>
      </w:r>
      <w:r w:rsidR="00435B45" w:rsidRPr="00104547">
        <w:rPr>
          <w:rStyle w:val="Char2"/>
          <w:rFonts w:hint="cs"/>
          <w:rtl/>
        </w:rPr>
        <w:t xml:space="preserve"> آن‌ها </w:t>
      </w:r>
      <w:r w:rsidRPr="00104547">
        <w:rPr>
          <w:rStyle w:val="Char2"/>
          <w:rFonts w:hint="cs"/>
          <w:rtl/>
        </w:rPr>
        <w:t>می‌باشد. پس وقتی این اسلوب با اصول دیگری تعارض پیدا کند که عدم ایجاد تفرقه و دشمنانی میان مسلمانان باشد، آنچه که واجب است این است که نباید از</w:t>
      </w:r>
      <w:r w:rsidR="00435B45" w:rsidRPr="00104547">
        <w:rPr>
          <w:rStyle w:val="Char2"/>
          <w:rFonts w:hint="cs"/>
          <w:rtl/>
        </w:rPr>
        <w:t xml:space="preserve"> آن‌ها </w:t>
      </w:r>
      <w:r w:rsidRPr="00104547">
        <w:rPr>
          <w:rStyle w:val="Char2"/>
          <w:rFonts w:hint="cs"/>
          <w:rtl/>
        </w:rPr>
        <w:t>دوری گزید و نسبت به</w:t>
      </w:r>
      <w:r w:rsidR="00435B45" w:rsidRPr="00104547">
        <w:rPr>
          <w:rStyle w:val="Char2"/>
          <w:rFonts w:hint="cs"/>
          <w:rtl/>
        </w:rPr>
        <w:t xml:space="preserve"> آن‌ها </w:t>
      </w:r>
      <w:r w:rsidRPr="00104547">
        <w:rPr>
          <w:rStyle w:val="Char2"/>
          <w:rFonts w:hint="cs"/>
          <w:rtl/>
        </w:rPr>
        <w:t>سخت‌گیری کرد. چون این یک امر تعبدی نیست، بلکه یکی از دو امر می‌باشد که اگر دو ضرر با هم تعارض داشته باشند باید به کمترین ضرر آن عمل کرد، و بعضی از شرها کمتر از بعضی دیگر می‌باشند.</w:t>
      </w:r>
    </w:p>
    <w:p w:rsidR="00147BE5" w:rsidRPr="00104547" w:rsidRDefault="00147BE5" w:rsidP="00964324">
      <w:pPr>
        <w:pStyle w:val="4-"/>
        <w:rPr>
          <w:rtl/>
        </w:rPr>
      </w:pPr>
      <w:bookmarkStart w:id="974" w:name="_Toc307452046"/>
      <w:bookmarkStart w:id="975" w:name="_Toc439578485"/>
      <w:r w:rsidRPr="00104547">
        <w:rPr>
          <w:rFonts w:hint="cs"/>
          <w:rtl/>
        </w:rPr>
        <w:t>چهارم: حمایت و پشتیبانی از کسانی که تغییرات و تحولات کلی یا جزئی کرده‌اند</w:t>
      </w:r>
      <w:bookmarkEnd w:id="974"/>
      <w:bookmarkEnd w:id="975"/>
    </w:p>
    <w:p w:rsidR="006438F9" w:rsidRPr="00104547" w:rsidRDefault="00147BE5" w:rsidP="00104547">
      <w:pPr>
        <w:ind w:firstLine="227"/>
        <w:jc w:val="both"/>
        <w:rPr>
          <w:rStyle w:val="Char2"/>
          <w:rtl/>
        </w:rPr>
      </w:pPr>
      <w:r w:rsidRPr="00104547">
        <w:rPr>
          <w:rStyle w:val="Char2"/>
          <w:rFonts w:hint="cs"/>
          <w:rtl/>
        </w:rPr>
        <w:t>برای اینکه تمام مسلمانان از بازگشت پسندیده‌ای استفاده کنند، باید هر نوع بازگشتی به حق را تشویق کرد و از هر کسی که باب نقد را می‌گشاید، پشتیبانی کرد. چون خداوند متعال مؤمنان را به همکاری در راه خیر امر کرده است. و فرموده است:</w:t>
      </w:r>
    </w:p>
    <w:p w:rsidR="006438F9" w:rsidRPr="00104547" w:rsidRDefault="006438F9"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tl/>
        </w:rPr>
        <w:t xml:space="preserve">وَتَعَاوَنُواْ عَلَى </w:t>
      </w:r>
      <w:r w:rsidRPr="00104547">
        <w:rPr>
          <w:rStyle w:val="Char7"/>
          <w:rFonts w:hint="cs"/>
          <w:rtl/>
        </w:rPr>
        <w:t>ٱ</w:t>
      </w:r>
      <w:r w:rsidRPr="00104547">
        <w:rPr>
          <w:rStyle w:val="Char7"/>
          <w:rFonts w:hint="eastAsia"/>
          <w:rtl/>
        </w:rPr>
        <w:t>لۡبِرِّ</w:t>
      </w:r>
      <w:r w:rsidRPr="00104547">
        <w:rPr>
          <w:rStyle w:val="Char7"/>
          <w:rtl/>
        </w:rPr>
        <w:t xml:space="preserve"> وَ</w:t>
      </w:r>
      <w:r w:rsidRPr="00104547">
        <w:rPr>
          <w:rStyle w:val="Char7"/>
          <w:rFonts w:hint="cs"/>
          <w:rtl/>
        </w:rPr>
        <w:t>ٱ</w:t>
      </w:r>
      <w:r w:rsidRPr="00104547">
        <w:rPr>
          <w:rStyle w:val="Char7"/>
          <w:rFonts w:hint="eastAsia"/>
          <w:rtl/>
        </w:rPr>
        <w:t>لتَّقۡوَىٰۖ</w:t>
      </w:r>
      <w:r w:rsidRPr="00104547">
        <w:rPr>
          <w:rStyle w:val="Char7"/>
          <w:rtl/>
        </w:rPr>
        <w:t>٢</w:t>
      </w:r>
      <w:r w:rsidRPr="00104547">
        <w:rPr>
          <w:rStyle w:val="Char2"/>
          <w:rFonts w:cs="Traditional Arabic"/>
          <w:color w:val="000000"/>
          <w:shd w:val="clear" w:color="auto" w:fill="FFFFFF"/>
          <w:rtl/>
        </w:rPr>
        <w:t>﴾</w:t>
      </w:r>
      <w:r w:rsidRPr="00104547">
        <w:rPr>
          <w:rStyle w:val="Char5"/>
          <w:rtl/>
        </w:rPr>
        <w:t xml:space="preserve"> [المائدة: 2]</w:t>
      </w:r>
      <w:r w:rsidRPr="00104547">
        <w:rPr>
          <w:rStyle w:val="Char5"/>
          <w:rFonts w:hint="cs"/>
          <w:rtl/>
        </w:rPr>
        <w:t>.</w:t>
      </w:r>
    </w:p>
    <w:p w:rsidR="009907FA" w:rsidRPr="00104547" w:rsidRDefault="00147BE5" w:rsidP="00104547">
      <w:pPr>
        <w:ind w:firstLine="227"/>
        <w:jc w:val="both"/>
        <w:rPr>
          <w:rStyle w:val="Char2"/>
          <w:rtl/>
        </w:rPr>
      </w:pPr>
      <w:r w:rsidRPr="00104547">
        <w:rPr>
          <w:rStyle w:val="Char2"/>
          <w:rFonts w:hint="cs"/>
          <w:rtl/>
        </w:rPr>
        <w:t xml:space="preserve"> شاید بعضی از این افرادی که تغییر یافته‌اند، از مذهبشان رجوع نکرده باشند، ولی مردم را به حق و به آنچه که درست است دعوت می‌کنند. و ناگاه با اذیت و آزار غلات و سودجویان بدعت مواجه می‌شوند. پس معقولانه نیست که برادران مسلمانش وی را ببینند و او را یاری و حمایت نکنند. در نتیجه این فرد یا ضعیف است و یا گاهی هنگام سکوت اهل حق و عدم یاری و حمایت وی خود را غریب و تنها می‌داند. و سکوت در اینجا نشانه یاری شیطان و پیروزی شیطان بر او می‌باشد.</w:t>
      </w:r>
    </w:p>
    <w:p w:rsidR="0045642D" w:rsidRPr="00104547" w:rsidRDefault="0045642D" w:rsidP="00104547">
      <w:pPr>
        <w:jc w:val="both"/>
        <w:rPr>
          <w:rStyle w:val="Char2"/>
          <w:rtl/>
        </w:rPr>
        <w:sectPr w:rsidR="0045642D" w:rsidRPr="00104547" w:rsidSect="0074024D">
          <w:headerReference w:type="default" r:id="rId37"/>
          <w:footnotePr>
            <w:numRestart w:val="eachPage"/>
          </w:footnotePr>
          <w:type w:val="oddPage"/>
          <w:pgSz w:w="9356" w:h="13608" w:code="9"/>
          <w:pgMar w:top="567" w:right="1134" w:bottom="851" w:left="1134" w:header="454" w:footer="0" w:gutter="0"/>
          <w:cols w:space="708"/>
          <w:titlePg/>
          <w:bidi/>
          <w:rtlGutter/>
          <w:docGrid w:linePitch="381"/>
        </w:sectPr>
      </w:pPr>
    </w:p>
    <w:p w:rsidR="0045642D" w:rsidRPr="00104547" w:rsidRDefault="0045642D" w:rsidP="00104547">
      <w:pPr>
        <w:pStyle w:val="2-"/>
        <w:rPr>
          <w:rtl/>
        </w:rPr>
      </w:pPr>
      <w:bookmarkStart w:id="976" w:name="_Toc307452047"/>
      <w:bookmarkStart w:id="977" w:name="_Toc439578486"/>
      <w:r w:rsidRPr="00104547">
        <w:rPr>
          <w:rFonts w:hint="cs"/>
          <w:rtl/>
        </w:rPr>
        <w:t>پایان</w:t>
      </w:r>
      <w:bookmarkEnd w:id="976"/>
      <w:bookmarkEnd w:id="977"/>
    </w:p>
    <w:p w:rsidR="0045642D" w:rsidRPr="00104547" w:rsidRDefault="0045642D" w:rsidP="00104547">
      <w:pPr>
        <w:pStyle w:val="3-"/>
        <w:rPr>
          <w:rtl/>
        </w:rPr>
      </w:pPr>
      <w:bookmarkStart w:id="978" w:name="_Toc307452048"/>
      <w:bookmarkStart w:id="979" w:name="_Toc439578487"/>
      <w:r w:rsidRPr="00104547">
        <w:rPr>
          <w:rFonts w:hint="cs"/>
          <w:rtl/>
        </w:rPr>
        <w:t>نخست: مهمترین نتایج</w:t>
      </w:r>
      <w:bookmarkEnd w:id="978"/>
      <w:bookmarkEnd w:id="979"/>
    </w:p>
    <w:p w:rsidR="0045642D" w:rsidRPr="00104547" w:rsidRDefault="0045642D" w:rsidP="00104547">
      <w:pPr>
        <w:ind w:firstLine="227"/>
        <w:jc w:val="both"/>
        <w:rPr>
          <w:rStyle w:val="Char8"/>
          <w:rtl/>
        </w:rPr>
      </w:pPr>
      <w:r w:rsidRPr="00104547">
        <w:rPr>
          <w:rStyle w:val="Char8"/>
          <w:rFonts w:hint="cs"/>
          <w:rtl/>
        </w:rPr>
        <w:t>شاید مهمترین نتایج این کتاب اموری باشد که به صورت زیر خلاصه می‌کنیم:</w:t>
      </w:r>
    </w:p>
    <w:p w:rsidR="0045642D" w:rsidRPr="00104547" w:rsidRDefault="0045642D" w:rsidP="00104547">
      <w:pPr>
        <w:numPr>
          <w:ilvl w:val="0"/>
          <w:numId w:val="50"/>
        </w:numPr>
        <w:tabs>
          <w:tab w:val="clear" w:pos="432"/>
          <w:tab w:val="right" w:pos="531"/>
        </w:tabs>
        <w:ind w:left="641" w:hanging="357"/>
        <w:jc w:val="both"/>
        <w:rPr>
          <w:rStyle w:val="Char2"/>
        </w:rPr>
      </w:pPr>
      <w:r w:rsidRPr="00104547">
        <w:rPr>
          <w:rStyle w:val="Char2"/>
          <w:rFonts w:hint="cs"/>
          <w:rtl/>
        </w:rPr>
        <w:t>امامیه اصطلاحی است که منظور از آن کسانی هستند که معتقد به منصوص‌بودن ائمه دوازده‌گانه از جانب خداوند می‌باشند. و در تفاصیل این عقیده اساسی مانند اختلاف در تفاصیل عصمت، اختلاف دارند. و گروهی به این افراد ملحق می‌شوند که می‌گویند ائمه دوازده‌گانه منصوص هستند ولی در امامت و دیانت امام می‌باشند نه در سیاست. که این دیدگاه موسوی در مورد امامت روحی می‌باشد - هر چند که از سایرین بسیار کمتر می‌باشد -.</w:t>
      </w:r>
    </w:p>
    <w:p w:rsidR="0045642D" w:rsidRPr="00104547" w:rsidRDefault="0045642D" w:rsidP="00104547">
      <w:pPr>
        <w:ind w:firstLine="227"/>
        <w:jc w:val="both"/>
        <w:rPr>
          <w:rStyle w:val="Char2"/>
          <w:rtl/>
        </w:rPr>
      </w:pPr>
      <w:r w:rsidRPr="00104547">
        <w:rPr>
          <w:rStyle w:val="Char2"/>
          <w:rFonts w:hint="cs"/>
          <w:rtl/>
        </w:rPr>
        <w:t>اما سایر عقاید معنای اساسی امامیه را تشکیل نمی‌دهند و</w:t>
      </w:r>
      <w:r w:rsidR="00435B45" w:rsidRPr="00104547">
        <w:rPr>
          <w:rStyle w:val="Char2"/>
          <w:rFonts w:hint="cs"/>
          <w:rtl/>
        </w:rPr>
        <w:t xml:space="preserve"> آن‌ها </w:t>
      </w:r>
      <w:r w:rsidRPr="00104547">
        <w:rPr>
          <w:rStyle w:val="Char2"/>
          <w:rFonts w:hint="cs"/>
          <w:rtl/>
        </w:rPr>
        <w:t>در اثبات آن اختلاف دارند مانند اختلاف در اثبات بازگشت و عقیده تحریف قرآن و ... .</w:t>
      </w:r>
    </w:p>
    <w:p w:rsidR="0045642D" w:rsidRPr="00104547" w:rsidRDefault="0045642D" w:rsidP="00104547">
      <w:pPr>
        <w:numPr>
          <w:ilvl w:val="0"/>
          <w:numId w:val="50"/>
        </w:numPr>
        <w:tabs>
          <w:tab w:val="clear" w:pos="432"/>
          <w:tab w:val="num" w:pos="531"/>
        </w:tabs>
        <w:ind w:left="641" w:hanging="357"/>
        <w:jc w:val="both"/>
        <w:rPr>
          <w:rStyle w:val="Char2"/>
        </w:rPr>
      </w:pPr>
      <w:r w:rsidRPr="00104547">
        <w:rPr>
          <w:rStyle w:val="Char2"/>
          <w:rFonts w:hint="cs"/>
          <w:rtl/>
        </w:rPr>
        <w:t>بعضی از امامیه‌های معاصر غلات هستند، که</w:t>
      </w:r>
      <w:r w:rsidR="00435B45" w:rsidRPr="00104547">
        <w:rPr>
          <w:rStyle w:val="Char2"/>
          <w:rFonts w:hint="cs"/>
          <w:rtl/>
        </w:rPr>
        <w:t xml:space="preserve"> این‌ها </w:t>
      </w:r>
      <w:r w:rsidRPr="00104547">
        <w:rPr>
          <w:rStyle w:val="Char2"/>
          <w:rFonts w:hint="cs"/>
          <w:rtl/>
        </w:rPr>
        <w:t>در غلوشان درجاتی دارند، و بعضی از</w:t>
      </w:r>
      <w:r w:rsidR="00435B45" w:rsidRPr="00104547">
        <w:rPr>
          <w:rStyle w:val="Char2"/>
          <w:rFonts w:hint="cs"/>
          <w:rtl/>
        </w:rPr>
        <w:t xml:space="preserve"> این‌ها </w:t>
      </w:r>
      <w:r w:rsidRPr="00104547">
        <w:rPr>
          <w:rStyle w:val="Char2"/>
          <w:rFonts w:hint="cs"/>
          <w:rtl/>
        </w:rPr>
        <w:t>گروهی هستند که از غلو در ابواب توحید دفاع می‌کنند مانند نسبت‌دادن علم غیب به غیر خداوند، و عقیده تصرف ائمه در هستی «ولایت تکوینی» و عبادت‌کردن و استغاثه برای غیر خدا.</w:t>
      </w:r>
    </w:p>
    <w:p w:rsidR="0045642D" w:rsidRPr="00104547" w:rsidRDefault="0045642D" w:rsidP="00104547">
      <w:pPr>
        <w:ind w:firstLine="227"/>
        <w:jc w:val="both"/>
        <w:rPr>
          <w:rStyle w:val="Char2"/>
          <w:rtl/>
        </w:rPr>
      </w:pPr>
      <w:r w:rsidRPr="00104547">
        <w:rPr>
          <w:rStyle w:val="Char2"/>
          <w:rFonts w:hint="cs"/>
          <w:rtl/>
        </w:rPr>
        <w:t>و</w:t>
      </w:r>
      <w:r w:rsidR="00435B45" w:rsidRPr="00104547">
        <w:rPr>
          <w:rStyle w:val="Char2"/>
          <w:rFonts w:hint="cs"/>
          <w:rtl/>
        </w:rPr>
        <w:t xml:space="preserve"> این‌ها </w:t>
      </w:r>
      <w:r w:rsidRPr="00104547">
        <w:rPr>
          <w:rStyle w:val="Char2"/>
          <w:rFonts w:hint="cs"/>
          <w:rtl/>
        </w:rPr>
        <w:t>در درجاتی که هر کدام بر حسب چیزی که برایشان معلوم شد، اختلاف دارند.</w:t>
      </w:r>
    </w:p>
    <w:p w:rsidR="0045642D" w:rsidRPr="00104547" w:rsidRDefault="0045642D" w:rsidP="00104547">
      <w:pPr>
        <w:numPr>
          <w:ilvl w:val="0"/>
          <w:numId w:val="50"/>
        </w:numPr>
        <w:tabs>
          <w:tab w:val="clear" w:pos="432"/>
          <w:tab w:val="num" w:pos="531"/>
        </w:tabs>
        <w:ind w:left="641" w:hanging="357"/>
        <w:jc w:val="both"/>
        <w:rPr>
          <w:rStyle w:val="Char2"/>
          <w:rtl/>
        </w:rPr>
      </w:pPr>
      <w:r w:rsidRPr="00104547">
        <w:rPr>
          <w:rStyle w:val="Char2"/>
          <w:rFonts w:hint="cs"/>
          <w:rtl/>
        </w:rPr>
        <w:t>تحولات پسندیده‌ای که قبلاً از آن بحث کردیم شامل تغییر و تحول خارج از مذهب امامیه می‌شود و این امر با کنارگذاشتن عقیده امامت و عصمت می‌باشد. و گاهی وحدت با</w:t>
      </w:r>
      <w:r w:rsidR="00435B45" w:rsidRPr="00104547">
        <w:rPr>
          <w:rStyle w:val="Char2"/>
          <w:rFonts w:hint="cs"/>
          <w:rtl/>
        </w:rPr>
        <w:t xml:space="preserve"> این‌ها </w:t>
      </w:r>
      <w:r w:rsidRPr="00104547">
        <w:rPr>
          <w:rStyle w:val="Char2"/>
          <w:rFonts w:hint="cs"/>
          <w:rtl/>
        </w:rPr>
        <w:t>موجب ترک انحراف</w:t>
      </w:r>
      <w:r w:rsidR="006438F9" w:rsidRPr="00104547">
        <w:rPr>
          <w:rStyle w:val="Char2"/>
          <w:rFonts w:hint="eastAsia"/>
          <w:rtl/>
        </w:rPr>
        <w:t>‌</w:t>
      </w:r>
      <w:r w:rsidRPr="00104547">
        <w:rPr>
          <w:rStyle w:val="Char2"/>
          <w:rFonts w:hint="cs"/>
          <w:rtl/>
        </w:rPr>
        <w:t>های دیگری در مورد توحید و قرآن و صحابه و سایر تغییرات بر حسب موردی که برای هر شخصی که متحول می‌شود پیش می‌آید. اما تغییر و تحول دیگر: تغییر و تحول پسندیده در داخل مذهب می‌باشد. به معنای اینکه او عقیده امامت را کنار نگذاشته است، ولی اقدام به اصلاح بعضی عقاید دیگر می‌کند که از عقیده امامت بسیار خطرناکتر می‌باشد، مانند شرک در ربوبیت و در عبادت یا مانند عقیده تحریف قرآن و تکفیر صحابه و ... .</w:t>
      </w:r>
    </w:p>
    <w:p w:rsidR="0045642D" w:rsidRPr="00104547" w:rsidRDefault="0045642D" w:rsidP="00104547">
      <w:pPr>
        <w:numPr>
          <w:ilvl w:val="0"/>
          <w:numId w:val="50"/>
        </w:numPr>
        <w:tabs>
          <w:tab w:val="clear" w:pos="432"/>
          <w:tab w:val="num" w:pos="531"/>
        </w:tabs>
        <w:ind w:left="641" w:hanging="357"/>
        <w:jc w:val="both"/>
        <w:rPr>
          <w:rStyle w:val="Char2"/>
        </w:rPr>
      </w:pPr>
      <w:r w:rsidRPr="00104547">
        <w:rPr>
          <w:rStyle w:val="Char2"/>
          <w:rFonts w:hint="cs"/>
          <w:rtl/>
        </w:rPr>
        <w:t>مذهب امامیه در وهله اول به صورت فعلی نبود، بلکه به طور تدریجی تکامل یافت و تسلسل تکامل آن - طبق آنچه که برای من مشخص شده است - به شکل زیر می‌باشد:</w:t>
      </w:r>
    </w:p>
    <w:p w:rsidR="0045642D" w:rsidRPr="00104547" w:rsidRDefault="0045642D" w:rsidP="00104547">
      <w:pPr>
        <w:numPr>
          <w:ilvl w:val="1"/>
          <w:numId w:val="50"/>
        </w:numPr>
        <w:ind w:left="641" w:hanging="357"/>
        <w:jc w:val="both"/>
        <w:rPr>
          <w:rStyle w:val="Char2"/>
          <w:rtl/>
        </w:rPr>
      </w:pPr>
      <w:r w:rsidRPr="00104547">
        <w:rPr>
          <w:rStyle w:val="Char8"/>
          <w:rFonts w:hint="cs"/>
          <w:rtl/>
        </w:rPr>
        <w:t>مرحله اول:</w:t>
      </w:r>
      <w:r w:rsidRPr="00104547">
        <w:rPr>
          <w:rStyle w:val="Char2"/>
          <w:rFonts w:hint="cs"/>
          <w:rtl/>
        </w:rPr>
        <w:t xml:space="preserve"> مرحله تفضیل و برتری‌دادن علی</w:t>
      </w:r>
      <w:r w:rsidR="006438F9" w:rsidRPr="00104547">
        <w:rPr>
          <w:rStyle w:val="Char2"/>
          <w:rFonts w:cs="CTraditional Arabic" w:hint="cs"/>
          <w:rtl/>
        </w:rPr>
        <w:t>س</w:t>
      </w:r>
      <w:r w:rsidRPr="00104547">
        <w:rPr>
          <w:rStyle w:val="Char2"/>
          <w:rFonts w:hint="cs"/>
          <w:rtl/>
        </w:rPr>
        <w:t xml:space="preserve"> بر سایر صحابه است. و نتیجه این مرحله شاهد انتشار تفکر و سرزنش شیخین (ابوبکر و عمر</w:t>
      </w:r>
      <w:r w:rsidR="00322E38" w:rsidRPr="00104547">
        <w:rPr>
          <w:rFonts w:cs="CTraditional Arabic" w:hint="cs"/>
          <w:sz w:val="30"/>
          <w:szCs w:val="30"/>
          <w:rtl/>
          <w:lang w:bidi="fa-IR"/>
        </w:rPr>
        <w:t>ب</w:t>
      </w:r>
      <w:r w:rsidRPr="00104547">
        <w:rPr>
          <w:rStyle w:val="Char2"/>
          <w:rFonts w:hint="cs"/>
          <w:rtl/>
        </w:rPr>
        <w:t>) بود که تا آخر قرن اول ادمه داشت.</w:t>
      </w:r>
    </w:p>
    <w:p w:rsidR="0045642D" w:rsidRPr="00104547" w:rsidRDefault="0045642D" w:rsidP="00104547">
      <w:pPr>
        <w:numPr>
          <w:ilvl w:val="1"/>
          <w:numId w:val="50"/>
        </w:numPr>
        <w:ind w:left="641" w:hanging="357"/>
        <w:jc w:val="both"/>
        <w:rPr>
          <w:rStyle w:val="Char2"/>
          <w:rtl/>
        </w:rPr>
      </w:pPr>
      <w:r w:rsidRPr="00104547">
        <w:rPr>
          <w:rStyle w:val="Char8"/>
          <w:rFonts w:hint="cs"/>
          <w:rtl/>
        </w:rPr>
        <w:t xml:space="preserve">مرحله دوم: </w:t>
      </w:r>
      <w:r w:rsidRPr="00104547">
        <w:rPr>
          <w:rStyle w:val="Char2"/>
          <w:rFonts w:hint="cs"/>
          <w:rtl/>
        </w:rPr>
        <w:t>مرحله برائت از شیخین بود، به گونه‌ای که این عقیده تمام شیعیان کوفه شده بود. و این امر به طور واضح در سال 122ه‍ و در حادثه شورش زید بن علی(</w:t>
      </w:r>
      <w:r w:rsidR="00322E38" w:rsidRPr="00104547">
        <w:rPr>
          <w:rFonts w:cs="CTraditional Arabic" w:hint="cs"/>
          <w:rtl/>
          <w:lang w:bidi="fa-IR"/>
        </w:rPr>
        <w:t>/</w:t>
      </w:r>
      <w:r w:rsidRPr="00104547">
        <w:rPr>
          <w:rStyle w:val="Char2"/>
          <w:rFonts w:hint="cs"/>
          <w:rtl/>
        </w:rPr>
        <w:t>) تجلی یافت.</w:t>
      </w:r>
    </w:p>
    <w:p w:rsidR="0045642D" w:rsidRPr="00104547" w:rsidRDefault="0045642D" w:rsidP="00104547">
      <w:pPr>
        <w:numPr>
          <w:ilvl w:val="1"/>
          <w:numId w:val="50"/>
        </w:numPr>
        <w:ind w:left="641" w:hanging="357"/>
        <w:jc w:val="both"/>
        <w:rPr>
          <w:rStyle w:val="Char2"/>
          <w:rtl/>
        </w:rPr>
      </w:pPr>
      <w:r w:rsidRPr="00104547">
        <w:rPr>
          <w:rStyle w:val="Char8"/>
          <w:rFonts w:hint="cs"/>
          <w:rtl/>
        </w:rPr>
        <w:t xml:space="preserve">مرحله سوم: </w:t>
      </w:r>
      <w:r w:rsidRPr="00104547">
        <w:rPr>
          <w:rStyle w:val="Char2"/>
          <w:rFonts w:hint="cs"/>
          <w:rtl/>
        </w:rPr>
        <w:t>مرحله نص و عصمت بود. با وجود اینکه این نظریه اندکی قبل از پایان قرن اول آشکار شده بود، ولی تا زمان امام صادق 122ه‍ تا 148ه‍ چیزی در مورد آن نوشته نشد.</w:t>
      </w:r>
    </w:p>
    <w:p w:rsidR="0045642D" w:rsidRPr="00104547" w:rsidRDefault="0045642D" w:rsidP="00104547">
      <w:pPr>
        <w:numPr>
          <w:ilvl w:val="1"/>
          <w:numId w:val="50"/>
        </w:numPr>
        <w:ind w:left="641" w:hanging="357"/>
        <w:jc w:val="both"/>
        <w:rPr>
          <w:rStyle w:val="Char2"/>
        </w:rPr>
      </w:pPr>
      <w:r w:rsidRPr="00104547">
        <w:rPr>
          <w:rStyle w:val="Char8"/>
          <w:rFonts w:hint="cs"/>
          <w:rtl/>
        </w:rPr>
        <w:t xml:space="preserve">مرحله چهارم: </w:t>
      </w:r>
      <w:r w:rsidRPr="00104547">
        <w:rPr>
          <w:rStyle w:val="Char2"/>
          <w:rFonts w:hint="cs"/>
          <w:rtl/>
        </w:rPr>
        <w:t>مرحله‌ای بود که تعداد ائمه به عدد دوازده منحصر شد و این مرحله با فوت امام یازدهم «حسن بن علی عسکری(</w:t>
      </w:r>
      <w:r w:rsidR="00322E38" w:rsidRPr="00104547">
        <w:rPr>
          <w:rFonts w:cs="CTraditional Arabic" w:hint="cs"/>
          <w:rtl/>
          <w:lang w:bidi="fa-IR"/>
        </w:rPr>
        <w:t>/</w:t>
      </w:r>
      <w:r w:rsidRPr="00104547">
        <w:rPr>
          <w:rStyle w:val="Char2"/>
          <w:rFonts w:hint="cs"/>
          <w:rtl/>
        </w:rPr>
        <w:t>)» بدون فرزند در سال 260ه‍ شروع شد. که قایلین به نظریه امامت ناگزیر به ختم امامت و ادعای غیبت پناه آوردند.</w:t>
      </w:r>
    </w:p>
    <w:p w:rsidR="0045642D" w:rsidRPr="00104547" w:rsidRDefault="0045642D" w:rsidP="00104547">
      <w:pPr>
        <w:numPr>
          <w:ilvl w:val="0"/>
          <w:numId w:val="50"/>
        </w:numPr>
        <w:tabs>
          <w:tab w:val="clear" w:pos="432"/>
          <w:tab w:val="num" w:pos="568"/>
        </w:tabs>
        <w:ind w:left="641" w:hanging="357"/>
        <w:jc w:val="both"/>
        <w:rPr>
          <w:rStyle w:val="Char2"/>
        </w:rPr>
      </w:pPr>
      <w:r w:rsidRPr="00104547">
        <w:rPr>
          <w:rStyle w:val="Char2"/>
          <w:rFonts w:hint="cs"/>
          <w:rtl/>
        </w:rPr>
        <w:t>برجسته‌ترین افرادی که از مذهب امامیه برگشته‌اند و من به</w:t>
      </w:r>
      <w:r w:rsidR="00435B45" w:rsidRPr="00104547">
        <w:rPr>
          <w:rStyle w:val="Char2"/>
          <w:rFonts w:hint="cs"/>
          <w:rtl/>
        </w:rPr>
        <w:t xml:space="preserve"> آن‌ها </w:t>
      </w:r>
      <w:r w:rsidRPr="00104547">
        <w:rPr>
          <w:rStyle w:val="Char2"/>
          <w:rFonts w:hint="cs"/>
          <w:rtl/>
        </w:rPr>
        <w:t xml:space="preserve">دسترسی داشته‌ام </w:t>
      </w:r>
      <w:r w:rsidRPr="00104547">
        <w:rPr>
          <w:rFonts w:cs="2  Badr" w:hint="cs"/>
          <w:rtl/>
          <w:lang w:bidi="fa-IR"/>
        </w:rPr>
        <w:t>–</w:t>
      </w:r>
      <w:r w:rsidRPr="00104547">
        <w:rPr>
          <w:rStyle w:val="Char2"/>
          <w:rFonts w:hint="cs"/>
          <w:rtl/>
        </w:rPr>
        <w:t xml:space="preserve"> در قرن اخیر </w:t>
      </w:r>
      <w:r w:rsidRPr="00104547">
        <w:rPr>
          <w:rFonts w:cs="2  Badr" w:hint="cs"/>
          <w:rtl/>
          <w:lang w:bidi="fa-IR"/>
        </w:rPr>
        <w:t>–</w:t>
      </w:r>
      <w:r w:rsidRPr="00104547">
        <w:rPr>
          <w:rStyle w:val="Char2"/>
          <w:rFonts w:hint="cs"/>
          <w:rtl/>
        </w:rPr>
        <w:t xml:space="preserve"> عبارتند از:</w:t>
      </w:r>
    </w:p>
    <w:p w:rsidR="0045642D" w:rsidRPr="00104547" w:rsidRDefault="0045642D" w:rsidP="00104547">
      <w:pPr>
        <w:ind w:firstLine="227"/>
        <w:jc w:val="both"/>
        <w:rPr>
          <w:rStyle w:val="Char2"/>
          <w:rtl/>
        </w:rPr>
      </w:pPr>
      <w:r w:rsidRPr="00104547">
        <w:rPr>
          <w:rStyle w:val="Char2"/>
          <w:rFonts w:hint="cs"/>
          <w:rtl/>
        </w:rPr>
        <w:t>الف) آیت‌الله العظمی سید ابوالفضل برقعی.</w:t>
      </w:r>
    </w:p>
    <w:p w:rsidR="0045642D" w:rsidRPr="00104547" w:rsidRDefault="0045642D" w:rsidP="00104547">
      <w:pPr>
        <w:ind w:firstLine="227"/>
        <w:jc w:val="both"/>
        <w:rPr>
          <w:rStyle w:val="Char2"/>
          <w:rtl/>
        </w:rPr>
      </w:pPr>
      <w:r w:rsidRPr="00104547">
        <w:rPr>
          <w:rStyle w:val="Char2"/>
          <w:rFonts w:hint="cs"/>
          <w:rtl/>
        </w:rPr>
        <w:t>ب) ناقد روشنفکر احمد کسروی.</w:t>
      </w:r>
    </w:p>
    <w:p w:rsidR="0045642D" w:rsidRPr="00104547" w:rsidRDefault="0045642D" w:rsidP="00104547">
      <w:pPr>
        <w:ind w:firstLine="227"/>
        <w:jc w:val="both"/>
        <w:rPr>
          <w:rStyle w:val="Char2"/>
          <w:rtl/>
        </w:rPr>
      </w:pPr>
      <w:r w:rsidRPr="00104547">
        <w:rPr>
          <w:rStyle w:val="Char2"/>
          <w:rFonts w:hint="cs"/>
          <w:rtl/>
        </w:rPr>
        <w:t>ت) سید محمد یاسری.</w:t>
      </w:r>
    </w:p>
    <w:p w:rsidR="0045642D" w:rsidRPr="00104547" w:rsidRDefault="0045642D" w:rsidP="00104547">
      <w:pPr>
        <w:ind w:firstLine="227"/>
        <w:jc w:val="both"/>
        <w:rPr>
          <w:rStyle w:val="Char2"/>
          <w:rtl/>
        </w:rPr>
      </w:pPr>
      <w:r w:rsidRPr="00104547">
        <w:rPr>
          <w:rStyle w:val="Char2"/>
          <w:rFonts w:hint="cs"/>
          <w:rtl/>
        </w:rPr>
        <w:t>ث) آیت‌الله العظمی اسماعیل آل اسحاق (علامه خوئینی).</w:t>
      </w:r>
    </w:p>
    <w:p w:rsidR="0045642D" w:rsidRPr="00104547" w:rsidRDefault="0045642D" w:rsidP="00104547">
      <w:pPr>
        <w:ind w:firstLine="227"/>
        <w:jc w:val="both"/>
        <w:rPr>
          <w:rStyle w:val="Char2"/>
          <w:rtl/>
        </w:rPr>
      </w:pPr>
      <w:r w:rsidRPr="00104547">
        <w:rPr>
          <w:rStyle w:val="Char2"/>
          <w:rFonts w:hint="cs"/>
          <w:rtl/>
        </w:rPr>
        <w:t>ج) استاد احمد کاتب.</w:t>
      </w:r>
    </w:p>
    <w:p w:rsidR="0045642D" w:rsidRPr="00104547" w:rsidRDefault="0045642D" w:rsidP="00104547">
      <w:pPr>
        <w:ind w:left="641" w:hanging="357"/>
        <w:jc w:val="both"/>
        <w:rPr>
          <w:rStyle w:val="Char2"/>
          <w:rtl/>
        </w:rPr>
      </w:pPr>
      <w:r w:rsidRPr="00104547">
        <w:rPr>
          <w:rStyle w:val="Char2"/>
          <w:rFonts w:hint="cs"/>
          <w:rtl/>
        </w:rPr>
        <w:t>6- برجسته‌ترین افرادی - در قرن اخیر - که در درون مذهب امامیه تغییر و تحولات پسندیده‌ای انجام داده‌اند و من به</w:t>
      </w:r>
      <w:r w:rsidR="00435B45" w:rsidRPr="00104547">
        <w:rPr>
          <w:rStyle w:val="Char2"/>
          <w:rFonts w:hint="cs"/>
          <w:rtl/>
        </w:rPr>
        <w:t xml:space="preserve"> آن‌ها </w:t>
      </w:r>
      <w:r w:rsidRPr="00104547">
        <w:rPr>
          <w:rStyle w:val="Char2"/>
          <w:rFonts w:hint="cs"/>
          <w:rtl/>
        </w:rPr>
        <w:t>دسترسی داشته‌ام عبارتند از:</w:t>
      </w:r>
    </w:p>
    <w:p w:rsidR="0045642D" w:rsidRPr="00104547" w:rsidRDefault="0045642D" w:rsidP="00104547">
      <w:pPr>
        <w:ind w:firstLine="227"/>
        <w:jc w:val="both"/>
        <w:rPr>
          <w:rStyle w:val="Char2"/>
          <w:rtl/>
        </w:rPr>
      </w:pPr>
      <w:r w:rsidRPr="00104547">
        <w:rPr>
          <w:rStyle w:val="Char2"/>
          <w:rFonts w:hint="cs"/>
          <w:rtl/>
        </w:rPr>
        <w:t>الف) آیت‌الله العظمی مبارز محمد خالصی.</w:t>
      </w:r>
    </w:p>
    <w:p w:rsidR="0045642D" w:rsidRPr="00104547" w:rsidRDefault="0045642D" w:rsidP="00104547">
      <w:pPr>
        <w:ind w:firstLine="227"/>
        <w:jc w:val="both"/>
        <w:rPr>
          <w:rStyle w:val="Char2"/>
          <w:rtl/>
        </w:rPr>
      </w:pPr>
      <w:r w:rsidRPr="00104547">
        <w:rPr>
          <w:rStyle w:val="Char2"/>
          <w:rFonts w:hint="cs"/>
          <w:rtl/>
        </w:rPr>
        <w:t>ب) دکتر موسی موسوی.</w:t>
      </w:r>
    </w:p>
    <w:p w:rsidR="0045642D" w:rsidRPr="00104547" w:rsidRDefault="0045642D" w:rsidP="00104547">
      <w:pPr>
        <w:ind w:firstLine="227"/>
        <w:jc w:val="both"/>
        <w:rPr>
          <w:rStyle w:val="Char2"/>
          <w:rtl/>
        </w:rPr>
      </w:pPr>
      <w:r w:rsidRPr="00104547">
        <w:rPr>
          <w:rStyle w:val="Char2"/>
          <w:rFonts w:hint="cs"/>
          <w:rtl/>
        </w:rPr>
        <w:t>ت) آیت‌الله العظمی محمد حسین فضل الله.</w:t>
      </w:r>
    </w:p>
    <w:p w:rsidR="0045642D" w:rsidRPr="00104547" w:rsidRDefault="0045642D" w:rsidP="00104547">
      <w:pPr>
        <w:ind w:firstLine="227"/>
        <w:jc w:val="both"/>
        <w:rPr>
          <w:rStyle w:val="Char2"/>
          <w:rtl/>
        </w:rPr>
      </w:pPr>
      <w:r w:rsidRPr="00104547">
        <w:rPr>
          <w:rStyle w:val="Char2"/>
          <w:rFonts w:hint="cs"/>
          <w:rtl/>
        </w:rPr>
        <w:t>تمامی در سطح تغییر و تحول و اصلاحی که مطرح کرده‌اند، بر حسب آنچه که برای هر کدام از</w:t>
      </w:r>
      <w:r w:rsidR="00435B45" w:rsidRPr="00104547">
        <w:rPr>
          <w:rStyle w:val="Char2"/>
          <w:rFonts w:hint="cs"/>
          <w:rtl/>
        </w:rPr>
        <w:t xml:space="preserve"> آن‌ها </w:t>
      </w:r>
      <w:r w:rsidRPr="00104547">
        <w:rPr>
          <w:rStyle w:val="Char2"/>
          <w:rFonts w:hint="cs"/>
          <w:rtl/>
        </w:rPr>
        <w:t>روشن شده است، با هم متفاوت بودند، همچنان که بعضی از</w:t>
      </w:r>
      <w:r w:rsidR="00435B45" w:rsidRPr="00104547">
        <w:rPr>
          <w:rStyle w:val="Char2"/>
          <w:rFonts w:hint="cs"/>
          <w:rtl/>
        </w:rPr>
        <w:t xml:space="preserve"> آن‌ها </w:t>
      </w:r>
      <w:r w:rsidRPr="00104547">
        <w:rPr>
          <w:rStyle w:val="Char2"/>
          <w:rFonts w:hint="cs"/>
          <w:rtl/>
        </w:rPr>
        <w:t>نیکیهای بزرگی دارند، مانند: جهاد و مبارزه بر ضد کافران و افکار الحادی، و تمامی این افراد به مقدار کمی در مبارزه با بعضی بدعت</w:t>
      </w:r>
      <w:r w:rsidR="00322E38" w:rsidRPr="00104547">
        <w:rPr>
          <w:rStyle w:val="Char2"/>
          <w:rFonts w:hint="eastAsia"/>
          <w:rtl/>
        </w:rPr>
        <w:t>‌</w:t>
      </w:r>
      <w:r w:rsidRPr="00104547">
        <w:rPr>
          <w:rStyle w:val="Char2"/>
          <w:rFonts w:hint="cs"/>
          <w:rtl/>
        </w:rPr>
        <w:t>ها و خرافات مشترک هستند.</w:t>
      </w:r>
    </w:p>
    <w:p w:rsidR="0045642D" w:rsidRPr="00104547" w:rsidRDefault="0045642D" w:rsidP="00104547">
      <w:pPr>
        <w:ind w:firstLine="227"/>
        <w:jc w:val="both"/>
        <w:rPr>
          <w:rStyle w:val="Char2"/>
          <w:rtl/>
        </w:rPr>
      </w:pPr>
      <w:r w:rsidRPr="00104547">
        <w:rPr>
          <w:rStyle w:val="Char2"/>
          <w:rFonts w:hint="cs"/>
          <w:rtl/>
        </w:rPr>
        <w:t>و مهمترین اموری که در دفاع</w:t>
      </w:r>
      <w:r w:rsidR="00435B45" w:rsidRPr="00104547">
        <w:rPr>
          <w:rStyle w:val="Char2"/>
          <w:rFonts w:hint="cs"/>
          <w:rtl/>
        </w:rPr>
        <w:t xml:space="preserve"> آن‌ها </w:t>
      </w:r>
      <w:r w:rsidRPr="00104547">
        <w:rPr>
          <w:rStyle w:val="Char2"/>
          <w:rFonts w:hint="cs"/>
          <w:rtl/>
        </w:rPr>
        <w:t>از دین صحیح اسلام با هم توافق داشتند عبارتند از:</w:t>
      </w:r>
    </w:p>
    <w:p w:rsidR="0045642D" w:rsidRPr="00104547" w:rsidRDefault="0045642D" w:rsidP="00104547">
      <w:pPr>
        <w:ind w:firstLine="227"/>
        <w:jc w:val="both"/>
        <w:rPr>
          <w:rStyle w:val="Char2"/>
          <w:rtl/>
        </w:rPr>
      </w:pPr>
      <w:r w:rsidRPr="00104547">
        <w:rPr>
          <w:rStyle w:val="Char2"/>
          <w:rFonts w:hint="cs"/>
          <w:rtl/>
        </w:rPr>
        <w:t>الف) عقیده‌ای که می‌گوید ائمه در هستی تصرف می‌کنند. به گونه‌ای که آن را از انحراف توحید محسوب کردند.</w:t>
      </w:r>
    </w:p>
    <w:p w:rsidR="0045642D" w:rsidRPr="00104547" w:rsidRDefault="0045642D" w:rsidP="00104547">
      <w:pPr>
        <w:ind w:firstLine="227"/>
        <w:jc w:val="both"/>
        <w:rPr>
          <w:rStyle w:val="Char2"/>
          <w:rtl/>
        </w:rPr>
      </w:pPr>
      <w:r w:rsidRPr="00104547">
        <w:rPr>
          <w:rStyle w:val="Char2"/>
          <w:rFonts w:hint="cs"/>
          <w:rtl/>
        </w:rPr>
        <w:t>ب) نسبت علم غیب به غیر خداوند خواه برای ائمه یا دیگران.</w:t>
      </w:r>
    </w:p>
    <w:p w:rsidR="0045642D" w:rsidRPr="00104547" w:rsidRDefault="0045642D" w:rsidP="00104547">
      <w:pPr>
        <w:ind w:firstLine="227"/>
        <w:jc w:val="both"/>
        <w:rPr>
          <w:rStyle w:val="Char2"/>
          <w:rtl/>
        </w:rPr>
      </w:pPr>
      <w:r w:rsidRPr="00104547">
        <w:rPr>
          <w:rStyle w:val="Char2"/>
          <w:rFonts w:hint="cs"/>
          <w:rtl/>
        </w:rPr>
        <w:t>ت) نهی از روی‌آوردن به عبادت غیر خداوند مانند سجده و استغاثه و طلب حاجت و قراردادن واسطه برای طلب آمرزش و ... .</w:t>
      </w:r>
    </w:p>
    <w:p w:rsidR="0045642D" w:rsidRPr="00104547" w:rsidRDefault="0045642D" w:rsidP="00104547">
      <w:pPr>
        <w:ind w:firstLine="227"/>
        <w:jc w:val="both"/>
        <w:rPr>
          <w:rStyle w:val="Char2"/>
          <w:rtl/>
        </w:rPr>
      </w:pPr>
      <w:r w:rsidRPr="00104547">
        <w:rPr>
          <w:rStyle w:val="Char2"/>
          <w:rFonts w:hint="cs"/>
          <w:rtl/>
        </w:rPr>
        <w:t>ث) ردکردن عقیده تحریف قرآن و ردکردن غلات امامیه که قایل به این نظر هستند.</w:t>
      </w:r>
    </w:p>
    <w:p w:rsidR="0045642D" w:rsidRPr="00104547" w:rsidRDefault="0045642D" w:rsidP="00104547">
      <w:pPr>
        <w:ind w:firstLine="227"/>
        <w:jc w:val="both"/>
        <w:rPr>
          <w:rStyle w:val="Char2"/>
          <w:rtl/>
        </w:rPr>
      </w:pPr>
      <w:r w:rsidRPr="00104547">
        <w:rPr>
          <w:rStyle w:val="Char2"/>
          <w:rFonts w:hint="cs"/>
          <w:rtl/>
        </w:rPr>
        <w:t>ج) ردکردن عقیده تکفیر صحابه.</w:t>
      </w:r>
    </w:p>
    <w:p w:rsidR="0045642D" w:rsidRPr="00104547" w:rsidRDefault="0045642D" w:rsidP="00104547">
      <w:pPr>
        <w:ind w:firstLine="227"/>
        <w:jc w:val="both"/>
        <w:rPr>
          <w:rStyle w:val="Char2"/>
          <w:rtl/>
        </w:rPr>
      </w:pPr>
      <w:r w:rsidRPr="00104547">
        <w:rPr>
          <w:rStyle w:val="Char2"/>
          <w:rFonts w:hint="cs"/>
          <w:rtl/>
        </w:rPr>
        <w:t>ع) ذم و سرزنش خرافات و اسطوره‌ها.</w:t>
      </w:r>
    </w:p>
    <w:p w:rsidR="0045642D" w:rsidRPr="00104547" w:rsidRDefault="0045642D" w:rsidP="00104547">
      <w:pPr>
        <w:ind w:left="641" w:hanging="357"/>
        <w:jc w:val="both"/>
        <w:rPr>
          <w:rStyle w:val="Char2"/>
          <w:rtl/>
        </w:rPr>
      </w:pPr>
      <w:r w:rsidRPr="00104547">
        <w:rPr>
          <w:rStyle w:val="Char2"/>
          <w:rFonts w:hint="cs"/>
          <w:rtl/>
        </w:rPr>
        <w:t>7- بارزترین علت</w:t>
      </w:r>
      <w:r w:rsidR="00322E38" w:rsidRPr="00104547">
        <w:rPr>
          <w:rStyle w:val="Char2"/>
          <w:rFonts w:hint="eastAsia"/>
          <w:rtl/>
        </w:rPr>
        <w:t>‌</w:t>
      </w:r>
      <w:r w:rsidRPr="00104547">
        <w:rPr>
          <w:rStyle w:val="Char2"/>
          <w:rFonts w:hint="cs"/>
          <w:rtl/>
        </w:rPr>
        <w:t>هایی که باعث تغییر باورهای این افراد شد:</w:t>
      </w:r>
    </w:p>
    <w:p w:rsidR="0045642D" w:rsidRPr="00104547" w:rsidRDefault="0045642D" w:rsidP="00104547">
      <w:pPr>
        <w:ind w:firstLine="227"/>
        <w:jc w:val="both"/>
        <w:rPr>
          <w:rStyle w:val="Char2"/>
          <w:rtl/>
        </w:rPr>
      </w:pPr>
      <w:r w:rsidRPr="00104547">
        <w:rPr>
          <w:rStyle w:val="Char2"/>
          <w:rFonts w:hint="cs"/>
          <w:rtl/>
        </w:rPr>
        <w:t>الف) روی‌آوردن به تدبر و تفکر در قرآن کریم.</w:t>
      </w:r>
    </w:p>
    <w:p w:rsidR="0045642D" w:rsidRPr="00104547" w:rsidRDefault="0045642D" w:rsidP="00104547">
      <w:pPr>
        <w:ind w:firstLine="227"/>
        <w:jc w:val="both"/>
        <w:rPr>
          <w:rStyle w:val="Char2"/>
          <w:rtl/>
        </w:rPr>
      </w:pPr>
      <w:r w:rsidRPr="00104547">
        <w:rPr>
          <w:rStyle w:val="Char2"/>
          <w:rFonts w:hint="cs"/>
          <w:rtl/>
        </w:rPr>
        <w:t>ب) صداقت با خداوند.</w:t>
      </w:r>
    </w:p>
    <w:p w:rsidR="0045642D" w:rsidRPr="00104547" w:rsidRDefault="0045642D" w:rsidP="00104547">
      <w:pPr>
        <w:ind w:firstLine="227"/>
        <w:jc w:val="both"/>
        <w:rPr>
          <w:rStyle w:val="Char2"/>
          <w:rtl/>
        </w:rPr>
      </w:pPr>
      <w:r w:rsidRPr="00104547">
        <w:rPr>
          <w:rStyle w:val="Char2"/>
          <w:rFonts w:hint="cs"/>
          <w:rtl/>
        </w:rPr>
        <w:t>ت) داشتن دغدغه امت.</w:t>
      </w:r>
    </w:p>
    <w:p w:rsidR="0045642D" w:rsidRPr="00104547" w:rsidRDefault="0045642D" w:rsidP="00104547">
      <w:pPr>
        <w:ind w:firstLine="227"/>
        <w:jc w:val="both"/>
        <w:rPr>
          <w:rStyle w:val="Char2"/>
          <w:rtl/>
        </w:rPr>
      </w:pPr>
      <w:r w:rsidRPr="00104547">
        <w:rPr>
          <w:rStyle w:val="Char2"/>
          <w:rFonts w:hint="cs"/>
          <w:rtl/>
        </w:rPr>
        <w:t>ث) گفتگو و مناظره موفق.</w:t>
      </w:r>
    </w:p>
    <w:p w:rsidR="0045642D" w:rsidRPr="00104547" w:rsidRDefault="0045642D" w:rsidP="00104547">
      <w:pPr>
        <w:ind w:firstLine="227"/>
        <w:jc w:val="both"/>
        <w:rPr>
          <w:rStyle w:val="Char2"/>
          <w:rtl/>
        </w:rPr>
      </w:pPr>
      <w:r w:rsidRPr="00104547">
        <w:rPr>
          <w:rStyle w:val="Char2"/>
          <w:rFonts w:hint="cs"/>
          <w:rtl/>
        </w:rPr>
        <w:t>ج) الگوها و ناقدان پیشین.</w:t>
      </w:r>
    </w:p>
    <w:p w:rsidR="0045642D" w:rsidRPr="00104547" w:rsidRDefault="0045642D" w:rsidP="00104547">
      <w:pPr>
        <w:ind w:firstLine="227"/>
        <w:jc w:val="both"/>
        <w:rPr>
          <w:rStyle w:val="Char2"/>
          <w:rtl/>
        </w:rPr>
      </w:pPr>
      <w:r w:rsidRPr="00104547">
        <w:rPr>
          <w:rStyle w:val="Char2"/>
          <w:rFonts w:hint="cs"/>
          <w:rtl/>
        </w:rPr>
        <w:t>ح) قدرت و سلطه اهل مذهب.</w:t>
      </w:r>
    </w:p>
    <w:p w:rsidR="0045642D" w:rsidRPr="00104547" w:rsidRDefault="0045642D" w:rsidP="00104547">
      <w:pPr>
        <w:ind w:firstLine="227"/>
        <w:jc w:val="both"/>
        <w:rPr>
          <w:rStyle w:val="Char2"/>
          <w:rtl/>
        </w:rPr>
      </w:pPr>
      <w:r w:rsidRPr="00104547">
        <w:rPr>
          <w:rStyle w:val="Char2"/>
          <w:rFonts w:hint="cs"/>
          <w:rtl/>
        </w:rPr>
        <w:t>خ) تحقیق و بررسی خالصانه.</w:t>
      </w:r>
    </w:p>
    <w:p w:rsidR="0045642D" w:rsidRPr="00104547" w:rsidRDefault="0045642D" w:rsidP="00104547">
      <w:pPr>
        <w:ind w:left="641" w:hanging="357"/>
        <w:jc w:val="both"/>
        <w:rPr>
          <w:rStyle w:val="Char2"/>
          <w:rtl/>
        </w:rPr>
      </w:pPr>
      <w:r w:rsidRPr="00104547">
        <w:rPr>
          <w:rStyle w:val="Char2"/>
          <w:rFonts w:hint="cs"/>
          <w:rtl/>
        </w:rPr>
        <w:t>8- نقد درونی در هر کدام از مذاهب یک حرکت تکاملی است، به گونه‌ای که ناقد دوم راه اولی را تکمیل می‌کند. پس لازم است که برنامه نقد موضوعی و بى‌طرفانه تقویت شود، هر چند که به طور جزئی باشد. چون این امر در نهایت و با استفاده از یک روش صحیح به وحدت شایسته می‌انجامد. و این امر در برنامه تقریب و نزدیک‌کردن صحیح و جدی مذاهب دور از هم نمود می‌یابد. و این چیزی است که لازم است بعضی از افراد اهل سنت درک کنند - افرادی که راضی به همکاری و قبول هر مصحح یا اصلاحگری نمی‌شوند - تا زمانی که بدون هر شائبه‌ای به حق مطلق نگرویده باشد.</w:t>
      </w:r>
    </w:p>
    <w:p w:rsidR="0045642D" w:rsidRPr="00104547" w:rsidRDefault="0045642D" w:rsidP="00964324">
      <w:pPr>
        <w:pStyle w:val="3-"/>
        <w:rPr>
          <w:rtl/>
        </w:rPr>
      </w:pPr>
      <w:bookmarkStart w:id="980" w:name="_Toc307452049"/>
      <w:bookmarkStart w:id="981" w:name="_Toc439578488"/>
      <w:r w:rsidRPr="00104547">
        <w:rPr>
          <w:rFonts w:hint="cs"/>
          <w:rtl/>
        </w:rPr>
        <w:t>دوم: مهمترین سفارش</w:t>
      </w:r>
      <w:r w:rsidR="00322E38" w:rsidRPr="00104547">
        <w:rPr>
          <w:rFonts w:hint="eastAsia"/>
          <w:rtl/>
        </w:rPr>
        <w:t>‌</w:t>
      </w:r>
      <w:r w:rsidRPr="00104547">
        <w:rPr>
          <w:rFonts w:hint="cs"/>
          <w:rtl/>
        </w:rPr>
        <w:t>ها</w:t>
      </w:r>
      <w:bookmarkEnd w:id="980"/>
      <w:bookmarkEnd w:id="981"/>
    </w:p>
    <w:p w:rsidR="0045642D" w:rsidRPr="00104547" w:rsidRDefault="0045642D" w:rsidP="00104547">
      <w:pPr>
        <w:numPr>
          <w:ilvl w:val="0"/>
          <w:numId w:val="51"/>
        </w:numPr>
        <w:ind w:left="641" w:hanging="357"/>
        <w:jc w:val="both"/>
        <w:rPr>
          <w:rStyle w:val="Char2"/>
          <w:rtl/>
        </w:rPr>
      </w:pPr>
      <w:r w:rsidRPr="00104547">
        <w:rPr>
          <w:rStyle w:val="Char2"/>
          <w:rFonts w:hint="cs"/>
          <w:rtl/>
        </w:rPr>
        <w:t>بررسی تحولات عینی پسندیده و ناپسند امر بسیار مهمی است و قرآن مملو از اشاره به چنین بررسی</w:t>
      </w:r>
      <w:r w:rsidR="00322E38" w:rsidRPr="00104547">
        <w:rPr>
          <w:rStyle w:val="Char2"/>
          <w:rFonts w:hint="eastAsia"/>
          <w:rtl/>
        </w:rPr>
        <w:t>‌</w:t>
      </w:r>
      <w:r w:rsidRPr="00104547">
        <w:rPr>
          <w:rStyle w:val="Char2"/>
          <w:rFonts w:hint="cs"/>
          <w:rtl/>
        </w:rPr>
        <w:t>های است. از جمله این امور عینی این است که این تحولات را در راه افزونی یا پیروزی بر مخالف بررسی نکنند. چون این امر روحیه تعصب و نژادپرستی را حتی در میان حق‌خواهان نیز برمی‌انگیزد، چه برسد به مخالفان آنها. بلکه درست آن است که سخنان و نظرات</w:t>
      </w:r>
      <w:r w:rsidR="00435B45" w:rsidRPr="00104547">
        <w:rPr>
          <w:rStyle w:val="Char2"/>
          <w:rFonts w:hint="cs"/>
          <w:rtl/>
        </w:rPr>
        <w:t xml:space="preserve"> آن‌ها </w:t>
      </w:r>
      <w:r w:rsidRPr="00104547">
        <w:rPr>
          <w:rStyle w:val="Char2"/>
          <w:rFonts w:hint="cs"/>
          <w:rtl/>
        </w:rPr>
        <w:t>با عینیت و بى‌طرفانه تام بررسی شود. به گونه‌ای که از نقد</w:t>
      </w:r>
      <w:r w:rsidR="00435B45" w:rsidRPr="00104547">
        <w:rPr>
          <w:rStyle w:val="Char2"/>
          <w:rFonts w:hint="cs"/>
          <w:rtl/>
        </w:rPr>
        <w:t xml:space="preserve"> آن‌ها </w:t>
      </w:r>
      <w:r w:rsidRPr="00104547">
        <w:rPr>
          <w:rStyle w:val="Char2"/>
          <w:rFonts w:hint="cs"/>
          <w:rtl/>
        </w:rPr>
        <w:t>برای رسیدن به وحدت اسلامی روش واحدی که مطابق قرآن و سنت باشد، استفاده شود.</w:t>
      </w:r>
    </w:p>
    <w:p w:rsidR="0045642D" w:rsidRPr="00104547" w:rsidRDefault="0045642D" w:rsidP="00104547">
      <w:pPr>
        <w:numPr>
          <w:ilvl w:val="0"/>
          <w:numId w:val="51"/>
        </w:numPr>
        <w:ind w:left="641" w:hanging="357"/>
        <w:jc w:val="both"/>
        <w:rPr>
          <w:rStyle w:val="Char2"/>
        </w:rPr>
      </w:pPr>
      <w:r w:rsidRPr="00104547">
        <w:rPr>
          <w:rStyle w:val="Char2"/>
          <w:rFonts w:hint="cs"/>
          <w:rtl/>
        </w:rPr>
        <w:t>مطالعه و بررسی واقعی پیشرفت</w:t>
      </w:r>
      <w:r w:rsidR="00322E38" w:rsidRPr="00104547">
        <w:rPr>
          <w:rStyle w:val="Char2"/>
          <w:rFonts w:hint="eastAsia"/>
          <w:rtl/>
        </w:rPr>
        <w:t>‌</w:t>
      </w:r>
      <w:r w:rsidRPr="00104547">
        <w:rPr>
          <w:rStyle w:val="Char2"/>
          <w:rFonts w:hint="cs"/>
          <w:rtl/>
        </w:rPr>
        <w:t>های مذاهب و فرقه‌های آن</w:t>
      </w:r>
      <w:r w:rsidR="00322E38" w:rsidRPr="00104547">
        <w:rPr>
          <w:rStyle w:val="Char2"/>
          <w:rFonts w:hint="eastAsia"/>
          <w:rtl/>
        </w:rPr>
        <w:t>‌</w:t>
      </w:r>
      <w:r w:rsidRPr="00104547">
        <w:rPr>
          <w:rStyle w:val="Char2"/>
          <w:rFonts w:hint="cs"/>
          <w:rtl/>
        </w:rPr>
        <w:t>ها، از جمله فرقه امامیه از امور بسیار جدی است. تا بنیان تعامل و احکام عادلانه و منصفانه بر افراد آن باشد، به جای اینکه به حکم عمومی در مورد</w:t>
      </w:r>
      <w:r w:rsidR="00435B45" w:rsidRPr="00104547">
        <w:rPr>
          <w:rStyle w:val="Char2"/>
          <w:rFonts w:hint="cs"/>
          <w:rtl/>
        </w:rPr>
        <w:t xml:space="preserve"> آن‌ها </w:t>
      </w:r>
      <w:r w:rsidRPr="00104547">
        <w:rPr>
          <w:rStyle w:val="Char2"/>
          <w:rFonts w:hint="cs"/>
          <w:rtl/>
        </w:rPr>
        <w:t>بسنده کنیم.</w:t>
      </w:r>
    </w:p>
    <w:p w:rsidR="0045642D" w:rsidRPr="00104547" w:rsidRDefault="0045642D" w:rsidP="00104547">
      <w:pPr>
        <w:ind w:firstLine="227"/>
        <w:jc w:val="both"/>
        <w:rPr>
          <w:rStyle w:val="Char2"/>
          <w:rtl/>
        </w:rPr>
      </w:pPr>
      <w:r w:rsidRPr="00104547">
        <w:rPr>
          <w:rStyle w:val="Char2"/>
          <w:rFonts w:hint="cs"/>
          <w:rtl/>
        </w:rPr>
        <w:t>در این زمینه لازم است که یک مرکز بررسی و مطالعه واقعیت فرقه‌های اسلامی و غیراسلامی معاصر برپا شود. تا در تعامل با جمیع بیشترین انصاف را داشته باشیم.</w:t>
      </w:r>
    </w:p>
    <w:p w:rsidR="0045642D" w:rsidRPr="00104547" w:rsidRDefault="0045642D" w:rsidP="00104547">
      <w:pPr>
        <w:ind w:left="641" w:hanging="357"/>
        <w:jc w:val="both"/>
        <w:rPr>
          <w:rStyle w:val="Char2"/>
          <w:rtl/>
        </w:rPr>
      </w:pPr>
      <w:r w:rsidRPr="00104547">
        <w:rPr>
          <w:rStyle w:val="Char2"/>
          <w:rFonts w:hint="cs"/>
          <w:rtl/>
        </w:rPr>
        <w:t>3-پشتیبانی از کسانی که تغییر و تحول پیدا کرده‌اند و از مذهب خود برگشته‌اند، لازم است که فعالیت</w:t>
      </w:r>
      <w:r w:rsidR="00322E38" w:rsidRPr="00104547">
        <w:rPr>
          <w:rStyle w:val="Char2"/>
          <w:rFonts w:hint="eastAsia"/>
          <w:rtl/>
        </w:rPr>
        <w:t>‌</w:t>
      </w:r>
      <w:r w:rsidRPr="00104547">
        <w:rPr>
          <w:rStyle w:val="Char2"/>
          <w:rFonts w:hint="cs"/>
          <w:rtl/>
        </w:rPr>
        <w:t>های همسانی اجرا شود تا هشدار‌دادن در مورد اشتباهات وی فراموش نشود، و جنبه‌های اصلاحی که جهادی محسوب می‌شود باید با تمام ابزارها از آن دفاع کرد، فراموش نشود و این امر سؤالی را ایجاد می‌کند که: این توازن و همسانی چگونه حاصل می‌شود؟.</w:t>
      </w:r>
    </w:p>
    <w:p w:rsidR="0045642D" w:rsidRPr="00104547" w:rsidRDefault="0045642D" w:rsidP="00104547">
      <w:pPr>
        <w:ind w:firstLine="227"/>
        <w:jc w:val="both"/>
        <w:rPr>
          <w:rStyle w:val="Char2"/>
          <w:rtl/>
        </w:rPr>
      </w:pPr>
      <w:r w:rsidRPr="00104547">
        <w:rPr>
          <w:rStyle w:val="Char2"/>
          <w:rFonts w:hint="cs"/>
          <w:rtl/>
        </w:rPr>
        <w:t>نخست: رواج روحیه انصاف در حکم دادن علما، یا آنچه که ما از دیدگاه محدثین مراتب جرح و تعدیل می‌نامیم.</w:t>
      </w:r>
    </w:p>
    <w:p w:rsidR="0045642D" w:rsidRPr="00104547" w:rsidRDefault="0045642D" w:rsidP="00104547">
      <w:pPr>
        <w:ind w:firstLine="227"/>
        <w:jc w:val="both"/>
        <w:rPr>
          <w:rStyle w:val="Char2"/>
          <w:rtl/>
        </w:rPr>
      </w:pPr>
      <w:r w:rsidRPr="00104547">
        <w:rPr>
          <w:rStyle w:val="Char2"/>
          <w:rFonts w:hint="cs"/>
          <w:rtl/>
        </w:rPr>
        <w:t>دوم: مردم بدانند که انسان</w:t>
      </w:r>
      <w:r w:rsidR="00322E38" w:rsidRPr="00104547">
        <w:rPr>
          <w:rStyle w:val="Char2"/>
          <w:rFonts w:hint="eastAsia"/>
          <w:rtl/>
        </w:rPr>
        <w:t>‌</w:t>
      </w:r>
      <w:r w:rsidRPr="00104547">
        <w:rPr>
          <w:rStyle w:val="Char2"/>
          <w:rFonts w:hint="cs"/>
          <w:rtl/>
        </w:rPr>
        <w:t>ها در خیر و شر متفاوت هستند. تا جایی که علما نیز می‌توانند از این مرحله «عدم قدرت بیان کردن واقعیت یا تقویت و کمک به هر تغییر و تحول جزئی» بگذرند. بخاطر ترس از اینکه مردم تزکیه مطلق را بفهمند. این اقدام جایگاه خوبی ندارد، مخصوصاً در حالی که بسیاری از مردم در سایه رسانهه‌هاى باز و گسترده و بدون سانسور همه چیز را می‌شنوند و می‌بیند و مردم با گروه</w:t>
      </w:r>
      <w:r w:rsidR="00322E38" w:rsidRPr="00104547">
        <w:rPr>
          <w:rStyle w:val="Char2"/>
          <w:rFonts w:hint="eastAsia"/>
          <w:rtl/>
        </w:rPr>
        <w:t>‌</w:t>
      </w:r>
      <w:r w:rsidRPr="00104547">
        <w:rPr>
          <w:rStyle w:val="Char2"/>
          <w:rFonts w:hint="cs"/>
          <w:rtl/>
        </w:rPr>
        <w:t>های متعددی رفت و آمد دارند. پس علمای فرقه‌های اسلامی و داعیان</w:t>
      </w:r>
      <w:r w:rsidR="00435B45" w:rsidRPr="00104547">
        <w:rPr>
          <w:rStyle w:val="Char2"/>
          <w:rFonts w:hint="cs"/>
          <w:rtl/>
        </w:rPr>
        <w:t xml:space="preserve"> آن‌ها </w:t>
      </w:r>
      <w:r w:rsidRPr="00104547">
        <w:rPr>
          <w:rStyle w:val="Char2"/>
          <w:rFonts w:hint="cs"/>
          <w:rtl/>
        </w:rPr>
        <w:t>یا باید با مرحله و دوره‌ای که مردم در آن زندگی می‌کنند - نه طلاب و مریدان</w:t>
      </w:r>
      <w:r w:rsidR="00435B45" w:rsidRPr="00104547">
        <w:rPr>
          <w:rStyle w:val="Char2"/>
          <w:rFonts w:hint="cs"/>
          <w:rtl/>
        </w:rPr>
        <w:t xml:space="preserve"> آن‌ها </w:t>
      </w:r>
      <w:r w:rsidRPr="00104547">
        <w:rPr>
          <w:rStyle w:val="Char2"/>
          <w:rFonts w:hint="cs"/>
          <w:rtl/>
        </w:rPr>
        <w:t>- همساز و هم طراز شوند، و یا باید خود را از لحاظ فکری از مردم جدا و منزوی بدانند.</w:t>
      </w:r>
    </w:p>
    <w:p w:rsidR="0045642D" w:rsidRPr="00104547" w:rsidRDefault="0045642D" w:rsidP="00104547">
      <w:pPr>
        <w:ind w:firstLine="227"/>
        <w:jc w:val="both"/>
        <w:rPr>
          <w:rStyle w:val="Char2"/>
          <w:rtl/>
        </w:rPr>
      </w:pPr>
      <w:r w:rsidRPr="00104547">
        <w:rPr>
          <w:rStyle w:val="Char2"/>
          <w:rFonts w:hint="cs"/>
          <w:rtl/>
        </w:rPr>
        <w:t>سوم: ضرورت‌گشودن روابط میان شخصیت‌های برجسته اهل سنت با چنین شخصیت‌های مصلح و اصلاحگر با تمام اسلوب</w:t>
      </w:r>
      <w:r w:rsidR="00322E38" w:rsidRPr="00104547">
        <w:rPr>
          <w:rStyle w:val="Char2"/>
          <w:rFonts w:hint="eastAsia"/>
          <w:rtl/>
        </w:rPr>
        <w:t>‌</w:t>
      </w:r>
      <w:r w:rsidRPr="00104547">
        <w:rPr>
          <w:rStyle w:val="Char2"/>
          <w:rFonts w:hint="cs"/>
          <w:rtl/>
        </w:rPr>
        <w:t xml:space="preserve">هایی که قبل از هر چیز قلبها را به هم نزدیک می‌کند، و به خاطر فتح جوى آرام و استوار براى گفتگو، و برای رسیدن به حمایت و پشتیبانی از حرکت اصلاح در میان تمام فرقه‌های اسلامی. </w:t>
      </w:r>
    </w:p>
    <w:p w:rsidR="00322E38" w:rsidRPr="00104547" w:rsidRDefault="0045642D" w:rsidP="00104547">
      <w:pPr>
        <w:ind w:firstLine="227"/>
        <w:jc w:val="both"/>
        <w:rPr>
          <w:rStyle w:val="Char2"/>
          <w:rtl/>
        </w:rPr>
      </w:pPr>
      <w:r w:rsidRPr="00104547">
        <w:rPr>
          <w:rStyle w:val="Char2"/>
          <w:rFonts w:hint="cs"/>
          <w:rtl/>
        </w:rPr>
        <w:t>چهارم: سکوت در مورد این تغییر و تحولات دورترین و آخرین دیدگاه مطلوب شریعت است. چون این تحولات اگر برای امت خیر باشد، کسانی که نسبت به آن ساکت شده‌اند، آن را یاری و پشتیبانی نکرده‌اند. و اگر باطل باشد</w:t>
      </w:r>
      <w:r w:rsidR="00435B45" w:rsidRPr="00104547">
        <w:rPr>
          <w:rStyle w:val="Char2"/>
          <w:rFonts w:hint="cs"/>
          <w:rtl/>
        </w:rPr>
        <w:t xml:space="preserve"> آن‌ها </w:t>
      </w:r>
      <w:r w:rsidRPr="00104547">
        <w:rPr>
          <w:rStyle w:val="Char2"/>
          <w:rFonts w:hint="cs"/>
          <w:rtl/>
        </w:rPr>
        <w:t>را ابطال یا رد نکرده‌اند، و اگر خیر و شر هر دو در آن باشد</w:t>
      </w:r>
      <w:r w:rsidR="00435B45" w:rsidRPr="00104547">
        <w:rPr>
          <w:rStyle w:val="Char2"/>
          <w:rFonts w:hint="cs"/>
          <w:rtl/>
        </w:rPr>
        <w:t xml:space="preserve"> آن‌ها </w:t>
      </w:r>
      <w:r w:rsidRPr="00104547">
        <w:rPr>
          <w:rStyle w:val="Char2"/>
          <w:rFonts w:hint="cs"/>
          <w:rtl/>
        </w:rPr>
        <w:t>چیزی در مقابل شر یا خیر آن درست نکرده‌اند، همچنان که نقد ظالمانه و بدون انصاف مخالف این کلام خداوند است:</w:t>
      </w:r>
    </w:p>
    <w:p w:rsidR="00322E38" w:rsidRPr="00104547" w:rsidRDefault="00322E38" w:rsidP="00104547">
      <w:pPr>
        <w:ind w:firstLine="227"/>
        <w:jc w:val="both"/>
        <w:rPr>
          <w:rStyle w:val="Char2"/>
          <w:rFonts w:cs="Arial"/>
          <w:color w:val="000000"/>
          <w:szCs w:val="24"/>
          <w:rtl/>
        </w:rPr>
      </w:pPr>
      <w:r w:rsidRPr="00104547">
        <w:rPr>
          <w:rStyle w:val="Char2"/>
          <w:rFonts w:cs="Traditional Arabic"/>
          <w:color w:val="000000"/>
          <w:shd w:val="clear" w:color="auto" w:fill="FFFFFF"/>
          <w:rtl/>
        </w:rPr>
        <w:t>﴿</w:t>
      </w:r>
      <w:r w:rsidRPr="00104547">
        <w:rPr>
          <w:rStyle w:val="Char7"/>
          <w:rFonts w:hint="cs"/>
          <w:rtl/>
        </w:rPr>
        <w:t>ٱ</w:t>
      </w:r>
      <w:r w:rsidRPr="00104547">
        <w:rPr>
          <w:rStyle w:val="Char7"/>
          <w:rFonts w:hint="eastAsia"/>
          <w:rtl/>
        </w:rPr>
        <w:t>عۡدِلُواْ</w:t>
      </w:r>
      <w:r w:rsidRPr="00104547">
        <w:rPr>
          <w:rStyle w:val="Char7"/>
          <w:rtl/>
        </w:rPr>
        <w:t xml:space="preserve"> هُوَ أَقۡرَبُ لِلتَّقۡوَىٰۖ٨</w:t>
      </w:r>
      <w:r w:rsidRPr="00104547">
        <w:rPr>
          <w:rStyle w:val="Char2"/>
          <w:rFonts w:cs="Traditional Arabic"/>
          <w:color w:val="000000"/>
          <w:shd w:val="clear" w:color="auto" w:fill="FFFFFF"/>
          <w:rtl/>
        </w:rPr>
        <w:t>﴾</w:t>
      </w:r>
      <w:r w:rsidRPr="00104547">
        <w:rPr>
          <w:rStyle w:val="Char5"/>
          <w:rtl/>
        </w:rPr>
        <w:t xml:space="preserve"> [المائدة: 8]</w:t>
      </w:r>
      <w:r w:rsidRPr="00104547">
        <w:rPr>
          <w:rStyle w:val="Char5"/>
          <w:rFonts w:hint="cs"/>
          <w:rtl/>
        </w:rPr>
        <w:t>.</w:t>
      </w:r>
    </w:p>
    <w:p w:rsidR="0045642D" w:rsidRPr="00104547" w:rsidRDefault="0045642D" w:rsidP="00104547">
      <w:pPr>
        <w:ind w:firstLine="227"/>
        <w:jc w:val="both"/>
        <w:rPr>
          <w:rStyle w:val="Char2"/>
          <w:rtl/>
        </w:rPr>
      </w:pPr>
      <w:r w:rsidRPr="00104547">
        <w:rPr>
          <w:rFonts w:cs="Traditional Arabic" w:hint="cs"/>
          <w:rtl/>
          <w:lang w:bidi="fa-IR"/>
        </w:rPr>
        <w:t>«</w:t>
      </w:r>
      <w:r w:rsidRPr="00104547">
        <w:rPr>
          <w:rStyle w:val="Char2"/>
          <w:rtl/>
        </w:rPr>
        <w:t xml:space="preserve">عدالت </w:t>
      </w:r>
      <w:r w:rsidR="000C5D3E" w:rsidRPr="00104547">
        <w:rPr>
          <w:rStyle w:val="Char2"/>
          <w:rtl/>
        </w:rPr>
        <w:t>ک</w:t>
      </w:r>
      <w:r w:rsidRPr="00104547">
        <w:rPr>
          <w:rStyle w:val="Char2"/>
          <w:rtl/>
        </w:rPr>
        <w:t>ن</w:t>
      </w:r>
      <w:r w:rsidR="000C5D3E" w:rsidRPr="00104547">
        <w:rPr>
          <w:rStyle w:val="Char2"/>
          <w:rtl/>
        </w:rPr>
        <w:t>ی</w:t>
      </w:r>
      <w:r w:rsidRPr="00104547">
        <w:rPr>
          <w:rStyle w:val="Char2"/>
          <w:rtl/>
        </w:rPr>
        <w:t xml:space="preserve">د، </w:t>
      </w:r>
      <w:r w:rsidR="000C5D3E" w:rsidRPr="00104547">
        <w:rPr>
          <w:rStyle w:val="Char2"/>
          <w:rtl/>
        </w:rPr>
        <w:t>ک</w:t>
      </w:r>
      <w:r w:rsidRPr="00104547">
        <w:rPr>
          <w:rStyle w:val="Char2"/>
          <w:rtl/>
        </w:rPr>
        <w:t>ه به پره</w:t>
      </w:r>
      <w:r w:rsidR="000C5D3E" w:rsidRPr="00104547">
        <w:rPr>
          <w:rStyle w:val="Char2"/>
          <w:rtl/>
        </w:rPr>
        <w:t>ی</w:t>
      </w:r>
      <w:r w:rsidRPr="00104547">
        <w:rPr>
          <w:rStyle w:val="Char2"/>
          <w:rtl/>
        </w:rPr>
        <w:t>زگارى نزد</w:t>
      </w:r>
      <w:r w:rsidR="000C5D3E" w:rsidRPr="00104547">
        <w:rPr>
          <w:rStyle w:val="Char2"/>
          <w:rtl/>
        </w:rPr>
        <w:t>یک</w:t>
      </w:r>
      <w:r w:rsidRPr="00104547">
        <w:rPr>
          <w:rStyle w:val="Char2"/>
          <w:rtl/>
        </w:rPr>
        <w:t>تر است</w:t>
      </w:r>
      <w:r w:rsidRPr="00104547">
        <w:rPr>
          <w:rFonts w:cs="Traditional Arabic" w:hint="cs"/>
          <w:rtl/>
          <w:lang w:bidi="fa-IR"/>
        </w:rPr>
        <w:t>»</w:t>
      </w:r>
      <w:r w:rsidRPr="00104547">
        <w:rPr>
          <w:rStyle w:val="Char2"/>
          <w:rFonts w:hint="cs"/>
          <w:rtl/>
        </w:rPr>
        <w:t>.</w:t>
      </w:r>
    </w:p>
    <w:p w:rsidR="0045642D" w:rsidRPr="00104547" w:rsidRDefault="0045642D" w:rsidP="00104547">
      <w:pPr>
        <w:ind w:firstLine="227"/>
        <w:jc w:val="both"/>
        <w:rPr>
          <w:rStyle w:val="Char2"/>
          <w:rtl/>
        </w:rPr>
      </w:pPr>
      <w:r w:rsidRPr="00104547">
        <w:rPr>
          <w:rStyle w:val="Char2"/>
          <w:rFonts w:hint="cs"/>
          <w:rtl/>
        </w:rPr>
        <w:t>پنجم: ضرورت گفتگوی دوباره اهل سنت، و مطرح‌کردن روش</w:t>
      </w:r>
      <w:r w:rsidR="00322E38" w:rsidRPr="00104547">
        <w:rPr>
          <w:rStyle w:val="Char2"/>
          <w:rFonts w:hint="eastAsia"/>
          <w:rtl/>
        </w:rPr>
        <w:t>‌</w:t>
      </w:r>
      <w:r w:rsidRPr="00104547">
        <w:rPr>
          <w:rStyle w:val="Char2"/>
          <w:rFonts w:hint="cs"/>
          <w:rtl/>
        </w:rPr>
        <w:t>های تعمیمی به گونه‌ای که طبق روشی باشد که «هدایتگر باشد و فتنه‌انگیز نباشد». مخصوصاً سخت</w:t>
      </w:r>
      <w:r w:rsidR="00322E38" w:rsidRPr="00104547">
        <w:rPr>
          <w:rStyle w:val="Char2"/>
          <w:rFonts w:hint="eastAsia"/>
          <w:rtl/>
        </w:rPr>
        <w:t>‌</w:t>
      </w:r>
      <w:r w:rsidRPr="00104547">
        <w:rPr>
          <w:rStyle w:val="Char2"/>
          <w:rFonts w:hint="cs"/>
          <w:rtl/>
        </w:rPr>
        <w:t>گیری و شدت با میلیونها مسلمان مخالف اهل سنت فایده‌ای ندارد. بلکه این سختی</w:t>
      </w:r>
      <w:r w:rsidR="00322E38" w:rsidRPr="00104547">
        <w:rPr>
          <w:rStyle w:val="Char2"/>
          <w:rFonts w:hint="eastAsia"/>
          <w:rtl/>
        </w:rPr>
        <w:t>‌</w:t>
      </w:r>
      <w:r w:rsidRPr="00104547">
        <w:rPr>
          <w:rStyle w:val="Char2"/>
          <w:rFonts w:hint="cs"/>
          <w:rtl/>
        </w:rPr>
        <w:t>گری و شدت یک صورت زشت تبلیغاتی در ذهن جهانیان نسبت به اهل سنت ایجاد می‌کند، و جز انسان</w:t>
      </w:r>
      <w:r w:rsidR="00322E38" w:rsidRPr="00104547">
        <w:rPr>
          <w:rStyle w:val="Char2"/>
          <w:rFonts w:hint="eastAsia"/>
          <w:rtl/>
        </w:rPr>
        <w:t>‌</w:t>
      </w:r>
      <w:r w:rsidRPr="00104547">
        <w:rPr>
          <w:rStyle w:val="Char2"/>
          <w:rFonts w:hint="cs"/>
          <w:rtl/>
        </w:rPr>
        <w:t>هایی که کینه اهل سنت را به دل دارند و مردم را از</w:t>
      </w:r>
      <w:r w:rsidR="00435B45" w:rsidRPr="00104547">
        <w:rPr>
          <w:rStyle w:val="Char2"/>
          <w:rFonts w:hint="cs"/>
          <w:rtl/>
        </w:rPr>
        <w:t xml:space="preserve"> آن‌ها </w:t>
      </w:r>
      <w:r w:rsidRPr="00104547">
        <w:rPr>
          <w:rStyle w:val="Char2"/>
          <w:rFonts w:hint="cs"/>
          <w:rtl/>
        </w:rPr>
        <w:t>رویگردان می‌کنند، کسی فایده‌ای نمی‌برد.</w:t>
      </w:r>
    </w:p>
    <w:p w:rsidR="0045642D" w:rsidRPr="00104547" w:rsidRDefault="0045642D" w:rsidP="00104547">
      <w:pPr>
        <w:ind w:firstLine="227"/>
        <w:jc w:val="both"/>
        <w:rPr>
          <w:rStyle w:val="Char2"/>
          <w:rtl/>
        </w:rPr>
      </w:pPr>
      <w:r w:rsidRPr="00104547">
        <w:rPr>
          <w:rStyle w:val="Char2"/>
          <w:rFonts w:hint="cs"/>
          <w:rtl/>
        </w:rPr>
        <w:t>پیامبر</w:t>
      </w:r>
      <w:r w:rsidR="00322E3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بزرگترین الگوی ما است، وقتی از کشتن بعضی منافقانی که نفاقشان ثابت شده بود، دست کشید، در حالی که در اصل شریعت کسی که نفاقش ثابت شد می‌توان وی را به قتل رساند. و این کار پیامبر</w:t>
      </w:r>
      <w:r w:rsidR="00322E3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به این دلیل بود که قتل</w:t>
      </w:r>
      <w:r w:rsidR="00435B45" w:rsidRPr="00104547">
        <w:rPr>
          <w:rStyle w:val="Char2"/>
          <w:rFonts w:hint="cs"/>
          <w:rtl/>
        </w:rPr>
        <w:t xml:space="preserve"> آن‌ها </w:t>
      </w:r>
      <w:r w:rsidRPr="00104547">
        <w:rPr>
          <w:rStyle w:val="Char2"/>
          <w:rFonts w:hint="cs"/>
          <w:rtl/>
        </w:rPr>
        <w:t>یک نامه تبلیغاتی می‌شود که مردم را از ورود به اسلام باز می‌دارد. پیامبر</w:t>
      </w:r>
      <w:r w:rsidR="00322E3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به کسی که به قتل بعضی از منافقان اشاره کرده بود، فرمود: «مردم می‌گویند که محمد</w:t>
      </w:r>
      <w:r w:rsidR="00322E38" w:rsidRPr="00104547">
        <w:rPr>
          <w:rStyle w:val="Char2"/>
          <w:rFonts w:hint="cs"/>
          <w:rtl/>
        </w:rPr>
        <w:t xml:space="preserve"> </w:t>
      </w:r>
      <w:r w:rsidR="009C10C0" w:rsidRPr="00104547">
        <w:rPr>
          <w:rFonts w:cs="CTraditional Arabic" w:hint="cs"/>
          <w:rtl/>
          <w:lang w:bidi="fa-IR"/>
        </w:rPr>
        <w:t>ج</w:t>
      </w:r>
      <w:r w:rsidRPr="00104547">
        <w:rPr>
          <w:rStyle w:val="Char2"/>
          <w:rFonts w:hint="cs"/>
          <w:rtl/>
        </w:rPr>
        <w:t xml:space="preserve"> اصحاب خود را می‌کشد». متفق علیه</w:t>
      </w:r>
      <w:r w:rsidRPr="00104547">
        <w:rPr>
          <w:rStyle w:val="Char2"/>
          <w:vertAlign w:val="superscript"/>
          <w:rtl/>
        </w:rPr>
        <w:footnoteReference w:id="1334"/>
      </w:r>
      <w:r w:rsidRPr="00104547">
        <w:rPr>
          <w:rStyle w:val="Char2"/>
          <w:rFonts w:hint="cs"/>
          <w:rtl/>
        </w:rPr>
        <w:t>.</w:t>
      </w:r>
    </w:p>
    <w:p w:rsidR="0045642D" w:rsidRPr="00104547" w:rsidRDefault="0045642D" w:rsidP="00104547">
      <w:pPr>
        <w:ind w:firstLine="227"/>
        <w:jc w:val="both"/>
        <w:rPr>
          <w:rStyle w:val="Char2"/>
          <w:rtl/>
        </w:rPr>
      </w:pPr>
      <w:r w:rsidRPr="00104547">
        <w:rPr>
          <w:rStyle w:val="Char2"/>
          <w:rFonts w:hint="cs"/>
          <w:rtl/>
        </w:rPr>
        <w:t>امام شاطبی(</w:t>
      </w:r>
      <w:r w:rsidR="00322E38" w:rsidRPr="00104547">
        <w:rPr>
          <w:rFonts w:cs="CTraditional Arabic" w:hint="cs"/>
          <w:rtl/>
          <w:lang w:bidi="fa-IR"/>
        </w:rPr>
        <w:t>/</w:t>
      </w:r>
      <w:r w:rsidRPr="00104547">
        <w:rPr>
          <w:rStyle w:val="Char2"/>
          <w:rFonts w:hint="cs"/>
          <w:rtl/>
        </w:rPr>
        <w:t>) می‌گوید: «نگریستن در عاقبت کارها یک هدف معتبر شرعی است. خواه این افعال موافق این نگرش باشد یا مخالف آن در بیاید... و این نگریستن میدان و عرصه مجتهد است، هر چند که ورود به آن مشکل و سلیقه و ذوق‌داشتن آن سخت باشد. ولی به هر حال عاقبت نیک و پسندیده‌ای دارد که طبق مقاصد شریعت می‌باشد</w:t>
      </w:r>
      <w:r w:rsidRPr="00104547">
        <w:rPr>
          <w:rStyle w:val="Char2"/>
          <w:vertAlign w:val="superscript"/>
          <w:rtl/>
        </w:rPr>
        <w:footnoteReference w:id="1335"/>
      </w:r>
      <w:r w:rsidRPr="00104547">
        <w:rPr>
          <w:rStyle w:val="Char2"/>
          <w:rFonts w:hint="cs"/>
          <w:rtl/>
        </w:rPr>
        <w:t>.</w:t>
      </w:r>
    </w:p>
    <w:p w:rsidR="0045642D" w:rsidRPr="00104547" w:rsidRDefault="0045642D" w:rsidP="00104547">
      <w:pPr>
        <w:ind w:firstLine="227"/>
        <w:jc w:val="both"/>
        <w:rPr>
          <w:rStyle w:val="Char2"/>
          <w:rtl/>
        </w:rPr>
      </w:pPr>
      <w:r w:rsidRPr="00104547">
        <w:rPr>
          <w:rStyle w:val="Char2"/>
          <w:rFonts w:hint="cs"/>
          <w:rtl/>
        </w:rPr>
        <w:t>این چیزی بود که ما در این کتاب توانستیم جمع کنیم. پس آنچه مطابق حقیقت بوده با کمک و توفیق الهی بوده است، و آنچه که اشتباه بوده است از طرف من و گمراهیهای شیطان می‌باشد. و خدا و رسولش از اشتباه بری هستند، و از خداوند منان خواستارم که به ما رحم کند، و ما را بیامرزد، و ما را مطابق آنچه که خود دوست دارد راضی بگرداند.</w:t>
      </w:r>
    </w:p>
    <w:p w:rsidR="0045642D" w:rsidRPr="00104547" w:rsidRDefault="0045642D" w:rsidP="00964324">
      <w:pPr>
        <w:pStyle w:val="ad"/>
        <w:ind w:firstLine="0"/>
        <w:jc w:val="center"/>
      </w:pPr>
      <w:r w:rsidRPr="00104547">
        <w:rPr>
          <w:rFonts w:hint="cs"/>
          <w:rtl/>
        </w:rPr>
        <w:t>اللهم صل على محمد وعلى آل محمد كما صليت على إبراهيم وعلى آل إبراهيم وبارك على محمد وآل محمد كما باركت على إبراهيم في العالمين إنك حميد مجيد،</w:t>
      </w:r>
      <w:r w:rsidR="00964324">
        <w:rPr>
          <w:rFonts w:hint="cs"/>
          <w:rtl/>
        </w:rPr>
        <w:t xml:space="preserve"> </w:t>
      </w:r>
      <w:r w:rsidRPr="00104547">
        <w:rPr>
          <w:rFonts w:hint="cs"/>
          <w:rtl/>
        </w:rPr>
        <w:t>والحمد لله رب العالمين.</w:t>
      </w:r>
    </w:p>
    <w:p w:rsidR="00A569F6" w:rsidRPr="00104547" w:rsidRDefault="0045642D" w:rsidP="00104547">
      <w:pPr>
        <w:pStyle w:val="ad"/>
        <w:ind w:firstLine="0"/>
        <w:jc w:val="center"/>
        <w:rPr>
          <w:rStyle w:val="Char8"/>
          <w:rtl/>
        </w:rPr>
      </w:pPr>
      <w:r w:rsidRPr="00104547">
        <w:rPr>
          <w:rtl/>
        </w:rPr>
        <w:t>وصلى الله على نبينا محمد</w:t>
      </w:r>
      <w:r w:rsidRPr="00104547">
        <w:rPr>
          <w:rFonts w:hint="cs"/>
          <w:rtl/>
        </w:rPr>
        <w:t xml:space="preserve"> </w:t>
      </w:r>
      <w:r w:rsidRPr="00104547">
        <w:rPr>
          <w:rtl/>
        </w:rPr>
        <w:t>وآله وصحبه وسلم.</w:t>
      </w:r>
    </w:p>
    <w:p w:rsidR="00B80214" w:rsidRPr="00104547" w:rsidRDefault="00B80214" w:rsidP="00104547">
      <w:pPr>
        <w:jc w:val="both"/>
        <w:rPr>
          <w:rStyle w:val="Char8"/>
          <w:rtl/>
        </w:rPr>
        <w:sectPr w:rsidR="00B80214" w:rsidRPr="00104547" w:rsidSect="006438F9">
          <w:headerReference w:type="default" r:id="rId38"/>
          <w:footnotePr>
            <w:numRestart w:val="eachPage"/>
          </w:footnotePr>
          <w:type w:val="oddPage"/>
          <w:pgSz w:w="9356" w:h="13608" w:code="9"/>
          <w:pgMar w:top="567" w:right="1134" w:bottom="851" w:left="1134" w:header="454" w:footer="0" w:gutter="0"/>
          <w:cols w:space="708"/>
          <w:titlePg/>
          <w:bidi/>
          <w:rtlGutter/>
          <w:docGrid w:linePitch="381"/>
        </w:sectPr>
      </w:pPr>
    </w:p>
    <w:p w:rsidR="00B80214" w:rsidRDefault="00B80214" w:rsidP="00104547">
      <w:pPr>
        <w:pStyle w:val="2-"/>
        <w:rPr>
          <w:rtl/>
        </w:rPr>
      </w:pPr>
      <w:bookmarkStart w:id="982" w:name="_Toc307452050"/>
      <w:bookmarkStart w:id="983" w:name="_Toc439578489"/>
      <w:r w:rsidRPr="00104547">
        <w:rPr>
          <w:rFonts w:hint="cs"/>
          <w:rtl/>
        </w:rPr>
        <w:t>فهارس منابع</w:t>
      </w:r>
      <w:bookmarkEnd w:id="982"/>
      <w:bookmarkEnd w:id="983"/>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إتحاف المهرة بزوائد المسان</w:t>
      </w:r>
      <w:r w:rsidR="0024533F">
        <w:rPr>
          <w:rStyle w:val="Char3"/>
          <w:rFonts w:ascii="IRLotus" w:hAnsi="IRLotus" w:cs="IRLotus"/>
          <w:sz w:val="28"/>
          <w:szCs w:val="28"/>
          <w:rtl/>
        </w:rPr>
        <w:t>ی</w:t>
      </w:r>
      <w:r w:rsidRPr="0024533F">
        <w:rPr>
          <w:rStyle w:val="Char3"/>
          <w:rFonts w:ascii="IRLotus" w:hAnsi="IRLotus" w:cs="IRLotus"/>
          <w:sz w:val="28"/>
          <w:szCs w:val="28"/>
          <w:rtl/>
        </w:rPr>
        <w:t>د العشرة ـ أحمد 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بكر بوص</w:t>
      </w:r>
      <w:r w:rsidR="0024533F">
        <w:rPr>
          <w:rStyle w:val="Char3"/>
          <w:rFonts w:ascii="IRLotus" w:hAnsi="IRLotus" w:cs="IRLotus"/>
          <w:sz w:val="28"/>
          <w:szCs w:val="28"/>
          <w:rtl/>
        </w:rPr>
        <w:t>ی</w:t>
      </w:r>
      <w:r w:rsidRPr="0024533F">
        <w:rPr>
          <w:rStyle w:val="Char3"/>
          <w:rFonts w:ascii="IRLotus" w:hAnsi="IRLotus" w:cs="IRLotus"/>
          <w:sz w:val="28"/>
          <w:szCs w:val="28"/>
          <w:rtl/>
        </w:rPr>
        <w:t>ر</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دار المشكاة برای بحث العلم</w:t>
      </w:r>
      <w:r w:rsidR="0024533F">
        <w:rPr>
          <w:rStyle w:val="Char3"/>
          <w:rFonts w:ascii="IRLotus" w:hAnsi="IRLotus" w:cs="IRLotus"/>
          <w:sz w:val="28"/>
          <w:szCs w:val="28"/>
          <w:rtl/>
        </w:rPr>
        <w:t>ی</w:t>
      </w:r>
      <w:r w:rsidRPr="0024533F">
        <w:rPr>
          <w:rStyle w:val="Char3"/>
          <w:rFonts w:ascii="IRLotus" w:hAnsi="IRLotus" w:cs="IRLotus"/>
          <w:sz w:val="28"/>
          <w:szCs w:val="28"/>
          <w:rtl/>
        </w:rPr>
        <w:t>/ دار الوطن 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اض/ </w:t>
      </w:r>
      <w:r w:rsidRPr="0024533F">
        <w:rPr>
          <w:rFonts w:ascii="IRLotus" w:hAnsi="IRLotus" w:cs="IRLotus"/>
          <w:rtl/>
        </w:rPr>
        <w:t>چاپ أول 1420هـ.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أثر العلماء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w:t>
      </w:r>
      <w:r w:rsidR="0024533F">
        <w:rPr>
          <w:rStyle w:val="Char3"/>
          <w:rFonts w:ascii="IRLotus" w:hAnsi="IRLotus" w:cs="IRLotus"/>
          <w:sz w:val="28"/>
          <w:szCs w:val="28"/>
          <w:rtl/>
        </w:rPr>
        <w:t>ی</w:t>
      </w:r>
      <w:r w:rsidRPr="0024533F">
        <w:rPr>
          <w:rStyle w:val="Char3"/>
          <w:rFonts w:ascii="IRLotus" w:hAnsi="IRLotus" w:cs="IRLotus"/>
          <w:sz w:val="28"/>
          <w:szCs w:val="28"/>
          <w:rtl/>
        </w:rPr>
        <w:t>اة الس</w:t>
      </w:r>
      <w:r w:rsidR="0024533F">
        <w:rPr>
          <w:rStyle w:val="Char3"/>
          <w:rFonts w:ascii="IRLotus" w:hAnsi="IRLotus" w:cs="IRLotus"/>
          <w:sz w:val="28"/>
          <w:szCs w:val="28"/>
          <w:rtl/>
        </w:rPr>
        <w:t>ی</w:t>
      </w:r>
      <w:r w:rsidRPr="0024533F">
        <w:rPr>
          <w:rStyle w:val="Char3"/>
          <w:rFonts w:ascii="IRLotus" w:hAnsi="IRLotus" w:cs="IRLotus"/>
          <w:sz w:val="28"/>
          <w:szCs w:val="28"/>
          <w:rtl/>
        </w:rPr>
        <w:t>اس</w:t>
      </w:r>
      <w:r w:rsidR="0024533F">
        <w:rPr>
          <w:rStyle w:val="Char3"/>
          <w:rFonts w:ascii="IRLotus" w:hAnsi="IRLotus" w:cs="IRLotus"/>
          <w:sz w:val="28"/>
          <w:szCs w:val="28"/>
          <w:rtl/>
        </w:rPr>
        <w:t>ی</w:t>
      </w:r>
      <w:r w:rsidRPr="0024533F">
        <w:rPr>
          <w:rStyle w:val="Char3"/>
          <w:rFonts w:ascii="IRLotus" w:hAnsi="IRLotus" w:cs="IRLotus"/>
          <w:sz w:val="28"/>
          <w:szCs w:val="28"/>
          <w:rtl/>
        </w:rPr>
        <w:t>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الدولة الأمو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ـ عبد الله الخرعان/ </w:t>
      </w:r>
      <w:r w:rsidRPr="0024533F">
        <w:rPr>
          <w:rFonts w:ascii="IRLotus" w:hAnsi="IRLotus" w:cs="IRLotus"/>
          <w:rtl/>
        </w:rPr>
        <w:t>كتابخانه الرشد ر</w:t>
      </w:r>
      <w:r w:rsidR="0024533F">
        <w:rPr>
          <w:rFonts w:ascii="IRLotus" w:hAnsi="IRLotus" w:cs="IRLotus"/>
          <w:rtl/>
        </w:rPr>
        <w:t>ی</w:t>
      </w:r>
      <w:r w:rsidRPr="0024533F">
        <w:rPr>
          <w:rFonts w:ascii="IRLotus" w:hAnsi="IRLotus" w:cs="IRLotus"/>
          <w:rtl/>
        </w:rPr>
        <w:t>اض/چاپ أول 1424هـ.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إحكام الفصول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الول</w:t>
      </w:r>
      <w:r w:rsidR="0024533F">
        <w:rPr>
          <w:rStyle w:val="Char3"/>
          <w:rFonts w:ascii="IRLotus" w:hAnsi="IRLotus" w:cs="IRLotus"/>
          <w:sz w:val="28"/>
          <w:szCs w:val="28"/>
          <w:rtl/>
        </w:rPr>
        <w:t>ی</w:t>
      </w:r>
      <w:r w:rsidRPr="0024533F">
        <w:rPr>
          <w:rStyle w:val="Char3"/>
          <w:rFonts w:ascii="IRLotus" w:hAnsi="IRLotus" w:cs="IRLotus"/>
          <w:sz w:val="28"/>
          <w:szCs w:val="28"/>
          <w:rtl/>
        </w:rPr>
        <w:t>د الباج</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w:t>
      </w:r>
      <w:r w:rsidRPr="0024533F">
        <w:rPr>
          <w:rFonts w:ascii="IRLotus" w:hAnsi="IRLotus" w:cs="IRLotus"/>
          <w:rtl/>
        </w:rPr>
        <w:t>تحق</w:t>
      </w:r>
      <w:r w:rsidR="0024533F">
        <w:rPr>
          <w:rFonts w:ascii="IRLotus" w:hAnsi="IRLotus" w:cs="IRLotus"/>
          <w:rtl/>
        </w:rPr>
        <w:t>ی</w:t>
      </w:r>
      <w:r w:rsidRPr="0024533F">
        <w:rPr>
          <w:rFonts w:ascii="IRLotus" w:hAnsi="IRLotus" w:cs="IRLotus"/>
          <w:rtl/>
        </w:rPr>
        <w:t>ق عبد المج</w:t>
      </w:r>
      <w:r w:rsidR="0024533F">
        <w:rPr>
          <w:rFonts w:ascii="IRLotus" w:hAnsi="IRLotus" w:cs="IRLotus"/>
          <w:rtl/>
        </w:rPr>
        <w:t>ی</w:t>
      </w:r>
      <w:r w:rsidRPr="0024533F">
        <w:rPr>
          <w:rFonts w:ascii="IRLotus" w:hAnsi="IRLotus" w:cs="IRLotus"/>
          <w:rtl/>
        </w:rPr>
        <w:t>د زك</w:t>
      </w:r>
      <w:r w:rsidR="00040119" w:rsidRPr="0024533F">
        <w:rPr>
          <w:rFonts w:ascii="IRLotus" w:hAnsi="IRLotus" w:cs="IRLotus"/>
          <w:rtl/>
        </w:rPr>
        <w:t>ی</w:t>
      </w:r>
      <w:r w:rsidRPr="0024533F">
        <w:rPr>
          <w:rFonts w:ascii="IRLotus" w:hAnsi="IRLotus" w:cs="IRLotus"/>
          <w:rtl/>
        </w:rPr>
        <w:t>/ چاپ أول 1407هـ.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الإحكام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أصول الأحكام</w:t>
      </w:r>
      <w:r w:rsidRPr="0024533F">
        <w:rPr>
          <w:rFonts w:ascii="IRLotus" w:hAnsi="IRLotus" w:cs="IRLotus"/>
          <w:rtl/>
        </w:rPr>
        <w:t xml:space="preserve"> </w:t>
      </w:r>
      <w:r w:rsidR="00591030" w:rsidRPr="0024533F">
        <w:rPr>
          <w:rFonts w:ascii="IRLotus" w:hAnsi="IRLotus" w:cs="IRLotus"/>
          <w:rtl/>
        </w:rPr>
        <w:t>-</w:t>
      </w:r>
      <w:r w:rsidRPr="0024533F">
        <w:rPr>
          <w:rFonts w:ascii="IRLotus" w:hAnsi="IRLotus" w:cs="IRLotus"/>
          <w:rtl/>
        </w:rPr>
        <w:t xml:space="preserve"> س</w:t>
      </w:r>
      <w:r w:rsidR="0024533F">
        <w:rPr>
          <w:rFonts w:ascii="IRLotus" w:hAnsi="IRLotus" w:cs="IRLotus"/>
          <w:rtl/>
        </w:rPr>
        <w:t>ی</w:t>
      </w:r>
      <w:r w:rsidRPr="0024533F">
        <w:rPr>
          <w:rFonts w:ascii="IRLotus" w:hAnsi="IRLotus" w:cs="IRLotus"/>
          <w:rtl/>
        </w:rPr>
        <w:t>ف الد</w:t>
      </w:r>
      <w:r w:rsidR="0024533F">
        <w:rPr>
          <w:rFonts w:ascii="IRLotus" w:hAnsi="IRLotus" w:cs="IRLotus"/>
          <w:rtl/>
        </w:rPr>
        <w:t>ی</w:t>
      </w:r>
      <w:r w:rsidRPr="0024533F">
        <w:rPr>
          <w:rFonts w:ascii="IRLotus" w:hAnsi="IRLotus" w:cs="IRLotus"/>
          <w:rtl/>
        </w:rPr>
        <w:t>ن آمد</w:t>
      </w:r>
      <w:r w:rsidR="0024533F">
        <w:rPr>
          <w:rFonts w:ascii="IRLotus" w:hAnsi="IRLotus" w:cs="IRLotus"/>
          <w:rtl/>
        </w:rPr>
        <w:t>ی</w:t>
      </w:r>
      <w:r w:rsidRPr="0024533F">
        <w:rPr>
          <w:rFonts w:ascii="IRLotus" w:hAnsi="IRLotus" w:cs="IRLotus"/>
          <w:rtl/>
        </w:rPr>
        <w:t>/ تعل</w:t>
      </w:r>
      <w:r w:rsidR="0024533F">
        <w:rPr>
          <w:rFonts w:ascii="IRLotus" w:hAnsi="IRLotus" w:cs="IRLotus"/>
          <w:rtl/>
        </w:rPr>
        <w:t>ی</w:t>
      </w:r>
      <w:r w:rsidRPr="0024533F">
        <w:rPr>
          <w:rFonts w:ascii="IRLotus" w:hAnsi="IRLotus" w:cs="IRLotus"/>
          <w:rtl/>
        </w:rPr>
        <w:t>ق عبد الرزاق عف</w:t>
      </w:r>
      <w:r w:rsidR="0024533F">
        <w:rPr>
          <w:rFonts w:ascii="IRLotus" w:hAnsi="IRLotus" w:cs="IRLotus"/>
          <w:rtl/>
        </w:rPr>
        <w:t>ی</w:t>
      </w:r>
      <w:r w:rsidRPr="0024533F">
        <w:rPr>
          <w:rFonts w:ascii="IRLotus" w:hAnsi="IRLotus" w:cs="IRLotus"/>
          <w:rtl/>
        </w:rPr>
        <w:t>ف</w:t>
      </w:r>
      <w:r w:rsidR="0024533F">
        <w:rPr>
          <w:rFonts w:ascii="IRLotus" w:hAnsi="IRLotus" w:cs="IRLotus"/>
          <w:rtl/>
        </w:rPr>
        <w:t>ی</w:t>
      </w:r>
      <w:r w:rsidRPr="0024533F">
        <w:rPr>
          <w:rFonts w:ascii="IRLotus" w:hAnsi="IRLotus" w:cs="IRLotus"/>
          <w:rtl/>
        </w:rPr>
        <w:t>/ مكتب الإسلام</w:t>
      </w:r>
      <w:r w:rsidR="0024533F">
        <w:rPr>
          <w:rFonts w:ascii="IRLotus" w:hAnsi="IRLotus" w:cs="IRLotus"/>
          <w:rtl/>
        </w:rPr>
        <w:t>ی</w:t>
      </w:r>
      <w:r w:rsidRPr="0024533F">
        <w:rPr>
          <w:rFonts w:ascii="IRLotus" w:hAnsi="IRLotus" w:cs="IRLotus"/>
          <w:rtl/>
        </w:rPr>
        <w:t xml:space="preserve"> ب</w:t>
      </w:r>
      <w:r w:rsidR="0024533F">
        <w:rPr>
          <w:rFonts w:ascii="IRLotus" w:hAnsi="IRLotus" w:cs="IRLotus"/>
          <w:rtl/>
        </w:rPr>
        <w:t>ی</w:t>
      </w:r>
      <w:r w:rsidRPr="0024533F">
        <w:rPr>
          <w:rFonts w:ascii="IRLotus" w:hAnsi="IRLotus" w:cs="IRLotus"/>
          <w:rtl/>
        </w:rPr>
        <w:t>روت /چاپ دوم 1402هـ.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الأحكام ابن حزم </w:t>
      </w:r>
      <w:r w:rsidRPr="0024533F">
        <w:rPr>
          <w:rFonts w:ascii="IRLotus" w:hAnsi="IRLotus" w:cs="IRLotus"/>
          <w:rtl/>
        </w:rPr>
        <w:t>1/96 تحق</w:t>
      </w:r>
      <w:r w:rsidR="0024533F">
        <w:rPr>
          <w:rFonts w:ascii="IRLotus" w:hAnsi="IRLotus" w:cs="IRLotus"/>
          <w:rtl/>
        </w:rPr>
        <w:t>ی</w:t>
      </w:r>
      <w:r w:rsidRPr="0024533F">
        <w:rPr>
          <w:rFonts w:ascii="IRLotus" w:hAnsi="IRLotus" w:cs="IRLotus"/>
          <w:rtl/>
        </w:rPr>
        <w:t>ق أحمد شاكر /دار الآفاق الجد</w:t>
      </w:r>
      <w:r w:rsidR="0024533F">
        <w:rPr>
          <w:rFonts w:ascii="IRLotus" w:hAnsi="IRLotus" w:cs="IRLotus"/>
          <w:rtl/>
        </w:rPr>
        <w:t>ی</w:t>
      </w:r>
      <w:r w:rsidRPr="0024533F">
        <w:rPr>
          <w:rFonts w:ascii="IRLotus" w:hAnsi="IRLotus" w:cs="IRLotus"/>
          <w:rtl/>
        </w:rPr>
        <w:t>د/ ب</w:t>
      </w:r>
      <w:r w:rsidR="0024533F">
        <w:rPr>
          <w:rFonts w:ascii="IRLotus" w:hAnsi="IRLotus" w:cs="IRLotus"/>
          <w:rtl/>
        </w:rPr>
        <w:t>ی</w:t>
      </w:r>
      <w:r w:rsidRPr="0024533F">
        <w:rPr>
          <w:rFonts w:ascii="IRLotus" w:hAnsi="IRLotus" w:cs="IRLotus"/>
          <w:rtl/>
        </w:rPr>
        <w:t>روت/چ1/  1400هـ.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إح</w:t>
      </w:r>
      <w:r w:rsidR="0024533F">
        <w:rPr>
          <w:rStyle w:val="Char3"/>
          <w:rFonts w:ascii="IRLotus" w:hAnsi="IRLotus" w:cs="IRLotus"/>
          <w:sz w:val="28"/>
          <w:szCs w:val="28"/>
          <w:rtl/>
        </w:rPr>
        <w:t>ی</w:t>
      </w:r>
      <w:r w:rsidRPr="0024533F">
        <w:rPr>
          <w:rStyle w:val="Char3"/>
          <w:rFonts w:ascii="IRLotus" w:hAnsi="IRLotus" w:cs="IRLotus"/>
          <w:sz w:val="28"/>
          <w:szCs w:val="28"/>
          <w:rtl/>
        </w:rPr>
        <w:t>اء الشر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عة – </w:t>
      </w:r>
      <w:r w:rsidRPr="0024533F">
        <w:rPr>
          <w:rFonts w:ascii="IRLotus" w:hAnsi="IRLotus" w:cs="IRLotus"/>
          <w:rtl/>
        </w:rPr>
        <w:t>محمد خالص</w:t>
      </w:r>
      <w:r w:rsidR="0024533F">
        <w:rPr>
          <w:rFonts w:ascii="IRLotus" w:hAnsi="IRLotus" w:cs="IRLotus"/>
          <w:rtl/>
        </w:rPr>
        <w:t>ی</w:t>
      </w:r>
      <w:r w:rsidRPr="0024533F">
        <w:rPr>
          <w:rFonts w:ascii="IRLotus" w:hAnsi="IRLotus" w:cs="IRLotus"/>
          <w:rtl/>
        </w:rPr>
        <w:t>/ ویرایش از چاپخانه الأزهر بغداد / چاپ دوم/ 1385هـ.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آخر رسالة </w:t>
      </w:r>
      <w:r w:rsidRPr="0024533F">
        <w:rPr>
          <w:rFonts w:ascii="IRLotus" w:hAnsi="IRLotus" w:cs="IRLotus"/>
          <w:rtl/>
        </w:rPr>
        <w:t>ـ إسماع</w:t>
      </w:r>
      <w:r w:rsidR="0024533F">
        <w:rPr>
          <w:rFonts w:ascii="IRLotus" w:hAnsi="IRLotus" w:cs="IRLotus"/>
          <w:rtl/>
        </w:rPr>
        <w:t>ی</w:t>
      </w:r>
      <w:r w:rsidRPr="0024533F">
        <w:rPr>
          <w:rFonts w:ascii="IRLotus" w:hAnsi="IRLotus" w:cs="IRLotus"/>
          <w:rtl/>
        </w:rPr>
        <w:t>ل آل إسحاق خوئ</w:t>
      </w:r>
      <w:r w:rsidR="0024533F">
        <w:rPr>
          <w:rFonts w:ascii="IRLotus" w:hAnsi="IRLotus" w:cs="IRLotus"/>
          <w:rtl/>
        </w:rPr>
        <w:t>ی</w:t>
      </w:r>
      <w:r w:rsidRPr="0024533F">
        <w:rPr>
          <w:rFonts w:ascii="IRLotus" w:hAnsi="IRLotus" w:cs="IRLotus"/>
          <w:rtl/>
        </w:rPr>
        <w:t>ن</w:t>
      </w:r>
      <w:r w:rsidR="0024533F">
        <w:rPr>
          <w:rFonts w:ascii="IRLotus" w:hAnsi="IRLotus" w:cs="IRLotus"/>
          <w:rtl/>
        </w:rPr>
        <w:t>ی</w:t>
      </w:r>
      <w:r w:rsidRPr="0024533F">
        <w:rPr>
          <w:rFonts w:ascii="IRLotus" w:hAnsi="IRLotus" w:cs="IRLotus"/>
          <w:rtl/>
        </w:rPr>
        <w:t xml:space="preserve"> ـ خطی.</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الآراء الصر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حة </w:t>
      </w:r>
      <w:r w:rsidRPr="0024533F">
        <w:rPr>
          <w:rFonts w:ascii="IRLotus" w:hAnsi="IRLotus" w:cs="IRLotus"/>
          <w:rtl/>
        </w:rPr>
        <w:t>(ضمن مجموع السنة).</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أسد الغابة </w:t>
      </w:r>
      <w:r w:rsidRPr="0024533F">
        <w:rPr>
          <w:rFonts w:ascii="IRLotus" w:hAnsi="IRLotus" w:cs="IRLotus"/>
          <w:rtl/>
        </w:rPr>
        <w:t>ـ عز الد</w:t>
      </w:r>
      <w:r w:rsidR="0024533F">
        <w:rPr>
          <w:rFonts w:ascii="IRLotus" w:hAnsi="IRLotus" w:cs="IRLotus"/>
          <w:rtl/>
        </w:rPr>
        <w:t>ی</w:t>
      </w:r>
      <w:r w:rsidRPr="0024533F">
        <w:rPr>
          <w:rFonts w:ascii="IRLotus" w:hAnsi="IRLotus" w:cs="IRLotus"/>
          <w:rtl/>
        </w:rPr>
        <w:t>ن عل</w:t>
      </w:r>
      <w:r w:rsidR="0024533F">
        <w:rPr>
          <w:rFonts w:ascii="IRLotus" w:hAnsi="IRLotus" w:cs="IRLotus"/>
          <w:rtl/>
        </w:rPr>
        <w:t>ی</w:t>
      </w:r>
      <w:r w:rsidRPr="0024533F">
        <w:rPr>
          <w:rFonts w:ascii="IRLotus" w:hAnsi="IRLotus" w:cs="IRLotus"/>
          <w:rtl/>
        </w:rPr>
        <w:t xml:space="preserve"> بن محمد بن الأث</w:t>
      </w:r>
      <w:r w:rsidR="0024533F">
        <w:rPr>
          <w:rFonts w:ascii="IRLotus" w:hAnsi="IRLotus" w:cs="IRLotus"/>
          <w:rtl/>
        </w:rPr>
        <w:t>ی</w:t>
      </w:r>
      <w:r w:rsidRPr="0024533F">
        <w:rPr>
          <w:rFonts w:ascii="IRLotus" w:hAnsi="IRLotus" w:cs="IRLotus"/>
          <w:rtl/>
        </w:rPr>
        <w:t>ر/ تحق</w:t>
      </w:r>
      <w:r w:rsidR="0024533F">
        <w:rPr>
          <w:rFonts w:ascii="IRLotus" w:hAnsi="IRLotus" w:cs="IRLotus"/>
          <w:rtl/>
        </w:rPr>
        <w:t>ی</w:t>
      </w:r>
      <w:r w:rsidRPr="0024533F">
        <w:rPr>
          <w:rFonts w:ascii="IRLotus" w:hAnsi="IRLotus" w:cs="IRLotus"/>
          <w:rtl/>
        </w:rPr>
        <w:t>ق: محمد البنا و محمد عاشور.</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الاسلام سب</w:t>
      </w:r>
      <w:r w:rsidR="0024533F">
        <w:rPr>
          <w:rStyle w:val="Char3"/>
          <w:rFonts w:ascii="IRLotus" w:hAnsi="IRLotus" w:cs="IRLotus"/>
          <w:sz w:val="28"/>
          <w:szCs w:val="28"/>
          <w:rtl/>
        </w:rPr>
        <w:t>ی</w:t>
      </w:r>
      <w:r w:rsidRPr="0024533F">
        <w:rPr>
          <w:rStyle w:val="Char3"/>
          <w:rFonts w:ascii="IRLotus" w:hAnsi="IRLotus" w:cs="IRLotus"/>
          <w:sz w:val="28"/>
          <w:szCs w:val="28"/>
          <w:rtl/>
        </w:rPr>
        <w:t>ل السعادة والسلام</w:t>
      </w:r>
      <w:r w:rsidRPr="0024533F">
        <w:rPr>
          <w:rFonts w:ascii="IRLotus" w:hAnsi="IRLotus" w:cs="IRLotus"/>
          <w:rtl/>
        </w:rPr>
        <w:t>/ محمد الخالص</w:t>
      </w:r>
      <w:r w:rsidR="0024533F">
        <w:rPr>
          <w:rFonts w:ascii="IRLotus" w:hAnsi="IRLotus" w:cs="IRLotus"/>
          <w:rtl/>
        </w:rPr>
        <w:t>ی</w:t>
      </w:r>
      <w:r w:rsidRPr="0024533F">
        <w:rPr>
          <w:rFonts w:ascii="IRLotus" w:hAnsi="IRLotus" w:cs="IRLotus"/>
          <w:rtl/>
        </w:rPr>
        <w:t>/ مؤسسة</w:t>
      </w:r>
      <w:r w:rsidR="00591030" w:rsidRPr="0024533F">
        <w:rPr>
          <w:rFonts w:ascii="IRLotus" w:hAnsi="IRLotus" w:cs="IRLotus"/>
          <w:rtl/>
        </w:rPr>
        <w:t xml:space="preserve"> </w:t>
      </w:r>
      <w:r w:rsidRPr="0024533F">
        <w:rPr>
          <w:rFonts w:ascii="IRLotus" w:hAnsi="IRLotus" w:cs="IRLotus"/>
          <w:rtl/>
        </w:rPr>
        <w:t>الإسلام</w:t>
      </w:r>
      <w:r w:rsidR="0024533F">
        <w:rPr>
          <w:rFonts w:ascii="IRLotus" w:hAnsi="IRLotus" w:cs="IRLotus"/>
          <w:rtl/>
        </w:rPr>
        <w:t>ی</w:t>
      </w:r>
      <w:r w:rsidRPr="0024533F">
        <w:rPr>
          <w:rFonts w:ascii="IRLotus" w:hAnsi="IRLotus" w:cs="IRLotus"/>
          <w:rtl/>
        </w:rPr>
        <w:t>ة للنشر/ چاپ دوم 1407هـ.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أشراط الساعة</w:t>
      </w:r>
      <w:r w:rsidRPr="0024533F">
        <w:rPr>
          <w:rFonts w:ascii="IRLotus" w:hAnsi="IRLotus" w:cs="IRLotus"/>
          <w:rtl/>
        </w:rPr>
        <w:t>/</w:t>
      </w:r>
      <w:r w:rsidR="0024533F">
        <w:rPr>
          <w:rFonts w:ascii="IRLotus" w:hAnsi="IRLotus" w:cs="IRLotus"/>
          <w:rtl/>
        </w:rPr>
        <w:t>ی</w:t>
      </w:r>
      <w:r w:rsidRPr="0024533F">
        <w:rPr>
          <w:rFonts w:ascii="IRLotus" w:hAnsi="IRLotus" w:cs="IRLotus"/>
          <w:rtl/>
        </w:rPr>
        <w:t>وسف الوابل/دار ابن الجوز</w:t>
      </w:r>
      <w:r w:rsidR="0024533F">
        <w:rPr>
          <w:rFonts w:ascii="IRLotus" w:hAnsi="IRLotus" w:cs="IRLotus"/>
          <w:rtl/>
        </w:rPr>
        <w:t>ی</w:t>
      </w:r>
      <w:r w:rsidRPr="0024533F">
        <w:rPr>
          <w:rFonts w:ascii="IRLotus" w:hAnsi="IRLotus" w:cs="IRLotus"/>
          <w:rtl/>
        </w:rPr>
        <w:t xml:space="preserve"> دمام/ چاپ سیزدهم 1420هـ.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الإصابة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تم</w:t>
      </w:r>
      <w:r w:rsidR="0024533F">
        <w:rPr>
          <w:rStyle w:val="Char3"/>
          <w:rFonts w:ascii="IRLotus" w:hAnsi="IRLotus" w:cs="IRLotus"/>
          <w:sz w:val="28"/>
          <w:szCs w:val="28"/>
          <w:rtl/>
        </w:rPr>
        <w:t>یی</w:t>
      </w:r>
      <w:r w:rsidRPr="0024533F">
        <w:rPr>
          <w:rStyle w:val="Char3"/>
          <w:rFonts w:ascii="IRLotus" w:hAnsi="IRLotus" w:cs="IRLotus"/>
          <w:sz w:val="28"/>
          <w:szCs w:val="28"/>
          <w:rtl/>
        </w:rPr>
        <w:t xml:space="preserve">ز الصحابة </w:t>
      </w:r>
      <w:r w:rsidR="00591030" w:rsidRPr="0024533F">
        <w:rPr>
          <w:rFonts w:ascii="IRLotus" w:hAnsi="IRLotus" w:cs="IRLotus"/>
          <w:rtl/>
        </w:rPr>
        <w:t>-</w:t>
      </w:r>
      <w:r w:rsidRPr="0024533F">
        <w:rPr>
          <w:rFonts w:ascii="IRLotus" w:hAnsi="IRLotus" w:cs="IRLotus"/>
          <w:rtl/>
        </w:rPr>
        <w:t xml:space="preserve"> حافظ أحمد بن عل</w:t>
      </w:r>
      <w:r w:rsidR="0024533F">
        <w:rPr>
          <w:rFonts w:ascii="IRLotus" w:hAnsi="IRLotus" w:cs="IRLotus"/>
          <w:rtl/>
        </w:rPr>
        <w:t>ی</w:t>
      </w:r>
      <w:r w:rsidRPr="0024533F">
        <w:rPr>
          <w:rFonts w:ascii="IRLotus" w:hAnsi="IRLotus" w:cs="IRLotus"/>
          <w:rtl/>
        </w:rPr>
        <w:t xml:space="preserve"> بن حجر/تحق</w:t>
      </w:r>
      <w:r w:rsidR="0024533F">
        <w:rPr>
          <w:rFonts w:ascii="IRLotus" w:hAnsi="IRLotus" w:cs="IRLotus"/>
          <w:rtl/>
        </w:rPr>
        <w:t>ی</w:t>
      </w:r>
      <w:r w:rsidRPr="0024533F">
        <w:rPr>
          <w:rFonts w:ascii="IRLotus" w:hAnsi="IRLotus" w:cs="IRLotus"/>
          <w:rtl/>
        </w:rPr>
        <w:t>ق طه الز</w:t>
      </w:r>
      <w:r w:rsidR="0024533F">
        <w:rPr>
          <w:rFonts w:ascii="IRLotus" w:hAnsi="IRLotus" w:cs="IRLotus"/>
          <w:rtl/>
        </w:rPr>
        <w:t>ی</w:t>
      </w:r>
      <w:r w:rsidRPr="0024533F">
        <w:rPr>
          <w:rFonts w:ascii="IRLotus" w:hAnsi="IRLotus" w:cs="IRLotus"/>
          <w:rtl/>
        </w:rPr>
        <w:t>ن</w:t>
      </w:r>
      <w:r w:rsidR="0024533F">
        <w:rPr>
          <w:rFonts w:ascii="IRLotus" w:hAnsi="IRLotus" w:cs="IRLotus"/>
          <w:rtl/>
        </w:rPr>
        <w:t>ی</w:t>
      </w:r>
      <w:r w:rsidRPr="0024533F">
        <w:rPr>
          <w:rFonts w:ascii="IRLotus" w:hAnsi="IRLotus" w:cs="IRLotus"/>
          <w:rtl/>
        </w:rPr>
        <w:t>/كتابخانه ابن ت</w:t>
      </w:r>
      <w:r w:rsidR="0024533F">
        <w:rPr>
          <w:rFonts w:ascii="IRLotus" w:hAnsi="IRLotus" w:cs="IRLotus"/>
          <w:rtl/>
        </w:rPr>
        <w:t>ی</w:t>
      </w:r>
      <w:r w:rsidRPr="0024533F">
        <w:rPr>
          <w:rFonts w:ascii="IRLotus" w:hAnsi="IRLotus" w:cs="IRLotus"/>
          <w:rtl/>
        </w:rPr>
        <w:t>م</w:t>
      </w:r>
      <w:r w:rsidR="0024533F">
        <w:rPr>
          <w:rFonts w:ascii="IRLotus" w:hAnsi="IRLotus" w:cs="IRLotus"/>
          <w:rtl/>
        </w:rPr>
        <w:t>ی</w:t>
      </w:r>
      <w:r w:rsidRPr="0024533F">
        <w:rPr>
          <w:rFonts w:ascii="IRLotus" w:hAnsi="IRLotus" w:cs="IRLotus"/>
          <w:rtl/>
        </w:rPr>
        <w:t>ة القاهرة/ 1411هـ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أصل الش</w:t>
      </w:r>
      <w:r w:rsidR="0024533F">
        <w:rPr>
          <w:rStyle w:val="Char3"/>
          <w:rFonts w:ascii="IRLotus" w:hAnsi="IRLotus" w:cs="IRLotus"/>
          <w:sz w:val="28"/>
          <w:szCs w:val="28"/>
          <w:rtl/>
        </w:rPr>
        <w:t>ی</w:t>
      </w:r>
      <w:r w:rsidRPr="0024533F">
        <w:rPr>
          <w:rStyle w:val="Char3"/>
          <w:rFonts w:ascii="IRLotus" w:hAnsi="IRLotus" w:cs="IRLotus"/>
          <w:sz w:val="28"/>
          <w:szCs w:val="28"/>
          <w:rtl/>
        </w:rPr>
        <w:t>عة وأصولها</w:t>
      </w:r>
      <w:r w:rsidRPr="0024533F">
        <w:rPr>
          <w:rFonts w:ascii="IRLotus" w:hAnsi="IRLotus" w:cs="IRLotus"/>
          <w:rtl/>
        </w:rPr>
        <w:t>/محمد حس</w:t>
      </w:r>
      <w:r w:rsidR="0024533F">
        <w:rPr>
          <w:rFonts w:ascii="IRLotus" w:hAnsi="IRLotus" w:cs="IRLotus"/>
          <w:rtl/>
        </w:rPr>
        <w:t>ی</w:t>
      </w:r>
      <w:r w:rsidRPr="0024533F">
        <w:rPr>
          <w:rFonts w:ascii="IRLotus" w:hAnsi="IRLotus" w:cs="IRLotus"/>
          <w:rtl/>
        </w:rPr>
        <w:t>ن آل كاشف الغطا /مؤسسة الأعلم</w:t>
      </w:r>
      <w:r w:rsidR="0024533F">
        <w:rPr>
          <w:rFonts w:ascii="IRLotus" w:hAnsi="IRLotus" w:cs="IRLotus"/>
          <w:rtl/>
        </w:rPr>
        <w:t>ی</w:t>
      </w:r>
      <w:r w:rsidRPr="0024533F">
        <w:rPr>
          <w:rFonts w:ascii="IRLotus" w:hAnsi="IRLotus" w:cs="IRLotus"/>
          <w:rtl/>
        </w:rPr>
        <w:t xml:space="preserve"> ب</w:t>
      </w:r>
      <w:r w:rsidR="0024533F">
        <w:rPr>
          <w:rFonts w:ascii="IRLotus" w:hAnsi="IRLotus" w:cs="IRLotus"/>
          <w:rtl/>
        </w:rPr>
        <w:t>ی</w:t>
      </w:r>
      <w:r w:rsidRPr="0024533F">
        <w:rPr>
          <w:rFonts w:ascii="IRLotus" w:hAnsi="IRLotus" w:cs="IRLotus"/>
          <w:rtl/>
        </w:rPr>
        <w:t>روت/ بدون شماره چاپ و تار</w:t>
      </w:r>
      <w:r w:rsidR="0024533F">
        <w:rPr>
          <w:rFonts w:ascii="IRLotus" w:hAnsi="IRLotus" w:cs="IRLotus"/>
          <w:rtl/>
        </w:rPr>
        <w:t>ی</w:t>
      </w:r>
      <w:r w:rsidRPr="0024533F">
        <w:rPr>
          <w:rFonts w:ascii="IRLotus" w:hAnsi="IRLotus" w:cs="IRLotus"/>
          <w:rtl/>
        </w:rPr>
        <w:t>خ.</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أصول الإسماع</w:t>
      </w:r>
      <w:r w:rsidR="0024533F">
        <w:rPr>
          <w:rStyle w:val="Char3"/>
          <w:rFonts w:ascii="IRLotus" w:hAnsi="IRLotus" w:cs="IRLotus"/>
          <w:sz w:val="28"/>
          <w:szCs w:val="28"/>
          <w:rtl/>
        </w:rPr>
        <w:t>ی</w:t>
      </w:r>
      <w:r w:rsidRPr="0024533F">
        <w:rPr>
          <w:rStyle w:val="Char3"/>
          <w:rFonts w:ascii="IRLotus" w:hAnsi="IRLotus" w:cs="IRLotus"/>
          <w:sz w:val="28"/>
          <w:szCs w:val="28"/>
          <w:rtl/>
        </w:rPr>
        <w:t>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w:t>
      </w:r>
      <w:r w:rsidR="00591030" w:rsidRPr="0024533F">
        <w:rPr>
          <w:rFonts w:ascii="IRLotus" w:hAnsi="IRLotus" w:cs="IRLotus"/>
          <w:rtl/>
        </w:rPr>
        <w:t>-</w:t>
      </w:r>
      <w:r w:rsidRPr="0024533F">
        <w:rPr>
          <w:rFonts w:ascii="IRLotus" w:hAnsi="IRLotus" w:cs="IRLotus"/>
          <w:rtl/>
        </w:rPr>
        <w:t xml:space="preserve"> سل</w:t>
      </w:r>
      <w:r w:rsidR="0024533F">
        <w:rPr>
          <w:rFonts w:ascii="IRLotus" w:hAnsi="IRLotus" w:cs="IRLotus"/>
          <w:rtl/>
        </w:rPr>
        <w:t>ی</w:t>
      </w:r>
      <w:r w:rsidRPr="0024533F">
        <w:rPr>
          <w:rFonts w:ascii="IRLotus" w:hAnsi="IRLotus" w:cs="IRLotus"/>
          <w:rtl/>
        </w:rPr>
        <w:t>مان السلوم</w:t>
      </w:r>
      <w:r w:rsidR="0024533F">
        <w:rPr>
          <w:rFonts w:ascii="IRLotus" w:hAnsi="IRLotus" w:cs="IRLotus"/>
          <w:rtl/>
        </w:rPr>
        <w:t>ی</w:t>
      </w:r>
      <w:r w:rsidRPr="0024533F">
        <w:rPr>
          <w:rFonts w:ascii="IRLotus" w:hAnsi="IRLotus" w:cs="IRLotus"/>
          <w:rtl/>
        </w:rPr>
        <w:t>/ دار الفض</w:t>
      </w:r>
      <w:r w:rsidR="0024533F">
        <w:rPr>
          <w:rFonts w:ascii="IRLotus" w:hAnsi="IRLotus" w:cs="IRLotus"/>
          <w:rtl/>
        </w:rPr>
        <w:t>ی</w:t>
      </w:r>
      <w:r w:rsidRPr="0024533F">
        <w:rPr>
          <w:rFonts w:ascii="IRLotus" w:hAnsi="IRLotus" w:cs="IRLotus"/>
          <w:rtl/>
        </w:rPr>
        <w:t>لة ر</w:t>
      </w:r>
      <w:r w:rsidR="0024533F">
        <w:rPr>
          <w:rFonts w:ascii="IRLotus" w:hAnsi="IRLotus" w:cs="IRLotus"/>
          <w:rtl/>
        </w:rPr>
        <w:t>ی</w:t>
      </w:r>
      <w:r w:rsidRPr="0024533F">
        <w:rPr>
          <w:rFonts w:ascii="IRLotus" w:hAnsi="IRLotus" w:cs="IRLotus"/>
          <w:rtl/>
        </w:rPr>
        <w:t>اض/ چاپ أول/ 1422هـ.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أصول مذهب الش</w:t>
      </w:r>
      <w:r w:rsidR="0024533F">
        <w:rPr>
          <w:rStyle w:val="Char3"/>
          <w:rFonts w:ascii="IRLotus" w:hAnsi="IRLotus" w:cs="IRLotus"/>
          <w:sz w:val="28"/>
          <w:szCs w:val="28"/>
          <w:rtl/>
        </w:rPr>
        <w:t>ی</w:t>
      </w:r>
      <w:r w:rsidRPr="0024533F">
        <w:rPr>
          <w:rStyle w:val="Char3"/>
          <w:rFonts w:ascii="IRLotus" w:hAnsi="IRLotus" w:cs="IRLotus"/>
          <w:sz w:val="28"/>
          <w:szCs w:val="28"/>
          <w:rtl/>
        </w:rPr>
        <w:t>عة الإمام</w:t>
      </w:r>
      <w:r w:rsidR="0024533F">
        <w:rPr>
          <w:rStyle w:val="Char3"/>
          <w:rFonts w:ascii="IRLotus" w:hAnsi="IRLotus" w:cs="IRLotus"/>
          <w:sz w:val="28"/>
          <w:szCs w:val="28"/>
          <w:rtl/>
        </w:rPr>
        <w:t>ی</w:t>
      </w:r>
      <w:r w:rsidRPr="0024533F">
        <w:rPr>
          <w:rStyle w:val="Char3"/>
          <w:rFonts w:ascii="IRLotus" w:hAnsi="IRLotus" w:cs="IRLotus"/>
          <w:sz w:val="28"/>
          <w:szCs w:val="28"/>
          <w:rtl/>
        </w:rPr>
        <w:t>ة الاثن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عشر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w:t>
      </w:r>
      <w:r w:rsidR="00591030" w:rsidRPr="0024533F">
        <w:rPr>
          <w:rFonts w:ascii="IRLotus" w:hAnsi="IRLotus" w:cs="IRLotus"/>
          <w:rtl/>
        </w:rPr>
        <w:t>-</w:t>
      </w:r>
      <w:r w:rsidRPr="0024533F">
        <w:rPr>
          <w:rFonts w:ascii="IRLotus" w:hAnsi="IRLotus" w:cs="IRLotus"/>
          <w:rtl/>
        </w:rPr>
        <w:t xml:space="preserve"> دكتر ناصر قفار</w:t>
      </w:r>
      <w:r w:rsidR="0024533F">
        <w:rPr>
          <w:rFonts w:ascii="IRLotus" w:hAnsi="IRLotus" w:cs="IRLotus"/>
          <w:rtl/>
        </w:rPr>
        <w:t>ی</w:t>
      </w:r>
      <w:r w:rsidRPr="0024533F">
        <w:rPr>
          <w:rFonts w:ascii="IRLotus" w:hAnsi="IRLotus" w:cs="IRLotus"/>
          <w:rtl/>
        </w:rPr>
        <w:t>/ دار الرضا/ ج</w:t>
      </w:r>
      <w:r w:rsidR="0024533F">
        <w:rPr>
          <w:rFonts w:ascii="IRLotus" w:hAnsi="IRLotus" w:cs="IRLotus"/>
          <w:rtl/>
        </w:rPr>
        <w:t>ی</w:t>
      </w:r>
      <w:r w:rsidRPr="0024533F">
        <w:rPr>
          <w:rFonts w:ascii="IRLotus" w:hAnsi="IRLotus" w:cs="IRLotus"/>
          <w:rtl/>
        </w:rPr>
        <w:t>زة چاپ سوم 1418هـ.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الاعتصام </w:t>
      </w:r>
      <w:r w:rsidR="00591030" w:rsidRPr="0024533F">
        <w:rPr>
          <w:rStyle w:val="Char3"/>
          <w:rFonts w:ascii="IRLotus" w:hAnsi="IRLotus" w:cs="IRLotus"/>
          <w:sz w:val="28"/>
          <w:szCs w:val="28"/>
          <w:rtl/>
        </w:rPr>
        <w:t>-</w:t>
      </w:r>
      <w:r w:rsidRPr="0024533F">
        <w:rPr>
          <w:rFonts w:ascii="IRLotus" w:hAnsi="IRLotus" w:cs="IRLotus"/>
          <w:rtl/>
        </w:rPr>
        <w:t xml:space="preserve"> إبراه</w:t>
      </w:r>
      <w:r w:rsidR="0024533F">
        <w:rPr>
          <w:rFonts w:ascii="IRLotus" w:hAnsi="IRLotus" w:cs="IRLotus"/>
          <w:rtl/>
        </w:rPr>
        <w:t>ی</w:t>
      </w:r>
      <w:r w:rsidRPr="0024533F">
        <w:rPr>
          <w:rFonts w:ascii="IRLotus" w:hAnsi="IRLotus" w:cs="IRLotus"/>
          <w:rtl/>
        </w:rPr>
        <w:t>م الشاطب</w:t>
      </w:r>
      <w:r w:rsidR="0024533F">
        <w:rPr>
          <w:rFonts w:ascii="IRLotus" w:hAnsi="IRLotus" w:cs="IRLotus"/>
          <w:rtl/>
        </w:rPr>
        <w:t>ی</w:t>
      </w:r>
      <w:r w:rsidRPr="0024533F">
        <w:rPr>
          <w:rFonts w:ascii="IRLotus" w:hAnsi="IRLotus" w:cs="IRLotus"/>
          <w:rtl/>
        </w:rPr>
        <w:t>/ تحق</w:t>
      </w:r>
      <w:r w:rsidR="0024533F">
        <w:rPr>
          <w:rFonts w:ascii="IRLotus" w:hAnsi="IRLotus" w:cs="IRLotus"/>
          <w:rtl/>
        </w:rPr>
        <w:t>ی</w:t>
      </w:r>
      <w:r w:rsidRPr="0024533F">
        <w:rPr>
          <w:rFonts w:ascii="IRLotus" w:hAnsi="IRLotus" w:cs="IRLotus"/>
          <w:rtl/>
        </w:rPr>
        <w:t>ق: سل</w:t>
      </w:r>
      <w:r w:rsidR="0024533F">
        <w:rPr>
          <w:rFonts w:ascii="IRLotus" w:hAnsi="IRLotus" w:cs="IRLotus"/>
          <w:rtl/>
        </w:rPr>
        <w:t>ی</w:t>
      </w:r>
      <w:r w:rsidRPr="0024533F">
        <w:rPr>
          <w:rFonts w:ascii="IRLotus" w:hAnsi="IRLotus" w:cs="IRLotus"/>
          <w:rtl/>
        </w:rPr>
        <w:t>م بن ع</w:t>
      </w:r>
      <w:r w:rsidR="0024533F">
        <w:rPr>
          <w:rFonts w:ascii="IRLotus" w:hAnsi="IRLotus" w:cs="IRLotus"/>
          <w:rtl/>
        </w:rPr>
        <w:t>ی</w:t>
      </w:r>
      <w:r w:rsidRPr="0024533F">
        <w:rPr>
          <w:rFonts w:ascii="IRLotus" w:hAnsi="IRLotus" w:cs="IRLotus"/>
          <w:rtl/>
        </w:rPr>
        <w:t>د هلال</w:t>
      </w:r>
      <w:r w:rsidR="0024533F">
        <w:rPr>
          <w:rFonts w:ascii="IRLotus" w:hAnsi="IRLotus" w:cs="IRLotus"/>
          <w:rtl/>
        </w:rPr>
        <w:t>ی</w:t>
      </w:r>
      <w:r w:rsidRPr="0024533F">
        <w:rPr>
          <w:rFonts w:ascii="IRLotus" w:hAnsi="IRLotus" w:cs="IRLotus"/>
          <w:rtl/>
        </w:rPr>
        <w:t>/ دار ابن عفان – الخبر/ اول 1412هـ.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أعلام السنة المنشورة</w:t>
      </w:r>
      <w:r w:rsidRPr="0024533F">
        <w:rPr>
          <w:rFonts w:ascii="IRLotus" w:hAnsi="IRLotus" w:cs="IRLotus"/>
          <w:rtl/>
        </w:rPr>
        <w:t>/ حافظ حكم</w:t>
      </w:r>
      <w:r w:rsidR="0024533F">
        <w:rPr>
          <w:rFonts w:ascii="IRLotus" w:hAnsi="IRLotus" w:cs="IRLotus"/>
          <w:rtl/>
        </w:rPr>
        <w:t>ی</w:t>
      </w:r>
      <w:r w:rsidRPr="0024533F">
        <w:rPr>
          <w:rFonts w:ascii="IRLotus" w:hAnsi="IRLotus" w:cs="IRLotus"/>
          <w:rtl/>
        </w:rPr>
        <w:t>/ تحق</w:t>
      </w:r>
      <w:r w:rsidR="0024533F">
        <w:rPr>
          <w:rFonts w:ascii="IRLotus" w:hAnsi="IRLotus" w:cs="IRLotus"/>
          <w:rtl/>
        </w:rPr>
        <w:t>ی</w:t>
      </w:r>
      <w:r w:rsidRPr="0024533F">
        <w:rPr>
          <w:rFonts w:ascii="IRLotus" w:hAnsi="IRLotus" w:cs="IRLotus"/>
          <w:rtl/>
        </w:rPr>
        <w:t>ق حازم القاض</w:t>
      </w:r>
      <w:r w:rsidR="0024533F">
        <w:rPr>
          <w:rFonts w:ascii="IRLotus" w:hAnsi="IRLotus" w:cs="IRLotus"/>
          <w:rtl/>
        </w:rPr>
        <w:t>ی</w:t>
      </w:r>
      <w:r w:rsidRPr="0024533F">
        <w:rPr>
          <w:rFonts w:ascii="IRLotus" w:hAnsi="IRLotus" w:cs="IRLotus"/>
          <w:rtl/>
        </w:rPr>
        <w:t>/ چاپ وزارة الشؤون الإسلام</w:t>
      </w:r>
      <w:r w:rsidR="0024533F">
        <w:rPr>
          <w:rFonts w:ascii="IRLotus" w:hAnsi="IRLotus" w:cs="IRLotus"/>
          <w:rtl/>
        </w:rPr>
        <w:t>ی</w:t>
      </w:r>
      <w:r w:rsidRPr="0024533F">
        <w:rPr>
          <w:rFonts w:ascii="IRLotus" w:hAnsi="IRLotus" w:cs="IRLotus"/>
          <w:rtl/>
        </w:rPr>
        <w:t>ة مملكت عربستان سعود</w:t>
      </w:r>
      <w:r w:rsidR="0024533F">
        <w:rPr>
          <w:rFonts w:ascii="IRLotus" w:hAnsi="IRLotus" w:cs="IRLotus"/>
          <w:rtl/>
        </w:rPr>
        <w:t>ی</w:t>
      </w:r>
      <w:r w:rsidRPr="0024533F">
        <w:rPr>
          <w:rFonts w:ascii="IRLotus" w:hAnsi="IRLotus" w:cs="IRLotus"/>
          <w:rtl/>
        </w:rPr>
        <w:t>/ 1420هـ.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أعلام الموقع</w:t>
      </w:r>
      <w:r w:rsidR="0024533F">
        <w:rPr>
          <w:rStyle w:val="Char3"/>
          <w:rFonts w:ascii="IRLotus" w:hAnsi="IRLotus" w:cs="IRLotus"/>
          <w:sz w:val="28"/>
          <w:szCs w:val="28"/>
          <w:rtl/>
        </w:rPr>
        <w:t>ی</w:t>
      </w:r>
      <w:r w:rsidRPr="0024533F">
        <w:rPr>
          <w:rStyle w:val="Char3"/>
          <w:rFonts w:ascii="IRLotus" w:hAnsi="IRLotus" w:cs="IRLotus"/>
          <w:sz w:val="28"/>
          <w:szCs w:val="28"/>
          <w:rtl/>
        </w:rPr>
        <w:t>ن عن رب العالم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ن </w:t>
      </w:r>
      <w:r w:rsidR="00591030" w:rsidRPr="0024533F">
        <w:rPr>
          <w:rStyle w:val="Char3"/>
          <w:rFonts w:ascii="IRLotus" w:hAnsi="IRLotus" w:cs="IRLotus"/>
          <w:sz w:val="28"/>
          <w:szCs w:val="28"/>
          <w:rtl/>
        </w:rPr>
        <w:t>-</w:t>
      </w:r>
      <w:r w:rsidRPr="0024533F">
        <w:rPr>
          <w:rFonts w:ascii="IRLotus" w:hAnsi="IRLotus" w:cs="IRLotus"/>
          <w:rtl/>
        </w:rPr>
        <w:t xml:space="preserve"> أبو بكر بن ق</w:t>
      </w:r>
      <w:r w:rsidR="0024533F">
        <w:rPr>
          <w:rFonts w:ascii="IRLotus" w:hAnsi="IRLotus" w:cs="IRLotus"/>
          <w:rtl/>
        </w:rPr>
        <w:t>ی</w:t>
      </w:r>
      <w:r w:rsidRPr="0024533F">
        <w:rPr>
          <w:rFonts w:ascii="IRLotus" w:hAnsi="IRLotus" w:cs="IRLotus"/>
          <w:rtl/>
        </w:rPr>
        <w:t>م الجوز</w:t>
      </w:r>
      <w:r w:rsidR="0024533F">
        <w:rPr>
          <w:rFonts w:ascii="IRLotus" w:hAnsi="IRLotus" w:cs="IRLotus"/>
          <w:rtl/>
        </w:rPr>
        <w:t>ی</w:t>
      </w:r>
      <w:r w:rsidRPr="0024533F">
        <w:rPr>
          <w:rFonts w:ascii="IRLotus" w:hAnsi="IRLotus" w:cs="IRLotus"/>
          <w:rtl/>
        </w:rPr>
        <w:t>ة/ تحق</w:t>
      </w:r>
      <w:r w:rsidR="0024533F">
        <w:rPr>
          <w:rFonts w:ascii="IRLotus" w:hAnsi="IRLotus" w:cs="IRLotus"/>
          <w:rtl/>
        </w:rPr>
        <w:t>ی</w:t>
      </w:r>
      <w:r w:rsidRPr="0024533F">
        <w:rPr>
          <w:rFonts w:ascii="IRLotus" w:hAnsi="IRLotus" w:cs="IRLotus"/>
          <w:rtl/>
        </w:rPr>
        <w:t>ق عبد الرحمن الوك</w:t>
      </w:r>
      <w:r w:rsidR="0024533F">
        <w:rPr>
          <w:rFonts w:ascii="IRLotus" w:hAnsi="IRLotus" w:cs="IRLotus"/>
          <w:rtl/>
        </w:rPr>
        <w:t>ی</w:t>
      </w:r>
      <w:r w:rsidRPr="0024533F">
        <w:rPr>
          <w:rFonts w:ascii="IRLotus" w:hAnsi="IRLotus" w:cs="IRLotus"/>
          <w:rtl/>
        </w:rPr>
        <w:t>ل/ كتابخانه ابن ت</w:t>
      </w:r>
      <w:r w:rsidR="0024533F">
        <w:rPr>
          <w:rFonts w:ascii="IRLotus" w:hAnsi="IRLotus" w:cs="IRLotus"/>
          <w:rtl/>
        </w:rPr>
        <w:t>ی</w:t>
      </w:r>
      <w:r w:rsidRPr="0024533F">
        <w:rPr>
          <w:rFonts w:ascii="IRLotus" w:hAnsi="IRLotus" w:cs="IRLotus"/>
          <w:rtl/>
        </w:rPr>
        <w:t>م</w:t>
      </w:r>
      <w:r w:rsidR="0024533F">
        <w:rPr>
          <w:rFonts w:ascii="IRLotus" w:hAnsi="IRLotus" w:cs="IRLotus"/>
          <w:rtl/>
        </w:rPr>
        <w:t>ی</w:t>
      </w:r>
      <w:r w:rsidRPr="0024533F">
        <w:rPr>
          <w:rFonts w:ascii="IRLotus" w:hAnsi="IRLotus" w:cs="IRLotus"/>
          <w:rtl/>
        </w:rPr>
        <w:t>ة القاهرة/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الإعلام بقواطع الإسلام </w:t>
      </w:r>
      <w:r w:rsidR="00591030" w:rsidRPr="0024533F">
        <w:rPr>
          <w:rStyle w:val="Char3"/>
          <w:rFonts w:ascii="IRLotus" w:hAnsi="IRLotus" w:cs="IRLotus"/>
          <w:sz w:val="28"/>
          <w:szCs w:val="28"/>
          <w:rtl/>
        </w:rPr>
        <w:t>«</w:t>
      </w:r>
      <w:r w:rsidRPr="0024533F">
        <w:rPr>
          <w:rStyle w:val="Char3"/>
          <w:rFonts w:ascii="IRLotus" w:hAnsi="IRLotus" w:cs="IRLotus"/>
          <w:sz w:val="28"/>
          <w:szCs w:val="28"/>
          <w:rtl/>
        </w:rPr>
        <w:t>ضمن كتاب الجامع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ألفاظ الكفر</w:t>
      </w:r>
      <w:r w:rsidR="00591030" w:rsidRPr="0024533F">
        <w:rPr>
          <w:rStyle w:val="Char3"/>
          <w:rFonts w:ascii="IRLotus" w:hAnsi="IRLotus" w:cs="IRLotus"/>
          <w:sz w:val="28"/>
          <w:szCs w:val="28"/>
          <w:rtl/>
        </w:rPr>
        <w:t>»</w:t>
      </w:r>
      <w:r w:rsidRPr="0024533F">
        <w:rPr>
          <w:rFonts w:ascii="IRLotus" w:hAnsi="IRLotus" w:cs="IRLotus"/>
          <w:rtl/>
        </w:rPr>
        <w:t>/جمع د.محمد الخم</w:t>
      </w:r>
      <w:r w:rsidR="0024533F">
        <w:rPr>
          <w:rFonts w:ascii="IRLotus" w:hAnsi="IRLotus" w:cs="IRLotus"/>
          <w:rtl/>
        </w:rPr>
        <w:t>ی</w:t>
      </w:r>
      <w:r w:rsidRPr="0024533F">
        <w:rPr>
          <w:rFonts w:ascii="IRLotus" w:hAnsi="IRLotus" w:cs="IRLotus"/>
          <w:rtl/>
        </w:rPr>
        <w:t>س/ دار إ</w:t>
      </w:r>
      <w:r w:rsidR="0024533F">
        <w:rPr>
          <w:rFonts w:ascii="IRLotus" w:hAnsi="IRLotus" w:cs="IRLotus"/>
          <w:rtl/>
        </w:rPr>
        <w:t>ی</w:t>
      </w:r>
      <w:r w:rsidRPr="0024533F">
        <w:rPr>
          <w:rFonts w:ascii="IRLotus" w:hAnsi="IRLotus" w:cs="IRLotus"/>
          <w:rtl/>
        </w:rPr>
        <w:t>لاف الدول</w:t>
      </w:r>
      <w:r w:rsidR="0024533F">
        <w:rPr>
          <w:rFonts w:ascii="IRLotus" w:hAnsi="IRLotus" w:cs="IRLotus"/>
          <w:rtl/>
        </w:rPr>
        <w:t>ی</w:t>
      </w:r>
      <w:r w:rsidRPr="0024533F">
        <w:rPr>
          <w:rFonts w:ascii="IRLotus" w:hAnsi="IRLotus" w:cs="IRLotus"/>
          <w:rtl/>
        </w:rPr>
        <w:t>ة كو</w:t>
      </w:r>
      <w:r w:rsidR="0024533F">
        <w:rPr>
          <w:rFonts w:ascii="IRLotus" w:hAnsi="IRLotus" w:cs="IRLotus"/>
          <w:rtl/>
        </w:rPr>
        <w:t>ی</w:t>
      </w:r>
      <w:r w:rsidRPr="0024533F">
        <w:rPr>
          <w:rFonts w:ascii="IRLotus" w:hAnsi="IRLotus" w:cs="IRLotus"/>
          <w:rtl/>
        </w:rPr>
        <w:t>ت/ چاپ اول 1420هـ.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الأعلام </w:t>
      </w:r>
      <w:r w:rsidR="00591030" w:rsidRPr="0024533F">
        <w:rPr>
          <w:rStyle w:val="Char3"/>
          <w:rFonts w:ascii="IRLotus" w:hAnsi="IRLotus" w:cs="IRLotus"/>
          <w:sz w:val="28"/>
          <w:szCs w:val="28"/>
          <w:rtl/>
        </w:rPr>
        <w:t>-</w:t>
      </w:r>
      <w:r w:rsidRPr="0024533F">
        <w:rPr>
          <w:rFonts w:ascii="IRLotus" w:hAnsi="IRLotus" w:cs="IRLotus"/>
          <w:rtl/>
        </w:rPr>
        <w:t xml:space="preserve"> خ</w:t>
      </w:r>
      <w:r w:rsidR="0024533F">
        <w:rPr>
          <w:rFonts w:ascii="IRLotus" w:hAnsi="IRLotus" w:cs="IRLotus"/>
          <w:rtl/>
        </w:rPr>
        <w:t>ی</w:t>
      </w:r>
      <w:r w:rsidRPr="0024533F">
        <w:rPr>
          <w:rFonts w:ascii="IRLotus" w:hAnsi="IRLotus" w:cs="IRLotus"/>
          <w:rtl/>
        </w:rPr>
        <w:t>ر الد</w:t>
      </w:r>
      <w:r w:rsidR="0024533F">
        <w:rPr>
          <w:rFonts w:ascii="IRLotus" w:hAnsi="IRLotus" w:cs="IRLotus"/>
          <w:rtl/>
        </w:rPr>
        <w:t>ی</w:t>
      </w:r>
      <w:r w:rsidRPr="0024533F">
        <w:rPr>
          <w:rFonts w:ascii="IRLotus" w:hAnsi="IRLotus" w:cs="IRLotus"/>
          <w:rtl/>
        </w:rPr>
        <w:t>ن زركل</w:t>
      </w:r>
      <w:r w:rsidR="0024533F">
        <w:rPr>
          <w:rFonts w:ascii="IRLotus" w:hAnsi="IRLotus" w:cs="IRLotus"/>
          <w:rtl/>
        </w:rPr>
        <w:t>ی</w:t>
      </w:r>
      <w:r w:rsidRPr="0024533F">
        <w:rPr>
          <w:rFonts w:ascii="IRLotus" w:hAnsi="IRLotus" w:cs="IRLotus"/>
          <w:rtl/>
        </w:rPr>
        <w:t>/ دار العلم للملا</w:t>
      </w:r>
      <w:r w:rsidR="0024533F">
        <w:rPr>
          <w:rFonts w:ascii="IRLotus" w:hAnsi="IRLotus" w:cs="IRLotus"/>
          <w:rtl/>
        </w:rPr>
        <w:t>یی</w:t>
      </w:r>
      <w:r w:rsidRPr="0024533F">
        <w:rPr>
          <w:rFonts w:ascii="IRLotus" w:hAnsi="IRLotus" w:cs="IRLotus"/>
          <w:rtl/>
        </w:rPr>
        <w:t>ن ب</w:t>
      </w:r>
      <w:r w:rsidR="0024533F">
        <w:rPr>
          <w:rFonts w:ascii="IRLotus" w:hAnsi="IRLotus" w:cs="IRLotus"/>
          <w:rtl/>
        </w:rPr>
        <w:t>ی</w:t>
      </w:r>
      <w:r w:rsidRPr="0024533F">
        <w:rPr>
          <w:rFonts w:ascii="IRLotus" w:hAnsi="IRLotus" w:cs="IRLotus"/>
          <w:rtl/>
        </w:rPr>
        <w:t>روت/ چاپ دهم /1992م.</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أع</w:t>
      </w:r>
      <w:r w:rsidR="0024533F">
        <w:rPr>
          <w:rStyle w:val="Char3"/>
          <w:rFonts w:ascii="IRLotus" w:hAnsi="IRLotus" w:cs="IRLotus"/>
          <w:sz w:val="28"/>
          <w:szCs w:val="28"/>
          <w:rtl/>
        </w:rPr>
        <w:t>ی</w:t>
      </w:r>
      <w:r w:rsidRPr="0024533F">
        <w:rPr>
          <w:rStyle w:val="Char3"/>
          <w:rFonts w:ascii="IRLotus" w:hAnsi="IRLotus" w:cs="IRLotus"/>
          <w:sz w:val="28"/>
          <w:szCs w:val="28"/>
          <w:rtl/>
        </w:rPr>
        <w:t>ان الش</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عة </w:t>
      </w:r>
      <w:r w:rsidR="00591030" w:rsidRPr="0024533F">
        <w:rPr>
          <w:rStyle w:val="Char3"/>
          <w:rFonts w:ascii="IRLotus" w:hAnsi="IRLotus" w:cs="IRLotus"/>
          <w:sz w:val="28"/>
          <w:szCs w:val="28"/>
          <w:rtl/>
        </w:rPr>
        <w:t>-</w:t>
      </w:r>
      <w:r w:rsidRPr="0024533F">
        <w:rPr>
          <w:rStyle w:val="Char3"/>
          <w:rFonts w:ascii="IRLotus" w:hAnsi="IRLotus" w:cs="IRLotus"/>
          <w:sz w:val="28"/>
          <w:szCs w:val="28"/>
          <w:rtl/>
        </w:rPr>
        <w:t xml:space="preserve"> </w:t>
      </w:r>
      <w:r w:rsidRPr="0024533F">
        <w:rPr>
          <w:rFonts w:ascii="IRLotus" w:hAnsi="IRLotus" w:cs="IRLotus"/>
          <w:rtl/>
        </w:rPr>
        <w:t>محسن أم</w:t>
      </w:r>
      <w:r w:rsidR="0024533F">
        <w:rPr>
          <w:rFonts w:ascii="IRLotus" w:hAnsi="IRLotus" w:cs="IRLotus"/>
          <w:rtl/>
        </w:rPr>
        <w:t>ی</w:t>
      </w:r>
      <w:r w:rsidRPr="0024533F">
        <w:rPr>
          <w:rFonts w:ascii="IRLotus" w:hAnsi="IRLotus" w:cs="IRLotus"/>
          <w:rtl/>
        </w:rPr>
        <w:t>ن سالل</w:t>
      </w:r>
      <w:r w:rsidR="0024533F">
        <w:rPr>
          <w:rFonts w:ascii="IRLotus" w:hAnsi="IRLotus" w:cs="IRLotus"/>
          <w:rtl/>
        </w:rPr>
        <w:t>ی</w:t>
      </w:r>
      <w:r w:rsidRPr="0024533F">
        <w:rPr>
          <w:rFonts w:ascii="IRLotus" w:hAnsi="IRLotus" w:cs="IRLotus"/>
          <w:rtl/>
        </w:rPr>
        <w:t xml:space="preserve"> ـ دار التعارف ب</w:t>
      </w:r>
      <w:r w:rsidR="0024533F">
        <w:rPr>
          <w:rFonts w:ascii="IRLotus" w:hAnsi="IRLotus" w:cs="IRLotus"/>
          <w:rtl/>
        </w:rPr>
        <w:t>ی</w:t>
      </w:r>
      <w:r w:rsidRPr="0024533F">
        <w:rPr>
          <w:rFonts w:ascii="IRLotus" w:hAnsi="IRLotus" w:cs="IRLotus"/>
          <w:rtl/>
        </w:rPr>
        <w:t>روت.</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آفاق الروح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أدع</w:t>
      </w:r>
      <w:r w:rsidR="0024533F">
        <w:rPr>
          <w:rStyle w:val="Char3"/>
          <w:rFonts w:ascii="IRLotus" w:hAnsi="IRLotus" w:cs="IRLotus"/>
          <w:sz w:val="28"/>
          <w:szCs w:val="28"/>
          <w:rtl/>
        </w:rPr>
        <w:t>ی</w:t>
      </w:r>
      <w:r w:rsidRPr="0024533F">
        <w:rPr>
          <w:rStyle w:val="Char3"/>
          <w:rFonts w:ascii="IRLotus" w:hAnsi="IRLotus" w:cs="IRLotus"/>
          <w:sz w:val="28"/>
          <w:szCs w:val="28"/>
          <w:rtl/>
        </w:rPr>
        <w:t>ة الروزنامه السجاد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w:t>
      </w:r>
      <w:r w:rsidR="00591030" w:rsidRPr="0024533F">
        <w:rPr>
          <w:rStyle w:val="Char3"/>
          <w:rFonts w:ascii="IRLotus" w:hAnsi="IRLotus" w:cs="IRLotus"/>
          <w:sz w:val="28"/>
          <w:szCs w:val="28"/>
          <w:rtl/>
        </w:rPr>
        <w:t>-</w:t>
      </w:r>
      <w:r w:rsidRPr="0024533F">
        <w:rPr>
          <w:rFonts w:ascii="IRLotus" w:hAnsi="IRLotus" w:cs="IRLotus"/>
          <w:rtl/>
        </w:rPr>
        <w:t xml:space="preserve"> محمد حس</w:t>
      </w:r>
      <w:r w:rsidR="0024533F">
        <w:rPr>
          <w:rFonts w:ascii="IRLotus" w:hAnsi="IRLotus" w:cs="IRLotus"/>
          <w:rtl/>
        </w:rPr>
        <w:t>ی</w:t>
      </w:r>
      <w:r w:rsidRPr="0024533F">
        <w:rPr>
          <w:rFonts w:ascii="IRLotus" w:hAnsi="IRLotus" w:cs="IRLotus"/>
          <w:rtl/>
        </w:rPr>
        <w:t>ن فضل الله/دار الملاك ب</w:t>
      </w:r>
      <w:r w:rsidR="0024533F">
        <w:rPr>
          <w:rFonts w:ascii="IRLotus" w:hAnsi="IRLotus" w:cs="IRLotus"/>
          <w:rtl/>
        </w:rPr>
        <w:t>ی</w:t>
      </w:r>
      <w:r w:rsidRPr="0024533F">
        <w:rPr>
          <w:rFonts w:ascii="IRLotus" w:hAnsi="IRLotus" w:cs="IRLotus"/>
          <w:rtl/>
        </w:rPr>
        <w:t>روت/ چاپ اول 1420هـ.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الإمام الخم</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لعادل رءوف</w:t>
      </w:r>
      <w:r w:rsidRPr="0024533F">
        <w:rPr>
          <w:rFonts w:ascii="IRLotus" w:hAnsi="IRLotus" w:cs="IRLotus"/>
          <w:rtl/>
        </w:rPr>
        <w:t>/ مركز عراق</w:t>
      </w:r>
      <w:r w:rsidR="0024533F">
        <w:rPr>
          <w:rFonts w:ascii="IRLotus" w:hAnsi="IRLotus" w:cs="IRLotus"/>
          <w:rtl/>
        </w:rPr>
        <w:t>ی</w:t>
      </w:r>
      <w:r w:rsidRPr="0024533F">
        <w:rPr>
          <w:rFonts w:ascii="IRLotus" w:hAnsi="IRLotus" w:cs="IRLotus"/>
          <w:rtl/>
        </w:rPr>
        <w:t xml:space="preserve"> إعلام والدراسات دردمشق/ چاپ دوم 1424هـ.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الإمامة العظمى عند أهل السنة والجماعة </w:t>
      </w:r>
      <w:r w:rsidR="00591030" w:rsidRPr="0024533F">
        <w:rPr>
          <w:rStyle w:val="Char3"/>
          <w:rFonts w:ascii="IRLotus" w:hAnsi="IRLotus" w:cs="IRLotus"/>
          <w:sz w:val="28"/>
          <w:szCs w:val="28"/>
          <w:rtl/>
        </w:rPr>
        <w:t>-</w:t>
      </w:r>
      <w:r w:rsidRPr="0024533F">
        <w:rPr>
          <w:rFonts w:ascii="IRLotus" w:hAnsi="IRLotus" w:cs="IRLotus"/>
          <w:rtl/>
        </w:rPr>
        <w:t xml:space="preserve"> عبد الله دم</w:t>
      </w:r>
      <w:r w:rsidR="0024533F">
        <w:rPr>
          <w:rFonts w:ascii="IRLotus" w:hAnsi="IRLotus" w:cs="IRLotus"/>
          <w:rtl/>
        </w:rPr>
        <w:t>ی</w:t>
      </w:r>
      <w:r w:rsidRPr="0024533F">
        <w:rPr>
          <w:rFonts w:ascii="IRLotus" w:hAnsi="IRLotus" w:cs="IRLotus"/>
          <w:rtl/>
        </w:rPr>
        <w:t>ج</w:t>
      </w:r>
      <w:r w:rsidR="0024533F">
        <w:rPr>
          <w:rFonts w:ascii="IRLotus" w:hAnsi="IRLotus" w:cs="IRLotus"/>
          <w:rtl/>
        </w:rPr>
        <w:t>ی</w:t>
      </w:r>
      <w:r w:rsidRPr="0024533F">
        <w:rPr>
          <w:rFonts w:ascii="IRLotus" w:hAnsi="IRLotus" w:cs="IRLotus"/>
          <w:rtl/>
        </w:rPr>
        <w:t>/ دار ط</w:t>
      </w:r>
      <w:r w:rsidR="0024533F">
        <w:rPr>
          <w:rFonts w:ascii="IRLotus" w:hAnsi="IRLotus" w:cs="IRLotus"/>
          <w:rtl/>
        </w:rPr>
        <w:t>ی</w:t>
      </w:r>
      <w:r w:rsidRPr="0024533F">
        <w:rPr>
          <w:rFonts w:ascii="IRLotus" w:hAnsi="IRLotus" w:cs="IRLotus"/>
          <w:rtl/>
        </w:rPr>
        <w:t>بة – ر</w:t>
      </w:r>
      <w:r w:rsidR="0024533F">
        <w:rPr>
          <w:rFonts w:ascii="IRLotus" w:hAnsi="IRLotus" w:cs="IRLotus"/>
          <w:rtl/>
        </w:rPr>
        <w:t>ی</w:t>
      </w:r>
      <w:r w:rsidRPr="0024533F">
        <w:rPr>
          <w:rFonts w:ascii="IRLotus" w:hAnsi="IRLotus" w:cs="IRLotus"/>
          <w:rtl/>
        </w:rPr>
        <w:t>اض/ اول/ 1407هـ.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أمة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رجل</w:t>
      </w:r>
      <w:r w:rsidR="00591030" w:rsidRPr="0024533F">
        <w:rPr>
          <w:rStyle w:val="Char3"/>
          <w:rFonts w:ascii="IRLotus" w:hAnsi="IRLotus" w:cs="IRLotus"/>
          <w:sz w:val="28"/>
          <w:szCs w:val="28"/>
          <w:rtl/>
        </w:rPr>
        <w:t xml:space="preserve"> «</w:t>
      </w:r>
      <w:r w:rsidRPr="0024533F">
        <w:rPr>
          <w:rStyle w:val="Char3"/>
          <w:rFonts w:ascii="IRLotus" w:hAnsi="IRLotus" w:cs="IRLotus"/>
          <w:sz w:val="28"/>
          <w:szCs w:val="28"/>
          <w:rtl/>
        </w:rPr>
        <w:t>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w:t>
      </w:r>
      <w:r w:rsidR="00591030" w:rsidRPr="0024533F">
        <w:rPr>
          <w:rStyle w:val="Char3"/>
          <w:rFonts w:ascii="IRLotus" w:hAnsi="IRLotus" w:cs="IRLotus"/>
          <w:sz w:val="28"/>
          <w:szCs w:val="28"/>
          <w:rtl/>
        </w:rPr>
        <w:t>»</w:t>
      </w:r>
      <w:r w:rsidRPr="0024533F">
        <w:rPr>
          <w:rStyle w:val="Char3"/>
          <w:rFonts w:ascii="IRLotus" w:hAnsi="IRLotus" w:cs="IRLotus"/>
          <w:sz w:val="28"/>
          <w:szCs w:val="28"/>
          <w:rtl/>
        </w:rPr>
        <w:t xml:space="preserve"> </w:t>
      </w:r>
      <w:r w:rsidR="00591030" w:rsidRPr="0024533F">
        <w:rPr>
          <w:rStyle w:val="Char3"/>
          <w:rFonts w:ascii="IRLotus" w:hAnsi="IRLotus" w:cs="IRLotus"/>
          <w:sz w:val="28"/>
          <w:szCs w:val="28"/>
          <w:rtl/>
        </w:rPr>
        <w:t>-</w:t>
      </w:r>
      <w:r w:rsidRPr="0024533F">
        <w:rPr>
          <w:rFonts w:ascii="IRLotus" w:hAnsi="IRLotus" w:cs="IRLotus"/>
          <w:rtl/>
        </w:rPr>
        <w:t xml:space="preserve"> محمد جزائر</w:t>
      </w:r>
      <w:r w:rsidR="0024533F">
        <w:rPr>
          <w:rFonts w:ascii="IRLotus" w:hAnsi="IRLotus" w:cs="IRLotus"/>
          <w:rtl/>
        </w:rPr>
        <w:t>ی</w:t>
      </w:r>
      <w:r w:rsidRPr="0024533F">
        <w:rPr>
          <w:rFonts w:ascii="IRLotus" w:hAnsi="IRLotus" w:cs="IRLotus"/>
          <w:rtl/>
        </w:rPr>
        <w:t>/ دار الكاتب العرب</w:t>
      </w:r>
      <w:r w:rsidR="0024533F">
        <w:rPr>
          <w:rFonts w:ascii="IRLotus" w:hAnsi="IRLotus" w:cs="IRLotus"/>
          <w:rtl/>
        </w:rPr>
        <w:t>ی</w:t>
      </w:r>
      <w:r w:rsidRPr="0024533F">
        <w:rPr>
          <w:rFonts w:ascii="IRLotus" w:hAnsi="IRLotus" w:cs="IRLotus"/>
          <w:rtl/>
        </w:rPr>
        <w:t xml:space="preserve"> در ب</w:t>
      </w:r>
      <w:r w:rsidR="0024533F">
        <w:rPr>
          <w:rFonts w:ascii="IRLotus" w:hAnsi="IRLotus" w:cs="IRLotus"/>
          <w:rtl/>
        </w:rPr>
        <w:t>ی</w:t>
      </w:r>
      <w:r w:rsidRPr="0024533F">
        <w:rPr>
          <w:rFonts w:ascii="IRLotus" w:hAnsi="IRLotus" w:cs="IRLotus"/>
          <w:rtl/>
        </w:rPr>
        <w:t>روت/چاپ اول 1422هـ.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الانتصار والرد على ابن الراوند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الملحد</w:t>
      </w:r>
      <w:r w:rsidRPr="0024533F">
        <w:rPr>
          <w:rFonts w:ascii="IRLotus" w:hAnsi="IRLotus" w:cs="IRLotus"/>
          <w:rtl/>
        </w:rPr>
        <w:t xml:space="preserve"> از ابن خ</w:t>
      </w:r>
      <w:r w:rsidR="0024533F">
        <w:rPr>
          <w:rFonts w:ascii="IRLotus" w:hAnsi="IRLotus" w:cs="IRLotus"/>
          <w:rtl/>
        </w:rPr>
        <w:t>ی</w:t>
      </w:r>
      <w:r w:rsidRPr="0024533F">
        <w:rPr>
          <w:rFonts w:ascii="IRLotus" w:hAnsi="IRLotus" w:cs="IRLotus"/>
          <w:rtl/>
        </w:rPr>
        <w:t>اط 120. بازبینی: محمد حجاز</w:t>
      </w:r>
      <w:r w:rsidR="0024533F">
        <w:rPr>
          <w:rFonts w:ascii="IRLotus" w:hAnsi="IRLotus" w:cs="IRLotus"/>
          <w:rtl/>
        </w:rPr>
        <w:t>ی</w:t>
      </w:r>
      <w:r w:rsidRPr="0024533F">
        <w:rPr>
          <w:rFonts w:ascii="IRLotus" w:hAnsi="IRLotus" w:cs="IRLotus"/>
          <w:rtl/>
        </w:rPr>
        <w:t>, ناشر كتابخانه الثقافة الد</w:t>
      </w:r>
      <w:r w:rsidR="0024533F">
        <w:rPr>
          <w:rFonts w:ascii="IRLotus" w:hAnsi="IRLotus" w:cs="IRLotus"/>
          <w:rtl/>
        </w:rPr>
        <w:t>ی</w:t>
      </w:r>
      <w:r w:rsidRPr="0024533F">
        <w:rPr>
          <w:rFonts w:ascii="IRLotus" w:hAnsi="IRLotus" w:cs="IRLotus"/>
          <w:rtl/>
        </w:rPr>
        <w:t>ن</w:t>
      </w:r>
      <w:r w:rsidR="0024533F">
        <w:rPr>
          <w:rFonts w:ascii="IRLotus" w:hAnsi="IRLotus" w:cs="IRLotus"/>
          <w:rtl/>
        </w:rPr>
        <w:t>ی</w:t>
      </w:r>
      <w:r w:rsidRPr="0024533F">
        <w:rPr>
          <w:rFonts w:ascii="IRLotus" w:hAnsi="IRLotus" w:cs="IRLotus"/>
          <w:rtl/>
        </w:rPr>
        <w:t>ة در قاهرة.</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الأنساب </w:t>
      </w:r>
      <w:r w:rsidR="00264F09" w:rsidRPr="0024533F">
        <w:rPr>
          <w:rStyle w:val="Char3"/>
          <w:rFonts w:ascii="IRLotus" w:hAnsi="IRLotus" w:cs="IRLotus"/>
          <w:sz w:val="28"/>
          <w:szCs w:val="28"/>
          <w:rtl/>
        </w:rPr>
        <w:t>-</w:t>
      </w:r>
      <w:r w:rsidRPr="0024533F">
        <w:rPr>
          <w:rFonts w:ascii="IRLotus" w:hAnsi="IRLotus" w:cs="IRLotus"/>
          <w:rtl/>
        </w:rPr>
        <w:t xml:space="preserve"> عبدالكر</w:t>
      </w:r>
      <w:r w:rsidR="0024533F">
        <w:rPr>
          <w:rFonts w:ascii="IRLotus" w:hAnsi="IRLotus" w:cs="IRLotus"/>
          <w:rtl/>
        </w:rPr>
        <w:t>ی</w:t>
      </w:r>
      <w:r w:rsidRPr="0024533F">
        <w:rPr>
          <w:rFonts w:ascii="IRLotus" w:hAnsi="IRLotus" w:cs="IRLotus"/>
          <w:rtl/>
        </w:rPr>
        <w:t>م بن محمد السمعان</w:t>
      </w:r>
      <w:r w:rsidR="0024533F">
        <w:rPr>
          <w:rFonts w:ascii="IRLotus" w:hAnsi="IRLotus" w:cs="IRLotus"/>
          <w:rtl/>
        </w:rPr>
        <w:t>ی</w:t>
      </w:r>
      <w:r w:rsidRPr="0024533F">
        <w:rPr>
          <w:rFonts w:ascii="IRLotus" w:hAnsi="IRLotus" w:cs="IRLotus"/>
          <w:rtl/>
        </w:rPr>
        <w:t xml:space="preserve"> ـ تحق</w:t>
      </w:r>
      <w:r w:rsidR="0024533F">
        <w:rPr>
          <w:rFonts w:ascii="IRLotus" w:hAnsi="IRLotus" w:cs="IRLotus"/>
          <w:rtl/>
        </w:rPr>
        <w:t>ی</w:t>
      </w:r>
      <w:r w:rsidRPr="0024533F">
        <w:rPr>
          <w:rFonts w:ascii="IRLotus" w:hAnsi="IRLotus" w:cs="IRLotus"/>
          <w:rtl/>
        </w:rPr>
        <w:t>ق عبدالله عمر بارود</w:t>
      </w:r>
      <w:r w:rsidR="0024533F">
        <w:rPr>
          <w:rFonts w:ascii="IRLotus" w:hAnsi="IRLotus" w:cs="IRLotus"/>
          <w:rtl/>
        </w:rPr>
        <w:t>ی</w:t>
      </w:r>
      <w:r w:rsidRPr="0024533F">
        <w:rPr>
          <w:rFonts w:ascii="IRLotus" w:hAnsi="IRLotus" w:cs="IRLotus"/>
          <w:rtl/>
        </w:rPr>
        <w:t xml:space="preserve"> ـ دار الجنان ـ اول 1408.</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الإنصاف مرداو</w:t>
      </w:r>
      <w:r w:rsidR="0024533F">
        <w:rPr>
          <w:rStyle w:val="Char3"/>
          <w:rFonts w:ascii="IRLotus" w:hAnsi="IRLotus" w:cs="IRLotus"/>
          <w:sz w:val="28"/>
          <w:szCs w:val="28"/>
          <w:rtl/>
        </w:rPr>
        <w:t>ی</w:t>
      </w:r>
      <w:r w:rsidR="00264F09" w:rsidRPr="0024533F">
        <w:rPr>
          <w:rStyle w:val="Char3"/>
          <w:rFonts w:ascii="IRLotus" w:hAnsi="IRLotus" w:cs="IRLotus"/>
          <w:sz w:val="28"/>
          <w:szCs w:val="28"/>
          <w:rtl/>
        </w:rPr>
        <w:t xml:space="preserve"> </w:t>
      </w:r>
      <w:r w:rsidRPr="0024533F">
        <w:rPr>
          <w:rFonts w:ascii="IRLotus" w:hAnsi="IRLotus" w:cs="IRLotus"/>
          <w:rtl/>
        </w:rPr>
        <w:t>"همراه با كتاب الشرح الكب</w:t>
      </w:r>
      <w:r w:rsidR="0024533F">
        <w:rPr>
          <w:rFonts w:ascii="IRLotus" w:hAnsi="IRLotus" w:cs="IRLotus"/>
          <w:rtl/>
        </w:rPr>
        <w:t>ی</w:t>
      </w:r>
      <w:r w:rsidRPr="0024533F">
        <w:rPr>
          <w:rFonts w:ascii="IRLotus" w:hAnsi="IRLotus" w:cs="IRLotus"/>
          <w:rtl/>
        </w:rPr>
        <w:t>ر والمقنع" / عل</w:t>
      </w:r>
      <w:r w:rsidR="0024533F">
        <w:rPr>
          <w:rFonts w:ascii="IRLotus" w:hAnsi="IRLotus" w:cs="IRLotus"/>
          <w:rtl/>
        </w:rPr>
        <w:t>ی</w:t>
      </w:r>
      <w:r w:rsidRPr="0024533F">
        <w:rPr>
          <w:rFonts w:ascii="IRLotus" w:hAnsi="IRLotus" w:cs="IRLotus"/>
          <w:rtl/>
        </w:rPr>
        <w:t xml:space="preserve"> بن سل</w:t>
      </w:r>
      <w:r w:rsidR="0024533F">
        <w:rPr>
          <w:rFonts w:ascii="IRLotus" w:hAnsi="IRLotus" w:cs="IRLotus"/>
          <w:rtl/>
        </w:rPr>
        <w:t>ی</w:t>
      </w:r>
      <w:r w:rsidRPr="0024533F">
        <w:rPr>
          <w:rFonts w:ascii="IRLotus" w:hAnsi="IRLotus" w:cs="IRLotus"/>
          <w:rtl/>
        </w:rPr>
        <w:t>مان مرداو</w:t>
      </w:r>
      <w:r w:rsidR="0024533F">
        <w:rPr>
          <w:rFonts w:ascii="IRLotus" w:hAnsi="IRLotus" w:cs="IRLotus"/>
          <w:rtl/>
        </w:rPr>
        <w:t>ی</w:t>
      </w:r>
      <w:r w:rsidRPr="0024533F">
        <w:rPr>
          <w:rFonts w:ascii="IRLotus" w:hAnsi="IRLotus" w:cs="IRLotus"/>
          <w:rtl/>
        </w:rPr>
        <w:t xml:space="preserve"> با تحق</w:t>
      </w:r>
      <w:r w:rsidR="0024533F">
        <w:rPr>
          <w:rFonts w:ascii="IRLotus" w:hAnsi="IRLotus" w:cs="IRLotus"/>
          <w:rtl/>
        </w:rPr>
        <w:t>ی</w:t>
      </w:r>
      <w:r w:rsidRPr="0024533F">
        <w:rPr>
          <w:rFonts w:ascii="IRLotus" w:hAnsi="IRLotus" w:cs="IRLotus"/>
          <w:rtl/>
        </w:rPr>
        <w:t>ق عبد الله ترك</w:t>
      </w:r>
      <w:r w:rsidR="0024533F">
        <w:rPr>
          <w:rFonts w:ascii="IRLotus" w:hAnsi="IRLotus" w:cs="IRLotus"/>
          <w:rtl/>
        </w:rPr>
        <w:t>ی</w:t>
      </w:r>
      <w:r w:rsidRPr="0024533F">
        <w:rPr>
          <w:rFonts w:ascii="IRLotus" w:hAnsi="IRLotus" w:cs="IRLotus"/>
          <w:rtl/>
        </w:rPr>
        <w:t>/ توز</w:t>
      </w:r>
      <w:r w:rsidR="0024533F">
        <w:rPr>
          <w:rFonts w:ascii="IRLotus" w:hAnsi="IRLotus" w:cs="IRLotus"/>
          <w:rtl/>
        </w:rPr>
        <w:t>ی</w:t>
      </w:r>
      <w:r w:rsidRPr="0024533F">
        <w:rPr>
          <w:rFonts w:ascii="IRLotus" w:hAnsi="IRLotus" w:cs="IRLotus"/>
          <w:rtl/>
        </w:rPr>
        <w:t>ع وزارت شؤون الاسلام</w:t>
      </w:r>
      <w:r w:rsidR="0024533F">
        <w:rPr>
          <w:rFonts w:ascii="IRLotus" w:hAnsi="IRLotus" w:cs="IRLotus"/>
          <w:rtl/>
        </w:rPr>
        <w:t>ی</w:t>
      </w:r>
      <w:r w:rsidRPr="0024533F">
        <w:rPr>
          <w:rFonts w:ascii="IRLotus" w:hAnsi="IRLotus" w:cs="IRLotus"/>
          <w:rtl/>
        </w:rPr>
        <w:t>ة مربوط به مملكت عربستان سعود</w:t>
      </w:r>
      <w:r w:rsidR="0024533F">
        <w:rPr>
          <w:rFonts w:ascii="IRLotus" w:hAnsi="IRLotus" w:cs="IRLotus"/>
          <w:rtl/>
        </w:rPr>
        <w:t>ی</w:t>
      </w:r>
      <w:r w:rsidRPr="0024533F">
        <w:rPr>
          <w:rFonts w:ascii="IRLotus" w:hAnsi="IRLotus" w:cs="IRLotus"/>
          <w:rtl/>
        </w:rPr>
        <w:t>/ 1419هـ.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الأنوار النعمان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w:t>
      </w:r>
      <w:r w:rsidR="00264F09" w:rsidRPr="0024533F">
        <w:rPr>
          <w:rFonts w:ascii="IRLotus" w:hAnsi="IRLotus" w:cs="IRLotus"/>
          <w:rtl/>
        </w:rPr>
        <w:t>-</w:t>
      </w:r>
      <w:r w:rsidRPr="0024533F">
        <w:rPr>
          <w:rFonts w:ascii="IRLotus" w:hAnsi="IRLotus" w:cs="IRLotus"/>
          <w:rtl/>
        </w:rPr>
        <w:t xml:space="preserve"> نعمة الله جزائر</w:t>
      </w:r>
      <w:r w:rsidR="0024533F">
        <w:rPr>
          <w:rFonts w:ascii="IRLotus" w:hAnsi="IRLotus" w:cs="IRLotus"/>
          <w:rtl/>
        </w:rPr>
        <w:t>ی</w:t>
      </w:r>
      <w:r w:rsidRPr="0024533F">
        <w:rPr>
          <w:rFonts w:ascii="IRLotus" w:hAnsi="IRLotus" w:cs="IRLotus"/>
          <w:rtl/>
        </w:rPr>
        <w:t xml:space="preserve"> </w:t>
      </w:r>
      <w:r w:rsidR="00264F09" w:rsidRPr="0024533F">
        <w:rPr>
          <w:rFonts w:ascii="IRLotus" w:hAnsi="IRLotus" w:cs="IRLotus"/>
          <w:rtl/>
        </w:rPr>
        <w:t>-</w:t>
      </w:r>
      <w:r w:rsidRPr="0024533F">
        <w:rPr>
          <w:rFonts w:ascii="IRLotus" w:hAnsi="IRLotus" w:cs="IRLotus"/>
          <w:rtl/>
        </w:rPr>
        <w:t xml:space="preserve"> تعل</w:t>
      </w:r>
      <w:r w:rsidR="0024533F">
        <w:rPr>
          <w:rFonts w:ascii="IRLotus" w:hAnsi="IRLotus" w:cs="IRLotus"/>
          <w:rtl/>
        </w:rPr>
        <w:t>ی</w:t>
      </w:r>
      <w:r w:rsidRPr="0024533F">
        <w:rPr>
          <w:rFonts w:ascii="IRLotus" w:hAnsi="IRLotus" w:cs="IRLotus"/>
          <w:rtl/>
        </w:rPr>
        <w:t>ق طباطبائ</w:t>
      </w:r>
      <w:r w:rsidR="0024533F">
        <w:rPr>
          <w:rFonts w:ascii="IRLotus" w:hAnsi="IRLotus" w:cs="IRLotus"/>
          <w:rtl/>
        </w:rPr>
        <w:t>ی</w:t>
      </w:r>
      <w:r w:rsidRPr="0024533F">
        <w:rPr>
          <w:rFonts w:ascii="IRLotus" w:hAnsi="IRLotus" w:cs="IRLotus"/>
          <w:rtl/>
        </w:rPr>
        <w:t>/ مؤسسة الأعلم</w:t>
      </w:r>
      <w:r w:rsidR="0024533F">
        <w:rPr>
          <w:rFonts w:ascii="IRLotus" w:hAnsi="IRLotus" w:cs="IRLotus"/>
          <w:rtl/>
        </w:rPr>
        <w:t>ی</w:t>
      </w:r>
      <w:r w:rsidRPr="0024533F">
        <w:rPr>
          <w:rFonts w:ascii="IRLotus" w:hAnsi="IRLotus" w:cs="IRLotus"/>
          <w:rtl/>
        </w:rPr>
        <w:t xml:space="preserve"> بب</w:t>
      </w:r>
      <w:r w:rsidR="0024533F">
        <w:rPr>
          <w:rFonts w:ascii="IRLotus" w:hAnsi="IRLotus" w:cs="IRLotus"/>
          <w:rtl/>
        </w:rPr>
        <w:t>ی</w:t>
      </w:r>
      <w:r w:rsidRPr="0024533F">
        <w:rPr>
          <w:rFonts w:ascii="IRLotus" w:hAnsi="IRLotus" w:cs="IRLotus"/>
          <w:rtl/>
        </w:rPr>
        <w:t>روت ـ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أوائل المقالات – محمد بن النعمان المف</w:t>
      </w:r>
      <w:r w:rsidR="0024533F">
        <w:rPr>
          <w:rStyle w:val="Char3"/>
          <w:rFonts w:ascii="IRLotus" w:hAnsi="IRLotus" w:cs="IRLotus"/>
          <w:sz w:val="28"/>
          <w:szCs w:val="28"/>
          <w:rtl/>
        </w:rPr>
        <w:t>ی</w:t>
      </w:r>
      <w:r w:rsidRPr="0024533F">
        <w:rPr>
          <w:rStyle w:val="Char3"/>
          <w:rFonts w:ascii="IRLotus" w:hAnsi="IRLotus" w:cs="IRLotus"/>
          <w:sz w:val="28"/>
          <w:szCs w:val="28"/>
          <w:rtl/>
        </w:rPr>
        <w:t>د/ دار المف</w:t>
      </w:r>
      <w:r w:rsidR="0024533F">
        <w:rPr>
          <w:rStyle w:val="Char3"/>
          <w:rFonts w:ascii="IRLotus" w:hAnsi="IRLotus" w:cs="IRLotus"/>
          <w:sz w:val="28"/>
          <w:szCs w:val="28"/>
          <w:rtl/>
        </w:rPr>
        <w:t>ی</w:t>
      </w:r>
      <w:r w:rsidRPr="0024533F">
        <w:rPr>
          <w:rStyle w:val="Char3"/>
          <w:rFonts w:ascii="IRLotus" w:hAnsi="IRLotus" w:cs="IRLotus"/>
          <w:sz w:val="28"/>
          <w:szCs w:val="28"/>
          <w:rtl/>
        </w:rPr>
        <w:t>د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 1414هـ.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بحار الأنوار ـ محمد باقر مجلس</w:t>
      </w:r>
      <w:r w:rsidR="0024533F">
        <w:rPr>
          <w:rStyle w:val="Char3"/>
          <w:rFonts w:ascii="IRLotus" w:hAnsi="IRLotus" w:cs="IRLotus"/>
          <w:sz w:val="28"/>
          <w:szCs w:val="28"/>
          <w:rtl/>
        </w:rPr>
        <w:t>ی</w:t>
      </w:r>
      <w:r w:rsidRPr="0024533F">
        <w:rPr>
          <w:rStyle w:val="Char3"/>
          <w:rFonts w:ascii="IRLotus" w:hAnsi="IRLotus" w:cs="IRLotus"/>
          <w:sz w:val="28"/>
          <w:szCs w:val="28"/>
          <w:rtl/>
        </w:rPr>
        <w:t>/ دار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سوم/ 1403هـ.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البحر المح</w:t>
      </w:r>
      <w:r w:rsidR="0024533F">
        <w:rPr>
          <w:rStyle w:val="Char3"/>
          <w:rFonts w:ascii="IRLotus" w:hAnsi="IRLotus" w:cs="IRLotus"/>
          <w:sz w:val="28"/>
          <w:szCs w:val="28"/>
          <w:rtl/>
        </w:rPr>
        <w:t>ی</w:t>
      </w:r>
      <w:r w:rsidRPr="0024533F">
        <w:rPr>
          <w:rStyle w:val="Char3"/>
          <w:rFonts w:ascii="IRLotus" w:hAnsi="IRLotus" w:cs="IRLotus"/>
          <w:sz w:val="28"/>
          <w:szCs w:val="28"/>
          <w:rtl/>
        </w:rPr>
        <w:t>ط ازمحمد بهادر بن عبد الله زركش</w:t>
      </w:r>
      <w:r w:rsidR="0024533F">
        <w:rPr>
          <w:rStyle w:val="Char3"/>
          <w:rFonts w:ascii="IRLotus" w:hAnsi="IRLotus" w:cs="IRLotus"/>
          <w:sz w:val="28"/>
          <w:szCs w:val="28"/>
          <w:rtl/>
        </w:rPr>
        <w:t>ی</w:t>
      </w:r>
      <w:r w:rsidRPr="0024533F">
        <w:rPr>
          <w:rStyle w:val="Char3"/>
          <w:rFonts w:ascii="IRLotus" w:hAnsi="IRLotus" w:cs="IRLotus"/>
          <w:sz w:val="28"/>
          <w:szCs w:val="28"/>
          <w:rtl/>
        </w:rPr>
        <w:t>/ تصح</w:t>
      </w:r>
      <w:r w:rsidR="0024533F">
        <w:rPr>
          <w:rStyle w:val="Char3"/>
          <w:rFonts w:ascii="IRLotus" w:hAnsi="IRLotus" w:cs="IRLotus"/>
          <w:sz w:val="28"/>
          <w:szCs w:val="28"/>
          <w:rtl/>
        </w:rPr>
        <w:t>ی</w:t>
      </w:r>
      <w:r w:rsidRPr="0024533F">
        <w:rPr>
          <w:rStyle w:val="Char3"/>
          <w:rFonts w:ascii="IRLotus" w:hAnsi="IRLotus" w:cs="IRLotus"/>
          <w:sz w:val="28"/>
          <w:szCs w:val="28"/>
          <w:rtl/>
        </w:rPr>
        <w:t>ح وتعل</w:t>
      </w:r>
      <w:r w:rsidR="0024533F">
        <w:rPr>
          <w:rStyle w:val="Char3"/>
          <w:rFonts w:ascii="IRLotus" w:hAnsi="IRLotus" w:cs="IRLotus"/>
          <w:sz w:val="28"/>
          <w:szCs w:val="28"/>
          <w:rtl/>
        </w:rPr>
        <w:t>ی</w:t>
      </w:r>
      <w:r w:rsidRPr="0024533F">
        <w:rPr>
          <w:rStyle w:val="Char3"/>
          <w:rFonts w:ascii="IRLotus" w:hAnsi="IRLotus" w:cs="IRLotus"/>
          <w:sz w:val="28"/>
          <w:szCs w:val="28"/>
          <w:rtl/>
        </w:rPr>
        <w:t>ق جمعی از پژوهشگران/نشر وزارت</w:t>
      </w:r>
      <w:r w:rsidRPr="0024533F">
        <w:rPr>
          <w:rStyle w:val="Char3"/>
          <w:rFonts w:ascii="IRLotus" w:hAnsi="IRLotus" w:cs="IRLotus"/>
          <w:sz w:val="28"/>
          <w:szCs w:val="28"/>
        </w:rPr>
        <w:t xml:space="preserve"> </w:t>
      </w:r>
      <w:r w:rsidRPr="0024533F">
        <w:rPr>
          <w:rStyle w:val="Char3"/>
          <w:rFonts w:ascii="IRLotus" w:hAnsi="IRLotus" w:cs="IRLotus"/>
          <w:sz w:val="28"/>
          <w:szCs w:val="28"/>
          <w:rtl/>
        </w:rPr>
        <w:t>أوقاف كو</w:t>
      </w:r>
      <w:r w:rsidR="0024533F">
        <w:rPr>
          <w:rStyle w:val="Char3"/>
          <w:rFonts w:ascii="IRLotus" w:hAnsi="IRLotus" w:cs="IRLotus"/>
          <w:sz w:val="28"/>
          <w:szCs w:val="28"/>
          <w:rtl/>
        </w:rPr>
        <w:t>ی</w:t>
      </w:r>
      <w:r w:rsidRPr="0024533F">
        <w:rPr>
          <w:rStyle w:val="Char3"/>
          <w:rFonts w:ascii="IRLotus" w:hAnsi="IRLotus" w:cs="IRLotus"/>
          <w:sz w:val="28"/>
          <w:szCs w:val="28"/>
          <w:rtl/>
        </w:rPr>
        <w:t>ت/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بدائع التفس</w:t>
      </w:r>
      <w:r w:rsidR="0024533F">
        <w:rPr>
          <w:rStyle w:val="Char3"/>
          <w:rFonts w:ascii="IRLotus" w:hAnsi="IRLotus" w:cs="IRLotus"/>
          <w:sz w:val="28"/>
          <w:szCs w:val="28"/>
          <w:rtl/>
        </w:rPr>
        <w:t>ی</w:t>
      </w:r>
      <w:r w:rsidRPr="0024533F">
        <w:rPr>
          <w:rStyle w:val="Char3"/>
          <w:rFonts w:ascii="IRLotus" w:hAnsi="IRLotus" w:cs="IRLotus"/>
          <w:sz w:val="28"/>
          <w:szCs w:val="28"/>
          <w:rtl/>
        </w:rPr>
        <w:t>ر الجامع لتفس</w:t>
      </w:r>
      <w:r w:rsidR="0024533F">
        <w:rPr>
          <w:rStyle w:val="Char3"/>
          <w:rFonts w:ascii="IRLotus" w:hAnsi="IRLotus" w:cs="IRLotus"/>
          <w:sz w:val="28"/>
          <w:szCs w:val="28"/>
          <w:rtl/>
        </w:rPr>
        <w:t>ی</w:t>
      </w:r>
      <w:r w:rsidRPr="0024533F">
        <w:rPr>
          <w:rStyle w:val="Char3"/>
          <w:rFonts w:ascii="IRLotus" w:hAnsi="IRLotus" w:cs="IRLotus"/>
          <w:sz w:val="28"/>
          <w:szCs w:val="28"/>
          <w:rtl/>
        </w:rPr>
        <w:t>ر ابن الق</w:t>
      </w:r>
      <w:r w:rsidR="0024533F">
        <w:rPr>
          <w:rStyle w:val="Char3"/>
          <w:rFonts w:ascii="IRLotus" w:hAnsi="IRLotus" w:cs="IRLotus"/>
          <w:sz w:val="28"/>
          <w:szCs w:val="28"/>
          <w:rtl/>
        </w:rPr>
        <w:t>ی</w:t>
      </w:r>
      <w:r w:rsidRPr="0024533F">
        <w:rPr>
          <w:rStyle w:val="Char3"/>
          <w:rFonts w:ascii="IRLotus" w:hAnsi="IRLotus" w:cs="IRLotus"/>
          <w:sz w:val="28"/>
          <w:szCs w:val="28"/>
          <w:rtl/>
        </w:rPr>
        <w:t>م الجوز</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ـ جمع آوری </w:t>
      </w:r>
      <w:r w:rsidR="0024533F">
        <w:rPr>
          <w:rStyle w:val="Char3"/>
          <w:rFonts w:ascii="IRLotus" w:hAnsi="IRLotus" w:cs="IRLotus"/>
          <w:sz w:val="28"/>
          <w:szCs w:val="28"/>
          <w:rtl/>
        </w:rPr>
        <w:t>ی</w:t>
      </w:r>
      <w:r w:rsidRPr="0024533F">
        <w:rPr>
          <w:rStyle w:val="Char3"/>
          <w:rFonts w:ascii="IRLotus" w:hAnsi="IRLotus" w:cs="IRLotus"/>
          <w:sz w:val="28"/>
          <w:szCs w:val="28"/>
          <w:rtl/>
        </w:rPr>
        <w:t>سر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س</w:t>
      </w:r>
      <w:r w:rsidR="0024533F">
        <w:rPr>
          <w:rStyle w:val="Char3"/>
          <w:rFonts w:ascii="IRLotus" w:hAnsi="IRLotus" w:cs="IRLotus"/>
          <w:sz w:val="28"/>
          <w:szCs w:val="28"/>
          <w:rtl/>
        </w:rPr>
        <w:t>ی</w:t>
      </w:r>
      <w:r w:rsidRPr="0024533F">
        <w:rPr>
          <w:rStyle w:val="Char3"/>
          <w:rFonts w:ascii="IRLotus" w:hAnsi="IRLotus" w:cs="IRLotus"/>
          <w:sz w:val="28"/>
          <w:szCs w:val="28"/>
          <w:rtl/>
        </w:rPr>
        <w:t>د محمد/دار ابن الجوز</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دمام/ چاپ اول 1414هـ.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البدا</w:t>
      </w:r>
      <w:r w:rsidR="0024533F">
        <w:rPr>
          <w:rStyle w:val="Char3"/>
          <w:rFonts w:ascii="IRLotus" w:hAnsi="IRLotus" w:cs="IRLotus"/>
          <w:sz w:val="28"/>
          <w:szCs w:val="28"/>
          <w:rtl/>
        </w:rPr>
        <w:t>ی</w:t>
      </w:r>
      <w:r w:rsidRPr="0024533F">
        <w:rPr>
          <w:rStyle w:val="Char3"/>
          <w:rFonts w:ascii="IRLotus" w:hAnsi="IRLotus" w:cs="IRLotus"/>
          <w:sz w:val="28"/>
          <w:szCs w:val="28"/>
          <w:rtl/>
        </w:rPr>
        <w:t>ة والنها</w:t>
      </w:r>
      <w:r w:rsidR="0024533F">
        <w:rPr>
          <w:rStyle w:val="Char3"/>
          <w:rFonts w:ascii="IRLotus" w:hAnsi="IRLotus" w:cs="IRLotus"/>
          <w:sz w:val="28"/>
          <w:szCs w:val="28"/>
          <w:rtl/>
        </w:rPr>
        <w:t>ی</w:t>
      </w:r>
      <w:r w:rsidRPr="0024533F">
        <w:rPr>
          <w:rStyle w:val="Char3"/>
          <w:rFonts w:ascii="IRLotus" w:hAnsi="IRLotus" w:cs="IRLotus"/>
          <w:sz w:val="28"/>
          <w:szCs w:val="28"/>
          <w:rtl/>
        </w:rPr>
        <w:t>ة/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الفداء بن كث</w:t>
      </w:r>
      <w:r w:rsidR="0024533F">
        <w:rPr>
          <w:rStyle w:val="Char3"/>
          <w:rFonts w:ascii="IRLotus" w:hAnsi="IRLotus" w:cs="IRLotus"/>
          <w:sz w:val="28"/>
          <w:szCs w:val="28"/>
          <w:rtl/>
        </w:rPr>
        <w:t>ی</w:t>
      </w:r>
      <w:r w:rsidRPr="0024533F">
        <w:rPr>
          <w:rStyle w:val="Char3"/>
          <w:rFonts w:ascii="IRLotus" w:hAnsi="IRLotus" w:cs="IRLotus"/>
          <w:sz w:val="28"/>
          <w:szCs w:val="28"/>
          <w:rtl/>
        </w:rPr>
        <w:t>ر/ دار المعرفة.</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البدر الطالع ـ شوكان</w:t>
      </w:r>
      <w:r w:rsidR="0024533F">
        <w:rPr>
          <w:rStyle w:val="Char3"/>
          <w:rFonts w:ascii="IRLotus" w:hAnsi="IRLotus" w:cs="IRLotus"/>
          <w:sz w:val="28"/>
          <w:szCs w:val="28"/>
          <w:rtl/>
        </w:rPr>
        <w:t>ی</w:t>
      </w:r>
      <w:r w:rsidRPr="0024533F">
        <w:rPr>
          <w:rStyle w:val="Char3"/>
          <w:rFonts w:ascii="IRLotus" w:hAnsi="IRLotus" w:cs="IRLotus"/>
          <w:sz w:val="28"/>
          <w:szCs w:val="28"/>
          <w:rtl/>
        </w:rPr>
        <w:t>/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 ـ بدون شماره وتار</w:t>
      </w:r>
      <w:r w:rsidR="0024533F">
        <w:rPr>
          <w:rStyle w:val="Char3"/>
          <w:rFonts w:ascii="IRLotus" w:hAnsi="IRLotus" w:cs="IRLotus"/>
          <w:sz w:val="28"/>
          <w:szCs w:val="28"/>
          <w:rtl/>
        </w:rPr>
        <w:t>ی</w:t>
      </w:r>
      <w:r w:rsidRPr="0024533F">
        <w:rPr>
          <w:rStyle w:val="Char3"/>
          <w:rFonts w:ascii="IRLotus" w:hAnsi="IRLotus" w:cs="IRLotus"/>
          <w:sz w:val="28"/>
          <w:szCs w:val="28"/>
          <w:rtl/>
        </w:rPr>
        <w:t>خ چاپ.</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البرهان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المعال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جو</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د.عبدالعظ</w:t>
      </w:r>
      <w:r w:rsidR="0024533F">
        <w:rPr>
          <w:rStyle w:val="Char3"/>
          <w:rFonts w:ascii="IRLotus" w:hAnsi="IRLotus" w:cs="IRLotus"/>
          <w:sz w:val="28"/>
          <w:szCs w:val="28"/>
          <w:rtl/>
        </w:rPr>
        <w:t>ی</w:t>
      </w:r>
      <w:r w:rsidRPr="0024533F">
        <w:rPr>
          <w:rStyle w:val="Char3"/>
          <w:rFonts w:ascii="IRLotus" w:hAnsi="IRLotus" w:cs="IRLotus"/>
          <w:sz w:val="28"/>
          <w:szCs w:val="28"/>
          <w:rtl/>
        </w:rPr>
        <w:t>م الد</w:t>
      </w:r>
      <w:r w:rsidR="0024533F">
        <w:rPr>
          <w:rStyle w:val="Char3"/>
          <w:rFonts w:ascii="IRLotus" w:hAnsi="IRLotus" w:cs="IRLotus"/>
          <w:sz w:val="28"/>
          <w:szCs w:val="28"/>
          <w:rtl/>
        </w:rPr>
        <w:t>ی</w:t>
      </w:r>
      <w:r w:rsidRPr="0024533F">
        <w:rPr>
          <w:rStyle w:val="Char3"/>
          <w:rFonts w:ascii="IRLotus" w:hAnsi="IRLotus" w:cs="IRLotus"/>
          <w:sz w:val="28"/>
          <w:szCs w:val="28"/>
          <w:rtl/>
        </w:rPr>
        <w:t>ب,چ1, سال 1399هـ, چاپخانه</w:t>
      </w:r>
      <w:r w:rsidRPr="0024533F">
        <w:rPr>
          <w:rStyle w:val="Char3"/>
          <w:rFonts w:ascii="IRLotus" w:hAnsi="IRLotus" w:cs="IRLotus"/>
          <w:sz w:val="28"/>
          <w:szCs w:val="28"/>
        </w:rPr>
        <w:t>‌</w:t>
      </w:r>
      <w:r w:rsidRPr="0024533F">
        <w:rPr>
          <w:rStyle w:val="Char3"/>
          <w:rFonts w:ascii="IRLotus" w:hAnsi="IRLotus" w:cs="IRLotus"/>
          <w:sz w:val="28"/>
          <w:szCs w:val="28"/>
          <w:rtl/>
        </w:rPr>
        <w:t>های دوحة در قطر.</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بصائر الدرجات الكبرى ـ محمد بن الحسن الصفار /چاپ دار المرعش</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1404هـ .</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البهائ</w:t>
      </w:r>
      <w:r w:rsidR="0024533F">
        <w:rPr>
          <w:rStyle w:val="Char3"/>
          <w:rFonts w:ascii="IRLotus" w:hAnsi="IRLotus" w:cs="IRLotus"/>
          <w:sz w:val="28"/>
          <w:szCs w:val="28"/>
          <w:rtl/>
        </w:rPr>
        <w:t>ی</w:t>
      </w:r>
      <w:r w:rsidRPr="0024533F">
        <w:rPr>
          <w:rStyle w:val="Char3"/>
          <w:rFonts w:ascii="IRLotus" w:hAnsi="IRLotus" w:cs="IRLotus"/>
          <w:sz w:val="28"/>
          <w:szCs w:val="28"/>
          <w:rtl/>
        </w:rPr>
        <w:t>ة از إحسان إله</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ظه</w:t>
      </w:r>
      <w:r w:rsidR="0024533F">
        <w:rPr>
          <w:rStyle w:val="Char3"/>
          <w:rFonts w:ascii="IRLotus" w:hAnsi="IRLotus" w:cs="IRLotus"/>
          <w:sz w:val="28"/>
          <w:szCs w:val="28"/>
          <w:rtl/>
        </w:rPr>
        <w:t>ی</w:t>
      </w:r>
      <w:r w:rsidRPr="0024533F">
        <w:rPr>
          <w:rStyle w:val="Char3"/>
          <w:rFonts w:ascii="IRLotus" w:hAnsi="IRLotus" w:cs="IRLotus"/>
          <w:sz w:val="28"/>
          <w:szCs w:val="28"/>
          <w:rtl/>
        </w:rPr>
        <w:t>ر/ إداره ترجمان القرآن درلاهور پاكستان/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الب</w:t>
      </w:r>
      <w:r w:rsidR="0024533F">
        <w:rPr>
          <w:rStyle w:val="Char3"/>
          <w:rFonts w:ascii="IRLotus" w:hAnsi="IRLotus" w:cs="IRLotus"/>
          <w:sz w:val="28"/>
          <w:szCs w:val="28"/>
          <w:rtl/>
        </w:rPr>
        <w:t>ی</w:t>
      </w:r>
      <w:r w:rsidRPr="0024533F">
        <w:rPr>
          <w:rStyle w:val="Char3"/>
          <w:rFonts w:ascii="IRLotus" w:hAnsi="IRLotus" w:cs="IRLotus"/>
          <w:sz w:val="28"/>
          <w:szCs w:val="28"/>
          <w:rtl/>
        </w:rPr>
        <w:t>ان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تفس</w:t>
      </w:r>
      <w:r w:rsidR="0024533F">
        <w:rPr>
          <w:rStyle w:val="Char3"/>
          <w:rFonts w:ascii="IRLotus" w:hAnsi="IRLotus" w:cs="IRLotus"/>
          <w:sz w:val="28"/>
          <w:szCs w:val="28"/>
          <w:rtl/>
        </w:rPr>
        <w:t>ی</w:t>
      </w:r>
      <w:r w:rsidRPr="0024533F">
        <w:rPr>
          <w:rStyle w:val="Char3"/>
          <w:rFonts w:ascii="IRLotus" w:hAnsi="IRLotus" w:cs="IRLotus"/>
          <w:sz w:val="28"/>
          <w:szCs w:val="28"/>
          <w:rtl/>
        </w:rPr>
        <w:t>ر القرآن/ أبو القاسم الخوئ</w:t>
      </w:r>
      <w:r w:rsidR="0024533F">
        <w:rPr>
          <w:rStyle w:val="Char3"/>
          <w:rFonts w:ascii="IRLotus" w:hAnsi="IRLotus" w:cs="IRLotus"/>
          <w:sz w:val="28"/>
          <w:szCs w:val="28"/>
          <w:rtl/>
        </w:rPr>
        <w:t>ی</w:t>
      </w:r>
      <w:r w:rsidRPr="0024533F">
        <w:rPr>
          <w:rStyle w:val="Char3"/>
          <w:rFonts w:ascii="IRLotus" w:hAnsi="IRLotus" w:cs="IRLotus"/>
          <w:sz w:val="28"/>
          <w:szCs w:val="28"/>
          <w:rtl/>
        </w:rPr>
        <w:t>/ مؤسسة الأعلم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در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سوم 1394هـ.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ب</w:t>
      </w:r>
      <w:r w:rsidR="0024533F">
        <w:rPr>
          <w:rStyle w:val="Char3"/>
          <w:rFonts w:ascii="IRLotus" w:hAnsi="IRLotus" w:cs="IRLotus"/>
          <w:sz w:val="28"/>
          <w:szCs w:val="28"/>
          <w:rtl/>
        </w:rPr>
        <w:t>ی</w:t>
      </w:r>
      <w:r w:rsidRPr="0024533F">
        <w:rPr>
          <w:rStyle w:val="Char3"/>
          <w:rFonts w:ascii="IRLotus" w:hAnsi="IRLotus" w:cs="IRLotus"/>
          <w:sz w:val="28"/>
          <w:szCs w:val="28"/>
          <w:rtl/>
        </w:rPr>
        <w:t>ان مذهب الباطن</w:t>
      </w:r>
      <w:r w:rsidR="0024533F">
        <w:rPr>
          <w:rStyle w:val="Char3"/>
          <w:rFonts w:ascii="IRLotus" w:hAnsi="IRLotus" w:cs="IRLotus"/>
          <w:sz w:val="28"/>
          <w:szCs w:val="28"/>
          <w:rtl/>
        </w:rPr>
        <w:t>ی</w:t>
      </w:r>
      <w:r w:rsidRPr="0024533F">
        <w:rPr>
          <w:rStyle w:val="Char3"/>
          <w:rFonts w:ascii="IRLotus" w:hAnsi="IRLotus" w:cs="IRLotus"/>
          <w:sz w:val="28"/>
          <w:szCs w:val="28"/>
          <w:rtl/>
        </w:rPr>
        <w:t>ة وبطلانه ـ محمد بن حسن د</w:t>
      </w:r>
      <w:r w:rsidR="0024533F">
        <w:rPr>
          <w:rStyle w:val="Char3"/>
          <w:rFonts w:ascii="IRLotus" w:hAnsi="IRLotus" w:cs="IRLotus"/>
          <w:sz w:val="28"/>
          <w:szCs w:val="28"/>
          <w:rtl/>
        </w:rPr>
        <w:t>ی</w:t>
      </w:r>
      <w:r w:rsidRPr="0024533F">
        <w:rPr>
          <w:rStyle w:val="Char3"/>
          <w:rFonts w:ascii="IRLotus" w:hAnsi="IRLotus" w:cs="IRLotus"/>
          <w:sz w:val="28"/>
          <w:szCs w:val="28"/>
          <w:rtl/>
        </w:rPr>
        <w:t>لم</w:t>
      </w:r>
      <w:r w:rsidR="0024533F">
        <w:rPr>
          <w:rStyle w:val="Char3"/>
          <w:rFonts w:ascii="IRLotus" w:hAnsi="IRLotus" w:cs="IRLotus"/>
          <w:sz w:val="28"/>
          <w:szCs w:val="28"/>
          <w:rtl/>
        </w:rPr>
        <w:t>ی</w:t>
      </w:r>
      <w:r w:rsidRPr="0024533F">
        <w:rPr>
          <w:rStyle w:val="Char3"/>
          <w:rFonts w:ascii="IRLotus" w:hAnsi="IRLotus" w:cs="IRLotus"/>
          <w:sz w:val="28"/>
          <w:szCs w:val="28"/>
          <w:rtl/>
        </w:rPr>
        <w:t>/ چاپخانه الدولة در إستانبول/ 1938م.</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تأث</w:t>
      </w:r>
      <w:r w:rsidR="0024533F">
        <w:rPr>
          <w:rStyle w:val="Char3"/>
          <w:rFonts w:ascii="IRLotus" w:hAnsi="IRLotus" w:cs="IRLotus"/>
          <w:sz w:val="28"/>
          <w:szCs w:val="28"/>
          <w:rtl/>
        </w:rPr>
        <w:t>ی</w:t>
      </w:r>
      <w:r w:rsidRPr="0024533F">
        <w:rPr>
          <w:rStyle w:val="Char3"/>
          <w:rFonts w:ascii="IRLotus" w:hAnsi="IRLotus" w:cs="IRLotus"/>
          <w:sz w:val="28"/>
          <w:szCs w:val="28"/>
          <w:rtl/>
        </w:rPr>
        <w:t>ر المعتزلة على الخوارج والش</w:t>
      </w:r>
      <w:r w:rsidR="0024533F">
        <w:rPr>
          <w:rStyle w:val="Char3"/>
          <w:rFonts w:ascii="IRLotus" w:hAnsi="IRLotus" w:cs="IRLotus"/>
          <w:sz w:val="28"/>
          <w:szCs w:val="28"/>
          <w:rtl/>
        </w:rPr>
        <w:t>ی</w:t>
      </w:r>
      <w:r w:rsidRPr="0024533F">
        <w:rPr>
          <w:rStyle w:val="Char3"/>
          <w:rFonts w:ascii="IRLotus" w:hAnsi="IRLotus" w:cs="IRLotus"/>
          <w:sz w:val="28"/>
          <w:szCs w:val="28"/>
          <w:rtl/>
        </w:rPr>
        <w:t>عة ـ دار الأندلس الخضراء در جدّة/چاپ اول 1421هـ.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تار</w:t>
      </w:r>
      <w:r w:rsidR="0024533F">
        <w:rPr>
          <w:rStyle w:val="Char3"/>
          <w:rFonts w:ascii="IRLotus" w:hAnsi="IRLotus" w:cs="IRLotus"/>
          <w:sz w:val="28"/>
          <w:szCs w:val="28"/>
          <w:rtl/>
        </w:rPr>
        <w:t>ی</w:t>
      </w:r>
      <w:r w:rsidRPr="0024533F">
        <w:rPr>
          <w:rStyle w:val="Char3"/>
          <w:rFonts w:ascii="IRLotus" w:hAnsi="IRLotus" w:cs="IRLotus"/>
          <w:sz w:val="28"/>
          <w:szCs w:val="28"/>
          <w:rtl/>
        </w:rPr>
        <w:t>خ الأدب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از عمر فروخ/دار العلم للملا</w:t>
      </w:r>
      <w:r w:rsidR="0024533F">
        <w:rPr>
          <w:rStyle w:val="Char3"/>
          <w:rFonts w:ascii="IRLotus" w:hAnsi="IRLotus" w:cs="IRLotus"/>
          <w:sz w:val="28"/>
          <w:szCs w:val="28"/>
          <w:rtl/>
        </w:rPr>
        <w:t>یی</w:t>
      </w:r>
      <w:r w:rsidRPr="0024533F">
        <w:rPr>
          <w:rStyle w:val="Char3"/>
          <w:rFonts w:ascii="IRLotus" w:hAnsi="IRLotus" w:cs="IRLotus"/>
          <w:sz w:val="28"/>
          <w:szCs w:val="28"/>
          <w:rtl/>
        </w:rPr>
        <w:t>ن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پنجم/1985مـ.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التار</w:t>
      </w:r>
      <w:r w:rsidR="0024533F">
        <w:rPr>
          <w:rStyle w:val="Char3"/>
          <w:rFonts w:ascii="IRLotus" w:hAnsi="IRLotus" w:cs="IRLotus"/>
          <w:sz w:val="28"/>
          <w:szCs w:val="28"/>
          <w:rtl/>
        </w:rPr>
        <w:t>ی</w:t>
      </w:r>
      <w:r w:rsidRPr="0024533F">
        <w:rPr>
          <w:rStyle w:val="Char3"/>
          <w:rFonts w:ascii="IRLotus" w:hAnsi="IRLotus" w:cs="IRLotus"/>
          <w:sz w:val="28"/>
          <w:szCs w:val="28"/>
          <w:rtl/>
        </w:rPr>
        <w:t>خ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محمود شاكر/ المكتب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چاپ1411هـ.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تار</w:t>
      </w:r>
      <w:r w:rsidR="0024533F">
        <w:rPr>
          <w:rStyle w:val="Char3"/>
          <w:rFonts w:ascii="IRLotus" w:hAnsi="IRLotus" w:cs="IRLotus"/>
          <w:sz w:val="28"/>
          <w:szCs w:val="28"/>
          <w:rtl/>
        </w:rPr>
        <w:t>ی</w:t>
      </w:r>
      <w:r w:rsidRPr="0024533F">
        <w:rPr>
          <w:rStyle w:val="Char3"/>
          <w:rFonts w:ascii="IRLotus" w:hAnsi="IRLotus" w:cs="IRLotus"/>
          <w:sz w:val="28"/>
          <w:szCs w:val="28"/>
          <w:rtl/>
        </w:rPr>
        <w:t>خ الأمم والملوك – محمد بن جر</w:t>
      </w:r>
      <w:r w:rsidR="0024533F">
        <w:rPr>
          <w:rStyle w:val="Char3"/>
          <w:rFonts w:ascii="IRLotus" w:hAnsi="IRLotus" w:cs="IRLotus"/>
          <w:sz w:val="28"/>
          <w:szCs w:val="28"/>
          <w:rtl/>
        </w:rPr>
        <w:t>ی</w:t>
      </w:r>
      <w:r w:rsidRPr="0024533F">
        <w:rPr>
          <w:rStyle w:val="Char3"/>
          <w:rFonts w:ascii="IRLotus" w:hAnsi="IRLotus" w:cs="IRLotus"/>
          <w:sz w:val="28"/>
          <w:szCs w:val="28"/>
          <w:rtl/>
        </w:rPr>
        <w:t>ر الطبر</w:t>
      </w:r>
      <w:r w:rsidR="0024533F">
        <w:rPr>
          <w:rStyle w:val="Char3"/>
          <w:rFonts w:ascii="IRLotus" w:hAnsi="IRLotus" w:cs="IRLotus"/>
          <w:sz w:val="28"/>
          <w:szCs w:val="28"/>
          <w:rtl/>
        </w:rPr>
        <w:t>ی</w:t>
      </w:r>
      <w:r w:rsidRPr="0024533F">
        <w:rPr>
          <w:rStyle w:val="Char3"/>
          <w:rFonts w:ascii="IRLotus" w:hAnsi="IRLotus" w:cs="IRLotus"/>
          <w:sz w:val="28"/>
          <w:szCs w:val="28"/>
          <w:rtl/>
        </w:rPr>
        <w:t>/دار صادر ب</w:t>
      </w:r>
      <w:r w:rsidR="0024533F">
        <w:rPr>
          <w:rStyle w:val="Char3"/>
          <w:rFonts w:ascii="IRLotus" w:hAnsi="IRLotus" w:cs="IRLotus"/>
          <w:sz w:val="28"/>
          <w:szCs w:val="28"/>
          <w:rtl/>
        </w:rPr>
        <w:t>ی</w:t>
      </w:r>
      <w:r w:rsidRPr="0024533F">
        <w:rPr>
          <w:rStyle w:val="Char3"/>
          <w:rFonts w:ascii="IRLotus" w:hAnsi="IRLotus" w:cs="IRLotus"/>
          <w:sz w:val="28"/>
          <w:szCs w:val="28"/>
          <w:rtl/>
        </w:rPr>
        <w:t>روت/چاپ اول 1424هـ.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تار</w:t>
      </w:r>
      <w:r w:rsidR="0024533F">
        <w:rPr>
          <w:rStyle w:val="Char3"/>
          <w:rFonts w:ascii="IRLotus" w:hAnsi="IRLotus" w:cs="IRLotus"/>
          <w:sz w:val="28"/>
          <w:szCs w:val="28"/>
          <w:rtl/>
        </w:rPr>
        <w:t>ی</w:t>
      </w:r>
      <w:r w:rsidRPr="0024533F">
        <w:rPr>
          <w:rStyle w:val="Char3"/>
          <w:rFonts w:ascii="IRLotus" w:hAnsi="IRLotus" w:cs="IRLotus"/>
          <w:sz w:val="28"/>
          <w:szCs w:val="28"/>
          <w:rtl/>
        </w:rPr>
        <w:t>خ العالم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المعاصر والحد</w:t>
      </w:r>
      <w:r w:rsidR="0024533F">
        <w:rPr>
          <w:rStyle w:val="Char3"/>
          <w:rFonts w:ascii="IRLotus" w:hAnsi="IRLotus" w:cs="IRLotus"/>
          <w:sz w:val="28"/>
          <w:szCs w:val="28"/>
          <w:rtl/>
        </w:rPr>
        <w:t>ی</w:t>
      </w:r>
      <w:r w:rsidRPr="0024533F">
        <w:rPr>
          <w:rStyle w:val="Char3"/>
          <w:rFonts w:ascii="IRLotus" w:hAnsi="IRLotus" w:cs="IRLotus"/>
          <w:sz w:val="28"/>
          <w:szCs w:val="28"/>
          <w:rtl/>
        </w:rPr>
        <w:t>ث محمود شاكر و إسماع</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ل </w:t>
      </w:r>
      <w:r w:rsidR="0024533F">
        <w:rPr>
          <w:rStyle w:val="Char3"/>
          <w:rFonts w:ascii="IRLotus" w:hAnsi="IRLotus" w:cs="IRLotus"/>
          <w:sz w:val="28"/>
          <w:szCs w:val="28"/>
          <w:rtl/>
        </w:rPr>
        <w:t>ی</w:t>
      </w:r>
      <w:r w:rsidRPr="0024533F">
        <w:rPr>
          <w:rStyle w:val="Char3"/>
          <w:rFonts w:ascii="IRLotus" w:hAnsi="IRLotus" w:cs="IRLotus"/>
          <w:sz w:val="28"/>
          <w:szCs w:val="28"/>
          <w:rtl/>
        </w:rPr>
        <w:t>اغ</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العب</w:t>
      </w:r>
      <w:r w:rsidR="0024533F">
        <w:rPr>
          <w:rStyle w:val="Char3"/>
          <w:rFonts w:ascii="IRLotus" w:hAnsi="IRLotus" w:cs="IRLotus"/>
          <w:sz w:val="28"/>
          <w:szCs w:val="28"/>
          <w:rtl/>
        </w:rPr>
        <w:t>ی</w:t>
      </w:r>
      <w:r w:rsidRPr="0024533F">
        <w:rPr>
          <w:rStyle w:val="Char3"/>
          <w:rFonts w:ascii="IRLotus" w:hAnsi="IRLotus" w:cs="IRLotus"/>
          <w:sz w:val="28"/>
          <w:szCs w:val="28"/>
          <w:rtl/>
        </w:rPr>
        <w:t>كان در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دوم 1419هـ.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تار</w:t>
      </w:r>
      <w:r w:rsidR="0024533F">
        <w:rPr>
          <w:rStyle w:val="Char3"/>
          <w:rFonts w:ascii="IRLotus" w:hAnsi="IRLotus" w:cs="IRLotus"/>
          <w:sz w:val="28"/>
          <w:szCs w:val="28"/>
          <w:rtl/>
        </w:rPr>
        <w:t>ی</w:t>
      </w:r>
      <w:r w:rsidRPr="0024533F">
        <w:rPr>
          <w:rStyle w:val="Char3"/>
          <w:rFonts w:ascii="IRLotus" w:hAnsi="IRLotus" w:cs="IRLotus"/>
          <w:sz w:val="28"/>
          <w:szCs w:val="28"/>
          <w:rtl/>
        </w:rPr>
        <w:t>خ بغداد ـ خط</w:t>
      </w:r>
      <w:r w:rsidR="0024533F">
        <w:rPr>
          <w:rStyle w:val="Char3"/>
          <w:rFonts w:ascii="IRLotus" w:hAnsi="IRLotus" w:cs="IRLotus"/>
          <w:sz w:val="28"/>
          <w:szCs w:val="28"/>
          <w:rtl/>
        </w:rPr>
        <w:t>ی</w:t>
      </w:r>
      <w:r w:rsidRPr="0024533F">
        <w:rPr>
          <w:rStyle w:val="Char3"/>
          <w:rFonts w:ascii="IRLotus" w:hAnsi="IRLotus" w:cs="IRLotus"/>
          <w:sz w:val="28"/>
          <w:szCs w:val="28"/>
          <w:rtl/>
        </w:rPr>
        <w:t>ب بغداد</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السلف</w:t>
      </w:r>
      <w:r w:rsidR="0024533F">
        <w:rPr>
          <w:rStyle w:val="Char3"/>
          <w:rFonts w:ascii="IRLotus" w:hAnsi="IRLotus" w:cs="IRLotus"/>
          <w:sz w:val="28"/>
          <w:szCs w:val="28"/>
          <w:rtl/>
        </w:rPr>
        <w:t>ی</w:t>
      </w:r>
      <w:r w:rsidRPr="0024533F">
        <w:rPr>
          <w:rStyle w:val="Char3"/>
          <w:rFonts w:ascii="IRLotus" w:hAnsi="IRLotus" w:cs="IRLotus"/>
          <w:sz w:val="28"/>
          <w:szCs w:val="28"/>
          <w:rtl/>
        </w:rPr>
        <w:t>ة ـ مد</w:t>
      </w:r>
      <w:r w:rsidR="0024533F">
        <w:rPr>
          <w:rStyle w:val="Char3"/>
          <w:rFonts w:ascii="IRLotus" w:hAnsi="IRLotus" w:cs="IRLotus"/>
          <w:sz w:val="28"/>
          <w:szCs w:val="28"/>
          <w:rtl/>
        </w:rPr>
        <w:t>ی</w:t>
      </w:r>
      <w:r w:rsidRPr="0024533F">
        <w:rPr>
          <w:rStyle w:val="Char3"/>
          <w:rFonts w:ascii="IRLotus" w:hAnsi="IRLotus" w:cs="IRLotus"/>
          <w:sz w:val="28"/>
          <w:szCs w:val="28"/>
          <w:rtl/>
        </w:rPr>
        <w:t>نة منورة.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تار</w:t>
      </w:r>
      <w:r w:rsidR="0024533F">
        <w:rPr>
          <w:rStyle w:val="Char3"/>
          <w:rFonts w:ascii="IRLotus" w:hAnsi="IRLotus" w:cs="IRLotus"/>
          <w:sz w:val="28"/>
          <w:szCs w:val="28"/>
          <w:rtl/>
        </w:rPr>
        <w:t>ی</w:t>
      </w:r>
      <w:r w:rsidRPr="0024533F">
        <w:rPr>
          <w:rStyle w:val="Char3"/>
          <w:rFonts w:ascii="IRLotus" w:hAnsi="IRLotus" w:cs="IRLotus"/>
          <w:sz w:val="28"/>
          <w:szCs w:val="28"/>
          <w:rtl/>
        </w:rPr>
        <w:t>خ دمشق – ابن عساكر/ تحق</w:t>
      </w:r>
      <w:r w:rsidR="0024533F">
        <w:rPr>
          <w:rStyle w:val="Char3"/>
          <w:rFonts w:ascii="IRLotus" w:hAnsi="IRLotus" w:cs="IRLotus"/>
          <w:sz w:val="28"/>
          <w:szCs w:val="28"/>
          <w:rtl/>
        </w:rPr>
        <w:t>ی</w:t>
      </w:r>
      <w:r w:rsidRPr="0024533F">
        <w:rPr>
          <w:rStyle w:val="Char3"/>
          <w:rFonts w:ascii="IRLotus" w:hAnsi="IRLotus" w:cs="IRLotus"/>
          <w:sz w:val="28"/>
          <w:szCs w:val="28"/>
          <w:rtl/>
        </w:rPr>
        <w:t>ق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شر</w:t>
      </w:r>
      <w:r w:rsidR="0024533F">
        <w:rPr>
          <w:rStyle w:val="Char3"/>
          <w:rFonts w:ascii="IRLotus" w:hAnsi="IRLotus" w:cs="IRLotus"/>
          <w:sz w:val="28"/>
          <w:szCs w:val="28"/>
          <w:rtl/>
        </w:rPr>
        <w:t>ی</w:t>
      </w:r>
      <w:r w:rsidRPr="0024533F">
        <w:rPr>
          <w:rStyle w:val="Char3"/>
          <w:rFonts w:ascii="IRLotus" w:hAnsi="IRLotus" w:cs="IRLotus"/>
          <w:sz w:val="28"/>
          <w:szCs w:val="28"/>
          <w:rtl/>
        </w:rPr>
        <w:t>/ دار الفكر چاپ اول1415هـ.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تهذ</w:t>
      </w:r>
      <w:r w:rsidR="0024533F">
        <w:rPr>
          <w:rStyle w:val="Char3"/>
          <w:rFonts w:ascii="IRLotus" w:hAnsi="IRLotus" w:cs="IRLotus"/>
          <w:sz w:val="28"/>
          <w:szCs w:val="28"/>
          <w:rtl/>
        </w:rPr>
        <w:t>ی</w:t>
      </w:r>
      <w:r w:rsidRPr="0024533F">
        <w:rPr>
          <w:rStyle w:val="Char3"/>
          <w:rFonts w:ascii="IRLotus" w:hAnsi="IRLotus" w:cs="IRLotus"/>
          <w:sz w:val="28"/>
          <w:szCs w:val="28"/>
          <w:rtl/>
        </w:rPr>
        <w:t>ب الكمال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أسماء الرجال/ حافظ </w:t>
      </w:r>
      <w:r w:rsidR="0024533F">
        <w:rPr>
          <w:rStyle w:val="Char3"/>
          <w:rFonts w:ascii="IRLotus" w:hAnsi="IRLotus" w:cs="IRLotus"/>
          <w:sz w:val="28"/>
          <w:szCs w:val="28"/>
          <w:rtl/>
        </w:rPr>
        <w:t>ی</w:t>
      </w:r>
      <w:r w:rsidRPr="0024533F">
        <w:rPr>
          <w:rStyle w:val="Char3"/>
          <w:rFonts w:ascii="IRLotus" w:hAnsi="IRLotus" w:cs="IRLotus"/>
          <w:sz w:val="28"/>
          <w:szCs w:val="28"/>
          <w:rtl/>
        </w:rPr>
        <w:t>وسف المز</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بشار عواد معروف/ مؤسسة الرسالة/ چاپ اول 1413هـ.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كشف الغمة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معرفة الأئمة ـ أبو الحسن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ع</w:t>
      </w:r>
      <w:r w:rsidR="0024533F">
        <w:rPr>
          <w:rStyle w:val="Char3"/>
          <w:rFonts w:ascii="IRLotus" w:hAnsi="IRLotus" w:cs="IRLotus"/>
          <w:sz w:val="28"/>
          <w:szCs w:val="28"/>
          <w:rtl/>
        </w:rPr>
        <w:t>ی</w:t>
      </w:r>
      <w:r w:rsidRPr="0024533F">
        <w:rPr>
          <w:rStyle w:val="Char3"/>
          <w:rFonts w:ascii="IRLotus" w:hAnsi="IRLotus" w:cs="IRLotus"/>
          <w:sz w:val="28"/>
          <w:szCs w:val="28"/>
          <w:rtl/>
        </w:rPr>
        <w:t>سى أربل</w:t>
      </w:r>
      <w:r w:rsidR="0024533F">
        <w:rPr>
          <w:rStyle w:val="Char3"/>
          <w:rFonts w:ascii="IRLotus" w:hAnsi="IRLotus" w:cs="IRLotus"/>
          <w:sz w:val="28"/>
          <w:szCs w:val="28"/>
          <w:rtl/>
        </w:rPr>
        <w:t>ی</w:t>
      </w:r>
      <w:r w:rsidRPr="0024533F">
        <w:rPr>
          <w:rStyle w:val="Char3"/>
          <w:rFonts w:ascii="IRLotus" w:hAnsi="IRLotus" w:cs="IRLotus"/>
          <w:sz w:val="28"/>
          <w:szCs w:val="28"/>
          <w:rtl/>
        </w:rPr>
        <w:t>/ دار الأضواء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 1405هـ.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مشارق الشموس ـ حس</w:t>
      </w:r>
      <w:r w:rsidR="0024533F">
        <w:rPr>
          <w:rStyle w:val="Char3"/>
          <w:rFonts w:ascii="IRLotus" w:hAnsi="IRLotus" w:cs="IRLotus"/>
          <w:sz w:val="28"/>
          <w:szCs w:val="28"/>
          <w:rtl/>
        </w:rPr>
        <w:t>ی</w:t>
      </w:r>
      <w:r w:rsidRPr="0024533F">
        <w:rPr>
          <w:rStyle w:val="Char3"/>
          <w:rFonts w:ascii="IRLotus" w:hAnsi="IRLotus" w:cs="IRLotus"/>
          <w:sz w:val="28"/>
          <w:szCs w:val="28"/>
          <w:rtl/>
        </w:rPr>
        <w:t>ن خوانسار</w:t>
      </w:r>
      <w:r w:rsidR="0024533F">
        <w:rPr>
          <w:rStyle w:val="Char3"/>
          <w:rFonts w:ascii="IRLotus" w:hAnsi="IRLotus" w:cs="IRLotus"/>
          <w:sz w:val="28"/>
          <w:szCs w:val="28"/>
          <w:rtl/>
        </w:rPr>
        <w:t>ی</w:t>
      </w:r>
      <w:r w:rsidRPr="0024533F">
        <w:rPr>
          <w:rStyle w:val="Char3"/>
          <w:rFonts w:ascii="IRLotus" w:hAnsi="IRLotus" w:cs="IRLotus"/>
          <w:sz w:val="28"/>
          <w:szCs w:val="28"/>
          <w:rtl/>
        </w:rPr>
        <w:t>/ از انتشارات مؤسسة آل ب</w:t>
      </w:r>
      <w:r w:rsidR="0024533F">
        <w:rPr>
          <w:rStyle w:val="Char3"/>
          <w:rFonts w:ascii="IRLotus" w:hAnsi="IRLotus" w:cs="IRLotus"/>
          <w:sz w:val="28"/>
          <w:szCs w:val="28"/>
          <w:rtl/>
        </w:rPr>
        <w:t>ی</w:t>
      </w:r>
      <w:r w:rsidRPr="0024533F">
        <w:rPr>
          <w:rStyle w:val="Char3"/>
          <w:rFonts w:ascii="IRLotus" w:hAnsi="IRLotus" w:cs="IRLotus"/>
          <w:sz w:val="28"/>
          <w:szCs w:val="28"/>
          <w:rtl/>
        </w:rPr>
        <w:t>ت عل</w:t>
      </w:r>
      <w:r w:rsidR="0024533F">
        <w:rPr>
          <w:rStyle w:val="Char3"/>
          <w:rFonts w:ascii="IRLotus" w:hAnsi="IRLotus" w:cs="IRLotus"/>
          <w:sz w:val="28"/>
          <w:szCs w:val="28"/>
          <w:rtl/>
        </w:rPr>
        <w:t>ی</w:t>
      </w:r>
      <w:r w:rsidRPr="0024533F">
        <w:rPr>
          <w:rStyle w:val="Char3"/>
          <w:rFonts w:ascii="IRLotus" w:hAnsi="IRLotus" w:cs="IRLotus"/>
          <w:sz w:val="28"/>
          <w:szCs w:val="28"/>
          <w:rtl/>
        </w:rPr>
        <w:t>هم السلام برای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در إ</w:t>
      </w:r>
      <w:r w:rsidR="0024533F">
        <w:rPr>
          <w:rStyle w:val="Char3"/>
          <w:rFonts w:ascii="IRLotus" w:hAnsi="IRLotus" w:cs="IRLotus"/>
          <w:sz w:val="28"/>
          <w:szCs w:val="28"/>
          <w:rtl/>
        </w:rPr>
        <w:t>ی</w:t>
      </w:r>
      <w:r w:rsidRPr="0024533F">
        <w:rPr>
          <w:rStyle w:val="Char3"/>
          <w:rFonts w:ascii="IRLotus" w:hAnsi="IRLotus" w:cs="IRLotus"/>
          <w:sz w:val="28"/>
          <w:szCs w:val="28"/>
          <w:rtl/>
        </w:rPr>
        <w:t>ران.</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شرح أصول الكاف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–محمد صالح مازندران</w:t>
      </w:r>
      <w:r w:rsidR="0024533F">
        <w:rPr>
          <w:rStyle w:val="Char3"/>
          <w:rFonts w:ascii="IRLotus" w:hAnsi="IRLotus" w:cs="IRLotus"/>
          <w:sz w:val="28"/>
          <w:szCs w:val="28"/>
          <w:rtl/>
        </w:rPr>
        <w:t>ی</w:t>
      </w:r>
      <w:r w:rsidRPr="0024533F">
        <w:rPr>
          <w:rStyle w:val="Char3"/>
          <w:rFonts w:ascii="IRLotus" w:hAnsi="IRLotus" w:cs="IRLotus"/>
          <w:sz w:val="28"/>
          <w:szCs w:val="28"/>
          <w:rtl/>
        </w:rPr>
        <w:t>/ تعل</w:t>
      </w:r>
      <w:r w:rsidR="0024533F">
        <w:rPr>
          <w:rStyle w:val="Char3"/>
          <w:rFonts w:ascii="IRLotus" w:hAnsi="IRLotus" w:cs="IRLotus"/>
          <w:sz w:val="28"/>
          <w:szCs w:val="28"/>
          <w:rtl/>
        </w:rPr>
        <w:t>ی</w:t>
      </w:r>
      <w:r w:rsidRPr="0024533F">
        <w:rPr>
          <w:rStyle w:val="Char3"/>
          <w:rFonts w:ascii="IRLotus" w:hAnsi="IRLotus" w:cs="IRLotus"/>
          <w:sz w:val="28"/>
          <w:szCs w:val="28"/>
          <w:rtl/>
        </w:rPr>
        <w:t>ق م</w:t>
      </w:r>
      <w:r w:rsidR="0024533F">
        <w:rPr>
          <w:rStyle w:val="Char3"/>
          <w:rFonts w:ascii="IRLotus" w:hAnsi="IRLotus" w:cs="IRLotus"/>
          <w:sz w:val="28"/>
          <w:szCs w:val="28"/>
          <w:rtl/>
        </w:rPr>
        <w:t>ی</w:t>
      </w:r>
      <w:r w:rsidRPr="0024533F">
        <w:rPr>
          <w:rStyle w:val="Char3"/>
          <w:rFonts w:ascii="IRLotus" w:hAnsi="IRLotus" w:cs="IRLotus"/>
          <w:sz w:val="28"/>
          <w:szCs w:val="28"/>
          <w:rtl/>
        </w:rPr>
        <w:t>رزا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الحسن شعران</w:t>
      </w:r>
      <w:r w:rsidR="0024533F">
        <w:rPr>
          <w:rStyle w:val="Char3"/>
          <w:rFonts w:ascii="IRLotus" w:hAnsi="IRLotus" w:cs="IRLotus"/>
          <w:sz w:val="28"/>
          <w:szCs w:val="28"/>
          <w:rtl/>
        </w:rPr>
        <w:t>ی</w:t>
      </w:r>
      <w:r w:rsidRPr="0024533F">
        <w:rPr>
          <w:rStyle w:val="Char3"/>
          <w:rFonts w:ascii="IRLotus" w:hAnsi="IRLotus" w:cs="IRLotus"/>
          <w:sz w:val="28"/>
          <w:szCs w:val="28"/>
          <w:rtl/>
        </w:rPr>
        <w:t>/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المهذب قاض</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البرج</w:t>
      </w:r>
      <w:r w:rsidR="0024533F">
        <w:rPr>
          <w:rStyle w:val="Char3"/>
          <w:rFonts w:ascii="IRLotus" w:hAnsi="IRLotus" w:cs="IRLotus"/>
          <w:sz w:val="28"/>
          <w:szCs w:val="28"/>
          <w:rtl/>
        </w:rPr>
        <w:t>ی</w:t>
      </w:r>
      <w:r w:rsidRPr="0024533F">
        <w:rPr>
          <w:rStyle w:val="Char3"/>
          <w:rFonts w:ascii="IRLotus" w:hAnsi="IRLotus" w:cs="IRLotus"/>
          <w:sz w:val="28"/>
          <w:szCs w:val="28"/>
          <w:rtl/>
        </w:rPr>
        <w:t>/ زیر نظرجعفر سبحان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به چاپ رسیده/ ناشر جامعة المدرس</w:t>
      </w:r>
      <w:r w:rsidR="0024533F">
        <w:rPr>
          <w:rStyle w:val="Char3"/>
          <w:rFonts w:ascii="IRLotus" w:hAnsi="IRLotus" w:cs="IRLotus"/>
          <w:sz w:val="28"/>
          <w:szCs w:val="28"/>
          <w:rtl/>
        </w:rPr>
        <w:t>ی</w:t>
      </w:r>
      <w:r w:rsidRPr="0024533F">
        <w:rPr>
          <w:rStyle w:val="Char3"/>
          <w:rFonts w:ascii="IRLotus" w:hAnsi="IRLotus" w:cs="IRLotus"/>
          <w:sz w:val="28"/>
          <w:szCs w:val="28"/>
          <w:rtl/>
        </w:rPr>
        <w:t>ن قم 1406هـ.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بستان المحدث</w:t>
      </w:r>
      <w:r w:rsidR="0024533F">
        <w:rPr>
          <w:rStyle w:val="Char3"/>
          <w:rFonts w:ascii="IRLotus" w:hAnsi="IRLotus" w:cs="IRLotus"/>
          <w:sz w:val="28"/>
          <w:szCs w:val="28"/>
          <w:rtl/>
        </w:rPr>
        <w:t>ی</w:t>
      </w:r>
      <w:r w:rsidRPr="0024533F">
        <w:rPr>
          <w:rStyle w:val="Char3"/>
          <w:rFonts w:ascii="IRLotus" w:hAnsi="IRLotus" w:cs="IRLotus"/>
          <w:sz w:val="28"/>
          <w:szCs w:val="28"/>
          <w:rtl/>
        </w:rPr>
        <w:t>ن – عبد العز</w:t>
      </w:r>
      <w:r w:rsidR="0024533F">
        <w:rPr>
          <w:rStyle w:val="Char3"/>
          <w:rFonts w:ascii="IRLotus" w:hAnsi="IRLotus" w:cs="IRLotus"/>
          <w:sz w:val="28"/>
          <w:szCs w:val="28"/>
          <w:rtl/>
        </w:rPr>
        <w:t>ی</w:t>
      </w:r>
      <w:r w:rsidRPr="0024533F">
        <w:rPr>
          <w:rStyle w:val="Char3"/>
          <w:rFonts w:ascii="IRLotus" w:hAnsi="IRLotus" w:cs="IRLotus"/>
          <w:sz w:val="28"/>
          <w:szCs w:val="28"/>
          <w:rtl/>
        </w:rPr>
        <w:t>ز دهلو</w:t>
      </w:r>
      <w:r w:rsidR="0024533F">
        <w:rPr>
          <w:rStyle w:val="Char3"/>
          <w:rFonts w:ascii="IRLotus" w:hAnsi="IRLotus" w:cs="IRLotus"/>
          <w:sz w:val="28"/>
          <w:szCs w:val="28"/>
          <w:rtl/>
        </w:rPr>
        <w:t>ی</w:t>
      </w:r>
      <w:r w:rsidRPr="0024533F">
        <w:rPr>
          <w:rStyle w:val="Char3"/>
          <w:rFonts w:ascii="IRLotus" w:hAnsi="IRLotus" w:cs="IRLotus"/>
          <w:sz w:val="28"/>
          <w:szCs w:val="28"/>
          <w:rtl/>
        </w:rPr>
        <w:t>/ ترجمه محمد أشفاق السلفس  محمد لقمان سلف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آن را آماده كرده و برگردانده است / دار الداع</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للنشر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1421هـ.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تار</w:t>
      </w:r>
      <w:r w:rsidR="0024533F">
        <w:rPr>
          <w:rStyle w:val="Char3"/>
          <w:rFonts w:ascii="IRLotus" w:hAnsi="IRLotus" w:cs="IRLotus"/>
          <w:sz w:val="28"/>
          <w:szCs w:val="28"/>
          <w:rtl/>
        </w:rPr>
        <w:t>ی</w:t>
      </w:r>
      <w:r w:rsidRPr="0024533F">
        <w:rPr>
          <w:rStyle w:val="Char3"/>
          <w:rFonts w:ascii="IRLotus" w:hAnsi="IRLotus" w:cs="IRLotus"/>
          <w:sz w:val="28"/>
          <w:szCs w:val="28"/>
          <w:rtl/>
        </w:rPr>
        <w:t>خنا القوم</w:t>
      </w:r>
      <w:r w:rsidR="0024533F">
        <w:rPr>
          <w:rStyle w:val="Char3"/>
          <w:rFonts w:ascii="IRLotus" w:hAnsi="IRLotus" w:cs="IRLotus"/>
          <w:sz w:val="28"/>
          <w:szCs w:val="28"/>
          <w:rtl/>
        </w:rPr>
        <w:t>ی</w:t>
      </w:r>
      <w:r w:rsidRPr="0024533F">
        <w:rPr>
          <w:rStyle w:val="Char3"/>
          <w:rFonts w:ascii="IRLotus" w:hAnsi="IRLotus" w:cs="IRLotus"/>
          <w:sz w:val="28"/>
          <w:szCs w:val="28"/>
          <w:rtl/>
        </w:rPr>
        <w:t>. (ضمن مجموع السنة).</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تحفة الأحوذ</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شرح جامع الترمذ</w:t>
      </w:r>
      <w:r w:rsidR="0024533F">
        <w:rPr>
          <w:rStyle w:val="Char3"/>
          <w:rFonts w:ascii="IRLotus" w:hAnsi="IRLotus" w:cs="IRLotus"/>
          <w:sz w:val="28"/>
          <w:szCs w:val="28"/>
          <w:rtl/>
        </w:rPr>
        <w:t>ی</w:t>
      </w:r>
      <w:r w:rsidRPr="0024533F">
        <w:rPr>
          <w:rStyle w:val="Char3"/>
          <w:rFonts w:ascii="IRLotus" w:hAnsi="IRLotus" w:cs="IRLotus"/>
          <w:sz w:val="28"/>
          <w:szCs w:val="28"/>
          <w:rtl/>
        </w:rPr>
        <w:t>/ محمد عبد الرحمن مباركپور</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روت/چاپ اول 1410هـ.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تذكرة الحفاظ ـ شمس الد</w:t>
      </w:r>
      <w:r w:rsidR="0024533F">
        <w:rPr>
          <w:rStyle w:val="Char3"/>
          <w:rFonts w:ascii="IRLotus" w:hAnsi="IRLotus" w:cs="IRLotus"/>
          <w:sz w:val="28"/>
          <w:szCs w:val="28"/>
          <w:rtl/>
        </w:rPr>
        <w:t>ی</w:t>
      </w:r>
      <w:r w:rsidRPr="0024533F">
        <w:rPr>
          <w:rStyle w:val="Char3"/>
          <w:rFonts w:ascii="IRLotus" w:hAnsi="IRLotus" w:cs="IRLotus"/>
          <w:sz w:val="28"/>
          <w:szCs w:val="28"/>
          <w:rtl/>
        </w:rPr>
        <w:t>ن محمد بن أحمد الذهب</w:t>
      </w:r>
      <w:r w:rsidR="0024533F">
        <w:rPr>
          <w:rStyle w:val="Char3"/>
          <w:rFonts w:ascii="IRLotus" w:hAnsi="IRLotus" w:cs="IRLotus"/>
          <w:sz w:val="28"/>
          <w:szCs w:val="28"/>
          <w:rtl/>
        </w:rPr>
        <w:t>ی</w:t>
      </w:r>
      <w:r w:rsidRPr="0024533F">
        <w:rPr>
          <w:rStyle w:val="Char3"/>
          <w:rFonts w:ascii="IRLotus" w:hAnsi="IRLotus" w:cs="IRLotus"/>
          <w:sz w:val="28"/>
          <w:szCs w:val="28"/>
          <w:rtl/>
        </w:rPr>
        <w:t>/ دار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تش</w:t>
      </w:r>
      <w:r w:rsidR="0024533F">
        <w:rPr>
          <w:rStyle w:val="Char3"/>
          <w:rFonts w:ascii="IRLotus" w:hAnsi="IRLotus" w:cs="IRLotus"/>
          <w:sz w:val="28"/>
          <w:szCs w:val="28"/>
          <w:rtl/>
        </w:rPr>
        <w:t>ی</w:t>
      </w:r>
      <w:r w:rsidRPr="0024533F">
        <w:rPr>
          <w:rStyle w:val="Char3"/>
          <w:rFonts w:ascii="IRLotus" w:hAnsi="IRLotus" w:cs="IRLotus"/>
          <w:sz w:val="28"/>
          <w:szCs w:val="28"/>
          <w:rtl/>
        </w:rPr>
        <w:t>ع صفو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وتش</w:t>
      </w:r>
      <w:r w:rsidR="0024533F">
        <w:rPr>
          <w:rStyle w:val="Char3"/>
          <w:rFonts w:ascii="IRLotus" w:hAnsi="IRLotus" w:cs="IRLotus"/>
          <w:sz w:val="28"/>
          <w:szCs w:val="28"/>
          <w:rtl/>
        </w:rPr>
        <w:t>ی</w:t>
      </w:r>
      <w:r w:rsidRPr="0024533F">
        <w:rPr>
          <w:rStyle w:val="Char3"/>
          <w:rFonts w:ascii="IRLotus" w:hAnsi="IRLotus" w:cs="IRLotus"/>
          <w:sz w:val="28"/>
          <w:szCs w:val="28"/>
          <w:rtl/>
        </w:rPr>
        <w:t>ع علو</w:t>
      </w:r>
      <w:r w:rsidR="0024533F">
        <w:rPr>
          <w:rStyle w:val="Char3"/>
          <w:rFonts w:ascii="IRLotus" w:hAnsi="IRLotus" w:cs="IRLotus"/>
          <w:sz w:val="28"/>
          <w:szCs w:val="28"/>
          <w:rtl/>
        </w:rPr>
        <w:t>ی</w:t>
      </w:r>
      <w:r w:rsidRPr="0024533F">
        <w:rPr>
          <w:rStyle w:val="Char3"/>
          <w:rFonts w:ascii="IRLotus" w:hAnsi="IRLotus" w:cs="IRLotus"/>
          <w:sz w:val="28"/>
          <w:szCs w:val="28"/>
          <w:rtl/>
        </w:rPr>
        <w:t>/عل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شر</w:t>
      </w:r>
      <w:r w:rsidR="0024533F">
        <w:rPr>
          <w:rStyle w:val="Char3"/>
          <w:rFonts w:ascii="IRLotus" w:hAnsi="IRLotus" w:cs="IRLotus"/>
          <w:sz w:val="28"/>
          <w:szCs w:val="28"/>
          <w:rtl/>
        </w:rPr>
        <w:t>ی</w:t>
      </w:r>
      <w:r w:rsidRPr="0024533F">
        <w:rPr>
          <w:rStyle w:val="Char3"/>
          <w:rFonts w:ascii="IRLotus" w:hAnsi="IRLotus" w:cs="IRLotus"/>
          <w:sz w:val="28"/>
          <w:szCs w:val="28"/>
          <w:rtl/>
        </w:rPr>
        <w:t>عت</w:t>
      </w:r>
      <w:r w:rsidR="0024533F">
        <w:rPr>
          <w:rStyle w:val="Char3"/>
          <w:rFonts w:ascii="IRLotus" w:hAnsi="IRLotus" w:cs="IRLotus"/>
          <w:sz w:val="28"/>
          <w:szCs w:val="28"/>
          <w:rtl/>
        </w:rPr>
        <w:t>ی</w:t>
      </w:r>
      <w:r w:rsidRPr="0024533F">
        <w:rPr>
          <w:rStyle w:val="Char3"/>
          <w:rFonts w:ascii="IRLotus" w:hAnsi="IRLotus" w:cs="IRLotus"/>
          <w:sz w:val="28"/>
          <w:szCs w:val="28"/>
          <w:rtl/>
        </w:rPr>
        <w:t>/ ترجمه ح</w:t>
      </w:r>
      <w:r w:rsidR="0024533F">
        <w:rPr>
          <w:rStyle w:val="Char3"/>
          <w:rFonts w:ascii="IRLotus" w:hAnsi="IRLotus" w:cs="IRLotus"/>
          <w:sz w:val="28"/>
          <w:szCs w:val="28"/>
          <w:rtl/>
        </w:rPr>
        <w:t>ی</w:t>
      </w:r>
      <w:r w:rsidRPr="0024533F">
        <w:rPr>
          <w:rStyle w:val="Char3"/>
          <w:rFonts w:ascii="IRLotus" w:hAnsi="IRLotus" w:cs="IRLotus"/>
          <w:sz w:val="28"/>
          <w:szCs w:val="28"/>
          <w:rtl/>
        </w:rPr>
        <w:t>در مج</w:t>
      </w:r>
      <w:r w:rsidR="0024533F">
        <w:rPr>
          <w:rStyle w:val="Char3"/>
          <w:rFonts w:ascii="IRLotus" w:hAnsi="IRLotus" w:cs="IRLotus"/>
          <w:sz w:val="28"/>
          <w:szCs w:val="28"/>
          <w:rtl/>
        </w:rPr>
        <w:t>ی</w:t>
      </w:r>
      <w:r w:rsidRPr="0024533F">
        <w:rPr>
          <w:rStyle w:val="Char3"/>
          <w:rFonts w:ascii="IRLotus" w:hAnsi="IRLotus" w:cs="IRLotus"/>
          <w:sz w:val="28"/>
          <w:szCs w:val="28"/>
          <w:rtl/>
        </w:rPr>
        <w:t>د/ دار الأم</w:t>
      </w:r>
      <w:r w:rsidR="0024533F">
        <w:rPr>
          <w:rStyle w:val="Char3"/>
          <w:rFonts w:ascii="IRLotus" w:hAnsi="IRLotus" w:cs="IRLotus"/>
          <w:sz w:val="28"/>
          <w:szCs w:val="28"/>
          <w:rtl/>
        </w:rPr>
        <w:t>ی</w:t>
      </w:r>
      <w:r w:rsidRPr="0024533F">
        <w:rPr>
          <w:rStyle w:val="Char3"/>
          <w:rFonts w:ascii="IRLotus" w:hAnsi="IRLotus" w:cs="IRLotus"/>
          <w:sz w:val="28"/>
          <w:szCs w:val="28"/>
          <w:rtl/>
        </w:rPr>
        <w:t>ر ب</w:t>
      </w:r>
      <w:r w:rsidR="0024533F">
        <w:rPr>
          <w:rStyle w:val="Char3"/>
          <w:rFonts w:ascii="IRLotus" w:hAnsi="IRLotus" w:cs="IRLotus"/>
          <w:sz w:val="28"/>
          <w:szCs w:val="28"/>
          <w:rtl/>
        </w:rPr>
        <w:t>ی</w:t>
      </w:r>
      <w:r w:rsidRPr="0024533F">
        <w:rPr>
          <w:rStyle w:val="Char3"/>
          <w:rFonts w:ascii="IRLotus" w:hAnsi="IRLotus" w:cs="IRLotus"/>
          <w:sz w:val="28"/>
          <w:szCs w:val="28"/>
          <w:rtl/>
        </w:rPr>
        <w:t>روت/چاپ اول 1422هـ.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التش</w:t>
      </w:r>
      <w:r w:rsidR="0024533F">
        <w:rPr>
          <w:rStyle w:val="Char3"/>
          <w:rFonts w:ascii="IRLotus" w:hAnsi="IRLotus" w:cs="IRLotus"/>
          <w:sz w:val="28"/>
          <w:szCs w:val="28"/>
          <w:rtl/>
        </w:rPr>
        <w:t>ی</w:t>
      </w:r>
      <w:r w:rsidRPr="0024533F">
        <w:rPr>
          <w:rStyle w:val="Char3"/>
          <w:rFonts w:ascii="IRLotus" w:hAnsi="IRLotus" w:cs="IRLotus"/>
          <w:sz w:val="28"/>
          <w:szCs w:val="28"/>
          <w:rtl/>
        </w:rPr>
        <w:t>ع والش</w:t>
      </w:r>
      <w:r w:rsidR="0024533F">
        <w:rPr>
          <w:rStyle w:val="Char3"/>
          <w:rFonts w:ascii="IRLotus" w:hAnsi="IRLotus" w:cs="IRLotus"/>
          <w:sz w:val="28"/>
          <w:szCs w:val="28"/>
          <w:rtl/>
        </w:rPr>
        <w:t>ی</w:t>
      </w:r>
      <w:r w:rsidRPr="0024533F">
        <w:rPr>
          <w:rStyle w:val="Char3"/>
          <w:rFonts w:ascii="IRLotus" w:hAnsi="IRLotus" w:cs="IRLotus"/>
          <w:sz w:val="28"/>
          <w:szCs w:val="28"/>
          <w:rtl/>
        </w:rPr>
        <w:t>عة – أحمد كسرو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تحق</w:t>
      </w:r>
      <w:r w:rsidR="0024533F">
        <w:rPr>
          <w:rStyle w:val="Char3"/>
          <w:rFonts w:ascii="IRLotus" w:hAnsi="IRLotus" w:cs="IRLotus"/>
          <w:sz w:val="28"/>
          <w:szCs w:val="28"/>
          <w:rtl/>
        </w:rPr>
        <w:t>ی</w:t>
      </w:r>
      <w:r w:rsidRPr="0024533F">
        <w:rPr>
          <w:rStyle w:val="Char3"/>
          <w:rFonts w:ascii="IRLotus" w:hAnsi="IRLotus" w:cs="IRLotus"/>
          <w:sz w:val="28"/>
          <w:szCs w:val="28"/>
          <w:rtl/>
        </w:rPr>
        <w:t>ق ناصر قفار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وسلمان عودة/ بدون ناشر / چاپ اول 1420هـ.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تطه</w:t>
      </w:r>
      <w:r w:rsidR="0024533F">
        <w:rPr>
          <w:rStyle w:val="Char3"/>
          <w:rFonts w:ascii="IRLotus" w:hAnsi="IRLotus" w:cs="IRLotus"/>
          <w:sz w:val="28"/>
          <w:szCs w:val="28"/>
          <w:rtl/>
        </w:rPr>
        <w:t>ی</w:t>
      </w:r>
      <w:r w:rsidRPr="0024533F">
        <w:rPr>
          <w:rStyle w:val="Char3"/>
          <w:rFonts w:ascii="IRLotus" w:hAnsi="IRLotus" w:cs="IRLotus"/>
          <w:sz w:val="28"/>
          <w:szCs w:val="28"/>
          <w:rtl/>
        </w:rPr>
        <w:t>ر الاعتقاد ـ محمد بن إسماع</w:t>
      </w:r>
      <w:r w:rsidR="0024533F">
        <w:rPr>
          <w:rStyle w:val="Char3"/>
          <w:rFonts w:ascii="IRLotus" w:hAnsi="IRLotus" w:cs="IRLotus"/>
          <w:sz w:val="28"/>
          <w:szCs w:val="28"/>
          <w:rtl/>
        </w:rPr>
        <w:t>ی</w:t>
      </w:r>
      <w:r w:rsidRPr="0024533F">
        <w:rPr>
          <w:rStyle w:val="Char3"/>
          <w:rFonts w:ascii="IRLotus" w:hAnsi="IRLotus" w:cs="IRLotus"/>
          <w:sz w:val="28"/>
          <w:szCs w:val="28"/>
          <w:rtl/>
        </w:rPr>
        <w:t>ل صنعان</w:t>
      </w:r>
      <w:r w:rsidR="0024533F">
        <w:rPr>
          <w:rStyle w:val="Char3"/>
          <w:rFonts w:ascii="IRLotus" w:hAnsi="IRLotus" w:cs="IRLotus"/>
          <w:sz w:val="28"/>
          <w:szCs w:val="28"/>
          <w:rtl/>
        </w:rPr>
        <w:t>ی</w:t>
      </w:r>
      <w:r w:rsidRPr="0024533F">
        <w:rPr>
          <w:rStyle w:val="Char3"/>
          <w:rFonts w:ascii="IRLotus" w:hAnsi="IRLotus" w:cs="IRLotus"/>
          <w:sz w:val="28"/>
          <w:szCs w:val="28"/>
          <w:rtl/>
        </w:rPr>
        <w:t>/ تحقیق شر</w:t>
      </w:r>
      <w:r w:rsidR="0024533F">
        <w:rPr>
          <w:rStyle w:val="Char3"/>
          <w:rFonts w:ascii="IRLotus" w:hAnsi="IRLotus" w:cs="IRLotus"/>
          <w:sz w:val="28"/>
          <w:szCs w:val="28"/>
          <w:rtl/>
        </w:rPr>
        <w:t>ی</w:t>
      </w:r>
      <w:r w:rsidRPr="0024533F">
        <w:rPr>
          <w:rStyle w:val="Char3"/>
          <w:rFonts w:ascii="IRLotus" w:hAnsi="IRLotus" w:cs="IRLotus"/>
          <w:sz w:val="28"/>
          <w:szCs w:val="28"/>
          <w:rtl/>
        </w:rPr>
        <w:t>ف بن محمد فؤاد بن حسن هزاع/ كتابخانه الض</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اء جدة/ چاپ اول 1411هـ. </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تطور الفكر الس</w:t>
      </w:r>
      <w:r w:rsidR="0024533F">
        <w:rPr>
          <w:rStyle w:val="Char3"/>
          <w:rFonts w:ascii="IRLotus" w:hAnsi="IRLotus" w:cs="IRLotus"/>
          <w:sz w:val="28"/>
          <w:szCs w:val="28"/>
          <w:rtl/>
        </w:rPr>
        <w:t>ی</w:t>
      </w:r>
      <w:r w:rsidRPr="0024533F">
        <w:rPr>
          <w:rStyle w:val="Char3"/>
          <w:rFonts w:ascii="IRLotus" w:hAnsi="IRLotus" w:cs="IRLotus"/>
          <w:sz w:val="28"/>
          <w:szCs w:val="28"/>
          <w:rtl/>
        </w:rPr>
        <w:t>اس</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الش</w:t>
      </w:r>
      <w:r w:rsidR="0024533F">
        <w:rPr>
          <w:rStyle w:val="Char3"/>
          <w:rFonts w:ascii="IRLotus" w:hAnsi="IRLotus" w:cs="IRLotus"/>
          <w:sz w:val="28"/>
          <w:szCs w:val="28"/>
          <w:rtl/>
        </w:rPr>
        <w:t>ی</w:t>
      </w:r>
      <w:r w:rsidRPr="0024533F">
        <w:rPr>
          <w:rStyle w:val="Char3"/>
          <w:rFonts w:ascii="IRLotus" w:hAnsi="IRLotus" w:cs="IRLotus"/>
          <w:sz w:val="28"/>
          <w:szCs w:val="28"/>
          <w:rtl/>
        </w:rPr>
        <w:t>ع</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من الشورى إلى ولا</w:t>
      </w:r>
      <w:r w:rsidR="0024533F">
        <w:rPr>
          <w:rStyle w:val="Char3"/>
          <w:rFonts w:ascii="IRLotus" w:hAnsi="IRLotus" w:cs="IRLotus"/>
          <w:sz w:val="28"/>
          <w:szCs w:val="28"/>
          <w:rtl/>
        </w:rPr>
        <w:t>ی</w:t>
      </w:r>
      <w:r w:rsidRPr="0024533F">
        <w:rPr>
          <w:rStyle w:val="Char3"/>
          <w:rFonts w:ascii="IRLotus" w:hAnsi="IRLotus" w:cs="IRLotus"/>
          <w:sz w:val="28"/>
          <w:szCs w:val="28"/>
          <w:rtl/>
        </w:rPr>
        <w:t>ة الفق</w:t>
      </w:r>
      <w:r w:rsidR="0024533F">
        <w:rPr>
          <w:rStyle w:val="Char3"/>
          <w:rFonts w:ascii="IRLotus" w:hAnsi="IRLotus" w:cs="IRLotus"/>
          <w:sz w:val="28"/>
          <w:szCs w:val="28"/>
          <w:rtl/>
        </w:rPr>
        <w:t>ی</w:t>
      </w:r>
      <w:r w:rsidRPr="0024533F">
        <w:rPr>
          <w:rStyle w:val="Char3"/>
          <w:rFonts w:ascii="IRLotus" w:hAnsi="IRLotus" w:cs="IRLotus"/>
          <w:sz w:val="28"/>
          <w:szCs w:val="28"/>
          <w:rtl/>
        </w:rPr>
        <w:t>ه ـ أحمد الكاتب/ دار الجد</w:t>
      </w:r>
      <w:r w:rsidR="0024533F">
        <w:rPr>
          <w:rStyle w:val="Char3"/>
          <w:rFonts w:ascii="IRLotus" w:hAnsi="IRLotus" w:cs="IRLotus"/>
          <w:sz w:val="28"/>
          <w:szCs w:val="28"/>
          <w:rtl/>
        </w:rPr>
        <w:t>ی</w:t>
      </w:r>
      <w:r w:rsidRPr="0024533F">
        <w:rPr>
          <w:rStyle w:val="Char3"/>
          <w:rFonts w:ascii="IRLotus" w:hAnsi="IRLotus" w:cs="IRLotus"/>
          <w:sz w:val="28"/>
          <w:szCs w:val="28"/>
          <w:rtl/>
        </w:rPr>
        <w:t>د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ب</w:t>
      </w:r>
      <w:r w:rsidR="0024533F">
        <w:rPr>
          <w:rStyle w:val="Char3"/>
          <w:rFonts w:ascii="IRLotus" w:hAnsi="IRLotus" w:cs="IRLotus"/>
          <w:sz w:val="28"/>
          <w:szCs w:val="28"/>
          <w:rtl/>
        </w:rPr>
        <w:t>ی</w:t>
      </w:r>
      <w:r w:rsidRPr="0024533F">
        <w:rPr>
          <w:rStyle w:val="Char3"/>
          <w:rFonts w:ascii="IRLotus" w:hAnsi="IRLotus" w:cs="IRLotus"/>
          <w:sz w:val="28"/>
          <w:szCs w:val="28"/>
          <w:rtl/>
        </w:rPr>
        <w:t>روت اول 1998م.</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ابن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حاتم ـ عبد الرحمن 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حاتم/ تحق</w:t>
      </w:r>
      <w:r w:rsidR="0024533F">
        <w:rPr>
          <w:rStyle w:val="Char3"/>
          <w:rFonts w:ascii="IRLotus" w:hAnsi="IRLotus" w:cs="IRLotus"/>
          <w:sz w:val="28"/>
          <w:szCs w:val="28"/>
          <w:rtl/>
        </w:rPr>
        <w:t>ی</w:t>
      </w:r>
      <w:r w:rsidRPr="0024533F">
        <w:rPr>
          <w:rStyle w:val="Char3"/>
          <w:rFonts w:ascii="IRLotus" w:hAnsi="IRLotus" w:cs="IRLotus"/>
          <w:sz w:val="28"/>
          <w:szCs w:val="28"/>
          <w:rtl/>
        </w:rPr>
        <w:t>ق أسعد الط</w:t>
      </w:r>
      <w:r w:rsidR="0024533F">
        <w:rPr>
          <w:rStyle w:val="Char3"/>
          <w:rFonts w:ascii="IRLotus" w:hAnsi="IRLotus" w:cs="IRLotus"/>
          <w:sz w:val="28"/>
          <w:szCs w:val="28"/>
          <w:rtl/>
        </w:rPr>
        <w:t>ی</w:t>
      </w:r>
      <w:r w:rsidRPr="0024533F">
        <w:rPr>
          <w:rStyle w:val="Char3"/>
          <w:rFonts w:ascii="IRLotus" w:hAnsi="IRLotus" w:cs="IRLotus"/>
          <w:sz w:val="28"/>
          <w:szCs w:val="28"/>
          <w:rtl/>
        </w:rPr>
        <w:t>ب/ كتابخانه نزار الباز/ چاپ اول 1417هـ.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ابن كث</w:t>
      </w:r>
      <w:r w:rsidR="0024533F">
        <w:rPr>
          <w:rStyle w:val="Char3"/>
          <w:rFonts w:ascii="IRLotus" w:hAnsi="IRLotus" w:cs="IRLotus"/>
          <w:sz w:val="28"/>
          <w:szCs w:val="28"/>
          <w:rtl/>
        </w:rPr>
        <w:t>ی</w:t>
      </w:r>
      <w:r w:rsidRPr="0024533F">
        <w:rPr>
          <w:rStyle w:val="Char3"/>
          <w:rFonts w:ascii="IRLotus" w:hAnsi="IRLotus" w:cs="IRLotus"/>
          <w:sz w:val="28"/>
          <w:szCs w:val="28"/>
          <w:rtl/>
        </w:rPr>
        <w:t>ر ـ محمد بن إسماع</w:t>
      </w:r>
      <w:r w:rsidR="0024533F">
        <w:rPr>
          <w:rStyle w:val="Char3"/>
          <w:rFonts w:ascii="IRLotus" w:hAnsi="IRLotus" w:cs="IRLotus"/>
          <w:sz w:val="28"/>
          <w:szCs w:val="28"/>
          <w:rtl/>
        </w:rPr>
        <w:t>ی</w:t>
      </w:r>
      <w:r w:rsidRPr="0024533F">
        <w:rPr>
          <w:rStyle w:val="Char3"/>
          <w:rFonts w:ascii="IRLotus" w:hAnsi="IRLotus" w:cs="IRLotus"/>
          <w:sz w:val="28"/>
          <w:szCs w:val="28"/>
          <w:rtl/>
        </w:rPr>
        <w:t>ل بن كث</w:t>
      </w:r>
      <w:r w:rsidR="0024533F">
        <w:rPr>
          <w:rStyle w:val="Char3"/>
          <w:rFonts w:ascii="IRLotus" w:hAnsi="IRLotus" w:cs="IRLotus"/>
          <w:sz w:val="28"/>
          <w:szCs w:val="28"/>
          <w:rtl/>
        </w:rPr>
        <w:t>ی</w:t>
      </w:r>
      <w:r w:rsidRPr="0024533F">
        <w:rPr>
          <w:rStyle w:val="Char3"/>
          <w:rFonts w:ascii="IRLotus" w:hAnsi="IRLotus" w:cs="IRLotus"/>
          <w:sz w:val="28"/>
          <w:szCs w:val="28"/>
          <w:rtl/>
        </w:rPr>
        <w:t>ر ـ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یا شماره چاپ.</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التب</w:t>
      </w:r>
      <w:r w:rsidR="0024533F">
        <w:rPr>
          <w:rStyle w:val="Char3"/>
          <w:rFonts w:ascii="IRLotus" w:hAnsi="IRLotus" w:cs="IRLotus"/>
          <w:sz w:val="28"/>
          <w:szCs w:val="28"/>
          <w:rtl/>
        </w:rPr>
        <w:t>ی</w:t>
      </w:r>
      <w:r w:rsidRPr="0024533F">
        <w:rPr>
          <w:rStyle w:val="Char3"/>
          <w:rFonts w:ascii="IRLotus" w:hAnsi="IRLotus" w:cs="IRLotus"/>
          <w:sz w:val="28"/>
          <w:szCs w:val="28"/>
          <w:rtl/>
        </w:rPr>
        <w:t>ان طوس</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8/340، كتابخانه أم</w:t>
      </w:r>
      <w:r w:rsidR="0024533F">
        <w:rPr>
          <w:rStyle w:val="Char3"/>
          <w:rFonts w:ascii="IRLotus" w:hAnsi="IRLotus" w:cs="IRLotus"/>
          <w:sz w:val="28"/>
          <w:szCs w:val="28"/>
          <w:rtl/>
        </w:rPr>
        <w:t>ی</w:t>
      </w:r>
      <w:r w:rsidRPr="0024533F">
        <w:rPr>
          <w:rStyle w:val="Char3"/>
          <w:rFonts w:ascii="IRLotus" w:hAnsi="IRLotus" w:cs="IRLotus"/>
          <w:sz w:val="28"/>
          <w:szCs w:val="28"/>
          <w:rtl/>
        </w:rPr>
        <w:t>ن ـ نجف ـ تحق</w:t>
      </w:r>
      <w:r w:rsidR="0024533F">
        <w:rPr>
          <w:rStyle w:val="Char3"/>
          <w:rFonts w:ascii="IRLotus" w:hAnsi="IRLotus" w:cs="IRLotus"/>
          <w:sz w:val="28"/>
          <w:szCs w:val="28"/>
          <w:rtl/>
        </w:rPr>
        <w:t>ی</w:t>
      </w:r>
      <w:r w:rsidRPr="0024533F">
        <w:rPr>
          <w:rStyle w:val="Char3"/>
          <w:rFonts w:ascii="IRLotus" w:hAnsi="IRLotus" w:cs="IRLotus"/>
          <w:sz w:val="28"/>
          <w:szCs w:val="28"/>
          <w:rtl/>
        </w:rPr>
        <w:t>ق أحمد حب</w:t>
      </w:r>
      <w:r w:rsidR="0024533F">
        <w:rPr>
          <w:rStyle w:val="Char3"/>
          <w:rFonts w:ascii="IRLotus" w:hAnsi="IRLotus" w:cs="IRLotus"/>
          <w:sz w:val="28"/>
          <w:szCs w:val="28"/>
          <w:rtl/>
        </w:rPr>
        <w:t>ی</w:t>
      </w:r>
      <w:r w:rsidRPr="0024533F">
        <w:rPr>
          <w:rStyle w:val="Char3"/>
          <w:rFonts w:ascii="IRLotus" w:hAnsi="IRLotus" w:cs="IRLotus"/>
          <w:sz w:val="28"/>
          <w:szCs w:val="28"/>
          <w:rtl/>
        </w:rPr>
        <w:t>ب قص</w:t>
      </w:r>
      <w:r w:rsidR="0024533F">
        <w:rPr>
          <w:rStyle w:val="Char3"/>
          <w:rFonts w:ascii="IRLotus" w:hAnsi="IRLotus" w:cs="IRLotus"/>
          <w:sz w:val="28"/>
          <w:szCs w:val="28"/>
          <w:rtl/>
        </w:rPr>
        <w:t>ی</w:t>
      </w:r>
      <w:r w:rsidRPr="0024533F">
        <w:rPr>
          <w:rStyle w:val="Char3"/>
          <w:rFonts w:ascii="IRLotus" w:hAnsi="IRLotus" w:cs="IRLotus"/>
          <w:sz w:val="28"/>
          <w:szCs w:val="28"/>
          <w:rtl/>
        </w:rPr>
        <w:t>ر سالل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/1376 ـ 1382هـ.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الصاف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كاشان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 مؤسسة الأعلم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شماره و تار</w:t>
      </w:r>
      <w:r w:rsidR="0024533F">
        <w:rPr>
          <w:rStyle w:val="Char3"/>
          <w:rFonts w:ascii="IRLotus" w:hAnsi="IRLotus" w:cs="IRLotus"/>
          <w:sz w:val="28"/>
          <w:szCs w:val="28"/>
          <w:rtl/>
        </w:rPr>
        <w:t>ی</w:t>
      </w:r>
      <w:r w:rsidRPr="0024533F">
        <w:rPr>
          <w:rStyle w:val="Char3"/>
          <w:rFonts w:ascii="IRLotus" w:hAnsi="IRLotus" w:cs="IRLotus"/>
          <w:sz w:val="28"/>
          <w:szCs w:val="28"/>
          <w:rtl/>
        </w:rPr>
        <w:t>خ.</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التفس</w:t>
      </w:r>
      <w:r w:rsidR="0024533F">
        <w:rPr>
          <w:rStyle w:val="Char3"/>
          <w:rFonts w:ascii="IRLotus" w:hAnsi="IRLotus" w:cs="IRLotus"/>
          <w:sz w:val="28"/>
          <w:szCs w:val="28"/>
          <w:rtl/>
        </w:rPr>
        <w:t>ی</w:t>
      </w:r>
      <w:r w:rsidRPr="0024533F">
        <w:rPr>
          <w:rStyle w:val="Char3"/>
          <w:rFonts w:ascii="IRLotus" w:hAnsi="IRLotus" w:cs="IRLotus"/>
          <w:sz w:val="28"/>
          <w:szCs w:val="28"/>
          <w:rtl/>
        </w:rPr>
        <w:t>ر الصح</w:t>
      </w:r>
      <w:r w:rsidR="0024533F">
        <w:rPr>
          <w:rStyle w:val="Char3"/>
          <w:rFonts w:ascii="IRLotus" w:hAnsi="IRLotus" w:cs="IRLotus"/>
          <w:sz w:val="28"/>
          <w:szCs w:val="28"/>
          <w:rtl/>
        </w:rPr>
        <w:t>ی</w:t>
      </w:r>
      <w:r w:rsidRPr="0024533F">
        <w:rPr>
          <w:rStyle w:val="Char3"/>
          <w:rFonts w:ascii="IRLotus" w:hAnsi="IRLotus" w:cs="IRLotus"/>
          <w:sz w:val="28"/>
          <w:szCs w:val="28"/>
          <w:rtl/>
        </w:rPr>
        <w:t>ح او موسوعة الصح</w:t>
      </w:r>
      <w:r w:rsidR="0024533F">
        <w:rPr>
          <w:rStyle w:val="Char3"/>
          <w:rFonts w:ascii="IRLotus" w:hAnsi="IRLotus" w:cs="IRLotus"/>
          <w:sz w:val="28"/>
          <w:szCs w:val="28"/>
          <w:rtl/>
        </w:rPr>
        <w:t>ی</w:t>
      </w:r>
      <w:r w:rsidRPr="0024533F">
        <w:rPr>
          <w:rStyle w:val="Char3"/>
          <w:rFonts w:ascii="IRLotus" w:hAnsi="IRLotus" w:cs="IRLotus"/>
          <w:sz w:val="28"/>
          <w:szCs w:val="28"/>
          <w:rtl/>
        </w:rPr>
        <w:t>ح المسبور من التفس</w:t>
      </w:r>
      <w:r w:rsidR="0024533F">
        <w:rPr>
          <w:rStyle w:val="Char3"/>
          <w:rFonts w:ascii="IRLotus" w:hAnsi="IRLotus" w:cs="IRLotus"/>
          <w:sz w:val="28"/>
          <w:szCs w:val="28"/>
          <w:rtl/>
        </w:rPr>
        <w:t>ی</w:t>
      </w:r>
      <w:r w:rsidRPr="0024533F">
        <w:rPr>
          <w:rStyle w:val="Char3"/>
          <w:rFonts w:ascii="IRLotus" w:hAnsi="IRLotus" w:cs="IRLotus"/>
          <w:sz w:val="28"/>
          <w:szCs w:val="28"/>
          <w:rtl/>
        </w:rPr>
        <w:t>ر بالمأثور ـ حكمت بش</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ر بن </w:t>
      </w:r>
      <w:r w:rsidR="0024533F">
        <w:rPr>
          <w:rStyle w:val="Char3"/>
          <w:rFonts w:ascii="IRLotus" w:hAnsi="IRLotus" w:cs="IRLotus"/>
          <w:sz w:val="28"/>
          <w:szCs w:val="28"/>
          <w:rtl/>
        </w:rPr>
        <w:t>ی</w:t>
      </w:r>
      <w:r w:rsidRPr="0024533F">
        <w:rPr>
          <w:rStyle w:val="Char3"/>
          <w:rFonts w:ascii="IRLotus" w:hAnsi="IRLotus" w:cs="IRLotus"/>
          <w:sz w:val="28"/>
          <w:szCs w:val="28"/>
          <w:rtl/>
        </w:rPr>
        <w:t>اس</w:t>
      </w:r>
      <w:r w:rsidR="0024533F">
        <w:rPr>
          <w:rStyle w:val="Char3"/>
          <w:rFonts w:ascii="IRLotus" w:hAnsi="IRLotus" w:cs="IRLotus"/>
          <w:sz w:val="28"/>
          <w:szCs w:val="28"/>
          <w:rtl/>
        </w:rPr>
        <w:t>ی</w:t>
      </w:r>
      <w:r w:rsidRPr="0024533F">
        <w:rPr>
          <w:rStyle w:val="Char3"/>
          <w:rFonts w:ascii="IRLotus" w:hAnsi="IRLotus" w:cs="IRLotus"/>
          <w:sz w:val="28"/>
          <w:szCs w:val="28"/>
          <w:rtl/>
        </w:rPr>
        <w:t>ن/ دار المآثر مد</w:t>
      </w:r>
      <w:r w:rsidR="0024533F">
        <w:rPr>
          <w:rStyle w:val="Char3"/>
          <w:rFonts w:ascii="IRLotus" w:hAnsi="IRLotus" w:cs="IRLotus"/>
          <w:sz w:val="28"/>
          <w:szCs w:val="28"/>
          <w:rtl/>
        </w:rPr>
        <w:t>ی</w:t>
      </w:r>
      <w:r w:rsidRPr="0024533F">
        <w:rPr>
          <w:rStyle w:val="Char3"/>
          <w:rFonts w:ascii="IRLotus" w:hAnsi="IRLotus" w:cs="IRLotus"/>
          <w:sz w:val="28"/>
          <w:szCs w:val="28"/>
          <w:rtl/>
        </w:rPr>
        <w:t>نة منورة/ چاپ اول 1420هـ.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القاسم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معروف به محاسن التأو</w:t>
      </w:r>
      <w:r w:rsidR="0024533F">
        <w:rPr>
          <w:rStyle w:val="Char3"/>
          <w:rFonts w:ascii="IRLotus" w:hAnsi="IRLotus" w:cs="IRLotus"/>
          <w:sz w:val="28"/>
          <w:szCs w:val="28"/>
          <w:rtl/>
        </w:rPr>
        <w:t>ی</w:t>
      </w:r>
      <w:r w:rsidRPr="0024533F">
        <w:rPr>
          <w:rStyle w:val="Char3"/>
          <w:rFonts w:ascii="IRLotus" w:hAnsi="IRLotus" w:cs="IRLotus"/>
          <w:sz w:val="28"/>
          <w:szCs w:val="28"/>
          <w:rtl/>
        </w:rPr>
        <w:t>ل ـ محمد جمال الد</w:t>
      </w:r>
      <w:r w:rsidR="0024533F">
        <w:rPr>
          <w:rStyle w:val="Char3"/>
          <w:rFonts w:ascii="IRLotus" w:hAnsi="IRLotus" w:cs="IRLotus"/>
          <w:sz w:val="28"/>
          <w:szCs w:val="28"/>
          <w:rtl/>
        </w:rPr>
        <w:t>ی</w:t>
      </w:r>
      <w:r w:rsidRPr="0024533F">
        <w:rPr>
          <w:rStyle w:val="Char3"/>
          <w:rFonts w:ascii="IRLotus" w:hAnsi="IRLotus" w:cs="IRLotus"/>
          <w:sz w:val="28"/>
          <w:szCs w:val="28"/>
          <w:rtl/>
        </w:rPr>
        <w:t>ن القاسم</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روت/چاپ اول 1418هـ.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قم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إبراه</w:t>
      </w:r>
      <w:r w:rsidR="0024533F">
        <w:rPr>
          <w:rStyle w:val="Char3"/>
          <w:rFonts w:ascii="IRLotus" w:hAnsi="IRLotus" w:cs="IRLotus"/>
          <w:sz w:val="28"/>
          <w:szCs w:val="28"/>
          <w:rtl/>
        </w:rPr>
        <w:t>ی</w:t>
      </w:r>
      <w:r w:rsidRPr="0024533F">
        <w:rPr>
          <w:rStyle w:val="Char3"/>
          <w:rFonts w:ascii="IRLotus" w:hAnsi="IRLotus" w:cs="IRLotus"/>
          <w:sz w:val="28"/>
          <w:szCs w:val="28"/>
          <w:rtl/>
        </w:rPr>
        <w:t>م قم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تحق</w:t>
      </w:r>
      <w:r w:rsidR="0024533F">
        <w:rPr>
          <w:rStyle w:val="Char3"/>
          <w:rFonts w:ascii="IRLotus" w:hAnsi="IRLotus" w:cs="IRLotus"/>
          <w:sz w:val="28"/>
          <w:szCs w:val="28"/>
          <w:rtl/>
        </w:rPr>
        <w:t>ی</w:t>
      </w:r>
      <w:r w:rsidRPr="0024533F">
        <w:rPr>
          <w:rStyle w:val="Char3"/>
          <w:rFonts w:ascii="IRLotus" w:hAnsi="IRLotus" w:cs="IRLotus"/>
          <w:sz w:val="28"/>
          <w:szCs w:val="28"/>
          <w:rtl/>
        </w:rPr>
        <w:t>ق ط</w:t>
      </w:r>
      <w:r w:rsidR="0024533F">
        <w:rPr>
          <w:rStyle w:val="Char3"/>
          <w:rFonts w:ascii="IRLotus" w:hAnsi="IRLotus" w:cs="IRLotus"/>
          <w:sz w:val="28"/>
          <w:szCs w:val="28"/>
          <w:rtl/>
        </w:rPr>
        <w:t>ی</w:t>
      </w:r>
      <w:r w:rsidRPr="0024533F">
        <w:rPr>
          <w:rStyle w:val="Char3"/>
          <w:rFonts w:ascii="IRLotus" w:hAnsi="IRLotus" w:cs="IRLotus"/>
          <w:sz w:val="28"/>
          <w:szCs w:val="28"/>
          <w:rtl/>
        </w:rPr>
        <w:t>ب موسو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چاپ سوم 1378هـ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اسم ناشر).</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الكر</w:t>
      </w:r>
      <w:r w:rsidR="0024533F">
        <w:rPr>
          <w:rStyle w:val="Char3"/>
          <w:rFonts w:ascii="IRLotus" w:hAnsi="IRLotus" w:cs="IRLotus"/>
          <w:sz w:val="28"/>
          <w:szCs w:val="28"/>
          <w:rtl/>
        </w:rPr>
        <w:t>ی</w:t>
      </w:r>
      <w:r w:rsidRPr="0024533F">
        <w:rPr>
          <w:rStyle w:val="Char3"/>
          <w:rFonts w:ascii="IRLotus" w:hAnsi="IRLotus" w:cs="IRLotus"/>
          <w:sz w:val="28"/>
          <w:szCs w:val="28"/>
          <w:rtl/>
        </w:rPr>
        <w:t>م المنان عبد الرحمن بن ناصر سعد</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عبد الرحمن اللو</w:t>
      </w:r>
      <w:r w:rsidR="0024533F">
        <w:rPr>
          <w:rStyle w:val="Char3"/>
          <w:rFonts w:ascii="IRLotus" w:hAnsi="IRLotus" w:cs="IRLotus"/>
          <w:sz w:val="28"/>
          <w:szCs w:val="28"/>
          <w:rtl/>
        </w:rPr>
        <w:t>ی</w:t>
      </w:r>
      <w:r w:rsidRPr="0024533F">
        <w:rPr>
          <w:rStyle w:val="Char3"/>
          <w:rFonts w:ascii="IRLotus" w:hAnsi="IRLotus" w:cs="IRLotus"/>
          <w:sz w:val="28"/>
          <w:szCs w:val="28"/>
          <w:rtl/>
        </w:rPr>
        <w:t>حق/ مؤسسة الرسالة/چاپ اول 1421هـ.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المنار ـ محمد رش</w:t>
      </w:r>
      <w:r w:rsidR="0024533F">
        <w:rPr>
          <w:rStyle w:val="Char3"/>
          <w:rFonts w:ascii="IRLotus" w:hAnsi="IRLotus" w:cs="IRLotus"/>
          <w:sz w:val="28"/>
          <w:szCs w:val="28"/>
          <w:rtl/>
        </w:rPr>
        <w:t>ی</w:t>
      </w:r>
      <w:r w:rsidRPr="0024533F">
        <w:rPr>
          <w:rStyle w:val="Char3"/>
          <w:rFonts w:ascii="IRLotus" w:hAnsi="IRLotus" w:cs="IRLotus"/>
          <w:sz w:val="28"/>
          <w:szCs w:val="28"/>
          <w:rtl/>
        </w:rPr>
        <w:t>د رضا/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 1414هـ.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فرات الكوف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فرات الكوف</w:t>
      </w:r>
      <w:r w:rsidR="0024533F">
        <w:rPr>
          <w:rStyle w:val="Char3"/>
          <w:rFonts w:ascii="IRLotus" w:hAnsi="IRLotus" w:cs="IRLotus"/>
          <w:sz w:val="28"/>
          <w:szCs w:val="28"/>
          <w:rtl/>
        </w:rPr>
        <w:t>ی</w:t>
      </w:r>
      <w:r w:rsidRPr="0024533F">
        <w:rPr>
          <w:rStyle w:val="Char3"/>
          <w:rFonts w:ascii="IRLotus" w:hAnsi="IRLotus" w:cs="IRLotus"/>
          <w:sz w:val="28"/>
          <w:szCs w:val="28"/>
          <w:rtl/>
        </w:rPr>
        <w:t>/ بدون ناشر/ چاپ اول 1410هـ تهران.</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تفس</w:t>
      </w:r>
      <w:r w:rsidR="0024533F">
        <w:rPr>
          <w:rStyle w:val="Char3"/>
          <w:rFonts w:ascii="IRLotus" w:hAnsi="IRLotus" w:cs="IRLotus"/>
          <w:sz w:val="28"/>
          <w:szCs w:val="28"/>
          <w:rtl/>
        </w:rPr>
        <w:t>ی</w:t>
      </w:r>
      <w:r w:rsidRPr="0024533F">
        <w:rPr>
          <w:rStyle w:val="Char3"/>
          <w:rFonts w:ascii="IRLotus" w:hAnsi="IRLotus" w:cs="IRLotus"/>
          <w:sz w:val="28"/>
          <w:szCs w:val="28"/>
          <w:rtl/>
        </w:rPr>
        <w:t>ر من وح</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القرآن ـ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 (بر روی سایت  رسم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أینترنت)/ یا نسجة دار الملاك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التمه</w:t>
      </w:r>
      <w:r w:rsidR="0024533F">
        <w:rPr>
          <w:rStyle w:val="Char3"/>
          <w:rFonts w:ascii="IRLotus" w:hAnsi="IRLotus" w:cs="IRLotus"/>
          <w:sz w:val="28"/>
          <w:szCs w:val="28"/>
          <w:rtl/>
        </w:rPr>
        <w:t>ی</w:t>
      </w:r>
      <w:r w:rsidRPr="0024533F">
        <w:rPr>
          <w:rStyle w:val="Char3"/>
          <w:rFonts w:ascii="IRLotus" w:hAnsi="IRLotus" w:cs="IRLotus"/>
          <w:sz w:val="28"/>
          <w:szCs w:val="28"/>
          <w:rtl/>
        </w:rPr>
        <w:t>د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بكر باقلان</w:t>
      </w:r>
      <w:r w:rsidR="0024533F">
        <w:rPr>
          <w:rStyle w:val="Char3"/>
          <w:rFonts w:ascii="IRLotus" w:hAnsi="IRLotus" w:cs="IRLotus"/>
          <w:sz w:val="28"/>
          <w:szCs w:val="28"/>
          <w:rtl/>
        </w:rPr>
        <w:t>ی</w:t>
      </w:r>
      <w:r w:rsidRPr="0024533F">
        <w:rPr>
          <w:rStyle w:val="Char3"/>
          <w:rFonts w:ascii="IRLotus" w:hAnsi="IRLotus" w:cs="IRLotus"/>
          <w:sz w:val="28"/>
          <w:szCs w:val="28"/>
          <w:rtl/>
        </w:rPr>
        <w:t>/ بررسی وتعل</w:t>
      </w:r>
      <w:r w:rsidR="0024533F">
        <w:rPr>
          <w:rStyle w:val="Char3"/>
          <w:rFonts w:ascii="IRLotus" w:hAnsi="IRLotus" w:cs="IRLotus"/>
          <w:sz w:val="28"/>
          <w:szCs w:val="28"/>
          <w:rtl/>
        </w:rPr>
        <w:t>ی</w:t>
      </w:r>
      <w:r w:rsidRPr="0024533F">
        <w:rPr>
          <w:rStyle w:val="Char3"/>
          <w:rFonts w:ascii="IRLotus" w:hAnsi="IRLotus" w:cs="IRLotus"/>
          <w:sz w:val="28"/>
          <w:szCs w:val="28"/>
          <w:rtl/>
        </w:rPr>
        <w:t>ق محمود خض</w:t>
      </w:r>
      <w:r w:rsidR="0024533F">
        <w:rPr>
          <w:rStyle w:val="Char3"/>
          <w:rFonts w:ascii="IRLotus" w:hAnsi="IRLotus" w:cs="IRLotus"/>
          <w:sz w:val="28"/>
          <w:szCs w:val="28"/>
          <w:rtl/>
        </w:rPr>
        <w:t>ی</w:t>
      </w:r>
      <w:r w:rsidRPr="0024533F">
        <w:rPr>
          <w:rStyle w:val="Char3"/>
          <w:rFonts w:ascii="IRLotus" w:hAnsi="IRLotus" w:cs="IRLotus"/>
          <w:sz w:val="28"/>
          <w:szCs w:val="28"/>
          <w:rtl/>
        </w:rPr>
        <w:t>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ومحمد أبو ر</w:t>
      </w:r>
      <w:r w:rsidR="0024533F">
        <w:rPr>
          <w:rStyle w:val="Char3"/>
          <w:rFonts w:ascii="IRLotus" w:hAnsi="IRLotus" w:cs="IRLotus"/>
          <w:sz w:val="28"/>
          <w:szCs w:val="28"/>
          <w:rtl/>
        </w:rPr>
        <w:t>ی</w:t>
      </w:r>
      <w:r w:rsidRPr="0024533F">
        <w:rPr>
          <w:rStyle w:val="Char3"/>
          <w:rFonts w:ascii="IRLotus" w:hAnsi="IRLotus" w:cs="IRLotus"/>
          <w:sz w:val="28"/>
          <w:szCs w:val="28"/>
          <w:rtl/>
        </w:rPr>
        <w:t>ده/ دار الفكر العرب</w:t>
      </w:r>
      <w:r w:rsidR="0024533F">
        <w:rPr>
          <w:rStyle w:val="Char3"/>
          <w:rFonts w:ascii="IRLotus" w:hAnsi="IRLotus" w:cs="IRLotus"/>
          <w:sz w:val="28"/>
          <w:szCs w:val="28"/>
          <w:rtl/>
        </w:rPr>
        <w:t>ی</w:t>
      </w:r>
      <w:r w:rsidRPr="0024533F">
        <w:rPr>
          <w:rStyle w:val="Char3"/>
          <w:rFonts w:ascii="IRLotus" w:hAnsi="IRLotus" w:cs="IRLotus"/>
          <w:sz w:val="28"/>
          <w:szCs w:val="28"/>
          <w:rtl/>
        </w:rPr>
        <w:t>/ (د.ط).</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التنب</w:t>
      </w:r>
      <w:r w:rsidR="0024533F">
        <w:rPr>
          <w:rStyle w:val="Char3"/>
          <w:rFonts w:ascii="IRLotus" w:hAnsi="IRLotus" w:cs="IRLotus"/>
          <w:sz w:val="28"/>
          <w:szCs w:val="28"/>
          <w:rtl/>
        </w:rPr>
        <w:t>ی</w:t>
      </w:r>
      <w:r w:rsidRPr="0024533F">
        <w:rPr>
          <w:rStyle w:val="Char3"/>
          <w:rFonts w:ascii="IRLotus" w:hAnsi="IRLotus" w:cs="IRLotus"/>
          <w:sz w:val="28"/>
          <w:szCs w:val="28"/>
          <w:rtl/>
        </w:rPr>
        <w:t>ه والرد على أهل الأهواء والبدع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الحس</w:t>
      </w:r>
      <w:r w:rsidR="0024533F">
        <w:rPr>
          <w:rStyle w:val="Char3"/>
          <w:rFonts w:ascii="IRLotus" w:hAnsi="IRLotus" w:cs="IRLotus"/>
          <w:sz w:val="28"/>
          <w:szCs w:val="28"/>
          <w:rtl/>
        </w:rPr>
        <w:t>ی</w:t>
      </w:r>
      <w:r w:rsidRPr="0024533F">
        <w:rPr>
          <w:rStyle w:val="Char3"/>
          <w:rFonts w:ascii="IRLotus" w:hAnsi="IRLotus" w:cs="IRLotus"/>
          <w:sz w:val="28"/>
          <w:szCs w:val="28"/>
          <w:rtl/>
        </w:rPr>
        <w:t>ن محمد الملط</w:t>
      </w:r>
      <w:r w:rsidR="0024533F">
        <w:rPr>
          <w:rStyle w:val="Char3"/>
          <w:rFonts w:ascii="IRLotus" w:hAnsi="IRLotus" w:cs="IRLotus"/>
          <w:sz w:val="28"/>
          <w:szCs w:val="28"/>
          <w:rtl/>
        </w:rPr>
        <w:t>ی</w:t>
      </w:r>
      <w:r w:rsidRPr="0024533F">
        <w:rPr>
          <w:rStyle w:val="Char3"/>
          <w:rFonts w:ascii="IRLotus" w:hAnsi="IRLotus" w:cs="IRLotus"/>
          <w:sz w:val="28"/>
          <w:szCs w:val="28"/>
          <w:rtl/>
        </w:rPr>
        <w:t>/تعل</w:t>
      </w:r>
      <w:r w:rsidR="0024533F">
        <w:rPr>
          <w:rStyle w:val="Char3"/>
          <w:rFonts w:ascii="IRLotus" w:hAnsi="IRLotus" w:cs="IRLotus"/>
          <w:sz w:val="28"/>
          <w:szCs w:val="28"/>
          <w:rtl/>
        </w:rPr>
        <w:t>ی</w:t>
      </w:r>
      <w:r w:rsidRPr="0024533F">
        <w:rPr>
          <w:rStyle w:val="Char3"/>
          <w:rFonts w:ascii="IRLotus" w:hAnsi="IRLotus" w:cs="IRLotus"/>
          <w:sz w:val="28"/>
          <w:szCs w:val="28"/>
          <w:rtl/>
        </w:rPr>
        <w:t>ق محمد زاهد الكوثر</w:t>
      </w:r>
      <w:r w:rsidR="0024533F">
        <w:rPr>
          <w:rStyle w:val="Char3"/>
          <w:rFonts w:ascii="IRLotus" w:hAnsi="IRLotus" w:cs="IRLotus"/>
          <w:sz w:val="28"/>
          <w:szCs w:val="28"/>
          <w:rtl/>
        </w:rPr>
        <w:t>ی</w:t>
      </w:r>
      <w:r w:rsidRPr="0024533F">
        <w:rPr>
          <w:rStyle w:val="Char3"/>
          <w:rFonts w:ascii="IRLotus" w:hAnsi="IRLotus" w:cs="IRLotus"/>
          <w:sz w:val="28"/>
          <w:szCs w:val="28"/>
          <w:rtl/>
        </w:rPr>
        <w:t>/ چاپ دوم.</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التنك</w:t>
      </w:r>
      <w:r w:rsidR="0024533F">
        <w:rPr>
          <w:rStyle w:val="Char3"/>
          <w:rFonts w:ascii="IRLotus" w:hAnsi="IRLotus" w:cs="IRLotus"/>
          <w:sz w:val="28"/>
          <w:szCs w:val="28"/>
          <w:rtl/>
        </w:rPr>
        <w:t>ی</w:t>
      </w:r>
      <w:r w:rsidRPr="0024533F">
        <w:rPr>
          <w:rStyle w:val="Char3"/>
          <w:rFonts w:ascii="IRLotus" w:hAnsi="IRLotus" w:cs="IRLotus"/>
          <w:sz w:val="28"/>
          <w:szCs w:val="28"/>
          <w:rtl/>
        </w:rPr>
        <w:t>ل بما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تأن</w:t>
      </w:r>
      <w:r w:rsidR="0024533F">
        <w:rPr>
          <w:rStyle w:val="Char3"/>
          <w:rFonts w:ascii="IRLotus" w:hAnsi="IRLotus" w:cs="IRLotus"/>
          <w:sz w:val="28"/>
          <w:szCs w:val="28"/>
          <w:rtl/>
        </w:rPr>
        <w:t>ی</w:t>
      </w:r>
      <w:r w:rsidRPr="0024533F">
        <w:rPr>
          <w:rStyle w:val="Char3"/>
          <w:rFonts w:ascii="IRLotus" w:hAnsi="IRLotus" w:cs="IRLotus"/>
          <w:sz w:val="28"/>
          <w:szCs w:val="28"/>
          <w:rtl/>
        </w:rPr>
        <w:t>ب الكوثر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من الأباط</w:t>
      </w:r>
      <w:r w:rsidR="0024533F">
        <w:rPr>
          <w:rStyle w:val="Char3"/>
          <w:rFonts w:ascii="IRLotus" w:hAnsi="IRLotus" w:cs="IRLotus"/>
          <w:sz w:val="28"/>
          <w:szCs w:val="28"/>
          <w:rtl/>
        </w:rPr>
        <w:t>ی</w:t>
      </w:r>
      <w:r w:rsidRPr="0024533F">
        <w:rPr>
          <w:rStyle w:val="Char3"/>
          <w:rFonts w:ascii="IRLotus" w:hAnsi="IRLotus" w:cs="IRLotus"/>
          <w:sz w:val="28"/>
          <w:szCs w:val="28"/>
          <w:rtl/>
        </w:rPr>
        <w:t>ل ـ عبد الرحمن معلم</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ناصر الد</w:t>
      </w:r>
      <w:r w:rsidR="0024533F">
        <w:rPr>
          <w:rStyle w:val="Char3"/>
          <w:rFonts w:ascii="IRLotus" w:hAnsi="IRLotus" w:cs="IRLotus"/>
          <w:sz w:val="28"/>
          <w:szCs w:val="28"/>
          <w:rtl/>
        </w:rPr>
        <w:t>ی</w:t>
      </w:r>
      <w:r w:rsidRPr="0024533F">
        <w:rPr>
          <w:rStyle w:val="Char3"/>
          <w:rFonts w:ascii="IRLotus" w:hAnsi="IRLotus" w:cs="IRLotus"/>
          <w:sz w:val="28"/>
          <w:szCs w:val="28"/>
          <w:rtl/>
        </w:rPr>
        <w:t>ن الألبان</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المعارف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دوم 1406هـ.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تهذ</w:t>
      </w:r>
      <w:r w:rsidR="0024533F">
        <w:rPr>
          <w:rStyle w:val="Char3"/>
          <w:rFonts w:ascii="IRLotus" w:hAnsi="IRLotus" w:cs="IRLotus"/>
          <w:sz w:val="28"/>
          <w:szCs w:val="28"/>
          <w:rtl/>
        </w:rPr>
        <w:t>ی</w:t>
      </w:r>
      <w:r w:rsidRPr="0024533F">
        <w:rPr>
          <w:rStyle w:val="Char3"/>
          <w:rFonts w:ascii="IRLotus" w:hAnsi="IRLotus" w:cs="IRLotus"/>
          <w:sz w:val="28"/>
          <w:szCs w:val="28"/>
          <w:rtl/>
        </w:rPr>
        <w:t>ب التهذ</w:t>
      </w:r>
      <w:r w:rsidR="0024533F">
        <w:rPr>
          <w:rStyle w:val="Char3"/>
          <w:rFonts w:ascii="IRLotus" w:hAnsi="IRLotus" w:cs="IRLotus"/>
          <w:sz w:val="28"/>
          <w:szCs w:val="28"/>
          <w:rtl/>
        </w:rPr>
        <w:t>ی</w:t>
      </w:r>
      <w:r w:rsidRPr="0024533F">
        <w:rPr>
          <w:rStyle w:val="Char3"/>
          <w:rFonts w:ascii="IRLotus" w:hAnsi="IRLotus" w:cs="IRLotus"/>
          <w:sz w:val="28"/>
          <w:szCs w:val="28"/>
          <w:rtl/>
        </w:rPr>
        <w:t>ب/ أحمد بن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حجر/ دار صادر ب</w:t>
      </w:r>
      <w:r w:rsidR="0024533F">
        <w:rPr>
          <w:rStyle w:val="Char3"/>
          <w:rFonts w:ascii="IRLotus" w:hAnsi="IRLotus" w:cs="IRLotus"/>
          <w:sz w:val="28"/>
          <w:szCs w:val="28"/>
          <w:rtl/>
        </w:rPr>
        <w:t>ی</w:t>
      </w:r>
      <w:r w:rsidRPr="0024533F">
        <w:rPr>
          <w:rStyle w:val="Char3"/>
          <w:rFonts w:ascii="IRLotus" w:hAnsi="IRLotus" w:cs="IRLotus"/>
          <w:sz w:val="28"/>
          <w:szCs w:val="28"/>
          <w:rtl/>
        </w:rPr>
        <w:t>روت/ تجدید  چاپ مجلس دائرة المعارف النظام</w:t>
      </w:r>
      <w:r w:rsidR="0024533F">
        <w:rPr>
          <w:rStyle w:val="Char3"/>
          <w:rFonts w:ascii="IRLotus" w:hAnsi="IRLotus" w:cs="IRLotus"/>
          <w:sz w:val="28"/>
          <w:szCs w:val="28"/>
          <w:rtl/>
        </w:rPr>
        <w:t>ی</w:t>
      </w:r>
      <w:r w:rsidRPr="0024533F">
        <w:rPr>
          <w:rStyle w:val="Char3"/>
          <w:rFonts w:ascii="IRLotus" w:hAnsi="IRLotus" w:cs="IRLotus"/>
          <w:sz w:val="28"/>
          <w:szCs w:val="28"/>
          <w:rtl/>
        </w:rPr>
        <w:t>ة الكائنة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هند در ح</w:t>
      </w:r>
      <w:r w:rsidR="0024533F">
        <w:rPr>
          <w:rStyle w:val="Char3"/>
          <w:rFonts w:ascii="IRLotus" w:hAnsi="IRLotus" w:cs="IRLotus"/>
          <w:sz w:val="28"/>
          <w:szCs w:val="28"/>
          <w:rtl/>
        </w:rPr>
        <w:t>ی</w:t>
      </w:r>
      <w:r w:rsidRPr="0024533F">
        <w:rPr>
          <w:rStyle w:val="Char3"/>
          <w:rFonts w:ascii="IRLotus" w:hAnsi="IRLotus" w:cs="IRLotus"/>
          <w:sz w:val="28"/>
          <w:szCs w:val="28"/>
          <w:rtl/>
        </w:rPr>
        <w:t>در آباد دكن / چاپ اول 1326هـ.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الثمار الزك</w:t>
      </w:r>
      <w:r w:rsidR="0024533F">
        <w:rPr>
          <w:rStyle w:val="Char3"/>
          <w:rFonts w:ascii="IRLotus" w:hAnsi="IRLotus" w:cs="IRLotus"/>
          <w:sz w:val="28"/>
          <w:szCs w:val="28"/>
          <w:rtl/>
        </w:rPr>
        <w:t>ی</w:t>
      </w:r>
      <w:r w:rsidRPr="0024533F">
        <w:rPr>
          <w:rStyle w:val="Char3"/>
          <w:rFonts w:ascii="IRLotus" w:hAnsi="IRLotus" w:cs="IRLotus"/>
          <w:sz w:val="28"/>
          <w:szCs w:val="28"/>
          <w:rtl/>
        </w:rPr>
        <w:t>ة ازحركت سنوس</w:t>
      </w:r>
      <w:r w:rsidR="0024533F">
        <w:rPr>
          <w:rStyle w:val="Char3"/>
          <w:rFonts w:ascii="IRLotus" w:hAnsi="IRLotus" w:cs="IRLotus"/>
          <w:sz w:val="28"/>
          <w:szCs w:val="28"/>
          <w:rtl/>
        </w:rPr>
        <w:t>ی</w:t>
      </w:r>
      <w:r w:rsidRPr="0024533F">
        <w:rPr>
          <w:rStyle w:val="Char3"/>
          <w:rFonts w:ascii="IRLotus" w:hAnsi="IRLotus" w:cs="IRLotus"/>
          <w:sz w:val="28"/>
          <w:szCs w:val="28"/>
          <w:rtl/>
        </w:rPr>
        <w:t>ه در ل</w:t>
      </w:r>
      <w:r w:rsidR="0024533F">
        <w:rPr>
          <w:rStyle w:val="Char3"/>
          <w:rFonts w:ascii="IRLotus" w:hAnsi="IRLotus" w:cs="IRLotus"/>
          <w:sz w:val="28"/>
          <w:szCs w:val="28"/>
          <w:rtl/>
        </w:rPr>
        <w:t>ی</w:t>
      </w:r>
      <w:r w:rsidRPr="0024533F">
        <w:rPr>
          <w:rStyle w:val="Char3"/>
          <w:rFonts w:ascii="IRLotus" w:hAnsi="IRLotus" w:cs="IRLotus"/>
          <w:sz w:val="28"/>
          <w:szCs w:val="28"/>
          <w:rtl/>
        </w:rPr>
        <w:t>ب</w:t>
      </w:r>
      <w:r w:rsidR="0024533F">
        <w:rPr>
          <w:rStyle w:val="Char3"/>
          <w:rFonts w:ascii="IRLotus" w:hAnsi="IRLotus" w:cs="IRLotus"/>
          <w:sz w:val="28"/>
          <w:szCs w:val="28"/>
          <w:rtl/>
        </w:rPr>
        <w:t>ی</w:t>
      </w:r>
      <w:r w:rsidRPr="0024533F">
        <w:rPr>
          <w:rStyle w:val="Char3"/>
          <w:rFonts w:ascii="IRLotus" w:hAnsi="IRLotus" w:cs="IRLotus"/>
          <w:sz w:val="28"/>
          <w:szCs w:val="28"/>
          <w:rtl/>
        </w:rPr>
        <w:t>/ على محمد الصّلاّب</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الصحابة شارقة/چاپ اول 1422هـ.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الثوابت والمتغ</w:t>
      </w:r>
      <w:r w:rsidR="0024533F">
        <w:rPr>
          <w:rStyle w:val="Char3"/>
          <w:rFonts w:ascii="IRLotus" w:hAnsi="IRLotus" w:cs="IRLotus"/>
          <w:sz w:val="28"/>
          <w:szCs w:val="28"/>
          <w:rtl/>
        </w:rPr>
        <w:t>ی</w:t>
      </w:r>
      <w:r w:rsidRPr="0024533F">
        <w:rPr>
          <w:rStyle w:val="Char3"/>
          <w:rFonts w:ascii="IRLotus" w:hAnsi="IRLotus" w:cs="IRLotus"/>
          <w:sz w:val="28"/>
          <w:szCs w:val="28"/>
          <w:rtl/>
        </w:rPr>
        <w:t>رات صلاح الصاو</w:t>
      </w:r>
      <w:r w:rsidR="0024533F">
        <w:rPr>
          <w:rStyle w:val="Char3"/>
          <w:rFonts w:ascii="IRLotus" w:hAnsi="IRLotus" w:cs="IRLotus"/>
          <w:sz w:val="28"/>
          <w:szCs w:val="28"/>
          <w:rtl/>
        </w:rPr>
        <w:t>ی</w:t>
      </w:r>
      <w:r w:rsidRPr="0024533F">
        <w:rPr>
          <w:rStyle w:val="Char3"/>
          <w:rFonts w:ascii="IRLotus" w:hAnsi="IRLotus" w:cs="IRLotus"/>
          <w:sz w:val="28"/>
          <w:szCs w:val="28"/>
          <w:rtl/>
        </w:rPr>
        <w:t>/ اصدار المنتدى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لندن/چاپ اول 1414هـ.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ثوابت ومتغ</w:t>
      </w:r>
      <w:r w:rsidR="0024533F">
        <w:rPr>
          <w:rStyle w:val="Char3"/>
          <w:rFonts w:ascii="IRLotus" w:hAnsi="IRLotus" w:cs="IRLotus"/>
          <w:sz w:val="28"/>
          <w:szCs w:val="28"/>
          <w:rtl/>
        </w:rPr>
        <w:t>ی</w:t>
      </w:r>
      <w:r w:rsidRPr="0024533F">
        <w:rPr>
          <w:rStyle w:val="Char3"/>
          <w:rFonts w:ascii="IRLotus" w:hAnsi="IRLotus" w:cs="IRLotus"/>
          <w:sz w:val="28"/>
          <w:szCs w:val="28"/>
          <w:rtl/>
        </w:rPr>
        <w:t>رات الحوزة العلم</w:t>
      </w:r>
      <w:r w:rsidR="0024533F">
        <w:rPr>
          <w:rStyle w:val="Char3"/>
          <w:rFonts w:ascii="IRLotus" w:hAnsi="IRLotus" w:cs="IRLotus"/>
          <w:sz w:val="28"/>
          <w:szCs w:val="28"/>
          <w:rtl/>
        </w:rPr>
        <w:t>ی</w:t>
      </w:r>
      <w:r w:rsidRPr="0024533F">
        <w:rPr>
          <w:rStyle w:val="Char3"/>
          <w:rFonts w:ascii="IRLotus" w:hAnsi="IRLotus" w:cs="IRLotus"/>
          <w:sz w:val="28"/>
          <w:szCs w:val="28"/>
          <w:rtl/>
        </w:rPr>
        <w:t>ة دكتر جعفر الباقر ـ دار الصفوة.</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جامع الب</w:t>
      </w:r>
      <w:r w:rsidR="0024533F">
        <w:rPr>
          <w:rStyle w:val="Char3"/>
          <w:rFonts w:ascii="IRLotus" w:hAnsi="IRLotus" w:cs="IRLotus"/>
          <w:sz w:val="28"/>
          <w:szCs w:val="28"/>
          <w:rtl/>
        </w:rPr>
        <w:t>ی</w:t>
      </w:r>
      <w:r w:rsidRPr="0024533F">
        <w:rPr>
          <w:rStyle w:val="Char3"/>
          <w:rFonts w:ascii="IRLotus" w:hAnsi="IRLotus" w:cs="IRLotus"/>
          <w:sz w:val="28"/>
          <w:szCs w:val="28"/>
          <w:rtl/>
        </w:rPr>
        <w:t>ان "تفس</w:t>
      </w:r>
      <w:r w:rsidR="0024533F">
        <w:rPr>
          <w:rStyle w:val="Char3"/>
          <w:rFonts w:ascii="IRLotus" w:hAnsi="IRLotus" w:cs="IRLotus"/>
          <w:sz w:val="28"/>
          <w:szCs w:val="28"/>
          <w:rtl/>
        </w:rPr>
        <w:t>ی</w:t>
      </w:r>
      <w:r w:rsidRPr="0024533F">
        <w:rPr>
          <w:rStyle w:val="Char3"/>
          <w:rFonts w:ascii="IRLotus" w:hAnsi="IRLotus" w:cs="IRLotus"/>
          <w:sz w:val="28"/>
          <w:szCs w:val="28"/>
          <w:rtl/>
        </w:rPr>
        <w:t>ر الطبر</w:t>
      </w:r>
      <w:r w:rsidR="0024533F">
        <w:rPr>
          <w:rStyle w:val="Char3"/>
          <w:rFonts w:ascii="IRLotus" w:hAnsi="IRLotus" w:cs="IRLotus"/>
          <w:sz w:val="28"/>
          <w:szCs w:val="28"/>
          <w:rtl/>
        </w:rPr>
        <w:t>ی</w:t>
      </w:r>
      <w:r w:rsidRPr="0024533F">
        <w:rPr>
          <w:rStyle w:val="Char3"/>
          <w:rFonts w:ascii="IRLotus" w:hAnsi="IRLotus" w:cs="IRLotus"/>
          <w:sz w:val="28"/>
          <w:szCs w:val="28"/>
          <w:rtl/>
        </w:rPr>
        <w:t>" ـ محمد بن جریرطبر</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چاپ اول 1412هـ.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جامع الرواة ـ محمد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أردب</w:t>
      </w:r>
      <w:r w:rsidR="0024533F">
        <w:rPr>
          <w:rStyle w:val="Char3"/>
          <w:rFonts w:ascii="IRLotus" w:hAnsi="IRLotus" w:cs="IRLotus"/>
          <w:sz w:val="28"/>
          <w:szCs w:val="28"/>
          <w:rtl/>
        </w:rPr>
        <w:t>ی</w:t>
      </w:r>
      <w:r w:rsidRPr="0024533F">
        <w:rPr>
          <w:rStyle w:val="Char3"/>
          <w:rFonts w:ascii="IRLotus" w:hAnsi="IRLotus" w:cs="IRLotus"/>
          <w:sz w:val="28"/>
          <w:szCs w:val="28"/>
          <w:rtl/>
        </w:rPr>
        <w:t>ل</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محمد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قم/ بدون شماره و تار</w:t>
      </w:r>
      <w:r w:rsidR="0024533F">
        <w:rPr>
          <w:rStyle w:val="Char3"/>
          <w:rFonts w:ascii="IRLotus" w:hAnsi="IRLotus" w:cs="IRLotus"/>
          <w:sz w:val="28"/>
          <w:szCs w:val="28"/>
          <w:rtl/>
        </w:rPr>
        <w:t>ی</w:t>
      </w:r>
      <w:r w:rsidRPr="0024533F">
        <w:rPr>
          <w:rStyle w:val="Char3"/>
          <w:rFonts w:ascii="IRLotus" w:hAnsi="IRLotus" w:cs="IRLotus"/>
          <w:sz w:val="28"/>
          <w:szCs w:val="28"/>
          <w:rtl/>
        </w:rPr>
        <w:t>خ چاپ</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جامع الصح</w:t>
      </w:r>
      <w:r w:rsidR="0024533F">
        <w:rPr>
          <w:rStyle w:val="Char3"/>
          <w:rFonts w:ascii="IRLotus" w:hAnsi="IRLotus" w:cs="IRLotus"/>
          <w:sz w:val="28"/>
          <w:szCs w:val="28"/>
          <w:rtl/>
        </w:rPr>
        <w:t>ی</w:t>
      </w:r>
      <w:r w:rsidRPr="0024533F">
        <w:rPr>
          <w:rStyle w:val="Char3"/>
          <w:rFonts w:ascii="IRLotus" w:hAnsi="IRLotus" w:cs="IRLotus"/>
          <w:sz w:val="28"/>
          <w:szCs w:val="28"/>
          <w:rtl/>
        </w:rPr>
        <w:t>ح معروف به سنن ترمذ</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محمد بن ع</w:t>
      </w:r>
      <w:r w:rsidR="0024533F">
        <w:rPr>
          <w:rStyle w:val="Char3"/>
          <w:rFonts w:ascii="IRLotus" w:hAnsi="IRLotus" w:cs="IRLotus"/>
          <w:sz w:val="28"/>
          <w:szCs w:val="28"/>
          <w:rtl/>
        </w:rPr>
        <w:t>ی</w:t>
      </w:r>
      <w:r w:rsidRPr="0024533F">
        <w:rPr>
          <w:rStyle w:val="Char3"/>
          <w:rFonts w:ascii="IRLotus" w:hAnsi="IRLotus" w:cs="IRLotus"/>
          <w:sz w:val="28"/>
          <w:szCs w:val="28"/>
          <w:rtl/>
        </w:rPr>
        <w:t>سى ترمذ</w:t>
      </w:r>
      <w:r w:rsidR="0024533F">
        <w:rPr>
          <w:rStyle w:val="Char3"/>
          <w:rFonts w:ascii="IRLotus" w:hAnsi="IRLotus" w:cs="IRLotus"/>
          <w:sz w:val="28"/>
          <w:szCs w:val="28"/>
          <w:rtl/>
        </w:rPr>
        <w:t>ی</w:t>
      </w:r>
      <w:r w:rsidRPr="0024533F">
        <w:rPr>
          <w:rStyle w:val="Char3"/>
          <w:rFonts w:ascii="IRLotus" w:hAnsi="IRLotus" w:cs="IRLotus"/>
          <w:sz w:val="28"/>
          <w:szCs w:val="28"/>
          <w:rtl/>
        </w:rPr>
        <w:t>/با تحقیق و شرح أحمد شاكر/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جامع العلوم والحكم ـ ابن رجب حنبل</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شع</w:t>
      </w:r>
      <w:r w:rsidR="0024533F">
        <w:rPr>
          <w:rStyle w:val="Char3"/>
          <w:rFonts w:ascii="IRLotus" w:hAnsi="IRLotus" w:cs="IRLotus"/>
          <w:sz w:val="28"/>
          <w:szCs w:val="28"/>
          <w:rtl/>
        </w:rPr>
        <w:t>ی</w:t>
      </w:r>
      <w:r w:rsidRPr="0024533F">
        <w:rPr>
          <w:rStyle w:val="Char3"/>
          <w:rFonts w:ascii="IRLotus" w:hAnsi="IRLotus" w:cs="IRLotus"/>
          <w:sz w:val="28"/>
          <w:szCs w:val="28"/>
          <w:rtl/>
        </w:rPr>
        <w:t>ب الأرنؤط و إبراه</w:t>
      </w:r>
      <w:r w:rsidR="0024533F">
        <w:rPr>
          <w:rStyle w:val="Char3"/>
          <w:rFonts w:ascii="IRLotus" w:hAnsi="IRLotus" w:cs="IRLotus"/>
          <w:sz w:val="28"/>
          <w:szCs w:val="28"/>
          <w:rtl/>
        </w:rPr>
        <w:t>ی</w:t>
      </w:r>
      <w:r w:rsidRPr="0024533F">
        <w:rPr>
          <w:rStyle w:val="Char3"/>
          <w:rFonts w:ascii="IRLotus" w:hAnsi="IRLotus" w:cs="IRLotus"/>
          <w:sz w:val="28"/>
          <w:szCs w:val="28"/>
          <w:rtl/>
        </w:rPr>
        <w:t>م باجس/ مؤسسة الرسالة/ چاپ اول 1411هـ.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جامع ب</w:t>
      </w:r>
      <w:r w:rsidR="0024533F">
        <w:rPr>
          <w:rStyle w:val="Char3"/>
          <w:rFonts w:ascii="IRLotus" w:hAnsi="IRLotus" w:cs="IRLotus"/>
          <w:sz w:val="28"/>
          <w:szCs w:val="28"/>
          <w:rtl/>
        </w:rPr>
        <w:t>ی</w:t>
      </w:r>
      <w:r w:rsidRPr="0024533F">
        <w:rPr>
          <w:rStyle w:val="Char3"/>
          <w:rFonts w:ascii="IRLotus" w:hAnsi="IRLotus" w:cs="IRLotus"/>
          <w:sz w:val="28"/>
          <w:szCs w:val="28"/>
          <w:rtl/>
        </w:rPr>
        <w:t>ان العلم ابن عبد البر/دار الفكر –ب</w:t>
      </w:r>
      <w:r w:rsidR="0024533F">
        <w:rPr>
          <w:rStyle w:val="Char3"/>
          <w:rFonts w:ascii="IRLotus" w:hAnsi="IRLotus" w:cs="IRLotus"/>
          <w:sz w:val="28"/>
          <w:szCs w:val="28"/>
          <w:rtl/>
        </w:rPr>
        <w:t>ی</w:t>
      </w:r>
      <w:r w:rsidRPr="0024533F">
        <w:rPr>
          <w:rStyle w:val="Char3"/>
          <w:rFonts w:ascii="IRLotus" w:hAnsi="IRLotus" w:cs="IRLotus"/>
          <w:sz w:val="28"/>
          <w:szCs w:val="28"/>
          <w:rtl/>
        </w:rPr>
        <w:t>روت ـ بدون شماره چاپ و تار</w:t>
      </w:r>
      <w:r w:rsidR="0024533F">
        <w:rPr>
          <w:rStyle w:val="Char3"/>
          <w:rFonts w:ascii="IRLotus" w:hAnsi="IRLotus" w:cs="IRLotus"/>
          <w:sz w:val="28"/>
          <w:szCs w:val="28"/>
          <w:rtl/>
        </w:rPr>
        <w:t>ی</w:t>
      </w:r>
      <w:r w:rsidRPr="0024533F">
        <w:rPr>
          <w:rStyle w:val="Char3"/>
          <w:rFonts w:ascii="IRLotus" w:hAnsi="IRLotus" w:cs="IRLotus"/>
          <w:sz w:val="28"/>
          <w:szCs w:val="28"/>
          <w:rtl/>
        </w:rPr>
        <w:t>خ.</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الجامع لأحكام القرآن/ محمد بن أحمد قرطب</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1411هـ.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جلاء الأفهام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فضل الصلاة والسلام على محمد خ</w:t>
      </w:r>
      <w:r w:rsidR="0024533F">
        <w:rPr>
          <w:rStyle w:val="Char3"/>
          <w:rFonts w:ascii="IRLotus" w:hAnsi="IRLotus" w:cs="IRLotus"/>
          <w:sz w:val="28"/>
          <w:szCs w:val="28"/>
          <w:rtl/>
        </w:rPr>
        <w:t>ی</w:t>
      </w:r>
      <w:r w:rsidRPr="0024533F">
        <w:rPr>
          <w:rStyle w:val="Char3"/>
          <w:rFonts w:ascii="IRLotus" w:hAnsi="IRLotus" w:cs="IRLotus"/>
          <w:sz w:val="28"/>
          <w:szCs w:val="28"/>
          <w:rtl/>
        </w:rPr>
        <w:t>ر الأنام –أبو بكر بن الق</w:t>
      </w:r>
      <w:r w:rsidR="0024533F">
        <w:rPr>
          <w:rStyle w:val="Char3"/>
          <w:rFonts w:ascii="IRLotus" w:hAnsi="IRLotus" w:cs="IRLotus"/>
          <w:sz w:val="28"/>
          <w:szCs w:val="28"/>
          <w:rtl/>
        </w:rPr>
        <w:t>ی</w:t>
      </w:r>
      <w:r w:rsidRPr="0024533F">
        <w:rPr>
          <w:rStyle w:val="Char3"/>
          <w:rFonts w:ascii="IRLotus" w:hAnsi="IRLotus" w:cs="IRLotus"/>
          <w:sz w:val="28"/>
          <w:szCs w:val="28"/>
          <w:rtl/>
        </w:rPr>
        <w:t>م/ تحق</w:t>
      </w:r>
      <w:r w:rsidR="0024533F">
        <w:rPr>
          <w:rStyle w:val="Char3"/>
          <w:rFonts w:ascii="IRLotus" w:hAnsi="IRLotus" w:cs="IRLotus"/>
          <w:sz w:val="28"/>
          <w:szCs w:val="28"/>
          <w:rtl/>
        </w:rPr>
        <w:t>ی</w:t>
      </w:r>
      <w:r w:rsidRPr="0024533F">
        <w:rPr>
          <w:rStyle w:val="Char3"/>
          <w:rFonts w:ascii="IRLotus" w:hAnsi="IRLotus" w:cs="IRLotus"/>
          <w:sz w:val="28"/>
          <w:szCs w:val="28"/>
          <w:rtl/>
        </w:rPr>
        <w:t>ق مشهور حسن آل سلمان/ دار ابن الجوز</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دمام/چاپ اول 1417هـ.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الجواب الصح</w:t>
      </w:r>
      <w:r w:rsidR="0024533F">
        <w:rPr>
          <w:rStyle w:val="Char3"/>
          <w:rFonts w:ascii="IRLotus" w:hAnsi="IRLotus" w:cs="IRLotus"/>
          <w:sz w:val="28"/>
          <w:szCs w:val="28"/>
          <w:rtl/>
        </w:rPr>
        <w:t>ی</w:t>
      </w:r>
      <w:r w:rsidRPr="0024533F">
        <w:rPr>
          <w:rStyle w:val="Char3"/>
          <w:rFonts w:ascii="IRLotus" w:hAnsi="IRLotus" w:cs="IRLotus"/>
          <w:sz w:val="28"/>
          <w:szCs w:val="28"/>
          <w:rtl/>
        </w:rPr>
        <w:t>ح لمن بدل د</w:t>
      </w:r>
      <w:r w:rsidR="0024533F">
        <w:rPr>
          <w:rStyle w:val="Char3"/>
          <w:rFonts w:ascii="IRLotus" w:hAnsi="IRLotus" w:cs="IRLotus"/>
          <w:sz w:val="28"/>
          <w:szCs w:val="28"/>
          <w:rtl/>
        </w:rPr>
        <w:t>ی</w:t>
      </w:r>
      <w:r w:rsidRPr="0024533F">
        <w:rPr>
          <w:rStyle w:val="Char3"/>
          <w:rFonts w:ascii="IRLotus" w:hAnsi="IRLotus" w:cs="IRLotus"/>
          <w:sz w:val="28"/>
          <w:szCs w:val="28"/>
          <w:rtl/>
        </w:rPr>
        <w:t>ن المس</w:t>
      </w:r>
      <w:r w:rsidR="0024533F">
        <w:rPr>
          <w:rStyle w:val="Char3"/>
          <w:rFonts w:ascii="IRLotus" w:hAnsi="IRLotus" w:cs="IRLotus"/>
          <w:sz w:val="28"/>
          <w:szCs w:val="28"/>
          <w:rtl/>
        </w:rPr>
        <w:t>ی</w:t>
      </w:r>
      <w:r w:rsidRPr="0024533F">
        <w:rPr>
          <w:rStyle w:val="Char3"/>
          <w:rFonts w:ascii="IRLotus" w:hAnsi="IRLotus" w:cs="IRLotus"/>
          <w:sz w:val="28"/>
          <w:szCs w:val="28"/>
          <w:rtl/>
        </w:rPr>
        <w:t>ح ـ أحمد بن عبد الحل</w:t>
      </w:r>
      <w:r w:rsidR="0024533F">
        <w:rPr>
          <w:rStyle w:val="Char3"/>
          <w:rFonts w:ascii="IRLotus" w:hAnsi="IRLotus" w:cs="IRLotus"/>
          <w:sz w:val="28"/>
          <w:szCs w:val="28"/>
          <w:rtl/>
        </w:rPr>
        <w:t>ی</w:t>
      </w:r>
      <w:r w:rsidRPr="0024533F">
        <w:rPr>
          <w:rStyle w:val="Char3"/>
          <w:rFonts w:ascii="IRLotus" w:hAnsi="IRLotus" w:cs="IRLotus"/>
          <w:sz w:val="28"/>
          <w:szCs w:val="28"/>
          <w:rtl/>
        </w:rPr>
        <w:t>م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ابن حسن بن ناصر وعبد العز</w:t>
      </w:r>
      <w:r w:rsidR="0024533F">
        <w:rPr>
          <w:rStyle w:val="Char3"/>
          <w:rFonts w:ascii="IRLotus" w:hAnsi="IRLotus" w:cs="IRLotus"/>
          <w:sz w:val="28"/>
          <w:szCs w:val="28"/>
          <w:rtl/>
        </w:rPr>
        <w:t>ی</w:t>
      </w:r>
      <w:r w:rsidRPr="0024533F">
        <w:rPr>
          <w:rStyle w:val="Char3"/>
          <w:rFonts w:ascii="IRLotus" w:hAnsi="IRLotus" w:cs="IRLotus"/>
          <w:sz w:val="28"/>
          <w:szCs w:val="28"/>
          <w:rtl/>
        </w:rPr>
        <w:t>ز العسكر وحمدان الحمدان/ دار العاصمة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حاش</w:t>
      </w:r>
      <w:r w:rsidR="0024533F">
        <w:rPr>
          <w:rStyle w:val="Char3"/>
          <w:rFonts w:ascii="IRLotus" w:hAnsi="IRLotus" w:cs="IRLotus"/>
          <w:sz w:val="28"/>
          <w:szCs w:val="28"/>
          <w:rtl/>
        </w:rPr>
        <w:t>ی</w:t>
      </w:r>
      <w:r w:rsidRPr="0024533F">
        <w:rPr>
          <w:rStyle w:val="Char3"/>
          <w:rFonts w:ascii="IRLotus" w:hAnsi="IRLotus" w:cs="IRLotus"/>
          <w:sz w:val="28"/>
          <w:szCs w:val="28"/>
          <w:rtl/>
        </w:rPr>
        <w:t>ة الروض المربع / عبد الرحمن بن قاسم/ چاپ دوم/ تار</w:t>
      </w:r>
      <w:r w:rsidR="0024533F">
        <w:rPr>
          <w:rStyle w:val="Char3"/>
          <w:rFonts w:ascii="IRLotus" w:hAnsi="IRLotus" w:cs="IRLotus"/>
          <w:sz w:val="28"/>
          <w:szCs w:val="28"/>
          <w:rtl/>
        </w:rPr>
        <w:t>ی</w:t>
      </w:r>
      <w:r w:rsidRPr="0024533F">
        <w:rPr>
          <w:rStyle w:val="Char3"/>
          <w:rFonts w:ascii="IRLotus" w:hAnsi="IRLotus" w:cs="IRLotus"/>
          <w:sz w:val="28"/>
          <w:szCs w:val="28"/>
          <w:rtl/>
        </w:rPr>
        <w:t>خ 1403.</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حركة النبوة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مواجهة الانحراف ـ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 / إعداد شق</w:t>
      </w:r>
      <w:r w:rsidR="0024533F">
        <w:rPr>
          <w:rStyle w:val="Char3"/>
          <w:rFonts w:ascii="IRLotus" w:hAnsi="IRLotus" w:cs="IRLotus"/>
          <w:sz w:val="28"/>
          <w:szCs w:val="28"/>
          <w:rtl/>
        </w:rPr>
        <w:t>ی</w:t>
      </w:r>
      <w:r w:rsidRPr="0024533F">
        <w:rPr>
          <w:rStyle w:val="Char3"/>
          <w:rFonts w:ascii="IRLotus" w:hAnsi="IRLotus" w:cs="IRLotus"/>
          <w:sz w:val="28"/>
          <w:szCs w:val="28"/>
          <w:rtl/>
        </w:rPr>
        <w:t>ق الموسو</w:t>
      </w:r>
      <w:r w:rsidR="0024533F">
        <w:rPr>
          <w:rStyle w:val="Char3"/>
          <w:rFonts w:ascii="IRLotus" w:hAnsi="IRLotus" w:cs="IRLotus"/>
          <w:sz w:val="28"/>
          <w:szCs w:val="28"/>
          <w:rtl/>
        </w:rPr>
        <w:t>ی</w:t>
      </w:r>
      <w:r w:rsidRPr="0024533F">
        <w:rPr>
          <w:rStyle w:val="Char3"/>
          <w:rFonts w:ascii="IRLotus" w:hAnsi="IRLotus" w:cs="IRLotus"/>
          <w:sz w:val="28"/>
          <w:szCs w:val="28"/>
          <w:rtl/>
        </w:rPr>
        <w:t>/ دار الملاك چاپ اول 1417.</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حق ال</w:t>
      </w:r>
      <w:r w:rsidR="0024533F">
        <w:rPr>
          <w:rStyle w:val="Char3"/>
          <w:rFonts w:ascii="IRLotus" w:hAnsi="IRLotus" w:cs="IRLotus"/>
          <w:sz w:val="28"/>
          <w:szCs w:val="28"/>
          <w:rtl/>
        </w:rPr>
        <w:t>ی</w:t>
      </w:r>
      <w:r w:rsidRPr="0024533F">
        <w:rPr>
          <w:rStyle w:val="Char3"/>
          <w:rFonts w:ascii="IRLotus" w:hAnsi="IRLotus" w:cs="IRLotus"/>
          <w:sz w:val="28"/>
          <w:szCs w:val="28"/>
          <w:rtl/>
        </w:rPr>
        <w:t>ق</w:t>
      </w:r>
      <w:r w:rsidR="0024533F">
        <w:rPr>
          <w:rStyle w:val="Char3"/>
          <w:rFonts w:ascii="IRLotus" w:hAnsi="IRLotus" w:cs="IRLotus"/>
          <w:sz w:val="28"/>
          <w:szCs w:val="28"/>
          <w:rtl/>
        </w:rPr>
        <w:t>ی</w:t>
      </w:r>
      <w:r w:rsidRPr="0024533F">
        <w:rPr>
          <w:rStyle w:val="Char3"/>
          <w:rFonts w:ascii="IRLotus" w:hAnsi="IRLotus" w:cs="IRLotus"/>
          <w:sz w:val="28"/>
          <w:szCs w:val="28"/>
          <w:rtl/>
        </w:rPr>
        <w:t>ن ـ عبد الله شبر1/ دار الأضواء ب</w:t>
      </w:r>
      <w:r w:rsidR="0024533F">
        <w:rPr>
          <w:rStyle w:val="Char3"/>
          <w:rFonts w:ascii="IRLotus" w:hAnsi="IRLotus" w:cs="IRLotus"/>
          <w:sz w:val="28"/>
          <w:szCs w:val="28"/>
          <w:rtl/>
        </w:rPr>
        <w:t>ی</w:t>
      </w:r>
      <w:r w:rsidRPr="0024533F">
        <w:rPr>
          <w:rStyle w:val="Char3"/>
          <w:rFonts w:ascii="IRLotus" w:hAnsi="IRLotus" w:cs="IRLotus"/>
          <w:sz w:val="28"/>
          <w:szCs w:val="28"/>
          <w:rtl/>
        </w:rPr>
        <w:t>روت / چاپ اول 1404هـ.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حقبة من التار</w:t>
      </w:r>
      <w:r w:rsidR="0024533F">
        <w:rPr>
          <w:rStyle w:val="Char3"/>
          <w:rFonts w:ascii="IRLotus" w:hAnsi="IRLotus" w:cs="IRLotus"/>
          <w:sz w:val="28"/>
          <w:szCs w:val="28"/>
          <w:rtl/>
        </w:rPr>
        <w:t>ی</w:t>
      </w:r>
      <w:r w:rsidRPr="0024533F">
        <w:rPr>
          <w:rStyle w:val="Char3"/>
          <w:rFonts w:ascii="IRLotus" w:hAnsi="IRLotus" w:cs="IRLotus"/>
          <w:sz w:val="28"/>
          <w:szCs w:val="28"/>
          <w:rtl/>
        </w:rPr>
        <w:t>خ ـ عثمان الخم</w:t>
      </w:r>
      <w:r w:rsidR="0024533F">
        <w:rPr>
          <w:rStyle w:val="Char3"/>
          <w:rFonts w:ascii="IRLotus" w:hAnsi="IRLotus" w:cs="IRLotus"/>
          <w:sz w:val="28"/>
          <w:szCs w:val="28"/>
          <w:rtl/>
        </w:rPr>
        <w:t>ی</w:t>
      </w:r>
      <w:r w:rsidRPr="0024533F">
        <w:rPr>
          <w:rStyle w:val="Char3"/>
          <w:rFonts w:ascii="IRLotus" w:hAnsi="IRLotus" w:cs="IRLotus"/>
          <w:sz w:val="28"/>
          <w:szCs w:val="28"/>
          <w:rtl/>
        </w:rPr>
        <w:t>س/ دار ابن الجوز</w:t>
      </w:r>
      <w:r w:rsidR="0024533F">
        <w:rPr>
          <w:rStyle w:val="Char3"/>
          <w:rFonts w:ascii="IRLotus" w:hAnsi="IRLotus" w:cs="IRLotus"/>
          <w:sz w:val="28"/>
          <w:szCs w:val="28"/>
          <w:rtl/>
        </w:rPr>
        <w:t>ی</w:t>
      </w:r>
      <w:r w:rsidRPr="0024533F">
        <w:rPr>
          <w:rStyle w:val="Char3"/>
          <w:rFonts w:ascii="IRLotus" w:hAnsi="IRLotus" w:cs="IRLotus"/>
          <w:sz w:val="28"/>
          <w:szCs w:val="28"/>
          <w:rtl/>
        </w:rPr>
        <w:t>/ چاپ اول 1424هـ.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الحكومة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 خم</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كتابخانه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 الكبرى تهران.</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حل</w:t>
      </w:r>
      <w:r w:rsidR="0024533F">
        <w:rPr>
          <w:rStyle w:val="Char3"/>
          <w:rFonts w:ascii="IRLotus" w:hAnsi="IRLotus" w:cs="IRLotus"/>
          <w:sz w:val="28"/>
          <w:szCs w:val="28"/>
          <w:rtl/>
        </w:rPr>
        <w:t>ی</w:t>
      </w:r>
      <w:r w:rsidRPr="0024533F">
        <w:rPr>
          <w:rStyle w:val="Char3"/>
          <w:rFonts w:ascii="IRLotus" w:hAnsi="IRLotus" w:cs="IRLotus"/>
          <w:sz w:val="28"/>
          <w:szCs w:val="28"/>
          <w:rtl/>
        </w:rPr>
        <w:t>ة الأول</w:t>
      </w:r>
      <w:r w:rsidR="0024533F">
        <w:rPr>
          <w:rStyle w:val="Char3"/>
          <w:rFonts w:ascii="IRLotus" w:hAnsi="IRLotus" w:cs="IRLotus"/>
          <w:sz w:val="28"/>
          <w:szCs w:val="28"/>
          <w:rtl/>
        </w:rPr>
        <w:t>ی</w:t>
      </w:r>
      <w:r w:rsidRPr="0024533F">
        <w:rPr>
          <w:rStyle w:val="Char3"/>
          <w:rFonts w:ascii="IRLotus" w:hAnsi="IRLotus" w:cs="IRLotus"/>
          <w:sz w:val="28"/>
          <w:szCs w:val="28"/>
          <w:rtl/>
        </w:rPr>
        <w:t>اء ـ أبو نع</w:t>
      </w:r>
      <w:r w:rsidR="0024533F">
        <w:rPr>
          <w:rStyle w:val="Char3"/>
          <w:rFonts w:ascii="IRLotus" w:hAnsi="IRLotus" w:cs="IRLotus"/>
          <w:sz w:val="28"/>
          <w:szCs w:val="28"/>
          <w:rtl/>
        </w:rPr>
        <w:t>ی</w:t>
      </w:r>
      <w:r w:rsidRPr="0024533F">
        <w:rPr>
          <w:rStyle w:val="Char3"/>
          <w:rFonts w:ascii="IRLotus" w:hAnsi="IRLotus" w:cs="IRLotus"/>
          <w:sz w:val="28"/>
          <w:szCs w:val="28"/>
          <w:rtl/>
        </w:rPr>
        <w:t>م أصفهان</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الكتاب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حوار مع الس</w:t>
      </w:r>
      <w:r w:rsidR="0024533F">
        <w:rPr>
          <w:rStyle w:val="Char3"/>
          <w:rFonts w:ascii="IRLotus" w:hAnsi="IRLotus" w:cs="IRLotus"/>
          <w:sz w:val="28"/>
          <w:szCs w:val="28"/>
          <w:rtl/>
        </w:rPr>
        <w:t>ی</w:t>
      </w:r>
      <w:r w:rsidRPr="0024533F">
        <w:rPr>
          <w:rStyle w:val="Char3"/>
          <w:rFonts w:ascii="IRLotus" w:hAnsi="IRLotus" w:cs="IRLotus"/>
          <w:sz w:val="28"/>
          <w:szCs w:val="28"/>
          <w:rtl/>
        </w:rPr>
        <w:t>د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 ثلاثة الآف سؤال وجواب ـ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الله/بدون ناشر/ چاپ سوم 1998م</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الحوزة العلم</w:t>
      </w:r>
      <w:r w:rsidR="0024533F">
        <w:rPr>
          <w:rStyle w:val="Char3"/>
          <w:rFonts w:ascii="IRLotus" w:hAnsi="IRLotus" w:cs="IRLotus"/>
          <w:sz w:val="28"/>
          <w:szCs w:val="28"/>
          <w:rtl/>
        </w:rPr>
        <w:t>ی</w:t>
      </w:r>
      <w:r w:rsidRPr="0024533F">
        <w:rPr>
          <w:rStyle w:val="Char3"/>
          <w:rFonts w:ascii="IRLotus" w:hAnsi="IRLotus" w:cs="IRLotus"/>
          <w:sz w:val="28"/>
          <w:szCs w:val="28"/>
          <w:rtl/>
        </w:rPr>
        <w:t>ة تد</w:t>
      </w:r>
      <w:r w:rsidR="0024533F">
        <w:rPr>
          <w:rStyle w:val="Char3"/>
          <w:rFonts w:ascii="IRLotus" w:hAnsi="IRLotus" w:cs="IRLotus"/>
          <w:sz w:val="28"/>
          <w:szCs w:val="28"/>
          <w:rtl/>
        </w:rPr>
        <w:t>ی</w:t>
      </w:r>
      <w:r w:rsidRPr="0024533F">
        <w:rPr>
          <w:rStyle w:val="Char3"/>
          <w:rFonts w:ascii="IRLotus" w:hAnsi="IRLotus" w:cs="IRLotus"/>
          <w:sz w:val="28"/>
          <w:szCs w:val="28"/>
          <w:rtl/>
        </w:rPr>
        <w:t>ن الانحراف محمد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هاشم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مشهد</w:t>
      </w:r>
      <w:r w:rsidR="0024533F">
        <w:rPr>
          <w:rStyle w:val="Char3"/>
          <w:rFonts w:ascii="IRLotus" w:hAnsi="IRLotus" w:cs="IRLotus"/>
          <w:sz w:val="28"/>
          <w:szCs w:val="28"/>
          <w:rtl/>
        </w:rPr>
        <w:t>ی</w:t>
      </w:r>
      <w:r w:rsidRPr="0024533F">
        <w:rPr>
          <w:rStyle w:val="Char3"/>
          <w:rFonts w:ascii="IRLotus" w:hAnsi="IRLotus" w:cs="IRLotus"/>
          <w:sz w:val="28"/>
          <w:szCs w:val="28"/>
          <w:rtl/>
        </w:rPr>
        <w:t>/ بدون ناشر/ چاپ دوم 1999م.</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الدر المنثور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التفس</w:t>
      </w:r>
      <w:r w:rsidR="0024533F">
        <w:rPr>
          <w:rStyle w:val="Char3"/>
          <w:rFonts w:ascii="IRLotus" w:hAnsi="IRLotus" w:cs="IRLotus"/>
          <w:sz w:val="28"/>
          <w:szCs w:val="28"/>
          <w:rtl/>
        </w:rPr>
        <w:t>ی</w:t>
      </w:r>
      <w:r w:rsidRPr="0024533F">
        <w:rPr>
          <w:rStyle w:val="Char3"/>
          <w:rFonts w:ascii="IRLotus" w:hAnsi="IRLotus" w:cs="IRLotus"/>
          <w:sz w:val="28"/>
          <w:szCs w:val="28"/>
          <w:rtl/>
        </w:rPr>
        <w:t>ر بالمأثور ـ عبد الرحمن 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بكر س</w:t>
      </w:r>
      <w:r w:rsidR="0024533F">
        <w:rPr>
          <w:rStyle w:val="Char3"/>
          <w:rFonts w:ascii="IRLotus" w:hAnsi="IRLotus" w:cs="IRLotus"/>
          <w:sz w:val="28"/>
          <w:szCs w:val="28"/>
          <w:rtl/>
        </w:rPr>
        <w:t>ی</w:t>
      </w:r>
      <w:r w:rsidRPr="0024533F">
        <w:rPr>
          <w:rStyle w:val="Char3"/>
          <w:rFonts w:ascii="IRLotus" w:hAnsi="IRLotus" w:cs="IRLotus"/>
          <w:sz w:val="28"/>
          <w:szCs w:val="28"/>
          <w:rtl/>
        </w:rPr>
        <w:t>وط</w:t>
      </w:r>
      <w:r w:rsidR="0024533F">
        <w:rPr>
          <w:rStyle w:val="Char3"/>
          <w:rFonts w:ascii="IRLotus" w:hAnsi="IRLotus" w:cs="IRLotus"/>
          <w:sz w:val="28"/>
          <w:szCs w:val="28"/>
          <w:rtl/>
        </w:rPr>
        <w:t>ی</w:t>
      </w:r>
      <w:r w:rsidRPr="0024533F">
        <w:rPr>
          <w:rStyle w:val="Char3"/>
          <w:rFonts w:ascii="IRLotus" w:hAnsi="IRLotus" w:cs="IRLotus"/>
          <w:sz w:val="28"/>
          <w:szCs w:val="28"/>
          <w:rtl/>
        </w:rPr>
        <w:t>/دار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روت/چاپ اول 1411هـ.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درء تعارض العقل والنقل/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رشاد سالم/ مطبوعات جامعة الإمام محمد بن سعود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 در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1401هـ.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دراسات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الأهواء والفرق – ناصر العقل/ دار إشب</w:t>
      </w:r>
      <w:r w:rsidR="0024533F">
        <w:rPr>
          <w:rStyle w:val="Char3"/>
          <w:rFonts w:ascii="IRLotus" w:hAnsi="IRLotus" w:cs="IRLotus"/>
          <w:sz w:val="28"/>
          <w:szCs w:val="28"/>
          <w:rtl/>
        </w:rPr>
        <w:t>ی</w:t>
      </w:r>
      <w:r w:rsidRPr="0024533F">
        <w:rPr>
          <w:rStyle w:val="Char3"/>
          <w:rFonts w:ascii="IRLotus" w:hAnsi="IRLotus" w:cs="IRLotus"/>
          <w:sz w:val="28"/>
          <w:szCs w:val="28"/>
          <w:rtl/>
        </w:rPr>
        <w:t>ل</w:t>
      </w:r>
      <w:r w:rsidR="0024533F">
        <w:rPr>
          <w:rStyle w:val="Char3"/>
          <w:rFonts w:ascii="IRLotus" w:hAnsi="IRLotus" w:cs="IRLotus"/>
          <w:sz w:val="28"/>
          <w:szCs w:val="28"/>
          <w:rtl/>
        </w:rPr>
        <w:t>ی</w:t>
      </w:r>
      <w:r w:rsidRPr="0024533F">
        <w:rPr>
          <w:rStyle w:val="Char3"/>
          <w:rFonts w:ascii="IRLotus" w:hAnsi="IRLotus" w:cs="IRLotus"/>
          <w:sz w:val="28"/>
          <w:szCs w:val="28"/>
          <w:rtl/>
        </w:rPr>
        <w:t>ة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1418هـ.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دراسات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الحد</w:t>
      </w:r>
      <w:r w:rsidR="0024533F">
        <w:rPr>
          <w:rStyle w:val="Char3"/>
          <w:rFonts w:ascii="IRLotus" w:hAnsi="IRLotus" w:cs="IRLotus"/>
          <w:sz w:val="28"/>
          <w:szCs w:val="28"/>
          <w:rtl/>
        </w:rPr>
        <w:t>ی</w:t>
      </w:r>
      <w:r w:rsidRPr="0024533F">
        <w:rPr>
          <w:rStyle w:val="Char3"/>
          <w:rFonts w:ascii="IRLotus" w:hAnsi="IRLotus" w:cs="IRLotus"/>
          <w:sz w:val="28"/>
          <w:szCs w:val="28"/>
          <w:rtl/>
        </w:rPr>
        <w:t>ث والمحدث</w:t>
      </w:r>
      <w:r w:rsidR="0024533F">
        <w:rPr>
          <w:rStyle w:val="Char3"/>
          <w:rFonts w:ascii="IRLotus" w:hAnsi="IRLotus" w:cs="IRLotus"/>
          <w:sz w:val="28"/>
          <w:szCs w:val="28"/>
          <w:rtl/>
        </w:rPr>
        <w:t>ی</w:t>
      </w:r>
      <w:r w:rsidRPr="0024533F">
        <w:rPr>
          <w:rStyle w:val="Char3"/>
          <w:rFonts w:ascii="IRLotus" w:hAnsi="IRLotus" w:cs="IRLotus"/>
          <w:sz w:val="28"/>
          <w:szCs w:val="28"/>
          <w:rtl/>
        </w:rPr>
        <w:t>ن هاشم حس</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دار التعارف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 1398هـ.</w:t>
      </w:r>
    </w:p>
    <w:p w:rsidR="00964324" w:rsidRPr="0024533F" w:rsidRDefault="00964324" w:rsidP="0024533F">
      <w:pPr>
        <w:pStyle w:val="ac"/>
        <w:numPr>
          <w:ilvl w:val="0"/>
          <w:numId w:val="96"/>
        </w:numPr>
        <w:ind w:left="641" w:hanging="357"/>
        <w:rPr>
          <w:rStyle w:val="Char3"/>
          <w:rFonts w:ascii="IRLotus" w:hAnsi="IRLotus" w:cs="IRLotus"/>
          <w:sz w:val="28"/>
          <w:szCs w:val="28"/>
          <w:rtl/>
        </w:rPr>
      </w:pPr>
      <w:r w:rsidRPr="0024533F">
        <w:rPr>
          <w:rStyle w:val="Char3"/>
          <w:rFonts w:ascii="IRLotus" w:hAnsi="IRLotus" w:cs="IRLotus"/>
          <w:sz w:val="28"/>
          <w:szCs w:val="28"/>
          <w:rtl/>
        </w:rPr>
        <w:t>دراسة عن الفرق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تار</w:t>
      </w:r>
      <w:r w:rsidR="0024533F">
        <w:rPr>
          <w:rStyle w:val="Char3"/>
          <w:rFonts w:ascii="IRLotus" w:hAnsi="IRLotus" w:cs="IRLotus"/>
          <w:sz w:val="28"/>
          <w:szCs w:val="28"/>
          <w:rtl/>
        </w:rPr>
        <w:t>ی</w:t>
      </w:r>
      <w:r w:rsidRPr="0024533F">
        <w:rPr>
          <w:rStyle w:val="Char3"/>
          <w:rFonts w:ascii="IRLotus" w:hAnsi="IRLotus" w:cs="IRLotus"/>
          <w:sz w:val="28"/>
          <w:szCs w:val="28"/>
          <w:rtl/>
        </w:rPr>
        <w:t>خ المسلم</w:t>
      </w:r>
      <w:r w:rsidR="0024533F">
        <w:rPr>
          <w:rStyle w:val="Char3"/>
          <w:rFonts w:ascii="IRLotus" w:hAnsi="IRLotus" w:cs="IRLotus"/>
          <w:sz w:val="28"/>
          <w:szCs w:val="28"/>
          <w:rtl/>
        </w:rPr>
        <w:t>ی</w:t>
      </w:r>
      <w:r w:rsidRPr="0024533F">
        <w:rPr>
          <w:rStyle w:val="Char3"/>
          <w:rFonts w:ascii="IRLotus" w:hAnsi="IRLotus" w:cs="IRLotus"/>
          <w:sz w:val="28"/>
          <w:szCs w:val="28"/>
          <w:rtl/>
        </w:rPr>
        <w:t>ن "الخوارج والش</w:t>
      </w:r>
      <w:r w:rsidR="0024533F">
        <w:rPr>
          <w:rStyle w:val="Char3"/>
          <w:rFonts w:ascii="IRLotus" w:hAnsi="IRLotus" w:cs="IRLotus"/>
          <w:sz w:val="28"/>
          <w:szCs w:val="28"/>
          <w:rtl/>
        </w:rPr>
        <w:t>ی</w:t>
      </w:r>
      <w:r w:rsidRPr="0024533F">
        <w:rPr>
          <w:rStyle w:val="Char3"/>
          <w:rFonts w:ascii="IRLotus" w:hAnsi="IRLotus" w:cs="IRLotus"/>
          <w:sz w:val="28"/>
          <w:szCs w:val="28"/>
          <w:rtl/>
        </w:rPr>
        <w:t>عة"/أحمد بن محمد جل</w:t>
      </w:r>
      <w:r w:rsidR="0024533F">
        <w:rPr>
          <w:rStyle w:val="Char3"/>
          <w:rFonts w:ascii="IRLotus" w:hAnsi="IRLotus" w:cs="IRLotus"/>
          <w:sz w:val="28"/>
          <w:szCs w:val="28"/>
          <w:rtl/>
        </w:rPr>
        <w:t>ی</w:t>
      </w:r>
      <w:r w:rsidRPr="0024533F">
        <w:rPr>
          <w:rStyle w:val="Char3"/>
          <w:rFonts w:ascii="IRLotus" w:hAnsi="IRLotus" w:cs="IRLotus"/>
          <w:sz w:val="28"/>
          <w:szCs w:val="28"/>
          <w:rtl/>
        </w:rPr>
        <w:t>/ مركز الملك ف</w:t>
      </w:r>
      <w:r w:rsidR="0024533F">
        <w:rPr>
          <w:rStyle w:val="Char3"/>
          <w:rFonts w:ascii="IRLotus" w:hAnsi="IRLotus" w:cs="IRLotus"/>
          <w:sz w:val="28"/>
          <w:szCs w:val="28"/>
          <w:rtl/>
        </w:rPr>
        <w:t>ی</w:t>
      </w:r>
      <w:r w:rsidRPr="0024533F">
        <w:rPr>
          <w:rStyle w:val="Char3"/>
          <w:rFonts w:ascii="IRLotus" w:hAnsi="IRLotus" w:cs="IRLotus"/>
          <w:sz w:val="28"/>
          <w:szCs w:val="28"/>
          <w:rtl/>
        </w:rPr>
        <w:t>صل للبحوث والدراسات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 چاپ دوم 1408هـ.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الدرر النجف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علامة محدث </w:t>
      </w:r>
      <w:r w:rsidR="0024533F">
        <w:rPr>
          <w:rStyle w:val="Char3"/>
          <w:rFonts w:ascii="IRLotus" w:hAnsi="IRLotus" w:cs="IRLotus"/>
          <w:sz w:val="28"/>
          <w:szCs w:val="28"/>
          <w:rtl/>
        </w:rPr>
        <w:t>ی</w:t>
      </w:r>
      <w:r w:rsidRPr="0024533F">
        <w:rPr>
          <w:rStyle w:val="Char3"/>
          <w:rFonts w:ascii="IRLotus" w:hAnsi="IRLotus" w:cs="IRLotus"/>
          <w:sz w:val="28"/>
          <w:szCs w:val="28"/>
          <w:rtl/>
        </w:rPr>
        <w:t>وسف بحران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/مؤسسة آل الب</w:t>
      </w:r>
      <w:r w:rsidR="0024533F">
        <w:rPr>
          <w:rStyle w:val="Char3"/>
          <w:rFonts w:ascii="IRLotus" w:hAnsi="IRLotus" w:cs="IRLotus"/>
          <w:sz w:val="28"/>
          <w:szCs w:val="28"/>
          <w:rtl/>
        </w:rPr>
        <w:t>ی</w:t>
      </w:r>
      <w:r w:rsidRPr="0024533F">
        <w:rPr>
          <w:rStyle w:val="Char3"/>
          <w:rFonts w:ascii="IRLotus" w:hAnsi="IRLotus" w:cs="IRLotus"/>
          <w:sz w:val="28"/>
          <w:szCs w:val="28"/>
          <w:rtl/>
        </w:rPr>
        <w:t>ت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دور الش</w:t>
      </w:r>
      <w:r w:rsidR="0024533F">
        <w:rPr>
          <w:rStyle w:val="Char3"/>
          <w:rFonts w:ascii="IRLotus" w:hAnsi="IRLotus" w:cs="IRLotus"/>
          <w:sz w:val="28"/>
          <w:szCs w:val="28"/>
          <w:rtl/>
        </w:rPr>
        <w:t>ی</w:t>
      </w:r>
      <w:r w:rsidRPr="0024533F">
        <w:rPr>
          <w:rStyle w:val="Char3"/>
          <w:rFonts w:ascii="IRLotus" w:hAnsi="IRLotus" w:cs="IRLotus"/>
          <w:sz w:val="28"/>
          <w:szCs w:val="28"/>
          <w:rtl/>
        </w:rPr>
        <w:t>عة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تطور العراق الس</w:t>
      </w:r>
      <w:r w:rsidR="0024533F">
        <w:rPr>
          <w:rStyle w:val="Char3"/>
          <w:rFonts w:ascii="IRLotus" w:hAnsi="IRLotus" w:cs="IRLotus"/>
          <w:sz w:val="28"/>
          <w:szCs w:val="28"/>
          <w:rtl/>
        </w:rPr>
        <w:t>ی</w:t>
      </w:r>
      <w:r w:rsidRPr="0024533F">
        <w:rPr>
          <w:rStyle w:val="Char3"/>
          <w:rFonts w:ascii="IRLotus" w:hAnsi="IRLotus" w:cs="IRLotus"/>
          <w:sz w:val="28"/>
          <w:szCs w:val="28"/>
          <w:rtl/>
        </w:rPr>
        <w:t>اس</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الحد</w:t>
      </w:r>
      <w:r w:rsidR="0024533F">
        <w:rPr>
          <w:rStyle w:val="Char3"/>
          <w:rFonts w:ascii="IRLotus" w:hAnsi="IRLotus" w:cs="IRLotus"/>
          <w:sz w:val="28"/>
          <w:szCs w:val="28"/>
          <w:rtl/>
        </w:rPr>
        <w:t>ی</w:t>
      </w:r>
      <w:r w:rsidRPr="0024533F">
        <w:rPr>
          <w:rStyle w:val="Char3"/>
          <w:rFonts w:ascii="IRLotus" w:hAnsi="IRLotus" w:cs="IRLotus"/>
          <w:sz w:val="28"/>
          <w:szCs w:val="28"/>
          <w:rtl/>
        </w:rPr>
        <w:t>ث لعبد الله النف</w:t>
      </w:r>
      <w:r w:rsidR="0024533F">
        <w:rPr>
          <w:rStyle w:val="Char3"/>
          <w:rFonts w:ascii="IRLotus" w:hAnsi="IRLotus" w:cs="IRLotus"/>
          <w:sz w:val="28"/>
          <w:szCs w:val="28"/>
          <w:rtl/>
        </w:rPr>
        <w:t>ی</w:t>
      </w:r>
      <w:r w:rsidRPr="0024533F">
        <w:rPr>
          <w:rStyle w:val="Char3"/>
          <w:rFonts w:ascii="IRLotus" w:hAnsi="IRLotus" w:cs="IRLotus"/>
          <w:sz w:val="28"/>
          <w:szCs w:val="28"/>
          <w:rtl/>
        </w:rPr>
        <w:t>س</w:t>
      </w:r>
      <w:r w:rsidR="0024533F">
        <w:rPr>
          <w:rStyle w:val="Char3"/>
          <w:rFonts w:ascii="IRLotus" w:hAnsi="IRLotus" w:cs="IRLotus"/>
          <w:sz w:val="28"/>
          <w:szCs w:val="28"/>
          <w:rtl/>
        </w:rPr>
        <w:t>ی</w:t>
      </w:r>
      <w:r w:rsidRPr="0024533F">
        <w:rPr>
          <w:rStyle w:val="Char3"/>
          <w:rFonts w:ascii="IRLotus" w:hAnsi="IRLotus" w:cs="IRLotus"/>
          <w:sz w:val="28"/>
          <w:szCs w:val="28"/>
          <w:rtl/>
        </w:rPr>
        <w:t>/ دار النهار / چاپ دوم 1986مـ.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الدولة العثمان</w:t>
      </w:r>
      <w:r w:rsidR="0024533F">
        <w:rPr>
          <w:rStyle w:val="Char3"/>
          <w:rFonts w:ascii="IRLotus" w:hAnsi="IRLotus" w:cs="IRLotus"/>
          <w:sz w:val="28"/>
          <w:szCs w:val="28"/>
          <w:rtl/>
        </w:rPr>
        <w:t>ی</w:t>
      </w:r>
      <w:r w:rsidRPr="0024533F">
        <w:rPr>
          <w:rStyle w:val="Char3"/>
          <w:rFonts w:ascii="IRLotus" w:hAnsi="IRLotus" w:cs="IRLotus"/>
          <w:sz w:val="28"/>
          <w:szCs w:val="28"/>
          <w:rtl/>
        </w:rPr>
        <w:t>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التار</w:t>
      </w:r>
      <w:r w:rsidR="0024533F">
        <w:rPr>
          <w:rStyle w:val="Char3"/>
          <w:rFonts w:ascii="IRLotus" w:hAnsi="IRLotus" w:cs="IRLotus"/>
          <w:sz w:val="28"/>
          <w:szCs w:val="28"/>
          <w:rtl/>
        </w:rPr>
        <w:t>ی</w:t>
      </w:r>
      <w:r w:rsidRPr="0024533F">
        <w:rPr>
          <w:rStyle w:val="Char3"/>
          <w:rFonts w:ascii="IRLotus" w:hAnsi="IRLotus" w:cs="IRLotus"/>
          <w:sz w:val="28"/>
          <w:szCs w:val="28"/>
          <w:rtl/>
        </w:rPr>
        <w:t>خ الاسلام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الحد</w:t>
      </w:r>
      <w:r w:rsidR="0024533F">
        <w:rPr>
          <w:rStyle w:val="Char3"/>
          <w:rFonts w:ascii="IRLotus" w:hAnsi="IRLotus" w:cs="IRLotus"/>
          <w:sz w:val="28"/>
          <w:szCs w:val="28"/>
          <w:rtl/>
        </w:rPr>
        <w:t>ی</w:t>
      </w:r>
      <w:r w:rsidRPr="0024533F">
        <w:rPr>
          <w:rStyle w:val="Char3"/>
          <w:rFonts w:ascii="IRLotus" w:hAnsi="IRLotus" w:cs="IRLotus"/>
          <w:sz w:val="28"/>
          <w:szCs w:val="28"/>
          <w:rtl/>
        </w:rPr>
        <w:t>ث/ د اسماع</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ل </w:t>
      </w:r>
      <w:r w:rsidR="0024533F">
        <w:rPr>
          <w:rStyle w:val="Char3"/>
          <w:rFonts w:ascii="IRLotus" w:hAnsi="IRLotus" w:cs="IRLotus"/>
          <w:sz w:val="28"/>
          <w:szCs w:val="28"/>
          <w:rtl/>
        </w:rPr>
        <w:t>ی</w:t>
      </w:r>
      <w:r w:rsidRPr="0024533F">
        <w:rPr>
          <w:rStyle w:val="Char3"/>
          <w:rFonts w:ascii="IRLotus" w:hAnsi="IRLotus" w:cs="IRLotus"/>
          <w:sz w:val="28"/>
          <w:szCs w:val="28"/>
          <w:rtl/>
        </w:rPr>
        <w:t>اغ</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عب</w:t>
      </w:r>
      <w:r w:rsidR="0024533F">
        <w:rPr>
          <w:rStyle w:val="Char3"/>
          <w:rFonts w:ascii="IRLotus" w:hAnsi="IRLotus" w:cs="IRLotus"/>
          <w:sz w:val="28"/>
          <w:szCs w:val="28"/>
          <w:rtl/>
        </w:rPr>
        <w:t>ی</w:t>
      </w:r>
      <w:r w:rsidRPr="0024533F">
        <w:rPr>
          <w:rStyle w:val="Char3"/>
          <w:rFonts w:ascii="IRLotus" w:hAnsi="IRLotus" w:cs="IRLotus"/>
          <w:sz w:val="28"/>
          <w:szCs w:val="28"/>
          <w:rtl/>
        </w:rPr>
        <w:t>كان درر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1416هـ.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الذر</w:t>
      </w:r>
      <w:r w:rsidR="0024533F">
        <w:rPr>
          <w:rStyle w:val="Char3"/>
          <w:rFonts w:ascii="IRLotus" w:hAnsi="IRLotus" w:cs="IRLotus"/>
          <w:sz w:val="28"/>
          <w:szCs w:val="28"/>
          <w:rtl/>
        </w:rPr>
        <w:t>ی</w:t>
      </w:r>
      <w:r w:rsidRPr="0024533F">
        <w:rPr>
          <w:rStyle w:val="Char3"/>
          <w:rFonts w:ascii="IRLotus" w:hAnsi="IRLotus" w:cs="IRLotus"/>
          <w:sz w:val="28"/>
          <w:szCs w:val="28"/>
          <w:rtl/>
        </w:rPr>
        <w:t>عة إلى تصان</w:t>
      </w:r>
      <w:r w:rsidR="0024533F">
        <w:rPr>
          <w:rStyle w:val="Char3"/>
          <w:rFonts w:ascii="IRLotus" w:hAnsi="IRLotus" w:cs="IRLotus"/>
          <w:sz w:val="28"/>
          <w:szCs w:val="28"/>
          <w:rtl/>
        </w:rPr>
        <w:t>ی</w:t>
      </w:r>
      <w:r w:rsidRPr="0024533F">
        <w:rPr>
          <w:rStyle w:val="Char3"/>
          <w:rFonts w:ascii="IRLotus" w:hAnsi="IRLotus" w:cs="IRLotus"/>
          <w:sz w:val="28"/>
          <w:szCs w:val="28"/>
          <w:rtl/>
        </w:rPr>
        <w:t>ف الش</w:t>
      </w:r>
      <w:r w:rsidR="0024533F">
        <w:rPr>
          <w:rStyle w:val="Char3"/>
          <w:rFonts w:ascii="IRLotus" w:hAnsi="IRLotus" w:cs="IRLotus"/>
          <w:sz w:val="28"/>
          <w:szCs w:val="28"/>
          <w:rtl/>
        </w:rPr>
        <w:t>ی</w:t>
      </w:r>
      <w:r w:rsidRPr="0024533F">
        <w:rPr>
          <w:rStyle w:val="Char3"/>
          <w:rFonts w:ascii="IRLotus" w:hAnsi="IRLotus" w:cs="IRLotus"/>
          <w:sz w:val="28"/>
          <w:szCs w:val="28"/>
          <w:rtl/>
        </w:rPr>
        <w:t>عة – أغابزرگ تهران</w:t>
      </w:r>
      <w:r w:rsidR="0024533F">
        <w:rPr>
          <w:rStyle w:val="Char3"/>
          <w:rFonts w:ascii="IRLotus" w:hAnsi="IRLotus" w:cs="IRLotus"/>
          <w:sz w:val="28"/>
          <w:szCs w:val="28"/>
          <w:rtl/>
        </w:rPr>
        <w:t>ی</w:t>
      </w:r>
      <w:r w:rsidRPr="0024533F">
        <w:rPr>
          <w:rStyle w:val="Char3"/>
          <w:rFonts w:ascii="IRLotus" w:hAnsi="IRLotus" w:cs="IRLotus"/>
          <w:sz w:val="28"/>
          <w:szCs w:val="28"/>
          <w:rtl/>
        </w:rPr>
        <w:t>/ دار الأضواء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سوم 1403 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ذم الكلام وأهله أبو الفضل مقر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دار أطلس/چاپ اول 1411هـ.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ذ</w:t>
      </w:r>
      <w:r w:rsidR="0024533F">
        <w:rPr>
          <w:rStyle w:val="Char3"/>
          <w:rFonts w:ascii="IRLotus" w:hAnsi="IRLotus" w:cs="IRLotus"/>
          <w:sz w:val="28"/>
          <w:szCs w:val="28"/>
          <w:rtl/>
        </w:rPr>
        <w:t>ی</w:t>
      </w:r>
      <w:r w:rsidRPr="0024533F">
        <w:rPr>
          <w:rStyle w:val="Char3"/>
          <w:rFonts w:ascii="IRLotus" w:hAnsi="IRLotus" w:cs="IRLotus"/>
          <w:sz w:val="28"/>
          <w:szCs w:val="28"/>
          <w:rtl/>
        </w:rPr>
        <w:t>ل طبقات الحنابلة ابن رجب ـ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 ـ (د.ط).</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رجال ابن داود ـ حسن بن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داود حل</w:t>
      </w:r>
      <w:r w:rsidR="0024533F">
        <w:rPr>
          <w:rStyle w:val="Char3"/>
          <w:rFonts w:ascii="IRLotus" w:hAnsi="IRLotus" w:cs="IRLotus"/>
          <w:sz w:val="28"/>
          <w:szCs w:val="28"/>
          <w:rtl/>
        </w:rPr>
        <w:t>ی</w:t>
      </w:r>
      <w:r w:rsidRPr="0024533F">
        <w:rPr>
          <w:rStyle w:val="Char3"/>
          <w:rFonts w:ascii="IRLotus" w:hAnsi="IRLotus" w:cs="IRLotus"/>
          <w:sz w:val="28"/>
          <w:szCs w:val="28"/>
          <w:rtl/>
        </w:rPr>
        <w:t>/ چاپ تهران 1383هـ.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رجال الكش</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أو اخت</w:t>
      </w:r>
      <w:r w:rsidR="0024533F">
        <w:rPr>
          <w:rStyle w:val="Char3"/>
          <w:rFonts w:ascii="IRLotus" w:hAnsi="IRLotus" w:cs="IRLotus"/>
          <w:sz w:val="28"/>
          <w:szCs w:val="28"/>
          <w:rtl/>
        </w:rPr>
        <w:t>ی</w:t>
      </w:r>
      <w:r w:rsidRPr="0024533F">
        <w:rPr>
          <w:rStyle w:val="Char3"/>
          <w:rFonts w:ascii="IRLotus" w:hAnsi="IRLotus" w:cs="IRLotus"/>
          <w:sz w:val="28"/>
          <w:szCs w:val="28"/>
          <w:rtl/>
        </w:rPr>
        <w:t>ار معرفة الرجال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جعفر محمد طوس</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مهد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رجائ</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 مؤسسة آل الب</w:t>
      </w:r>
      <w:r w:rsidR="0024533F">
        <w:rPr>
          <w:rStyle w:val="Char3"/>
          <w:rFonts w:ascii="IRLotus" w:hAnsi="IRLotus" w:cs="IRLotus"/>
          <w:sz w:val="28"/>
          <w:szCs w:val="28"/>
          <w:rtl/>
        </w:rPr>
        <w:t>ی</w:t>
      </w:r>
      <w:r w:rsidRPr="0024533F">
        <w:rPr>
          <w:rStyle w:val="Char3"/>
          <w:rFonts w:ascii="IRLotus" w:hAnsi="IRLotus" w:cs="IRLotus"/>
          <w:sz w:val="28"/>
          <w:szCs w:val="28"/>
          <w:rtl/>
        </w:rPr>
        <w:t>ت وچاپخانه بعثت قم 1404هـ.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رد الدارم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على بشر المر</w:t>
      </w:r>
      <w:r w:rsidR="0024533F">
        <w:rPr>
          <w:rStyle w:val="Char3"/>
          <w:rFonts w:ascii="IRLotus" w:hAnsi="IRLotus" w:cs="IRLotus"/>
          <w:sz w:val="28"/>
          <w:szCs w:val="28"/>
          <w:rtl/>
        </w:rPr>
        <w:t>ی</w:t>
      </w:r>
      <w:r w:rsidRPr="0024533F">
        <w:rPr>
          <w:rStyle w:val="Char3"/>
          <w:rFonts w:ascii="IRLotus" w:hAnsi="IRLotus" w:cs="IRLotus"/>
          <w:sz w:val="28"/>
          <w:szCs w:val="28"/>
          <w:rtl/>
        </w:rPr>
        <w:t>س</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/چ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ـ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حامد الفق</w:t>
      </w:r>
      <w:r w:rsidR="0024533F">
        <w:rPr>
          <w:rStyle w:val="Char3"/>
          <w:rFonts w:ascii="IRLotus" w:hAnsi="IRLotus" w:cs="IRLotus"/>
          <w:sz w:val="28"/>
          <w:szCs w:val="28"/>
          <w:rtl/>
        </w:rPr>
        <w:t>ی</w:t>
      </w:r>
      <w:r w:rsidRPr="0024533F">
        <w:rPr>
          <w:rStyle w:val="Char3"/>
          <w:rFonts w:ascii="IRLotus" w:hAnsi="IRLotus" w:cs="IRLotus"/>
          <w:sz w:val="28"/>
          <w:szCs w:val="28"/>
          <w:rtl/>
        </w:rPr>
        <w:t>.</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الرد على المنطق</w:t>
      </w:r>
      <w:r w:rsidR="0024533F">
        <w:rPr>
          <w:rStyle w:val="Char3"/>
          <w:rFonts w:ascii="IRLotus" w:hAnsi="IRLotus" w:cs="IRLotus"/>
          <w:sz w:val="28"/>
          <w:szCs w:val="28"/>
          <w:rtl/>
        </w:rPr>
        <w:t>یی</w:t>
      </w:r>
      <w:r w:rsidRPr="0024533F">
        <w:rPr>
          <w:rStyle w:val="Char3"/>
          <w:rFonts w:ascii="IRLotus" w:hAnsi="IRLotus" w:cs="IRLotus"/>
          <w:sz w:val="28"/>
          <w:szCs w:val="28"/>
          <w:rtl/>
        </w:rPr>
        <w:t>ن ـ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ـ إدارة ترجمان السنة – پاكستان ـ چاپ دوم/1396هـ.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الرد على الوهاب</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جواد البلاغ</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تحق</w:t>
      </w:r>
      <w:r w:rsidR="0024533F">
        <w:rPr>
          <w:rStyle w:val="Char3"/>
          <w:rFonts w:ascii="IRLotus" w:hAnsi="IRLotus" w:cs="IRLotus"/>
          <w:sz w:val="28"/>
          <w:szCs w:val="28"/>
          <w:rtl/>
        </w:rPr>
        <w:t>ی</w:t>
      </w:r>
      <w:r w:rsidRPr="0024533F">
        <w:rPr>
          <w:rStyle w:val="Char3"/>
          <w:rFonts w:ascii="IRLotus" w:hAnsi="IRLotus" w:cs="IRLotus"/>
          <w:sz w:val="28"/>
          <w:szCs w:val="28"/>
          <w:rtl/>
        </w:rPr>
        <w:t>ق س</w:t>
      </w:r>
      <w:r w:rsidR="0024533F">
        <w:rPr>
          <w:rStyle w:val="Char3"/>
          <w:rFonts w:ascii="IRLotus" w:hAnsi="IRLotus" w:cs="IRLotus"/>
          <w:sz w:val="28"/>
          <w:szCs w:val="28"/>
          <w:rtl/>
        </w:rPr>
        <w:t>ی</w:t>
      </w:r>
      <w:r w:rsidRPr="0024533F">
        <w:rPr>
          <w:rStyle w:val="Char3"/>
          <w:rFonts w:ascii="IRLotus" w:hAnsi="IRLotus" w:cs="IRLotus"/>
          <w:sz w:val="28"/>
          <w:szCs w:val="28"/>
          <w:rtl/>
        </w:rPr>
        <w:t>د محمد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حك</w:t>
      </w:r>
      <w:r w:rsidR="0024533F">
        <w:rPr>
          <w:rStyle w:val="Char3"/>
          <w:rFonts w:ascii="IRLotus" w:hAnsi="IRLotus" w:cs="IRLotus"/>
          <w:sz w:val="28"/>
          <w:szCs w:val="28"/>
          <w:rtl/>
        </w:rPr>
        <w:t>ی</w:t>
      </w:r>
      <w:r w:rsidRPr="0024533F">
        <w:rPr>
          <w:rStyle w:val="Char3"/>
          <w:rFonts w:ascii="IRLotus" w:hAnsi="IRLotus" w:cs="IRLotus"/>
          <w:sz w:val="28"/>
          <w:szCs w:val="28"/>
          <w:rtl/>
        </w:rPr>
        <w:t>م ـ مؤسسة آل الب</w:t>
      </w:r>
      <w:r w:rsidR="0024533F">
        <w:rPr>
          <w:rStyle w:val="Char3"/>
          <w:rFonts w:ascii="IRLotus" w:hAnsi="IRLotus" w:cs="IRLotus"/>
          <w:sz w:val="28"/>
          <w:szCs w:val="28"/>
          <w:rtl/>
        </w:rPr>
        <w:t>ی</w:t>
      </w:r>
      <w:r w:rsidRPr="0024533F">
        <w:rPr>
          <w:rStyle w:val="Char3"/>
          <w:rFonts w:ascii="IRLotus" w:hAnsi="IRLotus" w:cs="IRLotus"/>
          <w:sz w:val="28"/>
          <w:szCs w:val="28"/>
          <w:rtl/>
        </w:rPr>
        <w:t>ت عل</w:t>
      </w:r>
      <w:r w:rsidR="0024533F">
        <w:rPr>
          <w:rStyle w:val="Char3"/>
          <w:rFonts w:ascii="IRLotus" w:hAnsi="IRLotus" w:cs="IRLotus"/>
          <w:sz w:val="28"/>
          <w:szCs w:val="28"/>
          <w:rtl/>
        </w:rPr>
        <w:t>ی</w:t>
      </w:r>
      <w:r w:rsidRPr="0024533F">
        <w:rPr>
          <w:rStyle w:val="Char3"/>
          <w:rFonts w:ascii="IRLotus" w:hAnsi="IRLotus" w:cs="IRLotus"/>
          <w:sz w:val="28"/>
          <w:szCs w:val="28"/>
          <w:rtl/>
        </w:rPr>
        <w:t>هم السلام اِح</w:t>
      </w:r>
      <w:r w:rsidR="0024533F">
        <w:rPr>
          <w:rStyle w:val="Char3"/>
          <w:rFonts w:ascii="IRLotus" w:hAnsi="IRLotus" w:cs="IRLotus"/>
          <w:sz w:val="28"/>
          <w:szCs w:val="28"/>
          <w:rtl/>
        </w:rPr>
        <w:t>ی</w:t>
      </w:r>
      <w:r w:rsidRPr="0024533F">
        <w:rPr>
          <w:rStyle w:val="Char3"/>
          <w:rFonts w:ascii="IRLotus" w:hAnsi="IRLotus" w:cs="IRLotus"/>
          <w:sz w:val="28"/>
          <w:szCs w:val="28"/>
          <w:rtl/>
        </w:rPr>
        <w:t>اء الثّرات.</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الرد على شبهات المستع</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ن بغ</w:t>
      </w:r>
      <w:r w:rsidR="0024533F">
        <w:rPr>
          <w:rStyle w:val="Char3"/>
          <w:rFonts w:ascii="IRLotus" w:hAnsi="IRLotus" w:cs="IRLotus"/>
          <w:sz w:val="28"/>
          <w:szCs w:val="28"/>
          <w:rtl/>
        </w:rPr>
        <w:t>ی</w:t>
      </w:r>
      <w:r w:rsidRPr="0024533F">
        <w:rPr>
          <w:rStyle w:val="Char3"/>
          <w:rFonts w:ascii="IRLotus" w:hAnsi="IRLotus" w:cs="IRLotus"/>
          <w:sz w:val="28"/>
          <w:szCs w:val="28"/>
          <w:rtl/>
        </w:rPr>
        <w:t>ر الله ـ أحمد بن ع</w:t>
      </w:r>
      <w:r w:rsidR="0024533F">
        <w:rPr>
          <w:rStyle w:val="Char3"/>
          <w:rFonts w:ascii="IRLotus" w:hAnsi="IRLotus" w:cs="IRLotus"/>
          <w:sz w:val="28"/>
          <w:szCs w:val="28"/>
          <w:rtl/>
        </w:rPr>
        <w:t>ی</w:t>
      </w:r>
      <w:r w:rsidRPr="0024533F">
        <w:rPr>
          <w:rStyle w:val="Char3"/>
          <w:rFonts w:ascii="IRLotus" w:hAnsi="IRLotus" w:cs="IRLotus"/>
          <w:sz w:val="28"/>
          <w:szCs w:val="28"/>
          <w:rtl/>
        </w:rPr>
        <w:t>سى حنبل</w:t>
      </w:r>
      <w:r w:rsidR="0024533F">
        <w:rPr>
          <w:rStyle w:val="Char3"/>
          <w:rFonts w:ascii="IRLotus" w:hAnsi="IRLotus" w:cs="IRLotus"/>
          <w:sz w:val="28"/>
          <w:szCs w:val="28"/>
          <w:rtl/>
        </w:rPr>
        <w:t>ی</w:t>
      </w:r>
      <w:r w:rsidRPr="0024533F">
        <w:rPr>
          <w:rStyle w:val="Char3"/>
          <w:rFonts w:ascii="IRLotus" w:hAnsi="IRLotus" w:cs="IRLotus"/>
          <w:sz w:val="28"/>
          <w:szCs w:val="28"/>
          <w:rtl/>
        </w:rPr>
        <w:t>/ تصح</w:t>
      </w:r>
      <w:r w:rsidR="0024533F">
        <w:rPr>
          <w:rStyle w:val="Char3"/>
          <w:rFonts w:ascii="IRLotus" w:hAnsi="IRLotus" w:cs="IRLotus"/>
          <w:sz w:val="28"/>
          <w:szCs w:val="28"/>
          <w:rtl/>
        </w:rPr>
        <w:t>ی</w:t>
      </w:r>
      <w:r w:rsidRPr="0024533F">
        <w:rPr>
          <w:rStyle w:val="Char3"/>
          <w:rFonts w:ascii="IRLotus" w:hAnsi="IRLotus" w:cs="IRLotus"/>
          <w:sz w:val="28"/>
          <w:szCs w:val="28"/>
          <w:rtl/>
        </w:rPr>
        <w:t>ح عبدالسلام بن برجس العبد الكر</w:t>
      </w:r>
      <w:r w:rsidR="0024533F">
        <w:rPr>
          <w:rStyle w:val="Char3"/>
          <w:rFonts w:ascii="IRLotus" w:hAnsi="IRLotus" w:cs="IRLotus"/>
          <w:sz w:val="28"/>
          <w:szCs w:val="28"/>
          <w:rtl/>
        </w:rPr>
        <w:t>ی</w:t>
      </w:r>
      <w:r w:rsidRPr="0024533F">
        <w:rPr>
          <w:rStyle w:val="Char3"/>
          <w:rFonts w:ascii="IRLotus" w:hAnsi="IRLotus" w:cs="IRLotus"/>
          <w:sz w:val="28"/>
          <w:szCs w:val="28"/>
          <w:rtl/>
        </w:rPr>
        <w:t>م 1409هـ بدون شماره چاپ.</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الرز</w:t>
      </w:r>
      <w:r w:rsidR="0024533F">
        <w:rPr>
          <w:rStyle w:val="Char3"/>
          <w:rFonts w:ascii="IRLotus" w:hAnsi="IRLotus" w:cs="IRLotus"/>
          <w:sz w:val="28"/>
          <w:szCs w:val="28"/>
          <w:rtl/>
        </w:rPr>
        <w:t>ی</w:t>
      </w:r>
      <w:r w:rsidRPr="0024533F">
        <w:rPr>
          <w:rStyle w:val="Char3"/>
          <w:rFonts w:ascii="IRLotus" w:hAnsi="IRLotus" w:cs="IRLotus"/>
          <w:sz w:val="28"/>
          <w:szCs w:val="28"/>
          <w:rtl/>
        </w:rPr>
        <w:t>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القص</w:t>
      </w:r>
      <w:r w:rsidR="0024533F">
        <w:rPr>
          <w:rStyle w:val="Char3"/>
          <w:rFonts w:ascii="IRLotus" w:hAnsi="IRLotus" w:cs="IRLotus"/>
          <w:sz w:val="28"/>
          <w:szCs w:val="28"/>
          <w:rtl/>
        </w:rPr>
        <w:t>ی</w:t>
      </w:r>
      <w:r w:rsidRPr="0024533F">
        <w:rPr>
          <w:rStyle w:val="Char3"/>
          <w:rFonts w:ascii="IRLotus" w:hAnsi="IRLotus" w:cs="IRLotus"/>
          <w:sz w:val="28"/>
          <w:szCs w:val="28"/>
          <w:rtl/>
        </w:rPr>
        <w:t>دة الأزر</w:t>
      </w:r>
      <w:r w:rsidR="0024533F">
        <w:rPr>
          <w:rStyle w:val="Char3"/>
          <w:rFonts w:ascii="IRLotus" w:hAnsi="IRLotus" w:cs="IRLotus"/>
          <w:sz w:val="28"/>
          <w:szCs w:val="28"/>
          <w:rtl/>
        </w:rPr>
        <w:t>ی</w:t>
      </w:r>
      <w:r w:rsidRPr="0024533F">
        <w:rPr>
          <w:rStyle w:val="Char3"/>
          <w:rFonts w:ascii="IRLotus" w:hAnsi="IRLotus" w:cs="IRLotus"/>
          <w:sz w:val="28"/>
          <w:szCs w:val="28"/>
          <w:rtl/>
        </w:rPr>
        <w:t>ة(ضمن مجموع السنة).</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رسالة الز</w:t>
      </w:r>
      <w:r w:rsidR="0024533F">
        <w:rPr>
          <w:rStyle w:val="Char3"/>
          <w:rFonts w:ascii="IRLotus" w:hAnsi="IRLotus" w:cs="IRLotus"/>
          <w:sz w:val="28"/>
          <w:szCs w:val="28"/>
          <w:rtl/>
        </w:rPr>
        <w:t>ی</w:t>
      </w:r>
      <w:r w:rsidRPr="0024533F">
        <w:rPr>
          <w:rStyle w:val="Char3"/>
          <w:rFonts w:ascii="IRLotus" w:hAnsi="IRLotus" w:cs="IRLotus"/>
          <w:sz w:val="28"/>
          <w:szCs w:val="28"/>
          <w:rtl/>
        </w:rPr>
        <w:t>د</w:t>
      </w:r>
      <w:r w:rsidR="0024533F">
        <w:rPr>
          <w:rStyle w:val="Char3"/>
          <w:rFonts w:ascii="IRLotus" w:hAnsi="IRLotus" w:cs="IRLotus"/>
          <w:sz w:val="28"/>
          <w:szCs w:val="28"/>
          <w:rtl/>
        </w:rPr>
        <w:t>ی</w:t>
      </w:r>
      <w:r w:rsidRPr="0024533F">
        <w:rPr>
          <w:rStyle w:val="Char3"/>
          <w:rFonts w:ascii="IRLotus" w:hAnsi="IRLotus" w:cs="IRLotus"/>
          <w:sz w:val="28"/>
          <w:szCs w:val="28"/>
          <w:rtl/>
        </w:rPr>
        <w:t>ة نشأتها ومعتقداتها ـ قاض</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إسماع</w:t>
      </w:r>
      <w:r w:rsidR="0024533F">
        <w:rPr>
          <w:rStyle w:val="Char3"/>
          <w:rFonts w:ascii="IRLotus" w:hAnsi="IRLotus" w:cs="IRLotus"/>
          <w:sz w:val="28"/>
          <w:szCs w:val="28"/>
          <w:rtl/>
        </w:rPr>
        <w:t>ی</w:t>
      </w:r>
      <w:r w:rsidRPr="0024533F">
        <w:rPr>
          <w:rStyle w:val="Char3"/>
          <w:rFonts w:ascii="IRLotus" w:hAnsi="IRLotus" w:cs="IRLotus"/>
          <w:sz w:val="28"/>
          <w:szCs w:val="28"/>
          <w:rtl/>
        </w:rPr>
        <w:t>ل الأكوع/ دار الفكر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سوم1418هـ.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نامه مجاهد بزرگ إمام محمد خالص</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به أحمد قوام السلطنة رئ</w:t>
      </w:r>
      <w:r w:rsidR="0024533F">
        <w:rPr>
          <w:rStyle w:val="Char3"/>
          <w:rFonts w:ascii="IRLotus" w:hAnsi="IRLotus" w:cs="IRLotus"/>
          <w:sz w:val="28"/>
          <w:szCs w:val="28"/>
          <w:rtl/>
        </w:rPr>
        <w:t>ی</w:t>
      </w:r>
      <w:r w:rsidRPr="0024533F">
        <w:rPr>
          <w:rStyle w:val="Char3"/>
          <w:rFonts w:ascii="IRLotus" w:hAnsi="IRLotus" w:cs="IRLotus"/>
          <w:sz w:val="28"/>
          <w:szCs w:val="28"/>
          <w:rtl/>
        </w:rPr>
        <w:t>س حكومت إ</w:t>
      </w:r>
      <w:r w:rsidR="0024533F">
        <w:rPr>
          <w:rStyle w:val="Char3"/>
          <w:rFonts w:ascii="IRLotus" w:hAnsi="IRLotus" w:cs="IRLotus"/>
          <w:sz w:val="28"/>
          <w:szCs w:val="28"/>
          <w:rtl/>
        </w:rPr>
        <w:t>ی</w:t>
      </w:r>
      <w:r w:rsidRPr="0024533F">
        <w:rPr>
          <w:rStyle w:val="Char3"/>
          <w:rFonts w:ascii="IRLotus" w:hAnsi="IRLotus" w:cs="IRLotus"/>
          <w:sz w:val="28"/>
          <w:szCs w:val="28"/>
          <w:rtl/>
        </w:rPr>
        <w:t>ران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محمد خالص</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ترجمة هاد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محمد اخالص</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چاپ العرب</w:t>
      </w:r>
      <w:r w:rsidR="0024533F">
        <w:rPr>
          <w:rStyle w:val="Char3"/>
          <w:rFonts w:ascii="IRLotus" w:hAnsi="IRLotus" w:cs="IRLotus"/>
          <w:sz w:val="28"/>
          <w:szCs w:val="28"/>
          <w:rtl/>
        </w:rPr>
        <w:t>ی</w:t>
      </w:r>
      <w:r w:rsidRPr="0024533F">
        <w:rPr>
          <w:rStyle w:val="Char3"/>
          <w:rFonts w:ascii="IRLotus" w:hAnsi="IRLotus" w:cs="IRLotus"/>
          <w:sz w:val="28"/>
          <w:szCs w:val="28"/>
          <w:rtl/>
        </w:rPr>
        <w:t>ة اول 1418.</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رسالة إلى الخم</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إسماع</w:t>
      </w:r>
      <w:r w:rsidR="0024533F">
        <w:rPr>
          <w:rStyle w:val="Char3"/>
          <w:rFonts w:ascii="IRLotus" w:hAnsi="IRLotus" w:cs="IRLotus"/>
          <w:sz w:val="28"/>
          <w:szCs w:val="28"/>
          <w:rtl/>
        </w:rPr>
        <w:t>ی</w:t>
      </w:r>
      <w:r w:rsidRPr="0024533F">
        <w:rPr>
          <w:rStyle w:val="Char3"/>
          <w:rFonts w:ascii="IRLotus" w:hAnsi="IRLotus" w:cs="IRLotus"/>
          <w:sz w:val="28"/>
          <w:szCs w:val="28"/>
          <w:rtl/>
        </w:rPr>
        <w:t>ل آل إسحاق الخوئ</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خطی.</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رسالة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الرد على الرافضة محمد بن عبد الوهاب تحق</w:t>
      </w:r>
      <w:r w:rsidR="0024533F">
        <w:rPr>
          <w:rStyle w:val="Char3"/>
          <w:rFonts w:ascii="IRLotus" w:hAnsi="IRLotus" w:cs="IRLotus"/>
          <w:sz w:val="28"/>
          <w:szCs w:val="28"/>
          <w:rtl/>
        </w:rPr>
        <w:t>ی</w:t>
      </w:r>
      <w:r w:rsidRPr="0024533F">
        <w:rPr>
          <w:rStyle w:val="Char3"/>
          <w:rFonts w:ascii="IRLotus" w:hAnsi="IRLotus" w:cs="IRLotus"/>
          <w:sz w:val="28"/>
          <w:szCs w:val="28"/>
          <w:rtl/>
        </w:rPr>
        <w:t>ق ناصر الرش</w:t>
      </w:r>
      <w:r w:rsidR="0024533F">
        <w:rPr>
          <w:rStyle w:val="Char3"/>
          <w:rFonts w:ascii="IRLotus" w:hAnsi="IRLotus" w:cs="IRLotus"/>
          <w:sz w:val="28"/>
          <w:szCs w:val="28"/>
          <w:rtl/>
        </w:rPr>
        <w:t>ی</w:t>
      </w:r>
      <w:r w:rsidRPr="0024533F">
        <w:rPr>
          <w:rStyle w:val="Char3"/>
          <w:rFonts w:ascii="IRLotus" w:hAnsi="IRLotus" w:cs="IRLotus"/>
          <w:sz w:val="28"/>
          <w:szCs w:val="28"/>
          <w:rtl/>
        </w:rPr>
        <w:t>د/ مركز بحث العلم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مكة/ چاپ دوم 1400هـ.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رسالة وجوب التعاون ب</w:t>
      </w:r>
      <w:r w:rsidR="0024533F">
        <w:rPr>
          <w:rStyle w:val="Char3"/>
          <w:rFonts w:ascii="IRLotus" w:hAnsi="IRLotus" w:cs="IRLotus"/>
          <w:sz w:val="28"/>
          <w:szCs w:val="28"/>
          <w:rtl/>
        </w:rPr>
        <w:t>ی</w:t>
      </w:r>
      <w:r w:rsidRPr="0024533F">
        <w:rPr>
          <w:rStyle w:val="Char3"/>
          <w:rFonts w:ascii="IRLotus" w:hAnsi="IRLotus" w:cs="IRLotus"/>
          <w:sz w:val="28"/>
          <w:szCs w:val="28"/>
          <w:rtl/>
        </w:rPr>
        <w:t>ن المسلم</w:t>
      </w:r>
      <w:r w:rsidR="0024533F">
        <w:rPr>
          <w:rStyle w:val="Char3"/>
          <w:rFonts w:ascii="IRLotus" w:hAnsi="IRLotus" w:cs="IRLotus"/>
          <w:sz w:val="28"/>
          <w:szCs w:val="28"/>
          <w:rtl/>
        </w:rPr>
        <w:t>ی</w:t>
      </w:r>
      <w:r w:rsidRPr="0024533F">
        <w:rPr>
          <w:rStyle w:val="Char3"/>
          <w:rFonts w:ascii="IRLotus" w:hAnsi="IRLotus" w:cs="IRLotus"/>
          <w:sz w:val="28"/>
          <w:szCs w:val="28"/>
          <w:rtl/>
        </w:rPr>
        <w:t>ن (درضمن مجموعه كامل مؤلفات سعد</w:t>
      </w:r>
      <w:r w:rsidR="0024533F">
        <w:rPr>
          <w:rStyle w:val="Char3"/>
          <w:rFonts w:ascii="IRLotus" w:hAnsi="IRLotus" w:cs="IRLotus"/>
          <w:sz w:val="28"/>
          <w:szCs w:val="28"/>
          <w:rtl/>
        </w:rPr>
        <w:t>ی</w:t>
      </w:r>
      <w:r w:rsidRPr="0024533F">
        <w:rPr>
          <w:rStyle w:val="Char3"/>
          <w:rFonts w:ascii="IRLotus" w:hAnsi="IRLotus" w:cs="IRLotus"/>
          <w:sz w:val="28"/>
          <w:szCs w:val="28"/>
          <w:rtl/>
        </w:rPr>
        <w:t>) / كتابخانه صالح بن صالح 1411هـ.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روضات الجنات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أحوال العلماء السادات/ محمد باقر خوانسار</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أسد الله إسماعل</w:t>
      </w:r>
      <w:r w:rsidR="0024533F">
        <w:rPr>
          <w:rStyle w:val="Char3"/>
          <w:rFonts w:ascii="IRLotus" w:hAnsi="IRLotus" w:cs="IRLotus"/>
          <w:sz w:val="28"/>
          <w:szCs w:val="28"/>
          <w:rtl/>
        </w:rPr>
        <w:t>ی</w:t>
      </w:r>
      <w:r w:rsidRPr="0024533F">
        <w:rPr>
          <w:rStyle w:val="Char3"/>
          <w:rFonts w:ascii="IRLotus" w:hAnsi="IRLotus" w:cs="IRLotus"/>
          <w:sz w:val="28"/>
          <w:szCs w:val="28"/>
          <w:rtl/>
        </w:rPr>
        <w:t>ان/ چاپخانه ح</w:t>
      </w:r>
      <w:r w:rsidR="0024533F">
        <w:rPr>
          <w:rStyle w:val="Char3"/>
          <w:rFonts w:ascii="IRLotus" w:hAnsi="IRLotus" w:cs="IRLotus"/>
          <w:sz w:val="28"/>
          <w:szCs w:val="28"/>
          <w:rtl/>
        </w:rPr>
        <w:t>ی</w:t>
      </w:r>
      <w:r w:rsidRPr="0024533F">
        <w:rPr>
          <w:rStyle w:val="Char3"/>
          <w:rFonts w:ascii="IRLotus" w:hAnsi="IRLotus" w:cs="IRLotus"/>
          <w:sz w:val="28"/>
          <w:szCs w:val="28"/>
          <w:rtl/>
        </w:rPr>
        <w:t>در</w:t>
      </w:r>
      <w:r w:rsidR="0024533F">
        <w:rPr>
          <w:rStyle w:val="Char3"/>
          <w:rFonts w:ascii="IRLotus" w:hAnsi="IRLotus" w:cs="IRLotus"/>
          <w:sz w:val="28"/>
          <w:szCs w:val="28"/>
          <w:rtl/>
        </w:rPr>
        <w:t>ی</w:t>
      </w:r>
      <w:r w:rsidRPr="0024533F">
        <w:rPr>
          <w:rStyle w:val="Char3"/>
          <w:rFonts w:ascii="IRLotus" w:hAnsi="IRLotus" w:cs="IRLotus"/>
          <w:sz w:val="28"/>
          <w:szCs w:val="28"/>
          <w:rtl/>
        </w:rPr>
        <w:t>ة 1950م.</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روضة الناظر ابن قدامة حنبل</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النملة/ كتابخانه الرشد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اول1413هـ.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روضة الواعظ</w:t>
      </w:r>
      <w:r w:rsidR="0024533F">
        <w:rPr>
          <w:rStyle w:val="Char3"/>
          <w:rFonts w:ascii="IRLotus" w:hAnsi="IRLotus" w:cs="IRLotus"/>
          <w:sz w:val="28"/>
          <w:szCs w:val="28"/>
          <w:rtl/>
        </w:rPr>
        <w:t>ی</w:t>
      </w:r>
      <w:r w:rsidRPr="0024533F">
        <w:rPr>
          <w:rStyle w:val="Char3"/>
          <w:rFonts w:ascii="IRLotus" w:hAnsi="IRLotus" w:cs="IRLotus"/>
          <w:sz w:val="28"/>
          <w:szCs w:val="28"/>
          <w:rtl/>
        </w:rPr>
        <w:t>ن ـ محمد بن حسن فتال ـ دار الرضا ـ قم.</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زاد المس</w:t>
      </w:r>
      <w:r w:rsidR="0024533F">
        <w:rPr>
          <w:rStyle w:val="Char3"/>
          <w:rFonts w:ascii="IRLotus" w:hAnsi="IRLotus" w:cs="IRLotus"/>
          <w:sz w:val="28"/>
          <w:szCs w:val="28"/>
          <w:rtl/>
        </w:rPr>
        <w:t>ی</w:t>
      </w:r>
      <w:r w:rsidRPr="0024533F">
        <w:rPr>
          <w:rStyle w:val="Char3"/>
          <w:rFonts w:ascii="IRLotus" w:hAnsi="IRLotus" w:cs="IRLotus"/>
          <w:sz w:val="28"/>
          <w:szCs w:val="28"/>
          <w:rtl/>
        </w:rPr>
        <w:t>ر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علم التفس</w:t>
      </w:r>
      <w:r w:rsidR="0024533F">
        <w:rPr>
          <w:rStyle w:val="Char3"/>
          <w:rFonts w:ascii="IRLotus" w:hAnsi="IRLotus" w:cs="IRLotus"/>
          <w:sz w:val="28"/>
          <w:szCs w:val="28"/>
          <w:rtl/>
        </w:rPr>
        <w:t>ی</w:t>
      </w:r>
      <w:r w:rsidRPr="0024533F">
        <w:rPr>
          <w:rStyle w:val="Char3"/>
          <w:rFonts w:ascii="IRLotus" w:hAnsi="IRLotus" w:cs="IRLotus"/>
          <w:sz w:val="28"/>
          <w:szCs w:val="28"/>
          <w:rtl/>
        </w:rPr>
        <w:t>ر ابن الجوز</w:t>
      </w:r>
      <w:r w:rsidR="0024533F">
        <w:rPr>
          <w:rStyle w:val="Char3"/>
          <w:rFonts w:ascii="IRLotus" w:hAnsi="IRLotus" w:cs="IRLotus"/>
          <w:sz w:val="28"/>
          <w:szCs w:val="28"/>
          <w:rtl/>
        </w:rPr>
        <w:t>ی</w:t>
      </w:r>
      <w:r w:rsidRPr="0024533F">
        <w:rPr>
          <w:rStyle w:val="Char3"/>
          <w:rFonts w:ascii="IRLotus" w:hAnsi="IRLotus" w:cs="IRLotus"/>
          <w:sz w:val="28"/>
          <w:szCs w:val="28"/>
          <w:rtl/>
        </w:rPr>
        <w:t>/ دار الفكر / چاپ اول 1407هـ.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زاد المعاد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هد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خ</w:t>
      </w:r>
      <w:r w:rsidR="0024533F">
        <w:rPr>
          <w:rStyle w:val="Char3"/>
          <w:rFonts w:ascii="IRLotus" w:hAnsi="IRLotus" w:cs="IRLotus"/>
          <w:sz w:val="28"/>
          <w:szCs w:val="28"/>
          <w:rtl/>
        </w:rPr>
        <w:t>ی</w:t>
      </w:r>
      <w:r w:rsidRPr="0024533F">
        <w:rPr>
          <w:rStyle w:val="Char3"/>
          <w:rFonts w:ascii="IRLotus" w:hAnsi="IRLotus" w:cs="IRLotus"/>
          <w:sz w:val="28"/>
          <w:szCs w:val="28"/>
          <w:rtl/>
        </w:rPr>
        <w:t>ر العباد/ ابن ق</w:t>
      </w:r>
      <w:r w:rsidR="0024533F">
        <w:rPr>
          <w:rStyle w:val="Char3"/>
          <w:rFonts w:ascii="IRLotus" w:hAnsi="IRLotus" w:cs="IRLotus"/>
          <w:sz w:val="28"/>
          <w:szCs w:val="28"/>
          <w:rtl/>
        </w:rPr>
        <w:t>ی</w:t>
      </w:r>
      <w:r w:rsidRPr="0024533F">
        <w:rPr>
          <w:rStyle w:val="Char3"/>
          <w:rFonts w:ascii="IRLotus" w:hAnsi="IRLotus" w:cs="IRLotus"/>
          <w:sz w:val="28"/>
          <w:szCs w:val="28"/>
          <w:rtl/>
        </w:rPr>
        <w:t>م جوز</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عبد القادر الأرنؤوط وشع</w:t>
      </w:r>
      <w:r w:rsidR="0024533F">
        <w:rPr>
          <w:rStyle w:val="Char3"/>
          <w:rFonts w:ascii="IRLotus" w:hAnsi="IRLotus" w:cs="IRLotus"/>
          <w:sz w:val="28"/>
          <w:szCs w:val="28"/>
          <w:rtl/>
        </w:rPr>
        <w:t>ی</w:t>
      </w:r>
      <w:r w:rsidRPr="0024533F">
        <w:rPr>
          <w:rStyle w:val="Char3"/>
          <w:rFonts w:ascii="IRLotus" w:hAnsi="IRLotus" w:cs="IRLotus"/>
          <w:sz w:val="28"/>
          <w:szCs w:val="28"/>
          <w:rtl/>
        </w:rPr>
        <w:t>ب الأرنؤوط /مؤسسة الرسالة/ چاپ سیزدهم 1406هـ.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سلسلة الأحاد</w:t>
      </w:r>
      <w:r w:rsidR="0024533F">
        <w:rPr>
          <w:rStyle w:val="Char3"/>
          <w:rFonts w:ascii="IRLotus" w:hAnsi="IRLotus" w:cs="IRLotus"/>
          <w:sz w:val="28"/>
          <w:szCs w:val="28"/>
          <w:rtl/>
        </w:rPr>
        <w:t>ی</w:t>
      </w:r>
      <w:r w:rsidRPr="0024533F">
        <w:rPr>
          <w:rStyle w:val="Char3"/>
          <w:rFonts w:ascii="IRLotus" w:hAnsi="IRLotus" w:cs="IRLotus"/>
          <w:sz w:val="28"/>
          <w:szCs w:val="28"/>
          <w:rtl/>
        </w:rPr>
        <w:t>ث الصح</w:t>
      </w:r>
      <w:r w:rsidR="0024533F">
        <w:rPr>
          <w:rStyle w:val="Char3"/>
          <w:rFonts w:ascii="IRLotus" w:hAnsi="IRLotus" w:cs="IRLotus"/>
          <w:sz w:val="28"/>
          <w:szCs w:val="28"/>
          <w:rtl/>
        </w:rPr>
        <w:t>ی</w:t>
      </w:r>
      <w:r w:rsidRPr="0024533F">
        <w:rPr>
          <w:rStyle w:val="Char3"/>
          <w:rFonts w:ascii="IRLotus" w:hAnsi="IRLotus" w:cs="IRLotus"/>
          <w:sz w:val="28"/>
          <w:szCs w:val="28"/>
          <w:rtl/>
        </w:rPr>
        <w:t>حة ـ محمد ناصر الد</w:t>
      </w:r>
      <w:r w:rsidR="0024533F">
        <w:rPr>
          <w:rStyle w:val="Char3"/>
          <w:rFonts w:ascii="IRLotus" w:hAnsi="IRLotus" w:cs="IRLotus"/>
          <w:sz w:val="28"/>
          <w:szCs w:val="28"/>
          <w:rtl/>
        </w:rPr>
        <w:t>ی</w:t>
      </w:r>
      <w:r w:rsidRPr="0024533F">
        <w:rPr>
          <w:rStyle w:val="Char3"/>
          <w:rFonts w:ascii="IRLotus" w:hAnsi="IRLotus" w:cs="IRLotus"/>
          <w:sz w:val="28"/>
          <w:szCs w:val="28"/>
          <w:rtl/>
        </w:rPr>
        <w:t>ن ألبان</w:t>
      </w:r>
      <w:r w:rsidR="0024533F">
        <w:rPr>
          <w:rStyle w:val="Char3"/>
          <w:rFonts w:ascii="IRLotus" w:hAnsi="IRLotus" w:cs="IRLotus"/>
          <w:sz w:val="28"/>
          <w:szCs w:val="28"/>
          <w:rtl/>
        </w:rPr>
        <w:t>ی</w:t>
      </w:r>
      <w:r w:rsidRPr="0024533F">
        <w:rPr>
          <w:rStyle w:val="Char3"/>
          <w:rFonts w:ascii="IRLotus" w:hAnsi="IRLotus" w:cs="IRLotus"/>
          <w:sz w:val="28"/>
          <w:szCs w:val="28"/>
          <w:rtl/>
        </w:rPr>
        <w:t>/ المكتب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چهارم 1405هـ.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السنة لابن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عاصم/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ناصر الد</w:t>
      </w:r>
      <w:r w:rsidR="0024533F">
        <w:rPr>
          <w:rStyle w:val="Char3"/>
          <w:rFonts w:ascii="IRLotus" w:hAnsi="IRLotus" w:cs="IRLotus"/>
          <w:sz w:val="28"/>
          <w:szCs w:val="28"/>
          <w:rtl/>
        </w:rPr>
        <w:t>ی</w:t>
      </w:r>
      <w:r w:rsidRPr="0024533F">
        <w:rPr>
          <w:rStyle w:val="Char3"/>
          <w:rFonts w:ascii="IRLotus" w:hAnsi="IRLotus" w:cs="IRLotus"/>
          <w:sz w:val="28"/>
          <w:szCs w:val="28"/>
          <w:rtl/>
        </w:rPr>
        <w:t>ن ألبان</w:t>
      </w:r>
      <w:r w:rsidR="0024533F">
        <w:rPr>
          <w:rStyle w:val="Char3"/>
          <w:rFonts w:ascii="IRLotus" w:hAnsi="IRLotus" w:cs="IRLotus"/>
          <w:sz w:val="28"/>
          <w:szCs w:val="28"/>
          <w:rtl/>
        </w:rPr>
        <w:t>ی</w:t>
      </w:r>
      <w:r w:rsidRPr="0024533F">
        <w:rPr>
          <w:rStyle w:val="Char3"/>
          <w:rFonts w:ascii="IRLotus" w:hAnsi="IRLotus" w:cs="IRLotus"/>
          <w:sz w:val="28"/>
          <w:szCs w:val="28"/>
          <w:rtl/>
        </w:rPr>
        <w:t>/ المكتب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چاپ چهارم 1419هـ.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السنة ـ عبد الله بن أحمد/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بن سع</w:t>
      </w:r>
      <w:r w:rsidR="0024533F">
        <w:rPr>
          <w:rStyle w:val="Char3"/>
          <w:rFonts w:ascii="IRLotus" w:hAnsi="IRLotus" w:cs="IRLotus"/>
          <w:sz w:val="28"/>
          <w:szCs w:val="28"/>
          <w:rtl/>
        </w:rPr>
        <w:t>ی</w:t>
      </w:r>
      <w:r w:rsidRPr="0024533F">
        <w:rPr>
          <w:rStyle w:val="Char3"/>
          <w:rFonts w:ascii="IRLotus" w:hAnsi="IRLotus" w:cs="IRLotus"/>
          <w:sz w:val="28"/>
          <w:szCs w:val="28"/>
          <w:rtl/>
        </w:rPr>
        <w:t>د قحطان</w:t>
      </w:r>
      <w:r w:rsidR="0024533F">
        <w:rPr>
          <w:rStyle w:val="Char3"/>
          <w:rFonts w:ascii="IRLotus" w:hAnsi="IRLotus" w:cs="IRLotus"/>
          <w:sz w:val="28"/>
          <w:szCs w:val="28"/>
          <w:rtl/>
        </w:rPr>
        <w:t>ی</w:t>
      </w:r>
      <w:r w:rsidRPr="0024533F">
        <w:rPr>
          <w:rStyle w:val="Char3"/>
          <w:rFonts w:ascii="IRLotus" w:hAnsi="IRLotus" w:cs="IRLotus"/>
          <w:sz w:val="28"/>
          <w:szCs w:val="28"/>
          <w:rtl/>
        </w:rPr>
        <w:t>/ دار ابن الق</w:t>
      </w:r>
      <w:r w:rsidR="0024533F">
        <w:rPr>
          <w:rStyle w:val="Char3"/>
          <w:rFonts w:ascii="IRLotus" w:hAnsi="IRLotus" w:cs="IRLotus"/>
          <w:sz w:val="28"/>
          <w:szCs w:val="28"/>
          <w:rtl/>
        </w:rPr>
        <w:t>ی</w:t>
      </w:r>
      <w:r w:rsidRPr="0024533F">
        <w:rPr>
          <w:rStyle w:val="Char3"/>
          <w:rFonts w:ascii="IRLotus" w:hAnsi="IRLotus" w:cs="IRLotus"/>
          <w:sz w:val="28"/>
          <w:szCs w:val="28"/>
          <w:rtl/>
        </w:rPr>
        <w:t>م – الدمام/ چاپ اول1407هـ.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سنن ابن ماجه /تحقیق محمد فؤاد عبد الباق</w:t>
      </w:r>
      <w:r w:rsidR="0024533F">
        <w:rPr>
          <w:rStyle w:val="Char3"/>
          <w:rFonts w:ascii="IRLotus" w:hAnsi="IRLotus" w:cs="IRLotus"/>
          <w:sz w:val="28"/>
          <w:szCs w:val="28"/>
          <w:rtl/>
        </w:rPr>
        <w:t>ی</w:t>
      </w:r>
      <w:r w:rsidRPr="0024533F">
        <w:rPr>
          <w:rStyle w:val="Char3"/>
          <w:rFonts w:ascii="IRLotus" w:hAnsi="IRLotus" w:cs="IRLotus"/>
          <w:sz w:val="28"/>
          <w:szCs w:val="28"/>
          <w:rtl/>
        </w:rPr>
        <w:t>/ دار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العرب</w:t>
      </w:r>
      <w:r w:rsidR="0024533F">
        <w:rPr>
          <w:rStyle w:val="Char3"/>
          <w:rFonts w:ascii="IRLotus" w:hAnsi="IRLotus" w:cs="IRLotus"/>
          <w:sz w:val="28"/>
          <w:szCs w:val="28"/>
          <w:rtl/>
        </w:rPr>
        <w:t>ی</w:t>
      </w:r>
      <w:r w:rsidRPr="0024533F">
        <w:rPr>
          <w:rStyle w:val="Char3"/>
          <w:rFonts w:ascii="IRLotus" w:hAnsi="IRLotus" w:cs="IRLotus"/>
          <w:sz w:val="28"/>
          <w:szCs w:val="28"/>
          <w:rtl/>
        </w:rPr>
        <w:t>/ (د.ط).</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سنن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داود ـ بازبینی و بررسی مح</w:t>
      </w:r>
      <w:r w:rsidR="0024533F">
        <w:rPr>
          <w:rStyle w:val="Char3"/>
          <w:rFonts w:ascii="IRLotus" w:hAnsi="IRLotus" w:cs="IRLotus"/>
          <w:sz w:val="28"/>
          <w:szCs w:val="28"/>
          <w:rtl/>
        </w:rPr>
        <w:t>یی</w:t>
      </w:r>
      <w:r w:rsidRPr="0024533F">
        <w:rPr>
          <w:rStyle w:val="Char3"/>
          <w:rFonts w:ascii="IRLotus" w:hAnsi="IRLotus" w:cs="IRLotus"/>
          <w:sz w:val="28"/>
          <w:szCs w:val="28"/>
          <w:rtl/>
        </w:rPr>
        <w:t xml:space="preserve"> الد</w:t>
      </w:r>
      <w:r w:rsidR="0024533F">
        <w:rPr>
          <w:rStyle w:val="Char3"/>
          <w:rFonts w:ascii="IRLotus" w:hAnsi="IRLotus" w:cs="IRLotus"/>
          <w:sz w:val="28"/>
          <w:szCs w:val="28"/>
          <w:rtl/>
        </w:rPr>
        <w:t>ی</w:t>
      </w:r>
      <w:r w:rsidRPr="0024533F">
        <w:rPr>
          <w:rStyle w:val="Char3"/>
          <w:rFonts w:ascii="IRLotus" w:hAnsi="IRLotus" w:cs="IRLotus"/>
          <w:sz w:val="28"/>
          <w:szCs w:val="28"/>
          <w:rtl/>
        </w:rPr>
        <w:t>ن عبد الحم</w:t>
      </w:r>
      <w:r w:rsidR="0024533F">
        <w:rPr>
          <w:rStyle w:val="Char3"/>
          <w:rFonts w:ascii="IRLotus" w:hAnsi="IRLotus" w:cs="IRLotus"/>
          <w:sz w:val="28"/>
          <w:szCs w:val="28"/>
          <w:rtl/>
        </w:rPr>
        <w:t>ی</w:t>
      </w:r>
      <w:r w:rsidRPr="0024533F">
        <w:rPr>
          <w:rStyle w:val="Char3"/>
          <w:rFonts w:ascii="IRLotus" w:hAnsi="IRLotus" w:cs="IRLotus"/>
          <w:sz w:val="28"/>
          <w:szCs w:val="28"/>
          <w:rtl/>
        </w:rPr>
        <w:t>د/ كتابخانه الر</w:t>
      </w:r>
      <w:r w:rsidR="0024533F">
        <w:rPr>
          <w:rStyle w:val="Char3"/>
          <w:rFonts w:ascii="IRLotus" w:hAnsi="IRLotus" w:cs="IRLotus"/>
          <w:sz w:val="28"/>
          <w:szCs w:val="28"/>
          <w:rtl/>
        </w:rPr>
        <w:t>ی</w:t>
      </w:r>
      <w:r w:rsidRPr="0024533F">
        <w:rPr>
          <w:rStyle w:val="Char3"/>
          <w:rFonts w:ascii="IRLotus" w:hAnsi="IRLotus" w:cs="IRLotus"/>
          <w:sz w:val="28"/>
          <w:szCs w:val="28"/>
          <w:rtl/>
        </w:rPr>
        <w:t>اض الحد</w:t>
      </w:r>
      <w:r w:rsidR="0024533F">
        <w:rPr>
          <w:rStyle w:val="Char3"/>
          <w:rFonts w:ascii="IRLotus" w:hAnsi="IRLotus" w:cs="IRLotus"/>
          <w:sz w:val="28"/>
          <w:szCs w:val="28"/>
          <w:rtl/>
        </w:rPr>
        <w:t>ی</w:t>
      </w:r>
      <w:r w:rsidRPr="0024533F">
        <w:rPr>
          <w:rStyle w:val="Char3"/>
          <w:rFonts w:ascii="IRLotus" w:hAnsi="IRLotus" w:cs="IRLotus"/>
          <w:sz w:val="28"/>
          <w:szCs w:val="28"/>
          <w:rtl/>
        </w:rPr>
        <w:t>ثة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سنن نسائ</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أحمد بن شع</w:t>
      </w:r>
      <w:r w:rsidR="0024533F">
        <w:rPr>
          <w:rStyle w:val="Char3"/>
          <w:rFonts w:ascii="IRLotus" w:hAnsi="IRLotus" w:cs="IRLotus"/>
          <w:sz w:val="28"/>
          <w:szCs w:val="28"/>
          <w:rtl/>
        </w:rPr>
        <w:t>ی</w:t>
      </w:r>
      <w:r w:rsidRPr="0024533F">
        <w:rPr>
          <w:rStyle w:val="Char3"/>
          <w:rFonts w:ascii="IRLotus" w:hAnsi="IRLotus" w:cs="IRLotus"/>
          <w:sz w:val="28"/>
          <w:szCs w:val="28"/>
          <w:rtl/>
        </w:rPr>
        <w:t>ب نسائ</w:t>
      </w:r>
      <w:r w:rsidR="0024533F">
        <w:rPr>
          <w:rStyle w:val="Char3"/>
          <w:rFonts w:ascii="IRLotus" w:hAnsi="IRLotus" w:cs="IRLotus"/>
          <w:sz w:val="28"/>
          <w:szCs w:val="28"/>
          <w:rtl/>
        </w:rPr>
        <w:t>ی</w:t>
      </w:r>
      <w:r w:rsidRPr="0024533F">
        <w:rPr>
          <w:rStyle w:val="Char3"/>
          <w:rFonts w:ascii="IRLotus" w:hAnsi="IRLotus" w:cs="IRLotus"/>
          <w:sz w:val="28"/>
          <w:szCs w:val="28"/>
          <w:rtl/>
        </w:rPr>
        <w:t>/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اول1411هـ.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س</w:t>
      </w:r>
      <w:r w:rsidR="0024533F">
        <w:rPr>
          <w:rStyle w:val="Char3"/>
          <w:rFonts w:ascii="IRLotus" w:hAnsi="IRLotus" w:cs="IRLotus"/>
          <w:sz w:val="28"/>
          <w:szCs w:val="28"/>
          <w:rtl/>
        </w:rPr>
        <w:t>ی</w:t>
      </w:r>
      <w:r w:rsidRPr="0024533F">
        <w:rPr>
          <w:rStyle w:val="Char3"/>
          <w:rFonts w:ascii="IRLotus" w:hAnsi="IRLotus" w:cs="IRLotus"/>
          <w:sz w:val="28"/>
          <w:szCs w:val="28"/>
          <w:rtl/>
        </w:rPr>
        <w:t>ر أعلام النبلاء ـ حافظ محمد بن عثمان الذهب</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شع</w:t>
      </w:r>
      <w:r w:rsidR="0024533F">
        <w:rPr>
          <w:rStyle w:val="Char3"/>
          <w:rFonts w:ascii="IRLotus" w:hAnsi="IRLotus" w:cs="IRLotus"/>
          <w:sz w:val="28"/>
          <w:szCs w:val="28"/>
          <w:rtl/>
        </w:rPr>
        <w:t>ی</w:t>
      </w:r>
      <w:r w:rsidRPr="0024533F">
        <w:rPr>
          <w:rStyle w:val="Char3"/>
          <w:rFonts w:ascii="IRLotus" w:hAnsi="IRLotus" w:cs="IRLotus"/>
          <w:sz w:val="28"/>
          <w:szCs w:val="28"/>
          <w:rtl/>
        </w:rPr>
        <w:t>ب الأرنؤوط وآخر</w:t>
      </w:r>
      <w:r w:rsidR="0024533F">
        <w:rPr>
          <w:rStyle w:val="Char3"/>
          <w:rFonts w:ascii="IRLotus" w:hAnsi="IRLotus" w:cs="IRLotus"/>
          <w:sz w:val="28"/>
          <w:szCs w:val="28"/>
          <w:rtl/>
        </w:rPr>
        <w:t>ی</w:t>
      </w:r>
      <w:r w:rsidRPr="0024533F">
        <w:rPr>
          <w:rStyle w:val="Char3"/>
          <w:rFonts w:ascii="IRLotus" w:hAnsi="IRLotus" w:cs="IRLotus"/>
          <w:sz w:val="28"/>
          <w:szCs w:val="28"/>
          <w:rtl/>
        </w:rPr>
        <w:t>ن /مؤسسة الرسالة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نهم 1413هـ.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الس</w:t>
      </w:r>
      <w:r w:rsidR="0024533F">
        <w:rPr>
          <w:rStyle w:val="Char3"/>
          <w:rFonts w:ascii="IRLotus" w:hAnsi="IRLotus" w:cs="IRLotus"/>
          <w:sz w:val="28"/>
          <w:szCs w:val="28"/>
          <w:rtl/>
        </w:rPr>
        <w:t>ی</w:t>
      </w:r>
      <w:r w:rsidRPr="0024533F">
        <w:rPr>
          <w:rStyle w:val="Char3"/>
          <w:rFonts w:ascii="IRLotus" w:hAnsi="IRLotus" w:cs="IRLotus"/>
          <w:sz w:val="28"/>
          <w:szCs w:val="28"/>
          <w:rtl/>
        </w:rPr>
        <w:t>رة النبو</w:t>
      </w:r>
      <w:r w:rsidR="0024533F">
        <w:rPr>
          <w:rStyle w:val="Char3"/>
          <w:rFonts w:ascii="IRLotus" w:hAnsi="IRLotus" w:cs="IRLotus"/>
          <w:sz w:val="28"/>
          <w:szCs w:val="28"/>
          <w:rtl/>
        </w:rPr>
        <w:t>ی</w:t>
      </w:r>
      <w:r w:rsidRPr="0024533F">
        <w:rPr>
          <w:rStyle w:val="Char3"/>
          <w:rFonts w:ascii="IRLotus" w:hAnsi="IRLotus" w:cs="IRLotus"/>
          <w:sz w:val="28"/>
          <w:szCs w:val="28"/>
          <w:rtl/>
        </w:rPr>
        <w:t>ة عبد الملك بن هشام الحم</w:t>
      </w:r>
      <w:r w:rsidR="0024533F">
        <w:rPr>
          <w:rStyle w:val="Char3"/>
          <w:rFonts w:ascii="IRLotus" w:hAnsi="IRLotus" w:cs="IRLotus"/>
          <w:sz w:val="28"/>
          <w:szCs w:val="28"/>
          <w:rtl/>
        </w:rPr>
        <w:t>ی</w:t>
      </w:r>
      <w:r w:rsidRPr="0024533F">
        <w:rPr>
          <w:rStyle w:val="Char3"/>
          <w:rFonts w:ascii="IRLotus" w:hAnsi="IRLotus" w:cs="IRLotus"/>
          <w:sz w:val="28"/>
          <w:szCs w:val="28"/>
          <w:rtl/>
        </w:rPr>
        <w:t>ر</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همام عبد الرح</w:t>
      </w:r>
      <w:r w:rsidR="0024533F">
        <w:rPr>
          <w:rStyle w:val="Char3"/>
          <w:rFonts w:ascii="IRLotus" w:hAnsi="IRLotus" w:cs="IRLotus"/>
          <w:sz w:val="28"/>
          <w:szCs w:val="28"/>
          <w:rtl/>
        </w:rPr>
        <w:t>ی</w:t>
      </w:r>
      <w:r w:rsidRPr="0024533F">
        <w:rPr>
          <w:rStyle w:val="Char3"/>
          <w:rFonts w:ascii="IRLotus" w:hAnsi="IRLotus" w:cs="IRLotus"/>
          <w:sz w:val="28"/>
          <w:szCs w:val="28"/>
          <w:rtl/>
        </w:rPr>
        <w:t>م ومحمد عبد الله أبو صعل</w:t>
      </w:r>
      <w:r w:rsidR="0024533F">
        <w:rPr>
          <w:rStyle w:val="Char3"/>
          <w:rFonts w:ascii="IRLotus" w:hAnsi="IRLotus" w:cs="IRLotus"/>
          <w:sz w:val="28"/>
          <w:szCs w:val="28"/>
          <w:rtl/>
        </w:rPr>
        <w:t>ی</w:t>
      </w:r>
      <w:r w:rsidRPr="0024533F">
        <w:rPr>
          <w:rStyle w:val="Char3"/>
          <w:rFonts w:ascii="IRLotus" w:hAnsi="IRLotus" w:cs="IRLotus"/>
          <w:sz w:val="28"/>
          <w:szCs w:val="28"/>
          <w:rtl/>
        </w:rPr>
        <w:t>ك/ كتابخانه المنار / أردن / چاپ اول 1409هـ.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س</w:t>
      </w:r>
      <w:r w:rsidR="0024533F">
        <w:rPr>
          <w:rStyle w:val="Char3"/>
          <w:rFonts w:ascii="IRLotus" w:hAnsi="IRLotus" w:cs="IRLotus"/>
          <w:sz w:val="28"/>
          <w:szCs w:val="28"/>
          <w:rtl/>
        </w:rPr>
        <w:t>ی</w:t>
      </w:r>
      <w:r w:rsidRPr="0024533F">
        <w:rPr>
          <w:rStyle w:val="Char3"/>
          <w:rFonts w:ascii="IRLotus" w:hAnsi="IRLotus" w:cs="IRLotus"/>
          <w:sz w:val="28"/>
          <w:szCs w:val="28"/>
          <w:rtl/>
        </w:rPr>
        <w:t>رة وح</w:t>
      </w:r>
      <w:r w:rsidR="0024533F">
        <w:rPr>
          <w:rStyle w:val="Char3"/>
          <w:rFonts w:ascii="IRLotus" w:hAnsi="IRLotus" w:cs="IRLotus"/>
          <w:sz w:val="28"/>
          <w:szCs w:val="28"/>
          <w:rtl/>
        </w:rPr>
        <w:t>ی</w:t>
      </w:r>
      <w:r w:rsidRPr="0024533F">
        <w:rPr>
          <w:rStyle w:val="Char3"/>
          <w:rFonts w:ascii="IRLotus" w:hAnsi="IRLotus" w:cs="IRLotus"/>
          <w:sz w:val="28"/>
          <w:szCs w:val="28"/>
          <w:rtl/>
        </w:rPr>
        <w:t>اة الإمام الخوئ</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أحمد الواسط</w:t>
      </w:r>
      <w:r w:rsidR="0024533F">
        <w:rPr>
          <w:rStyle w:val="Char3"/>
          <w:rFonts w:ascii="IRLotus" w:hAnsi="IRLotus" w:cs="IRLotus"/>
          <w:sz w:val="28"/>
          <w:szCs w:val="28"/>
          <w:rtl/>
        </w:rPr>
        <w:t>ی</w:t>
      </w:r>
      <w:r w:rsidRPr="0024533F">
        <w:rPr>
          <w:rStyle w:val="Char3"/>
          <w:rFonts w:ascii="IRLotus" w:hAnsi="IRLotus" w:cs="IRLotus"/>
          <w:sz w:val="28"/>
          <w:szCs w:val="28"/>
          <w:rtl/>
        </w:rPr>
        <w:t>/ دار الهاد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 چاپ اول 1419هـ.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شرح أصول اعتقاد أهل السنة والجماعة ـ هبة الله بن الحسن اللالكائ</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أحمد سعد حمدان/ دار ط</w:t>
      </w:r>
      <w:r w:rsidR="0024533F">
        <w:rPr>
          <w:rStyle w:val="Char3"/>
          <w:rFonts w:ascii="IRLotus" w:hAnsi="IRLotus" w:cs="IRLotus"/>
          <w:sz w:val="28"/>
          <w:szCs w:val="28"/>
          <w:rtl/>
        </w:rPr>
        <w:t>ی</w:t>
      </w:r>
      <w:r w:rsidRPr="0024533F">
        <w:rPr>
          <w:rStyle w:val="Char3"/>
          <w:rFonts w:ascii="IRLotus" w:hAnsi="IRLotus" w:cs="IRLotus"/>
          <w:sz w:val="28"/>
          <w:szCs w:val="28"/>
          <w:rtl/>
        </w:rPr>
        <w:t>بة –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1412هـ.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شرح الأصول الخمسة قاض</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عبد الجبار/ تحق</w:t>
      </w:r>
      <w:r w:rsidR="0024533F">
        <w:rPr>
          <w:rStyle w:val="Char3"/>
          <w:rFonts w:ascii="IRLotus" w:hAnsi="IRLotus" w:cs="IRLotus"/>
          <w:sz w:val="28"/>
          <w:szCs w:val="28"/>
          <w:rtl/>
        </w:rPr>
        <w:t>ی</w:t>
      </w:r>
      <w:r w:rsidRPr="0024533F">
        <w:rPr>
          <w:rStyle w:val="Char3"/>
          <w:rFonts w:ascii="IRLotus" w:hAnsi="IRLotus" w:cs="IRLotus"/>
          <w:sz w:val="28"/>
          <w:szCs w:val="28"/>
          <w:rtl/>
        </w:rPr>
        <w:t>ق:عبد الكر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م عثمان/ كتابخانه وهبة درمصر چاپ اول 1384 هـ. </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شرح العق</w:t>
      </w:r>
      <w:r w:rsidR="0024533F">
        <w:rPr>
          <w:rStyle w:val="Char3"/>
          <w:rFonts w:ascii="IRLotus" w:hAnsi="IRLotus" w:cs="IRLotus"/>
          <w:sz w:val="28"/>
          <w:szCs w:val="28"/>
          <w:rtl/>
        </w:rPr>
        <w:t>ی</w:t>
      </w:r>
      <w:r w:rsidRPr="0024533F">
        <w:rPr>
          <w:rStyle w:val="Char3"/>
          <w:rFonts w:ascii="IRLotus" w:hAnsi="IRLotus" w:cs="IRLotus"/>
          <w:sz w:val="28"/>
          <w:szCs w:val="28"/>
          <w:rtl/>
        </w:rPr>
        <w:t>دة الطحاو</w:t>
      </w:r>
      <w:r w:rsidR="0024533F">
        <w:rPr>
          <w:rStyle w:val="Char3"/>
          <w:rFonts w:ascii="IRLotus" w:hAnsi="IRLotus" w:cs="IRLotus"/>
          <w:sz w:val="28"/>
          <w:szCs w:val="28"/>
          <w:rtl/>
        </w:rPr>
        <w:t>ی</w:t>
      </w:r>
      <w:r w:rsidRPr="0024533F">
        <w:rPr>
          <w:rStyle w:val="Char3"/>
          <w:rFonts w:ascii="IRLotus" w:hAnsi="IRLotus" w:cs="IRLotus"/>
          <w:sz w:val="28"/>
          <w:szCs w:val="28"/>
          <w:rtl/>
        </w:rPr>
        <w:t>ة ـ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العز حنف</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عبد الله ترك</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وشع</w:t>
      </w:r>
      <w:r w:rsidR="0024533F">
        <w:rPr>
          <w:rStyle w:val="Char3"/>
          <w:rFonts w:ascii="IRLotus" w:hAnsi="IRLotus" w:cs="IRLotus"/>
          <w:sz w:val="28"/>
          <w:szCs w:val="28"/>
          <w:rtl/>
        </w:rPr>
        <w:t>ی</w:t>
      </w:r>
      <w:r w:rsidRPr="0024533F">
        <w:rPr>
          <w:rStyle w:val="Char3"/>
          <w:rFonts w:ascii="IRLotus" w:hAnsi="IRLotus" w:cs="IRLotus"/>
          <w:sz w:val="28"/>
          <w:szCs w:val="28"/>
          <w:rtl/>
        </w:rPr>
        <w:t>ب الأرنؤوط/ مؤسسة الرسالة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 1413هـ.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شرح الكوكب المن</w:t>
      </w:r>
      <w:r w:rsidR="0024533F">
        <w:rPr>
          <w:rStyle w:val="Char3"/>
          <w:rFonts w:ascii="IRLotus" w:hAnsi="IRLotus" w:cs="IRLotus"/>
          <w:sz w:val="28"/>
          <w:szCs w:val="28"/>
          <w:rtl/>
        </w:rPr>
        <w:t>ی</w:t>
      </w:r>
      <w:r w:rsidRPr="0024533F">
        <w:rPr>
          <w:rStyle w:val="Char3"/>
          <w:rFonts w:ascii="IRLotus" w:hAnsi="IRLotus" w:cs="IRLotus"/>
          <w:sz w:val="28"/>
          <w:szCs w:val="28"/>
          <w:rtl/>
        </w:rPr>
        <w:t>ر ـ أحمد بن عبد العز</w:t>
      </w:r>
      <w:r w:rsidR="0024533F">
        <w:rPr>
          <w:rStyle w:val="Char3"/>
          <w:rFonts w:ascii="IRLotus" w:hAnsi="IRLotus" w:cs="IRLotus"/>
          <w:sz w:val="28"/>
          <w:szCs w:val="28"/>
          <w:rtl/>
        </w:rPr>
        <w:t>ی</w:t>
      </w:r>
      <w:r w:rsidRPr="0024533F">
        <w:rPr>
          <w:rStyle w:val="Char3"/>
          <w:rFonts w:ascii="IRLotus" w:hAnsi="IRLotus" w:cs="IRLotus"/>
          <w:sz w:val="28"/>
          <w:szCs w:val="28"/>
          <w:rtl/>
        </w:rPr>
        <w:t>ز الفتوح</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معروف به ابن النجار/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الزح</w:t>
      </w:r>
      <w:r w:rsidR="0024533F">
        <w:rPr>
          <w:rStyle w:val="Char3"/>
          <w:rFonts w:ascii="IRLotus" w:hAnsi="IRLotus" w:cs="IRLotus"/>
          <w:sz w:val="28"/>
          <w:szCs w:val="28"/>
          <w:rtl/>
        </w:rPr>
        <w:t>ی</w:t>
      </w:r>
      <w:r w:rsidRPr="0024533F">
        <w:rPr>
          <w:rStyle w:val="Char3"/>
          <w:rFonts w:ascii="IRLotus" w:hAnsi="IRLotus" w:cs="IRLotus"/>
          <w:sz w:val="28"/>
          <w:szCs w:val="28"/>
          <w:rtl/>
        </w:rPr>
        <w:t>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ونز</w:t>
      </w:r>
      <w:r w:rsidR="0024533F">
        <w:rPr>
          <w:rStyle w:val="Char3"/>
          <w:rFonts w:ascii="IRLotus" w:hAnsi="IRLotus" w:cs="IRLotus"/>
          <w:sz w:val="28"/>
          <w:szCs w:val="28"/>
          <w:rtl/>
        </w:rPr>
        <w:t>ی</w:t>
      </w:r>
      <w:r w:rsidRPr="0024533F">
        <w:rPr>
          <w:rStyle w:val="Char3"/>
          <w:rFonts w:ascii="IRLotus" w:hAnsi="IRLotus" w:cs="IRLotus"/>
          <w:sz w:val="28"/>
          <w:szCs w:val="28"/>
          <w:rtl/>
        </w:rPr>
        <w:t>ه حماد/از انتشارات مركز البحوث وإح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مكة (دانشگاه أم القرى)/چاپ دوم 1413هـ.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شرح صح</w:t>
      </w:r>
      <w:r w:rsidR="0024533F">
        <w:rPr>
          <w:rStyle w:val="Char3"/>
          <w:rFonts w:ascii="IRLotus" w:hAnsi="IRLotus" w:cs="IRLotus"/>
          <w:sz w:val="28"/>
          <w:szCs w:val="28"/>
          <w:rtl/>
        </w:rPr>
        <w:t>ی</w:t>
      </w:r>
      <w:r w:rsidRPr="0024533F">
        <w:rPr>
          <w:rStyle w:val="Char3"/>
          <w:rFonts w:ascii="IRLotus" w:hAnsi="IRLotus" w:cs="IRLotus"/>
          <w:sz w:val="28"/>
          <w:szCs w:val="28"/>
          <w:rtl/>
        </w:rPr>
        <w:t>ح مسلم ـ إمام نوو</w:t>
      </w:r>
      <w:r w:rsidR="0024533F">
        <w:rPr>
          <w:rStyle w:val="Char3"/>
          <w:rFonts w:ascii="IRLotus" w:hAnsi="IRLotus" w:cs="IRLotus"/>
          <w:sz w:val="28"/>
          <w:szCs w:val="28"/>
          <w:rtl/>
        </w:rPr>
        <w:t>ی</w:t>
      </w:r>
      <w:r w:rsidRPr="0024533F">
        <w:rPr>
          <w:rStyle w:val="Char3"/>
          <w:rFonts w:ascii="IRLotus" w:hAnsi="IRLotus" w:cs="IRLotus"/>
          <w:sz w:val="28"/>
          <w:szCs w:val="28"/>
          <w:rtl/>
        </w:rPr>
        <w:t>/ مؤسسة مناهل العرفان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الشهادة الثالثه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الأذان والاقامة جاسم آل كلكاو</w:t>
      </w:r>
      <w:r w:rsidR="0024533F">
        <w:rPr>
          <w:rStyle w:val="Char3"/>
          <w:rFonts w:ascii="IRLotus" w:hAnsi="IRLotus" w:cs="IRLotus"/>
          <w:sz w:val="28"/>
          <w:szCs w:val="28"/>
          <w:rtl/>
        </w:rPr>
        <w:t>ی</w:t>
      </w:r>
      <w:r w:rsidRPr="0024533F">
        <w:rPr>
          <w:rStyle w:val="Char3"/>
          <w:rFonts w:ascii="IRLotus" w:hAnsi="IRLotus" w:cs="IRLotus"/>
          <w:sz w:val="28"/>
          <w:szCs w:val="28"/>
          <w:rtl/>
        </w:rPr>
        <w:t>/ انتشارات كتابخانه الزهراء دركربلاء/ چاپ اول 1955م.</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الش</w:t>
      </w:r>
      <w:r w:rsidR="0024533F">
        <w:rPr>
          <w:rStyle w:val="Char3"/>
          <w:rFonts w:ascii="IRLotus" w:hAnsi="IRLotus" w:cs="IRLotus"/>
          <w:sz w:val="28"/>
          <w:szCs w:val="28"/>
          <w:rtl/>
        </w:rPr>
        <w:t>ی</w:t>
      </w:r>
      <w:r w:rsidRPr="0024533F">
        <w:rPr>
          <w:rStyle w:val="Char3"/>
          <w:rFonts w:ascii="IRLotus" w:hAnsi="IRLotus" w:cs="IRLotus"/>
          <w:sz w:val="28"/>
          <w:szCs w:val="28"/>
          <w:rtl/>
        </w:rPr>
        <w:t>خ عبدالعز</w:t>
      </w:r>
      <w:r w:rsidR="0024533F">
        <w:rPr>
          <w:rStyle w:val="Char3"/>
          <w:rFonts w:ascii="IRLotus" w:hAnsi="IRLotus" w:cs="IRLotus"/>
          <w:sz w:val="28"/>
          <w:szCs w:val="28"/>
          <w:rtl/>
        </w:rPr>
        <w:t>ی</w:t>
      </w:r>
      <w:r w:rsidRPr="0024533F">
        <w:rPr>
          <w:rStyle w:val="Char3"/>
          <w:rFonts w:ascii="IRLotus" w:hAnsi="IRLotus" w:cs="IRLotus"/>
          <w:sz w:val="28"/>
          <w:szCs w:val="28"/>
          <w:rtl/>
        </w:rPr>
        <w:t>ز البدر</w:t>
      </w:r>
      <w:r w:rsidR="0024533F">
        <w:rPr>
          <w:rStyle w:val="Char3"/>
          <w:rFonts w:ascii="IRLotus" w:hAnsi="IRLotus" w:cs="IRLotus"/>
          <w:sz w:val="28"/>
          <w:szCs w:val="28"/>
          <w:rtl/>
        </w:rPr>
        <w:t>ی</w:t>
      </w:r>
      <w:r w:rsidRPr="0024533F">
        <w:rPr>
          <w:rStyle w:val="Char3"/>
          <w:rFonts w:ascii="IRLotus" w:hAnsi="IRLotus" w:cs="IRLotus"/>
          <w:sz w:val="28"/>
          <w:szCs w:val="28"/>
          <w:rtl/>
        </w:rPr>
        <w:t>/ گوشه</w:t>
      </w:r>
      <w:r w:rsidRPr="0024533F">
        <w:rPr>
          <w:rStyle w:val="Char3"/>
          <w:rFonts w:ascii="IRLotus" w:hAnsi="IRLotus" w:cs="IRLotus"/>
          <w:sz w:val="28"/>
          <w:szCs w:val="28"/>
        </w:rPr>
        <w:t>‌</w:t>
      </w:r>
      <w:r w:rsidRPr="0024533F">
        <w:rPr>
          <w:rStyle w:val="Char3"/>
          <w:rFonts w:ascii="IRLotus" w:hAnsi="IRLotus" w:cs="IRLotus"/>
          <w:sz w:val="28"/>
          <w:szCs w:val="28"/>
          <w:rtl/>
        </w:rPr>
        <w:t>ای از س</w:t>
      </w:r>
      <w:r w:rsidR="0024533F">
        <w:rPr>
          <w:rStyle w:val="Char3"/>
          <w:rFonts w:ascii="IRLotus" w:hAnsi="IRLotus" w:cs="IRLotus"/>
          <w:sz w:val="28"/>
          <w:szCs w:val="28"/>
          <w:rtl/>
        </w:rPr>
        <w:t>ی</w:t>
      </w:r>
      <w:r w:rsidRPr="0024533F">
        <w:rPr>
          <w:rStyle w:val="Char3"/>
          <w:rFonts w:ascii="IRLotus" w:hAnsi="IRLotus" w:cs="IRLotus"/>
          <w:sz w:val="28"/>
          <w:szCs w:val="28"/>
          <w:rtl/>
        </w:rPr>
        <w:t>ره ذات</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جهاد</w:t>
      </w:r>
      <w:r w:rsidR="0024533F">
        <w:rPr>
          <w:rStyle w:val="Char3"/>
          <w:rFonts w:ascii="IRLotus" w:hAnsi="IRLotus" w:cs="IRLotus"/>
          <w:sz w:val="28"/>
          <w:szCs w:val="28"/>
          <w:rtl/>
        </w:rPr>
        <w:t>ی</w:t>
      </w:r>
      <w:r w:rsidRPr="0024533F">
        <w:rPr>
          <w:rStyle w:val="Char3"/>
          <w:rFonts w:ascii="IRLotus" w:hAnsi="IRLotus" w:cs="IRLotus"/>
          <w:sz w:val="28"/>
          <w:szCs w:val="28"/>
          <w:rtl/>
        </w:rPr>
        <w:t>/تأل</w:t>
      </w:r>
      <w:r w:rsidR="0024533F">
        <w:rPr>
          <w:rStyle w:val="Char3"/>
          <w:rFonts w:ascii="IRLotus" w:hAnsi="IRLotus" w:cs="IRLotus"/>
          <w:sz w:val="28"/>
          <w:szCs w:val="28"/>
          <w:rtl/>
        </w:rPr>
        <w:t>ی</w:t>
      </w:r>
      <w:r w:rsidRPr="0024533F">
        <w:rPr>
          <w:rStyle w:val="Char3"/>
          <w:rFonts w:ascii="IRLotus" w:hAnsi="IRLotus" w:cs="IRLotus"/>
          <w:sz w:val="28"/>
          <w:szCs w:val="28"/>
          <w:rtl/>
        </w:rPr>
        <w:t>ف محمد آلوس</w:t>
      </w:r>
      <w:r w:rsidR="0024533F">
        <w:rPr>
          <w:rStyle w:val="Char3"/>
          <w:rFonts w:ascii="IRLotus" w:hAnsi="IRLotus" w:cs="IRLotus"/>
          <w:sz w:val="28"/>
          <w:szCs w:val="28"/>
          <w:rtl/>
        </w:rPr>
        <w:t>ی</w:t>
      </w:r>
      <w:r w:rsidRPr="0024533F">
        <w:rPr>
          <w:rStyle w:val="Char3"/>
          <w:rFonts w:ascii="IRLotus" w:hAnsi="IRLotus" w:cs="IRLotus"/>
          <w:sz w:val="28"/>
          <w:szCs w:val="28"/>
          <w:rtl/>
        </w:rPr>
        <w:t>).</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الش</w:t>
      </w:r>
      <w:r w:rsidR="0024533F">
        <w:rPr>
          <w:rStyle w:val="Char3"/>
          <w:rFonts w:ascii="IRLotus" w:hAnsi="IRLotus" w:cs="IRLotus"/>
          <w:sz w:val="28"/>
          <w:szCs w:val="28"/>
          <w:rtl/>
        </w:rPr>
        <w:t>ی</w:t>
      </w:r>
      <w:r w:rsidRPr="0024533F">
        <w:rPr>
          <w:rStyle w:val="Char3"/>
          <w:rFonts w:ascii="IRLotus" w:hAnsi="IRLotus" w:cs="IRLotus"/>
          <w:sz w:val="28"/>
          <w:szCs w:val="28"/>
          <w:rtl/>
        </w:rPr>
        <w:t>خ</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حسن طالقان</w:t>
      </w:r>
      <w:r w:rsidR="0024533F">
        <w:rPr>
          <w:rStyle w:val="Char3"/>
          <w:rFonts w:ascii="IRLotus" w:hAnsi="IRLotus" w:cs="IRLotus"/>
          <w:sz w:val="28"/>
          <w:szCs w:val="28"/>
          <w:rtl/>
        </w:rPr>
        <w:t>ی</w:t>
      </w:r>
      <w:r w:rsidRPr="0024533F">
        <w:rPr>
          <w:rStyle w:val="Char3"/>
          <w:rFonts w:ascii="IRLotus" w:hAnsi="IRLotus" w:cs="IRLotus"/>
          <w:sz w:val="28"/>
          <w:szCs w:val="28"/>
          <w:rtl/>
        </w:rPr>
        <w:t>/ الآمال للمطبوعات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1420هـ.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الش</w:t>
      </w:r>
      <w:r w:rsidR="0024533F">
        <w:rPr>
          <w:rStyle w:val="Char3"/>
          <w:rFonts w:ascii="IRLotus" w:hAnsi="IRLotus" w:cs="IRLotus"/>
          <w:sz w:val="28"/>
          <w:szCs w:val="28"/>
          <w:rtl/>
        </w:rPr>
        <w:t>ی</w:t>
      </w:r>
      <w:r w:rsidRPr="0024533F">
        <w:rPr>
          <w:rStyle w:val="Char3"/>
          <w:rFonts w:ascii="IRLotus" w:hAnsi="IRLotus" w:cs="IRLotus"/>
          <w:sz w:val="28"/>
          <w:szCs w:val="28"/>
          <w:rtl/>
        </w:rPr>
        <w:t>عة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عقائدهم وأحكامهم ـ أم</w:t>
      </w:r>
      <w:r w:rsidR="0024533F">
        <w:rPr>
          <w:rStyle w:val="Char3"/>
          <w:rFonts w:ascii="IRLotus" w:hAnsi="IRLotus" w:cs="IRLotus"/>
          <w:sz w:val="28"/>
          <w:szCs w:val="28"/>
          <w:rtl/>
        </w:rPr>
        <w:t>ی</w:t>
      </w:r>
      <w:r w:rsidRPr="0024533F">
        <w:rPr>
          <w:rStyle w:val="Char3"/>
          <w:rFonts w:ascii="IRLotus" w:hAnsi="IRLotus" w:cs="IRLotus"/>
          <w:sz w:val="28"/>
          <w:szCs w:val="28"/>
          <w:rtl/>
        </w:rPr>
        <w:t>ر محمد كاظم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قزو</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دار الزهراء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سوم 1397هـ.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الش</w:t>
      </w:r>
      <w:r w:rsidR="0024533F">
        <w:rPr>
          <w:rStyle w:val="Char3"/>
          <w:rFonts w:ascii="IRLotus" w:hAnsi="IRLotus" w:cs="IRLotus"/>
          <w:sz w:val="28"/>
          <w:szCs w:val="28"/>
          <w:rtl/>
        </w:rPr>
        <w:t>ی</w:t>
      </w:r>
      <w:r w:rsidRPr="0024533F">
        <w:rPr>
          <w:rStyle w:val="Char3"/>
          <w:rFonts w:ascii="IRLotus" w:hAnsi="IRLotus" w:cs="IRLotus"/>
          <w:sz w:val="28"/>
          <w:szCs w:val="28"/>
          <w:rtl/>
        </w:rPr>
        <w:t>عة والتش</w:t>
      </w:r>
      <w:r w:rsidR="0024533F">
        <w:rPr>
          <w:rStyle w:val="Char3"/>
          <w:rFonts w:ascii="IRLotus" w:hAnsi="IRLotus" w:cs="IRLotus"/>
          <w:sz w:val="28"/>
          <w:szCs w:val="28"/>
          <w:rtl/>
        </w:rPr>
        <w:t>ی</w:t>
      </w:r>
      <w:r w:rsidRPr="0024533F">
        <w:rPr>
          <w:rStyle w:val="Char3"/>
          <w:rFonts w:ascii="IRLotus" w:hAnsi="IRLotus" w:cs="IRLotus"/>
          <w:sz w:val="28"/>
          <w:szCs w:val="28"/>
          <w:rtl/>
        </w:rPr>
        <w:t>ع ـ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w:t>
      </w:r>
      <w:r w:rsidR="0024533F">
        <w:rPr>
          <w:rStyle w:val="Char3"/>
          <w:rFonts w:ascii="IRLotus" w:hAnsi="IRLotus" w:cs="IRLotus"/>
          <w:sz w:val="28"/>
          <w:szCs w:val="28"/>
          <w:rtl/>
        </w:rPr>
        <w:t>ی</w:t>
      </w:r>
      <w:r w:rsidRPr="0024533F">
        <w:rPr>
          <w:rStyle w:val="Char3"/>
          <w:rFonts w:ascii="IRLotus" w:hAnsi="IRLotus" w:cs="IRLotus"/>
          <w:sz w:val="28"/>
          <w:szCs w:val="28"/>
          <w:rtl/>
        </w:rPr>
        <w:t>راز</w:t>
      </w:r>
      <w:r w:rsidR="0024533F">
        <w:rPr>
          <w:rStyle w:val="Char3"/>
          <w:rFonts w:ascii="IRLotus" w:hAnsi="IRLotus" w:cs="IRLotus"/>
          <w:sz w:val="28"/>
          <w:szCs w:val="28"/>
          <w:rtl/>
        </w:rPr>
        <w:t>ی</w:t>
      </w:r>
      <w:r w:rsidRPr="0024533F">
        <w:rPr>
          <w:rStyle w:val="Char3"/>
          <w:rFonts w:ascii="IRLotus" w:hAnsi="IRLotus" w:cs="IRLotus"/>
          <w:sz w:val="28"/>
          <w:szCs w:val="28"/>
          <w:rtl/>
        </w:rPr>
        <w:t>/ دار صادق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1422هـ.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الش</w:t>
      </w:r>
      <w:r w:rsidR="0024533F">
        <w:rPr>
          <w:rStyle w:val="Char3"/>
          <w:rFonts w:ascii="IRLotus" w:hAnsi="IRLotus" w:cs="IRLotus"/>
          <w:sz w:val="28"/>
          <w:szCs w:val="28"/>
          <w:rtl/>
        </w:rPr>
        <w:t>ی</w:t>
      </w:r>
      <w:r w:rsidRPr="0024533F">
        <w:rPr>
          <w:rStyle w:val="Char3"/>
          <w:rFonts w:ascii="IRLotus" w:hAnsi="IRLotus" w:cs="IRLotus"/>
          <w:sz w:val="28"/>
          <w:szCs w:val="28"/>
          <w:rtl/>
        </w:rPr>
        <w:t>عة والتصح</w:t>
      </w:r>
      <w:r w:rsidR="0024533F">
        <w:rPr>
          <w:rStyle w:val="Char3"/>
          <w:rFonts w:ascii="IRLotus" w:hAnsi="IRLotus" w:cs="IRLotus"/>
          <w:sz w:val="28"/>
          <w:szCs w:val="28"/>
          <w:rtl/>
        </w:rPr>
        <w:t>ی</w:t>
      </w:r>
      <w:r w:rsidRPr="0024533F">
        <w:rPr>
          <w:rStyle w:val="Char3"/>
          <w:rFonts w:ascii="IRLotus" w:hAnsi="IRLotus" w:cs="IRLotus"/>
          <w:sz w:val="28"/>
          <w:szCs w:val="28"/>
          <w:rtl/>
        </w:rPr>
        <w:t>ح ـ موسى الموسو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 چاپ.</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الش</w:t>
      </w:r>
      <w:r w:rsidR="0024533F">
        <w:rPr>
          <w:rStyle w:val="Char3"/>
          <w:rFonts w:ascii="IRLotus" w:hAnsi="IRLotus" w:cs="IRLotus"/>
          <w:sz w:val="28"/>
          <w:szCs w:val="28"/>
          <w:rtl/>
        </w:rPr>
        <w:t>ی</w:t>
      </w:r>
      <w:r w:rsidRPr="0024533F">
        <w:rPr>
          <w:rStyle w:val="Char3"/>
          <w:rFonts w:ascii="IRLotus" w:hAnsi="IRLotus" w:cs="IRLotus"/>
          <w:sz w:val="28"/>
          <w:szCs w:val="28"/>
          <w:rtl/>
        </w:rPr>
        <w:t>عة والقرآن إحسان إله</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ظه</w:t>
      </w:r>
      <w:r w:rsidR="0024533F">
        <w:rPr>
          <w:rStyle w:val="Char3"/>
          <w:rFonts w:ascii="IRLotus" w:hAnsi="IRLotus" w:cs="IRLotus"/>
          <w:sz w:val="28"/>
          <w:szCs w:val="28"/>
          <w:rtl/>
        </w:rPr>
        <w:t>ی</w:t>
      </w:r>
      <w:r w:rsidRPr="0024533F">
        <w:rPr>
          <w:rStyle w:val="Char3"/>
          <w:rFonts w:ascii="IRLotus" w:hAnsi="IRLotus" w:cs="IRLotus"/>
          <w:sz w:val="28"/>
          <w:szCs w:val="28"/>
          <w:rtl/>
        </w:rPr>
        <w:t>ر/ إدار ترجمان القرآن لاهور پاكستان/  بدون شماره چاپ و تار</w:t>
      </w:r>
      <w:r w:rsidR="0024533F">
        <w:rPr>
          <w:rStyle w:val="Char3"/>
          <w:rFonts w:ascii="IRLotus" w:hAnsi="IRLotus" w:cs="IRLotus"/>
          <w:sz w:val="28"/>
          <w:szCs w:val="28"/>
          <w:rtl/>
        </w:rPr>
        <w:t>ی</w:t>
      </w:r>
      <w:r w:rsidRPr="0024533F">
        <w:rPr>
          <w:rStyle w:val="Char3"/>
          <w:rFonts w:ascii="IRLotus" w:hAnsi="IRLotus" w:cs="IRLotus"/>
          <w:sz w:val="28"/>
          <w:szCs w:val="28"/>
          <w:rtl/>
        </w:rPr>
        <w:t>خ.</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الصابئة الزرادشت</w:t>
      </w:r>
      <w:r w:rsidR="0024533F">
        <w:rPr>
          <w:rStyle w:val="Char3"/>
          <w:rFonts w:ascii="IRLotus" w:hAnsi="IRLotus" w:cs="IRLotus"/>
          <w:sz w:val="28"/>
          <w:szCs w:val="28"/>
          <w:rtl/>
        </w:rPr>
        <w:t>ی</w:t>
      </w:r>
      <w:r w:rsidRPr="0024533F">
        <w:rPr>
          <w:rStyle w:val="Char3"/>
          <w:rFonts w:ascii="IRLotus" w:hAnsi="IRLotus" w:cs="IRLotus"/>
          <w:sz w:val="28"/>
          <w:szCs w:val="28"/>
          <w:rtl/>
        </w:rPr>
        <w:t>ة ال</w:t>
      </w:r>
      <w:r w:rsidR="0024533F">
        <w:rPr>
          <w:rStyle w:val="Char3"/>
          <w:rFonts w:ascii="IRLotus" w:hAnsi="IRLotus" w:cs="IRLotus"/>
          <w:sz w:val="28"/>
          <w:szCs w:val="28"/>
          <w:rtl/>
        </w:rPr>
        <w:t>ی</w:t>
      </w:r>
      <w:r w:rsidRPr="0024533F">
        <w:rPr>
          <w:rStyle w:val="Char3"/>
          <w:rFonts w:ascii="IRLotus" w:hAnsi="IRLotus" w:cs="IRLotus"/>
          <w:sz w:val="28"/>
          <w:szCs w:val="28"/>
          <w:rtl/>
        </w:rPr>
        <w:t>ز</w:t>
      </w:r>
      <w:r w:rsidR="0024533F">
        <w:rPr>
          <w:rStyle w:val="Char3"/>
          <w:rFonts w:ascii="IRLotus" w:hAnsi="IRLotus" w:cs="IRLotus"/>
          <w:sz w:val="28"/>
          <w:szCs w:val="28"/>
          <w:rtl/>
        </w:rPr>
        <w:t>ی</w:t>
      </w:r>
      <w:r w:rsidRPr="0024533F">
        <w:rPr>
          <w:rStyle w:val="Char3"/>
          <w:rFonts w:ascii="IRLotus" w:hAnsi="IRLotus" w:cs="IRLotus"/>
          <w:sz w:val="28"/>
          <w:szCs w:val="28"/>
          <w:rtl/>
        </w:rPr>
        <w:t>د</w:t>
      </w:r>
      <w:r w:rsidR="0024533F">
        <w:rPr>
          <w:rStyle w:val="Char3"/>
          <w:rFonts w:ascii="IRLotus" w:hAnsi="IRLotus" w:cs="IRLotus"/>
          <w:sz w:val="28"/>
          <w:szCs w:val="28"/>
          <w:rtl/>
        </w:rPr>
        <w:t>ی</w:t>
      </w:r>
      <w:r w:rsidRPr="0024533F">
        <w:rPr>
          <w:rStyle w:val="Char3"/>
          <w:rFonts w:ascii="IRLotus" w:hAnsi="IRLotus" w:cs="IRLotus"/>
          <w:sz w:val="28"/>
          <w:szCs w:val="28"/>
          <w:rtl/>
        </w:rPr>
        <w:t>ة ـ أسعد سحمران</w:t>
      </w:r>
      <w:r w:rsidR="0024533F">
        <w:rPr>
          <w:rStyle w:val="Char3"/>
          <w:rFonts w:ascii="IRLotus" w:hAnsi="IRLotus" w:cs="IRLotus"/>
          <w:sz w:val="28"/>
          <w:szCs w:val="28"/>
          <w:rtl/>
        </w:rPr>
        <w:t>ی</w:t>
      </w:r>
      <w:r w:rsidRPr="0024533F">
        <w:rPr>
          <w:rStyle w:val="Char3"/>
          <w:rFonts w:ascii="IRLotus" w:hAnsi="IRLotus" w:cs="IRLotus"/>
          <w:sz w:val="28"/>
          <w:szCs w:val="28"/>
          <w:rtl/>
        </w:rPr>
        <w:t>/ دار النفائس/ چاپ اول 1417هـ.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صح</w:t>
      </w:r>
      <w:r w:rsidR="0024533F">
        <w:rPr>
          <w:rStyle w:val="Char3"/>
          <w:rFonts w:ascii="IRLotus" w:hAnsi="IRLotus" w:cs="IRLotus"/>
          <w:sz w:val="28"/>
          <w:szCs w:val="28"/>
          <w:rtl/>
        </w:rPr>
        <w:t>ی</w:t>
      </w:r>
      <w:r w:rsidRPr="0024533F">
        <w:rPr>
          <w:rStyle w:val="Char3"/>
          <w:rFonts w:ascii="IRLotus" w:hAnsi="IRLotus" w:cs="IRLotus"/>
          <w:sz w:val="28"/>
          <w:szCs w:val="28"/>
          <w:rtl/>
        </w:rPr>
        <w:t>ح ابن حبان بترت</w:t>
      </w:r>
      <w:r w:rsidR="0024533F">
        <w:rPr>
          <w:rStyle w:val="Char3"/>
          <w:rFonts w:ascii="IRLotus" w:hAnsi="IRLotus" w:cs="IRLotus"/>
          <w:sz w:val="28"/>
          <w:szCs w:val="28"/>
          <w:rtl/>
        </w:rPr>
        <w:t>ی</w:t>
      </w:r>
      <w:r w:rsidRPr="0024533F">
        <w:rPr>
          <w:rStyle w:val="Char3"/>
          <w:rFonts w:ascii="IRLotus" w:hAnsi="IRLotus" w:cs="IRLotus"/>
          <w:sz w:val="28"/>
          <w:szCs w:val="28"/>
          <w:rtl/>
        </w:rPr>
        <w:t>ب ابن بلبان/ تحقیق شع</w:t>
      </w:r>
      <w:r w:rsidR="0024533F">
        <w:rPr>
          <w:rStyle w:val="Char3"/>
          <w:rFonts w:ascii="IRLotus" w:hAnsi="IRLotus" w:cs="IRLotus"/>
          <w:sz w:val="28"/>
          <w:szCs w:val="28"/>
          <w:rtl/>
        </w:rPr>
        <w:t>ی</w:t>
      </w:r>
      <w:r w:rsidRPr="0024533F">
        <w:rPr>
          <w:rStyle w:val="Char3"/>
          <w:rFonts w:ascii="IRLotus" w:hAnsi="IRLotus" w:cs="IRLotus"/>
          <w:sz w:val="28"/>
          <w:szCs w:val="28"/>
          <w:rtl/>
        </w:rPr>
        <w:t>ب الأرنؤوط/ مؤسسة الرسالة چاپ دوم 1414هـ.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صح</w:t>
      </w:r>
      <w:r w:rsidR="0024533F">
        <w:rPr>
          <w:rStyle w:val="Char3"/>
          <w:rFonts w:ascii="IRLotus" w:hAnsi="IRLotus" w:cs="IRLotus"/>
          <w:sz w:val="28"/>
          <w:szCs w:val="28"/>
          <w:rtl/>
        </w:rPr>
        <w:t>ی</w:t>
      </w:r>
      <w:r w:rsidRPr="0024533F">
        <w:rPr>
          <w:rStyle w:val="Char3"/>
          <w:rFonts w:ascii="IRLotus" w:hAnsi="IRLotus" w:cs="IRLotus"/>
          <w:sz w:val="28"/>
          <w:szCs w:val="28"/>
          <w:rtl/>
        </w:rPr>
        <w:t>ح البخار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محمد بن إسماع</w:t>
      </w:r>
      <w:r w:rsidR="0024533F">
        <w:rPr>
          <w:rStyle w:val="Char3"/>
          <w:rFonts w:ascii="IRLotus" w:hAnsi="IRLotus" w:cs="IRLotus"/>
          <w:sz w:val="28"/>
          <w:szCs w:val="28"/>
          <w:rtl/>
        </w:rPr>
        <w:t>ی</w:t>
      </w:r>
      <w:r w:rsidRPr="0024533F">
        <w:rPr>
          <w:rStyle w:val="Char3"/>
          <w:rFonts w:ascii="IRLotus" w:hAnsi="IRLotus" w:cs="IRLotus"/>
          <w:sz w:val="28"/>
          <w:szCs w:val="28"/>
          <w:rtl/>
        </w:rPr>
        <w:t>ل بخار</w:t>
      </w:r>
      <w:r w:rsidR="0024533F">
        <w:rPr>
          <w:rStyle w:val="Char3"/>
          <w:rFonts w:ascii="IRLotus" w:hAnsi="IRLotus" w:cs="IRLotus"/>
          <w:sz w:val="28"/>
          <w:szCs w:val="28"/>
          <w:rtl/>
        </w:rPr>
        <w:t>ی</w:t>
      </w:r>
      <w:r w:rsidRPr="0024533F">
        <w:rPr>
          <w:rStyle w:val="Char3"/>
          <w:rFonts w:ascii="IRLotus" w:hAnsi="IRLotus" w:cs="IRLotus"/>
          <w:sz w:val="28"/>
          <w:szCs w:val="28"/>
          <w:rtl/>
        </w:rPr>
        <w:t>/عالم الكتب ب</w:t>
      </w:r>
      <w:r w:rsidR="0024533F">
        <w:rPr>
          <w:rStyle w:val="Char3"/>
          <w:rFonts w:ascii="IRLotus" w:hAnsi="IRLotus" w:cs="IRLotus"/>
          <w:sz w:val="28"/>
          <w:szCs w:val="28"/>
          <w:rtl/>
        </w:rPr>
        <w:t>ی</w:t>
      </w:r>
      <w:r w:rsidRPr="0024533F">
        <w:rPr>
          <w:rStyle w:val="Char3"/>
          <w:rFonts w:ascii="IRLotus" w:hAnsi="IRLotus" w:cs="IRLotus"/>
          <w:sz w:val="28"/>
          <w:szCs w:val="28"/>
          <w:rtl/>
        </w:rPr>
        <w:t>روت (طراحی  چاپ المن</w:t>
      </w:r>
      <w:r w:rsidR="0024533F">
        <w:rPr>
          <w:rStyle w:val="Char3"/>
          <w:rFonts w:ascii="IRLotus" w:hAnsi="IRLotus" w:cs="IRLotus"/>
          <w:sz w:val="28"/>
          <w:szCs w:val="28"/>
          <w:rtl/>
        </w:rPr>
        <w:t>ی</w:t>
      </w:r>
      <w:r w:rsidRPr="0024533F">
        <w:rPr>
          <w:rStyle w:val="Char3"/>
          <w:rFonts w:ascii="IRLotus" w:hAnsi="IRLotus" w:cs="IRLotus"/>
          <w:sz w:val="28"/>
          <w:szCs w:val="28"/>
          <w:rtl/>
        </w:rPr>
        <w:t>ر</w:t>
      </w:r>
      <w:r w:rsidR="0024533F">
        <w:rPr>
          <w:rStyle w:val="Char3"/>
          <w:rFonts w:ascii="IRLotus" w:hAnsi="IRLotus" w:cs="IRLotus"/>
          <w:sz w:val="28"/>
          <w:szCs w:val="28"/>
          <w:rtl/>
        </w:rPr>
        <w:t>ی</w:t>
      </w:r>
      <w:r w:rsidRPr="0024533F">
        <w:rPr>
          <w:rStyle w:val="Char3"/>
          <w:rFonts w:ascii="IRLotus" w:hAnsi="IRLotus" w:cs="IRLotus"/>
          <w:sz w:val="28"/>
          <w:szCs w:val="28"/>
          <w:rtl/>
        </w:rPr>
        <w:t>ة)./ چاپ چهارم 1405هـ.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صح</w:t>
      </w:r>
      <w:r w:rsidR="0024533F">
        <w:rPr>
          <w:rStyle w:val="Char3"/>
          <w:rFonts w:ascii="IRLotus" w:hAnsi="IRLotus" w:cs="IRLotus"/>
          <w:sz w:val="28"/>
          <w:szCs w:val="28"/>
          <w:rtl/>
        </w:rPr>
        <w:t>ی</w:t>
      </w:r>
      <w:r w:rsidRPr="0024533F">
        <w:rPr>
          <w:rStyle w:val="Char3"/>
          <w:rFonts w:ascii="IRLotus" w:hAnsi="IRLotus" w:cs="IRLotus"/>
          <w:sz w:val="28"/>
          <w:szCs w:val="28"/>
          <w:rtl/>
        </w:rPr>
        <w:t>ح سنن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داود/ محمد ناصر الد</w:t>
      </w:r>
      <w:r w:rsidR="0024533F">
        <w:rPr>
          <w:rStyle w:val="Char3"/>
          <w:rFonts w:ascii="IRLotus" w:hAnsi="IRLotus" w:cs="IRLotus"/>
          <w:sz w:val="28"/>
          <w:szCs w:val="28"/>
          <w:rtl/>
        </w:rPr>
        <w:t>ی</w:t>
      </w:r>
      <w:r w:rsidRPr="0024533F">
        <w:rPr>
          <w:rStyle w:val="Char3"/>
          <w:rFonts w:ascii="IRLotus" w:hAnsi="IRLotus" w:cs="IRLotus"/>
          <w:sz w:val="28"/>
          <w:szCs w:val="28"/>
          <w:rtl/>
        </w:rPr>
        <w:t>ن ألبان</w:t>
      </w:r>
      <w:r w:rsidR="0024533F">
        <w:rPr>
          <w:rStyle w:val="Char3"/>
          <w:rFonts w:ascii="IRLotus" w:hAnsi="IRLotus" w:cs="IRLotus"/>
          <w:sz w:val="28"/>
          <w:szCs w:val="28"/>
          <w:rtl/>
        </w:rPr>
        <w:t>ی</w:t>
      </w:r>
      <w:r w:rsidRPr="0024533F">
        <w:rPr>
          <w:rStyle w:val="Char3"/>
          <w:rFonts w:ascii="IRLotus" w:hAnsi="IRLotus" w:cs="IRLotus"/>
          <w:sz w:val="28"/>
          <w:szCs w:val="28"/>
          <w:rtl/>
        </w:rPr>
        <w:t>/ مكتب الترب</w:t>
      </w:r>
      <w:r w:rsidR="0024533F">
        <w:rPr>
          <w:rStyle w:val="Char3"/>
          <w:rFonts w:ascii="IRLotus" w:hAnsi="IRLotus" w:cs="IRLotus"/>
          <w:sz w:val="28"/>
          <w:szCs w:val="28"/>
          <w:rtl/>
        </w:rPr>
        <w:t>ی</w:t>
      </w:r>
      <w:r w:rsidRPr="0024533F">
        <w:rPr>
          <w:rStyle w:val="Char3"/>
          <w:rFonts w:ascii="IRLotus" w:hAnsi="IRLotus" w:cs="IRLotus"/>
          <w:sz w:val="28"/>
          <w:szCs w:val="28"/>
          <w:rtl/>
        </w:rPr>
        <w:t>ة در ر</w:t>
      </w:r>
      <w:r w:rsidR="0024533F">
        <w:rPr>
          <w:rStyle w:val="Char3"/>
          <w:rFonts w:ascii="IRLotus" w:hAnsi="IRLotus" w:cs="IRLotus"/>
          <w:sz w:val="28"/>
          <w:szCs w:val="28"/>
          <w:rtl/>
        </w:rPr>
        <w:t>ی</w:t>
      </w:r>
      <w:r w:rsidRPr="0024533F">
        <w:rPr>
          <w:rStyle w:val="Char3"/>
          <w:rFonts w:ascii="IRLotus" w:hAnsi="IRLotus" w:cs="IRLotus"/>
          <w:sz w:val="28"/>
          <w:szCs w:val="28"/>
          <w:rtl/>
        </w:rPr>
        <w:t>اض ومكتب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1409هـ.</w:t>
      </w:r>
    </w:p>
    <w:p w:rsidR="00964324" w:rsidRPr="0024533F" w:rsidRDefault="00964324" w:rsidP="0024533F">
      <w:pPr>
        <w:pStyle w:val="ac"/>
        <w:numPr>
          <w:ilvl w:val="0"/>
          <w:numId w:val="96"/>
        </w:numPr>
        <w:tabs>
          <w:tab w:val="right" w:pos="803"/>
        </w:tabs>
        <w:ind w:left="641" w:hanging="357"/>
        <w:rPr>
          <w:rStyle w:val="Char3"/>
          <w:rFonts w:ascii="IRLotus" w:hAnsi="IRLotus" w:cs="IRLotus"/>
          <w:sz w:val="28"/>
          <w:szCs w:val="28"/>
          <w:rtl/>
        </w:rPr>
      </w:pPr>
      <w:r w:rsidRPr="0024533F">
        <w:rPr>
          <w:rStyle w:val="Char3"/>
          <w:rFonts w:ascii="IRLotus" w:hAnsi="IRLotus" w:cs="IRLotus"/>
          <w:sz w:val="28"/>
          <w:szCs w:val="28"/>
          <w:rtl/>
        </w:rPr>
        <w:t>صح</w:t>
      </w:r>
      <w:r w:rsidR="0024533F">
        <w:rPr>
          <w:rStyle w:val="Char3"/>
          <w:rFonts w:ascii="IRLotus" w:hAnsi="IRLotus" w:cs="IRLotus"/>
          <w:sz w:val="28"/>
          <w:szCs w:val="28"/>
          <w:rtl/>
        </w:rPr>
        <w:t>ی</w:t>
      </w:r>
      <w:r w:rsidRPr="0024533F">
        <w:rPr>
          <w:rStyle w:val="Char3"/>
          <w:rFonts w:ascii="IRLotus" w:hAnsi="IRLotus" w:cs="IRLotus"/>
          <w:sz w:val="28"/>
          <w:szCs w:val="28"/>
          <w:rtl/>
        </w:rPr>
        <w:t>ح سنن الترمذ</w:t>
      </w:r>
      <w:r w:rsidR="0024533F">
        <w:rPr>
          <w:rStyle w:val="Char3"/>
          <w:rFonts w:ascii="IRLotus" w:hAnsi="IRLotus" w:cs="IRLotus"/>
          <w:sz w:val="28"/>
          <w:szCs w:val="28"/>
          <w:rtl/>
        </w:rPr>
        <w:t>ی</w:t>
      </w:r>
      <w:r w:rsidRPr="0024533F">
        <w:rPr>
          <w:rStyle w:val="Char3"/>
          <w:rFonts w:ascii="IRLotus" w:hAnsi="IRLotus" w:cs="IRLotus"/>
          <w:sz w:val="28"/>
          <w:szCs w:val="28"/>
          <w:rtl/>
        </w:rPr>
        <w:t>/ محمد ناصر الد</w:t>
      </w:r>
      <w:r w:rsidR="0024533F">
        <w:rPr>
          <w:rStyle w:val="Char3"/>
          <w:rFonts w:ascii="IRLotus" w:hAnsi="IRLotus" w:cs="IRLotus"/>
          <w:sz w:val="28"/>
          <w:szCs w:val="28"/>
          <w:rtl/>
        </w:rPr>
        <w:t>ی</w:t>
      </w:r>
      <w:r w:rsidRPr="0024533F">
        <w:rPr>
          <w:rStyle w:val="Char3"/>
          <w:rFonts w:ascii="IRLotus" w:hAnsi="IRLotus" w:cs="IRLotus"/>
          <w:sz w:val="28"/>
          <w:szCs w:val="28"/>
          <w:rtl/>
        </w:rPr>
        <w:t>ن ألبان</w:t>
      </w:r>
      <w:r w:rsidR="0024533F">
        <w:rPr>
          <w:rStyle w:val="Char3"/>
          <w:rFonts w:ascii="IRLotus" w:hAnsi="IRLotus" w:cs="IRLotus"/>
          <w:sz w:val="28"/>
          <w:szCs w:val="28"/>
          <w:rtl/>
        </w:rPr>
        <w:t>ی</w:t>
      </w:r>
      <w:r w:rsidRPr="0024533F">
        <w:rPr>
          <w:rStyle w:val="Char3"/>
          <w:rFonts w:ascii="IRLotus" w:hAnsi="IRLotus" w:cs="IRLotus"/>
          <w:sz w:val="28"/>
          <w:szCs w:val="28"/>
          <w:rtl/>
        </w:rPr>
        <w:t>/ مكتب الترب</w:t>
      </w:r>
      <w:r w:rsidR="0024533F">
        <w:rPr>
          <w:rStyle w:val="Char3"/>
          <w:rFonts w:ascii="IRLotus" w:hAnsi="IRLotus" w:cs="IRLotus"/>
          <w:sz w:val="28"/>
          <w:szCs w:val="28"/>
          <w:rtl/>
        </w:rPr>
        <w:t>ی</w:t>
      </w:r>
      <w:r w:rsidRPr="0024533F">
        <w:rPr>
          <w:rStyle w:val="Char3"/>
          <w:rFonts w:ascii="IRLotus" w:hAnsi="IRLotus" w:cs="IRLotus"/>
          <w:sz w:val="28"/>
          <w:szCs w:val="28"/>
          <w:rtl/>
        </w:rPr>
        <w:t>ة ر</w:t>
      </w:r>
      <w:r w:rsidR="0024533F">
        <w:rPr>
          <w:rStyle w:val="Char3"/>
          <w:rFonts w:ascii="IRLotus" w:hAnsi="IRLotus" w:cs="IRLotus"/>
          <w:sz w:val="28"/>
          <w:szCs w:val="28"/>
          <w:rtl/>
        </w:rPr>
        <w:t>ی</w:t>
      </w:r>
      <w:r w:rsidRPr="0024533F">
        <w:rPr>
          <w:rStyle w:val="Char3"/>
          <w:rFonts w:ascii="IRLotus" w:hAnsi="IRLotus" w:cs="IRLotus"/>
          <w:sz w:val="28"/>
          <w:szCs w:val="28"/>
          <w:rtl/>
        </w:rPr>
        <w:t>اض و مكتب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1408هـ.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صح</w:t>
      </w:r>
      <w:r w:rsidR="0024533F">
        <w:rPr>
          <w:rStyle w:val="Char3"/>
          <w:rFonts w:ascii="IRLotus" w:hAnsi="IRLotus" w:cs="IRLotus"/>
          <w:sz w:val="28"/>
          <w:szCs w:val="28"/>
          <w:rtl/>
        </w:rPr>
        <w:t>ی</w:t>
      </w:r>
      <w:r w:rsidRPr="0024533F">
        <w:rPr>
          <w:rStyle w:val="Char3"/>
          <w:rFonts w:ascii="IRLotus" w:hAnsi="IRLotus" w:cs="IRLotus"/>
          <w:sz w:val="28"/>
          <w:szCs w:val="28"/>
          <w:rtl/>
        </w:rPr>
        <w:t>ح سنن نسائ</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ناصر الد</w:t>
      </w:r>
      <w:r w:rsidR="0024533F">
        <w:rPr>
          <w:rStyle w:val="Char3"/>
          <w:rFonts w:ascii="IRLotus" w:hAnsi="IRLotus" w:cs="IRLotus"/>
          <w:sz w:val="28"/>
          <w:szCs w:val="28"/>
          <w:rtl/>
        </w:rPr>
        <w:t>ی</w:t>
      </w:r>
      <w:r w:rsidRPr="0024533F">
        <w:rPr>
          <w:rStyle w:val="Char3"/>
          <w:rFonts w:ascii="IRLotus" w:hAnsi="IRLotus" w:cs="IRLotus"/>
          <w:sz w:val="28"/>
          <w:szCs w:val="28"/>
          <w:rtl/>
        </w:rPr>
        <w:t>ن ألبان</w:t>
      </w:r>
      <w:r w:rsidR="0024533F">
        <w:rPr>
          <w:rStyle w:val="Char3"/>
          <w:rFonts w:ascii="IRLotus" w:hAnsi="IRLotus" w:cs="IRLotus"/>
          <w:sz w:val="28"/>
          <w:szCs w:val="28"/>
          <w:rtl/>
        </w:rPr>
        <w:t>ی</w:t>
      </w:r>
      <w:r w:rsidRPr="0024533F">
        <w:rPr>
          <w:rStyle w:val="Char3"/>
          <w:rFonts w:ascii="IRLotus" w:hAnsi="IRLotus" w:cs="IRLotus"/>
          <w:sz w:val="28"/>
          <w:szCs w:val="28"/>
          <w:rtl/>
        </w:rPr>
        <w:t>/ مكتب الترب</w:t>
      </w:r>
      <w:r w:rsidR="0024533F">
        <w:rPr>
          <w:rStyle w:val="Char3"/>
          <w:rFonts w:ascii="IRLotus" w:hAnsi="IRLotus" w:cs="IRLotus"/>
          <w:sz w:val="28"/>
          <w:szCs w:val="28"/>
          <w:rtl/>
        </w:rPr>
        <w:t>ی</w:t>
      </w:r>
      <w:r w:rsidRPr="0024533F">
        <w:rPr>
          <w:rStyle w:val="Char3"/>
          <w:rFonts w:ascii="IRLotus" w:hAnsi="IRLotus" w:cs="IRLotus"/>
          <w:sz w:val="28"/>
          <w:szCs w:val="28"/>
          <w:rtl/>
        </w:rPr>
        <w:t>ة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لدول الخل</w:t>
      </w:r>
      <w:r w:rsidR="0024533F">
        <w:rPr>
          <w:rStyle w:val="Char3"/>
          <w:rFonts w:ascii="IRLotus" w:hAnsi="IRLotus" w:cs="IRLotus"/>
          <w:sz w:val="28"/>
          <w:szCs w:val="28"/>
          <w:rtl/>
        </w:rPr>
        <w:t>ی</w:t>
      </w:r>
      <w:r w:rsidRPr="0024533F">
        <w:rPr>
          <w:rStyle w:val="Char3"/>
          <w:rFonts w:ascii="IRLotus" w:hAnsi="IRLotus" w:cs="IRLotus"/>
          <w:sz w:val="28"/>
          <w:szCs w:val="28"/>
          <w:rtl/>
        </w:rPr>
        <w:t>ج ر</w:t>
      </w:r>
      <w:r w:rsidR="0024533F">
        <w:rPr>
          <w:rStyle w:val="Char3"/>
          <w:rFonts w:ascii="IRLotus" w:hAnsi="IRLotus" w:cs="IRLotus"/>
          <w:sz w:val="28"/>
          <w:szCs w:val="28"/>
          <w:rtl/>
        </w:rPr>
        <w:t>ی</w:t>
      </w:r>
      <w:r w:rsidRPr="0024533F">
        <w:rPr>
          <w:rStyle w:val="Char3"/>
          <w:rFonts w:ascii="IRLotus" w:hAnsi="IRLotus" w:cs="IRLotus"/>
          <w:sz w:val="28"/>
          <w:szCs w:val="28"/>
          <w:rtl/>
        </w:rPr>
        <w:t>اض ومكتب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1408هـ.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صح</w:t>
      </w:r>
      <w:r w:rsidR="0024533F">
        <w:rPr>
          <w:rStyle w:val="Char3"/>
          <w:rFonts w:ascii="IRLotus" w:hAnsi="IRLotus" w:cs="IRLotus"/>
          <w:sz w:val="28"/>
          <w:szCs w:val="28"/>
          <w:rtl/>
        </w:rPr>
        <w:t>ی</w:t>
      </w:r>
      <w:r w:rsidRPr="0024533F">
        <w:rPr>
          <w:rStyle w:val="Char3"/>
          <w:rFonts w:ascii="IRLotus" w:hAnsi="IRLotus" w:cs="IRLotus"/>
          <w:sz w:val="28"/>
          <w:szCs w:val="28"/>
          <w:rtl/>
        </w:rPr>
        <w:t>ح مسلم ـ مسلم بن حجاج ن</w:t>
      </w:r>
      <w:r w:rsidR="0024533F">
        <w:rPr>
          <w:rStyle w:val="Char3"/>
          <w:rFonts w:ascii="IRLotus" w:hAnsi="IRLotus" w:cs="IRLotus"/>
          <w:sz w:val="28"/>
          <w:szCs w:val="28"/>
          <w:rtl/>
        </w:rPr>
        <w:t>ی</w:t>
      </w:r>
      <w:r w:rsidRPr="0024533F">
        <w:rPr>
          <w:rStyle w:val="Char3"/>
          <w:rFonts w:ascii="IRLotus" w:hAnsi="IRLotus" w:cs="IRLotus"/>
          <w:sz w:val="28"/>
          <w:szCs w:val="28"/>
          <w:rtl/>
        </w:rPr>
        <w:t>شابور</w:t>
      </w:r>
      <w:r w:rsidR="0024533F">
        <w:rPr>
          <w:rStyle w:val="Char3"/>
          <w:rFonts w:ascii="IRLotus" w:hAnsi="IRLotus" w:cs="IRLotus"/>
          <w:sz w:val="28"/>
          <w:szCs w:val="28"/>
          <w:rtl/>
        </w:rPr>
        <w:t>ی</w:t>
      </w:r>
      <w:r w:rsidRPr="0024533F">
        <w:rPr>
          <w:rStyle w:val="Char3"/>
          <w:rFonts w:ascii="IRLotus" w:hAnsi="IRLotus" w:cs="IRLotus"/>
          <w:sz w:val="28"/>
          <w:szCs w:val="28"/>
          <w:rtl/>
        </w:rPr>
        <w:t>/ تحقیق محمد فؤاد عبد الباق</w:t>
      </w:r>
      <w:r w:rsidR="0024533F">
        <w:rPr>
          <w:rStyle w:val="Char3"/>
          <w:rFonts w:ascii="IRLotus" w:hAnsi="IRLotus" w:cs="IRLotus"/>
          <w:sz w:val="28"/>
          <w:szCs w:val="28"/>
          <w:rtl/>
        </w:rPr>
        <w:t>ی</w:t>
      </w:r>
      <w:r w:rsidRPr="0024533F">
        <w:rPr>
          <w:rStyle w:val="Char3"/>
          <w:rFonts w:ascii="IRLotus" w:hAnsi="IRLotus" w:cs="IRLotus"/>
          <w:sz w:val="28"/>
          <w:szCs w:val="28"/>
          <w:rtl/>
        </w:rPr>
        <w:t>/ دار إح</w:t>
      </w:r>
      <w:r w:rsidR="0024533F">
        <w:rPr>
          <w:rStyle w:val="Char3"/>
          <w:rFonts w:ascii="IRLotus" w:hAnsi="IRLotus" w:cs="IRLotus"/>
          <w:sz w:val="28"/>
          <w:szCs w:val="28"/>
          <w:rtl/>
        </w:rPr>
        <w:t>ی</w:t>
      </w:r>
      <w:r w:rsidRPr="0024533F">
        <w:rPr>
          <w:rStyle w:val="Char3"/>
          <w:rFonts w:ascii="IRLotus" w:hAnsi="IRLotus" w:cs="IRLotus"/>
          <w:sz w:val="28"/>
          <w:szCs w:val="28"/>
          <w:rtl/>
        </w:rPr>
        <w:t>اء الكتب العرب</w:t>
      </w:r>
      <w:r w:rsidR="0024533F">
        <w:rPr>
          <w:rStyle w:val="Char3"/>
          <w:rFonts w:ascii="IRLotus" w:hAnsi="IRLotus" w:cs="IRLotus"/>
          <w:sz w:val="28"/>
          <w:szCs w:val="28"/>
          <w:rtl/>
        </w:rPr>
        <w:t>ی</w:t>
      </w:r>
      <w:r w:rsidRPr="0024533F">
        <w:rPr>
          <w:rStyle w:val="Char3"/>
          <w:rFonts w:ascii="IRLotus" w:hAnsi="IRLotus" w:cs="IRLotus"/>
          <w:sz w:val="28"/>
          <w:szCs w:val="28"/>
          <w:rtl/>
        </w:rPr>
        <w:t>ة (للباب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الحلب</w:t>
      </w:r>
      <w:r w:rsidR="0024533F">
        <w:rPr>
          <w:rStyle w:val="Char3"/>
          <w:rFonts w:ascii="IRLotus" w:hAnsi="IRLotus" w:cs="IRLotus"/>
          <w:sz w:val="28"/>
          <w:szCs w:val="28"/>
          <w:rtl/>
        </w:rPr>
        <w:t>ی</w:t>
      </w:r>
      <w:r w:rsidRPr="0024533F">
        <w:rPr>
          <w:rStyle w:val="Char3"/>
          <w:rFonts w:ascii="IRLotus" w:hAnsi="IRLotus" w:cs="IRLotus"/>
          <w:sz w:val="28"/>
          <w:szCs w:val="28"/>
          <w:rtl/>
        </w:rPr>
        <w:t>) (د.ط).</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الصح</w:t>
      </w:r>
      <w:r w:rsidR="0024533F">
        <w:rPr>
          <w:rStyle w:val="Char3"/>
          <w:rFonts w:ascii="IRLotus" w:hAnsi="IRLotus" w:cs="IRLotus"/>
          <w:sz w:val="28"/>
          <w:szCs w:val="28"/>
          <w:rtl/>
        </w:rPr>
        <w:t>ی</w:t>
      </w:r>
      <w:r w:rsidRPr="0024533F">
        <w:rPr>
          <w:rStyle w:val="Char3"/>
          <w:rFonts w:ascii="IRLotus" w:hAnsi="IRLotus" w:cs="IRLotus"/>
          <w:sz w:val="28"/>
          <w:szCs w:val="28"/>
          <w:rtl/>
        </w:rPr>
        <w:t>ح من أسباب النزول ـ عصام الحم</w:t>
      </w:r>
      <w:r w:rsidR="0024533F">
        <w:rPr>
          <w:rStyle w:val="Char3"/>
          <w:rFonts w:ascii="IRLotus" w:hAnsi="IRLotus" w:cs="IRLotus"/>
          <w:sz w:val="28"/>
          <w:szCs w:val="28"/>
          <w:rtl/>
        </w:rPr>
        <w:t>ی</w:t>
      </w:r>
      <w:r w:rsidRPr="0024533F">
        <w:rPr>
          <w:rStyle w:val="Char3"/>
          <w:rFonts w:ascii="IRLotus" w:hAnsi="IRLotus" w:cs="IRLotus"/>
          <w:sz w:val="28"/>
          <w:szCs w:val="28"/>
          <w:rtl/>
        </w:rPr>
        <w:t>دان/ دار الذخائر ومؤسسة الر</w:t>
      </w:r>
      <w:r w:rsidR="0024533F">
        <w:rPr>
          <w:rStyle w:val="Char3"/>
          <w:rFonts w:ascii="IRLotus" w:hAnsi="IRLotus" w:cs="IRLotus"/>
          <w:sz w:val="28"/>
          <w:szCs w:val="28"/>
          <w:rtl/>
        </w:rPr>
        <w:t>ی</w:t>
      </w:r>
      <w:r w:rsidRPr="0024533F">
        <w:rPr>
          <w:rStyle w:val="Char3"/>
          <w:rFonts w:ascii="IRLotus" w:hAnsi="IRLotus" w:cs="IRLotus"/>
          <w:sz w:val="28"/>
          <w:szCs w:val="28"/>
          <w:rtl/>
        </w:rPr>
        <w:t>ان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1420هـ.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صح</w:t>
      </w:r>
      <w:r w:rsidR="0024533F">
        <w:rPr>
          <w:rStyle w:val="Char3"/>
          <w:rFonts w:ascii="IRLotus" w:hAnsi="IRLotus" w:cs="IRLotus"/>
          <w:sz w:val="28"/>
          <w:szCs w:val="28"/>
          <w:rtl/>
        </w:rPr>
        <w:t>ی</w:t>
      </w:r>
      <w:r w:rsidRPr="0024533F">
        <w:rPr>
          <w:rStyle w:val="Char3"/>
          <w:rFonts w:ascii="IRLotus" w:hAnsi="IRLotus" w:cs="IRLotus"/>
          <w:sz w:val="28"/>
          <w:szCs w:val="28"/>
          <w:rtl/>
        </w:rPr>
        <w:t>فه سجاد</w:t>
      </w:r>
      <w:r w:rsidR="0024533F">
        <w:rPr>
          <w:rStyle w:val="Char3"/>
          <w:rFonts w:ascii="IRLotus" w:hAnsi="IRLotus" w:cs="IRLotus"/>
          <w:sz w:val="28"/>
          <w:szCs w:val="28"/>
          <w:rtl/>
        </w:rPr>
        <w:t>ی</w:t>
      </w:r>
      <w:r w:rsidRPr="0024533F">
        <w:rPr>
          <w:rStyle w:val="Char3"/>
          <w:rFonts w:ascii="IRLotus" w:hAnsi="IRLotus" w:cs="IRLotus"/>
          <w:sz w:val="28"/>
          <w:szCs w:val="28"/>
          <w:rtl/>
        </w:rPr>
        <w:t>ه/ ناشر: دار الهاد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 قم.</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الصرخة الكبرى أو عق</w:t>
      </w:r>
      <w:r w:rsidR="0024533F">
        <w:rPr>
          <w:rStyle w:val="Char3"/>
          <w:rFonts w:ascii="IRLotus" w:hAnsi="IRLotus" w:cs="IRLotus"/>
          <w:sz w:val="28"/>
          <w:szCs w:val="28"/>
          <w:rtl/>
        </w:rPr>
        <w:t>ی</w:t>
      </w:r>
      <w:r w:rsidRPr="0024533F">
        <w:rPr>
          <w:rStyle w:val="Char3"/>
          <w:rFonts w:ascii="IRLotus" w:hAnsi="IRLotus" w:cs="IRLotus"/>
          <w:sz w:val="28"/>
          <w:szCs w:val="28"/>
          <w:rtl/>
        </w:rPr>
        <w:t>دة الش</w:t>
      </w:r>
      <w:r w:rsidR="0024533F">
        <w:rPr>
          <w:rStyle w:val="Char3"/>
          <w:rFonts w:ascii="IRLotus" w:hAnsi="IRLotus" w:cs="IRLotus"/>
          <w:sz w:val="28"/>
          <w:szCs w:val="28"/>
          <w:rtl/>
        </w:rPr>
        <w:t>ی</w:t>
      </w:r>
      <w:r w:rsidRPr="0024533F">
        <w:rPr>
          <w:rStyle w:val="Char3"/>
          <w:rFonts w:ascii="IRLotus" w:hAnsi="IRLotus" w:cs="IRLotus"/>
          <w:sz w:val="28"/>
          <w:szCs w:val="28"/>
          <w:rtl/>
        </w:rPr>
        <w:t>عة الإمام</w:t>
      </w:r>
      <w:r w:rsidR="0024533F">
        <w:rPr>
          <w:rStyle w:val="Char3"/>
          <w:rFonts w:ascii="IRLotus" w:hAnsi="IRLotus" w:cs="IRLotus"/>
          <w:sz w:val="28"/>
          <w:szCs w:val="28"/>
          <w:rtl/>
        </w:rPr>
        <w:t>ی</w:t>
      </w:r>
      <w:r w:rsidRPr="0024533F">
        <w:rPr>
          <w:rStyle w:val="Char3"/>
          <w:rFonts w:ascii="IRLotus" w:hAnsi="IRLotus" w:cs="IRLotus"/>
          <w:sz w:val="28"/>
          <w:szCs w:val="28"/>
          <w:rtl/>
        </w:rPr>
        <w:t>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أصول الد</w:t>
      </w:r>
      <w:r w:rsidR="0024533F">
        <w:rPr>
          <w:rStyle w:val="Char3"/>
          <w:rFonts w:ascii="IRLotus" w:hAnsi="IRLotus" w:cs="IRLotus"/>
          <w:sz w:val="28"/>
          <w:szCs w:val="28"/>
          <w:rtl/>
        </w:rPr>
        <w:t>ی</w:t>
      </w:r>
      <w:r w:rsidRPr="0024533F">
        <w:rPr>
          <w:rStyle w:val="Char3"/>
          <w:rFonts w:ascii="IRLotus" w:hAnsi="IRLotus" w:cs="IRLotus"/>
          <w:sz w:val="28"/>
          <w:szCs w:val="28"/>
          <w:rtl/>
        </w:rPr>
        <w:t>ن وفروعه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عصر الأئمة وبعدهم ـ موسى موسو</w:t>
      </w:r>
      <w:r w:rsidR="0024533F">
        <w:rPr>
          <w:rStyle w:val="Char3"/>
          <w:rFonts w:ascii="IRLotus" w:hAnsi="IRLotus" w:cs="IRLotus"/>
          <w:sz w:val="28"/>
          <w:szCs w:val="28"/>
          <w:rtl/>
        </w:rPr>
        <w:t>ی</w:t>
      </w:r>
      <w:r w:rsidRPr="0024533F">
        <w:rPr>
          <w:rStyle w:val="Char3"/>
          <w:rFonts w:ascii="IRLotus" w:hAnsi="IRLotus" w:cs="IRLotus"/>
          <w:sz w:val="28"/>
          <w:szCs w:val="28"/>
          <w:rtl/>
        </w:rPr>
        <w:t>/ از انتشارات مجلس 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الأعلى در آمر</w:t>
      </w:r>
      <w:r w:rsidR="0024533F">
        <w:rPr>
          <w:rStyle w:val="Char3"/>
          <w:rFonts w:ascii="IRLotus" w:hAnsi="IRLotus" w:cs="IRLotus"/>
          <w:sz w:val="28"/>
          <w:szCs w:val="28"/>
          <w:rtl/>
        </w:rPr>
        <w:t>ی</w:t>
      </w:r>
      <w:r w:rsidRPr="0024533F">
        <w:rPr>
          <w:rStyle w:val="Char3"/>
          <w:rFonts w:ascii="IRLotus" w:hAnsi="IRLotus" w:cs="IRLotus"/>
          <w:sz w:val="28"/>
          <w:szCs w:val="28"/>
          <w:rtl/>
        </w:rPr>
        <w:t>كا – لس أنجلوس 1411هـ.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الصواعق المحرقة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الرد على أهل البدع والزندقة ـ أحمد بن حجر ه</w:t>
      </w:r>
      <w:r w:rsidR="0024533F">
        <w:rPr>
          <w:rStyle w:val="Char3"/>
          <w:rFonts w:ascii="IRLotus" w:hAnsi="IRLotus" w:cs="IRLotus"/>
          <w:sz w:val="28"/>
          <w:szCs w:val="28"/>
          <w:rtl/>
        </w:rPr>
        <w:t>ی</w:t>
      </w:r>
      <w:r w:rsidRPr="0024533F">
        <w:rPr>
          <w:rStyle w:val="Char3"/>
          <w:rFonts w:ascii="IRLotus" w:hAnsi="IRLotus" w:cs="IRLotus"/>
          <w:sz w:val="28"/>
          <w:szCs w:val="28"/>
          <w:rtl/>
        </w:rPr>
        <w:t>تم</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شماره چاپ و تار</w:t>
      </w:r>
      <w:r w:rsidR="0024533F">
        <w:rPr>
          <w:rStyle w:val="Char3"/>
          <w:rFonts w:ascii="IRLotus" w:hAnsi="IRLotus" w:cs="IRLotus"/>
          <w:sz w:val="28"/>
          <w:szCs w:val="28"/>
          <w:rtl/>
        </w:rPr>
        <w:t>ی</w:t>
      </w:r>
      <w:r w:rsidRPr="0024533F">
        <w:rPr>
          <w:rStyle w:val="Char3"/>
          <w:rFonts w:ascii="IRLotus" w:hAnsi="IRLotus" w:cs="IRLotus"/>
          <w:sz w:val="28"/>
          <w:szCs w:val="28"/>
          <w:rtl/>
        </w:rPr>
        <w:t>خ.</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ضوابط الجرح والتعد</w:t>
      </w:r>
      <w:r w:rsidR="0024533F">
        <w:rPr>
          <w:rStyle w:val="Char3"/>
          <w:rFonts w:ascii="IRLotus" w:hAnsi="IRLotus" w:cs="IRLotus"/>
          <w:sz w:val="28"/>
          <w:szCs w:val="28"/>
          <w:rtl/>
        </w:rPr>
        <w:t>ی</w:t>
      </w:r>
      <w:r w:rsidRPr="0024533F">
        <w:rPr>
          <w:rStyle w:val="Char3"/>
          <w:rFonts w:ascii="IRLotus" w:hAnsi="IRLotus" w:cs="IRLotus"/>
          <w:sz w:val="28"/>
          <w:szCs w:val="28"/>
          <w:rtl/>
        </w:rPr>
        <w:t>ل عند الحافظ الذهب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محمد الثان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عمر بن موسى/ إصدار دار الحكمة بر</w:t>
      </w:r>
      <w:r w:rsidR="0024533F">
        <w:rPr>
          <w:rStyle w:val="Char3"/>
          <w:rFonts w:ascii="IRLotus" w:hAnsi="IRLotus" w:cs="IRLotus"/>
          <w:sz w:val="28"/>
          <w:szCs w:val="28"/>
          <w:rtl/>
        </w:rPr>
        <w:t>ی</w:t>
      </w:r>
      <w:r w:rsidRPr="0024533F">
        <w:rPr>
          <w:rStyle w:val="Char3"/>
          <w:rFonts w:ascii="IRLotus" w:hAnsi="IRLotus" w:cs="IRLotus"/>
          <w:sz w:val="28"/>
          <w:szCs w:val="28"/>
          <w:rtl/>
        </w:rPr>
        <w:t>تان</w:t>
      </w:r>
      <w:r w:rsidR="0024533F">
        <w:rPr>
          <w:rStyle w:val="Char3"/>
          <w:rFonts w:ascii="IRLotus" w:hAnsi="IRLotus" w:cs="IRLotus"/>
          <w:sz w:val="28"/>
          <w:szCs w:val="28"/>
          <w:rtl/>
        </w:rPr>
        <w:t>ی</w:t>
      </w:r>
      <w:r w:rsidRPr="0024533F">
        <w:rPr>
          <w:rStyle w:val="Char3"/>
          <w:rFonts w:ascii="IRLotus" w:hAnsi="IRLotus" w:cs="IRLotus"/>
          <w:sz w:val="28"/>
          <w:szCs w:val="28"/>
          <w:rtl/>
        </w:rPr>
        <w:t>ا ـ ل</w:t>
      </w:r>
      <w:r w:rsidR="0024533F">
        <w:rPr>
          <w:rStyle w:val="Char3"/>
          <w:rFonts w:ascii="IRLotus" w:hAnsi="IRLotus" w:cs="IRLotus"/>
          <w:sz w:val="28"/>
          <w:szCs w:val="28"/>
          <w:rtl/>
        </w:rPr>
        <w:t>ی</w:t>
      </w:r>
      <w:r w:rsidRPr="0024533F">
        <w:rPr>
          <w:rStyle w:val="Char3"/>
          <w:rFonts w:ascii="IRLotus" w:hAnsi="IRLotus" w:cs="IRLotus"/>
          <w:sz w:val="28"/>
          <w:szCs w:val="28"/>
          <w:rtl/>
        </w:rPr>
        <w:t>دز/ چاپ اول1421هـ.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طبقات الشافع</w:t>
      </w:r>
      <w:r w:rsidR="0024533F">
        <w:rPr>
          <w:rStyle w:val="Char3"/>
          <w:rFonts w:ascii="IRLotus" w:hAnsi="IRLotus" w:cs="IRLotus"/>
          <w:sz w:val="28"/>
          <w:szCs w:val="28"/>
          <w:rtl/>
        </w:rPr>
        <w:t>ی</w:t>
      </w:r>
      <w:r w:rsidRPr="0024533F">
        <w:rPr>
          <w:rStyle w:val="Char3"/>
          <w:rFonts w:ascii="IRLotus" w:hAnsi="IRLotus" w:cs="IRLotus"/>
          <w:sz w:val="28"/>
          <w:szCs w:val="28"/>
          <w:rtl/>
        </w:rPr>
        <w:t>ة عبد الوهاب سبك</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محمود محمد الطناح</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 عبدالفتاح محمد الحلو/ تار</w:t>
      </w:r>
      <w:r w:rsidR="0024533F">
        <w:rPr>
          <w:rStyle w:val="Char3"/>
          <w:rFonts w:ascii="IRLotus" w:hAnsi="IRLotus" w:cs="IRLotus"/>
          <w:sz w:val="28"/>
          <w:szCs w:val="28"/>
          <w:rtl/>
        </w:rPr>
        <w:t>ی</w:t>
      </w:r>
      <w:r w:rsidRPr="0024533F">
        <w:rPr>
          <w:rStyle w:val="Char3"/>
          <w:rFonts w:ascii="IRLotus" w:hAnsi="IRLotus" w:cs="IRLotus"/>
          <w:sz w:val="28"/>
          <w:szCs w:val="28"/>
          <w:rtl/>
        </w:rPr>
        <w:t>خ چاپ 1383.</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الطبقات الكبرى ـ محمد بن سعد بن من</w:t>
      </w:r>
      <w:r w:rsidR="0024533F">
        <w:rPr>
          <w:rStyle w:val="Char3"/>
          <w:rFonts w:ascii="IRLotus" w:hAnsi="IRLotus" w:cs="IRLotus"/>
          <w:sz w:val="28"/>
          <w:szCs w:val="28"/>
          <w:rtl/>
        </w:rPr>
        <w:t>ی</w:t>
      </w:r>
      <w:r w:rsidRPr="0024533F">
        <w:rPr>
          <w:rStyle w:val="Char3"/>
          <w:rFonts w:ascii="IRLotus" w:hAnsi="IRLotus" w:cs="IRLotus"/>
          <w:sz w:val="28"/>
          <w:szCs w:val="28"/>
          <w:rtl/>
        </w:rPr>
        <w:t>ع الزهر</w:t>
      </w:r>
      <w:r w:rsidR="0024533F">
        <w:rPr>
          <w:rStyle w:val="Char3"/>
          <w:rFonts w:ascii="IRLotus" w:hAnsi="IRLotus" w:cs="IRLotus"/>
          <w:sz w:val="28"/>
          <w:szCs w:val="28"/>
          <w:rtl/>
        </w:rPr>
        <w:t>ی</w:t>
      </w:r>
      <w:r w:rsidRPr="0024533F">
        <w:rPr>
          <w:rStyle w:val="Char3"/>
          <w:rFonts w:ascii="IRLotus" w:hAnsi="IRLotus" w:cs="IRLotus"/>
          <w:sz w:val="28"/>
          <w:szCs w:val="28"/>
          <w:rtl/>
        </w:rPr>
        <w:t>/ دار صادر ـ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طبقات فحول الشعراء جمح</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محمود شاكر/ چاپ مدن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 قاهرة 1394هـ.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العدة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أصول الفقه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w:t>
      </w:r>
      <w:r w:rsidR="0024533F">
        <w:rPr>
          <w:rStyle w:val="Char3"/>
          <w:rFonts w:ascii="IRLotus" w:hAnsi="IRLotus" w:cs="IRLotus"/>
          <w:sz w:val="28"/>
          <w:szCs w:val="28"/>
          <w:rtl/>
        </w:rPr>
        <w:t>ی</w:t>
      </w:r>
      <w:r w:rsidRPr="0024533F">
        <w:rPr>
          <w:rStyle w:val="Char3"/>
          <w:rFonts w:ascii="IRLotus" w:hAnsi="IRLotus" w:cs="IRLotus"/>
          <w:sz w:val="28"/>
          <w:szCs w:val="28"/>
          <w:rtl/>
        </w:rPr>
        <w:t>على حنبل</w:t>
      </w:r>
      <w:r w:rsidR="0024533F">
        <w:rPr>
          <w:rStyle w:val="Char3"/>
          <w:rFonts w:ascii="IRLotus" w:hAnsi="IRLotus" w:cs="IRLotus"/>
          <w:sz w:val="28"/>
          <w:szCs w:val="28"/>
          <w:rtl/>
        </w:rPr>
        <w:t>ی</w:t>
      </w:r>
      <w:r w:rsidRPr="0024533F">
        <w:rPr>
          <w:rStyle w:val="Char3"/>
          <w:rFonts w:ascii="IRLotus" w:hAnsi="IRLotus" w:cs="IRLotus"/>
          <w:sz w:val="28"/>
          <w:szCs w:val="28"/>
          <w:rtl/>
        </w:rPr>
        <w:t>/ تحقیق أحمد س</w:t>
      </w:r>
      <w:r w:rsidR="0024533F">
        <w:rPr>
          <w:rStyle w:val="Char3"/>
          <w:rFonts w:ascii="IRLotus" w:hAnsi="IRLotus" w:cs="IRLotus"/>
          <w:sz w:val="28"/>
          <w:szCs w:val="28"/>
          <w:rtl/>
        </w:rPr>
        <w:t>ی</w:t>
      </w:r>
      <w:r w:rsidRPr="0024533F">
        <w:rPr>
          <w:rStyle w:val="Char3"/>
          <w:rFonts w:ascii="IRLotus" w:hAnsi="IRLotus" w:cs="IRLotus"/>
          <w:sz w:val="28"/>
          <w:szCs w:val="28"/>
          <w:rtl/>
        </w:rPr>
        <w:t>ر مبارك</w:t>
      </w:r>
      <w:r w:rsidR="0024533F">
        <w:rPr>
          <w:rStyle w:val="Char3"/>
          <w:rFonts w:ascii="IRLotus" w:hAnsi="IRLotus" w:cs="IRLotus"/>
          <w:sz w:val="28"/>
          <w:szCs w:val="28"/>
          <w:rtl/>
        </w:rPr>
        <w:t>ی</w:t>
      </w:r>
      <w:r w:rsidRPr="0024533F">
        <w:rPr>
          <w:rStyle w:val="Char3"/>
          <w:rFonts w:ascii="IRLotus" w:hAnsi="IRLotus" w:cs="IRLotus"/>
          <w:sz w:val="28"/>
          <w:szCs w:val="28"/>
          <w:rtl/>
        </w:rPr>
        <w:t>/ مؤسسة الرسالة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1400هـ.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عراق بلا ق</w:t>
      </w:r>
      <w:r w:rsidR="0024533F">
        <w:rPr>
          <w:rStyle w:val="Char3"/>
          <w:rFonts w:ascii="IRLotus" w:hAnsi="IRLotus" w:cs="IRLotus"/>
          <w:sz w:val="28"/>
          <w:szCs w:val="28"/>
          <w:rtl/>
        </w:rPr>
        <w:t>ی</w:t>
      </w:r>
      <w:r w:rsidRPr="0024533F">
        <w:rPr>
          <w:rStyle w:val="Char3"/>
          <w:rFonts w:ascii="IRLotus" w:hAnsi="IRLotus" w:cs="IRLotus"/>
          <w:sz w:val="28"/>
          <w:szCs w:val="28"/>
          <w:rtl/>
        </w:rPr>
        <w:t>ادة ـ عادل رؤوف/ المركز العراق</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للإعلام والدراسات دمشق/ چاپ اول 1423هـ.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عقائد الإمام</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رضا مظفر/ دار الغد</w:t>
      </w:r>
      <w:r w:rsidR="0024533F">
        <w:rPr>
          <w:rStyle w:val="Char3"/>
          <w:rFonts w:ascii="IRLotus" w:hAnsi="IRLotus" w:cs="IRLotus"/>
          <w:sz w:val="28"/>
          <w:szCs w:val="28"/>
          <w:rtl/>
        </w:rPr>
        <w:t>ی</w:t>
      </w:r>
      <w:r w:rsidRPr="0024533F">
        <w:rPr>
          <w:rStyle w:val="Char3"/>
          <w:rFonts w:ascii="IRLotus" w:hAnsi="IRLotus" w:cs="IRLotus"/>
          <w:sz w:val="28"/>
          <w:szCs w:val="28"/>
          <w:rtl/>
        </w:rPr>
        <w:t>ر ب</w:t>
      </w:r>
      <w:r w:rsidR="0024533F">
        <w:rPr>
          <w:rStyle w:val="Char3"/>
          <w:rFonts w:ascii="IRLotus" w:hAnsi="IRLotus" w:cs="IRLotus"/>
          <w:sz w:val="28"/>
          <w:szCs w:val="28"/>
          <w:rtl/>
        </w:rPr>
        <w:t>ی</w:t>
      </w:r>
      <w:r w:rsidRPr="0024533F">
        <w:rPr>
          <w:rStyle w:val="Char3"/>
          <w:rFonts w:ascii="IRLotus" w:hAnsi="IRLotus" w:cs="IRLotus"/>
          <w:sz w:val="28"/>
          <w:szCs w:val="28"/>
          <w:rtl/>
        </w:rPr>
        <w:t>روت 1404هـ.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عقائد الإمام</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رضا مظفر/ دار الغد</w:t>
      </w:r>
      <w:r w:rsidR="0024533F">
        <w:rPr>
          <w:rStyle w:val="Char3"/>
          <w:rFonts w:ascii="IRLotus" w:hAnsi="IRLotus" w:cs="IRLotus"/>
          <w:sz w:val="28"/>
          <w:szCs w:val="28"/>
          <w:rtl/>
        </w:rPr>
        <w:t>ی</w:t>
      </w:r>
      <w:r w:rsidRPr="0024533F">
        <w:rPr>
          <w:rStyle w:val="Char3"/>
          <w:rFonts w:ascii="IRLotus" w:hAnsi="IRLotus" w:cs="IRLotus"/>
          <w:sz w:val="28"/>
          <w:szCs w:val="28"/>
          <w:rtl/>
        </w:rPr>
        <w:t>ر/ ب</w:t>
      </w:r>
      <w:r w:rsidR="0024533F">
        <w:rPr>
          <w:rStyle w:val="Char3"/>
          <w:rFonts w:ascii="IRLotus" w:hAnsi="IRLotus" w:cs="IRLotus"/>
          <w:sz w:val="28"/>
          <w:szCs w:val="28"/>
          <w:rtl/>
        </w:rPr>
        <w:t>ی</w:t>
      </w:r>
      <w:r w:rsidRPr="0024533F">
        <w:rPr>
          <w:rStyle w:val="Char3"/>
          <w:rFonts w:ascii="IRLotus" w:hAnsi="IRLotus" w:cs="IRLotus"/>
          <w:sz w:val="28"/>
          <w:szCs w:val="28"/>
          <w:rtl/>
        </w:rPr>
        <w:t>روت/تار</w:t>
      </w:r>
      <w:r w:rsidR="0024533F">
        <w:rPr>
          <w:rStyle w:val="Char3"/>
          <w:rFonts w:ascii="IRLotus" w:hAnsi="IRLotus" w:cs="IRLotus"/>
          <w:sz w:val="28"/>
          <w:szCs w:val="28"/>
          <w:rtl/>
        </w:rPr>
        <w:t>ی</w:t>
      </w:r>
      <w:r w:rsidRPr="0024533F">
        <w:rPr>
          <w:rStyle w:val="Char3"/>
          <w:rFonts w:ascii="IRLotus" w:hAnsi="IRLotus" w:cs="IRLotus"/>
          <w:sz w:val="28"/>
          <w:szCs w:val="28"/>
          <w:rtl/>
        </w:rPr>
        <w:t>خ 1399هـ.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العقود الدر</w:t>
      </w:r>
      <w:r w:rsidR="0024533F">
        <w:rPr>
          <w:rStyle w:val="Char3"/>
          <w:rFonts w:ascii="IRLotus" w:hAnsi="IRLotus" w:cs="IRLotus"/>
          <w:sz w:val="28"/>
          <w:szCs w:val="28"/>
          <w:rtl/>
        </w:rPr>
        <w:t>ی</w:t>
      </w:r>
      <w:r w:rsidRPr="0024533F">
        <w:rPr>
          <w:rStyle w:val="Char3"/>
          <w:rFonts w:ascii="IRLotus" w:hAnsi="IRLotus" w:cs="IRLotus"/>
          <w:sz w:val="28"/>
          <w:szCs w:val="28"/>
          <w:rtl/>
        </w:rPr>
        <w:t>ة من مناقب ش</w:t>
      </w:r>
      <w:r w:rsidR="0024533F">
        <w:rPr>
          <w:rStyle w:val="Char3"/>
          <w:rFonts w:ascii="IRLotus" w:hAnsi="IRLotus" w:cs="IRLotus"/>
          <w:sz w:val="28"/>
          <w:szCs w:val="28"/>
          <w:rtl/>
        </w:rPr>
        <w:t>ی</w:t>
      </w:r>
      <w:r w:rsidRPr="0024533F">
        <w:rPr>
          <w:rStyle w:val="Char3"/>
          <w:rFonts w:ascii="IRLotus" w:hAnsi="IRLotus" w:cs="IRLotus"/>
          <w:sz w:val="28"/>
          <w:szCs w:val="28"/>
          <w:rtl/>
        </w:rPr>
        <w:t>خ الإسلام أحمد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محمد بن عبد الهاد</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المؤ</w:t>
      </w:r>
      <w:r w:rsidR="0024533F">
        <w:rPr>
          <w:rStyle w:val="Char3"/>
          <w:rFonts w:ascii="IRLotus" w:hAnsi="IRLotus" w:cs="IRLotus"/>
          <w:sz w:val="28"/>
          <w:szCs w:val="28"/>
          <w:rtl/>
        </w:rPr>
        <w:t>ی</w:t>
      </w:r>
      <w:r w:rsidRPr="0024533F">
        <w:rPr>
          <w:rStyle w:val="Char3"/>
          <w:rFonts w:ascii="IRLotus" w:hAnsi="IRLotus" w:cs="IRLotus"/>
          <w:sz w:val="28"/>
          <w:szCs w:val="28"/>
          <w:rtl/>
        </w:rPr>
        <w:t>د ر</w:t>
      </w:r>
      <w:r w:rsidR="0024533F">
        <w:rPr>
          <w:rStyle w:val="Char3"/>
          <w:rFonts w:ascii="IRLotus" w:hAnsi="IRLotus" w:cs="IRLotus"/>
          <w:sz w:val="28"/>
          <w:szCs w:val="28"/>
          <w:rtl/>
        </w:rPr>
        <w:t>ی</w:t>
      </w:r>
      <w:r w:rsidRPr="0024533F">
        <w:rPr>
          <w:rStyle w:val="Char3"/>
          <w:rFonts w:ascii="IRLotus" w:hAnsi="IRLotus" w:cs="IRLotus"/>
          <w:sz w:val="28"/>
          <w:szCs w:val="28"/>
          <w:rtl/>
        </w:rPr>
        <w:t>اض/(د.ط).</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عق</w:t>
      </w:r>
      <w:r w:rsidR="0024533F">
        <w:rPr>
          <w:rStyle w:val="Char3"/>
          <w:rFonts w:ascii="IRLotus" w:hAnsi="IRLotus" w:cs="IRLotus"/>
          <w:sz w:val="28"/>
          <w:szCs w:val="28"/>
          <w:rtl/>
        </w:rPr>
        <w:t>ی</w:t>
      </w:r>
      <w:r w:rsidRPr="0024533F">
        <w:rPr>
          <w:rStyle w:val="Char3"/>
          <w:rFonts w:ascii="IRLotus" w:hAnsi="IRLotus" w:cs="IRLotus"/>
          <w:sz w:val="28"/>
          <w:szCs w:val="28"/>
          <w:rtl/>
        </w:rPr>
        <w:t>دة الإمامة عند الش</w:t>
      </w:r>
      <w:r w:rsidR="0024533F">
        <w:rPr>
          <w:rStyle w:val="Char3"/>
          <w:rFonts w:ascii="IRLotus" w:hAnsi="IRLotus" w:cs="IRLotus"/>
          <w:sz w:val="28"/>
          <w:szCs w:val="28"/>
          <w:rtl/>
        </w:rPr>
        <w:t>ی</w:t>
      </w:r>
      <w:r w:rsidRPr="0024533F">
        <w:rPr>
          <w:rStyle w:val="Char3"/>
          <w:rFonts w:ascii="IRLotus" w:hAnsi="IRLotus" w:cs="IRLotus"/>
          <w:sz w:val="28"/>
          <w:szCs w:val="28"/>
          <w:rtl/>
        </w:rPr>
        <w:t>عة الاثن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عشر</w:t>
      </w:r>
      <w:r w:rsidR="0024533F">
        <w:rPr>
          <w:rStyle w:val="Char3"/>
          <w:rFonts w:ascii="IRLotus" w:hAnsi="IRLotus" w:cs="IRLotus"/>
          <w:sz w:val="28"/>
          <w:szCs w:val="28"/>
          <w:rtl/>
        </w:rPr>
        <w:t>ی</w:t>
      </w:r>
      <w:r w:rsidRPr="0024533F">
        <w:rPr>
          <w:rStyle w:val="Char3"/>
          <w:rFonts w:ascii="IRLotus" w:hAnsi="IRLotus" w:cs="IRLotus"/>
          <w:sz w:val="28"/>
          <w:szCs w:val="28"/>
          <w:rtl/>
        </w:rPr>
        <w:t>ة ـ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أحمد السالوس/دار الاعتصام قاهرة/ چاپ دوم 1413هـ.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علماء الش</w:t>
      </w:r>
      <w:r w:rsidR="0024533F">
        <w:rPr>
          <w:rStyle w:val="Char3"/>
          <w:rFonts w:ascii="IRLotus" w:hAnsi="IRLotus" w:cs="IRLotus"/>
          <w:sz w:val="28"/>
          <w:szCs w:val="28"/>
          <w:rtl/>
        </w:rPr>
        <w:t>ی</w:t>
      </w:r>
      <w:r w:rsidRPr="0024533F">
        <w:rPr>
          <w:rStyle w:val="Char3"/>
          <w:rFonts w:ascii="IRLotus" w:hAnsi="IRLotus" w:cs="IRLotus"/>
          <w:sz w:val="28"/>
          <w:szCs w:val="28"/>
          <w:rtl/>
        </w:rPr>
        <w:t>عة والصراع مع البدع والخرافات الدخ</w:t>
      </w:r>
      <w:r w:rsidR="0024533F">
        <w:rPr>
          <w:rStyle w:val="Char3"/>
          <w:rFonts w:ascii="IRLotus" w:hAnsi="IRLotus" w:cs="IRLotus"/>
          <w:sz w:val="28"/>
          <w:szCs w:val="28"/>
          <w:rtl/>
        </w:rPr>
        <w:t>ی</w:t>
      </w:r>
      <w:r w:rsidRPr="0024533F">
        <w:rPr>
          <w:rStyle w:val="Char3"/>
          <w:rFonts w:ascii="IRLotus" w:hAnsi="IRLotus" w:cs="IRLotus"/>
          <w:sz w:val="28"/>
          <w:szCs w:val="28"/>
          <w:rtl/>
        </w:rPr>
        <w:t>لة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الد</w:t>
      </w:r>
      <w:r w:rsidR="0024533F">
        <w:rPr>
          <w:rStyle w:val="Char3"/>
          <w:rFonts w:ascii="IRLotus" w:hAnsi="IRLotus" w:cs="IRLotus"/>
          <w:sz w:val="28"/>
          <w:szCs w:val="28"/>
          <w:rtl/>
        </w:rPr>
        <w:t>ی</w:t>
      </w:r>
      <w:r w:rsidRPr="0024533F">
        <w:rPr>
          <w:rStyle w:val="Char3"/>
          <w:rFonts w:ascii="IRLotus" w:hAnsi="IRLotus" w:cs="IRLotus"/>
          <w:sz w:val="28"/>
          <w:szCs w:val="28"/>
          <w:rtl/>
        </w:rPr>
        <w:t>ن ـ محمد خالص</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ترجمة هاد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محمد خالص</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چاپ العرب</w:t>
      </w:r>
      <w:r w:rsidR="0024533F">
        <w:rPr>
          <w:rStyle w:val="Char3"/>
          <w:rFonts w:ascii="IRLotus" w:hAnsi="IRLotus" w:cs="IRLotus"/>
          <w:sz w:val="28"/>
          <w:szCs w:val="28"/>
          <w:rtl/>
        </w:rPr>
        <w:t>ی</w:t>
      </w:r>
      <w:r w:rsidRPr="0024533F">
        <w:rPr>
          <w:rStyle w:val="Char3"/>
          <w:rFonts w:ascii="IRLotus" w:hAnsi="IRLotus" w:cs="IRLotus"/>
          <w:sz w:val="28"/>
          <w:szCs w:val="28"/>
          <w:rtl/>
        </w:rPr>
        <w:t>ة اول 1418هـ.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العلاّمة الب</w:t>
      </w:r>
      <w:r w:rsidR="0024533F">
        <w:rPr>
          <w:rStyle w:val="Char3"/>
          <w:rFonts w:ascii="IRLotus" w:hAnsi="IRLotus" w:cs="IRLotus"/>
          <w:sz w:val="28"/>
          <w:szCs w:val="28"/>
          <w:rtl/>
        </w:rPr>
        <w:t>ی</w:t>
      </w:r>
      <w:r w:rsidRPr="0024533F">
        <w:rPr>
          <w:rStyle w:val="Char3"/>
          <w:rFonts w:ascii="IRLotus" w:hAnsi="IRLotus" w:cs="IRLotus"/>
          <w:sz w:val="28"/>
          <w:szCs w:val="28"/>
          <w:rtl/>
        </w:rPr>
        <w:t>ات ـ تأل</w:t>
      </w:r>
      <w:r w:rsidR="0024533F">
        <w:rPr>
          <w:rStyle w:val="Char3"/>
          <w:rFonts w:ascii="IRLotus" w:hAnsi="IRLotus" w:cs="IRLotus"/>
          <w:sz w:val="28"/>
          <w:szCs w:val="28"/>
          <w:rtl/>
        </w:rPr>
        <w:t>ی</w:t>
      </w:r>
      <w:r w:rsidRPr="0024533F">
        <w:rPr>
          <w:rStyle w:val="Char3"/>
          <w:rFonts w:ascii="IRLotus" w:hAnsi="IRLotus" w:cs="IRLotus"/>
          <w:sz w:val="28"/>
          <w:szCs w:val="28"/>
          <w:rtl/>
        </w:rPr>
        <w:t>ف أسرة الب</w:t>
      </w:r>
      <w:r w:rsidR="0024533F">
        <w:rPr>
          <w:rStyle w:val="Char3"/>
          <w:rFonts w:ascii="IRLotus" w:hAnsi="IRLotus" w:cs="IRLotus"/>
          <w:sz w:val="28"/>
          <w:szCs w:val="28"/>
          <w:rtl/>
        </w:rPr>
        <w:t>ی</w:t>
      </w:r>
      <w:r w:rsidRPr="0024533F">
        <w:rPr>
          <w:rStyle w:val="Char3"/>
          <w:rFonts w:ascii="IRLotus" w:hAnsi="IRLotus" w:cs="IRLotus"/>
          <w:sz w:val="28"/>
          <w:szCs w:val="28"/>
          <w:rtl/>
        </w:rPr>
        <w:t>ات ـ ناشر مؤسسة الهدا</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1423هـ.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العمل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العراق ب</w:t>
      </w:r>
      <w:r w:rsidR="0024533F">
        <w:rPr>
          <w:rStyle w:val="Char3"/>
          <w:rFonts w:ascii="IRLotus" w:hAnsi="IRLotus" w:cs="IRLotus"/>
          <w:sz w:val="28"/>
          <w:szCs w:val="28"/>
          <w:rtl/>
        </w:rPr>
        <w:t>ی</w:t>
      </w:r>
      <w:r w:rsidRPr="0024533F">
        <w:rPr>
          <w:rStyle w:val="Char3"/>
          <w:rFonts w:ascii="IRLotus" w:hAnsi="IRLotus" w:cs="IRLotus"/>
          <w:sz w:val="28"/>
          <w:szCs w:val="28"/>
          <w:rtl/>
        </w:rPr>
        <w:t>ن المرجع</w:t>
      </w:r>
      <w:r w:rsidR="0024533F">
        <w:rPr>
          <w:rStyle w:val="Char3"/>
          <w:rFonts w:ascii="IRLotus" w:hAnsi="IRLotus" w:cs="IRLotus"/>
          <w:sz w:val="28"/>
          <w:szCs w:val="28"/>
          <w:rtl/>
        </w:rPr>
        <w:t>ی</w:t>
      </w:r>
      <w:r w:rsidRPr="0024533F">
        <w:rPr>
          <w:rStyle w:val="Char3"/>
          <w:rFonts w:ascii="IRLotus" w:hAnsi="IRLotus" w:cs="IRLotus"/>
          <w:sz w:val="28"/>
          <w:szCs w:val="28"/>
          <w:rtl/>
        </w:rPr>
        <w:t>ة والحزب</w:t>
      </w:r>
      <w:r w:rsidR="0024533F">
        <w:rPr>
          <w:rStyle w:val="Char3"/>
          <w:rFonts w:ascii="IRLotus" w:hAnsi="IRLotus" w:cs="IRLotus"/>
          <w:sz w:val="28"/>
          <w:szCs w:val="28"/>
          <w:rtl/>
        </w:rPr>
        <w:t>ی</w:t>
      </w:r>
      <w:r w:rsidRPr="0024533F">
        <w:rPr>
          <w:rStyle w:val="Char3"/>
          <w:rFonts w:ascii="IRLotus" w:hAnsi="IRLotus" w:cs="IRLotus"/>
          <w:sz w:val="28"/>
          <w:szCs w:val="28"/>
          <w:rtl/>
        </w:rPr>
        <w:t>ة – عادل رؤوف/ المركز العراق</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للإعلام والدراسات دمشق/ چاپ اول 1421هـ.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عنوان المجد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تار</w:t>
      </w:r>
      <w:r w:rsidR="0024533F">
        <w:rPr>
          <w:rStyle w:val="Char3"/>
          <w:rFonts w:ascii="IRLotus" w:hAnsi="IRLotus" w:cs="IRLotus"/>
          <w:sz w:val="28"/>
          <w:szCs w:val="28"/>
          <w:rtl/>
        </w:rPr>
        <w:t>ی</w:t>
      </w:r>
      <w:r w:rsidRPr="0024533F">
        <w:rPr>
          <w:rStyle w:val="Char3"/>
          <w:rFonts w:ascii="IRLotus" w:hAnsi="IRLotus" w:cs="IRLotus"/>
          <w:sz w:val="28"/>
          <w:szCs w:val="28"/>
          <w:rtl/>
        </w:rPr>
        <w:t>خ نجد/ عثمان بن بشر نجد</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ر</w:t>
      </w:r>
      <w:r w:rsidR="0024533F">
        <w:rPr>
          <w:rStyle w:val="Char3"/>
          <w:rFonts w:ascii="IRLotus" w:hAnsi="IRLotus" w:cs="IRLotus"/>
          <w:sz w:val="28"/>
          <w:szCs w:val="28"/>
          <w:rtl/>
        </w:rPr>
        <w:t>ی</w:t>
      </w:r>
      <w:r w:rsidRPr="0024533F">
        <w:rPr>
          <w:rStyle w:val="Char3"/>
          <w:rFonts w:ascii="IRLotus" w:hAnsi="IRLotus" w:cs="IRLotus"/>
          <w:sz w:val="28"/>
          <w:szCs w:val="28"/>
          <w:rtl/>
        </w:rPr>
        <w:t>اض الحد</w:t>
      </w:r>
      <w:r w:rsidR="0024533F">
        <w:rPr>
          <w:rStyle w:val="Char3"/>
          <w:rFonts w:ascii="IRLotus" w:hAnsi="IRLotus" w:cs="IRLotus"/>
          <w:sz w:val="28"/>
          <w:szCs w:val="28"/>
          <w:rtl/>
        </w:rPr>
        <w:t>ی</w:t>
      </w:r>
      <w:r w:rsidRPr="0024533F">
        <w:rPr>
          <w:rStyle w:val="Char3"/>
          <w:rFonts w:ascii="IRLotus" w:hAnsi="IRLotus" w:cs="IRLotus"/>
          <w:sz w:val="28"/>
          <w:szCs w:val="28"/>
          <w:rtl/>
        </w:rPr>
        <w:t>ثة/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 چاپ.</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عون المعبود شرح سنن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داود ـ أبو ط</w:t>
      </w:r>
      <w:r w:rsidR="0024533F">
        <w:rPr>
          <w:rStyle w:val="Char3"/>
          <w:rFonts w:ascii="IRLotus" w:hAnsi="IRLotus" w:cs="IRLotus"/>
          <w:sz w:val="28"/>
          <w:szCs w:val="28"/>
          <w:rtl/>
        </w:rPr>
        <w:t>ی</w:t>
      </w:r>
      <w:r w:rsidRPr="0024533F">
        <w:rPr>
          <w:rStyle w:val="Char3"/>
          <w:rFonts w:ascii="IRLotus" w:hAnsi="IRLotus" w:cs="IRLotus"/>
          <w:sz w:val="28"/>
          <w:szCs w:val="28"/>
          <w:rtl/>
        </w:rPr>
        <w:t>ب محمد شمس الحق عظ</w:t>
      </w:r>
      <w:r w:rsidR="0024533F">
        <w:rPr>
          <w:rStyle w:val="Char3"/>
          <w:rFonts w:ascii="IRLotus" w:hAnsi="IRLotus" w:cs="IRLotus"/>
          <w:sz w:val="28"/>
          <w:szCs w:val="28"/>
          <w:rtl/>
        </w:rPr>
        <w:t>ی</w:t>
      </w:r>
      <w:r w:rsidRPr="0024533F">
        <w:rPr>
          <w:rStyle w:val="Char3"/>
          <w:rFonts w:ascii="IRLotus" w:hAnsi="IRLotus" w:cs="IRLotus"/>
          <w:sz w:val="28"/>
          <w:szCs w:val="28"/>
          <w:rtl/>
        </w:rPr>
        <w:t>م آباد</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اول1410هـ.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الغلو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الد</w:t>
      </w:r>
      <w:r w:rsidR="0024533F">
        <w:rPr>
          <w:rStyle w:val="Char3"/>
          <w:rFonts w:ascii="IRLotus" w:hAnsi="IRLotus" w:cs="IRLotus"/>
          <w:sz w:val="28"/>
          <w:szCs w:val="28"/>
          <w:rtl/>
        </w:rPr>
        <w:t>ی</w:t>
      </w:r>
      <w:r w:rsidRPr="0024533F">
        <w:rPr>
          <w:rStyle w:val="Char3"/>
          <w:rFonts w:ascii="IRLotus" w:hAnsi="IRLotus" w:cs="IRLotus"/>
          <w:sz w:val="28"/>
          <w:szCs w:val="28"/>
          <w:rtl/>
        </w:rPr>
        <w:t>ن ـ الصادق عبدالرحمن غر</w:t>
      </w:r>
      <w:r w:rsidR="0024533F">
        <w:rPr>
          <w:rStyle w:val="Char3"/>
          <w:rFonts w:ascii="IRLotus" w:hAnsi="IRLotus" w:cs="IRLotus"/>
          <w:sz w:val="28"/>
          <w:szCs w:val="28"/>
          <w:rtl/>
        </w:rPr>
        <w:t>ی</w:t>
      </w:r>
      <w:r w:rsidRPr="0024533F">
        <w:rPr>
          <w:rStyle w:val="Char3"/>
          <w:rFonts w:ascii="IRLotus" w:hAnsi="IRLotus" w:cs="IRLotus"/>
          <w:sz w:val="28"/>
          <w:szCs w:val="28"/>
          <w:rtl/>
        </w:rPr>
        <w:t>ان</w:t>
      </w:r>
      <w:r w:rsidR="0024533F">
        <w:rPr>
          <w:rStyle w:val="Char3"/>
          <w:rFonts w:ascii="IRLotus" w:hAnsi="IRLotus" w:cs="IRLotus"/>
          <w:sz w:val="28"/>
          <w:szCs w:val="28"/>
          <w:rtl/>
        </w:rPr>
        <w:t>ی</w:t>
      </w:r>
      <w:r w:rsidRPr="0024533F">
        <w:rPr>
          <w:rStyle w:val="Char3"/>
          <w:rFonts w:ascii="IRLotus" w:hAnsi="IRLotus" w:cs="IRLotus"/>
          <w:sz w:val="28"/>
          <w:szCs w:val="28"/>
          <w:rtl/>
        </w:rPr>
        <w:t>/ دار السلام قاهرة/ چاپ اول 1422هـ.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فتح البار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شرح صح</w:t>
      </w:r>
      <w:r w:rsidR="0024533F">
        <w:rPr>
          <w:rStyle w:val="Char3"/>
          <w:rFonts w:ascii="IRLotus" w:hAnsi="IRLotus" w:cs="IRLotus"/>
          <w:sz w:val="28"/>
          <w:szCs w:val="28"/>
          <w:rtl/>
        </w:rPr>
        <w:t>ی</w:t>
      </w:r>
      <w:r w:rsidRPr="0024533F">
        <w:rPr>
          <w:rStyle w:val="Char3"/>
          <w:rFonts w:ascii="IRLotus" w:hAnsi="IRLotus" w:cs="IRLotus"/>
          <w:sz w:val="28"/>
          <w:szCs w:val="28"/>
          <w:rtl/>
        </w:rPr>
        <w:t>ح البخار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ابن حجر عسقلان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دار الر</w:t>
      </w:r>
      <w:r w:rsidR="0024533F">
        <w:rPr>
          <w:rStyle w:val="Char3"/>
          <w:rFonts w:ascii="IRLotus" w:hAnsi="IRLotus" w:cs="IRLotus"/>
          <w:sz w:val="28"/>
          <w:szCs w:val="28"/>
          <w:rtl/>
        </w:rPr>
        <w:t>ی</w:t>
      </w:r>
      <w:r w:rsidRPr="0024533F">
        <w:rPr>
          <w:rStyle w:val="Char3"/>
          <w:rFonts w:ascii="IRLotus" w:hAnsi="IRLotus" w:cs="IRLotus"/>
          <w:sz w:val="28"/>
          <w:szCs w:val="28"/>
          <w:rtl/>
        </w:rPr>
        <w:t>ان/ ترق</w:t>
      </w:r>
      <w:r w:rsidR="0024533F">
        <w:rPr>
          <w:rStyle w:val="Char3"/>
          <w:rFonts w:ascii="IRLotus" w:hAnsi="IRLotus" w:cs="IRLotus"/>
          <w:sz w:val="28"/>
          <w:szCs w:val="28"/>
          <w:rtl/>
        </w:rPr>
        <w:t>ی</w:t>
      </w:r>
      <w:r w:rsidRPr="0024533F">
        <w:rPr>
          <w:rStyle w:val="Char3"/>
          <w:rFonts w:ascii="IRLotus" w:hAnsi="IRLotus" w:cs="IRLotus"/>
          <w:sz w:val="28"/>
          <w:szCs w:val="28"/>
          <w:rtl/>
        </w:rPr>
        <w:t>م محمد فؤاد عبد الباق</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وتحق</w:t>
      </w:r>
      <w:r w:rsidR="0024533F">
        <w:rPr>
          <w:rStyle w:val="Char3"/>
          <w:rFonts w:ascii="IRLotus" w:hAnsi="IRLotus" w:cs="IRLotus"/>
          <w:sz w:val="28"/>
          <w:szCs w:val="28"/>
          <w:rtl/>
        </w:rPr>
        <w:t>ی</w:t>
      </w:r>
      <w:r w:rsidRPr="0024533F">
        <w:rPr>
          <w:rStyle w:val="Char3"/>
          <w:rFonts w:ascii="IRLotus" w:hAnsi="IRLotus" w:cs="IRLotus"/>
          <w:sz w:val="28"/>
          <w:szCs w:val="28"/>
          <w:rtl/>
        </w:rPr>
        <w:t>ق محب الد</w:t>
      </w:r>
      <w:r w:rsidR="0024533F">
        <w:rPr>
          <w:rStyle w:val="Char3"/>
          <w:rFonts w:ascii="IRLotus" w:hAnsi="IRLotus" w:cs="IRLotus"/>
          <w:sz w:val="28"/>
          <w:szCs w:val="28"/>
          <w:rtl/>
        </w:rPr>
        <w:t>ی</w:t>
      </w:r>
      <w:r w:rsidRPr="0024533F">
        <w:rPr>
          <w:rStyle w:val="Char3"/>
          <w:rFonts w:ascii="IRLotus" w:hAnsi="IRLotus" w:cs="IRLotus"/>
          <w:sz w:val="28"/>
          <w:szCs w:val="28"/>
          <w:rtl/>
        </w:rPr>
        <w:t>ن خط</w:t>
      </w:r>
      <w:r w:rsidR="0024533F">
        <w:rPr>
          <w:rStyle w:val="Char3"/>
          <w:rFonts w:ascii="IRLotus" w:hAnsi="IRLotus" w:cs="IRLotus"/>
          <w:sz w:val="28"/>
          <w:szCs w:val="28"/>
          <w:rtl/>
        </w:rPr>
        <w:t>ی</w:t>
      </w:r>
      <w:r w:rsidRPr="0024533F">
        <w:rPr>
          <w:rStyle w:val="Char3"/>
          <w:rFonts w:ascii="IRLotus" w:hAnsi="IRLotus" w:cs="IRLotus"/>
          <w:sz w:val="28"/>
          <w:szCs w:val="28"/>
          <w:rtl/>
        </w:rPr>
        <w:t>ب/ چاپ دوم1409هـ.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الفتح الربان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أحمد بن عبدالرجمن البنا/دار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العراب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(د.ط).</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فتح القد</w:t>
      </w:r>
      <w:r w:rsidR="0024533F">
        <w:rPr>
          <w:rStyle w:val="Char3"/>
          <w:rFonts w:ascii="IRLotus" w:hAnsi="IRLotus" w:cs="IRLotus"/>
          <w:sz w:val="28"/>
          <w:szCs w:val="28"/>
          <w:rtl/>
        </w:rPr>
        <w:t>ی</w:t>
      </w:r>
      <w:r w:rsidRPr="0024533F">
        <w:rPr>
          <w:rStyle w:val="Char3"/>
          <w:rFonts w:ascii="IRLotus" w:hAnsi="IRLotus" w:cs="IRLotus"/>
          <w:sz w:val="28"/>
          <w:szCs w:val="28"/>
          <w:rtl/>
        </w:rPr>
        <w:t>ر – محمد بن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شوكان</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العصر</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 1419هـ.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فرق الش</w:t>
      </w:r>
      <w:r w:rsidR="0024533F">
        <w:rPr>
          <w:rStyle w:val="Char3"/>
          <w:rFonts w:ascii="IRLotus" w:hAnsi="IRLotus" w:cs="IRLotus"/>
          <w:sz w:val="28"/>
          <w:szCs w:val="28"/>
          <w:rtl/>
        </w:rPr>
        <w:t>ی</w:t>
      </w:r>
      <w:r w:rsidRPr="0024533F">
        <w:rPr>
          <w:rStyle w:val="Char3"/>
          <w:rFonts w:ascii="IRLotus" w:hAnsi="IRLotus" w:cs="IRLotus"/>
          <w:sz w:val="28"/>
          <w:szCs w:val="28"/>
          <w:rtl/>
        </w:rPr>
        <w:t>عة ـ حسن بن موسى نوبخت</w:t>
      </w:r>
      <w:r w:rsidR="0024533F">
        <w:rPr>
          <w:rStyle w:val="Char3"/>
          <w:rFonts w:ascii="IRLotus" w:hAnsi="IRLotus" w:cs="IRLotus"/>
          <w:sz w:val="28"/>
          <w:szCs w:val="28"/>
          <w:rtl/>
        </w:rPr>
        <w:t>ی</w:t>
      </w:r>
      <w:r w:rsidRPr="0024533F">
        <w:rPr>
          <w:rStyle w:val="Char3"/>
          <w:rFonts w:ascii="IRLotus" w:hAnsi="IRLotus" w:cs="IRLotus"/>
          <w:sz w:val="28"/>
          <w:szCs w:val="28"/>
          <w:rtl/>
        </w:rPr>
        <w:t>/ چاپ كربلاء 1399هـ.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الفرق ب</w:t>
      </w:r>
      <w:r w:rsidR="0024533F">
        <w:rPr>
          <w:rStyle w:val="Char3"/>
          <w:rFonts w:ascii="IRLotus" w:hAnsi="IRLotus" w:cs="IRLotus"/>
          <w:sz w:val="28"/>
          <w:szCs w:val="28"/>
          <w:rtl/>
        </w:rPr>
        <w:t>ی</w:t>
      </w:r>
      <w:r w:rsidRPr="0024533F">
        <w:rPr>
          <w:rStyle w:val="Char3"/>
          <w:rFonts w:ascii="IRLotus" w:hAnsi="IRLotus" w:cs="IRLotus"/>
          <w:sz w:val="28"/>
          <w:szCs w:val="28"/>
          <w:rtl/>
        </w:rPr>
        <w:t>ن الفرق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طاهر عبدالقادر بغداد</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مح</w:t>
      </w:r>
      <w:r w:rsidR="0024533F">
        <w:rPr>
          <w:rStyle w:val="Char3"/>
          <w:rFonts w:ascii="IRLotus" w:hAnsi="IRLotus" w:cs="IRLotus"/>
          <w:sz w:val="28"/>
          <w:szCs w:val="28"/>
          <w:rtl/>
        </w:rPr>
        <w:t>یی</w:t>
      </w:r>
      <w:r w:rsidRPr="0024533F">
        <w:rPr>
          <w:rStyle w:val="Char3"/>
          <w:rFonts w:ascii="IRLotus" w:hAnsi="IRLotus" w:cs="IRLotus"/>
          <w:sz w:val="28"/>
          <w:szCs w:val="28"/>
          <w:rtl/>
        </w:rPr>
        <w:t xml:space="preserve"> الد</w:t>
      </w:r>
      <w:r w:rsidR="0024533F">
        <w:rPr>
          <w:rStyle w:val="Char3"/>
          <w:rFonts w:ascii="IRLotus" w:hAnsi="IRLotus" w:cs="IRLotus"/>
          <w:sz w:val="28"/>
          <w:szCs w:val="28"/>
          <w:rtl/>
        </w:rPr>
        <w:t>ی</w:t>
      </w:r>
      <w:r w:rsidRPr="0024533F">
        <w:rPr>
          <w:rStyle w:val="Char3"/>
          <w:rFonts w:ascii="IRLotus" w:hAnsi="IRLotus" w:cs="IRLotus"/>
          <w:sz w:val="28"/>
          <w:szCs w:val="28"/>
          <w:rtl/>
        </w:rPr>
        <w:t>ن عبدالحم</w:t>
      </w:r>
      <w:r w:rsidR="0024533F">
        <w:rPr>
          <w:rStyle w:val="Char3"/>
          <w:rFonts w:ascii="IRLotus" w:hAnsi="IRLotus" w:cs="IRLotus"/>
          <w:sz w:val="28"/>
          <w:szCs w:val="28"/>
          <w:rtl/>
        </w:rPr>
        <w:t>ی</w:t>
      </w:r>
      <w:r w:rsidRPr="0024533F">
        <w:rPr>
          <w:rStyle w:val="Char3"/>
          <w:rFonts w:ascii="IRLotus" w:hAnsi="IRLotus" w:cs="IRLotus"/>
          <w:sz w:val="28"/>
          <w:szCs w:val="28"/>
          <w:rtl/>
        </w:rPr>
        <w:t>د/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شماره و تار</w:t>
      </w:r>
      <w:r w:rsidR="0024533F">
        <w:rPr>
          <w:rStyle w:val="Char3"/>
          <w:rFonts w:ascii="IRLotus" w:hAnsi="IRLotus" w:cs="IRLotus"/>
          <w:sz w:val="28"/>
          <w:szCs w:val="28"/>
          <w:rtl/>
        </w:rPr>
        <w:t>ی</w:t>
      </w:r>
      <w:r w:rsidRPr="0024533F">
        <w:rPr>
          <w:rStyle w:val="Char3"/>
          <w:rFonts w:ascii="IRLotus" w:hAnsi="IRLotus" w:cs="IRLotus"/>
          <w:sz w:val="28"/>
          <w:szCs w:val="28"/>
          <w:rtl/>
        </w:rPr>
        <w:t>خ.</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فرق معاصرة تنتسب إلى الإسلام وب</w:t>
      </w:r>
      <w:r w:rsidR="0024533F">
        <w:rPr>
          <w:rStyle w:val="Char3"/>
          <w:rFonts w:ascii="IRLotus" w:hAnsi="IRLotus" w:cs="IRLotus"/>
          <w:sz w:val="28"/>
          <w:szCs w:val="28"/>
          <w:rtl/>
        </w:rPr>
        <w:t>ی</w:t>
      </w:r>
      <w:r w:rsidRPr="0024533F">
        <w:rPr>
          <w:rStyle w:val="Char3"/>
          <w:rFonts w:ascii="IRLotus" w:hAnsi="IRLotus" w:cs="IRLotus"/>
          <w:sz w:val="28"/>
          <w:szCs w:val="28"/>
          <w:rtl/>
        </w:rPr>
        <w:t>ان موقف الإسلام منها ـ غالب العواج</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كتابخانه ل</w:t>
      </w:r>
      <w:r w:rsidR="0024533F">
        <w:rPr>
          <w:rStyle w:val="Char3"/>
          <w:rFonts w:ascii="IRLotus" w:hAnsi="IRLotus" w:cs="IRLotus"/>
          <w:sz w:val="28"/>
          <w:szCs w:val="28"/>
          <w:rtl/>
        </w:rPr>
        <w:t>ی</w:t>
      </w:r>
      <w:r w:rsidRPr="0024533F">
        <w:rPr>
          <w:rStyle w:val="Char3"/>
          <w:rFonts w:ascii="IRLotus" w:hAnsi="IRLotus" w:cs="IRLotus"/>
          <w:sz w:val="28"/>
          <w:szCs w:val="28"/>
          <w:rtl/>
        </w:rPr>
        <w:t>نا وكتابخانه أضواء المنار مد</w:t>
      </w:r>
      <w:r w:rsidR="0024533F">
        <w:rPr>
          <w:rStyle w:val="Char3"/>
          <w:rFonts w:ascii="IRLotus" w:hAnsi="IRLotus" w:cs="IRLotus"/>
          <w:sz w:val="28"/>
          <w:szCs w:val="28"/>
          <w:rtl/>
        </w:rPr>
        <w:t>ی</w:t>
      </w:r>
      <w:r w:rsidRPr="0024533F">
        <w:rPr>
          <w:rStyle w:val="Char3"/>
          <w:rFonts w:ascii="IRLotus" w:hAnsi="IRLotus" w:cs="IRLotus"/>
          <w:sz w:val="28"/>
          <w:szCs w:val="28"/>
          <w:rtl/>
        </w:rPr>
        <w:t>نه منوره/ چاپ اول 1414هـ.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فصل الخطاب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إثبات تحر</w:t>
      </w:r>
      <w:r w:rsidR="0024533F">
        <w:rPr>
          <w:rStyle w:val="Char3"/>
          <w:rFonts w:ascii="IRLotus" w:hAnsi="IRLotus" w:cs="IRLotus"/>
          <w:sz w:val="28"/>
          <w:szCs w:val="28"/>
          <w:rtl/>
        </w:rPr>
        <w:t>ی</w:t>
      </w:r>
      <w:r w:rsidRPr="0024533F">
        <w:rPr>
          <w:rStyle w:val="Char3"/>
          <w:rFonts w:ascii="IRLotus" w:hAnsi="IRLotus" w:cs="IRLotus"/>
          <w:sz w:val="28"/>
          <w:szCs w:val="28"/>
          <w:rtl/>
        </w:rPr>
        <w:t>ف كلام رب الأرباب ـ حس</w:t>
      </w:r>
      <w:r w:rsidR="0024533F">
        <w:rPr>
          <w:rStyle w:val="Char3"/>
          <w:rFonts w:ascii="IRLotus" w:hAnsi="IRLotus" w:cs="IRLotus"/>
          <w:sz w:val="28"/>
          <w:szCs w:val="28"/>
          <w:rtl/>
        </w:rPr>
        <w:t>ی</w:t>
      </w:r>
      <w:r w:rsidRPr="0024533F">
        <w:rPr>
          <w:rStyle w:val="Char3"/>
          <w:rFonts w:ascii="IRLotus" w:hAnsi="IRLotus" w:cs="IRLotus"/>
          <w:sz w:val="28"/>
          <w:szCs w:val="28"/>
          <w:rtl/>
        </w:rPr>
        <w:t>ن بن محمد تق</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نور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طبرس</w:t>
      </w:r>
      <w:r w:rsidR="0024533F">
        <w:rPr>
          <w:rStyle w:val="Char3"/>
          <w:rFonts w:ascii="IRLotus" w:hAnsi="IRLotus" w:cs="IRLotus"/>
          <w:sz w:val="28"/>
          <w:szCs w:val="28"/>
          <w:rtl/>
        </w:rPr>
        <w:t>ی</w:t>
      </w:r>
      <w:r w:rsidRPr="0024533F">
        <w:rPr>
          <w:rStyle w:val="Char3"/>
          <w:rFonts w:ascii="IRLotus" w:hAnsi="IRLotus" w:cs="IRLotus"/>
          <w:sz w:val="28"/>
          <w:szCs w:val="28"/>
          <w:rtl/>
        </w:rPr>
        <w:t>/ چاپ إ</w:t>
      </w:r>
      <w:r w:rsidR="0024533F">
        <w:rPr>
          <w:rStyle w:val="Char3"/>
          <w:rFonts w:ascii="IRLotus" w:hAnsi="IRLotus" w:cs="IRLotus"/>
          <w:sz w:val="28"/>
          <w:szCs w:val="28"/>
          <w:rtl/>
        </w:rPr>
        <w:t>ی</w:t>
      </w:r>
      <w:r w:rsidRPr="0024533F">
        <w:rPr>
          <w:rStyle w:val="Char3"/>
          <w:rFonts w:ascii="IRLotus" w:hAnsi="IRLotus" w:cs="IRLotus"/>
          <w:sz w:val="28"/>
          <w:szCs w:val="28"/>
          <w:rtl/>
        </w:rPr>
        <w:t>ران 1398هـ.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الفصل ابن حزم/ با حاشیه الملل والنحل. چ: چاپخانه صب</w:t>
      </w:r>
      <w:r w:rsidR="0024533F">
        <w:rPr>
          <w:rStyle w:val="Char3"/>
          <w:rFonts w:ascii="IRLotus" w:hAnsi="IRLotus" w:cs="IRLotus"/>
          <w:sz w:val="28"/>
          <w:szCs w:val="28"/>
          <w:rtl/>
        </w:rPr>
        <w:t>ی</w:t>
      </w:r>
      <w:r w:rsidRPr="0024533F">
        <w:rPr>
          <w:rStyle w:val="Char3"/>
          <w:rFonts w:ascii="IRLotus" w:hAnsi="IRLotus" w:cs="IRLotus"/>
          <w:sz w:val="28"/>
          <w:szCs w:val="28"/>
          <w:rtl/>
        </w:rPr>
        <w:t>ح 1384هـ.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الفصول المهمة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أصول الأئمة ـ محمد بن الحسن سالل</w:t>
      </w:r>
      <w:r w:rsidR="0024533F">
        <w:rPr>
          <w:rStyle w:val="Char3"/>
          <w:rFonts w:ascii="IRLotus" w:hAnsi="IRLotus" w:cs="IRLotus"/>
          <w:sz w:val="28"/>
          <w:szCs w:val="28"/>
          <w:rtl/>
        </w:rPr>
        <w:t>ی</w:t>
      </w:r>
      <w:r w:rsidRPr="0024533F">
        <w:rPr>
          <w:rStyle w:val="Char3"/>
          <w:rFonts w:ascii="IRLotus" w:hAnsi="IRLotus" w:cs="IRLotus"/>
          <w:sz w:val="28"/>
          <w:szCs w:val="28"/>
          <w:rtl/>
        </w:rPr>
        <w:t>/كتابخانه بص</w:t>
      </w:r>
      <w:r w:rsidR="0024533F">
        <w:rPr>
          <w:rStyle w:val="Char3"/>
          <w:rFonts w:ascii="IRLotus" w:hAnsi="IRLotus" w:cs="IRLotus"/>
          <w:sz w:val="28"/>
          <w:szCs w:val="28"/>
          <w:rtl/>
        </w:rPr>
        <w:t>ی</w:t>
      </w:r>
      <w:r w:rsidRPr="0024533F">
        <w:rPr>
          <w:rStyle w:val="Char3"/>
          <w:rFonts w:ascii="IRLotus" w:hAnsi="IRLotus" w:cs="IRLotus"/>
          <w:sz w:val="28"/>
          <w:szCs w:val="28"/>
          <w:rtl/>
        </w:rPr>
        <w:t>رت</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قم چاپ سوم.</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فضائل الصحابة ـ أحمد بن حنبل/ تحق</w:t>
      </w:r>
      <w:r w:rsidR="0024533F">
        <w:rPr>
          <w:rStyle w:val="Char3"/>
          <w:rFonts w:ascii="IRLotus" w:hAnsi="IRLotus" w:cs="IRLotus"/>
          <w:sz w:val="28"/>
          <w:szCs w:val="28"/>
          <w:rtl/>
        </w:rPr>
        <w:t>ی</w:t>
      </w:r>
      <w:r w:rsidRPr="0024533F">
        <w:rPr>
          <w:rStyle w:val="Char3"/>
          <w:rFonts w:ascii="IRLotus" w:hAnsi="IRLotus" w:cs="IRLotus"/>
          <w:sz w:val="28"/>
          <w:szCs w:val="28"/>
          <w:rtl/>
        </w:rPr>
        <w:t>ق وص</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الله بن محمد عباس/ دار ابن الجوز</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دمام/ چاپ دوم 1420هـ.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فقه الح</w:t>
      </w:r>
      <w:r w:rsidR="0024533F">
        <w:rPr>
          <w:rStyle w:val="Char3"/>
          <w:rFonts w:ascii="IRLotus" w:hAnsi="IRLotus" w:cs="IRLotus"/>
          <w:sz w:val="28"/>
          <w:szCs w:val="28"/>
          <w:rtl/>
        </w:rPr>
        <w:t>ی</w:t>
      </w:r>
      <w:r w:rsidRPr="0024533F">
        <w:rPr>
          <w:rStyle w:val="Char3"/>
          <w:rFonts w:ascii="IRLotus" w:hAnsi="IRLotus" w:cs="IRLotus"/>
          <w:sz w:val="28"/>
          <w:szCs w:val="28"/>
          <w:rtl/>
        </w:rPr>
        <w:t>اة "حوار مع آ</w:t>
      </w:r>
      <w:r w:rsidR="0024533F">
        <w:rPr>
          <w:rStyle w:val="Char3"/>
          <w:rFonts w:ascii="IRLotus" w:hAnsi="IRLotus" w:cs="IRLotus"/>
          <w:sz w:val="28"/>
          <w:szCs w:val="28"/>
          <w:rtl/>
        </w:rPr>
        <w:t>ی</w:t>
      </w:r>
      <w:r w:rsidRPr="0024533F">
        <w:rPr>
          <w:rStyle w:val="Char3"/>
          <w:rFonts w:ascii="IRLotus" w:hAnsi="IRLotus" w:cs="IRLotus"/>
          <w:sz w:val="28"/>
          <w:szCs w:val="28"/>
          <w:rtl/>
        </w:rPr>
        <w:t>ة الله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 أحمد أحمد و عادل القاض</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آن را تهیه كرده اند/ مؤسسة العارف از انتشارات ب</w:t>
      </w:r>
      <w:r w:rsidR="0024533F">
        <w:rPr>
          <w:rStyle w:val="Char3"/>
          <w:rFonts w:ascii="IRLotus" w:hAnsi="IRLotus" w:cs="IRLotus"/>
          <w:sz w:val="28"/>
          <w:szCs w:val="28"/>
          <w:rtl/>
        </w:rPr>
        <w:t>ی</w:t>
      </w:r>
      <w:r w:rsidRPr="0024533F">
        <w:rPr>
          <w:rStyle w:val="Char3"/>
          <w:rFonts w:ascii="IRLotus" w:hAnsi="IRLotus" w:cs="IRLotus"/>
          <w:sz w:val="28"/>
          <w:szCs w:val="28"/>
          <w:rtl/>
        </w:rPr>
        <w:t>روت/چاپ پنجم 1420هـ.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الفهرست ـ محمد بن إسحاق بن الند</w:t>
      </w:r>
      <w:r w:rsidR="0024533F">
        <w:rPr>
          <w:rStyle w:val="Char3"/>
          <w:rFonts w:ascii="IRLotus" w:hAnsi="IRLotus" w:cs="IRLotus"/>
          <w:sz w:val="28"/>
          <w:szCs w:val="28"/>
          <w:rtl/>
        </w:rPr>
        <w:t>ی</w:t>
      </w:r>
      <w:r w:rsidRPr="0024533F">
        <w:rPr>
          <w:rStyle w:val="Char3"/>
          <w:rFonts w:ascii="IRLotus" w:hAnsi="IRLotus" w:cs="IRLotus"/>
          <w:sz w:val="28"/>
          <w:szCs w:val="28"/>
          <w:rtl/>
        </w:rPr>
        <w:t>م/ دار المعرفة –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شماره و تار</w:t>
      </w:r>
      <w:r w:rsidR="0024533F">
        <w:rPr>
          <w:rStyle w:val="Char3"/>
          <w:rFonts w:ascii="IRLotus" w:hAnsi="IRLotus" w:cs="IRLotus"/>
          <w:sz w:val="28"/>
          <w:szCs w:val="28"/>
          <w:rtl/>
        </w:rPr>
        <w:t>ی</w:t>
      </w:r>
      <w:r w:rsidRPr="0024533F">
        <w:rPr>
          <w:rStyle w:val="Char3"/>
          <w:rFonts w:ascii="IRLotus" w:hAnsi="IRLotus" w:cs="IRLotus"/>
          <w:sz w:val="28"/>
          <w:szCs w:val="28"/>
          <w:rtl/>
        </w:rPr>
        <w:t>خ.</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رحاب دعاء كم</w:t>
      </w:r>
      <w:r w:rsidR="0024533F">
        <w:rPr>
          <w:rStyle w:val="Char3"/>
          <w:rFonts w:ascii="IRLotus" w:hAnsi="IRLotus" w:cs="IRLotus"/>
          <w:sz w:val="28"/>
          <w:szCs w:val="28"/>
          <w:rtl/>
        </w:rPr>
        <w:t>ی</w:t>
      </w:r>
      <w:r w:rsidRPr="0024533F">
        <w:rPr>
          <w:rStyle w:val="Char3"/>
          <w:rFonts w:ascii="IRLotus" w:hAnsi="IRLotus" w:cs="IRLotus"/>
          <w:sz w:val="28"/>
          <w:szCs w:val="28"/>
          <w:rtl/>
        </w:rPr>
        <w:t>ل ـ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 دار الملاك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سوم 1421هـ.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القرآن وعلماء أصول ومراجع الش</w:t>
      </w:r>
      <w:r w:rsidR="0024533F">
        <w:rPr>
          <w:rStyle w:val="Char3"/>
          <w:rFonts w:ascii="IRLotus" w:hAnsi="IRLotus" w:cs="IRLotus"/>
          <w:sz w:val="28"/>
          <w:szCs w:val="28"/>
          <w:rtl/>
        </w:rPr>
        <w:t>ی</w:t>
      </w:r>
      <w:r w:rsidRPr="0024533F">
        <w:rPr>
          <w:rStyle w:val="Char3"/>
          <w:rFonts w:ascii="IRLotus" w:hAnsi="IRLotus" w:cs="IRLotus"/>
          <w:sz w:val="28"/>
          <w:szCs w:val="28"/>
          <w:rtl/>
        </w:rPr>
        <w:t>عة الإمام</w:t>
      </w:r>
      <w:r w:rsidR="0024533F">
        <w:rPr>
          <w:rStyle w:val="Char3"/>
          <w:rFonts w:ascii="IRLotus" w:hAnsi="IRLotus" w:cs="IRLotus"/>
          <w:sz w:val="28"/>
          <w:szCs w:val="28"/>
          <w:rtl/>
        </w:rPr>
        <w:t>ی</w:t>
      </w:r>
      <w:r w:rsidRPr="0024533F">
        <w:rPr>
          <w:rStyle w:val="Char3"/>
          <w:rFonts w:ascii="IRLotus" w:hAnsi="IRLotus" w:cs="IRLotus"/>
          <w:sz w:val="28"/>
          <w:szCs w:val="28"/>
          <w:rtl/>
        </w:rPr>
        <w:t>ة الاثن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عشر</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ال</w:t>
      </w:r>
      <w:r w:rsidR="0024533F">
        <w:rPr>
          <w:rStyle w:val="Char3"/>
          <w:rFonts w:ascii="IRLotus" w:hAnsi="IRLotus" w:cs="IRLotus"/>
          <w:sz w:val="28"/>
          <w:szCs w:val="28"/>
          <w:rtl/>
        </w:rPr>
        <w:t>ی</w:t>
      </w:r>
      <w:r w:rsidRPr="0024533F">
        <w:rPr>
          <w:rStyle w:val="Char3"/>
          <w:rFonts w:ascii="IRLotus" w:hAnsi="IRLotus" w:cs="IRLotus"/>
          <w:sz w:val="28"/>
          <w:szCs w:val="28"/>
          <w:rtl/>
        </w:rPr>
        <w:t>اسر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خطی.</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القضاء والقدر عبدالرحمن المحمود/ دار النشر دول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–ر</w:t>
      </w:r>
      <w:r w:rsidR="0024533F">
        <w:rPr>
          <w:rStyle w:val="Char3"/>
          <w:rFonts w:ascii="IRLotus" w:hAnsi="IRLotus" w:cs="IRLotus"/>
          <w:sz w:val="28"/>
          <w:szCs w:val="28"/>
          <w:rtl/>
        </w:rPr>
        <w:t>ی</w:t>
      </w:r>
      <w:r w:rsidRPr="0024533F">
        <w:rPr>
          <w:rStyle w:val="Char3"/>
          <w:rFonts w:ascii="IRLotus" w:hAnsi="IRLotus" w:cs="IRLotus"/>
          <w:sz w:val="28"/>
          <w:szCs w:val="28"/>
          <w:rtl/>
        </w:rPr>
        <w:t>اض/ اول/ 1414هـ.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القضاء والقدر سبحان</w:t>
      </w:r>
      <w:r w:rsidR="0024533F">
        <w:rPr>
          <w:rStyle w:val="Char3"/>
          <w:rFonts w:ascii="IRLotus" w:hAnsi="IRLotus" w:cs="IRLotus"/>
          <w:sz w:val="28"/>
          <w:szCs w:val="28"/>
          <w:rtl/>
        </w:rPr>
        <w:t>ی</w:t>
      </w:r>
      <w:r w:rsidRPr="0024533F">
        <w:rPr>
          <w:rStyle w:val="Char3"/>
          <w:rFonts w:ascii="IRLotus" w:hAnsi="IRLotus" w:cs="IRLotus"/>
          <w:sz w:val="28"/>
          <w:szCs w:val="28"/>
          <w:rtl/>
        </w:rPr>
        <w:t>.</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قواطع الأدلة سمعان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2/264 ـ 293 تحق</w:t>
      </w:r>
      <w:r w:rsidR="0024533F">
        <w:rPr>
          <w:rStyle w:val="Char3"/>
          <w:rFonts w:ascii="IRLotus" w:hAnsi="IRLotus" w:cs="IRLotus"/>
          <w:sz w:val="28"/>
          <w:szCs w:val="28"/>
          <w:rtl/>
        </w:rPr>
        <w:t>ی</w:t>
      </w:r>
      <w:r w:rsidRPr="0024533F">
        <w:rPr>
          <w:rStyle w:val="Char3"/>
          <w:rFonts w:ascii="IRLotus" w:hAnsi="IRLotus" w:cs="IRLotus"/>
          <w:sz w:val="28"/>
          <w:szCs w:val="28"/>
          <w:rtl/>
        </w:rPr>
        <w:t>ق د.عبد الله حكم</w:t>
      </w:r>
      <w:r w:rsidR="0024533F">
        <w:rPr>
          <w:rStyle w:val="Char3"/>
          <w:rFonts w:ascii="IRLotus" w:hAnsi="IRLotus" w:cs="IRLotus"/>
          <w:sz w:val="28"/>
          <w:szCs w:val="28"/>
          <w:rtl/>
        </w:rPr>
        <w:t>ی</w:t>
      </w:r>
      <w:r w:rsidRPr="0024533F">
        <w:rPr>
          <w:rStyle w:val="Char3"/>
          <w:rFonts w:ascii="IRLotus" w:hAnsi="IRLotus" w:cs="IRLotus"/>
          <w:sz w:val="28"/>
          <w:szCs w:val="28"/>
          <w:rtl/>
        </w:rPr>
        <w:t>/ چاپ اول 1418 هـ بدون ناشر.</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قواعد التفس</w:t>
      </w:r>
      <w:r w:rsidR="0024533F">
        <w:rPr>
          <w:rStyle w:val="Char3"/>
          <w:rFonts w:ascii="IRLotus" w:hAnsi="IRLotus" w:cs="IRLotus"/>
          <w:sz w:val="28"/>
          <w:szCs w:val="28"/>
          <w:rtl/>
        </w:rPr>
        <w:t>ی</w:t>
      </w:r>
      <w:r w:rsidRPr="0024533F">
        <w:rPr>
          <w:rStyle w:val="Char3"/>
          <w:rFonts w:ascii="IRLotus" w:hAnsi="IRLotus" w:cs="IRLotus"/>
          <w:sz w:val="28"/>
          <w:szCs w:val="28"/>
          <w:rtl/>
        </w:rPr>
        <w:t>ر/ خالد بن عثمان السبت/ دار ابن عفان خبر/چاپ اول 1417هـ.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القواعد الحسان سعد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.(درضمن مجموعه كامل مؤلفات سعد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جزء8)/ كتابخانه صالح بن صالح در عن</w:t>
      </w:r>
      <w:r w:rsidR="0024533F">
        <w:rPr>
          <w:rStyle w:val="Char3"/>
          <w:rFonts w:ascii="IRLotus" w:hAnsi="IRLotus" w:cs="IRLotus"/>
          <w:sz w:val="28"/>
          <w:szCs w:val="28"/>
          <w:rtl/>
        </w:rPr>
        <w:t>ی</w:t>
      </w:r>
      <w:r w:rsidRPr="0024533F">
        <w:rPr>
          <w:rStyle w:val="Char3"/>
          <w:rFonts w:ascii="IRLotus" w:hAnsi="IRLotus" w:cs="IRLotus"/>
          <w:sz w:val="28"/>
          <w:szCs w:val="28"/>
          <w:rtl/>
        </w:rPr>
        <w:t>زة 1411هـ.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القواعد النوران</w:t>
      </w:r>
      <w:r w:rsidR="0024533F">
        <w:rPr>
          <w:rStyle w:val="Char3"/>
          <w:rFonts w:ascii="IRLotus" w:hAnsi="IRLotus" w:cs="IRLotus"/>
          <w:sz w:val="28"/>
          <w:szCs w:val="28"/>
          <w:rtl/>
        </w:rPr>
        <w:t>ی</w:t>
      </w:r>
      <w:r w:rsidRPr="0024533F">
        <w:rPr>
          <w:rStyle w:val="Char3"/>
          <w:rFonts w:ascii="IRLotus" w:hAnsi="IRLotus" w:cs="IRLotus"/>
          <w:sz w:val="28"/>
          <w:szCs w:val="28"/>
          <w:rtl/>
        </w:rPr>
        <w:t>ة الفقه</w:t>
      </w:r>
      <w:r w:rsidR="0024533F">
        <w:rPr>
          <w:rStyle w:val="Char3"/>
          <w:rFonts w:ascii="IRLotus" w:hAnsi="IRLotus" w:cs="IRLotus"/>
          <w:sz w:val="28"/>
          <w:szCs w:val="28"/>
          <w:rtl/>
        </w:rPr>
        <w:t>ی</w:t>
      </w:r>
      <w:r w:rsidRPr="0024533F">
        <w:rPr>
          <w:rStyle w:val="Char3"/>
          <w:rFonts w:ascii="IRLotus" w:hAnsi="IRLotus" w:cs="IRLotus"/>
          <w:sz w:val="28"/>
          <w:szCs w:val="28"/>
          <w:rtl/>
        </w:rPr>
        <w:t>ة ـ أبو الع</w:t>
      </w:r>
      <w:r w:rsidR="0024533F">
        <w:rPr>
          <w:rStyle w:val="Char3"/>
          <w:rFonts w:ascii="IRLotus" w:hAnsi="IRLotus" w:cs="IRLotus"/>
          <w:sz w:val="28"/>
          <w:szCs w:val="28"/>
          <w:rtl/>
        </w:rPr>
        <w:t>ی</w:t>
      </w:r>
      <w:r w:rsidRPr="0024533F">
        <w:rPr>
          <w:rStyle w:val="Char3"/>
          <w:rFonts w:ascii="IRLotus" w:hAnsi="IRLotus" w:cs="IRLotus"/>
          <w:sz w:val="28"/>
          <w:szCs w:val="28"/>
          <w:rtl/>
        </w:rPr>
        <w:t>اس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حامد الفق</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المعارف ر</w:t>
      </w:r>
      <w:r w:rsidR="0024533F">
        <w:rPr>
          <w:rStyle w:val="Char3"/>
          <w:rFonts w:ascii="IRLotus" w:hAnsi="IRLotus" w:cs="IRLotus"/>
          <w:sz w:val="28"/>
          <w:szCs w:val="28"/>
          <w:rtl/>
        </w:rPr>
        <w:t>ی</w:t>
      </w:r>
      <w:r w:rsidRPr="0024533F">
        <w:rPr>
          <w:rStyle w:val="Char3"/>
          <w:rFonts w:ascii="IRLotus" w:hAnsi="IRLotus" w:cs="IRLotus"/>
          <w:sz w:val="28"/>
          <w:szCs w:val="28"/>
          <w:rtl/>
        </w:rPr>
        <w:t>اض/چاپ دوم 1404هـ.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القول السد</w:t>
      </w:r>
      <w:r w:rsidR="0024533F">
        <w:rPr>
          <w:rStyle w:val="Char3"/>
          <w:rFonts w:ascii="IRLotus" w:hAnsi="IRLotus" w:cs="IRLotus"/>
          <w:sz w:val="28"/>
          <w:szCs w:val="28"/>
          <w:rtl/>
        </w:rPr>
        <w:t>ی</w:t>
      </w:r>
      <w:r w:rsidRPr="0024533F">
        <w:rPr>
          <w:rStyle w:val="Char3"/>
          <w:rFonts w:ascii="IRLotus" w:hAnsi="IRLotus" w:cs="IRLotus"/>
          <w:sz w:val="28"/>
          <w:szCs w:val="28"/>
          <w:rtl/>
        </w:rPr>
        <w:t>د(درضمن مجموعه كامل مؤلفات سعد</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صالح بن صالح عن</w:t>
      </w:r>
      <w:r w:rsidR="0024533F">
        <w:rPr>
          <w:rStyle w:val="Char3"/>
          <w:rFonts w:ascii="IRLotus" w:hAnsi="IRLotus" w:cs="IRLotus"/>
          <w:sz w:val="28"/>
          <w:szCs w:val="28"/>
          <w:rtl/>
        </w:rPr>
        <w:t>ی</w:t>
      </w:r>
      <w:r w:rsidRPr="0024533F">
        <w:rPr>
          <w:rStyle w:val="Char3"/>
          <w:rFonts w:ascii="IRLotus" w:hAnsi="IRLotus" w:cs="IRLotus"/>
          <w:sz w:val="28"/>
          <w:szCs w:val="28"/>
          <w:rtl/>
        </w:rPr>
        <w:t>زة . القص</w:t>
      </w:r>
      <w:r w:rsidR="0024533F">
        <w:rPr>
          <w:rStyle w:val="Char3"/>
          <w:rFonts w:ascii="IRLotus" w:hAnsi="IRLotus" w:cs="IRLotus"/>
          <w:sz w:val="28"/>
          <w:szCs w:val="28"/>
          <w:rtl/>
        </w:rPr>
        <w:t>ی</w:t>
      </w:r>
      <w:r w:rsidRPr="0024533F">
        <w:rPr>
          <w:rStyle w:val="Char3"/>
          <w:rFonts w:ascii="IRLotus" w:hAnsi="IRLotus" w:cs="IRLotus"/>
          <w:sz w:val="28"/>
          <w:szCs w:val="28"/>
          <w:rtl/>
        </w:rPr>
        <w:t>م/ 1411هـ.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كاف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محمد بن </w:t>
      </w:r>
      <w:r w:rsidR="0024533F">
        <w:rPr>
          <w:rStyle w:val="Char3"/>
          <w:rFonts w:ascii="IRLotus" w:hAnsi="IRLotus" w:cs="IRLotus"/>
          <w:sz w:val="28"/>
          <w:szCs w:val="28"/>
          <w:rtl/>
        </w:rPr>
        <w:t>ی</w:t>
      </w:r>
      <w:r w:rsidRPr="0024533F">
        <w:rPr>
          <w:rStyle w:val="Char3"/>
          <w:rFonts w:ascii="IRLotus" w:hAnsi="IRLotus" w:cs="IRLotus"/>
          <w:sz w:val="28"/>
          <w:szCs w:val="28"/>
          <w:rtl/>
        </w:rPr>
        <w:t>عقوب كل</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 تهران/ چاپ سوم 1388هـ.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الكامل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التار</w:t>
      </w:r>
      <w:r w:rsidR="0024533F">
        <w:rPr>
          <w:rStyle w:val="Char3"/>
          <w:rFonts w:ascii="IRLotus" w:hAnsi="IRLotus" w:cs="IRLotus"/>
          <w:sz w:val="28"/>
          <w:szCs w:val="28"/>
          <w:rtl/>
        </w:rPr>
        <w:t>ی</w:t>
      </w:r>
      <w:r w:rsidRPr="0024533F">
        <w:rPr>
          <w:rStyle w:val="Char3"/>
          <w:rFonts w:ascii="IRLotus" w:hAnsi="IRLotus" w:cs="IRLotus"/>
          <w:sz w:val="28"/>
          <w:szCs w:val="28"/>
          <w:rtl/>
        </w:rPr>
        <w:t>خ/ ابن الأث</w:t>
      </w:r>
      <w:r w:rsidR="0024533F">
        <w:rPr>
          <w:rStyle w:val="Char3"/>
          <w:rFonts w:ascii="IRLotus" w:hAnsi="IRLotus" w:cs="IRLotus"/>
          <w:sz w:val="28"/>
          <w:szCs w:val="28"/>
          <w:rtl/>
        </w:rPr>
        <w:t>ی</w:t>
      </w:r>
      <w:r w:rsidRPr="0024533F">
        <w:rPr>
          <w:rStyle w:val="Char3"/>
          <w:rFonts w:ascii="IRLotus" w:hAnsi="IRLotus" w:cs="IRLotus"/>
          <w:sz w:val="28"/>
          <w:szCs w:val="28"/>
          <w:rtl/>
        </w:rPr>
        <w:t>ر تحق</w:t>
      </w:r>
      <w:r w:rsidR="0024533F">
        <w:rPr>
          <w:rStyle w:val="Char3"/>
          <w:rFonts w:ascii="IRLotus" w:hAnsi="IRLotus" w:cs="IRLotus"/>
          <w:sz w:val="28"/>
          <w:szCs w:val="28"/>
          <w:rtl/>
        </w:rPr>
        <w:t>ی</w:t>
      </w:r>
      <w:r w:rsidRPr="0024533F">
        <w:rPr>
          <w:rStyle w:val="Char3"/>
          <w:rFonts w:ascii="IRLotus" w:hAnsi="IRLotus" w:cs="IRLotus"/>
          <w:sz w:val="28"/>
          <w:szCs w:val="28"/>
          <w:rtl/>
        </w:rPr>
        <w:t>ق إحسان عباس / دار صادر ب</w:t>
      </w:r>
      <w:r w:rsidR="0024533F">
        <w:rPr>
          <w:rStyle w:val="Char3"/>
          <w:rFonts w:ascii="IRLotus" w:hAnsi="IRLotus" w:cs="IRLotus"/>
          <w:sz w:val="28"/>
          <w:szCs w:val="28"/>
          <w:rtl/>
        </w:rPr>
        <w:t>ی</w:t>
      </w:r>
      <w:r w:rsidRPr="0024533F">
        <w:rPr>
          <w:rStyle w:val="Char3"/>
          <w:rFonts w:ascii="IRLotus" w:hAnsi="IRLotus" w:cs="IRLotus"/>
          <w:sz w:val="28"/>
          <w:szCs w:val="28"/>
          <w:rtl/>
        </w:rPr>
        <w:t>روت/ 1385هـ.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كتاب الاستقامة ـ ش</w:t>
      </w:r>
      <w:r w:rsidR="0024533F">
        <w:rPr>
          <w:rStyle w:val="Char3"/>
          <w:rFonts w:ascii="IRLotus" w:hAnsi="IRLotus" w:cs="IRLotus"/>
          <w:sz w:val="28"/>
          <w:szCs w:val="28"/>
          <w:rtl/>
        </w:rPr>
        <w:t>ی</w:t>
      </w:r>
      <w:r w:rsidRPr="0024533F">
        <w:rPr>
          <w:rStyle w:val="Char3"/>
          <w:rFonts w:ascii="IRLotus" w:hAnsi="IRLotus" w:cs="IRLotus"/>
          <w:sz w:val="28"/>
          <w:szCs w:val="28"/>
          <w:rtl/>
        </w:rPr>
        <w:t>خ الإسلام أحمد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رشاد سالم/ كتابخانه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 (د.ط).</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كتاب الإمام الخم</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عادل رؤوف ـ المركز العراق</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للإعلام والدراسات دمشق/ چاپ دوم 1424هـ.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كتاب الش</w:t>
      </w:r>
      <w:r w:rsidR="0024533F">
        <w:rPr>
          <w:rStyle w:val="Char3"/>
          <w:rFonts w:ascii="IRLotus" w:hAnsi="IRLotus" w:cs="IRLotus"/>
          <w:sz w:val="28"/>
          <w:szCs w:val="28"/>
          <w:rtl/>
        </w:rPr>
        <w:t>ی</w:t>
      </w:r>
      <w:r w:rsidRPr="0024533F">
        <w:rPr>
          <w:rStyle w:val="Char3"/>
          <w:rFonts w:ascii="IRLotus" w:hAnsi="IRLotus" w:cs="IRLotus"/>
          <w:sz w:val="28"/>
          <w:szCs w:val="28"/>
          <w:rtl/>
        </w:rPr>
        <w:t>عة والقرآن إحسان إله</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ظه</w:t>
      </w:r>
      <w:r w:rsidR="0024533F">
        <w:rPr>
          <w:rStyle w:val="Char3"/>
          <w:rFonts w:ascii="IRLotus" w:hAnsi="IRLotus" w:cs="IRLotus"/>
          <w:sz w:val="28"/>
          <w:szCs w:val="28"/>
          <w:rtl/>
        </w:rPr>
        <w:t>ی</w:t>
      </w:r>
      <w:r w:rsidRPr="0024533F">
        <w:rPr>
          <w:rStyle w:val="Char3"/>
          <w:rFonts w:ascii="IRLotus" w:hAnsi="IRLotus" w:cs="IRLotus"/>
          <w:sz w:val="28"/>
          <w:szCs w:val="28"/>
          <w:rtl/>
        </w:rPr>
        <w:t>ر/إدارة ترجمان القرآن/ (د.ط).</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كتاب الش</w:t>
      </w:r>
      <w:r w:rsidR="0024533F">
        <w:rPr>
          <w:rStyle w:val="Char3"/>
          <w:rFonts w:ascii="IRLotus" w:hAnsi="IRLotus" w:cs="IRLotus"/>
          <w:sz w:val="28"/>
          <w:szCs w:val="28"/>
          <w:rtl/>
        </w:rPr>
        <w:t>ی</w:t>
      </w:r>
      <w:r w:rsidRPr="0024533F">
        <w:rPr>
          <w:rStyle w:val="Char3"/>
          <w:rFonts w:ascii="IRLotus" w:hAnsi="IRLotus" w:cs="IRLotus"/>
          <w:sz w:val="28"/>
          <w:szCs w:val="28"/>
          <w:rtl/>
        </w:rPr>
        <w:t>عة وتحر</w:t>
      </w:r>
      <w:r w:rsidR="0024533F">
        <w:rPr>
          <w:rStyle w:val="Char3"/>
          <w:rFonts w:ascii="IRLotus" w:hAnsi="IRLotus" w:cs="IRLotus"/>
          <w:sz w:val="28"/>
          <w:szCs w:val="28"/>
          <w:rtl/>
        </w:rPr>
        <w:t>ی</w:t>
      </w:r>
      <w:r w:rsidRPr="0024533F">
        <w:rPr>
          <w:rStyle w:val="Char3"/>
          <w:rFonts w:ascii="IRLotus" w:hAnsi="IRLotus" w:cs="IRLotus"/>
          <w:sz w:val="28"/>
          <w:szCs w:val="28"/>
          <w:rtl/>
        </w:rPr>
        <w:t>ف القرآن ـ محمد مال الله ـ بدون ناشر ـ چاپ دوم 1405هـ.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كتاب القرآن وعلماء أصول ومراجع الش</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عة" </w:t>
      </w:r>
      <w:r w:rsidR="0024533F">
        <w:rPr>
          <w:rStyle w:val="Char3"/>
          <w:rFonts w:ascii="IRLotus" w:hAnsi="IRLotus" w:cs="IRLotus"/>
          <w:sz w:val="28"/>
          <w:szCs w:val="28"/>
          <w:rtl/>
        </w:rPr>
        <w:t>ی</w:t>
      </w:r>
      <w:r w:rsidRPr="0024533F">
        <w:rPr>
          <w:rStyle w:val="Char3"/>
          <w:rFonts w:ascii="IRLotus" w:hAnsi="IRLotus" w:cs="IRLotus"/>
          <w:sz w:val="28"/>
          <w:szCs w:val="28"/>
          <w:rtl/>
        </w:rPr>
        <w:t>اسر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خطی.</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كتاب نظر</w:t>
      </w:r>
      <w:r w:rsidR="0024533F">
        <w:rPr>
          <w:rStyle w:val="Char3"/>
          <w:rFonts w:ascii="IRLotus" w:hAnsi="IRLotus" w:cs="IRLotus"/>
          <w:sz w:val="28"/>
          <w:szCs w:val="28"/>
          <w:rtl/>
        </w:rPr>
        <w:t>ی</w:t>
      </w:r>
      <w:r w:rsidRPr="0024533F">
        <w:rPr>
          <w:rStyle w:val="Char3"/>
          <w:rFonts w:ascii="IRLotus" w:hAnsi="IRLotus" w:cs="IRLotus"/>
          <w:sz w:val="28"/>
          <w:szCs w:val="28"/>
          <w:rtl/>
        </w:rPr>
        <w:t>ات الحكم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الفقه الش</w:t>
      </w:r>
      <w:r w:rsidR="0024533F">
        <w:rPr>
          <w:rStyle w:val="Char3"/>
          <w:rFonts w:ascii="IRLotus" w:hAnsi="IRLotus" w:cs="IRLotus"/>
          <w:sz w:val="28"/>
          <w:szCs w:val="28"/>
          <w:rtl/>
        </w:rPr>
        <w:t>ی</w:t>
      </w:r>
      <w:r w:rsidRPr="0024533F">
        <w:rPr>
          <w:rStyle w:val="Char3"/>
          <w:rFonts w:ascii="IRLotus" w:hAnsi="IRLotus" w:cs="IRLotus"/>
          <w:sz w:val="28"/>
          <w:szCs w:val="28"/>
          <w:rtl/>
        </w:rPr>
        <w:t>ع</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محسن كد</w:t>
      </w:r>
      <w:r w:rsidR="0024533F">
        <w:rPr>
          <w:rStyle w:val="Char3"/>
          <w:rFonts w:ascii="IRLotus" w:hAnsi="IRLotus" w:cs="IRLotus"/>
          <w:sz w:val="28"/>
          <w:szCs w:val="28"/>
          <w:rtl/>
        </w:rPr>
        <w:t>ی</w:t>
      </w:r>
      <w:r w:rsidRPr="0024533F">
        <w:rPr>
          <w:rStyle w:val="Char3"/>
          <w:rFonts w:ascii="IRLotus" w:hAnsi="IRLotus" w:cs="IRLotus"/>
          <w:sz w:val="28"/>
          <w:szCs w:val="28"/>
          <w:rtl/>
        </w:rPr>
        <w:t>ور.</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كسر الصنم نقض كتاب أصول الكاف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أبو الفضل برقع</w:t>
      </w:r>
      <w:r w:rsidR="0024533F">
        <w:rPr>
          <w:rStyle w:val="Char3"/>
          <w:rFonts w:ascii="IRLotus" w:hAnsi="IRLotus" w:cs="IRLotus"/>
          <w:sz w:val="28"/>
          <w:szCs w:val="28"/>
          <w:rtl/>
        </w:rPr>
        <w:t>ی</w:t>
      </w:r>
      <w:r w:rsidRPr="0024533F">
        <w:rPr>
          <w:rStyle w:val="Char3"/>
          <w:rFonts w:ascii="IRLotus" w:hAnsi="IRLotus" w:cs="IRLotus"/>
          <w:sz w:val="28"/>
          <w:szCs w:val="28"/>
          <w:rtl/>
        </w:rPr>
        <w:t>/ ترجمه د. عبدالرح</w:t>
      </w:r>
      <w:r w:rsidR="0024533F">
        <w:rPr>
          <w:rStyle w:val="Char3"/>
          <w:rFonts w:ascii="IRLotus" w:hAnsi="IRLotus" w:cs="IRLotus"/>
          <w:sz w:val="28"/>
          <w:szCs w:val="28"/>
          <w:rtl/>
        </w:rPr>
        <w:t>ی</w:t>
      </w:r>
      <w:r w:rsidRPr="0024533F">
        <w:rPr>
          <w:rStyle w:val="Char3"/>
          <w:rFonts w:ascii="IRLotus" w:hAnsi="IRLotus" w:cs="IRLotus"/>
          <w:sz w:val="28"/>
          <w:szCs w:val="28"/>
          <w:rtl/>
        </w:rPr>
        <w:t>م بلوش</w:t>
      </w:r>
      <w:r w:rsidR="0024533F">
        <w:rPr>
          <w:rStyle w:val="Char3"/>
          <w:rFonts w:ascii="IRLotus" w:hAnsi="IRLotus" w:cs="IRLotus"/>
          <w:sz w:val="28"/>
          <w:szCs w:val="28"/>
          <w:rtl/>
        </w:rPr>
        <w:t>ی</w:t>
      </w:r>
      <w:r w:rsidRPr="0024533F">
        <w:rPr>
          <w:rStyle w:val="Char3"/>
          <w:rFonts w:ascii="IRLotus" w:hAnsi="IRLotus" w:cs="IRLotus"/>
          <w:sz w:val="28"/>
          <w:szCs w:val="28"/>
          <w:rtl/>
        </w:rPr>
        <w:t>/ دار الب</w:t>
      </w:r>
      <w:r w:rsidR="0024533F">
        <w:rPr>
          <w:rStyle w:val="Char3"/>
          <w:rFonts w:ascii="IRLotus" w:hAnsi="IRLotus" w:cs="IRLotus"/>
          <w:sz w:val="28"/>
          <w:szCs w:val="28"/>
          <w:rtl/>
        </w:rPr>
        <w:t>ی</w:t>
      </w:r>
      <w:r w:rsidRPr="0024533F">
        <w:rPr>
          <w:rStyle w:val="Char3"/>
          <w:rFonts w:ascii="IRLotus" w:hAnsi="IRLotus" w:cs="IRLotus"/>
          <w:sz w:val="28"/>
          <w:szCs w:val="28"/>
          <w:rtl/>
        </w:rPr>
        <w:t>ارق عمّان/ چاپ اول 1419هـ.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لسان العرب ابن منظور/ نشر كتابخانه العب</w:t>
      </w:r>
      <w:r w:rsidR="0024533F">
        <w:rPr>
          <w:rStyle w:val="Char3"/>
          <w:rFonts w:ascii="IRLotus" w:hAnsi="IRLotus" w:cs="IRLotus"/>
          <w:sz w:val="28"/>
          <w:szCs w:val="28"/>
          <w:rtl/>
        </w:rPr>
        <w:t>ی</w:t>
      </w:r>
      <w:r w:rsidRPr="0024533F">
        <w:rPr>
          <w:rStyle w:val="Char3"/>
          <w:rFonts w:ascii="IRLotus" w:hAnsi="IRLotus" w:cs="IRLotus"/>
          <w:sz w:val="28"/>
          <w:szCs w:val="28"/>
          <w:rtl/>
        </w:rPr>
        <w:t>كان "طراحی از نسخه دار صادر" چاپ سوم 1414هـ.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لوامع الأنوار البه</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سفار</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مكتب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ودار الخان</w:t>
      </w:r>
      <w:r w:rsidR="0024533F">
        <w:rPr>
          <w:rStyle w:val="Char3"/>
          <w:rFonts w:ascii="IRLotus" w:hAnsi="IRLotus" w:cs="IRLotus"/>
          <w:sz w:val="28"/>
          <w:szCs w:val="28"/>
          <w:rtl/>
        </w:rPr>
        <w:t>ی</w:t>
      </w:r>
      <w:r w:rsidRPr="0024533F">
        <w:rPr>
          <w:rStyle w:val="Char3"/>
          <w:rFonts w:ascii="IRLotus" w:hAnsi="IRLotus" w:cs="IRLotus"/>
          <w:sz w:val="28"/>
          <w:szCs w:val="28"/>
          <w:rtl/>
        </w:rPr>
        <w:t>/ چاپ سوم 1411هـ.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المتآمرون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المسلم</w:t>
      </w:r>
      <w:r w:rsidR="0024533F">
        <w:rPr>
          <w:rStyle w:val="Char3"/>
          <w:rFonts w:ascii="IRLotus" w:hAnsi="IRLotus" w:cs="IRLotus"/>
          <w:sz w:val="28"/>
          <w:szCs w:val="28"/>
          <w:rtl/>
        </w:rPr>
        <w:t>ی</w:t>
      </w:r>
      <w:r w:rsidRPr="0024533F">
        <w:rPr>
          <w:rStyle w:val="Char3"/>
          <w:rFonts w:ascii="IRLotus" w:hAnsi="IRLotus" w:cs="IRLotus"/>
          <w:sz w:val="28"/>
          <w:szCs w:val="28"/>
          <w:rtl/>
        </w:rPr>
        <w:t>ن الش</w:t>
      </w:r>
      <w:r w:rsidR="0024533F">
        <w:rPr>
          <w:rStyle w:val="Char3"/>
          <w:rFonts w:ascii="IRLotus" w:hAnsi="IRLotus" w:cs="IRLotus"/>
          <w:sz w:val="28"/>
          <w:szCs w:val="28"/>
          <w:rtl/>
        </w:rPr>
        <w:t>ی</w:t>
      </w:r>
      <w:r w:rsidRPr="0024533F">
        <w:rPr>
          <w:rStyle w:val="Char3"/>
          <w:rFonts w:ascii="IRLotus" w:hAnsi="IRLotus" w:cs="IRLotus"/>
          <w:sz w:val="28"/>
          <w:szCs w:val="28"/>
          <w:rtl/>
        </w:rPr>
        <w:t>عة من معاو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إلى ولا </w:t>
      </w:r>
      <w:r w:rsidR="0024533F">
        <w:rPr>
          <w:rStyle w:val="Char3"/>
          <w:rFonts w:ascii="IRLotus" w:hAnsi="IRLotus" w:cs="IRLotus"/>
          <w:sz w:val="28"/>
          <w:szCs w:val="28"/>
          <w:rtl/>
        </w:rPr>
        <w:t>ی</w:t>
      </w:r>
      <w:r w:rsidRPr="0024533F">
        <w:rPr>
          <w:rStyle w:val="Char3"/>
          <w:rFonts w:ascii="IRLotus" w:hAnsi="IRLotus" w:cs="IRLotus"/>
          <w:sz w:val="28"/>
          <w:szCs w:val="28"/>
          <w:rtl/>
        </w:rPr>
        <w:t>ة الفق</w:t>
      </w:r>
      <w:r w:rsidR="0024533F">
        <w:rPr>
          <w:rStyle w:val="Char3"/>
          <w:rFonts w:ascii="IRLotus" w:hAnsi="IRLotus" w:cs="IRLotus"/>
          <w:sz w:val="28"/>
          <w:szCs w:val="28"/>
          <w:rtl/>
        </w:rPr>
        <w:t>ی</w:t>
      </w:r>
      <w:r w:rsidRPr="0024533F">
        <w:rPr>
          <w:rStyle w:val="Char3"/>
          <w:rFonts w:ascii="IRLotus" w:hAnsi="IRLotus" w:cs="IRLotus"/>
          <w:sz w:val="28"/>
          <w:szCs w:val="28"/>
          <w:rtl/>
        </w:rPr>
        <w:t>ه ـ موسى موسو</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مدبول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قاهرة/ چاپ دوم 1996م.</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مجمع الب</w:t>
      </w:r>
      <w:r w:rsidR="0024533F">
        <w:rPr>
          <w:rStyle w:val="Char3"/>
          <w:rFonts w:ascii="IRLotus" w:hAnsi="IRLotus" w:cs="IRLotus"/>
          <w:sz w:val="28"/>
          <w:szCs w:val="28"/>
          <w:rtl/>
        </w:rPr>
        <w:t>ی</w:t>
      </w:r>
      <w:r w:rsidRPr="0024533F">
        <w:rPr>
          <w:rStyle w:val="Char3"/>
          <w:rFonts w:ascii="IRLotus" w:hAnsi="IRLotus" w:cs="IRLotus"/>
          <w:sz w:val="28"/>
          <w:szCs w:val="28"/>
          <w:rtl/>
        </w:rPr>
        <w:t>ان طبرس</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6/1520153(دار كتابخانه الح</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اة </w:t>
      </w:r>
      <w:r w:rsidRPr="0024533F">
        <w:rPr>
          <w:rFonts w:ascii="IRLotus" w:hAnsi="IRLotus" w:cs="IRLotus"/>
          <w:b/>
          <w:bCs/>
          <w:rtl/>
        </w:rPr>
        <w:t>–</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1380هـ)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مجمع الزوائد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بكر ه</w:t>
      </w:r>
      <w:r w:rsidR="0024533F">
        <w:rPr>
          <w:rStyle w:val="Char3"/>
          <w:rFonts w:ascii="IRLotus" w:hAnsi="IRLotus" w:cs="IRLotus"/>
          <w:sz w:val="28"/>
          <w:szCs w:val="28"/>
          <w:rtl/>
        </w:rPr>
        <w:t>ی</w:t>
      </w:r>
      <w:r w:rsidRPr="0024533F">
        <w:rPr>
          <w:rStyle w:val="Char3"/>
          <w:rFonts w:ascii="IRLotus" w:hAnsi="IRLotus" w:cs="IRLotus"/>
          <w:sz w:val="28"/>
          <w:szCs w:val="28"/>
          <w:rtl/>
        </w:rPr>
        <w:t>تم</w:t>
      </w:r>
      <w:r w:rsidR="0024533F">
        <w:rPr>
          <w:rStyle w:val="Char3"/>
          <w:rFonts w:ascii="IRLotus" w:hAnsi="IRLotus" w:cs="IRLotus"/>
          <w:sz w:val="28"/>
          <w:szCs w:val="28"/>
          <w:rtl/>
        </w:rPr>
        <w:t>ی</w:t>
      </w:r>
      <w:r w:rsidRPr="0024533F">
        <w:rPr>
          <w:rStyle w:val="Char3"/>
          <w:rFonts w:ascii="IRLotus" w:hAnsi="IRLotus" w:cs="IRLotus"/>
          <w:sz w:val="28"/>
          <w:szCs w:val="28"/>
          <w:rtl/>
        </w:rPr>
        <w:t>/ مؤسسة المعارف ب</w:t>
      </w:r>
      <w:r w:rsidR="0024533F">
        <w:rPr>
          <w:rStyle w:val="Char3"/>
          <w:rFonts w:ascii="IRLotus" w:hAnsi="IRLotus" w:cs="IRLotus"/>
          <w:sz w:val="28"/>
          <w:szCs w:val="28"/>
          <w:rtl/>
        </w:rPr>
        <w:t>ی</w:t>
      </w:r>
      <w:r w:rsidRPr="0024533F">
        <w:rPr>
          <w:rStyle w:val="Char3"/>
          <w:rFonts w:ascii="IRLotus" w:hAnsi="IRLotus" w:cs="IRLotus"/>
          <w:sz w:val="28"/>
          <w:szCs w:val="28"/>
          <w:rtl/>
        </w:rPr>
        <w:t>روت/ تار</w:t>
      </w:r>
      <w:r w:rsidR="0024533F">
        <w:rPr>
          <w:rStyle w:val="Char3"/>
          <w:rFonts w:ascii="IRLotus" w:hAnsi="IRLotus" w:cs="IRLotus"/>
          <w:sz w:val="28"/>
          <w:szCs w:val="28"/>
          <w:rtl/>
        </w:rPr>
        <w:t>ی</w:t>
      </w:r>
      <w:r w:rsidRPr="0024533F">
        <w:rPr>
          <w:rStyle w:val="Char3"/>
          <w:rFonts w:ascii="IRLotus" w:hAnsi="IRLotus" w:cs="IRLotus"/>
          <w:sz w:val="28"/>
          <w:szCs w:val="28"/>
          <w:rtl/>
        </w:rPr>
        <w:t>خ 1406هـ (د.ط).</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مجموع الفتاوى ـ ش</w:t>
      </w:r>
      <w:r w:rsidR="0024533F">
        <w:rPr>
          <w:rStyle w:val="Char3"/>
          <w:rFonts w:ascii="IRLotus" w:hAnsi="IRLotus" w:cs="IRLotus"/>
          <w:sz w:val="28"/>
          <w:szCs w:val="28"/>
          <w:rtl/>
        </w:rPr>
        <w:t>ی</w:t>
      </w:r>
      <w:r w:rsidRPr="0024533F">
        <w:rPr>
          <w:rStyle w:val="Char3"/>
          <w:rFonts w:ascii="IRLotus" w:hAnsi="IRLotus" w:cs="IRLotus"/>
          <w:sz w:val="28"/>
          <w:szCs w:val="28"/>
          <w:rtl/>
        </w:rPr>
        <w:t>خ الإسلام أحمد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 جمع آوری عبد الرحمن بن قاسم وپسرش محمد/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 چاپ.</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المجموع شرح المهذب/مح</w:t>
      </w:r>
      <w:r w:rsidR="0024533F">
        <w:rPr>
          <w:rStyle w:val="Char3"/>
          <w:rFonts w:ascii="IRLotus" w:hAnsi="IRLotus" w:cs="IRLotus"/>
          <w:sz w:val="28"/>
          <w:szCs w:val="28"/>
          <w:rtl/>
        </w:rPr>
        <w:t>یی</w:t>
      </w:r>
      <w:r w:rsidRPr="0024533F">
        <w:rPr>
          <w:rStyle w:val="Char3"/>
          <w:rFonts w:ascii="IRLotus" w:hAnsi="IRLotus" w:cs="IRLotus"/>
          <w:sz w:val="28"/>
          <w:szCs w:val="28"/>
          <w:rtl/>
        </w:rPr>
        <w:t xml:space="preserve"> الد</w:t>
      </w:r>
      <w:r w:rsidR="0024533F">
        <w:rPr>
          <w:rStyle w:val="Char3"/>
          <w:rFonts w:ascii="IRLotus" w:hAnsi="IRLotus" w:cs="IRLotus"/>
          <w:sz w:val="28"/>
          <w:szCs w:val="28"/>
          <w:rtl/>
        </w:rPr>
        <w:t>ی</w:t>
      </w:r>
      <w:r w:rsidRPr="0024533F">
        <w:rPr>
          <w:rStyle w:val="Char3"/>
          <w:rFonts w:ascii="IRLotus" w:hAnsi="IRLotus" w:cs="IRLotus"/>
          <w:sz w:val="28"/>
          <w:szCs w:val="28"/>
          <w:rtl/>
        </w:rPr>
        <w:t>ن نوو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دار الفكر </w:t>
      </w:r>
      <w:r w:rsidRPr="0024533F">
        <w:rPr>
          <w:rFonts w:ascii="IRLotus" w:hAnsi="IRLotus" w:cs="IRLotus"/>
          <w:b/>
          <w:bCs/>
          <w:rtl/>
        </w:rPr>
        <w:t>–</w:t>
      </w:r>
      <w:r w:rsidRPr="0024533F">
        <w:rPr>
          <w:rStyle w:val="Char3"/>
          <w:rFonts w:ascii="IRLotus" w:hAnsi="IRLotus" w:cs="IRLotus"/>
          <w:sz w:val="28"/>
          <w:szCs w:val="28"/>
          <w:rtl/>
        </w:rPr>
        <w:t xml:space="preserve">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 چاپ.</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المج</w:t>
      </w:r>
      <w:r w:rsidR="0024533F">
        <w:rPr>
          <w:rStyle w:val="Char3"/>
          <w:rFonts w:ascii="IRLotus" w:hAnsi="IRLotus" w:cs="IRLotus"/>
          <w:sz w:val="28"/>
          <w:szCs w:val="28"/>
          <w:rtl/>
        </w:rPr>
        <w:t>ی</w:t>
      </w:r>
      <w:r w:rsidRPr="0024533F">
        <w:rPr>
          <w:rStyle w:val="Char3"/>
          <w:rFonts w:ascii="IRLotus" w:hAnsi="IRLotus" w:cs="IRLotus"/>
          <w:sz w:val="28"/>
          <w:szCs w:val="28"/>
          <w:rtl/>
        </w:rPr>
        <w:t>ز على الوج</w:t>
      </w:r>
      <w:r w:rsidR="0024533F">
        <w:rPr>
          <w:rStyle w:val="Char3"/>
          <w:rFonts w:ascii="IRLotus" w:hAnsi="IRLotus" w:cs="IRLotus"/>
          <w:sz w:val="28"/>
          <w:szCs w:val="28"/>
          <w:rtl/>
        </w:rPr>
        <w:t>ی</w:t>
      </w:r>
      <w:r w:rsidRPr="0024533F">
        <w:rPr>
          <w:rStyle w:val="Char3"/>
          <w:rFonts w:ascii="IRLotus" w:hAnsi="IRLotus" w:cs="IRLotus"/>
          <w:sz w:val="28"/>
          <w:szCs w:val="28"/>
          <w:rtl/>
        </w:rPr>
        <w:t>ز (درضمن مجموع السنة).</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المحرر الوج</w:t>
      </w:r>
      <w:r w:rsidR="0024533F">
        <w:rPr>
          <w:rStyle w:val="Char3"/>
          <w:rFonts w:ascii="IRLotus" w:hAnsi="IRLotus" w:cs="IRLotus"/>
          <w:sz w:val="28"/>
          <w:szCs w:val="28"/>
          <w:rtl/>
        </w:rPr>
        <w:t>ی</w:t>
      </w:r>
      <w:r w:rsidRPr="0024533F">
        <w:rPr>
          <w:rStyle w:val="Char3"/>
          <w:rFonts w:ascii="IRLotus" w:hAnsi="IRLotus" w:cs="IRLotus"/>
          <w:sz w:val="28"/>
          <w:szCs w:val="28"/>
          <w:rtl/>
        </w:rPr>
        <w:t>ز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تفس</w:t>
      </w:r>
      <w:r w:rsidR="0024533F">
        <w:rPr>
          <w:rStyle w:val="Char3"/>
          <w:rFonts w:ascii="IRLotus" w:hAnsi="IRLotus" w:cs="IRLotus"/>
          <w:sz w:val="28"/>
          <w:szCs w:val="28"/>
          <w:rtl/>
        </w:rPr>
        <w:t>ی</w:t>
      </w:r>
      <w:r w:rsidRPr="0024533F">
        <w:rPr>
          <w:rStyle w:val="Char3"/>
          <w:rFonts w:ascii="IRLotus" w:hAnsi="IRLotus" w:cs="IRLotus"/>
          <w:sz w:val="28"/>
          <w:szCs w:val="28"/>
          <w:rtl/>
        </w:rPr>
        <w:t>ر الكتاب العز</w:t>
      </w:r>
      <w:r w:rsidR="0024533F">
        <w:rPr>
          <w:rStyle w:val="Char3"/>
          <w:rFonts w:ascii="IRLotus" w:hAnsi="IRLotus" w:cs="IRLotus"/>
          <w:sz w:val="28"/>
          <w:szCs w:val="28"/>
          <w:rtl/>
        </w:rPr>
        <w:t>ی</w:t>
      </w:r>
      <w:r w:rsidRPr="0024533F">
        <w:rPr>
          <w:rStyle w:val="Char3"/>
          <w:rFonts w:ascii="IRLotus" w:hAnsi="IRLotus" w:cs="IRLotus"/>
          <w:sz w:val="28"/>
          <w:szCs w:val="28"/>
          <w:rtl/>
        </w:rPr>
        <w:t>ز ـ عبد الحق بن عط</w:t>
      </w:r>
      <w:r w:rsidR="0024533F">
        <w:rPr>
          <w:rStyle w:val="Char3"/>
          <w:rFonts w:ascii="IRLotus" w:hAnsi="IRLotus" w:cs="IRLotus"/>
          <w:sz w:val="28"/>
          <w:szCs w:val="28"/>
          <w:rtl/>
        </w:rPr>
        <w:t>ی</w:t>
      </w:r>
      <w:r w:rsidRPr="0024533F">
        <w:rPr>
          <w:rStyle w:val="Char3"/>
          <w:rFonts w:ascii="IRLotus" w:hAnsi="IRLotus" w:cs="IRLotus"/>
          <w:sz w:val="28"/>
          <w:szCs w:val="28"/>
          <w:rtl/>
        </w:rPr>
        <w:t>ة أندلس</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المجلس العلم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در فاس. 1395هـ.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المحصول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علم أصول الفقه ـ فخر الراز</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چاپخانه فردوس ر</w:t>
      </w:r>
      <w:r w:rsidR="0024533F">
        <w:rPr>
          <w:rStyle w:val="Char3"/>
          <w:rFonts w:ascii="IRLotus" w:hAnsi="IRLotus" w:cs="IRLotus"/>
          <w:sz w:val="28"/>
          <w:szCs w:val="28"/>
          <w:rtl/>
        </w:rPr>
        <w:t>ی</w:t>
      </w:r>
      <w:r w:rsidRPr="0024533F">
        <w:rPr>
          <w:rStyle w:val="Char3"/>
          <w:rFonts w:ascii="IRLotus" w:hAnsi="IRLotus" w:cs="IRLotus"/>
          <w:sz w:val="28"/>
          <w:szCs w:val="28"/>
          <w:rtl/>
        </w:rPr>
        <w:t>اض / تحق</w:t>
      </w:r>
      <w:r w:rsidR="0024533F">
        <w:rPr>
          <w:rStyle w:val="Char3"/>
          <w:rFonts w:ascii="IRLotus" w:hAnsi="IRLotus" w:cs="IRLotus"/>
          <w:sz w:val="28"/>
          <w:szCs w:val="28"/>
          <w:rtl/>
        </w:rPr>
        <w:t>ی</w:t>
      </w:r>
      <w:r w:rsidRPr="0024533F">
        <w:rPr>
          <w:rStyle w:val="Char3"/>
          <w:rFonts w:ascii="IRLotus" w:hAnsi="IRLotus" w:cs="IRLotus"/>
          <w:sz w:val="28"/>
          <w:szCs w:val="28"/>
          <w:rtl/>
        </w:rPr>
        <w:t>ق طه جابر علوان</w:t>
      </w:r>
      <w:r w:rsidR="0024533F">
        <w:rPr>
          <w:rStyle w:val="Char3"/>
          <w:rFonts w:ascii="IRLotus" w:hAnsi="IRLotus" w:cs="IRLotus"/>
          <w:sz w:val="28"/>
          <w:szCs w:val="28"/>
          <w:rtl/>
        </w:rPr>
        <w:t>ی</w:t>
      </w:r>
      <w:r w:rsidRPr="0024533F">
        <w:rPr>
          <w:rStyle w:val="Char3"/>
          <w:rFonts w:ascii="IRLotus" w:hAnsi="IRLotus" w:cs="IRLotus"/>
          <w:sz w:val="28"/>
          <w:szCs w:val="28"/>
          <w:rtl/>
        </w:rPr>
        <w:t>/ چ 1410هـ.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مختصر التحفة الاثن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عشر</w:t>
      </w:r>
      <w:r w:rsidR="0024533F">
        <w:rPr>
          <w:rStyle w:val="Char3"/>
          <w:rFonts w:ascii="IRLotus" w:hAnsi="IRLotus" w:cs="IRLotus"/>
          <w:sz w:val="28"/>
          <w:szCs w:val="28"/>
          <w:rtl/>
        </w:rPr>
        <w:t>ی</w:t>
      </w:r>
      <w:r w:rsidRPr="0024533F">
        <w:rPr>
          <w:rStyle w:val="Char3"/>
          <w:rFonts w:ascii="IRLotus" w:hAnsi="IRLotus" w:cs="IRLotus"/>
          <w:sz w:val="28"/>
          <w:szCs w:val="28"/>
          <w:rtl/>
        </w:rPr>
        <w:t>ة ـ شاه عبدالعز</w:t>
      </w:r>
      <w:r w:rsidR="0024533F">
        <w:rPr>
          <w:rStyle w:val="Char3"/>
          <w:rFonts w:ascii="IRLotus" w:hAnsi="IRLotus" w:cs="IRLotus"/>
          <w:sz w:val="28"/>
          <w:szCs w:val="28"/>
          <w:rtl/>
        </w:rPr>
        <w:t>ی</w:t>
      </w:r>
      <w:r w:rsidRPr="0024533F">
        <w:rPr>
          <w:rStyle w:val="Char3"/>
          <w:rFonts w:ascii="IRLotus" w:hAnsi="IRLotus" w:cs="IRLotus"/>
          <w:sz w:val="28"/>
          <w:szCs w:val="28"/>
          <w:rtl/>
        </w:rPr>
        <w:t>ز غلام حك</w:t>
      </w:r>
      <w:r w:rsidR="0024533F">
        <w:rPr>
          <w:rStyle w:val="Char3"/>
          <w:rFonts w:ascii="IRLotus" w:hAnsi="IRLotus" w:cs="IRLotus"/>
          <w:sz w:val="28"/>
          <w:szCs w:val="28"/>
          <w:rtl/>
        </w:rPr>
        <w:t>ی</w:t>
      </w:r>
      <w:r w:rsidRPr="0024533F">
        <w:rPr>
          <w:rStyle w:val="Char3"/>
          <w:rFonts w:ascii="IRLotus" w:hAnsi="IRLotus" w:cs="IRLotus"/>
          <w:sz w:val="28"/>
          <w:szCs w:val="28"/>
          <w:rtl/>
        </w:rPr>
        <w:t>م دهلو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ترجمة غلام محمد بن مح</w:t>
      </w:r>
      <w:r w:rsidR="0024533F">
        <w:rPr>
          <w:rStyle w:val="Char3"/>
          <w:rFonts w:ascii="IRLotus" w:hAnsi="IRLotus" w:cs="IRLotus"/>
          <w:sz w:val="28"/>
          <w:szCs w:val="28"/>
          <w:rtl/>
        </w:rPr>
        <w:t>یی</w:t>
      </w:r>
      <w:r w:rsidRPr="0024533F">
        <w:rPr>
          <w:rStyle w:val="Char3"/>
          <w:rFonts w:ascii="IRLotus" w:hAnsi="IRLotus" w:cs="IRLotus"/>
          <w:sz w:val="28"/>
          <w:szCs w:val="28"/>
          <w:rtl/>
        </w:rPr>
        <w:t xml:space="preserve"> الد</w:t>
      </w:r>
      <w:r w:rsidR="0024533F">
        <w:rPr>
          <w:rStyle w:val="Char3"/>
          <w:rFonts w:ascii="IRLotus" w:hAnsi="IRLotus" w:cs="IRLotus"/>
          <w:sz w:val="28"/>
          <w:szCs w:val="28"/>
          <w:rtl/>
        </w:rPr>
        <w:t>ی</w:t>
      </w:r>
      <w:r w:rsidRPr="0024533F">
        <w:rPr>
          <w:rStyle w:val="Char3"/>
          <w:rFonts w:ascii="IRLotus" w:hAnsi="IRLotus" w:cs="IRLotus"/>
          <w:sz w:val="28"/>
          <w:szCs w:val="28"/>
          <w:rtl/>
        </w:rPr>
        <w:t>ن الأسلم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 محمود الآلوس</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آن را خلاصه كرده و محب الد</w:t>
      </w:r>
      <w:r w:rsidR="0024533F">
        <w:rPr>
          <w:rStyle w:val="Char3"/>
          <w:rFonts w:ascii="IRLotus" w:hAnsi="IRLotus" w:cs="IRLotus"/>
          <w:sz w:val="28"/>
          <w:szCs w:val="28"/>
          <w:rtl/>
        </w:rPr>
        <w:t>ی</w:t>
      </w:r>
      <w:r w:rsidRPr="0024533F">
        <w:rPr>
          <w:rStyle w:val="Char3"/>
          <w:rFonts w:ascii="IRLotus" w:hAnsi="IRLotus" w:cs="IRLotus"/>
          <w:sz w:val="28"/>
          <w:szCs w:val="28"/>
          <w:rtl/>
        </w:rPr>
        <w:t>ن الخط</w:t>
      </w:r>
      <w:r w:rsidR="0024533F">
        <w:rPr>
          <w:rStyle w:val="Char3"/>
          <w:rFonts w:ascii="IRLotus" w:hAnsi="IRLotus" w:cs="IRLotus"/>
          <w:sz w:val="28"/>
          <w:szCs w:val="28"/>
          <w:rtl/>
        </w:rPr>
        <w:t>ی</w:t>
      </w:r>
      <w:r w:rsidRPr="0024533F">
        <w:rPr>
          <w:rStyle w:val="Char3"/>
          <w:rFonts w:ascii="IRLotus" w:hAnsi="IRLotus" w:cs="IRLotus"/>
          <w:sz w:val="28"/>
          <w:szCs w:val="28"/>
          <w:rtl/>
        </w:rPr>
        <w:t>ب آن را بررسی كرده است / چاپخانه السلف</w:t>
      </w:r>
      <w:r w:rsidR="0024533F">
        <w:rPr>
          <w:rStyle w:val="Char3"/>
          <w:rFonts w:ascii="IRLotus" w:hAnsi="IRLotus" w:cs="IRLotus"/>
          <w:sz w:val="28"/>
          <w:szCs w:val="28"/>
          <w:rtl/>
        </w:rPr>
        <w:t>ی</w:t>
      </w:r>
      <w:r w:rsidRPr="0024533F">
        <w:rPr>
          <w:rStyle w:val="Char3"/>
          <w:rFonts w:ascii="IRLotus" w:hAnsi="IRLotus" w:cs="IRLotus"/>
          <w:sz w:val="28"/>
          <w:szCs w:val="28"/>
          <w:rtl/>
        </w:rPr>
        <w:t>ة قاهرة/ 1373هـ.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مختصر تار</w:t>
      </w:r>
      <w:r w:rsidR="0024533F">
        <w:rPr>
          <w:rStyle w:val="Char3"/>
          <w:rFonts w:ascii="IRLotus" w:hAnsi="IRLotus" w:cs="IRLotus"/>
          <w:sz w:val="28"/>
          <w:szCs w:val="28"/>
          <w:rtl/>
        </w:rPr>
        <w:t>ی</w:t>
      </w:r>
      <w:r w:rsidRPr="0024533F">
        <w:rPr>
          <w:rStyle w:val="Char3"/>
          <w:rFonts w:ascii="IRLotus" w:hAnsi="IRLotus" w:cs="IRLotus"/>
          <w:sz w:val="28"/>
          <w:szCs w:val="28"/>
          <w:rtl/>
        </w:rPr>
        <w:t>خ دمشق محمد بن مكرم بن منظور/ تحق</w:t>
      </w:r>
      <w:r w:rsidR="0024533F">
        <w:rPr>
          <w:rStyle w:val="Char3"/>
          <w:rFonts w:ascii="IRLotus" w:hAnsi="IRLotus" w:cs="IRLotus"/>
          <w:sz w:val="28"/>
          <w:szCs w:val="28"/>
          <w:rtl/>
        </w:rPr>
        <w:t>ی</w:t>
      </w:r>
      <w:r w:rsidRPr="0024533F">
        <w:rPr>
          <w:rStyle w:val="Char3"/>
          <w:rFonts w:ascii="IRLotus" w:hAnsi="IRLotus" w:cs="IRLotus"/>
          <w:sz w:val="28"/>
          <w:szCs w:val="28"/>
          <w:rtl/>
        </w:rPr>
        <w:t>ق روح</w:t>
      </w:r>
      <w:r w:rsidR="0024533F">
        <w:rPr>
          <w:rStyle w:val="Char3"/>
          <w:rFonts w:ascii="IRLotus" w:hAnsi="IRLotus" w:cs="IRLotus"/>
          <w:sz w:val="28"/>
          <w:szCs w:val="28"/>
          <w:rtl/>
        </w:rPr>
        <w:t>ی</w:t>
      </w:r>
      <w:r w:rsidRPr="0024533F">
        <w:rPr>
          <w:rStyle w:val="Char3"/>
          <w:rFonts w:ascii="IRLotus" w:hAnsi="IRLotus" w:cs="IRLotus"/>
          <w:sz w:val="28"/>
          <w:szCs w:val="28"/>
          <w:rtl/>
        </w:rPr>
        <w:t>ة نحاس/ دار الفكر/ چاپ اول1404هـ.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مدارج السالك</w:t>
      </w:r>
      <w:r w:rsidR="0024533F">
        <w:rPr>
          <w:rStyle w:val="Char3"/>
          <w:rFonts w:ascii="IRLotus" w:hAnsi="IRLotus" w:cs="IRLotus"/>
          <w:sz w:val="28"/>
          <w:szCs w:val="28"/>
          <w:rtl/>
        </w:rPr>
        <w:t>ی</w:t>
      </w:r>
      <w:r w:rsidRPr="0024533F">
        <w:rPr>
          <w:rStyle w:val="Char3"/>
          <w:rFonts w:ascii="IRLotus" w:hAnsi="IRLotus" w:cs="IRLotus"/>
          <w:sz w:val="28"/>
          <w:szCs w:val="28"/>
          <w:rtl/>
        </w:rPr>
        <w:t>ن ـ محمد بن عبدالله بن الق</w:t>
      </w:r>
      <w:r w:rsidR="0024533F">
        <w:rPr>
          <w:rStyle w:val="Char3"/>
          <w:rFonts w:ascii="IRLotus" w:hAnsi="IRLotus" w:cs="IRLotus"/>
          <w:sz w:val="28"/>
          <w:szCs w:val="28"/>
          <w:rtl/>
        </w:rPr>
        <w:t>ی</w:t>
      </w:r>
      <w:r w:rsidRPr="0024533F">
        <w:rPr>
          <w:rStyle w:val="Char3"/>
          <w:rFonts w:ascii="IRLotus" w:hAnsi="IRLotus" w:cs="IRLotus"/>
          <w:sz w:val="28"/>
          <w:szCs w:val="28"/>
          <w:rtl/>
        </w:rPr>
        <w:t>م/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حامد الفق</w:t>
      </w:r>
      <w:r w:rsidR="0024533F">
        <w:rPr>
          <w:rStyle w:val="Char3"/>
          <w:rFonts w:ascii="IRLotus" w:hAnsi="IRLotus" w:cs="IRLotus"/>
          <w:sz w:val="28"/>
          <w:szCs w:val="28"/>
          <w:rtl/>
        </w:rPr>
        <w:t>ی</w:t>
      </w:r>
      <w:r w:rsidRPr="0024533F">
        <w:rPr>
          <w:rStyle w:val="Char3"/>
          <w:rFonts w:ascii="IRLotus" w:hAnsi="IRLotus" w:cs="IRLotus"/>
          <w:sz w:val="28"/>
          <w:szCs w:val="28"/>
          <w:rtl/>
        </w:rPr>
        <w:t>/.</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مد</w:t>
      </w:r>
      <w:r w:rsidR="0024533F">
        <w:rPr>
          <w:rStyle w:val="Char3"/>
          <w:rFonts w:ascii="IRLotus" w:hAnsi="IRLotus" w:cs="IRLotus"/>
          <w:sz w:val="28"/>
          <w:szCs w:val="28"/>
          <w:rtl/>
        </w:rPr>
        <w:t>ی</w:t>
      </w:r>
      <w:r w:rsidRPr="0024533F">
        <w:rPr>
          <w:rStyle w:val="Char3"/>
          <w:rFonts w:ascii="IRLotus" w:hAnsi="IRLotus" w:cs="IRLotus"/>
          <w:sz w:val="28"/>
          <w:szCs w:val="28"/>
          <w:rtl/>
        </w:rPr>
        <w:t>نة المعاجز ـ هاشم بحران</w:t>
      </w:r>
      <w:r w:rsidR="0024533F">
        <w:rPr>
          <w:rStyle w:val="Char3"/>
          <w:rFonts w:ascii="IRLotus" w:hAnsi="IRLotus" w:cs="IRLotus"/>
          <w:sz w:val="28"/>
          <w:szCs w:val="28"/>
          <w:rtl/>
        </w:rPr>
        <w:t>ی</w:t>
      </w:r>
      <w:r w:rsidRPr="0024533F">
        <w:rPr>
          <w:rStyle w:val="Char3"/>
          <w:rFonts w:ascii="IRLotus" w:hAnsi="IRLotus" w:cs="IRLotus"/>
          <w:sz w:val="28"/>
          <w:szCs w:val="28"/>
          <w:rtl/>
        </w:rPr>
        <w:t>/مؤسسة المعارف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ة/چاپ اول 1413هـ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مذهبنا الامام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الاثن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عشر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ن منهج الأئمة والغلو </w:t>
      </w:r>
      <w:r w:rsidRPr="0024533F">
        <w:rPr>
          <w:rFonts w:ascii="IRLotus" w:hAnsi="IRLotus" w:cs="IRLotus"/>
          <w:b/>
          <w:bCs/>
          <w:rtl/>
        </w:rPr>
        <w:t>–</w:t>
      </w:r>
      <w:r w:rsidRPr="0024533F">
        <w:rPr>
          <w:rStyle w:val="Char3"/>
          <w:rFonts w:ascii="IRLotus" w:hAnsi="IRLotus" w:cs="IRLotus"/>
          <w:sz w:val="28"/>
          <w:szCs w:val="28"/>
          <w:rtl/>
        </w:rPr>
        <w:t xml:space="preserve"> محمد </w:t>
      </w:r>
      <w:r w:rsidR="0024533F">
        <w:rPr>
          <w:rStyle w:val="Char3"/>
          <w:rFonts w:ascii="IRLotus" w:hAnsi="IRLotus" w:cs="IRLotus"/>
          <w:sz w:val="28"/>
          <w:szCs w:val="28"/>
          <w:rtl/>
        </w:rPr>
        <w:t>ی</w:t>
      </w:r>
      <w:r w:rsidRPr="0024533F">
        <w:rPr>
          <w:rStyle w:val="Char3"/>
          <w:rFonts w:ascii="IRLotus" w:hAnsi="IRLotus" w:cs="IRLotus"/>
          <w:sz w:val="28"/>
          <w:szCs w:val="28"/>
          <w:rtl/>
        </w:rPr>
        <w:t>اسر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خطی.</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مرآة العقول ـ محمد باقر مجلس</w:t>
      </w:r>
      <w:r w:rsidR="0024533F">
        <w:rPr>
          <w:rStyle w:val="Char3"/>
          <w:rFonts w:ascii="IRLotus" w:hAnsi="IRLotus" w:cs="IRLotus"/>
          <w:sz w:val="28"/>
          <w:szCs w:val="28"/>
          <w:rtl/>
        </w:rPr>
        <w:t>ی</w:t>
      </w:r>
      <w:r w:rsidRPr="0024533F">
        <w:rPr>
          <w:rStyle w:val="Char3"/>
          <w:rFonts w:ascii="IRLotus" w:hAnsi="IRLotus" w:cs="IRLotus"/>
          <w:sz w:val="28"/>
          <w:szCs w:val="28"/>
          <w:rtl/>
        </w:rPr>
        <w:t>/ بدون ناشر/ چاپ إ</w:t>
      </w:r>
      <w:r w:rsidR="0024533F">
        <w:rPr>
          <w:rStyle w:val="Char3"/>
          <w:rFonts w:ascii="IRLotus" w:hAnsi="IRLotus" w:cs="IRLotus"/>
          <w:sz w:val="28"/>
          <w:szCs w:val="28"/>
          <w:rtl/>
        </w:rPr>
        <w:t>ی</w:t>
      </w:r>
      <w:r w:rsidRPr="0024533F">
        <w:rPr>
          <w:rStyle w:val="Char3"/>
          <w:rFonts w:ascii="IRLotus" w:hAnsi="IRLotus" w:cs="IRLotus"/>
          <w:sz w:val="28"/>
          <w:szCs w:val="28"/>
          <w:rtl/>
        </w:rPr>
        <w:t>ران 1325هـ.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مراجعات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عصمة الأنب</w:t>
      </w:r>
      <w:r w:rsidR="0024533F">
        <w:rPr>
          <w:rStyle w:val="Char3"/>
          <w:rFonts w:ascii="IRLotus" w:hAnsi="IRLotus" w:cs="IRLotus"/>
          <w:sz w:val="28"/>
          <w:szCs w:val="28"/>
          <w:rtl/>
        </w:rPr>
        <w:t>ی</w:t>
      </w:r>
      <w:r w:rsidRPr="0024533F">
        <w:rPr>
          <w:rStyle w:val="Char3"/>
          <w:rFonts w:ascii="IRLotus" w:hAnsi="IRLotus" w:cs="IRLotus"/>
          <w:sz w:val="28"/>
          <w:szCs w:val="28"/>
          <w:rtl/>
        </w:rPr>
        <w:t>اء من منظور قرآن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عبدالسلام ز</w:t>
      </w:r>
      <w:r w:rsidR="0024533F">
        <w:rPr>
          <w:rStyle w:val="Char3"/>
          <w:rFonts w:ascii="IRLotus" w:hAnsi="IRLotus" w:cs="IRLotus"/>
          <w:sz w:val="28"/>
          <w:szCs w:val="28"/>
          <w:rtl/>
        </w:rPr>
        <w:t>ی</w:t>
      </w:r>
      <w:r w:rsidRPr="0024533F">
        <w:rPr>
          <w:rStyle w:val="Char3"/>
          <w:rFonts w:ascii="IRLotus" w:hAnsi="IRLotus" w:cs="IRLotus"/>
          <w:sz w:val="28"/>
          <w:szCs w:val="28"/>
          <w:rtl/>
        </w:rPr>
        <w:t>ن العابد</w:t>
      </w:r>
      <w:r w:rsidR="0024533F">
        <w:rPr>
          <w:rStyle w:val="Char3"/>
          <w:rFonts w:ascii="IRLotus" w:hAnsi="IRLotus" w:cs="IRLotus"/>
          <w:sz w:val="28"/>
          <w:szCs w:val="28"/>
          <w:rtl/>
        </w:rPr>
        <w:t>ی</w:t>
      </w:r>
      <w:r w:rsidRPr="0024533F">
        <w:rPr>
          <w:rStyle w:val="Char3"/>
          <w:rFonts w:ascii="IRLotus" w:hAnsi="IRLotus" w:cs="IRLotus"/>
          <w:sz w:val="28"/>
          <w:szCs w:val="28"/>
          <w:rtl/>
        </w:rPr>
        <w:t>ن/ بدون ناشر/ چاپ چهارم 1422هـ.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مرجع</w:t>
      </w:r>
      <w:r w:rsidR="0024533F">
        <w:rPr>
          <w:rStyle w:val="Char3"/>
          <w:rFonts w:ascii="IRLotus" w:hAnsi="IRLotus" w:cs="IRLotus"/>
          <w:sz w:val="28"/>
          <w:szCs w:val="28"/>
          <w:rtl/>
        </w:rPr>
        <w:t>ی</w:t>
      </w:r>
      <w:r w:rsidRPr="0024533F">
        <w:rPr>
          <w:rStyle w:val="Char3"/>
          <w:rFonts w:ascii="IRLotus" w:hAnsi="IRLotus" w:cs="IRLotus"/>
          <w:sz w:val="28"/>
          <w:szCs w:val="28"/>
          <w:rtl/>
        </w:rPr>
        <w:t>ة المرحلة وغبار التغ</w:t>
      </w:r>
      <w:r w:rsidR="0024533F">
        <w:rPr>
          <w:rStyle w:val="Char3"/>
          <w:rFonts w:ascii="IRLotus" w:hAnsi="IRLotus" w:cs="IRLotus"/>
          <w:sz w:val="28"/>
          <w:szCs w:val="28"/>
          <w:rtl/>
        </w:rPr>
        <w:t>یی</w:t>
      </w:r>
      <w:r w:rsidRPr="0024533F">
        <w:rPr>
          <w:rStyle w:val="Char3"/>
          <w:rFonts w:ascii="IRLotus" w:hAnsi="IRLotus" w:cs="IRLotus"/>
          <w:sz w:val="28"/>
          <w:szCs w:val="28"/>
          <w:rtl/>
        </w:rPr>
        <w:t>ر ـ جعفر الشاخور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البحران</w:t>
      </w:r>
      <w:r w:rsidR="0024533F">
        <w:rPr>
          <w:rStyle w:val="Char3"/>
          <w:rFonts w:ascii="IRLotus" w:hAnsi="IRLotus" w:cs="IRLotus"/>
          <w:sz w:val="28"/>
          <w:szCs w:val="28"/>
          <w:rtl/>
        </w:rPr>
        <w:t>ی</w:t>
      </w:r>
      <w:r w:rsidRPr="0024533F">
        <w:rPr>
          <w:rStyle w:val="Char3"/>
          <w:rFonts w:ascii="IRLotus" w:hAnsi="IRLotus" w:cs="IRLotus"/>
          <w:sz w:val="28"/>
          <w:szCs w:val="28"/>
          <w:rtl/>
        </w:rPr>
        <w:t>/ دار الأم</w:t>
      </w:r>
      <w:r w:rsidR="0024533F">
        <w:rPr>
          <w:rStyle w:val="Char3"/>
          <w:rFonts w:ascii="IRLotus" w:hAnsi="IRLotus" w:cs="IRLotus"/>
          <w:sz w:val="28"/>
          <w:szCs w:val="28"/>
          <w:rtl/>
        </w:rPr>
        <w:t>ی</w:t>
      </w:r>
      <w:r w:rsidRPr="0024533F">
        <w:rPr>
          <w:rStyle w:val="Char3"/>
          <w:rFonts w:ascii="IRLotus" w:hAnsi="IRLotus" w:cs="IRLotus"/>
          <w:sz w:val="28"/>
          <w:szCs w:val="28"/>
          <w:rtl/>
        </w:rPr>
        <w:t>ر بب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 1419هـ.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مروج الذهب ومعادن الجوهر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الحسن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المسعود</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العصر</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 چاپ.</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المسائل الب</w:t>
      </w:r>
      <w:r w:rsidR="0024533F">
        <w:rPr>
          <w:rStyle w:val="Char3"/>
          <w:rFonts w:ascii="IRLotus" w:hAnsi="IRLotus" w:cs="IRLotus"/>
          <w:sz w:val="28"/>
          <w:szCs w:val="28"/>
          <w:rtl/>
        </w:rPr>
        <w:t>ی</w:t>
      </w:r>
      <w:r w:rsidRPr="0024533F">
        <w:rPr>
          <w:rStyle w:val="Char3"/>
          <w:rFonts w:ascii="IRLotus" w:hAnsi="IRLotus" w:cs="IRLotus"/>
          <w:sz w:val="28"/>
          <w:szCs w:val="28"/>
          <w:rtl/>
        </w:rPr>
        <w:t>روت</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w:t>
      </w:r>
      <w:r w:rsidRPr="0024533F">
        <w:rPr>
          <w:rFonts w:ascii="IRLotus" w:hAnsi="IRLotus" w:cs="IRLotus"/>
          <w:b/>
          <w:bCs/>
          <w:rtl/>
        </w:rPr>
        <w:t>–</w:t>
      </w:r>
      <w:r w:rsidRPr="0024533F">
        <w:rPr>
          <w:rStyle w:val="Char3"/>
          <w:rFonts w:ascii="IRLotus" w:hAnsi="IRLotus" w:cs="IRLotus"/>
          <w:sz w:val="28"/>
          <w:szCs w:val="28"/>
          <w:rtl/>
        </w:rPr>
        <w:t>محمد صدر ـ دار الملاك الأص</w:t>
      </w:r>
      <w:r w:rsidR="0024533F">
        <w:rPr>
          <w:rStyle w:val="Char3"/>
          <w:rFonts w:ascii="IRLotus" w:hAnsi="IRLotus" w:cs="IRLotus"/>
          <w:sz w:val="28"/>
          <w:szCs w:val="28"/>
          <w:rtl/>
        </w:rPr>
        <w:t>ی</w:t>
      </w:r>
      <w:r w:rsidRPr="0024533F">
        <w:rPr>
          <w:rStyle w:val="Char3"/>
          <w:rFonts w:ascii="IRLotus" w:hAnsi="IRLotus" w:cs="IRLotus"/>
          <w:sz w:val="28"/>
          <w:szCs w:val="28"/>
          <w:rtl/>
        </w:rPr>
        <w:t>ل ـ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مسائل عقد</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 دار الملاك/ چاپ دوم 1422هـ.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مسألة التقر</w:t>
      </w:r>
      <w:r w:rsidR="0024533F">
        <w:rPr>
          <w:rStyle w:val="Char3"/>
          <w:rFonts w:ascii="IRLotus" w:hAnsi="IRLotus" w:cs="IRLotus"/>
          <w:sz w:val="28"/>
          <w:szCs w:val="28"/>
          <w:rtl/>
        </w:rPr>
        <w:t>ی</w:t>
      </w:r>
      <w:r w:rsidRPr="0024533F">
        <w:rPr>
          <w:rStyle w:val="Char3"/>
          <w:rFonts w:ascii="IRLotus" w:hAnsi="IRLotus" w:cs="IRLotus"/>
          <w:sz w:val="28"/>
          <w:szCs w:val="28"/>
          <w:rtl/>
        </w:rPr>
        <w:t>ب ب</w:t>
      </w:r>
      <w:r w:rsidR="0024533F">
        <w:rPr>
          <w:rStyle w:val="Char3"/>
          <w:rFonts w:ascii="IRLotus" w:hAnsi="IRLotus" w:cs="IRLotus"/>
          <w:sz w:val="28"/>
          <w:szCs w:val="28"/>
          <w:rtl/>
        </w:rPr>
        <w:t>ی</w:t>
      </w:r>
      <w:r w:rsidRPr="0024533F">
        <w:rPr>
          <w:rStyle w:val="Char3"/>
          <w:rFonts w:ascii="IRLotus" w:hAnsi="IRLotus" w:cs="IRLotus"/>
          <w:sz w:val="28"/>
          <w:szCs w:val="28"/>
          <w:rtl/>
        </w:rPr>
        <w:t>ن أهل السنة والش</w:t>
      </w:r>
      <w:r w:rsidR="0024533F">
        <w:rPr>
          <w:rStyle w:val="Char3"/>
          <w:rFonts w:ascii="IRLotus" w:hAnsi="IRLotus" w:cs="IRLotus"/>
          <w:sz w:val="28"/>
          <w:szCs w:val="28"/>
          <w:rtl/>
        </w:rPr>
        <w:t>ی</w:t>
      </w:r>
      <w:r w:rsidRPr="0024533F">
        <w:rPr>
          <w:rStyle w:val="Char3"/>
          <w:rFonts w:ascii="IRLotus" w:hAnsi="IRLotus" w:cs="IRLotus"/>
          <w:sz w:val="28"/>
          <w:szCs w:val="28"/>
          <w:rtl/>
        </w:rPr>
        <w:t>عة ـ ناصر القفار</w:t>
      </w:r>
      <w:r w:rsidR="0024533F">
        <w:rPr>
          <w:rStyle w:val="Char3"/>
          <w:rFonts w:ascii="IRLotus" w:hAnsi="IRLotus" w:cs="IRLotus"/>
          <w:sz w:val="28"/>
          <w:szCs w:val="28"/>
          <w:rtl/>
        </w:rPr>
        <w:t>ی</w:t>
      </w:r>
      <w:r w:rsidRPr="0024533F">
        <w:rPr>
          <w:rStyle w:val="Char3"/>
          <w:rFonts w:ascii="IRLotus" w:hAnsi="IRLotus" w:cs="IRLotus"/>
          <w:sz w:val="28"/>
          <w:szCs w:val="28"/>
          <w:rtl/>
        </w:rPr>
        <w:t>/ دار ط</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بة </w:t>
      </w:r>
      <w:r w:rsidRPr="0024533F">
        <w:rPr>
          <w:rFonts w:ascii="IRLotus" w:hAnsi="IRLotus" w:cs="IRLotus"/>
          <w:b/>
          <w:bCs/>
          <w:rtl/>
        </w:rPr>
        <w:t>–</w:t>
      </w:r>
      <w:r w:rsidRPr="0024533F">
        <w:rPr>
          <w:rStyle w:val="Char3"/>
          <w:rFonts w:ascii="IRLotus" w:hAnsi="IRLotus" w:cs="IRLotus"/>
          <w:sz w:val="28"/>
          <w:szCs w:val="28"/>
          <w:rtl/>
        </w:rPr>
        <w:t xml:space="preserve">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مستدرك الوسائل ـ حس</w:t>
      </w:r>
      <w:r w:rsidR="0024533F">
        <w:rPr>
          <w:rStyle w:val="Char3"/>
          <w:rFonts w:ascii="IRLotus" w:hAnsi="IRLotus" w:cs="IRLotus"/>
          <w:sz w:val="28"/>
          <w:szCs w:val="28"/>
          <w:rtl/>
        </w:rPr>
        <w:t>ی</w:t>
      </w:r>
      <w:r w:rsidRPr="0024533F">
        <w:rPr>
          <w:rStyle w:val="Char3"/>
          <w:rFonts w:ascii="IRLotus" w:hAnsi="IRLotus" w:cs="IRLotus"/>
          <w:sz w:val="28"/>
          <w:szCs w:val="28"/>
          <w:rtl/>
        </w:rPr>
        <w:t>ن نور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طبرس</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تهران.</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مسند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w:t>
      </w:r>
      <w:r w:rsidR="0024533F">
        <w:rPr>
          <w:rStyle w:val="Char3"/>
          <w:rFonts w:ascii="IRLotus" w:hAnsi="IRLotus" w:cs="IRLotus"/>
          <w:sz w:val="28"/>
          <w:szCs w:val="28"/>
          <w:rtl/>
        </w:rPr>
        <w:t>ی</w:t>
      </w:r>
      <w:r w:rsidRPr="0024533F">
        <w:rPr>
          <w:rStyle w:val="Char3"/>
          <w:rFonts w:ascii="IRLotus" w:hAnsi="IRLotus" w:cs="IRLotus"/>
          <w:sz w:val="28"/>
          <w:szCs w:val="28"/>
          <w:rtl/>
        </w:rPr>
        <w:t>على موصل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حقیق حس</w:t>
      </w:r>
      <w:r w:rsidR="0024533F">
        <w:rPr>
          <w:rStyle w:val="Char3"/>
          <w:rFonts w:ascii="IRLotus" w:hAnsi="IRLotus" w:cs="IRLotus"/>
          <w:sz w:val="28"/>
          <w:szCs w:val="28"/>
          <w:rtl/>
        </w:rPr>
        <w:t>ی</w:t>
      </w:r>
      <w:r w:rsidRPr="0024533F">
        <w:rPr>
          <w:rStyle w:val="Char3"/>
          <w:rFonts w:ascii="IRLotus" w:hAnsi="IRLotus" w:cs="IRLotus"/>
          <w:sz w:val="28"/>
          <w:szCs w:val="28"/>
          <w:rtl/>
        </w:rPr>
        <w:t>ن سل</w:t>
      </w:r>
      <w:r w:rsidR="0024533F">
        <w:rPr>
          <w:rStyle w:val="Char3"/>
          <w:rFonts w:ascii="IRLotus" w:hAnsi="IRLotus" w:cs="IRLotus"/>
          <w:sz w:val="28"/>
          <w:szCs w:val="28"/>
          <w:rtl/>
        </w:rPr>
        <w:t>ی</w:t>
      </w:r>
      <w:r w:rsidRPr="0024533F">
        <w:rPr>
          <w:rStyle w:val="Char3"/>
          <w:rFonts w:ascii="IRLotus" w:hAnsi="IRLotus" w:cs="IRLotus"/>
          <w:sz w:val="28"/>
          <w:szCs w:val="28"/>
          <w:rtl/>
        </w:rPr>
        <w:t>م أسد/ دار الثقافة العرب</w:t>
      </w:r>
      <w:r w:rsidR="0024533F">
        <w:rPr>
          <w:rStyle w:val="Char3"/>
          <w:rFonts w:ascii="IRLotus" w:hAnsi="IRLotus" w:cs="IRLotus"/>
          <w:sz w:val="28"/>
          <w:szCs w:val="28"/>
          <w:rtl/>
        </w:rPr>
        <w:t>ی</w:t>
      </w:r>
      <w:r w:rsidRPr="0024533F">
        <w:rPr>
          <w:rStyle w:val="Char3"/>
          <w:rFonts w:ascii="IRLotus" w:hAnsi="IRLotus" w:cs="IRLotus"/>
          <w:sz w:val="28"/>
          <w:szCs w:val="28"/>
          <w:rtl/>
        </w:rPr>
        <w:t>ة/ دمشق چاپ اول 1412هـ.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المسند </w:t>
      </w:r>
      <w:r w:rsidRPr="0024533F">
        <w:rPr>
          <w:rFonts w:ascii="IRLotus" w:hAnsi="IRLotus" w:cs="IRLotus"/>
          <w:b/>
          <w:bCs/>
          <w:rtl/>
        </w:rPr>
        <w:t>–</w:t>
      </w:r>
      <w:r w:rsidRPr="0024533F">
        <w:rPr>
          <w:rStyle w:val="Char3"/>
          <w:rFonts w:ascii="IRLotus" w:hAnsi="IRLotus" w:cs="IRLotus"/>
          <w:sz w:val="28"/>
          <w:szCs w:val="28"/>
          <w:rtl/>
        </w:rPr>
        <w:t>للإمام أحمد بن حنبل/ ناصر الد</w:t>
      </w:r>
      <w:r w:rsidR="0024533F">
        <w:rPr>
          <w:rStyle w:val="Char3"/>
          <w:rFonts w:ascii="IRLotus" w:hAnsi="IRLotus" w:cs="IRLotus"/>
          <w:sz w:val="28"/>
          <w:szCs w:val="28"/>
          <w:rtl/>
        </w:rPr>
        <w:t>ی</w:t>
      </w:r>
      <w:r w:rsidRPr="0024533F">
        <w:rPr>
          <w:rStyle w:val="Char3"/>
          <w:rFonts w:ascii="IRLotus" w:hAnsi="IRLotus" w:cs="IRLotus"/>
          <w:sz w:val="28"/>
          <w:szCs w:val="28"/>
          <w:rtl/>
        </w:rPr>
        <w:t>ن الألبان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آن را فهرست بندی وشماره گذاری كرده است / مؤسسة قرطبة ودار الرا</w:t>
      </w:r>
      <w:r w:rsidR="0024533F">
        <w:rPr>
          <w:rStyle w:val="Char3"/>
          <w:rFonts w:ascii="IRLotus" w:hAnsi="IRLotus" w:cs="IRLotus"/>
          <w:sz w:val="28"/>
          <w:szCs w:val="28"/>
          <w:rtl/>
        </w:rPr>
        <w:t>ی</w:t>
      </w:r>
      <w:r w:rsidRPr="0024533F">
        <w:rPr>
          <w:rStyle w:val="Char3"/>
          <w:rFonts w:ascii="IRLotus" w:hAnsi="IRLotus" w:cs="IRLotus"/>
          <w:sz w:val="28"/>
          <w:szCs w:val="28"/>
          <w:rtl/>
        </w:rPr>
        <w:t>ة ر</w:t>
      </w:r>
      <w:r w:rsidR="0024533F">
        <w:rPr>
          <w:rStyle w:val="Char3"/>
          <w:rFonts w:ascii="IRLotus" w:hAnsi="IRLotus" w:cs="IRLotus"/>
          <w:sz w:val="28"/>
          <w:szCs w:val="28"/>
          <w:rtl/>
        </w:rPr>
        <w:t>ی</w:t>
      </w:r>
      <w:r w:rsidRPr="0024533F">
        <w:rPr>
          <w:rStyle w:val="Char3"/>
          <w:rFonts w:ascii="IRLotus" w:hAnsi="IRLotus" w:cs="IRLotus"/>
          <w:sz w:val="28"/>
          <w:szCs w:val="28"/>
          <w:rtl/>
        </w:rPr>
        <w:t>اض.</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المطالب العال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ة </w:t>
      </w:r>
      <w:r w:rsidRPr="0024533F">
        <w:rPr>
          <w:rFonts w:ascii="IRLotus" w:hAnsi="IRLotus" w:cs="IRLotus"/>
          <w:b/>
          <w:bCs/>
          <w:rtl/>
        </w:rPr>
        <w:t>–</w:t>
      </w:r>
      <w:r w:rsidRPr="0024533F">
        <w:rPr>
          <w:rStyle w:val="Char3"/>
          <w:rFonts w:ascii="IRLotus" w:hAnsi="IRLotus" w:cs="IRLotus"/>
          <w:sz w:val="28"/>
          <w:szCs w:val="28"/>
          <w:rtl/>
        </w:rPr>
        <w:t xml:space="preserve"> شهاب الد</w:t>
      </w:r>
      <w:r w:rsidR="0024533F">
        <w:rPr>
          <w:rStyle w:val="Char3"/>
          <w:rFonts w:ascii="IRLotus" w:hAnsi="IRLotus" w:cs="IRLotus"/>
          <w:sz w:val="28"/>
          <w:szCs w:val="28"/>
          <w:rtl/>
        </w:rPr>
        <w:t>ی</w:t>
      </w:r>
      <w:r w:rsidRPr="0024533F">
        <w:rPr>
          <w:rStyle w:val="Char3"/>
          <w:rFonts w:ascii="IRLotus" w:hAnsi="IRLotus" w:cs="IRLotus"/>
          <w:sz w:val="28"/>
          <w:szCs w:val="28"/>
          <w:rtl/>
        </w:rPr>
        <w:t>ن بن حجر / تحق</w:t>
      </w:r>
      <w:r w:rsidR="0024533F">
        <w:rPr>
          <w:rStyle w:val="Char3"/>
          <w:rFonts w:ascii="IRLotus" w:hAnsi="IRLotus" w:cs="IRLotus"/>
          <w:sz w:val="28"/>
          <w:szCs w:val="28"/>
          <w:rtl/>
        </w:rPr>
        <w:t>ی</w:t>
      </w:r>
      <w:r w:rsidRPr="0024533F">
        <w:rPr>
          <w:rStyle w:val="Char3"/>
          <w:rFonts w:ascii="IRLotus" w:hAnsi="IRLotus" w:cs="IRLotus"/>
          <w:sz w:val="28"/>
          <w:szCs w:val="28"/>
          <w:rtl/>
        </w:rPr>
        <w:t>ق غن</w:t>
      </w:r>
      <w:r w:rsidR="0024533F">
        <w:rPr>
          <w:rStyle w:val="Char3"/>
          <w:rFonts w:ascii="IRLotus" w:hAnsi="IRLotus" w:cs="IRLotus"/>
          <w:sz w:val="28"/>
          <w:szCs w:val="28"/>
          <w:rtl/>
        </w:rPr>
        <w:t>ی</w:t>
      </w:r>
      <w:r w:rsidRPr="0024533F">
        <w:rPr>
          <w:rStyle w:val="Char3"/>
          <w:rFonts w:ascii="IRLotus" w:hAnsi="IRLotus" w:cs="IRLotus"/>
          <w:sz w:val="28"/>
          <w:szCs w:val="28"/>
          <w:rtl/>
        </w:rPr>
        <w:t>م عباس و</w:t>
      </w:r>
      <w:r w:rsidR="0024533F">
        <w:rPr>
          <w:rStyle w:val="Char3"/>
          <w:rFonts w:ascii="IRLotus" w:hAnsi="IRLotus" w:cs="IRLotus"/>
          <w:sz w:val="28"/>
          <w:szCs w:val="28"/>
          <w:rtl/>
        </w:rPr>
        <w:t>ی</w:t>
      </w:r>
      <w:r w:rsidRPr="0024533F">
        <w:rPr>
          <w:rStyle w:val="Char3"/>
          <w:rFonts w:ascii="IRLotus" w:hAnsi="IRLotus" w:cs="IRLotus"/>
          <w:sz w:val="28"/>
          <w:szCs w:val="28"/>
          <w:rtl/>
        </w:rPr>
        <w:t>اسر إبراه</w:t>
      </w:r>
      <w:r w:rsidR="0024533F">
        <w:rPr>
          <w:rStyle w:val="Char3"/>
          <w:rFonts w:ascii="IRLotus" w:hAnsi="IRLotus" w:cs="IRLotus"/>
          <w:sz w:val="28"/>
          <w:szCs w:val="28"/>
          <w:rtl/>
        </w:rPr>
        <w:t>ی</w:t>
      </w:r>
      <w:r w:rsidRPr="0024533F">
        <w:rPr>
          <w:rStyle w:val="Char3"/>
          <w:rFonts w:ascii="IRLotus" w:hAnsi="IRLotus" w:cs="IRLotus"/>
          <w:sz w:val="28"/>
          <w:szCs w:val="28"/>
          <w:rtl/>
        </w:rPr>
        <w:t>م / دار الوطن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مع الدكتور موسى الموسو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كتاب الش</w:t>
      </w:r>
      <w:r w:rsidR="0024533F">
        <w:rPr>
          <w:rStyle w:val="Char3"/>
          <w:rFonts w:ascii="IRLotus" w:hAnsi="IRLotus" w:cs="IRLotus"/>
          <w:sz w:val="28"/>
          <w:szCs w:val="28"/>
          <w:rtl/>
        </w:rPr>
        <w:t>ی</w:t>
      </w:r>
      <w:r w:rsidRPr="0024533F">
        <w:rPr>
          <w:rStyle w:val="Char3"/>
          <w:rFonts w:ascii="IRLotus" w:hAnsi="IRLotus" w:cs="IRLotus"/>
          <w:sz w:val="28"/>
          <w:szCs w:val="28"/>
          <w:rtl/>
        </w:rPr>
        <w:t>عة والتصح</w:t>
      </w:r>
      <w:r w:rsidR="0024533F">
        <w:rPr>
          <w:rStyle w:val="Char3"/>
          <w:rFonts w:ascii="IRLotus" w:hAnsi="IRLotus" w:cs="IRLotus"/>
          <w:sz w:val="28"/>
          <w:szCs w:val="28"/>
          <w:rtl/>
        </w:rPr>
        <w:t>ی</w:t>
      </w:r>
      <w:r w:rsidRPr="0024533F">
        <w:rPr>
          <w:rStyle w:val="Char3"/>
          <w:rFonts w:ascii="IRLotus" w:hAnsi="IRLotus" w:cs="IRLotus"/>
          <w:sz w:val="28"/>
          <w:szCs w:val="28"/>
          <w:rtl/>
        </w:rPr>
        <w:t>ح ـ علاء الد</w:t>
      </w:r>
      <w:r w:rsidR="0024533F">
        <w:rPr>
          <w:rStyle w:val="Char3"/>
          <w:rFonts w:ascii="IRLotus" w:hAnsi="IRLotus" w:cs="IRLotus"/>
          <w:sz w:val="28"/>
          <w:szCs w:val="28"/>
          <w:rtl/>
        </w:rPr>
        <w:t>ی</w:t>
      </w:r>
      <w:r w:rsidRPr="0024533F">
        <w:rPr>
          <w:rStyle w:val="Char3"/>
          <w:rFonts w:ascii="IRLotus" w:hAnsi="IRLotus" w:cs="IRLotus"/>
          <w:sz w:val="28"/>
          <w:szCs w:val="28"/>
          <w:rtl/>
        </w:rPr>
        <w:t>ن قزو</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دائرة معارف الفقه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برطبق مذهب أهل ب</w:t>
      </w:r>
      <w:r w:rsidR="0024533F">
        <w:rPr>
          <w:rStyle w:val="Char3"/>
          <w:rFonts w:ascii="IRLotus" w:hAnsi="IRLotus" w:cs="IRLotus"/>
          <w:sz w:val="28"/>
          <w:szCs w:val="28"/>
          <w:rtl/>
        </w:rPr>
        <w:t>ی</w:t>
      </w:r>
      <w:r w:rsidRPr="0024533F">
        <w:rPr>
          <w:rStyle w:val="Char3"/>
          <w:rFonts w:ascii="IRLotus" w:hAnsi="IRLotus" w:cs="IRLotus"/>
          <w:sz w:val="28"/>
          <w:szCs w:val="28"/>
          <w:rtl/>
        </w:rPr>
        <w:t>ت ـ مركز الغد</w:t>
      </w:r>
      <w:r w:rsidR="0024533F">
        <w:rPr>
          <w:rStyle w:val="Char3"/>
          <w:rFonts w:ascii="IRLotus" w:hAnsi="IRLotus" w:cs="IRLotus"/>
          <w:sz w:val="28"/>
          <w:szCs w:val="28"/>
          <w:rtl/>
        </w:rPr>
        <w:t>ی</w:t>
      </w:r>
      <w:r w:rsidRPr="0024533F">
        <w:rPr>
          <w:rStyle w:val="Char3"/>
          <w:rFonts w:ascii="IRLotus" w:hAnsi="IRLotus" w:cs="IRLotus"/>
          <w:sz w:val="28"/>
          <w:szCs w:val="28"/>
          <w:rtl/>
        </w:rPr>
        <w:t>ر قم /چاپ دوم 1414هـ.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مع محب الد</w:t>
      </w:r>
      <w:r w:rsidR="0024533F">
        <w:rPr>
          <w:rStyle w:val="Char3"/>
          <w:rFonts w:ascii="IRLotus" w:hAnsi="IRLotus" w:cs="IRLotus"/>
          <w:sz w:val="28"/>
          <w:szCs w:val="28"/>
          <w:rtl/>
        </w:rPr>
        <w:t>ی</w:t>
      </w:r>
      <w:r w:rsidRPr="0024533F">
        <w:rPr>
          <w:rStyle w:val="Char3"/>
          <w:rFonts w:ascii="IRLotus" w:hAnsi="IRLotus" w:cs="IRLotus"/>
          <w:sz w:val="28"/>
          <w:szCs w:val="28"/>
          <w:rtl/>
        </w:rPr>
        <w:t>ن الخط</w:t>
      </w:r>
      <w:r w:rsidR="0024533F">
        <w:rPr>
          <w:rStyle w:val="Char3"/>
          <w:rFonts w:ascii="IRLotus" w:hAnsi="IRLotus" w:cs="IRLotus"/>
          <w:sz w:val="28"/>
          <w:szCs w:val="28"/>
          <w:rtl/>
        </w:rPr>
        <w:t>ی</w:t>
      </w:r>
      <w:r w:rsidRPr="0024533F">
        <w:rPr>
          <w:rStyle w:val="Char3"/>
          <w:rFonts w:ascii="IRLotus" w:hAnsi="IRLotus" w:cs="IRLotus"/>
          <w:sz w:val="28"/>
          <w:szCs w:val="28"/>
          <w:rtl/>
        </w:rPr>
        <w:t>ب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خطوطه العر</w:t>
      </w:r>
      <w:r w:rsidR="0024533F">
        <w:rPr>
          <w:rStyle w:val="Char3"/>
          <w:rFonts w:ascii="IRLotus" w:hAnsi="IRLotus" w:cs="IRLotus"/>
          <w:sz w:val="28"/>
          <w:szCs w:val="28"/>
          <w:rtl/>
        </w:rPr>
        <w:t>ی</w:t>
      </w:r>
      <w:r w:rsidRPr="0024533F">
        <w:rPr>
          <w:rStyle w:val="Char3"/>
          <w:rFonts w:ascii="IRLotus" w:hAnsi="IRLotus" w:cs="IRLotus"/>
          <w:sz w:val="28"/>
          <w:szCs w:val="28"/>
          <w:rtl/>
        </w:rPr>
        <w:t>ضة ـ لطف الله الصاف</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الصدر بطهران/ 1403هـ بدون شماره چاپ.</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معالم التنز</w:t>
      </w:r>
      <w:r w:rsidR="0024533F">
        <w:rPr>
          <w:rStyle w:val="Char3"/>
          <w:rFonts w:ascii="IRLotus" w:hAnsi="IRLotus" w:cs="IRLotus"/>
          <w:sz w:val="28"/>
          <w:szCs w:val="28"/>
          <w:rtl/>
        </w:rPr>
        <w:t>ی</w:t>
      </w:r>
      <w:r w:rsidRPr="0024533F">
        <w:rPr>
          <w:rStyle w:val="Char3"/>
          <w:rFonts w:ascii="IRLotus" w:hAnsi="IRLotus" w:cs="IRLotus"/>
          <w:sz w:val="28"/>
          <w:szCs w:val="28"/>
          <w:rtl/>
        </w:rPr>
        <w:t>ل ـ حس</w:t>
      </w:r>
      <w:r w:rsidR="0024533F">
        <w:rPr>
          <w:rStyle w:val="Char3"/>
          <w:rFonts w:ascii="IRLotus" w:hAnsi="IRLotus" w:cs="IRLotus"/>
          <w:sz w:val="28"/>
          <w:szCs w:val="28"/>
          <w:rtl/>
        </w:rPr>
        <w:t>ی</w:t>
      </w:r>
      <w:r w:rsidRPr="0024533F">
        <w:rPr>
          <w:rStyle w:val="Char3"/>
          <w:rFonts w:ascii="IRLotus" w:hAnsi="IRLotus" w:cs="IRLotus"/>
          <w:sz w:val="28"/>
          <w:szCs w:val="28"/>
          <w:rtl/>
        </w:rPr>
        <w:t>ن بن مسعود بغو</w:t>
      </w:r>
      <w:r w:rsidR="0024533F">
        <w:rPr>
          <w:rStyle w:val="Char3"/>
          <w:rFonts w:ascii="IRLotus" w:hAnsi="IRLotus" w:cs="IRLotus"/>
          <w:sz w:val="28"/>
          <w:szCs w:val="28"/>
          <w:rtl/>
        </w:rPr>
        <w:t>ی</w:t>
      </w:r>
      <w:r w:rsidRPr="0024533F">
        <w:rPr>
          <w:rStyle w:val="Char3"/>
          <w:rFonts w:ascii="IRLotus" w:hAnsi="IRLotus" w:cs="IRLotus"/>
          <w:sz w:val="28"/>
          <w:szCs w:val="28"/>
          <w:rtl/>
        </w:rPr>
        <w:t>/با تحقیق محمد النمر وعثمان ضم</w:t>
      </w:r>
      <w:r w:rsidR="0024533F">
        <w:rPr>
          <w:rStyle w:val="Char3"/>
          <w:rFonts w:ascii="IRLotus" w:hAnsi="IRLotus" w:cs="IRLotus"/>
          <w:sz w:val="28"/>
          <w:szCs w:val="28"/>
          <w:rtl/>
        </w:rPr>
        <w:t>ی</w:t>
      </w:r>
      <w:r w:rsidRPr="0024533F">
        <w:rPr>
          <w:rStyle w:val="Char3"/>
          <w:rFonts w:ascii="IRLotus" w:hAnsi="IRLotus" w:cs="IRLotus"/>
          <w:sz w:val="28"/>
          <w:szCs w:val="28"/>
          <w:rtl/>
        </w:rPr>
        <w:t>ر</w:t>
      </w:r>
      <w:r w:rsidR="0024533F">
        <w:rPr>
          <w:rStyle w:val="Char3"/>
          <w:rFonts w:ascii="IRLotus" w:hAnsi="IRLotus" w:cs="IRLotus"/>
          <w:sz w:val="28"/>
          <w:szCs w:val="28"/>
          <w:rtl/>
        </w:rPr>
        <w:t>ی</w:t>
      </w:r>
      <w:r w:rsidRPr="0024533F">
        <w:rPr>
          <w:rStyle w:val="Char3"/>
          <w:rFonts w:ascii="IRLotus" w:hAnsi="IRLotus" w:cs="IRLotus"/>
          <w:sz w:val="28"/>
          <w:szCs w:val="28"/>
          <w:rtl/>
        </w:rPr>
        <w:t>ة وسل</w:t>
      </w:r>
      <w:r w:rsidR="0024533F">
        <w:rPr>
          <w:rStyle w:val="Char3"/>
          <w:rFonts w:ascii="IRLotus" w:hAnsi="IRLotus" w:cs="IRLotus"/>
          <w:sz w:val="28"/>
          <w:szCs w:val="28"/>
          <w:rtl/>
        </w:rPr>
        <w:t>ی</w:t>
      </w:r>
      <w:r w:rsidRPr="0024533F">
        <w:rPr>
          <w:rStyle w:val="Char3"/>
          <w:rFonts w:ascii="IRLotus" w:hAnsi="IRLotus" w:cs="IRLotus"/>
          <w:sz w:val="28"/>
          <w:szCs w:val="28"/>
          <w:rtl/>
        </w:rPr>
        <w:t>مان خراش</w:t>
      </w:r>
      <w:r w:rsidR="0024533F">
        <w:rPr>
          <w:rStyle w:val="Char3"/>
          <w:rFonts w:ascii="IRLotus" w:hAnsi="IRLotus" w:cs="IRLotus"/>
          <w:sz w:val="28"/>
          <w:szCs w:val="28"/>
          <w:rtl/>
        </w:rPr>
        <w:t>ی</w:t>
      </w:r>
      <w:r w:rsidRPr="0024533F">
        <w:rPr>
          <w:rStyle w:val="Char3"/>
          <w:rFonts w:ascii="IRLotus" w:hAnsi="IRLotus" w:cs="IRLotus"/>
          <w:sz w:val="28"/>
          <w:szCs w:val="28"/>
          <w:rtl/>
        </w:rPr>
        <w:t>/ دار ط</w:t>
      </w:r>
      <w:r w:rsidR="0024533F">
        <w:rPr>
          <w:rStyle w:val="Char3"/>
          <w:rFonts w:ascii="IRLotus" w:hAnsi="IRLotus" w:cs="IRLotus"/>
          <w:sz w:val="28"/>
          <w:szCs w:val="28"/>
          <w:rtl/>
        </w:rPr>
        <w:t>ی</w:t>
      </w:r>
      <w:r w:rsidRPr="0024533F">
        <w:rPr>
          <w:rStyle w:val="Char3"/>
          <w:rFonts w:ascii="IRLotus" w:hAnsi="IRLotus" w:cs="IRLotus"/>
          <w:sz w:val="28"/>
          <w:szCs w:val="28"/>
          <w:rtl/>
        </w:rPr>
        <w:t>بة ر</w:t>
      </w:r>
      <w:r w:rsidR="0024533F">
        <w:rPr>
          <w:rStyle w:val="Char3"/>
          <w:rFonts w:ascii="IRLotus" w:hAnsi="IRLotus" w:cs="IRLotus"/>
          <w:sz w:val="28"/>
          <w:szCs w:val="28"/>
          <w:rtl/>
        </w:rPr>
        <w:t>ی</w:t>
      </w:r>
      <w:r w:rsidRPr="0024533F">
        <w:rPr>
          <w:rStyle w:val="Char3"/>
          <w:rFonts w:ascii="IRLotus" w:hAnsi="IRLotus" w:cs="IRLotus"/>
          <w:sz w:val="28"/>
          <w:szCs w:val="28"/>
          <w:rtl/>
        </w:rPr>
        <w:t>اض/ 1409هـ.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المعتمد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أصول الفقه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حسن بصر</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حم</w:t>
      </w:r>
      <w:r w:rsidR="0024533F">
        <w:rPr>
          <w:rStyle w:val="Char3"/>
          <w:rFonts w:ascii="IRLotus" w:hAnsi="IRLotus" w:cs="IRLotus"/>
          <w:sz w:val="28"/>
          <w:szCs w:val="28"/>
          <w:rtl/>
        </w:rPr>
        <w:t>ی</w:t>
      </w:r>
      <w:r w:rsidRPr="0024533F">
        <w:rPr>
          <w:rStyle w:val="Char3"/>
          <w:rFonts w:ascii="IRLotus" w:hAnsi="IRLotus" w:cs="IRLotus"/>
          <w:sz w:val="28"/>
          <w:szCs w:val="28"/>
          <w:rtl/>
        </w:rPr>
        <w:t>د الله / تار</w:t>
      </w:r>
      <w:r w:rsidR="0024533F">
        <w:rPr>
          <w:rStyle w:val="Char3"/>
          <w:rFonts w:ascii="IRLotus" w:hAnsi="IRLotus" w:cs="IRLotus"/>
          <w:sz w:val="28"/>
          <w:szCs w:val="28"/>
          <w:rtl/>
        </w:rPr>
        <w:t>ی</w:t>
      </w:r>
      <w:r w:rsidRPr="0024533F">
        <w:rPr>
          <w:rStyle w:val="Char3"/>
          <w:rFonts w:ascii="IRLotus" w:hAnsi="IRLotus" w:cs="IRLotus"/>
          <w:sz w:val="28"/>
          <w:szCs w:val="28"/>
          <w:rtl/>
        </w:rPr>
        <w:t>خ چاپ 1384هـ.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 xml:space="preserve">معجم البلدان ـ </w:t>
      </w:r>
      <w:r w:rsidR="0024533F">
        <w:rPr>
          <w:rStyle w:val="Char3"/>
          <w:rFonts w:ascii="IRLotus" w:hAnsi="IRLotus" w:cs="IRLotus"/>
          <w:sz w:val="28"/>
          <w:szCs w:val="28"/>
          <w:rtl/>
        </w:rPr>
        <w:t>ی</w:t>
      </w:r>
      <w:r w:rsidRPr="0024533F">
        <w:rPr>
          <w:rStyle w:val="Char3"/>
          <w:rFonts w:ascii="IRLotus" w:hAnsi="IRLotus" w:cs="IRLotus"/>
          <w:sz w:val="28"/>
          <w:szCs w:val="28"/>
          <w:rtl/>
        </w:rPr>
        <w:t>اقوت حمو</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فر</w:t>
      </w:r>
      <w:r w:rsidR="0024533F">
        <w:rPr>
          <w:rStyle w:val="Char3"/>
          <w:rFonts w:ascii="IRLotus" w:hAnsi="IRLotus" w:cs="IRLotus"/>
          <w:sz w:val="28"/>
          <w:szCs w:val="28"/>
          <w:rtl/>
        </w:rPr>
        <w:t>ی</w:t>
      </w:r>
      <w:r w:rsidRPr="0024533F">
        <w:rPr>
          <w:rStyle w:val="Char3"/>
          <w:rFonts w:ascii="IRLotus" w:hAnsi="IRLotus" w:cs="IRLotus"/>
          <w:sz w:val="28"/>
          <w:szCs w:val="28"/>
          <w:rtl/>
        </w:rPr>
        <w:t>د جند</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1410هـ.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المعجم ذهب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تأل</w:t>
      </w:r>
      <w:r w:rsidR="0024533F">
        <w:rPr>
          <w:rStyle w:val="Char3"/>
          <w:rFonts w:ascii="IRLotus" w:hAnsi="IRLotus" w:cs="IRLotus"/>
          <w:sz w:val="28"/>
          <w:szCs w:val="28"/>
          <w:rtl/>
        </w:rPr>
        <w:t>ی</w:t>
      </w:r>
      <w:r w:rsidRPr="0024533F">
        <w:rPr>
          <w:rStyle w:val="Char3"/>
          <w:rFonts w:ascii="IRLotus" w:hAnsi="IRLotus" w:cs="IRLotus"/>
          <w:sz w:val="28"/>
          <w:szCs w:val="28"/>
          <w:rtl/>
        </w:rPr>
        <w:t>ف محمد تونج</w:t>
      </w:r>
      <w:r w:rsidR="0024533F">
        <w:rPr>
          <w:rStyle w:val="Char3"/>
          <w:rFonts w:ascii="IRLotus" w:hAnsi="IRLotus" w:cs="IRLotus"/>
          <w:sz w:val="28"/>
          <w:szCs w:val="28"/>
          <w:rtl/>
        </w:rPr>
        <w:t>ی</w:t>
      </w:r>
      <w:r w:rsidRPr="0024533F">
        <w:rPr>
          <w:rStyle w:val="Char3"/>
          <w:rFonts w:ascii="IRLotus" w:hAnsi="IRLotus" w:cs="IRLotus"/>
          <w:sz w:val="28"/>
          <w:szCs w:val="28"/>
          <w:rtl/>
        </w:rPr>
        <w:t>/دار العلم للملا</w:t>
      </w:r>
      <w:r w:rsidR="0024533F">
        <w:rPr>
          <w:rStyle w:val="Char3"/>
          <w:rFonts w:ascii="IRLotus" w:hAnsi="IRLotus" w:cs="IRLotus"/>
          <w:sz w:val="28"/>
          <w:szCs w:val="28"/>
          <w:rtl/>
        </w:rPr>
        <w:t>یی</w:t>
      </w:r>
      <w:r w:rsidRPr="0024533F">
        <w:rPr>
          <w:rStyle w:val="Char3"/>
          <w:rFonts w:ascii="IRLotus" w:hAnsi="IRLotus" w:cs="IRLotus"/>
          <w:sz w:val="28"/>
          <w:szCs w:val="28"/>
          <w:rtl/>
        </w:rPr>
        <w:t>ن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 1992م.</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المعجم الكب</w:t>
      </w:r>
      <w:r w:rsidR="0024533F">
        <w:rPr>
          <w:rStyle w:val="Char3"/>
          <w:rFonts w:ascii="IRLotus" w:hAnsi="IRLotus" w:cs="IRLotus"/>
          <w:sz w:val="28"/>
          <w:szCs w:val="28"/>
          <w:rtl/>
        </w:rPr>
        <w:t>ی</w:t>
      </w:r>
      <w:r w:rsidRPr="0024533F">
        <w:rPr>
          <w:rStyle w:val="Char3"/>
          <w:rFonts w:ascii="IRLotus" w:hAnsi="IRLotus" w:cs="IRLotus"/>
          <w:sz w:val="28"/>
          <w:szCs w:val="28"/>
          <w:rtl/>
        </w:rPr>
        <w:t>ر ـ سل</w:t>
      </w:r>
      <w:r w:rsidR="0024533F">
        <w:rPr>
          <w:rStyle w:val="Char3"/>
          <w:rFonts w:ascii="IRLotus" w:hAnsi="IRLotus" w:cs="IRLotus"/>
          <w:sz w:val="28"/>
          <w:szCs w:val="28"/>
          <w:rtl/>
        </w:rPr>
        <w:t>ی</w:t>
      </w:r>
      <w:r w:rsidRPr="0024533F">
        <w:rPr>
          <w:rStyle w:val="Char3"/>
          <w:rFonts w:ascii="IRLotus" w:hAnsi="IRLotus" w:cs="IRLotus"/>
          <w:sz w:val="28"/>
          <w:szCs w:val="28"/>
          <w:rtl/>
        </w:rPr>
        <w:t>مان بن أحمد طبران</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حمد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بن عبدالمج</w:t>
      </w:r>
      <w:r w:rsidR="0024533F">
        <w:rPr>
          <w:rStyle w:val="Char3"/>
          <w:rFonts w:ascii="IRLotus" w:hAnsi="IRLotus" w:cs="IRLotus"/>
          <w:sz w:val="28"/>
          <w:szCs w:val="28"/>
          <w:rtl/>
        </w:rPr>
        <w:t>ی</w:t>
      </w:r>
      <w:r w:rsidRPr="0024533F">
        <w:rPr>
          <w:rStyle w:val="Char3"/>
          <w:rFonts w:ascii="IRLotus" w:hAnsi="IRLotus" w:cs="IRLotus"/>
          <w:sz w:val="28"/>
          <w:szCs w:val="28"/>
          <w:rtl/>
        </w:rPr>
        <w:t>د السلف</w:t>
      </w:r>
      <w:r w:rsidR="0024533F">
        <w:rPr>
          <w:rStyle w:val="Char3"/>
          <w:rFonts w:ascii="IRLotus" w:hAnsi="IRLotus" w:cs="IRLotus"/>
          <w:sz w:val="28"/>
          <w:szCs w:val="28"/>
          <w:rtl/>
        </w:rPr>
        <w:t>ی</w:t>
      </w:r>
      <w:r w:rsidRPr="0024533F">
        <w:rPr>
          <w:rStyle w:val="Char3"/>
          <w:rFonts w:ascii="IRLotus" w:hAnsi="IRLotus" w:cs="IRLotus"/>
          <w:sz w:val="28"/>
          <w:szCs w:val="28"/>
          <w:rtl/>
        </w:rPr>
        <w:t>/ وزارت أوقاف وشؤون د</w:t>
      </w:r>
      <w:r w:rsidR="0024533F">
        <w:rPr>
          <w:rStyle w:val="Char3"/>
          <w:rFonts w:ascii="IRLotus" w:hAnsi="IRLotus" w:cs="IRLotus"/>
          <w:sz w:val="28"/>
          <w:szCs w:val="28"/>
          <w:rtl/>
        </w:rPr>
        <w:t>ی</w:t>
      </w:r>
      <w:r w:rsidRPr="0024533F">
        <w:rPr>
          <w:rStyle w:val="Char3"/>
          <w:rFonts w:ascii="IRLotus" w:hAnsi="IRLotus" w:cs="IRLotus"/>
          <w:sz w:val="28"/>
          <w:szCs w:val="28"/>
          <w:rtl/>
        </w:rPr>
        <w:t>نی  ـ عراق.</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المعجم الوس</w:t>
      </w:r>
      <w:r w:rsidR="0024533F">
        <w:rPr>
          <w:rStyle w:val="Char3"/>
          <w:rFonts w:ascii="IRLotus" w:hAnsi="IRLotus" w:cs="IRLotus"/>
          <w:sz w:val="28"/>
          <w:szCs w:val="28"/>
          <w:rtl/>
        </w:rPr>
        <w:t>ی</w:t>
      </w:r>
      <w:r w:rsidRPr="0024533F">
        <w:rPr>
          <w:rStyle w:val="Char3"/>
          <w:rFonts w:ascii="IRLotus" w:hAnsi="IRLotus" w:cs="IRLotus"/>
          <w:sz w:val="28"/>
          <w:szCs w:val="28"/>
          <w:rtl/>
        </w:rPr>
        <w:t>ط ـ تأل</w:t>
      </w:r>
      <w:r w:rsidR="0024533F">
        <w:rPr>
          <w:rStyle w:val="Char3"/>
          <w:rFonts w:ascii="IRLotus" w:hAnsi="IRLotus" w:cs="IRLotus"/>
          <w:sz w:val="28"/>
          <w:szCs w:val="28"/>
          <w:rtl/>
        </w:rPr>
        <w:t>ی</w:t>
      </w:r>
      <w:r w:rsidRPr="0024533F">
        <w:rPr>
          <w:rStyle w:val="Char3"/>
          <w:rFonts w:ascii="IRLotus" w:hAnsi="IRLotus" w:cs="IRLotus"/>
          <w:sz w:val="28"/>
          <w:szCs w:val="28"/>
          <w:rtl/>
        </w:rPr>
        <w:t>ف إبراه</w:t>
      </w:r>
      <w:r w:rsidR="0024533F">
        <w:rPr>
          <w:rStyle w:val="Char3"/>
          <w:rFonts w:ascii="IRLotus" w:hAnsi="IRLotus" w:cs="IRLotus"/>
          <w:sz w:val="28"/>
          <w:szCs w:val="28"/>
          <w:rtl/>
        </w:rPr>
        <w:t>ی</w:t>
      </w:r>
      <w:r w:rsidRPr="0024533F">
        <w:rPr>
          <w:rStyle w:val="Char3"/>
          <w:rFonts w:ascii="IRLotus" w:hAnsi="IRLotus" w:cs="IRLotus"/>
          <w:sz w:val="28"/>
          <w:szCs w:val="28"/>
          <w:rtl/>
        </w:rPr>
        <w:t>م مصطفى وأحمد الز</w:t>
      </w:r>
      <w:r w:rsidR="0024533F">
        <w:rPr>
          <w:rStyle w:val="Char3"/>
          <w:rFonts w:ascii="IRLotus" w:hAnsi="IRLotus" w:cs="IRLotus"/>
          <w:sz w:val="28"/>
          <w:szCs w:val="28"/>
          <w:rtl/>
        </w:rPr>
        <w:t>ی</w:t>
      </w:r>
      <w:r w:rsidRPr="0024533F">
        <w:rPr>
          <w:rStyle w:val="Char3"/>
          <w:rFonts w:ascii="IRLotus" w:hAnsi="IRLotus" w:cs="IRLotus"/>
          <w:sz w:val="28"/>
          <w:szCs w:val="28"/>
          <w:rtl/>
        </w:rPr>
        <w:t>ات وحامد عبد قادر ومحمد نجار/ كتابخانه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 در استانبول/ چاپ دوم1392هـ.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معجم رجال الحد</w:t>
      </w:r>
      <w:r w:rsidR="0024533F">
        <w:rPr>
          <w:rStyle w:val="Char3"/>
          <w:rFonts w:ascii="IRLotus" w:hAnsi="IRLotus" w:cs="IRLotus"/>
          <w:sz w:val="28"/>
          <w:szCs w:val="28"/>
          <w:rtl/>
        </w:rPr>
        <w:t>ی</w:t>
      </w:r>
      <w:r w:rsidRPr="0024533F">
        <w:rPr>
          <w:rStyle w:val="Char3"/>
          <w:rFonts w:ascii="IRLotus" w:hAnsi="IRLotus" w:cs="IRLotus"/>
          <w:sz w:val="28"/>
          <w:szCs w:val="28"/>
          <w:rtl/>
        </w:rPr>
        <w:t>ث وتفص</w:t>
      </w:r>
      <w:r w:rsidR="0024533F">
        <w:rPr>
          <w:rStyle w:val="Char3"/>
          <w:rFonts w:ascii="IRLotus" w:hAnsi="IRLotus" w:cs="IRLotus"/>
          <w:sz w:val="28"/>
          <w:szCs w:val="28"/>
          <w:rtl/>
        </w:rPr>
        <w:t>ی</w:t>
      </w:r>
      <w:r w:rsidRPr="0024533F">
        <w:rPr>
          <w:rStyle w:val="Char3"/>
          <w:rFonts w:ascii="IRLotus" w:hAnsi="IRLotus" w:cs="IRLotus"/>
          <w:sz w:val="28"/>
          <w:szCs w:val="28"/>
          <w:rtl/>
        </w:rPr>
        <w:t>ل طبقات الرواة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قاسم خوئ</w:t>
      </w:r>
      <w:r w:rsidR="0024533F">
        <w:rPr>
          <w:rStyle w:val="Char3"/>
          <w:rFonts w:ascii="IRLotus" w:hAnsi="IRLotus" w:cs="IRLotus"/>
          <w:sz w:val="28"/>
          <w:szCs w:val="28"/>
          <w:rtl/>
        </w:rPr>
        <w:t>ی</w:t>
      </w:r>
      <w:r w:rsidRPr="0024533F">
        <w:rPr>
          <w:rStyle w:val="Char3"/>
          <w:rFonts w:ascii="IRLotus" w:hAnsi="IRLotus" w:cs="IRLotus"/>
          <w:sz w:val="28"/>
          <w:szCs w:val="28"/>
          <w:rtl/>
        </w:rPr>
        <w:t>/ چاپ پنجم 1413هـ.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معجم لغة الفقهاء ـ قلعج</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وق</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284 دار النفائس ـ ب</w:t>
      </w:r>
      <w:r w:rsidR="0024533F">
        <w:rPr>
          <w:rStyle w:val="Char3"/>
          <w:rFonts w:ascii="IRLotus" w:hAnsi="IRLotus" w:cs="IRLotus"/>
          <w:sz w:val="28"/>
          <w:szCs w:val="28"/>
          <w:rtl/>
        </w:rPr>
        <w:t>ی</w:t>
      </w:r>
      <w:r w:rsidRPr="0024533F">
        <w:rPr>
          <w:rStyle w:val="Char3"/>
          <w:rFonts w:ascii="IRLotus" w:hAnsi="IRLotus" w:cs="IRLotus"/>
          <w:sz w:val="28"/>
          <w:szCs w:val="28"/>
          <w:rtl/>
        </w:rPr>
        <w:t>روت ـ چاپ دوم ـ 1408هـ.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معجم مقا</w:t>
      </w:r>
      <w:r w:rsidR="0024533F">
        <w:rPr>
          <w:rStyle w:val="Char3"/>
          <w:rFonts w:ascii="IRLotus" w:hAnsi="IRLotus" w:cs="IRLotus"/>
          <w:sz w:val="28"/>
          <w:szCs w:val="28"/>
          <w:rtl/>
        </w:rPr>
        <w:t>یی</w:t>
      </w:r>
      <w:r w:rsidRPr="0024533F">
        <w:rPr>
          <w:rStyle w:val="Char3"/>
          <w:rFonts w:ascii="IRLotus" w:hAnsi="IRLotus" w:cs="IRLotus"/>
          <w:sz w:val="28"/>
          <w:szCs w:val="28"/>
          <w:rtl/>
        </w:rPr>
        <w:t>س اللغة ـ أحمد بن فارس/ دار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چاپ اول 1422هـ.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مقاتل الطالب</w:t>
      </w:r>
      <w:r w:rsidR="0024533F">
        <w:rPr>
          <w:rStyle w:val="Char3"/>
          <w:rFonts w:ascii="IRLotus" w:hAnsi="IRLotus" w:cs="IRLotus"/>
          <w:sz w:val="28"/>
          <w:szCs w:val="28"/>
          <w:rtl/>
        </w:rPr>
        <w:t>یی</w:t>
      </w:r>
      <w:r w:rsidRPr="0024533F">
        <w:rPr>
          <w:rStyle w:val="Char3"/>
          <w:rFonts w:ascii="IRLotus" w:hAnsi="IRLotus" w:cs="IRLotus"/>
          <w:sz w:val="28"/>
          <w:szCs w:val="28"/>
          <w:rtl/>
        </w:rPr>
        <w:t>ن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الفرج أصفهان</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أحمد صقر/ از انتشارات مؤسسة الأعلم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سوم 1419هـ.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مقالات الإسلام</w:t>
      </w:r>
      <w:r w:rsidR="0024533F">
        <w:rPr>
          <w:rStyle w:val="Char3"/>
          <w:rFonts w:ascii="IRLotus" w:hAnsi="IRLotus" w:cs="IRLotus"/>
          <w:sz w:val="28"/>
          <w:szCs w:val="28"/>
          <w:rtl/>
        </w:rPr>
        <w:t>یی</w:t>
      </w:r>
      <w:r w:rsidRPr="0024533F">
        <w:rPr>
          <w:rStyle w:val="Char3"/>
          <w:rFonts w:ascii="IRLotus" w:hAnsi="IRLotus" w:cs="IRLotus"/>
          <w:sz w:val="28"/>
          <w:szCs w:val="28"/>
          <w:rtl/>
        </w:rPr>
        <w:t>ن واختلاف المصل</w:t>
      </w:r>
      <w:r w:rsidR="0024533F">
        <w:rPr>
          <w:rStyle w:val="Char3"/>
          <w:rFonts w:ascii="IRLotus" w:hAnsi="IRLotus" w:cs="IRLotus"/>
          <w:sz w:val="28"/>
          <w:szCs w:val="28"/>
          <w:rtl/>
        </w:rPr>
        <w:t>ی</w:t>
      </w:r>
      <w:r w:rsidRPr="0024533F">
        <w:rPr>
          <w:rStyle w:val="Char3"/>
          <w:rFonts w:ascii="IRLotus" w:hAnsi="IRLotus" w:cs="IRLotus"/>
          <w:sz w:val="28"/>
          <w:szCs w:val="28"/>
          <w:rtl/>
        </w:rPr>
        <w:t>ن ـ أبو الحسن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أشعر</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مح</w:t>
      </w:r>
      <w:r w:rsidR="0024533F">
        <w:rPr>
          <w:rStyle w:val="Char3"/>
          <w:rFonts w:ascii="IRLotus" w:hAnsi="IRLotus" w:cs="IRLotus"/>
          <w:sz w:val="28"/>
          <w:szCs w:val="28"/>
          <w:rtl/>
        </w:rPr>
        <w:t>یی</w:t>
      </w:r>
      <w:r w:rsidRPr="0024533F">
        <w:rPr>
          <w:rStyle w:val="Char3"/>
          <w:rFonts w:ascii="IRLotus" w:hAnsi="IRLotus" w:cs="IRLotus"/>
          <w:sz w:val="28"/>
          <w:szCs w:val="28"/>
          <w:rtl/>
        </w:rPr>
        <w:t xml:space="preserve"> الد</w:t>
      </w:r>
      <w:r w:rsidR="0024533F">
        <w:rPr>
          <w:rStyle w:val="Char3"/>
          <w:rFonts w:ascii="IRLotus" w:hAnsi="IRLotus" w:cs="IRLotus"/>
          <w:sz w:val="28"/>
          <w:szCs w:val="28"/>
          <w:rtl/>
        </w:rPr>
        <w:t>ی</w:t>
      </w:r>
      <w:r w:rsidRPr="0024533F">
        <w:rPr>
          <w:rStyle w:val="Char3"/>
          <w:rFonts w:ascii="IRLotus" w:hAnsi="IRLotus" w:cs="IRLotus"/>
          <w:sz w:val="28"/>
          <w:szCs w:val="28"/>
          <w:rtl/>
        </w:rPr>
        <w:t>ن عبد الحم</w:t>
      </w:r>
      <w:r w:rsidR="0024533F">
        <w:rPr>
          <w:rStyle w:val="Char3"/>
          <w:rFonts w:ascii="IRLotus" w:hAnsi="IRLotus" w:cs="IRLotus"/>
          <w:sz w:val="28"/>
          <w:szCs w:val="28"/>
          <w:rtl/>
        </w:rPr>
        <w:t>ی</w:t>
      </w:r>
      <w:r w:rsidRPr="0024533F">
        <w:rPr>
          <w:rStyle w:val="Char3"/>
          <w:rFonts w:ascii="IRLotus" w:hAnsi="IRLotus" w:cs="IRLotus"/>
          <w:sz w:val="28"/>
          <w:szCs w:val="28"/>
          <w:rtl/>
        </w:rPr>
        <w:t>د/ چاپ دوم 1389هـ.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المكاسب محاسب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(ملحق به كتاب المسائل در أعمال القلوب والجوارح) حارث محاسب</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1421هـ.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الملل والنحل ـ عبد الكر</w:t>
      </w:r>
      <w:r w:rsidR="0024533F">
        <w:rPr>
          <w:rStyle w:val="Char3"/>
          <w:rFonts w:ascii="IRLotus" w:hAnsi="IRLotus" w:cs="IRLotus"/>
          <w:sz w:val="28"/>
          <w:szCs w:val="28"/>
          <w:rtl/>
        </w:rPr>
        <w:t>ی</w:t>
      </w:r>
      <w:r w:rsidRPr="0024533F">
        <w:rPr>
          <w:rStyle w:val="Char3"/>
          <w:rFonts w:ascii="IRLotus" w:hAnsi="IRLotus" w:cs="IRLotus"/>
          <w:sz w:val="28"/>
          <w:szCs w:val="28"/>
          <w:rtl/>
        </w:rPr>
        <w:t>م شهرستان</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عبد الأم</w:t>
      </w:r>
      <w:r w:rsidR="0024533F">
        <w:rPr>
          <w:rStyle w:val="Char3"/>
          <w:rFonts w:ascii="IRLotus" w:hAnsi="IRLotus" w:cs="IRLotus"/>
          <w:sz w:val="28"/>
          <w:szCs w:val="28"/>
          <w:rtl/>
        </w:rPr>
        <w:t>ی</w:t>
      </w:r>
      <w:r w:rsidRPr="0024533F">
        <w:rPr>
          <w:rStyle w:val="Char3"/>
          <w:rFonts w:ascii="IRLotus" w:hAnsi="IRLotus" w:cs="IRLotus"/>
          <w:sz w:val="28"/>
          <w:szCs w:val="28"/>
          <w:rtl/>
        </w:rPr>
        <w:t>ر مهنا وعل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فاعور/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1410هـ.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من الشك إلى الشك ـ س</w:t>
      </w:r>
      <w:r w:rsidR="0024533F">
        <w:rPr>
          <w:rStyle w:val="Char3"/>
          <w:rFonts w:ascii="IRLotus" w:hAnsi="IRLotus" w:cs="IRLotus"/>
          <w:sz w:val="28"/>
          <w:szCs w:val="28"/>
          <w:rtl/>
        </w:rPr>
        <w:t>ی</w:t>
      </w:r>
      <w:r w:rsidRPr="0024533F">
        <w:rPr>
          <w:rStyle w:val="Char3"/>
          <w:rFonts w:ascii="IRLotus" w:hAnsi="IRLotus" w:cs="IRLotus"/>
          <w:sz w:val="28"/>
          <w:szCs w:val="28"/>
          <w:rtl/>
        </w:rPr>
        <w:t>د إدر</w:t>
      </w:r>
      <w:r w:rsidR="0024533F">
        <w:rPr>
          <w:rStyle w:val="Char3"/>
          <w:rFonts w:ascii="IRLotus" w:hAnsi="IRLotus" w:cs="IRLotus"/>
          <w:sz w:val="28"/>
          <w:szCs w:val="28"/>
          <w:rtl/>
        </w:rPr>
        <w:t>ی</w:t>
      </w:r>
      <w:r w:rsidRPr="0024533F">
        <w:rPr>
          <w:rStyle w:val="Char3"/>
          <w:rFonts w:ascii="IRLotus" w:hAnsi="IRLotus" w:cs="IRLotus"/>
          <w:sz w:val="28"/>
          <w:szCs w:val="28"/>
          <w:rtl/>
        </w:rPr>
        <w:t>س حس</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دار الخل</w:t>
      </w:r>
      <w:r w:rsidR="0024533F">
        <w:rPr>
          <w:rStyle w:val="Char3"/>
          <w:rFonts w:ascii="IRLotus" w:hAnsi="IRLotus" w:cs="IRLotus"/>
          <w:sz w:val="28"/>
          <w:szCs w:val="28"/>
          <w:rtl/>
        </w:rPr>
        <w:t>ی</w:t>
      </w:r>
      <w:r w:rsidRPr="0024533F">
        <w:rPr>
          <w:rStyle w:val="Char3"/>
          <w:rFonts w:ascii="IRLotus" w:hAnsi="IRLotus" w:cs="IRLotus"/>
          <w:sz w:val="28"/>
          <w:szCs w:val="28"/>
          <w:rtl/>
        </w:rPr>
        <w:t>ج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چاپ اول 1422هـ.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من فقه الزهراء عل</w:t>
      </w:r>
      <w:r w:rsidR="0024533F">
        <w:rPr>
          <w:rStyle w:val="Char3"/>
          <w:rFonts w:ascii="IRLotus" w:hAnsi="IRLotus" w:cs="IRLotus"/>
          <w:sz w:val="28"/>
          <w:szCs w:val="28"/>
          <w:rtl/>
        </w:rPr>
        <w:t>ی</w:t>
      </w:r>
      <w:r w:rsidRPr="0024533F">
        <w:rPr>
          <w:rStyle w:val="Char3"/>
          <w:rFonts w:ascii="IRLotus" w:hAnsi="IRLotus" w:cs="IRLotus"/>
          <w:sz w:val="28"/>
          <w:szCs w:val="28"/>
          <w:rtl/>
        </w:rPr>
        <w:t>ها السلام دار الصادق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دوم</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Pr>
      </w:pPr>
      <w:r w:rsidRPr="0024533F">
        <w:rPr>
          <w:rStyle w:val="Char3"/>
          <w:rFonts w:ascii="IRLotus" w:hAnsi="IRLotus" w:cs="IRLotus"/>
          <w:sz w:val="28"/>
          <w:szCs w:val="28"/>
          <w:rtl/>
        </w:rPr>
        <w:t xml:space="preserve">من لا </w:t>
      </w:r>
      <w:r w:rsidR="0024533F">
        <w:rPr>
          <w:rStyle w:val="Char3"/>
          <w:rFonts w:ascii="IRLotus" w:hAnsi="IRLotus" w:cs="IRLotus"/>
          <w:sz w:val="28"/>
          <w:szCs w:val="28"/>
          <w:rtl/>
        </w:rPr>
        <w:t>ی</w:t>
      </w:r>
      <w:r w:rsidRPr="0024533F">
        <w:rPr>
          <w:rStyle w:val="Char3"/>
          <w:rFonts w:ascii="IRLotus" w:hAnsi="IRLotus" w:cs="IRLotus"/>
          <w:sz w:val="28"/>
          <w:szCs w:val="28"/>
          <w:rtl/>
        </w:rPr>
        <w:t>حضره الفق</w:t>
      </w:r>
      <w:r w:rsidR="0024533F">
        <w:rPr>
          <w:rStyle w:val="Char3"/>
          <w:rFonts w:ascii="IRLotus" w:hAnsi="IRLotus" w:cs="IRLotus"/>
          <w:sz w:val="28"/>
          <w:szCs w:val="28"/>
          <w:rtl/>
        </w:rPr>
        <w:t>ی</w:t>
      </w:r>
      <w:r w:rsidRPr="0024533F">
        <w:rPr>
          <w:rStyle w:val="Char3"/>
          <w:rFonts w:ascii="IRLotus" w:hAnsi="IRLotus" w:cs="IRLotus"/>
          <w:sz w:val="28"/>
          <w:szCs w:val="28"/>
          <w:rtl/>
        </w:rPr>
        <w:t>ه/ ابن بابو</w:t>
      </w:r>
      <w:r w:rsidR="0024533F">
        <w:rPr>
          <w:rStyle w:val="Char3"/>
          <w:rFonts w:ascii="IRLotus" w:hAnsi="IRLotus" w:cs="IRLotus"/>
          <w:sz w:val="28"/>
          <w:szCs w:val="28"/>
          <w:rtl/>
        </w:rPr>
        <w:t>ی</w:t>
      </w:r>
      <w:r w:rsidRPr="0024533F">
        <w:rPr>
          <w:rStyle w:val="Char3"/>
          <w:rFonts w:ascii="IRLotus" w:hAnsi="IRLotus" w:cs="IRLotus"/>
          <w:sz w:val="28"/>
          <w:szCs w:val="28"/>
          <w:rtl/>
        </w:rPr>
        <w:t>ه القم</w:t>
      </w:r>
      <w:r w:rsidR="0024533F">
        <w:rPr>
          <w:rStyle w:val="Char3"/>
          <w:rFonts w:ascii="IRLotus" w:hAnsi="IRLotus" w:cs="IRLotus"/>
          <w:sz w:val="28"/>
          <w:szCs w:val="28"/>
          <w:rtl/>
        </w:rPr>
        <w:t>ی</w:t>
      </w:r>
      <w:r w:rsidRPr="0024533F">
        <w:rPr>
          <w:rStyle w:val="Char3"/>
          <w:rFonts w:ascii="IRLotus" w:hAnsi="IRLotus" w:cs="IRLotus"/>
          <w:sz w:val="28"/>
          <w:szCs w:val="28"/>
          <w:rtl/>
        </w:rPr>
        <w:t>/ دار صعب ب</w:t>
      </w:r>
      <w:r w:rsidR="0024533F">
        <w:rPr>
          <w:rStyle w:val="Char3"/>
          <w:rFonts w:ascii="IRLotus" w:hAnsi="IRLotus" w:cs="IRLotus"/>
          <w:sz w:val="28"/>
          <w:szCs w:val="28"/>
          <w:rtl/>
        </w:rPr>
        <w:t>ی</w:t>
      </w:r>
      <w:r w:rsidRPr="0024533F">
        <w:rPr>
          <w:rStyle w:val="Char3"/>
          <w:rFonts w:ascii="IRLotus" w:hAnsi="IRLotus" w:cs="IRLotus"/>
          <w:sz w:val="28"/>
          <w:szCs w:val="28"/>
          <w:rtl/>
        </w:rPr>
        <w:t>روت/ 1401هـ.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 xml:space="preserve">من لا </w:t>
      </w:r>
      <w:r w:rsidR="0024533F">
        <w:rPr>
          <w:rStyle w:val="Char3"/>
          <w:rFonts w:ascii="IRLotus" w:hAnsi="IRLotus" w:cs="IRLotus"/>
          <w:sz w:val="28"/>
          <w:szCs w:val="28"/>
          <w:rtl/>
        </w:rPr>
        <w:t>ی</w:t>
      </w:r>
      <w:r w:rsidRPr="0024533F">
        <w:rPr>
          <w:rStyle w:val="Char3"/>
          <w:rFonts w:ascii="IRLotus" w:hAnsi="IRLotus" w:cs="IRLotus"/>
          <w:sz w:val="28"/>
          <w:szCs w:val="28"/>
          <w:rtl/>
        </w:rPr>
        <w:t>حضره الفق</w:t>
      </w:r>
      <w:r w:rsidR="0024533F">
        <w:rPr>
          <w:rStyle w:val="Char3"/>
          <w:rFonts w:ascii="IRLotus" w:hAnsi="IRLotus" w:cs="IRLotus"/>
          <w:sz w:val="28"/>
          <w:szCs w:val="28"/>
          <w:rtl/>
        </w:rPr>
        <w:t>ی</w:t>
      </w:r>
      <w:r w:rsidRPr="0024533F">
        <w:rPr>
          <w:rStyle w:val="Char3"/>
          <w:rFonts w:ascii="IRLotus" w:hAnsi="IRLotus" w:cs="IRLotus"/>
          <w:sz w:val="28"/>
          <w:szCs w:val="28"/>
          <w:rtl/>
        </w:rPr>
        <w:t>ه/ ابن بابو</w:t>
      </w:r>
      <w:r w:rsidR="0024533F">
        <w:rPr>
          <w:rStyle w:val="Char3"/>
          <w:rFonts w:ascii="IRLotus" w:hAnsi="IRLotus" w:cs="IRLotus"/>
          <w:sz w:val="28"/>
          <w:szCs w:val="28"/>
          <w:rtl/>
        </w:rPr>
        <w:t>ی</w:t>
      </w:r>
      <w:r w:rsidRPr="0024533F">
        <w:rPr>
          <w:rStyle w:val="Char3"/>
          <w:rFonts w:ascii="IRLotus" w:hAnsi="IRLotus" w:cs="IRLotus"/>
          <w:sz w:val="28"/>
          <w:szCs w:val="28"/>
          <w:rtl/>
        </w:rPr>
        <w:t>ه قم</w:t>
      </w:r>
      <w:r w:rsidR="0024533F">
        <w:rPr>
          <w:rStyle w:val="Char3"/>
          <w:rFonts w:ascii="IRLotus" w:hAnsi="IRLotus" w:cs="IRLotus"/>
          <w:sz w:val="28"/>
          <w:szCs w:val="28"/>
          <w:rtl/>
        </w:rPr>
        <w:t>ی</w:t>
      </w:r>
      <w:r w:rsidRPr="0024533F">
        <w:rPr>
          <w:rStyle w:val="Char3"/>
          <w:rFonts w:ascii="IRLotus" w:hAnsi="IRLotus" w:cs="IRLotus"/>
          <w:sz w:val="28"/>
          <w:szCs w:val="28"/>
          <w:rtl/>
        </w:rPr>
        <w:t>/ تصح</w:t>
      </w:r>
      <w:r w:rsidR="0024533F">
        <w:rPr>
          <w:rStyle w:val="Char3"/>
          <w:rFonts w:ascii="IRLotus" w:hAnsi="IRLotus" w:cs="IRLotus"/>
          <w:sz w:val="28"/>
          <w:szCs w:val="28"/>
          <w:rtl/>
        </w:rPr>
        <w:t>ی</w:t>
      </w:r>
      <w:r w:rsidRPr="0024533F">
        <w:rPr>
          <w:rStyle w:val="Char3"/>
          <w:rFonts w:ascii="IRLotus" w:hAnsi="IRLotus" w:cs="IRLotus"/>
          <w:sz w:val="28"/>
          <w:szCs w:val="28"/>
          <w:rtl/>
        </w:rPr>
        <w:t>ح وتعل</w:t>
      </w:r>
      <w:r w:rsidR="0024533F">
        <w:rPr>
          <w:rStyle w:val="Char3"/>
          <w:rFonts w:ascii="IRLotus" w:hAnsi="IRLotus" w:cs="IRLotus"/>
          <w:sz w:val="28"/>
          <w:szCs w:val="28"/>
          <w:rtl/>
        </w:rPr>
        <w:t>ی</w:t>
      </w:r>
      <w:r w:rsidRPr="0024533F">
        <w:rPr>
          <w:rStyle w:val="Char3"/>
          <w:rFonts w:ascii="IRLotus" w:hAnsi="IRLotus" w:cs="IRLotus"/>
          <w:sz w:val="28"/>
          <w:szCs w:val="28"/>
          <w:rtl/>
        </w:rPr>
        <w:t>ق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أكبر غفار</w:t>
      </w:r>
      <w:r w:rsidR="0024533F">
        <w:rPr>
          <w:rStyle w:val="Char3"/>
          <w:rFonts w:ascii="IRLotus" w:hAnsi="IRLotus" w:cs="IRLotus"/>
          <w:sz w:val="28"/>
          <w:szCs w:val="28"/>
          <w:rtl/>
        </w:rPr>
        <w:t>ی</w:t>
      </w:r>
      <w:r w:rsidRPr="0024533F">
        <w:rPr>
          <w:rStyle w:val="Char3"/>
          <w:rFonts w:ascii="IRLotus" w:hAnsi="IRLotus" w:cs="IRLotus"/>
          <w:sz w:val="28"/>
          <w:szCs w:val="28"/>
          <w:rtl/>
        </w:rPr>
        <w:t>/  انتشارات جماعة المدرس</w:t>
      </w:r>
      <w:r w:rsidR="0024533F">
        <w:rPr>
          <w:rStyle w:val="Char3"/>
          <w:rFonts w:ascii="IRLotus" w:hAnsi="IRLotus" w:cs="IRLotus"/>
          <w:sz w:val="28"/>
          <w:szCs w:val="28"/>
          <w:rtl/>
        </w:rPr>
        <w:t>ی</w:t>
      </w:r>
      <w:r w:rsidRPr="0024533F">
        <w:rPr>
          <w:rStyle w:val="Char3"/>
          <w:rFonts w:ascii="IRLotus" w:hAnsi="IRLotus" w:cs="IRLotus"/>
          <w:sz w:val="28"/>
          <w:szCs w:val="28"/>
          <w:rtl/>
        </w:rPr>
        <w:t>ن در حوزه قم / چاپ دوم 1404هـ.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المناقب مازندران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/چ مؤسسة العلامة نشر قم 1379هـ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المنتظم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تار</w:t>
      </w:r>
      <w:r w:rsidR="0024533F">
        <w:rPr>
          <w:rStyle w:val="Char3"/>
          <w:rFonts w:ascii="IRLotus" w:hAnsi="IRLotus" w:cs="IRLotus"/>
          <w:sz w:val="28"/>
          <w:szCs w:val="28"/>
          <w:rtl/>
        </w:rPr>
        <w:t>ی</w:t>
      </w:r>
      <w:r w:rsidRPr="0024533F">
        <w:rPr>
          <w:rStyle w:val="Char3"/>
          <w:rFonts w:ascii="IRLotus" w:hAnsi="IRLotus" w:cs="IRLotus"/>
          <w:sz w:val="28"/>
          <w:szCs w:val="28"/>
          <w:rtl/>
        </w:rPr>
        <w:t>خ الامم والملوك ـ اب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الفرج عبد الرحمن بن الجوز</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عطا و مصطفى عطا/ دار الكتب العلم</w:t>
      </w:r>
      <w:r w:rsidR="0024533F">
        <w:rPr>
          <w:rStyle w:val="Char3"/>
          <w:rFonts w:ascii="IRLotus" w:hAnsi="IRLotus" w:cs="IRLotus"/>
          <w:sz w:val="28"/>
          <w:szCs w:val="28"/>
          <w:rtl/>
        </w:rPr>
        <w:t>ی</w:t>
      </w:r>
      <w:r w:rsidRPr="0024533F">
        <w:rPr>
          <w:rStyle w:val="Char3"/>
          <w:rFonts w:ascii="IRLotus" w:hAnsi="IRLotus" w:cs="IRLotus"/>
          <w:sz w:val="28"/>
          <w:szCs w:val="28"/>
          <w:rtl/>
        </w:rPr>
        <w:t>ة/ چاپ اول/ 1412.</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 xml:space="preserve">المنتقى من المنهاج </w:t>
      </w:r>
      <w:r w:rsidRPr="0024533F">
        <w:rPr>
          <w:rFonts w:ascii="IRLotus" w:hAnsi="IRLotus" w:cs="IRLotus"/>
          <w:b/>
          <w:bCs/>
          <w:rtl/>
        </w:rPr>
        <w:t>–</w:t>
      </w:r>
      <w:r w:rsidRPr="0024533F">
        <w:rPr>
          <w:rStyle w:val="Char3"/>
          <w:rFonts w:ascii="IRLotus" w:hAnsi="IRLotus" w:cs="IRLotus"/>
          <w:sz w:val="28"/>
          <w:szCs w:val="28"/>
          <w:rtl/>
        </w:rPr>
        <w:t>حافظ محمد بن عثمان الذهب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آن را خلاصه كرده است ـ با تعل</w:t>
      </w:r>
      <w:r w:rsidR="0024533F">
        <w:rPr>
          <w:rStyle w:val="Char3"/>
          <w:rFonts w:ascii="IRLotus" w:hAnsi="IRLotus" w:cs="IRLotus"/>
          <w:sz w:val="28"/>
          <w:szCs w:val="28"/>
          <w:rtl/>
        </w:rPr>
        <w:t>ی</w:t>
      </w:r>
      <w:r w:rsidRPr="0024533F">
        <w:rPr>
          <w:rStyle w:val="Char3"/>
          <w:rFonts w:ascii="IRLotus" w:hAnsi="IRLotus" w:cs="IRLotus"/>
          <w:sz w:val="28"/>
          <w:szCs w:val="28"/>
          <w:rtl/>
        </w:rPr>
        <w:t>ق محب الد</w:t>
      </w:r>
      <w:r w:rsidR="0024533F">
        <w:rPr>
          <w:rStyle w:val="Char3"/>
          <w:rFonts w:ascii="IRLotus" w:hAnsi="IRLotus" w:cs="IRLotus"/>
          <w:sz w:val="28"/>
          <w:szCs w:val="28"/>
          <w:rtl/>
        </w:rPr>
        <w:t>ی</w:t>
      </w:r>
      <w:r w:rsidRPr="0024533F">
        <w:rPr>
          <w:rStyle w:val="Char3"/>
          <w:rFonts w:ascii="IRLotus" w:hAnsi="IRLotus" w:cs="IRLotus"/>
          <w:sz w:val="28"/>
          <w:szCs w:val="28"/>
          <w:rtl/>
        </w:rPr>
        <w:t>ن خط</w:t>
      </w:r>
      <w:r w:rsidR="0024533F">
        <w:rPr>
          <w:rStyle w:val="Char3"/>
          <w:rFonts w:ascii="IRLotus" w:hAnsi="IRLotus" w:cs="IRLotus"/>
          <w:sz w:val="28"/>
          <w:szCs w:val="28"/>
          <w:rtl/>
        </w:rPr>
        <w:t>ی</w:t>
      </w:r>
      <w:r w:rsidRPr="0024533F">
        <w:rPr>
          <w:rStyle w:val="Char3"/>
          <w:rFonts w:ascii="IRLotus" w:hAnsi="IRLotus" w:cs="IRLotus"/>
          <w:sz w:val="28"/>
          <w:szCs w:val="28"/>
          <w:rtl/>
        </w:rPr>
        <w:t>ب/ بدون ناشر و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منتهى المقال ـ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محمد بن إسماع</w:t>
      </w:r>
      <w:r w:rsidR="0024533F">
        <w:rPr>
          <w:rStyle w:val="Char3"/>
          <w:rFonts w:ascii="IRLotus" w:hAnsi="IRLotus" w:cs="IRLotus"/>
          <w:sz w:val="28"/>
          <w:szCs w:val="28"/>
          <w:rtl/>
        </w:rPr>
        <w:t>ی</w:t>
      </w:r>
      <w:r w:rsidRPr="0024533F">
        <w:rPr>
          <w:rStyle w:val="Char3"/>
          <w:rFonts w:ascii="IRLotus" w:hAnsi="IRLotus" w:cs="IRLotus"/>
          <w:sz w:val="28"/>
          <w:szCs w:val="28"/>
          <w:rtl/>
        </w:rPr>
        <w:t>ل مازندران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/مؤسسة آل الب</w:t>
      </w:r>
      <w:r w:rsidR="0024533F">
        <w:rPr>
          <w:rStyle w:val="Char3"/>
          <w:rFonts w:ascii="IRLotus" w:hAnsi="IRLotus" w:cs="IRLotus"/>
          <w:sz w:val="28"/>
          <w:szCs w:val="28"/>
          <w:rtl/>
        </w:rPr>
        <w:t>ی</w:t>
      </w:r>
      <w:r w:rsidRPr="0024533F">
        <w:rPr>
          <w:rStyle w:val="Char3"/>
          <w:rFonts w:ascii="IRLotus" w:hAnsi="IRLotus" w:cs="IRLotus"/>
          <w:sz w:val="28"/>
          <w:szCs w:val="28"/>
          <w:rtl/>
        </w:rPr>
        <w:t>ت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شماره چاپ 1419هـ.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منهاج البراعة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شرح نهج البلاغة/مؤسسة الوفاء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منهاج السنة النبو</w:t>
      </w:r>
      <w:r w:rsidR="0024533F">
        <w:rPr>
          <w:rStyle w:val="Char3"/>
          <w:rFonts w:ascii="IRLotus" w:hAnsi="IRLotus" w:cs="IRLotus"/>
          <w:sz w:val="28"/>
          <w:szCs w:val="28"/>
          <w:rtl/>
        </w:rPr>
        <w:t>ی</w:t>
      </w:r>
      <w:r w:rsidRPr="0024533F">
        <w:rPr>
          <w:rStyle w:val="Char3"/>
          <w:rFonts w:ascii="IRLotus" w:hAnsi="IRLotus" w:cs="IRLotus"/>
          <w:sz w:val="28"/>
          <w:szCs w:val="28"/>
          <w:rtl/>
        </w:rPr>
        <w:t>ة ـ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رشاد سالم/ ناشر كتابخانه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قاهرة/ چاپ دوم 1409هـ.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المنهاج أو المرجع</w:t>
      </w:r>
      <w:r w:rsidR="0024533F">
        <w:rPr>
          <w:rStyle w:val="Char3"/>
          <w:rFonts w:ascii="IRLotus" w:hAnsi="IRLotus" w:cs="IRLotus"/>
          <w:sz w:val="28"/>
          <w:szCs w:val="28"/>
          <w:rtl/>
        </w:rPr>
        <w:t>ی</w:t>
      </w:r>
      <w:r w:rsidRPr="0024533F">
        <w:rPr>
          <w:rStyle w:val="Char3"/>
          <w:rFonts w:ascii="IRLotus" w:hAnsi="IRLotus" w:cs="IRLotus"/>
          <w:sz w:val="28"/>
          <w:szCs w:val="28"/>
          <w:rtl/>
        </w:rPr>
        <w:t>ة القرآن</w:t>
      </w:r>
      <w:r w:rsidR="0024533F">
        <w:rPr>
          <w:rStyle w:val="Char3"/>
          <w:rFonts w:ascii="IRLotus" w:hAnsi="IRLotus" w:cs="IRLotus"/>
          <w:sz w:val="28"/>
          <w:szCs w:val="28"/>
          <w:rtl/>
        </w:rPr>
        <w:t>ی</w:t>
      </w:r>
      <w:r w:rsidRPr="0024533F">
        <w:rPr>
          <w:rStyle w:val="Char3"/>
          <w:rFonts w:ascii="IRLotus" w:hAnsi="IRLotus" w:cs="IRLotus"/>
          <w:sz w:val="28"/>
          <w:szCs w:val="28"/>
          <w:rtl/>
        </w:rPr>
        <w:t>ة ـ محمد ال</w:t>
      </w:r>
      <w:r w:rsidR="0024533F">
        <w:rPr>
          <w:rStyle w:val="Char3"/>
          <w:rFonts w:ascii="IRLotus" w:hAnsi="IRLotus" w:cs="IRLotus"/>
          <w:sz w:val="28"/>
          <w:szCs w:val="28"/>
          <w:rtl/>
        </w:rPr>
        <w:t>ی</w:t>
      </w:r>
      <w:r w:rsidRPr="0024533F">
        <w:rPr>
          <w:rStyle w:val="Char3"/>
          <w:rFonts w:ascii="IRLotus" w:hAnsi="IRLotus" w:cs="IRLotus"/>
          <w:sz w:val="28"/>
          <w:szCs w:val="28"/>
          <w:rtl/>
        </w:rPr>
        <w:t>اسر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خطی.</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منهج الاستدلال على مسائل الاعتقاد ـ عثمان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حسن/ كتابخانه الرشد </w:t>
      </w:r>
      <w:r w:rsidRPr="0024533F">
        <w:rPr>
          <w:rFonts w:ascii="IRLotus" w:hAnsi="IRLotus" w:cs="IRLotus"/>
          <w:b/>
          <w:bCs/>
          <w:rtl/>
        </w:rPr>
        <w:t>–</w:t>
      </w:r>
      <w:r w:rsidRPr="0024533F">
        <w:rPr>
          <w:rStyle w:val="Char3"/>
          <w:rFonts w:ascii="IRLotus" w:hAnsi="IRLotus" w:cs="IRLotus"/>
          <w:sz w:val="28"/>
          <w:szCs w:val="28"/>
          <w:rtl/>
        </w:rPr>
        <w:t xml:space="preserve"> ر</w:t>
      </w:r>
      <w:r w:rsidR="0024533F">
        <w:rPr>
          <w:rStyle w:val="Char3"/>
          <w:rFonts w:ascii="IRLotus" w:hAnsi="IRLotus" w:cs="IRLotus"/>
          <w:sz w:val="28"/>
          <w:szCs w:val="28"/>
          <w:rtl/>
        </w:rPr>
        <w:t>ی</w:t>
      </w:r>
      <w:r w:rsidRPr="0024533F">
        <w:rPr>
          <w:rStyle w:val="Char3"/>
          <w:rFonts w:ascii="IRLotus" w:hAnsi="IRLotus" w:cs="IRLotus"/>
          <w:sz w:val="28"/>
          <w:szCs w:val="28"/>
          <w:rtl/>
        </w:rPr>
        <w:t>اض/ اول/ 1412هـ.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منهج الجدل والمناظرة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تقر</w:t>
      </w:r>
      <w:r w:rsidR="0024533F">
        <w:rPr>
          <w:rStyle w:val="Char3"/>
          <w:rFonts w:ascii="IRLotus" w:hAnsi="IRLotus" w:cs="IRLotus"/>
          <w:sz w:val="28"/>
          <w:szCs w:val="28"/>
          <w:rtl/>
        </w:rPr>
        <w:t>ی</w:t>
      </w:r>
      <w:r w:rsidRPr="0024533F">
        <w:rPr>
          <w:rStyle w:val="Char3"/>
          <w:rFonts w:ascii="IRLotus" w:hAnsi="IRLotus" w:cs="IRLotus"/>
          <w:sz w:val="28"/>
          <w:szCs w:val="28"/>
          <w:rtl/>
        </w:rPr>
        <w:t>ر مسائل الاعتقاد ـ د.عثمان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حسن ـ دار أشب</w:t>
      </w:r>
      <w:r w:rsidR="0024533F">
        <w:rPr>
          <w:rStyle w:val="Char3"/>
          <w:rFonts w:ascii="IRLotus" w:hAnsi="IRLotus" w:cs="IRLotus"/>
          <w:sz w:val="28"/>
          <w:szCs w:val="28"/>
          <w:rtl/>
        </w:rPr>
        <w:t>ی</w:t>
      </w:r>
      <w:r w:rsidRPr="0024533F">
        <w:rPr>
          <w:rStyle w:val="Char3"/>
          <w:rFonts w:ascii="IRLotus" w:hAnsi="IRLotus" w:cs="IRLotus"/>
          <w:sz w:val="28"/>
          <w:szCs w:val="28"/>
          <w:rtl/>
        </w:rPr>
        <w:t>ل</w:t>
      </w:r>
      <w:r w:rsidR="0024533F">
        <w:rPr>
          <w:rStyle w:val="Char3"/>
          <w:rFonts w:ascii="IRLotus" w:hAnsi="IRLotus" w:cs="IRLotus"/>
          <w:sz w:val="28"/>
          <w:szCs w:val="28"/>
          <w:rtl/>
        </w:rPr>
        <w:t>ی</w:t>
      </w:r>
      <w:r w:rsidRPr="0024533F">
        <w:rPr>
          <w:rStyle w:val="Char3"/>
          <w:rFonts w:ascii="IRLotus" w:hAnsi="IRLotus" w:cs="IRLotus"/>
          <w:sz w:val="28"/>
          <w:szCs w:val="28"/>
          <w:rtl/>
        </w:rPr>
        <w:t>ة ر</w:t>
      </w:r>
      <w:r w:rsidR="0024533F">
        <w:rPr>
          <w:rStyle w:val="Char3"/>
          <w:rFonts w:ascii="IRLotus" w:hAnsi="IRLotus" w:cs="IRLotus"/>
          <w:sz w:val="28"/>
          <w:szCs w:val="28"/>
          <w:rtl/>
        </w:rPr>
        <w:t>ی</w:t>
      </w:r>
      <w:r w:rsidRPr="0024533F">
        <w:rPr>
          <w:rStyle w:val="Char3"/>
          <w:rFonts w:ascii="IRLotus" w:hAnsi="IRLotus" w:cs="IRLotus"/>
          <w:sz w:val="28"/>
          <w:szCs w:val="28"/>
          <w:rtl/>
        </w:rPr>
        <w:t>اض ـ چاپ اول ـ 1420هـ.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المهد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المنتظر/ د.عبد العل</w:t>
      </w:r>
      <w:r w:rsidR="0024533F">
        <w:rPr>
          <w:rStyle w:val="Char3"/>
          <w:rFonts w:ascii="IRLotus" w:hAnsi="IRLotus" w:cs="IRLotus"/>
          <w:sz w:val="28"/>
          <w:szCs w:val="28"/>
          <w:rtl/>
        </w:rPr>
        <w:t>ی</w:t>
      </w:r>
      <w:r w:rsidRPr="0024533F">
        <w:rPr>
          <w:rStyle w:val="Char3"/>
          <w:rFonts w:ascii="IRLotus" w:hAnsi="IRLotus" w:cs="IRLotus"/>
          <w:sz w:val="28"/>
          <w:szCs w:val="28"/>
          <w:rtl/>
        </w:rPr>
        <w:t>م بستو</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المك</w:t>
      </w:r>
      <w:r w:rsidR="0024533F">
        <w:rPr>
          <w:rStyle w:val="Char3"/>
          <w:rFonts w:ascii="IRLotus" w:hAnsi="IRLotus" w:cs="IRLotus"/>
          <w:sz w:val="28"/>
          <w:szCs w:val="28"/>
          <w:rtl/>
        </w:rPr>
        <w:t>ی</w:t>
      </w:r>
      <w:r w:rsidRPr="0024533F">
        <w:rPr>
          <w:rStyle w:val="Char3"/>
          <w:rFonts w:ascii="IRLotus" w:hAnsi="IRLotus" w:cs="IRLotus"/>
          <w:sz w:val="28"/>
          <w:szCs w:val="28"/>
          <w:rtl/>
        </w:rPr>
        <w:t>ة ودار ابن حزم/چاپ اول 1420هـ.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الموافقات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أصول الشر</w:t>
      </w:r>
      <w:r w:rsidR="0024533F">
        <w:rPr>
          <w:rStyle w:val="Char3"/>
          <w:rFonts w:ascii="IRLotus" w:hAnsi="IRLotus" w:cs="IRLotus"/>
          <w:sz w:val="28"/>
          <w:szCs w:val="28"/>
          <w:rtl/>
        </w:rPr>
        <w:t>ی</w:t>
      </w:r>
      <w:r w:rsidRPr="0024533F">
        <w:rPr>
          <w:rStyle w:val="Char3"/>
          <w:rFonts w:ascii="IRLotus" w:hAnsi="IRLotus" w:cs="IRLotus"/>
          <w:sz w:val="28"/>
          <w:szCs w:val="28"/>
          <w:rtl/>
        </w:rPr>
        <w:t>عة ـ إبراه</w:t>
      </w:r>
      <w:r w:rsidR="0024533F">
        <w:rPr>
          <w:rStyle w:val="Char3"/>
          <w:rFonts w:ascii="IRLotus" w:hAnsi="IRLotus" w:cs="IRLotus"/>
          <w:sz w:val="28"/>
          <w:szCs w:val="28"/>
          <w:rtl/>
        </w:rPr>
        <w:t>ی</w:t>
      </w:r>
      <w:r w:rsidRPr="0024533F">
        <w:rPr>
          <w:rStyle w:val="Char3"/>
          <w:rFonts w:ascii="IRLotus" w:hAnsi="IRLotus" w:cs="IRLotus"/>
          <w:sz w:val="28"/>
          <w:szCs w:val="28"/>
          <w:rtl/>
        </w:rPr>
        <w:t>م بن موسى شاطب</w:t>
      </w:r>
      <w:r w:rsidR="0024533F">
        <w:rPr>
          <w:rStyle w:val="Char3"/>
          <w:rFonts w:ascii="IRLotus" w:hAnsi="IRLotus" w:cs="IRLotus"/>
          <w:sz w:val="28"/>
          <w:szCs w:val="28"/>
          <w:rtl/>
        </w:rPr>
        <w:t>ی</w:t>
      </w:r>
      <w:r w:rsidRPr="0024533F">
        <w:rPr>
          <w:rStyle w:val="Char3"/>
          <w:rFonts w:ascii="IRLotus" w:hAnsi="IRLotus" w:cs="IRLotus"/>
          <w:sz w:val="28"/>
          <w:szCs w:val="28"/>
          <w:rtl/>
        </w:rPr>
        <w:t>/ تعل</w:t>
      </w:r>
      <w:r w:rsidR="0024533F">
        <w:rPr>
          <w:rStyle w:val="Char3"/>
          <w:rFonts w:ascii="IRLotus" w:hAnsi="IRLotus" w:cs="IRLotus"/>
          <w:sz w:val="28"/>
          <w:szCs w:val="28"/>
          <w:rtl/>
        </w:rPr>
        <w:t>ی</w:t>
      </w:r>
      <w:r w:rsidRPr="0024533F">
        <w:rPr>
          <w:rStyle w:val="Char3"/>
          <w:rFonts w:ascii="IRLotus" w:hAnsi="IRLotus" w:cs="IRLotus"/>
          <w:sz w:val="28"/>
          <w:szCs w:val="28"/>
          <w:rtl/>
        </w:rPr>
        <w:t>ق الدراز/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موسوعة الإجماع/ سعد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أبو ج</w:t>
      </w:r>
      <w:r w:rsidR="0024533F">
        <w:rPr>
          <w:rStyle w:val="Char3"/>
          <w:rFonts w:ascii="IRLotus" w:hAnsi="IRLotus" w:cs="IRLotus"/>
          <w:sz w:val="28"/>
          <w:szCs w:val="28"/>
          <w:rtl/>
        </w:rPr>
        <w:t>ی</w:t>
      </w:r>
      <w:r w:rsidRPr="0024533F">
        <w:rPr>
          <w:rStyle w:val="Char3"/>
          <w:rFonts w:ascii="IRLotus" w:hAnsi="IRLotus" w:cs="IRLotus"/>
          <w:sz w:val="28"/>
          <w:szCs w:val="28"/>
          <w:rtl/>
        </w:rPr>
        <w:t>ب/ دار الفكر دمشق / چاپ سوم 1418هـ.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موسوعة الأد</w:t>
      </w:r>
      <w:r w:rsidR="0024533F">
        <w:rPr>
          <w:rStyle w:val="Char3"/>
          <w:rFonts w:ascii="IRLotus" w:hAnsi="IRLotus" w:cs="IRLotus"/>
          <w:sz w:val="28"/>
          <w:szCs w:val="28"/>
          <w:rtl/>
        </w:rPr>
        <w:t>ی</w:t>
      </w:r>
      <w:r w:rsidRPr="0024533F">
        <w:rPr>
          <w:rStyle w:val="Char3"/>
          <w:rFonts w:ascii="IRLotus" w:hAnsi="IRLotus" w:cs="IRLotus"/>
          <w:sz w:val="28"/>
          <w:szCs w:val="28"/>
          <w:rtl/>
        </w:rPr>
        <w:t>ان ـ مجموعة پژوهشگران /دار النفائس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1422هـ.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الموسوعة القرآن</w:t>
      </w:r>
      <w:r w:rsidR="0024533F">
        <w:rPr>
          <w:rStyle w:val="Char3"/>
          <w:rFonts w:ascii="IRLotus" w:hAnsi="IRLotus" w:cs="IRLotus"/>
          <w:sz w:val="28"/>
          <w:szCs w:val="28"/>
          <w:rtl/>
        </w:rPr>
        <w:t>ی</w:t>
      </w:r>
      <w:r w:rsidRPr="0024533F">
        <w:rPr>
          <w:rStyle w:val="Char3"/>
          <w:rFonts w:ascii="IRLotus" w:hAnsi="IRLotus" w:cs="IRLotus"/>
          <w:sz w:val="28"/>
          <w:szCs w:val="28"/>
          <w:rtl/>
        </w:rPr>
        <w:t>ة ـ إسماع</w:t>
      </w:r>
      <w:r w:rsidR="0024533F">
        <w:rPr>
          <w:rStyle w:val="Char3"/>
          <w:rFonts w:ascii="IRLotus" w:hAnsi="IRLotus" w:cs="IRLotus"/>
          <w:sz w:val="28"/>
          <w:szCs w:val="28"/>
          <w:rtl/>
        </w:rPr>
        <w:t>ی</w:t>
      </w:r>
      <w:r w:rsidRPr="0024533F">
        <w:rPr>
          <w:rStyle w:val="Char3"/>
          <w:rFonts w:ascii="IRLotus" w:hAnsi="IRLotus" w:cs="IRLotus"/>
          <w:sz w:val="28"/>
          <w:szCs w:val="28"/>
          <w:rtl/>
        </w:rPr>
        <w:t>ل آل إسحاق خوئ</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خطی.</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الموسوعة الم</w:t>
      </w:r>
      <w:r w:rsidR="0024533F">
        <w:rPr>
          <w:rStyle w:val="Char3"/>
          <w:rFonts w:ascii="IRLotus" w:hAnsi="IRLotus" w:cs="IRLotus"/>
          <w:sz w:val="28"/>
          <w:szCs w:val="28"/>
          <w:rtl/>
        </w:rPr>
        <w:t>ی</w:t>
      </w:r>
      <w:r w:rsidRPr="0024533F">
        <w:rPr>
          <w:rStyle w:val="Char3"/>
          <w:rFonts w:ascii="IRLotus" w:hAnsi="IRLotus" w:cs="IRLotus"/>
          <w:sz w:val="28"/>
          <w:szCs w:val="28"/>
          <w:rtl/>
        </w:rPr>
        <w:t>سرة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الأد</w:t>
      </w:r>
      <w:r w:rsidR="0024533F">
        <w:rPr>
          <w:rStyle w:val="Char3"/>
          <w:rFonts w:ascii="IRLotus" w:hAnsi="IRLotus" w:cs="IRLotus"/>
          <w:sz w:val="28"/>
          <w:szCs w:val="28"/>
          <w:rtl/>
        </w:rPr>
        <w:t>ی</w:t>
      </w:r>
      <w:r w:rsidRPr="0024533F">
        <w:rPr>
          <w:rStyle w:val="Char3"/>
          <w:rFonts w:ascii="IRLotus" w:hAnsi="IRLotus" w:cs="IRLotus"/>
          <w:sz w:val="28"/>
          <w:szCs w:val="28"/>
          <w:rtl/>
        </w:rPr>
        <w:t>ان والمذاهب المعاصرة / تدوین ندوة العالم</w:t>
      </w:r>
      <w:r w:rsidR="0024533F">
        <w:rPr>
          <w:rStyle w:val="Char3"/>
          <w:rFonts w:ascii="IRLotus" w:hAnsi="IRLotus" w:cs="IRLotus"/>
          <w:sz w:val="28"/>
          <w:szCs w:val="28"/>
          <w:rtl/>
        </w:rPr>
        <w:t>ی</w:t>
      </w:r>
      <w:r w:rsidRPr="0024533F">
        <w:rPr>
          <w:rStyle w:val="Char3"/>
          <w:rFonts w:ascii="IRLotus" w:hAnsi="IRLotus" w:cs="IRLotus"/>
          <w:sz w:val="28"/>
          <w:szCs w:val="28"/>
          <w:rtl/>
        </w:rPr>
        <w:t>ة للشباب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 به سرپرستی مانع الجهن</w:t>
      </w:r>
      <w:r w:rsidR="0024533F">
        <w:rPr>
          <w:rStyle w:val="Char3"/>
          <w:rFonts w:ascii="IRLotus" w:hAnsi="IRLotus" w:cs="IRLotus"/>
          <w:sz w:val="28"/>
          <w:szCs w:val="28"/>
          <w:rtl/>
        </w:rPr>
        <w:t>ی</w:t>
      </w:r>
      <w:r w:rsidRPr="0024533F">
        <w:rPr>
          <w:rStyle w:val="Char3"/>
          <w:rFonts w:ascii="IRLotus" w:hAnsi="IRLotus" w:cs="IRLotus"/>
          <w:sz w:val="28"/>
          <w:szCs w:val="28"/>
          <w:rtl/>
        </w:rPr>
        <w:t>/ ناشر الندوة العالم</w:t>
      </w:r>
      <w:r w:rsidR="0024533F">
        <w:rPr>
          <w:rStyle w:val="Char3"/>
          <w:rFonts w:ascii="IRLotus" w:hAnsi="IRLotus" w:cs="IRLotus"/>
          <w:sz w:val="28"/>
          <w:szCs w:val="28"/>
          <w:rtl/>
        </w:rPr>
        <w:t>ی</w:t>
      </w:r>
      <w:r w:rsidRPr="0024533F">
        <w:rPr>
          <w:rStyle w:val="Char3"/>
          <w:rFonts w:ascii="IRLotus" w:hAnsi="IRLotus" w:cs="IRLotus"/>
          <w:sz w:val="28"/>
          <w:szCs w:val="28"/>
          <w:rtl/>
        </w:rPr>
        <w:t>ة للشباب الإسلام</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در ر</w:t>
      </w:r>
      <w:r w:rsidR="0024533F">
        <w:rPr>
          <w:rStyle w:val="Char3"/>
          <w:rFonts w:ascii="IRLotus" w:hAnsi="IRLotus" w:cs="IRLotus"/>
          <w:sz w:val="28"/>
          <w:szCs w:val="28"/>
          <w:rtl/>
        </w:rPr>
        <w:t>ی</w:t>
      </w:r>
      <w:r w:rsidRPr="0024533F">
        <w:rPr>
          <w:rStyle w:val="Char3"/>
          <w:rFonts w:ascii="IRLotus" w:hAnsi="IRLotus" w:cs="IRLotus"/>
          <w:sz w:val="28"/>
          <w:szCs w:val="28"/>
          <w:rtl/>
        </w:rPr>
        <w:t>اض چاپ چهارم 1420هـ.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موسوعة عالم القرآن خوئ</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ـ خطی.</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موقف ابن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من الأشاعرة ـ عبد الرحمن محمود/ كتابخانه الرشد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1415هـ.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موقف المتكلم</w:t>
      </w:r>
      <w:r w:rsidR="0024533F">
        <w:rPr>
          <w:rStyle w:val="Char3"/>
          <w:rFonts w:ascii="IRLotus" w:hAnsi="IRLotus" w:cs="IRLotus"/>
          <w:sz w:val="28"/>
          <w:szCs w:val="28"/>
          <w:rtl/>
        </w:rPr>
        <w:t>ی</w:t>
      </w:r>
      <w:r w:rsidRPr="0024533F">
        <w:rPr>
          <w:rStyle w:val="Char3"/>
          <w:rFonts w:ascii="IRLotus" w:hAnsi="IRLotus" w:cs="IRLotus"/>
          <w:sz w:val="28"/>
          <w:szCs w:val="28"/>
          <w:rtl/>
        </w:rPr>
        <w:t>ن من الاستدلال بنصوص الكتاب والسنة/سل</w:t>
      </w:r>
      <w:r w:rsidR="0024533F">
        <w:rPr>
          <w:rStyle w:val="Char3"/>
          <w:rFonts w:ascii="IRLotus" w:hAnsi="IRLotus" w:cs="IRLotus"/>
          <w:sz w:val="28"/>
          <w:szCs w:val="28"/>
          <w:rtl/>
        </w:rPr>
        <w:t>ی</w:t>
      </w:r>
      <w:r w:rsidRPr="0024533F">
        <w:rPr>
          <w:rStyle w:val="Char3"/>
          <w:rFonts w:ascii="IRLotus" w:hAnsi="IRLotus" w:cs="IRLotus"/>
          <w:sz w:val="28"/>
          <w:szCs w:val="28"/>
          <w:rtl/>
        </w:rPr>
        <w:t>مان الغصن/ دار العاصمة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اول1416هـ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زان الاعتدال ـ حافظ محمد بن عثمان ذهب</w:t>
      </w:r>
      <w:r w:rsidR="0024533F">
        <w:rPr>
          <w:rStyle w:val="Char3"/>
          <w:rFonts w:ascii="IRLotus" w:hAnsi="IRLotus" w:cs="IRLotus"/>
          <w:sz w:val="28"/>
          <w:szCs w:val="28"/>
          <w:rtl/>
        </w:rPr>
        <w:t>ی</w:t>
      </w:r>
      <w:r w:rsidRPr="0024533F">
        <w:rPr>
          <w:rStyle w:val="Char3"/>
          <w:rFonts w:ascii="IRLotus" w:hAnsi="IRLotus" w:cs="IRLotus"/>
          <w:sz w:val="28"/>
          <w:szCs w:val="28"/>
          <w:rtl/>
        </w:rPr>
        <w:t>/ دار المعرفة ب</w:t>
      </w:r>
      <w:r w:rsidR="0024533F">
        <w:rPr>
          <w:rStyle w:val="Char3"/>
          <w:rFonts w:ascii="IRLotus" w:hAnsi="IRLotus" w:cs="IRLotus"/>
          <w:sz w:val="28"/>
          <w:szCs w:val="28"/>
          <w:rtl/>
        </w:rPr>
        <w:t>ی</w:t>
      </w:r>
      <w:r w:rsidRPr="0024533F">
        <w:rPr>
          <w:rStyle w:val="Char3"/>
          <w:rFonts w:ascii="IRLotus" w:hAnsi="IRLotus" w:cs="IRLotus"/>
          <w:sz w:val="28"/>
          <w:szCs w:val="28"/>
          <w:rtl/>
        </w:rPr>
        <w:t>روت/بدون شماره و تار</w:t>
      </w:r>
      <w:r w:rsidR="0024533F">
        <w:rPr>
          <w:rStyle w:val="Char3"/>
          <w:rFonts w:ascii="IRLotus" w:hAnsi="IRLotus" w:cs="IRLotus"/>
          <w:sz w:val="28"/>
          <w:szCs w:val="28"/>
          <w:rtl/>
        </w:rPr>
        <w:t>ی</w:t>
      </w:r>
      <w:r w:rsidRPr="0024533F">
        <w:rPr>
          <w:rStyle w:val="Char3"/>
          <w:rFonts w:ascii="IRLotus" w:hAnsi="IRLotus" w:cs="IRLotus"/>
          <w:sz w:val="28"/>
          <w:szCs w:val="28"/>
          <w:rtl/>
        </w:rPr>
        <w:t>خ چاپ.</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النبوات/ أبو العباس 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عبد الرحمن عوض/ دار الكتاب العراب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1405هـ.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الندوة "سلسلة ندوات وأسئلة  ـ محمد حس</w:t>
      </w:r>
      <w:r w:rsidR="0024533F">
        <w:rPr>
          <w:rStyle w:val="Char3"/>
          <w:rFonts w:ascii="IRLotus" w:hAnsi="IRLotus" w:cs="IRLotus"/>
          <w:sz w:val="28"/>
          <w:szCs w:val="28"/>
          <w:rtl/>
        </w:rPr>
        <w:t>ی</w:t>
      </w:r>
      <w:r w:rsidRPr="0024533F">
        <w:rPr>
          <w:rStyle w:val="Char3"/>
          <w:rFonts w:ascii="IRLotus" w:hAnsi="IRLotus" w:cs="IRLotus"/>
          <w:sz w:val="28"/>
          <w:szCs w:val="28"/>
          <w:rtl/>
        </w:rPr>
        <w:t>ن فضل الله/ دار الملاك.</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نظم المتناثر من الحد</w:t>
      </w:r>
      <w:r w:rsidR="0024533F">
        <w:rPr>
          <w:rStyle w:val="Char3"/>
          <w:rFonts w:ascii="IRLotus" w:hAnsi="IRLotus" w:cs="IRLotus"/>
          <w:sz w:val="28"/>
          <w:szCs w:val="28"/>
          <w:rtl/>
        </w:rPr>
        <w:t>ی</w:t>
      </w:r>
      <w:r w:rsidRPr="0024533F">
        <w:rPr>
          <w:rStyle w:val="Char3"/>
          <w:rFonts w:ascii="IRLotus" w:hAnsi="IRLotus" w:cs="IRLotus"/>
          <w:sz w:val="28"/>
          <w:szCs w:val="28"/>
          <w:rtl/>
        </w:rPr>
        <w:t>ث المتواتر/ 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عبد الله محمد بن جعفر كتان</w:t>
      </w:r>
      <w:r w:rsidR="0024533F">
        <w:rPr>
          <w:rStyle w:val="Char3"/>
          <w:rFonts w:ascii="IRLotus" w:hAnsi="IRLotus" w:cs="IRLotus"/>
          <w:sz w:val="28"/>
          <w:szCs w:val="28"/>
          <w:rtl/>
        </w:rPr>
        <w:t>ی</w:t>
      </w:r>
      <w:r w:rsidRPr="0024533F">
        <w:rPr>
          <w:rStyle w:val="Char3"/>
          <w:rFonts w:ascii="IRLotus" w:hAnsi="IRLotus" w:cs="IRLotus"/>
          <w:sz w:val="28"/>
          <w:szCs w:val="28"/>
          <w:rtl/>
        </w:rPr>
        <w:t>/ دار الكتب السلف</w:t>
      </w:r>
      <w:r w:rsidR="0024533F">
        <w:rPr>
          <w:rStyle w:val="Char3"/>
          <w:rFonts w:ascii="IRLotus" w:hAnsi="IRLotus" w:cs="IRLotus"/>
          <w:sz w:val="28"/>
          <w:szCs w:val="28"/>
          <w:rtl/>
        </w:rPr>
        <w:t>ی</w:t>
      </w:r>
      <w:r w:rsidRPr="0024533F">
        <w:rPr>
          <w:rStyle w:val="Char3"/>
          <w:rFonts w:ascii="IRLotus" w:hAnsi="IRLotus" w:cs="IRLotus"/>
          <w:sz w:val="28"/>
          <w:szCs w:val="28"/>
          <w:rtl/>
        </w:rPr>
        <w:t>ة مصر/چاپ دوم/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نقض التأس</w:t>
      </w:r>
      <w:r w:rsidR="0024533F">
        <w:rPr>
          <w:rStyle w:val="Char3"/>
          <w:rFonts w:ascii="IRLotus" w:hAnsi="IRLotus" w:cs="IRLotus"/>
          <w:sz w:val="28"/>
          <w:szCs w:val="28"/>
          <w:rtl/>
        </w:rPr>
        <w:t>ی</w:t>
      </w:r>
      <w:r w:rsidRPr="0024533F">
        <w:rPr>
          <w:rStyle w:val="Char3"/>
          <w:rFonts w:ascii="IRLotus" w:hAnsi="IRLotus" w:cs="IRLotus"/>
          <w:sz w:val="28"/>
          <w:szCs w:val="28"/>
          <w:rtl/>
        </w:rPr>
        <w:t>س ـ ش</w:t>
      </w:r>
      <w:r w:rsidR="0024533F">
        <w:rPr>
          <w:rStyle w:val="Char3"/>
          <w:rFonts w:ascii="IRLotus" w:hAnsi="IRLotus" w:cs="IRLotus"/>
          <w:sz w:val="28"/>
          <w:szCs w:val="28"/>
          <w:rtl/>
        </w:rPr>
        <w:t>ی</w:t>
      </w:r>
      <w:r w:rsidRPr="0024533F">
        <w:rPr>
          <w:rStyle w:val="Char3"/>
          <w:rFonts w:ascii="IRLotus" w:hAnsi="IRLotus" w:cs="IRLotus"/>
          <w:sz w:val="28"/>
          <w:szCs w:val="28"/>
          <w:rtl/>
        </w:rPr>
        <w:t>خ الاسلام أحمد بن ت</w:t>
      </w:r>
      <w:r w:rsidR="0024533F">
        <w:rPr>
          <w:rStyle w:val="Char3"/>
          <w:rFonts w:ascii="IRLotus" w:hAnsi="IRLotus" w:cs="IRLotus"/>
          <w:sz w:val="28"/>
          <w:szCs w:val="28"/>
          <w:rtl/>
        </w:rPr>
        <w:t>ی</w:t>
      </w:r>
      <w:r w:rsidRPr="0024533F">
        <w:rPr>
          <w:rStyle w:val="Char3"/>
          <w:rFonts w:ascii="IRLotus" w:hAnsi="IRLotus" w:cs="IRLotus"/>
          <w:sz w:val="28"/>
          <w:szCs w:val="28"/>
          <w:rtl/>
        </w:rPr>
        <w:t>م</w:t>
      </w:r>
      <w:r w:rsidR="0024533F">
        <w:rPr>
          <w:rStyle w:val="Char3"/>
          <w:rFonts w:ascii="IRLotus" w:hAnsi="IRLotus" w:cs="IRLotus"/>
          <w:sz w:val="28"/>
          <w:szCs w:val="28"/>
          <w:rtl/>
        </w:rPr>
        <w:t>ی</w:t>
      </w:r>
      <w:r w:rsidRPr="0024533F">
        <w:rPr>
          <w:rStyle w:val="Char3"/>
          <w:rFonts w:ascii="IRLotus" w:hAnsi="IRLotus" w:cs="IRLotus"/>
          <w:sz w:val="28"/>
          <w:szCs w:val="28"/>
          <w:rtl/>
        </w:rPr>
        <w:t>ة/ تحق</w:t>
      </w:r>
      <w:r w:rsidR="0024533F">
        <w:rPr>
          <w:rStyle w:val="Char3"/>
          <w:rFonts w:ascii="IRLotus" w:hAnsi="IRLotus" w:cs="IRLotus"/>
          <w:sz w:val="28"/>
          <w:szCs w:val="28"/>
          <w:rtl/>
        </w:rPr>
        <w:t>ی</w:t>
      </w:r>
      <w:r w:rsidRPr="0024533F">
        <w:rPr>
          <w:rStyle w:val="Char3"/>
          <w:rFonts w:ascii="IRLotus" w:hAnsi="IRLotus" w:cs="IRLotus"/>
          <w:sz w:val="28"/>
          <w:szCs w:val="28"/>
          <w:rtl/>
        </w:rPr>
        <w:t>ق محمد بن قاسم/ چاپخانه الحكومة درمكة/ چاپ اول 1391هـ.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نقض الوش</w:t>
      </w:r>
      <w:r w:rsidR="0024533F">
        <w:rPr>
          <w:rStyle w:val="Char3"/>
          <w:rFonts w:ascii="IRLotus" w:hAnsi="IRLotus" w:cs="IRLotus"/>
          <w:sz w:val="28"/>
          <w:szCs w:val="28"/>
          <w:rtl/>
        </w:rPr>
        <w:t>ی</w:t>
      </w:r>
      <w:r w:rsidRPr="0024533F">
        <w:rPr>
          <w:rStyle w:val="Char3"/>
          <w:rFonts w:ascii="IRLotus" w:hAnsi="IRLotus" w:cs="IRLotus"/>
          <w:sz w:val="28"/>
          <w:szCs w:val="28"/>
          <w:rtl/>
        </w:rPr>
        <w:t>عة أو الش</w:t>
      </w:r>
      <w:r w:rsidR="0024533F">
        <w:rPr>
          <w:rStyle w:val="Char3"/>
          <w:rFonts w:ascii="IRLotus" w:hAnsi="IRLotus" w:cs="IRLotus"/>
          <w:sz w:val="28"/>
          <w:szCs w:val="28"/>
          <w:rtl/>
        </w:rPr>
        <w:t>ی</w:t>
      </w:r>
      <w:r w:rsidRPr="0024533F">
        <w:rPr>
          <w:rStyle w:val="Char3"/>
          <w:rFonts w:ascii="IRLotus" w:hAnsi="IRLotus" w:cs="IRLotus"/>
          <w:sz w:val="28"/>
          <w:szCs w:val="28"/>
          <w:rtl/>
        </w:rPr>
        <w:t>عة ب</w:t>
      </w:r>
      <w:r w:rsidR="0024533F">
        <w:rPr>
          <w:rStyle w:val="Char3"/>
          <w:rFonts w:ascii="IRLotus" w:hAnsi="IRLotus" w:cs="IRLotus"/>
          <w:sz w:val="28"/>
          <w:szCs w:val="28"/>
          <w:rtl/>
        </w:rPr>
        <w:t>ی</w:t>
      </w:r>
      <w:r w:rsidRPr="0024533F">
        <w:rPr>
          <w:rStyle w:val="Char3"/>
          <w:rFonts w:ascii="IRLotus" w:hAnsi="IRLotus" w:cs="IRLotus"/>
          <w:sz w:val="28"/>
          <w:szCs w:val="28"/>
          <w:rtl/>
        </w:rPr>
        <w:t>ن الحقائق والأوهام ـ محسن الأم</w:t>
      </w:r>
      <w:r w:rsidR="0024533F">
        <w:rPr>
          <w:rStyle w:val="Char3"/>
          <w:rFonts w:ascii="IRLotus" w:hAnsi="IRLotus" w:cs="IRLotus"/>
          <w:sz w:val="28"/>
          <w:szCs w:val="28"/>
          <w:rtl/>
        </w:rPr>
        <w:t>ی</w:t>
      </w:r>
      <w:r w:rsidRPr="0024533F">
        <w:rPr>
          <w:rStyle w:val="Char3"/>
          <w:rFonts w:ascii="IRLotus" w:hAnsi="IRLotus" w:cs="IRLotus"/>
          <w:sz w:val="28"/>
          <w:szCs w:val="28"/>
          <w:rtl/>
        </w:rPr>
        <w:t>ن سالل</w:t>
      </w:r>
      <w:r w:rsidR="0024533F">
        <w:rPr>
          <w:rStyle w:val="Char3"/>
          <w:rFonts w:ascii="IRLotus" w:hAnsi="IRLotus" w:cs="IRLotus"/>
          <w:sz w:val="28"/>
          <w:szCs w:val="28"/>
          <w:rtl/>
        </w:rPr>
        <w:t>ی</w:t>
      </w:r>
      <w:r w:rsidRPr="0024533F">
        <w:rPr>
          <w:rStyle w:val="Char3"/>
          <w:rFonts w:ascii="IRLotus" w:hAnsi="IRLotus" w:cs="IRLotus"/>
          <w:sz w:val="28"/>
          <w:szCs w:val="28"/>
          <w:rtl/>
        </w:rPr>
        <w:t>/ دار الغد</w:t>
      </w:r>
      <w:r w:rsidR="0024533F">
        <w:rPr>
          <w:rStyle w:val="Char3"/>
          <w:rFonts w:ascii="IRLotus" w:hAnsi="IRLotus" w:cs="IRLotus"/>
          <w:sz w:val="28"/>
          <w:szCs w:val="28"/>
          <w:rtl/>
        </w:rPr>
        <w:t>ی</w:t>
      </w:r>
      <w:r w:rsidRPr="0024533F">
        <w:rPr>
          <w:rStyle w:val="Char3"/>
          <w:rFonts w:ascii="IRLotus" w:hAnsi="IRLotus" w:cs="IRLotus"/>
          <w:sz w:val="28"/>
          <w:szCs w:val="28"/>
          <w:rtl/>
        </w:rPr>
        <w:t>ر ب</w:t>
      </w:r>
      <w:r w:rsidR="0024533F">
        <w:rPr>
          <w:rStyle w:val="Char3"/>
          <w:rFonts w:ascii="IRLotus" w:hAnsi="IRLotus" w:cs="IRLotus"/>
          <w:sz w:val="28"/>
          <w:szCs w:val="28"/>
          <w:rtl/>
        </w:rPr>
        <w:t>ی</w:t>
      </w:r>
      <w:r w:rsidRPr="0024533F">
        <w:rPr>
          <w:rStyle w:val="Char3"/>
          <w:rFonts w:ascii="IRLotus" w:hAnsi="IRLotus" w:cs="IRLotus"/>
          <w:sz w:val="28"/>
          <w:szCs w:val="28"/>
          <w:rtl/>
        </w:rPr>
        <w:t>روت/چاپ اول 1422هـ.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النها</w:t>
      </w:r>
      <w:r w:rsidR="0024533F">
        <w:rPr>
          <w:rStyle w:val="Char3"/>
          <w:rFonts w:ascii="IRLotus" w:hAnsi="IRLotus" w:cs="IRLotus"/>
          <w:sz w:val="28"/>
          <w:szCs w:val="28"/>
          <w:rtl/>
        </w:rPr>
        <w:t>ی</w:t>
      </w:r>
      <w:r w:rsidRPr="0024533F">
        <w:rPr>
          <w:rStyle w:val="Char3"/>
          <w:rFonts w:ascii="IRLotus" w:hAnsi="IRLotus" w:cs="IRLotus"/>
          <w:sz w:val="28"/>
          <w:szCs w:val="28"/>
          <w:rtl/>
        </w:rPr>
        <w:t>ة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غر</w:t>
      </w:r>
      <w:r w:rsidR="0024533F">
        <w:rPr>
          <w:rStyle w:val="Char3"/>
          <w:rFonts w:ascii="IRLotus" w:hAnsi="IRLotus" w:cs="IRLotus"/>
          <w:sz w:val="28"/>
          <w:szCs w:val="28"/>
          <w:rtl/>
        </w:rPr>
        <w:t>ی</w:t>
      </w:r>
      <w:r w:rsidRPr="0024533F">
        <w:rPr>
          <w:rStyle w:val="Char3"/>
          <w:rFonts w:ascii="IRLotus" w:hAnsi="IRLotus" w:cs="IRLotus"/>
          <w:sz w:val="28"/>
          <w:szCs w:val="28"/>
          <w:rtl/>
        </w:rPr>
        <w:t>ب الحد</w:t>
      </w:r>
      <w:r w:rsidR="0024533F">
        <w:rPr>
          <w:rStyle w:val="Char3"/>
          <w:rFonts w:ascii="IRLotus" w:hAnsi="IRLotus" w:cs="IRLotus"/>
          <w:sz w:val="28"/>
          <w:szCs w:val="28"/>
          <w:rtl/>
        </w:rPr>
        <w:t>ی</w:t>
      </w:r>
      <w:r w:rsidRPr="0024533F">
        <w:rPr>
          <w:rStyle w:val="Char3"/>
          <w:rFonts w:ascii="IRLotus" w:hAnsi="IRLotus" w:cs="IRLotus"/>
          <w:sz w:val="28"/>
          <w:szCs w:val="28"/>
          <w:rtl/>
        </w:rPr>
        <w:t>ث والأثر/أب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السعادات المبارك بن محمد بن الأث</w:t>
      </w:r>
      <w:r w:rsidR="0024533F">
        <w:rPr>
          <w:rStyle w:val="Char3"/>
          <w:rFonts w:ascii="IRLotus" w:hAnsi="IRLotus" w:cs="IRLotus"/>
          <w:sz w:val="28"/>
          <w:szCs w:val="28"/>
          <w:rtl/>
        </w:rPr>
        <w:t>ی</w:t>
      </w:r>
      <w:r w:rsidRPr="0024533F">
        <w:rPr>
          <w:rStyle w:val="Char3"/>
          <w:rFonts w:ascii="IRLotus" w:hAnsi="IRLotus" w:cs="IRLotus"/>
          <w:sz w:val="28"/>
          <w:szCs w:val="28"/>
          <w:rtl/>
        </w:rPr>
        <w:t>ر/تحق</w:t>
      </w:r>
      <w:r w:rsidR="0024533F">
        <w:rPr>
          <w:rStyle w:val="Char3"/>
          <w:rFonts w:ascii="IRLotus" w:hAnsi="IRLotus" w:cs="IRLotus"/>
          <w:sz w:val="28"/>
          <w:szCs w:val="28"/>
          <w:rtl/>
        </w:rPr>
        <w:t>ی</w:t>
      </w:r>
      <w:r w:rsidRPr="0024533F">
        <w:rPr>
          <w:rStyle w:val="Char3"/>
          <w:rFonts w:ascii="IRLotus" w:hAnsi="IRLotus" w:cs="IRLotus"/>
          <w:sz w:val="28"/>
          <w:szCs w:val="28"/>
          <w:rtl/>
        </w:rPr>
        <w:t>ق طاهر الزاو</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ومحمود الطناح</w:t>
      </w:r>
      <w:r w:rsidR="0024533F">
        <w:rPr>
          <w:rStyle w:val="Char3"/>
          <w:rFonts w:ascii="IRLotus" w:hAnsi="IRLotus" w:cs="IRLotus"/>
          <w:sz w:val="28"/>
          <w:szCs w:val="28"/>
          <w:rtl/>
        </w:rPr>
        <w:t>ی</w:t>
      </w:r>
      <w:r w:rsidRPr="0024533F">
        <w:rPr>
          <w:rStyle w:val="Char3"/>
          <w:rFonts w:ascii="IRLotus" w:hAnsi="IRLotus" w:cs="IRLotus"/>
          <w:sz w:val="28"/>
          <w:szCs w:val="28"/>
          <w:rtl/>
        </w:rPr>
        <w:t>/كتابخانه العلم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نهج البلاغة/ جمع آوری شر</w:t>
      </w:r>
      <w:r w:rsidR="0024533F">
        <w:rPr>
          <w:rStyle w:val="Char3"/>
          <w:rFonts w:ascii="IRLotus" w:hAnsi="IRLotus" w:cs="IRLotus"/>
          <w:sz w:val="28"/>
          <w:szCs w:val="28"/>
          <w:rtl/>
        </w:rPr>
        <w:t>ی</w:t>
      </w:r>
      <w:r w:rsidRPr="0024533F">
        <w:rPr>
          <w:rStyle w:val="Char3"/>
          <w:rFonts w:ascii="IRLotus" w:hAnsi="IRLotus" w:cs="IRLotus"/>
          <w:sz w:val="28"/>
          <w:szCs w:val="28"/>
          <w:rtl/>
        </w:rPr>
        <w:t>ف مرتضى همراه با  شرح محمد عبده/ مؤسسة المعارف ب</w:t>
      </w:r>
      <w:r w:rsidR="0024533F">
        <w:rPr>
          <w:rStyle w:val="Char3"/>
          <w:rFonts w:ascii="IRLotus" w:hAnsi="IRLotus" w:cs="IRLotus"/>
          <w:sz w:val="28"/>
          <w:szCs w:val="28"/>
          <w:rtl/>
        </w:rPr>
        <w:t>ی</w:t>
      </w:r>
      <w:r w:rsidRPr="0024533F">
        <w:rPr>
          <w:rStyle w:val="Char3"/>
          <w:rFonts w:ascii="IRLotus" w:hAnsi="IRLotus" w:cs="IRLotus"/>
          <w:sz w:val="28"/>
          <w:szCs w:val="28"/>
          <w:rtl/>
        </w:rPr>
        <w:t>روت/ 1996هـ.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نواقض الإ</w:t>
      </w:r>
      <w:r w:rsidR="0024533F">
        <w:rPr>
          <w:rStyle w:val="Char3"/>
          <w:rFonts w:ascii="IRLotus" w:hAnsi="IRLotus" w:cs="IRLotus"/>
          <w:sz w:val="28"/>
          <w:szCs w:val="28"/>
          <w:rtl/>
        </w:rPr>
        <w:t>ی</w:t>
      </w:r>
      <w:r w:rsidRPr="0024533F">
        <w:rPr>
          <w:rStyle w:val="Char3"/>
          <w:rFonts w:ascii="IRLotus" w:hAnsi="IRLotus" w:cs="IRLotus"/>
          <w:sz w:val="28"/>
          <w:szCs w:val="28"/>
          <w:rtl/>
        </w:rPr>
        <w:t>مان القول</w:t>
      </w:r>
      <w:r w:rsidR="0024533F">
        <w:rPr>
          <w:rStyle w:val="Char3"/>
          <w:rFonts w:ascii="IRLotus" w:hAnsi="IRLotus" w:cs="IRLotus"/>
          <w:sz w:val="28"/>
          <w:szCs w:val="28"/>
          <w:rtl/>
        </w:rPr>
        <w:t>ی</w:t>
      </w:r>
      <w:r w:rsidRPr="0024533F">
        <w:rPr>
          <w:rStyle w:val="Char3"/>
          <w:rFonts w:ascii="IRLotus" w:hAnsi="IRLotus" w:cs="IRLotus"/>
          <w:sz w:val="28"/>
          <w:szCs w:val="28"/>
          <w:rtl/>
        </w:rPr>
        <w:t>ة والعمل</w:t>
      </w:r>
      <w:r w:rsidR="0024533F">
        <w:rPr>
          <w:rStyle w:val="Char3"/>
          <w:rFonts w:ascii="IRLotus" w:hAnsi="IRLotus" w:cs="IRLotus"/>
          <w:sz w:val="28"/>
          <w:szCs w:val="28"/>
          <w:rtl/>
        </w:rPr>
        <w:t>ی</w:t>
      </w:r>
      <w:r w:rsidRPr="0024533F">
        <w:rPr>
          <w:rStyle w:val="Char3"/>
          <w:rFonts w:ascii="IRLotus" w:hAnsi="IRLotus" w:cs="IRLotus"/>
          <w:sz w:val="28"/>
          <w:szCs w:val="28"/>
          <w:rtl/>
        </w:rPr>
        <w:t>ة لعبدالعز</w:t>
      </w:r>
      <w:r w:rsidR="0024533F">
        <w:rPr>
          <w:rStyle w:val="Char3"/>
          <w:rFonts w:ascii="IRLotus" w:hAnsi="IRLotus" w:cs="IRLotus"/>
          <w:sz w:val="28"/>
          <w:szCs w:val="28"/>
          <w:rtl/>
        </w:rPr>
        <w:t>ی</w:t>
      </w:r>
      <w:r w:rsidRPr="0024533F">
        <w:rPr>
          <w:rStyle w:val="Char3"/>
          <w:rFonts w:ascii="IRLotus" w:hAnsi="IRLotus" w:cs="IRLotus"/>
          <w:sz w:val="28"/>
          <w:szCs w:val="28"/>
          <w:rtl/>
        </w:rPr>
        <w:t>ز آل عبداللط</w:t>
      </w:r>
      <w:r w:rsidR="0024533F">
        <w:rPr>
          <w:rStyle w:val="Char3"/>
          <w:rFonts w:ascii="IRLotus" w:hAnsi="IRLotus" w:cs="IRLotus"/>
          <w:sz w:val="28"/>
          <w:szCs w:val="28"/>
          <w:rtl/>
        </w:rPr>
        <w:t>ی</w:t>
      </w:r>
      <w:r w:rsidRPr="0024533F">
        <w:rPr>
          <w:rStyle w:val="Char3"/>
          <w:rFonts w:ascii="IRLotus" w:hAnsi="IRLotus" w:cs="IRLotus"/>
          <w:sz w:val="28"/>
          <w:szCs w:val="28"/>
          <w:rtl/>
        </w:rPr>
        <w:t>ف/ دار الوطن ر</w:t>
      </w:r>
      <w:r w:rsidR="0024533F">
        <w:rPr>
          <w:rStyle w:val="Char3"/>
          <w:rFonts w:ascii="IRLotus" w:hAnsi="IRLotus" w:cs="IRLotus"/>
          <w:sz w:val="28"/>
          <w:szCs w:val="28"/>
          <w:rtl/>
        </w:rPr>
        <w:t>ی</w:t>
      </w:r>
      <w:r w:rsidRPr="0024533F">
        <w:rPr>
          <w:rStyle w:val="Char3"/>
          <w:rFonts w:ascii="IRLotus" w:hAnsi="IRLotus" w:cs="IRLotus"/>
          <w:sz w:val="28"/>
          <w:szCs w:val="28"/>
          <w:rtl/>
        </w:rPr>
        <w:t>اض/ چاپ اول 1414هـ.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ل الأوطار ـ محمد بن عل</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شوكان</w:t>
      </w:r>
      <w:r w:rsidR="0024533F">
        <w:rPr>
          <w:rStyle w:val="Char3"/>
          <w:rFonts w:ascii="IRLotus" w:hAnsi="IRLotus" w:cs="IRLotus"/>
          <w:sz w:val="28"/>
          <w:szCs w:val="28"/>
          <w:rtl/>
        </w:rPr>
        <w:t>ی</w:t>
      </w:r>
      <w:r w:rsidRPr="0024533F">
        <w:rPr>
          <w:rStyle w:val="Char3"/>
          <w:rFonts w:ascii="IRLotus" w:hAnsi="IRLotus" w:cs="IRLotus"/>
          <w:sz w:val="28"/>
          <w:szCs w:val="28"/>
          <w:rtl/>
        </w:rPr>
        <w:t>/ تحقیق طه عبدالرؤوف ومصطفى هوار</w:t>
      </w:r>
      <w:r w:rsidR="0024533F">
        <w:rPr>
          <w:rStyle w:val="Char3"/>
          <w:rFonts w:ascii="IRLotus" w:hAnsi="IRLotus" w:cs="IRLotus"/>
          <w:sz w:val="28"/>
          <w:szCs w:val="28"/>
          <w:rtl/>
        </w:rPr>
        <w:t>ی</w:t>
      </w:r>
      <w:r w:rsidRPr="0024533F">
        <w:rPr>
          <w:rStyle w:val="Char3"/>
          <w:rFonts w:ascii="IRLotus" w:hAnsi="IRLotus" w:cs="IRLotus"/>
          <w:sz w:val="28"/>
          <w:szCs w:val="28"/>
          <w:rtl/>
        </w:rPr>
        <w:t>/ كتابخانه المعارف ر</w:t>
      </w:r>
      <w:r w:rsidR="0024533F">
        <w:rPr>
          <w:rStyle w:val="Char3"/>
          <w:rFonts w:ascii="IRLotus" w:hAnsi="IRLotus" w:cs="IRLotus"/>
          <w:sz w:val="28"/>
          <w:szCs w:val="28"/>
          <w:rtl/>
        </w:rPr>
        <w:t>ی</w:t>
      </w:r>
      <w:r w:rsidRPr="0024533F">
        <w:rPr>
          <w:rStyle w:val="Char3"/>
          <w:rFonts w:ascii="IRLotus" w:hAnsi="IRLotus" w:cs="IRLotus"/>
          <w:sz w:val="28"/>
          <w:szCs w:val="28"/>
          <w:rtl/>
        </w:rPr>
        <w:t>اض بدون شماره یا تار</w:t>
      </w:r>
      <w:r w:rsidR="0024533F">
        <w:rPr>
          <w:rStyle w:val="Char3"/>
          <w:rFonts w:ascii="IRLotus" w:hAnsi="IRLotus" w:cs="IRLotus"/>
          <w:sz w:val="28"/>
          <w:szCs w:val="28"/>
          <w:rtl/>
        </w:rPr>
        <w:t>ی</w:t>
      </w:r>
      <w:r w:rsidRPr="0024533F">
        <w:rPr>
          <w:rStyle w:val="Char3"/>
          <w:rFonts w:ascii="IRLotus" w:hAnsi="IRLotus" w:cs="IRLotus"/>
          <w:sz w:val="28"/>
          <w:szCs w:val="28"/>
          <w:rtl/>
        </w:rPr>
        <w:t>خ چاپ</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هجر العلم ومعاقله ف</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ال</w:t>
      </w:r>
      <w:r w:rsidR="0024533F">
        <w:rPr>
          <w:rStyle w:val="Char3"/>
          <w:rFonts w:ascii="IRLotus" w:hAnsi="IRLotus" w:cs="IRLotus"/>
          <w:sz w:val="28"/>
          <w:szCs w:val="28"/>
          <w:rtl/>
        </w:rPr>
        <w:t>ی</w:t>
      </w:r>
      <w:r w:rsidRPr="0024533F">
        <w:rPr>
          <w:rStyle w:val="Char3"/>
          <w:rFonts w:ascii="IRLotus" w:hAnsi="IRLotus" w:cs="IRLotus"/>
          <w:sz w:val="28"/>
          <w:szCs w:val="28"/>
          <w:rtl/>
        </w:rPr>
        <w:t>من ـ قاض</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إسماع</w:t>
      </w:r>
      <w:r w:rsidR="0024533F">
        <w:rPr>
          <w:rStyle w:val="Char3"/>
          <w:rFonts w:ascii="IRLotus" w:hAnsi="IRLotus" w:cs="IRLotus"/>
          <w:sz w:val="28"/>
          <w:szCs w:val="28"/>
          <w:rtl/>
        </w:rPr>
        <w:t>ی</w:t>
      </w:r>
      <w:r w:rsidRPr="0024533F">
        <w:rPr>
          <w:rStyle w:val="Char3"/>
          <w:rFonts w:ascii="IRLotus" w:hAnsi="IRLotus" w:cs="IRLotus"/>
          <w:sz w:val="28"/>
          <w:szCs w:val="28"/>
          <w:rtl/>
        </w:rPr>
        <w:t>ل أكوع/ دار الفكر المعاصر ب</w:t>
      </w:r>
      <w:r w:rsidR="0024533F">
        <w:rPr>
          <w:rStyle w:val="Char3"/>
          <w:rFonts w:ascii="IRLotus" w:hAnsi="IRLotus" w:cs="IRLotus"/>
          <w:sz w:val="28"/>
          <w:szCs w:val="28"/>
          <w:rtl/>
        </w:rPr>
        <w:t>ی</w:t>
      </w:r>
      <w:r w:rsidRPr="0024533F">
        <w:rPr>
          <w:rStyle w:val="Char3"/>
          <w:rFonts w:ascii="IRLotus" w:hAnsi="IRLotus" w:cs="IRLotus"/>
          <w:sz w:val="28"/>
          <w:szCs w:val="28"/>
          <w:rtl/>
        </w:rPr>
        <w:t>روت, و دار الفكر دمشق/ چاپ اول 1416هـ.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أساس التقد</w:t>
      </w:r>
      <w:r w:rsidR="0024533F">
        <w:rPr>
          <w:rStyle w:val="Char3"/>
          <w:rFonts w:ascii="IRLotus" w:hAnsi="IRLotus" w:cs="IRLotus"/>
          <w:sz w:val="28"/>
          <w:szCs w:val="28"/>
          <w:rtl/>
        </w:rPr>
        <w:t>ی</w:t>
      </w:r>
      <w:r w:rsidRPr="0024533F">
        <w:rPr>
          <w:rStyle w:val="Char3"/>
          <w:rFonts w:ascii="IRLotus" w:hAnsi="IRLotus" w:cs="IRLotus"/>
          <w:sz w:val="28"/>
          <w:szCs w:val="28"/>
          <w:rtl/>
        </w:rPr>
        <w:t>س / تحق</w:t>
      </w:r>
      <w:r w:rsidR="0024533F">
        <w:rPr>
          <w:rStyle w:val="Char3"/>
          <w:rFonts w:ascii="IRLotus" w:hAnsi="IRLotus" w:cs="IRLotus"/>
          <w:sz w:val="28"/>
          <w:szCs w:val="28"/>
          <w:rtl/>
        </w:rPr>
        <w:t>ی</w:t>
      </w:r>
      <w:r w:rsidRPr="0024533F">
        <w:rPr>
          <w:rStyle w:val="Char3"/>
          <w:rFonts w:ascii="IRLotus" w:hAnsi="IRLotus" w:cs="IRLotus"/>
          <w:sz w:val="28"/>
          <w:szCs w:val="28"/>
          <w:rtl/>
        </w:rPr>
        <w:t>ق أحمد حجاز</w:t>
      </w:r>
      <w:r w:rsidR="0024533F">
        <w:rPr>
          <w:rStyle w:val="Char3"/>
          <w:rFonts w:ascii="IRLotus" w:hAnsi="IRLotus" w:cs="IRLotus"/>
          <w:sz w:val="28"/>
          <w:szCs w:val="28"/>
          <w:rtl/>
        </w:rPr>
        <w:t>ی</w:t>
      </w:r>
      <w:r w:rsidRPr="0024533F">
        <w:rPr>
          <w:rStyle w:val="Char3"/>
          <w:rFonts w:ascii="IRLotus" w:hAnsi="IRLotus" w:cs="IRLotus"/>
          <w:sz w:val="28"/>
          <w:szCs w:val="28"/>
          <w:rtl/>
        </w:rPr>
        <w:t>/ ناشر كتابخانه دانشكده</w:t>
      </w:r>
      <w:r w:rsidRPr="0024533F">
        <w:rPr>
          <w:rStyle w:val="Char8"/>
          <w:rFonts w:ascii="IRLotus" w:hAnsi="IRLotus" w:cs="IRLotus"/>
          <w:sz w:val="28"/>
          <w:szCs w:val="28"/>
        </w:rPr>
        <w:t>‌</w:t>
      </w:r>
      <w:r w:rsidRPr="0024533F">
        <w:rPr>
          <w:rStyle w:val="Char3"/>
          <w:rFonts w:ascii="IRLotus" w:hAnsi="IRLotus" w:cs="IRLotus"/>
          <w:sz w:val="28"/>
          <w:szCs w:val="28"/>
          <w:rtl/>
        </w:rPr>
        <w:t>های الأزهر</w:t>
      </w:r>
      <w:r w:rsidR="0024533F">
        <w:rPr>
          <w:rStyle w:val="Char3"/>
          <w:rFonts w:ascii="IRLotus" w:hAnsi="IRLotus" w:cs="IRLotus"/>
          <w:sz w:val="28"/>
          <w:szCs w:val="28"/>
          <w:rtl/>
        </w:rPr>
        <w:t>ی</w:t>
      </w:r>
      <w:r w:rsidRPr="0024533F">
        <w:rPr>
          <w:rStyle w:val="Char3"/>
          <w:rFonts w:ascii="IRLotus" w:hAnsi="IRLotus" w:cs="IRLotus"/>
          <w:sz w:val="28"/>
          <w:szCs w:val="28"/>
          <w:rtl/>
        </w:rPr>
        <w:t>ة, 1406هـ.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الوحدة الإسلام</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ن الأخذ والرد (درضمن مجموع السنة).</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وسائل الش</w:t>
      </w:r>
      <w:r w:rsidR="0024533F">
        <w:rPr>
          <w:rStyle w:val="Char3"/>
          <w:rFonts w:ascii="IRLotus" w:hAnsi="IRLotus" w:cs="IRLotus"/>
          <w:sz w:val="28"/>
          <w:szCs w:val="28"/>
          <w:rtl/>
        </w:rPr>
        <w:t>ی</w:t>
      </w:r>
      <w:r w:rsidRPr="0024533F">
        <w:rPr>
          <w:rStyle w:val="Char3"/>
          <w:rFonts w:ascii="IRLotus" w:hAnsi="IRLotus" w:cs="IRLotus"/>
          <w:sz w:val="28"/>
          <w:szCs w:val="28"/>
          <w:rtl/>
        </w:rPr>
        <w:t>عة إلى تحق</w:t>
      </w:r>
      <w:r w:rsidR="0024533F">
        <w:rPr>
          <w:rStyle w:val="Char3"/>
          <w:rFonts w:ascii="IRLotus" w:hAnsi="IRLotus" w:cs="IRLotus"/>
          <w:sz w:val="28"/>
          <w:szCs w:val="28"/>
          <w:rtl/>
        </w:rPr>
        <w:t>ی</w:t>
      </w:r>
      <w:r w:rsidRPr="0024533F">
        <w:rPr>
          <w:rStyle w:val="Char3"/>
          <w:rFonts w:ascii="IRLotus" w:hAnsi="IRLotus" w:cs="IRLotus"/>
          <w:sz w:val="28"/>
          <w:szCs w:val="28"/>
          <w:rtl/>
        </w:rPr>
        <w:t>ق مسائل الشر</w:t>
      </w:r>
      <w:r w:rsidR="0024533F">
        <w:rPr>
          <w:rStyle w:val="Char3"/>
          <w:rFonts w:ascii="IRLotus" w:hAnsi="IRLotus" w:cs="IRLotus"/>
          <w:sz w:val="28"/>
          <w:szCs w:val="28"/>
          <w:rtl/>
        </w:rPr>
        <w:t>ی</w:t>
      </w:r>
      <w:r w:rsidRPr="0024533F">
        <w:rPr>
          <w:rStyle w:val="Char3"/>
          <w:rFonts w:ascii="IRLotus" w:hAnsi="IRLotus" w:cs="IRLotus"/>
          <w:sz w:val="28"/>
          <w:szCs w:val="28"/>
          <w:rtl/>
        </w:rPr>
        <w:t>عة ـ محمد بن حسن سالل</w:t>
      </w:r>
      <w:r w:rsidR="0024533F">
        <w:rPr>
          <w:rStyle w:val="Char3"/>
          <w:rFonts w:ascii="IRLotus" w:hAnsi="IRLotus" w:cs="IRLotus"/>
          <w:sz w:val="28"/>
          <w:szCs w:val="28"/>
          <w:rtl/>
        </w:rPr>
        <w:t>ی</w:t>
      </w:r>
      <w:r w:rsidRPr="0024533F">
        <w:rPr>
          <w:rStyle w:val="Char3"/>
          <w:rFonts w:ascii="IRLotus" w:hAnsi="IRLotus" w:cs="IRLotus"/>
          <w:sz w:val="28"/>
          <w:szCs w:val="28"/>
          <w:rtl/>
        </w:rPr>
        <w:t>/ تحق</w:t>
      </w:r>
      <w:r w:rsidR="0024533F">
        <w:rPr>
          <w:rStyle w:val="Char3"/>
          <w:rFonts w:ascii="IRLotus" w:hAnsi="IRLotus" w:cs="IRLotus"/>
          <w:sz w:val="28"/>
          <w:szCs w:val="28"/>
          <w:rtl/>
        </w:rPr>
        <w:t>ی</w:t>
      </w:r>
      <w:r w:rsidRPr="0024533F">
        <w:rPr>
          <w:rStyle w:val="Char3"/>
          <w:rFonts w:ascii="IRLotus" w:hAnsi="IRLotus" w:cs="IRLotus"/>
          <w:sz w:val="28"/>
          <w:szCs w:val="28"/>
          <w:rtl/>
        </w:rPr>
        <w:t>ق عبدالرح</w:t>
      </w:r>
      <w:r w:rsidR="0024533F">
        <w:rPr>
          <w:rStyle w:val="Char3"/>
          <w:rFonts w:ascii="IRLotus" w:hAnsi="IRLotus" w:cs="IRLotus"/>
          <w:sz w:val="28"/>
          <w:szCs w:val="28"/>
          <w:rtl/>
        </w:rPr>
        <w:t>ی</w:t>
      </w:r>
      <w:r w:rsidRPr="0024533F">
        <w:rPr>
          <w:rStyle w:val="Char3"/>
          <w:rFonts w:ascii="IRLotus" w:hAnsi="IRLotus" w:cs="IRLotus"/>
          <w:sz w:val="28"/>
          <w:szCs w:val="28"/>
          <w:rtl/>
        </w:rPr>
        <w:t>م ش</w:t>
      </w:r>
      <w:r w:rsidR="0024533F">
        <w:rPr>
          <w:rStyle w:val="Char3"/>
          <w:rFonts w:ascii="IRLotus" w:hAnsi="IRLotus" w:cs="IRLotus"/>
          <w:sz w:val="28"/>
          <w:szCs w:val="28"/>
          <w:rtl/>
        </w:rPr>
        <w:t>ی</w:t>
      </w:r>
      <w:r w:rsidRPr="0024533F">
        <w:rPr>
          <w:rStyle w:val="Char3"/>
          <w:rFonts w:ascii="IRLotus" w:hAnsi="IRLotus" w:cs="IRLotus"/>
          <w:sz w:val="28"/>
          <w:szCs w:val="28"/>
          <w:rtl/>
        </w:rPr>
        <w:t>راز</w:t>
      </w:r>
      <w:r w:rsidR="0024533F">
        <w:rPr>
          <w:rStyle w:val="Char3"/>
          <w:rFonts w:ascii="IRLotus" w:hAnsi="IRLotus" w:cs="IRLotus"/>
          <w:sz w:val="28"/>
          <w:szCs w:val="28"/>
          <w:rtl/>
        </w:rPr>
        <w:t>ی</w:t>
      </w:r>
      <w:r w:rsidRPr="0024533F">
        <w:rPr>
          <w:rStyle w:val="Char3"/>
          <w:rFonts w:ascii="IRLotus" w:hAnsi="IRLotus" w:cs="IRLotus"/>
          <w:sz w:val="28"/>
          <w:szCs w:val="28"/>
          <w:rtl/>
        </w:rPr>
        <w:t>/ دار إح</w:t>
      </w:r>
      <w:r w:rsidR="0024533F">
        <w:rPr>
          <w:rStyle w:val="Char3"/>
          <w:rFonts w:ascii="IRLotus" w:hAnsi="IRLotus" w:cs="IRLotus"/>
          <w:sz w:val="28"/>
          <w:szCs w:val="28"/>
          <w:rtl/>
        </w:rPr>
        <w:t>ی</w:t>
      </w:r>
      <w:r w:rsidRPr="0024533F">
        <w:rPr>
          <w:rStyle w:val="Char3"/>
          <w:rFonts w:ascii="IRLotus" w:hAnsi="IRLotus" w:cs="IRLotus"/>
          <w:sz w:val="28"/>
          <w:szCs w:val="28"/>
          <w:rtl/>
        </w:rPr>
        <w:t>اء التراث العرب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پنجم 1403هـ.</w:t>
      </w:r>
    </w:p>
    <w:p w:rsidR="00964324" w:rsidRPr="0024533F" w:rsidRDefault="00964324" w:rsidP="0024533F">
      <w:pPr>
        <w:pStyle w:val="ac"/>
        <w:numPr>
          <w:ilvl w:val="0"/>
          <w:numId w:val="96"/>
        </w:numPr>
        <w:tabs>
          <w:tab w:val="right" w:pos="851"/>
        </w:tabs>
        <w:ind w:left="641" w:hanging="357"/>
        <w:rPr>
          <w:rStyle w:val="Char3"/>
          <w:rFonts w:ascii="IRLotus" w:hAnsi="IRLotus" w:cs="IRLotus"/>
          <w:sz w:val="28"/>
          <w:szCs w:val="28"/>
          <w:rtl/>
        </w:rPr>
      </w:pPr>
      <w:r w:rsidRPr="0024533F">
        <w:rPr>
          <w:rStyle w:val="Char3"/>
          <w:rFonts w:ascii="IRLotus" w:hAnsi="IRLotus" w:cs="IRLotus"/>
          <w:sz w:val="28"/>
          <w:szCs w:val="28"/>
          <w:rtl/>
        </w:rPr>
        <w:t>وف</w:t>
      </w:r>
      <w:r w:rsidR="0024533F">
        <w:rPr>
          <w:rStyle w:val="Char3"/>
          <w:rFonts w:ascii="IRLotus" w:hAnsi="IRLotus" w:cs="IRLotus"/>
          <w:sz w:val="28"/>
          <w:szCs w:val="28"/>
          <w:rtl/>
        </w:rPr>
        <w:t>ی</w:t>
      </w:r>
      <w:r w:rsidRPr="0024533F">
        <w:rPr>
          <w:rStyle w:val="Char3"/>
          <w:rFonts w:ascii="IRLotus" w:hAnsi="IRLotus" w:cs="IRLotus"/>
          <w:sz w:val="28"/>
          <w:szCs w:val="28"/>
          <w:rtl/>
        </w:rPr>
        <w:t>ات الأع</w:t>
      </w:r>
      <w:r w:rsidR="0024533F">
        <w:rPr>
          <w:rStyle w:val="Char3"/>
          <w:rFonts w:ascii="IRLotus" w:hAnsi="IRLotus" w:cs="IRLotus"/>
          <w:sz w:val="28"/>
          <w:szCs w:val="28"/>
          <w:rtl/>
        </w:rPr>
        <w:t>ی</w:t>
      </w:r>
      <w:r w:rsidRPr="0024533F">
        <w:rPr>
          <w:rStyle w:val="Char3"/>
          <w:rFonts w:ascii="IRLotus" w:hAnsi="IRLotus" w:cs="IRLotus"/>
          <w:sz w:val="28"/>
          <w:szCs w:val="28"/>
          <w:rtl/>
        </w:rPr>
        <w:t>ان وأنباء أبناء الزمان ـ أحمد بن محمد بن خلكان ـ دار صادر بب</w:t>
      </w:r>
      <w:r w:rsidR="0024533F">
        <w:rPr>
          <w:rStyle w:val="Char3"/>
          <w:rFonts w:ascii="IRLotus" w:hAnsi="IRLotus" w:cs="IRLotus"/>
          <w:sz w:val="28"/>
          <w:szCs w:val="28"/>
          <w:rtl/>
        </w:rPr>
        <w:t>ی</w:t>
      </w:r>
      <w:r w:rsidRPr="0024533F">
        <w:rPr>
          <w:rStyle w:val="Char3"/>
          <w:rFonts w:ascii="IRLotus" w:hAnsi="IRLotus" w:cs="IRLotus"/>
          <w:sz w:val="28"/>
          <w:szCs w:val="28"/>
          <w:rtl/>
        </w:rPr>
        <w:t>روت بدون تار</w:t>
      </w:r>
      <w:r w:rsidR="0024533F">
        <w:rPr>
          <w:rStyle w:val="Char3"/>
          <w:rFonts w:ascii="IRLotus" w:hAnsi="IRLotus" w:cs="IRLotus"/>
          <w:sz w:val="28"/>
          <w:szCs w:val="28"/>
          <w:rtl/>
        </w:rPr>
        <w:t>ی</w:t>
      </w:r>
      <w:r w:rsidRPr="0024533F">
        <w:rPr>
          <w:rStyle w:val="Char3"/>
          <w:rFonts w:ascii="IRLotus" w:hAnsi="IRLotus" w:cs="IRLotus"/>
          <w:sz w:val="28"/>
          <w:szCs w:val="28"/>
          <w:rtl/>
        </w:rPr>
        <w:t>خ و شماره چاپ.</w:t>
      </w:r>
    </w:p>
    <w:p w:rsidR="00964324" w:rsidRPr="0024533F" w:rsidRDefault="00964324" w:rsidP="0024533F">
      <w:pPr>
        <w:pStyle w:val="ac"/>
        <w:numPr>
          <w:ilvl w:val="0"/>
          <w:numId w:val="96"/>
        </w:numPr>
        <w:tabs>
          <w:tab w:val="right" w:pos="851"/>
        </w:tabs>
        <w:ind w:left="641" w:hanging="357"/>
        <w:rPr>
          <w:rStyle w:val="Char3"/>
          <w:rFonts w:ascii="IRLotus" w:eastAsia="Times New Roman" w:hAnsi="IRLotus" w:cs="IRLotus"/>
          <w:sz w:val="28"/>
          <w:szCs w:val="28"/>
          <w:lang w:bidi="ar-SA"/>
        </w:rPr>
      </w:pPr>
      <w:r w:rsidRPr="0024533F">
        <w:rPr>
          <w:rStyle w:val="Char3"/>
          <w:rFonts w:ascii="IRLotus" w:hAnsi="IRLotus" w:cs="IRLotus"/>
          <w:sz w:val="28"/>
          <w:szCs w:val="28"/>
          <w:rtl/>
        </w:rPr>
        <w:t>الولا</w:t>
      </w:r>
      <w:r w:rsidR="0024533F">
        <w:rPr>
          <w:rStyle w:val="Char3"/>
          <w:rFonts w:ascii="IRLotus" w:hAnsi="IRLotus" w:cs="IRLotus"/>
          <w:sz w:val="28"/>
          <w:szCs w:val="28"/>
          <w:rtl/>
        </w:rPr>
        <w:t>ی</w:t>
      </w:r>
      <w:r w:rsidRPr="0024533F">
        <w:rPr>
          <w:rStyle w:val="Char3"/>
          <w:rFonts w:ascii="IRLotus" w:hAnsi="IRLotus" w:cs="IRLotus"/>
          <w:sz w:val="28"/>
          <w:szCs w:val="28"/>
          <w:rtl/>
        </w:rPr>
        <w:t>ة التكو</w:t>
      </w:r>
      <w:r w:rsidR="0024533F">
        <w:rPr>
          <w:rStyle w:val="Char3"/>
          <w:rFonts w:ascii="IRLotus" w:hAnsi="IRLotus" w:cs="IRLotus"/>
          <w:sz w:val="28"/>
          <w:szCs w:val="28"/>
          <w:rtl/>
        </w:rPr>
        <w:t>ی</w:t>
      </w:r>
      <w:r w:rsidRPr="0024533F">
        <w:rPr>
          <w:rStyle w:val="Char3"/>
          <w:rFonts w:ascii="IRLotus" w:hAnsi="IRLotus" w:cs="IRLotus"/>
          <w:sz w:val="28"/>
          <w:szCs w:val="28"/>
          <w:rtl/>
        </w:rPr>
        <w:t>ن</w:t>
      </w:r>
      <w:r w:rsidR="0024533F">
        <w:rPr>
          <w:rStyle w:val="Char3"/>
          <w:rFonts w:ascii="IRLotus" w:hAnsi="IRLotus" w:cs="IRLotus"/>
          <w:sz w:val="28"/>
          <w:szCs w:val="28"/>
          <w:rtl/>
        </w:rPr>
        <w:t>ی</w:t>
      </w:r>
      <w:r w:rsidRPr="0024533F">
        <w:rPr>
          <w:rStyle w:val="Char3"/>
          <w:rFonts w:ascii="IRLotus" w:hAnsi="IRLotus" w:cs="IRLotus"/>
          <w:sz w:val="28"/>
          <w:szCs w:val="28"/>
          <w:rtl/>
        </w:rPr>
        <w:t>ة ب</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ن الكتاب والسنة </w:t>
      </w:r>
      <w:r w:rsidRPr="0024533F">
        <w:rPr>
          <w:rFonts w:ascii="IRLotus" w:hAnsi="IRLotus" w:cs="IRLotus"/>
          <w:b/>
          <w:bCs/>
          <w:rtl/>
        </w:rPr>
        <w:t>–</w:t>
      </w:r>
      <w:r w:rsidRPr="0024533F">
        <w:rPr>
          <w:rStyle w:val="Char3"/>
          <w:rFonts w:ascii="IRLotus" w:hAnsi="IRLotus" w:cs="IRLotus"/>
          <w:sz w:val="28"/>
          <w:szCs w:val="28"/>
          <w:rtl/>
        </w:rPr>
        <w:t xml:space="preserve"> هشام شر</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سالل</w:t>
      </w:r>
      <w:r w:rsidR="0024533F">
        <w:rPr>
          <w:rStyle w:val="Char3"/>
          <w:rFonts w:ascii="IRLotus" w:hAnsi="IRLotus" w:cs="IRLotus"/>
          <w:sz w:val="28"/>
          <w:szCs w:val="28"/>
          <w:rtl/>
        </w:rPr>
        <w:t>ی</w:t>
      </w:r>
      <w:r w:rsidRPr="0024533F">
        <w:rPr>
          <w:rStyle w:val="Char3"/>
          <w:rFonts w:ascii="IRLotus" w:hAnsi="IRLotus" w:cs="IRLotus"/>
          <w:sz w:val="28"/>
          <w:szCs w:val="28"/>
          <w:rtl/>
        </w:rPr>
        <w:t>/دار الهاد</w:t>
      </w:r>
      <w:r w:rsidR="0024533F">
        <w:rPr>
          <w:rStyle w:val="Char3"/>
          <w:rFonts w:ascii="IRLotus" w:hAnsi="IRLotus" w:cs="IRLotus"/>
          <w:sz w:val="28"/>
          <w:szCs w:val="28"/>
          <w:rtl/>
        </w:rPr>
        <w:t>ی</w:t>
      </w:r>
      <w:r w:rsidRPr="0024533F">
        <w:rPr>
          <w:rStyle w:val="Char3"/>
          <w:rFonts w:ascii="IRLotus" w:hAnsi="IRLotus" w:cs="IRLotus"/>
          <w:sz w:val="28"/>
          <w:szCs w:val="28"/>
          <w:rtl/>
        </w:rPr>
        <w:t xml:space="preserve"> ب</w:t>
      </w:r>
      <w:r w:rsidR="0024533F">
        <w:rPr>
          <w:rStyle w:val="Char3"/>
          <w:rFonts w:ascii="IRLotus" w:hAnsi="IRLotus" w:cs="IRLotus"/>
          <w:sz w:val="28"/>
          <w:szCs w:val="28"/>
          <w:rtl/>
        </w:rPr>
        <w:t>ی</w:t>
      </w:r>
      <w:r w:rsidRPr="0024533F">
        <w:rPr>
          <w:rStyle w:val="Char3"/>
          <w:rFonts w:ascii="IRLotus" w:hAnsi="IRLotus" w:cs="IRLotus"/>
          <w:sz w:val="28"/>
          <w:szCs w:val="28"/>
          <w:rtl/>
        </w:rPr>
        <w:t>روت/ چاپ اول 1420هـ.</w:t>
      </w:r>
    </w:p>
    <w:p w:rsidR="00964324" w:rsidRPr="00104547" w:rsidRDefault="0024533F" w:rsidP="0024533F">
      <w:pPr>
        <w:pStyle w:val="ac"/>
        <w:numPr>
          <w:ilvl w:val="0"/>
          <w:numId w:val="96"/>
        </w:numPr>
        <w:tabs>
          <w:tab w:val="right" w:pos="851"/>
        </w:tabs>
        <w:ind w:left="641" w:hanging="357"/>
        <w:rPr>
          <w:rtl/>
        </w:rPr>
      </w:pPr>
      <w:r>
        <w:rPr>
          <w:rStyle w:val="Char3"/>
          <w:rFonts w:ascii="IRLotus" w:hAnsi="IRLotus" w:cs="IRLotus"/>
          <w:sz w:val="28"/>
          <w:szCs w:val="28"/>
          <w:rtl/>
        </w:rPr>
        <w:t>ی</w:t>
      </w:r>
      <w:r w:rsidR="00964324" w:rsidRPr="0024533F">
        <w:rPr>
          <w:rStyle w:val="Char3"/>
          <w:rFonts w:ascii="IRLotus" w:hAnsi="IRLotus" w:cs="IRLotus"/>
          <w:sz w:val="28"/>
          <w:szCs w:val="28"/>
          <w:rtl/>
        </w:rPr>
        <w:t>اش</w:t>
      </w:r>
      <w:r>
        <w:rPr>
          <w:rStyle w:val="Char3"/>
          <w:rFonts w:ascii="IRLotus" w:hAnsi="IRLotus" w:cs="IRLotus"/>
          <w:sz w:val="28"/>
          <w:szCs w:val="28"/>
          <w:rtl/>
        </w:rPr>
        <w:t>ی</w:t>
      </w:r>
      <w:r w:rsidR="00964324" w:rsidRPr="0024533F">
        <w:rPr>
          <w:rStyle w:val="Char3"/>
          <w:rFonts w:ascii="IRLotus" w:hAnsi="IRLotus" w:cs="IRLotus"/>
          <w:sz w:val="28"/>
          <w:szCs w:val="28"/>
          <w:rtl/>
        </w:rPr>
        <w:t>عة العالم! است</w:t>
      </w:r>
      <w:r>
        <w:rPr>
          <w:rStyle w:val="Char3"/>
          <w:rFonts w:ascii="IRLotus" w:hAnsi="IRLotus" w:cs="IRLotus"/>
          <w:sz w:val="28"/>
          <w:szCs w:val="28"/>
          <w:rtl/>
        </w:rPr>
        <w:t>ی</w:t>
      </w:r>
      <w:r w:rsidR="00964324" w:rsidRPr="0024533F">
        <w:rPr>
          <w:rStyle w:val="Char3"/>
          <w:rFonts w:ascii="IRLotus" w:hAnsi="IRLotus" w:cs="IRLotus"/>
          <w:sz w:val="28"/>
          <w:szCs w:val="28"/>
          <w:rtl/>
        </w:rPr>
        <w:t>قظوا ـ موسى موسو</w:t>
      </w:r>
      <w:r>
        <w:rPr>
          <w:rStyle w:val="Char3"/>
          <w:rFonts w:ascii="IRLotus" w:hAnsi="IRLotus" w:cs="IRLotus"/>
          <w:sz w:val="28"/>
          <w:szCs w:val="28"/>
          <w:rtl/>
        </w:rPr>
        <w:t>ی</w:t>
      </w:r>
      <w:r w:rsidR="00964324" w:rsidRPr="0024533F">
        <w:rPr>
          <w:rStyle w:val="Char3"/>
          <w:rFonts w:ascii="IRLotus" w:hAnsi="IRLotus" w:cs="IRLotus"/>
          <w:sz w:val="28"/>
          <w:szCs w:val="28"/>
          <w:rtl/>
        </w:rPr>
        <w:t xml:space="preserve"> / بدون ناشر و شماره یا تار</w:t>
      </w:r>
      <w:r>
        <w:rPr>
          <w:rStyle w:val="Char3"/>
          <w:rFonts w:ascii="IRLotus" w:hAnsi="IRLotus" w:cs="IRLotus"/>
          <w:sz w:val="28"/>
          <w:szCs w:val="28"/>
          <w:rtl/>
        </w:rPr>
        <w:t>ی</w:t>
      </w:r>
      <w:r w:rsidR="00964324" w:rsidRPr="0024533F">
        <w:rPr>
          <w:rStyle w:val="Char3"/>
          <w:rFonts w:ascii="IRLotus" w:hAnsi="IRLotus" w:cs="IRLotus"/>
          <w:sz w:val="28"/>
          <w:szCs w:val="28"/>
          <w:rtl/>
        </w:rPr>
        <w:t>خ.</w:t>
      </w:r>
    </w:p>
    <w:p w:rsidR="0045642D" w:rsidRPr="00104547" w:rsidRDefault="0045642D" w:rsidP="00104547">
      <w:pPr>
        <w:jc w:val="both"/>
        <w:rPr>
          <w:rStyle w:val="Char8"/>
          <w:rtl/>
        </w:rPr>
      </w:pPr>
    </w:p>
    <w:sectPr w:rsidR="0045642D" w:rsidRPr="00104547" w:rsidSect="00964324">
      <w:headerReference w:type="default" r:id="rId39"/>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DF2" w:rsidRDefault="00D56DF2">
      <w:r>
        <w:separator/>
      </w:r>
    </w:p>
  </w:endnote>
  <w:endnote w:type="continuationSeparator" w:id="0">
    <w:p w:rsidR="00D56DF2" w:rsidRDefault="00D56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Arabic Transparent">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itra">
    <w:panose1 w:val="00000400000000000000"/>
    <w:charset w:val="B2"/>
    <w:family w:val="auto"/>
    <w:pitch w:val="variable"/>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Homa">
    <w:panose1 w:val="000005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 w:name="mohammad bold art 1">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2  Bad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2  Lotus">
    <w:panose1 w:val="00000400000000000000"/>
    <w:charset w:val="B2"/>
    <w:family w:val="auto"/>
    <w:pitch w:val="variable"/>
    <w:sig w:usb0="00002001" w:usb1="80000000" w:usb2="00000008" w:usb3="00000000" w:csb0="00000040" w:csb1="00000000"/>
  </w:font>
  <w:font w:name="QCF_P117">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Al-QuranAlKareem">
    <w:panose1 w:val="02000000000000000000"/>
    <w:charset w:val="00"/>
    <w:family w:val="auto"/>
    <w:pitch w:val="variable"/>
    <w:sig w:usb0="00002007" w:usb1="80000000" w:usb2="00000008" w:usb3="00000000" w:csb0="0000004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E75DD2" w:rsidRDefault="0024533F" w:rsidP="004D5C59">
    <w:pPr>
      <w:pStyle w:val="Footer"/>
      <w:ind w:right="36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025078" w:rsidRDefault="0024533F" w:rsidP="004D5C59">
    <w:pPr>
      <w:pStyle w:val="Footer"/>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DF2" w:rsidRDefault="00D56DF2">
      <w:r>
        <w:separator/>
      </w:r>
    </w:p>
  </w:footnote>
  <w:footnote w:type="continuationSeparator" w:id="0">
    <w:p w:rsidR="00D56DF2" w:rsidRDefault="00D56DF2">
      <w:r>
        <w:continuationSeparator/>
      </w:r>
    </w:p>
  </w:footnote>
  <w:footnote w:id="1">
    <w:p w:rsidR="0024533F" w:rsidRPr="00637741" w:rsidRDefault="0024533F" w:rsidP="00FC5A25">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همچنین مردم نزد آن شب را به </w:t>
      </w:r>
      <w:r w:rsidRPr="00637741">
        <w:rPr>
          <w:rStyle w:val="Char9"/>
          <w:rtl/>
        </w:rPr>
        <w:t>[لیلة الطفیة]</w:t>
      </w:r>
      <w:r w:rsidRPr="00637741">
        <w:rPr>
          <w:rStyle w:val="Char6"/>
          <w:rtl/>
        </w:rPr>
        <w:t xml:space="preserve"> «شب تاریکی</w:t>
      </w:r>
      <w:r w:rsidRPr="00637741">
        <w:rPr>
          <w:rStyle w:val="Char6"/>
          <w:rFonts w:hint="cs"/>
          <w:rtl/>
        </w:rPr>
        <w:t xml:space="preserve"> </w:t>
      </w:r>
      <w:r w:rsidRPr="00637741">
        <w:rPr>
          <w:rStyle w:val="Char6"/>
          <w:rtl/>
        </w:rPr>
        <w:t>نام می‌برند و آن را به شیعه  نسبت می‌دهند و آنچه من به آن رسیده‌ام اینکه از اعمال قرامطه در زمان قدیم است و از اعمال امامیه نیست</w:t>
      </w:r>
      <w:r w:rsidRPr="00637741">
        <w:rPr>
          <w:rStyle w:val="Char6"/>
          <w:rFonts w:hint="cs"/>
          <w:rtl/>
        </w:rPr>
        <w:t>،</w:t>
      </w:r>
      <w:r w:rsidRPr="00637741">
        <w:rPr>
          <w:rStyle w:val="Char6"/>
          <w:rtl/>
        </w:rPr>
        <w:t xml:space="preserve"> و ذکر شده که حمدان قرمطی برای یاران خویش شبی تعیین نمود تا مردان و زنان با هم اختلاط نمایند و به خیال خود با این عمل میان آنان محبّت و دوستی برقرار می‌نماید</w:t>
      </w:r>
      <w:r w:rsidRPr="00637741">
        <w:rPr>
          <w:rStyle w:val="Char6"/>
          <w:rFonts w:hint="cs"/>
          <w:rtl/>
        </w:rPr>
        <w:t>،</w:t>
      </w:r>
      <w:r w:rsidRPr="00637741">
        <w:rPr>
          <w:rStyle w:val="Char6"/>
          <w:rtl/>
        </w:rPr>
        <w:t xml:space="preserve"> کمااینکه جبائی قرمطی پیروان خود را در شرق جزیره دستور داد با به برپایی شبی به نام شب هرج و مرج </w:t>
      </w:r>
      <w:r w:rsidRPr="00637741">
        <w:rPr>
          <w:rStyle w:val="Char9"/>
          <w:rFonts w:hint="cs"/>
          <w:rtl/>
        </w:rPr>
        <w:t>«</w:t>
      </w:r>
      <w:r w:rsidRPr="00637741">
        <w:rPr>
          <w:rStyle w:val="Char9"/>
          <w:rtl/>
        </w:rPr>
        <w:t>ل</w:t>
      </w:r>
      <w:r w:rsidRPr="00637741">
        <w:rPr>
          <w:rStyle w:val="Char9"/>
          <w:rFonts w:hint="cs"/>
          <w:rtl/>
        </w:rPr>
        <w:t>ي</w:t>
      </w:r>
      <w:r w:rsidRPr="00637741">
        <w:rPr>
          <w:rStyle w:val="Char9"/>
          <w:rtl/>
        </w:rPr>
        <w:t>لة الافاضة</w:t>
      </w:r>
      <w:r w:rsidRPr="00637741">
        <w:rPr>
          <w:rStyle w:val="Char9"/>
          <w:rFonts w:hint="cs"/>
          <w:rtl/>
        </w:rPr>
        <w:t>»</w:t>
      </w:r>
      <w:r w:rsidRPr="00637741">
        <w:rPr>
          <w:rStyle w:val="Char6"/>
          <w:rtl/>
        </w:rPr>
        <w:t xml:space="preserve"> بپردازند و زنان و مردان با هم اجتماع نموده و چراغ</w:t>
      </w:r>
      <w:r w:rsidRPr="00637741">
        <w:rPr>
          <w:rStyle w:val="Char6"/>
          <w:rFonts w:hint="cs"/>
          <w:rtl/>
        </w:rPr>
        <w:t>‌</w:t>
      </w:r>
      <w:r w:rsidRPr="00637741">
        <w:rPr>
          <w:rStyle w:val="Char6"/>
          <w:rtl/>
        </w:rPr>
        <w:t>ها خاموش شوند و بدون تشخیص و جدایی میان محرّمات و حلالیات عمل جنسی انجام شود</w:t>
      </w:r>
      <w:r w:rsidRPr="00637741">
        <w:rPr>
          <w:rStyle w:val="Char6"/>
          <w:rFonts w:hint="cs"/>
          <w:rtl/>
        </w:rPr>
        <w:t>.</w:t>
      </w:r>
      <w:r w:rsidRPr="00637741">
        <w:rPr>
          <w:rStyle w:val="Char6"/>
          <w:rtl/>
        </w:rPr>
        <w:t xml:space="preserve"> برای اطلاع بیشتر نگا:</w:t>
      </w:r>
      <w:r w:rsidRPr="00637741">
        <w:rPr>
          <w:rStyle w:val="Char6"/>
          <w:rFonts w:hint="cs"/>
          <w:rtl/>
        </w:rPr>
        <w:t xml:space="preserve"> </w:t>
      </w:r>
      <w:r w:rsidRPr="00637741">
        <w:rPr>
          <w:rStyle w:val="Char6"/>
          <w:rtl/>
        </w:rPr>
        <w:t xml:space="preserve">کتاب </w:t>
      </w:r>
      <w:r w:rsidRPr="00637741">
        <w:rPr>
          <w:rStyle w:val="Char9"/>
          <w:rtl/>
        </w:rPr>
        <w:t>الحرکات الباطنی</w:t>
      </w:r>
      <w:r w:rsidRPr="00637741">
        <w:rPr>
          <w:rStyle w:val="Char9"/>
          <w:rFonts w:hint="cs"/>
          <w:rtl/>
        </w:rPr>
        <w:t>ة</w:t>
      </w:r>
      <w:r w:rsidRPr="00637741">
        <w:rPr>
          <w:rStyle w:val="Char9"/>
          <w:rtl/>
        </w:rPr>
        <w:t>، محمد خطیب</w:t>
      </w:r>
      <w:r w:rsidRPr="00637741">
        <w:rPr>
          <w:rStyle w:val="Char6"/>
          <w:rtl/>
        </w:rPr>
        <w:t xml:space="preserve">، ص 165 </w:t>
      </w:r>
      <w:r w:rsidRPr="00637741">
        <w:rPr>
          <w:rFonts w:cs="Times New Roman"/>
          <w:sz w:val="24"/>
          <w:szCs w:val="24"/>
          <w:rtl/>
          <w:lang w:bidi="fa-IR"/>
        </w:rPr>
        <w:t>–</w:t>
      </w:r>
      <w:r w:rsidRPr="00637741">
        <w:rPr>
          <w:rStyle w:val="Char6"/>
          <w:rtl/>
        </w:rPr>
        <w:t xml:space="preserve"> به نقل از تاریخ اخبار القرامط</w:t>
      </w:r>
      <w:r w:rsidRPr="00637741">
        <w:rPr>
          <w:rStyle w:val="Char6"/>
          <w:rFonts w:hint="cs"/>
          <w:rtl/>
        </w:rPr>
        <w:t>ة</w:t>
      </w:r>
      <w:r w:rsidRPr="00637741">
        <w:rPr>
          <w:rStyle w:val="Char6"/>
          <w:rtl/>
        </w:rPr>
        <w:t xml:space="preserve"> ابن سنان و</w:t>
      </w:r>
      <w:r w:rsidRPr="00637741">
        <w:rPr>
          <w:rStyle w:val="Char6"/>
          <w:rFonts w:hint="cs"/>
          <w:rtl/>
        </w:rPr>
        <w:t xml:space="preserve"> </w:t>
      </w:r>
      <w:r w:rsidRPr="00637741">
        <w:rPr>
          <w:rStyle w:val="Char6"/>
          <w:rtl/>
        </w:rPr>
        <w:t xml:space="preserve">ابن عدیم، ص 99-100 </w:t>
      </w:r>
      <w:r w:rsidRPr="00637741">
        <w:rPr>
          <w:rStyle w:val="Char9"/>
          <w:rtl/>
        </w:rPr>
        <w:t>والاسماع</w:t>
      </w:r>
      <w:r w:rsidRPr="00637741">
        <w:rPr>
          <w:rStyle w:val="Char9"/>
          <w:rFonts w:hint="cs"/>
          <w:rtl/>
        </w:rPr>
        <w:t>ي</w:t>
      </w:r>
      <w:r w:rsidRPr="00637741">
        <w:rPr>
          <w:rStyle w:val="Char9"/>
          <w:rtl/>
        </w:rPr>
        <w:t>ل</w:t>
      </w:r>
      <w:r w:rsidRPr="00637741">
        <w:rPr>
          <w:rStyle w:val="Char9"/>
          <w:rFonts w:hint="cs"/>
          <w:rtl/>
        </w:rPr>
        <w:t>ي</w:t>
      </w:r>
      <w:r w:rsidRPr="00637741">
        <w:rPr>
          <w:rStyle w:val="Char9"/>
          <w:rtl/>
        </w:rPr>
        <w:t>ون ف</w:t>
      </w:r>
      <w:r w:rsidRPr="00637741">
        <w:rPr>
          <w:rStyle w:val="Char9"/>
          <w:rFonts w:hint="cs"/>
          <w:rtl/>
        </w:rPr>
        <w:t>ي</w:t>
      </w:r>
      <w:r w:rsidRPr="00637741">
        <w:rPr>
          <w:rStyle w:val="Char9"/>
          <w:rtl/>
        </w:rPr>
        <w:t xml:space="preserve"> المرحلة القرمط</w:t>
      </w:r>
      <w:r w:rsidRPr="00637741">
        <w:rPr>
          <w:rStyle w:val="Char9"/>
          <w:rFonts w:hint="cs"/>
          <w:rtl/>
        </w:rPr>
        <w:t>ي</w:t>
      </w:r>
      <w:r w:rsidRPr="00637741">
        <w:rPr>
          <w:rStyle w:val="Char9"/>
          <w:rtl/>
        </w:rPr>
        <w:t>ة، سام</w:t>
      </w:r>
      <w:r w:rsidRPr="00637741">
        <w:rPr>
          <w:rStyle w:val="Char9"/>
          <w:rFonts w:hint="cs"/>
          <w:rtl/>
        </w:rPr>
        <w:t>ي</w:t>
      </w:r>
      <w:r w:rsidRPr="00637741">
        <w:rPr>
          <w:rStyle w:val="Char9"/>
          <w:rtl/>
        </w:rPr>
        <w:t xml:space="preserve"> </w:t>
      </w:r>
      <w:r w:rsidRPr="00637741">
        <w:rPr>
          <w:rStyle w:val="Char9"/>
          <w:rFonts w:hint="cs"/>
          <w:rtl/>
        </w:rPr>
        <w:t>العياش</w:t>
      </w:r>
      <w:r w:rsidRPr="00637741">
        <w:rPr>
          <w:rStyle w:val="Char9"/>
          <w:rtl/>
        </w:rPr>
        <w:t>،</w:t>
      </w:r>
      <w:r w:rsidRPr="00637741">
        <w:rPr>
          <w:rStyle w:val="Char6"/>
          <w:rtl/>
        </w:rPr>
        <w:t xml:space="preserve"> ص 239.</w:t>
      </w:r>
    </w:p>
  </w:footnote>
  <w:footnote w:id="2">
    <w:p w:rsidR="0024533F" w:rsidRPr="00637741" w:rsidRDefault="0024533F" w:rsidP="00487785">
      <w:pPr>
        <w:pStyle w:val="FootnoteText"/>
        <w:bidi/>
        <w:ind w:left="233" w:hangingChars="97" w:hanging="233"/>
        <w:jc w:val="both"/>
        <w:rPr>
          <w:rStyle w:val="Char6"/>
        </w:rPr>
      </w:pPr>
      <w:r w:rsidRPr="00637741">
        <w:rPr>
          <w:rFonts w:cs="IRNazli"/>
          <w:sz w:val="24"/>
          <w:szCs w:val="24"/>
          <w:lang w:bidi="fa-IR"/>
        </w:rPr>
        <w:footnoteRef/>
      </w:r>
      <w:r w:rsidRPr="00637741">
        <w:rPr>
          <w:rStyle w:val="Char3"/>
          <w:rFonts w:hint="cs"/>
          <w:rtl/>
        </w:rPr>
        <w:t>-</w:t>
      </w:r>
      <w:r w:rsidRPr="00637741">
        <w:rPr>
          <w:rStyle w:val="Char3"/>
          <w:rtl/>
        </w:rPr>
        <w:t xml:space="preserve"> </w:t>
      </w:r>
      <w:r w:rsidRPr="00637741">
        <w:rPr>
          <w:rStyle w:val="Char6"/>
          <w:rtl/>
        </w:rPr>
        <w:t>پیروان زید بن علی بن حسین بن علی بن اب</w:t>
      </w:r>
      <w:r w:rsidRPr="00637741">
        <w:rPr>
          <w:rStyle w:val="Char6"/>
          <w:rFonts w:hint="cs"/>
          <w:rtl/>
        </w:rPr>
        <w:t>ى</w:t>
      </w:r>
      <w:r w:rsidRPr="00637741">
        <w:rPr>
          <w:rStyle w:val="Char6"/>
          <w:rtl/>
        </w:rPr>
        <w:t>طالب</w:t>
      </w:r>
      <w:r w:rsidRPr="00637741">
        <w:rPr>
          <w:rStyle w:val="Char6"/>
          <w:rFonts w:cs="CTraditional Arabic" w:hint="cs"/>
          <w:rtl/>
        </w:rPr>
        <w:t>س</w:t>
      </w:r>
      <w:r w:rsidRPr="00637741">
        <w:rPr>
          <w:rStyle w:val="Char6"/>
          <w:rtl/>
        </w:rPr>
        <w:t xml:space="preserve"> می‌باشند که در برتری علی بر سایر صحابه</w:t>
      </w:r>
      <w:r w:rsidRPr="00637741">
        <w:rPr>
          <w:rFonts w:cs="CTraditional Arabic" w:hint="cs"/>
          <w:sz w:val="24"/>
          <w:szCs w:val="24"/>
          <w:rtl/>
          <w:lang w:bidi="fa-IR"/>
        </w:rPr>
        <w:t>ش</w:t>
      </w:r>
      <w:r w:rsidRPr="00637741">
        <w:rPr>
          <w:rStyle w:val="Char6"/>
          <w:rtl/>
        </w:rPr>
        <w:t xml:space="preserve"> و جواز امامت مفضول با وجود فاصل از دیدگاه زید پیروی می‌نمایند. نگا:</w:t>
      </w:r>
      <w:r w:rsidRPr="00637741">
        <w:rPr>
          <w:rStyle w:val="Char6"/>
          <w:rFonts w:hint="cs"/>
          <w:rtl/>
        </w:rPr>
        <w:t xml:space="preserve"> </w:t>
      </w:r>
      <w:r w:rsidRPr="00637741">
        <w:rPr>
          <w:rStyle w:val="Char9"/>
          <w:rtl/>
        </w:rPr>
        <w:t>مقالات الاسلامیین</w:t>
      </w:r>
      <w:r w:rsidRPr="00637741">
        <w:rPr>
          <w:rStyle w:val="Char6"/>
          <w:rtl/>
        </w:rPr>
        <w:t xml:space="preserve"> 1/136</w:t>
      </w:r>
      <w:r w:rsidRPr="00637741">
        <w:rPr>
          <w:rStyle w:val="Char6"/>
          <w:rFonts w:hint="cs"/>
          <w:rtl/>
        </w:rPr>
        <w:t>-</w:t>
      </w:r>
      <w:r w:rsidRPr="00637741">
        <w:rPr>
          <w:rStyle w:val="Char6"/>
          <w:rtl/>
        </w:rPr>
        <w:t>150. ملل و نحل شهرستانی 1/179-188.</w:t>
      </w:r>
    </w:p>
  </w:footnote>
  <w:footnote w:id="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کسانی‌اند که بامامت اسماعیل بن جعفر صادق بعد از پدرش قائل‌اند و دارای مذهب باطنی فلسفی‌اند و مشهورترین فرقه‌های آن عبارتند از:قرامطه، مبارکیه، مقلیه، دروز، قراریه، بهره، </w:t>
      </w:r>
      <w:r w:rsidRPr="00637741">
        <w:rPr>
          <w:rStyle w:val="Char6"/>
          <w:rFonts w:hint="cs"/>
          <w:rtl/>
        </w:rPr>
        <w:t>آ</w:t>
      </w:r>
      <w:r w:rsidRPr="00637741">
        <w:rPr>
          <w:rStyle w:val="Char6"/>
          <w:rtl/>
        </w:rPr>
        <w:t>غاخانیه، نگا:</w:t>
      </w:r>
      <w:r w:rsidRPr="00637741">
        <w:rPr>
          <w:rStyle w:val="Char6"/>
          <w:rFonts w:hint="cs"/>
          <w:rtl/>
        </w:rPr>
        <w:t xml:space="preserve"> </w:t>
      </w:r>
      <w:r w:rsidRPr="00637741">
        <w:rPr>
          <w:rStyle w:val="Char6"/>
          <w:rtl/>
        </w:rPr>
        <w:t>اصول الاسماعیلیه، سلومی و بیان مذهب الباطنیه و بطلانه، محمد بن حسن دیلمی 23-24.</w:t>
      </w:r>
    </w:p>
  </w:footnote>
  <w:footnote w:id="4">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اصول مذهب الشیعه</w:t>
      </w:r>
      <w:r w:rsidRPr="00637741">
        <w:rPr>
          <w:rStyle w:val="Char6"/>
          <w:rtl/>
        </w:rPr>
        <w:t xml:space="preserve">  1/125.</w:t>
      </w:r>
    </w:p>
  </w:footnote>
  <w:footnote w:id="5">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مقالات الاسلامیین</w:t>
      </w:r>
      <w:r w:rsidRPr="00637741">
        <w:rPr>
          <w:rStyle w:val="Char6"/>
          <w:rtl/>
        </w:rPr>
        <w:t xml:space="preserve"> 1/89.</w:t>
      </w:r>
    </w:p>
  </w:footnote>
  <w:footnote w:id="6">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اعیان الشیعه  1/21.</w:t>
      </w:r>
    </w:p>
  </w:footnote>
  <w:footnote w:id="7">
    <w:p w:rsidR="0024533F" w:rsidRPr="00637741" w:rsidRDefault="0024533F" w:rsidP="00E66EBC">
      <w:pPr>
        <w:pStyle w:val="FootnoteText"/>
        <w:bidi/>
        <w:ind w:left="233" w:hangingChars="97" w:hanging="233"/>
        <w:jc w:val="both"/>
        <w:rPr>
          <w:rStyle w:val="Char3"/>
        </w:rPr>
      </w:pPr>
      <w:r w:rsidRPr="00637741">
        <w:rPr>
          <w:rStyle w:val="Char6"/>
        </w:rPr>
        <w:footnoteRef/>
      </w:r>
      <w:r w:rsidRPr="00637741">
        <w:rPr>
          <w:rStyle w:val="Char6"/>
          <w:rFonts w:hint="cs"/>
          <w:rtl/>
        </w:rPr>
        <w:t>-</w:t>
      </w:r>
      <w:r w:rsidRPr="00637741">
        <w:rPr>
          <w:rStyle w:val="Char6"/>
          <w:rtl/>
        </w:rPr>
        <w:t xml:space="preserve"> او ابوعبدلله محمد بن محمد بن نعمان عک</w:t>
      </w:r>
      <w:r w:rsidRPr="00637741">
        <w:rPr>
          <w:rStyle w:val="Char6"/>
          <w:rFonts w:hint="cs"/>
          <w:rtl/>
        </w:rPr>
        <w:t>ب</w:t>
      </w:r>
      <w:r w:rsidRPr="00637741">
        <w:rPr>
          <w:rStyle w:val="Char6"/>
          <w:rtl/>
        </w:rPr>
        <w:t>ری ملقب به مفید و مشهور به ابن معلم و در زمان خود به مرجعیت شیعه</w:t>
      </w:r>
      <w:r w:rsidRPr="00637741">
        <w:rPr>
          <w:rStyle w:val="Char6"/>
          <w:rFonts w:hint="cs"/>
          <w:rtl/>
        </w:rPr>
        <w:t xml:space="preserve"> </w:t>
      </w:r>
      <w:r w:rsidRPr="00637741">
        <w:rPr>
          <w:rStyle w:val="Char6"/>
          <w:rtl/>
        </w:rPr>
        <w:t>نایل آمد و تصنیفات وی به دویست تألیف می‌رسد و در سال 413 ه‍ وفات نموده است</w:t>
      </w:r>
      <w:r w:rsidRPr="00637741">
        <w:rPr>
          <w:rStyle w:val="Char6"/>
          <w:rFonts w:hint="cs"/>
          <w:rtl/>
        </w:rPr>
        <w:t xml:space="preserve">. </w:t>
      </w:r>
      <w:r w:rsidRPr="00637741">
        <w:rPr>
          <w:rStyle w:val="Char9"/>
          <w:rtl/>
        </w:rPr>
        <w:t>میزان</w:t>
      </w:r>
      <w:r w:rsidRPr="00637741">
        <w:rPr>
          <w:rStyle w:val="Char9"/>
          <w:rFonts w:ascii="Times New Roman" w:hAnsi="Times New Roman" w:cs="Times New Roman" w:hint="cs"/>
          <w:rtl/>
        </w:rPr>
        <w:t>‌</w:t>
      </w:r>
      <w:r w:rsidRPr="00637741">
        <w:rPr>
          <w:rStyle w:val="Char9"/>
          <w:rFonts w:hint="cs"/>
          <w:rtl/>
        </w:rPr>
        <w:t>الاعتدا</w:t>
      </w:r>
      <w:r w:rsidRPr="00637741">
        <w:rPr>
          <w:rStyle w:val="Char9"/>
          <w:rtl/>
        </w:rPr>
        <w:t>ل</w:t>
      </w:r>
      <w:r w:rsidRPr="00637741">
        <w:rPr>
          <w:rStyle w:val="Char6"/>
          <w:rtl/>
        </w:rPr>
        <w:t xml:space="preserve"> 3/</w:t>
      </w:r>
      <w:r w:rsidRPr="00637741">
        <w:rPr>
          <w:rStyle w:val="Char9"/>
          <w:rtl/>
        </w:rPr>
        <w:t xml:space="preserve">131 والذریعة </w:t>
      </w:r>
      <w:r w:rsidRPr="00637741">
        <w:rPr>
          <w:rStyle w:val="Char9"/>
          <w:rFonts w:hint="cs"/>
          <w:rtl/>
        </w:rPr>
        <w:t>إ</w:t>
      </w:r>
      <w:r w:rsidRPr="00637741">
        <w:rPr>
          <w:rStyle w:val="Char9"/>
          <w:rtl/>
        </w:rPr>
        <w:t xml:space="preserve">لی تصانیف الشیعه  </w:t>
      </w:r>
      <w:r w:rsidRPr="00637741">
        <w:rPr>
          <w:rStyle w:val="Char6"/>
          <w:rtl/>
        </w:rPr>
        <w:t xml:space="preserve">1/302 </w:t>
      </w:r>
      <w:r w:rsidRPr="00637741">
        <w:rPr>
          <w:rStyle w:val="Char6"/>
          <w:rFonts w:hint="cs"/>
          <w:rtl/>
        </w:rPr>
        <w:t>و</w:t>
      </w:r>
      <w:r w:rsidRPr="00637741">
        <w:rPr>
          <w:rStyle w:val="Char6"/>
          <w:rtl/>
        </w:rPr>
        <w:t xml:space="preserve"> 509. </w:t>
      </w:r>
      <w:r w:rsidRPr="00637741">
        <w:rPr>
          <w:rStyle w:val="Char9"/>
          <w:rtl/>
        </w:rPr>
        <w:t>الاعلام</w:t>
      </w:r>
      <w:r w:rsidRPr="00637741">
        <w:rPr>
          <w:rStyle w:val="Char6"/>
          <w:rtl/>
        </w:rPr>
        <w:t xml:space="preserve"> 7/21.</w:t>
      </w:r>
    </w:p>
  </w:footnote>
  <w:footnote w:id="8">
    <w:p w:rsidR="0024533F" w:rsidRPr="00637741" w:rsidRDefault="0024533F" w:rsidP="00E66EBC">
      <w:pPr>
        <w:pStyle w:val="FootnoteText"/>
        <w:bidi/>
        <w:ind w:left="233" w:hangingChars="97" w:hanging="233"/>
        <w:jc w:val="both"/>
        <w:rPr>
          <w:rStyle w:val="Char3"/>
        </w:rPr>
      </w:pPr>
      <w:r w:rsidRPr="00104547">
        <w:rPr>
          <w:rStyle w:val="Char6"/>
        </w:rPr>
        <w:footnoteRef/>
      </w:r>
      <w:r w:rsidRPr="00104547">
        <w:rPr>
          <w:rStyle w:val="Char6"/>
          <w:rFonts w:hint="cs"/>
          <w:rtl/>
        </w:rPr>
        <w:t>-</w:t>
      </w:r>
      <w:r w:rsidRPr="00104547">
        <w:rPr>
          <w:rStyle w:val="Char6"/>
          <w:rtl/>
        </w:rPr>
        <w:t xml:space="preserve"> اوائل المقالات 44.</w:t>
      </w:r>
    </w:p>
  </w:footnote>
  <w:footnote w:id="9">
    <w:p w:rsidR="0024533F" w:rsidRPr="00637741" w:rsidRDefault="0024533F" w:rsidP="00104547">
      <w:pPr>
        <w:pStyle w:val="af0"/>
        <w:rPr>
          <w:rStyle w:val="Char3"/>
        </w:rPr>
      </w:pPr>
      <w:r w:rsidRPr="00104547">
        <w:footnoteRef/>
      </w:r>
      <w:r w:rsidRPr="00104547">
        <w:rPr>
          <w:rFonts w:hint="cs"/>
          <w:rtl/>
        </w:rPr>
        <w:t>-</w:t>
      </w:r>
      <w:r w:rsidRPr="00104547">
        <w:rPr>
          <w:rtl/>
        </w:rPr>
        <w:t xml:space="preserve"> الانساب، سمعان</w:t>
      </w:r>
      <w:r>
        <w:rPr>
          <w:rFonts w:hint="cs"/>
          <w:rtl/>
        </w:rPr>
        <w:t>ی</w:t>
      </w:r>
      <w:r w:rsidRPr="00104547">
        <w:rPr>
          <w:rtl/>
        </w:rPr>
        <w:t xml:space="preserve"> 1/344.</w:t>
      </w:r>
    </w:p>
  </w:footnote>
  <w:footnote w:id="10">
    <w:p w:rsidR="0024533F" w:rsidRPr="00637741" w:rsidRDefault="0024533F" w:rsidP="00487785">
      <w:pPr>
        <w:pStyle w:val="af0"/>
        <w:rPr>
          <w:rStyle w:val="Char6"/>
        </w:rPr>
      </w:pPr>
      <w:r w:rsidRPr="00637741">
        <w:rPr>
          <w:rStyle w:val="Char6"/>
        </w:rPr>
        <w:footnoteRef/>
      </w:r>
      <w:r w:rsidRPr="00637741">
        <w:rPr>
          <w:rStyle w:val="Char6"/>
          <w:rFonts w:hint="cs"/>
          <w:rtl/>
        </w:rPr>
        <w:t>-</w:t>
      </w:r>
      <w:r w:rsidRPr="00637741">
        <w:rPr>
          <w:rStyle w:val="Char6"/>
          <w:rtl/>
        </w:rPr>
        <w:t xml:space="preserve"> تاریخ ابن خلدون 1/20.</w:t>
      </w:r>
    </w:p>
  </w:footnote>
  <w:footnote w:id="11">
    <w:p w:rsidR="0024533F" w:rsidRPr="00104547" w:rsidRDefault="0024533F" w:rsidP="00487785">
      <w:pPr>
        <w:pStyle w:val="af0"/>
      </w:pPr>
      <w:r w:rsidRPr="00104547">
        <w:footnoteRef/>
      </w:r>
      <w:r w:rsidRPr="00104547">
        <w:rPr>
          <w:rFonts w:hint="cs"/>
          <w:rtl/>
        </w:rPr>
        <w:t>-</w:t>
      </w:r>
      <w:r w:rsidRPr="00104547">
        <w:rPr>
          <w:rtl/>
        </w:rPr>
        <w:t xml:space="preserve"> عبدالعزیز ولی</w:t>
      </w:r>
      <w:r w:rsidRPr="00104547">
        <w:rPr>
          <w:rFonts w:hint="cs"/>
          <w:rtl/>
        </w:rPr>
        <w:t>‌الله</w:t>
      </w:r>
      <w:r w:rsidRPr="00104547">
        <w:rPr>
          <w:rtl/>
        </w:rPr>
        <w:t xml:space="preserve"> </w:t>
      </w:r>
      <w:r w:rsidRPr="00104547">
        <w:rPr>
          <w:rFonts w:hint="cs"/>
          <w:rtl/>
        </w:rPr>
        <w:t>نگا</w:t>
      </w:r>
      <w:r w:rsidRPr="00104547">
        <w:rPr>
          <w:rtl/>
        </w:rPr>
        <w:t>:</w:t>
      </w:r>
      <w:r w:rsidRPr="00104547">
        <w:rPr>
          <w:rFonts w:hint="cs"/>
          <w:rtl/>
        </w:rPr>
        <w:t xml:space="preserve"> </w:t>
      </w:r>
      <w:r w:rsidRPr="00104547">
        <w:rPr>
          <w:rtl/>
        </w:rPr>
        <w:t>مقدمه لقمان السلفی شرح کتاب بستان المحدثین 8 - 10.</w:t>
      </w:r>
    </w:p>
  </w:footnote>
  <w:footnote w:id="12">
    <w:p w:rsidR="0024533F" w:rsidRPr="00637741" w:rsidRDefault="0024533F" w:rsidP="00B5213B">
      <w:pPr>
        <w:pStyle w:val="af3"/>
        <w:rPr>
          <w:rStyle w:val="Char3"/>
        </w:rPr>
      </w:pPr>
      <w:r w:rsidRPr="00104547">
        <w:rPr>
          <w:rStyle w:val="Char6"/>
        </w:rPr>
        <w:footnoteRef/>
      </w:r>
      <w:r w:rsidRPr="00104547">
        <w:rPr>
          <w:rStyle w:val="Char6"/>
          <w:rFonts w:hint="cs"/>
          <w:rtl/>
        </w:rPr>
        <w:t>-</w:t>
      </w:r>
      <w:r w:rsidRPr="00104547">
        <w:rPr>
          <w:rStyle w:val="Char6"/>
          <w:rtl/>
        </w:rPr>
        <w:t xml:space="preserve"> مختصر التحفة الاثنی عشر</w:t>
      </w:r>
      <w:r>
        <w:rPr>
          <w:rStyle w:val="Char6"/>
          <w:rFonts w:hint="cs"/>
          <w:rtl/>
        </w:rPr>
        <w:t>ی</w:t>
      </w:r>
      <w:r w:rsidRPr="00104547">
        <w:rPr>
          <w:rStyle w:val="Char6"/>
          <w:rtl/>
        </w:rPr>
        <w:t>ة، ص 20.</w:t>
      </w:r>
    </w:p>
  </w:footnote>
  <w:footnote w:id="13">
    <w:p w:rsidR="0024533F" w:rsidRPr="00637741" w:rsidRDefault="0024533F" w:rsidP="00B5213B">
      <w:pPr>
        <w:pStyle w:val="af3"/>
        <w:rPr>
          <w:rStyle w:val="Char3"/>
        </w:rPr>
      </w:pPr>
      <w:r w:rsidRPr="00104547">
        <w:rPr>
          <w:rStyle w:val="Char6"/>
        </w:rPr>
        <w:footnoteRef/>
      </w:r>
      <w:r w:rsidRPr="00104547">
        <w:rPr>
          <w:rStyle w:val="Char6"/>
          <w:rFonts w:hint="cs"/>
          <w:rtl/>
        </w:rPr>
        <w:t>-</w:t>
      </w:r>
      <w:r w:rsidRPr="00104547">
        <w:rPr>
          <w:rStyle w:val="Char6"/>
          <w:rtl/>
        </w:rPr>
        <w:t xml:space="preserve"> نگا:</w:t>
      </w:r>
      <w:r w:rsidRPr="00104547">
        <w:rPr>
          <w:rStyle w:val="Char6"/>
          <w:rFonts w:hint="cs"/>
          <w:rtl/>
        </w:rPr>
        <w:t xml:space="preserve"> </w:t>
      </w:r>
      <w:r w:rsidRPr="00104547">
        <w:rPr>
          <w:rStyle w:val="Char6"/>
          <w:rtl/>
        </w:rPr>
        <w:t>موسوعة الاد</w:t>
      </w:r>
      <w:r>
        <w:rPr>
          <w:rStyle w:val="Char6"/>
          <w:rFonts w:hint="cs"/>
          <w:rtl/>
        </w:rPr>
        <w:t>ی</w:t>
      </w:r>
      <w:r w:rsidRPr="00104547">
        <w:rPr>
          <w:rStyle w:val="Char6"/>
          <w:rtl/>
        </w:rPr>
        <w:t>ان (دارالنفائس) 102.</w:t>
      </w:r>
    </w:p>
  </w:footnote>
  <w:footnote w:id="14">
    <w:p w:rsidR="0024533F" w:rsidRPr="00637741" w:rsidRDefault="0024533F" w:rsidP="00104547">
      <w:pPr>
        <w:pStyle w:val="FootnoteText"/>
        <w:bidi/>
        <w:ind w:left="233" w:hangingChars="97" w:hanging="233"/>
        <w:jc w:val="both"/>
        <w:rPr>
          <w:rStyle w:val="Char6"/>
        </w:rPr>
      </w:pPr>
      <w:r w:rsidRPr="00104547">
        <w:rPr>
          <w:rStyle w:val="Char6"/>
        </w:rPr>
        <w:footnoteRef/>
      </w:r>
      <w:r w:rsidRPr="00104547">
        <w:rPr>
          <w:rStyle w:val="Char6"/>
          <w:rFonts w:hint="cs"/>
          <w:rtl/>
        </w:rPr>
        <w:t>-</w:t>
      </w:r>
      <w:r w:rsidRPr="00104547">
        <w:rPr>
          <w:rStyle w:val="Char6"/>
          <w:rtl/>
        </w:rPr>
        <w:t xml:space="preserve"> فرق</w:t>
      </w:r>
      <w:r w:rsidRPr="00104547">
        <w:rPr>
          <w:rStyle w:val="Char6"/>
          <w:rFonts w:hint="cs"/>
          <w:rtl/>
        </w:rPr>
        <w:t>ۀ</w:t>
      </w:r>
      <w:r w:rsidRPr="00104547">
        <w:rPr>
          <w:rStyle w:val="Char6"/>
          <w:rtl/>
        </w:rPr>
        <w:t xml:space="preserve"> امامیه</w:t>
      </w:r>
      <w:r w:rsidRPr="00637741">
        <w:rPr>
          <w:rStyle w:val="Char6"/>
          <w:rtl/>
        </w:rPr>
        <w:t xml:space="preserve"> در ارتباط با خداوند، فرشتگان، قدر، پیامبران و سایر ابواب اعتقاد دارای باورهای می‌باشند و من در مقدمه ترجیح دادم که سخن دربار</w:t>
      </w:r>
      <w:r w:rsidRPr="00637741">
        <w:rPr>
          <w:rStyle w:val="Char6"/>
          <w:rFonts w:hint="cs"/>
          <w:rtl/>
        </w:rPr>
        <w:t>ه</w:t>
      </w:r>
      <w:r w:rsidRPr="00637741">
        <w:rPr>
          <w:rStyle w:val="Char6"/>
          <w:rtl/>
        </w:rPr>
        <w:t xml:space="preserve"> شاخص‌ترین عقید</w:t>
      </w:r>
      <w:r w:rsidRPr="00637741">
        <w:rPr>
          <w:rStyle w:val="Char6"/>
          <w:rFonts w:hint="cs"/>
          <w:rtl/>
        </w:rPr>
        <w:t>ۀ</w:t>
      </w:r>
      <w:r w:rsidRPr="00637741">
        <w:rPr>
          <w:rStyle w:val="Char6"/>
          <w:rtl/>
        </w:rPr>
        <w:t xml:space="preserve"> آنان باشد به طوری که بتوان هر فرد امامیه را با داشتن چنین باوری از سایرین شناخت</w:t>
      </w:r>
      <w:r w:rsidRPr="00637741">
        <w:rPr>
          <w:rStyle w:val="Char6"/>
          <w:rFonts w:hint="cs"/>
          <w:rtl/>
        </w:rPr>
        <w:t>،</w:t>
      </w:r>
      <w:r w:rsidRPr="00637741">
        <w:rPr>
          <w:rStyle w:val="Char6"/>
          <w:rtl/>
        </w:rPr>
        <w:t xml:space="preserve"> و دربار</w:t>
      </w:r>
      <w:r w:rsidRPr="00637741">
        <w:rPr>
          <w:rStyle w:val="Char6"/>
          <w:rFonts w:hint="cs"/>
          <w:rtl/>
        </w:rPr>
        <w:t>ه</w:t>
      </w:r>
      <w:r w:rsidRPr="00637741">
        <w:rPr>
          <w:rStyle w:val="Char6"/>
          <w:rtl/>
        </w:rPr>
        <w:t xml:space="preserve"> عقاید مشترک آنان با سایر فرق بحثی به میان آورده نشده است.</w:t>
      </w:r>
    </w:p>
  </w:footnote>
  <w:footnote w:id="15">
    <w:p w:rsidR="0024533F" w:rsidRPr="00637741" w:rsidRDefault="0024533F" w:rsidP="00E674D5">
      <w:pPr>
        <w:pStyle w:val="af0"/>
        <w:rPr>
          <w:rStyle w:val="Char3"/>
        </w:rPr>
      </w:pPr>
      <w:r w:rsidRPr="00104547">
        <w:footnoteRef/>
      </w:r>
      <w:r w:rsidRPr="00104547">
        <w:rPr>
          <w:rFonts w:hint="cs"/>
          <w:rtl/>
        </w:rPr>
        <w:t xml:space="preserve">- </w:t>
      </w:r>
      <w:r w:rsidRPr="00104547">
        <w:rPr>
          <w:rtl/>
        </w:rPr>
        <w:t>اصل الش</w:t>
      </w:r>
      <w:r>
        <w:rPr>
          <w:rFonts w:hint="cs"/>
          <w:rtl/>
        </w:rPr>
        <w:t>ی</w:t>
      </w:r>
      <w:r w:rsidRPr="00104547">
        <w:rPr>
          <w:rtl/>
        </w:rPr>
        <w:t>عة و</w:t>
      </w:r>
      <w:r w:rsidRPr="00104547">
        <w:rPr>
          <w:rFonts w:hint="cs"/>
          <w:rtl/>
        </w:rPr>
        <w:t>أ</w:t>
      </w:r>
      <w:r w:rsidRPr="00104547">
        <w:rPr>
          <w:rtl/>
        </w:rPr>
        <w:t>صول</w:t>
      </w:r>
      <w:r w:rsidRPr="00104547">
        <w:t>‌</w:t>
      </w:r>
      <w:r w:rsidRPr="00104547">
        <w:rPr>
          <w:rtl/>
        </w:rPr>
        <w:t>ها 58.</w:t>
      </w:r>
    </w:p>
  </w:footnote>
  <w:footnote w:id="16">
    <w:p w:rsidR="0024533F" w:rsidRPr="00637741" w:rsidRDefault="0024533F" w:rsidP="00E674D5">
      <w:pPr>
        <w:pStyle w:val="af0"/>
        <w:rPr>
          <w:rStyle w:val="Char3"/>
        </w:rPr>
      </w:pPr>
      <w:r w:rsidRPr="00104547">
        <w:footnoteRef/>
      </w:r>
      <w:r w:rsidRPr="00104547">
        <w:rPr>
          <w:rFonts w:hint="cs"/>
          <w:rtl/>
        </w:rPr>
        <w:t xml:space="preserve">- </w:t>
      </w:r>
      <w:r w:rsidRPr="00104547">
        <w:rPr>
          <w:rtl/>
        </w:rPr>
        <w:t>نگا:</w:t>
      </w:r>
      <w:r w:rsidRPr="00104547">
        <w:rPr>
          <w:rFonts w:hint="cs"/>
          <w:rtl/>
        </w:rPr>
        <w:t xml:space="preserve"> أ</w:t>
      </w:r>
      <w:r w:rsidRPr="00104547">
        <w:rPr>
          <w:rtl/>
        </w:rPr>
        <w:t>صول مذهب الش</w:t>
      </w:r>
      <w:r>
        <w:rPr>
          <w:rFonts w:hint="cs"/>
          <w:rtl/>
        </w:rPr>
        <w:t>ی</w:t>
      </w:r>
      <w:r w:rsidRPr="00104547">
        <w:rPr>
          <w:rtl/>
        </w:rPr>
        <w:t>عة الامام</w:t>
      </w:r>
      <w:r>
        <w:rPr>
          <w:rFonts w:hint="cs"/>
          <w:rtl/>
        </w:rPr>
        <w:t>ی</w:t>
      </w:r>
      <w:r w:rsidRPr="00104547">
        <w:rPr>
          <w:rtl/>
        </w:rPr>
        <w:t>ة، قفا</w:t>
      </w:r>
      <w:r w:rsidRPr="00104547">
        <w:rPr>
          <w:rFonts w:hint="cs"/>
          <w:rtl/>
        </w:rPr>
        <w:t>ر</w:t>
      </w:r>
      <w:r w:rsidRPr="00104547">
        <w:rPr>
          <w:rtl/>
        </w:rPr>
        <w:t>ی 129.</w:t>
      </w:r>
    </w:p>
  </w:footnote>
  <w:footnote w:id="17">
    <w:p w:rsidR="0024533F" w:rsidRPr="00637741" w:rsidRDefault="0024533F" w:rsidP="00E674D5">
      <w:pPr>
        <w:pStyle w:val="af0"/>
        <w:rPr>
          <w:rStyle w:val="Char6"/>
        </w:rPr>
      </w:pPr>
      <w:r w:rsidRPr="00104547">
        <w:footnoteRef/>
      </w:r>
      <w:r w:rsidRPr="00104547">
        <w:rPr>
          <w:rFonts w:hint="cs"/>
          <w:rtl/>
        </w:rPr>
        <w:t>-</w:t>
      </w:r>
      <w:r w:rsidRPr="00104547">
        <w:rPr>
          <w:rtl/>
        </w:rPr>
        <w:t xml:space="preserve"> نگا:</w:t>
      </w:r>
      <w:r w:rsidRPr="00104547">
        <w:rPr>
          <w:rFonts w:hint="cs"/>
          <w:rtl/>
        </w:rPr>
        <w:t xml:space="preserve"> </w:t>
      </w:r>
      <w:r w:rsidRPr="00104547">
        <w:rPr>
          <w:rtl/>
        </w:rPr>
        <w:t>الش</w:t>
      </w:r>
      <w:r>
        <w:rPr>
          <w:rFonts w:hint="cs"/>
          <w:rtl/>
        </w:rPr>
        <w:t>ی</w:t>
      </w:r>
      <w:r w:rsidRPr="00104547">
        <w:rPr>
          <w:rtl/>
        </w:rPr>
        <w:t>عة والتش</w:t>
      </w:r>
      <w:r>
        <w:rPr>
          <w:rFonts w:hint="cs"/>
          <w:rtl/>
        </w:rPr>
        <w:t>ی</w:t>
      </w:r>
      <w:r w:rsidRPr="00104547">
        <w:rPr>
          <w:rtl/>
        </w:rPr>
        <w:t>ع، محمد الحس</w:t>
      </w:r>
      <w:r>
        <w:rPr>
          <w:rFonts w:hint="cs"/>
          <w:rtl/>
        </w:rPr>
        <w:t>ی</w:t>
      </w:r>
      <w:r w:rsidRPr="00104547">
        <w:rPr>
          <w:rtl/>
        </w:rPr>
        <w:t>نی الش</w:t>
      </w:r>
      <w:r>
        <w:rPr>
          <w:rFonts w:hint="cs"/>
          <w:rtl/>
        </w:rPr>
        <w:t>ی</w:t>
      </w:r>
      <w:r w:rsidRPr="00104547">
        <w:rPr>
          <w:rtl/>
        </w:rPr>
        <w:t>رازی 65-66.</w:t>
      </w:r>
    </w:p>
  </w:footnote>
  <w:footnote w:id="18">
    <w:p w:rsidR="0024533F" w:rsidRPr="00637741" w:rsidRDefault="0024533F" w:rsidP="00E66EBC">
      <w:pPr>
        <w:pStyle w:val="FootnoteText"/>
        <w:bidi/>
        <w:ind w:left="233" w:hangingChars="97" w:hanging="233"/>
        <w:jc w:val="both"/>
        <w:rPr>
          <w:rStyle w:val="Char6"/>
        </w:rPr>
      </w:pPr>
      <w:r w:rsidRPr="00C519C3">
        <w:rPr>
          <w:rStyle w:val="Char6"/>
        </w:rPr>
        <w:footnoteRef/>
      </w:r>
      <w:r w:rsidRPr="00C519C3">
        <w:rPr>
          <w:rStyle w:val="Char6"/>
          <w:rFonts w:hint="cs"/>
          <w:rtl/>
        </w:rPr>
        <w:t>-</w:t>
      </w:r>
      <w:r w:rsidRPr="00C519C3">
        <w:rPr>
          <w:rStyle w:val="Char6"/>
          <w:rtl/>
        </w:rPr>
        <w:t xml:space="preserve"> بحارالأنوار 25/350 – 351.</w:t>
      </w:r>
    </w:p>
  </w:footnote>
  <w:footnote w:id="19">
    <w:p w:rsidR="0024533F" w:rsidRPr="00637741" w:rsidRDefault="0024533F" w:rsidP="001E5642">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ابن بابویه قمی بزرگ شیعه</w:t>
      </w:r>
      <w:r w:rsidRPr="00637741">
        <w:rPr>
          <w:rStyle w:val="Char6"/>
          <w:rFonts w:hint="cs"/>
          <w:rtl/>
        </w:rPr>
        <w:t xml:space="preserve"> </w:t>
      </w:r>
      <w:r w:rsidRPr="00637741">
        <w:rPr>
          <w:rStyle w:val="Char6"/>
          <w:rtl/>
        </w:rPr>
        <w:t xml:space="preserve">می‌گوید: غلوگرایان و اهل تفویض </w:t>
      </w:r>
      <w:r w:rsidRPr="00637741">
        <w:rPr>
          <w:rFonts w:cs="Times New Roman"/>
          <w:spacing w:val="-4"/>
          <w:sz w:val="24"/>
          <w:szCs w:val="24"/>
          <w:rtl/>
          <w:lang w:bidi="fa-IR"/>
        </w:rPr>
        <w:t>–</w:t>
      </w:r>
      <w:r w:rsidRPr="00637741">
        <w:rPr>
          <w:rStyle w:val="Char6"/>
          <w:rtl/>
        </w:rPr>
        <w:t xml:space="preserve"> نفرین خدا بر آنان </w:t>
      </w:r>
      <w:r w:rsidRPr="00637741">
        <w:rPr>
          <w:rFonts w:cs="Times New Roman"/>
          <w:spacing w:val="-4"/>
          <w:sz w:val="24"/>
          <w:szCs w:val="24"/>
          <w:rtl/>
          <w:lang w:bidi="fa-IR"/>
        </w:rPr>
        <w:t>–</w:t>
      </w:r>
      <w:r w:rsidRPr="00637741">
        <w:rPr>
          <w:rStyle w:val="Char6"/>
          <w:rtl/>
        </w:rPr>
        <w:t xml:space="preserve"> اشتباه پیامبر</w:t>
      </w:r>
      <w:r w:rsidRPr="00637741">
        <w:rPr>
          <w:rFonts w:cs="CTraditional Arabic" w:hint="cs"/>
          <w:spacing w:val="-4"/>
          <w:sz w:val="24"/>
          <w:szCs w:val="24"/>
          <w:rtl/>
          <w:lang w:bidi="fa-IR"/>
        </w:rPr>
        <w:t>ج</w:t>
      </w:r>
      <w:r w:rsidRPr="00637741">
        <w:rPr>
          <w:rStyle w:val="Char6"/>
          <w:rtl/>
        </w:rPr>
        <w:t xml:space="preserve"> را انکار می‌کنند و محمد حسن بن ولید می‌گوید: اولین درج</w:t>
      </w:r>
      <w:r w:rsidRPr="00637741">
        <w:rPr>
          <w:rStyle w:val="Char6"/>
          <w:rFonts w:hint="cs"/>
          <w:rtl/>
        </w:rPr>
        <w:t>ه</w:t>
      </w:r>
      <w:r w:rsidRPr="00637741">
        <w:rPr>
          <w:rStyle w:val="Char6"/>
          <w:rtl/>
        </w:rPr>
        <w:t xml:space="preserve"> غلو نفی سهو از پیامبر است، و من در تألیف (کتابی در اثبات سهو پیامبر</w:t>
      </w:r>
      <w:r w:rsidRPr="00637741">
        <w:rPr>
          <w:rStyle w:val="Char6"/>
        </w:rPr>
        <w:t xml:space="preserve"> </w:t>
      </w:r>
      <w:r w:rsidRPr="00637741">
        <w:rPr>
          <w:rFonts w:cs="CTraditional Arabic" w:hint="cs"/>
          <w:spacing w:val="-4"/>
          <w:sz w:val="24"/>
          <w:szCs w:val="24"/>
          <w:rtl/>
          <w:lang w:bidi="fa-IR"/>
        </w:rPr>
        <w:t>ج</w:t>
      </w:r>
      <w:r w:rsidRPr="00637741">
        <w:rPr>
          <w:rStyle w:val="Char6"/>
          <w:rtl/>
        </w:rPr>
        <w:t xml:space="preserve"> و ردّ بر منکرین آن از خداوند طلب پاداش می‌نمایم. </w:t>
      </w:r>
      <w:r w:rsidRPr="00637741">
        <w:rPr>
          <w:rStyle w:val="Char9"/>
          <w:rFonts w:hint="cs"/>
          <w:rtl/>
        </w:rPr>
        <w:t>«</w:t>
      </w:r>
      <w:r w:rsidRPr="00637741">
        <w:rPr>
          <w:rStyle w:val="Char9"/>
          <w:rtl/>
        </w:rPr>
        <w:t>من لا</w:t>
      </w:r>
      <w:r w:rsidRPr="00637741">
        <w:rPr>
          <w:rStyle w:val="Char9"/>
          <w:rFonts w:hint="cs"/>
          <w:rtl/>
        </w:rPr>
        <w:t>ي</w:t>
      </w:r>
      <w:r w:rsidRPr="00637741">
        <w:rPr>
          <w:rStyle w:val="Char9"/>
          <w:rtl/>
        </w:rPr>
        <w:t>حضر، الفق</w:t>
      </w:r>
      <w:r w:rsidRPr="00637741">
        <w:rPr>
          <w:rStyle w:val="Char9"/>
          <w:rFonts w:hint="cs"/>
          <w:rtl/>
        </w:rPr>
        <w:t>ي</w:t>
      </w:r>
      <w:r w:rsidRPr="00637741">
        <w:rPr>
          <w:rStyle w:val="Char9"/>
          <w:rtl/>
        </w:rPr>
        <w:t>ه</w:t>
      </w:r>
      <w:r w:rsidRPr="00637741">
        <w:rPr>
          <w:rStyle w:val="Char9"/>
          <w:rFonts w:hint="cs"/>
          <w:rtl/>
        </w:rPr>
        <w:t>»</w:t>
      </w:r>
      <w:r w:rsidRPr="00637741">
        <w:rPr>
          <w:rStyle w:val="Char6"/>
          <w:rtl/>
        </w:rPr>
        <w:t xml:space="preserve"> 1/234).</w:t>
      </w:r>
    </w:p>
  </w:footnote>
  <w:footnote w:id="20">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9"/>
          <w:rtl/>
        </w:rPr>
        <w:t>مراجعات ف</w:t>
      </w:r>
      <w:r w:rsidRPr="00637741">
        <w:rPr>
          <w:rStyle w:val="Char9"/>
          <w:rFonts w:hint="cs"/>
          <w:rtl/>
        </w:rPr>
        <w:t>ي</w:t>
      </w:r>
      <w:r w:rsidRPr="00637741">
        <w:rPr>
          <w:rStyle w:val="Char9"/>
          <w:rtl/>
        </w:rPr>
        <w:t xml:space="preserve"> عصمة الانب</w:t>
      </w:r>
      <w:r w:rsidRPr="00637741">
        <w:rPr>
          <w:rStyle w:val="Char9"/>
          <w:rFonts w:hint="cs"/>
          <w:rtl/>
        </w:rPr>
        <w:t>ي</w:t>
      </w:r>
      <w:r w:rsidRPr="00637741">
        <w:rPr>
          <w:rStyle w:val="Char9"/>
          <w:rtl/>
        </w:rPr>
        <w:t xml:space="preserve">اء، </w:t>
      </w:r>
      <w:r w:rsidRPr="00C519C3">
        <w:rPr>
          <w:rtl/>
        </w:rPr>
        <w:t>عبدالسلام ز</w:t>
      </w:r>
      <w:r>
        <w:rPr>
          <w:rFonts w:hint="cs"/>
          <w:rtl/>
        </w:rPr>
        <w:t>ی</w:t>
      </w:r>
      <w:r w:rsidRPr="00C519C3">
        <w:rPr>
          <w:rtl/>
        </w:rPr>
        <w:t>ن</w:t>
      </w:r>
      <w:r w:rsidRPr="00C519C3">
        <w:rPr>
          <w:rFonts w:hint="cs"/>
          <w:rtl/>
        </w:rPr>
        <w:t>‌العابد</w:t>
      </w:r>
      <w:r>
        <w:rPr>
          <w:rFonts w:hint="cs"/>
          <w:rtl/>
        </w:rPr>
        <w:t>ی</w:t>
      </w:r>
      <w:r w:rsidRPr="00C519C3">
        <w:rPr>
          <w:rtl/>
        </w:rPr>
        <w:t>ن، 541.</w:t>
      </w:r>
    </w:p>
  </w:footnote>
  <w:footnote w:id="21">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عثمان بن سعید عمری کنیه‌اش ابوعمرو السمان، مشهور به زیات </w:t>
      </w:r>
      <w:r w:rsidRPr="00637741">
        <w:rPr>
          <w:rStyle w:val="Char6"/>
          <w:rFonts w:hint="cs"/>
          <w:rtl/>
        </w:rPr>
        <w:t>و أسدى،</w:t>
      </w:r>
      <w:r w:rsidRPr="00637741">
        <w:rPr>
          <w:rStyle w:val="Char6"/>
          <w:rtl/>
        </w:rPr>
        <w:t xml:space="preserve"> تاریخ وفات نامعلوم</w:t>
      </w:r>
      <w:r w:rsidRPr="00637741">
        <w:rPr>
          <w:rStyle w:val="Char6"/>
          <w:rFonts w:hint="cs"/>
          <w:rtl/>
        </w:rPr>
        <w:t xml:space="preserve"> است.</w:t>
      </w:r>
      <w:r w:rsidRPr="00637741">
        <w:rPr>
          <w:rStyle w:val="Char6"/>
          <w:rtl/>
        </w:rPr>
        <w:t xml:space="preserve"> </w:t>
      </w:r>
      <w:r>
        <w:rPr>
          <w:rStyle w:val="Char9"/>
          <w:rtl/>
        </w:rPr>
        <w:t>منتهی المقال</w:t>
      </w:r>
      <w:r w:rsidRPr="00C519C3">
        <w:rPr>
          <w:rStyle w:val="Char9"/>
          <w:rtl/>
        </w:rPr>
        <w:t xml:space="preserve"> 4/156</w:t>
      </w:r>
      <w:r w:rsidRPr="00637741">
        <w:rPr>
          <w:rStyle w:val="Char6"/>
          <w:rtl/>
        </w:rPr>
        <w:t>.</w:t>
      </w:r>
    </w:p>
  </w:footnote>
  <w:footnote w:id="22">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محمد بن عثمان بن سعی</w:t>
      </w:r>
      <w:r w:rsidRPr="00637741">
        <w:rPr>
          <w:rStyle w:val="Char6"/>
          <w:rFonts w:hint="cs"/>
          <w:rtl/>
        </w:rPr>
        <w:t>د</w:t>
      </w:r>
      <w:r w:rsidRPr="00637741">
        <w:rPr>
          <w:rStyle w:val="Char6"/>
          <w:rtl/>
        </w:rPr>
        <w:t xml:space="preserve"> عمری، کنیه‌اش ابوجعفر، وفات 304/305 نگا:</w:t>
      </w:r>
      <w:r w:rsidRPr="00637741">
        <w:rPr>
          <w:rStyle w:val="Char6"/>
          <w:rFonts w:hint="cs"/>
          <w:rtl/>
        </w:rPr>
        <w:t xml:space="preserve"> </w:t>
      </w:r>
      <w:r>
        <w:rPr>
          <w:rStyle w:val="Char9"/>
          <w:rtl/>
        </w:rPr>
        <w:t>منتهی المقال</w:t>
      </w:r>
      <w:r w:rsidRPr="00637741">
        <w:rPr>
          <w:rStyle w:val="Char6"/>
          <w:rtl/>
        </w:rPr>
        <w:t>/6/108.</w:t>
      </w:r>
    </w:p>
  </w:footnote>
  <w:footnote w:id="2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حسین بن روح نوبختی، کنیه ابوالقاسم، وفات 326 ه</w:t>
      </w:r>
      <w:r w:rsidRPr="00637741">
        <w:rPr>
          <w:rStyle w:val="Char6"/>
          <w:rFonts w:hint="cs"/>
          <w:rtl/>
        </w:rPr>
        <w:t>ـ</w:t>
      </w:r>
      <w:r w:rsidRPr="00637741">
        <w:rPr>
          <w:rStyle w:val="Char6"/>
          <w:rtl/>
        </w:rPr>
        <w:t xml:space="preserve"> / </w:t>
      </w:r>
      <w:r>
        <w:rPr>
          <w:rStyle w:val="Char9"/>
          <w:rtl/>
        </w:rPr>
        <w:t>منتهی المقال</w:t>
      </w:r>
      <w:r w:rsidRPr="00637741">
        <w:rPr>
          <w:rStyle w:val="Char6"/>
          <w:rtl/>
        </w:rPr>
        <w:t xml:space="preserve"> 7/483.</w:t>
      </w:r>
    </w:p>
  </w:footnote>
  <w:footnote w:id="24">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علی بن محمد سیمری 329 </w:t>
      </w:r>
      <w:r w:rsidRPr="00637741">
        <w:rPr>
          <w:rStyle w:val="Char6"/>
          <w:rFonts w:hint="cs"/>
          <w:rtl/>
        </w:rPr>
        <w:t>هـ</w:t>
      </w:r>
      <w:r w:rsidRPr="00637741">
        <w:rPr>
          <w:rStyle w:val="Char6"/>
          <w:rtl/>
        </w:rPr>
        <w:t xml:space="preserve"> </w:t>
      </w:r>
      <w:r>
        <w:rPr>
          <w:rStyle w:val="Char9"/>
          <w:rtl/>
        </w:rPr>
        <w:t>منتهی المقال</w:t>
      </w:r>
      <w:r w:rsidRPr="00637741">
        <w:rPr>
          <w:rStyle w:val="Char6"/>
          <w:rtl/>
        </w:rPr>
        <w:t xml:space="preserve"> 5/57 </w:t>
      </w:r>
      <w:r w:rsidRPr="00637741">
        <w:rPr>
          <w:rStyle w:val="Char9"/>
          <w:rtl/>
        </w:rPr>
        <w:t>(تعلیق وحید البهب</w:t>
      </w:r>
      <w:r w:rsidRPr="00637741">
        <w:rPr>
          <w:rStyle w:val="Char9"/>
          <w:rFonts w:hint="cs"/>
          <w:rtl/>
        </w:rPr>
        <w:t>ه</w:t>
      </w:r>
      <w:r w:rsidRPr="00637741">
        <w:rPr>
          <w:rStyle w:val="Char9"/>
          <w:rtl/>
        </w:rPr>
        <w:t>انی</w:t>
      </w:r>
      <w:r w:rsidRPr="00637741">
        <w:rPr>
          <w:rStyle w:val="Char6"/>
          <w:rtl/>
        </w:rPr>
        <w:t xml:space="preserve"> 238</w:t>
      </w:r>
      <w:r w:rsidRPr="00637741">
        <w:rPr>
          <w:rStyle w:val="Char6"/>
          <w:rFonts w:hint="cs"/>
          <w:rtl/>
        </w:rPr>
        <w:t>)</w:t>
      </w:r>
      <w:r w:rsidRPr="00637741">
        <w:rPr>
          <w:rStyle w:val="Char6"/>
          <w:rtl/>
        </w:rPr>
        <w:t>.</w:t>
      </w:r>
    </w:p>
  </w:footnote>
  <w:footnote w:id="25">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9"/>
          <w:rtl/>
        </w:rPr>
        <w:t>المتأمرون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عة</w:t>
      </w:r>
      <w:r w:rsidRPr="00637741">
        <w:rPr>
          <w:rtl/>
        </w:rPr>
        <w:t xml:space="preserve"> </w:t>
      </w:r>
      <w:r w:rsidRPr="00637741">
        <w:rPr>
          <w:rStyle w:val="Char6"/>
          <w:rtl/>
        </w:rPr>
        <w:t>72-113.</w:t>
      </w:r>
    </w:p>
  </w:footnote>
  <w:footnote w:id="26">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9"/>
          <w:rtl/>
        </w:rPr>
        <w:t xml:space="preserve"> بحارالانوار</w:t>
      </w:r>
      <w:r w:rsidRPr="00637741">
        <w:rPr>
          <w:rStyle w:val="Char6"/>
          <w:rtl/>
        </w:rPr>
        <w:t xml:space="preserve"> 51/108.</w:t>
      </w:r>
    </w:p>
  </w:footnote>
  <w:footnote w:id="27">
    <w:p w:rsidR="0024533F" w:rsidRPr="00637741" w:rsidRDefault="0024533F" w:rsidP="005D543C">
      <w:pPr>
        <w:pStyle w:val="FootnoteText"/>
        <w:bidi/>
        <w:ind w:left="233" w:hangingChars="97" w:hanging="233"/>
        <w:jc w:val="both"/>
        <w:rPr>
          <w:rStyle w:val="Char6"/>
        </w:rPr>
      </w:pPr>
      <w:r w:rsidRPr="00637741">
        <w:rPr>
          <w:rStyle w:val="Char6"/>
        </w:rPr>
        <w:footnoteRef/>
      </w:r>
      <w:r w:rsidRPr="00637741">
        <w:rPr>
          <w:rStyle w:val="Char6"/>
          <w:rFonts w:hint="cs"/>
          <w:rtl/>
        </w:rPr>
        <w:t xml:space="preserve">- </w:t>
      </w:r>
      <w:r w:rsidRPr="00637741">
        <w:rPr>
          <w:rStyle w:val="Char6"/>
          <w:rtl/>
        </w:rPr>
        <w:t>نگا:</w:t>
      </w:r>
      <w:r w:rsidRPr="00637741">
        <w:rPr>
          <w:rStyle w:val="Char6"/>
          <w:rFonts w:hint="cs"/>
          <w:rtl/>
        </w:rPr>
        <w:t xml:space="preserve"> أ</w:t>
      </w:r>
      <w:r w:rsidRPr="00637741">
        <w:rPr>
          <w:rStyle w:val="Char6"/>
          <w:rtl/>
        </w:rPr>
        <w:t xml:space="preserve">صول مذهب شیعه، قفازی، شیعه والقرآن، محمد مال الله، شیعه وقرآن، احسان الهی ظهیر، </w:t>
      </w:r>
      <w:r w:rsidRPr="00637741">
        <w:rPr>
          <w:rStyle w:val="Char9"/>
          <w:rtl/>
        </w:rPr>
        <w:t>القرآن وعلما</w:t>
      </w:r>
      <w:r w:rsidRPr="00637741">
        <w:rPr>
          <w:rStyle w:val="Char9"/>
          <w:rFonts w:hint="cs"/>
          <w:rtl/>
        </w:rPr>
        <w:t>ء</w:t>
      </w:r>
      <w:r w:rsidRPr="00637741">
        <w:rPr>
          <w:rStyle w:val="Char9"/>
          <w:rtl/>
        </w:rPr>
        <w:t xml:space="preserve"> اصول الشیعة، </w:t>
      </w:r>
      <w:r w:rsidRPr="00C519C3">
        <w:rPr>
          <w:rStyle w:val="Char6"/>
          <w:rtl/>
        </w:rPr>
        <w:t>یاسری.</w:t>
      </w:r>
    </w:p>
  </w:footnote>
  <w:footnote w:id="28">
    <w:p w:rsidR="0024533F" w:rsidRPr="00637741" w:rsidRDefault="0024533F" w:rsidP="00C519C3">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C519C3">
        <w:rPr>
          <w:rFonts w:hint="cs"/>
          <w:rtl/>
        </w:rPr>
        <w:t>ال</w:t>
      </w:r>
      <w:r w:rsidRPr="00C519C3">
        <w:rPr>
          <w:rtl/>
        </w:rPr>
        <w:t>کاف</w:t>
      </w:r>
      <w:r>
        <w:rPr>
          <w:rFonts w:hint="cs"/>
          <w:rtl/>
        </w:rPr>
        <w:t>ی</w:t>
      </w:r>
      <w:r w:rsidRPr="00C519C3">
        <w:rPr>
          <w:rFonts w:hint="cs"/>
          <w:rtl/>
        </w:rPr>
        <w:t xml:space="preserve">: </w:t>
      </w:r>
      <w:r w:rsidRPr="00C519C3">
        <w:rPr>
          <w:rtl/>
        </w:rPr>
        <w:t>2/28.</w:t>
      </w:r>
    </w:p>
  </w:footnote>
  <w:footnote w:id="29">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فصل الخطاب</w:t>
      </w:r>
      <w:r w:rsidRPr="00637741">
        <w:rPr>
          <w:rStyle w:val="Char6"/>
          <w:rFonts w:hint="cs"/>
          <w:rtl/>
        </w:rPr>
        <w:t>،</w:t>
      </w:r>
      <w:r w:rsidRPr="00637741">
        <w:rPr>
          <w:rStyle w:val="Char6"/>
          <w:rtl/>
        </w:rPr>
        <w:t xml:space="preserve"> مقدمه‌ی سوم، ص 26-31.</w:t>
      </w:r>
    </w:p>
  </w:footnote>
  <w:footnote w:id="30">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تفسیر قمی 1/10.</w:t>
      </w:r>
    </w:p>
  </w:footnote>
  <w:footnote w:id="31">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tl/>
        </w:rPr>
        <w:t>کتاب استغاثه</w:t>
      </w:r>
      <w:r w:rsidRPr="00637741">
        <w:rPr>
          <w:rStyle w:val="Char6"/>
          <w:rtl/>
        </w:rPr>
        <w:t xml:space="preserve"> 25.</w:t>
      </w:r>
    </w:p>
  </w:footnote>
  <w:footnote w:id="32">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لطف‌الله صافی تلاش نموده است تا</w:t>
      </w:r>
      <w:r w:rsidRPr="00637741">
        <w:rPr>
          <w:rStyle w:val="Char6"/>
          <w:color w:val="FF0000"/>
          <w:rtl/>
        </w:rPr>
        <w:t xml:space="preserve"> </w:t>
      </w:r>
      <w:r w:rsidRPr="00637741">
        <w:rPr>
          <w:rStyle w:val="Char6"/>
          <w:rtl/>
        </w:rPr>
        <w:t>این تهمت را از طبرسی دفع نماید و می‌گوید که طبرسی در کتاب خود خواسته تا با این تهمت [تحریف] مبارزه کند ولی علاوه بر خواندن محتوای کتاب صِرف خواندن عنوان کتاب بیانگر ثبوت آن می‌باشد</w:t>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9"/>
          <w:rtl/>
        </w:rPr>
        <w:t>مع الخط</w:t>
      </w:r>
      <w:r w:rsidRPr="00637741">
        <w:rPr>
          <w:rStyle w:val="Char9"/>
          <w:rFonts w:hint="cs"/>
          <w:rtl/>
        </w:rPr>
        <w:t>ي</w:t>
      </w:r>
      <w:r w:rsidRPr="00637741">
        <w:rPr>
          <w:rStyle w:val="Char9"/>
          <w:rtl/>
        </w:rPr>
        <w:t>ب ف</w:t>
      </w:r>
      <w:r w:rsidRPr="00637741">
        <w:rPr>
          <w:rStyle w:val="Char9"/>
          <w:rFonts w:hint="cs"/>
          <w:rtl/>
        </w:rPr>
        <w:t>ي</w:t>
      </w:r>
      <w:r w:rsidRPr="00637741">
        <w:rPr>
          <w:rStyle w:val="Char9"/>
          <w:rtl/>
        </w:rPr>
        <w:t xml:space="preserve"> خطوط العر</w:t>
      </w:r>
      <w:r w:rsidRPr="00637741">
        <w:rPr>
          <w:rStyle w:val="Char9"/>
          <w:rFonts w:hint="cs"/>
          <w:rtl/>
        </w:rPr>
        <w:t>ي</w:t>
      </w:r>
      <w:r w:rsidRPr="00637741">
        <w:rPr>
          <w:rStyle w:val="Char9"/>
          <w:rtl/>
        </w:rPr>
        <w:t>ضة</w:t>
      </w:r>
      <w:r w:rsidRPr="00637741">
        <w:rPr>
          <w:rStyle w:val="Char6"/>
          <w:rtl/>
        </w:rPr>
        <w:t xml:space="preserve"> 71.</w:t>
      </w:r>
    </w:p>
  </w:footnote>
  <w:footnote w:id="3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کتابی به نام تحریف قرآن </w:t>
      </w:r>
      <w:r w:rsidRPr="00637741">
        <w:rPr>
          <w:rFonts w:cs="Times New Roman"/>
          <w:sz w:val="24"/>
          <w:szCs w:val="24"/>
          <w:rtl/>
          <w:lang w:bidi="fa-IR"/>
        </w:rPr>
        <w:t>–</w:t>
      </w:r>
      <w:r w:rsidRPr="00637741">
        <w:rPr>
          <w:rStyle w:val="Char6"/>
          <w:rtl/>
        </w:rPr>
        <w:t xml:space="preserve"> با زبان اردو </w:t>
      </w:r>
      <w:r w:rsidRPr="00637741">
        <w:rPr>
          <w:rFonts w:cs="Times New Roman"/>
          <w:sz w:val="24"/>
          <w:szCs w:val="24"/>
          <w:rtl/>
          <w:lang w:bidi="fa-IR"/>
        </w:rPr>
        <w:t>–</w:t>
      </w:r>
      <w:r w:rsidRPr="00637741">
        <w:rPr>
          <w:rStyle w:val="Char6"/>
          <w:rtl/>
        </w:rPr>
        <w:t xml:space="preserve"> تألیف نموده است، نگا:</w:t>
      </w:r>
      <w:r w:rsidRPr="00637741">
        <w:rPr>
          <w:rStyle w:val="Char6"/>
          <w:rFonts w:hint="cs"/>
          <w:rtl/>
        </w:rPr>
        <w:t xml:space="preserve"> </w:t>
      </w:r>
      <w:r w:rsidRPr="00637741">
        <w:rPr>
          <w:rStyle w:val="Char9"/>
          <w:rtl/>
        </w:rPr>
        <w:t>الذریعه</w:t>
      </w:r>
      <w:r w:rsidRPr="00637741">
        <w:rPr>
          <w:rStyle w:val="Char6"/>
          <w:rtl/>
        </w:rPr>
        <w:t xml:space="preserve"> 3/304.</w:t>
      </w:r>
    </w:p>
  </w:footnote>
  <w:footnote w:id="34">
    <w:p w:rsidR="0024533F" w:rsidRPr="00637741" w:rsidRDefault="0024533F" w:rsidP="00E674D5">
      <w:pPr>
        <w:pStyle w:val="af0"/>
        <w:rPr>
          <w:rStyle w:val="Char6"/>
        </w:rPr>
      </w:pPr>
      <w:r w:rsidRPr="00637741">
        <w:rPr>
          <w:rStyle w:val="Char6"/>
        </w:rPr>
        <w:footnoteRef/>
      </w:r>
      <w:r w:rsidRPr="00637741">
        <w:rPr>
          <w:rStyle w:val="Char6"/>
          <w:rFonts w:hint="cs"/>
          <w:rtl/>
        </w:rPr>
        <w:t xml:space="preserve">- </w:t>
      </w:r>
      <w:r w:rsidRPr="00637741">
        <w:rPr>
          <w:rStyle w:val="Char9"/>
          <w:rFonts w:hint="cs"/>
          <w:rtl/>
        </w:rPr>
        <w:t>مشارق الشموس الدرية: عدنان البحراني</w:t>
      </w:r>
      <w:r w:rsidRPr="00637741">
        <w:rPr>
          <w:rFonts w:hint="cs"/>
          <w:rtl/>
        </w:rPr>
        <w:t xml:space="preserve"> 127</w:t>
      </w:r>
      <w:r w:rsidRPr="00637741">
        <w:rPr>
          <w:rStyle w:val="Char6"/>
          <w:rtl/>
        </w:rPr>
        <w:t>.</w:t>
      </w:r>
    </w:p>
  </w:footnote>
  <w:footnote w:id="35">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این دعا مملو از لعن و نفرین بر ابوبکر و عمر</w:t>
      </w:r>
      <w:r w:rsidRPr="00637741">
        <w:rPr>
          <w:rFonts w:cs="CTraditional Arabic" w:hint="cs"/>
          <w:rtl/>
        </w:rPr>
        <w:t>ب</w:t>
      </w:r>
      <w:r w:rsidRPr="00637741">
        <w:rPr>
          <w:rStyle w:val="Char6"/>
          <w:rtl/>
        </w:rPr>
        <w:t xml:space="preserve"> است که از علی</w:t>
      </w:r>
      <w:r w:rsidRPr="00637741">
        <w:rPr>
          <w:rStyle w:val="Char6"/>
          <w:rFonts w:cs="CTraditional Arabic" w:hint="cs"/>
          <w:rtl/>
        </w:rPr>
        <w:t>س</w:t>
      </w:r>
      <w:r w:rsidRPr="00637741">
        <w:rPr>
          <w:rStyle w:val="Char6"/>
          <w:rtl/>
        </w:rPr>
        <w:t xml:space="preserve"> روایت می‌کنند و در آغاز آن می‌گویند: «خدایا دو بت قریش را نفرین کن، و نیز خدایا در مقابل هر آیه‌ای که (از قرآن) تحریف کرده‌اند آنان را لعنت و </w:t>
      </w:r>
      <w:r w:rsidRPr="00C519C3">
        <w:rPr>
          <w:rtl/>
        </w:rPr>
        <w:t>نفرین نما. نگا:</w:t>
      </w:r>
      <w:r w:rsidRPr="00C519C3">
        <w:rPr>
          <w:rFonts w:hint="cs"/>
          <w:rtl/>
        </w:rPr>
        <w:t xml:space="preserve"> </w:t>
      </w:r>
      <w:r w:rsidRPr="00C519C3">
        <w:rPr>
          <w:rtl/>
        </w:rPr>
        <w:t>المصباح ص 552-553. چاپ دوم انتشارات مؤسسة الاعلمی الشیعی</w:t>
      </w:r>
      <w:r w:rsidRPr="00C519C3">
        <w:rPr>
          <w:rFonts w:hint="cs"/>
          <w:rtl/>
        </w:rPr>
        <w:t>ة</w:t>
      </w:r>
      <w:r w:rsidRPr="00C519C3">
        <w:rPr>
          <w:rtl/>
        </w:rPr>
        <w:t>، بیروت، لبنان</w:t>
      </w:r>
      <w:r w:rsidRPr="00C519C3">
        <w:rPr>
          <w:rFonts w:hint="cs"/>
          <w:rtl/>
        </w:rPr>
        <w:t xml:space="preserve">. </w:t>
      </w:r>
      <w:r w:rsidRPr="00C519C3">
        <w:rPr>
          <w:rtl/>
        </w:rPr>
        <w:t>و مجلسی در بحارالانوار (85/260-261)، احقاق الحق، قاضی نورالله حسینی مرعشی تستری 7/237.</w:t>
      </w:r>
    </w:p>
  </w:footnote>
  <w:footnote w:id="36">
    <w:p w:rsidR="0024533F" w:rsidRPr="00637741" w:rsidRDefault="0024533F" w:rsidP="00E674D5">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 xml:space="preserve">وثیقه شماره (5) در </w:t>
      </w:r>
      <w:r w:rsidRPr="00637741">
        <w:rPr>
          <w:rStyle w:val="Char9"/>
          <w:rtl/>
        </w:rPr>
        <w:t xml:space="preserve">کتاب مسألة </w:t>
      </w:r>
      <w:r w:rsidRPr="00637741">
        <w:rPr>
          <w:rStyle w:val="Char9"/>
          <w:rFonts w:hint="cs"/>
          <w:rtl/>
        </w:rPr>
        <w:t>ال</w:t>
      </w:r>
      <w:r w:rsidRPr="00637741">
        <w:rPr>
          <w:rStyle w:val="Char9"/>
          <w:rtl/>
        </w:rPr>
        <w:t xml:space="preserve">تقریب بین </w:t>
      </w:r>
      <w:r w:rsidRPr="00637741">
        <w:rPr>
          <w:rStyle w:val="Char9"/>
          <w:rFonts w:hint="cs"/>
          <w:rtl/>
        </w:rPr>
        <w:t>أ</w:t>
      </w:r>
      <w:r w:rsidRPr="00637741">
        <w:rPr>
          <w:rStyle w:val="Char9"/>
          <w:rtl/>
        </w:rPr>
        <w:t>هل السن</w:t>
      </w:r>
      <w:r w:rsidRPr="00637741">
        <w:rPr>
          <w:rStyle w:val="Char9"/>
          <w:rFonts w:hint="cs"/>
          <w:rtl/>
        </w:rPr>
        <w:t>ة</w:t>
      </w:r>
      <w:r w:rsidRPr="00637741">
        <w:rPr>
          <w:rStyle w:val="Char9"/>
          <w:rtl/>
        </w:rPr>
        <w:t xml:space="preserve"> والشیعة</w:t>
      </w:r>
      <w:r w:rsidRPr="00637741">
        <w:rPr>
          <w:rStyle w:val="Char6"/>
          <w:rtl/>
        </w:rPr>
        <w:t xml:space="preserve"> 2/330.</w:t>
      </w:r>
    </w:p>
  </w:footnote>
  <w:footnote w:id="37">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او آیت‌الله العظمی ابوالقاسم بن علی اکبر بن هاشم موسوی خوئی، در خوی از توابع آذربایجان سال 1311 متولد شد، در سال 1328 همراه پدر به نجف مهاجرت کرد و به فراگیری علوم پرداخت و بعد از مرگ محسن‌الحکیم به مرجعیّت نایل گشت در سال 1413 از دنیا برفت. کتاب زندگی‌نامه‌ی خوئی، احمد واسطی، نگا:</w:t>
      </w:r>
      <w:r w:rsidRPr="00637741">
        <w:rPr>
          <w:rStyle w:val="Char6"/>
          <w:rFonts w:hint="cs"/>
          <w:rtl/>
        </w:rPr>
        <w:t xml:space="preserve"> </w:t>
      </w:r>
      <w:r w:rsidRPr="00637741">
        <w:rPr>
          <w:rStyle w:val="Char9"/>
          <w:rtl/>
        </w:rPr>
        <w:t>المرجع</w:t>
      </w:r>
      <w:r w:rsidRPr="00637741">
        <w:rPr>
          <w:rStyle w:val="Char9"/>
          <w:rFonts w:hint="cs"/>
          <w:rtl/>
        </w:rPr>
        <w:t>ي</w:t>
      </w:r>
      <w:r w:rsidRPr="00637741">
        <w:rPr>
          <w:rStyle w:val="Char9"/>
          <w:rtl/>
        </w:rPr>
        <w:t>ة الد</w:t>
      </w:r>
      <w:r w:rsidRPr="00637741">
        <w:rPr>
          <w:rStyle w:val="Char9"/>
          <w:rFonts w:hint="cs"/>
          <w:rtl/>
        </w:rPr>
        <w:t>ي</w:t>
      </w:r>
      <w:r w:rsidRPr="00637741">
        <w:rPr>
          <w:rStyle w:val="Char9"/>
          <w:rtl/>
        </w:rPr>
        <w:t>ن</w:t>
      </w:r>
      <w:r w:rsidRPr="00637741">
        <w:rPr>
          <w:rStyle w:val="Char9"/>
          <w:rFonts w:hint="cs"/>
          <w:rtl/>
        </w:rPr>
        <w:t>ي</w:t>
      </w:r>
      <w:r w:rsidRPr="00637741">
        <w:rPr>
          <w:rStyle w:val="Char9"/>
          <w:rtl/>
        </w:rPr>
        <w:t>ة ومراجع الامام</w:t>
      </w:r>
      <w:r w:rsidRPr="00637741">
        <w:rPr>
          <w:rStyle w:val="Char9"/>
          <w:rFonts w:hint="cs"/>
          <w:rtl/>
        </w:rPr>
        <w:t>ية</w:t>
      </w:r>
      <w:r w:rsidRPr="00637741">
        <w:rPr>
          <w:rStyle w:val="Char6"/>
          <w:rtl/>
        </w:rPr>
        <w:t xml:space="preserve"> 153-154.</w:t>
      </w:r>
    </w:p>
  </w:footnote>
  <w:footnote w:id="38">
    <w:p w:rsidR="0024533F" w:rsidRPr="00637741" w:rsidRDefault="0024533F" w:rsidP="00091D4F">
      <w:pPr>
        <w:pStyle w:val="af0"/>
        <w:rPr>
          <w:rStyle w:val="Char6"/>
          <w:rtl/>
        </w:rPr>
      </w:pPr>
      <w:r w:rsidRPr="00637741">
        <w:rPr>
          <w:rStyle w:val="Char6"/>
        </w:rPr>
        <w:footnoteRef/>
      </w:r>
      <w:r w:rsidRPr="00637741">
        <w:rPr>
          <w:rStyle w:val="Char6"/>
          <w:rFonts w:hint="cs"/>
          <w:rtl/>
        </w:rPr>
        <w:t>-</w:t>
      </w:r>
      <w:r w:rsidRPr="00637741">
        <w:rPr>
          <w:rStyle w:val="Char6"/>
          <w:rtl/>
        </w:rPr>
        <w:t xml:space="preserve"> آیت ‌الله العظمی محسن بن مهدی بن صالح بن احمد بن حمود بن ابراهیم بن علی طباطبایی الحکیم در سال 1306 متولد شد. منسوب به مردی است که گویند در زمان صفویه طبیب بوده است لذا ملقب به حکیم است و مرجعیت در زمان وی دو بخش گردید شیعیان عراق از او تبعیت می‌کردند و شیعیان ایران از بروجردی تقلید می‌کردند. و چون بروجردی از دنیا رفت مرجعیت عام به وی برگشت و او دارای کتاب </w:t>
      </w:r>
      <w:r w:rsidRPr="00637741">
        <w:rPr>
          <w:rStyle w:val="Char9"/>
          <w:rtl/>
        </w:rPr>
        <w:t>نهج</w:t>
      </w:r>
      <w:r w:rsidRPr="00637741">
        <w:rPr>
          <w:rStyle w:val="Char9"/>
          <w:rFonts w:ascii="Times New Roman" w:hAnsi="Times New Roman" w:cs="Times New Roman" w:hint="cs"/>
          <w:rtl/>
        </w:rPr>
        <w:t>‌</w:t>
      </w:r>
      <w:r w:rsidRPr="00637741">
        <w:rPr>
          <w:rStyle w:val="Char9"/>
          <w:rFonts w:hint="cs"/>
          <w:rtl/>
        </w:rPr>
        <w:t xml:space="preserve"> </w:t>
      </w:r>
      <w:r w:rsidRPr="00637741">
        <w:rPr>
          <w:rStyle w:val="Char9"/>
          <w:rtl/>
        </w:rPr>
        <w:t>ال</w:t>
      </w:r>
      <w:r w:rsidRPr="00637741">
        <w:rPr>
          <w:rStyle w:val="Char9"/>
          <w:rFonts w:hint="cs"/>
          <w:rtl/>
        </w:rPr>
        <w:t>ف</w:t>
      </w:r>
      <w:r w:rsidRPr="00637741">
        <w:rPr>
          <w:rStyle w:val="Char9"/>
          <w:rtl/>
        </w:rPr>
        <w:t>قاهة</w:t>
      </w:r>
      <w:r w:rsidRPr="00637741">
        <w:rPr>
          <w:rStyle w:val="Char6"/>
          <w:rtl/>
        </w:rPr>
        <w:t xml:space="preserve"> </w:t>
      </w:r>
      <w:r w:rsidRPr="00637741">
        <w:rPr>
          <w:rStyle w:val="Char9"/>
          <w:rtl/>
        </w:rPr>
        <w:t>(مستمسک عروة الوثقی</w:t>
      </w:r>
      <w:r w:rsidRPr="00637741">
        <w:rPr>
          <w:rStyle w:val="Char6"/>
          <w:rtl/>
        </w:rPr>
        <w:t xml:space="preserve"> است در سال 1390 از دنیا رفت، نگا:</w:t>
      </w:r>
      <w:r w:rsidRPr="00637741">
        <w:rPr>
          <w:rStyle w:val="Char6"/>
          <w:rFonts w:hint="cs"/>
          <w:rtl/>
        </w:rPr>
        <w:t xml:space="preserve"> </w:t>
      </w:r>
      <w:r w:rsidRPr="00637741">
        <w:rPr>
          <w:rStyle w:val="Char6"/>
          <w:rtl/>
        </w:rPr>
        <w:t>اعیان الشیعة 9/575، الاعلام 5/290، یا سایت (اینترنتی معصومین)</w:t>
      </w:r>
      <w:r w:rsidRPr="00637741">
        <w:rPr>
          <w:rStyle w:val="Char6"/>
          <w:rFonts w:hint="cs"/>
          <w:rtl/>
        </w:rPr>
        <w:t xml:space="preserve">: </w:t>
      </w:r>
      <w:r w:rsidRPr="00637741">
        <w:rPr>
          <w:rStyle w:val="Char6"/>
        </w:rPr>
        <w:t>http:www14 masm.com aalam-balad/iB/iB.htm</w:t>
      </w:r>
      <w:r w:rsidRPr="00637741">
        <w:rPr>
          <w:rStyle w:val="Char6"/>
          <w:rtl/>
        </w:rPr>
        <w:t>.</w:t>
      </w:r>
    </w:p>
  </w:footnote>
  <w:footnote w:id="39">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او آیت‌الله روح‌الله </w:t>
      </w:r>
      <w:r w:rsidRPr="00637741">
        <w:rPr>
          <w:rStyle w:val="Char6"/>
          <w:rFonts w:hint="cs"/>
          <w:rtl/>
        </w:rPr>
        <w:t>بن مصطفى موسوى</w:t>
      </w:r>
      <w:r w:rsidRPr="00637741">
        <w:rPr>
          <w:rStyle w:val="Char6"/>
          <w:rtl/>
        </w:rPr>
        <w:t xml:space="preserve"> خمینی در سال </w:t>
      </w:r>
      <w:r w:rsidRPr="00637741">
        <w:rPr>
          <w:rStyle w:val="Char6"/>
          <w:rFonts w:hint="cs"/>
          <w:rtl/>
        </w:rPr>
        <w:t xml:space="preserve">1320هـ/1902م </w:t>
      </w:r>
      <w:r w:rsidRPr="00637741">
        <w:rPr>
          <w:rStyle w:val="Char6"/>
          <w:rtl/>
        </w:rPr>
        <w:t>متولد شد</w:t>
      </w:r>
      <w:r w:rsidRPr="00637741">
        <w:rPr>
          <w:rStyle w:val="Char6"/>
          <w:rFonts w:hint="cs"/>
          <w:rtl/>
        </w:rPr>
        <w:t>،</w:t>
      </w:r>
      <w:r w:rsidRPr="00637741">
        <w:rPr>
          <w:rStyle w:val="Char6"/>
          <w:rtl/>
        </w:rPr>
        <w:t xml:space="preserve"> در حوزه‌ی علم</w:t>
      </w:r>
      <w:r w:rsidRPr="00637741">
        <w:rPr>
          <w:rStyle w:val="Char6"/>
          <w:rFonts w:hint="cs"/>
          <w:rtl/>
        </w:rPr>
        <w:t>یه</w:t>
      </w:r>
      <w:r w:rsidRPr="00637741">
        <w:rPr>
          <w:rStyle w:val="Char6"/>
          <w:rtl/>
        </w:rPr>
        <w:t xml:space="preserve"> به فراگیری علوم پرداخت و در سال 1</w:t>
      </w:r>
      <w:r w:rsidRPr="00637741">
        <w:rPr>
          <w:rStyle w:val="Char6"/>
          <w:rFonts w:hint="cs"/>
          <w:rtl/>
        </w:rPr>
        <w:t>3</w:t>
      </w:r>
      <w:r w:rsidRPr="00637741">
        <w:rPr>
          <w:rStyle w:val="Char6"/>
          <w:rtl/>
        </w:rPr>
        <w:t>47در حوزه‌ی قم مدرس فلسفه گردید و به علت فعالیت سیاسی به ترکیه و عراق تبعید گردید و پس از عراق به فرانسه تبعید شد. و به رهبری انقلاب ایران رسید و نظام شاه در سال 1357</w:t>
      </w:r>
      <w:r w:rsidRPr="00637741">
        <w:rPr>
          <w:rStyle w:val="Char6"/>
          <w:rFonts w:hint="cs"/>
          <w:rtl/>
        </w:rPr>
        <w:t>هـ/1979م</w:t>
      </w:r>
      <w:r w:rsidRPr="00637741">
        <w:rPr>
          <w:rStyle w:val="Char6"/>
          <w:rtl/>
        </w:rPr>
        <w:t xml:space="preserve"> سرنگون کرد و در سال 1368</w:t>
      </w:r>
      <w:r w:rsidRPr="00637741">
        <w:rPr>
          <w:rStyle w:val="Char6"/>
          <w:rFonts w:hint="cs"/>
          <w:rtl/>
        </w:rPr>
        <w:t>هـ/1989م</w:t>
      </w:r>
      <w:r w:rsidRPr="00637741">
        <w:rPr>
          <w:rStyle w:val="Char6"/>
          <w:rtl/>
        </w:rPr>
        <w:t xml:space="preserve"> دار فانی را وداع گفت. زندگی‌نامه‌ی امام خمینی از کتاب عادل رؤوف.</w:t>
      </w:r>
    </w:p>
  </w:footnote>
  <w:footnote w:id="40">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از جمله‌ی آنان علی میلانی در کتاب تحقیق در نفی تحریف از قرآن شریف.</w:t>
      </w:r>
    </w:p>
  </w:footnote>
  <w:footnote w:id="41">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C519C3">
        <w:rPr>
          <w:rtl/>
        </w:rPr>
        <w:t>:</w:t>
      </w:r>
      <w:r w:rsidRPr="00C519C3">
        <w:rPr>
          <w:rFonts w:hint="cs"/>
          <w:rtl/>
        </w:rPr>
        <w:t xml:space="preserve"> </w:t>
      </w:r>
      <w:r w:rsidRPr="00C519C3">
        <w:rPr>
          <w:rtl/>
        </w:rPr>
        <w:t>دایرة المعارف دنیای قرآن، ص 101.</w:t>
      </w:r>
    </w:p>
  </w:footnote>
  <w:footnote w:id="42">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مجمع مقا</w:t>
      </w:r>
      <w:r w:rsidRPr="00637741">
        <w:rPr>
          <w:rStyle w:val="Char9"/>
          <w:rFonts w:hint="cs"/>
          <w:rtl/>
        </w:rPr>
        <w:t>يي</w:t>
      </w:r>
      <w:r w:rsidRPr="00637741">
        <w:rPr>
          <w:rStyle w:val="Char9"/>
          <w:rtl/>
        </w:rPr>
        <w:t xml:space="preserve">س اللغة </w:t>
      </w:r>
      <w:r w:rsidRPr="00637741">
        <w:rPr>
          <w:rStyle w:val="Char6"/>
          <w:rtl/>
        </w:rPr>
        <w:t>1064.</w:t>
      </w:r>
    </w:p>
  </w:footnote>
  <w:footnote w:id="43">
    <w:p w:rsidR="0024533F" w:rsidRPr="00637741" w:rsidRDefault="0024533F" w:rsidP="00C519C3">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النها</w:t>
      </w:r>
      <w:r w:rsidRPr="00637741">
        <w:rPr>
          <w:rStyle w:val="Char9"/>
          <w:rFonts w:hint="cs"/>
          <w:rtl/>
        </w:rPr>
        <w:t>ية</w:t>
      </w:r>
      <w:r w:rsidRPr="00637741">
        <w:rPr>
          <w:rStyle w:val="Char9"/>
          <w:rtl/>
        </w:rPr>
        <w:t xml:space="preserve"> ف</w:t>
      </w:r>
      <w:r w:rsidRPr="00637741">
        <w:rPr>
          <w:rStyle w:val="Char9"/>
          <w:rFonts w:hint="cs"/>
          <w:rtl/>
        </w:rPr>
        <w:t>ي</w:t>
      </w:r>
      <w:r w:rsidRPr="00637741">
        <w:rPr>
          <w:rStyle w:val="Char9"/>
          <w:rtl/>
        </w:rPr>
        <w:t xml:space="preserve"> غر</w:t>
      </w:r>
      <w:r w:rsidRPr="00637741">
        <w:rPr>
          <w:rStyle w:val="Char9"/>
          <w:rFonts w:hint="cs"/>
          <w:rtl/>
        </w:rPr>
        <w:t>ي</w:t>
      </w:r>
      <w:r w:rsidRPr="00637741">
        <w:rPr>
          <w:rStyle w:val="Char9"/>
          <w:rtl/>
        </w:rPr>
        <w:t>ب الحد</w:t>
      </w:r>
      <w:r w:rsidRPr="00637741">
        <w:rPr>
          <w:rStyle w:val="Char9"/>
          <w:rFonts w:hint="cs"/>
          <w:rtl/>
        </w:rPr>
        <w:t>ي</w:t>
      </w:r>
      <w:r w:rsidRPr="00637741">
        <w:rPr>
          <w:rStyle w:val="Char9"/>
          <w:rtl/>
        </w:rPr>
        <w:t>ث</w:t>
      </w:r>
      <w:r w:rsidRPr="00637741">
        <w:rPr>
          <w:rtl/>
        </w:rPr>
        <w:t xml:space="preserve"> </w:t>
      </w:r>
      <w:r w:rsidRPr="00637741">
        <w:rPr>
          <w:rStyle w:val="Char6"/>
          <w:rtl/>
        </w:rPr>
        <w:t>1/193.</w:t>
      </w:r>
    </w:p>
  </w:footnote>
  <w:footnote w:id="44">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شرح عقائد صدوق، 241. نگا:</w:t>
      </w:r>
      <w:r w:rsidRPr="00637741">
        <w:rPr>
          <w:rStyle w:val="Char6"/>
          <w:rFonts w:hint="cs"/>
          <w:rtl/>
        </w:rPr>
        <w:t xml:space="preserve"> </w:t>
      </w:r>
      <w:r w:rsidRPr="00637741">
        <w:rPr>
          <w:rStyle w:val="Char6"/>
          <w:rtl/>
        </w:rPr>
        <w:t>تشیع هاشم موسوی 222.</w:t>
      </w:r>
    </w:p>
  </w:footnote>
  <w:footnote w:id="45">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عقائد امامیه 108.</w:t>
      </w:r>
    </w:p>
  </w:footnote>
  <w:footnote w:id="46">
    <w:p w:rsidR="0024533F" w:rsidRPr="00637741" w:rsidRDefault="0024533F" w:rsidP="00091D4F">
      <w:pPr>
        <w:pStyle w:val="af0"/>
        <w:rPr>
          <w:rStyle w:val="Char3"/>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 xml:space="preserve">نقض الوشیعه محسن امین 223-241 </w:t>
      </w:r>
      <w:r w:rsidRPr="00637741">
        <w:rPr>
          <w:rFonts w:cs="Times New Roman"/>
          <w:rtl/>
        </w:rPr>
        <w:t>–</w:t>
      </w:r>
      <w:r w:rsidRPr="00637741">
        <w:rPr>
          <w:rStyle w:val="Char6"/>
          <w:rtl/>
        </w:rPr>
        <w:t xml:space="preserve"> اصل شیعه</w:t>
      </w:r>
      <w:r w:rsidRPr="00637741">
        <w:rPr>
          <w:rStyle w:val="Char6"/>
          <w:rFonts w:hint="cs"/>
          <w:rtl/>
        </w:rPr>
        <w:t xml:space="preserve"> </w:t>
      </w:r>
      <w:r w:rsidRPr="00637741">
        <w:rPr>
          <w:rStyle w:val="Char6"/>
          <w:rtl/>
        </w:rPr>
        <w:t>واصول آن 250-153 شیعه</w:t>
      </w:r>
      <w:r w:rsidRPr="00637741">
        <w:rPr>
          <w:rStyle w:val="Char6"/>
          <w:rFonts w:hint="cs"/>
          <w:rtl/>
        </w:rPr>
        <w:t xml:space="preserve"> </w:t>
      </w:r>
      <w:r w:rsidRPr="00637741">
        <w:rPr>
          <w:rStyle w:val="Char6"/>
          <w:rtl/>
        </w:rPr>
        <w:t>در احکام وعقائد خود، قزوینی 346. تحقیقاتی در حدیث و محدثین، هاشم حسینی، 326.</w:t>
      </w:r>
    </w:p>
  </w:footnote>
  <w:footnote w:id="47">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رساله‌ای در تقیه </w:t>
      </w:r>
      <w:r w:rsidRPr="00637741">
        <w:rPr>
          <w:rFonts w:cs="Times New Roman"/>
          <w:rtl/>
        </w:rPr>
        <w:t>–</w:t>
      </w:r>
      <w:r w:rsidRPr="00637741">
        <w:rPr>
          <w:rStyle w:val="Char6"/>
          <w:rtl/>
        </w:rPr>
        <w:t xml:space="preserve"> در کتاب امر به معروف و نهی از منکر 148-149 (نقل از اصول </w:t>
      </w:r>
      <w:r w:rsidRPr="00637741">
        <w:rPr>
          <w:rStyle w:val="Char6"/>
          <w:rFonts w:hint="cs"/>
          <w:rtl/>
        </w:rPr>
        <w:t>ا</w:t>
      </w:r>
      <w:r w:rsidRPr="00637741">
        <w:rPr>
          <w:rStyle w:val="Char6"/>
          <w:rtl/>
        </w:rPr>
        <w:t>لشیعه</w:t>
      </w:r>
      <w:r w:rsidRPr="00637741">
        <w:rPr>
          <w:rStyle w:val="Char6"/>
          <w:rFonts w:hint="cs"/>
          <w:rtl/>
        </w:rPr>
        <w:t xml:space="preserve"> </w:t>
      </w:r>
      <w:r w:rsidRPr="00637741">
        <w:rPr>
          <w:rStyle w:val="Char6"/>
          <w:rtl/>
        </w:rPr>
        <w:t>13/359).</w:t>
      </w:r>
    </w:p>
  </w:footnote>
  <w:footnote w:id="48">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رسائل خمینی (2/174).</w:t>
      </w:r>
    </w:p>
  </w:footnote>
  <w:footnote w:id="49">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از مرجع [تقلید] ابوالقاسم خوئی درباره‌ی نماز جماعت با اهل سنت سؤال شد، جواب داد: در صورت تقیه صحیح است «کتاب مسائل و</w:t>
      </w:r>
      <w:r w:rsidRPr="00637741">
        <w:rPr>
          <w:rStyle w:val="Char6"/>
          <w:rFonts w:hint="cs"/>
          <w:rtl/>
        </w:rPr>
        <w:t xml:space="preserve"> </w:t>
      </w:r>
      <w:r w:rsidRPr="00637741">
        <w:rPr>
          <w:rStyle w:val="Char6"/>
          <w:rtl/>
        </w:rPr>
        <w:t>ردود 1/26 [نظیر این سؤال از محمد</w:t>
      </w:r>
      <w:r w:rsidRPr="00637741">
        <w:rPr>
          <w:rStyle w:val="Char6"/>
          <w:rFonts w:hint="cs"/>
          <w:rtl/>
        </w:rPr>
        <w:t xml:space="preserve"> </w:t>
      </w:r>
      <w:r w:rsidRPr="00637741">
        <w:rPr>
          <w:rStyle w:val="Char6"/>
          <w:rtl/>
        </w:rPr>
        <w:t xml:space="preserve">رضا </w:t>
      </w:r>
      <w:r w:rsidRPr="00637741">
        <w:rPr>
          <w:rStyle w:val="Char6"/>
          <w:rFonts w:hint="eastAsia"/>
          <w:rtl/>
        </w:rPr>
        <w:t>گ</w:t>
      </w:r>
      <w:r w:rsidRPr="00637741">
        <w:rPr>
          <w:rStyle w:val="Char6"/>
          <w:rtl/>
        </w:rPr>
        <w:t>ل</w:t>
      </w:r>
      <w:r w:rsidRPr="00637741">
        <w:rPr>
          <w:rStyle w:val="Char6"/>
          <w:rFonts w:hint="cs"/>
          <w:rtl/>
        </w:rPr>
        <w:t>‌</w:t>
      </w:r>
      <w:r w:rsidRPr="00637741">
        <w:rPr>
          <w:rStyle w:val="Char6"/>
          <w:rFonts w:hint="eastAsia"/>
          <w:rtl/>
        </w:rPr>
        <w:t>پایگ</w:t>
      </w:r>
      <w:r w:rsidRPr="00637741">
        <w:rPr>
          <w:rStyle w:val="Char6"/>
          <w:rtl/>
        </w:rPr>
        <w:t>انی نیز سؤال شده است که او هم همچون خوئی پاسخ داده است].</w:t>
      </w:r>
    </w:p>
  </w:footnote>
  <w:footnote w:id="50">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الا</w:t>
      </w:r>
      <w:r w:rsidRPr="00637741">
        <w:rPr>
          <w:rStyle w:val="Char9"/>
          <w:rFonts w:hint="cs"/>
          <w:rtl/>
        </w:rPr>
        <w:t>ي</w:t>
      </w:r>
      <w:r w:rsidRPr="00637741">
        <w:rPr>
          <w:rStyle w:val="Char9"/>
          <w:rtl/>
        </w:rPr>
        <w:t>قاظ من الهجعة بالبرهان، حرّ عاملی</w:t>
      </w:r>
      <w:r w:rsidRPr="00637741">
        <w:rPr>
          <w:rStyle w:val="Char6"/>
          <w:rtl/>
        </w:rPr>
        <w:t xml:space="preserve"> به نقل از اصول مذهب اهل السنة 2 (1107).</w:t>
      </w:r>
    </w:p>
  </w:footnote>
  <w:footnote w:id="51">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اوائل المقالات</w:t>
      </w:r>
      <w:r w:rsidRPr="00637741">
        <w:rPr>
          <w:rStyle w:val="Char6"/>
          <w:rtl/>
        </w:rPr>
        <w:t xml:space="preserve"> 95.</w:t>
      </w:r>
    </w:p>
  </w:footnote>
  <w:footnote w:id="52">
    <w:p w:rsidR="0024533F" w:rsidRPr="00637741" w:rsidRDefault="0024533F" w:rsidP="00091D4F">
      <w:pPr>
        <w:pStyle w:val="af0"/>
        <w:rPr>
          <w:rStyle w:val="Char6"/>
        </w:rPr>
      </w:pPr>
      <w:r w:rsidRPr="00637741">
        <w:rPr>
          <w:rStyle w:val="Char6"/>
        </w:rPr>
        <w:footnoteRef/>
      </w:r>
      <w:r w:rsidRPr="00637741">
        <w:rPr>
          <w:rStyle w:val="Char6"/>
          <w:rFonts w:hint="cs"/>
          <w:rtl/>
        </w:rPr>
        <w:t xml:space="preserve">- </w:t>
      </w:r>
      <w:r w:rsidRPr="00637741">
        <w:rPr>
          <w:rStyle w:val="Char9"/>
          <w:rtl/>
        </w:rPr>
        <w:t>الا</w:t>
      </w:r>
      <w:r w:rsidRPr="00637741">
        <w:rPr>
          <w:rStyle w:val="Char9"/>
          <w:rFonts w:hint="cs"/>
          <w:rtl/>
        </w:rPr>
        <w:t>ي</w:t>
      </w:r>
      <w:r w:rsidRPr="00637741">
        <w:rPr>
          <w:rStyle w:val="Char9"/>
          <w:rtl/>
        </w:rPr>
        <w:t>قاظ من الهجعة</w:t>
      </w:r>
      <w:r w:rsidRPr="00637741">
        <w:rPr>
          <w:rtl/>
        </w:rPr>
        <w:t xml:space="preserve"> </w:t>
      </w:r>
      <w:r w:rsidRPr="00637741">
        <w:rPr>
          <w:rStyle w:val="Char6"/>
          <w:rtl/>
        </w:rPr>
        <w:t>58.</w:t>
      </w:r>
    </w:p>
  </w:footnote>
  <w:footnote w:id="53">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مظفر در کتاب عقائد الامامیه ص 113 می‌گوید: رجعت از اصول واجب الاعتقاد نیست، ولیکن در همان صفحه می‌گوید: رجعت براساس اخبار متواتر از اهل بیت از امور ضروری است.</w:t>
      </w:r>
    </w:p>
  </w:footnote>
  <w:footnote w:id="54">
    <w:p w:rsidR="0024533F" w:rsidRPr="00637741" w:rsidRDefault="0024533F" w:rsidP="00091D4F">
      <w:pPr>
        <w:pStyle w:val="af0"/>
        <w:rPr>
          <w:rStyle w:val="Char6"/>
        </w:rPr>
      </w:pPr>
      <w:r w:rsidRPr="00637741">
        <w:rPr>
          <w:rStyle w:val="Char6"/>
        </w:rPr>
        <w:footnoteRef/>
      </w:r>
      <w:r w:rsidRPr="00637741">
        <w:rPr>
          <w:rStyle w:val="Char6"/>
          <w:rFonts w:hint="cs"/>
          <w:rtl/>
        </w:rPr>
        <w:t xml:space="preserve">- </w:t>
      </w:r>
      <w:r w:rsidRPr="00637741">
        <w:rPr>
          <w:rStyle w:val="Char9"/>
          <w:rtl/>
        </w:rPr>
        <w:t>لسان العرب</w:t>
      </w:r>
      <w:r w:rsidRPr="00637741">
        <w:rPr>
          <w:rtl/>
        </w:rPr>
        <w:t xml:space="preserve"> 14/66،</w:t>
      </w:r>
      <w:r w:rsidRPr="00637741">
        <w:rPr>
          <w:rStyle w:val="Char6"/>
          <w:rtl/>
        </w:rPr>
        <w:t xml:space="preserve"> صحاح 6/278.</w:t>
      </w:r>
    </w:p>
  </w:footnote>
  <w:footnote w:id="55">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اصول الش</w:t>
      </w:r>
      <w:r w:rsidRPr="00637741">
        <w:rPr>
          <w:rStyle w:val="Char9"/>
          <w:rFonts w:hint="cs"/>
          <w:rtl/>
        </w:rPr>
        <w:t>ي</w:t>
      </w:r>
      <w:r w:rsidRPr="00637741">
        <w:rPr>
          <w:rStyle w:val="Char9"/>
          <w:rtl/>
        </w:rPr>
        <w:t>ع</w:t>
      </w:r>
      <w:r w:rsidRPr="00637741">
        <w:rPr>
          <w:rStyle w:val="Char9"/>
          <w:rFonts w:hint="cs"/>
          <w:rtl/>
        </w:rPr>
        <w:t>ة</w:t>
      </w:r>
      <w:r w:rsidRPr="00637741">
        <w:rPr>
          <w:rFonts w:hint="cs"/>
          <w:rtl/>
        </w:rPr>
        <w:t xml:space="preserve"> </w:t>
      </w:r>
      <w:r w:rsidRPr="00637741">
        <w:rPr>
          <w:rtl/>
        </w:rPr>
        <w:t>2/1135</w:t>
      </w:r>
      <w:r w:rsidRPr="00637741">
        <w:rPr>
          <w:rStyle w:val="Char6"/>
          <w:rtl/>
        </w:rPr>
        <w:t>.</w:t>
      </w:r>
    </w:p>
  </w:footnote>
  <w:footnote w:id="56">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تلخیص محصل</w:t>
      </w:r>
      <w:r w:rsidRPr="00637741">
        <w:rPr>
          <w:rStyle w:val="Char6"/>
          <w:rFonts w:hint="cs"/>
          <w:rtl/>
        </w:rPr>
        <w:t>:</w:t>
      </w:r>
      <w:r w:rsidRPr="00637741">
        <w:rPr>
          <w:rStyle w:val="Char6"/>
          <w:rtl/>
        </w:rPr>
        <w:t xml:space="preserve"> طوسی 250، شرح اصول کافی، محمد مازندرانی 4/232.</w:t>
      </w:r>
    </w:p>
  </w:footnote>
  <w:footnote w:id="57">
    <w:p w:rsidR="0024533F" w:rsidRPr="00637741" w:rsidRDefault="0024533F" w:rsidP="00091D4F">
      <w:pPr>
        <w:pStyle w:val="af0"/>
        <w:rPr>
          <w:rStyle w:val="Char6"/>
        </w:rPr>
      </w:pPr>
      <w:r w:rsidRPr="00637741">
        <w:rPr>
          <w:rStyle w:val="Char6"/>
        </w:rPr>
        <w:footnoteRef/>
      </w:r>
      <w:r w:rsidRPr="00637741">
        <w:rPr>
          <w:rStyle w:val="Char6"/>
          <w:rFonts w:hint="cs"/>
          <w:rtl/>
        </w:rPr>
        <w:t xml:space="preserve">- </w:t>
      </w:r>
      <w:r w:rsidRPr="00637741">
        <w:rPr>
          <w:rStyle w:val="Char6"/>
          <w:rtl/>
        </w:rPr>
        <w:t>بحارالانوار 4/123، نگا:</w:t>
      </w:r>
      <w:r w:rsidRPr="00637741">
        <w:rPr>
          <w:rStyle w:val="Char6"/>
          <w:rFonts w:hint="cs"/>
          <w:rtl/>
        </w:rPr>
        <w:t xml:space="preserve"> </w:t>
      </w:r>
      <w:r w:rsidRPr="00637741">
        <w:rPr>
          <w:rStyle w:val="Char6"/>
          <w:rtl/>
        </w:rPr>
        <w:t>اصول مذهب شیعه  2/1142.</w:t>
      </w:r>
    </w:p>
  </w:footnote>
  <w:footnote w:id="58">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شرح اصول کافی، مازندرانی 4/232-233.</w:t>
      </w:r>
    </w:p>
  </w:footnote>
  <w:footnote w:id="59">
    <w:p w:rsidR="0024533F" w:rsidRPr="00637741" w:rsidRDefault="0024533F" w:rsidP="00091D4F">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9"/>
          <w:rFonts w:hint="cs"/>
          <w:rtl/>
        </w:rPr>
        <w:t>ال</w:t>
      </w:r>
      <w:r w:rsidRPr="00637741">
        <w:rPr>
          <w:rStyle w:val="Char9"/>
          <w:rtl/>
        </w:rPr>
        <w:t>د</w:t>
      </w:r>
      <w:r w:rsidRPr="00637741">
        <w:rPr>
          <w:rStyle w:val="Char9"/>
          <w:rFonts w:hint="cs"/>
          <w:rtl/>
        </w:rPr>
        <w:t>ي</w:t>
      </w:r>
      <w:r w:rsidRPr="00637741">
        <w:rPr>
          <w:rStyle w:val="Char9"/>
          <w:rtl/>
        </w:rPr>
        <w:t>ن و</w:t>
      </w:r>
      <w:r w:rsidRPr="00637741">
        <w:rPr>
          <w:rStyle w:val="Char9"/>
          <w:rFonts w:hint="cs"/>
          <w:rtl/>
        </w:rPr>
        <w:t>الا</w:t>
      </w:r>
      <w:r w:rsidRPr="00637741">
        <w:rPr>
          <w:rStyle w:val="Char9"/>
          <w:rtl/>
        </w:rPr>
        <w:t>سلام</w:t>
      </w:r>
      <w:r w:rsidRPr="00637741">
        <w:rPr>
          <w:rtl/>
        </w:rPr>
        <w:t xml:space="preserve"> 173، </w:t>
      </w:r>
      <w:r w:rsidRPr="00637741">
        <w:rPr>
          <w:rStyle w:val="Char9"/>
          <w:rtl/>
        </w:rPr>
        <w:t>اصل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w:t>
      </w:r>
      <w:r w:rsidRPr="00637741">
        <w:rPr>
          <w:rtl/>
        </w:rPr>
        <w:t xml:space="preserve"> 314 </w:t>
      </w:r>
      <w:r w:rsidRPr="00637741">
        <w:rPr>
          <w:rFonts w:hint="cs"/>
          <w:rtl/>
        </w:rPr>
        <w:t>،</w:t>
      </w:r>
      <w:r w:rsidRPr="00637741">
        <w:rPr>
          <w:rtl/>
        </w:rPr>
        <w:t xml:space="preserve"> </w:t>
      </w:r>
      <w:r w:rsidRPr="00637741">
        <w:rPr>
          <w:rStyle w:val="Char9"/>
          <w:rtl/>
        </w:rPr>
        <w:t xml:space="preserve">کاشف الغطاء </w:t>
      </w:r>
      <w:r w:rsidRPr="00637741">
        <w:rPr>
          <w:rStyle w:val="Char9"/>
          <w:rFonts w:ascii="Times New Roman" w:hAnsi="Times New Roman" w:cs="Times New Roman" w:hint="cs"/>
          <w:rtl/>
        </w:rPr>
        <w:t>–</w:t>
      </w:r>
      <w:r w:rsidRPr="00637741">
        <w:rPr>
          <w:rStyle w:val="Char9"/>
          <w:rtl/>
        </w:rPr>
        <w:t xml:space="preserve"> </w:t>
      </w:r>
      <w:r w:rsidRPr="00637741">
        <w:rPr>
          <w:rStyle w:val="Char9"/>
          <w:rFonts w:hint="cs"/>
          <w:rtl/>
        </w:rPr>
        <w:t>الشي</w:t>
      </w:r>
      <w:r w:rsidRPr="00637741">
        <w:rPr>
          <w:rStyle w:val="Char9"/>
          <w:rtl/>
        </w:rPr>
        <w:t>ع</w:t>
      </w:r>
      <w:r w:rsidRPr="00637741">
        <w:rPr>
          <w:rStyle w:val="Char9"/>
          <w:rFonts w:hint="cs"/>
          <w:rtl/>
        </w:rPr>
        <w:t xml:space="preserve">ة </w:t>
      </w:r>
      <w:r w:rsidRPr="00637741">
        <w:rPr>
          <w:rStyle w:val="Char9"/>
          <w:rtl/>
        </w:rPr>
        <w:t>وال</w:t>
      </w:r>
      <w:r w:rsidRPr="00637741">
        <w:rPr>
          <w:rStyle w:val="Char9"/>
          <w:rFonts w:hint="cs"/>
          <w:rtl/>
        </w:rPr>
        <w:t>ت</w:t>
      </w:r>
      <w:r w:rsidRPr="00637741">
        <w:rPr>
          <w:rStyle w:val="Char9"/>
          <w:rtl/>
        </w:rPr>
        <w:t>ش</w:t>
      </w:r>
      <w:r w:rsidRPr="00637741">
        <w:rPr>
          <w:rStyle w:val="Char9"/>
          <w:rFonts w:hint="cs"/>
          <w:rtl/>
        </w:rPr>
        <w:t>ي</w:t>
      </w:r>
      <w:r w:rsidRPr="00637741">
        <w:rPr>
          <w:rStyle w:val="Char9"/>
          <w:rtl/>
        </w:rPr>
        <w:t>ع</w:t>
      </w:r>
      <w:r w:rsidRPr="00637741">
        <w:rPr>
          <w:rStyle w:val="Char9"/>
          <w:rFonts w:hint="cs"/>
          <w:rtl/>
        </w:rPr>
        <w:t>،</w:t>
      </w:r>
      <w:r w:rsidRPr="00637741">
        <w:rPr>
          <w:rStyle w:val="Char9"/>
          <w:rtl/>
        </w:rPr>
        <w:t xml:space="preserve"> شیرازی</w:t>
      </w:r>
      <w:r w:rsidRPr="00637741">
        <w:rPr>
          <w:rStyle w:val="Char6"/>
          <w:rtl/>
        </w:rPr>
        <w:t xml:space="preserve"> 69 </w:t>
      </w:r>
      <w:r w:rsidRPr="00637741">
        <w:rPr>
          <w:rFonts w:cs="Times New Roman"/>
          <w:rtl/>
        </w:rPr>
        <w:t>–</w:t>
      </w:r>
      <w:r w:rsidRPr="00637741">
        <w:rPr>
          <w:rStyle w:val="Char6"/>
          <w:rtl/>
        </w:rPr>
        <w:t xml:space="preserve"> </w:t>
      </w:r>
      <w:r w:rsidRPr="00637741">
        <w:rPr>
          <w:rtl/>
        </w:rPr>
        <w:t>نقض الو</w:t>
      </w:r>
      <w:r w:rsidRPr="00637741">
        <w:rPr>
          <w:rFonts w:hint="cs"/>
          <w:rtl/>
        </w:rPr>
        <w:t>ش</w:t>
      </w:r>
      <w:r>
        <w:rPr>
          <w:rFonts w:hint="cs"/>
          <w:rtl/>
        </w:rPr>
        <w:t>ی</w:t>
      </w:r>
      <w:r w:rsidRPr="00637741">
        <w:rPr>
          <w:rFonts w:hint="cs"/>
          <w:rtl/>
        </w:rPr>
        <w:t>عة:</w:t>
      </w:r>
      <w:r w:rsidRPr="00637741">
        <w:rPr>
          <w:rStyle w:val="Char6"/>
          <w:rFonts w:hint="cs"/>
          <w:rtl/>
        </w:rPr>
        <w:t xml:space="preserve"> محسن عاملی</w:t>
      </w:r>
      <w:r w:rsidRPr="00637741">
        <w:rPr>
          <w:rStyle w:val="Char6"/>
          <w:rtl/>
        </w:rPr>
        <w:t xml:space="preserve"> 496-498، </w:t>
      </w:r>
      <w:r w:rsidRPr="00637741">
        <w:rPr>
          <w:rStyle w:val="Char9"/>
          <w:rtl/>
        </w:rPr>
        <w:t>عقائد الامام</w:t>
      </w:r>
      <w:r w:rsidRPr="00637741">
        <w:rPr>
          <w:rStyle w:val="Char9"/>
          <w:rFonts w:hint="cs"/>
          <w:rtl/>
        </w:rPr>
        <w:t>ية</w:t>
      </w:r>
      <w:r w:rsidRPr="00637741">
        <w:rPr>
          <w:rFonts w:hint="cs"/>
          <w:rtl/>
        </w:rPr>
        <w:t>،</w:t>
      </w:r>
      <w:r w:rsidRPr="00637741">
        <w:rPr>
          <w:rStyle w:val="Char6"/>
          <w:rFonts w:hint="cs"/>
          <w:rtl/>
        </w:rPr>
        <w:t xml:space="preserve"> </w:t>
      </w:r>
      <w:r w:rsidRPr="00637741">
        <w:rPr>
          <w:rStyle w:val="Char6"/>
          <w:rtl/>
        </w:rPr>
        <w:t>مظفر 48-50.</w:t>
      </w:r>
    </w:p>
  </w:footnote>
  <w:footnote w:id="60">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الب</w:t>
      </w:r>
      <w:r w:rsidRPr="00637741">
        <w:rPr>
          <w:rStyle w:val="Char9"/>
          <w:rFonts w:hint="cs"/>
          <w:rtl/>
        </w:rPr>
        <w:t>ي</w:t>
      </w:r>
      <w:r w:rsidRPr="00637741">
        <w:rPr>
          <w:rStyle w:val="Char9"/>
          <w:rtl/>
        </w:rPr>
        <w:t>ان ف</w:t>
      </w:r>
      <w:r w:rsidRPr="00637741">
        <w:rPr>
          <w:rStyle w:val="Char9"/>
          <w:rFonts w:hint="cs"/>
          <w:rtl/>
        </w:rPr>
        <w:t>ي</w:t>
      </w:r>
      <w:r w:rsidRPr="00637741">
        <w:rPr>
          <w:rStyle w:val="Char9"/>
          <w:rtl/>
        </w:rPr>
        <w:t xml:space="preserve"> تفس</w:t>
      </w:r>
      <w:r w:rsidRPr="00637741">
        <w:rPr>
          <w:rStyle w:val="Char9"/>
          <w:rFonts w:hint="cs"/>
          <w:rtl/>
        </w:rPr>
        <w:t>ي</w:t>
      </w:r>
      <w:r w:rsidRPr="00637741">
        <w:rPr>
          <w:rStyle w:val="Char9"/>
          <w:rtl/>
        </w:rPr>
        <w:t>ر القرآن</w:t>
      </w:r>
      <w:r w:rsidRPr="00637741">
        <w:rPr>
          <w:rtl/>
        </w:rPr>
        <w:t xml:space="preserve"> 410.</w:t>
      </w:r>
    </w:p>
  </w:footnote>
  <w:footnote w:id="61">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قضاء و قدر، سبحانی 147-148.</w:t>
      </w:r>
    </w:p>
  </w:footnote>
  <w:footnote w:id="62">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کلام خوانساری 2/445.</w:t>
      </w:r>
    </w:p>
  </w:footnote>
  <w:footnote w:id="6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توحید صدوق / باب بداء 272 ط 1386 ه</w:t>
      </w:r>
      <w:r w:rsidRPr="00637741">
        <w:rPr>
          <w:rStyle w:val="Char6"/>
          <w:rFonts w:hint="cs"/>
          <w:rtl/>
        </w:rPr>
        <w:t>ـ.</w:t>
      </w:r>
    </w:p>
  </w:footnote>
  <w:footnote w:id="64">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9"/>
          <w:rtl/>
        </w:rPr>
        <w:t>الب</w:t>
      </w:r>
      <w:r w:rsidRPr="00637741">
        <w:rPr>
          <w:rStyle w:val="Char9"/>
          <w:rFonts w:hint="cs"/>
          <w:rtl/>
        </w:rPr>
        <w:t>ي</w:t>
      </w:r>
      <w:r w:rsidRPr="00637741">
        <w:rPr>
          <w:rStyle w:val="Char9"/>
          <w:rtl/>
        </w:rPr>
        <w:t>ان ف</w:t>
      </w:r>
      <w:r w:rsidRPr="00637741">
        <w:rPr>
          <w:rStyle w:val="Char9"/>
          <w:rFonts w:hint="cs"/>
          <w:rtl/>
        </w:rPr>
        <w:t>ي</w:t>
      </w:r>
      <w:r w:rsidRPr="00637741">
        <w:rPr>
          <w:rStyle w:val="Char9"/>
          <w:rtl/>
        </w:rPr>
        <w:t xml:space="preserve"> تفس</w:t>
      </w:r>
      <w:r w:rsidRPr="00637741">
        <w:rPr>
          <w:rStyle w:val="Char9"/>
          <w:rFonts w:hint="cs"/>
          <w:rtl/>
        </w:rPr>
        <w:t>ي</w:t>
      </w:r>
      <w:r w:rsidRPr="00637741">
        <w:rPr>
          <w:rStyle w:val="Char9"/>
          <w:rtl/>
        </w:rPr>
        <w:t>ر القرآن</w:t>
      </w:r>
      <w:r w:rsidRPr="00637741">
        <w:rPr>
          <w:rStyle w:val="Char6"/>
          <w:rFonts w:hint="cs"/>
          <w:rtl/>
        </w:rPr>
        <w:t xml:space="preserve"> </w:t>
      </w:r>
      <w:r w:rsidRPr="00637741">
        <w:rPr>
          <w:rStyle w:val="Char6"/>
          <w:rtl/>
        </w:rPr>
        <w:t>409-410، قضاء و قدر س</w:t>
      </w:r>
      <w:r w:rsidRPr="00637741">
        <w:rPr>
          <w:rStyle w:val="Char6"/>
          <w:rFonts w:hint="cs"/>
          <w:rtl/>
        </w:rPr>
        <w:t>ب</w:t>
      </w:r>
      <w:r w:rsidRPr="00637741">
        <w:rPr>
          <w:rStyle w:val="Char6"/>
          <w:rtl/>
        </w:rPr>
        <w:t>حانی 144-145.</w:t>
      </w:r>
    </w:p>
  </w:footnote>
  <w:footnote w:id="65">
    <w:p w:rsidR="0024533F" w:rsidRPr="00637741" w:rsidRDefault="0024533F" w:rsidP="00C50A6D">
      <w:pPr>
        <w:pStyle w:val="af0"/>
        <w:rPr>
          <w:rStyle w:val="Char6"/>
        </w:rPr>
      </w:pPr>
      <w:r w:rsidRPr="00637741">
        <w:rPr>
          <w:rStyle w:val="Char6"/>
        </w:rPr>
        <w:footnoteRef/>
      </w:r>
      <w:r w:rsidRPr="00637741">
        <w:rPr>
          <w:rStyle w:val="Char6"/>
          <w:rFonts w:hint="cs"/>
          <w:rtl/>
        </w:rPr>
        <w:t>-</w:t>
      </w:r>
      <w:r w:rsidRPr="00637741">
        <w:rPr>
          <w:rStyle w:val="Char6"/>
          <w:rtl/>
        </w:rPr>
        <w:t xml:space="preserve"> اصول مذهب شیعه، 2/1146.</w:t>
      </w:r>
    </w:p>
  </w:footnote>
  <w:footnote w:id="66">
    <w:p w:rsidR="0024533F" w:rsidRPr="00637741" w:rsidRDefault="0024533F" w:rsidP="00925D3D">
      <w:pPr>
        <w:pStyle w:val="af0"/>
      </w:pPr>
      <w:r w:rsidRPr="00637741">
        <w:rPr>
          <w:rStyle w:val="Char6"/>
        </w:rPr>
        <w:footnoteRef/>
      </w:r>
      <w:r w:rsidRPr="00637741">
        <w:rPr>
          <w:rStyle w:val="Char6"/>
          <w:rFonts w:hint="cs"/>
          <w:rtl/>
        </w:rPr>
        <w:t>-</w:t>
      </w:r>
      <w:r w:rsidRPr="00637741">
        <w:rPr>
          <w:rStyle w:val="Char6"/>
          <w:rtl/>
        </w:rPr>
        <w:t xml:space="preserve"> </w:t>
      </w:r>
      <w:r w:rsidRPr="00637741">
        <w:rPr>
          <w:rtl/>
        </w:rPr>
        <w:t>نگا</w:t>
      </w:r>
      <w:r w:rsidRPr="00637741">
        <w:rPr>
          <w:rStyle w:val="Char9"/>
          <w:rtl/>
        </w:rPr>
        <w:t>:</w:t>
      </w:r>
      <w:r w:rsidRPr="00637741">
        <w:rPr>
          <w:rStyle w:val="Char9"/>
          <w:rFonts w:hint="cs"/>
          <w:rtl/>
        </w:rPr>
        <w:t xml:space="preserve"> </w:t>
      </w:r>
      <w:r w:rsidRPr="00637741">
        <w:rPr>
          <w:rStyle w:val="Char9"/>
          <w:rtl/>
        </w:rPr>
        <w:t>روضة النا</w:t>
      </w:r>
      <w:r w:rsidRPr="00637741">
        <w:rPr>
          <w:rStyle w:val="Char9"/>
          <w:rFonts w:hint="cs"/>
          <w:rtl/>
        </w:rPr>
        <w:t>ظ</w:t>
      </w:r>
      <w:r w:rsidRPr="00637741">
        <w:rPr>
          <w:rStyle w:val="Char9"/>
          <w:rtl/>
        </w:rPr>
        <w:t>ر ابن قدامه</w:t>
      </w:r>
      <w:r w:rsidRPr="00637741">
        <w:rPr>
          <w:rtl/>
        </w:rPr>
        <w:t xml:space="preserve"> 1/290 </w:t>
      </w:r>
      <w:r w:rsidRPr="00637741">
        <w:rPr>
          <w:rStyle w:val="Char9"/>
          <w:rtl/>
        </w:rPr>
        <w:t>و إحکام الفصول</w:t>
      </w:r>
      <w:r w:rsidRPr="00637741">
        <w:rPr>
          <w:rStyle w:val="Char9"/>
          <w:rFonts w:hint="cs"/>
          <w:rtl/>
        </w:rPr>
        <w:t xml:space="preserve">: </w:t>
      </w:r>
      <w:r w:rsidRPr="00365699">
        <w:rPr>
          <w:rFonts w:hint="cs"/>
          <w:rtl/>
        </w:rPr>
        <w:t>ال</w:t>
      </w:r>
      <w:r w:rsidRPr="00365699">
        <w:rPr>
          <w:rtl/>
        </w:rPr>
        <w:t>باجی 399، کما اینکه</w:t>
      </w:r>
      <w:r w:rsidRPr="00637741">
        <w:rPr>
          <w:rtl/>
        </w:rPr>
        <w:t xml:space="preserve"> دیگران جوانز </w:t>
      </w:r>
      <w:r w:rsidRPr="00637741">
        <w:rPr>
          <w:rFonts w:hint="cs"/>
          <w:rtl/>
        </w:rPr>
        <w:t>منسوخ شدن</w:t>
      </w:r>
      <w:r w:rsidRPr="00637741">
        <w:rPr>
          <w:rtl/>
        </w:rPr>
        <w:t xml:space="preserve"> اخبار در آینده را جایز دانسته‌اند</w:t>
      </w:r>
      <w:r w:rsidRPr="00637741">
        <w:rPr>
          <w:rFonts w:hint="cs"/>
          <w:rtl/>
        </w:rPr>
        <w:t>.</w:t>
      </w:r>
      <w:r w:rsidRPr="00637741">
        <w:rPr>
          <w:rtl/>
        </w:rPr>
        <w:t xml:space="preserve"> نگا:</w:t>
      </w:r>
      <w:r w:rsidRPr="00637741">
        <w:rPr>
          <w:rFonts w:hint="cs"/>
          <w:rtl/>
        </w:rPr>
        <w:t xml:space="preserve"> </w:t>
      </w:r>
      <w:r w:rsidRPr="00637741">
        <w:rPr>
          <w:rtl/>
        </w:rPr>
        <w:t>بحرالمح</w:t>
      </w:r>
      <w:r>
        <w:rPr>
          <w:rFonts w:hint="cs"/>
          <w:rtl/>
        </w:rPr>
        <w:t>ی</w:t>
      </w:r>
      <w:r w:rsidRPr="00637741">
        <w:rPr>
          <w:rtl/>
        </w:rPr>
        <w:t>ط 4/</w:t>
      </w:r>
      <w:r w:rsidRPr="00637741">
        <w:rPr>
          <w:rFonts w:hint="cs"/>
          <w:rtl/>
        </w:rPr>
        <w:t>99</w:t>
      </w:r>
      <w:r w:rsidRPr="00637741">
        <w:rPr>
          <w:rtl/>
        </w:rPr>
        <w:t xml:space="preserve"> </w:t>
      </w:r>
      <w:r w:rsidRPr="00637741">
        <w:rPr>
          <w:rStyle w:val="Char9"/>
          <w:rtl/>
        </w:rPr>
        <w:t>و المعتمد</w:t>
      </w:r>
      <w:r w:rsidRPr="00637741">
        <w:rPr>
          <w:rtl/>
        </w:rPr>
        <w:t xml:space="preserve"> 1/</w:t>
      </w:r>
      <w:r w:rsidRPr="00637741">
        <w:rPr>
          <w:rFonts w:hint="cs"/>
          <w:rtl/>
        </w:rPr>
        <w:t>521</w:t>
      </w:r>
      <w:r w:rsidRPr="00637741">
        <w:rPr>
          <w:rtl/>
        </w:rPr>
        <w:t xml:space="preserve"> و </w:t>
      </w:r>
      <w:r w:rsidRPr="00637741">
        <w:rPr>
          <w:rStyle w:val="Char9"/>
          <w:rtl/>
        </w:rPr>
        <w:t>(العدة 3/</w:t>
      </w:r>
      <w:r w:rsidRPr="00637741">
        <w:rPr>
          <w:rStyle w:val="Char9"/>
          <w:rFonts w:hint="cs"/>
          <w:rtl/>
        </w:rPr>
        <w:t>835</w:t>
      </w:r>
      <w:r w:rsidRPr="00637741">
        <w:rPr>
          <w:rStyle w:val="Char9"/>
          <w:rtl/>
        </w:rPr>
        <w:t>) و (الاحکام آمدی</w:t>
      </w:r>
      <w:r w:rsidRPr="00637741">
        <w:rPr>
          <w:rtl/>
        </w:rPr>
        <w:t xml:space="preserve"> 3/144). در حالیکه رازی جواز مطلق. نسخ اخبار</w:t>
      </w:r>
      <w:r w:rsidRPr="00637741">
        <w:rPr>
          <w:rFonts w:hint="cs"/>
          <w:rtl/>
        </w:rPr>
        <w:t xml:space="preserve"> را </w:t>
      </w:r>
      <w:r w:rsidRPr="00637741">
        <w:rPr>
          <w:rtl/>
        </w:rPr>
        <w:t>ترجیح داده است، نگا:</w:t>
      </w:r>
      <w:r w:rsidRPr="00637741">
        <w:rPr>
          <w:rFonts w:hint="cs"/>
          <w:rtl/>
        </w:rPr>
        <w:t xml:space="preserve"> </w:t>
      </w:r>
      <w:r w:rsidRPr="00637741">
        <w:rPr>
          <w:rStyle w:val="Char9"/>
          <w:rtl/>
        </w:rPr>
        <w:t>المحصول راز</w:t>
      </w:r>
      <w:r w:rsidRPr="00637741">
        <w:rPr>
          <w:rStyle w:val="Char9"/>
          <w:rFonts w:hint="cs"/>
          <w:rtl/>
        </w:rPr>
        <w:t>ي</w:t>
      </w:r>
      <w:r w:rsidRPr="00637741">
        <w:rPr>
          <w:rtl/>
        </w:rPr>
        <w:t xml:space="preserve"> </w:t>
      </w:r>
      <w:r w:rsidRPr="00637741">
        <w:rPr>
          <w:rFonts w:hint="cs"/>
          <w:rtl/>
        </w:rPr>
        <w:t>3</w:t>
      </w:r>
      <w:r w:rsidRPr="00637741">
        <w:rPr>
          <w:rtl/>
        </w:rPr>
        <w:t>/486 – 488.</w:t>
      </w:r>
    </w:p>
  </w:footnote>
  <w:footnote w:id="67">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tl/>
        </w:rPr>
        <w:t>اکمال</w:t>
      </w:r>
      <w:r w:rsidRPr="00637741">
        <w:rPr>
          <w:rFonts w:hint="cs"/>
          <w:rtl/>
        </w:rPr>
        <w:t xml:space="preserve"> </w:t>
      </w:r>
      <w:r w:rsidRPr="00637741">
        <w:rPr>
          <w:rtl/>
        </w:rPr>
        <w:t>‌الد</w:t>
      </w:r>
      <w:r>
        <w:rPr>
          <w:rFonts w:hint="cs"/>
          <w:rtl/>
        </w:rPr>
        <w:t>ی</w:t>
      </w:r>
      <w:r w:rsidRPr="00637741">
        <w:rPr>
          <w:rtl/>
        </w:rPr>
        <w:t>ن</w:t>
      </w:r>
      <w:r w:rsidRPr="00637741">
        <w:rPr>
          <w:rStyle w:val="Char6"/>
          <w:rtl/>
        </w:rPr>
        <w:t xml:space="preserve"> 69-70.</w:t>
      </w:r>
    </w:p>
  </w:footnote>
  <w:footnote w:id="68">
    <w:p w:rsidR="0024533F" w:rsidRPr="00637741" w:rsidRDefault="0024533F" w:rsidP="00E66EBC">
      <w:pPr>
        <w:pStyle w:val="FootnoteText"/>
        <w:bidi/>
        <w:ind w:left="233" w:hangingChars="97" w:hanging="233"/>
        <w:jc w:val="both"/>
        <w:rPr>
          <w:rStyle w:val="Char6"/>
        </w:rPr>
      </w:pPr>
      <w:r w:rsidRPr="00637741">
        <w:rPr>
          <w:rStyle w:val="FootnoteReference"/>
          <w:rFonts w:cs="IRNazli"/>
          <w:sz w:val="24"/>
          <w:szCs w:val="24"/>
          <w:vertAlign w:val="baseline"/>
        </w:rPr>
        <w:footnoteRef/>
      </w:r>
      <w:r w:rsidRPr="00637741">
        <w:rPr>
          <w:rStyle w:val="Char3"/>
          <w:rFonts w:hint="cs"/>
          <w:rtl/>
        </w:rPr>
        <w:t>-</w:t>
      </w:r>
      <w:r w:rsidRPr="00637741">
        <w:rPr>
          <w:rStyle w:val="Char3"/>
          <w:rtl/>
        </w:rPr>
        <w:t xml:space="preserve"> </w:t>
      </w:r>
      <w:r w:rsidRPr="00637741">
        <w:rPr>
          <w:rStyle w:val="Char6"/>
          <w:rtl/>
        </w:rPr>
        <w:t>مسعودی که او نویسنده‌ای شیعه‌اى می‌باشد</w:t>
      </w:r>
      <w:r w:rsidRPr="00637741">
        <w:rPr>
          <w:rStyle w:val="Char6"/>
          <w:rFonts w:hint="cs"/>
          <w:rtl/>
        </w:rPr>
        <w:t>،</w:t>
      </w:r>
      <w:r w:rsidRPr="00637741">
        <w:rPr>
          <w:rStyle w:val="Char6"/>
          <w:rtl/>
        </w:rPr>
        <w:t xml:space="preserve"> ذکر می‌کند: که فرقه‌های شیع</w:t>
      </w:r>
      <w:r w:rsidRPr="00637741">
        <w:rPr>
          <w:rStyle w:val="Char6"/>
          <w:rFonts w:hint="cs"/>
          <w:rtl/>
        </w:rPr>
        <w:t>ه</w:t>
      </w:r>
      <w:r w:rsidRPr="00637741">
        <w:rPr>
          <w:rStyle w:val="Char6"/>
          <w:rtl/>
        </w:rPr>
        <w:t xml:space="preserve"> 73 فرقه‌اند </w:t>
      </w:r>
      <w:r w:rsidRPr="00637741">
        <w:rPr>
          <w:rStyle w:val="Char9"/>
          <w:rtl/>
        </w:rPr>
        <w:t>(مروج الذهب 3</w:t>
      </w:r>
      <w:r w:rsidRPr="00637741">
        <w:rPr>
          <w:rStyle w:val="Char6"/>
          <w:rtl/>
        </w:rPr>
        <w:t>/221). هم‌چنین نوبختی می‌گوید: که شیعه بیش از شصت فرقه‌اند (نگا:</w:t>
      </w:r>
      <w:r w:rsidRPr="00637741">
        <w:rPr>
          <w:rStyle w:val="Char6"/>
          <w:rFonts w:hint="cs"/>
          <w:rtl/>
        </w:rPr>
        <w:t xml:space="preserve"> </w:t>
      </w:r>
      <w:r w:rsidRPr="00637741">
        <w:rPr>
          <w:rStyle w:val="Char6"/>
          <w:rtl/>
        </w:rPr>
        <w:t>فرق الشیعه  نوبختی).</w:t>
      </w:r>
    </w:p>
  </w:footnote>
  <w:footnote w:id="69">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غلو: تجاوز از حد مشروع</w:t>
      </w:r>
      <w:r w:rsidRPr="00637741">
        <w:rPr>
          <w:rStyle w:val="Char6"/>
          <w:rFonts w:hint="cs"/>
          <w:rtl/>
        </w:rPr>
        <w:t xml:space="preserve">. </w:t>
      </w:r>
      <w:r w:rsidRPr="00637741">
        <w:rPr>
          <w:rStyle w:val="Char6"/>
          <w:rtl/>
        </w:rPr>
        <w:t>نگا:</w:t>
      </w:r>
      <w:r w:rsidRPr="00637741">
        <w:rPr>
          <w:rStyle w:val="Char6"/>
          <w:rFonts w:hint="cs"/>
          <w:rtl/>
        </w:rPr>
        <w:t xml:space="preserve"> </w:t>
      </w:r>
      <w:r w:rsidRPr="00637741">
        <w:rPr>
          <w:rStyle w:val="Char9"/>
          <w:rtl/>
        </w:rPr>
        <w:t>الغلو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637741">
        <w:rPr>
          <w:rStyle w:val="Char9"/>
          <w:rFonts w:hint="cs"/>
          <w:rtl/>
        </w:rPr>
        <w:t>: ال</w:t>
      </w:r>
      <w:r w:rsidRPr="00637741">
        <w:rPr>
          <w:rStyle w:val="Char9"/>
          <w:rtl/>
        </w:rPr>
        <w:t>غر</w:t>
      </w:r>
      <w:r w:rsidRPr="00637741">
        <w:rPr>
          <w:rStyle w:val="Char9"/>
          <w:rFonts w:hint="cs"/>
          <w:rtl/>
        </w:rPr>
        <w:t>ي</w:t>
      </w:r>
      <w:r w:rsidRPr="00637741">
        <w:rPr>
          <w:rStyle w:val="Char9"/>
          <w:rtl/>
        </w:rPr>
        <w:t>ان</w:t>
      </w:r>
      <w:r w:rsidRPr="00637741">
        <w:rPr>
          <w:rStyle w:val="Char9"/>
          <w:rFonts w:hint="cs"/>
          <w:rtl/>
        </w:rPr>
        <w:t>ي</w:t>
      </w:r>
      <w:r w:rsidRPr="00637741">
        <w:rPr>
          <w:rStyle w:val="Char6"/>
          <w:rtl/>
        </w:rPr>
        <w:t xml:space="preserve"> 11.</w:t>
      </w:r>
    </w:p>
  </w:footnote>
  <w:footnote w:id="7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9"/>
          <w:rtl/>
        </w:rPr>
        <w:t>مقالات الاسلامیین</w:t>
      </w:r>
      <w:r w:rsidRPr="00637741">
        <w:rPr>
          <w:rStyle w:val="Char6"/>
          <w:rtl/>
        </w:rPr>
        <w:t xml:space="preserve"> 1/65 </w:t>
      </w:r>
      <w:r w:rsidRPr="00637741">
        <w:rPr>
          <w:rFonts w:cs="Times New Roman"/>
          <w:sz w:val="24"/>
          <w:szCs w:val="24"/>
          <w:rtl/>
          <w:lang w:bidi="fa-IR"/>
        </w:rPr>
        <w:t>–</w:t>
      </w:r>
      <w:r w:rsidRPr="00637741">
        <w:rPr>
          <w:rStyle w:val="Char6"/>
          <w:rtl/>
        </w:rPr>
        <w:t xml:space="preserve"> 66، 88، 138) و مجموع فتاوی ابن تیمیه 13/43، </w:t>
      </w:r>
      <w:r w:rsidRPr="00637741">
        <w:rPr>
          <w:rStyle w:val="Char9"/>
          <w:rtl/>
        </w:rPr>
        <w:t>اعتقاد فرق المسلمین و المشرکین 77</w:t>
      </w:r>
      <w:r w:rsidRPr="00637741">
        <w:rPr>
          <w:rStyle w:val="Char6"/>
          <w:rtl/>
        </w:rPr>
        <w:t>.</w:t>
      </w:r>
    </w:p>
  </w:footnote>
  <w:footnote w:id="71">
    <w:p w:rsidR="0024533F" w:rsidRPr="000B7B70" w:rsidRDefault="0024533F" w:rsidP="00925D3D">
      <w:pPr>
        <w:pStyle w:val="af0"/>
        <w:rPr>
          <w:spacing w:val="-2"/>
        </w:rPr>
      </w:pPr>
      <w:r w:rsidRPr="000B7B70">
        <w:rPr>
          <w:rStyle w:val="Char6"/>
          <w:spacing w:val="-2"/>
        </w:rPr>
        <w:footnoteRef/>
      </w:r>
      <w:r w:rsidRPr="000B7B70">
        <w:rPr>
          <w:rStyle w:val="Char6"/>
          <w:rFonts w:hint="cs"/>
          <w:spacing w:val="-2"/>
          <w:rtl/>
        </w:rPr>
        <w:t>-</w:t>
      </w:r>
      <w:r w:rsidRPr="000B7B70">
        <w:rPr>
          <w:rStyle w:val="Char6"/>
          <w:spacing w:val="-2"/>
          <w:rtl/>
        </w:rPr>
        <w:t xml:space="preserve"> شیخیة پیروان شیخ احمد احسائی (1166</w:t>
      </w:r>
      <w:r w:rsidRPr="000B7B70">
        <w:rPr>
          <w:rStyle w:val="Char6"/>
          <w:rFonts w:hint="cs"/>
          <w:spacing w:val="-2"/>
          <w:rtl/>
        </w:rPr>
        <w:t>-</w:t>
      </w:r>
      <w:r w:rsidRPr="000B7B70">
        <w:rPr>
          <w:rStyle w:val="Char6"/>
          <w:spacing w:val="-2"/>
          <w:rtl/>
        </w:rPr>
        <w:t>1214</w:t>
      </w:r>
      <w:r w:rsidRPr="000B7B70">
        <w:rPr>
          <w:rStyle w:val="Char6"/>
          <w:rFonts w:hint="cs"/>
          <w:spacing w:val="-2"/>
          <w:rtl/>
        </w:rPr>
        <w:t>هـ</w:t>
      </w:r>
      <w:r w:rsidRPr="000B7B70">
        <w:rPr>
          <w:rStyle w:val="Char6"/>
          <w:spacing w:val="-2"/>
          <w:rtl/>
        </w:rPr>
        <w:t>) می‌باشند که مذهب خود را بر پایه‌های اثنی عشری بنیان نهاد ولیکن جهت فلسفی باطنی به خود گرفت و گفت انبیاء و ائمه جلوه‌های تجلی خداوند</w:t>
      </w:r>
      <w:r w:rsidRPr="000B7B70">
        <w:rPr>
          <w:rStyle w:val="Char6"/>
          <w:rFonts w:hint="cs"/>
          <w:spacing w:val="-2"/>
          <w:rtl/>
        </w:rPr>
        <w:t xml:space="preserve"> دار</w:t>
      </w:r>
      <w:r w:rsidRPr="000B7B70">
        <w:rPr>
          <w:rStyle w:val="Char6"/>
          <w:spacing w:val="-2"/>
          <w:rtl/>
        </w:rPr>
        <w:t>ند و انبیاء و ائمه از لحاظ ظاهری متفاوت</w:t>
      </w:r>
      <w:r w:rsidRPr="000B7B70">
        <w:rPr>
          <w:rStyle w:val="Char6"/>
          <w:rFonts w:hint="cs"/>
          <w:spacing w:val="-2"/>
          <w:rtl/>
        </w:rPr>
        <w:t>،</w:t>
      </w:r>
      <w:r w:rsidRPr="000B7B70">
        <w:rPr>
          <w:rStyle w:val="Char6"/>
          <w:spacing w:val="-2"/>
          <w:rtl/>
        </w:rPr>
        <w:t xml:space="preserve"> ولی از لحاظ باطنی متحدند</w:t>
      </w:r>
      <w:r w:rsidRPr="000B7B70">
        <w:rPr>
          <w:rStyle w:val="Char6"/>
          <w:rFonts w:hint="cs"/>
          <w:spacing w:val="-2"/>
          <w:rtl/>
        </w:rPr>
        <w:t>،</w:t>
      </w:r>
      <w:r w:rsidRPr="000B7B70">
        <w:rPr>
          <w:rStyle w:val="Char6"/>
          <w:spacing w:val="-2"/>
          <w:rtl/>
        </w:rPr>
        <w:t xml:space="preserve"> زیرا خداوند در همه‌ی آنان متجلی است و بر این اعتقادند که خداوند در [وجود] شیخ احمد احسائی تجلی یافته است، و لذا می‌گویند که شیخ احمد احسائی مؤمنی کامل است؛ و رجعت را چنین تفسیر می‌نمایند که در شیخ احمد و کسانی که بعد از او می‌آیند تجلی یافته است</w:t>
      </w:r>
      <w:r w:rsidRPr="000B7B70">
        <w:rPr>
          <w:rStyle w:val="Char6"/>
          <w:rFonts w:hint="cs"/>
          <w:spacing w:val="-2"/>
          <w:rtl/>
        </w:rPr>
        <w:t xml:space="preserve">. </w:t>
      </w:r>
      <w:r w:rsidRPr="000B7B70">
        <w:rPr>
          <w:rStyle w:val="Char6"/>
          <w:spacing w:val="-2"/>
          <w:rtl/>
        </w:rPr>
        <w:t>و همچنین معاد جسمانی را انکار نموده و به تناسخ ارواح معتقد می</w:t>
      </w:r>
      <w:r w:rsidRPr="000B7B70">
        <w:rPr>
          <w:rStyle w:val="Char6"/>
          <w:rFonts w:hint="cs"/>
          <w:spacing w:val="-2"/>
          <w:rtl/>
        </w:rPr>
        <w:t>‌</w:t>
      </w:r>
      <w:r w:rsidRPr="000B7B70">
        <w:rPr>
          <w:rStyle w:val="Char6"/>
          <w:spacing w:val="-2"/>
          <w:rtl/>
        </w:rPr>
        <w:t>با‌شند و با گمان تنزیه خداوند از حرکت تمام خلق و آفرینش را به ائمه نسبت می‌دهند</w:t>
      </w:r>
      <w:r w:rsidRPr="000B7B70">
        <w:rPr>
          <w:rStyle w:val="Char6"/>
          <w:rFonts w:hint="cs"/>
          <w:spacing w:val="-2"/>
          <w:rtl/>
        </w:rPr>
        <w:t xml:space="preserve">. </w:t>
      </w:r>
      <w:r w:rsidRPr="000B7B70">
        <w:rPr>
          <w:rStyle w:val="Char6"/>
          <w:spacing w:val="-2"/>
          <w:rtl/>
        </w:rPr>
        <w:t>و در مورد احمد احسائی اختلاف [نظر] است</w:t>
      </w:r>
      <w:r w:rsidRPr="000B7B70">
        <w:rPr>
          <w:rStyle w:val="Char6"/>
          <w:rFonts w:hint="cs"/>
          <w:spacing w:val="-2"/>
          <w:rtl/>
        </w:rPr>
        <w:t>،</w:t>
      </w:r>
      <w:r w:rsidRPr="000B7B70">
        <w:rPr>
          <w:rStyle w:val="Char6"/>
          <w:spacing w:val="-2"/>
          <w:rtl/>
        </w:rPr>
        <w:t xml:space="preserve"> گفته‌اند اهل یکی از روستاهای احساء (حجاز) به نام مطیوفی است، - و عده‌ای </w:t>
      </w:r>
      <w:r w:rsidRPr="000B7B70">
        <w:rPr>
          <w:rFonts w:cs="Times New Roman"/>
          <w:spacing w:val="-2"/>
          <w:rtl/>
        </w:rPr>
        <w:t>–</w:t>
      </w:r>
      <w:r w:rsidRPr="000B7B70">
        <w:rPr>
          <w:rStyle w:val="Char6"/>
          <w:spacing w:val="-2"/>
          <w:rtl/>
        </w:rPr>
        <w:t xml:space="preserve"> بنابر تحقیق مستشرقین </w:t>
      </w:r>
      <w:r w:rsidRPr="000B7B70">
        <w:rPr>
          <w:rFonts w:cs="Times New Roman"/>
          <w:spacing w:val="-2"/>
          <w:rtl/>
        </w:rPr>
        <w:t>–</w:t>
      </w:r>
      <w:r w:rsidRPr="000B7B70">
        <w:rPr>
          <w:rStyle w:val="Char6"/>
          <w:spacing w:val="-2"/>
          <w:rtl/>
        </w:rPr>
        <w:t xml:space="preserve"> گویند در اصل کشیش از ترانسفال است که طبق نقش</w:t>
      </w:r>
      <w:r w:rsidRPr="000B7B70">
        <w:rPr>
          <w:rStyle w:val="Char6"/>
          <w:rFonts w:hint="cs"/>
          <w:spacing w:val="-2"/>
          <w:rtl/>
        </w:rPr>
        <w:t>ه</w:t>
      </w:r>
      <w:r w:rsidRPr="000B7B70">
        <w:rPr>
          <w:rStyle w:val="Char6"/>
          <w:spacing w:val="-2"/>
          <w:rtl/>
        </w:rPr>
        <w:t xml:space="preserve"> ترسیم شده برای افساد عقاید مسلمانان از اسپانیا به شرق فرستاده شد، اما آنچه نویسندگان شیعه</w:t>
      </w:r>
      <w:r w:rsidRPr="000B7B70">
        <w:rPr>
          <w:rStyle w:val="Char6"/>
          <w:rFonts w:hint="cs"/>
          <w:spacing w:val="-2"/>
          <w:rtl/>
        </w:rPr>
        <w:t xml:space="preserve"> </w:t>
      </w:r>
      <w:r w:rsidRPr="000B7B70">
        <w:rPr>
          <w:rStyle w:val="Char6"/>
          <w:spacing w:val="-2"/>
          <w:rtl/>
        </w:rPr>
        <w:t xml:space="preserve">بر آن اتفاق نموده‌اند اینکه او در سن </w:t>
      </w:r>
      <w:r w:rsidRPr="000B7B70">
        <w:rPr>
          <w:rStyle w:val="Char6"/>
          <w:rFonts w:hint="cs"/>
          <w:spacing w:val="-2"/>
          <w:rtl/>
        </w:rPr>
        <w:t>(40)</w:t>
      </w:r>
      <w:r w:rsidRPr="000B7B70">
        <w:rPr>
          <w:rStyle w:val="Char6"/>
          <w:spacing w:val="-2"/>
          <w:rtl/>
        </w:rPr>
        <w:t xml:space="preserve"> سالگی به کربلاء و نجف آمده و نزد بحرالعلوم و شیخ کاشف‌الغطاء به تعلّم پرداخت و از آنان اجازه [آموزش و افتاء] اخذ نمود و از تمکن مالی فراوانی برخوردار بود که موجب شک در امر [مأمور</w:t>
      </w:r>
      <w:r w:rsidRPr="000B7B70">
        <w:rPr>
          <w:rStyle w:val="Char6"/>
          <w:rFonts w:hint="cs"/>
          <w:spacing w:val="-2"/>
          <w:rtl/>
        </w:rPr>
        <w:t xml:space="preserve"> </w:t>
      </w:r>
      <w:r w:rsidRPr="000B7B70">
        <w:rPr>
          <w:rStyle w:val="Char6"/>
          <w:spacing w:val="-2"/>
          <w:rtl/>
        </w:rPr>
        <w:t>بودن] وی می‌گردد، و شیعیان درباره‌ی شیعه  موضع‌گیری مختلف گرفته برخی مانند میرزا محمد شهرستانی در کتاب (تریاق قارون) و محمدمهدی قزوینی در کتاب «تجلی حقیقت بر فرقه‌ی شیخیه» و میرزا محمدتقی برغمانی قزوینی که یکی از پیروان بابیه او را در حال نمازخواندن کشت و حاج ملاجعفر استرآبادی و محمد خالصی و دیگران شیخیه را به تکفیر و تضلیل منسوب نموده‌اند</w:t>
      </w:r>
      <w:r w:rsidRPr="000B7B70">
        <w:rPr>
          <w:rStyle w:val="Char6"/>
          <w:rFonts w:hint="cs"/>
          <w:spacing w:val="-2"/>
          <w:rtl/>
        </w:rPr>
        <w:t xml:space="preserve">، </w:t>
      </w:r>
      <w:r w:rsidRPr="000B7B70">
        <w:rPr>
          <w:rStyle w:val="Char6"/>
          <w:spacing w:val="-2"/>
          <w:rtl/>
        </w:rPr>
        <w:t>و عده‌ای مانند علی بلادی در مورد احسائی سکوت نموده</w:t>
      </w:r>
      <w:r w:rsidRPr="000B7B70">
        <w:rPr>
          <w:rStyle w:val="Char6"/>
          <w:rFonts w:hint="cs"/>
          <w:spacing w:val="-2"/>
          <w:rtl/>
        </w:rPr>
        <w:t>،</w:t>
      </w:r>
      <w:r w:rsidRPr="000B7B70">
        <w:rPr>
          <w:rStyle w:val="Char6"/>
          <w:spacing w:val="-2"/>
          <w:rtl/>
        </w:rPr>
        <w:t xml:space="preserve"> و کسانی مانند محمدحسین کاشف‌الغطاء در مورد وی اعتدال نموده</w:t>
      </w:r>
      <w:r w:rsidRPr="000B7B70">
        <w:rPr>
          <w:rStyle w:val="Char6"/>
          <w:rFonts w:hint="cs"/>
          <w:spacing w:val="-2"/>
          <w:rtl/>
        </w:rPr>
        <w:t>،</w:t>
      </w:r>
      <w:r w:rsidRPr="000B7B70">
        <w:rPr>
          <w:rStyle w:val="Char6"/>
          <w:spacing w:val="-2"/>
          <w:rtl/>
        </w:rPr>
        <w:t xml:space="preserve"> ولی محمدحسین طالقانی به دفاع از افکار احسائی پرداخته است</w:t>
      </w:r>
      <w:r w:rsidRPr="000B7B70">
        <w:rPr>
          <w:rStyle w:val="Char6"/>
          <w:rFonts w:hint="cs"/>
          <w:spacing w:val="-2"/>
          <w:rtl/>
        </w:rPr>
        <w:t xml:space="preserve">. نگا: </w:t>
      </w:r>
      <w:r w:rsidRPr="000B7B70">
        <w:rPr>
          <w:rStyle w:val="Char9"/>
          <w:spacing w:val="-2"/>
          <w:rtl/>
        </w:rPr>
        <w:t>اصول مذهب الش</w:t>
      </w:r>
      <w:r w:rsidRPr="000B7B70">
        <w:rPr>
          <w:rStyle w:val="Char9"/>
          <w:rFonts w:hint="cs"/>
          <w:spacing w:val="-2"/>
          <w:rtl/>
        </w:rPr>
        <w:t>ي</w:t>
      </w:r>
      <w:r w:rsidRPr="000B7B70">
        <w:rPr>
          <w:rStyle w:val="Char9"/>
          <w:spacing w:val="-2"/>
          <w:rtl/>
        </w:rPr>
        <w:t>ع</w:t>
      </w:r>
      <w:r w:rsidRPr="000B7B70">
        <w:rPr>
          <w:rStyle w:val="Char9"/>
          <w:rFonts w:hint="cs"/>
          <w:spacing w:val="-2"/>
          <w:rtl/>
        </w:rPr>
        <w:t>ة</w:t>
      </w:r>
      <w:r w:rsidRPr="000B7B70">
        <w:rPr>
          <w:rStyle w:val="Char9"/>
          <w:spacing w:val="-2"/>
          <w:rtl/>
        </w:rPr>
        <w:t>،</w:t>
      </w:r>
      <w:r w:rsidRPr="000B7B70">
        <w:rPr>
          <w:spacing w:val="-2"/>
          <w:rtl/>
        </w:rPr>
        <w:t xml:space="preserve"> 1/136-</w:t>
      </w:r>
      <w:r w:rsidRPr="000B7B70">
        <w:rPr>
          <w:rStyle w:val="Char9"/>
          <w:spacing w:val="-2"/>
          <w:rtl/>
        </w:rPr>
        <w:t>137 الموسوعة المس</w:t>
      </w:r>
      <w:r w:rsidRPr="000B7B70">
        <w:rPr>
          <w:rStyle w:val="Char9"/>
          <w:rFonts w:hint="cs"/>
          <w:spacing w:val="-2"/>
          <w:rtl/>
        </w:rPr>
        <w:t>ي</w:t>
      </w:r>
      <w:r w:rsidRPr="000B7B70">
        <w:rPr>
          <w:rStyle w:val="Char9"/>
          <w:spacing w:val="-2"/>
          <w:rtl/>
        </w:rPr>
        <w:t>رة</w:t>
      </w:r>
      <w:r w:rsidRPr="000B7B70">
        <w:rPr>
          <w:spacing w:val="-2"/>
          <w:rtl/>
        </w:rPr>
        <w:t xml:space="preserve"> 2/1803، </w:t>
      </w:r>
      <w:r w:rsidRPr="000B7B70">
        <w:rPr>
          <w:rStyle w:val="Char9"/>
          <w:spacing w:val="-2"/>
          <w:rtl/>
        </w:rPr>
        <w:t>روضات الجنات</w:t>
      </w:r>
      <w:r w:rsidRPr="000B7B70">
        <w:rPr>
          <w:spacing w:val="-2"/>
          <w:rtl/>
        </w:rPr>
        <w:t xml:space="preserve"> 1/94. </w:t>
      </w:r>
      <w:r w:rsidRPr="000B7B70">
        <w:rPr>
          <w:rStyle w:val="Char9"/>
          <w:spacing w:val="-2"/>
          <w:rtl/>
        </w:rPr>
        <w:t>علماء الش</w:t>
      </w:r>
      <w:r w:rsidRPr="000B7B70">
        <w:rPr>
          <w:rStyle w:val="Char9"/>
          <w:rFonts w:hint="cs"/>
          <w:spacing w:val="-2"/>
          <w:rtl/>
        </w:rPr>
        <w:t>ي</w:t>
      </w:r>
      <w:r w:rsidRPr="000B7B70">
        <w:rPr>
          <w:rStyle w:val="Char9"/>
          <w:spacing w:val="-2"/>
          <w:rtl/>
        </w:rPr>
        <w:t>ع</w:t>
      </w:r>
      <w:r w:rsidRPr="000B7B70">
        <w:rPr>
          <w:rStyle w:val="Char9"/>
          <w:rFonts w:hint="cs"/>
          <w:spacing w:val="-2"/>
          <w:rtl/>
        </w:rPr>
        <w:t>ة</w:t>
      </w:r>
      <w:r w:rsidRPr="000B7B70">
        <w:rPr>
          <w:spacing w:val="-2"/>
          <w:rtl/>
        </w:rPr>
        <w:t xml:space="preserve"> 177-192</w:t>
      </w:r>
      <w:r w:rsidRPr="000B7B70">
        <w:rPr>
          <w:rStyle w:val="Char9"/>
          <w:spacing w:val="-2"/>
          <w:rtl/>
        </w:rPr>
        <w:t>، ش</w:t>
      </w:r>
      <w:r w:rsidRPr="000B7B70">
        <w:rPr>
          <w:rStyle w:val="Char9"/>
          <w:rFonts w:hint="cs"/>
          <w:spacing w:val="-2"/>
          <w:rtl/>
        </w:rPr>
        <w:t>ي</w:t>
      </w:r>
      <w:r w:rsidRPr="000B7B70">
        <w:rPr>
          <w:rStyle w:val="Char9"/>
          <w:spacing w:val="-2"/>
          <w:rtl/>
        </w:rPr>
        <w:t>خ</w:t>
      </w:r>
      <w:r w:rsidRPr="000B7B70">
        <w:rPr>
          <w:rStyle w:val="Char9"/>
          <w:rFonts w:hint="cs"/>
          <w:spacing w:val="-2"/>
          <w:rtl/>
        </w:rPr>
        <w:t>ي</w:t>
      </w:r>
      <w:r w:rsidRPr="000B7B70">
        <w:rPr>
          <w:rStyle w:val="Char9"/>
          <w:spacing w:val="-2"/>
          <w:rtl/>
        </w:rPr>
        <w:t>ة</w:t>
      </w:r>
      <w:r w:rsidRPr="000B7B70">
        <w:rPr>
          <w:rStyle w:val="Char9"/>
          <w:rFonts w:hint="cs"/>
          <w:spacing w:val="-2"/>
          <w:rtl/>
        </w:rPr>
        <w:t>،</w:t>
      </w:r>
      <w:r w:rsidRPr="000B7B70">
        <w:rPr>
          <w:rStyle w:val="Char9"/>
          <w:spacing w:val="-2"/>
          <w:rtl/>
        </w:rPr>
        <w:t xml:space="preserve"> طالقان</w:t>
      </w:r>
      <w:r w:rsidRPr="000B7B70">
        <w:rPr>
          <w:rStyle w:val="Char9"/>
          <w:rFonts w:hint="cs"/>
          <w:spacing w:val="-2"/>
          <w:rtl/>
        </w:rPr>
        <w:t>ي</w:t>
      </w:r>
      <w:r w:rsidRPr="000B7B70">
        <w:rPr>
          <w:spacing w:val="-2"/>
          <w:rtl/>
        </w:rPr>
        <w:t xml:space="preserve"> 333-334.</w:t>
      </w:r>
    </w:p>
  </w:footnote>
  <w:footnote w:id="72">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این تحقیق (پایان‌نامه) از برخی رموز این </w:t>
      </w:r>
      <w:r w:rsidRPr="00637741">
        <w:rPr>
          <w:rStyle w:val="Char6"/>
          <w:rFonts w:hint="cs"/>
          <w:rtl/>
        </w:rPr>
        <w:t>فکر</w:t>
      </w:r>
      <w:r w:rsidRPr="00637741">
        <w:rPr>
          <w:rStyle w:val="Char6"/>
          <w:rtl/>
        </w:rPr>
        <w:t xml:space="preserve"> پرده برمی‌دارد و امیدوارم که آغازگری برای دنبال‌کردن واقعیت بیشتری از جانب مخالفان باشد.</w:t>
      </w:r>
    </w:p>
  </w:footnote>
  <w:footnote w:id="73">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اصول چهارگانه عبارتند از</w:t>
      </w:r>
      <w:r w:rsidRPr="00637741">
        <w:rPr>
          <w:rtl/>
        </w:rPr>
        <w:t>:</w:t>
      </w:r>
      <w:r w:rsidRPr="00637741">
        <w:rPr>
          <w:rFonts w:hint="cs"/>
          <w:rtl/>
        </w:rPr>
        <w:t xml:space="preserve"> </w:t>
      </w:r>
      <w:r w:rsidRPr="00637741">
        <w:rPr>
          <w:rStyle w:val="Char9"/>
          <w:rtl/>
        </w:rPr>
        <w:t>کاف</w:t>
      </w:r>
      <w:r w:rsidRPr="00637741">
        <w:rPr>
          <w:rStyle w:val="Char9"/>
          <w:rFonts w:hint="cs"/>
          <w:rtl/>
        </w:rPr>
        <w:t>ي</w:t>
      </w:r>
      <w:r w:rsidRPr="00637741">
        <w:rPr>
          <w:rStyle w:val="Char9"/>
          <w:rtl/>
        </w:rPr>
        <w:t>، التهذ</w:t>
      </w:r>
      <w:r w:rsidRPr="00637741">
        <w:rPr>
          <w:rStyle w:val="Char9"/>
          <w:rFonts w:hint="cs"/>
          <w:rtl/>
        </w:rPr>
        <w:t>ي</w:t>
      </w:r>
      <w:r w:rsidRPr="00637741">
        <w:rPr>
          <w:rStyle w:val="Char9"/>
          <w:rtl/>
        </w:rPr>
        <w:t>ب، الاستبصار، من لا</w:t>
      </w:r>
      <w:r w:rsidRPr="00637741">
        <w:rPr>
          <w:rStyle w:val="Char9"/>
          <w:rFonts w:hint="cs"/>
          <w:rtl/>
        </w:rPr>
        <w:t xml:space="preserve"> ي</w:t>
      </w:r>
      <w:r w:rsidRPr="00637741">
        <w:rPr>
          <w:rStyle w:val="Char9"/>
          <w:rtl/>
        </w:rPr>
        <w:t>حضر، الفقیه</w:t>
      </w:r>
      <w:r w:rsidRPr="00637741">
        <w:rPr>
          <w:rtl/>
        </w:rPr>
        <w:t>،</w:t>
      </w:r>
      <w:r w:rsidRPr="00637741">
        <w:rPr>
          <w:rStyle w:val="Char6"/>
          <w:rtl/>
        </w:rPr>
        <w:t xml:space="preserve"> و محمدصادق ال</w:t>
      </w:r>
      <w:r w:rsidRPr="00637741">
        <w:rPr>
          <w:rStyle w:val="Char6"/>
          <w:rFonts w:hint="cs"/>
          <w:rtl/>
        </w:rPr>
        <w:t>ص</w:t>
      </w:r>
      <w:r w:rsidRPr="00637741">
        <w:rPr>
          <w:rStyle w:val="Char6"/>
          <w:rtl/>
        </w:rPr>
        <w:t>در در این باره می‌گوید: شیعه بر مقر</w:t>
      </w:r>
      <w:r w:rsidRPr="00637741">
        <w:rPr>
          <w:rStyle w:val="Char6"/>
          <w:rFonts w:hint="cs"/>
          <w:rtl/>
        </w:rPr>
        <w:t xml:space="preserve"> </w:t>
      </w:r>
      <w:r w:rsidRPr="00637741">
        <w:rPr>
          <w:rStyle w:val="Char6"/>
          <w:rtl/>
        </w:rPr>
        <w:t>بودن کتب چهارگانه اجماع دارند و به صحت تمام روایات آ</w:t>
      </w:r>
      <w:r w:rsidRPr="00637741">
        <w:rPr>
          <w:rStyle w:val="Char6"/>
          <w:rFonts w:hint="cs"/>
          <w:rtl/>
        </w:rPr>
        <w:t>ن</w:t>
      </w:r>
      <w:r w:rsidRPr="00637741">
        <w:rPr>
          <w:rStyle w:val="Char6"/>
          <w:rtl/>
        </w:rPr>
        <w:t xml:space="preserve"> قائل‌اند. </w:t>
      </w:r>
      <w:r w:rsidRPr="00637741">
        <w:rPr>
          <w:rtl/>
        </w:rPr>
        <w:t>اصول مذهب الشیعه</w:t>
      </w:r>
      <w:r w:rsidRPr="00637741">
        <w:rPr>
          <w:rStyle w:val="Char6"/>
          <w:rtl/>
        </w:rPr>
        <w:t xml:space="preserve">. 1/22 </w:t>
      </w:r>
      <w:r w:rsidRPr="000B7B70">
        <w:rPr>
          <w:rtl/>
        </w:rPr>
        <w:t>به نقل از کتاب الشیعه آیت</w:t>
      </w:r>
      <w:r w:rsidRPr="000B7B70">
        <w:rPr>
          <w:rFonts w:hint="cs"/>
          <w:rtl/>
        </w:rPr>
        <w:t>‌الله</w:t>
      </w:r>
      <w:r w:rsidRPr="000B7B70">
        <w:rPr>
          <w:rtl/>
        </w:rPr>
        <w:t xml:space="preserve"> </w:t>
      </w:r>
      <w:r w:rsidRPr="000B7B70">
        <w:rPr>
          <w:rFonts w:hint="cs"/>
          <w:rtl/>
        </w:rPr>
        <w:t>صدر</w:t>
      </w:r>
      <w:r w:rsidRPr="000B7B70">
        <w:rPr>
          <w:rtl/>
        </w:rPr>
        <w:t xml:space="preserve"> 127.</w:t>
      </w:r>
    </w:p>
  </w:footnote>
  <w:footnote w:id="74">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همان مرجع 1/14</w:t>
      </w:r>
      <w:r w:rsidRPr="00637741">
        <w:rPr>
          <w:rStyle w:val="Char6"/>
          <w:rFonts w:hint="cs"/>
          <w:rtl/>
        </w:rPr>
        <w:t>1</w:t>
      </w:r>
      <w:r w:rsidRPr="00637741">
        <w:rPr>
          <w:rStyle w:val="Char6"/>
          <w:rtl/>
        </w:rPr>
        <w:t xml:space="preserve"> - 147.</w:t>
      </w:r>
    </w:p>
  </w:footnote>
  <w:footnote w:id="75">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همان مرجع 1/141-142.</w:t>
      </w:r>
    </w:p>
  </w:footnote>
  <w:footnote w:id="76">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مرجع سابق.</w:t>
      </w:r>
    </w:p>
  </w:footnote>
  <w:footnote w:id="77">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میرزا محمد امین استرابادی متوفای سال (1021</w:t>
      </w:r>
      <w:r w:rsidRPr="00637741">
        <w:rPr>
          <w:rStyle w:val="Char6"/>
          <w:rFonts w:hint="cs"/>
          <w:rtl/>
        </w:rPr>
        <w:t>هـ</w:t>
      </w:r>
      <w:r w:rsidRPr="00637741">
        <w:rPr>
          <w:rStyle w:val="Char6"/>
          <w:rtl/>
        </w:rPr>
        <w:t>)</w:t>
      </w:r>
      <w:r w:rsidRPr="00637741">
        <w:rPr>
          <w:rStyle w:val="Char6"/>
          <w:rFonts w:hint="cs"/>
          <w:rtl/>
        </w:rPr>
        <w:t xml:space="preserve"> </w:t>
      </w:r>
      <w:r w:rsidRPr="00637741">
        <w:rPr>
          <w:rStyle w:val="Char6"/>
          <w:rtl/>
        </w:rPr>
        <w:t>به زندگی‌نامه وی در مقدمه محقق کتاب منهج المقال مراجعه شود).</w:t>
      </w:r>
    </w:p>
  </w:footnote>
  <w:footnote w:id="78">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بحرانی ذکر کرده که استرابادی اولین کسی است که باب طعن در اصولیون را گشود و اختلاف میان اصولیون و اخباریون قدیمی است، نگا:</w:t>
      </w:r>
      <w:r w:rsidRPr="00637741">
        <w:rPr>
          <w:rStyle w:val="Char6"/>
          <w:rFonts w:hint="cs"/>
          <w:rtl/>
        </w:rPr>
        <w:t xml:space="preserve"> </w:t>
      </w:r>
      <w:r w:rsidRPr="00637741">
        <w:rPr>
          <w:rStyle w:val="Char9"/>
          <w:rtl/>
        </w:rPr>
        <w:t>لؤلؤة البحرین</w:t>
      </w:r>
      <w:r w:rsidRPr="00637741">
        <w:rPr>
          <w:rStyle w:val="Char6"/>
          <w:rtl/>
        </w:rPr>
        <w:t xml:space="preserve"> 117، الملل و النحل 1/203.</w:t>
      </w:r>
    </w:p>
  </w:footnote>
  <w:footnote w:id="79">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tl/>
        </w:rPr>
        <w:t xml:space="preserve">حدائق، </w:t>
      </w:r>
      <w:r w:rsidRPr="00637741">
        <w:rPr>
          <w:rStyle w:val="Char9"/>
          <w:rtl/>
        </w:rPr>
        <w:t>کاشف</w:t>
      </w:r>
      <w:r w:rsidRPr="00637741">
        <w:rPr>
          <w:rStyle w:val="Char9"/>
          <w:rFonts w:ascii="Times New Roman" w:hAnsi="Times New Roman" w:cs="Times New Roman" w:hint="cs"/>
          <w:rtl/>
        </w:rPr>
        <w:t>‌</w:t>
      </w:r>
      <w:r w:rsidRPr="00637741">
        <w:rPr>
          <w:rStyle w:val="Char9"/>
          <w:rFonts w:hint="cs"/>
          <w:rtl/>
        </w:rPr>
        <w:t>الغطاء</w:t>
      </w:r>
      <w:r w:rsidRPr="00637741">
        <w:rPr>
          <w:rStyle w:val="Char9"/>
          <w:rtl/>
        </w:rPr>
        <w:t xml:space="preserve"> </w:t>
      </w:r>
      <w:r w:rsidRPr="00637741">
        <w:rPr>
          <w:rtl/>
        </w:rPr>
        <w:t xml:space="preserve">1/167، </w:t>
      </w:r>
      <w:r w:rsidRPr="00637741">
        <w:rPr>
          <w:rStyle w:val="Char9"/>
          <w:rtl/>
        </w:rPr>
        <w:t>اع</w:t>
      </w:r>
      <w:r w:rsidRPr="00637741">
        <w:rPr>
          <w:rStyle w:val="Char9"/>
          <w:rFonts w:hint="cs"/>
          <w:rtl/>
        </w:rPr>
        <w:t>ي</w:t>
      </w:r>
      <w:r w:rsidRPr="00637741">
        <w:rPr>
          <w:rStyle w:val="Char9"/>
          <w:rtl/>
        </w:rPr>
        <w:t>ان الش</w:t>
      </w:r>
      <w:r w:rsidRPr="00637741">
        <w:rPr>
          <w:rStyle w:val="Char9"/>
          <w:rFonts w:hint="cs"/>
          <w:rtl/>
        </w:rPr>
        <w:t>ي</w:t>
      </w:r>
      <w:r w:rsidRPr="00637741">
        <w:rPr>
          <w:rStyle w:val="Char9"/>
          <w:rtl/>
        </w:rPr>
        <w:t>عه، محسن الام</w:t>
      </w:r>
      <w:r w:rsidRPr="00637741">
        <w:rPr>
          <w:rStyle w:val="Char9"/>
          <w:rFonts w:hint="cs"/>
          <w:rtl/>
        </w:rPr>
        <w:t>ي</w:t>
      </w:r>
      <w:r w:rsidRPr="00637741">
        <w:rPr>
          <w:rStyle w:val="Char9"/>
          <w:rtl/>
        </w:rPr>
        <w:t>ن</w:t>
      </w:r>
      <w:r w:rsidRPr="00637741">
        <w:rPr>
          <w:rStyle w:val="Char6"/>
          <w:rtl/>
        </w:rPr>
        <w:t xml:space="preserve"> 17/453-458</w:t>
      </w:r>
      <w:r w:rsidRPr="00637741">
        <w:rPr>
          <w:rStyle w:val="Char6"/>
          <w:rFonts w:hint="cs"/>
          <w:rtl/>
        </w:rPr>
        <w:t xml:space="preserve">، عبدالله بحرانى در کتاب: </w:t>
      </w:r>
      <w:r w:rsidRPr="00637741">
        <w:rPr>
          <w:rStyle w:val="Char9"/>
          <w:rFonts w:hint="cs"/>
          <w:rtl/>
        </w:rPr>
        <w:t>منیة الممارسین</w:t>
      </w:r>
      <w:r w:rsidRPr="00637741">
        <w:rPr>
          <w:rStyle w:val="Char6"/>
          <w:rFonts w:hint="cs"/>
          <w:rtl/>
        </w:rPr>
        <w:t>، نقل از اصول مذهب الشیعة 1/146.</w:t>
      </w:r>
    </w:p>
  </w:footnote>
  <w:footnote w:id="80">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تاریخ ابن عساکر </w:t>
      </w:r>
      <w:r w:rsidRPr="00637741">
        <w:rPr>
          <w:rStyle w:val="Char6"/>
          <w:rFonts w:hint="cs"/>
          <w:rtl/>
        </w:rPr>
        <w:t>12/</w:t>
      </w:r>
      <w:r w:rsidRPr="00637741">
        <w:rPr>
          <w:rStyle w:val="Char6"/>
          <w:rtl/>
        </w:rPr>
        <w:t xml:space="preserve">19. </w:t>
      </w:r>
      <w:r w:rsidRPr="00637741">
        <w:rPr>
          <w:rStyle w:val="Char9"/>
          <w:rtl/>
        </w:rPr>
        <w:t>تهذ</w:t>
      </w:r>
      <w:r w:rsidRPr="00637741">
        <w:rPr>
          <w:rStyle w:val="Char9"/>
          <w:rFonts w:hint="cs"/>
          <w:rtl/>
        </w:rPr>
        <w:t>ي</w:t>
      </w:r>
      <w:r w:rsidRPr="00637741">
        <w:rPr>
          <w:rStyle w:val="Char9"/>
          <w:rtl/>
        </w:rPr>
        <w:t>ب الکمال</w:t>
      </w:r>
      <w:r w:rsidRPr="00637741">
        <w:rPr>
          <w:rtl/>
        </w:rPr>
        <w:t xml:space="preserve"> 20/387، س</w:t>
      </w:r>
      <w:r>
        <w:rPr>
          <w:rFonts w:hint="cs"/>
          <w:rtl/>
        </w:rPr>
        <w:t>ی</w:t>
      </w:r>
      <w:r w:rsidRPr="00637741">
        <w:rPr>
          <w:rtl/>
        </w:rPr>
        <w:t>ر أعلام النبلاء 4/389-390، تهذ</w:t>
      </w:r>
      <w:r>
        <w:rPr>
          <w:rFonts w:hint="cs"/>
          <w:rtl/>
        </w:rPr>
        <w:t>ی</w:t>
      </w:r>
      <w:r w:rsidRPr="00637741">
        <w:rPr>
          <w:rtl/>
        </w:rPr>
        <w:t>ب التهذ</w:t>
      </w:r>
      <w:r>
        <w:rPr>
          <w:rFonts w:hint="cs"/>
          <w:rtl/>
        </w:rPr>
        <w:t>ی</w:t>
      </w:r>
      <w:r w:rsidRPr="00637741">
        <w:rPr>
          <w:rtl/>
        </w:rPr>
        <w:t>ب 7/306</w:t>
      </w:r>
      <w:r w:rsidRPr="00637741">
        <w:rPr>
          <w:rStyle w:val="Char6"/>
          <w:rtl/>
        </w:rPr>
        <w:t>.</w:t>
      </w:r>
    </w:p>
  </w:footnote>
  <w:footnote w:id="81">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طبقات ابن سعد 5/214</w:t>
      </w:r>
      <w:r w:rsidRPr="00637741">
        <w:rPr>
          <w:rStyle w:val="Char9"/>
          <w:rtl/>
        </w:rPr>
        <w:t>. حل</w:t>
      </w:r>
      <w:r w:rsidRPr="00637741">
        <w:rPr>
          <w:rStyle w:val="Char9"/>
          <w:rFonts w:hint="cs"/>
          <w:rtl/>
        </w:rPr>
        <w:t>ي</w:t>
      </w:r>
      <w:r w:rsidRPr="00637741">
        <w:rPr>
          <w:rStyle w:val="Char9"/>
          <w:rtl/>
        </w:rPr>
        <w:t>ة الأول</w:t>
      </w:r>
      <w:r w:rsidRPr="00637741">
        <w:rPr>
          <w:rStyle w:val="Char9"/>
          <w:rFonts w:hint="cs"/>
          <w:rtl/>
        </w:rPr>
        <w:t>ي</w:t>
      </w:r>
      <w:r w:rsidRPr="00637741">
        <w:rPr>
          <w:rStyle w:val="Char9"/>
          <w:rtl/>
        </w:rPr>
        <w:t>اء</w:t>
      </w:r>
      <w:r w:rsidRPr="00637741">
        <w:rPr>
          <w:rtl/>
        </w:rPr>
        <w:t xml:space="preserve"> 3/136</w:t>
      </w:r>
      <w:r w:rsidRPr="00637741">
        <w:rPr>
          <w:rStyle w:val="Char6"/>
          <w:rtl/>
        </w:rPr>
        <w:t>.</w:t>
      </w:r>
    </w:p>
  </w:footnote>
  <w:footnote w:id="82">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الذر</w:t>
      </w:r>
      <w:r w:rsidRPr="00637741">
        <w:rPr>
          <w:rStyle w:val="Char9"/>
          <w:rFonts w:hint="cs"/>
          <w:rtl/>
        </w:rPr>
        <w:t>ية</w:t>
      </w:r>
      <w:r w:rsidRPr="00637741">
        <w:rPr>
          <w:rStyle w:val="Char9"/>
          <w:rtl/>
        </w:rPr>
        <w:t xml:space="preserve"> الطاهر</w:t>
      </w:r>
      <w:r w:rsidRPr="00637741">
        <w:rPr>
          <w:rStyle w:val="Char9"/>
          <w:rFonts w:hint="cs"/>
          <w:rtl/>
        </w:rPr>
        <w:t>ة</w:t>
      </w:r>
      <w:r w:rsidRPr="00637741">
        <w:rPr>
          <w:rStyle w:val="Char9"/>
          <w:rtl/>
        </w:rPr>
        <w:t xml:space="preserve"> النبو</w:t>
      </w:r>
      <w:r w:rsidRPr="00637741">
        <w:rPr>
          <w:rStyle w:val="Char9"/>
          <w:rFonts w:hint="cs"/>
          <w:rtl/>
        </w:rPr>
        <w:t>ية</w:t>
      </w:r>
      <w:r w:rsidRPr="00637741">
        <w:rPr>
          <w:rStyle w:val="Char9"/>
          <w:rtl/>
        </w:rPr>
        <w:t>، محمد احمد الدو</w:t>
      </w:r>
      <w:r w:rsidRPr="00637741">
        <w:rPr>
          <w:rStyle w:val="Char9"/>
          <w:rFonts w:hint="cs"/>
          <w:rtl/>
        </w:rPr>
        <w:t>لاب</w:t>
      </w:r>
      <w:r w:rsidRPr="00637741">
        <w:rPr>
          <w:rStyle w:val="Char9"/>
          <w:rtl/>
        </w:rPr>
        <w:t>ی</w:t>
      </w:r>
      <w:r w:rsidRPr="00637741">
        <w:rPr>
          <w:rStyle w:val="Char6"/>
          <w:rtl/>
        </w:rPr>
        <w:t xml:space="preserve"> </w:t>
      </w:r>
      <w:r w:rsidRPr="00637741">
        <w:rPr>
          <w:rStyle w:val="Char6"/>
          <w:rFonts w:hint="cs"/>
          <w:rtl/>
        </w:rPr>
        <w:t>79.</w:t>
      </w:r>
    </w:p>
  </w:footnote>
  <w:footnote w:id="83">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این مراحل که در صفحات بعد مطرح می‌شود نیازمند تحقیق ژرفتری است ولیکن من فقط به این مقدار دست یافتم و علم آن نزد خداوند است.</w:t>
      </w:r>
    </w:p>
  </w:footnote>
  <w:footnote w:id="84">
    <w:p w:rsidR="0024533F" w:rsidRPr="00637741" w:rsidRDefault="0024533F" w:rsidP="00925D3D">
      <w:pPr>
        <w:pStyle w:val="af0"/>
        <w:rPr>
          <w:rStyle w:val="Char6"/>
        </w:rPr>
      </w:pPr>
      <w:r w:rsidRPr="00637741">
        <w:rPr>
          <w:rStyle w:val="FootnoteReference"/>
          <w:vertAlign w:val="baseline"/>
        </w:rPr>
        <w:footnoteRef/>
      </w:r>
      <w:r w:rsidRPr="00637741">
        <w:rPr>
          <w:rStyle w:val="Char3"/>
          <w:rFonts w:hint="cs"/>
          <w:rtl/>
        </w:rPr>
        <w:t>-</w:t>
      </w:r>
      <w:r w:rsidRPr="00637741">
        <w:rPr>
          <w:rStyle w:val="Char3"/>
          <w:rtl/>
        </w:rPr>
        <w:t xml:space="preserve"> </w:t>
      </w:r>
      <w:r w:rsidRPr="00637741">
        <w:rPr>
          <w:rStyle w:val="Char6"/>
          <w:rtl/>
        </w:rPr>
        <w:t>عبدالله بن احمد از</w:t>
      </w:r>
      <w:r w:rsidRPr="00637741">
        <w:rPr>
          <w:rStyle w:val="Char6"/>
          <w:rFonts w:hint="cs"/>
          <w:rtl/>
        </w:rPr>
        <w:t xml:space="preserve"> علقمه</w:t>
      </w:r>
      <w:r w:rsidRPr="00637741">
        <w:rPr>
          <w:rFonts w:cs="CTraditional Arabic" w:hint="cs"/>
          <w:rtl/>
        </w:rPr>
        <w:t>/</w:t>
      </w:r>
      <w:r w:rsidRPr="00637741">
        <w:rPr>
          <w:rStyle w:val="Char6"/>
          <w:rtl/>
        </w:rPr>
        <w:t xml:space="preserve"> روایت نموده است:</w:t>
      </w:r>
      <w:r w:rsidRPr="00637741">
        <w:rPr>
          <w:rStyle w:val="Char6"/>
          <w:rFonts w:hint="cs"/>
          <w:rtl/>
        </w:rPr>
        <w:t xml:space="preserve"> </w:t>
      </w:r>
      <w:r w:rsidRPr="00637741">
        <w:rPr>
          <w:rStyle w:val="Char6"/>
          <w:rtl/>
        </w:rPr>
        <w:t xml:space="preserve">با دست خود بر منبر مسجد کوفه کوبید و گفت:علی بر این منبر </w:t>
      </w:r>
      <w:r w:rsidRPr="00637741">
        <w:rPr>
          <w:rStyle w:val="Char6"/>
          <w:rFonts w:hint="cs"/>
          <w:rtl/>
        </w:rPr>
        <w:t>براى ما خطبه خواند</w:t>
      </w:r>
      <w:r w:rsidRPr="00637741">
        <w:rPr>
          <w:rStyle w:val="Char6"/>
          <w:rtl/>
        </w:rPr>
        <w:t xml:space="preserve">، هر آنچه خداوند خواست بگفت، سپس </w:t>
      </w:r>
      <w:r w:rsidRPr="00637741">
        <w:rPr>
          <w:rStyle w:val="Char6"/>
          <w:rFonts w:hint="eastAsia"/>
          <w:rtl/>
        </w:rPr>
        <w:t>گ</w:t>
      </w:r>
      <w:r w:rsidRPr="00637741">
        <w:rPr>
          <w:rStyle w:val="Char6"/>
          <w:rFonts w:hint="cs"/>
          <w:rtl/>
        </w:rPr>
        <w:t>فت</w:t>
      </w:r>
      <w:r w:rsidRPr="00637741">
        <w:rPr>
          <w:rStyle w:val="Char6"/>
          <w:rtl/>
        </w:rPr>
        <w:t xml:space="preserve">: چنین به من [خبر] رسیده که عده‌ای </w:t>
      </w:r>
      <w:r w:rsidRPr="00637741">
        <w:rPr>
          <w:rStyle w:val="Char6"/>
          <w:rFonts w:hint="cs"/>
          <w:rtl/>
        </w:rPr>
        <w:t xml:space="preserve">از </w:t>
      </w:r>
      <w:r w:rsidRPr="00637741">
        <w:rPr>
          <w:rStyle w:val="Char6"/>
          <w:rtl/>
        </w:rPr>
        <w:t>مردم مرا بر ابوبکر و عمر برتری داده‌اند</w:t>
      </w:r>
      <w:r w:rsidRPr="00637741">
        <w:rPr>
          <w:rStyle w:val="Char6"/>
          <w:rFonts w:hint="cs"/>
          <w:rtl/>
        </w:rPr>
        <w:t>،</w:t>
      </w:r>
      <w:r w:rsidRPr="00637741">
        <w:rPr>
          <w:rStyle w:val="Char6"/>
          <w:rtl/>
        </w:rPr>
        <w:t xml:space="preserve"> و اگر زمام امور دستم می‌بود آنان را </w:t>
      </w:r>
      <w:r w:rsidRPr="00637741">
        <w:rPr>
          <w:rStyle w:val="Char6"/>
          <w:rFonts w:hint="cs"/>
          <w:rtl/>
        </w:rPr>
        <w:t>کیفر</w:t>
      </w:r>
      <w:r w:rsidRPr="00637741">
        <w:rPr>
          <w:rStyle w:val="Char6"/>
          <w:rtl/>
        </w:rPr>
        <w:t xml:space="preserve"> می‌</w:t>
      </w:r>
      <w:r w:rsidRPr="00637741">
        <w:rPr>
          <w:rStyle w:val="Char6"/>
          <w:rFonts w:hint="cs"/>
          <w:rtl/>
        </w:rPr>
        <w:t>داد</w:t>
      </w:r>
      <w:r w:rsidRPr="00637741">
        <w:rPr>
          <w:rStyle w:val="Char6"/>
          <w:rtl/>
        </w:rPr>
        <w:t>م</w:t>
      </w:r>
      <w:r w:rsidRPr="00637741">
        <w:rPr>
          <w:rStyle w:val="Char6"/>
          <w:rFonts w:hint="cs"/>
          <w:rtl/>
        </w:rPr>
        <w:t>،</w:t>
      </w:r>
      <w:r w:rsidRPr="00637741">
        <w:rPr>
          <w:rStyle w:val="Char6"/>
          <w:rtl/>
        </w:rPr>
        <w:t xml:space="preserve"> اما </w:t>
      </w:r>
      <w:r w:rsidRPr="00637741">
        <w:rPr>
          <w:rStyle w:val="Char6"/>
          <w:rFonts w:hint="cs"/>
          <w:rtl/>
        </w:rPr>
        <w:t>کیفر</w:t>
      </w:r>
      <w:r w:rsidRPr="00637741">
        <w:rPr>
          <w:rStyle w:val="Char6"/>
          <w:rtl/>
        </w:rPr>
        <w:t xml:space="preserve"> قبل از زمامداری را ناپسند می‌دانم</w:t>
      </w:r>
      <w:r w:rsidRPr="00637741">
        <w:rPr>
          <w:rStyle w:val="Char6"/>
          <w:rFonts w:hint="cs"/>
          <w:rtl/>
        </w:rPr>
        <w:t>،</w:t>
      </w:r>
      <w:r w:rsidRPr="00637741">
        <w:rPr>
          <w:rStyle w:val="Char6"/>
          <w:rtl/>
        </w:rPr>
        <w:t xml:space="preserve"> و هرکس بعد از زمامداری من چیزی </w:t>
      </w:r>
      <w:r w:rsidRPr="00637741">
        <w:rPr>
          <w:rFonts w:cs="Times New Roman"/>
          <w:rtl/>
        </w:rPr>
        <w:t>–</w:t>
      </w:r>
      <w:r w:rsidRPr="00637741">
        <w:rPr>
          <w:rStyle w:val="Char6"/>
          <w:rtl/>
        </w:rPr>
        <w:t xml:space="preserve"> از این قبیل </w:t>
      </w:r>
      <w:r w:rsidRPr="00637741">
        <w:rPr>
          <w:rFonts w:cs="Times New Roman"/>
          <w:rtl/>
        </w:rPr>
        <w:t>–</w:t>
      </w:r>
      <w:r w:rsidRPr="00637741">
        <w:rPr>
          <w:rStyle w:val="Char6"/>
          <w:rtl/>
        </w:rPr>
        <w:t xml:space="preserve"> بگوید باید به سزای افترای خود برسد، سپس </w:t>
      </w:r>
      <w:r w:rsidRPr="00637741">
        <w:rPr>
          <w:rStyle w:val="Char6"/>
          <w:rFonts w:hint="eastAsia"/>
          <w:rtl/>
        </w:rPr>
        <w:t>گ</w:t>
      </w:r>
      <w:r w:rsidRPr="00637741">
        <w:rPr>
          <w:rStyle w:val="Char6"/>
          <w:rFonts w:hint="cs"/>
          <w:rtl/>
        </w:rPr>
        <w:t>فت:</w:t>
      </w:r>
      <w:r w:rsidRPr="00637741">
        <w:rPr>
          <w:rStyle w:val="Char6"/>
          <w:rtl/>
        </w:rPr>
        <w:t xml:space="preserve"> بهترین مردم بعد از پیامبر</w:t>
      </w:r>
      <w:r w:rsidRPr="00637741">
        <w:rPr>
          <w:rStyle w:val="Char6"/>
          <w:rFonts w:hint="cs"/>
          <w:rtl/>
        </w:rPr>
        <w:t>،</w:t>
      </w:r>
      <w:r w:rsidRPr="00637741">
        <w:rPr>
          <w:rStyle w:val="Char6"/>
          <w:rtl/>
        </w:rPr>
        <w:t xml:space="preserve"> ابوبکر و عمر</w:t>
      </w:r>
      <w:r w:rsidRPr="00637741">
        <w:rPr>
          <w:rStyle w:val="Char6"/>
          <w:rFonts w:hint="cs"/>
          <w:rtl/>
        </w:rPr>
        <w:t xml:space="preserve"> هستن</w:t>
      </w:r>
      <w:r w:rsidRPr="00637741">
        <w:rPr>
          <w:rStyle w:val="Char6"/>
          <w:rtl/>
        </w:rPr>
        <w:t>د</w:t>
      </w:r>
      <w:r w:rsidRPr="00637741">
        <w:rPr>
          <w:rStyle w:val="Char6"/>
          <w:rFonts w:hint="cs"/>
          <w:rtl/>
        </w:rPr>
        <w:t>،</w:t>
      </w:r>
      <w:r w:rsidRPr="00637741">
        <w:rPr>
          <w:rStyle w:val="Char6"/>
          <w:rtl/>
        </w:rPr>
        <w:t xml:space="preserve"> دوست</w:t>
      </w:r>
      <w:r w:rsidRPr="00637741">
        <w:rPr>
          <w:rStyle w:val="Char6"/>
          <w:rFonts w:hint="cs"/>
          <w:rtl/>
        </w:rPr>
        <w:t>ت را به انداز</w:t>
      </w:r>
      <w:r w:rsidRPr="00637741">
        <w:rPr>
          <w:rStyle w:val="Char6"/>
          <w:rtl/>
        </w:rPr>
        <w:t>ه‌ا</w:t>
      </w:r>
      <w:r w:rsidRPr="00637741">
        <w:rPr>
          <w:rStyle w:val="Char6"/>
          <w:rFonts w:hint="cs"/>
          <w:rtl/>
        </w:rPr>
        <w:t>ى دوست بدار چون ممکن است که روزى برسد که از او نفرت داشته باشى</w:t>
      </w:r>
      <w:r w:rsidRPr="00637741">
        <w:rPr>
          <w:rStyle w:val="Char6"/>
          <w:rtl/>
        </w:rPr>
        <w:t xml:space="preserve"> </w:t>
      </w:r>
      <w:r w:rsidRPr="00637741">
        <w:rPr>
          <w:rFonts w:cs="Times New Roman"/>
          <w:rtl/>
        </w:rPr>
        <w:t>–</w:t>
      </w:r>
      <w:r w:rsidRPr="00637741">
        <w:rPr>
          <w:rStyle w:val="Char6"/>
          <w:rtl/>
        </w:rPr>
        <w:t xml:space="preserve"> روایت از عبدالله بن احمد شماره1394.</w:t>
      </w:r>
      <w:r w:rsidRPr="00637741">
        <w:rPr>
          <w:rStyle w:val="Char6"/>
          <w:rFonts w:hint="cs"/>
          <w:rtl/>
        </w:rPr>
        <w:t xml:space="preserve"> ولالکائى در شرح اعتقاد اهل السنة 7/1397، شماره: 26278. وابن أبى عاصم در کتاب: السنة: شماره 993، و آلبانى آن را حسن دانسته است.</w:t>
      </w:r>
    </w:p>
  </w:footnote>
  <w:footnote w:id="85">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او ابواسحاق عمرو بن عبدالله بن ذی </w:t>
      </w:r>
      <w:r w:rsidRPr="00637741">
        <w:rPr>
          <w:rStyle w:val="Char6"/>
          <w:rFonts w:hint="cs"/>
          <w:rtl/>
        </w:rPr>
        <w:t>ی</w:t>
      </w:r>
      <w:r w:rsidRPr="00637741">
        <w:rPr>
          <w:rStyle w:val="Char6"/>
          <w:rtl/>
        </w:rPr>
        <w:t xml:space="preserve">حمد </w:t>
      </w:r>
      <w:r w:rsidRPr="00637741">
        <w:rPr>
          <w:rStyle w:val="Char6"/>
          <w:rFonts w:hint="cs"/>
          <w:rtl/>
        </w:rPr>
        <w:t xml:space="preserve"> یا </w:t>
      </w:r>
      <w:r w:rsidRPr="00637741">
        <w:rPr>
          <w:rStyle w:val="Char6"/>
          <w:rtl/>
        </w:rPr>
        <w:t>ابن علی هم</w:t>
      </w:r>
      <w:r w:rsidRPr="00637741">
        <w:rPr>
          <w:rStyle w:val="Char6"/>
          <w:rFonts w:hint="cs"/>
          <w:rtl/>
        </w:rPr>
        <w:t>ذ</w:t>
      </w:r>
      <w:r w:rsidRPr="00637741">
        <w:rPr>
          <w:rStyle w:val="Char6"/>
          <w:rtl/>
        </w:rPr>
        <w:t xml:space="preserve">انی کوفی، تابعی گرانقدر از علماء و محدثین کوفه </w:t>
      </w:r>
      <w:r w:rsidRPr="00637741">
        <w:rPr>
          <w:rStyle w:val="Char6"/>
          <w:rFonts w:hint="cs"/>
          <w:rtl/>
        </w:rPr>
        <w:t xml:space="preserve">است. </w:t>
      </w:r>
      <w:r w:rsidRPr="00637741">
        <w:rPr>
          <w:rStyle w:val="Char6"/>
          <w:rtl/>
        </w:rPr>
        <w:t>درباره‌ی خود می‌گوید: در دو سال آخر خلافت عثمان</w:t>
      </w:r>
      <w:r w:rsidRPr="00637741">
        <w:rPr>
          <w:rStyle w:val="Char6"/>
          <w:rFonts w:cs="CTraditional Arabic" w:hint="cs"/>
          <w:rtl/>
        </w:rPr>
        <w:t>س</w:t>
      </w:r>
      <w:r w:rsidRPr="00637741">
        <w:rPr>
          <w:rStyle w:val="Char6"/>
          <w:rtl/>
        </w:rPr>
        <w:t xml:space="preserve"> به دنیا آمدم، و علی</w:t>
      </w:r>
      <w:r w:rsidRPr="00637741">
        <w:rPr>
          <w:rStyle w:val="Char6"/>
          <w:rFonts w:cs="CTraditional Arabic" w:hint="cs"/>
          <w:rtl/>
        </w:rPr>
        <w:t>س</w:t>
      </w:r>
      <w:r w:rsidRPr="00637741">
        <w:rPr>
          <w:rStyle w:val="Char6"/>
          <w:rtl/>
        </w:rPr>
        <w:t xml:space="preserve"> را دیده‌ام </w:t>
      </w:r>
      <w:r w:rsidRPr="00637741">
        <w:rPr>
          <w:rStyle w:val="Char6"/>
          <w:rFonts w:hint="cs"/>
          <w:rtl/>
        </w:rPr>
        <w:t>که خ</w:t>
      </w:r>
      <w:r w:rsidRPr="00637741">
        <w:rPr>
          <w:rStyle w:val="Char6"/>
          <w:rtl/>
        </w:rPr>
        <w:t>طبه می‌خواند، - متوفی 127 ه</w:t>
      </w:r>
      <w:r w:rsidRPr="00637741">
        <w:rPr>
          <w:rStyle w:val="Char6"/>
          <w:rFonts w:hint="cs"/>
          <w:rtl/>
        </w:rPr>
        <w:t>ـ</w:t>
      </w:r>
      <w:r w:rsidRPr="00637741">
        <w:rPr>
          <w:rStyle w:val="Char6"/>
          <w:rtl/>
        </w:rPr>
        <w:t xml:space="preserve">‍ </w:t>
      </w:r>
      <w:r w:rsidRPr="00637741">
        <w:rPr>
          <w:rStyle w:val="Char9"/>
          <w:rFonts w:hint="cs"/>
          <w:rtl/>
        </w:rPr>
        <w:t>(</w:t>
      </w:r>
      <w:r w:rsidRPr="00637741">
        <w:rPr>
          <w:rStyle w:val="Char9"/>
          <w:rtl/>
        </w:rPr>
        <w:t>س</w:t>
      </w:r>
      <w:r w:rsidRPr="00637741">
        <w:rPr>
          <w:rStyle w:val="Char9"/>
          <w:rFonts w:hint="cs"/>
          <w:rtl/>
        </w:rPr>
        <w:t>ي</w:t>
      </w:r>
      <w:r w:rsidRPr="00637741">
        <w:rPr>
          <w:rStyle w:val="Char9"/>
          <w:rtl/>
        </w:rPr>
        <w:t>ر اعلام النبلاء</w:t>
      </w:r>
      <w:r w:rsidRPr="00637741">
        <w:rPr>
          <w:rtl/>
        </w:rPr>
        <w:t xml:space="preserve"> 5/392</w:t>
      </w:r>
      <w:r w:rsidRPr="00637741">
        <w:rPr>
          <w:rFonts w:hint="cs"/>
          <w:rtl/>
        </w:rPr>
        <w:t>-</w:t>
      </w:r>
      <w:r w:rsidRPr="00637741">
        <w:rPr>
          <w:rtl/>
        </w:rPr>
        <w:t>399</w:t>
      </w:r>
      <w:r w:rsidRPr="00637741">
        <w:rPr>
          <w:rFonts w:hint="cs"/>
          <w:rtl/>
        </w:rPr>
        <w:t>).(</w:t>
      </w:r>
      <w:r w:rsidRPr="00637741">
        <w:rPr>
          <w:rtl/>
        </w:rPr>
        <w:t xml:space="preserve"> </w:t>
      </w:r>
      <w:r w:rsidRPr="00637741">
        <w:rPr>
          <w:rStyle w:val="Char9"/>
          <w:rtl/>
        </w:rPr>
        <w:t>تهذ</w:t>
      </w:r>
      <w:r w:rsidRPr="00637741">
        <w:rPr>
          <w:rStyle w:val="Char9"/>
          <w:rFonts w:hint="cs"/>
          <w:rtl/>
        </w:rPr>
        <w:t>ي</w:t>
      </w:r>
      <w:r w:rsidRPr="00637741">
        <w:rPr>
          <w:rStyle w:val="Char9"/>
          <w:rtl/>
        </w:rPr>
        <w:t>ب التهذ</w:t>
      </w:r>
      <w:r w:rsidRPr="00637741">
        <w:rPr>
          <w:rStyle w:val="Char9"/>
          <w:rFonts w:hint="cs"/>
          <w:rtl/>
        </w:rPr>
        <w:t>ي</w:t>
      </w:r>
      <w:r w:rsidRPr="00637741">
        <w:rPr>
          <w:rStyle w:val="Char9"/>
          <w:rtl/>
        </w:rPr>
        <w:t>ب</w:t>
      </w:r>
      <w:r w:rsidRPr="00637741">
        <w:rPr>
          <w:rtl/>
        </w:rPr>
        <w:t xml:space="preserve"> 8/63). </w:t>
      </w:r>
      <w:r w:rsidRPr="00637741">
        <w:rPr>
          <w:rStyle w:val="Char9"/>
          <w:rFonts w:hint="cs"/>
          <w:rtl/>
        </w:rPr>
        <w:t>(</w:t>
      </w:r>
      <w:r w:rsidRPr="00637741">
        <w:rPr>
          <w:rStyle w:val="Char9"/>
          <w:rtl/>
        </w:rPr>
        <w:t>تذکرة الحفاظ</w:t>
      </w:r>
      <w:r w:rsidRPr="00637741">
        <w:rPr>
          <w:rFonts w:hint="cs"/>
          <w:rtl/>
        </w:rPr>
        <w:t>1</w:t>
      </w:r>
      <w:r w:rsidRPr="00637741">
        <w:rPr>
          <w:rtl/>
        </w:rPr>
        <w:t>/114).</w:t>
      </w:r>
    </w:p>
  </w:footnote>
  <w:footnote w:id="86">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تهذ</w:t>
      </w:r>
      <w:r w:rsidRPr="00637741">
        <w:rPr>
          <w:rStyle w:val="Char9"/>
          <w:rFonts w:hint="cs"/>
          <w:rtl/>
        </w:rPr>
        <w:t>ي</w:t>
      </w:r>
      <w:r w:rsidRPr="00637741">
        <w:rPr>
          <w:rStyle w:val="Char9"/>
          <w:rtl/>
        </w:rPr>
        <w:t>ب التهذ</w:t>
      </w:r>
      <w:r w:rsidRPr="00637741">
        <w:rPr>
          <w:rStyle w:val="Char9"/>
          <w:rFonts w:hint="cs"/>
          <w:rtl/>
        </w:rPr>
        <w:t>ي</w:t>
      </w:r>
      <w:r w:rsidRPr="00637741">
        <w:rPr>
          <w:rStyle w:val="Char9"/>
          <w:rtl/>
        </w:rPr>
        <w:t>ب</w:t>
      </w:r>
      <w:r w:rsidRPr="00637741">
        <w:rPr>
          <w:rStyle w:val="Char6"/>
          <w:rtl/>
        </w:rPr>
        <w:t xml:space="preserve"> 8/63.</w:t>
      </w:r>
    </w:p>
  </w:footnote>
  <w:footnote w:id="87">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نگاه به شرح او </w:t>
      </w:r>
      <w:r w:rsidRPr="00637741">
        <w:rPr>
          <w:rStyle w:val="Char9"/>
          <w:rtl/>
        </w:rPr>
        <w:t>بر المنتقی</w:t>
      </w:r>
      <w:r w:rsidRPr="00637741">
        <w:rPr>
          <w:rStyle w:val="Char6"/>
          <w:rtl/>
        </w:rPr>
        <w:t xml:space="preserve"> 360.</w:t>
      </w:r>
    </w:p>
  </w:footnote>
  <w:footnote w:id="88">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او لیث بن </w:t>
      </w:r>
      <w:r w:rsidRPr="00637741">
        <w:rPr>
          <w:rStyle w:val="Char6"/>
          <w:rFonts w:hint="cs"/>
          <w:rtl/>
        </w:rPr>
        <w:t xml:space="preserve">سلیم بن </w:t>
      </w:r>
      <w:r w:rsidRPr="00637741">
        <w:rPr>
          <w:rStyle w:val="Char6"/>
          <w:rtl/>
        </w:rPr>
        <w:t>ز</w:t>
      </w:r>
      <w:r w:rsidRPr="00637741">
        <w:rPr>
          <w:rStyle w:val="Char6"/>
          <w:rFonts w:hint="cs"/>
          <w:rtl/>
        </w:rPr>
        <w:t>ن</w:t>
      </w:r>
      <w:r w:rsidRPr="00637741">
        <w:rPr>
          <w:rStyle w:val="Char6"/>
          <w:rtl/>
        </w:rPr>
        <w:t xml:space="preserve">یم از </w:t>
      </w:r>
      <w:r w:rsidRPr="00637741">
        <w:rPr>
          <w:rStyle w:val="Char6"/>
          <w:rFonts w:hint="cs"/>
          <w:rtl/>
        </w:rPr>
        <w:t xml:space="preserve">صغار </w:t>
      </w:r>
      <w:r w:rsidRPr="00637741">
        <w:rPr>
          <w:rStyle w:val="Char6"/>
          <w:rtl/>
        </w:rPr>
        <w:t>تابعین و از محدثین کوفه است</w:t>
      </w:r>
      <w:r w:rsidRPr="00637741">
        <w:rPr>
          <w:rStyle w:val="Char6"/>
          <w:rFonts w:hint="cs"/>
          <w:rtl/>
        </w:rPr>
        <w:t xml:space="preserve">، و چنانکه ذهبى </w:t>
      </w:r>
      <w:r w:rsidRPr="00637741">
        <w:rPr>
          <w:rStyle w:val="Char6"/>
          <w:rtl/>
        </w:rPr>
        <w:t>می‌گوید</w:t>
      </w:r>
      <w:r w:rsidRPr="00637741">
        <w:rPr>
          <w:rStyle w:val="Char6"/>
          <w:rFonts w:hint="cs"/>
          <w:rtl/>
        </w:rPr>
        <w:t xml:space="preserve"> </w:t>
      </w:r>
      <w:r w:rsidRPr="00637741">
        <w:rPr>
          <w:rStyle w:val="Char6"/>
          <w:rtl/>
        </w:rPr>
        <w:t xml:space="preserve"> در سال شصت متولد شده است و سال 138 ه‍ وفات نموده است</w:t>
      </w:r>
      <w:r w:rsidRPr="00637741">
        <w:rPr>
          <w:rtl/>
        </w:rPr>
        <w:t xml:space="preserve">. </w:t>
      </w:r>
      <w:r w:rsidRPr="00637741">
        <w:rPr>
          <w:rStyle w:val="Char9"/>
          <w:rtl/>
        </w:rPr>
        <w:t>س</w:t>
      </w:r>
      <w:r w:rsidRPr="00637741">
        <w:rPr>
          <w:rStyle w:val="Char9"/>
          <w:rFonts w:hint="cs"/>
          <w:rtl/>
        </w:rPr>
        <w:t>ي</w:t>
      </w:r>
      <w:r w:rsidRPr="00637741">
        <w:rPr>
          <w:rStyle w:val="Char9"/>
          <w:rtl/>
        </w:rPr>
        <w:t>راعلام النبلاء</w:t>
      </w:r>
      <w:r w:rsidRPr="00637741">
        <w:rPr>
          <w:rtl/>
        </w:rPr>
        <w:t xml:space="preserve"> 6/179-184 و </w:t>
      </w:r>
      <w:r w:rsidRPr="00637741">
        <w:rPr>
          <w:rStyle w:val="Char9"/>
          <w:rtl/>
        </w:rPr>
        <w:t>تهذ</w:t>
      </w:r>
      <w:r w:rsidRPr="00637741">
        <w:rPr>
          <w:rStyle w:val="Char9"/>
          <w:rFonts w:hint="cs"/>
          <w:rtl/>
        </w:rPr>
        <w:t>ي</w:t>
      </w:r>
      <w:r w:rsidRPr="00637741">
        <w:rPr>
          <w:rStyle w:val="Char9"/>
          <w:rtl/>
        </w:rPr>
        <w:t>ب</w:t>
      </w:r>
      <w:r w:rsidRPr="00637741">
        <w:rPr>
          <w:rStyle w:val="Char9"/>
          <w:rFonts w:ascii="Times New Roman" w:hAnsi="Times New Roman" w:cs="Times New Roman" w:hint="cs"/>
          <w:rtl/>
        </w:rPr>
        <w:t>‌</w:t>
      </w:r>
      <w:r w:rsidRPr="00637741">
        <w:rPr>
          <w:rStyle w:val="Char9"/>
          <w:rFonts w:hint="cs"/>
          <w:rtl/>
        </w:rPr>
        <w:t xml:space="preserve"> </w:t>
      </w:r>
      <w:r w:rsidRPr="00637741">
        <w:rPr>
          <w:rStyle w:val="Char9"/>
          <w:rtl/>
        </w:rPr>
        <w:t>التهذ</w:t>
      </w:r>
      <w:r w:rsidRPr="00637741">
        <w:rPr>
          <w:rStyle w:val="Char9"/>
          <w:rFonts w:hint="cs"/>
          <w:rtl/>
        </w:rPr>
        <w:t>ي</w:t>
      </w:r>
      <w:r w:rsidRPr="00637741">
        <w:rPr>
          <w:rStyle w:val="Char9"/>
          <w:rtl/>
        </w:rPr>
        <w:t>ب</w:t>
      </w:r>
      <w:r w:rsidRPr="00637741">
        <w:rPr>
          <w:rtl/>
        </w:rPr>
        <w:t xml:space="preserve"> 8/465-468، </w:t>
      </w:r>
      <w:r w:rsidRPr="00637741">
        <w:rPr>
          <w:rStyle w:val="Char9"/>
          <w:rtl/>
        </w:rPr>
        <w:t>م</w:t>
      </w:r>
      <w:r w:rsidRPr="00637741">
        <w:rPr>
          <w:rStyle w:val="Char9"/>
          <w:rFonts w:hint="cs"/>
          <w:rtl/>
        </w:rPr>
        <w:t>ي</w:t>
      </w:r>
      <w:r w:rsidRPr="00637741">
        <w:rPr>
          <w:rStyle w:val="Char9"/>
          <w:rtl/>
        </w:rPr>
        <w:t>زان الاعتدال</w:t>
      </w:r>
      <w:r w:rsidRPr="00637741">
        <w:rPr>
          <w:rtl/>
        </w:rPr>
        <w:t xml:space="preserve"> 3/420-423)</w:t>
      </w:r>
      <w:r w:rsidRPr="00637741">
        <w:rPr>
          <w:rStyle w:val="Char6"/>
          <w:rtl/>
        </w:rPr>
        <w:t>.</w:t>
      </w:r>
    </w:p>
  </w:footnote>
  <w:footnote w:id="89">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س</w:t>
      </w:r>
      <w:r w:rsidRPr="00637741">
        <w:rPr>
          <w:rStyle w:val="Char9"/>
          <w:rFonts w:hint="cs"/>
          <w:rtl/>
        </w:rPr>
        <w:t>ي</w:t>
      </w:r>
      <w:r w:rsidRPr="00637741">
        <w:rPr>
          <w:rStyle w:val="Char9"/>
          <w:rtl/>
        </w:rPr>
        <w:t>ر اعلام النبلاء</w:t>
      </w:r>
      <w:r w:rsidRPr="00637741">
        <w:rPr>
          <w:rtl/>
        </w:rPr>
        <w:t xml:space="preserve">، 6/182، </w:t>
      </w:r>
      <w:r w:rsidRPr="00637741">
        <w:rPr>
          <w:rStyle w:val="Char9"/>
          <w:rtl/>
        </w:rPr>
        <w:t>المنتفي 360-361.</w:t>
      </w:r>
    </w:p>
  </w:footnote>
  <w:footnote w:id="9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ابونعیم احمد بن عبدالله بن اسحاق بن موسی بن مهران مهرانی اصفهانی، متولد 336ه‍ - متوفی 430ه‍ نگا:</w:t>
      </w:r>
      <w:r w:rsidRPr="00637741">
        <w:rPr>
          <w:rStyle w:val="Char6"/>
          <w:rFonts w:hint="cs"/>
          <w:rtl/>
        </w:rPr>
        <w:t xml:space="preserve"> </w:t>
      </w:r>
      <w:r w:rsidRPr="00637741">
        <w:rPr>
          <w:rStyle w:val="Char6"/>
          <w:rtl/>
        </w:rPr>
        <w:t xml:space="preserve">سیر اعلام النبلاء 17/453-462. </w:t>
      </w:r>
      <w:r w:rsidRPr="00637741">
        <w:rPr>
          <w:rStyle w:val="Char9"/>
          <w:rtl/>
        </w:rPr>
        <w:t>تذک</w:t>
      </w:r>
      <w:r w:rsidRPr="00637741">
        <w:rPr>
          <w:rStyle w:val="Char9"/>
          <w:rFonts w:hint="cs"/>
          <w:rtl/>
        </w:rPr>
        <w:t>ر</w:t>
      </w:r>
      <w:r w:rsidRPr="00637741">
        <w:rPr>
          <w:rStyle w:val="Char9"/>
          <w:rtl/>
        </w:rPr>
        <w:t>ة الحفاظ</w:t>
      </w:r>
      <w:r w:rsidRPr="00637741">
        <w:rPr>
          <w:rStyle w:val="Char6"/>
          <w:rtl/>
        </w:rPr>
        <w:t xml:space="preserve"> 3/1092-1093 </w:t>
      </w:r>
      <w:r w:rsidRPr="00637741">
        <w:rPr>
          <w:rStyle w:val="Char9"/>
          <w:rtl/>
        </w:rPr>
        <w:t>م</w:t>
      </w:r>
      <w:r w:rsidRPr="00637741">
        <w:rPr>
          <w:rStyle w:val="Char9"/>
          <w:rFonts w:hint="cs"/>
          <w:rtl/>
        </w:rPr>
        <w:t>ي</w:t>
      </w:r>
      <w:r w:rsidRPr="00637741">
        <w:rPr>
          <w:rStyle w:val="Char9"/>
          <w:rtl/>
        </w:rPr>
        <w:t>زان الاعتدال</w:t>
      </w:r>
      <w:r w:rsidRPr="00637741">
        <w:rPr>
          <w:rStyle w:val="Char6"/>
          <w:rtl/>
        </w:rPr>
        <w:t xml:space="preserve"> 1/111.</w:t>
      </w:r>
    </w:p>
  </w:footnote>
  <w:footnote w:id="91">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حل</w:t>
      </w:r>
      <w:r w:rsidRPr="00637741">
        <w:rPr>
          <w:rStyle w:val="Char9"/>
          <w:rFonts w:hint="cs"/>
          <w:rtl/>
        </w:rPr>
        <w:t>ي</w:t>
      </w:r>
      <w:r w:rsidRPr="00637741">
        <w:rPr>
          <w:rStyle w:val="Char9"/>
          <w:rtl/>
        </w:rPr>
        <w:t>ة الاول</w:t>
      </w:r>
      <w:r w:rsidRPr="00637741">
        <w:rPr>
          <w:rStyle w:val="Char9"/>
          <w:rFonts w:hint="cs"/>
          <w:rtl/>
        </w:rPr>
        <w:t>ي</w:t>
      </w:r>
      <w:r w:rsidRPr="00637741">
        <w:rPr>
          <w:rStyle w:val="Char9"/>
          <w:rtl/>
        </w:rPr>
        <w:t>اء</w:t>
      </w:r>
      <w:r w:rsidRPr="00637741">
        <w:rPr>
          <w:rtl/>
        </w:rPr>
        <w:t xml:space="preserve"> 3/137، </w:t>
      </w:r>
      <w:r w:rsidRPr="00637741">
        <w:rPr>
          <w:rStyle w:val="Char9"/>
          <w:rtl/>
        </w:rPr>
        <w:t>البدا</w:t>
      </w:r>
      <w:r w:rsidRPr="00637741">
        <w:rPr>
          <w:rStyle w:val="Char9"/>
          <w:rFonts w:hint="cs"/>
          <w:rtl/>
        </w:rPr>
        <w:t>ية</w:t>
      </w:r>
      <w:r w:rsidRPr="00637741">
        <w:rPr>
          <w:rStyle w:val="Char9"/>
          <w:rtl/>
        </w:rPr>
        <w:t xml:space="preserve"> والنها</w:t>
      </w:r>
      <w:r w:rsidRPr="00637741">
        <w:rPr>
          <w:rStyle w:val="Char9"/>
          <w:rFonts w:hint="cs"/>
          <w:rtl/>
        </w:rPr>
        <w:t>ي</w:t>
      </w:r>
      <w:r w:rsidRPr="00637741">
        <w:rPr>
          <w:rStyle w:val="Char9"/>
          <w:rtl/>
        </w:rPr>
        <w:t>ة</w:t>
      </w:r>
      <w:r w:rsidRPr="00637741">
        <w:rPr>
          <w:rtl/>
        </w:rPr>
        <w:t xml:space="preserve"> 9/107، </w:t>
      </w:r>
      <w:r w:rsidRPr="00637741">
        <w:rPr>
          <w:rStyle w:val="Char9"/>
          <w:rtl/>
        </w:rPr>
        <w:t>کشف ال</w:t>
      </w:r>
      <w:r w:rsidRPr="00637741">
        <w:rPr>
          <w:rStyle w:val="Char9"/>
          <w:rFonts w:hint="cs"/>
          <w:rtl/>
        </w:rPr>
        <w:t>غ</w:t>
      </w:r>
      <w:r w:rsidRPr="00637741">
        <w:rPr>
          <w:rStyle w:val="Char9"/>
          <w:rtl/>
        </w:rPr>
        <w:t>مه اردب</w:t>
      </w:r>
      <w:r w:rsidRPr="00637741">
        <w:rPr>
          <w:rStyle w:val="Char9"/>
          <w:rFonts w:hint="cs"/>
          <w:rtl/>
        </w:rPr>
        <w:t>ي</w:t>
      </w:r>
      <w:r w:rsidRPr="00637741">
        <w:rPr>
          <w:rStyle w:val="Char9"/>
          <w:rtl/>
        </w:rPr>
        <w:t>لی</w:t>
      </w:r>
      <w:r w:rsidRPr="00637741">
        <w:rPr>
          <w:rtl/>
        </w:rPr>
        <w:t>، 2/78</w:t>
      </w:r>
      <w:r w:rsidRPr="00637741">
        <w:rPr>
          <w:rStyle w:val="Char6"/>
          <w:rtl/>
        </w:rPr>
        <w:t>.</w:t>
      </w:r>
    </w:p>
  </w:footnote>
  <w:footnote w:id="92">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سیر اعلام النبلاء</w:t>
      </w:r>
      <w:r w:rsidRPr="00637741">
        <w:rPr>
          <w:rStyle w:val="Char6"/>
          <w:rtl/>
        </w:rPr>
        <w:t>، 4/295، تاریخ دمشق ابن‌</w:t>
      </w:r>
      <w:r w:rsidRPr="00637741">
        <w:rPr>
          <w:rStyle w:val="Char6"/>
          <w:rFonts w:hint="cs"/>
          <w:rtl/>
        </w:rPr>
        <w:t xml:space="preserve"> </w:t>
      </w:r>
      <w:r w:rsidRPr="00637741">
        <w:rPr>
          <w:rStyle w:val="Char6"/>
          <w:rtl/>
        </w:rPr>
        <w:t xml:space="preserve">عساکر 41/389، </w:t>
      </w:r>
      <w:r w:rsidRPr="00637741">
        <w:rPr>
          <w:rStyle w:val="Char9"/>
          <w:rtl/>
        </w:rPr>
        <w:t>تهذ</w:t>
      </w:r>
      <w:r w:rsidRPr="00637741">
        <w:rPr>
          <w:rStyle w:val="Char9"/>
          <w:rFonts w:hint="cs"/>
          <w:rtl/>
        </w:rPr>
        <w:t>ي</w:t>
      </w:r>
      <w:r w:rsidRPr="00637741">
        <w:rPr>
          <w:rStyle w:val="Char9"/>
          <w:rtl/>
        </w:rPr>
        <w:t>ب الکمال</w:t>
      </w:r>
      <w:r w:rsidRPr="00637741">
        <w:rPr>
          <w:rStyle w:val="Char6"/>
          <w:rtl/>
        </w:rPr>
        <w:t xml:space="preserve"> 20/394.</w:t>
      </w:r>
    </w:p>
  </w:footnote>
  <w:footnote w:id="93">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امام احمد المسند (1/187)، فضائل الصحابه(شماره : 90) و محقق وصی الله بن محمد عباس گفته است:</w:t>
      </w:r>
      <w:r w:rsidRPr="00637741">
        <w:rPr>
          <w:rStyle w:val="Char6"/>
          <w:rFonts w:hint="cs"/>
          <w:rtl/>
        </w:rPr>
        <w:t xml:space="preserve"> </w:t>
      </w:r>
      <w:r w:rsidRPr="00637741">
        <w:rPr>
          <w:rStyle w:val="Char6"/>
          <w:rtl/>
        </w:rPr>
        <w:t>اسناد آن صحیح است.</w:t>
      </w:r>
    </w:p>
  </w:footnote>
  <w:footnote w:id="94">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المستدر</w:t>
      </w:r>
      <w:r w:rsidRPr="00637741">
        <w:rPr>
          <w:rStyle w:val="Char6"/>
          <w:rFonts w:hint="cs"/>
          <w:rtl/>
        </w:rPr>
        <w:t>ك</w:t>
      </w:r>
      <w:r w:rsidRPr="00637741">
        <w:rPr>
          <w:rStyle w:val="Char6"/>
          <w:rtl/>
        </w:rPr>
        <w:t xml:space="preserve"> (1/385) و گفته بر شرط مسلم صحیح است و ذهبی با آن موافق بوده آلبانی نیز آن را صحیح دانسته است، </w:t>
      </w:r>
      <w:r w:rsidRPr="00637741">
        <w:rPr>
          <w:rStyle w:val="Char9"/>
          <w:rtl/>
        </w:rPr>
        <w:t>سلسلة الاحاد</w:t>
      </w:r>
      <w:r w:rsidRPr="00637741">
        <w:rPr>
          <w:rStyle w:val="Char9"/>
          <w:rFonts w:hint="cs"/>
          <w:rtl/>
        </w:rPr>
        <w:t>ي</w:t>
      </w:r>
      <w:r w:rsidRPr="00637741">
        <w:rPr>
          <w:rStyle w:val="Char9"/>
          <w:rtl/>
        </w:rPr>
        <w:t>ث الصح</w:t>
      </w:r>
      <w:r w:rsidRPr="00637741">
        <w:rPr>
          <w:rStyle w:val="Char9"/>
          <w:rFonts w:hint="cs"/>
          <w:rtl/>
        </w:rPr>
        <w:t>ي</w:t>
      </w:r>
      <w:r w:rsidRPr="00637741">
        <w:rPr>
          <w:rStyle w:val="Char9"/>
          <w:rtl/>
        </w:rPr>
        <w:t>حة،</w:t>
      </w:r>
      <w:r w:rsidRPr="00637741">
        <w:rPr>
          <w:rStyle w:val="Char6"/>
          <w:rtl/>
        </w:rPr>
        <w:t xml:space="preserve"> 5/520.</w:t>
      </w:r>
    </w:p>
  </w:footnote>
  <w:footnote w:id="95">
    <w:p w:rsidR="0024533F" w:rsidRPr="00637741" w:rsidRDefault="0024533F" w:rsidP="00925D3D">
      <w:pPr>
        <w:pStyle w:val="af0"/>
        <w:rPr>
          <w:rStyle w:val="Char6"/>
        </w:rPr>
      </w:pPr>
      <w:r w:rsidRPr="005C1BA2">
        <w:footnoteRef/>
      </w:r>
      <w:r w:rsidRPr="005C1BA2">
        <w:rPr>
          <w:rFonts w:hint="cs"/>
          <w:rtl/>
        </w:rPr>
        <w:t>-</w:t>
      </w:r>
      <w:r w:rsidRPr="005C1BA2">
        <w:rPr>
          <w:rtl/>
        </w:rPr>
        <w:t xml:space="preserve"> الکامل ف</w:t>
      </w:r>
      <w:r>
        <w:rPr>
          <w:rFonts w:hint="cs"/>
          <w:rtl/>
        </w:rPr>
        <w:t>ی</w:t>
      </w:r>
      <w:r w:rsidRPr="005C1BA2">
        <w:rPr>
          <w:rtl/>
        </w:rPr>
        <w:t xml:space="preserve"> التار</w:t>
      </w:r>
      <w:r>
        <w:rPr>
          <w:rFonts w:hint="cs"/>
          <w:rtl/>
        </w:rPr>
        <w:t>ی</w:t>
      </w:r>
      <w:r w:rsidRPr="005C1BA2">
        <w:rPr>
          <w:rtl/>
        </w:rPr>
        <w:t>خ 4/314-315) نگا:حل</w:t>
      </w:r>
      <w:r>
        <w:rPr>
          <w:rFonts w:hint="cs"/>
          <w:rtl/>
        </w:rPr>
        <w:t>ی</w:t>
      </w:r>
      <w:r w:rsidRPr="005C1BA2">
        <w:rPr>
          <w:rtl/>
        </w:rPr>
        <w:t>ة الأول</w:t>
      </w:r>
      <w:r>
        <w:rPr>
          <w:rFonts w:hint="cs"/>
          <w:rtl/>
        </w:rPr>
        <w:t>ی</w:t>
      </w:r>
      <w:r w:rsidRPr="005C1BA2">
        <w:rPr>
          <w:rtl/>
        </w:rPr>
        <w:t>اء 5/322. البدا</w:t>
      </w:r>
      <w:r>
        <w:rPr>
          <w:rFonts w:hint="cs"/>
          <w:rtl/>
        </w:rPr>
        <w:t>ی</w:t>
      </w:r>
      <w:r w:rsidRPr="005C1BA2">
        <w:rPr>
          <w:rFonts w:hint="cs"/>
          <w:rtl/>
        </w:rPr>
        <w:t>ة</w:t>
      </w:r>
      <w:r w:rsidRPr="005C1BA2">
        <w:rPr>
          <w:rtl/>
        </w:rPr>
        <w:t xml:space="preserve"> و النها</w:t>
      </w:r>
      <w:r>
        <w:rPr>
          <w:rFonts w:hint="cs"/>
          <w:rtl/>
        </w:rPr>
        <w:t>ی</w:t>
      </w:r>
      <w:r w:rsidRPr="005C1BA2">
        <w:rPr>
          <w:rtl/>
        </w:rPr>
        <w:t>ة 9/252).</w:t>
      </w:r>
    </w:p>
  </w:footnote>
  <w:footnote w:id="96">
    <w:p w:rsidR="0024533F" w:rsidRPr="00637741" w:rsidRDefault="0024533F" w:rsidP="00925D3D">
      <w:pPr>
        <w:pStyle w:val="af0"/>
        <w:rPr>
          <w:rStyle w:val="Char6"/>
        </w:rPr>
      </w:pPr>
      <w:r w:rsidRPr="00637741">
        <w:rPr>
          <w:rStyle w:val="Char6"/>
        </w:rPr>
        <w:footnoteRef/>
      </w:r>
      <w:r w:rsidRPr="00637741">
        <w:rPr>
          <w:rStyle w:val="Char6"/>
          <w:rFonts w:hint="cs"/>
          <w:rtl/>
        </w:rPr>
        <w:t>-</w:t>
      </w:r>
      <w:r w:rsidRPr="00637741">
        <w:rPr>
          <w:rStyle w:val="Char6"/>
          <w:rtl/>
        </w:rPr>
        <w:t xml:space="preserve"> لازم به ذکر است کلماتی از قبیل خلافت، خلیفة، شوری قرن</w:t>
      </w:r>
      <w:r w:rsidRPr="00637741">
        <w:rPr>
          <w:rStyle w:val="Char6"/>
          <w:rFonts w:hint="cs"/>
          <w:rtl/>
        </w:rPr>
        <w:t>‌</w:t>
      </w:r>
      <w:r w:rsidRPr="00637741">
        <w:rPr>
          <w:rStyle w:val="Char6"/>
          <w:rtl/>
        </w:rPr>
        <w:t>ها است همچون بسیاری کلماتی با ارزش دیگر همچون شهید و ... مظلوم واقع شده‌اند و هرکس تلاش می‌نماید برای تثبیت حقانیت خود آن را به خود یا افراد مورد نظر و مطلوب خویش انتساب دهد. مترجم.</w:t>
      </w:r>
    </w:p>
  </w:footnote>
  <w:footnote w:id="97">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 اعمال آنان به حساب اهل سنت نیست کما اینکه نمی‌توان حساب تمام کردار شاهان صفوی را به حساب تشیع نوشت. مترجم.</w:t>
      </w:r>
    </w:p>
  </w:footnote>
  <w:footnote w:id="98">
    <w:p w:rsidR="0024533F" w:rsidRPr="00637741" w:rsidRDefault="0024533F" w:rsidP="00925D3D">
      <w:pPr>
        <w:pStyle w:val="af0"/>
        <w:rPr>
          <w:rStyle w:val="Char3"/>
        </w:rPr>
      </w:pPr>
      <w:r w:rsidRPr="00637741">
        <w:rPr>
          <w:rStyle w:val="Char6"/>
        </w:rPr>
        <w:footnoteRef/>
      </w:r>
      <w:r w:rsidRPr="00637741">
        <w:rPr>
          <w:rStyle w:val="Char6"/>
          <w:rFonts w:hint="cs"/>
          <w:rtl/>
        </w:rPr>
        <w:t>-</w:t>
      </w:r>
      <w:r w:rsidRPr="00637741">
        <w:rPr>
          <w:rStyle w:val="Char6"/>
          <w:rtl/>
        </w:rPr>
        <w:t xml:space="preserve"> به کتاب </w:t>
      </w:r>
      <w:r w:rsidRPr="00637741">
        <w:rPr>
          <w:rStyle w:val="Char9"/>
          <w:rtl/>
        </w:rPr>
        <w:t>«ا</w:t>
      </w:r>
      <w:r w:rsidRPr="00637741">
        <w:rPr>
          <w:rStyle w:val="Char9"/>
          <w:rFonts w:hint="cs"/>
          <w:rtl/>
        </w:rPr>
        <w:t>ي</w:t>
      </w:r>
      <w:r w:rsidRPr="00637741">
        <w:rPr>
          <w:rStyle w:val="Char9"/>
          <w:rtl/>
        </w:rPr>
        <w:t>قاف الناظر علی حال اخبار سب علی بن اب</w:t>
      </w:r>
      <w:r w:rsidRPr="00637741">
        <w:rPr>
          <w:rStyle w:val="Char9"/>
          <w:rFonts w:hint="cs"/>
          <w:rtl/>
        </w:rPr>
        <w:t>ي</w:t>
      </w:r>
      <w:r w:rsidRPr="00637741">
        <w:rPr>
          <w:rStyle w:val="Char9"/>
          <w:rFonts w:ascii="Times New Roman" w:hAnsi="Times New Roman" w:cs="Times New Roman" w:hint="cs"/>
          <w:rtl/>
        </w:rPr>
        <w:t>‌</w:t>
      </w:r>
      <w:r w:rsidRPr="00637741">
        <w:rPr>
          <w:rStyle w:val="Char9"/>
          <w:rFonts w:hint="cs"/>
          <w:rtl/>
        </w:rPr>
        <w:t>طالب</w:t>
      </w:r>
      <w:r w:rsidRPr="00637741">
        <w:rPr>
          <w:rStyle w:val="Char9"/>
          <w:rtl/>
        </w:rPr>
        <w:t xml:space="preserve"> </w:t>
      </w:r>
      <w:r w:rsidRPr="00637741">
        <w:rPr>
          <w:rStyle w:val="Char9"/>
          <w:rFonts w:hint="cs"/>
          <w:rtl/>
        </w:rPr>
        <w:t>علی</w:t>
      </w:r>
      <w:r w:rsidRPr="00637741">
        <w:rPr>
          <w:rStyle w:val="Char9"/>
          <w:rtl/>
        </w:rPr>
        <w:t xml:space="preserve"> </w:t>
      </w:r>
      <w:r w:rsidRPr="00637741">
        <w:rPr>
          <w:rStyle w:val="Char9"/>
          <w:rFonts w:hint="cs"/>
          <w:rtl/>
        </w:rPr>
        <w:t>المنابر»</w:t>
      </w:r>
      <w:r w:rsidRPr="00637741">
        <w:rPr>
          <w:rStyle w:val="Char6"/>
          <w:rtl/>
        </w:rPr>
        <w:t xml:space="preserve"> : مراجعه شود.</w:t>
      </w:r>
    </w:p>
  </w:footnote>
  <w:footnote w:id="99">
    <w:p w:rsidR="0024533F" w:rsidRPr="00637741" w:rsidRDefault="0024533F" w:rsidP="009B1F75">
      <w:pPr>
        <w:pStyle w:val="af0"/>
        <w:rPr>
          <w:rStyle w:val="Char6"/>
        </w:rPr>
      </w:pPr>
      <w:r w:rsidRPr="00637741">
        <w:rPr>
          <w:rStyle w:val="Char6"/>
        </w:rPr>
        <w:footnoteRef/>
      </w:r>
      <w:r w:rsidRPr="00637741">
        <w:rPr>
          <w:rStyle w:val="Char6"/>
          <w:rFonts w:hint="cs"/>
          <w:rtl/>
        </w:rPr>
        <w:t xml:space="preserve">- </w:t>
      </w:r>
      <w:r w:rsidRPr="00637741">
        <w:rPr>
          <w:rStyle w:val="Char6"/>
          <w:rtl/>
        </w:rPr>
        <w:t>او ابوالحسین زید بن علی بن حسین بن علی بن ابی‌طالب است و به زید شهید موسوم است و از برترین اهل بیت زمان خود می‌باشد و گویند: به واصل بن عطا، پیوسته و به سلک اعتزال درآمد و نظریة قدر را پذیرفت ولی به قضیة منزلة بین المنزلتین قائل نبود, و چنان بود که برادرش محمد باقر نیز با او در این مورد مخالف بود و  در پی اصابت ت</w:t>
      </w:r>
      <w:r w:rsidRPr="00637741">
        <w:rPr>
          <w:rStyle w:val="Char6"/>
          <w:rFonts w:hint="cs"/>
          <w:rtl/>
        </w:rPr>
        <w:t>ی</w:t>
      </w:r>
      <w:r w:rsidRPr="00637741">
        <w:rPr>
          <w:rStyle w:val="Char6"/>
          <w:rtl/>
        </w:rPr>
        <w:t>ر(کمان) با گروهی هنگام خروج از کوفه در سال 122هـ کشته شد و یارانش او را دفن کردند و دشمنان او را از قبر بیرون آوردند و مدت چهار سال مطلوب و آویزان شد. ملل</w:t>
      </w:r>
      <w:r w:rsidRPr="005C1BA2">
        <w:rPr>
          <w:rtl/>
        </w:rPr>
        <w:t>، نحل 1/179-181 – س</w:t>
      </w:r>
      <w:r>
        <w:rPr>
          <w:rFonts w:hint="cs"/>
          <w:rtl/>
        </w:rPr>
        <w:t>ی</w:t>
      </w:r>
      <w:r w:rsidRPr="005C1BA2">
        <w:rPr>
          <w:rtl/>
        </w:rPr>
        <w:t>ر اعلام النبلاء 5/389، مقاتل الطالب</w:t>
      </w:r>
      <w:r>
        <w:rPr>
          <w:rFonts w:hint="cs"/>
          <w:rtl/>
        </w:rPr>
        <w:t>یی</w:t>
      </w:r>
      <w:r w:rsidRPr="005C1BA2">
        <w:rPr>
          <w:rtl/>
        </w:rPr>
        <w:t>ن 127، تهذ</w:t>
      </w:r>
      <w:r>
        <w:rPr>
          <w:rFonts w:hint="cs"/>
          <w:rtl/>
        </w:rPr>
        <w:t>ی</w:t>
      </w:r>
      <w:r w:rsidRPr="005C1BA2">
        <w:rPr>
          <w:rtl/>
        </w:rPr>
        <w:t>ب</w:t>
      </w:r>
      <w:r w:rsidRPr="005C1BA2">
        <w:rPr>
          <w:rFonts w:hint="cs"/>
          <w:rtl/>
        </w:rPr>
        <w:t>‌التهذ</w:t>
      </w:r>
      <w:r>
        <w:rPr>
          <w:rFonts w:hint="cs"/>
          <w:rtl/>
        </w:rPr>
        <w:t>ی</w:t>
      </w:r>
      <w:r w:rsidRPr="005C1BA2">
        <w:rPr>
          <w:rtl/>
        </w:rPr>
        <w:t>ب 3/420.</w:t>
      </w:r>
    </w:p>
  </w:footnote>
  <w:footnote w:id="100">
    <w:p w:rsidR="0024533F" w:rsidRPr="00637741" w:rsidRDefault="0024533F" w:rsidP="009B1F75">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البدا</w:t>
      </w:r>
      <w:r w:rsidRPr="00637741">
        <w:rPr>
          <w:rStyle w:val="Char9"/>
          <w:rFonts w:hint="cs"/>
          <w:rtl/>
        </w:rPr>
        <w:t>ية</w:t>
      </w:r>
      <w:r w:rsidRPr="00637741">
        <w:rPr>
          <w:rStyle w:val="Char9"/>
          <w:rtl/>
        </w:rPr>
        <w:t xml:space="preserve"> والنها</w:t>
      </w:r>
      <w:r w:rsidRPr="00637741">
        <w:rPr>
          <w:rStyle w:val="Char9"/>
          <w:rFonts w:hint="cs"/>
          <w:rtl/>
        </w:rPr>
        <w:t>ي</w:t>
      </w:r>
      <w:r w:rsidRPr="00637741">
        <w:rPr>
          <w:rStyle w:val="Char9"/>
          <w:rtl/>
        </w:rPr>
        <w:t>ة</w:t>
      </w:r>
      <w:r w:rsidRPr="00637741">
        <w:rPr>
          <w:rStyle w:val="Char6"/>
          <w:rtl/>
        </w:rPr>
        <w:t xml:space="preserve"> 9/330، </w:t>
      </w:r>
      <w:r w:rsidRPr="00637741">
        <w:rPr>
          <w:rStyle w:val="Char6"/>
          <w:rFonts w:hint="cs"/>
          <w:rtl/>
        </w:rPr>
        <w:t>الأ</w:t>
      </w:r>
      <w:r w:rsidRPr="00637741">
        <w:rPr>
          <w:rStyle w:val="Char6"/>
          <w:rtl/>
        </w:rPr>
        <w:t xml:space="preserve">کوع نیز در کتاب </w:t>
      </w:r>
      <w:r w:rsidRPr="00637741">
        <w:rPr>
          <w:rStyle w:val="Char9"/>
          <w:rtl/>
        </w:rPr>
        <w:t>«الز</w:t>
      </w:r>
      <w:r w:rsidRPr="00637741">
        <w:rPr>
          <w:rStyle w:val="Char9"/>
          <w:rFonts w:hint="cs"/>
          <w:rtl/>
        </w:rPr>
        <w:t>ي</w:t>
      </w:r>
      <w:r w:rsidRPr="00637741">
        <w:rPr>
          <w:rStyle w:val="Char9"/>
          <w:rtl/>
        </w:rPr>
        <w:t>د</w:t>
      </w:r>
      <w:r w:rsidRPr="00637741">
        <w:rPr>
          <w:rStyle w:val="Char9"/>
          <w:rFonts w:hint="cs"/>
          <w:rtl/>
        </w:rPr>
        <w:t>ية</w:t>
      </w:r>
      <w:r w:rsidRPr="00637741">
        <w:rPr>
          <w:rStyle w:val="Char9"/>
          <w:rtl/>
        </w:rPr>
        <w:t>»</w:t>
      </w:r>
      <w:r w:rsidRPr="00637741">
        <w:rPr>
          <w:rStyle w:val="Char6"/>
          <w:rtl/>
        </w:rPr>
        <w:t xml:space="preserve"> آن را نقل کرده است ص 184-185، المن</w:t>
      </w:r>
      <w:r>
        <w:rPr>
          <w:rStyle w:val="Char6"/>
          <w:rFonts w:hint="cs"/>
          <w:rtl/>
        </w:rPr>
        <w:t>ی</w:t>
      </w:r>
      <w:r w:rsidRPr="00637741">
        <w:rPr>
          <w:rStyle w:val="Char6"/>
          <w:rtl/>
        </w:rPr>
        <w:t>ة والأمل 101.</w:t>
      </w:r>
      <w:r w:rsidRPr="00637741">
        <w:rPr>
          <w:rStyle w:val="Char6"/>
          <w:rFonts w:hint="cs"/>
          <w:rtl/>
        </w:rPr>
        <w:t xml:space="preserve"> وهمچنین نگا: کتاب الزیدیه ص19-20 در حدیثى که از امام الهادى یحیى بن الحسن نقل کرده است.</w:t>
      </w:r>
    </w:p>
  </w:footnote>
  <w:footnote w:id="101">
    <w:p w:rsidR="0024533F" w:rsidRPr="00637741" w:rsidRDefault="0024533F" w:rsidP="009B1F75">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روایت است که آانى که براى بیعت با زید رفته بودند دوازه هزار تا پانزده هزار نفر بودند، و این عدد غیر از اهل مدائن و بصره و خراسان و دیگران بودند، سپس به همه عهد را شکستند و فقط پانصد نفر با او به جنگ پرداختند. ن</w:t>
      </w:r>
      <w:r w:rsidRPr="00637741">
        <w:rPr>
          <w:rStyle w:val="Char6"/>
          <w:rFonts w:hint="eastAsia"/>
          <w:rtl/>
        </w:rPr>
        <w:t>گا</w:t>
      </w:r>
      <w:r w:rsidRPr="00637741">
        <w:rPr>
          <w:rFonts w:hint="eastAsia"/>
          <w:rtl/>
        </w:rPr>
        <w:t>:</w:t>
      </w:r>
      <w:r w:rsidRPr="00637741">
        <w:rPr>
          <w:rFonts w:hint="cs"/>
          <w:rtl/>
        </w:rPr>
        <w:t xml:space="preserve"> </w:t>
      </w:r>
      <w:r w:rsidRPr="00637741">
        <w:rPr>
          <w:rStyle w:val="Char9"/>
          <w:rFonts w:hint="cs"/>
          <w:rtl/>
        </w:rPr>
        <w:t>(مقاتل الطالبيين</w:t>
      </w:r>
      <w:r w:rsidRPr="00637741">
        <w:rPr>
          <w:rStyle w:val="Char6"/>
          <w:rFonts w:hint="cs"/>
          <w:rtl/>
        </w:rPr>
        <w:t xml:space="preserve"> 132-136).</w:t>
      </w:r>
    </w:p>
  </w:footnote>
  <w:footnote w:id="102">
    <w:p w:rsidR="0024533F" w:rsidRPr="00637741" w:rsidRDefault="0024533F" w:rsidP="009B1F75">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Fonts w:hint="cs"/>
          <w:rtl/>
        </w:rPr>
        <w:t>مقاتل الطالبيين</w:t>
      </w:r>
      <w:r w:rsidRPr="00637741">
        <w:rPr>
          <w:rFonts w:hint="cs"/>
          <w:rtl/>
        </w:rPr>
        <w:t xml:space="preserve"> 132</w:t>
      </w:r>
      <w:r w:rsidRPr="00637741">
        <w:rPr>
          <w:rStyle w:val="Char6"/>
          <w:rFonts w:hint="cs"/>
          <w:rtl/>
        </w:rPr>
        <w:t>.</w:t>
      </w:r>
    </w:p>
  </w:footnote>
  <w:footnote w:id="103">
    <w:p w:rsidR="0024533F" w:rsidRPr="00637741" w:rsidRDefault="0024533F" w:rsidP="009B1F75">
      <w:pPr>
        <w:pStyle w:val="af0"/>
        <w:rPr>
          <w:rStyle w:val="Char6"/>
        </w:rPr>
      </w:pPr>
      <w:r w:rsidRPr="00637741">
        <w:rPr>
          <w:rStyle w:val="Char6"/>
        </w:rPr>
        <w:footnoteRef/>
      </w:r>
      <w:r w:rsidRPr="00637741">
        <w:rPr>
          <w:rStyle w:val="Char6"/>
          <w:rFonts w:hint="cs"/>
          <w:rtl/>
        </w:rPr>
        <w:t>-</w:t>
      </w:r>
      <w:r w:rsidRPr="00637741">
        <w:rPr>
          <w:rStyle w:val="Char6"/>
          <w:rtl/>
        </w:rPr>
        <w:t xml:space="preserve"> ا</w:t>
      </w:r>
      <w:r w:rsidRPr="00637741">
        <w:rPr>
          <w:rStyle w:val="Char6"/>
          <w:rFonts w:hint="cs"/>
          <w:rtl/>
        </w:rPr>
        <w:t>ز امام جعفر صادق آمده که بعضى از آنان را نام برد و گفت: خداوند و رسول او از مغیره بن سعید و بنان بن سمعان براءت جوید که بر ما اهل بیت دروغ بستن</w:t>
      </w:r>
      <w:r w:rsidRPr="00637741">
        <w:rPr>
          <w:rStyle w:val="Char6"/>
          <w:rtl/>
        </w:rPr>
        <w:t xml:space="preserve">د. نگا: </w:t>
      </w:r>
      <w:r w:rsidRPr="00637741">
        <w:rPr>
          <w:rStyle w:val="Char9"/>
          <w:rtl/>
        </w:rPr>
        <w:t>جامع الرواة، اردبیلى</w:t>
      </w:r>
      <w:r w:rsidRPr="00637741">
        <w:rPr>
          <w:rtl/>
        </w:rPr>
        <w:t xml:space="preserve"> 2/255، </w:t>
      </w:r>
      <w:r w:rsidRPr="00637741">
        <w:rPr>
          <w:rStyle w:val="Char9"/>
          <w:rtl/>
        </w:rPr>
        <w:t>معجم رجال الحدیث، الخوئي</w:t>
      </w:r>
      <w:r w:rsidRPr="00637741">
        <w:rPr>
          <w:rtl/>
        </w:rPr>
        <w:t xml:space="preserve"> 18/275</w:t>
      </w:r>
      <w:r w:rsidRPr="00637741">
        <w:rPr>
          <w:rStyle w:val="Char6"/>
          <w:rtl/>
        </w:rPr>
        <w:t>-276.</w:t>
      </w:r>
    </w:p>
  </w:footnote>
  <w:footnote w:id="104">
    <w:p w:rsidR="0024533F" w:rsidRPr="00F64449" w:rsidRDefault="0024533F" w:rsidP="009B1F75">
      <w:pPr>
        <w:pStyle w:val="af0"/>
        <w:rPr>
          <w:spacing w:val="-6"/>
        </w:rPr>
      </w:pPr>
      <w:r w:rsidRPr="00F64449">
        <w:rPr>
          <w:rStyle w:val="Char6"/>
          <w:spacing w:val="-6"/>
        </w:rPr>
        <w:footnoteRef/>
      </w:r>
      <w:r w:rsidRPr="00F64449">
        <w:rPr>
          <w:rStyle w:val="Char6"/>
          <w:rFonts w:hint="cs"/>
          <w:spacing w:val="-6"/>
          <w:rtl/>
        </w:rPr>
        <w:t>-</w:t>
      </w:r>
      <w:r w:rsidRPr="00F64449">
        <w:rPr>
          <w:rStyle w:val="Char6"/>
          <w:spacing w:val="-6"/>
          <w:rtl/>
        </w:rPr>
        <w:t xml:space="preserve"> </w:t>
      </w:r>
      <w:r w:rsidRPr="00F64449">
        <w:rPr>
          <w:rStyle w:val="Char6"/>
          <w:rFonts w:hint="cs"/>
          <w:spacing w:val="-6"/>
          <w:rtl/>
        </w:rPr>
        <w:t>تفس</w:t>
      </w:r>
      <w:r>
        <w:rPr>
          <w:rStyle w:val="Char6"/>
          <w:rFonts w:hint="cs"/>
          <w:spacing w:val="-6"/>
          <w:rtl/>
        </w:rPr>
        <w:t>ی</w:t>
      </w:r>
      <w:r w:rsidRPr="00F64449">
        <w:rPr>
          <w:rStyle w:val="Char6"/>
          <w:rFonts w:hint="cs"/>
          <w:spacing w:val="-6"/>
          <w:rtl/>
        </w:rPr>
        <w:t xml:space="preserve">ر </w:t>
      </w:r>
      <w:r w:rsidRPr="00F64449">
        <w:rPr>
          <w:rFonts w:hint="cs"/>
          <w:spacing w:val="-6"/>
          <w:rtl/>
        </w:rPr>
        <w:t>الطبرى</w:t>
      </w:r>
      <w:r w:rsidRPr="00F64449">
        <w:rPr>
          <w:rStyle w:val="Char6"/>
          <w:rFonts w:hint="cs"/>
          <w:spacing w:val="-6"/>
          <w:rtl/>
        </w:rPr>
        <w:t xml:space="preserve"> 1/542 شماره 1813، و دکتر عصام الحمیدان در کتاب: </w:t>
      </w:r>
      <w:r w:rsidRPr="00F64449">
        <w:rPr>
          <w:rStyle w:val="Char9"/>
          <w:rFonts w:hint="cs"/>
          <w:spacing w:val="-6"/>
          <w:rtl/>
        </w:rPr>
        <w:t>(الصحيح من أسباب النزول)</w:t>
      </w:r>
      <w:r w:rsidRPr="00F64449">
        <w:rPr>
          <w:rFonts w:hint="cs"/>
          <w:spacing w:val="-6"/>
          <w:rtl/>
        </w:rPr>
        <w:t xml:space="preserve"> 28.</w:t>
      </w:r>
    </w:p>
  </w:footnote>
  <w:footnote w:id="105">
    <w:p w:rsidR="0024533F" w:rsidRPr="00637741" w:rsidRDefault="0024533F" w:rsidP="009B1F75">
      <w:pPr>
        <w:pStyle w:val="af0"/>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تار</w:t>
      </w:r>
      <w:r w:rsidRPr="00637741">
        <w:rPr>
          <w:rStyle w:val="Char9"/>
          <w:rFonts w:hint="cs"/>
          <w:rtl/>
        </w:rPr>
        <w:t>ي</w:t>
      </w:r>
      <w:r w:rsidRPr="00637741">
        <w:rPr>
          <w:rStyle w:val="Char9"/>
          <w:rtl/>
        </w:rPr>
        <w:t>خ الخلفاء 329، س</w:t>
      </w:r>
      <w:r w:rsidRPr="00637741">
        <w:rPr>
          <w:rStyle w:val="Char9"/>
          <w:rFonts w:hint="cs"/>
          <w:rtl/>
        </w:rPr>
        <w:t>ي</w:t>
      </w:r>
      <w:r w:rsidRPr="00637741">
        <w:rPr>
          <w:rStyle w:val="Char9"/>
          <w:rtl/>
        </w:rPr>
        <w:t>ر اعلام النبلاء 5/147</w:t>
      </w:r>
      <w:r w:rsidRPr="00637741">
        <w:rPr>
          <w:rStyle w:val="Char6"/>
          <w:rtl/>
        </w:rPr>
        <w:t>.</w:t>
      </w:r>
    </w:p>
  </w:footnote>
  <w:footnote w:id="106">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اعتصام 2/732.</w:t>
      </w:r>
    </w:p>
  </w:footnote>
  <w:footnote w:id="107">
    <w:p w:rsidR="0024533F" w:rsidRPr="00637741" w:rsidRDefault="0024533F" w:rsidP="00E66EBC">
      <w:pPr>
        <w:pStyle w:val="FootnoteText"/>
        <w:bidi/>
        <w:ind w:left="233" w:hangingChars="97" w:hanging="233"/>
        <w:jc w:val="both"/>
        <w:rPr>
          <w:rStyle w:val="Char3"/>
        </w:rPr>
      </w:pPr>
      <w:r w:rsidRPr="00637741">
        <w:rPr>
          <w:rStyle w:val="Char6"/>
        </w:rPr>
        <w:footnoteRef/>
      </w:r>
      <w:r w:rsidRPr="00637741">
        <w:rPr>
          <w:rStyle w:val="Char6"/>
          <w:rFonts w:hint="cs"/>
          <w:rtl/>
        </w:rPr>
        <w:t>-</w:t>
      </w:r>
      <w:r w:rsidRPr="00637741">
        <w:rPr>
          <w:rStyle w:val="Char6"/>
          <w:rtl/>
        </w:rPr>
        <w:t xml:space="preserve"> اعتصام 2/732.</w:t>
      </w:r>
    </w:p>
  </w:footnote>
  <w:footnote w:id="108">
    <w:p w:rsidR="0024533F" w:rsidRPr="00F64449" w:rsidRDefault="0024533F" w:rsidP="00F64449">
      <w:pPr>
        <w:pStyle w:val="af0"/>
        <w:rPr>
          <w:spacing w:val="-2"/>
        </w:rPr>
      </w:pPr>
      <w:r w:rsidRPr="00F64449">
        <w:rPr>
          <w:rStyle w:val="Char6"/>
          <w:spacing w:val="-2"/>
        </w:rPr>
        <w:footnoteRef/>
      </w:r>
      <w:r w:rsidRPr="00F64449">
        <w:rPr>
          <w:rStyle w:val="Char6"/>
          <w:rFonts w:hint="cs"/>
          <w:spacing w:val="-2"/>
          <w:rtl/>
        </w:rPr>
        <w:t>-</w:t>
      </w:r>
      <w:r w:rsidRPr="00F64449">
        <w:rPr>
          <w:rStyle w:val="Char6"/>
          <w:spacing w:val="-2"/>
          <w:rtl/>
        </w:rPr>
        <w:t xml:space="preserve"> ابن سبأ اولین کسی است قول به امامت علی را از طریق نظری</w:t>
      </w:r>
      <w:r w:rsidRPr="00F64449">
        <w:rPr>
          <w:rStyle w:val="Char6"/>
          <w:rFonts w:hint="cs"/>
          <w:spacing w:val="-2"/>
          <w:rtl/>
        </w:rPr>
        <w:t>ه</w:t>
      </w:r>
      <w:r w:rsidRPr="00F64449">
        <w:rPr>
          <w:rStyle w:val="Char6"/>
          <w:spacing w:val="-2"/>
          <w:rtl/>
        </w:rPr>
        <w:t xml:space="preserve"> وصیّت و نه نظری</w:t>
      </w:r>
      <w:r w:rsidRPr="00F64449">
        <w:rPr>
          <w:rStyle w:val="Char6"/>
          <w:rFonts w:hint="cs"/>
          <w:spacing w:val="-2"/>
          <w:rtl/>
        </w:rPr>
        <w:t>ه</w:t>
      </w:r>
      <w:r w:rsidRPr="00F64449">
        <w:rPr>
          <w:rStyle w:val="Char6"/>
          <w:spacing w:val="-2"/>
          <w:rtl/>
        </w:rPr>
        <w:t xml:space="preserve"> اثناعشری گسترش داد</w:t>
      </w:r>
      <w:r w:rsidRPr="00F64449">
        <w:rPr>
          <w:rStyle w:val="Char6"/>
          <w:rFonts w:hint="cs"/>
          <w:spacing w:val="-2"/>
          <w:rtl/>
        </w:rPr>
        <w:t xml:space="preserve">. </w:t>
      </w:r>
      <w:r w:rsidRPr="00F64449">
        <w:rPr>
          <w:rStyle w:val="Char6"/>
          <w:spacing w:val="-2"/>
          <w:rtl/>
        </w:rPr>
        <w:t>و تفاوت میان نظریه‌ی وصیت (از دیدگاه ابن سبا) و دیدگاه اثناعشری اینکه دیدگاه وصیت می‌گوید: که پیامبر</w:t>
      </w:r>
      <w:r w:rsidRPr="00F64449">
        <w:rPr>
          <w:rStyle w:val="Char6"/>
          <w:rFonts w:hint="cs"/>
          <w:spacing w:val="-2"/>
          <w:rtl/>
        </w:rPr>
        <w:t xml:space="preserve"> </w:t>
      </w:r>
      <w:r w:rsidRPr="00F64449">
        <w:rPr>
          <w:rFonts w:cs="CTraditional Arabic" w:hint="cs"/>
          <w:spacing w:val="-2"/>
          <w:rtl/>
        </w:rPr>
        <w:t>ج</w:t>
      </w:r>
      <w:r w:rsidRPr="00F64449">
        <w:rPr>
          <w:rStyle w:val="Char6"/>
          <w:spacing w:val="-2"/>
          <w:rtl/>
        </w:rPr>
        <w:t xml:space="preserve"> علی</w:t>
      </w:r>
      <w:r w:rsidRPr="00F64449">
        <w:rPr>
          <w:rStyle w:val="Char6"/>
          <w:rFonts w:cs="CTraditional Arabic" w:hint="cs"/>
          <w:spacing w:val="-2"/>
          <w:rtl/>
        </w:rPr>
        <w:t>س</w:t>
      </w:r>
      <w:r w:rsidRPr="00F64449">
        <w:rPr>
          <w:rStyle w:val="Char6"/>
          <w:spacing w:val="-2"/>
          <w:rtl/>
        </w:rPr>
        <w:t xml:space="preserve"> را به عنوان وصی خود انتخاب کرده است، و اینکه علی آخرین اوصیاء است اما نظری</w:t>
      </w:r>
      <w:r w:rsidRPr="00F64449">
        <w:rPr>
          <w:rStyle w:val="Char6"/>
          <w:rFonts w:hint="cs"/>
          <w:spacing w:val="-2"/>
          <w:rtl/>
        </w:rPr>
        <w:t>ه</w:t>
      </w:r>
      <w:r w:rsidRPr="00F64449">
        <w:rPr>
          <w:rStyle w:val="Char6"/>
          <w:spacing w:val="-2"/>
          <w:rtl/>
        </w:rPr>
        <w:t xml:space="preserve"> امامیه می‌گوید: که پیامبر</w:t>
      </w:r>
      <w:r w:rsidRPr="00F64449">
        <w:rPr>
          <w:rStyle w:val="Char6"/>
          <w:rFonts w:hint="cs"/>
          <w:spacing w:val="-2"/>
          <w:rtl/>
        </w:rPr>
        <w:t xml:space="preserve"> </w:t>
      </w:r>
      <w:r w:rsidRPr="00F64449">
        <w:rPr>
          <w:rFonts w:cs="CTraditional Arabic" w:hint="cs"/>
          <w:spacing w:val="-2"/>
          <w:rtl/>
        </w:rPr>
        <w:t>ج</w:t>
      </w:r>
      <w:r w:rsidRPr="00F64449">
        <w:rPr>
          <w:rStyle w:val="Char6"/>
          <w:spacing w:val="-2"/>
          <w:rtl/>
        </w:rPr>
        <w:t xml:space="preserve"> تعدادی از ائمه را (به عنوان وصی) تا قیامت نام برده است، و مامقانی می‌گوید: ابن سبأ یهودی بود و مسلمان شد و ولایت علی را دنبال کرد. و در یهودیّت خود به وصایت یوشع بن نون برای موسی</w:t>
      </w:r>
      <w:r w:rsidRPr="00F64449">
        <w:rPr>
          <w:rStyle w:val="Char6"/>
          <w:rFonts w:hint="cs"/>
          <w:spacing w:val="-2"/>
          <w:rtl/>
        </w:rPr>
        <w:t xml:space="preserve"> ؛</w:t>
      </w:r>
      <w:r w:rsidRPr="00F64449">
        <w:rPr>
          <w:rStyle w:val="Char6"/>
          <w:spacing w:val="-2"/>
          <w:rtl/>
        </w:rPr>
        <w:t xml:space="preserve"> قائل بود و در زمان اسلام‌آوردنش نیز به وصی‌بودن علی قائل شد. نگا:</w:t>
      </w:r>
      <w:r w:rsidRPr="00F64449">
        <w:rPr>
          <w:rStyle w:val="Char6"/>
          <w:rFonts w:hint="cs"/>
          <w:spacing w:val="-2"/>
          <w:rtl/>
        </w:rPr>
        <w:t xml:space="preserve"> </w:t>
      </w:r>
      <w:r w:rsidRPr="00F64449">
        <w:rPr>
          <w:rStyle w:val="Char9"/>
          <w:spacing w:val="-2"/>
          <w:rtl/>
        </w:rPr>
        <w:t>تنقیح المقال</w:t>
      </w:r>
      <w:r w:rsidRPr="00F64449">
        <w:rPr>
          <w:rStyle w:val="Char6"/>
          <w:spacing w:val="-2"/>
          <w:rtl/>
        </w:rPr>
        <w:t xml:space="preserve"> 2/182-184. نگا:</w:t>
      </w:r>
      <w:r w:rsidRPr="00F64449">
        <w:rPr>
          <w:rStyle w:val="Char6"/>
          <w:rFonts w:hint="cs"/>
          <w:spacing w:val="-2"/>
          <w:rtl/>
        </w:rPr>
        <w:t xml:space="preserve"> </w:t>
      </w:r>
      <w:r w:rsidRPr="00F64449">
        <w:rPr>
          <w:rStyle w:val="Char9"/>
          <w:spacing w:val="-2"/>
          <w:rtl/>
        </w:rPr>
        <w:t>مقالات الاسلام</w:t>
      </w:r>
      <w:r w:rsidRPr="00F64449">
        <w:rPr>
          <w:rStyle w:val="Char9"/>
          <w:rFonts w:hint="cs"/>
          <w:spacing w:val="-2"/>
          <w:rtl/>
        </w:rPr>
        <w:t>يي</w:t>
      </w:r>
      <w:r w:rsidRPr="00F64449">
        <w:rPr>
          <w:rStyle w:val="Char9"/>
          <w:spacing w:val="-2"/>
          <w:rtl/>
        </w:rPr>
        <w:t>ن</w:t>
      </w:r>
      <w:r w:rsidRPr="00F64449">
        <w:rPr>
          <w:spacing w:val="-2"/>
          <w:rtl/>
        </w:rPr>
        <w:t xml:space="preserve"> 1/50، </w:t>
      </w:r>
      <w:r w:rsidRPr="00F64449">
        <w:rPr>
          <w:rStyle w:val="Char9"/>
          <w:spacing w:val="-2"/>
          <w:rtl/>
        </w:rPr>
        <w:t>الفرق ب</w:t>
      </w:r>
      <w:r w:rsidRPr="00F64449">
        <w:rPr>
          <w:rStyle w:val="Char9"/>
          <w:rFonts w:hint="cs"/>
          <w:spacing w:val="-2"/>
          <w:rtl/>
        </w:rPr>
        <w:t>ي</w:t>
      </w:r>
      <w:r w:rsidRPr="00F64449">
        <w:rPr>
          <w:rStyle w:val="Char9"/>
          <w:spacing w:val="-2"/>
          <w:rtl/>
        </w:rPr>
        <w:t>ن الفرق</w:t>
      </w:r>
      <w:r w:rsidRPr="00F64449">
        <w:rPr>
          <w:spacing w:val="-2"/>
          <w:rtl/>
        </w:rPr>
        <w:t xml:space="preserve"> 233-235. نگا:</w:t>
      </w:r>
      <w:r w:rsidRPr="00F64449">
        <w:rPr>
          <w:rFonts w:hint="cs"/>
          <w:spacing w:val="-2"/>
          <w:rtl/>
        </w:rPr>
        <w:t xml:space="preserve"> </w:t>
      </w:r>
      <w:r w:rsidRPr="00F64449">
        <w:rPr>
          <w:rStyle w:val="Char9"/>
          <w:rFonts w:hint="cs"/>
          <w:spacing w:val="-2"/>
          <w:rtl/>
        </w:rPr>
        <w:t>المقالات و</w:t>
      </w:r>
      <w:r w:rsidRPr="00F64449">
        <w:rPr>
          <w:rStyle w:val="Char9"/>
          <w:spacing w:val="-2"/>
          <w:rtl/>
        </w:rPr>
        <w:t>الفرق</w:t>
      </w:r>
      <w:r w:rsidRPr="00F64449">
        <w:rPr>
          <w:rStyle w:val="Char9"/>
          <w:rFonts w:hint="cs"/>
          <w:spacing w:val="-2"/>
          <w:rtl/>
        </w:rPr>
        <w:t xml:space="preserve">، </w:t>
      </w:r>
      <w:r w:rsidRPr="00F64449">
        <w:rPr>
          <w:rStyle w:val="Char9"/>
          <w:spacing w:val="-2"/>
          <w:rtl/>
        </w:rPr>
        <w:t>قم</w:t>
      </w:r>
      <w:r w:rsidRPr="00F64449">
        <w:rPr>
          <w:rStyle w:val="Char9"/>
          <w:rFonts w:hint="cs"/>
          <w:spacing w:val="-2"/>
          <w:rtl/>
        </w:rPr>
        <w:t>ي</w:t>
      </w:r>
      <w:r w:rsidRPr="00F64449">
        <w:rPr>
          <w:spacing w:val="-2"/>
          <w:rtl/>
        </w:rPr>
        <w:t xml:space="preserve"> 119.</w:t>
      </w:r>
      <w:r w:rsidRPr="00F64449">
        <w:rPr>
          <w:rFonts w:hint="cs"/>
          <w:spacing w:val="-2"/>
          <w:rtl/>
        </w:rPr>
        <w:t xml:space="preserve"> </w:t>
      </w:r>
      <w:r w:rsidRPr="00F64449">
        <w:rPr>
          <w:rStyle w:val="Char9"/>
          <w:spacing w:val="-2"/>
          <w:rtl/>
        </w:rPr>
        <w:t>وفرق</w:t>
      </w:r>
      <w:r w:rsidRPr="00F64449">
        <w:rPr>
          <w:rStyle w:val="Char9"/>
          <w:rFonts w:ascii="Times New Roman" w:hAnsi="Times New Roman" w:cs="Times New Roman" w:hint="cs"/>
          <w:spacing w:val="-2"/>
          <w:rtl/>
        </w:rPr>
        <w:t>‌</w:t>
      </w:r>
      <w:r w:rsidRPr="00F64449">
        <w:rPr>
          <w:rStyle w:val="Char9"/>
          <w:rFonts w:hint="cs"/>
          <w:spacing w:val="-2"/>
          <w:rtl/>
        </w:rPr>
        <w:t>الشي</w:t>
      </w:r>
      <w:r w:rsidRPr="00F64449">
        <w:rPr>
          <w:rStyle w:val="Char9"/>
          <w:spacing w:val="-2"/>
          <w:rtl/>
        </w:rPr>
        <w:t xml:space="preserve">عة، </w:t>
      </w:r>
      <w:r w:rsidRPr="00F64449">
        <w:rPr>
          <w:spacing w:val="-2"/>
          <w:rtl/>
        </w:rPr>
        <w:t>نوبخت</w:t>
      </w:r>
      <w:r w:rsidRPr="00F64449">
        <w:rPr>
          <w:rFonts w:hint="cs"/>
          <w:spacing w:val="-2"/>
          <w:rtl/>
        </w:rPr>
        <w:t>ی</w:t>
      </w:r>
      <w:r w:rsidRPr="00F64449">
        <w:rPr>
          <w:spacing w:val="-2"/>
          <w:rtl/>
        </w:rPr>
        <w:t xml:space="preserve"> 22.</w:t>
      </w:r>
    </w:p>
  </w:footnote>
  <w:footnote w:id="109">
    <w:p w:rsidR="0024533F" w:rsidRPr="00637741" w:rsidRDefault="0024533F" w:rsidP="00F64449">
      <w:pPr>
        <w:pStyle w:val="af0"/>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F64449">
        <w:rPr>
          <w:rtl/>
        </w:rPr>
        <w:t>تطور الفکر الس</w:t>
      </w:r>
      <w:r>
        <w:rPr>
          <w:rFonts w:hint="cs"/>
          <w:rtl/>
        </w:rPr>
        <w:t>ی</w:t>
      </w:r>
      <w:r w:rsidRPr="00F64449">
        <w:rPr>
          <w:rtl/>
        </w:rPr>
        <w:t>اس</w:t>
      </w:r>
      <w:r>
        <w:rPr>
          <w:rFonts w:hint="cs"/>
          <w:rtl/>
        </w:rPr>
        <w:t>ی</w:t>
      </w:r>
      <w:r w:rsidRPr="00F64449">
        <w:rPr>
          <w:rtl/>
        </w:rPr>
        <w:t xml:space="preserve"> الش</w:t>
      </w:r>
      <w:r>
        <w:rPr>
          <w:rFonts w:hint="cs"/>
          <w:rtl/>
        </w:rPr>
        <w:t>ی</w:t>
      </w:r>
      <w:r w:rsidRPr="00F64449">
        <w:rPr>
          <w:rtl/>
        </w:rPr>
        <w:t>ع</w:t>
      </w:r>
      <w:r>
        <w:rPr>
          <w:rFonts w:hint="cs"/>
          <w:rtl/>
        </w:rPr>
        <w:t>ی</w:t>
      </w:r>
      <w:r w:rsidRPr="00F64449">
        <w:rPr>
          <w:rtl/>
        </w:rPr>
        <w:t>، کاتب 33.</w:t>
      </w:r>
    </w:p>
  </w:footnote>
  <w:footnote w:id="11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آنان پیروان کیسان خدمتکار علی بن اب</w:t>
      </w:r>
      <w:r w:rsidRPr="00637741">
        <w:rPr>
          <w:rStyle w:val="Char6"/>
          <w:rFonts w:hint="cs"/>
          <w:rtl/>
        </w:rPr>
        <w:t>ى</w:t>
      </w:r>
      <w:r w:rsidRPr="00637741">
        <w:rPr>
          <w:rStyle w:val="Char6"/>
          <w:rFonts w:hint="eastAsia"/>
          <w:rtl/>
        </w:rPr>
        <w:t>‌</w:t>
      </w:r>
      <w:r w:rsidRPr="00637741">
        <w:rPr>
          <w:rStyle w:val="Char6"/>
          <w:rtl/>
        </w:rPr>
        <w:t>طالب دوست مختار ثقفی هستند و توانستند با افکار خویش مختار را قانع سازند و مختار برای مطالب</w:t>
      </w:r>
      <w:r w:rsidRPr="00637741">
        <w:rPr>
          <w:rStyle w:val="Char6"/>
          <w:rFonts w:hint="cs"/>
          <w:rtl/>
        </w:rPr>
        <w:t>ه</w:t>
      </w:r>
      <w:r w:rsidRPr="00637741">
        <w:rPr>
          <w:rStyle w:val="Char6"/>
          <w:rtl/>
        </w:rPr>
        <w:t xml:space="preserve"> خون حسین و اظهار فکر و اندیشه کیسانیه قیام نمود و معتقد به ادامه وصیت بعد از حسن و حسین به برادرشان محمد بن حنفیه (81هـ) بودند. و آن‌ها فرقه های متعددی بودند و اجماع داشتند که دین اطاعت کردن از یک مرد است و گرد محمد بن حنفیه را با انواع غلو احاطه کرده بودند. نگا: </w:t>
      </w:r>
      <w:r w:rsidRPr="00637741">
        <w:rPr>
          <w:rStyle w:val="Char9"/>
          <w:rtl/>
        </w:rPr>
        <w:t>الملل و النحل، شهرستانی</w:t>
      </w:r>
      <w:r w:rsidRPr="00637741">
        <w:rPr>
          <w:rStyle w:val="Char6"/>
          <w:rtl/>
        </w:rPr>
        <w:t xml:space="preserve"> 1/170؛ </w:t>
      </w:r>
      <w:r w:rsidRPr="00637741">
        <w:rPr>
          <w:rStyle w:val="Char9"/>
          <w:rtl/>
        </w:rPr>
        <w:t>الفرق ب</w:t>
      </w:r>
      <w:r w:rsidRPr="00637741">
        <w:rPr>
          <w:rStyle w:val="Char9"/>
          <w:rFonts w:hint="cs"/>
          <w:rtl/>
        </w:rPr>
        <w:t>ي</w:t>
      </w:r>
      <w:r w:rsidRPr="00637741">
        <w:rPr>
          <w:rStyle w:val="Char9"/>
          <w:rtl/>
        </w:rPr>
        <w:t xml:space="preserve">ن الفرق </w:t>
      </w:r>
      <w:r w:rsidRPr="00637741">
        <w:rPr>
          <w:rStyle w:val="Char6"/>
          <w:rtl/>
        </w:rPr>
        <w:t xml:space="preserve">38؛ </w:t>
      </w:r>
      <w:r w:rsidRPr="00637741">
        <w:rPr>
          <w:rStyle w:val="Char9"/>
          <w:rtl/>
        </w:rPr>
        <w:t>مقالات الاسلام</w:t>
      </w:r>
      <w:r w:rsidRPr="00637741">
        <w:rPr>
          <w:rStyle w:val="Char9"/>
          <w:rFonts w:hint="cs"/>
          <w:rtl/>
        </w:rPr>
        <w:t>يي</w:t>
      </w:r>
      <w:r w:rsidRPr="00637741">
        <w:rPr>
          <w:rStyle w:val="Char9"/>
          <w:rtl/>
        </w:rPr>
        <w:t>ن</w:t>
      </w:r>
      <w:r w:rsidRPr="00637741">
        <w:rPr>
          <w:rStyle w:val="Char6"/>
          <w:rtl/>
        </w:rPr>
        <w:t xml:space="preserve"> 1/89.</w:t>
      </w:r>
    </w:p>
  </w:footnote>
  <w:footnote w:id="111">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9"/>
          <w:rtl/>
        </w:rPr>
        <w:t>تطور الفکر الس</w:t>
      </w:r>
      <w:r w:rsidRPr="00637741">
        <w:rPr>
          <w:rStyle w:val="Char9"/>
          <w:rFonts w:hint="cs"/>
          <w:rtl/>
        </w:rPr>
        <w:t>ي</w:t>
      </w:r>
      <w:r w:rsidRPr="00637741">
        <w:rPr>
          <w:rStyle w:val="Char9"/>
          <w:rtl/>
        </w:rPr>
        <w:t>اس</w:t>
      </w:r>
      <w:r w:rsidRPr="00637741">
        <w:rPr>
          <w:rStyle w:val="Char9"/>
          <w:rFonts w:hint="cs"/>
          <w:rtl/>
        </w:rPr>
        <w:t>ي</w:t>
      </w:r>
      <w:r w:rsidRPr="00637741">
        <w:rPr>
          <w:rStyle w:val="Char9"/>
          <w:rtl/>
        </w:rPr>
        <w:t xml:space="preserve"> الش</w:t>
      </w:r>
      <w:r w:rsidRPr="00637741">
        <w:rPr>
          <w:rStyle w:val="Char9"/>
          <w:rFonts w:hint="cs"/>
          <w:rtl/>
        </w:rPr>
        <w:t>ي</w:t>
      </w:r>
      <w:r w:rsidRPr="00637741">
        <w:rPr>
          <w:rStyle w:val="Char9"/>
          <w:rtl/>
        </w:rPr>
        <w:t>ع</w:t>
      </w:r>
      <w:r w:rsidRPr="00637741">
        <w:rPr>
          <w:rStyle w:val="Char9"/>
          <w:rFonts w:hint="cs"/>
          <w:rtl/>
        </w:rPr>
        <w:t>ي</w:t>
      </w:r>
      <w:r w:rsidRPr="00637741">
        <w:rPr>
          <w:rStyle w:val="Char6"/>
          <w:rtl/>
        </w:rPr>
        <w:t>، کاتب 34.</w:t>
      </w:r>
    </w:p>
  </w:footnote>
  <w:footnote w:id="112">
    <w:p w:rsidR="0024533F" w:rsidRPr="00637741" w:rsidRDefault="0024533F" w:rsidP="00AE2AEA">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او مختاربن ابو عبید بن مسعود ثقفی بود و از جمله بارزترین شورشیان علیه بنی امیه بود همراه عبدالله بن زبیر خروج کرد</w:t>
      </w:r>
      <w:r w:rsidRPr="00637741">
        <w:rPr>
          <w:rStyle w:val="Char6"/>
          <w:rFonts w:hint="cs"/>
          <w:rtl/>
        </w:rPr>
        <w:t>،</w:t>
      </w:r>
      <w:r w:rsidRPr="00637741">
        <w:rPr>
          <w:rStyle w:val="Char6"/>
          <w:rtl/>
        </w:rPr>
        <w:t xml:space="preserve"> سپس از ابن زبیر اجازه گرفت که در کوفه برای او تبلیغ کند پس نزد </w:t>
      </w:r>
      <w:r w:rsidRPr="00637741">
        <w:rPr>
          <w:rStyle w:val="Char6"/>
          <w:rFonts w:hint="cs"/>
          <w:rtl/>
        </w:rPr>
        <w:t>به کوفه رفت</w:t>
      </w:r>
      <w:r w:rsidRPr="00637741">
        <w:rPr>
          <w:rStyle w:val="Char6"/>
          <w:rtl/>
        </w:rPr>
        <w:t xml:space="preserve"> و شروع به دعوت مردم برای امامت محمد بن حنفیه کرد و ادعای جانشین بودن او را کرد و بسیاری از مردم کوفه با او بیعت کردند و توانست که بر والی کوفه غلبه کند سپس اقدام به دنبال کردن قاتلان حسین</w:t>
      </w:r>
      <w:r w:rsidRPr="00637741">
        <w:rPr>
          <w:rStyle w:val="Char6"/>
          <w:rFonts w:cs="CTraditional Arabic" w:hint="cs"/>
          <w:rtl/>
        </w:rPr>
        <w:t>س</w:t>
      </w:r>
      <w:r w:rsidRPr="00637741">
        <w:rPr>
          <w:rStyle w:val="Char6"/>
          <w:rtl/>
        </w:rPr>
        <w:t xml:space="preserve"> کرد</w:t>
      </w:r>
      <w:r w:rsidRPr="00637741">
        <w:rPr>
          <w:rStyle w:val="Char6"/>
          <w:rFonts w:hint="cs"/>
          <w:rtl/>
        </w:rPr>
        <w:t>،</w:t>
      </w:r>
      <w:r w:rsidRPr="00637741">
        <w:rPr>
          <w:rStyle w:val="Char6"/>
          <w:rtl/>
        </w:rPr>
        <w:t xml:space="preserve"> سپس سبئیه شروع به افتخار و غرور به مختار کردند و در مورد او غلوهای زیادی کردند غلوهایی که اهل کوفه آن را انجام نداده بودند و بجز چند خدمه </w:t>
      </w:r>
      <w:r w:rsidRPr="00637741">
        <w:rPr>
          <w:rStyle w:val="Char6"/>
          <w:rFonts w:hint="cs"/>
          <w:rtl/>
        </w:rPr>
        <w:t>کسى نزدش</w:t>
      </w:r>
      <w:r w:rsidRPr="00637741">
        <w:rPr>
          <w:rStyle w:val="Char6"/>
          <w:rtl/>
        </w:rPr>
        <w:t xml:space="preserve"> باقی نماند. نگا: </w:t>
      </w:r>
      <w:r w:rsidRPr="00637741">
        <w:rPr>
          <w:rStyle w:val="Char9"/>
          <w:rtl/>
        </w:rPr>
        <w:t>الفرق بین الفرق</w:t>
      </w:r>
      <w:r w:rsidRPr="00637741">
        <w:rPr>
          <w:rStyle w:val="Char6"/>
          <w:rtl/>
        </w:rPr>
        <w:t xml:space="preserve"> 31-37؛ </w:t>
      </w:r>
      <w:r w:rsidRPr="00637741">
        <w:rPr>
          <w:rStyle w:val="Char9"/>
          <w:rtl/>
        </w:rPr>
        <w:t>الاصابه</w:t>
      </w:r>
      <w:r w:rsidRPr="00637741">
        <w:rPr>
          <w:rStyle w:val="Char6"/>
          <w:rtl/>
        </w:rPr>
        <w:t xml:space="preserve"> ت 8547؛ الاعلام 7/192.</w:t>
      </w:r>
    </w:p>
  </w:footnote>
  <w:footnote w:id="11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ابوطاهر بغدادی می‌گوید: سبئی‌ها چون مختار ثقفی را بر غلو واداشتند به کاهش‌گری روی آورد و </w:t>
      </w:r>
      <w:r w:rsidRPr="00637741">
        <w:rPr>
          <w:rStyle w:val="Char6"/>
          <w:rFonts w:hint="cs"/>
          <w:rtl/>
        </w:rPr>
        <w:t xml:space="preserve">او </w:t>
      </w:r>
      <w:r w:rsidRPr="00637741">
        <w:rPr>
          <w:rStyle w:val="Char6"/>
          <w:rtl/>
        </w:rPr>
        <w:t>ادعای وحی می‌کرد به طوری که مردم کوفه بر علیه وی شورش کردند، نگا:</w:t>
      </w:r>
      <w:r w:rsidRPr="00637741">
        <w:rPr>
          <w:rStyle w:val="Char6"/>
          <w:rFonts w:hint="cs"/>
          <w:rtl/>
        </w:rPr>
        <w:t xml:space="preserve"> </w:t>
      </w:r>
      <w:r w:rsidRPr="00637741">
        <w:rPr>
          <w:rStyle w:val="Char9"/>
          <w:rtl/>
        </w:rPr>
        <w:t>الفرق ب</w:t>
      </w:r>
      <w:r w:rsidRPr="00637741">
        <w:rPr>
          <w:rStyle w:val="Char9"/>
          <w:rFonts w:hint="cs"/>
          <w:rtl/>
        </w:rPr>
        <w:t>ي</w:t>
      </w:r>
      <w:r w:rsidRPr="00637741">
        <w:rPr>
          <w:rStyle w:val="Char9"/>
          <w:rtl/>
        </w:rPr>
        <w:t>ن الفرق</w:t>
      </w:r>
      <w:r w:rsidRPr="00637741">
        <w:rPr>
          <w:rStyle w:val="Char6"/>
          <w:rtl/>
        </w:rPr>
        <w:t xml:space="preserve"> 43-52.</w:t>
      </w:r>
    </w:p>
  </w:footnote>
  <w:footnote w:id="114">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 xml:space="preserve">او ابومحمد بن </w:t>
      </w:r>
      <w:r w:rsidRPr="00637741">
        <w:rPr>
          <w:rStyle w:val="Char9"/>
          <w:rFonts w:hint="cs"/>
          <w:rtl/>
        </w:rPr>
        <w:t>ال</w:t>
      </w:r>
      <w:r w:rsidRPr="00637741">
        <w:rPr>
          <w:rStyle w:val="Char9"/>
          <w:rtl/>
        </w:rPr>
        <w:t>حسن بن</w:t>
      </w:r>
      <w:r w:rsidRPr="00637741">
        <w:rPr>
          <w:rStyle w:val="Char9"/>
          <w:rFonts w:hint="cs"/>
          <w:rtl/>
        </w:rPr>
        <w:t xml:space="preserve"> الحسن بن</w:t>
      </w:r>
      <w:r w:rsidRPr="00637741">
        <w:rPr>
          <w:rStyle w:val="Char9"/>
          <w:rtl/>
        </w:rPr>
        <w:t xml:space="preserve"> علی بن اب</w:t>
      </w:r>
      <w:r w:rsidRPr="00637741">
        <w:rPr>
          <w:rStyle w:val="Char9"/>
          <w:rFonts w:hint="cs"/>
          <w:rtl/>
        </w:rPr>
        <w:t>ی</w:t>
      </w:r>
      <w:r w:rsidRPr="00637741">
        <w:rPr>
          <w:rStyle w:val="Char9"/>
          <w:rFonts w:ascii="Times New Roman" w:hAnsi="Times New Roman" w:cs="Times New Roman" w:hint="cs"/>
          <w:rtl/>
        </w:rPr>
        <w:t>‌</w:t>
      </w:r>
      <w:r w:rsidRPr="00637741">
        <w:rPr>
          <w:rStyle w:val="Char9"/>
          <w:rtl/>
        </w:rPr>
        <w:t xml:space="preserve">طالب </w:t>
      </w:r>
      <w:r w:rsidRPr="00637741">
        <w:rPr>
          <w:rStyle w:val="Char9"/>
          <w:rFonts w:hint="cs"/>
          <w:rtl/>
        </w:rPr>
        <w:t>الهاشمى اللوى المدنى</w:t>
      </w:r>
      <w:r w:rsidRPr="00637741">
        <w:rPr>
          <w:rStyle w:val="Char6"/>
          <w:rFonts w:hint="cs"/>
          <w:rtl/>
        </w:rPr>
        <w:t xml:space="preserve"> </w:t>
      </w:r>
      <w:r w:rsidRPr="00637741">
        <w:rPr>
          <w:rStyle w:val="Char6"/>
          <w:rtl/>
        </w:rPr>
        <w:t>است</w:t>
      </w:r>
      <w:r w:rsidRPr="00637741">
        <w:rPr>
          <w:rStyle w:val="Char6"/>
          <w:rFonts w:hint="cs"/>
          <w:rtl/>
        </w:rPr>
        <w:t>،</w:t>
      </w:r>
      <w:r w:rsidRPr="00637741">
        <w:rPr>
          <w:rStyle w:val="Char6"/>
          <w:rtl/>
        </w:rPr>
        <w:t xml:space="preserve"> او </w:t>
      </w:r>
      <w:r w:rsidRPr="00637741">
        <w:rPr>
          <w:rStyle w:val="Char6"/>
          <w:rFonts w:hint="cs"/>
          <w:rtl/>
        </w:rPr>
        <w:t>سرپرست</w:t>
      </w:r>
      <w:r w:rsidRPr="00637741">
        <w:rPr>
          <w:rStyle w:val="Char6"/>
          <w:rtl/>
        </w:rPr>
        <w:t xml:space="preserve"> وقف جد خویش بود، و ذهبی می‌گوید: وی برای خلافت صالح بود، و در سال 99 ه‍ </w:t>
      </w:r>
      <w:r w:rsidRPr="00637741">
        <w:rPr>
          <w:rStyle w:val="Char6"/>
          <w:rFonts w:hint="cs"/>
          <w:rtl/>
        </w:rPr>
        <w:t xml:space="preserve">، و یا 97 </w:t>
      </w:r>
      <w:r w:rsidRPr="00637741">
        <w:rPr>
          <w:rStyle w:val="Char6"/>
          <w:rtl/>
        </w:rPr>
        <w:t>وفات نمود، س</w:t>
      </w:r>
      <w:r>
        <w:rPr>
          <w:rStyle w:val="Char6"/>
          <w:rFonts w:hint="cs"/>
          <w:rtl/>
        </w:rPr>
        <w:t>ی</w:t>
      </w:r>
      <w:r w:rsidRPr="00637741">
        <w:rPr>
          <w:rStyle w:val="Char6"/>
          <w:rtl/>
        </w:rPr>
        <w:t xml:space="preserve">ر اعلام النبلاء 4/483-487، </w:t>
      </w:r>
      <w:r w:rsidRPr="00637741">
        <w:rPr>
          <w:rStyle w:val="Char9"/>
          <w:rtl/>
        </w:rPr>
        <w:t>تهذ</w:t>
      </w:r>
      <w:r w:rsidRPr="00637741">
        <w:rPr>
          <w:rStyle w:val="Char9"/>
          <w:rFonts w:hint="cs"/>
          <w:rtl/>
        </w:rPr>
        <w:t>ي</w:t>
      </w:r>
      <w:r w:rsidRPr="00637741">
        <w:rPr>
          <w:rStyle w:val="Char9"/>
          <w:rtl/>
        </w:rPr>
        <w:t>ب التهذ</w:t>
      </w:r>
      <w:r w:rsidRPr="00637741">
        <w:rPr>
          <w:rStyle w:val="Char9"/>
          <w:rFonts w:hint="cs"/>
          <w:rtl/>
        </w:rPr>
        <w:t>ي</w:t>
      </w:r>
      <w:r w:rsidRPr="00637741">
        <w:rPr>
          <w:rStyle w:val="Char9"/>
          <w:rtl/>
        </w:rPr>
        <w:t>ب</w:t>
      </w:r>
      <w:r w:rsidRPr="00637741">
        <w:rPr>
          <w:rStyle w:val="Char6"/>
          <w:rtl/>
        </w:rPr>
        <w:t xml:space="preserve"> 2/262.</w:t>
      </w:r>
    </w:p>
  </w:footnote>
  <w:footnote w:id="115">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التهذ</w:t>
      </w:r>
      <w:r>
        <w:rPr>
          <w:rStyle w:val="Char6"/>
          <w:rFonts w:hint="cs"/>
          <w:rtl/>
        </w:rPr>
        <w:t>ی</w:t>
      </w:r>
      <w:r w:rsidRPr="00637741">
        <w:rPr>
          <w:rStyle w:val="Char6"/>
          <w:rtl/>
        </w:rPr>
        <w:t>ب، ابن‌عساکر 4/162.</w:t>
      </w:r>
    </w:p>
  </w:footnote>
  <w:footnote w:id="116">
    <w:p w:rsidR="0024533F" w:rsidRPr="00637741" w:rsidRDefault="0024533F" w:rsidP="00AE2AEA">
      <w:pPr>
        <w:pStyle w:val="af0"/>
        <w:rPr>
          <w:rStyle w:val="Char6"/>
          <w:rtl/>
        </w:rPr>
      </w:pPr>
      <w:r w:rsidRPr="00637741">
        <w:rPr>
          <w:rStyle w:val="Char6"/>
        </w:rPr>
        <w:footnoteRef/>
      </w:r>
      <w:r w:rsidRPr="00637741">
        <w:rPr>
          <w:rStyle w:val="Char6"/>
          <w:rFonts w:hint="cs"/>
          <w:rtl/>
        </w:rPr>
        <w:t>-</w:t>
      </w:r>
      <w:r w:rsidRPr="00637741">
        <w:rPr>
          <w:rStyle w:val="Char6"/>
          <w:rtl/>
        </w:rPr>
        <w:t xml:space="preserve"> او ابومحمد عبدالله بن حسن بن حسن بن علی بن ابوطالب است (145) ه‍ پدر محمد (نفس‌الزکیة) است و از تابعین می‌باشد. چون پدرش حسن بن حسن و مادرش فاطمه بنت حسین است به محض لقب یافت. و نزد عمر بن عبدالعزیز جایگاه و احترام خاصی داشت. و شبیه پیامبر</w:t>
      </w:r>
      <w:r w:rsidRPr="00637741">
        <w:rPr>
          <w:rStyle w:val="Char6"/>
          <w:rFonts w:hint="cs"/>
          <w:rtl/>
        </w:rPr>
        <w:t xml:space="preserve"> </w:t>
      </w:r>
      <w:r w:rsidRPr="00637741">
        <w:rPr>
          <w:rFonts w:cs="CTraditional Arabic" w:hint="cs"/>
          <w:rtl/>
        </w:rPr>
        <w:t>ج</w:t>
      </w:r>
      <w:r w:rsidRPr="00637741">
        <w:rPr>
          <w:rStyle w:val="Char6"/>
          <w:rtl/>
        </w:rPr>
        <w:t xml:space="preserve"> بود و در</w:t>
      </w:r>
      <w:r w:rsidRPr="00637741">
        <w:rPr>
          <w:rStyle w:val="Char6"/>
          <w:rFonts w:hint="cs"/>
          <w:rtl/>
        </w:rPr>
        <w:t xml:space="preserve"> </w:t>
      </w:r>
      <w:r w:rsidRPr="00637741">
        <w:rPr>
          <w:rStyle w:val="Char6"/>
          <w:rtl/>
        </w:rPr>
        <w:t>زمان خود بزرگ بن هاشم بود. و شج</w:t>
      </w:r>
      <w:r w:rsidRPr="00637741">
        <w:rPr>
          <w:rStyle w:val="Char6"/>
          <w:rFonts w:hint="cs"/>
          <w:rtl/>
        </w:rPr>
        <w:t>ا</w:t>
      </w:r>
      <w:r w:rsidRPr="00637741">
        <w:rPr>
          <w:rStyle w:val="Char6"/>
          <w:rtl/>
        </w:rPr>
        <w:t>ع بود</w:t>
      </w:r>
      <w:r w:rsidRPr="00637741">
        <w:rPr>
          <w:rStyle w:val="Char6"/>
          <w:rFonts w:hint="cs"/>
          <w:rtl/>
        </w:rPr>
        <w:t>،</w:t>
      </w:r>
      <w:r w:rsidRPr="00637741">
        <w:rPr>
          <w:rStyle w:val="Char6"/>
          <w:rtl/>
        </w:rPr>
        <w:t xml:space="preserve"> و خروج پسرش (نفس‌الزک</w:t>
      </w:r>
      <w:r>
        <w:rPr>
          <w:rStyle w:val="Char6"/>
          <w:rFonts w:hint="cs"/>
          <w:rtl/>
        </w:rPr>
        <w:t>ی</w:t>
      </w:r>
      <w:r w:rsidRPr="00637741">
        <w:rPr>
          <w:rStyle w:val="Char6"/>
          <w:rtl/>
        </w:rPr>
        <w:t xml:space="preserve">ة) را تأیید می‌کرد و توسط منصور زندانی شد و گویند در زندان از دنیا رفت و ابن </w:t>
      </w:r>
      <w:r w:rsidRPr="00637741">
        <w:rPr>
          <w:rStyle w:val="Char6"/>
          <w:rFonts w:hint="cs"/>
          <w:rtl/>
        </w:rPr>
        <w:t>ک</w:t>
      </w:r>
      <w:r w:rsidRPr="00637741">
        <w:rPr>
          <w:rStyle w:val="Char6"/>
          <w:rtl/>
        </w:rPr>
        <w:t xml:space="preserve">ثیر می‌گوید بلکه کشته شد، </w:t>
      </w:r>
      <w:r w:rsidRPr="00637741">
        <w:rPr>
          <w:rStyle w:val="Char9"/>
          <w:rtl/>
        </w:rPr>
        <w:t>مقاتل الطالب</w:t>
      </w:r>
      <w:r w:rsidRPr="00637741">
        <w:rPr>
          <w:rStyle w:val="Char9"/>
          <w:rFonts w:hint="cs"/>
          <w:rtl/>
        </w:rPr>
        <w:t>يي</w:t>
      </w:r>
      <w:r w:rsidRPr="00637741">
        <w:rPr>
          <w:rStyle w:val="Char9"/>
          <w:rtl/>
        </w:rPr>
        <w:t>ن</w:t>
      </w:r>
      <w:r w:rsidRPr="00637741">
        <w:rPr>
          <w:rtl/>
        </w:rPr>
        <w:t xml:space="preserve"> 128- النبلاء 6/213-214، الاعلام 4/78.</w:t>
      </w:r>
      <w:r w:rsidRPr="00637741">
        <w:rPr>
          <w:rStyle w:val="Char9"/>
          <w:rtl/>
        </w:rPr>
        <w:t>عمدة الطالب في انساب</w:t>
      </w:r>
      <w:r w:rsidRPr="00637741">
        <w:rPr>
          <w:rtl/>
        </w:rPr>
        <w:t xml:space="preserve"> أب</w:t>
      </w:r>
      <w:r>
        <w:rPr>
          <w:rtl/>
        </w:rPr>
        <w:t>ی</w:t>
      </w:r>
      <w:r w:rsidRPr="00637741">
        <w:rPr>
          <w:rtl/>
        </w:rPr>
        <w:t xml:space="preserve"> طالب لابن ع</w:t>
      </w:r>
      <w:r w:rsidRPr="00637741">
        <w:rPr>
          <w:rFonts w:hint="cs"/>
          <w:rtl/>
        </w:rPr>
        <w:t>نب</w:t>
      </w:r>
      <w:r w:rsidRPr="00637741">
        <w:rPr>
          <w:rtl/>
        </w:rPr>
        <w:t>ه</w:t>
      </w:r>
      <w:r w:rsidRPr="00637741">
        <w:rPr>
          <w:rFonts w:hint="cs"/>
          <w:rtl/>
        </w:rPr>
        <w:t xml:space="preserve"> 70،</w:t>
      </w:r>
      <w:r w:rsidRPr="00637741">
        <w:rPr>
          <w:rtl/>
        </w:rPr>
        <w:t xml:space="preserve"> نشاة الش</w:t>
      </w:r>
      <w:r>
        <w:rPr>
          <w:rtl/>
        </w:rPr>
        <w:t>ی</w:t>
      </w:r>
      <w:r w:rsidRPr="00637741">
        <w:rPr>
          <w:rtl/>
        </w:rPr>
        <w:t>عة الإمام</w:t>
      </w:r>
      <w:r>
        <w:rPr>
          <w:rtl/>
        </w:rPr>
        <w:t>ی</w:t>
      </w:r>
      <w:r w:rsidRPr="00637741">
        <w:rPr>
          <w:rtl/>
        </w:rPr>
        <w:t>ه183,</w:t>
      </w:r>
      <w:r w:rsidRPr="00637741">
        <w:rPr>
          <w:rStyle w:val="Char6"/>
          <w:rFonts w:hint="cs"/>
          <w:rtl/>
        </w:rPr>
        <w:t xml:space="preserve"> </w:t>
      </w:r>
      <w:r w:rsidRPr="00637741">
        <w:rPr>
          <w:rStyle w:val="Char6"/>
          <w:rtl/>
        </w:rPr>
        <w:t xml:space="preserve">ونگاه: </w:t>
      </w:r>
      <w:r w:rsidRPr="00637741">
        <w:rPr>
          <w:rtl/>
        </w:rPr>
        <w:t>کسر الصنم</w:t>
      </w:r>
      <w:r w:rsidRPr="00637741">
        <w:rPr>
          <w:rStyle w:val="Char6"/>
          <w:rFonts w:hint="cs"/>
          <w:rtl/>
        </w:rPr>
        <w:t xml:space="preserve"> 350</w:t>
      </w:r>
      <w:r w:rsidRPr="00637741">
        <w:rPr>
          <w:rStyle w:val="Char6"/>
          <w:rtl/>
        </w:rPr>
        <w:t>.</w:t>
      </w:r>
    </w:p>
  </w:footnote>
  <w:footnote w:id="117">
    <w:p w:rsidR="0024533F" w:rsidRPr="00637741" w:rsidRDefault="0024533F" w:rsidP="00AE2AEA">
      <w:pPr>
        <w:pStyle w:val="af0"/>
        <w:rPr>
          <w:rStyle w:val="Char6"/>
          <w:rtl/>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بصائر الدرجات</w:t>
      </w:r>
      <w:r w:rsidRPr="00637741">
        <w:rPr>
          <w:rStyle w:val="Char9"/>
          <w:rFonts w:hint="cs"/>
          <w:rtl/>
        </w:rPr>
        <w:t>،</w:t>
      </w:r>
      <w:r w:rsidRPr="00637741">
        <w:rPr>
          <w:rStyle w:val="Char9"/>
          <w:rtl/>
        </w:rPr>
        <w:t xml:space="preserve"> صفار</w:t>
      </w:r>
      <w:r w:rsidRPr="00637741">
        <w:rPr>
          <w:rStyle w:val="Char6"/>
          <w:rFonts w:hint="cs"/>
          <w:rtl/>
        </w:rPr>
        <w:t xml:space="preserve"> </w:t>
      </w:r>
      <w:r w:rsidRPr="00637741">
        <w:rPr>
          <w:rStyle w:val="Char6"/>
          <w:rtl/>
        </w:rPr>
        <w:t>153</w:t>
      </w:r>
      <w:r w:rsidRPr="00637741">
        <w:rPr>
          <w:rStyle w:val="Char6"/>
          <w:rFonts w:hint="cs"/>
          <w:rtl/>
        </w:rPr>
        <w:t>-</w:t>
      </w:r>
      <w:r w:rsidRPr="00637741">
        <w:rPr>
          <w:rStyle w:val="Char6"/>
          <w:rtl/>
        </w:rPr>
        <w:t>156</w:t>
      </w:r>
      <w:r w:rsidRPr="00637741">
        <w:rPr>
          <w:rStyle w:val="Char6"/>
          <w:rFonts w:hint="cs"/>
          <w:rtl/>
        </w:rPr>
        <w:t>.</w:t>
      </w:r>
    </w:p>
  </w:footnote>
  <w:footnote w:id="118">
    <w:p w:rsidR="0024533F" w:rsidRPr="00637741" w:rsidRDefault="0024533F" w:rsidP="00AE2AEA">
      <w:pPr>
        <w:pStyle w:val="af0"/>
        <w:rPr>
          <w:rStyle w:val="Char6"/>
          <w:rtl/>
        </w:rPr>
      </w:pPr>
      <w:r w:rsidRPr="00637741">
        <w:rPr>
          <w:rStyle w:val="Char6"/>
        </w:rPr>
        <w:footnoteRef/>
      </w:r>
      <w:r w:rsidRPr="00637741">
        <w:rPr>
          <w:rStyle w:val="Char6"/>
          <w:rFonts w:hint="cs"/>
          <w:rtl/>
        </w:rPr>
        <w:t>-</w:t>
      </w:r>
      <w:r w:rsidRPr="00637741">
        <w:rPr>
          <w:rStyle w:val="Char6"/>
          <w:rtl/>
        </w:rPr>
        <w:t xml:space="preserve"> </w:t>
      </w:r>
      <w:r w:rsidRPr="00637741">
        <w:rPr>
          <w:rStyle w:val="Char9"/>
          <w:rtl/>
        </w:rPr>
        <w:t>بصائر الدرجات</w:t>
      </w:r>
      <w:r w:rsidRPr="00637741">
        <w:rPr>
          <w:rFonts w:hint="cs"/>
          <w:rtl/>
        </w:rPr>
        <w:t>،</w:t>
      </w:r>
      <w:r w:rsidRPr="00637741">
        <w:rPr>
          <w:rtl/>
        </w:rPr>
        <w:t xml:space="preserve"> صفار174</w:t>
      </w:r>
      <w:r w:rsidRPr="00637741">
        <w:rPr>
          <w:rFonts w:hint="cs"/>
          <w:rtl/>
        </w:rPr>
        <w:t>-</w:t>
      </w:r>
      <w:r w:rsidRPr="00637741">
        <w:rPr>
          <w:rtl/>
        </w:rPr>
        <w:t>176/</w:t>
      </w:r>
      <w:r w:rsidRPr="00637741">
        <w:rPr>
          <w:rStyle w:val="Char9"/>
          <w:rtl/>
        </w:rPr>
        <w:t>ارشاد المفيد</w:t>
      </w:r>
      <w:r w:rsidRPr="00F64449">
        <w:rPr>
          <w:rtl/>
        </w:rPr>
        <w:t>275</w:t>
      </w:r>
      <w:r w:rsidRPr="00F64449">
        <w:rPr>
          <w:rFonts w:hint="cs"/>
          <w:rtl/>
        </w:rPr>
        <w:t>.</w:t>
      </w:r>
    </w:p>
  </w:footnote>
  <w:footnote w:id="119">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w:t>
      </w:r>
      <w:r w:rsidRPr="00637741">
        <w:rPr>
          <w:rStyle w:val="Char6"/>
          <w:rFonts w:hint="cs"/>
          <w:rtl/>
        </w:rPr>
        <w:t xml:space="preserve"> </w:t>
      </w:r>
      <w:r w:rsidRPr="00637741">
        <w:rPr>
          <w:rStyle w:val="Char6"/>
          <w:rtl/>
        </w:rPr>
        <w:t xml:space="preserve">‌شکن 353، برقعی کتاب: </w:t>
      </w:r>
      <w:r w:rsidRPr="00637741">
        <w:rPr>
          <w:rStyle w:val="Char9"/>
          <w:rtl/>
        </w:rPr>
        <w:t>اعلام الهدا</w:t>
      </w:r>
      <w:r w:rsidRPr="00637741">
        <w:rPr>
          <w:rStyle w:val="Char9"/>
          <w:rFonts w:hint="cs"/>
          <w:rtl/>
        </w:rPr>
        <w:t>ي</w:t>
      </w:r>
      <w:r w:rsidRPr="00637741">
        <w:rPr>
          <w:rStyle w:val="Char9"/>
          <w:rtl/>
        </w:rPr>
        <w:t>ة</w:t>
      </w:r>
      <w:r w:rsidRPr="00637741">
        <w:rPr>
          <w:rStyle w:val="Char6"/>
          <w:rtl/>
        </w:rPr>
        <w:t xml:space="preserve"> تألیف مجمع جهانی اهل بیت به نقل از عوالم العلوم امام کاظم: 175.</w:t>
      </w:r>
    </w:p>
  </w:footnote>
  <w:footnote w:id="12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تفصیل آن در فصل (احمد الکاتب) </w:t>
      </w:r>
      <w:r w:rsidRPr="00637741">
        <w:rPr>
          <w:rStyle w:val="Char6"/>
          <w:rtl/>
        </w:rPr>
        <w:t>القادم.</w:t>
      </w:r>
    </w:p>
  </w:footnote>
  <w:footnote w:id="121">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از مسائل مهمی است که نیاز به تحقیق دارد.</w:t>
      </w:r>
    </w:p>
  </w:footnote>
  <w:footnote w:id="122">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الفصل </w:t>
      </w:r>
      <w:r w:rsidRPr="00637741">
        <w:rPr>
          <w:rFonts w:cs="Times New Roman"/>
          <w:sz w:val="24"/>
          <w:szCs w:val="24"/>
          <w:rtl/>
          <w:lang w:bidi="fa-IR"/>
        </w:rPr>
        <w:t>–</w:t>
      </w:r>
      <w:r w:rsidRPr="00637741">
        <w:rPr>
          <w:rStyle w:val="Char6"/>
          <w:rtl/>
        </w:rPr>
        <w:t xml:space="preserve"> ابن حزم 5/22 </w:t>
      </w:r>
      <w:r w:rsidRPr="00637741">
        <w:rPr>
          <w:rFonts w:cs="Times New Roman"/>
          <w:sz w:val="24"/>
          <w:szCs w:val="24"/>
          <w:rtl/>
          <w:lang w:bidi="fa-IR"/>
        </w:rPr>
        <w:t>–</w:t>
      </w:r>
      <w:r w:rsidRPr="00637741">
        <w:rPr>
          <w:rStyle w:val="Char6"/>
          <w:rtl/>
        </w:rPr>
        <w:t xml:space="preserve"> در حاشیه‌ی الملل والنحل.</w:t>
      </w:r>
    </w:p>
  </w:footnote>
  <w:footnote w:id="12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 xml:space="preserve">نگا: </w:t>
      </w:r>
      <w:r w:rsidRPr="00637741">
        <w:rPr>
          <w:rStyle w:val="Char6"/>
          <w:rtl/>
        </w:rPr>
        <w:t>تفصیل آن را در ص 517-532.</w:t>
      </w:r>
    </w:p>
  </w:footnote>
  <w:footnote w:id="124">
    <w:p w:rsidR="0024533F" w:rsidRPr="00637741" w:rsidRDefault="0024533F" w:rsidP="00E66EBC">
      <w:pPr>
        <w:ind w:left="233" w:hangingChars="97" w:hanging="233"/>
        <w:jc w:val="both"/>
        <w:rPr>
          <w:rStyle w:val="Char6"/>
        </w:rPr>
      </w:pPr>
      <w:r w:rsidRPr="00637741">
        <w:rPr>
          <w:rStyle w:val="Char6"/>
        </w:rPr>
        <w:footnoteRef/>
      </w:r>
      <w:r w:rsidRPr="00637741">
        <w:rPr>
          <w:rStyle w:val="Char6"/>
          <w:rFonts w:hint="cs"/>
          <w:rtl/>
        </w:rPr>
        <w:t xml:space="preserve">- </w:t>
      </w:r>
      <w:r w:rsidRPr="00637741">
        <w:rPr>
          <w:rStyle w:val="Char6"/>
          <w:rtl/>
        </w:rPr>
        <w:t>بت‌شکن پیوست شرح حال نویسنده274.</w:t>
      </w:r>
    </w:p>
  </w:footnote>
  <w:footnote w:id="125">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برقعی سال تولد خود را ذکر نکرده ولی گفته در سال 1341ه‍ در عُمریازده یا دوازده سالگی به طلب علم آغاز نموده آنچه این سخن را تأیید می‌نماید او ذکر کرده که هنگام انقلاب خمینی سنش هفتاد سال بوده است.(بت‌شکن)396</w:t>
      </w:r>
      <w:r w:rsidRPr="00637741">
        <w:rPr>
          <w:rStyle w:val="Char6"/>
          <w:rFonts w:hint="cs"/>
          <w:rtl/>
        </w:rPr>
        <w:t>.</w:t>
      </w:r>
    </w:p>
  </w:footnote>
  <w:footnote w:id="126">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قم شهرى است جدید و گفته شده اولین کسى که آن را بنا کرد طلحة بن الأحوص الأشعرى است، نگا</w:t>
      </w:r>
      <w:r w:rsidRPr="00637741">
        <w:rPr>
          <w:rStyle w:val="Char9"/>
          <w:rFonts w:hint="cs"/>
          <w:rtl/>
        </w:rPr>
        <w:t>: معجم البلدان</w:t>
      </w:r>
      <w:r w:rsidRPr="00637741">
        <w:rPr>
          <w:rStyle w:val="Char6"/>
          <w:rFonts w:hint="cs"/>
          <w:rtl/>
        </w:rPr>
        <w:t xml:space="preserve"> 4/397-398.</w:t>
      </w:r>
    </w:p>
  </w:footnote>
  <w:footnote w:id="127">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بت‌شکن 377.</w:t>
      </w:r>
    </w:p>
  </w:footnote>
  <w:footnote w:id="128">
    <w:p w:rsidR="0024533F" w:rsidRPr="00637741" w:rsidRDefault="0024533F" w:rsidP="007D0607">
      <w:pPr>
        <w:pStyle w:val="af0"/>
        <w:rPr>
          <w:rStyle w:val="Char6"/>
        </w:rPr>
      </w:pPr>
      <w:r w:rsidRPr="00637741">
        <w:rPr>
          <w:rStyle w:val="Char6"/>
        </w:rPr>
        <w:footnoteRef/>
      </w:r>
      <w:r w:rsidRPr="00637741">
        <w:rPr>
          <w:rStyle w:val="Char6"/>
          <w:rFonts w:hint="cs"/>
          <w:rtl/>
        </w:rPr>
        <w:t>-</w:t>
      </w:r>
      <w:r w:rsidRPr="00637741">
        <w:rPr>
          <w:rStyle w:val="Char6"/>
          <w:rtl/>
        </w:rPr>
        <w:t xml:space="preserve"> درس</w:t>
      </w:r>
      <w:r w:rsidRPr="00637741">
        <w:rPr>
          <w:rStyle w:val="Char6"/>
          <w:rFonts w:hint="cs"/>
          <w:rtl/>
        </w:rPr>
        <w:t>‌</w:t>
      </w:r>
      <w:r w:rsidRPr="00637741">
        <w:rPr>
          <w:rStyle w:val="Char6"/>
          <w:rtl/>
        </w:rPr>
        <w:t>ها</w:t>
      </w:r>
      <w:r w:rsidRPr="00637741">
        <w:rPr>
          <w:rStyle w:val="Char6"/>
          <w:rFonts w:hint="cs"/>
          <w:rtl/>
        </w:rPr>
        <w:t>ى</w:t>
      </w:r>
      <w:r w:rsidRPr="00637741">
        <w:rPr>
          <w:rStyle w:val="Char6"/>
          <w:rtl/>
        </w:rPr>
        <w:t xml:space="preserve"> حوزه به سه مرحله،</w:t>
      </w:r>
      <w:r w:rsidRPr="00637741">
        <w:rPr>
          <w:rStyle w:val="Char6"/>
          <w:rFonts w:hint="cs"/>
          <w:rtl/>
        </w:rPr>
        <w:t xml:space="preserve"> </w:t>
      </w:r>
      <w:r w:rsidRPr="00637741">
        <w:rPr>
          <w:rStyle w:val="Char6"/>
          <w:rtl/>
        </w:rPr>
        <w:t>مقدمات</w:t>
      </w:r>
      <w:r w:rsidRPr="00637741">
        <w:rPr>
          <w:rStyle w:val="Char6"/>
          <w:rFonts w:hint="cs"/>
          <w:rtl/>
        </w:rPr>
        <w:t>ى</w:t>
      </w:r>
      <w:r w:rsidRPr="00637741">
        <w:rPr>
          <w:rStyle w:val="Char6"/>
          <w:rtl/>
        </w:rPr>
        <w:t>، سطح</w:t>
      </w:r>
      <w:r w:rsidRPr="00637741">
        <w:rPr>
          <w:rStyle w:val="Char6"/>
          <w:rFonts w:hint="cs"/>
          <w:rtl/>
        </w:rPr>
        <w:t>ى</w:t>
      </w:r>
      <w:r w:rsidRPr="00637741">
        <w:rPr>
          <w:rStyle w:val="Char6"/>
          <w:rtl/>
        </w:rPr>
        <w:t xml:space="preserve">، و خارج، تقسیم </w:t>
      </w:r>
      <w:r w:rsidRPr="00637741">
        <w:rPr>
          <w:rStyle w:val="Char6"/>
          <w:rFonts w:hint="cs"/>
          <w:rtl/>
        </w:rPr>
        <w:t>مى</w:t>
      </w:r>
      <w:r w:rsidRPr="00637741">
        <w:rPr>
          <w:rStyle w:val="Char6"/>
          <w:rtl/>
        </w:rPr>
        <w:t>‌گردد.</w:t>
      </w:r>
    </w:p>
  </w:footnote>
  <w:footnote w:id="129">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 شکن 374.</w:t>
      </w:r>
    </w:p>
  </w:footnote>
  <w:footnote w:id="130">
    <w:p w:rsidR="0024533F" w:rsidRPr="00637741" w:rsidRDefault="0024533F" w:rsidP="007D0607">
      <w:pPr>
        <w:pStyle w:val="af0"/>
        <w:rPr>
          <w:rStyle w:val="Char6"/>
          <w:rtl/>
        </w:rPr>
      </w:pPr>
      <w:r w:rsidRPr="00637741">
        <w:rPr>
          <w:rStyle w:val="Char6"/>
        </w:rPr>
        <w:footnoteRef/>
      </w:r>
      <w:r w:rsidRPr="00637741">
        <w:rPr>
          <w:rStyle w:val="Char6"/>
          <w:rFonts w:hint="cs"/>
          <w:rtl/>
        </w:rPr>
        <w:t>-</w:t>
      </w:r>
      <w:r w:rsidRPr="00637741">
        <w:rPr>
          <w:rStyle w:val="Char6"/>
          <w:rtl/>
        </w:rPr>
        <w:t xml:space="preserve"> عبدالکریم محمدجعفر حائری یزد</w:t>
      </w:r>
      <w:r w:rsidRPr="00637741">
        <w:rPr>
          <w:rStyle w:val="Char6"/>
          <w:rFonts w:hint="cs"/>
          <w:rtl/>
        </w:rPr>
        <w:t>ى</w:t>
      </w:r>
      <w:r w:rsidRPr="00637741">
        <w:rPr>
          <w:rStyle w:val="Char6"/>
          <w:rtl/>
        </w:rPr>
        <w:t>، که یک</w:t>
      </w:r>
      <w:r w:rsidRPr="00637741">
        <w:rPr>
          <w:rStyle w:val="Char6"/>
          <w:rFonts w:hint="cs"/>
          <w:rtl/>
        </w:rPr>
        <w:t>ى</w:t>
      </w:r>
      <w:r w:rsidRPr="00637741">
        <w:rPr>
          <w:rStyle w:val="Char6"/>
          <w:rtl/>
        </w:rPr>
        <w:t xml:space="preserve"> از علماء شیعه امامیه است،</w:t>
      </w:r>
      <w:r w:rsidRPr="00637741">
        <w:rPr>
          <w:rStyle w:val="Char6"/>
          <w:rFonts w:hint="cs"/>
          <w:rtl/>
        </w:rPr>
        <w:t xml:space="preserve"> </w:t>
      </w:r>
      <w:r w:rsidRPr="00637741">
        <w:rPr>
          <w:rStyle w:val="Char6"/>
          <w:rtl/>
        </w:rPr>
        <w:t>او در سال 1276هـ در مهرگرد یکی از روستاهای یزد تولد یافت، تعلیمات خود را در یزد و عراق به پایان رسانید و در سال 1340هـ به قم رفت, و یکی از زعمای حوزه علمیه قم گردید, تا اینکه در سال 1355هـ وفات نمود.نگا:</w:t>
      </w:r>
      <w:r w:rsidRPr="00637741">
        <w:rPr>
          <w:rStyle w:val="Char6"/>
          <w:rFonts w:hint="cs"/>
          <w:rtl/>
        </w:rPr>
        <w:t xml:space="preserve"> </w:t>
      </w:r>
      <w:r w:rsidRPr="00637741">
        <w:rPr>
          <w:rStyle w:val="Char9"/>
          <w:rtl/>
        </w:rPr>
        <w:t>اعیان الشیعه</w:t>
      </w:r>
      <w:r w:rsidRPr="00637741">
        <w:rPr>
          <w:rStyle w:val="Char6"/>
          <w:rtl/>
        </w:rPr>
        <w:t xml:space="preserve"> 8/42</w:t>
      </w:r>
      <w:r w:rsidRPr="00637741">
        <w:rPr>
          <w:rStyle w:val="Char6"/>
          <w:rFonts w:hint="cs"/>
          <w:rtl/>
        </w:rPr>
        <w:t>.</w:t>
      </w:r>
    </w:p>
  </w:footnote>
  <w:footnote w:id="131">
    <w:p w:rsidR="0024533F" w:rsidRPr="00637741" w:rsidRDefault="0024533F" w:rsidP="007D0607">
      <w:pPr>
        <w:pStyle w:val="af0"/>
        <w:rPr>
          <w:rStyle w:val="Char6"/>
          <w:rtl/>
        </w:rPr>
      </w:pPr>
      <w:r w:rsidRPr="00637741">
        <w:rPr>
          <w:rStyle w:val="Char6"/>
        </w:rPr>
        <w:footnoteRef/>
      </w:r>
      <w:r w:rsidRPr="00637741">
        <w:rPr>
          <w:rStyle w:val="Char6"/>
          <w:rFonts w:hint="cs"/>
          <w:rtl/>
        </w:rPr>
        <w:t>-</w:t>
      </w:r>
      <w:r w:rsidRPr="00637741">
        <w:rPr>
          <w:rStyle w:val="Char6"/>
          <w:rtl/>
        </w:rPr>
        <w:t xml:space="preserve"> حجت کوه کمر در سال 1310هـ تولد یافت، و</w:t>
      </w:r>
      <w:r w:rsidRPr="00637741">
        <w:rPr>
          <w:rStyle w:val="Char6"/>
          <w:rFonts w:hint="cs"/>
          <w:rtl/>
        </w:rPr>
        <w:t xml:space="preserve"> </w:t>
      </w:r>
      <w:r w:rsidRPr="00637741">
        <w:rPr>
          <w:rStyle w:val="Char6"/>
          <w:rtl/>
        </w:rPr>
        <w:t>در سال 1372هـ وفات نمود.</w:t>
      </w:r>
    </w:p>
  </w:footnote>
  <w:footnote w:id="132">
    <w:p w:rsidR="0024533F" w:rsidRPr="00637741" w:rsidRDefault="0024533F" w:rsidP="00E66EBC">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ابو الحسن محمد </w:t>
      </w:r>
      <w:r w:rsidRPr="00637741">
        <w:rPr>
          <w:rStyle w:val="Char6"/>
          <w:rFonts w:hint="cs"/>
          <w:rtl/>
        </w:rPr>
        <w:t xml:space="preserve">بن </w:t>
      </w:r>
      <w:r w:rsidRPr="00637741">
        <w:rPr>
          <w:rStyle w:val="Char6"/>
          <w:rtl/>
        </w:rPr>
        <w:t xml:space="preserve">عبدالحمید </w:t>
      </w:r>
      <w:r w:rsidRPr="00637741">
        <w:rPr>
          <w:rStyle w:val="Char6"/>
          <w:rFonts w:hint="cs"/>
          <w:rtl/>
        </w:rPr>
        <w:t>بن</w:t>
      </w:r>
      <w:r w:rsidRPr="00637741">
        <w:rPr>
          <w:rStyle w:val="Char6"/>
          <w:rtl/>
        </w:rPr>
        <w:t xml:space="preserve"> محمد موسو</w:t>
      </w:r>
      <w:r w:rsidRPr="00637741">
        <w:rPr>
          <w:rStyle w:val="Char6"/>
          <w:rFonts w:hint="cs"/>
          <w:rtl/>
        </w:rPr>
        <w:t>ى</w:t>
      </w:r>
      <w:r w:rsidRPr="00637741">
        <w:rPr>
          <w:rStyle w:val="Char6"/>
          <w:rtl/>
        </w:rPr>
        <w:t xml:space="preserve"> اصفهان</w:t>
      </w:r>
      <w:r w:rsidRPr="00637741">
        <w:rPr>
          <w:rStyle w:val="Char6"/>
          <w:rFonts w:hint="cs"/>
          <w:rtl/>
        </w:rPr>
        <w:t>ى</w:t>
      </w:r>
      <w:r w:rsidRPr="00637741">
        <w:rPr>
          <w:rStyle w:val="Char6"/>
          <w:rtl/>
        </w:rPr>
        <w:t>، یک</w:t>
      </w:r>
      <w:r w:rsidRPr="00637741">
        <w:rPr>
          <w:rStyle w:val="Char6"/>
          <w:rFonts w:hint="cs"/>
          <w:rtl/>
        </w:rPr>
        <w:t>ى</w:t>
      </w:r>
      <w:r w:rsidRPr="00637741">
        <w:rPr>
          <w:rStyle w:val="Char6"/>
          <w:rtl/>
        </w:rPr>
        <w:t xml:space="preserve"> از علما</w:t>
      </w:r>
      <w:r w:rsidRPr="00637741">
        <w:rPr>
          <w:rStyle w:val="Char6"/>
          <w:rFonts w:hint="cs"/>
          <w:rtl/>
        </w:rPr>
        <w:t>ى</w:t>
      </w:r>
      <w:r w:rsidRPr="00637741">
        <w:rPr>
          <w:rStyle w:val="Char6"/>
          <w:rtl/>
        </w:rPr>
        <w:t xml:space="preserve"> امامیه، که در سال 1284هـ  در روستا</w:t>
      </w:r>
      <w:r w:rsidRPr="00637741">
        <w:rPr>
          <w:rStyle w:val="Char6"/>
          <w:rFonts w:hint="cs"/>
          <w:rtl/>
        </w:rPr>
        <w:t>ى</w:t>
      </w:r>
      <w:r w:rsidRPr="00637741">
        <w:rPr>
          <w:rStyle w:val="Char6"/>
          <w:rtl/>
        </w:rPr>
        <w:t xml:space="preserve"> «مدیس» اصفهان تولد یافت, و در آن</w:t>
      </w:r>
      <w:r w:rsidRPr="00637741">
        <w:rPr>
          <w:rStyle w:val="Char6"/>
          <w:rFonts w:hint="cs"/>
          <w:rtl/>
        </w:rPr>
        <w:t>‌</w:t>
      </w:r>
      <w:r w:rsidRPr="00637741">
        <w:rPr>
          <w:rStyle w:val="Char6"/>
          <w:rtl/>
        </w:rPr>
        <w:t xml:space="preserve">جا به تعلیم پرداخت، و در سال 1308هـ به نجف رفت، و در انقلاب بیستم شرکت نمود، </w:t>
      </w:r>
      <w:r w:rsidRPr="00637741">
        <w:rPr>
          <w:rStyle w:val="Char6"/>
          <w:rFonts w:hint="cs"/>
          <w:rtl/>
        </w:rPr>
        <w:t xml:space="preserve">سپس </w:t>
      </w:r>
      <w:r w:rsidRPr="00637741">
        <w:rPr>
          <w:rStyle w:val="Char6"/>
          <w:rtl/>
        </w:rPr>
        <w:t>به ایران تبعید شد</w:t>
      </w:r>
      <w:r w:rsidRPr="00637741">
        <w:rPr>
          <w:rStyle w:val="Char6"/>
          <w:rFonts w:hint="cs"/>
          <w:rtl/>
        </w:rPr>
        <w:t>،</w:t>
      </w:r>
      <w:r w:rsidRPr="00637741">
        <w:rPr>
          <w:rStyle w:val="Char6"/>
          <w:rtl/>
        </w:rPr>
        <w:t xml:space="preserve"> و بعد از آن بشرط عدم تدخل در امور سیاس</w:t>
      </w:r>
      <w:r w:rsidRPr="00637741">
        <w:rPr>
          <w:rStyle w:val="Char6"/>
          <w:rFonts w:hint="cs"/>
          <w:rtl/>
        </w:rPr>
        <w:t>ى</w:t>
      </w:r>
      <w:r w:rsidRPr="00637741">
        <w:rPr>
          <w:rStyle w:val="Char6"/>
          <w:rtl/>
        </w:rPr>
        <w:t xml:space="preserve"> </w:t>
      </w:r>
      <w:r w:rsidRPr="00637741">
        <w:rPr>
          <w:rStyle w:val="Char6"/>
          <w:rFonts w:hint="cs"/>
          <w:rtl/>
        </w:rPr>
        <w:t>به نجف بازگشت</w:t>
      </w:r>
      <w:r w:rsidRPr="00637741">
        <w:rPr>
          <w:rStyle w:val="Char6"/>
          <w:rtl/>
        </w:rPr>
        <w:t>، و مرجعیت نجف با نائینی بسو</w:t>
      </w:r>
      <w:r w:rsidRPr="00637741">
        <w:rPr>
          <w:rStyle w:val="Char6"/>
          <w:rFonts w:hint="cs"/>
          <w:rtl/>
        </w:rPr>
        <w:t>ى</w:t>
      </w:r>
      <w:r w:rsidRPr="00637741">
        <w:rPr>
          <w:rStyle w:val="Char6"/>
          <w:rtl/>
        </w:rPr>
        <w:t xml:space="preserve"> او </w:t>
      </w:r>
      <w:r w:rsidRPr="00637741">
        <w:rPr>
          <w:rStyle w:val="Char6"/>
          <w:rFonts w:hint="cs"/>
          <w:rtl/>
        </w:rPr>
        <w:t>انتقال یاف</w:t>
      </w:r>
      <w:r w:rsidRPr="00637741">
        <w:rPr>
          <w:rStyle w:val="Char6"/>
          <w:rtl/>
        </w:rPr>
        <w:t>ت، و در 9 ذی الحجه سال 1365هـ  در کاظمیه وفات یافت. نگا:</w:t>
      </w:r>
      <w:r w:rsidRPr="00637741">
        <w:rPr>
          <w:rStyle w:val="Char6"/>
          <w:rFonts w:hint="cs"/>
          <w:rtl/>
        </w:rPr>
        <w:t xml:space="preserve"> </w:t>
      </w:r>
      <w:r w:rsidRPr="00637741">
        <w:rPr>
          <w:rStyle w:val="Char9"/>
          <w:rtl/>
        </w:rPr>
        <w:t>اعیان الشیعه</w:t>
      </w:r>
      <w:r w:rsidRPr="00637741">
        <w:rPr>
          <w:rStyle w:val="Char6"/>
          <w:rFonts w:hint="cs"/>
          <w:rtl/>
        </w:rPr>
        <w:t xml:space="preserve"> </w:t>
      </w:r>
      <w:r w:rsidRPr="00637741">
        <w:rPr>
          <w:rStyle w:val="Char6"/>
          <w:rtl/>
        </w:rPr>
        <w:t>2/3</w:t>
      </w:r>
      <w:r w:rsidRPr="00637741">
        <w:rPr>
          <w:rStyle w:val="Char6"/>
          <w:rFonts w:hint="cs"/>
          <w:rtl/>
        </w:rPr>
        <w:t>3</w:t>
      </w:r>
      <w:r w:rsidRPr="00637741">
        <w:rPr>
          <w:rStyle w:val="Char6"/>
          <w:rtl/>
        </w:rPr>
        <w:t xml:space="preserve">2. </w:t>
      </w:r>
      <w:r w:rsidRPr="00637741">
        <w:rPr>
          <w:rStyle w:val="Char9"/>
          <w:rtl/>
        </w:rPr>
        <w:t>معجم رجال الفكر و الادب في النجف</w:t>
      </w:r>
      <w:r w:rsidRPr="00637741">
        <w:rPr>
          <w:rStyle w:val="Char6"/>
          <w:rtl/>
        </w:rPr>
        <w:t>1/129.</w:t>
      </w:r>
    </w:p>
  </w:footnote>
  <w:footnote w:id="133">
    <w:p w:rsidR="0024533F" w:rsidRPr="00637741" w:rsidRDefault="0024533F" w:rsidP="00E66EBC">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محمد علی قمی کربلای حائر</w:t>
      </w:r>
      <w:r w:rsidRPr="00637741">
        <w:rPr>
          <w:rStyle w:val="Char6"/>
          <w:rFonts w:hint="cs"/>
          <w:rtl/>
        </w:rPr>
        <w:t>ى</w:t>
      </w:r>
      <w:r w:rsidRPr="00637741">
        <w:rPr>
          <w:rStyle w:val="Char6"/>
          <w:rtl/>
        </w:rPr>
        <w:t xml:space="preserve">، </w:t>
      </w:r>
      <w:r w:rsidRPr="00637741">
        <w:rPr>
          <w:rStyle w:val="Char6"/>
          <w:rFonts w:hint="cs"/>
          <w:rtl/>
        </w:rPr>
        <w:t xml:space="preserve">مشهور است به کتابش: کفر الوهابیة، </w:t>
      </w:r>
      <w:r w:rsidRPr="00637741">
        <w:rPr>
          <w:rStyle w:val="Char6"/>
          <w:rtl/>
        </w:rPr>
        <w:t>در سال 1381هـ وفات نمود</w:t>
      </w:r>
      <w:r w:rsidRPr="00637741">
        <w:rPr>
          <w:rStyle w:val="Char6"/>
          <w:rFonts w:hint="cs"/>
          <w:rtl/>
        </w:rPr>
        <w:t xml:space="preserve">. </w:t>
      </w:r>
      <w:r w:rsidRPr="00637741">
        <w:rPr>
          <w:rStyle w:val="Char6"/>
          <w:rtl/>
        </w:rPr>
        <w:t xml:space="preserve">نگاه: </w:t>
      </w:r>
      <w:r w:rsidRPr="00637741">
        <w:rPr>
          <w:rStyle w:val="Char9"/>
          <w:rtl/>
        </w:rPr>
        <w:t>معجم المؤلفین3</w:t>
      </w:r>
      <w:r w:rsidRPr="00637741">
        <w:rPr>
          <w:rStyle w:val="Char6"/>
          <w:rtl/>
        </w:rPr>
        <w:t>/217.</w:t>
      </w:r>
    </w:p>
  </w:footnote>
  <w:footnote w:id="134">
    <w:p w:rsidR="0024533F" w:rsidRPr="00637741" w:rsidRDefault="0024533F" w:rsidP="00E66EBC">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ابو القاسم </w:t>
      </w:r>
      <w:r w:rsidRPr="00637741">
        <w:rPr>
          <w:rStyle w:val="Char6"/>
          <w:rFonts w:hint="cs"/>
          <w:rtl/>
        </w:rPr>
        <w:t xml:space="preserve">بن </w:t>
      </w:r>
      <w:r w:rsidRPr="00637741">
        <w:rPr>
          <w:rStyle w:val="Char6"/>
          <w:rtl/>
        </w:rPr>
        <w:t>مصطفی کاشانی, که دارای فعالیت بارزی در انقلاب بیستم</w:t>
      </w:r>
      <w:r w:rsidRPr="00637741">
        <w:rPr>
          <w:rStyle w:val="Char6"/>
          <w:rFonts w:hint="cs"/>
          <w:rtl/>
        </w:rPr>
        <w:t xml:space="preserve"> </w:t>
      </w:r>
      <w:r w:rsidRPr="00637741">
        <w:rPr>
          <w:rStyle w:val="Char6"/>
          <w:rtl/>
        </w:rPr>
        <w:t>و یک</w:t>
      </w:r>
      <w:r w:rsidRPr="00637741">
        <w:rPr>
          <w:rStyle w:val="Char6"/>
          <w:rFonts w:hint="cs"/>
          <w:rtl/>
        </w:rPr>
        <w:t xml:space="preserve"> </w:t>
      </w:r>
      <w:r w:rsidRPr="00637741">
        <w:rPr>
          <w:rStyle w:val="Char6"/>
          <w:rtl/>
        </w:rPr>
        <w:t>جهتی با حکمت مصدق</w:t>
      </w:r>
      <w:r w:rsidRPr="00637741">
        <w:rPr>
          <w:rStyle w:val="Char6"/>
          <w:rFonts w:hint="cs"/>
          <w:rtl/>
        </w:rPr>
        <w:t xml:space="preserve"> که نفت را ملى کرد، </w:t>
      </w:r>
      <w:r w:rsidRPr="00637741">
        <w:rPr>
          <w:rStyle w:val="Char6"/>
          <w:rtl/>
        </w:rPr>
        <w:t>داشت. و در سال 1381هـ وفات نمود. نگا:</w:t>
      </w:r>
      <w:r w:rsidRPr="00637741">
        <w:rPr>
          <w:rStyle w:val="Char6"/>
          <w:rFonts w:hint="cs"/>
          <w:rtl/>
        </w:rPr>
        <w:t xml:space="preserve"> </w:t>
      </w:r>
      <w:r w:rsidRPr="00637741">
        <w:rPr>
          <w:rStyle w:val="Char6"/>
          <w:rtl/>
        </w:rPr>
        <w:t>نقباء البشر1/75</w:t>
      </w:r>
      <w:r w:rsidRPr="00637741">
        <w:rPr>
          <w:rStyle w:val="Char6"/>
          <w:rFonts w:hint="cs"/>
          <w:rtl/>
        </w:rPr>
        <w:t>.</w:t>
      </w:r>
    </w:p>
  </w:footnote>
  <w:footnote w:id="135">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بت‌شکن 274.</w:t>
      </w:r>
    </w:p>
  </w:footnote>
  <w:footnote w:id="136">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375.</w:t>
      </w:r>
    </w:p>
  </w:footnote>
  <w:footnote w:id="137">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37</w:t>
      </w:r>
      <w:r w:rsidRPr="00637741">
        <w:rPr>
          <w:rStyle w:val="Char6"/>
          <w:rFonts w:hint="cs"/>
          <w:rtl/>
        </w:rPr>
        <w:t>4</w:t>
      </w:r>
      <w:r w:rsidRPr="00637741">
        <w:rPr>
          <w:rStyle w:val="Char6"/>
          <w:rtl/>
        </w:rPr>
        <w:t>-37</w:t>
      </w:r>
      <w:r w:rsidRPr="00637741">
        <w:rPr>
          <w:rStyle w:val="Char6"/>
          <w:rFonts w:hint="cs"/>
          <w:rtl/>
        </w:rPr>
        <w:t>5</w:t>
      </w:r>
      <w:r w:rsidRPr="00637741">
        <w:rPr>
          <w:rStyle w:val="Char6"/>
          <w:rtl/>
        </w:rPr>
        <w:t>.</w:t>
      </w:r>
    </w:p>
  </w:footnote>
  <w:footnote w:id="138">
    <w:p w:rsidR="0024533F" w:rsidRPr="00637741" w:rsidRDefault="0024533F" w:rsidP="007D0607">
      <w:pPr>
        <w:pStyle w:val="af0"/>
        <w:rPr>
          <w:rStyle w:val="Char3"/>
        </w:rPr>
      </w:pPr>
      <w:r w:rsidRPr="00637741">
        <w:rPr>
          <w:rStyle w:val="Char6"/>
        </w:rPr>
        <w:footnoteRef/>
      </w:r>
      <w:r w:rsidRPr="00637741">
        <w:rPr>
          <w:rStyle w:val="Char6"/>
          <w:rFonts w:hint="cs"/>
          <w:rtl/>
        </w:rPr>
        <w:t>-</w:t>
      </w:r>
      <w:r w:rsidRPr="00637741">
        <w:rPr>
          <w:rStyle w:val="Char6"/>
          <w:rtl/>
        </w:rPr>
        <w:t xml:space="preserve"> بت‌شکن / مقدمه‌ی مترجم، ص 24.</w:t>
      </w:r>
    </w:p>
  </w:footnote>
  <w:footnote w:id="139">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کاشانی آن را گفته است، بت‌شکن، شرح حال زندگی توسط نگارنده 374.</w:t>
      </w:r>
    </w:p>
  </w:footnote>
  <w:footnote w:id="14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بت‌شکن 377.</w:t>
      </w:r>
    </w:p>
  </w:footnote>
  <w:footnote w:id="141">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بت‌شکن - 377-378.</w:t>
      </w:r>
    </w:p>
  </w:footnote>
  <w:footnote w:id="142">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پیوست شرح حال نویسنده توسط خود وی، 378.</w:t>
      </w:r>
    </w:p>
  </w:footnote>
  <w:footnote w:id="14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 تاریخ اسلامی محمود شاکر18/61-70.</w:t>
      </w:r>
    </w:p>
  </w:footnote>
  <w:footnote w:id="144">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همان</w:t>
      </w:r>
      <w:r w:rsidRPr="00637741">
        <w:rPr>
          <w:rStyle w:val="Char6"/>
          <w:rFonts w:hint="cs"/>
          <w:rtl/>
        </w:rPr>
        <w:t xml:space="preserve"> </w:t>
      </w:r>
      <w:r w:rsidRPr="00637741">
        <w:rPr>
          <w:rStyle w:val="Char6"/>
          <w:rtl/>
        </w:rPr>
        <w:t>379.</w:t>
      </w:r>
    </w:p>
  </w:footnote>
  <w:footnote w:id="145">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 شکن مقدمه مترجم</w:t>
      </w:r>
      <w:r w:rsidRPr="00637741">
        <w:rPr>
          <w:rStyle w:val="Char6"/>
          <w:rFonts w:hint="cs"/>
          <w:rtl/>
        </w:rPr>
        <w:t xml:space="preserve"> </w:t>
      </w:r>
      <w:r w:rsidRPr="00637741">
        <w:rPr>
          <w:rStyle w:val="Char6"/>
          <w:rtl/>
        </w:rPr>
        <w:t>23.</w:t>
      </w:r>
    </w:p>
  </w:footnote>
  <w:footnote w:id="146">
    <w:p w:rsidR="0024533F" w:rsidRPr="00637741" w:rsidRDefault="0024533F" w:rsidP="00E66EBC">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بت شکن پیوست شرح حال نویسنده 378/379.</w:t>
      </w:r>
    </w:p>
  </w:footnote>
  <w:footnote w:id="147">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آنچه که بیانگر میزان رقابت دول</w:t>
      </w:r>
      <w:bookmarkStart w:id="113" w:name="OLE_LINK1"/>
      <w:bookmarkStart w:id="114" w:name="OLE_LINK2"/>
      <w:r w:rsidRPr="00637741">
        <w:rPr>
          <w:rStyle w:val="Char6"/>
          <w:rtl/>
        </w:rPr>
        <w:t>ت‌ه</w:t>
      </w:r>
      <w:bookmarkEnd w:id="113"/>
      <w:bookmarkEnd w:id="114"/>
      <w:r w:rsidRPr="00637741">
        <w:rPr>
          <w:rStyle w:val="Char6"/>
          <w:rtl/>
        </w:rPr>
        <w:t>ای بزرگ آن زمان بر بازارهای ایران است، اینکه در سال 1356ه‍ تعداد شرکت</w:t>
      </w:r>
      <w:r w:rsidRPr="00637741">
        <w:rPr>
          <w:rStyle w:val="Char6"/>
          <w:rFonts w:hint="cs"/>
          <w:rtl/>
        </w:rPr>
        <w:t>‌</w:t>
      </w:r>
      <w:r w:rsidRPr="00637741">
        <w:rPr>
          <w:rStyle w:val="Char6"/>
          <w:rtl/>
        </w:rPr>
        <w:t>های بیگانه در ایران عبارت بودند از:</w:t>
      </w:r>
      <w:r w:rsidRPr="00637741">
        <w:rPr>
          <w:rStyle w:val="Char6"/>
          <w:rFonts w:hint="cs"/>
          <w:rtl/>
        </w:rPr>
        <w:t xml:space="preserve"> </w:t>
      </w:r>
      <w:r w:rsidRPr="00637741">
        <w:rPr>
          <w:rStyle w:val="Char6"/>
          <w:rtl/>
        </w:rPr>
        <w:t>351</w:t>
      </w:r>
      <w:r w:rsidRPr="00637741">
        <w:rPr>
          <w:rStyle w:val="Char6"/>
          <w:rFonts w:hint="cs"/>
          <w:rtl/>
        </w:rPr>
        <w:t xml:space="preserve"> </w:t>
      </w:r>
      <w:r w:rsidRPr="00637741">
        <w:rPr>
          <w:rStyle w:val="Char6"/>
          <w:rtl/>
        </w:rPr>
        <w:t xml:space="preserve"> شرکت آلمانی، 285 شرکت انگلیسی، 177 شرکت آمریکایی و 143 شرکت روسی،</w:t>
      </w:r>
      <w:r w:rsidRPr="00637741">
        <w:rPr>
          <w:rStyle w:val="Char6"/>
          <w:rFonts w:hint="cs"/>
          <w:rtl/>
        </w:rPr>
        <w:t xml:space="preserve"> و</w:t>
      </w:r>
      <w:r w:rsidRPr="00637741">
        <w:rPr>
          <w:rStyle w:val="Char6"/>
          <w:rtl/>
        </w:rPr>
        <w:t xml:space="preserve"> 118 شرکت فرانسوی، نگا:</w:t>
      </w:r>
      <w:r w:rsidRPr="00637741">
        <w:rPr>
          <w:rStyle w:val="Char6"/>
          <w:rFonts w:hint="cs"/>
          <w:rtl/>
        </w:rPr>
        <w:t xml:space="preserve"> </w:t>
      </w:r>
      <w:r w:rsidRPr="00637741">
        <w:rPr>
          <w:rStyle w:val="Char6"/>
          <w:rtl/>
        </w:rPr>
        <w:t>تاریخ الاسلامی محمود شاکر 18/61.</w:t>
      </w:r>
    </w:p>
  </w:footnote>
  <w:footnote w:id="148">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تاریخ الاسلامی محمود شاکره 18/77-78.</w:t>
      </w:r>
    </w:p>
  </w:footnote>
  <w:footnote w:id="149">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همان منبع، 18/79.</w:t>
      </w:r>
    </w:p>
  </w:footnote>
  <w:footnote w:id="15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برقعی می</w:t>
      </w:r>
      <w:r w:rsidRPr="00637741">
        <w:rPr>
          <w:rStyle w:val="Char6"/>
          <w:rFonts w:hint="cs"/>
          <w:rtl/>
        </w:rPr>
        <w:t>‌</w:t>
      </w:r>
      <w:r w:rsidRPr="00637741">
        <w:rPr>
          <w:rStyle w:val="Char6"/>
          <w:rtl/>
        </w:rPr>
        <w:t>گوید:</w:t>
      </w:r>
      <w:r w:rsidRPr="00637741">
        <w:rPr>
          <w:rStyle w:val="Char6"/>
          <w:rFonts w:hint="cs"/>
          <w:rtl/>
        </w:rPr>
        <w:t xml:space="preserve"> </w:t>
      </w:r>
      <w:r w:rsidRPr="00637741">
        <w:rPr>
          <w:rStyle w:val="Char6"/>
          <w:rtl/>
        </w:rPr>
        <w:t>پیروان کاشانی شبها تا صبح در کنار صندوق</w:t>
      </w:r>
      <w:r w:rsidRPr="00637741">
        <w:rPr>
          <w:rStyle w:val="Char6"/>
          <w:rFonts w:hint="cs"/>
          <w:rtl/>
        </w:rPr>
        <w:t>‌</w:t>
      </w:r>
      <w:r w:rsidRPr="00637741">
        <w:rPr>
          <w:rStyle w:val="Char6"/>
          <w:rtl/>
        </w:rPr>
        <w:t>های رای بیدار می</w:t>
      </w:r>
      <w:r w:rsidRPr="00637741">
        <w:rPr>
          <w:rStyle w:val="Char6"/>
          <w:rFonts w:hint="cs"/>
          <w:rtl/>
        </w:rPr>
        <w:t>‌</w:t>
      </w:r>
      <w:r w:rsidRPr="00637741">
        <w:rPr>
          <w:rStyle w:val="Char6"/>
          <w:rtl/>
        </w:rPr>
        <w:t>ماندند,</w:t>
      </w:r>
      <w:r w:rsidRPr="00637741">
        <w:rPr>
          <w:rStyle w:val="Char6"/>
          <w:rFonts w:hint="cs"/>
          <w:rtl/>
        </w:rPr>
        <w:t xml:space="preserve"> </w:t>
      </w:r>
      <w:r w:rsidRPr="00637741">
        <w:rPr>
          <w:rStyle w:val="Char6"/>
          <w:rtl/>
        </w:rPr>
        <w:t>تا از تقلب کاری در نتیجه انتخابات جلوگیری کنند, که شخص دیگری بغیر از کاشانی  و</w:t>
      </w:r>
      <w:r w:rsidRPr="00637741">
        <w:rPr>
          <w:rStyle w:val="Char6"/>
          <w:rFonts w:hint="cs"/>
          <w:rtl/>
        </w:rPr>
        <w:t xml:space="preserve"> </w:t>
      </w:r>
      <w:r w:rsidRPr="00637741">
        <w:rPr>
          <w:rStyle w:val="Char6"/>
          <w:rtl/>
        </w:rPr>
        <w:t>مصدق رای را نبرند, تا اینکه در آخر بعلت کوشش</w:t>
      </w:r>
      <w:r w:rsidRPr="00637741">
        <w:rPr>
          <w:rStyle w:val="Char6"/>
          <w:rFonts w:hint="cs"/>
          <w:rtl/>
        </w:rPr>
        <w:t>‌</w:t>
      </w:r>
      <w:r w:rsidRPr="00637741">
        <w:rPr>
          <w:rStyle w:val="Char6"/>
          <w:rtl/>
        </w:rPr>
        <w:t>های پیروانشان آراء مردم را بدست آوردند و</w:t>
      </w:r>
      <w:r w:rsidRPr="00637741">
        <w:rPr>
          <w:rStyle w:val="Char6"/>
          <w:rFonts w:hint="cs"/>
          <w:rtl/>
        </w:rPr>
        <w:t xml:space="preserve"> </w:t>
      </w:r>
      <w:r w:rsidRPr="00637741">
        <w:rPr>
          <w:rStyle w:val="Char6"/>
          <w:rtl/>
        </w:rPr>
        <w:t>کاشان</w:t>
      </w:r>
      <w:r w:rsidRPr="00637741">
        <w:rPr>
          <w:rStyle w:val="Char6"/>
          <w:rFonts w:hint="cs"/>
          <w:rtl/>
        </w:rPr>
        <w:t>ى</w:t>
      </w:r>
      <w:r w:rsidRPr="00637741">
        <w:rPr>
          <w:rStyle w:val="Char6"/>
          <w:rtl/>
        </w:rPr>
        <w:t xml:space="preserve">  و</w:t>
      </w:r>
      <w:r w:rsidRPr="00637741">
        <w:rPr>
          <w:rStyle w:val="Char6"/>
          <w:rFonts w:hint="cs"/>
          <w:rtl/>
        </w:rPr>
        <w:t xml:space="preserve"> </w:t>
      </w:r>
      <w:r w:rsidRPr="00637741">
        <w:rPr>
          <w:rStyle w:val="Char6"/>
          <w:rtl/>
        </w:rPr>
        <w:t>مصدق از طرف مجلس ن</w:t>
      </w:r>
      <w:r w:rsidRPr="00637741">
        <w:rPr>
          <w:rStyle w:val="Char6"/>
          <w:rFonts w:hint="cs"/>
          <w:rtl/>
        </w:rPr>
        <w:t>ماینده شهر</w:t>
      </w:r>
      <w:r w:rsidRPr="00637741">
        <w:rPr>
          <w:rStyle w:val="Char6"/>
          <w:rtl/>
        </w:rPr>
        <w:t xml:space="preserve"> تهران تعیین شدند</w:t>
      </w:r>
      <w:r w:rsidRPr="00637741">
        <w:rPr>
          <w:rStyle w:val="Char6"/>
          <w:rFonts w:hint="cs"/>
          <w:rtl/>
        </w:rPr>
        <w:t>،</w:t>
      </w:r>
      <w:r w:rsidRPr="00637741">
        <w:rPr>
          <w:rStyle w:val="Char6"/>
          <w:rtl/>
        </w:rPr>
        <w:t xml:space="preserve"> که در نتیجه حکومت مجبور به بازگشت کاشانی از لبنان شد.</w:t>
      </w:r>
      <w:r w:rsidRPr="00637741">
        <w:rPr>
          <w:rStyle w:val="Char6"/>
          <w:rFonts w:hint="cs"/>
          <w:rtl/>
        </w:rPr>
        <w:t xml:space="preserve"> </w:t>
      </w:r>
      <w:r w:rsidRPr="00637741">
        <w:rPr>
          <w:rStyle w:val="Char6"/>
          <w:rtl/>
        </w:rPr>
        <w:t>نگا: بت شکن پیوست شرح حال نویسنده 385</w:t>
      </w:r>
      <w:r w:rsidRPr="00637741">
        <w:rPr>
          <w:rStyle w:val="Char6"/>
          <w:rFonts w:hint="cs"/>
          <w:rtl/>
        </w:rPr>
        <w:t>.</w:t>
      </w:r>
    </w:p>
  </w:footnote>
  <w:footnote w:id="151">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تاریخ اسلامی محمود شاکر18/81-83.</w:t>
      </w:r>
    </w:p>
  </w:footnote>
  <w:footnote w:id="152">
    <w:p w:rsidR="0024533F" w:rsidRPr="00637741" w:rsidRDefault="0024533F" w:rsidP="00E66EBC">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مرجع سابق</w:t>
      </w:r>
    </w:p>
  </w:footnote>
  <w:footnote w:id="15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بت‌شکن پیوست شرح حال نویسنده 388.</w:t>
      </w:r>
    </w:p>
  </w:footnote>
  <w:footnote w:id="154">
    <w:p w:rsidR="0024533F" w:rsidRPr="00637741" w:rsidRDefault="0024533F" w:rsidP="00E66EBC">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384.</w:t>
      </w:r>
    </w:p>
  </w:footnote>
  <w:footnote w:id="155">
    <w:p w:rsidR="0024533F" w:rsidRPr="00637741" w:rsidRDefault="0024533F" w:rsidP="00E66EBC">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384.</w:t>
      </w:r>
    </w:p>
  </w:footnote>
  <w:footnote w:id="156">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385.</w:t>
      </w:r>
    </w:p>
  </w:footnote>
  <w:footnote w:id="157">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390.</w:t>
      </w:r>
    </w:p>
  </w:footnote>
  <w:footnote w:id="158">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همان منبع 391.</w:t>
      </w:r>
    </w:p>
  </w:footnote>
  <w:footnote w:id="159">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 xml:space="preserve">- </w:t>
      </w:r>
      <w:r w:rsidRPr="00637741">
        <w:rPr>
          <w:rStyle w:val="Char6"/>
          <w:rtl/>
        </w:rPr>
        <w:t>منطقه‌ای در تهران.</w:t>
      </w:r>
    </w:p>
  </w:footnote>
  <w:footnote w:id="16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 xml:space="preserve">منبع سابق </w:t>
      </w:r>
      <w:r w:rsidRPr="00637741">
        <w:rPr>
          <w:rStyle w:val="Char6"/>
          <w:rtl/>
        </w:rPr>
        <w:t>389.</w:t>
      </w:r>
    </w:p>
  </w:footnote>
  <w:footnote w:id="161">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م</w:t>
      </w:r>
      <w:r w:rsidRPr="00637741">
        <w:rPr>
          <w:rStyle w:val="Char6"/>
          <w:rFonts w:hint="cs"/>
          <w:rtl/>
        </w:rPr>
        <w:t>نب</w:t>
      </w:r>
      <w:r w:rsidRPr="00637741">
        <w:rPr>
          <w:rStyle w:val="Char6"/>
          <w:rtl/>
        </w:rPr>
        <w:t>ع سابق391.</w:t>
      </w:r>
    </w:p>
  </w:footnote>
  <w:footnote w:id="162">
    <w:p w:rsidR="0024533F" w:rsidRPr="00637741" w:rsidRDefault="0024533F" w:rsidP="00B24603">
      <w:pPr>
        <w:pStyle w:val="FootnoteText"/>
        <w:bidi/>
        <w:ind w:left="233" w:hangingChars="97" w:hanging="233"/>
        <w:jc w:val="both"/>
        <w:rPr>
          <w:rStyle w:val="Char6"/>
          <w:rtl/>
        </w:rPr>
      </w:pPr>
      <w:r w:rsidRPr="00637741">
        <w:rPr>
          <w:rStyle w:val="Char6"/>
        </w:rPr>
        <w:footnoteRef/>
      </w:r>
      <w:r w:rsidRPr="00637741">
        <w:rPr>
          <w:rStyle w:val="Char6"/>
          <w:rFonts w:hint="cs"/>
          <w:rtl/>
        </w:rPr>
        <w:t>-</w:t>
      </w:r>
      <w:r w:rsidRPr="00637741">
        <w:rPr>
          <w:rStyle w:val="Char6"/>
          <w:rtl/>
        </w:rPr>
        <w:t xml:space="preserve"> برقعی در جای دیگری ص382 علت </w:t>
      </w:r>
      <w:r w:rsidRPr="00637741">
        <w:rPr>
          <w:rStyle w:val="Char6"/>
          <w:rFonts w:hint="cs"/>
          <w:rtl/>
        </w:rPr>
        <w:t>درگیرى</w:t>
      </w:r>
      <w:r w:rsidRPr="00637741">
        <w:rPr>
          <w:rStyle w:val="Char6"/>
          <w:rtl/>
        </w:rPr>
        <w:t xml:space="preserve"> خود را با متولی باشی اینگونه بیان می‌کند: </w:t>
      </w:r>
      <w:r>
        <w:rPr>
          <w:rStyle w:val="Char6"/>
          <w:rFonts w:hint="cs"/>
          <w:rtl/>
        </w:rPr>
        <w:t>«</w:t>
      </w:r>
      <w:r w:rsidRPr="00637741">
        <w:rPr>
          <w:rStyle w:val="Char6"/>
          <w:rtl/>
        </w:rPr>
        <w:t>او یک عامی غیر صالح بود و اوقاف سیده معصومه را که باید به فقرا می</w:t>
      </w:r>
      <w:r w:rsidRPr="00637741">
        <w:rPr>
          <w:rStyle w:val="Char6"/>
          <w:rFonts w:hint="cs"/>
          <w:rtl/>
        </w:rPr>
        <w:t>‌</w:t>
      </w:r>
      <w:r w:rsidRPr="00637741">
        <w:rPr>
          <w:rStyle w:val="Char6"/>
          <w:rtl/>
        </w:rPr>
        <w:t xml:space="preserve">داد در امور دیگری </w:t>
      </w:r>
      <w:r w:rsidRPr="00637741">
        <w:rPr>
          <w:rStyle w:val="Char6"/>
          <w:rFonts w:hint="cs"/>
          <w:rtl/>
        </w:rPr>
        <w:t xml:space="preserve">بمصرف </w:t>
      </w:r>
      <w:r w:rsidRPr="00637741">
        <w:rPr>
          <w:rStyle w:val="Char6"/>
          <w:rtl/>
        </w:rPr>
        <w:t>می‌</w:t>
      </w:r>
      <w:r w:rsidRPr="00637741">
        <w:rPr>
          <w:rStyle w:val="Char6"/>
          <w:rFonts w:hint="cs"/>
          <w:rtl/>
        </w:rPr>
        <w:t>رسان</w:t>
      </w:r>
      <w:r w:rsidRPr="00637741">
        <w:rPr>
          <w:rStyle w:val="Char6"/>
          <w:rtl/>
        </w:rPr>
        <w:t>د. و بعد</w:t>
      </w:r>
      <w:r w:rsidRPr="00637741">
        <w:rPr>
          <w:rStyle w:val="Char6"/>
          <w:rFonts w:hint="cs"/>
          <w:rtl/>
        </w:rPr>
        <w:t xml:space="preserve"> </w:t>
      </w:r>
      <w:r w:rsidRPr="00637741">
        <w:rPr>
          <w:rStyle w:val="Char6"/>
          <w:rtl/>
        </w:rPr>
        <w:t xml:space="preserve"> از سقوط پهلوی اول ما می‌خواستیم نماینده شایسته‌ای را ب</w:t>
      </w:r>
      <w:r w:rsidRPr="00637741">
        <w:rPr>
          <w:rStyle w:val="Char6"/>
          <w:rFonts w:hint="cs"/>
          <w:rtl/>
        </w:rPr>
        <w:t>جاى او انتخاب کنیم،</w:t>
      </w:r>
      <w:r w:rsidRPr="00637741">
        <w:rPr>
          <w:rStyle w:val="Char6"/>
          <w:rtl/>
        </w:rPr>
        <w:t xml:space="preserve"> اما طرفداران بروجردی و دولت و بزرگان کشور ممانعت ایجاد کردند پس من اعلامیه‌ای نوشتم که در آن عیوب متولی باشی و بدی</w:t>
      </w:r>
      <w:r w:rsidRPr="00637741">
        <w:rPr>
          <w:rStyle w:val="Char6"/>
          <w:rFonts w:hint="cs"/>
          <w:rtl/>
        </w:rPr>
        <w:t>‌</w:t>
      </w:r>
      <w:r w:rsidRPr="00637741">
        <w:rPr>
          <w:rStyle w:val="Char6"/>
          <w:rtl/>
        </w:rPr>
        <w:t xml:space="preserve">های او را ذکر کردم و مردم را دعوت کردم که نماینده شایسته‌ای را انتخاب کنند بنابراین بروجردی و اطرافیانش مرا </w:t>
      </w:r>
      <w:r w:rsidRPr="00637741">
        <w:rPr>
          <w:rStyle w:val="Char6"/>
          <w:rFonts w:hint="cs"/>
          <w:rtl/>
        </w:rPr>
        <w:t xml:space="preserve">ترک </w:t>
      </w:r>
      <w:r w:rsidRPr="00637741">
        <w:rPr>
          <w:rStyle w:val="Char6"/>
          <w:rtl/>
        </w:rPr>
        <w:t>کردند</w:t>
      </w:r>
      <w:r>
        <w:rPr>
          <w:rStyle w:val="Char6"/>
          <w:rFonts w:hint="cs"/>
          <w:rtl/>
        </w:rPr>
        <w:t>»</w:t>
      </w:r>
      <w:r w:rsidRPr="00637741">
        <w:rPr>
          <w:rStyle w:val="Char6"/>
          <w:rFonts w:hint="cs"/>
          <w:rtl/>
        </w:rPr>
        <w:t>.</w:t>
      </w:r>
    </w:p>
  </w:footnote>
  <w:footnote w:id="16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 شکن ص 388</w:t>
      </w:r>
    </w:p>
  </w:footnote>
  <w:footnote w:id="164">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بت‌شکن 397.</w:t>
      </w:r>
    </w:p>
  </w:footnote>
  <w:footnote w:id="165">
    <w:p w:rsidR="0024533F" w:rsidRPr="00637741" w:rsidRDefault="0024533F" w:rsidP="00F05653">
      <w:pPr>
        <w:pStyle w:val="af0"/>
        <w:rPr>
          <w:rStyle w:val="Char6"/>
        </w:rPr>
      </w:pPr>
      <w:r w:rsidRPr="00637741">
        <w:rPr>
          <w:rStyle w:val="Char6"/>
        </w:rPr>
        <w:footnoteRef/>
      </w:r>
      <w:r w:rsidRPr="00637741">
        <w:rPr>
          <w:rStyle w:val="Char6"/>
          <w:rFonts w:hint="cs"/>
          <w:rtl/>
        </w:rPr>
        <w:t>-</w:t>
      </w:r>
      <w:r w:rsidRPr="00637741">
        <w:rPr>
          <w:rStyle w:val="Char6"/>
          <w:rtl/>
        </w:rPr>
        <w:t xml:space="preserve"> کتابی است که برقعی آن را تألیف کرده است تا اثبات نماید که پیامبر</w:t>
      </w:r>
      <w:r w:rsidRPr="00637741">
        <w:rPr>
          <w:rStyle w:val="Char3"/>
          <w:rFonts w:hint="cs"/>
          <w:rtl/>
        </w:rPr>
        <w:t xml:space="preserve"> </w:t>
      </w:r>
      <w:r w:rsidRPr="00637741">
        <w:rPr>
          <w:rFonts w:cs="CTraditional Arabic" w:hint="cs"/>
          <w:spacing w:val="-4"/>
          <w:rtl/>
        </w:rPr>
        <w:t xml:space="preserve"> ج</w:t>
      </w:r>
      <w:r w:rsidRPr="00637741">
        <w:rPr>
          <w:rStyle w:val="Char6"/>
          <w:rtl/>
        </w:rPr>
        <w:t xml:space="preserve"> و ائمه در هیچ صفات و افعالی با خداوند مشارکت ندارند و ولایت انبیاء و اولیاء فقط منحصر به امور شرعی و قوانین است، بت‌شکن 394.</w:t>
      </w:r>
    </w:p>
  </w:footnote>
  <w:footnote w:id="166">
    <w:p w:rsidR="0024533F" w:rsidRPr="00637741" w:rsidRDefault="0024533F" w:rsidP="00F05653">
      <w:pPr>
        <w:pStyle w:val="af0"/>
        <w:rPr>
          <w:rStyle w:val="Char9"/>
        </w:rPr>
      </w:pPr>
      <w:r w:rsidRPr="00637741">
        <w:rPr>
          <w:rStyle w:val="Char6"/>
        </w:rPr>
        <w:footnoteRef/>
      </w:r>
      <w:r w:rsidRPr="00637741">
        <w:rPr>
          <w:rStyle w:val="Char6"/>
          <w:rFonts w:hint="cs"/>
          <w:rtl/>
        </w:rPr>
        <w:t>-</w:t>
      </w:r>
      <w:r w:rsidRPr="00637741">
        <w:rPr>
          <w:rStyle w:val="Char6"/>
          <w:rtl/>
        </w:rPr>
        <w:t xml:space="preserve"> محمدهادی بن جعفر بن حسین میلانی در سال 1313ه‍ متولد شد و در سال 1395ه‍ از دنیا رفت.</w:t>
      </w:r>
      <w:r w:rsidRPr="00637741">
        <w:rPr>
          <w:rStyle w:val="Char6"/>
          <w:rFonts w:hint="cs"/>
          <w:rtl/>
        </w:rPr>
        <w:t xml:space="preserve"> نگا: </w:t>
      </w:r>
      <w:r w:rsidRPr="00B24603">
        <w:rPr>
          <w:rFonts w:hint="cs"/>
          <w:rtl/>
        </w:rPr>
        <w:t>به کتابش: (المحاضرات قسمت زکات).</w:t>
      </w:r>
    </w:p>
  </w:footnote>
  <w:footnote w:id="167">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بت‌شکن 394.</w:t>
      </w:r>
    </w:p>
  </w:footnote>
  <w:footnote w:id="168">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39</w:t>
      </w:r>
      <w:r w:rsidRPr="00637741">
        <w:rPr>
          <w:rStyle w:val="Char6"/>
          <w:rFonts w:hint="cs"/>
          <w:rtl/>
        </w:rPr>
        <w:t>5</w:t>
      </w:r>
      <w:r w:rsidRPr="00637741">
        <w:rPr>
          <w:rStyle w:val="Char6"/>
          <w:rtl/>
        </w:rPr>
        <w:t>.</w:t>
      </w:r>
    </w:p>
  </w:footnote>
  <w:footnote w:id="169">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 منبع سابق</w:t>
      </w:r>
      <w:r w:rsidRPr="00637741">
        <w:rPr>
          <w:rStyle w:val="Char6"/>
          <w:rtl/>
        </w:rPr>
        <w:t xml:space="preserve"> 391.</w:t>
      </w:r>
    </w:p>
  </w:footnote>
  <w:footnote w:id="170">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 منبع سابق</w:t>
      </w:r>
      <w:r w:rsidRPr="00637741">
        <w:rPr>
          <w:rStyle w:val="Char6"/>
          <w:rtl/>
        </w:rPr>
        <w:t xml:space="preserve"> 396.</w:t>
      </w:r>
    </w:p>
  </w:footnote>
  <w:footnote w:id="171">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396.</w:t>
      </w:r>
    </w:p>
  </w:footnote>
  <w:footnote w:id="172">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384.</w:t>
      </w:r>
    </w:p>
  </w:footnote>
  <w:footnote w:id="173">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w:t>
      </w:r>
      <w:r w:rsidRPr="00637741">
        <w:rPr>
          <w:rStyle w:val="Char6"/>
          <w:rFonts w:hint="cs"/>
          <w:rtl/>
        </w:rPr>
        <w:t>منبع سابق</w:t>
      </w:r>
      <w:r w:rsidRPr="00637741">
        <w:rPr>
          <w:rStyle w:val="Char6"/>
          <w:rtl/>
        </w:rPr>
        <w:t xml:space="preserve"> 395-396.</w:t>
      </w:r>
    </w:p>
  </w:footnote>
  <w:footnote w:id="174">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w:t>
      </w:r>
      <w:r w:rsidRPr="00637741">
        <w:rPr>
          <w:rStyle w:val="Char6"/>
          <w:rtl/>
        </w:rPr>
        <w:t xml:space="preserve"> مقدمه بت‌شکن 24.</w:t>
      </w:r>
    </w:p>
  </w:footnote>
  <w:footnote w:id="175">
    <w:p w:rsidR="0024533F" w:rsidRPr="00637741" w:rsidRDefault="0024533F" w:rsidP="00E66EBC">
      <w:pPr>
        <w:pStyle w:val="FootnoteText"/>
        <w:bidi/>
        <w:ind w:left="233" w:hangingChars="97" w:hanging="233"/>
        <w:jc w:val="both"/>
        <w:rPr>
          <w:rStyle w:val="Char6"/>
        </w:rPr>
      </w:pPr>
      <w:r w:rsidRPr="00637741">
        <w:rPr>
          <w:rStyle w:val="Char6"/>
        </w:rPr>
        <w:footnoteRef/>
      </w:r>
      <w:r w:rsidRPr="00637741">
        <w:rPr>
          <w:rStyle w:val="Char6"/>
          <w:rFonts w:hint="cs"/>
          <w:rtl/>
        </w:rPr>
        <w:t>- منبع سابق</w:t>
      </w:r>
      <w:r w:rsidRPr="00637741">
        <w:rPr>
          <w:rStyle w:val="Char6"/>
          <w:rtl/>
        </w:rPr>
        <w:t xml:space="preserve"> 24.</w:t>
      </w:r>
    </w:p>
  </w:footnote>
  <w:footnote w:id="176">
    <w:p w:rsidR="0024533F" w:rsidRPr="00637741" w:rsidRDefault="0024533F" w:rsidP="00F05653">
      <w:pPr>
        <w:pStyle w:val="af0"/>
      </w:pPr>
      <w:r w:rsidRPr="00B24603">
        <w:footnoteRef/>
      </w:r>
      <w:r w:rsidRPr="00B24603">
        <w:rPr>
          <w:rtl/>
        </w:rPr>
        <w:t>- منظور</w:t>
      </w:r>
      <w:r w:rsidRPr="00637741">
        <w:rPr>
          <w:rtl/>
        </w:rPr>
        <w:t xml:space="preserve"> سال</w:t>
      </w:r>
      <w:r w:rsidRPr="00637741">
        <w:rPr>
          <w:rFonts w:hint="cs"/>
          <w:rtl/>
        </w:rPr>
        <w:t>‌</w:t>
      </w:r>
      <w:r w:rsidRPr="00637741">
        <w:rPr>
          <w:rtl/>
        </w:rPr>
        <w:t>های بعد از الغای حکومت مصدق در سال 1372ه‍ 1953م که برقعی بعد از آن (برای مدتی</w:t>
      </w:r>
      <w:r w:rsidRPr="00637741">
        <w:rPr>
          <w:rFonts w:hint="cs"/>
          <w:rtl/>
        </w:rPr>
        <w:t>)</w:t>
      </w:r>
      <w:r w:rsidRPr="00637741">
        <w:rPr>
          <w:rtl/>
        </w:rPr>
        <w:t xml:space="preserve"> از صحنه‌ی سیاسی کنار رفت.</w:t>
      </w:r>
    </w:p>
  </w:footnote>
  <w:footnote w:id="177">
    <w:p w:rsidR="0024533F" w:rsidRPr="00637741" w:rsidRDefault="0024533F" w:rsidP="00E66EBC">
      <w:pPr>
        <w:pStyle w:val="FootnoteText"/>
        <w:bidi/>
        <w:ind w:left="233" w:hangingChars="97" w:hanging="233"/>
        <w:jc w:val="both"/>
        <w:rPr>
          <w:rFonts w:cs="2  Lotus"/>
          <w:sz w:val="24"/>
          <w:szCs w:val="24"/>
          <w:lang w:bidi="fa-IR"/>
        </w:rPr>
      </w:pPr>
      <w:r w:rsidRPr="00B24603">
        <w:rPr>
          <w:rStyle w:val="Char6"/>
        </w:rPr>
        <w:footnoteRef/>
      </w:r>
      <w:r w:rsidRPr="00B24603">
        <w:rPr>
          <w:rStyle w:val="Char6"/>
          <w:rtl/>
        </w:rPr>
        <w:t>-</w:t>
      </w:r>
      <w:r w:rsidRPr="00637741">
        <w:rPr>
          <w:rFonts w:cs="2  Lotus"/>
          <w:sz w:val="24"/>
          <w:szCs w:val="24"/>
          <w:rtl/>
          <w:lang w:bidi="fa-IR"/>
        </w:rPr>
        <w:t xml:space="preserve"> </w:t>
      </w:r>
      <w:r w:rsidRPr="00B24603">
        <w:rPr>
          <w:rStyle w:val="Char6"/>
          <w:rtl/>
        </w:rPr>
        <w:t>بت‌شکن 391.</w:t>
      </w:r>
    </w:p>
  </w:footnote>
  <w:footnote w:id="178">
    <w:p w:rsidR="0024533F" w:rsidRPr="00637741" w:rsidRDefault="0024533F" w:rsidP="00E66EBC">
      <w:pPr>
        <w:pStyle w:val="FootnoteText"/>
        <w:bidi/>
        <w:ind w:left="233" w:hangingChars="97" w:hanging="233"/>
        <w:jc w:val="both"/>
        <w:rPr>
          <w:rFonts w:cs="2  Lotus"/>
          <w:sz w:val="24"/>
          <w:szCs w:val="24"/>
          <w:lang w:bidi="fa-IR"/>
        </w:rPr>
      </w:pPr>
      <w:r w:rsidRPr="00B24603">
        <w:rPr>
          <w:rStyle w:val="Char6"/>
        </w:rPr>
        <w:footnoteRef/>
      </w:r>
      <w:r w:rsidRPr="00B24603">
        <w:rPr>
          <w:rStyle w:val="Char6"/>
          <w:rFonts w:hint="cs"/>
          <w:rtl/>
        </w:rPr>
        <w:t>-</w:t>
      </w:r>
      <w:r w:rsidRPr="00B24603">
        <w:rPr>
          <w:rStyle w:val="Char6"/>
          <w:rtl/>
        </w:rPr>
        <w:t xml:space="preserve"> </w:t>
      </w:r>
      <w:r w:rsidRPr="00B24603">
        <w:rPr>
          <w:rStyle w:val="Char6"/>
          <w:rFonts w:hint="cs"/>
          <w:rtl/>
        </w:rPr>
        <w:t>منبع سابق</w:t>
      </w:r>
      <w:r w:rsidRPr="00B24603">
        <w:rPr>
          <w:rStyle w:val="Char6"/>
          <w:rtl/>
        </w:rPr>
        <w:t xml:space="preserve"> 31.</w:t>
      </w:r>
    </w:p>
  </w:footnote>
  <w:footnote w:id="179">
    <w:p w:rsidR="0024533F" w:rsidRPr="00637741" w:rsidRDefault="0024533F" w:rsidP="00E66EBC">
      <w:pPr>
        <w:pStyle w:val="FootnoteText"/>
        <w:bidi/>
        <w:ind w:left="233" w:hangingChars="97" w:hanging="233"/>
        <w:jc w:val="both"/>
        <w:rPr>
          <w:rStyle w:val="Char9"/>
        </w:rPr>
      </w:pPr>
      <w:r w:rsidRPr="00B24603">
        <w:rPr>
          <w:rStyle w:val="Char6"/>
        </w:rPr>
        <w:footnoteRef/>
      </w:r>
      <w:r w:rsidRPr="00B24603">
        <w:rPr>
          <w:rStyle w:val="Char6"/>
          <w:rtl/>
        </w:rPr>
        <w:t>- الکاف</w:t>
      </w:r>
      <w:r w:rsidRPr="00B24603">
        <w:rPr>
          <w:rStyle w:val="Char6"/>
          <w:rFonts w:hint="cs"/>
          <w:rtl/>
        </w:rPr>
        <w:t>ی</w:t>
      </w:r>
      <w:r w:rsidRPr="00B24603">
        <w:rPr>
          <w:rStyle w:val="Char6"/>
          <w:rtl/>
        </w:rPr>
        <w:t xml:space="preserve"> 1/8.</w:t>
      </w:r>
    </w:p>
  </w:footnote>
  <w:footnote w:id="180">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27.</w:t>
      </w:r>
    </w:p>
  </w:footnote>
  <w:footnote w:id="181">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397.</w:t>
      </w:r>
    </w:p>
  </w:footnote>
  <w:footnote w:id="182">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390.</w:t>
      </w:r>
    </w:p>
  </w:footnote>
  <w:footnote w:id="183">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383.</w:t>
      </w:r>
    </w:p>
  </w:footnote>
  <w:footnote w:id="184">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385.</w:t>
      </w:r>
    </w:p>
  </w:footnote>
  <w:footnote w:id="185">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Style w:val="Char9"/>
          <w:rtl/>
        </w:rPr>
        <w:t>تاریخ الاسلامی</w:t>
      </w:r>
      <w:r w:rsidRPr="00637741">
        <w:rPr>
          <w:rtl/>
        </w:rPr>
        <w:t xml:space="preserve"> 18/81-82.</w:t>
      </w:r>
    </w:p>
  </w:footnote>
  <w:footnote w:id="186">
    <w:p w:rsidR="0024533F" w:rsidRPr="00637741" w:rsidRDefault="0024533F" w:rsidP="00E66EBC">
      <w:pPr>
        <w:pStyle w:val="FootnoteText"/>
        <w:bidi/>
        <w:ind w:left="233" w:hangingChars="97" w:hanging="233"/>
        <w:jc w:val="both"/>
        <w:rPr>
          <w:rFonts w:cs="2  Lotus"/>
          <w:sz w:val="24"/>
          <w:szCs w:val="24"/>
          <w:lang w:bidi="fa-IR"/>
        </w:rPr>
      </w:pPr>
      <w:r w:rsidRPr="00B24603">
        <w:rPr>
          <w:rStyle w:val="Char6"/>
        </w:rPr>
        <w:footnoteRef/>
      </w:r>
      <w:r w:rsidRPr="00B24603">
        <w:rPr>
          <w:rStyle w:val="Char6"/>
          <w:rtl/>
        </w:rPr>
        <w:t>- بت شکن 188.</w:t>
      </w:r>
    </w:p>
  </w:footnote>
  <w:footnote w:id="187">
    <w:p w:rsidR="0024533F" w:rsidRPr="00637741" w:rsidRDefault="0024533F" w:rsidP="00A21344">
      <w:pPr>
        <w:pStyle w:val="af0"/>
      </w:pPr>
      <w:r w:rsidRPr="00637741">
        <w:rPr>
          <w:rStyle w:val="FootnoteReference"/>
          <w:vertAlign w:val="baseline"/>
        </w:rPr>
        <w:footnoteRef/>
      </w:r>
      <w:r w:rsidRPr="00637741">
        <w:rPr>
          <w:rtl/>
        </w:rPr>
        <w:t>- برقعی در این زمینه به آیات دیگری از قبیل، احقاف 9، انبیاء 109، انبیاء 111، جن 25، شوری 52</w:t>
      </w:r>
      <w:r w:rsidRPr="00637741">
        <w:rPr>
          <w:rFonts w:hint="cs"/>
          <w:rtl/>
        </w:rPr>
        <w:t>، طلاق 1، احزاب 63، عبس 3</w:t>
      </w:r>
      <w:r w:rsidRPr="00637741">
        <w:rPr>
          <w:rtl/>
        </w:rPr>
        <w:t xml:space="preserve"> اشاره می‌کند</w:t>
      </w:r>
      <w:r w:rsidRPr="00637741">
        <w:rPr>
          <w:rFonts w:hint="cs"/>
          <w:rtl/>
        </w:rPr>
        <w:t xml:space="preserve"> بت شكن 199</w:t>
      </w:r>
      <w:r w:rsidRPr="00637741">
        <w:rPr>
          <w:rtl/>
        </w:rPr>
        <w:t>.</w:t>
      </w:r>
    </w:p>
  </w:footnote>
  <w:footnote w:id="188">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147.</w:t>
      </w:r>
    </w:p>
  </w:footnote>
  <w:footnote w:id="189">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109.</w:t>
      </w:r>
    </w:p>
  </w:footnote>
  <w:footnote w:id="190">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295.</w:t>
      </w:r>
    </w:p>
  </w:footnote>
  <w:footnote w:id="191">
    <w:p w:rsidR="0024533F" w:rsidRPr="00637741" w:rsidRDefault="0024533F" w:rsidP="0070573B">
      <w:pPr>
        <w:pStyle w:val="af0"/>
      </w:pPr>
      <w:r w:rsidRPr="00637741">
        <w:rPr>
          <w:rStyle w:val="FootnoteReference"/>
          <w:vertAlign w:val="baseline"/>
        </w:rPr>
        <w:footnoteRef/>
      </w:r>
      <w:r w:rsidRPr="00637741">
        <w:rPr>
          <w:rtl/>
        </w:rPr>
        <w:t>-</w:t>
      </w:r>
      <w:r w:rsidRPr="00637741">
        <w:rPr>
          <w:rFonts w:hint="cs"/>
          <w:rtl/>
        </w:rPr>
        <w:t xml:space="preserve"> منبع سابق</w:t>
      </w:r>
      <w:r w:rsidRPr="00637741">
        <w:rPr>
          <w:rtl/>
        </w:rPr>
        <w:t xml:space="preserve"> 109.</w:t>
      </w:r>
    </w:p>
  </w:footnote>
  <w:footnote w:id="192">
    <w:p w:rsidR="0024533F" w:rsidRPr="00637741" w:rsidRDefault="0024533F" w:rsidP="0070573B">
      <w:pPr>
        <w:pStyle w:val="af0"/>
      </w:pPr>
      <w:r w:rsidRPr="00637741">
        <w:rPr>
          <w:rStyle w:val="FootnoteReference"/>
          <w:vertAlign w:val="baseline"/>
        </w:rPr>
        <w:footnoteRef/>
      </w:r>
      <w:r w:rsidRPr="00637741">
        <w:rPr>
          <w:rtl/>
        </w:rPr>
        <w:t xml:space="preserve">- ابن‌تیمیه می‌گوید: اکثر آنچه اهل بدعت از کتاب‌های خداوند مورد احتجاج قرار می‌دهند در آن نصوص </w:t>
      </w:r>
      <w:r w:rsidRPr="00637741">
        <w:rPr>
          <w:rFonts w:cs="Times New Roman"/>
          <w:rtl/>
        </w:rPr>
        <w:t>–</w:t>
      </w:r>
      <w:r w:rsidRPr="00637741">
        <w:rPr>
          <w:rtl/>
        </w:rPr>
        <w:t xml:space="preserve"> مورد احتجاج آنان </w:t>
      </w:r>
      <w:r w:rsidRPr="00637741">
        <w:rPr>
          <w:rFonts w:cs="Times New Roman"/>
          <w:rtl/>
        </w:rPr>
        <w:t>–</w:t>
      </w:r>
      <w:r w:rsidRPr="00637741">
        <w:rPr>
          <w:rtl/>
        </w:rPr>
        <w:t xml:space="preserve"> ح</w:t>
      </w:r>
      <w:r w:rsidRPr="00B24603">
        <w:rPr>
          <w:rtl/>
        </w:rPr>
        <w:t>جت بر علیه خودشان است</w:t>
      </w:r>
      <w:r w:rsidRPr="00B24603">
        <w:rPr>
          <w:rFonts w:hint="cs"/>
          <w:rtl/>
        </w:rPr>
        <w:t>،</w:t>
      </w:r>
      <w:r w:rsidRPr="00B24603">
        <w:rPr>
          <w:rtl/>
        </w:rPr>
        <w:t xml:space="preserve"> و غالباً از الفاظ مشابه استفاده می‌نمایند. الجواب الصح</w:t>
      </w:r>
      <w:r>
        <w:rPr>
          <w:rFonts w:hint="cs"/>
          <w:rtl/>
        </w:rPr>
        <w:t>ی</w:t>
      </w:r>
      <w:r w:rsidRPr="00B24603">
        <w:rPr>
          <w:rtl/>
        </w:rPr>
        <w:t>ح 1/105.</w:t>
      </w:r>
    </w:p>
  </w:footnote>
  <w:footnote w:id="193">
    <w:p w:rsidR="0024533F" w:rsidRPr="00637741" w:rsidRDefault="0024533F" w:rsidP="0070573B">
      <w:pPr>
        <w:pStyle w:val="af0"/>
      </w:pPr>
      <w:r w:rsidRPr="00B24603">
        <w:footnoteRef/>
      </w:r>
      <w:r w:rsidRPr="00B24603">
        <w:rPr>
          <w:rtl/>
        </w:rPr>
        <w:t>-</w:t>
      </w:r>
      <w:r w:rsidRPr="00637741">
        <w:rPr>
          <w:rtl/>
        </w:rPr>
        <w:t xml:space="preserve"> </w:t>
      </w:r>
      <w:r w:rsidRPr="00B24603">
        <w:rPr>
          <w:rtl/>
        </w:rPr>
        <w:t>الکاف</w:t>
      </w:r>
      <w:r w:rsidRPr="00B24603">
        <w:rPr>
          <w:rFonts w:hint="cs"/>
          <w:rtl/>
        </w:rPr>
        <w:t>ی</w:t>
      </w:r>
      <w:r w:rsidRPr="00B24603">
        <w:rPr>
          <w:rtl/>
        </w:rPr>
        <w:t xml:space="preserve"> 1/257.</w:t>
      </w:r>
    </w:p>
  </w:footnote>
  <w:footnote w:id="194">
    <w:p w:rsidR="0024533F" w:rsidRPr="00637741" w:rsidRDefault="0024533F" w:rsidP="0070573B">
      <w:pPr>
        <w:pStyle w:val="af0"/>
      </w:pPr>
      <w:r w:rsidRPr="00637741">
        <w:rPr>
          <w:rStyle w:val="FootnoteReference"/>
          <w:vertAlign w:val="baseline"/>
        </w:rPr>
        <w:footnoteRef/>
      </w:r>
      <w:r w:rsidRPr="00637741">
        <w:rPr>
          <w:rtl/>
        </w:rPr>
        <w:t>- بت‌شکن 189.</w:t>
      </w:r>
    </w:p>
  </w:footnote>
  <w:footnote w:id="195">
    <w:p w:rsidR="0024533F" w:rsidRPr="00637741" w:rsidRDefault="0024533F" w:rsidP="00B24603">
      <w:pPr>
        <w:pStyle w:val="af0"/>
        <w:rPr>
          <w:rFonts w:cs="2  Lotus"/>
        </w:rPr>
      </w:pPr>
      <w:r w:rsidRPr="00B24603">
        <w:footnoteRef/>
      </w:r>
      <w:r w:rsidRPr="00B24603">
        <w:rPr>
          <w:rtl/>
        </w:rPr>
        <w:t>- نهج</w:t>
      </w:r>
      <w:r w:rsidRPr="00B24603">
        <w:rPr>
          <w:rFonts w:hint="cs"/>
          <w:rtl/>
        </w:rPr>
        <w:t>‌البلاغه</w:t>
      </w:r>
      <w:r w:rsidRPr="00B24603">
        <w:rPr>
          <w:rtl/>
        </w:rPr>
        <w:t xml:space="preserve"> </w:t>
      </w:r>
      <w:r w:rsidRPr="00B24603">
        <w:rPr>
          <w:rFonts w:hint="cs"/>
          <w:rtl/>
        </w:rPr>
        <w:t>خطب</w:t>
      </w:r>
      <w:r>
        <w:rPr>
          <w:rFonts w:hint="cs"/>
          <w:rtl/>
        </w:rPr>
        <w:t>ۀ</w:t>
      </w:r>
      <w:r w:rsidRPr="00B24603">
        <w:rPr>
          <w:rtl/>
        </w:rPr>
        <w:t xml:space="preserve"> 147.</w:t>
      </w:r>
    </w:p>
  </w:footnote>
  <w:footnote w:id="196">
    <w:p w:rsidR="0024533F" w:rsidRPr="00637741" w:rsidRDefault="0024533F" w:rsidP="00B24603">
      <w:pPr>
        <w:pStyle w:val="af0"/>
        <w:rPr>
          <w:rFonts w:cs="2  Lotus"/>
        </w:rPr>
      </w:pPr>
      <w:r w:rsidRPr="00B24603">
        <w:footnoteRef/>
      </w:r>
      <w:r w:rsidRPr="00B24603">
        <w:rPr>
          <w:rtl/>
        </w:rPr>
        <w:t>- نهج</w:t>
      </w:r>
      <w:r w:rsidRPr="00B24603">
        <w:rPr>
          <w:rFonts w:hint="cs"/>
          <w:rtl/>
        </w:rPr>
        <w:t>‌البلاغة</w:t>
      </w:r>
      <w:r w:rsidRPr="00B24603">
        <w:rPr>
          <w:rtl/>
        </w:rPr>
        <w:t xml:space="preserve"> 3/21 با شرح محمد عبده، الکاف</w:t>
      </w:r>
      <w:r>
        <w:rPr>
          <w:rFonts w:hint="cs"/>
          <w:rtl/>
        </w:rPr>
        <w:t>ی</w:t>
      </w:r>
      <w:r w:rsidRPr="00B24603">
        <w:rPr>
          <w:rtl/>
        </w:rPr>
        <w:t xml:space="preserve"> 1/299</w:t>
      </w:r>
      <w:r w:rsidRPr="00B24603">
        <w:rPr>
          <w:rFonts w:hint="cs"/>
          <w:rtl/>
        </w:rPr>
        <w:t>، خصائص الأئمة، الشر</w:t>
      </w:r>
      <w:r>
        <w:rPr>
          <w:rFonts w:hint="cs"/>
          <w:rtl/>
        </w:rPr>
        <w:t>ی</w:t>
      </w:r>
      <w:r w:rsidRPr="00B24603">
        <w:rPr>
          <w:rFonts w:hint="cs"/>
          <w:rtl/>
        </w:rPr>
        <w:t>ف الرض</w:t>
      </w:r>
      <w:r>
        <w:rPr>
          <w:rFonts w:hint="cs"/>
          <w:rtl/>
        </w:rPr>
        <w:t>ی</w:t>
      </w:r>
      <w:r w:rsidRPr="00B24603">
        <w:rPr>
          <w:rFonts w:hint="cs"/>
          <w:rtl/>
        </w:rPr>
        <w:t xml:space="preserve"> 108، المعجم الكب</w:t>
      </w:r>
      <w:r>
        <w:rPr>
          <w:rFonts w:hint="cs"/>
          <w:rtl/>
        </w:rPr>
        <w:t>ی</w:t>
      </w:r>
      <w:r w:rsidRPr="00B24603">
        <w:rPr>
          <w:rFonts w:hint="cs"/>
          <w:rtl/>
        </w:rPr>
        <w:t>ر، الطبران</w:t>
      </w:r>
      <w:r>
        <w:rPr>
          <w:rFonts w:hint="cs"/>
          <w:rtl/>
        </w:rPr>
        <w:t>ی</w:t>
      </w:r>
      <w:r w:rsidRPr="00B24603">
        <w:rPr>
          <w:rFonts w:hint="cs"/>
          <w:rtl/>
        </w:rPr>
        <w:t xml:space="preserve"> 1/96.</w:t>
      </w:r>
    </w:p>
  </w:footnote>
  <w:footnote w:id="197">
    <w:p w:rsidR="0024533F" w:rsidRPr="00637741" w:rsidRDefault="0024533F" w:rsidP="0070573B">
      <w:pPr>
        <w:pStyle w:val="af0"/>
        <w:rPr>
          <w:rStyle w:val="Char9"/>
        </w:rPr>
      </w:pPr>
      <w:r w:rsidRPr="00B24603">
        <w:footnoteRef/>
      </w:r>
      <w:r w:rsidRPr="00B24603">
        <w:rPr>
          <w:rtl/>
        </w:rPr>
        <w:t>- بحارالانوار، 91/329، 94/261.</w:t>
      </w:r>
    </w:p>
  </w:footnote>
  <w:footnote w:id="198">
    <w:p w:rsidR="0024533F" w:rsidRPr="00637741" w:rsidRDefault="0024533F" w:rsidP="0070573B">
      <w:pPr>
        <w:pStyle w:val="af0"/>
      </w:pPr>
      <w:r w:rsidRPr="00637741">
        <w:rPr>
          <w:rStyle w:val="FootnoteReference"/>
          <w:vertAlign w:val="baseline"/>
        </w:rPr>
        <w:footnoteRef/>
      </w:r>
      <w:r w:rsidRPr="00637741">
        <w:rPr>
          <w:rtl/>
        </w:rPr>
        <w:t>- بت‌شکن 193-194.</w:t>
      </w:r>
    </w:p>
  </w:footnote>
  <w:footnote w:id="199">
    <w:p w:rsidR="0024533F" w:rsidRPr="00637741" w:rsidRDefault="0024533F" w:rsidP="0070573B">
      <w:pPr>
        <w:pStyle w:val="af0"/>
      </w:pPr>
      <w:r w:rsidRPr="00637741">
        <w:rPr>
          <w:rStyle w:val="FootnoteReference"/>
          <w:vertAlign w:val="baseline"/>
        </w:rPr>
        <w:footnoteRef/>
      </w:r>
      <w:r w:rsidRPr="00637741">
        <w:rPr>
          <w:rtl/>
        </w:rPr>
        <w:t>- بت‌شکن 295.</w:t>
      </w:r>
    </w:p>
  </w:footnote>
  <w:footnote w:id="200">
    <w:p w:rsidR="0024533F" w:rsidRPr="00637741" w:rsidRDefault="0024533F" w:rsidP="0070573B">
      <w:pPr>
        <w:pStyle w:val="af0"/>
      </w:pPr>
      <w:r w:rsidRPr="00637741">
        <w:rPr>
          <w:rStyle w:val="FootnoteReference"/>
          <w:vertAlign w:val="baseline"/>
        </w:rPr>
        <w:footnoteRef/>
      </w:r>
      <w:r w:rsidRPr="00637741">
        <w:rPr>
          <w:rtl/>
        </w:rPr>
        <w:t xml:space="preserve">- </w:t>
      </w:r>
      <w:r w:rsidRPr="00637741">
        <w:rPr>
          <w:rFonts w:hint="cs"/>
          <w:rtl/>
        </w:rPr>
        <w:t>منبع سابق 207. و ا</w:t>
      </w:r>
      <w:r>
        <w:rPr>
          <w:rFonts w:hint="cs"/>
          <w:rtl/>
        </w:rPr>
        <w:t>ی</w:t>
      </w:r>
      <w:r w:rsidRPr="00637741">
        <w:rPr>
          <w:rFonts w:hint="cs"/>
          <w:rtl/>
        </w:rPr>
        <w:t xml:space="preserve">ن خبر بخارى (ح:4088، 4090، 4096- ومسلم (ح:677)، وأحمد </w:t>
      </w:r>
      <w:r w:rsidRPr="00637741">
        <w:rPr>
          <w:rStyle w:val="Char9"/>
          <w:rFonts w:hint="cs"/>
          <w:rtl/>
        </w:rPr>
        <w:t>(فتح الرباني 21/63-65)،</w:t>
      </w:r>
      <w:r w:rsidRPr="00637741">
        <w:rPr>
          <w:rFonts w:hint="cs"/>
          <w:rtl/>
        </w:rPr>
        <w:t xml:space="preserve"> وابن هشام در س</w:t>
      </w:r>
      <w:r>
        <w:rPr>
          <w:rFonts w:hint="cs"/>
          <w:rtl/>
        </w:rPr>
        <w:t>ی</w:t>
      </w:r>
      <w:r w:rsidRPr="00637741">
        <w:rPr>
          <w:rFonts w:hint="cs"/>
          <w:rtl/>
        </w:rPr>
        <w:t>ره (2/52)، وابن سعد در طبقات (2/51) آورده‌اند.</w:t>
      </w:r>
    </w:p>
  </w:footnote>
  <w:footnote w:id="201">
    <w:p w:rsidR="0024533F" w:rsidRPr="00637741" w:rsidRDefault="0024533F" w:rsidP="00C633FE">
      <w:pPr>
        <w:pStyle w:val="af0"/>
      </w:pPr>
      <w:r w:rsidRPr="00637741">
        <w:rPr>
          <w:rStyle w:val="FootnoteReference"/>
          <w:vertAlign w:val="baseline"/>
        </w:rPr>
        <w:footnoteRef/>
      </w:r>
      <w:r w:rsidRPr="00637741">
        <w:rPr>
          <w:rtl/>
        </w:rPr>
        <w:t>- بت‌شکن 207.</w:t>
      </w:r>
    </w:p>
  </w:footnote>
  <w:footnote w:id="202">
    <w:p w:rsidR="0024533F" w:rsidRPr="00637741" w:rsidRDefault="0024533F" w:rsidP="00B24603">
      <w:pPr>
        <w:pStyle w:val="af0"/>
        <w:rPr>
          <w:rtl/>
        </w:rPr>
      </w:pPr>
      <w:r w:rsidRPr="00637741">
        <w:footnoteRef/>
      </w:r>
      <w:r w:rsidRPr="00637741">
        <w:rPr>
          <w:rtl/>
        </w:rPr>
        <w:t xml:space="preserve">- برقعی به آنچه که کلینی در باب </w:t>
      </w:r>
      <w:r w:rsidRPr="00637741">
        <w:rPr>
          <w:rStyle w:val="Char9"/>
          <w:rFonts w:hint="cs"/>
          <w:rtl/>
        </w:rPr>
        <w:t>«</w:t>
      </w:r>
      <w:r w:rsidRPr="00637741">
        <w:rPr>
          <w:rStyle w:val="Char9"/>
          <w:rtl/>
        </w:rPr>
        <w:t>ف</w:t>
      </w:r>
      <w:r w:rsidRPr="00637741">
        <w:rPr>
          <w:rStyle w:val="Char9"/>
          <w:rFonts w:hint="cs"/>
          <w:rtl/>
        </w:rPr>
        <w:t>ي</w:t>
      </w:r>
      <w:r w:rsidRPr="00637741">
        <w:rPr>
          <w:rStyle w:val="Char9"/>
          <w:rtl/>
        </w:rPr>
        <w:t xml:space="preserve"> معرفتهم اول</w:t>
      </w:r>
      <w:r w:rsidRPr="00637741">
        <w:rPr>
          <w:rStyle w:val="Char9"/>
          <w:rFonts w:hint="cs"/>
          <w:rtl/>
        </w:rPr>
        <w:t>ي</w:t>
      </w:r>
      <w:r w:rsidRPr="00637741">
        <w:rPr>
          <w:rStyle w:val="Char9"/>
          <w:rtl/>
        </w:rPr>
        <w:t>ائهم و التف</w:t>
      </w:r>
      <w:r w:rsidRPr="00637741">
        <w:rPr>
          <w:rStyle w:val="Char9"/>
          <w:rFonts w:hint="cs"/>
          <w:rtl/>
        </w:rPr>
        <w:t>ي</w:t>
      </w:r>
      <w:r w:rsidRPr="00637741">
        <w:rPr>
          <w:rStyle w:val="Char9"/>
          <w:rtl/>
        </w:rPr>
        <w:t>ض ال</w:t>
      </w:r>
      <w:r w:rsidRPr="00637741">
        <w:rPr>
          <w:rStyle w:val="Char9"/>
          <w:rFonts w:hint="cs"/>
          <w:rtl/>
        </w:rPr>
        <w:t>ي</w:t>
      </w:r>
      <w:r w:rsidRPr="00637741">
        <w:rPr>
          <w:rStyle w:val="Char9"/>
          <w:rtl/>
        </w:rPr>
        <w:t>هم</w:t>
      </w:r>
      <w:r w:rsidRPr="00637741">
        <w:rPr>
          <w:rStyle w:val="Char9"/>
          <w:rFonts w:hint="cs"/>
          <w:rtl/>
        </w:rPr>
        <w:t>»</w:t>
      </w:r>
      <w:r w:rsidRPr="00637741">
        <w:rPr>
          <w:rtl/>
        </w:rPr>
        <w:t xml:space="preserve"> روایت کرده اشاره می</w:t>
      </w:r>
      <w:r w:rsidRPr="00637741">
        <w:rPr>
          <w:rFonts w:hint="cs"/>
          <w:rtl/>
        </w:rPr>
        <w:t>‌</w:t>
      </w:r>
      <w:r w:rsidRPr="00637741">
        <w:rPr>
          <w:rtl/>
        </w:rPr>
        <w:t>کند که این روایت از جمله اخباری است که به وسیله آن استدلال می</w:t>
      </w:r>
      <w:r w:rsidRPr="00637741">
        <w:rPr>
          <w:rFonts w:hint="cs"/>
          <w:rtl/>
        </w:rPr>
        <w:t>‌</w:t>
      </w:r>
      <w:r w:rsidRPr="00637741">
        <w:rPr>
          <w:rtl/>
        </w:rPr>
        <w:t xml:space="preserve">کنند که ائمه از درون افراد باخبرند. ازجمله روایتی که از جابر </w:t>
      </w:r>
      <w:r w:rsidRPr="00637741">
        <w:rPr>
          <w:rFonts w:ascii="Times New Roman" w:hAnsi="Times New Roman" w:cs="Times New Roman" w:hint="cs"/>
          <w:rtl/>
        </w:rPr>
        <w:t>–</w:t>
      </w:r>
      <w:r w:rsidRPr="00637741">
        <w:rPr>
          <w:rtl/>
        </w:rPr>
        <w:t xml:space="preserve"> جعفی- از ابوجعفر باقر</w:t>
      </w:r>
      <w:r w:rsidRPr="00637741">
        <w:rPr>
          <w:rFonts w:cs="CTraditional Arabic" w:hint="cs"/>
          <w:rtl/>
        </w:rPr>
        <w:t>÷</w:t>
      </w:r>
      <w:r w:rsidRPr="00637741">
        <w:rPr>
          <w:rStyle w:val="Char3"/>
          <w:rtl/>
        </w:rPr>
        <w:t xml:space="preserve"> </w:t>
      </w:r>
      <w:r w:rsidRPr="00637741">
        <w:rPr>
          <w:rtl/>
        </w:rPr>
        <w:t>آورده</w:t>
      </w:r>
      <w:r w:rsidRPr="00637741">
        <w:rPr>
          <w:rFonts w:hint="cs"/>
          <w:rtl/>
        </w:rPr>
        <w:t>‌</w:t>
      </w:r>
      <w:r w:rsidRPr="00637741">
        <w:rPr>
          <w:rtl/>
        </w:rPr>
        <w:t>اند که گفت: ما وقتی کسی را می</w:t>
      </w:r>
      <w:r w:rsidRPr="00637741">
        <w:rPr>
          <w:rFonts w:hint="cs"/>
          <w:rtl/>
        </w:rPr>
        <w:t>‌</w:t>
      </w:r>
      <w:r w:rsidRPr="00637741">
        <w:rPr>
          <w:rtl/>
        </w:rPr>
        <w:t>بینیم می</w:t>
      </w:r>
      <w:r w:rsidRPr="00637741">
        <w:rPr>
          <w:rFonts w:hint="cs"/>
          <w:rtl/>
        </w:rPr>
        <w:t>‌</w:t>
      </w:r>
      <w:r w:rsidRPr="00637741">
        <w:rPr>
          <w:rtl/>
        </w:rPr>
        <w:t xml:space="preserve">دانیم که آیا او حقیقتا </w:t>
      </w:r>
      <w:r w:rsidRPr="00B24603">
        <w:rPr>
          <w:rtl/>
        </w:rPr>
        <w:t>مؤمن است یا منافق. الکاف</w:t>
      </w:r>
      <w:r>
        <w:rPr>
          <w:rFonts w:hint="cs"/>
          <w:rtl/>
        </w:rPr>
        <w:t>ی</w:t>
      </w:r>
      <w:r w:rsidRPr="00B24603">
        <w:rPr>
          <w:rtl/>
        </w:rPr>
        <w:t xml:space="preserve"> 1/438؛ بت</w:t>
      </w:r>
      <w:r w:rsidRPr="00637741">
        <w:rPr>
          <w:rtl/>
        </w:rPr>
        <w:t xml:space="preserve"> شکن 295.</w:t>
      </w:r>
    </w:p>
  </w:footnote>
  <w:footnote w:id="203">
    <w:p w:rsidR="0024533F" w:rsidRPr="00637741" w:rsidRDefault="0024533F" w:rsidP="001D5921">
      <w:pPr>
        <w:pStyle w:val="af0"/>
      </w:pPr>
      <w:r w:rsidRPr="00637741">
        <w:rPr>
          <w:rStyle w:val="FootnoteReference"/>
          <w:vertAlign w:val="baseline"/>
        </w:rPr>
        <w:footnoteRef/>
      </w:r>
      <w:r w:rsidRPr="00637741">
        <w:rPr>
          <w:rtl/>
        </w:rPr>
        <w:t>- بت‌شکن 191.</w:t>
      </w:r>
    </w:p>
  </w:footnote>
  <w:footnote w:id="204">
    <w:p w:rsidR="0024533F" w:rsidRPr="00637741" w:rsidRDefault="0024533F" w:rsidP="001D5921">
      <w:pPr>
        <w:pStyle w:val="af0"/>
      </w:pPr>
      <w:r w:rsidRPr="00637741">
        <w:rPr>
          <w:rStyle w:val="FootnoteReference"/>
          <w:vertAlign w:val="baseline"/>
        </w:rPr>
        <w:footnoteRef/>
      </w:r>
      <w:r w:rsidRPr="00637741">
        <w:rPr>
          <w:rtl/>
        </w:rPr>
        <w:t>-</w:t>
      </w:r>
      <w:r w:rsidRPr="00637741">
        <w:rPr>
          <w:rFonts w:hint="cs"/>
          <w:rtl/>
        </w:rPr>
        <w:t xml:space="preserve"> منبع سابق</w:t>
      </w:r>
      <w:r w:rsidRPr="00637741">
        <w:rPr>
          <w:rtl/>
        </w:rPr>
        <w:t xml:space="preserve"> 188-189.</w:t>
      </w:r>
    </w:p>
  </w:footnote>
  <w:footnote w:id="205">
    <w:p w:rsidR="0024533F" w:rsidRDefault="0024533F" w:rsidP="001D5921">
      <w:pPr>
        <w:pStyle w:val="af0"/>
        <w:rPr>
          <w:rtl/>
        </w:rPr>
      </w:pPr>
      <w:r w:rsidRPr="00637741">
        <w:footnoteRef/>
      </w:r>
      <w:r w:rsidRPr="00637741">
        <w:rPr>
          <w:rtl/>
        </w:rPr>
        <w:t>- علمای شیعه</w:t>
      </w:r>
      <w:r w:rsidRPr="00637741">
        <w:rPr>
          <w:rFonts w:hint="cs"/>
          <w:rtl/>
        </w:rPr>
        <w:t xml:space="preserve"> </w:t>
      </w:r>
      <w:r w:rsidRPr="00637741">
        <w:rPr>
          <w:rtl/>
        </w:rPr>
        <w:t>در تعریف ولایت تکوینی اختلاف نظر دارند و سخنان آنها در تمام تعریف</w:t>
      </w:r>
      <w:r w:rsidRPr="00637741">
        <w:rPr>
          <w:rFonts w:hint="cs"/>
          <w:rtl/>
        </w:rPr>
        <w:t>‌</w:t>
      </w:r>
      <w:r w:rsidRPr="00637741">
        <w:rPr>
          <w:rtl/>
        </w:rPr>
        <w:t>هایشان حول دو محور می‌چرخد: معنی اول: توانایی انجام معجزات، یا تصرف در هستی و طبیعت، قدرتی که دارنده آن هر وقت که بخواهد از آن استفاده می کند، به دلیلی که خداوند این قدرت را به آن</w:t>
      </w:r>
      <w:r w:rsidRPr="00637741">
        <w:rPr>
          <w:rFonts w:hint="cs"/>
          <w:rtl/>
        </w:rPr>
        <w:t>‌</w:t>
      </w:r>
      <w:r w:rsidRPr="00637741">
        <w:rPr>
          <w:rtl/>
        </w:rPr>
        <w:t xml:space="preserve">ها داده است و این قدرت گاهی بدون توسط بدن ولی می‌باشد </w:t>
      </w:r>
      <w:r w:rsidRPr="00637741">
        <w:rPr>
          <w:rFonts w:cs="Times New Roman"/>
          <w:rtl/>
        </w:rPr>
        <w:t>–</w:t>
      </w:r>
      <w:r w:rsidRPr="00637741">
        <w:rPr>
          <w:rtl/>
        </w:rPr>
        <w:t xml:space="preserve"> یعنی بدون اثر بدن تأثیر می‌گذارد- نگا: ولایت تکوینی، عاملی 22-23.</w:t>
      </w:r>
    </w:p>
    <w:p w:rsidR="0024533F" w:rsidRDefault="0024533F" w:rsidP="00B24603">
      <w:pPr>
        <w:pStyle w:val="af0"/>
        <w:rPr>
          <w:rtl/>
        </w:rPr>
      </w:pPr>
      <w:r>
        <w:rPr>
          <w:rFonts w:hint="cs"/>
          <w:rtl/>
        </w:rPr>
        <w:tab/>
      </w:r>
      <w:r w:rsidRPr="00637741">
        <w:rPr>
          <w:rtl/>
        </w:rPr>
        <w:t xml:space="preserve">آیت الله العظمی ناصر مکارم شیرازی </w:t>
      </w:r>
      <w:r w:rsidRPr="00637741">
        <w:rPr>
          <w:rFonts w:cs="Times New Roman"/>
          <w:rtl/>
        </w:rPr>
        <w:t>–</w:t>
      </w:r>
      <w:r w:rsidRPr="00637741">
        <w:rPr>
          <w:rtl/>
        </w:rPr>
        <w:t xml:space="preserve"> از علمای معاصر- می‌گوید: منظور از ولایت تکوینی توانایی انسان بر تصرف شایسته در هستی به امر خدا و انجام دادن کارهای غیر معمول و غیر عادی. مثل کسی که مریض لاعلاجی را به اذن خدا شفا می‌دهد و مردگان را زنده می‌کند و سایر کارها</w:t>
      </w:r>
      <w:r>
        <w:rPr>
          <w:rtl/>
        </w:rPr>
        <w:t>ی</w:t>
      </w:r>
      <w:r w:rsidRPr="00637741">
        <w:rPr>
          <w:rtl/>
        </w:rPr>
        <w:t>ى از این قبیل و تمام انواع این تصرفات معنوی در روح و جسم بشر غیر عادی است و این نوع شامل طبیعت نیز می‌شود.</w:t>
      </w:r>
    </w:p>
    <w:p w:rsidR="0024533F" w:rsidRDefault="0024533F" w:rsidP="00B24603">
      <w:pPr>
        <w:pStyle w:val="af0"/>
        <w:rPr>
          <w:rtl/>
        </w:rPr>
      </w:pPr>
      <w:r>
        <w:rPr>
          <w:rFonts w:hint="cs"/>
          <w:rtl/>
        </w:rPr>
        <w:tab/>
      </w:r>
      <w:r w:rsidRPr="00637741">
        <w:rPr>
          <w:rtl/>
        </w:rPr>
        <w:t>سپس صاحبان این اقوال در مورد دایره قدرت ولی به شکل زیراختلاف نظر دارند:</w:t>
      </w:r>
    </w:p>
    <w:p w:rsidR="0024533F" w:rsidRDefault="0024533F" w:rsidP="00B24603">
      <w:pPr>
        <w:pStyle w:val="af0"/>
        <w:rPr>
          <w:rtl/>
        </w:rPr>
      </w:pPr>
      <w:r>
        <w:rPr>
          <w:rFonts w:hint="cs"/>
          <w:rtl/>
        </w:rPr>
        <w:tab/>
      </w:r>
      <w:r w:rsidRPr="00637741">
        <w:rPr>
          <w:rtl/>
        </w:rPr>
        <w:t>قول اول: قدرت مطلقی است که شامل تمام امور ممکن است.</w:t>
      </w:r>
    </w:p>
    <w:p w:rsidR="0024533F" w:rsidRDefault="0024533F" w:rsidP="00B24603">
      <w:pPr>
        <w:pStyle w:val="af0"/>
        <w:rPr>
          <w:rtl/>
        </w:rPr>
      </w:pPr>
      <w:r>
        <w:rPr>
          <w:rFonts w:hint="cs"/>
          <w:rtl/>
        </w:rPr>
        <w:tab/>
      </w:r>
      <w:r w:rsidRPr="00637741">
        <w:rPr>
          <w:rtl/>
        </w:rPr>
        <w:t xml:space="preserve">از جمله کسانی که قائل به این نظر هستند آیت الله خمینی است که می‌گوید: امام مقامی شایسته و درجه والا و خلافت تکوینی دارد به طوری که تمام ذرات هستی در مقابل ولایت او خضوع می‌کند. و از ضروریات مذهب ما این است </w:t>
      </w:r>
      <w:r w:rsidRPr="00637741">
        <w:rPr>
          <w:rFonts w:hint="cs"/>
          <w:rtl/>
        </w:rPr>
        <w:t xml:space="preserve">كه </w:t>
      </w:r>
      <w:r w:rsidRPr="00637741">
        <w:rPr>
          <w:rtl/>
        </w:rPr>
        <w:t xml:space="preserve">ائمه ما مقامی دارند که فرشتگان و پیامبران نیز ندارند. نگا: حکومت اسلامی 52 </w:t>
      </w:r>
      <w:r w:rsidRPr="00637741">
        <w:rPr>
          <w:rStyle w:val="Char9"/>
          <w:rtl/>
        </w:rPr>
        <w:t>المکتب</w:t>
      </w:r>
      <w:r w:rsidRPr="00637741">
        <w:rPr>
          <w:rStyle w:val="Char9"/>
          <w:rFonts w:hint="cs"/>
          <w:rtl/>
        </w:rPr>
        <w:t>ة</w:t>
      </w:r>
      <w:r w:rsidRPr="00637741">
        <w:rPr>
          <w:rStyle w:val="Char9"/>
          <w:rtl/>
        </w:rPr>
        <w:t xml:space="preserve"> الاسلام</w:t>
      </w:r>
      <w:r w:rsidRPr="00637741">
        <w:rPr>
          <w:rStyle w:val="Char9"/>
          <w:rFonts w:hint="cs"/>
          <w:rtl/>
        </w:rPr>
        <w:t>ية</w:t>
      </w:r>
      <w:r w:rsidRPr="00637741">
        <w:rPr>
          <w:rStyle w:val="Char9"/>
          <w:rtl/>
        </w:rPr>
        <w:t xml:space="preserve"> الکبری</w:t>
      </w:r>
      <w:r w:rsidRPr="00637741">
        <w:rPr>
          <w:rtl/>
        </w:rPr>
        <w:t>، تهران.</w:t>
      </w:r>
    </w:p>
    <w:p w:rsidR="0024533F" w:rsidRDefault="0024533F" w:rsidP="00B24603">
      <w:pPr>
        <w:pStyle w:val="af0"/>
        <w:rPr>
          <w:rtl/>
        </w:rPr>
      </w:pPr>
      <w:r>
        <w:rPr>
          <w:rFonts w:hint="cs"/>
          <w:rtl/>
        </w:rPr>
        <w:tab/>
      </w:r>
      <w:r w:rsidRPr="00637741">
        <w:rPr>
          <w:rtl/>
        </w:rPr>
        <w:t>و آیت الله العظمی محمد حسینی شیرازی می‌گوید:</w:t>
      </w:r>
      <w:r w:rsidRPr="00637741">
        <w:rPr>
          <w:rFonts w:hint="cs"/>
          <w:rtl/>
        </w:rPr>
        <w:t xml:space="preserve"> </w:t>
      </w:r>
      <w:r w:rsidRPr="00637741">
        <w:rPr>
          <w:rtl/>
        </w:rPr>
        <w:t>زمام علم در دستان آن</w:t>
      </w:r>
      <w:r w:rsidRPr="00637741">
        <w:rPr>
          <w:rFonts w:hint="cs"/>
          <w:rtl/>
        </w:rPr>
        <w:t>‌</w:t>
      </w:r>
      <w:r w:rsidRPr="00637741">
        <w:rPr>
          <w:rtl/>
        </w:rPr>
        <w:t>هاست همچنانکه زمام مرگ در دست عزرائیل است</w:t>
      </w:r>
      <w:r w:rsidRPr="00637741">
        <w:rPr>
          <w:rFonts w:hint="cs"/>
          <w:rtl/>
        </w:rPr>
        <w:t>،</w:t>
      </w:r>
      <w:r w:rsidRPr="00637741">
        <w:rPr>
          <w:rtl/>
        </w:rPr>
        <w:t xml:space="preserve"> آن</w:t>
      </w:r>
      <w:r w:rsidRPr="00637741">
        <w:rPr>
          <w:rFonts w:hint="cs"/>
          <w:rtl/>
        </w:rPr>
        <w:t>‌</w:t>
      </w:r>
      <w:r w:rsidRPr="00637741">
        <w:rPr>
          <w:rtl/>
        </w:rPr>
        <w:t>ها نیز قدرت ایجاد  و عدم را دارند «اگر آن</w:t>
      </w:r>
      <w:r w:rsidRPr="00637741">
        <w:rPr>
          <w:rFonts w:hint="cs"/>
          <w:rtl/>
        </w:rPr>
        <w:t>‌</w:t>
      </w:r>
      <w:r w:rsidRPr="00637741">
        <w:rPr>
          <w:rtl/>
        </w:rPr>
        <w:t>ها نباشند زمین نابود می‌شود» «ولی قلوب آن</w:t>
      </w:r>
      <w:r w:rsidRPr="00637741">
        <w:rPr>
          <w:rFonts w:hint="cs"/>
          <w:rtl/>
        </w:rPr>
        <w:t>‌</w:t>
      </w:r>
      <w:r w:rsidRPr="00637741">
        <w:rPr>
          <w:rtl/>
        </w:rPr>
        <w:t>ها ظرف</w:t>
      </w:r>
      <w:r w:rsidRPr="00637741">
        <w:rPr>
          <w:rFonts w:hint="cs"/>
          <w:rtl/>
        </w:rPr>
        <w:t>‌</w:t>
      </w:r>
      <w:r w:rsidRPr="00637741">
        <w:rPr>
          <w:rtl/>
        </w:rPr>
        <w:t>های مشیت و خواست خداوند است» همچنانکه خداوند قدرت انجام افعال اختیاری را به انسان داده</w:t>
      </w:r>
      <w:r w:rsidRPr="00637741">
        <w:rPr>
          <w:rFonts w:hint="cs"/>
          <w:rtl/>
        </w:rPr>
        <w:t>،</w:t>
      </w:r>
      <w:r w:rsidRPr="00637741">
        <w:rPr>
          <w:rtl/>
        </w:rPr>
        <w:t xml:space="preserve"> قدرت تصرف در هستی را به ائمه داده است.</w:t>
      </w:r>
    </w:p>
    <w:p w:rsidR="0024533F" w:rsidRDefault="0024533F" w:rsidP="00B24603">
      <w:pPr>
        <w:pStyle w:val="af0"/>
        <w:rPr>
          <w:rtl/>
        </w:rPr>
      </w:pPr>
      <w:r>
        <w:rPr>
          <w:rFonts w:hint="cs"/>
          <w:rtl/>
        </w:rPr>
        <w:tab/>
      </w:r>
      <w:r w:rsidRPr="00637741">
        <w:rPr>
          <w:rtl/>
        </w:rPr>
        <w:t>و آیت الله العظمی ابوالقاسم خوئی می‌گوید: آنچه که بارز است این است که شبهه‌ای در ولایت آن</w:t>
      </w:r>
      <w:r w:rsidRPr="00637741">
        <w:rPr>
          <w:rFonts w:hint="cs"/>
          <w:rtl/>
        </w:rPr>
        <w:t>‌</w:t>
      </w:r>
      <w:r w:rsidRPr="00637741">
        <w:rPr>
          <w:rtl/>
        </w:rPr>
        <w:t>ها بر تمام مخلوقات نیست همچنانکه از اخبار نیز پیداست آن</w:t>
      </w:r>
      <w:r w:rsidRPr="00637741">
        <w:rPr>
          <w:rFonts w:hint="cs"/>
          <w:rtl/>
        </w:rPr>
        <w:t>‌</w:t>
      </w:r>
      <w:r w:rsidRPr="00637741">
        <w:rPr>
          <w:rtl/>
        </w:rPr>
        <w:t>ها واسطه ایجاد و وجود هستند و سبب خلقت هستند چون اگر آن</w:t>
      </w:r>
      <w:r w:rsidRPr="00637741">
        <w:rPr>
          <w:rFonts w:hint="cs"/>
          <w:rtl/>
        </w:rPr>
        <w:t>‌</w:t>
      </w:r>
      <w:r w:rsidRPr="00637741">
        <w:rPr>
          <w:rtl/>
        </w:rPr>
        <w:t>ها نبودند تمام</w:t>
      </w:r>
      <w:r w:rsidRPr="00637741">
        <w:rPr>
          <w:rFonts w:hint="cs"/>
          <w:rtl/>
        </w:rPr>
        <w:t>ى</w:t>
      </w:r>
      <w:r w:rsidRPr="00637741">
        <w:rPr>
          <w:rtl/>
        </w:rPr>
        <w:t xml:space="preserve"> مردم خلق نمی‌شدند و وجودشان وابسته به وجود آنها است و در افاضات نیز واسطه هست</w:t>
      </w:r>
      <w:r w:rsidRPr="00637741">
        <w:rPr>
          <w:rFonts w:hint="cs"/>
          <w:rtl/>
        </w:rPr>
        <w:t>ن</w:t>
      </w:r>
      <w:r w:rsidRPr="00637741">
        <w:rPr>
          <w:rtl/>
        </w:rPr>
        <w:t>د</w:t>
      </w:r>
      <w:r w:rsidRPr="00637741">
        <w:rPr>
          <w:rFonts w:hint="cs"/>
          <w:rtl/>
        </w:rPr>
        <w:t>،</w:t>
      </w:r>
      <w:r w:rsidRPr="00637741">
        <w:rPr>
          <w:rtl/>
        </w:rPr>
        <w:t xml:space="preserve"> بلکه آن</w:t>
      </w:r>
      <w:r w:rsidRPr="00637741">
        <w:rPr>
          <w:rFonts w:hint="cs"/>
          <w:rtl/>
        </w:rPr>
        <w:t>‌</w:t>
      </w:r>
      <w:r w:rsidRPr="00637741">
        <w:rPr>
          <w:rtl/>
        </w:rPr>
        <w:t>ها ولایت تکوینی را دارند</w:t>
      </w:r>
      <w:r w:rsidRPr="00637741">
        <w:rPr>
          <w:rFonts w:hint="cs"/>
          <w:rtl/>
        </w:rPr>
        <w:t>،</w:t>
      </w:r>
      <w:r w:rsidRPr="00637741">
        <w:rPr>
          <w:rtl/>
        </w:rPr>
        <w:t xml:space="preserve"> و این ولایت مانند ولایت خداوند بر بندگانش است. نگا: من فقه الزهراء 1/12 چاپ دوم دار الصاق، بیروت.</w:t>
      </w:r>
    </w:p>
    <w:p w:rsidR="0024533F" w:rsidRDefault="0024533F" w:rsidP="00B24603">
      <w:pPr>
        <w:pStyle w:val="af0"/>
        <w:rPr>
          <w:rtl/>
        </w:rPr>
      </w:pPr>
      <w:r>
        <w:rPr>
          <w:rFonts w:hint="cs"/>
          <w:rtl/>
        </w:rPr>
        <w:tab/>
      </w:r>
      <w:r w:rsidRPr="00637741">
        <w:rPr>
          <w:rtl/>
        </w:rPr>
        <w:t>برخی نیز پا را از این قول فراتر نهاده و می‌گویند این دلایل نشانگر این است که قدرت ائمه فراتر از قدرت انبیایی است که با نص قرآن عدم قدرتشان در بعضی امور ثابت شده است</w:t>
      </w:r>
      <w:r w:rsidRPr="00637741">
        <w:rPr>
          <w:rFonts w:hint="cs"/>
          <w:rtl/>
        </w:rPr>
        <w:t>،</w:t>
      </w:r>
      <w:r w:rsidRPr="00637741">
        <w:rPr>
          <w:rtl/>
        </w:rPr>
        <w:t xml:space="preserve"> مثل عدم قدرت حضرت</w:t>
      </w:r>
      <w:r w:rsidRPr="00637741">
        <w:rPr>
          <w:rFonts w:hint="cs"/>
          <w:rtl/>
        </w:rPr>
        <w:t xml:space="preserve"> </w:t>
      </w:r>
      <w:r w:rsidRPr="00637741">
        <w:rPr>
          <w:rtl/>
        </w:rPr>
        <w:t>ابراهیم بر زنده کرده دوباره موجودات که از خداوند خواست آن را به او نشان دهد.</w:t>
      </w:r>
    </w:p>
    <w:p w:rsidR="0024533F" w:rsidRDefault="0024533F" w:rsidP="00B24603">
      <w:pPr>
        <w:pStyle w:val="af0"/>
        <w:rPr>
          <w:rStyle w:val="Charc"/>
          <w:rtl/>
        </w:rPr>
      </w:pPr>
      <w:r>
        <w:rPr>
          <w:rFonts w:hint="cs"/>
          <w:rtl/>
        </w:rPr>
        <w:tab/>
      </w:r>
      <w:r w:rsidRPr="00637741">
        <w:rPr>
          <w:rFonts w:cs="Traditional Arabic"/>
          <w:color w:val="000000"/>
          <w:szCs w:val="28"/>
          <w:shd w:val="clear" w:color="auto" w:fill="FFFFFF"/>
          <w:rtl/>
        </w:rPr>
        <w:t>﴿</w:t>
      </w:r>
      <w:r w:rsidRPr="00637741">
        <w:rPr>
          <w:rStyle w:val="Chara"/>
          <w:rtl/>
        </w:rPr>
        <w:t xml:space="preserve">رَبِّ أَرِنِي كَيۡفَ تُحۡيِ </w:t>
      </w:r>
      <w:r w:rsidRPr="00637741">
        <w:rPr>
          <w:rStyle w:val="Chara"/>
          <w:rFonts w:hint="cs"/>
          <w:rtl/>
        </w:rPr>
        <w:t>ٱ</w:t>
      </w:r>
      <w:r w:rsidRPr="00637741">
        <w:rPr>
          <w:rStyle w:val="Chara"/>
          <w:rFonts w:hint="eastAsia"/>
          <w:rtl/>
        </w:rPr>
        <w:t>لۡمَوۡتَىٰۖ</w:t>
      </w:r>
      <w:r w:rsidRPr="00637741">
        <w:rPr>
          <w:rStyle w:val="Chara"/>
          <w:rtl/>
        </w:rPr>
        <w:t>٢٦٠</w:t>
      </w:r>
      <w:r w:rsidRPr="00637741">
        <w:rPr>
          <w:rFonts w:cs="Traditional Arabic"/>
          <w:color w:val="000000"/>
          <w:szCs w:val="28"/>
          <w:shd w:val="clear" w:color="auto" w:fill="FFFFFF"/>
          <w:rtl/>
        </w:rPr>
        <w:t>﴾</w:t>
      </w:r>
      <w:r w:rsidRPr="00637741">
        <w:rPr>
          <w:rStyle w:val="Charc"/>
          <w:rtl/>
        </w:rPr>
        <w:t xml:space="preserve"> [البقرة: 260]</w:t>
      </w:r>
      <w:r w:rsidRPr="00637741">
        <w:rPr>
          <w:rStyle w:val="Charc"/>
          <w:rFonts w:hint="cs"/>
          <w:rtl/>
        </w:rPr>
        <w:t>.</w:t>
      </w:r>
    </w:p>
    <w:p w:rsidR="0024533F" w:rsidRDefault="0024533F" w:rsidP="00B24603">
      <w:pPr>
        <w:pStyle w:val="af0"/>
        <w:rPr>
          <w:rtl/>
        </w:rPr>
      </w:pPr>
      <w:r>
        <w:rPr>
          <w:rStyle w:val="Charc"/>
          <w:rFonts w:hint="cs"/>
          <w:rtl/>
        </w:rPr>
        <w:tab/>
      </w:r>
      <w:r w:rsidRPr="00637741">
        <w:rPr>
          <w:rtl/>
        </w:rPr>
        <w:t xml:space="preserve">و مثل عدم قدرت زکریا بر </w:t>
      </w:r>
      <w:r w:rsidRPr="00637741">
        <w:rPr>
          <w:rFonts w:hint="cs"/>
          <w:rtl/>
        </w:rPr>
        <w:t xml:space="preserve">بچه  آوردن </w:t>
      </w:r>
      <w:r w:rsidRPr="00637741">
        <w:rPr>
          <w:rFonts w:hint="eastAsia"/>
          <w:rtl/>
        </w:rPr>
        <w:t>چنانكه</w:t>
      </w:r>
      <w:r w:rsidRPr="00637741">
        <w:rPr>
          <w:rtl/>
        </w:rPr>
        <w:t xml:space="preserve"> که در قرآن آمده است.</w:t>
      </w:r>
    </w:p>
    <w:p w:rsidR="0024533F" w:rsidRDefault="0024533F" w:rsidP="00B24603">
      <w:pPr>
        <w:pStyle w:val="af0"/>
        <w:rPr>
          <w:rtl/>
        </w:rPr>
      </w:pPr>
      <w:r>
        <w:rPr>
          <w:rFonts w:hint="cs"/>
          <w:rtl/>
        </w:rPr>
        <w:tab/>
      </w:r>
      <w:r w:rsidRPr="00637741">
        <w:rPr>
          <w:rtl/>
        </w:rPr>
        <w:t>هشام شری عاملی می‌گوید: همچنانکه قبلا بیان کردیم قدرتی که به پیامبر</w:t>
      </w:r>
      <w:r w:rsidRPr="00637741">
        <w:rPr>
          <w:rFonts w:hint="cs"/>
          <w:rtl/>
        </w:rPr>
        <w:t xml:space="preserve"> </w:t>
      </w:r>
      <w:r w:rsidRPr="00637741">
        <w:rPr>
          <w:rFonts w:cs="CTraditional Arabic" w:hint="cs"/>
          <w:rtl/>
        </w:rPr>
        <w:t>ج</w:t>
      </w:r>
      <w:r w:rsidRPr="00637741">
        <w:rPr>
          <w:rStyle w:val="Char3"/>
          <w:rtl/>
        </w:rPr>
        <w:t xml:space="preserve"> </w:t>
      </w:r>
      <w:r w:rsidRPr="00637741">
        <w:rPr>
          <w:rtl/>
        </w:rPr>
        <w:t>و سایر انبیا داده شده است به ائمه نیز داده شده است</w:t>
      </w:r>
      <w:r w:rsidRPr="00637741">
        <w:rPr>
          <w:rFonts w:hint="cs"/>
          <w:rtl/>
        </w:rPr>
        <w:t>،</w:t>
      </w:r>
      <w:r w:rsidRPr="00637741">
        <w:rPr>
          <w:rtl/>
        </w:rPr>
        <w:t xml:space="preserve"> و در بعضی از روایات قدرت ائمه را بیشتر از قدرت اعطایی انبیا می‌دانند. نگا: ولایت تکوینی 158.</w:t>
      </w:r>
    </w:p>
    <w:p w:rsidR="0024533F" w:rsidRDefault="0024533F" w:rsidP="00B24603">
      <w:pPr>
        <w:pStyle w:val="af0"/>
        <w:rPr>
          <w:rtl/>
        </w:rPr>
      </w:pPr>
      <w:r>
        <w:rPr>
          <w:rFonts w:hint="cs"/>
          <w:rtl/>
        </w:rPr>
        <w:tab/>
      </w:r>
      <w:r w:rsidRPr="00637741">
        <w:rPr>
          <w:rtl/>
        </w:rPr>
        <w:t>قول دوم: ق</w:t>
      </w:r>
      <w:r w:rsidRPr="00637741">
        <w:rPr>
          <w:rFonts w:hint="cs"/>
          <w:rtl/>
        </w:rPr>
        <w:t>ـ</w:t>
      </w:r>
      <w:r w:rsidRPr="00637741">
        <w:rPr>
          <w:rtl/>
        </w:rPr>
        <w:t>درت آن</w:t>
      </w:r>
      <w:r w:rsidRPr="00637741">
        <w:rPr>
          <w:rFonts w:hint="cs"/>
          <w:rtl/>
        </w:rPr>
        <w:t>‌</w:t>
      </w:r>
      <w:r w:rsidRPr="00637741">
        <w:rPr>
          <w:rtl/>
        </w:rPr>
        <w:t>ها محدود است و از بارزتری</w:t>
      </w:r>
      <w:r w:rsidRPr="00637741">
        <w:rPr>
          <w:rFonts w:hint="cs"/>
          <w:rtl/>
        </w:rPr>
        <w:t>ـ</w:t>
      </w:r>
      <w:r w:rsidRPr="00637741">
        <w:rPr>
          <w:rtl/>
        </w:rPr>
        <w:t>ن افرادی که ب</w:t>
      </w:r>
      <w:r w:rsidRPr="00637741">
        <w:rPr>
          <w:rFonts w:hint="cs"/>
          <w:rtl/>
        </w:rPr>
        <w:t>ـ</w:t>
      </w:r>
      <w:r w:rsidRPr="00637741">
        <w:rPr>
          <w:rtl/>
        </w:rPr>
        <w:t>ه ای</w:t>
      </w:r>
      <w:r w:rsidRPr="00637741">
        <w:rPr>
          <w:rFonts w:hint="cs"/>
          <w:rtl/>
        </w:rPr>
        <w:t>ـ</w:t>
      </w:r>
      <w:r w:rsidRPr="00637741">
        <w:rPr>
          <w:rtl/>
        </w:rPr>
        <w:t>ن ق</w:t>
      </w:r>
      <w:r w:rsidRPr="00637741">
        <w:rPr>
          <w:rFonts w:hint="cs"/>
          <w:rtl/>
        </w:rPr>
        <w:t>ـ</w:t>
      </w:r>
      <w:r w:rsidRPr="00637741">
        <w:rPr>
          <w:rtl/>
        </w:rPr>
        <w:t>ول معتقد است محمد ب</w:t>
      </w:r>
      <w:r w:rsidRPr="00637741">
        <w:rPr>
          <w:rFonts w:hint="cs"/>
          <w:rtl/>
        </w:rPr>
        <w:t>ـ</w:t>
      </w:r>
      <w:r w:rsidRPr="00637741">
        <w:rPr>
          <w:rtl/>
        </w:rPr>
        <w:t xml:space="preserve">ن حسن طوسی </w:t>
      </w:r>
      <w:r w:rsidRPr="00637741">
        <w:rPr>
          <w:rFonts w:cs="Times New Roman"/>
          <w:rtl/>
        </w:rPr>
        <w:t>–</w:t>
      </w:r>
      <w:r w:rsidRPr="00637741">
        <w:rPr>
          <w:rtl/>
        </w:rPr>
        <w:t xml:space="preserve"> صاحب التبیان ف</w:t>
      </w:r>
      <w:r>
        <w:rPr>
          <w:rFonts w:hint="cs"/>
          <w:rtl/>
        </w:rPr>
        <w:t>ی</w:t>
      </w:r>
      <w:r w:rsidRPr="00637741">
        <w:rPr>
          <w:rtl/>
        </w:rPr>
        <w:t xml:space="preserve"> تفسیر القرآن- است. نگا: ولایت تکوینی 61. سپس این افراد در دامنه این قدرت اختلاف نظر دارند.</w:t>
      </w:r>
    </w:p>
    <w:p w:rsidR="0024533F" w:rsidRDefault="0024533F" w:rsidP="00B24603">
      <w:pPr>
        <w:pStyle w:val="af0"/>
        <w:rPr>
          <w:rtl/>
        </w:rPr>
      </w:pPr>
      <w:r>
        <w:rPr>
          <w:rFonts w:hint="cs"/>
          <w:rtl/>
        </w:rPr>
        <w:tab/>
      </w:r>
      <w:r w:rsidRPr="00637741">
        <w:rPr>
          <w:rtl/>
        </w:rPr>
        <w:t>معنی دوم: ولایت تکوینی به معنای وساطت در فیض است</w:t>
      </w:r>
      <w:r w:rsidRPr="00637741">
        <w:rPr>
          <w:rFonts w:hint="cs"/>
          <w:rtl/>
        </w:rPr>
        <w:t>،</w:t>
      </w:r>
      <w:r w:rsidRPr="00637741">
        <w:rPr>
          <w:rtl/>
        </w:rPr>
        <w:t xml:space="preserve"> یا بدین معنا است که امام قلب هستی و محور آن است و تمام اعضای هستی مثل اعضای بدن از طریق قلب با هم ارتباط پیدا می‌کنند</w:t>
      </w:r>
      <w:r w:rsidRPr="00637741">
        <w:rPr>
          <w:rFonts w:hint="cs"/>
          <w:rtl/>
        </w:rPr>
        <w:t>،</w:t>
      </w:r>
      <w:r w:rsidRPr="00637741">
        <w:rPr>
          <w:rtl/>
        </w:rPr>
        <w:t xml:space="preserve"> یا بدین معنی است که امام برای هستی مانند روح برای بدن است</w:t>
      </w:r>
      <w:r w:rsidRPr="00637741">
        <w:rPr>
          <w:rFonts w:hint="cs"/>
          <w:rtl/>
        </w:rPr>
        <w:t>،</w:t>
      </w:r>
      <w:r w:rsidRPr="00637741">
        <w:rPr>
          <w:rtl/>
        </w:rPr>
        <w:t xml:space="preserve"> پس او کارهای هستی را مرتب می‌کند همچنانکه روح کارهای بدن را مرتب می‌کند. و همه افراد بشر برای رسیدن به سعادت و هدف باید با او ارتباط داشته باشند. یعنی امام بر باطن افراد و مخصوصا شیعیان خودش مسلط است. و آنها را به سمت خدا هدایت می‌کند.</w:t>
      </w:r>
    </w:p>
    <w:p w:rsidR="0024533F" w:rsidRPr="00637741" w:rsidRDefault="0024533F" w:rsidP="00B24603">
      <w:pPr>
        <w:pStyle w:val="af0"/>
        <w:rPr>
          <w:rtl/>
        </w:rPr>
      </w:pPr>
      <w:r>
        <w:rPr>
          <w:rFonts w:hint="cs"/>
          <w:rtl/>
        </w:rPr>
        <w:tab/>
      </w:r>
      <w:r w:rsidRPr="00637741">
        <w:rPr>
          <w:rtl/>
        </w:rPr>
        <w:t>آیت الله العظمی محمد شیرازی میه‌اگوید: طبق روایات حجت خدا بر روی زمین واسطه فیض میان خالق و مخلوق است چه از لحاظ شرعی و چه از لحاظ تکوینی. و هشام بن حکم را مثال زده است که یکی از یاران امام صادق</w:t>
      </w:r>
      <w:r w:rsidRPr="00637741">
        <w:rPr>
          <w:rFonts w:cs="CTraditional Arabic" w:hint="cs"/>
          <w:rtl/>
        </w:rPr>
        <w:t>÷</w:t>
      </w:r>
      <w:r w:rsidRPr="00637741">
        <w:rPr>
          <w:rStyle w:val="Char3"/>
          <w:rtl/>
        </w:rPr>
        <w:t xml:space="preserve"> </w:t>
      </w:r>
      <w:r w:rsidRPr="00637741">
        <w:rPr>
          <w:rtl/>
        </w:rPr>
        <w:t>بوده است و می‌گوید: مثل حجت الله در نظام هستی مانند قلب در بدن انسان است</w:t>
      </w:r>
      <w:r w:rsidRPr="00637741">
        <w:rPr>
          <w:rFonts w:hint="cs"/>
          <w:rtl/>
        </w:rPr>
        <w:t>،</w:t>
      </w:r>
      <w:r w:rsidRPr="00637741">
        <w:rPr>
          <w:rtl/>
        </w:rPr>
        <w:t xml:space="preserve"> همچنانکه انسان نیاز به قلب دارد</w:t>
      </w:r>
      <w:r w:rsidRPr="00637741">
        <w:rPr>
          <w:rFonts w:hint="cs"/>
          <w:rtl/>
        </w:rPr>
        <w:t>،</w:t>
      </w:r>
      <w:r w:rsidRPr="00637741">
        <w:rPr>
          <w:rtl/>
        </w:rPr>
        <w:t xml:space="preserve"> امت نیز نیاز به امام دارد</w:t>
      </w:r>
      <w:r w:rsidRPr="00637741">
        <w:rPr>
          <w:rFonts w:hint="cs"/>
          <w:rtl/>
        </w:rPr>
        <w:t>،</w:t>
      </w:r>
      <w:r w:rsidRPr="00637741">
        <w:rPr>
          <w:rtl/>
        </w:rPr>
        <w:t xml:space="preserve"> و همچنانکه قلب خون را به تمام اعضای کوچک و بزرگ بدن می‌رساند</w:t>
      </w:r>
      <w:r w:rsidRPr="00637741">
        <w:rPr>
          <w:rFonts w:hint="cs"/>
          <w:rtl/>
        </w:rPr>
        <w:t>،</w:t>
      </w:r>
      <w:r w:rsidRPr="00637741">
        <w:rPr>
          <w:rtl/>
        </w:rPr>
        <w:t xml:space="preserve"> امام نیز واسطه بین خدا و خلقش است به طوری که تمام موجودات از انسان و غیر انسان نمی‌توانند بی‌نیاز از او باشند</w:t>
      </w:r>
      <w:r w:rsidRPr="00637741">
        <w:rPr>
          <w:rFonts w:hint="cs"/>
          <w:rtl/>
        </w:rPr>
        <w:t>،</w:t>
      </w:r>
      <w:r w:rsidRPr="00637741">
        <w:rPr>
          <w:rtl/>
        </w:rPr>
        <w:t xml:space="preserve"> و همچنانکه اگر قلب از عمل بازایستد تمام اعضای بدن تعطیل می‌شوند و فرد می‌میرد و با مرگ انسان بدنش در معرض انواع میکروب</w:t>
      </w:r>
      <w:r w:rsidRPr="00637741">
        <w:rPr>
          <w:rFonts w:hint="cs"/>
          <w:rtl/>
        </w:rPr>
        <w:t>‌</w:t>
      </w:r>
      <w:r w:rsidRPr="00637741">
        <w:rPr>
          <w:rtl/>
        </w:rPr>
        <w:t>ها قرار می‌گیرد و منجر به نابودی و فنای او می‌شود و همه چیز از بین می‌رود. همچنانکه در حدیث شریف آمده است: اگر حجت نبودند زمین تباه می‌شد امام زین العابدین</w:t>
      </w:r>
      <w:r w:rsidRPr="00637741">
        <w:rPr>
          <w:rFonts w:cs="CTraditional Arabic" w:hint="cs"/>
          <w:rtl/>
        </w:rPr>
        <w:t>÷</w:t>
      </w:r>
      <w:r w:rsidRPr="00637741">
        <w:rPr>
          <w:rtl/>
        </w:rPr>
        <w:t xml:space="preserve"> قدوة الصالحین، شیرازی. نگا:</w:t>
      </w:r>
      <w:r w:rsidRPr="00637741">
        <w:rPr>
          <w:rFonts w:hint="cs"/>
          <w:rtl/>
        </w:rPr>
        <w:t xml:space="preserve"> </w:t>
      </w:r>
    </w:p>
    <w:p w:rsidR="0024533F" w:rsidRPr="00F5516C" w:rsidRDefault="0024533F" w:rsidP="00F5516C">
      <w:pPr>
        <w:pStyle w:val="af0"/>
        <w:bidi w:val="0"/>
        <w:rPr>
          <w:rStyle w:val="Char3"/>
          <w:rFonts w:ascii="IRNazli" w:hAnsi="IRNazli" w:cs="IRNazli"/>
          <w:sz w:val="20"/>
          <w:szCs w:val="20"/>
          <w:rtl/>
        </w:rPr>
      </w:pPr>
      <w:r w:rsidRPr="00F5516C">
        <w:rPr>
          <w:rStyle w:val="Char3"/>
          <w:rFonts w:ascii="IRNazli" w:hAnsi="IRNazli" w:cs="IRNazli"/>
          <w:sz w:val="20"/>
          <w:szCs w:val="20"/>
        </w:rPr>
        <w:t>http://www.</w:t>
      </w:r>
      <w:r w:rsidRPr="00F5516C">
        <w:rPr>
          <w:rStyle w:val="Char3"/>
          <w:rFonts w:ascii="IRNazli" w:hAnsi="IRNazli" w:cs="IRNazli"/>
          <w:sz w:val="20"/>
          <w:szCs w:val="20"/>
          <w:rtl/>
        </w:rPr>
        <w:t>14</w:t>
      </w:r>
      <w:r w:rsidRPr="00F5516C">
        <w:rPr>
          <w:rStyle w:val="Char3"/>
          <w:rFonts w:ascii="IRNazli" w:hAnsi="IRNazli" w:cs="IRNazli"/>
          <w:sz w:val="20"/>
          <w:szCs w:val="20"/>
        </w:rPr>
        <w:t>masom.com/</w:t>
      </w:r>
      <w:r w:rsidRPr="00F5516C">
        <w:rPr>
          <w:rStyle w:val="Char3"/>
          <w:rFonts w:ascii="IRNazli" w:hAnsi="IRNazli" w:cs="IRNazli"/>
          <w:sz w:val="20"/>
          <w:szCs w:val="20"/>
          <w:rtl/>
        </w:rPr>
        <w:t>14</w:t>
      </w:r>
      <w:r w:rsidRPr="00F5516C">
        <w:rPr>
          <w:rStyle w:val="Char3"/>
          <w:rFonts w:ascii="IRNazli" w:hAnsi="IRNazli" w:cs="IRNazli"/>
          <w:sz w:val="20"/>
          <w:szCs w:val="20"/>
        </w:rPr>
        <w:t>masom/</w:t>
      </w:r>
      <w:r w:rsidRPr="00F5516C">
        <w:rPr>
          <w:rStyle w:val="Char3"/>
          <w:rFonts w:ascii="IRNazli" w:hAnsi="IRNazli" w:cs="IRNazli"/>
          <w:sz w:val="20"/>
          <w:szCs w:val="20"/>
          <w:rtl/>
        </w:rPr>
        <w:t>06</w:t>
      </w:r>
      <w:r w:rsidRPr="00F5516C">
        <w:rPr>
          <w:rStyle w:val="Char3"/>
          <w:rFonts w:ascii="IRNazli" w:hAnsi="IRNazli" w:cs="IRNazli"/>
          <w:sz w:val="20"/>
          <w:szCs w:val="20"/>
        </w:rPr>
        <w:t>/mktba</w:t>
      </w:r>
      <w:r w:rsidRPr="00F5516C">
        <w:rPr>
          <w:rStyle w:val="Char3"/>
          <w:rFonts w:ascii="IRNazli" w:hAnsi="IRNazli" w:cs="IRNazli"/>
          <w:sz w:val="20"/>
          <w:szCs w:val="20"/>
          <w:rtl/>
        </w:rPr>
        <w:t>6</w:t>
      </w:r>
      <w:r w:rsidRPr="00F5516C">
        <w:rPr>
          <w:rStyle w:val="Char3"/>
          <w:rFonts w:ascii="IRNazli" w:hAnsi="IRNazli" w:cs="IRNazli"/>
          <w:sz w:val="20"/>
          <w:szCs w:val="20"/>
        </w:rPr>
        <w:t>/book</w:t>
      </w:r>
      <w:r w:rsidRPr="00F5516C">
        <w:rPr>
          <w:rStyle w:val="Char3"/>
          <w:rFonts w:ascii="IRNazli" w:hAnsi="IRNazli" w:cs="IRNazli"/>
          <w:sz w:val="20"/>
          <w:szCs w:val="20"/>
          <w:rtl/>
        </w:rPr>
        <w:t>08/04</w:t>
      </w:r>
      <w:r w:rsidRPr="00F5516C">
        <w:rPr>
          <w:rStyle w:val="Char3"/>
          <w:rFonts w:ascii="IRNazli" w:hAnsi="IRNazli" w:cs="IRNazli"/>
          <w:sz w:val="20"/>
          <w:szCs w:val="20"/>
        </w:rPr>
        <w:t xml:space="preserve">.htm </w:t>
      </w:r>
    </w:p>
    <w:p w:rsidR="0024533F" w:rsidRPr="00637741" w:rsidRDefault="0024533F" w:rsidP="00F5516C">
      <w:pPr>
        <w:pStyle w:val="af0"/>
        <w:rPr>
          <w:rtl/>
        </w:rPr>
      </w:pPr>
      <w:r>
        <w:rPr>
          <w:rFonts w:hint="cs"/>
          <w:rtl/>
        </w:rPr>
        <w:tab/>
      </w:r>
      <w:r w:rsidRPr="00637741">
        <w:rPr>
          <w:rtl/>
        </w:rPr>
        <w:t>و نگا: مقدمه کتاب الس</w:t>
      </w:r>
      <w:r>
        <w:rPr>
          <w:rtl/>
        </w:rPr>
        <w:t>ی</w:t>
      </w:r>
      <w:r w:rsidRPr="00637741">
        <w:rPr>
          <w:rtl/>
        </w:rPr>
        <w:t>د</w:t>
      </w:r>
      <w:r w:rsidRPr="00637741">
        <w:rPr>
          <w:rtl/>
          <w:lang w:bidi="ar-EG"/>
        </w:rPr>
        <w:t>ة</w:t>
      </w:r>
      <w:r w:rsidRPr="00637741">
        <w:rPr>
          <w:rtl/>
        </w:rPr>
        <w:t xml:space="preserve"> ز</w:t>
      </w:r>
      <w:r>
        <w:rPr>
          <w:rtl/>
        </w:rPr>
        <w:t>ی</w:t>
      </w:r>
      <w:r w:rsidRPr="00637741">
        <w:rPr>
          <w:rtl/>
        </w:rPr>
        <w:t>نب عالم</w:t>
      </w:r>
      <w:r>
        <w:rPr>
          <w:rFonts w:hint="cs"/>
          <w:rtl/>
        </w:rPr>
        <w:t>ۀ</w:t>
      </w:r>
      <w:r w:rsidRPr="00637741">
        <w:rPr>
          <w:rtl/>
        </w:rPr>
        <w:t xml:space="preserve"> غ</w:t>
      </w:r>
      <w:r>
        <w:rPr>
          <w:rtl/>
        </w:rPr>
        <w:t>ی</w:t>
      </w:r>
      <w:r w:rsidRPr="00637741">
        <w:rPr>
          <w:rtl/>
        </w:rPr>
        <w:t>ر معلمة، ش</w:t>
      </w:r>
      <w:r>
        <w:rPr>
          <w:rtl/>
        </w:rPr>
        <w:t>ی</w:t>
      </w:r>
      <w:r w:rsidRPr="00637741">
        <w:rPr>
          <w:rtl/>
        </w:rPr>
        <w:t>راز</w:t>
      </w:r>
      <w:r w:rsidRPr="00637741">
        <w:rPr>
          <w:rFonts w:hint="cs"/>
          <w:rtl/>
        </w:rPr>
        <w:t xml:space="preserve">ی. </w:t>
      </w:r>
      <w:r w:rsidRPr="00637741">
        <w:rPr>
          <w:rtl/>
        </w:rPr>
        <w:t>محمد فاضل لنکرانی می‌گوید: امروز بر همه ما واجب است که اعتراف کنیم که تمام نعمت</w:t>
      </w:r>
      <w:r w:rsidRPr="00637741">
        <w:rPr>
          <w:rFonts w:hint="cs"/>
          <w:rtl/>
        </w:rPr>
        <w:t>‌</w:t>
      </w:r>
      <w:r w:rsidRPr="00637741">
        <w:rPr>
          <w:rtl/>
        </w:rPr>
        <w:t>های ظاهری و باطنی به واسطه وجود مقدس او است: اگر حجت نبودند زمین تباه می‌شد. در حقیقت او ولی نعمت تمام بشر است</w:t>
      </w:r>
      <w:r w:rsidRPr="00637741">
        <w:rPr>
          <w:rFonts w:hint="cs"/>
          <w:rtl/>
        </w:rPr>
        <w:t>،</w:t>
      </w:r>
      <w:r w:rsidRPr="00637741">
        <w:rPr>
          <w:rtl/>
        </w:rPr>
        <w:t xml:space="preserve"> و شکر این نعمت احیای ذکر او در امور خصوصی و عمومی ما است</w:t>
      </w:r>
      <w:r w:rsidRPr="00637741">
        <w:rPr>
          <w:rFonts w:hint="cs"/>
          <w:rtl/>
        </w:rPr>
        <w:t>،</w:t>
      </w:r>
      <w:r w:rsidRPr="00637741">
        <w:rPr>
          <w:rtl/>
        </w:rPr>
        <w:t xml:space="preserve"> چه در امور داخلی</w:t>
      </w:r>
      <w:r w:rsidRPr="00637741">
        <w:rPr>
          <w:rFonts w:hint="cs"/>
          <w:rtl/>
        </w:rPr>
        <w:t>،</w:t>
      </w:r>
      <w:r w:rsidRPr="00637741">
        <w:rPr>
          <w:rtl/>
        </w:rPr>
        <w:t xml:space="preserve"> و چه در امو</w:t>
      </w:r>
      <w:r w:rsidRPr="00637741">
        <w:rPr>
          <w:rFonts w:hint="cs"/>
          <w:rtl/>
        </w:rPr>
        <w:t>ر</w:t>
      </w:r>
      <w:r w:rsidRPr="00637741">
        <w:rPr>
          <w:rtl/>
        </w:rPr>
        <w:t xml:space="preserve"> خارجی. نگا: سخنرانی او به مناسبت پانزدهم شعبان که در سایت او وجود دارد:</w:t>
      </w:r>
    </w:p>
    <w:p w:rsidR="0024533F" w:rsidRPr="00F5516C" w:rsidRDefault="0024533F" w:rsidP="00F5516C">
      <w:pPr>
        <w:pStyle w:val="af0"/>
        <w:bidi w:val="0"/>
        <w:rPr>
          <w:rStyle w:val="Char3"/>
          <w:rFonts w:ascii="IRNazli" w:hAnsi="IRNazli" w:cs="IRNazli"/>
          <w:sz w:val="20"/>
          <w:szCs w:val="20"/>
        </w:rPr>
      </w:pPr>
      <w:r w:rsidRPr="00F5516C">
        <w:rPr>
          <w:rStyle w:val="Char3"/>
          <w:rFonts w:ascii="IRNazli" w:hAnsi="IRNazli" w:cs="IRNazli"/>
          <w:sz w:val="20"/>
          <w:szCs w:val="20"/>
        </w:rPr>
        <w:t>http://www.lankarani.org/Arabic/neda/p</w:t>
      </w:r>
      <w:r w:rsidRPr="00F5516C">
        <w:rPr>
          <w:rStyle w:val="Char3"/>
          <w:rFonts w:ascii="IRNazli" w:hAnsi="IRNazli" w:cs="IRNazli"/>
          <w:sz w:val="20"/>
          <w:szCs w:val="20"/>
          <w:rtl/>
        </w:rPr>
        <w:t>005</w:t>
      </w:r>
      <w:r w:rsidRPr="00F5516C">
        <w:rPr>
          <w:rStyle w:val="Char3"/>
          <w:rFonts w:ascii="IRNazli" w:hAnsi="IRNazli" w:cs="IRNazli"/>
          <w:sz w:val="20"/>
          <w:szCs w:val="20"/>
        </w:rPr>
        <w:t>.html .</w:t>
      </w:r>
    </w:p>
    <w:p w:rsidR="0024533F" w:rsidRDefault="0024533F" w:rsidP="00F5516C">
      <w:pPr>
        <w:pStyle w:val="af0"/>
        <w:rPr>
          <w:rtl/>
        </w:rPr>
      </w:pPr>
      <w:r>
        <w:rPr>
          <w:rFonts w:hint="cs"/>
          <w:rtl/>
        </w:rPr>
        <w:tab/>
      </w:r>
      <w:r w:rsidRPr="00637741">
        <w:rPr>
          <w:rtl/>
        </w:rPr>
        <w:t>کسانی که معتقد به ولایت تکوینی هستند نصوصی را که مبتنی بر فقر ائمه و عدم قدرت آن</w:t>
      </w:r>
      <w:r w:rsidRPr="00637741">
        <w:rPr>
          <w:rFonts w:hint="cs"/>
          <w:rtl/>
        </w:rPr>
        <w:t>‌</w:t>
      </w:r>
      <w:r w:rsidRPr="00637741">
        <w:rPr>
          <w:rtl/>
        </w:rPr>
        <w:t xml:space="preserve">ها بر نفع یا ضرر </w:t>
      </w:r>
      <w:r w:rsidRPr="00637741">
        <w:rPr>
          <w:rFonts w:cs="Times New Roman"/>
          <w:rtl/>
        </w:rPr>
        <w:t>–</w:t>
      </w:r>
      <w:r w:rsidRPr="00637741">
        <w:rPr>
          <w:rtl/>
        </w:rPr>
        <w:t xml:space="preserve"> مثل اینکه یکی از آن</w:t>
      </w:r>
      <w:r w:rsidRPr="00637741">
        <w:rPr>
          <w:rFonts w:hint="cs"/>
          <w:rtl/>
        </w:rPr>
        <w:t>‌</w:t>
      </w:r>
      <w:r w:rsidRPr="00637741">
        <w:rPr>
          <w:rtl/>
        </w:rPr>
        <w:t>ها بگوید:</w:t>
      </w:r>
    </w:p>
    <w:p w:rsidR="0024533F" w:rsidRPr="00637741" w:rsidRDefault="0024533F" w:rsidP="00F5516C">
      <w:pPr>
        <w:pStyle w:val="af0"/>
        <w:rPr>
          <w:rFonts w:cs="Arial"/>
          <w:color w:val="000000"/>
          <w:rtl/>
        </w:rPr>
      </w:pPr>
      <w:r>
        <w:rPr>
          <w:rFonts w:hint="cs"/>
          <w:rtl/>
        </w:rPr>
        <w:tab/>
      </w:r>
      <w:r w:rsidRPr="00637741">
        <w:rPr>
          <w:rFonts w:cs="Traditional Arabic"/>
          <w:color w:val="000000"/>
          <w:sz w:val="20"/>
          <w:shd w:val="clear" w:color="auto" w:fill="FFFFFF"/>
          <w:rtl/>
        </w:rPr>
        <w:t>﴿</w:t>
      </w:r>
      <w:r w:rsidRPr="00637741">
        <w:rPr>
          <w:rStyle w:val="Chara"/>
          <w:rtl/>
        </w:rPr>
        <w:t>قُل لَّآ أَمۡلِكُ لِنَفۡسِي نَفۡعٗا وَلَا ضَرًّا١٨٨</w:t>
      </w:r>
      <w:r w:rsidRPr="00637741">
        <w:rPr>
          <w:rFonts w:cs="Traditional Arabic"/>
          <w:color w:val="000000"/>
          <w:sz w:val="20"/>
          <w:shd w:val="clear" w:color="auto" w:fill="FFFFFF"/>
          <w:rtl/>
        </w:rPr>
        <w:t>﴾</w:t>
      </w:r>
      <w:r w:rsidRPr="00637741">
        <w:rPr>
          <w:rStyle w:val="Charc"/>
          <w:sz w:val="18"/>
          <w:szCs w:val="18"/>
          <w:rtl/>
        </w:rPr>
        <w:t xml:space="preserve"> </w:t>
      </w:r>
      <w:r w:rsidRPr="00637741">
        <w:rPr>
          <w:rStyle w:val="Charc"/>
          <w:rtl/>
        </w:rPr>
        <w:t>[الأعراف: 188]</w:t>
      </w:r>
      <w:r w:rsidRPr="00637741">
        <w:rPr>
          <w:rStyle w:val="Charc"/>
          <w:rFonts w:hint="cs"/>
          <w:rtl/>
        </w:rPr>
        <w:t>.</w:t>
      </w:r>
    </w:p>
    <w:p w:rsidR="0024533F" w:rsidRPr="00637741" w:rsidRDefault="0024533F" w:rsidP="00A22DC7">
      <w:pPr>
        <w:pStyle w:val="af0"/>
      </w:pPr>
      <w:r w:rsidRPr="00637741">
        <w:rPr>
          <w:rtl/>
        </w:rPr>
        <w:t xml:space="preserve">  هستند اینگونه تفسیر می‌کنند که قدرت آن</w:t>
      </w:r>
      <w:r w:rsidRPr="00637741">
        <w:rPr>
          <w:rFonts w:hint="cs"/>
          <w:rtl/>
        </w:rPr>
        <w:t>‌</w:t>
      </w:r>
      <w:r w:rsidRPr="00637741">
        <w:rPr>
          <w:rtl/>
        </w:rPr>
        <w:t>ها بر تکوین ذاتی نیست بلکه منوط به اراده خدا است. نگا: من فقه الزهراء</w:t>
      </w:r>
      <w:r w:rsidRPr="00637741">
        <w:rPr>
          <w:rFonts w:cs="CTraditional Arabic" w:hint="cs"/>
          <w:rtl/>
        </w:rPr>
        <w:t>‘</w:t>
      </w:r>
      <w:r w:rsidRPr="00637741">
        <w:rPr>
          <w:rtl/>
        </w:rPr>
        <w:t xml:space="preserve"> 1/18 چاپ دوم دارالصادق، بیروت.</w:t>
      </w:r>
    </w:p>
  </w:footnote>
  <w:footnote w:id="206">
    <w:p w:rsidR="0024533F" w:rsidRPr="00637741" w:rsidRDefault="0024533F" w:rsidP="00A22DC7">
      <w:pPr>
        <w:pStyle w:val="af0"/>
      </w:pPr>
      <w:r w:rsidRPr="00637741">
        <w:rPr>
          <w:rStyle w:val="FootnoteReference"/>
          <w:vertAlign w:val="baseline"/>
        </w:rPr>
        <w:footnoteRef/>
      </w:r>
      <w:r w:rsidRPr="00637741">
        <w:rPr>
          <w:rtl/>
        </w:rPr>
        <w:t>- بت شکن  399.</w:t>
      </w:r>
    </w:p>
  </w:footnote>
  <w:footnote w:id="207">
    <w:p w:rsidR="0024533F" w:rsidRPr="00637741" w:rsidRDefault="0024533F" w:rsidP="00A22DC7">
      <w:pPr>
        <w:pStyle w:val="af0"/>
        <w:rPr>
          <w:u w:val="single"/>
        </w:rPr>
      </w:pPr>
      <w:r w:rsidRPr="00637741">
        <w:rPr>
          <w:rStyle w:val="FootnoteReference"/>
          <w:vertAlign w:val="baseline"/>
        </w:rPr>
        <w:footnoteRef/>
      </w:r>
      <w:r w:rsidRPr="00637741">
        <w:rPr>
          <w:rtl/>
        </w:rPr>
        <w:t xml:space="preserve">- </w:t>
      </w:r>
      <w:r w:rsidRPr="00637741">
        <w:rPr>
          <w:rFonts w:hint="cs"/>
          <w:rtl/>
        </w:rPr>
        <w:t>منبع سابق</w:t>
      </w:r>
      <w:r w:rsidRPr="00637741">
        <w:rPr>
          <w:rtl/>
        </w:rPr>
        <w:t xml:space="preserve"> 72.</w:t>
      </w:r>
    </w:p>
  </w:footnote>
  <w:footnote w:id="208">
    <w:p w:rsidR="0024533F" w:rsidRPr="00637741" w:rsidRDefault="0024533F" w:rsidP="00A22DC7">
      <w:pPr>
        <w:pStyle w:val="af0"/>
        <w:rPr>
          <w:u w:val="single"/>
        </w:rPr>
      </w:pPr>
      <w:r w:rsidRPr="00637741">
        <w:rPr>
          <w:rStyle w:val="FootnoteReference"/>
          <w:vertAlign w:val="baseline"/>
        </w:rPr>
        <w:footnoteRef/>
      </w:r>
      <w:r w:rsidRPr="00637741">
        <w:rPr>
          <w:rtl/>
        </w:rPr>
        <w:t>- هادی میلانی از علمای بارز وقت به دلیل این کتاب حکم به گمراهی او را داد.</w:t>
      </w:r>
    </w:p>
  </w:footnote>
  <w:footnote w:id="209">
    <w:p w:rsidR="0024533F" w:rsidRPr="00637741" w:rsidRDefault="0024533F" w:rsidP="00F5516C">
      <w:pPr>
        <w:pStyle w:val="af0"/>
      </w:pPr>
      <w:r w:rsidRPr="00637741">
        <w:rPr>
          <w:rStyle w:val="FootnoteReference"/>
          <w:vertAlign w:val="baseline"/>
        </w:rPr>
        <w:footnoteRef/>
      </w:r>
      <w:r w:rsidRPr="00637741">
        <w:rPr>
          <w:rtl/>
        </w:rPr>
        <w:t>-</w:t>
      </w:r>
      <w:r w:rsidRPr="00637741">
        <w:rPr>
          <w:rFonts w:hint="cs"/>
          <w:rtl/>
        </w:rPr>
        <w:t xml:space="preserve"> </w:t>
      </w:r>
      <w:r w:rsidRPr="00637741">
        <w:rPr>
          <w:rtl/>
        </w:rPr>
        <w:t>کلینی از صادق روایت می‌کند که گفت : صاحبان قیاس با قیاس طلب علم می‌کنند بنابراین از حقیقت بهره‌ای نمی‌برند چون دین خدا با قیاس درست نمی‌شود. کاف</w:t>
      </w:r>
      <w:r>
        <w:rPr>
          <w:rFonts w:hint="cs"/>
          <w:rtl/>
        </w:rPr>
        <w:t>ی</w:t>
      </w:r>
      <w:r w:rsidRPr="00637741">
        <w:rPr>
          <w:rtl/>
        </w:rPr>
        <w:t xml:space="preserve"> 1/57. شاید آنچه  که شیعه  از صادق</w:t>
      </w:r>
      <w:r w:rsidRPr="00637741">
        <w:rPr>
          <w:rFonts w:cs="CTraditional Arabic" w:hint="cs"/>
          <w:rtl/>
        </w:rPr>
        <w:t>/</w:t>
      </w:r>
      <w:r w:rsidRPr="00637741">
        <w:rPr>
          <w:rtl/>
        </w:rPr>
        <w:t xml:space="preserve"> روایت کرده‌اند از آثاری باشد که از قیاس و دینداری با رأی نهی کرده است- اگر صحیح باشد- از جنس همان آرایی است که سلف از قیاس فاسد نهی کرده‌اند </w:t>
      </w:r>
      <w:r w:rsidRPr="00637741">
        <w:rPr>
          <w:rFonts w:cs="Times New Roman"/>
          <w:rtl/>
        </w:rPr>
        <w:t>–</w:t>
      </w:r>
      <w:r w:rsidRPr="00637741">
        <w:rPr>
          <w:rtl/>
        </w:rPr>
        <w:t xml:space="preserve"> و آن قیاسی است که در مقابل نص قرار بگیرد یا یکی از ارکان آن مختل باشد- و رد قیاس به طور کلی نباشد. شاید آنچه که بر این امر دلالت می‌کند این است که کلینی بعد از آن روایتی را ذکر کرده که نظر خودش را توضیح می‌دهد و آن این است که از ابان بن تغلب از ابی عبدالله</w:t>
      </w:r>
      <w:r w:rsidRPr="00637741">
        <w:rPr>
          <w:rFonts w:cs="CTraditional Arabic" w:hint="cs"/>
          <w:rtl/>
        </w:rPr>
        <w:t>÷</w:t>
      </w:r>
      <w:r w:rsidRPr="00637741">
        <w:rPr>
          <w:rStyle w:val="Char3"/>
          <w:rtl/>
        </w:rPr>
        <w:t xml:space="preserve"> </w:t>
      </w:r>
      <w:r w:rsidRPr="00637741">
        <w:rPr>
          <w:rtl/>
        </w:rPr>
        <w:t>نقل کرده که : سنت قابل قیاس نیست آیا نمی‌بینی که زن روزه‌اش را قضا می‌کند ولی نمازش را قضا نمی‌کند. ای ابان بدان که اگر دین قیاس شود دین نابود می‌شود. کاف</w:t>
      </w:r>
      <w:r>
        <w:rPr>
          <w:rtl/>
        </w:rPr>
        <w:t>ی</w:t>
      </w:r>
      <w:r w:rsidRPr="00637741">
        <w:rPr>
          <w:rtl/>
        </w:rPr>
        <w:t xml:space="preserve"> 1/57. و آنچه را که صادق در اینجا ذکر کرده، صحیح است چون خود نص مساله را قطع کرده و جایی برای رأی نیست. و این امر بعد از قول موسی کاظم وضوح بیشتری پیدا می‌کند آنجا که می‌گوید: شما را چه به قیاس، از خداوند پرسیده نمی‌شود که چطور این حلال است و این حرام. کاف</w:t>
      </w:r>
      <w:r>
        <w:rPr>
          <w:rtl/>
        </w:rPr>
        <w:t>ی</w:t>
      </w:r>
      <w:r w:rsidRPr="00637741">
        <w:rPr>
          <w:rtl/>
        </w:rPr>
        <w:t xml:space="preserve"> 1/57. پس ائمه وقتی قیاس را رد کرده‌اند قیاسی را رد کرده‌اند که فاسد بوده و در مقابل نص قرار گرفته</w:t>
      </w:r>
      <w:r w:rsidRPr="00637741">
        <w:rPr>
          <w:rFonts w:hint="cs"/>
          <w:rtl/>
        </w:rPr>
        <w:t>،</w:t>
      </w:r>
      <w:r w:rsidRPr="00637741">
        <w:rPr>
          <w:rtl/>
        </w:rPr>
        <w:t xml:space="preserve"> یا مبتنی بر ظن بوده</w:t>
      </w:r>
      <w:r w:rsidRPr="00637741">
        <w:rPr>
          <w:rFonts w:hint="cs"/>
          <w:rtl/>
        </w:rPr>
        <w:t>،</w:t>
      </w:r>
      <w:r w:rsidRPr="00637741">
        <w:rPr>
          <w:rtl/>
        </w:rPr>
        <w:t xml:space="preserve"> و یا قیاسی بوده که یکی از ارکان آن مختل بوده است. والله اعلم</w:t>
      </w:r>
      <w:r w:rsidRPr="00637741">
        <w:rPr>
          <w:rStyle w:val="Char6"/>
          <w:rtl/>
        </w:rPr>
        <w:t>.</w:t>
      </w:r>
      <w:r w:rsidRPr="00637741">
        <w:rPr>
          <w:rtl/>
        </w:rPr>
        <w:t xml:space="preserve"> نگا: اعلام الموقع</w:t>
      </w:r>
      <w:r>
        <w:rPr>
          <w:rFonts w:hint="cs"/>
          <w:rtl/>
        </w:rPr>
        <w:t>ی</w:t>
      </w:r>
      <w:r w:rsidRPr="00637741">
        <w:rPr>
          <w:rtl/>
        </w:rPr>
        <w:t>ن 89-104.</w:t>
      </w:r>
    </w:p>
  </w:footnote>
  <w:footnote w:id="210">
    <w:p w:rsidR="0024533F" w:rsidRPr="00637741" w:rsidRDefault="0024533F" w:rsidP="00A22DC7">
      <w:pPr>
        <w:pStyle w:val="af0"/>
        <w:rPr>
          <w:rtl/>
        </w:rPr>
      </w:pPr>
      <w:r w:rsidRPr="00637741">
        <w:rPr>
          <w:rStyle w:val="FootnoteReference"/>
          <w:vertAlign w:val="baseline"/>
        </w:rPr>
        <w:footnoteRef/>
      </w:r>
      <w:r w:rsidRPr="00637741">
        <w:rPr>
          <w:rtl/>
        </w:rPr>
        <w:t>- نگا: مناقب آل ابی طالب 2/317-322. و ابن کثیر بیان کرده که خبر قضا شدن نماز پیامبر</w:t>
      </w:r>
      <w:r w:rsidRPr="00637741">
        <w:rPr>
          <w:rFonts w:hint="cs"/>
          <w:rtl/>
        </w:rPr>
        <w:t xml:space="preserve"> </w:t>
      </w:r>
      <w:r w:rsidRPr="00637741">
        <w:rPr>
          <w:rFonts w:cs="CTraditional Arabic" w:hint="cs"/>
          <w:rtl/>
        </w:rPr>
        <w:t>ج</w:t>
      </w:r>
      <w:r w:rsidRPr="00637741">
        <w:rPr>
          <w:rStyle w:val="Char3"/>
          <w:rtl/>
        </w:rPr>
        <w:t xml:space="preserve"> </w:t>
      </w:r>
      <w:r w:rsidRPr="00637741">
        <w:rPr>
          <w:rtl/>
        </w:rPr>
        <w:t>در غزوه خندق معروف است و ثابت نشده که آفتاب به خاطر پیامبر</w:t>
      </w:r>
      <w:r w:rsidRPr="00637741">
        <w:rPr>
          <w:rFonts w:hint="cs"/>
          <w:rtl/>
        </w:rPr>
        <w:t xml:space="preserve"> </w:t>
      </w:r>
      <w:r w:rsidRPr="00637741">
        <w:rPr>
          <w:rFonts w:cs="CTraditional Arabic" w:hint="cs"/>
          <w:rtl/>
        </w:rPr>
        <w:t>ج</w:t>
      </w:r>
      <w:r w:rsidRPr="00637741">
        <w:rPr>
          <w:rStyle w:val="Char3"/>
          <w:rtl/>
        </w:rPr>
        <w:t xml:space="preserve"> </w:t>
      </w:r>
      <w:r w:rsidRPr="00637741">
        <w:rPr>
          <w:rtl/>
        </w:rPr>
        <w:t>برگردد تا نمازش را بخواند پس چگونه این مزیت به علی</w:t>
      </w:r>
      <w:r w:rsidRPr="00637741">
        <w:rPr>
          <w:rStyle w:val="Char6"/>
          <w:rFonts w:cs="CTraditional Arabic" w:hint="cs"/>
          <w:rtl/>
        </w:rPr>
        <w:t>س</w:t>
      </w:r>
      <w:r w:rsidRPr="00637741">
        <w:rPr>
          <w:rStyle w:val="Char3"/>
          <w:rFonts w:hint="cs"/>
          <w:rtl/>
        </w:rPr>
        <w:t xml:space="preserve"> </w:t>
      </w:r>
      <w:r w:rsidRPr="00637741">
        <w:rPr>
          <w:rtl/>
        </w:rPr>
        <w:t>داده شده ولی به پیامبر</w:t>
      </w:r>
      <w:r w:rsidRPr="00637741">
        <w:rPr>
          <w:rFonts w:hint="cs"/>
          <w:rtl/>
        </w:rPr>
        <w:t xml:space="preserve"> </w:t>
      </w:r>
      <w:r w:rsidRPr="00637741">
        <w:rPr>
          <w:rFonts w:cs="CTraditional Arabic" w:hint="cs"/>
          <w:rtl/>
        </w:rPr>
        <w:t>ج</w:t>
      </w:r>
      <w:r w:rsidRPr="00637741">
        <w:rPr>
          <w:rStyle w:val="Char3"/>
          <w:rFonts w:hint="cs"/>
          <w:rtl/>
        </w:rPr>
        <w:t xml:space="preserve"> </w:t>
      </w:r>
      <w:r w:rsidRPr="00637741">
        <w:rPr>
          <w:rtl/>
        </w:rPr>
        <w:t>داده نشده است</w:t>
      </w:r>
      <w:r w:rsidRPr="00637741">
        <w:rPr>
          <w:rFonts w:hint="cs"/>
          <w:rtl/>
        </w:rPr>
        <w:t>؟</w:t>
      </w:r>
      <w:r w:rsidRPr="00637741">
        <w:rPr>
          <w:rtl/>
        </w:rPr>
        <w:t>. سپس ابن کثیر می‌گوید: ابراهیم بن یعقوب جوزجانی گفت به محمد بن عبید طنافسی گفتم در مورد اینکه خورشید به خاطر علی</w:t>
      </w:r>
      <w:r w:rsidRPr="00637741">
        <w:rPr>
          <w:rStyle w:val="Char6"/>
          <w:rFonts w:cs="CTraditional Arabic" w:hint="cs"/>
          <w:rtl/>
        </w:rPr>
        <w:t>س</w:t>
      </w:r>
      <w:r w:rsidRPr="00637741">
        <w:rPr>
          <w:rStyle w:val="Char3"/>
          <w:rtl/>
        </w:rPr>
        <w:t xml:space="preserve"> </w:t>
      </w:r>
      <w:r w:rsidRPr="00637741">
        <w:rPr>
          <w:rStyle w:val="Char3"/>
          <w:rFonts w:hint="cs"/>
          <w:rtl/>
        </w:rPr>
        <w:t>بر</w:t>
      </w:r>
      <w:r w:rsidRPr="00637741">
        <w:rPr>
          <w:rtl/>
        </w:rPr>
        <w:t xml:space="preserve">گشته تا نماز عصرش را بخواند نظرت چیست؟ گفت: کسی که چنین گفته دروغ گفته است. و ابراهیم بن یعقوب می‌گوید: از یعلی بن عبید طنافسی سوال کردم که عده‌ای </w:t>
      </w:r>
      <w:r w:rsidRPr="00637741">
        <w:rPr>
          <w:rFonts w:hint="cs"/>
          <w:rtl/>
        </w:rPr>
        <w:t xml:space="preserve">نزد ما </w:t>
      </w:r>
      <w:r w:rsidRPr="00637741">
        <w:rPr>
          <w:rtl/>
        </w:rPr>
        <w:t>می‌گویند علی</w:t>
      </w:r>
      <w:r w:rsidRPr="00637741">
        <w:rPr>
          <w:rStyle w:val="Char6"/>
          <w:rFonts w:cs="CTraditional Arabic" w:hint="cs"/>
          <w:rtl/>
        </w:rPr>
        <w:t>س</w:t>
      </w:r>
      <w:r w:rsidRPr="00637741">
        <w:rPr>
          <w:rStyle w:val="Char3"/>
          <w:rtl/>
        </w:rPr>
        <w:t xml:space="preserve"> </w:t>
      </w:r>
      <w:r w:rsidRPr="00637741">
        <w:rPr>
          <w:rtl/>
        </w:rPr>
        <w:t>وصی پیامبر</w:t>
      </w:r>
      <w:r w:rsidRPr="00637741">
        <w:rPr>
          <w:rFonts w:hint="cs"/>
          <w:rtl/>
        </w:rPr>
        <w:t xml:space="preserve"> </w:t>
      </w:r>
      <w:r w:rsidRPr="00637741">
        <w:rPr>
          <w:rFonts w:cs="CTraditional Arabic" w:hint="cs"/>
          <w:rtl/>
        </w:rPr>
        <w:t>ج</w:t>
      </w:r>
      <w:r w:rsidRPr="00637741">
        <w:rPr>
          <w:rStyle w:val="Char3"/>
          <w:rtl/>
        </w:rPr>
        <w:t xml:space="preserve"> </w:t>
      </w:r>
      <w:r w:rsidRPr="00637741">
        <w:rPr>
          <w:rtl/>
        </w:rPr>
        <w:t>است و خورشید به خاطر او برگشته است؟ گفت: تمام این</w:t>
      </w:r>
      <w:r w:rsidRPr="00637741">
        <w:rPr>
          <w:rFonts w:hint="cs"/>
          <w:rtl/>
        </w:rPr>
        <w:t>‌</w:t>
      </w:r>
      <w:r w:rsidRPr="00637741">
        <w:rPr>
          <w:rtl/>
        </w:rPr>
        <w:t>ها دروغ است. اما شیعیان روایت کرده‌اند که خورشید برای پیامبر</w:t>
      </w:r>
      <w:r w:rsidRPr="00637741">
        <w:rPr>
          <w:rFonts w:hint="cs"/>
          <w:rtl/>
        </w:rPr>
        <w:t xml:space="preserve"> </w:t>
      </w:r>
      <w:r w:rsidRPr="00637741">
        <w:rPr>
          <w:rFonts w:cs="CTraditional Arabic" w:hint="cs"/>
          <w:rtl/>
        </w:rPr>
        <w:t>ج</w:t>
      </w:r>
      <w:r w:rsidRPr="00637741">
        <w:rPr>
          <w:rStyle w:val="Char3"/>
          <w:rtl/>
        </w:rPr>
        <w:t xml:space="preserve"> </w:t>
      </w:r>
      <w:r w:rsidRPr="00637741">
        <w:rPr>
          <w:rtl/>
        </w:rPr>
        <w:t>و علی</w:t>
      </w:r>
      <w:r w:rsidRPr="00637741">
        <w:rPr>
          <w:rStyle w:val="Char6"/>
          <w:rFonts w:cs="CTraditional Arabic" w:hint="cs"/>
          <w:rtl/>
        </w:rPr>
        <w:t>س</w:t>
      </w:r>
      <w:r w:rsidRPr="00637741">
        <w:rPr>
          <w:rStyle w:val="Char3"/>
          <w:rtl/>
        </w:rPr>
        <w:t xml:space="preserve"> </w:t>
      </w:r>
      <w:r w:rsidRPr="00637741">
        <w:rPr>
          <w:rtl/>
        </w:rPr>
        <w:t xml:space="preserve">برگشته است همچنان که ابن بابویه </w:t>
      </w:r>
      <w:r w:rsidRPr="00637741">
        <w:rPr>
          <w:rFonts w:cs="Times New Roman"/>
          <w:rtl/>
        </w:rPr>
        <w:t>–</w:t>
      </w:r>
      <w:r w:rsidRPr="00637741">
        <w:rPr>
          <w:rtl/>
        </w:rPr>
        <w:t xml:space="preserve"> بدون سند - در کتاب </w:t>
      </w:r>
      <w:r w:rsidRPr="00637741">
        <w:rPr>
          <w:rStyle w:val="Char9"/>
          <w:rtl/>
        </w:rPr>
        <w:t xml:space="preserve">من لا </w:t>
      </w:r>
      <w:r w:rsidRPr="00637741">
        <w:rPr>
          <w:rStyle w:val="Char9"/>
          <w:rFonts w:hint="cs"/>
          <w:rtl/>
        </w:rPr>
        <w:t>ي</w:t>
      </w:r>
      <w:r w:rsidRPr="00637741">
        <w:rPr>
          <w:rStyle w:val="Char9"/>
          <w:rtl/>
        </w:rPr>
        <w:t>حضره الفق</w:t>
      </w:r>
      <w:r w:rsidRPr="00637741">
        <w:rPr>
          <w:rStyle w:val="Char9"/>
          <w:rFonts w:hint="cs"/>
          <w:rtl/>
        </w:rPr>
        <w:t>ية</w:t>
      </w:r>
      <w:r w:rsidRPr="00637741">
        <w:rPr>
          <w:rtl/>
        </w:rPr>
        <w:t xml:space="preserve"> 1/203 روایت کرده است. و نگا: </w:t>
      </w:r>
      <w:r w:rsidRPr="00637741">
        <w:rPr>
          <w:rStyle w:val="Char9"/>
          <w:rtl/>
        </w:rPr>
        <w:t>البدا</w:t>
      </w:r>
      <w:r w:rsidRPr="00637741">
        <w:rPr>
          <w:rStyle w:val="Char9"/>
          <w:rFonts w:hint="cs"/>
          <w:rtl/>
        </w:rPr>
        <w:t>ي</w:t>
      </w:r>
      <w:r w:rsidRPr="00637741">
        <w:rPr>
          <w:rStyle w:val="Char9"/>
          <w:rtl/>
        </w:rPr>
        <w:t>ة و النها</w:t>
      </w:r>
      <w:r w:rsidRPr="00637741">
        <w:rPr>
          <w:rStyle w:val="Char9"/>
          <w:rFonts w:hint="cs"/>
          <w:rtl/>
        </w:rPr>
        <w:t>ي</w:t>
      </w:r>
      <w:r w:rsidRPr="00637741">
        <w:rPr>
          <w:rStyle w:val="Char9"/>
          <w:rtl/>
        </w:rPr>
        <w:t>ة</w:t>
      </w:r>
      <w:r w:rsidRPr="00637741">
        <w:rPr>
          <w:rStyle w:val="Char6"/>
          <w:rtl/>
        </w:rPr>
        <w:t xml:space="preserve"> 6/79-80</w:t>
      </w:r>
      <w:r w:rsidRPr="00637741">
        <w:rPr>
          <w:rFonts w:hint="cs"/>
          <w:rtl/>
        </w:rPr>
        <w:t>.</w:t>
      </w:r>
    </w:p>
  </w:footnote>
  <w:footnote w:id="211">
    <w:p w:rsidR="0024533F" w:rsidRPr="00637741" w:rsidRDefault="0024533F" w:rsidP="00A22DC7">
      <w:pPr>
        <w:pStyle w:val="af0"/>
        <w:rPr>
          <w:rtl/>
        </w:rPr>
      </w:pPr>
      <w:r w:rsidRPr="00637741">
        <w:rPr>
          <w:rStyle w:val="FootnoteReference"/>
          <w:vertAlign w:val="baseline"/>
        </w:rPr>
        <w:footnoteRef/>
      </w:r>
      <w:r w:rsidRPr="00637741">
        <w:rPr>
          <w:rtl/>
        </w:rPr>
        <w:t xml:space="preserve">- شاید برقعی </w:t>
      </w:r>
      <w:r w:rsidRPr="00637741">
        <w:rPr>
          <w:rFonts w:hint="cs"/>
          <w:rtl/>
        </w:rPr>
        <w:t xml:space="preserve">مقصودش </w:t>
      </w:r>
      <w:r w:rsidRPr="00637741">
        <w:rPr>
          <w:rtl/>
        </w:rPr>
        <w:t>یوشع همان کسی بوده که آفتاب برای او برگشت</w:t>
      </w:r>
      <w:r w:rsidRPr="00637741">
        <w:rPr>
          <w:rFonts w:hint="cs"/>
          <w:rtl/>
        </w:rPr>
        <w:t xml:space="preserve">ه </w:t>
      </w:r>
      <w:r w:rsidRPr="00637741">
        <w:rPr>
          <w:rtl/>
        </w:rPr>
        <w:t xml:space="preserve">است همچنانکه نزد همه معروف است. نگا: </w:t>
      </w:r>
      <w:r w:rsidRPr="00637741">
        <w:rPr>
          <w:rStyle w:val="Char9"/>
          <w:rtl/>
        </w:rPr>
        <w:t>البدا</w:t>
      </w:r>
      <w:r w:rsidRPr="00637741">
        <w:rPr>
          <w:rStyle w:val="Char9"/>
          <w:rFonts w:hint="cs"/>
          <w:rtl/>
        </w:rPr>
        <w:t>ي</w:t>
      </w:r>
      <w:r w:rsidRPr="00637741">
        <w:rPr>
          <w:rStyle w:val="Char9"/>
          <w:rtl/>
        </w:rPr>
        <w:t>ة و النها</w:t>
      </w:r>
      <w:r w:rsidRPr="00637741">
        <w:rPr>
          <w:rStyle w:val="Char9"/>
          <w:rFonts w:hint="cs"/>
          <w:rtl/>
        </w:rPr>
        <w:t>ي</w:t>
      </w:r>
      <w:r w:rsidRPr="00637741">
        <w:rPr>
          <w:rStyle w:val="Char9"/>
          <w:rtl/>
        </w:rPr>
        <w:t>ة</w:t>
      </w:r>
      <w:r w:rsidRPr="00637741">
        <w:rPr>
          <w:rStyle w:val="Char6"/>
          <w:rtl/>
        </w:rPr>
        <w:t xml:space="preserve"> 1/223. </w:t>
      </w:r>
      <w:r w:rsidRPr="00637741">
        <w:rPr>
          <w:rStyle w:val="Char9"/>
          <w:rtl/>
        </w:rPr>
        <w:t xml:space="preserve">و من لا </w:t>
      </w:r>
      <w:r w:rsidRPr="00637741">
        <w:rPr>
          <w:rStyle w:val="Char9"/>
          <w:rFonts w:hint="cs"/>
          <w:rtl/>
        </w:rPr>
        <w:t>ي</w:t>
      </w:r>
      <w:r w:rsidRPr="00637741">
        <w:rPr>
          <w:rStyle w:val="Char9"/>
          <w:rtl/>
        </w:rPr>
        <w:t>حضره الفق</w:t>
      </w:r>
      <w:r w:rsidRPr="00637741">
        <w:rPr>
          <w:rStyle w:val="Char9"/>
          <w:rFonts w:hint="cs"/>
          <w:rtl/>
        </w:rPr>
        <w:t>ية</w:t>
      </w:r>
      <w:r w:rsidRPr="00637741">
        <w:rPr>
          <w:rStyle w:val="Char9"/>
          <w:rtl/>
        </w:rPr>
        <w:t xml:space="preserve"> 203. وسائل الش</w:t>
      </w:r>
      <w:r w:rsidRPr="00637741">
        <w:rPr>
          <w:rStyle w:val="Char9"/>
          <w:rFonts w:hint="cs"/>
          <w:rtl/>
        </w:rPr>
        <w:t>ي</w:t>
      </w:r>
      <w:r w:rsidRPr="00637741">
        <w:rPr>
          <w:rStyle w:val="Char9"/>
          <w:rtl/>
        </w:rPr>
        <w:t>عة 11/374.</w:t>
      </w:r>
    </w:p>
  </w:footnote>
  <w:footnote w:id="212">
    <w:p w:rsidR="0024533F" w:rsidRPr="00637741" w:rsidRDefault="0024533F" w:rsidP="00A22DC7">
      <w:pPr>
        <w:pStyle w:val="af0"/>
      </w:pPr>
      <w:r w:rsidRPr="00637741">
        <w:rPr>
          <w:rStyle w:val="FootnoteReference"/>
          <w:vertAlign w:val="baseline"/>
        </w:rPr>
        <w:footnoteRef/>
      </w:r>
      <w:r w:rsidRPr="00637741">
        <w:rPr>
          <w:rtl/>
        </w:rPr>
        <w:t>- نگا: ولایت تکوینی هشام شری عاملی 60.</w:t>
      </w:r>
    </w:p>
  </w:footnote>
  <w:footnote w:id="213">
    <w:p w:rsidR="0024533F" w:rsidRPr="00637741" w:rsidRDefault="0024533F" w:rsidP="00A22DC7">
      <w:pPr>
        <w:pStyle w:val="af0"/>
        <w:rPr>
          <w:rStyle w:val="Char6"/>
        </w:rPr>
      </w:pPr>
      <w:r w:rsidRPr="00637741">
        <w:rPr>
          <w:rStyle w:val="Char6"/>
        </w:rPr>
        <w:footnoteRef/>
      </w:r>
      <w:r w:rsidRPr="00637741">
        <w:rPr>
          <w:rStyle w:val="Char6"/>
          <w:rtl/>
        </w:rPr>
        <w:t xml:space="preserve">- برقعی به روایتی که کلینی در کافی از جابر از ابو جعفر صادق روایت می‌کند اشاره کرده است که: نام بزرگ خداوند الله- 73 حرف است در حالی که تنها یک حرف آن نزد آصف </w:t>
      </w:r>
      <w:r w:rsidRPr="00637741">
        <w:rPr>
          <w:rStyle w:val="Char6"/>
          <w:rFonts w:hint="cs"/>
          <w:rtl/>
        </w:rPr>
        <w:t xml:space="preserve">بوده </w:t>
      </w:r>
      <w:r w:rsidRPr="00637741">
        <w:rPr>
          <w:rStyle w:val="Char6"/>
          <w:rtl/>
        </w:rPr>
        <w:t xml:space="preserve">است و هنگام تکلم به آن زمین و مابین آن و بین تخت بلقیس همگی به لرزه در </w:t>
      </w:r>
      <w:r w:rsidRPr="00637741">
        <w:rPr>
          <w:rStyle w:val="Char6"/>
          <w:rFonts w:hint="cs"/>
          <w:rtl/>
        </w:rPr>
        <w:t>آم</w:t>
      </w:r>
      <w:r w:rsidRPr="00637741">
        <w:rPr>
          <w:rStyle w:val="Char6"/>
          <w:rtl/>
        </w:rPr>
        <w:t xml:space="preserve">د به طوری که تخت بر دستش </w:t>
      </w:r>
      <w:r w:rsidRPr="00637741">
        <w:rPr>
          <w:rStyle w:val="Char6"/>
          <w:rFonts w:hint="cs"/>
          <w:rtl/>
        </w:rPr>
        <w:t>رسید</w:t>
      </w:r>
      <w:r w:rsidRPr="00637741">
        <w:rPr>
          <w:rStyle w:val="Char6"/>
          <w:rtl/>
        </w:rPr>
        <w:t xml:space="preserve"> سپس زمین </w:t>
      </w:r>
      <w:r w:rsidRPr="00637741">
        <w:rPr>
          <w:rStyle w:val="Char6"/>
          <w:rFonts w:hint="cs"/>
          <w:rtl/>
        </w:rPr>
        <w:t xml:space="preserve">به حالت خود </w:t>
      </w:r>
      <w:r w:rsidRPr="00637741">
        <w:rPr>
          <w:rStyle w:val="Char6"/>
          <w:rtl/>
        </w:rPr>
        <w:t>برگ</w:t>
      </w:r>
      <w:r w:rsidRPr="00637741">
        <w:rPr>
          <w:rStyle w:val="Char6"/>
          <w:rFonts w:hint="cs"/>
          <w:rtl/>
        </w:rPr>
        <w:t>شت</w:t>
      </w:r>
      <w:r w:rsidRPr="00637741">
        <w:rPr>
          <w:rStyle w:val="Char6"/>
          <w:rtl/>
        </w:rPr>
        <w:t xml:space="preserve"> و همه این‌ها در یک لحظه اتفاق </w:t>
      </w:r>
      <w:r w:rsidRPr="00637741">
        <w:rPr>
          <w:rStyle w:val="Char6"/>
          <w:rFonts w:hint="cs"/>
          <w:rtl/>
        </w:rPr>
        <w:t>افتا</w:t>
      </w:r>
      <w:r w:rsidRPr="00637741">
        <w:rPr>
          <w:rStyle w:val="Char6"/>
          <w:rtl/>
        </w:rPr>
        <w:t>د</w:t>
      </w:r>
      <w:r w:rsidRPr="00637741">
        <w:rPr>
          <w:rStyle w:val="Char6"/>
          <w:rFonts w:hint="cs"/>
          <w:rtl/>
        </w:rPr>
        <w:t>،</w:t>
      </w:r>
      <w:r w:rsidRPr="00637741">
        <w:rPr>
          <w:rStyle w:val="Char6"/>
          <w:rtl/>
        </w:rPr>
        <w:t xml:space="preserve"> در حالی که 72 حرف از حروف بزرگ نزد ما باقی است و یک حرف نزد خداوند است که برای علم غیب از آن استفاده می‌کند و</w:t>
      </w:r>
      <w:r w:rsidRPr="00F5516C">
        <w:rPr>
          <w:rtl/>
        </w:rPr>
        <w:t xml:space="preserve"> هیچ نیرو و قدرتی فراتر از نیرو و قدرت خداوند متعال نیست. کافی 1/238. بصائرالدرجات 209.</w:t>
      </w:r>
      <w:r w:rsidRPr="00637741">
        <w:rPr>
          <w:rStyle w:val="Char6"/>
          <w:rtl/>
        </w:rPr>
        <w:t xml:space="preserve"> </w:t>
      </w:r>
    </w:p>
  </w:footnote>
  <w:footnote w:id="214">
    <w:p w:rsidR="0024533F" w:rsidRPr="00637741" w:rsidRDefault="0024533F" w:rsidP="00A22DC7">
      <w:pPr>
        <w:pStyle w:val="af0"/>
        <w:rPr>
          <w:rStyle w:val="Char6"/>
        </w:rPr>
      </w:pPr>
      <w:r w:rsidRPr="00637741">
        <w:rPr>
          <w:rStyle w:val="Char6"/>
        </w:rPr>
        <w:footnoteRef/>
      </w:r>
      <w:r w:rsidRPr="00637741">
        <w:rPr>
          <w:rStyle w:val="Char6"/>
          <w:rtl/>
        </w:rPr>
        <w:t xml:space="preserve">-بت‌شکن 71-72 مصداق آنچه که برقعی گفته است مفید نیز گفته است: بسیاری از روشنفکران امامیه معجزات امامان را مانند معجزات انبیا از لحاظ عقلی واجب می‌دانند. </w:t>
      </w:r>
      <w:r w:rsidRPr="00637741">
        <w:rPr>
          <w:rStyle w:val="Char9"/>
          <w:rtl/>
        </w:rPr>
        <w:t>اوائل المقالات 69.</w:t>
      </w:r>
    </w:p>
  </w:footnote>
  <w:footnote w:id="215">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در خلال اطلاع از نظرات بسیاری از علمای شیعه</w:t>
      </w:r>
      <w:r w:rsidRPr="00637741">
        <w:rPr>
          <w:rStyle w:val="Char6"/>
          <w:rFonts w:hint="cs"/>
          <w:rtl/>
        </w:rPr>
        <w:t xml:space="preserve"> </w:t>
      </w:r>
      <w:r w:rsidRPr="00637741">
        <w:rPr>
          <w:rStyle w:val="Char6"/>
          <w:rtl/>
        </w:rPr>
        <w:t>می‌بینیم که گروهی از آن‌ها نظراتی مخالف با توحید عبادی خدا دارند از جمله:</w:t>
      </w:r>
    </w:p>
    <w:p w:rsidR="0024533F" w:rsidRDefault="0024533F" w:rsidP="00F5516C">
      <w:pPr>
        <w:pStyle w:val="FootnoteText"/>
        <w:bidi/>
        <w:ind w:left="233" w:hangingChars="97" w:hanging="233"/>
        <w:jc w:val="both"/>
        <w:rPr>
          <w:rStyle w:val="Char6"/>
          <w:rtl/>
        </w:rPr>
      </w:pPr>
      <w:r>
        <w:rPr>
          <w:rStyle w:val="Char6"/>
          <w:rFonts w:hint="cs"/>
          <w:rtl/>
        </w:rPr>
        <w:tab/>
      </w:r>
      <w:r w:rsidRPr="00637741">
        <w:rPr>
          <w:rStyle w:val="Char6"/>
          <w:rtl/>
        </w:rPr>
        <w:t>تفسیر بعضی از آن‌ها از نصوصی که در مورد شرک در عبادت آمده این است که معنای آن نهی از شرک در ولایت است</w:t>
      </w:r>
      <w:r w:rsidRPr="00637741">
        <w:rPr>
          <w:rStyle w:val="Char6"/>
          <w:rFonts w:hint="cs"/>
          <w:rtl/>
        </w:rPr>
        <w:t>،</w:t>
      </w:r>
      <w:r w:rsidRPr="00637741">
        <w:rPr>
          <w:rStyle w:val="Char6"/>
          <w:rtl/>
        </w:rPr>
        <w:t xml:space="preserve"> از جمله ابوالحسن شریف بن مولی بناطی فتونی است که می‌گوید: اخباری که در تأویل شرک در عبادت خدا آمده‌اند با اخبار شرک در امامت و ولایت جدا هستند</w:t>
      </w:r>
      <w:r w:rsidRPr="00637741">
        <w:rPr>
          <w:rStyle w:val="Char6"/>
          <w:rFonts w:hint="cs"/>
          <w:rtl/>
        </w:rPr>
        <w:t>،</w:t>
      </w:r>
      <w:r w:rsidRPr="00637741">
        <w:rPr>
          <w:rStyle w:val="Char6"/>
          <w:rtl/>
        </w:rPr>
        <w:t xml:space="preserve"> یعنی کسی را که اهل امامت نیست با امام شریک کند و دسته بندی این فرقه‌ها ممکن است چون بسیار غلو می‌کنند. اصول مذهب الشیعة 2/526 به نقل </w:t>
      </w:r>
      <w:r w:rsidRPr="00637741">
        <w:rPr>
          <w:rtl/>
        </w:rPr>
        <w:t xml:space="preserve">از </w:t>
      </w:r>
      <w:r w:rsidRPr="00637741">
        <w:rPr>
          <w:rStyle w:val="Char9"/>
          <w:rtl/>
        </w:rPr>
        <w:t>مرآة الانوار</w:t>
      </w:r>
      <w:r w:rsidRPr="00637741">
        <w:rPr>
          <w:rStyle w:val="Char6"/>
          <w:rtl/>
        </w:rPr>
        <w:t xml:space="preserve"> 202.</w:t>
      </w:r>
    </w:p>
    <w:p w:rsidR="0024533F" w:rsidRDefault="0024533F" w:rsidP="00F5516C">
      <w:pPr>
        <w:pStyle w:val="FootnoteText"/>
        <w:bidi/>
        <w:ind w:left="233" w:hangingChars="97" w:hanging="233"/>
        <w:jc w:val="both"/>
        <w:rPr>
          <w:rStyle w:val="Char6"/>
          <w:rtl/>
        </w:rPr>
      </w:pPr>
      <w:r>
        <w:rPr>
          <w:rStyle w:val="Char6"/>
          <w:rFonts w:hint="cs"/>
          <w:rtl/>
        </w:rPr>
        <w:tab/>
      </w:r>
      <w:r w:rsidRPr="00637741">
        <w:rPr>
          <w:rStyle w:val="Char6"/>
          <w:rtl/>
        </w:rPr>
        <w:t>انجام انواعی از عبادات مثل دعا و رکوع و طواف و غیره برای غیر خدا.</w:t>
      </w:r>
    </w:p>
    <w:p w:rsidR="0024533F" w:rsidRPr="00637741" w:rsidRDefault="0024533F" w:rsidP="00F5516C">
      <w:pPr>
        <w:pStyle w:val="FootnoteText"/>
        <w:bidi/>
        <w:ind w:left="233" w:hangingChars="97" w:hanging="233"/>
        <w:jc w:val="both"/>
        <w:rPr>
          <w:rStyle w:val="Char6"/>
        </w:rPr>
      </w:pPr>
      <w:r>
        <w:rPr>
          <w:rStyle w:val="Char6"/>
          <w:rFonts w:hint="cs"/>
          <w:rtl/>
        </w:rPr>
        <w:tab/>
      </w:r>
      <w:r w:rsidRPr="00637741">
        <w:rPr>
          <w:rStyle w:val="Char6"/>
          <w:rtl/>
        </w:rPr>
        <w:t>علاوه بر این‌ها گروه دیگری از شیعیان وجود دارند که با این تفاسیر افراطی مخالفند و به کنارگذاشتن این مظاهر شرک و غلو بدعت دعوت می‌کنند</w:t>
      </w:r>
      <w:r w:rsidRPr="00637741">
        <w:rPr>
          <w:rStyle w:val="Char6"/>
          <w:rFonts w:hint="cs"/>
          <w:rtl/>
        </w:rPr>
        <w:t>،</w:t>
      </w:r>
      <w:r w:rsidRPr="00637741">
        <w:rPr>
          <w:rStyle w:val="Char6"/>
          <w:rtl/>
        </w:rPr>
        <w:t xml:space="preserve"> و شاید این شخصیت</w:t>
      </w:r>
      <w:r w:rsidRPr="00637741">
        <w:rPr>
          <w:rStyle w:val="Char6"/>
          <w:rFonts w:hint="cs"/>
          <w:rtl/>
        </w:rPr>
        <w:t>‌</w:t>
      </w:r>
      <w:r w:rsidRPr="00637741">
        <w:rPr>
          <w:rStyle w:val="Char6"/>
          <w:rtl/>
        </w:rPr>
        <w:t>هایی که ما به آن می‌پردازیم نماد این رویکرد باشند</w:t>
      </w:r>
      <w:r w:rsidRPr="00637741">
        <w:rPr>
          <w:rStyle w:val="Char6"/>
          <w:rFonts w:hint="cs"/>
          <w:rtl/>
        </w:rPr>
        <w:t xml:space="preserve">. </w:t>
      </w:r>
      <w:r w:rsidRPr="00637741">
        <w:rPr>
          <w:rStyle w:val="Char6"/>
          <w:rtl/>
        </w:rPr>
        <w:t>والله اعلم.</w:t>
      </w:r>
    </w:p>
  </w:footnote>
  <w:footnote w:id="21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399.</w:t>
      </w:r>
    </w:p>
  </w:footnote>
  <w:footnote w:id="21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400.</w:t>
      </w:r>
    </w:p>
  </w:footnote>
  <w:footnote w:id="21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263.</w:t>
      </w:r>
    </w:p>
  </w:footnote>
  <w:footnote w:id="21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141-142.</w:t>
      </w:r>
    </w:p>
  </w:footnote>
  <w:footnote w:id="220">
    <w:p w:rsidR="0024533F" w:rsidRPr="00637741" w:rsidRDefault="0024533F" w:rsidP="00A22DC7">
      <w:pPr>
        <w:pStyle w:val="af0"/>
        <w:rPr>
          <w:rStyle w:val="Char6"/>
        </w:rPr>
      </w:pPr>
      <w:r w:rsidRPr="00637741">
        <w:rPr>
          <w:rStyle w:val="Char6"/>
        </w:rPr>
        <w:footnoteRef/>
      </w:r>
      <w:r w:rsidRPr="00637741">
        <w:rPr>
          <w:rStyle w:val="Char6"/>
          <w:rtl/>
        </w:rPr>
        <w:t xml:space="preserve">- </w:t>
      </w:r>
      <w:r w:rsidRPr="00637741">
        <w:rPr>
          <w:rtl/>
        </w:rPr>
        <w:t>نهج‌البلاغ</w:t>
      </w:r>
      <w:r w:rsidRPr="00637741">
        <w:rPr>
          <w:rFonts w:hint="cs"/>
          <w:rtl/>
        </w:rPr>
        <w:t>ة</w:t>
      </w:r>
      <w:r w:rsidRPr="00637741">
        <w:rPr>
          <w:rStyle w:val="Char6"/>
          <w:rtl/>
        </w:rPr>
        <w:t xml:space="preserve"> نامه 53 ص 631-632.</w:t>
      </w:r>
    </w:p>
  </w:footnote>
  <w:footnote w:id="221">
    <w:p w:rsidR="0024533F" w:rsidRPr="00637741" w:rsidRDefault="0024533F" w:rsidP="00F5516C">
      <w:pPr>
        <w:pStyle w:val="af0"/>
        <w:rPr>
          <w:rStyle w:val="Char9"/>
        </w:rPr>
      </w:pPr>
      <w:r w:rsidRPr="00637741">
        <w:rPr>
          <w:rStyle w:val="Char6"/>
        </w:rPr>
        <w:footnoteRef/>
      </w:r>
      <w:r w:rsidRPr="00637741">
        <w:rPr>
          <w:rStyle w:val="Char6"/>
          <w:rtl/>
        </w:rPr>
        <w:t>-</w:t>
      </w:r>
      <w:r w:rsidRPr="00637741">
        <w:rPr>
          <w:rStyle w:val="Char6"/>
          <w:rFonts w:hint="cs"/>
          <w:rtl/>
        </w:rPr>
        <w:t xml:space="preserve"> منبع سابق</w:t>
      </w:r>
      <w:r w:rsidRPr="00637741">
        <w:rPr>
          <w:rStyle w:val="Char6"/>
          <w:rtl/>
        </w:rPr>
        <w:t xml:space="preserve"> 491</w:t>
      </w:r>
      <w:r w:rsidRPr="00F5516C">
        <w:rPr>
          <w:rtl/>
        </w:rPr>
        <w:t>- 492 (مؤسسة المعارف خطب</w:t>
      </w:r>
      <w:r w:rsidRPr="00F5516C">
        <w:rPr>
          <w:rFonts w:hint="cs"/>
          <w:rtl/>
        </w:rPr>
        <w:t>ۀ</w:t>
      </w:r>
      <w:r w:rsidRPr="00F5516C">
        <w:rPr>
          <w:rtl/>
        </w:rPr>
        <w:t xml:space="preserve"> 203</w:t>
      </w:r>
      <w:r w:rsidRPr="00F5516C">
        <w:rPr>
          <w:rFonts w:hint="cs"/>
          <w:rtl/>
        </w:rPr>
        <w:t>)</w:t>
      </w:r>
      <w:r w:rsidRPr="00F5516C">
        <w:rPr>
          <w:rtl/>
        </w:rPr>
        <w:t>.</w:t>
      </w:r>
    </w:p>
  </w:footnote>
  <w:footnote w:id="222">
    <w:p w:rsidR="0024533F" w:rsidRPr="00637741" w:rsidRDefault="0024533F" w:rsidP="00F5516C">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F5516C">
        <w:rPr>
          <w:rStyle w:val="Char6"/>
          <w:rtl/>
        </w:rPr>
        <w:t>359 (مؤسسة المعارف خطب</w:t>
      </w:r>
      <w:r w:rsidRPr="00F5516C">
        <w:rPr>
          <w:rStyle w:val="Char6"/>
          <w:rFonts w:hint="cs"/>
          <w:rtl/>
        </w:rPr>
        <w:t>ۀ</w:t>
      </w:r>
      <w:r w:rsidRPr="00F5516C">
        <w:rPr>
          <w:rStyle w:val="Char6"/>
          <w:rtl/>
        </w:rPr>
        <w:t xml:space="preserve"> 147</w:t>
      </w:r>
      <w:r w:rsidRPr="00F5516C">
        <w:rPr>
          <w:rStyle w:val="Char6"/>
          <w:rFonts w:hint="cs"/>
          <w:rtl/>
        </w:rPr>
        <w:t>)</w:t>
      </w:r>
      <w:r w:rsidRPr="00F5516C">
        <w:rPr>
          <w:rStyle w:val="Char6"/>
          <w:rtl/>
        </w:rPr>
        <w:t>.</w:t>
      </w:r>
    </w:p>
  </w:footnote>
  <w:footnote w:id="223">
    <w:p w:rsidR="0024533F" w:rsidRPr="00637741" w:rsidRDefault="0024533F" w:rsidP="00F5516C">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5516C">
        <w:rPr>
          <w:rStyle w:val="Char6"/>
          <w:rFonts w:hint="cs"/>
          <w:rtl/>
        </w:rPr>
        <w:t>منبع سابق</w:t>
      </w:r>
      <w:r w:rsidRPr="00F5516C">
        <w:rPr>
          <w:rStyle w:val="Char6"/>
          <w:rtl/>
        </w:rPr>
        <w:t xml:space="preserve"> </w:t>
      </w:r>
      <w:r w:rsidRPr="00F5516C">
        <w:rPr>
          <w:rStyle w:val="Char6"/>
          <w:rFonts w:hint="cs"/>
          <w:rtl/>
        </w:rPr>
        <w:t>529</w:t>
      </w:r>
      <w:r w:rsidRPr="00F5516C">
        <w:rPr>
          <w:rStyle w:val="Char6"/>
          <w:rtl/>
        </w:rPr>
        <w:t xml:space="preserve"> (مؤسسة المعارف خطب</w:t>
      </w:r>
      <w:r w:rsidRPr="00F5516C">
        <w:rPr>
          <w:rStyle w:val="Char6"/>
          <w:rFonts w:hint="cs"/>
          <w:rtl/>
        </w:rPr>
        <w:t>ۀ</w:t>
      </w:r>
      <w:r w:rsidRPr="00F5516C">
        <w:rPr>
          <w:rStyle w:val="Char6"/>
          <w:rtl/>
        </w:rPr>
        <w:t xml:space="preserve"> </w:t>
      </w:r>
      <w:r w:rsidRPr="00F5516C">
        <w:rPr>
          <w:rStyle w:val="Char6"/>
          <w:rFonts w:hint="cs"/>
          <w:rtl/>
        </w:rPr>
        <w:t>234)</w:t>
      </w:r>
      <w:r w:rsidRPr="00F5516C">
        <w:rPr>
          <w:rStyle w:val="Char6"/>
          <w:rtl/>
        </w:rPr>
        <w:t>.</w:t>
      </w:r>
    </w:p>
  </w:footnote>
  <w:footnote w:id="22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6"/>
          <w:rFonts w:hint="cs"/>
          <w:rtl/>
        </w:rPr>
        <w:t xml:space="preserve"> منبع سابق</w:t>
      </w:r>
      <w:r w:rsidRPr="00637741">
        <w:rPr>
          <w:rStyle w:val="Char6"/>
          <w:rtl/>
        </w:rPr>
        <w:t xml:space="preserve"> </w:t>
      </w:r>
      <w:r w:rsidRPr="00637741">
        <w:rPr>
          <w:rStyle w:val="Char6"/>
          <w:rFonts w:hint="cs"/>
          <w:rtl/>
        </w:rPr>
        <w:t>450</w:t>
      </w:r>
      <w:r w:rsidRPr="00637741">
        <w:rPr>
          <w:rStyle w:val="Char6"/>
          <w:rtl/>
        </w:rPr>
        <w:t>.</w:t>
      </w:r>
    </w:p>
  </w:footnote>
  <w:footnote w:id="225">
    <w:p w:rsidR="0024533F" w:rsidRPr="00637741" w:rsidRDefault="0024533F" w:rsidP="00F5516C">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6"/>
          <w:rFonts w:hint="cs"/>
          <w:rtl/>
        </w:rPr>
        <w:t xml:space="preserve"> </w:t>
      </w:r>
      <w:r w:rsidRPr="00F5516C">
        <w:rPr>
          <w:rStyle w:val="Char6"/>
          <w:rFonts w:hint="cs"/>
          <w:rtl/>
        </w:rPr>
        <w:t>منبع سابق</w:t>
      </w:r>
      <w:r w:rsidRPr="00F5516C">
        <w:rPr>
          <w:rStyle w:val="Char6"/>
          <w:rtl/>
        </w:rPr>
        <w:t xml:space="preserve"> </w:t>
      </w:r>
      <w:r w:rsidRPr="00F5516C">
        <w:rPr>
          <w:rStyle w:val="Char6"/>
          <w:rFonts w:hint="cs"/>
          <w:rtl/>
        </w:rPr>
        <w:t>404</w:t>
      </w:r>
      <w:r w:rsidRPr="00F5516C">
        <w:rPr>
          <w:rStyle w:val="Char6"/>
          <w:rtl/>
        </w:rPr>
        <w:t xml:space="preserve"> (مؤسسة المعارف خطب</w:t>
      </w:r>
      <w:r w:rsidRPr="00F5516C">
        <w:rPr>
          <w:rStyle w:val="Char6"/>
          <w:rFonts w:hint="cs"/>
          <w:rtl/>
        </w:rPr>
        <w:t>ۀ</w:t>
      </w:r>
      <w:r w:rsidRPr="00F5516C">
        <w:rPr>
          <w:rStyle w:val="Char6"/>
          <w:rtl/>
        </w:rPr>
        <w:t xml:space="preserve"> </w:t>
      </w:r>
      <w:r w:rsidRPr="00F5516C">
        <w:rPr>
          <w:rStyle w:val="Char6"/>
          <w:rFonts w:hint="cs"/>
          <w:rtl/>
        </w:rPr>
        <w:t>167)</w:t>
      </w:r>
      <w:r w:rsidRPr="00F5516C">
        <w:rPr>
          <w:rStyle w:val="Char6"/>
          <w:rtl/>
        </w:rPr>
        <w:t>.</w:t>
      </w:r>
    </w:p>
  </w:footnote>
  <w:footnote w:id="226">
    <w:p w:rsidR="0024533F" w:rsidRPr="00637741" w:rsidRDefault="0024533F" w:rsidP="00F5516C">
      <w:pPr>
        <w:pStyle w:val="FootnoteText"/>
        <w:bidi/>
        <w:ind w:left="233" w:hangingChars="97" w:hanging="233"/>
        <w:jc w:val="both"/>
        <w:rPr>
          <w:rStyle w:val="Char9"/>
        </w:rPr>
      </w:pPr>
      <w:r w:rsidRPr="00637741">
        <w:rPr>
          <w:rStyle w:val="Char6"/>
        </w:rPr>
        <w:footnoteRef/>
      </w:r>
      <w:r w:rsidRPr="00637741">
        <w:rPr>
          <w:rStyle w:val="Char6"/>
          <w:rtl/>
        </w:rPr>
        <w:t>-</w:t>
      </w:r>
      <w:r w:rsidRPr="00637741">
        <w:rPr>
          <w:rStyle w:val="Char6"/>
          <w:rFonts w:hint="cs"/>
          <w:rtl/>
        </w:rPr>
        <w:t xml:space="preserve"> منبع </w:t>
      </w:r>
      <w:r w:rsidRPr="00F5516C">
        <w:rPr>
          <w:rStyle w:val="Char6"/>
          <w:rFonts w:hint="cs"/>
          <w:rtl/>
        </w:rPr>
        <w:t>سابق 282</w:t>
      </w:r>
      <w:r w:rsidRPr="00F5516C">
        <w:rPr>
          <w:rStyle w:val="Char6"/>
          <w:rtl/>
        </w:rPr>
        <w:t xml:space="preserve"> (مؤسسة المعارف خطب</w:t>
      </w:r>
      <w:r w:rsidRPr="00F5516C">
        <w:rPr>
          <w:rStyle w:val="Char6"/>
          <w:rFonts w:hint="cs"/>
          <w:rtl/>
        </w:rPr>
        <w:t>ۀ</w:t>
      </w:r>
      <w:r w:rsidRPr="00F5516C">
        <w:rPr>
          <w:rStyle w:val="Char6"/>
          <w:rtl/>
        </w:rPr>
        <w:t xml:space="preserve"> </w:t>
      </w:r>
      <w:r w:rsidRPr="00F5516C">
        <w:rPr>
          <w:rStyle w:val="Char6"/>
          <w:rFonts w:hint="cs"/>
          <w:rtl/>
        </w:rPr>
        <w:t>158)</w:t>
      </w:r>
      <w:r w:rsidRPr="00F5516C">
        <w:rPr>
          <w:rStyle w:val="Char6"/>
          <w:rtl/>
        </w:rPr>
        <w:t>.</w:t>
      </w:r>
    </w:p>
  </w:footnote>
  <w:footnote w:id="227">
    <w:p w:rsidR="0024533F" w:rsidRPr="00637741" w:rsidRDefault="0024533F" w:rsidP="00F5516C">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منبع </w:t>
      </w:r>
      <w:r w:rsidRPr="00F5516C">
        <w:rPr>
          <w:rStyle w:val="Char6"/>
          <w:rFonts w:hint="cs"/>
          <w:rtl/>
        </w:rPr>
        <w:t>سابق</w:t>
      </w:r>
      <w:r w:rsidRPr="00F5516C">
        <w:rPr>
          <w:rStyle w:val="Char6"/>
          <w:rtl/>
        </w:rPr>
        <w:t>(مؤسسة المعارف خطب</w:t>
      </w:r>
      <w:r>
        <w:rPr>
          <w:rStyle w:val="Char6"/>
          <w:rFonts w:hint="cs"/>
          <w:rtl/>
        </w:rPr>
        <w:t>ۀ</w:t>
      </w:r>
      <w:r w:rsidRPr="00F5516C">
        <w:rPr>
          <w:rStyle w:val="Char6"/>
          <w:rtl/>
        </w:rPr>
        <w:t xml:space="preserve"> </w:t>
      </w:r>
      <w:r w:rsidRPr="00F5516C">
        <w:rPr>
          <w:rStyle w:val="Char6"/>
          <w:rFonts w:hint="cs"/>
          <w:rtl/>
        </w:rPr>
        <w:t>136) و تمام عبارت چنین است:</w:t>
      </w:r>
      <w:r w:rsidRPr="00F5516C">
        <w:rPr>
          <w:rStyle w:val="Char6"/>
          <w:rtl/>
        </w:rPr>
        <w:t xml:space="preserve"> </w:t>
      </w:r>
      <w:r w:rsidRPr="00F5516C">
        <w:rPr>
          <w:rStyle w:val="Char6"/>
          <w:rFonts w:hint="cs"/>
          <w:rtl/>
        </w:rPr>
        <w:t>(</w:t>
      </w:r>
      <w:r w:rsidRPr="00F5516C">
        <w:rPr>
          <w:rStyle w:val="Char6"/>
          <w:rtl/>
        </w:rPr>
        <w:t>حاکمى غیر از این حاکمان، کارگزاران</w:t>
      </w:r>
      <w:r w:rsidRPr="00637741">
        <w:rPr>
          <w:rStyle w:val="Char6"/>
          <w:rtl/>
        </w:rPr>
        <w:t xml:space="preserve"> حکومت</w:t>
      </w:r>
      <w:r w:rsidRPr="00637741">
        <w:rPr>
          <w:rStyle w:val="Char6"/>
          <w:rFonts w:hint="cs"/>
          <w:rtl/>
        </w:rPr>
        <w:t>‌</w:t>
      </w:r>
      <w:r w:rsidRPr="00637741">
        <w:rPr>
          <w:rStyle w:val="Char6"/>
          <w:rtl/>
        </w:rPr>
        <w:t>ها را به زشتى اعمالشان کیفر خواهد داد، و زمین پاره</w:t>
      </w:r>
      <w:r w:rsidRPr="00637741">
        <w:rPr>
          <w:rStyle w:val="Char6"/>
          <w:rFonts w:hint="cs"/>
          <w:rtl/>
        </w:rPr>
        <w:t>‌</w:t>
      </w:r>
      <w:r w:rsidRPr="00637741">
        <w:rPr>
          <w:rStyle w:val="Char6"/>
          <w:rtl/>
        </w:rPr>
        <w:t>هاى جگرش را براى او بیرون خواهد داد، و کلید گنج</w:t>
      </w:r>
      <w:r w:rsidRPr="00637741">
        <w:rPr>
          <w:rStyle w:val="Char6"/>
          <w:rFonts w:hint="cs"/>
          <w:rtl/>
        </w:rPr>
        <w:t>‌</w:t>
      </w:r>
      <w:r w:rsidRPr="00637741">
        <w:rPr>
          <w:rStyle w:val="Char6"/>
          <w:rtl/>
        </w:rPr>
        <w:t>هایش را تسلیم او خواهد کرد. پس او روش عدالت را به شما بنمایاند، و آنچه از کتاب و سنّت متروک شده زنده گردان</w:t>
      </w:r>
      <w:r w:rsidRPr="00637741">
        <w:rPr>
          <w:rStyle w:val="Char6"/>
          <w:rFonts w:hint="cs"/>
          <w:rtl/>
        </w:rPr>
        <w:t>د).</w:t>
      </w:r>
    </w:p>
  </w:footnote>
  <w:footnote w:id="22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کلینی از ابوالجارود روایت نموده است</w:t>
      </w:r>
      <w:r w:rsidRPr="00637741">
        <w:rPr>
          <w:rStyle w:val="Char6"/>
          <w:rFonts w:hint="cs"/>
          <w:rtl/>
        </w:rPr>
        <w:t>.</w:t>
      </w:r>
      <w:r w:rsidRPr="00637741">
        <w:rPr>
          <w:rStyle w:val="Char6"/>
          <w:rtl/>
        </w:rPr>
        <w:t xml:space="preserve"> الکاف</w:t>
      </w:r>
      <w:r w:rsidRPr="00637741">
        <w:rPr>
          <w:rStyle w:val="Char6"/>
          <w:rFonts w:hint="cs"/>
          <w:rtl/>
        </w:rPr>
        <w:t>ی</w:t>
      </w:r>
      <w:r w:rsidRPr="00637741">
        <w:rPr>
          <w:rStyle w:val="Char6"/>
          <w:rtl/>
        </w:rPr>
        <w:t xml:space="preserve"> 1/60.</w:t>
      </w:r>
    </w:p>
  </w:footnote>
  <w:footnote w:id="229">
    <w:p w:rsidR="0024533F" w:rsidRPr="00637741" w:rsidRDefault="0024533F" w:rsidP="00A22DC7">
      <w:pPr>
        <w:pStyle w:val="af0"/>
        <w:rPr>
          <w:rStyle w:val="Char6"/>
        </w:rPr>
      </w:pPr>
      <w:r w:rsidRPr="00637741">
        <w:rPr>
          <w:rStyle w:val="Char6"/>
        </w:rPr>
        <w:footnoteRef/>
      </w:r>
      <w:r w:rsidRPr="00637741">
        <w:rPr>
          <w:rStyle w:val="Char6"/>
          <w:rtl/>
        </w:rPr>
        <w:t xml:space="preserve">- </w:t>
      </w:r>
      <w:r w:rsidRPr="00F5516C">
        <w:rPr>
          <w:rtl/>
        </w:rPr>
        <w:t>الکاف</w:t>
      </w:r>
      <w:r w:rsidRPr="00F5516C">
        <w:rPr>
          <w:rFonts w:hint="cs"/>
          <w:rtl/>
        </w:rPr>
        <w:t>ی</w:t>
      </w:r>
      <w:r w:rsidRPr="00F5516C">
        <w:rPr>
          <w:rtl/>
        </w:rPr>
        <w:t xml:space="preserve"> 1/53.</w:t>
      </w:r>
    </w:p>
  </w:footnote>
  <w:footnote w:id="230">
    <w:p w:rsidR="0024533F" w:rsidRPr="00637741" w:rsidRDefault="0024533F" w:rsidP="00F5516C">
      <w:pPr>
        <w:pStyle w:val="af0"/>
        <w:rPr>
          <w:rStyle w:val="Char9"/>
          <w:rtl/>
        </w:rPr>
      </w:pPr>
      <w:r w:rsidRPr="00637741">
        <w:rPr>
          <w:rStyle w:val="Char6"/>
        </w:rPr>
        <w:footnoteRef/>
      </w:r>
      <w:r w:rsidRPr="00637741">
        <w:rPr>
          <w:rStyle w:val="Char6"/>
          <w:rtl/>
        </w:rPr>
        <w:t xml:space="preserve">- احمد در </w:t>
      </w:r>
      <w:r w:rsidRPr="00637741">
        <w:rPr>
          <w:rStyle w:val="Char9"/>
          <w:rtl/>
        </w:rPr>
        <w:t>فضائل الصحابه</w:t>
      </w:r>
      <w:r w:rsidRPr="00637741">
        <w:rPr>
          <w:rStyle w:val="Char6"/>
          <w:rtl/>
        </w:rPr>
        <w:t xml:space="preserve"> روایت نموده است (شماره 951، 1147، 964</w:t>
      </w:r>
      <w:r w:rsidRPr="00637741">
        <w:rPr>
          <w:rStyle w:val="Char6"/>
          <w:rFonts w:hint="cs"/>
          <w:rtl/>
        </w:rPr>
        <w:t>)</w:t>
      </w:r>
      <w:r w:rsidRPr="00637741">
        <w:rPr>
          <w:rStyle w:val="Char6"/>
          <w:rtl/>
        </w:rPr>
        <w:t>، و در نزد ابن ابی عاصم از قول علی</w:t>
      </w:r>
      <w:r w:rsidRPr="00637741">
        <w:rPr>
          <w:rStyle w:val="Char6"/>
          <w:rFonts w:cs="CTraditional Arabic" w:hint="cs"/>
          <w:rtl/>
        </w:rPr>
        <w:t>س</w:t>
      </w:r>
      <w:r w:rsidRPr="00637741">
        <w:rPr>
          <w:rStyle w:val="Char3"/>
          <w:rtl/>
        </w:rPr>
        <w:t xml:space="preserve"> </w:t>
      </w:r>
      <w:r w:rsidRPr="00637741">
        <w:rPr>
          <w:rStyle w:val="Char6"/>
          <w:rtl/>
        </w:rPr>
        <w:t xml:space="preserve">آمده است که </w:t>
      </w:r>
      <w:r w:rsidRPr="00637741">
        <w:rPr>
          <w:rFonts w:cs="Times New Roman"/>
          <w:rtl/>
        </w:rPr>
        <w:t>–</w:t>
      </w:r>
      <w:r w:rsidRPr="00637741">
        <w:rPr>
          <w:rStyle w:val="Char6"/>
          <w:rtl/>
        </w:rPr>
        <w:t>حکم رفع دارد- : دو دسته از افراد نابود می‌شوند کسانی که در حب من و بغض من افراط می‌ورزند. بویصری می‌گوید: احمد بن منیع آن را روایت کرده است و راویان آن معتمد هستند و ابویعلی و ...</w:t>
      </w:r>
      <w:r w:rsidRPr="00F5516C">
        <w:rPr>
          <w:rtl/>
        </w:rPr>
        <w:t>همچنین عبدالله بن احمد بن حنبل روایت کرده</w:t>
      </w:r>
      <w:r w:rsidRPr="00F5516C">
        <w:rPr>
          <w:rFonts w:hint="cs"/>
          <w:rtl/>
        </w:rPr>
        <w:t>‌</w:t>
      </w:r>
      <w:r w:rsidRPr="00F5516C">
        <w:rPr>
          <w:rtl/>
        </w:rPr>
        <w:t>اند. اتحاف المهرة 7/205 ح 3940- نگا:</w:t>
      </w:r>
      <w:r w:rsidRPr="00F5516C">
        <w:rPr>
          <w:rFonts w:hint="cs"/>
          <w:rtl/>
        </w:rPr>
        <w:t xml:space="preserve"> </w:t>
      </w:r>
      <w:r w:rsidRPr="00F5516C">
        <w:rPr>
          <w:rtl/>
        </w:rPr>
        <w:t>مطالب العالیة (4/251 ح 6676</w:t>
      </w:r>
      <w:r w:rsidRPr="00F5516C">
        <w:rPr>
          <w:rFonts w:hint="cs"/>
          <w:rtl/>
        </w:rPr>
        <w:t>)</w:t>
      </w:r>
      <w:r w:rsidRPr="00F5516C">
        <w:rPr>
          <w:rtl/>
        </w:rPr>
        <w:t xml:space="preserve"> و آلبانی در کتاب «السنة ابی عاصم آن را حَسَن دانسته است984. و دکتر وصی الله محمد عباس در تحقیقش به عنوان فضائل الصحابة 2/705. و نگا: تفسیر فرات ،</w:t>
      </w:r>
      <w:r w:rsidRPr="00637741">
        <w:rPr>
          <w:rStyle w:val="Char6"/>
          <w:rtl/>
        </w:rPr>
        <w:t xml:space="preserve"> کوفی شیعی  405. با لفظ </w:t>
      </w:r>
      <w:r w:rsidRPr="00637741">
        <w:rPr>
          <w:rStyle w:val="Char9"/>
          <w:rFonts w:hint="cs"/>
          <w:rtl/>
        </w:rPr>
        <w:t>«</w:t>
      </w:r>
      <w:r w:rsidRPr="00637741">
        <w:rPr>
          <w:rStyle w:val="Char9"/>
          <w:rtl/>
        </w:rPr>
        <w:t>إن فيك مثلاً من عيسى بن مريم إن النصارى أحبوه حتى جعلوه إلهًا وإن اليهود أبغضوه حتى بهتوه وبهتوا أمه</w:t>
      </w:r>
      <w:r>
        <w:rPr>
          <w:rStyle w:val="Char9"/>
          <w:rFonts w:hint="cs"/>
          <w:rtl/>
        </w:rPr>
        <w:t>،</w:t>
      </w:r>
      <w:r w:rsidRPr="00637741">
        <w:rPr>
          <w:rStyle w:val="Char9"/>
          <w:rtl/>
        </w:rPr>
        <w:t xml:space="preserve"> وكذلك يهلك فيك رجلان محب مطري يطريك بما ليس فيك ومبغض مفتر يبهتك بما ليس فيك</w:t>
      </w:r>
      <w:r w:rsidRPr="00637741">
        <w:rPr>
          <w:rStyle w:val="Char9"/>
          <w:rFonts w:hint="cs"/>
          <w:rtl/>
        </w:rPr>
        <w:t>»</w:t>
      </w:r>
      <w:r w:rsidRPr="00637741">
        <w:rPr>
          <w:rStyle w:val="Char9"/>
          <w:rtl/>
        </w:rPr>
        <w:t xml:space="preserve"> </w:t>
      </w:r>
      <w:r w:rsidRPr="00F5516C">
        <w:rPr>
          <w:rtl/>
        </w:rPr>
        <w:t>و نطا: بحار الأنوار ج43/167 .</w:t>
      </w:r>
    </w:p>
  </w:footnote>
  <w:footnote w:id="231">
    <w:p w:rsidR="0024533F" w:rsidRPr="00637741" w:rsidRDefault="0024533F" w:rsidP="004003A1">
      <w:pPr>
        <w:pStyle w:val="af0"/>
        <w:rPr>
          <w:rStyle w:val="Char6"/>
        </w:rPr>
      </w:pPr>
      <w:r w:rsidRPr="00637741">
        <w:rPr>
          <w:rStyle w:val="Char6"/>
        </w:rPr>
        <w:footnoteRef/>
      </w:r>
      <w:r w:rsidRPr="00637741">
        <w:rPr>
          <w:rStyle w:val="Char6"/>
          <w:rtl/>
        </w:rPr>
        <w:t>- بت‌شکن 234.</w:t>
      </w:r>
    </w:p>
  </w:footnote>
  <w:footnote w:id="232">
    <w:p w:rsidR="0024533F" w:rsidRPr="00637741" w:rsidRDefault="0024533F" w:rsidP="004003A1">
      <w:pPr>
        <w:pStyle w:val="af0"/>
        <w:rPr>
          <w:rStyle w:val="Char6"/>
        </w:rPr>
      </w:pPr>
      <w:r w:rsidRPr="00637741">
        <w:rPr>
          <w:rStyle w:val="Char6"/>
        </w:rPr>
        <w:footnoteRef/>
      </w:r>
      <w:r w:rsidRPr="00637741">
        <w:rPr>
          <w:rStyle w:val="Char6"/>
          <w:rtl/>
        </w:rPr>
        <w:t xml:space="preserve">- </w:t>
      </w:r>
      <w:r w:rsidRPr="00F5516C">
        <w:rPr>
          <w:rtl/>
        </w:rPr>
        <w:t>نهج البلاغ</w:t>
      </w:r>
      <w:r w:rsidRPr="00F5516C">
        <w:rPr>
          <w:rFonts w:hint="cs"/>
          <w:rtl/>
        </w:rPr>
        <w:t>ة</w:t>
      </w:r>
      <w:r w:rsidRPr="00F5516C">
        <w:rPr>
          <w:rtl/>
        </w:rPr>
        <w:t xml:space="preserve"> خطبه</w:t>
      </w:r>
      <w:r w:rsidRPr="00637741">
        <w:rPr>
          <w:rStyle w:val="Char6"/>
          <w:rtl/>
        </w:rPr>
        <w:t xml:space="preserve"> ششم.</w:t>
      </w:r>
    </w:p>
  </w:footnote>
  <w:footnote w:id="233">
    <w:p w:rsidR="0024533F" w:rsidRPr="00637741" w:rsidRDefault="0024533F" w:rsidP="004003A1">
      <w:pPr>
        <w:pStyle w:val="FootnoteText"/>
        <w:bidi/>
        <w:ind w:left="233" w:hangingChars="97" w:hanging="233"/>
        <w:jc w:val="both"/>
        <w:rPr>
          <w:rStyle w:val="Char6"/>
        </w:rPr>
      </w:pPr>
      <w:r w:rsidRPr="00637741">
        <w:rPr>
          <w:rStyle w:val="Char6"/>
        </w:rPr>
        <w:footnoteRef/>
      </w:r>
      <w:r w:rsidRPr="00637741">
        <w:rPr>
          <w:rStyle w:val="Char6"/>
          <w:rtl/>
        </w:rPr>
        <w:t>- به طور نیکوتر در مروج الذهب آمده است 2/413: بعد از ضربه ابن ملجم به علی</w:t>
      </w:r>
      <w:r w:rsidRPr="00637741">
        <w:rPr>
          <w:rStyle w:val="Char6"/>
          <w:rFonts w:cs="CTraditional Arabic" w:hint="cs"/>
          <w:rtl/>
        </w:rPr>
        <w:t>س</w:t>
      </w:r>
      <w:r w:rsidRPr="00637741">
        <w:rPr>
          <w:rStyle w:val="Char3"/>
          <w:rtl/>
        </w:rPr>
        <w:t xml:space="preserve"> </w:t>
      </w:r>
      <w:r w:rsidRPr="00637741">
        <w:rPr>
          <w:rStyle w:val="Char6"/>
          <w:rtl/>
        </w:rPr>
        <w:t>مردم بر او وارد شدند و گفتند: ای امیر المؤمنین اگر ما شما را از دست بدهیم آیا با حسن بیعت کنیم؟ گفت: نه به شما امر می‌کنم و نه شما را نهی می‌کنم شما خود بینا هستید.</w:t>
      </w:r>
    </w:p>
  </w:footnote>
  <w:footnote w:id="234">
    <w:p w:rsidR="0024533F" w:rsidRPr="00637741" w:rsidRDefault="0024533F" w:rsidP="004003A1">
      <w:pPr>
        <w:pStyle w:val="FootnoteText"/>
        <w:bidi/>
        <w:ind w:left="233" w:hangingChars="97" w:hanging="233"/>
        <w:jc w:val="both"/>
        <w:rPr>
          <w:rStyle w:val="Char6"/>
        </w:rPr>
      </w:pPr>
      <w:r w:rsidRPr="00637741">
        <w:rPr>
          <w:rStyle w:val="Char6"/>
        </w:rPr>
        <w:footnoteRef/>
      </w:r>
      <w:r w:rsidRPr="00637741">
        <w:rPr>
          <w:rStyle w:val="Char6"/>
          <w:rtl/>
        </w:rPr>
        <w:t>- بت شکن 234 همراه با تصرف و تقدیم و تأخر. و طبری از جندب بن عبدالله ذکر کرده است که او ب</w:t>
      </w:r>
      <w:r w:rsidRPr="00637741">
        <w:rPr>
          <w:rStyle w:val="Char6"/>
          <w:rFonts w:hint="cs"/>
          <w:rtl/>
        </w:rPr>
        <w:t>ر</w:t>
      </w:r>
      <w:r w:rsidRPr="00637741">
        <w:rPr>
          <w:rStyle w:val="Char6"/>
          <w:rtl/>
        </w:rPr>
        <w:t xml:space="preserve"> علی بن ابی طالب </w:t>
      </w:r>
      <w:r w:rsidRPr="00637741">
        <w:rPr>
          <w:rStyle w:val="Char6"/>
          <w:rFonts w:cs="CTraditional Arabic" w:hint="cs"/>
          <w:rtl/>
        </w:rPr>
        <w:t>س</w:t>
      </w:r>
      <w:r w:rsidRPr="00637741">
        <w:rPr>
          <w:rStyle w:val="Char3"/>
          <w:rtl/>
        </w:rPr>
        <w:t xml:space="preserve"> </w:t>
      </w:r>
      <w:r w:rsidRPr="00637741">
        <w:rPr>
          <w:rFonts w:cs="Times New Roman"/>
          <w:sz w:val="24"/>
          <w:szCs w:val="24"/>
          <w:rtl/>
          <w:lang w:bidi="fa-IR"/>
        </w:rPr>
        <w:t>–</w:t>
      </w:r>
      <w:r w:rsidRPr="00637741">
        <w:rPr>
          <w:rStyle w:val="Char6"/>
          <w:rtl/>
        </w:rPr>
        <w:t>بعد از ضربه خوردن- وارد شد و گفت: اگر ما شما را از دست بدهیم، با حسن بیعت بکنیم؟ گفت: نه شما را امر می‌کنم و نه از شما نهی می‌کنم. شما خود</w:t>
      </w:r>
      <w:r w:rsidRPr="00637741">
        <w:rPr>
          <w:rStyle w:val="Char6"/>
          <w:rFonts w:hint="cs"/>
          <w:rtl/>
        </w:rPr>
        <w:t>تان</w:t>
      </w:r>
      <w:r w:rsidRPr="00637741">
        <w:rPr>
          <w:rStyle w:val="Char6"/>
          <w:rtl/>
        </w:rPr>
        <w:t xml:space="preserve"> بینا هستید و مثل آن جواب را به او داد و حسن و حسین را فراخواند و گفت: شما را به تقوای خدا سفارش می‌کنم و دنیا </w:t>
      </w:r>
      <w:r w:rsidRPr="00637741">
        <w:rPr>
          <w:rStyle w:val="Char6"/>
          <w:rFonts w:hint="cs"/>
          <w:rtl/>
        </w:rPr>
        <w:t>نخواه</w:t>
      </w:r>
      <w:r w:rsidRPr="00637741">
        <w:rPr>
          <w:rStyle w:val="Char6"/>
          <w:rtl/>
        </w:rPr>
        <w:t xml:space="preserve">ید هرچند که </w:t>
      </w:r>
      <w:r w:rsidRPr="00637741">
        <w:rPr>
          <w:rStyle w:val="Char6"/>
          <w:rFonts w:hint="cs"/>
          <w:rtl/>
        </w:rPr>
        <w:t>دنیا شما را بخواهد</w:t>
      </w:r>
      <w:r w:rsidRPr="00637741">
        <w:rPr>
          <w:rStyle w:val="Char6"/>
          <w:rtl/>
        </w:rPr>
        <w:t>، و برای چیزی که از دست می‌دهید گریه نکنید و سخن حق بگویید و به یتیمان رحم کنید....تا</w:t>
      </w:r>
      <w:r w:rsidRPr="00637741">
        <w:rPr>
          <w:rStyle w:val="Char6"/>
          <w:rFonts w:hint="cs"/>
          <w:rtl/>
        </w:rPr>
        <w:t xml:space="preserve"> </w:t>
      </w:r>
      <w:r w:rsidRPr="00637741">
        <w:rPr>
          <w:rStyle w:val="Char6"/>
          <w:rtl/>
        </w:rPr>
        <w:t xml:space="preserve">آخر وصیت او . تاریخ طبری 3/937. </w:t>
      </w:r>
    </w:p>
  </w:footnote>
  <w:footnote w:id="23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 شکن 147</w:t>
      </w:r>
    </w:p>
  </w:footnote>
  <w:footnote w:id="23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346.</w:t>
      </w:r>
    </w:p>
  </w:footnote>
  <w:footnote w:id="237">
    <w:p w:rsidR="0024533F" w:rsidRPr="00637741" w:rsidRDefault="0024533F" w:rsidP="004003A1">
      <w:pPr>
        <w:pStyle w:val="af0"/>
        <w:rPr>
          <w:rStyle w:val="Char9"/>
        </w:rPr>
      </w:pPr>
      <w:r w:rsidRPr="00637741">
        <w:rPr>
          <w:rStyle w:val="Char6"/>
        </w:rPr>
        <w:footnoteRef/>
      </w:r>
      <w:r w:rsidRPr="00637741">
        <w:rPr>
          <w:rStyle w:val="Char6"/>
          <w:rtl/>
        </w:rPr>
        <w:t xml:space="preserve">- </w:t>
      </w:r>
      <w:r w:rsidRPr="00611790">
        <w:rPr>
          <w:rtl/>
        </w:rPr>
        <w:t>نگا:</w:t>
      </w:r>
      <w:r w:rsidRPr="00611790">
        <w:rPr>
          <w:rFonts w:hint="cs"/>
          <w:rtl/>
        </w:rPr>
        <w:t xml:space="preserve"> </w:t>
      </w:r>
      <w:r w:rsidRPr="00611790">
        <w:rPr>
          <w:rtl/>
        </w:rPr>
        <w:t>منهاج السنة النبو</w:t>
      </w:r>
      <w:r w:rsidRPr="00611790">
        <w:rPr>
          <w:rFonts w:hint="cs"/>
          <w:rtl/>
        </w:rPr>
        <w:t>ي</w:t>
      </w:r>
      <w:r w:rsidRPr="00611790">
        <w:rPr>
          <w:rtl/>
        </w:rPr>
        <w:t xml:space="preserve">ة 2/31-32 و 7/5 – 31 – </w:t>
      </w:r>
      <w:r w:rsidRPr="00611790">
        <w:rPr>
          <w:rFonts w:hint="cs"/>
          <w:rtl/>
        </w:rPr>
        <w:t xml:space="preserve">تفسیر </w:t>
      </w:r>
      <w:r w:rsidRPr="00611790">
        <w:rPr>
          <w:rtl/>
        </w:rPr>
        <w:t>ابن کثیر 2/68-69 الصواعق المحرقه 63، مختصر التحفة الاثنی عشر</w:t>
      </w:r>
      <w:r w:rsidRPr="00611790">
        <w:rPr>
          <w:rFonts w:hint="cs"/>
          <w:rtl/>
        </w:rPr>
        <w:t>ية</w:t>
      </w:r>
      <w:r w:rsidRPr="00611790">
        <w:rPr>
          <w:rtl/>
        </w:rPr>
        <w:t xml:space="preserve"> 140 و اصول مذهب الش</w:t>
      </w:r>
      <w:r w:rsidRPr="00611790">
        <w:rPr>
          <w:rFonts w:hint="cs"/>
          <w:rtl/>
        </w:rPr>
        <w:t>ي</w:t>
      </w:r>
      <w:r w:rsidRPr="00611790">
        <w:rPr>
          <w:rtl/>
        </w:rPr>
        <w:t>عة الاثنی عشر</w:t>
      </w:r>
      <w:r w:rsidRPr="00611790">
        <w:rPr>
          <w:rFonts w:hint="cs"/>
          <w:rtl/>
        </w:rPr>
        <w:t>ية</w:t>
      </w:r>
      <w:r w:rsidRPr="00611790">
        <w:rPr>
          <w:rtl/>
        </w:rPr>
        <w:t xml:space="preserve"> 2/82</w:t>
      </w:r>
      <w:r w:rsidRPr="00611790">
        <w:rPr>
          <w:rFonts w:hint="cs"/>
          <w:rtl/>
        </w:rPr>
        <w:t>2</w:t>
      </w:r>
      <w:r w:rsidRPr="00611790">
        <w:rPr>
          <w:rtl/>
        </w:rPr>
        <w:t>3 – 829</w:t>
      </w:r>
      <w:r w:rsidRPr="00611790">
        <w:rPr>
          <w:rFonts w:hint="cs"/>
          <w:rtl/>
        </w:rPr>
        <w:t>، دراسات عن الفرق، أحمد جلی</w:t>
      </w:r>
      <w:r w:rsidRPr="00637741">
        <w:rPr>
          <w:rStyle w:val="Char9"/>
          <w:rFonts w:hint="cs"/>
          <w:rtl/>
        </w:rPr>
        <w:t xml:space="preserve"> </w:t>
      </w:r>
      <w:r w:rsidRPr="00611790">
        <w:rPr>
          <w:rFonts w:hint="cs"/>
          <w:rtl/>
        </w:rPr>
        <w:t>185.</w:t>
      </w:r>
    </w:p>
  </w:footnote>
  <w:footnote w:id="238">
    <w:p w:rsidR="0024533F" w:rsidRPr="00637741" w:rsidRDefault="0024533F" w:rsidP="004003A1">
      <w:pPr>
        <w:pStyle w:val="af0"/>
        <w:rPr>
          <w:rStyle w:val="Char6"/>
        </w:rPr>
      </w:pPr>
      <w:r w:rsidRPr="00637741">
        <w:rPr>
          <w:rStyle w:val="Char6"/>
        </w:rPr>
        <w:footnoteRef/>
      </w:r>
      <w:r w:rsidRPr="00637741">
        <w:rPr>
          <w:rStyle w:val="Char6"/>
          <w:rtl/>
        </w:rPr>
        <w:t xml:space="preserve">- </w:t>
      </w:r>
      <w:r w:rsidRPr="00611790">
        <w:rPr>
          <w:rtl/>
        </w:rPr>
        <w:t>مجمع</w:t>
      </w:r>
      <w:r w:rsidRPr="00611790">
        <w:rPr>
          <w:rFonts w:hint="cs"/>
          <w:rtl/>
        </w:rPr>
        <w:t xml:space="preserve"> ‌البي</w:t>
      </w:r>
      <w:r w:rsidRPr="00611790">
        <w:rPr>
          <w:rtl/>
        </w:rPr>
        <w:t>ان 2/128.</w:t>
      </w:r>
    </w:p>
  </w:footnote>
  <w:footnote w:id="239">
    <w:p w:rsidR="0024533F" w:rsidRPr="00637741" w:rsidRDefault="0024533F" w:rsidP="004003A1">
      <w:pPr>
        <w:pStyle w:val="af0"/>
        <w:rPr>
          <w:rStyle w:val="Char6"/>
        </w:rPr>
      </w:pPr>
      <w:r w:rsidRPr="00637741">
        <w:rPr>
          <w:rStyle w:val="Char6"/>
        </w:rPr>
        <w:footnoteRef/>
      </w:r>
      <w:r w:rsidRPr="00637741">
        <w:rPr>
          <w:rStyle w:val="Char6"/>
          <w:rtl/>
        </w:rPr>
        <w:t xml:space="preserve">- </w:t>
      </w:r>
      <w:r w:rsidRPr="00611790">
        <w:rPr>
          <w:rtl/>
        </w:rPr>
        <w:t>مجمع</w:t>
      </w:r>
      <w:r w:rsidRPr="00611790">
        <w:rPr>
          <w:rFonts w:hint="cs"/>
          <w:rtl/>
        </w:rPr>
        <w:t xml:space="preserve"> ‌البي</w:t>
      </w:r>
      <w:r w:rsidRPr="00611790">
        <w:rPr>
          <w:rtl/>
        </w:rPr>
        <w:t>ان طبرس</w:t>
      </w:r>
      <w:r w:rsidRPr="00611790">
        <w:rPr>
          <w:rFonts w:hint="cs"/>
          <w:rtl/>
        </w:rPr>
        <w:t>ی</w:t>
      </w:r>
      <w:r w:rsidRPr="00611790">
        <w:rPr>
          <w:rtl/>
        </w:rPr>
        <w:t xml:space="preserve"> 2/126-128.</w:t>
      </w:r>
    </w:p>
  </w:footnote>
  <w:footnote w:id="24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11790">
        <w:rPr>
          <w:rStyle w:val="Char6"/>
          <w:rtl/>
        </w:rPr>
        <w:t>نگا:</w:t>
      </w:r>
      <w:r w:rsidRPr="00611790">
        <w:rPr>
          <w:rStyle w:val="Char6"/>
          <w:rFonts w:hint="cs"/>
          <w:rtl/>
        </w:rPr>
        <w:t xml:space="preserve"> </w:t>
      </w:r>
      <w:r w:rsidRPr="00611790">
        <w:rPr>
          <w:rStyle w:val="Char6"/>
          <w:rtl/>
        </w:rPr>
        <w:t>تفسیر التبیان، طوسی 3/549. حق</w:t>
      </w:r>
      <w:r w:rsidRPr="00611790">
        <w:rPr>
          <w:rStyle w:val="Char6"/>
          <w:rFonts w:hint="cs"/>
          <w:rtl/>
        </w:rPr>
        <w:t>‌الیقین،</w:t>
      </w:r>
      <w:r w:rsidRPr="00611790">
        <w:rPr>
          <w:rStyle w:val="Char6"/>
          <w:rtl/>
        </w:rPr>
        <w:t xml:space="preserve"> عبدالله ش</w:t>
      </w:r>
      <w:r w:rsidRPr="00611790">
        <w:rPr>
          <w:rStyle w:val="Char6"/>
          <w:rFonts w:hint="cs"/>
          <w:rtl/>
        </w:rPr>
        <w:t>ب</w:t>
      </w:r>
      <w:r w:rsidRPr="00611790">
        <w:rPr>
          <w:rStyle w:val="Char6"/>
          <w:rtl/>
        </w:rPr>
        <w:t>ر 1/144.</w:t>
      </w:r>
    </w:p>
  </w:footnote>
  <w:footnote w:id="241">
    <w:p w:rsidR="0024533F" w:rsidRPr="00637741" w:rsidRDefault="0024533F" w:rsidP="004003A1">
      <w:pPr>
        <w:pStyle w:val="FootnoteText"/>
        <w:bidi/>
        <w:ind w:left="233" w:hangingChars="97" w:hanging="233"/>
        <w:jc w:val="both"/>
        <w:rPr>
          <w:rStyle w:val="Char6"/>
          <w:rtl/>
        </w:rPr>
      </w:pPr>
      <w:r w:rsidRPr="00637741">
        <w:rPr>
          <w:rStyle w:val="Char6"/>
        </w:rPr>
        <w:footnoteRef/>
      </w:r>
      <w:r w:rsidRPr="00637741">
        <w:rPr>
          <w:rStyle w:val="Char6"/>
          <w:rtl/>
        </w:rPr>
        <w:t>-بت شکن 108.قرطبی</w:t>
      </w:r>
      <w:r w:rsidRPr="00637741">
        <w:rPr>
          <w:rFonts w:cs="CTraditional Arabic" w:hint="cs"/>
          <w:sz w:val="24"/>
          <w:szCs w:val="24"/>
          <w:rtl/>
          <w:lang w:bidi="fa-IR"/>
        </w:rPr>
        <w:t>/</w:t>
      </w:r>
      <w:r w:rsidRPr="00637741">
        <w:rPr>
          <w:rStyle w:val="Char6"/>
          <w:rtl/>
        </w:rPr>
        <w:t xml:space="preserve"> می</w:t>
      </w:r>
      <w:r w:rsidRPr="00637741">
        <w:rPr>
          <w:rStyle w:val="Char6"/>
          <w:rFonts w:hint="cs"/>
          <w:rtl/>
        </w:rPr>
        <w:t>‌</w:t>
      </w:r>
      <w:r w:rsidRPr="00637741">
        <w:rPr>
          <w:rStyle w:val="Char6"/>
          <w:rtl/>
        </w:rPr>
        <w:t xml:space="preserve">گوید: </w:t>
      </w:r>
      <w:r w:rsidRPr="00637741">
        <w:rPr>
          <w:rStyle w:val="Char9"/>
          <w:rFonts w:hint="cs"/>
          <w:rtl/>
        </w:rPr>
        <w:t>«الذين»</w:t>
      </w:r>
      <w:r w:rsidRPr="00637741">
        <w:rPr>
          <w:rStyle w:val="Char6"/>
          <w:rtl/>
        </w:rPr>
        <w:t xml:space="preserve"> در مورد تمام مؤمنان عام است. تفسیر قرطبی 6/143. از ابو جعفر باقرمحمد بن علی بن حسین بن علی بن ابی طالب </w:t>
      </w:r>
      <w:r w:rsidRPr="00637741">
        <w:rPr>
          <w:rStyle w:val="Char6"/>
          <w:rFonts w:hint="cs"/>
          <w:rtl/>
        </w:rPr>
        <w:t>ن</w:t>
      </w:r>
      <w:r w:rsidRPr="00637741">
        <w:rPr>
          <w:rStyle w:val="Char6"/>
          <w:rtl/>
        </w:rPr>
        <w:t xml:space="preserve">- در </w:t>
      </w:r>
      <w:r w:rsidRPr="00637741">
        <w:rPr>
          <w:rStyle w:val="Char9"/>
          <w:rtl/>
        </w:rPr>
        <w:t>مورد «انما  وليكم الله ورسوله والذين آمنوا»</w:t>
      </w:r>
      <w:r w:rsidRPr="00637741">
        <w:rPr>
          <w:rStyle w:val="Char9"/>
          <w:rFonts w:hint="cs"/>
          <w:rtl/>
        </w:rPr>
        <w:t>.</w:t>
      </w:r>
      <w:r w:rsidRPr="00637741">
        <w:rPr>
          <w:rStyle w:val="Char9"/>
          <w:rtl/>
        </w:rPr>
        <w:t xml:space="preserve"> </w:t>
      </w:r>
      <w:r w:rsidRPr="00637741">
        <w:rPr>
          <w:rStyle w:val="Char6"/>
          <w:rtl/>
        </w:rPr>
        <w:t xml:space="preserve">سؤال شد که الذین آمنوا چه کسانی هستند؟ </w:t>
      </w:r>
      <w:r w:rsidRPr="00637741">
        <w:rPr>
          <w:rStyle w:val="Char6"/>
          <w:rFonts w:hint="eastAsia"/>
          <w:rtl/>
        </w:rPr>
        <w:t>گفت درباره</w:t>
      </w:r>
      <w:r w:rsidRPr="00637741">
        <w:rPr>
          <w:rStyle w:val="Char6"/>
          <w:rFonts w:hint="cs"/>
          <w:rtl/>
        </w:rPr>
        <w:t xml:space="preserve"> مؤمنان، </w:t>
      </w:r>
      <w:r w:rsidRPr="00637741">
        <w:rPr>
          <w:rStyle w:val="Char6"/>
          <w:rtl/>
        </w:rPr>
        <w:t>گفتیم: به ما رسیده که این آیه در مورد علی بن ابی طالب</w:t>
      </w:r>
      <w:r w:rsidRPr="00637741">
        <w:rPr>
          <w:rStyle w:val="Char6"/>
          <w:rFonts w:cs="CTraditional Arabic" w:hint="cs"/>
          <w:rtl/>
        </w:rPr>
        <w:t>س</w:t>
      </w:r>
      <w:r w:rsidRPr="00637741">
        <w:rPr>
          <w:rStyle w:val="Char3"/>
          <w:rtl/>
        </w:rPr>
        <w:t xml:space="preserve"> </w:t>
      </w:r>
      <w:r w:rsidRPr="00637741">
        <w:rPr>
          <w:rStyle w:val="Char6"/>
          <w:rtl/>
        </w:rPr>
        <w:t>نازل شده است</w:t>
      </w:r>
      <w:r w:rsidRPr="00637741">
        <w:rPr>
          <w:rStyle w:val="Char6"/>
          <w:rFonts w:hint="cs"/>
          <w:rtl/>
        </w:rPr>
        <w:t>، گفت:</w:t>
      </w:r>
      <w:r w:rsidRPr="00637741">
        <w:rPr>
          <w:rStyle w:val="Char6"/>
          <w:rtl/>
        </w:rPr>
        <w:t xml:space="preserve"> و علی بن ابی طالب</w:t>
      </w:r>
      <w:r w:rsidRPr="00637741">
        <w:rPr>
          <w:rStyle w:val="Char6"/>
          <w:rFonts w:cs="CTraditional Arabic" w:hint="cs"/>
          <w:rtl/>
        </w:rPr>
        <w:t>س</w:t>
      </w:r>
      <w:r w:rsidRPr="00637741">
        <w:rPr>
          <w:rStyle w:val="Char6"/>
          <w:rFonts w:hint="cs"/>
          <w:rtl/>
        </w:rPr>
        <w:t xml:space="preserve"> </w:t>
      </w:r>
      <w:r w:rsidRPr="00637741">
        <w:rPr>
          <w:rStyle w:val="Char6"/>
          <w:rtl/>
        </w:rPr>
        <w:t>از کسانی بود که ایمان آورده بود. تفسیر طبری 4/628 ح12216-12217.</w:t>
      </w:r>
    </w:p>
  </w:footnote>
  <w:footnote w:id="24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 شکن 108 و 228.  از جمله علمایی که این حدیث را ضعیف دانسته است ابن تیمیه در کتاب المنهاج 2/30 و ابن کثیر در تفسیرش 2/77 است</w:t>
      </w:r>
      <w:r w:rsidRPr="00637741">
        <w:rPr>
          <w:rStyle w:val="Char6"/>
          <w:rFonts w:hint="cs"/>
          <w:rtl/>
        </w:rPr>
        <w:t>.</w:t>
      </w:r>
    </w:p>
  </w:footnote>
  <w:footnote w:id="24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ولایة با فتح واو در لغت اصل صحیح است که بر نزدیکی و قرب دلالت می‌کند و الوَلی یعنی نزدیکی و باران بعد از باران </w:t>
      </w:r>
      <w:r w:rsidRPr="00611790">
        <w:rPr>
          <w:rStyle w:val="Char6"/>
          <w:rtl/>
        </w:rPr>
        <w:t>است و الوَلِیُ به معنای محب و دوست و یار و کمک. معجم مقاییس اللغة 1064؛ القاموس المح</w:t>
      </w:r>
      <w:r w:rsidRPr="00611790">
        <w:rPr>
          <w:rStyle w:val="Char6"/>
          <w:rFonts w:hint="cs"/>
          <w:rtl/>
        </w:rPr>
        <w:t>ي</w:t>
      </w:r>
      <w:r w:rsidRPr="00611790">
        <w:rPr>
          <w:rStyle w:val="Char6"/>
          <w:rtl/>
        </w:rPr>
        <w:t>ط 1732. اما ولایت با کسر واو چنانکه سیبویه می‌گوید به معنای امارت و نقیب بودن است. لسان العرب 15/407.</w:t>
      </w:r>
    </w:p>
  </w:footnote>
  <w:footnote w:id="24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 شکن 108</w:t>
      </w:r>
      <w:r w:rsidRPr="00637741">
        <w:rPr>
          <w:rStyle w:val="Char6"/>
          <w:rFonts w:hint="cs"/>
          <w:rtl/>
        </w:rPr>
        <w:t>.</w:t>
      </w:r>
    </w:p>
  </w:footnote>
  <w:footnote w:id="245">
    <w:p w:rsidR="0024533F" w:rsidRPr="00637741" w:rsidRDefault="0024533F" w:rsidP="0061000F">
      <w:pPr>
        <w:pStyle w:val="FootnoteText"/>
        <w:bidi/>
        <w:ind w:left="233" w:hangingChars="97" w:hanging="233"/>
        <w:jc w:val="both"/>
        <w:rPr>
          <w:rStyle w:val="Char6"/>
        </w:rPr>
      </w:pPr>
      <w:r w:rsidRPr="00637741">
        <w:rPr>
          <w:rStyle w:val="Char6"/>
        </w:rPr>
        <w:footnoteRef/>
      </w:r>
      <w:r w:rsidRPr="00637741">
        <w:rPr>
          <w:rStyle w:val="Char6"/>
          <w:rtl/>
        </w:rPr>
        <w:t>- بت شکن 228. روایات در مورد آنچه که علی</w:t>
      </w:r>
      <w:r w:rsidRPr="00637741">
        <w:rPr>
          <w:rStyle w:val="Char6"/>
          <w:rFonts w:cs="CTraditional Arabic" w:hint="cs"/>
          <w:rtl/>
        </w:rPr>
        <w:t>س</w:t>
      </w:r>
      <w:r w:rsidRPr="00637741">
        <w:rPr>
          <w:rStyle w:val="Char3"/>
          <w:rtl/>
        </w:rPr>
        <w:t xml:space="preserve"> </w:t>
      </w:r>
      <w:r w:rsidRPr="00637741">
        <w:rPr>
          <w:rStyle w:val="Char6"/>
          <w:rtl/>
        </w:rPr>
        <w:t>بخشیده است با هم اختلاف دارند بعضی از این روایات آن را یک لباس دانسته</w:t>
      </w:r>
      <w:r w:rsidRPr="00637741">
        <w:rPr>
          <w:rStyle w:val="Char6"/>
          <w:rFonts w:hint="cs"/>
          <w:rtl/>
        </w:rPr>
        <w:t>‌</w:t>
      </w:r>
      <w:r w:rsidRPr="00637741">
        <w:rPr>
          <w:rStyle w:val="Char6"/>
          <w:rtl/>
        </w:rPr>
        <w:t>اند که قیمت آن هزار دینار بوده است. کافی 1/288-289 ح3. و در بعضی روایات او یک انگشتر بخشیده است</w:t>
      </w:r>
      <w:r w:rsidRPr="00637741">
        <w:rPr>
          <w:rStyle w:val="Char6"/>
          <w:rFonts w:hint="cs"/>
          <w:rtl/>
        </w:rPr>
        <w:t>.</w:t>
      </w:r>
      <w:r w:rsidRPr="00637741">
        <w:rPr>
          <w:rStyle w:val="Char6"/>
          <w:rtl/>
        </w:rPr>
        <w:t xml:space="preserve"> طبری 4/12215. </w:t>
      </w:r>
    </w:p>
  </w:footnote>
  <w:footnote w:id="246">
    <w:p w:rsidR="0024533F" w:rsidRDefault="0024533F" w:rsidP="0061000F">
      <w:pPr>
        <w:pStyle w:val="af0"/>
        <w:rPr>
          <w:rStyle w:val="Char6"/>
          <w:rtl/>
        </w:rPr>
      </w:pPr>
      <w:r w:rsidRPr="00637741">
        <w:rPr>
          <w:rStyle w:val="Char6"/>
        </w:rPr>
        <w:footnoteRef/>
      </w:r>
      <w:r w:rsidRPr="00637741">
        <w:rPr>
          <w:rStyle w:val="Char6"/>
          <w:rtl/>
        </w:rPr>
        <w:t>- بت‌شکن 143.بعضی از علما می</w:t>
      </w:r>
      <w:r w:rsidRPr="00637741">
        <w:rPr>
          <w:rStyle w:val="Char6"/>
          <w:rFonts w:hint="cs"/>
          <w:rtl/>
        </w:rPr>
        <w:t>‌</w:t>
      </w:r>
      <w:r w:rsidRPr="00637741">
        <w:rPr>
          <w:rStyle w:val="Char6"/>
          <w:rtl/>
        </w:rPr>
        <w:t>گویند که مراد از آن رکوع حقیقی است و به بخشش انگش</w:t>
      </w:r>
      <w:r w:rsidRPr="00637741">
        <w:rPr>
          <w:rStyle w:val="Char6"/>
          <w:rFonts w:hint="cs"/>
          <w:rtl/>
        </w:rPr>
        <w:t>ت</w:t>
      </w:r>
      <w:r w:rsidRPr="00637741">
        <w:rPr>
          <w:rStyle w:val="Char6"/>
          <w:rtl/>
        </w:rPr>
        <w:t>ر علی استدلال می</w:t>
      </w:r>
      <w:r w:rsidRPr="00637741">
        <w:rPr>
          <w:rStyle w:val="Char6"/>
          <w:rFonts w:hint="cs"/>
          <w:rtl/>
        </w:rPr>
        <w:t>‌</w:t>
      </w:r>
      <w:r w:rsidRPr="00637741">
        <w:rPr>
          <w:rStyle w:val="Char6"/>
          <w:rtl/>
        </w:rPr>
        <w:t>کنند</w:t>
      </w:r>
      <w:r w:rsidRPr="00637741">
        <w:rPr>
          <w:rStyle w:val="Char6"/>
          <w:rFonts w:hint="cs"/>
          <w:rtl/>
        </w:rPr>
        <w:t>،</w:t>
      </w:r>
      <w:r w:rsidRPr="00637741">
        <w:rPr>
          <w:rStyle w:val="Char6"/>
          <w:rtl/>
        </w:rPr>
        <w:t xml:space="preserve"> و قائلین این قول اینگونه به آیه استدلال می</w:t>
      </w:r>
      <w:r w:rsidRPr="00637741">
        <w:rPr>
          <w:rStyle w:val="Char6"/>
          <w:rFonts w:hint="cs"/>
          <w:rtl/>
        </w:rPr>
        <w:t>‌</w:t>
      </w:r>
      <w:r w:rsidRPr="00637741">
        <w:rPr>
          <w:rStyle w:val="Char6"/>
          <w:rtl/>
        </w:rPr>
        <w:t>کنند که حرکت کم در نماز سنت</w:t>
      </w:r>
      <w:r w:rsidRPr="00637741">
        <w:rPr>
          <w:rStyle w:val="Char6"/>
          <w:rFonts w:hint="cs"/>
          <w:rtl/>
        </w:rPr>
        <w:t xml:space="preserve"> و نافله</w:t>
      </w:r>
      <w:r w:rsidRPr="00637741">
        <w:rPr>
          <w:rStyle w:val="Char6"/>
          <w:rtl/>
        </w:rPr>
        <w:t xml:space="preserve"> جایز است. بغوی و دیگران از ابن عباس</w:t>
      </w:r>
      <w:r w:rsidRPr="00637741">
        <w:rPr>
          <w:rStyle w:val="Char3"/>
          <w:rtl/>
        </w:rPr>
        <w:t xml:space="preserve"> </w:t>
      </w:r>
      <w:r w:rsidRPr="00637741">
        <w:rPr>
          <w:rFonts w:cs="CTraditional Arabic" w:hint="cs"/>
          <w:rtl/>
        </w:rPr>
        <w:t>ب</w:t>
      </w:r>
      <w:r w:rsidRPr="00637741">
        <w:rPr>
          <w:rStyle w:val="Char3"/>
          <w:rtl/>
        </w:rPr>
        <w:t xml:space="preserve">  </w:t>
      </w:r>
      <w:r w:rsidRPr="00637741">
        <w:rPr>
          <w:rStyle w:val="Char6"/>
          <w:rtl/>
        </w:rPr>
        <w:t>روایت کرده</w:t>
      </w:r>
      <w:r w:rsidRPr="00637741">
        <w:rPr>
          <w:rStyle w:val="Char6"/>
          <w:rFonts w:hint="cs"/>
          <w:rtl/>
        </w:rPr>
        <w:t>‌</w:t>
      </w:r>
      <w:r w:rsidRPr="00637741">
        <w:rPr>
          <w:rStyle w:val="Char6"/>
          <w:rtl/>
        </w:rPr>
        <w:t>اند</w:t>
      </w:r>
      <w:r w:rsidRPr="00637741">
        <w:rPr>
          <w:rStyle w:val="Char6"/>
          <w:rFonts w:hint="cs"/>
          <w:rtl/>
        </w:rPr>
        <w:t>،</w:t>
      </w:r>
      <w:r w:rsidRPr="00637741">
        <w:rPr>
          <w:rStyle w:val="Char6"/>
          <w:rtl/>
        </w:rPr>
        <w:t xml:space="preserve"> و قرطبی نیز آن را برگزیده است</w:t>
      </w:r>
      <w:r w:rsidRPr="00637741">
        <w:rPr>
          <w:rStyle w:val="Char6"/>
          <w:rFonts w:hint="cs"/>
          <w:rtl/>
        </w:rPr>
        <w:t>،</w:t>
      </w:r>
      <w:r w:rsidRPr="00637741">
        <w:rPr>
          <w:rStyle w:val="Char6"/>
          <w:rtl/>
        </w:rPr>
        <w:t xml:space="preserve"> بجز اینکه قائلین این قول نمی</w:t>
      </w:r>
      <w:r w:rsidRPr="00637741">
        <w:rPr>
          <w:rStyle w:val="Char6"/>
          <w:rFonts w:hint="cs"/>
          <w:rtl/>
        </w:rPr>
        <w:t>‌</w:t>
      </w:r>
      <w:r w:rsidRPr="00637741">
        <w:rPr>
          <w:rStyle w:val="Char6"/>
          <w:rtl/>
        </w:rPr>
        <w:t>گویند که این آیه بر وجوب امامت بلافصل علی</w:t>
      </w:r>
      <w:r w:rsidRPr="00637741">
        <w:rPr>
          <w:rStyle w:val="Char6"/>
          <w:rFonts w:cs="CTraditional Arabic" w:hint="cs"/>
          <w:rtl/>
        </w:rPr>
        <w:t>س</w:t>
      </w:r>
      <w:r w:rsidRPr="00637741">
        <w:rPr>
          <w:rStyle w:val="Char3"/>
          <w:rtl/>
        </w:rPr>
        <w:t xml:space="preserve"> </w:t>
      </w:r>
      <w:r w:rsidRPr="00637741">
        <w:rPr>
          <w:rStyle w:val="Char6"/>
          <w:rtl/>
        </w:rPr>
        <w:t>بعد از پیامبر</w:t>
      </w:r>
      <w:r w:rsidRPr="00637741">
        <w:rPr>
          <w:rStyle w:val="Char6"/>
          <w:rFonts w:hint="cs"/>
          <w:rtl/>
        </w:rPr>
        <w:t xml:space="preserve"> </w:t>
      </w:r>
      <w:r w:rsidRPr="00637741">
        <w:rPr>
          <w:rFonts w:cs="CTraditional Arabic" w:hint="cs"/>
          <w:u w:val="single"/>
          <w:rtl/>
        </w:rPr>
        <w:t>ج</w:t>
      </w:r>
      <w:r w:rsidRPr="00637741">
        <w:rPr>
          <w:rStyle w:val="Char3"/>
          <w:rtl/>
        </w:rPr>
        <w:t xml:space="preserve"> </w:t>
      </w:r>
      <w:r w:rsidRPr="00637741">
        <w:rPr>
          <w:rStyle w:val="Char6"/>
          <w:rtl/>
        </w:rPr>
        <w:t>دلالت می</w:t>
      </w:r>
      <w:r w:rsidRPr="00637741">
        <w:rPr>
          <w:rStyle w:val="Char6"/>
          <w:rFonts w:hint="cs"/>
          <w:rtl/>
        </w:rPr>
        <w:t>‌</w:t>
      </w:r>
      <w:r w:rsidRPr="00637741">
        <w:rPr>
          <w:rStyle w:val="Char6"/>
          <w:rtl/>
        </w:rPr>
        <w:t>کند چون آن‌ها ولایت را به محبت و یاری تفسیر می</w:t>
      </w:r>
      <w:r w:rsidRPr="00637741">
        <w:rPr>
          <w:rStyle w:val="Char6"/>
          <w:rFonts w:hint="cs"/>
          <w:rtl/>
        </w:rPr>
        <w:t>‌</w:t>
      </w:r>
      <w:r w:rsidRPr="00637741">
        <w:rPr>
          <w:rStyle w:val="Char6"/>
          <w:rtl/>
        </w:rPr>
        <w:t>کنند. هر چند که نزدیکتر همان نظر برقعی است که مراد از راکعون خضوع و خشو</w:t>
      </w:r>
      <w:r w:rsidRPr="00637741">
        <w:rPr>
          <w:rStyle w:val="Char6"/>
          <w:rFonts w:hint="cs"/>
          <w:rtl/>
        </w:rPr>
        <w:t>ع</w:t>
      </w:r>
      <w:r w:rsidRPr="00637741">
        <w:rPr>
          <w:rStyle w:val="Char6"/>
          <w:rtl/>
        </w:rPr>
        <w:t xml:space="preserve"> باشد و این نظری است که ادبیات عرب نیز آن را تأیید می</w:t>
      </w:r>
      <w:r w:rsidRPr="00637741">
        <w:rPr>
          <w:rStyle w:val="Char6"/>
          <w:rFonts w:hint="cs"/>
          <w:rtl/>
        </w:rPr>
        <w:t>‌</w:t>
      </w:r>
      <w:r w:rsidRPr="00637741">
        <w:rPr>
          <w:rStyle w:val="Char6"/>
          <w:rtl/>
        </w:rPr>
        <w:t>کند چون انسان</w:t>
      </w:r>
      <w:r w:rsidRPr="00637741">
        <w:rPr>
          <w:rStyle w:val="Char6"/>
          <w:rFonts w:hint="cs"/>
          <w:rtl/>
        </w:rPr>
        <w:t>‌</w:t>
      </w:r>
      <w:r w:rsidRPr="00637741">
        <w:rPr>
          <w:rStyle w:val="Char6"/>
          <w:rtl/>
        </w:rPr>
        <w:t>های حنیف (دارای دین پاک و خالص</w:t>
      </w:r>
      <w:r w:rsidRPr="00637741">
        <w:rPr>
          <w:rStyle w:val="Char6"/>
          <w:rFonts w:hint="cs"/>
          <w:rtl/>
        </w:rPr>
        <w:t>)</w:t>
      </w:r>
      <w:r w:rsidRPr="00637741">
        <w:rPr>
          <w:rStyle w:val="Char6"/>
          <w:rtl/>
        </w:rPr>
        <w:t xml:space="preserve"> را وقتی که بت</w:t>
      </w:r>
      <w:r w:rsidRPr="00637741">
        <w:rPr>
          <w:rStyle w:val="Char6"/>
          <w:rFonts w:hint="cs"/>
          <w:rtl/>
        </w:rPr>
        <w:t>‌</w:t>
      </w:r>
      <w:r w:rsidRPr="00637741">
        <w:rPr>
          <w:rStyle w:val="Char6"/>
          <w:rtl/>
        </w:rPr>
        <w:t>ها را نپرستد راکع می</w:t>
      </w:r>
      <w:r w:rsidRPr="00637741">
        <w:rPr>
          <w:rStyle w:val="Char6"/>
          <w:rFonts w:hint="cs"/>
          <w:rtl/>
        </w:rPr>
        <w:t>‌</w:t>
      </w:r>
      <w:r w:rsidRPr="00637741">
        <w:rPr>
          <w:rStyle w:val="Char6"/>
          <w:rtl/>
        </w:rPr>
        <w:t>گویند</w:t>
      </w:r>
      <w:r w:rsidRPr="00637741">
        <w:rPr>
          <w:rStyle w:val="Char6"/>
          <w:rFonts w:hint="cs"/>
          <w:rtl/>
        </w:rPr>
        <w:t>،</w:t>
      </w:r>
      <w:r w:rsidRPr="00637741">
        <w:rPr>
          <w:rStyle w:val="Char6"/>
          <w:rtl/>
        </w:rPr>
        <w:t xml:space="preserve"> رکع الی الله یعنی به او اطمینان دارد و در مقابل او خضوع می</w:t>
      </w:r>
      <w:r w:rsidRPr="00637741">
        <w:rPr>
          <w:rStyle w:val="Char6"/>
          <w:rFonts w:hint="cs"/>
          <w:rtl/>
        </w:rPr>
        <w:t>‌</w:t>
      </w:r>
      <w:r w:rsidRPr="00637741">
        <w:rPr>
          <w:rStyle w:val="Char6"/>
          <w:rtl/>
        </w:rPr>
        <w:t>کند. نابغه می‏گوید: عذر و فریاد کسی که رب الارباب و تنها خالق را رکوع کند به او می</w:t>
      </w:r>
      <w:r w:rsidRPr="00637741">
        <w:rPr>
          <w:rStyle w:val="Char6"/>
          <w:rFonts w:hint="cs"/>
          <w:rtl/>
        </w:rPr>
        <w:t>‌</w:t>
      </w:r>
      <w:r w:rsidRPr="00637741">
        <w:rPr>
          <w:rStyle w:val="Char6"/>
          <w:rtl/>
        </w:rPr>
        <w:t>رسد</w:t>
      </w:r>
      <w:r w:rsidRPr="00637741">
        <w:rPr>
          <w:rStyle w:val="Char6"/>
          <w:rFonts w:hint="cs"/>
          <w:rtl/>
        </w:rPr>
        <w:t>.</w:t>
      </w:r>
    </w:p>
    <w:p w:rsidR="0024533F" w:rsidRDefault="0024533F" w:rsidP="00611790">
      <w:pPr>
        <w:pStyle w:val="af0"/>
        <w:rPr>
          <w:rStyle w:val="Char6"/>
          <w:rtl/>
        </w:rPr>
      </w:pPr>
      <w:r>
        <w:rPr>
          <w:rStyle w:val="Char6"/>
          <w:rFonts w:hint="cs"/>
          <w:rtl/>
        </w:rPr>
        <w:tab/>
      </w:r>
      <w:r w:rsidRPr="00637741">
        <w:rPr>
          <w:rStyle w:val="Char6"/>
          <w:rtl/>
        </w:rPr>
        <w:t>و گفته می</w:t>
      </w:r>
      <w:r w:rsidRPr="00637741">
        <w:rPr>
          <w:rStyle w:val="Char6"/>
          <w:rFonts w:hint="cs"/>
          <w:rtl/>
        </w:rPr>
        <w:t>‌</w:t>
      </w:r>
      <w:r w:rsidRPr="00637741">
        <w:rPr>
          <w:rStyle w:val="Char6"/>
          <w:rtl/>
        </w:rPr>
        <w:t xml:space="preserve">شود: </w:t>
      </w:r>
      <w:r w:rsidRPr="00637741">
        <w:rPr>
          <w:rStyle w:val="Char6"/>
          <w:rFonts w:hint="cs"/>
          <w:rtl/>
        </w:rPr>
        <w:t>فرد</w:t>
      </w:r>
      <w:r w:rsidRPr="00637741">
        <w:rPr>
          <w:rStyle w:val="Char6"/>
          <w:rtl/>
        </w:rPr>
        <w:t>ی که بعد از ثروتمندی فقیر ش</w:t>
      </w:r>
      <w:r w:rsidRPr="00637741">
        <w:rPr>
          <w:rStyle w:val="Char6"/>
          <w:rFonts w:hint="cs"/>
          <w:rtl/>
        </w:rPr>
        <w:t>و</w:t>
      </w:r>
      <w:r w:rsidRPr="00637741">
        <w:rPr>
          <w:rStyle w:val="Char6"/>
          <w:rtl/>
        </w:rPr>
        <w:t>د و حالش دگرگون ش</w:t>
      </w:r>
      <w:r w:rsidRPr="00637741">
        <w:rPr>
          <w:rStyle w:val="Char6"/>
          <w:rFonts w:hint="cs"/>
          <w:rtl/>
        </w:rPr>
        <w:t>و</w:t>
      </w:r>
      <w:r w:rsidRPr="00637741">
        <w:rPr>
          <w:rStyle w:val="Char6"/>
          <w:rtl/>
        </w:rPr>
        <w:t>د رکوع کرد</w:t>
      </w:r>
      <w:r w:rsidRPr="00637741">
        <w:rPr>
          <w:rStyle w:val="Char6"/>
          <w:rFonts w:hint="cs"/>
          <w:rtl/>
        </w:rPr>
        <w:t>ه است،</w:t>
      </w:r>
      <w:r w:rsidRPr="00637741">
        <w:rPr>
          <w:rStyle w:val="Char6"/>
          <w:rtl/>
        </w:rPr>
        <w:t xml:space="preserve"> و بعضی از آن‌ها می</w:t>
      </w:r>
      <w:r w:rsidRPr="00637741">
        <w:rPr>
          <w:rStyle w:val="Char6"/>
          <w:rFonts w:hint="cs"/>
          <w:rtl/>
        </w:rPr>
        <w:t>‌</w:t>
      </w:r>
      <w:r w:rsidRPr="00637741">
        <w:rPr>
          <w:rStyle w:val="Char6"/>
          <w:rtl/>
        </w:rPr>
        <w:t>گویند: به فقرا اهانت نکن شاید که روزگار روزی تو را خوار کند و او را بلند کند.</w:t>
      </w:r>
    </w:p>
    <w:p w:rsidR="0024533F" w:rsidRPr="00637741" w:rsidRDefault="0024533F" w:rsidP="00611790">
      <w:pPr>
        <w:pStyle w:val="af0"/>
        <w:rPr>
          <w:rStyle w:val="Char9"/>
        </w:rPr>
      </w:pPr>
      <w:r>
        <w:rPr>
          <w:rStyle w:val="Char6"/>
          <w:rFonts w:hint="cs"/>
          <w:rtl/>
        </w:rPr>
        <w:tab/>
      </w:r>
      <w:r w:rsidRPr="00637741">
        <w:rPr>
          <w:rStyle w:val="Char6"/>
          <w:rtl/>
        </w:rPr>
        <w:t>قاسمی</w:t>
      </w:r>
      <w:r w:rsidRPr="00637741">
        <w:rPr>
          <w:rFonts w:cs="CTraditional Arabic" w:hint="cs"/>
          <w:rtl/>
        </w:rPr>
        <w:t>/</w:t>
      </w:r>
      <w:r w:rsidRPr="00637741">
        <w:rPr>
          <w:rStyle w:val="Char3"/>
          <w:rtl/>
        </w:rPr>
        <w:t xml:space="preserve"> </w:t>
      </w:r>
      <w:r w:rsidRPr="00637741">
        <w:rPr>
          <w:rStyle w:val="Char6"/>
          <w:rtl/>
        </w:rPr>
        <w:t>می</w:t>
      </w:r>
      <w:r w:rsidRPr="00637741">
        <w:rPr>
          <w:rStyle w:val="Char6"/>
          <w:rFonts w:hint="cs"/>
          <w:rtl/>
        </w:rPr>
        <w:t>‌</w:t>
      </w:r>
      <w:r w:rsidRPr="00637741">
        <w:rPr>
          <w:rStyle w:val="Char6"/>
          <w:rtl/>
        </w:rPr>
        <w:t>گوید: و هم راکعون حال برای فاعل دو فعل است</w:t>
      </w:r>
      <w:r w:rsidRPr="00637741">
        <w:rPr>
          <w:rStyle w:val="Char6"/>
          <w:rFonts w:hint="cs"/>
          <w:rtl/>
        </w:rPr>
        <w:t>،</w:t>
      </w:r>
      <w:r w:rsidRPr="00637741">
        <w:rPr>
          <w:rStyle w:val="Char6"/>
          <w:rtl/>
        </w:rPr>
        <w:t xml:space="preserve"> یعنی آنچه را که گفته شد انجام می</w:t>
      </w:r>
      <w:r w:rsidRPr="00637741">
        <w:rPr>
          <w:rStyle w:val="Char6"/>
          <w:rFonts w:hint="cs"/>
          <w:rtl/>
        </w:rPr>
        <w:t>‌</w:t>
      </w:r>
      <w:r w:rsidRPr="00637741">
        <w:rPr>
          <w:rStyle w:val="Char6"/>
          <w:rtl/>
        </w:rPr>
        <w:t>دهند-نماز خواندن و زکات دادن- در حالی که نسبت به خداوند خاشع و متواضع هستند و غرور ندارند</w:t>
      </w:r>
      <w:r w:rsidRPr="00611790">
        <w:rPr>
          <w:rtl/>
        </w:rPr>
        <w:t>. تفسیر قاسمی 4/174؛ ونگا: تفسیر ابن کثیر 2/71؛ تفسیر شوکانی 2/65؛ تفسیر السعدی 236؛ تفسیر البغوی 3/73؛ تفسیر قرطبی 6/144؛ لسان</w:t>
      </w:r>
      <w:r w:rsidRPr="00611790">
        <w:rPr>
          <w:rFonts w:hint="cs"/>
          <w:rtl/>
        </w:rPr>
        <w:t>‌العرب</w:t>
      </w:r>
      <w:r w:rsidRPr="00611790">
        <w:rPr>
          <w:rtl/>
        </w:rPr>
        <w:t xml:space="preserve"> 8/133؛ تفسیر المنار 6/442.</w:t>
      </w:r>
    </w:p>
  </w:footnote>
  <w:footnote w:id="247">
    <w:p w:rsidR="0024533F" w:rsidRPr="00637741" w:rsidRDefault="0024533F" w:rsidP="0061000F">
      <w:pPr>
        <w:pStyle w:val="af0"/>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منهاج</w:t>
      </w:r>
      <w:r w:rsidRPr="00637741">
        <w:rPr>
          <w:rStyle w:val="Char9"/>
          <w:rFonts w:hint="cs"/>
          <w:rtl/>
        </w:rPr>
        <w:t xml:space="preserve"> </w:t>
      </w:r>
      <w:r w:rsidRPr="00637741">
        <w:rPr>
          <w:rStyle w:val="Char9"/>
          <w:rFonts w:ascii="Times New Roman" w:hAnsi="Times New Roman" w:cs="Times New Roman" w:hint="cs"/>
          <w:rtl/>
        </w:rPr>
        <w:t>‌</w:t>
      </w:r>
      <w:r w:rsidRPr="00637741">
        <w:rPr>
          <w:rStyle w:val="Char9"/>
          <w:rFonts w:hint="cs"/>
          <w:rtl/>
        </w:rPr>
        <w:t>السنة</w:t>
      </w:r>
      <w:r w:rsidRPr="00637741">
        <w:rPr>
          <w:rStyle w:val="Char9"/>
          <w:rtl/>
        </w:rPr>
        <w:t xml:space="preserve"> </w:t>
      </w:r>
      <w:r w:rsidRPr="00637741">
        <w:rPr>
          <w:rStyle w:val="Char9"/>
          <w:rFonts w:hint="cs"/>
          <w:rtl/>
        </w:rPr>
        <w:t>النبوي</w:t>
      </w:r>
      <w:r w:rsidRPr="00637741">
        <w:rPr>
          <w:rStyle w:val="Char9"/>
          <w:rtl/>
        </w:rPr>
        <w:t>ة</w:t>
      </w:r>
      <w:r w:rsidRPr="00637741">
        <w:rPr>
          <w:rtl/>
        </w:rPr>
        <w:t xml:space="preserve"> 4/31-51، </w:t>
      </w:r>
      <w:r w:rsidRPr="00637741">
        <w:rPr>
          <w:rStyle w:val="Char9"/>
          <w:rtl/>
        </w:rPr>
        <w:t>مجموع</w:t>
      </w:r>
      <w:r w:rsidRPr="00637741">
        <w:rPr>
          <w:rStyle w:val="Char9"/>
          <w:rFonts w:ascii="Times New Roman" w:hAnsi="Times New Roman" w:cs="Times New Roman" w:hint="cs"/>
          <w:rtl/>
        </w:rPr>
        <w:t>‌</w:t>
      </w:r>
      <w:r w:rsidRPr="00637741">
        <w:rPr>
          <w:rStyle w:val="Char9"/>
          <w:rFonts w:hint="cs"/>
          <w:rtl/>
        </w:rPr>
        <w:t xml:space="preserve"> </w:t>
      </w:r>
      <w:r w:rsidRPr="00637741">
        <w:rPr>
          <w:rStyle w:val="Char9"/>
          <w:rtl/>
        </w:rPr>
        <w:t>الفتاوی ابن ت</w:t>
      </w:r>
      <w:r w:rsidRPr="00637741">
        <w:rPr>
          <w:rStyle w:val="Char9"/>
          <w:rFonts w:hint="cs"/>
          <w:rtl/>
        </w:rPr>
        <w:t>ي</w:t>
      </w:r>
      <w:r w:rsidRPr="00637741">
        <w:rPr>
          <w:rStyle w:val="Char9"/>
          <w:rtl/>
        </w:rPr>
        <w:t>م</w:t>
      </w:r>
      <w:r w:rsidRPr="00637741">
        <w:rPr>
          <w:rStyle w:val="Char9"/>
          <w:rFonts w:hint="cs"/>
          <w:rtl/>
        </w:rPr>
        <w:t>ي</w:t>
      </w:r>
      <w:r w:rsidRPr="00637741">
        <w:rPr>
          <w:rStyle w:val="Char9"/>
          <w:rtl/>
        </w:rPr>
        <w:t>ة 4/417-418. ورسالة ف</w:t>
      </w:r>
      <w:r w:rsidRPr="00637741">
        <w:rPr>
          <w:rStyle w:val="Char9"/>
          <w:rFonts w:hint="cs"/>
          <w:rtl/>
        </w:rPr>
        <w:t>ي</w:t>
      </w:r>
      <w:r w:rsidRPr="00637741">
        <w:rPr>
          <w:rStyle w:val="Char9"/>
          <w:rtl/>
        </w:rPr>
        <w:t xml:space="preserve"> الرد علی الرافضة 221-224 واصول مذهب الش</w:t>
      </w:r>
      <w:r w:rsidRPr="00637741">
        <w:rPr>
          <w:rStyle w:val="Char9"/>
          <w:rFonts w:hint="cs"/>
          <w:rtl/>
        </w:rPr>
        <w:t>ي</w:t>
      </w:r>
      <w:r w:rsidRPr="00637741">
        <w:rPr>
          <w:rStyle w:val="Char9"/>
          <w:rtl/>
        </w:rPr>
        <w:t xml:space="preserve">عة، </w:t>
      </w:r>
      <w:r w:rsidRPr="00637741">
        <w:rPr>
          <w:rStyle w:val="Char9"/>
          <w:rFonts w:hint="cs"/>
          <w:rtl/>
        </w:rPr>
        <w:t>ال</w:t>
      </w:r>
      <w:r w:rsidRPr="00637741">
        <w:rPr>
          <w:rStyle w:val="Char9"/>
          <w:rtl/>
        </w:rPr>
        <w:t>قفاز</w:t>
      </w:r>
      <w:r w:rsidRPr="00637741">
        <w:rPr>
          <w:rStyle w:val="Char9"/>
          <w:rFonts w:hint="cs"/>
          <w:rtl/>
        </w:rPr>
        <w:t>ي</w:t>
      </w:r>
      <w:r w:rsidRPr="00637741">
        <w:rPr>
          <w:rStyle w:val="Char9"/>
          <w:rtl/>
        </w:rPr>
        <w:t xml:space="preserve"> 2/836-843.</w:t>
      </w:r>
    </w:p>
  </w:footnote>
  <w:footnote w:id="248">
    <w:p w:rsidR="0024533F" w:rsidRPr="00637741" w:rsidRDefault="0024533F" w:rsidP="005D615C">
      <w:pPr>
        <w:pStyle w:val="af0"/>
        <w:rPr>
          <w:rStyle w:val="Char6"/>
        </w:rPr>
      </w:pPr>
      <w:r w:rsidRPr="00637741">
        <w:rPr>
          <w:rStyle w:val="Char6"/>
        </w:rPr>
        <w:footnoteRef/>
      </w:r>
      <w:r w:rsidRPr="00637741">
        <w:rPr>
          <w:rStyle w:val="Char6"/>
          <w:rtl/>
        </w:rPr>
        <w:t>- خم: وادی ای</w:t>
      </w:r>
      <w:r w:rsidRPr="00637741">
        <w:rPr>
          <w:rStyle w:val="Char6"/>
          <w:rFonts w:hint="cs"/>
          <w:rtl/>
        </w:rPr>
        <w:t>ست</w:t>
      </w:r>
      <w:r w:rsidRPr="00637741">
        <w:rPr>
          <w:rStyle w:val="Char6"/>
          <w:rtl/>
        </w:rPr>
        <w:t xml:space="preserve"> میان مکه و مدینه که سه میل با جحفه فاصله دارد که غدیر در آن قرار دارد. نگا: </w:t>
      </w:r>
      <w:r w:rsidRPr="00637741">
        <w:rPr>
          <w:rStyle w:val="Char9"/>
          <w:rtl/>
        </w:rPr>
        <w:t>معجم البلدان 2/389.</w:t>
      </w:r>
    </w:p>
  </w:footnote>
  <w:footnote w:id="249">
    <w:p w:rsidR="0024533F" w:rsidRPr="00637741" w:rsidRDefault="0024533F" w:rsidP="005D615C">
      <w:pPr>
        <w:pStyle w:val="af0"/>
        <w:rPr>
          <w:rStyle w:val="Char9"/>
          <w:rtl/>
        </w:rPr>
      </w:pPr>
      <w:r w:rsidRPr="00637741">
        <w:rPr>
          <w:rStyle w:val="Char6"/>
        </w:rPr>
        <w:footnoteRef/>
      </w:r>
      <w:r w:rsidRPr="00637741">
        <w:rPr>
          <w:rStyle w:val="Char6"/>
          <w:rtl/>
        </w:rPr>
        <w:t xml:space="preserve">- </w:t>
      </w:r>
      <w:r w:rsidRPr="00637741">
        <w:rPr>
          <w:rtl/>
        </w:rPr>
        <w:t>مجمع‌الب</w:t>
      </w:r>
      <w:r>
        <w:rPr>
          <w:rFonts w:hint="cs"/>
          <w:rtl/>
        </w:rPr>
        <w:t>ی</w:t>
      </w:r>
      <w:r w:rsidRPr="00637741">
        <w:rPr>
          <w:rtl/>
        </w:rPr>
        <w:t>ان، طبرس</w:t>
      </w:r>
      <w:r w:rsidRPr="00637741">
        <w:rPr>
          <w:rFonts w:hint="cs"/>
          <w:rtl/>
        </w:rPr>
        <w:t>ی</w:t>
      </w:r>
      <w:r w:rsidRPr="00637741">
        <w:rPr>
          <w:rtl/>
        </w:rPr>
        <w:t xml:space="preserve"> 6/15</w:t>
      </w:r>
      <w:r w:rsidRPr="00637741">
        <w:rPr>
          <w:rFonts w:hint="cs"/>
          <w:rtl/>
        </w:rPr>
        <w:t>2</w:t>
      </w:r>
      <w:r w:rsidRPr="00637741">
        <w:rPr>
          <w:rtl/>
        </w:rPr>
        <w:t>، 15</w:t>
      </w:r>
      <w:r w:rsidRPr="00637741">
        <w:rPr>
          <w:rFonts w:hint="cs"/>
          <w:rtl/>
        </w:rPr>
        <w:t>3</w:t>
      </w:r>
      <w:r w:rsidRPr="00637741">
        <w:rPr>
          <w:rtl/>
        </w:rPr>
        <w:t xml:space="preserve">؛ </w:t>
      </w:r>
      <w:r w:rsidRPr="00637741">
        <w:rPr>
          <w:rFonts w:hint="cs"/>
          <w:rtl/>
        </w:rPr>
        <w:t>(</w:t>
      </w:r>
      <w:r w:rsidRPr="00637741">
        <w:rPr>
          <w:rtl/>
        </w:rPr>
        <w:t>دار مکتبة الح</w:t>
      </w:r>
      <w:r>
        <w:rPr>
          <w:rFonts w:hint="cs"/>
          <w:rtl/>
        </w:rPr>
        <w:t>ی</w:t>
      </w:r>
      <w:r w:rsidRPr="00637741">
        <w:rPr>
          <w:rtl/>
        </w:rPr>
        <w:t>اة ب</w:t>
      </w:r>
      <w:r>
        <w:rPr>
          <w:rFonts w:hint="cs"/>
          <w:rtl/>
        </w:rPr>
        <w:t>ی</w:t>
      </w:r>
      <w:r w:rsidRPr="00637741">
        <w:rPr>
          <w:rtl/>
        </w:rPr>
        <w:t>روت 1380هـ</w:t>
      </w:r>
      <w:r w:rsidRPr="00637741">
        <w:rPr>
          <w:rFonts w:hint="cs"/>
          <w:rtl/>
        </w:rPr>
        <w:t>)</w:t>
      </w:r>
      <w:r w:rsidRPr="00637741">
        <w:rPr>
          <w:rtl/>
        </w:rPr>
        <w:t xml:space="preserve">. </w:t>
      </w:r>
      <w:r w:rsidRPr="00637741">
        <w:rPr>
          <w:rStyle w:val="Char9"/>
          <w:rtl/>
        </w:rPr>
        <w:t>بحارالانوار مجلس</w:t>
      </w:r>
      <w:r w:rsidRPr="00637741">
        <w:rPr>
          <w:rStyle w:val="Char9"/>
          <w:rFonts w:hint="cs"/>
          <w:rtl/>
        </w:rPr>
        <w:t>ی</w:t>
      </w:r>
      <w:r w:rsidRPr="00637741">
        <w:rPr>
          <w:rtl/>
        </w:rPr>
        <w:t xml:space="preserve"> 37/225؛ </w:t>
      </w:r>
      <w:r w:rsidRPr="00637741">
        <w:rPr>
          <w:rStyle w:val="Char9"/>
          <w:rtl/>
        </w:rPr>
        <w:t>تفس</w:t>
      </w:r>
      <w:r w:rsidRPr="00637741">
        <w:rPr>
          <w:rStyle w:val="Char9"/>
          <w:rFonts w:hint="cs"/>
          <w:rtl/>
        </w:rPr>
        <w:t>ي</w:t>
      </w:r>
      <w:r w:rsidRPr="00637741">
        <w:rPr>
          <w:rStyle w:val="Char9"/>
          <w:rtl/>
        </w:rPr>
        <w:t>ر الصاف</w:t>
      </w:r>
      <w:r w:rsidRPr="00637741">
        <w:rPr>
          <w:rStyle w:val="Char9"/>
          <w:rFonts w:hint="cs"/>
          <w:rtl/>
        </w:rPr>
        <w:t>ی</w:t>
      </w:r>
      <w:r w:rsidRPr="00637741">
        <w:rPr>
          <w:rStyle w:val="Char9"/>
          <w:rtl/>
        </w:rPr>
        <w:t xml:space="preserve"> </w:t>
      </w:r>
      <w:r w:rsidRPr="00637741">
        <w:rPr>
          <w:rtl/>
        </w:rPr>
        <w:t>2/51-71</w:t>
      </w:r>
      <w:r w:rsidRPr="00637741">
        <w:rPr>
          <w:rStyle w:val="Char6"/>
          <w:rtl/>
        </w:rPr>
        <w:t xml:space="preserve"> و حدیث را امام احمد روایت کرده است (4/218</w:t>
      </w:r>
      <w:r w:rsidRPr="00637741">
        <w:rPr>
          <w:rStyle w:val="Char6"/>
          <w:rFonts w:hint="cs"/>
          <w:rtl/>
        </w:rPr>
        <w:t>)</w:t>
      </w:r>
      <w:r w:rsidRPr="00637741">
        <w:rPr>
          <w:rStyle w:val="Char6"/>
          <w:rtl/>
        </w:rPr>
        <w:t xml:space="preserve"> و ترمذی (5/519 ح 3713</w:t>
      </w:r>
      <w:r w:rsidRPr="00637741">
        <w:rPr>
          <w:rStyle w:val="Char6"/>
          <w:rFonts w:hint="cs"/>
          <w:rtl/>
        </w:rPr>
        <w:t>)</w:t>
      </w:r>
      <w:r w:rsidRPr="00637741">
        <w:rPr>
          <w:rStyle w:val="Char6"/>
          <w:rtl/>
        </w:rPr>
        <w:t xml:space="preserve"> و ابن ماجه (1/43</w:t>
      </w:r>
      <w:r w:rsidRPr="00637741">
        <w:rPr>
          <w:rStyle w:val="Char6"/>
          <w:rFonts w:hint="cs"/>
          <w:rtl/>
        </w:rPr>
        <w:t>)</w:t>
      </w:r>
      <w:r w:rsidRPr="00637741">
        <w:rPr>
          <w:rStyle w:val="Char6"/>
          <w:rtl/>
        </w:rPr>
        <w:t xml:space="preserve"> و همگی بدون هیچ زیادتی روایت شده است: </w:t>
      </w:r>
      <w:r w:rsidRPr="00637741">
        <w:rPr>
          <w:rStyle w:val="Char9"/>
          <w:rtl/>
        </w:rPr>
        <w:t>اللهم و</w:t>
      </w:r>
      <w:r w:rsidRPr="00637741">
        <w:rPr>
          <w:rStyle w:val="Char9"/>
          <w:rFonts w:hint="cs"/>
          <w:rtl/>
        </w:rPr>
        <w:t xml:space="preserve"> </w:t>
      </w:r>
      <w:r w:rsidRPr="00637741">
        <w:rPr>
          <w:rStyle w:val="Char9"/>
          <w:rtl/>
        </w:rPr>
        <w:t>الی من والاه....</w:t>
      </w:r>
      <w:r w:rsidRPr="00637741">
        <w:rPr>
          <w:rStyle w:val="Char6"/>
          <w:rtl/>
        </w:rPr>
        <w:t xml:space="preserve"> اما ابن</w:t>
      </w:r>
      <w:r w:rsidRPr="00637741">
        <w:rPr>
          <w:rStyle w:val="Char6"/>
          <w:rFonts w:hint="cs"/>
          <w:rtl/>
        </w:rPr>
        <w:t xml:space="preserve"> </w:t>
      </w:r>
      <w:r w:rsidRPr="00637741">
        <w:rPr>
          <w:rStyle w:val="Char6"/>
          <w:rtl/>
        </w:rPr>
        <w:t xml:space="preserve">تیمیه زیادت آن را از جهت متن و سند ضعیف دانسته است، نگا: </w:t>
      </w:r>
      <w:r w:rsidRPr="00637741">
        <w:rPr>
          <w:rStyle w:val="Char9"/>
          <w:rtl/>
        </w:rPr>
        <w:t>منهاج السنة 4/86 و مجموع</w:t>
      </w:r>
      <w:r w:rsidRPr="00637741">
        <w:rPr>
          <w:rStyle w:val="Char9"/>
          <w:rFonts w:ascii="Times New Roman" w:hAnsi="Times New Roman" w:cs="Times New Roman" w:hint="cs"/>
          <w:rtl/>
        </w:rPr>
        <w:t>‌</w:t>
      </w:r>
      <w:r w:rsidRPr="00637741">
        <w:rPr>
          <w:rStyle w:val="Char9"/>
          <w:rFonts w:hint="cs"/>
          <w:rtl/>
        </w:rPr>
        <w:t>الفتاوی</w:t>
      </w:r>
      <w:r w:rsidRPr="00637741">
        <w:rPr>
          <w:rStyle w:val="Char9"/>
          <w:rtl/>
        </w:rPr>
        <w:t xml:space="preserve"> 4/418.</w:t>
      </w:r>
    </w:p>
  </w:footnote>
  <w:footnote w:id="250">
    <w:p w:rsidR="0024533F" w:rsidRPr="00637741" w:rsidRDefault="0024533F" w:rsidP="00611790">
      <w:pPr>
        <w:pStyle w:val="FootnoteText"/>
        <w:bidi/>
        <w:ind w:left="233" w:hangingChars="97" w:hanging="233"/>
        <w:jc w:val="both"/>
        <w:rPr>
          <w:rStyle w:val="Char6"/>
          <w:rtl/>
        </w:rPr>
      </w:pPr>
      <w:r w:rsidRPr="00637741">
        <w:rPr>
          <w:rStyle w:val="Char6"/>
        </w:rPr>
        <w:footnoteRef/>
      </w:r>
      <w:r w:rsidRPr="00637741">
        <w:rPr>
          <w:rStyle w:val="Char6"/>
          <w:rtl/>
        </w:rPr>
        <w:t>- اصولیان نص را اینگونه تعریف می‌کنند: آنچه که خود بدون احتمال افاده یقین کند. مثلا می</w:t>
      </w:r>
      <w:r w:rsidRPr="00637741">
        <w:rPr>
          <w:rStyle w:val="Char6"/>
          <w:rFonts w:hint="cs"/>
          <w:rtl/>
        </w:rPr>
        <w:t>‌</w:t>
      </w:r>
      <w:r w:rsidRPr="00637741">
        <w:rPr>
          <w:rStyle w:val="Char6"/>
          <w:rtl/>
        </w:rPr>
        <w:t>گویند: ده کامل است به طوری که احتمال ن</w:t>
      </w:r>
      <w:r w:rsidRPr="00637741">
        <w:rPr>
          <w:rStyle w:val="Char6"/>
          <w:rFonts w:hint="cs"/>
          <w:rtl/>
        </w:rPr>
        <w:t>ُ</w:t>
      </w:r>
      <w:r w:rsidRPr="00637741">
        <w:rPr>
          <w:rStyle w:val="Char6"/>
          <w:rtl/>
        </w:rPr>
        <w:t>ه یا هیچ عدد دیگری نیست. نگا: روضة الناظر 2/560. اگر دقت کنیم درمی</w:t>
      </w:r>
      <w:r w:rsidRPr="00637741">
        <w:rPr>
          <w:rStyle w:val="Char6"/>
          <w:rFonts w:hint="cs"/>
          <w:rtl/>
        </w:rPr>
        <w:t>‌</w:t>
      </w:r>
      <w:r w:rsidRPr="00637741">
        <w:rPr>
          <w:rStyle w:val="Char6"/>
          <w:rtl/>
        </w:rPr>
        <w:t>یابیم که: نخست: آن آیه متضمن هیچ نصی در مورد خلافت علی</w:t>
      </w:r>
      <w:r w:rsidRPr="00637741">
        <w:rPr>
          <w:rStyle w:val="Char6"/>
          <w:rFonts w:cs="CTraditional Arabic" w:hint="cs"/>
          <w:rtl/>
        </w:rPr>
        <w:t>س</w:t>
      </w:r>
      <w:r w:rsidRPr="00637741">
        <w:rPr>
          <w:rStyle w:val="Char3"/>
          <w:rtl/>
        </w:rPr>
        <w:t xml:space="preserve"> </w:t>
      </w:r>
      <w:r w:rsidRPr="00637741">
        <w:rPr>
          <w:rStyle w:val="Char6"/>
          <w:rtl/>
        </w:rPr>
        <w:t>نیست. و دوم: اگر بپذیریم که دلالت حدیث من کنت مولاه.... منظور علی</w:t>
      </w:r>
      <w:r w:rsidRPr="00637741">
        <w:rPr>
          <w:rStyle w:val="Char6"/>
          <w:rFonts w:cs="CTraditional Arabic" w:hint="cs"/>
          <w:rtl/>
        </w:rPr>
        <w:t>س</w:t>
      </w:r>
      <w:r w:rsidRPr="00637741">
        <w:rPr>
          <w:rStyle w:val="Char3"/>
          <w:rtl/>
        </w:rPr>
        <w:t xml:space="preserve"> </w:t>
      </w:r>
      <w:r w:rsidRPr="00637741">
        <w:rPr>
          <w:rStyle w:val="Char6"/>
          <w:rtl/>
        </w:rPr>
        <w:t>است</w:t>
      </w:r>
      <w:r w:rsidRPr="00637741">
        <w:rPr>
          <w:rStyle w:val="Char6"/>
          <w:rFonts w:hint="cs"/>
          <w:rtl/>
        </w:rPr>
        <w:t>،</w:t>
      </w:r>
      <w:r w:rsidRPr="00637741">
        <w:rPr>
          <w:rStyle w:val="Char6"/>
          <w:rtl/>
        </w:rPr>
        <w:t xml:space="preserve"> حدیث نص بر آن نیست</w:t>
      </w:r>
      <w:r w:rsidRPr="00637741">
        <w:rPr>
          <w:rStyle w:val="Char6"/>
          <w:rFonts w:hint="cs"/>
          <w:rtl/>
        </w:rPr>
        <w:t>.</w:t>
      </w:r>
    </w:p>
  </w:footnote>
  <w:footnote w:id="251">
    <w:p w:rsidR="0024533F" w:rsidRPr="00637741" w:rsidRDefault="0024533F" w:rsidP="00611790">
      <w:pPr>
        <w:pStyle w:val="af0"/>
        <w:rPr>
          <w:rStyle w:val="Char6"/>
        </w:rPr>
      </w:pPr>
      <w:r w:rsidRPr="00637741">
        <w:rPr>
          <w:rStyle w:val="Char6"/>
        </w:rPr>
        <w:footnoteRef/>
      </w:r>
      <w:r w:rsidRPr="00637741">
        <w:rPr>
          <w:rStyle w:val="Char6"/>
          <w:rtl/>
        </w:rPr>
        <w:t xml:space="preserve">- ابوجارود: زیاد بن منذر همدانی یا منذر بن زیاد و یا ثقفی و نهدی، ابو جارود کوفی </w:t>
      </w:r>
      <w:r w:rsidRPr="00637741">
        <w:rPr>
          <w:rStyle w:val="Char6"/>
          <w:rFonts w:hint="cs"/>
          <w:rtl/>
        </w:rPr>
        <w:t>نابینا</w:t>
      </w:r>
      <w:r w:rsidRPr="00637741">
        <w:rPr>
          <w:rStyle w:val="Char6"/>
          <w:rtl/>
        </w:rPr>
        <w:t xml:space="preserve"> که امام باقر او را سرحوب </w:t>
      </w:r>
      <w:r w:rsidRPr="00637741">
        <w:rPr>
          <w:rFonts w:cs="Times New Roman"/>
          <w:rtl/>
        </w:rPr>
        <w:t>–</w:t>
      </w:r>
      <w:r w:rsidRPr="00637741">
        <w:rPr>
          <w:rStyle w:val="Char6"/>
          <w:rtl/>
        </w:rPr>
        <w:t xml:space="preserve"> گفته</w:t>
      </w:r>
      <w:r w:rsidRPr="00637741">
        <w:rPr>
          <w:rStyle w:val="Char6"/>
          <w:rFonts w:hint="cs"/>
          <w:rtl/>
        </w:rPr>
        <w:t>‌</w:t>
      </w:r>
      <w:r w:rsidRPr="00637741">
        <w:rPr>
          <w:rStyle w:val="Char6"/>
          <w:rtl/>
        </w:rPr>
        <w:t>اند نام شیطانی است که در دریا زندگی می</w:t>
      </w:r>
      <w:r w:rsidRPr="00637741">
        <w:rPr>
          <w:rStyle w:val="Char6"/>
          <w:rFonts w:hint="cs"/>
          <w:rtl/>
        </w:rPr>
        <w:t>‌</w:t>
      </w:r>
      <w:r w:rsidRPr="00637741">
        <w:rPr>
          <w:rStyle w:val="Char6"/>
          <w:rtl/>
        </w:rPr>
        <w:t>کند- نام نهاد. ابن معین می</w:t>
      </w:r>
      <w:r w:rsidRPr="00637741">
        <w:rPr>
          <w:rStyle w:val="Char6"/>
          <w:rFonts w:hint="cs"/>
          <w:rtl/>
        </w:rPr>
        <w:t>‌</w:t>
      </w:r>
      <w:r w:rsidRPr="00637741">
        <w:rPr>
          <w:rStyle w:val="Char6"/>
          <w:rtl/>
        </w:rPr>
        <w:t>گوید:  بسیار دروغ</w:t>
      </w:r>
      <w:r w:rsidRPr="00637741">
        <w:rPr>
          <w:rStyle w:val="Char6"/>
          <w:rFonts w:hint="cs"/>
          <w:rtl/>
        </w:rPr>
        <w:t>‌</w:t>
      </w:r>
      <w:r w:rsidRPr="00637741">
        <w:rPr>
          <w:rStyle w:val="Char6"/>
          <w:rtl/>
        </w:rPr>
        <w:t>گو است</w:t>
      </w:r>
      <w:r w:rsidRPr="00637741">
        <w:rPr>
          <w:rStyle w:val="Char6"/>
          <w:rFonts w:hint="cs"/>
          <w:rtl/>
        </w:rPr>
        <w:t>،</w:t>
      </w:r>
      <w:r w:rsidRPr="00637741">
        <w:rPr>
          <w:rStyle w:val="Char6"/>
          <w:rtl/>
        </w:rPr>
        <w:t xml:space="preserve"> و نسائی و دیگران گفته</w:t>
      </w:r>
      <w:r w:rsidRPr="00637741">
        <w:rPr>
          <w:rStyle w:val="Char6"/>
          <w:rFonts w:hint="cs"/>
          <w:rtl/>
        </w:rPr>
        <w:t>‌</w:t>
      </w:r>
      <w:r w:rsidRPr="00637741">
        <w:rPr>
          <w:rStyle w:val="Char6"/>
          <w:rtl/>
        </w:rPr>
        <w:t>اند: متروک است. و ابن حجر گفته است که بسیار دروغ</w:t>
      </w:r>
      <w:r w:rsidRPr="00637741">
        <w:rPr>
          <w:rStyle w:val="Char6"/>
          <w:rFonts w:hint="cs"/>
          <w:rtl/>
        </w:rPr>
        <w:t>‌</w:t>
      </w:r>
      <w:r w:rsidRPr="00637741">
        <w:rPr>
          <w:rStyle w:val="Char6"/>
          <w:rtl/>
        </w:rPr>
        <w:t>گو و غیر معتمد است و از جمله غالیان شیعه  است که حدیث را در فضایل و بدی</w:t>
      </w:r>
      <w:r w:rsidRPr="00637741">
        <w:rPr>
          <w:rStyle w:val="Char6"/>
          <w:rFonts w:hint="cs"/>
          <w:rtl/>
        </w:rPr>
        <w:t>‌</w:t>
      </w:r>
      <w:r w:rsidRPr="00637741">
        <w:rPr>
          <w:rStyle w:val="Char6"/>
          <w:rtl/>
        </w:rPr>
        <w:t>های دیگران جعل می</w:t>
      </w:r>
      <w:r w:rsidRPr="00637741">
        <w:rPr>
          <w:rStyle w:val="Char6"/>
          <w:rFonts w:hint="cs"/>
          <w:rtl/>
        </w:rPr>
        <w:t>‌</w:t>
      </w:r>
      <w:r w:rsidRPr="00637741">
        <w:rPr>
          <w:rStyle w:val="Char6"/>
          <w:rtl/>
        </w:rPr>
        <w:t xml:space="preserve">کرد و جارودیه زیدیه به او منتسب هستند که جمهور امامیه در تکفیر </w:t>
      </w:r>
      <w:r w:rsidRPr="00611790">
        <w:rPr>
          <w:rtl/>
        </w:rPr>
        <w:t>صحابه با آن موافقند. میزان الاعتدال، ذهبی 2/93. الاعلام ، زرکلی 3/55. الملل و النحل 1/185.</w:t>
      </w:r>
    </w:p>
  </w:footnote>
  <w:footnote w:id="252">
    <w:p w:rsidR="0024533F" w:rsidRPr="00637741" w:rsidRDefault="0024533F" w:rsidP="00611790">
      <w:pPr>
        <w:pStyle w:val="af0"/>
        <w:rPr>
          <w:rStyle w:val="Char6"/>
          <w:rtl/>
        </w:rPr>
      </w:pPr>
      <w:r w:rsidRPr="00637741">
        <w:rPr>
          <w:rStyle w:val="Char6"/>
        </w:rPr>
        <w:footnoteRef/>
      </w:r>
      <w:r w:rsidRPr="00637741">
        <w:rPr>
          <w:rStyle w:val="Char6"/>
          <w:rtl/>
        </w:rPr>
        <w:t xml:space="preserve">- سهل </w:t>
      </w:r>
      <w:r w:rsidRPr="00611790">
        <w:rPr>
          <w:rtl/>
        </w:rPr>
        <w:t>بن زیاد: ابویحیی واسطی ملقب به مؤمن طاق. نجاشی – از امامیه - می</w:t>
      </w:r>
      <w:r w:rsidRPr="00611790">
        <w:rPr>
          <w:rFonts w:hint="cs"/>
          <w:rtl/>
        </w:rPr>
        <w:t>‌</w:t>
      </w:r>
      <w:r w:rsidRPr="00611790">
        <w:rPr>
          <w:rtl/>
        </w:rPr>
        <w:t>گوید: بعضی از اصحاب ما می</w:t>
      </w:r>
      <w:r w:rsidRPr="00611790">
        <w:rPr>
          <w:rFonts w:hint="cs"/>
          <w:rtl/>
        </w:rPr>
        <w:t>‌</w:t>
      </w:r>
      <w:r w:rsidRPr="00611790">
        <w:rPr>
          <w:rtl/>
        </w:rPr>
        <w:t xml:space="preserve">گویند: سهیل در احادیث </w:t>
      </w:r>
      <w:r w:rsidRPr="00611790">
        <w:rPr>
          <w:rFonts w:hint="cs"/>
          <w:rtl/>
        </w:rPr>
        <w:t>بسیار مورد اعتماد نبود</w:t>
      </w:r>
      <w:r w:rsidRPr="00611790">
        <w:rPr>
          <w:rtl/>
        </w:rPr>
        <w:t>. رجال النجاشی 192، شرح حال 513، چ مؤسس</w:t>
      </w:r>
      <w:r>
        <w:rPr>
          <w:rFonts w:hint="cs"/>
          <w:rtl/>
        </w:rPr>
        <w:t>ۀ</w:t>
      </w:r>
      <w:r w:rsidRPr="00611790">
        <w:rPr>
          <w:rtl/>
        </w:rPr>
        <w:t xml:space="preserve"> النشر، قم؛ منتهی المقال 3/431 چ</w:t>
      </w:r>
      <w:r w:rsidRPr="00611790">
        <w:rPr>
          <w:rFonts w:hint="cs"/>
          <w:rtl/>
        </w:rPr>
        <w:t>اپ</w:t>
      </w:r>
      <w:r w:rsidRPr="00611790">
        <w:rPr>
          <w:rtl/>
        </w:rPr>
        <w:t xml:space="preserve"> مؤسس</w:t>
      </w:r>
      <w:r>
        <w:rPr>
          <w:rFonts w:hint="cs"/>
          <w:rtl/>
        </w:rPr>
        <w:t>ۀ</w:t>
      </w:r>
      <w:r w:rsidRPr="00611790">
        <w:rPr>
          <w:rtl/>
        </w:rPr>
        <w:t xml:space="preserve"> </w:t>
      </w:r>
      <w:r w:rsidRPr="00611790">
        <w:rPr>
          <w:rFonts w:hint="cs"/>
          <w:rtl/>
        </w:rPr>
        <w:t>آ</w:t>
      </w:r>
      <w:r w:rsidRPr="00611790">
        <w:rPr>
          <w:rtl/>
        </w:rPr>
        <w:t>ل البیت، بیروت.</w:t>
      </w:r>
      <w:r w:rsidRPr="00637741">
        <w:rPr>
          <w:rStyle w:val="Char6"/>
          <w:rtl/>
        </w:rPr>
        <w:t xml:space="preserve">  </w:t>
      </w:r>
    </w:p>
  </w:footnote>
  <w:footnote w:id="253">
    <w:p w:rsidR="0024533F" w:rsidRPr="00637741" w:rsidRDefault="0024533F" w:rsidP="00611790">
      <w:pPr>
        <w:pStyle w:val="af0"/>
        <w:rPr>
          <w:rStyle w:val="Char6"/>
        </w:rPr>
      </w:pPr>
      <w:r w:rsidRPr="00637741">
        <w:rPr>
          <w:rStyle w:val="Char6"/>
        </w:rPr>
        <w:footnoteRef/>
      </w:r>
      <w:r w:rsidRPr="00637741">
        <w:rPr>
          <w:rStyle w:val="Char6"/>
          <w:rtl/>
        </w:rPr>
        <w:t>- بت شکن 299.</w:t>
      </w:r>
    </w:p>
  </w:footnote>
  <w:footnote w:id="254">
    <w:p w:rsidR="0024533F" w:rsidRPr="00637741" w:rsidRDefault="0024533F" w:rsidP="00611790">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229-230.</w:t>
      </w:r>
    </w:p>
  </w:footnote>
  <w:footnote w:id="25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229.</w:t>
      </w:r>
    </w:p>
  </w:footnote>
  <w:footnote w:id="256">
    <w:p w:rsidR="0024533F" w:rsidRPr="00637741" w:rsidRDefault="0024533F" w:rsidP="00611790">
      <w:pPr>
        <w:pStyle w:val="af0"/>
        <w:rPr>
          <w:rStyle w:val="Char9"/>
          <w:rtl/>
        </w:rPr>
      </w:pPr>
      <w:r w:rsidRPr="00611790">
        <w:footnoteRef/>
      </w:r>
      <w:r w:rsidRPr="00611790">
        <w:rPr>
          <w:rtl/>
        </w:rPr>
        <w:t>- نگا: مجمع الب</w:t>
      </w:r>
      <w:r w:rsidRPr="00611790">
        <w:rPr>
          <w:rFonts w:hint="cs"/>
          <w:rtl/>
        </w:rPr>
        <w:t>ي</w:t>
      </w:r>
      <w:r w:rsidRPr="00611790">
        <w:rPr>
          <w:rtl/>
        </w:rPr>
        <w:t>ان طبرس</w:t>
      </w:r>
      <w:r>
        <w:rPr>
          <w:rFonts w:hint="cs"/>
          <w:rtl/>
        </w:rPr>
        <w:t>ی</w:t>
      </w:r>
      <w:r w:rsidRPr="00611790">
        <w:rPr>
          <w:rtl/>
        </w:rPr>
        <w:t xml:space="preserve"> 22/137-139؛ تفس</w:t>
      </w:r>
      <w:r w:rsidRPr="00611790">
        <w:rPr>
          <w:rFonts w:hint="cs"/>
          <w:rtl/>
        </w:rPr>
        <w:t>ي</w:t>
      </w:r>
      <w:r w:rsidRPr="00611790">
        <w:rPr>
          <w:rtl/>
        </w:rPr>
        <w:t>ر التب</w:t>
      </w:r>
      <w:r w:rsidRPr="00611790">
        <w:rPr>
          <w:rFonts w:hint="cs"/>
          <w:rtl/>
        </w:rPr>
        <w:t>ي</w:t>
      </w:r>
      <w:r w:rsidRPr="00611790">
        <w:rPr>
          <w:rtl/>
        </w:rPr>
        <w:t>ان طوس</w:t>
      </w:r>
      <w:r>
        <w:rPr>
          <w:rFonts w:hint="cs"/>
          <w:rtl/>
        </w:rPr>
        <w:t>ی</w:t>
      </w:r>
      <w:r w:rsidRPr="00611790">
        <w:rPr>
          <w:rtl/>
        </w:rPr>
        <w:t xml:space="preserve"> 8/340 </w:t>
      </w:r>
      <w:r w:rsidRPr="00611790">
        <w:rPr>
          <w:rFonts w:hint="cs"/>
          <w:rtl/>
        </w:rPr>
        <w:t>(</w:t>
      </w:r>
      <w:r w:rsidRPr="00611790">
        <w:rPr>
          <w:rtl/>
        </w:rPr>
        <w:t>مکتبة الام</w:t>
      </w:r>
      <w:r w:rsidRPr="00611790">
        <w:rPr>
          <w:rFonts w:hint="cs"/>
          <w:rtl/>
        </w:rPr>
        <w:t>ي</w:t>
      </w:r>
      <w:r w:rsidRPr="00611790">
        <w:rPr>
          <w:rtl/>
        </w:rPr>
        <w:t>ن نجف، تحقیق احمد حبیب قصیر العاملی 1376-1382هـ</w:t>
      </w:r>
      <w:r w:rsidRPr="00611790">
        <w:rPr>
          <w:rFonts w:hint="cs"/>
          <w:rtl/>
        </w:rPr>
        <w:t>).</w:t>
      </w:r>
    </w:p>
  </w:footnote>
  <w:footnote w:id="257">
    <w:p w:rsidR="0024533F" w:rsidRPr="00637741" w:rsidRDefault="0024533F" w:rsidP="00611790">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11790">
        <w:rPr>
          <w:rStyle w:val="Char6"/>
          <w:rtl/>
        </w:rPr>
        <w:t>نگا: تحقیق المسألة در کتاب جلاء الافهام، ابن قیم 324-347.</w:t>
      </w:r>
    </w:p>
  </w:footnote>
  <w:footnote w:id="258">
    <w:p w:rsidR="0024533F" w:rsidRPr="00637741" w:rsidRDefault="0024533F" w:rsidP="00611790">
      <w:pPr>
        <w:pStyle w:val="af0"/>
        <w:rPr>
          <w:rStyle w:val="Char9"/>
          <w:rtl/>
        </w:rPr>
      </w:pPr>
      <w:r w:rsidRPr="00637741">
        <w:rPr>
          <w:rStyle w:val="Char6"/>
        </w:rPr>
        <w:footnoteRef/>
      </w:r>
      <w:r w:rsidRPr="00637741">
        <w:rPr>
          <w:rStyle w:val="Char6"/>
          <w:rtl/>
        </w:rPr>
        <w:t xml:space="preserve">- بت شکن 224. و نگا: </w:t>
      </w:r>
      <w:r w:rsidRPr="00637741">
        <w:rPr>
          <w:rStyle w:val="Char9"/>
          <w:rtl/>
        </w:rPr>
        <w:t>مختصر التحفة الاثنی عشر</w:t>
      </w:r>
      <w:r w:rsidRPr="00637741">
        <w:rPr>
          <w:rStyle w:val="Char9"/>
          <w:rFonts w:hint="cs"/>
          <w:rtl/>
        </w:rPr>
        <w:t>ية</w:t>
      </w:r>
      <w:r w:rsidRPr="00637741">
        <w:rPr>
          <w:rStyle w:val="Char9"/>
          <w:rtl/>
        </w:rPr>
        <w:t xml:space="preserve"> </w:t>
      </w:r>
      <w:r w:rsidRPr="00611790">
        <w:rPr>
          <w:rtl/>
        </w:rPr>
        <w:t>149.</w:t>
      </w:r>
    </w:p>
  </w:footnote>
  <w:footnote w:id="259">
    <w:p w:rsidR="0024533F" w:rsidRPr="00637741" w:rsidRDefault="0024533F" w:rsidP="00721A7B">
      <w:pPr>
        <w:pStyle w:val="af0"/>
      </w:pPr>
      <w:r w:rsidRPr="00637741">
        <w:rPr>
          <w:rStyle w:val="Char6"/>
        </w:rPr>
        <w:footnoteRef/>
      </w:r>
      <w:r w:rsidRPr="00637741">
        <w:rPr>
          <w:rStyle w:val="Char6"/>
          <w:rtl/>
        </w:rPr>
        <w:t>- بت شکن 226. امین شنقیطی می</w:t>
      </w:r>
      <w:r w:rsidRPr="00637741">
        <w:rPr>
          <w:rStyle w:val="Char6"/>
          <w:rFonts w:hint="cs"/>
          <w:rtl/>
        </w:rPr>
        <w:t>‌</w:t>
      </w:r>
      <w:r w:rsidRPr="00637741">
        <w:rPr>
          <w:rStyle w:val="Char6"/>
          <w:rtl/>
        </w:rPr>
        <w:t>گوید: در حقیقت آن‌ها داخل در آیه هستند</w:t>
      </w:r>
      <w:r w:rsidRPr="00637741">
        <w:rPr>
          <w:rStyle w:val="Char6"/>
          <w:rFonts w:hint="cs"/>
          <w:rtl/>
        </w:rPr>
        <w:t>،</w:t>
      </w:r>
      <w:r w:rsidRPr="00637741">
        <w:rPr>
          <w:rStyle w:val="Char6"/>
          <w:rtl/>
        </w:rPr>
        <w:t xml:space="preserve"> هر چند که آیه سایر اهل بیت را هم در بر بگیرد. سپس از این</w:t>
      </w:r>
      <w:r w:rsidRPr="00637741">
        <w:rPr>
          <w:rStyle w:val="Char6"/>
          <w:rFonts w:hint="cs"/>
          <w:rtl/>
        </w:rPr>
        <w:t>‌</w:t>
      </w:r>
      <w:r w:rsidRPr="00637741">
        <w:rPr>
          <w:rStyle w:val="Char6"/>
          <w:rtl/>
        </w:rPr>
        <w:t>جا به دو امر استدلال می</w:t>
      </w:r>
      <w:r w:rsidRPr="00637741">
        <w:rPr>
          <w:rStyle w:val="Char6"/>
          <w:rFonts w:hint="cs"/>
          <w:rtl/>
        </w:rPr>
        <w:t>‌</w:t>
      </w:r>
      <w:r w:rsidRPr="00637741">
        <w:rPr>
          <w:rStyle w:val="Char6"/>
          <w:rtl/>
        </w:rPr>
        <w:t>کند: نخست: این آیات به علت آن‌ها نازل شده</w:t>
      </w:r>
      <w:r w:rsidRPr="00637741">
        <w:rPr>
          <w:rStyle w:val="Char6"/>
          <w:rFonts w:hint="cs"/>
          <w:rtl/>
        </w:rPr>
        <w:t>‌</w:t>
      </w:r>
      <w:r w:rsidRPr="00637741">
        <w:rPr>
          <w:rStyle w:val="Char6"/>
          <w:rtl/>
        </w:rPr>
        <w:t xml:space="preserve">اند و اصولیان اجماع دارند بر  اینکه صورت سبب نزول قطعی بودن دخول آن است. دوم: خداوند متعال همسر ابراهیم را در آیه آل بیت او نامیده است. </w:t>
      </w:r>
      <w:r w:rsidRPr="00637741">
        <w:rPr>
          <w:rStyle w:val="Char9"/>
          <w:rtl/>
        </w:rPr>
        <w:t>اضواء البیان</w:t>
      </w:r>
      <w:r w:rsidRPr="00637741">
        <w:rPr>
          <w:rStyle w:val="Char6"/>
          <w:rtl/>
        </w:rPr>
        <w:t xml:space="preserve"> 6/577. و نگا: </w:t>
      </w:r>
      <w:r w:rsidRPr="00637741">
        <w:rPr>
          <w:rStyle w:val="Char9"/>
          <w:rtl/>
        </w:rPr>
        <w:t>مختصر تحف</w:t>
      </w:r>
      <w:r w:rsidRPr="00637741">
        <w:rPr>
          <w:rStyle w:val="Char9"/>
          <w:rFonts w:hint="cs"/>
          <w:rtl/>
        </w:rPr>
        <w:t>ة</w:t>
      </w:r>
      <w:r w:rsidRPr="00637741">
        <w:rPr>
          <w:rStyle w:val="Char9"/>
          <w:rtl/>
        </w:rPr>
        <w:t xml:space="preserve"> الاثنی عشر</w:t>
      </w:r>
      <w:r w:rsidRPr="00637741">
        <w:rPr>
          <w:rStyle w:val="Char9"/>
          <w:rFonts w:hint="cs"/>
          <w:rtl/>
        </w:rPr>
        <w:t>ية</w:t>
      </w:r>
      <w:r w:rsidRPr="00637741">
        <w:rPr>
          <w:rStyle w:val="Char9"/>
          <w:rtl/>
        </w:rPr>
        <w:t xml:space="preserve"> 151</w:t>
      </w:r>
      <w:r w:rsidRPr="00637741">
        <w:rPr>
          <w:rtl/>
        </w:rPr>
        <w:t>.</w:t>
      </w:r>
    </w:p>
  </w:footnote>
  <w:footnote w:id="260">
    <w:p w:rsidR="0024533F" w:rsidRPr="00637741" w:rsidRDefault="0024533F" w:rsidP="00952880">
      <w:pPr>
        <w:pStyle w:val="af0"/>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227.</w:t>
      </w:r>
    </w:p>
  </w:footnote>
  <w:footnote w:id="261">
    <w:p w:rsidR="0024533F" w:rsidRDefault="0024533F" w:rsidP="00952880">
      <w:pPr>
        <w:pStyle w:val="af0"/>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اراده نزد اهل سنت بر دو نوع است: اول: اراده کونی و خلقی و آن اراده</w:t>
      </w:r>
      <w:r w:rsidRPr="00637741">
        <w:rPr>
          <w:rStyle w:val="Char6"/>
          <w:rFonts w:hint="cs"/>
          <w:rtl/>
        </w:rPr>
        <w:t>‌</w:t>
      </w:r>
      <w:r w:rsidRPr="00637741">
        <w:rPr>
          <w:rStyle w:val="Char6"/>
          <w:rtl/>
        </w:rPr>
        <w:t>ای است که شامل تمام حوادث می</w:t>
      </w:r>
      <w:r w:rsidRPr="00637741">
        <w:rPr>
          <w:rStyle w:val="Char6"/>
          <w:rFonts w:hint="cs"/>
          <w:rtl/>
        </w:rPr>
        <w:t>‌</w:t>
      </w:r>
      <w:r w:rsidRPr="00637741">
        <w:rPr>
          <w:rStyle w:val="Char6"/>
          <w:rtl/>
        </w:rPr>
        <w:t>شود. و این اراده مقارن قضا و قدر است و این اراده باید وجود داشته باشد و از مثال</w:t>
      </w:r>
      <w:r w:rsidRPr="00637741">
        <w:rPr>
          <w:rStyle w:val="Char6"/>
          <w:rFonts w:hint="cs"/>
          <w:rtl/>
        </w:rPr>
        <w:t>‌</w:t>
      </w:r>
      <w:r w:rsidRPr="00637741">
        <w:rPr>
          <w:rStyle w:val="Char6"/>
          <w:rtl/>
        </w:rPr>
        <w:t>های آن در کتاب خدا این‌ها هستند:</w:t>
      </w:r>
    </w:p>
    <w:p w:rsidR="0024533F" w:rsidRDefault="0024533F" w:rsidP="00611790">
      <w:pPr>
        <w:pStyle w:val="af0"/>
        <w:rPr>
          <w:rStyle w:val="Charc"/>
          <w:rtl/>
        </w:rPr>
      </w:pPr>
      <w:r>
        <w:rPr>
          <w:rStyle w:val="Char6"/>
          <w:rFonts w:hint="cs"/>
          <w:rtl/>
        </w:rPr>
        <w:tab/>
      </w:r>
      <w:r w:rsidRPr="00637741">
        <w:rPr>
          <w:rStyle w:val="Char6"/>
          <w:rFonts w:cs="Traditional Arabic"/>
          <w:color w:val="000000"/>
          <w:sz w:val="20"/>
          <w:shd w:val="clear" w:color="auto" w:fill="FFFFFF"/>
          <w:rtl/>
        </w:rPr>
        <w:t>﴿</w:t>
      </w:r>
      <w:r w:rsidRPr="00637741">
        <w:rPr>
          <w:rStyle w:val="Chara"/>
          <w:rtl/>
        </w:rPr>
        <w:t xml:space="preserve">فَمَن يُرِدِ </w:t>
      </w:r>
      <w:r w:rsidRPr="00637741">
        <w:rPr>
          <w:rStyle w:val="Chara"/>
          <w:rFonts w:hint="cs"/>
          <w:rtl/>
        </w:rPr>
        <w:t>ٱ</w:t>
      </w:r>
      <w:r w:rsidRPr="00637741">
        <w:rPr>
          <w:rStyle w:val="Chara"/>
          <w:rFonts w:hint="eastAsia"/>
          <w:rtl/>
        </w:rPr>
        <w:t>للَّهُ</w:t>
      </w:r>
      <w:r w:rsidRPr="00637741">
        <w:rPr>
          <w:rStyle w:val="Chara"/>
          <w:rtl/>
        </w:rPr>
        <w:t xml:space="preserve"> أَن يَهۡدِيَهُ</w:t>
      </w:r>
      <w:r w:rsidRPr="00637741">
        <w:rPr>
          <w:rStyle w:val="Chara"/>
          <w:rFonts w:hint="cs"/>
          <w:rtl/>
        </w:rPr>
        <w:t>ۥ</w:t>
      </w:r>
      <w:r w:rsidRPr="00637741">
        <w:rPr>
          <w:rStyle w:val="Chara"/>
          <w:rtl/>
        </w:rPr>
        <w:t xml:space="preserve"> يَشۡرَحۡ صَدۡرَهُ</w:t>
      </w:r>
      <w:r w:rsidRPr="00637741">
        <w:rPr>
          <w:rStyle w:val="Chara"/>
          <w:rFonts w:hint="cs"/>
          <w:rtl/>
        </w:rPr>
        <w:t>ۥ</w:t>
      </w:r>
      <w:r w:rsidRPr="00637741">
        <w:rPr>
          <w:rStyle w:val="Chara"/>
          <w:rtl/>
        </w:rPr>
        <w:t xml:space="preserve"> لِلۡإِسۡلَٰمِۖ وَمَن يُرِدۡ أَن يُضِلَّهُ</w:t>
      </w:r>
      <w:r w:rsidRPr="00637741">
        <w:rPr>
          <w:rStyle w:val="Chara"/>
          <w:rFonts w:hint="cs"/>
          <w:rtl/>
        </w:rPr>
        <w:t>ۥ</w:t>
      </w:r>
      <w:r w:rsidRPr="00637741">
        <w:rPr>
          <w:rStyle w:val="Chara"/>
          <w:rtl/>
        </w:rPr>
        <w:t xml:space="preserve"> يَجۡعَلۡ صَدۡرَهُ</w:t>
      </w:r>
      <w:r w:rsidRPr="00637741">
        <w:rPr>
          <w:rStyle w:val="Chara"/>
          <w:rFonts w:hint="cs"/>
          <w:rtl/>
        </w:rPr>
        <w:t>ۥ</w:t>
      </w:r>
      <w:r w:rsidRPr="00637741">
        <w:rPr>
          <w:rStyle w:val="Chara"/>
          <w:rtl/>
        </w:rPr>
        <w:t xml:space="preserve"> ضَيِّقًا حَرَجٗا كَأَنَّمَا يَصَّعَّدُ فِي </w:t>
      </w:r>
      <w:r w:rsidRPr="00637741">
        <w:rPr>
          <w:rStyle w:val="Chara"/>
          <w:rFonts w:hint="cs"/>
          <w:rtl/>
        </w:rPr>
        <w:t>ٱ</w:t>
      </w:r>
      <w:r w:rsidRPr="00637741">
        <w:rPr>
          <w:rStyle w:val="Chara"/>
          <w:rFonts w:hint="eastAsia"/>
          <w:rtl/>
        </w:rPr>
        <w:t>لسَّمَآءِۚ</w:t>
      </w:r>
      <w:r w:rsidRPr="00637741">
        <w:rPr>
          <w:rStyle w:val="Chara"/>
          <w:rtl/>
        </w:rPr>
        <w:t>١٢٥</w:t>
      </w:r>
      <w:r w:rsidRPr="00637741">
        <w:rPr>
          <w:rStyle w:val="Char6"/>
          <w:rFonts w:cs="Traditional Arabic"/>
          <w:color w:val="000000"/>
          <w:sz w:val="20"/>
          <w:shd w:val="clear" w:color="auto" w:fill="FFFFFF"/>
          <w:rtl/>
        </w:rPr>
        <w:t>﴾</w:t>
      </w:r>
      <w:r w:rsidRPr="00637741">
        <w:rPr>
          <w:rStyle w:val="Charc"/>
          <w:rtl/>
        </w:rPr>
        <w:t xml:space="preserve"> [الأنعام: 125]</w:t>
      </w:r>
      <w:r w:rsidRPr="00637741">
        <w:rPr>
          <w:rStyle w:val="Charc"/>
          <w:rFonts w:hint="cs"/>
          <w:rtl/>
        </w:rPr>
        <w:t>.</w:t>
      </w:r>
    </w:p>
    <w:p w:rsidR="0024533F" w:rsidRDefault="0024533F" w:rsidP="00611790">
      <w:pPr>
        <w:pStyle w:val="af0"/>
        <w:rPr>
          <w:rStyle w:val="Char6"/>
          <w:rtl/>
        </w:rPr>
      </w:pPr>
      <w:r>
        <w:rPr>
          <w:rStyle w:val="Charc"/>
          <w:rFonts w:hint="cs"/>
          <w:rtl/>
        </w:rPr>
        <w:tab/>
      </w:r>
      <w:r w:rsidRPr="00637741">
        <w:rPr>
          <w:rStyle w:val="Char6"/>
          <w:rtl/>
        </w:rPr>
        <w:t>و نوع دوم: اراده شرعی دینی که محبت و خشنودی او است و مقارن امر و نهی و خشنودی و ناخشنودی است و این اراده گاهی محقق می</w:t>
      </w:r>
      <w:r w:rsidRPr="00637741">
        <w:rPr>
          <w:rStyle w:val="Char6"/>
          <w:rFonts w:hint="cs"/>
          <w:rtl/>
        </w:rPr>
        <w:t>‌</w:t>
      </w:r>
      <w:r w:rsidRPr="00637741">
        <w:rPr>
          <w:rStyle w:val="Char6"/>
          <w:rtl/>
        </w:rPr>
        <w:t>شود و گاه محقق نمی</w:t>
      </w:r>
      <w:r w:rsidRPr="00637741">
        <w:rPr>
          <w:rStyle w:val="Char6"/>
          <w:rFonts w:hint="cs"/>
          <w:rtl/>
        </w:rPr>
        <w:t>‌</w:t>
      </w:r>
      <w:r w:rsidRPr="00637741">
        <w:rPr>
          <w:rStyle w:val="Char6"/>
          <w:rtl/>
        </w:rPr>
        <w:t>شود و از مثال</w:t>
      </w:r>
      <w:r w:rsidRPr="00637741">
        <w:rPr>
          <w:rStyle w:val="Char6"/>
        </w:rPr>
        <w:t>‌</w:t>
      </w:r>
      <w:r w:rsidRPr="00637741">
        <w:rPr>
          <w:rStyle w:val="Char6"/>
          <w:rtl/>
        </w:rPr>
        <w:t>های آن در کتاب خداوند متعال:</w:t>
      </w:r>
    </w:p>
    <w:p w:rsidR="0024533F" w:rsidRDefault="0024533F" w:rsidP="00611790">
      <w:pPr>
        <w:pStyle w:val="af0"/>
        <w:rPr>
          <w:rStyle w:val="Charc"/>
          <w:rtl/>
        </w:rPr>
      </w:pPr>
      <w:r>
        <w:rPr>
          <w:rStyle w:val="Char6"/>
          <w:rFonts w:hint="cs"/>
          <w:rtl/>
        </w:rPr>
        <w:tab/>
      </w:r>
      <w:r w:rsidRPr="00637741">
        <w:rPr>
          <w:rStyle w:val="Char6"/>
          <w:rFonts w:cs="Traditional Arabic"/>
          <w:color w:val="000000"/>
          <w:sz w:val="20"/>
          <w:shd w:val="clear" w:color="auto" w:fill="FFFFFF"/>
          <w:rtl/>
        </w:rPr>
        <w:t>﴿</w:t>
      </w:r>
      <w:r w:rsidRPr="00637741">
        <w:rPr>
          <w:rStyle w:val="Chara"/>
          <w:rtl/>
        </w:rPr>
        <w:t xml:space="preserve"> يُرِيدُ </w:t>
      </w:r>
      <w:r w:rsidRPr="00637741">
        <w:rPr>
          <w:rStyle w:val="Chara"/>
          <w:rFonts w:hint="cs"/>
          <w:rtl/>
        </w:rPr>
        <w:t>ٱ</w:t>
      </w:r>
      <w:r w:rsidRPr="00637741">
        <w:rPr>
          <w:rStyle w:val="Chara"/>
          <w:rFonts w:hint="eastAsia"/>
          <w:rtl/>
        </w:rPr>
        <w:t>للَّهُ</w:t>
      </w:r>
      <w:r w:rsidRPr="00637741">
        <w:rPr>
          <w:rStyle w:val="Chara"/>
          <w:rtl/>
        </w:rPr>
        <w:t xml:space="preserve"> بِكُمُ </w:t>
      </w:r>
      <w:r w:rsidRPr="00637741">
        <w:rPr>
          <w:rStyle w:val="Chara"/>
          <w:rFonts w:hint="cs"/>
          <w:rtl/>
        </w:rPr>
        <w:t>ٱ</w:t>
      </w:r>
      <w:r w:rsidRPr="00637741">
        <w:rPr>
          <w:rStyle w:val="Chara"/>
          <w:rFonts w:hint="eastAsia"/>
          <w:rtl/>
        </w:rPr>
        <w:t>لۡيُسۡرَ</w:t>
      </w:r>
      <w:r w:rsidRPr="00637741">
        <w:rPr>
          <w:rStyle w:val="Chara"/>
          <w:rtl/>
        </w:rPr>
        <w:t xml:space="preserve"> وَلَا يُرِيدُ بِكُمُ </w:t>
      </w:r>
      <w:r w:rsidRPr="00637741">
        <w:rPr>
          <w:rStyle w:val="Chara"/>
          <w:rFonts w:hint="cs"/>
          <w:rtl/>
        </w:rPr>
        <w:t>ٱ</w:t>
      </w:r>
      <w:r w:rsidRPr="00637741">
        <w:rPr>
          <w:rStyle w:val="Chara"/>
          <w:rFonts w:hint="eastAsia"/>
          <w:rtl/>
        </w:rPr>
        <w:t>لۡعُسۡرَ</w:t>
      </w:r>
      <w:r w:rsidRPr="00637741">
        <w:rPr>
          <w:rStyle w:val="Chara"/>
          <w:rtl/>
        </w:rPr>
        <w:t>١٨٥</w:t>
      </w:r>
      <w:r w:rsidRPr="00637741">
        <w:rPr>
          <w:rStyle w:val="Char6"/>
          <w:rFonts w:cs="Traditional Arabic"/>
          <w:color w:val="000000"/>
          <w:sz w:val="20"/>
          <w:shd w:val="clear" w:color="auto" w:fill="FFFFFF"/>
          <w:rtl/>
        </w:rPr>
        <w:t>﴾</w:t>
      </w:r>
      <w:r w:rsidRPr="00637741">
        <w:rPr>
          <w:rStyle w:val="Charc"/>
          <w:rtl/>
        </w:rPr>
        <w:t xml:space="preserve"> [البقرة: 185]</w:t>
      </w:r>
      <w:r w:rsidRPr="00637741">
        <w:rPr>
          <w:rStyle w:val="Charc"/>
          <w:rFonts w:hint="cs"/>
          <w:rtl/>
        </w:rPr>
        <w:t>.</w:t>
      </w:r>
    </w:p>
    <w:p w:rsidR="0024533F" w:rsidRDefault="0024533F" w:rsidP="00611790">
      <w:pPr>
        <w:pStyle w:val="af0"/>
        <w:rPr>
          <w:rStyle w:val="Char9"/>
          <w:rtl/>
        </w:rPr>
      </w:pPr>
      <w:r w:rsidRPr="00637741">
        <w:rPr>
          <w:rStyle w:val="Char6"/>
          <w:rFonts w:hint="cs"/>
          <w:rtl/>
        </w:rPr>
        <w:tab/>
      </w:r>
      <w:r w:rsidRPr="00611790">
        <w:rPr>
          <w:rtl/>
        </w:rPr>
        <w:t>نگا: مجموع الفتاوی 10/582؛ الاستقامة 1/433؛ منهاج السنة النبو</w:t>
      </w:r>
      <w:r w:rsidRPr="00611790">
        <w:rPr>
          <w:rFonts w:hint="cs"/>
          <w:rtl/>
        </w:rPr>
        <w:t>ي</w:t>
      </w:r>
      <w:r w:rsidRPr="00611790">
        <w:rPr>
          <w:rtl/>
        </w:rPr>
        <w:t>ة 3/157.</w:t>
      </w:r>
    </w:p>
    <w:p w:rsidR="0024533F" w:rsidRPr="00637741" w:rsidRDefault="0024533F" w:rsidP="00611790">
      <w:pPr>
        <w:pStyle w:val="af0"/>
        <w:rPr>
          <w:rStyle w:val="Char9"/>
          <w:rtl/>
        </w:rPr>
      </w:pPr>
      <w:r>
        <w:rPr>
          <w:rStyle w:val="Char9"/>
          <w:rFonts w:hint="cs"/>
          <w:rtl/>
        </w:rPr>
        <w:tab/>
      </w:r>
      <w:r w:rsidRPr="00637741">
        <w:rPr>
          <w:rStyle w:val="Char6"/>
          <w:rtl/>
        </w:rPr>
        <w:t>اما اراده از دیدگاه امامیه این است که مراد خداوند لازم با اراده او نیست. بنابراین بعضی از علما به این قولشان استدلال می</w:t>
      </w:r>
      <w:r w:rsidRPr="00637741">
        <w:rPr>
          <w:rStyle w:val="Char6"/>
          <w:rFonts w:hint="cs"/>
          <w:rtl/>
        </w:rPr>
        <w:t>‌</w:t>
      </w:r>
      <w:r w:rsidRPr="00637741">
        <w:rPr>
          <w:rStyle w:val="Char6"/>
          <w:rtl/>
        </w:rPr>
        <w:t xml:space="preserve">کنند چون لازمه تطهیر در آیه غیر محقق است </w:t>
      </w:r>
      <w:r w:rsidRPr="00637741">
        <w:rPr>
          <w:rFonts w:cs="Times New Roman"/>
          <w:rtl/>
        </w:rPr>
        <w:t>–</w:t>
      </w:r>
      <w:r w:rsidRPr="00637741">
        <w:rPr>
          <w:rStyle w:val="Char6"/>
          <w:rtl/>
        </w:rPr>
        <w:t xml:space="preserve"> آیاتی که به وسیله آن بر عصمت استدلال می</w:t>
      </w:r>
      <w:r w:rsidRPr="00637741">
        <w:rPr>
          <w:rStyle w:val="Char6"/>
          <w:rFonts w:hint="cs"/>
          <w:rtl/>
        </w:rPr>
        <w:t>‌</w:t>
      </w:r>
      <w:r w:rsidRPr="00637741">
        <w:rPr>
          <w:rStyle w:val="Char6"/>
          <w:rtl/>
        </w:rPr>
        <w:t xml:space="preserve">کنند- نگا: </w:t>
      </w:r>
      <w:r w:rsidRPr="00637741">
        <w:rPr>
          <w:rStyle w:val="Char9"/>
          <w:rtl/>
        </w:rPr>
        <w:t>مختصر التحف</w:t>
      </w:r>
      <w:r w:rsidRPr="00637741">
        <w:rPr>
          <w:rStyle w:val="Char9"/>
          <w:rFonts w:hint="cs"/>
          <w:rtl/>
        </w:rPr>
        <w:t>ة</w:t>
      </w:r>
      <w:r w:rsidRPr="00637741">
        <w:rPr>
          <w:rStyle w:val="Char9"/>
          <w:rtl/>
        </w:rPr>
        <w:t xml:space="preserve"> الاثنی عشر</w:t>
      </w:r>
      <w:r w:rsidRPr="00637741">
        <w:rPr>
          <w:rStyle w:val="Char9"/>
          <w:rFonts w:hint="cs"/>
          <w:rtl/>
        </w:rPr>
        <w:t>ية</w:t>
      </w:r>
      <w:r w:rsidRPr="00637741">
        <w:rPr>
          <w:rStyle w:val="Char9"/>
          <w:rtl/>
        </w:rPr>
        <w:t xml:space="preserve"> 152-153.</w:t>
      </w:r>
    </w:p>
  </w:footnote>
  <w:footnote w:id="26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 xml:space="preserve">بت شکن 225-226 </w:t>
      </w:r>
    </w:p>
  </w:footnote>
  <w:footnote w:id="263">
    <w:p w:rsidR="0024533F" w:rsidRPr="00637741" w:rsidRDefault="0024533F" w:rsidP="00721A7B">
      <w:pPr>
        <w:pStyle w:val="af0"/>
        <w:rPr>
          <w:rStyle w:val="Char6"/>
        </w:rPr>
      </w:pPr>
      <w:r w:rsidRPr="00637741">
        <w:rPr>
          <w:rStyle w:val="Char6"/>
        </w:rPr>
        <w:footnoteRef/>
      </w:r>
      <w:r w:rsidRPr="00637741">
        <w:rPr>
          <w:rStyle w:val="Char6"/>
          <w:rtl/>
        </w:rPr>
        <w:t>-</w:t>
      </w:r>
      <w:r w:rsidRPr="00637741">
        <w:rPr>
          <w:rStyle w:val="Char6"/>
          <w:rFonts w:hint="cs"/>
          <w:rtl/>
        </w:rPr>
        <w:t xml:space="preserve"> منبع سابق</w:t>
      </w:r>
      <w:r w:rsidRPr="00637741">
        <w:rPr>
          <w:rStyle w:val="Char6"/>
          <w:rtl/>
        </w:rPr>
        <w:t xml:space="preserve"> 335. </w:t>
      </w:r>
      <w:r w:rsidRPr="00637741">
        <w:rPr>
          <w:rtl/>
        </w:rPr>
        <w:t xml:space="preserve">دهلوی می‌گوید: دلالت آیه بر عصمت مسلم نیست بلکه بر عدم آن دلالت می‌کند چون نسبت به فرد طاهر و پاک گفته نمی‌شود که من می‌خواهم او را پاک کنم چون ضرورتا تحصیل حاصل محال است. و در نهایت باب آمده که آن‌ها بعد از معلق شدن اراده به رفتن آن‌ها از گناه محفوظ هستند. </w:t>
      </w:r>
      <w:r w:rsidRPr="00637741">
        <w:rPr>
          <w:rStyle w:val="Char9"/>
          <w:rtl/>
        </w:rPr>
        <w:t>مختصر التحفة الاثنی عشر</w:t>
      </w:r>
      <w:r w:rsidRPr="00637741">
        <w:rPr>
          <w:rStyle w:val="Char9"/>
          <w:rFonts w:hint="cs"/>
          <w:rtl/>
        </w:rPr>
        <w:t>ي</w:t>
      </w:r>
      <w:r w:rsidRPr="00637741">
        <w:rPr>
          <w:rStyle w:val="Char9"/>
          <w:rtl/>
        </w:rPr>
        <w:t>ة 152.</w:t>
      </w:r>
    </w:p>
  </w:footnote>
  <w:footnote w:id="26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ص 226</w:t>
      </w:r>
    </w:p>
  </w:footnote>
  <w:footnote w:id="265">
    <w:p w:rsidR="0024533F" w:rsidRPr="00637741" w:rsidRDefault="0024533F" w:rsidP="00721A7B">
      <w:pPr>
        <w:pStyle w:val="af0"/>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225-226. سعدی می</w:t>
      </w:r>
      <w:r w:rsidRPr="00637741">
        <w:rPr>
          <w:rStyle w:val="Char6"/>
          <w:rFonts w:hint="cs"/>
          <w:rtl/>
        </w:rPr>
        <w:t>‌</w:t>
      </w:r>
      <w:r w:rsidRPr="00637741">
        <w:rPr>
          <w:rStyle w:val="Char6"/>
          <w:rtl/>
        </w:rPr>
        <w:t>گوید: خداوند می</w:t>
      </w:r>
      <w:r w:rsidRPr="00637741">
        <w:rPr>
          <w:rStyle w:val="Char6"/>
          <w:rFonts w:hint="cs"/>
          <w:rtl/>
        </w:rPr>
        <w:t>‌</w:t>
      </w:r>
      <w:r w:rsidRPr="00637741">
        <w:rPr>
          <w:rStyle w:val="Char6"/>
          <w:rtl/>
        </w:rPr>
        <w:t>خواهد که به آنچه که امر شده</w:t>
      </w:r>
      <w:r w:rsidRPr="00637741">
        <w:rPr>
          <w:rStyle w:val="Char6"/>
          <w:rFonts w:hint="cs"/>
          <w:rtl/>
        </w:rPr>
        <w:t>‌</w:t>
      </w:r>
      <w:r w:rsidRPr="00637741">
        <w:rPr>
          <w:rStyle w:val="Char6"/>
          <w:rtl/>
        </w:rPr>
        <w:t>اید امر کنید و به آنچه که نهی شده</w:t>
      </w:r>
      <w:r w:rsidRPr="00637741">
        <w:rPr>
          <w:rStyle w:val="Char6"/>
          <w:rFonts w:hint="cs"/>
          <w:rtl/>
        </w:rPr>
        <w:t>‌</w:t>
      </w:r>
      <w:r w:rsidRPr="00637741">
        <w:rPr>
          <w:rStyle w:val="Char6"/>
          <w:rtl/>
        </w:rPr>
        <w:t>اید نهی کنید تا اذیت و شر و پلیدی از شما دور کنم. تفس</w:t>
      </w:r>
      <w:r>
        <w:rPr>
          <w:rStyle w:val="Char6"/>
          <w:rFonts w:hint="cs"/>
          <w:rtl/>
        </w:rPr>
        <w:t>ی</w:t>
      </w:r>
      <w:r w:rsidRPr="00637741">
        <w:rPr>
          <w:rStyle w:val="Char6"/>
          <w:rtl/>
        </w:rPr>
        <w:t>ر الکر</w:t>
      </w:r>
      <w:r>
        <w:rPr>
          <w:rStyle w:val="Char6"/>
          <w:rFonts w:hint="cs"/>
          <w:rtl/>
        </w:rPr>
        <w:t>ی</w:t>
      </w:r>
      <w:r w:rsidRPr="00637741">
        <w:rPr>
          <w:rStyle w:val="Char6"/>
          <w:rtl/>
        </w:rPr>
        <w:t>م المنان 664.</w:t>
      </w:r>
    </w:p>
  </w:footnote>
  <w:footnote w:id="266">
    <w:p w:rsidR="0024533F" w:rsidRPr="00637741" w:rsidRDefault="0024533F" w:rsidP="00611790">
      <w:pPr>
        <w:pStyle w:val="FootnoteText"/>
        <w:bidi/>
        <w:ind w:left="233" w:hangingChars="97" w:hanging="233"/>
        <w:jc w:val="both"/>
        <w:rPr>
          <w:rStyle w:val="Char6"/>
        </w:rPr>
      </w:pPr>
      <w:r w:rsidRPr="00611790">
        <w:rPr>
          <w:rStyle w:val="Char6"/>
        </w:rPr>
        <w:footnoteRef/>
      </w:r>
      <w:r w:rsidRPr="00611790">
        <w:rPr>
          <w:rStyle w:val="Char6"/>
          <w:rtl/>
        </w:rPr>
        <w:t>-نهج البلاغة خطب</w:t>
      </w:r>
      <w:r>
        <w:rPr>
          <w:rStyle w:val="Char6"/>
          <w:rFonts w:hint="cs"/>
          <w:rtl/>
        </w:rPr>
        <w:t>ۀ</w:t>
      </w:r>
      <w:r w:rsidRPr="00611790">
        <w:rPr>
          <w:rStyle w:val="Char6"/>
          <w:rtl/>
        </w:rPr>
        <w:t xml:space="preserve"> 205.</w:t>
      </w:r>
    </w:p>
  </w:footnote>
  <w:footnote w:id="26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229.</w:t>
      </w:r>
    </w:p>
  </w:footnote>
  <w:footnote w:id="268">
    <w:p w:rsidR="0024533F" w:rsidRPr="00637741" w:rsidRDefault="0024533F" w:rsidP="000C5D3E">
      <w:pPr>
        <w:pStyle w:val="FootnoteText"/>
        <w:bidi/>
        <w:ind w:left="233" w:hangingChars="97" w:hanging="233"/>
        <w:jc w:val="both"/>
        <w:rPr>
          <w:rStyle w:val="Char6"/>
        </w:rPr>
      </w:pPr>
      <w:r w:rsidRPr="00611790">
        <w:rPr>
          <w:rStyle w:val="Char6"/>
        </w:rPr>
        <w:footnoteRef/>
      </w:r>
      <w:r w:rsidRPr="00611790">
        <w:rPr>
          <w:rStyle w:val="Char6"/>
          <w:rtl/>
        </w:rPr>
        <w:t>- نهج</w:t>
      </w:r>
      <w:r w:rsidRPr="00611790">
        <w:rPr>
          <w:rStyle w:val="Char6"/>
          <w:rFonts w:hint="cs"/>
          <w:rtl/>
        </w:rPr>
        <w:t>‌البلاغة،</w:t>
      </w:r>
      <w:r w:rsidRPr="00611790">
        <w:rPr>
          <w:rStyle w:val="Char6"/>
          <w:rtl/>
        </w:rPr>
        <w:t xml:space="preserve"> خطبه</w:t>
      </w:r>
      <w:r w:rsidRPr="00611790">
        <w:rPr>
          <w:rStyle w:val="Char6"/>
          <w:rFonts w:hint="cs"/>
          <w:rtl/>
        </w:rPr>
        <w:t>‌</w:t>
      </w:r>
      <w:r w:rsidRPr="00611790">
        <w:rPr>
          <w:rStyle w:val="Char6"/>
          <w:rtl/>
        </w:rPr>
        <w:t xml:space="preserve"> 91 در</w:t>
      </w:r>
      <w:r w:rsidRPr="00637741">
        <w:rPr>
          <w:rStyle w:val="Char6"/>
          <w:rtl/>
        </w:rPr>
        <w:t xml:space="preserve"> تاریخ طبری</w:t>
      </w:r>
      <w:r w:rsidRPr="00637741">
        <w:rPr>
          <w:rStyle w:val="Char6"/>
          <w:rFonts w:hint="cs"/>
          <w:rtl/>
        </w:rPr>
        <w:t xml:space="preserve"> </w:t>
      </w:r>
      <w:r w:rsidRPr="00637741">
        <w:rPr>
          <w:rStyle w:val="Char6"/>
          <w:rtl/>
        </w:rPr>
        <w:t>از محمد بن  حنفیه نقل شده است که گفت: هنگام قتل عثمان</w:t>
      </w:r>
      <w:r w:rsidRPr="00637741">
        <w:rPr>
          <w:rStyle w:val="Char6"/>
          <w:rFonts w:hint="cs"/>
          <w:rtl/>
        </w:rPr>
        <w:sym w:font="AGA Arabesque" w:char="F074"/>
      </w:r>
      <w:r w:rsidRPr="00637741">
        <w:rPr>
          <w:rStyle w:val="Char3"/>
          <w:rtl/>
        </w:rPr>
        <w:t xml:space="preserve"> </w:t>
      </w:r>
      <w:r w:rsidRPr="00637741">
        <w:rPr>
          <w:rStyle w:val="Char6"/>
          <w:rtl/>
        </w:rPr>
        <w:t>من همراه پدرم بودم سپس اصحاب پیامبر</w:t>
      </w:r>
      <w:r w:rsidRPr="00637741">
        <w:rPr>
          <w:rFonts w:cs="CTraditional Arabic" w:hint="cs"/>
          <w:sz w:val="24"/>
          <w:szCs w:val="28"/>
          <w:rtl/>
          <w:lang w:bidi="fa-IR"/>
        </w:rPr>
        <w:t>ج</w:t>
      </w:r>
      <w:r w:rsidRPr="00637741">
        <w:rPr>
          <w:rStyle w:val="Char3"/>
          <w:rtl/>
        </w:rPr>
        <w:t xml:space="preserve"> </w:t>
      </w:r>
      <w:r w:rsidRPr="00637741">
        <w:rPr>
          <w:rStyle w:val="Char6"/>
          <w:rtl/>
        </w:rPr>
        <w:t>نزد او آمدند و گفتند این مرد کشته شده و مردم باید امام داشته باشند و ما امروز فردی شایسته</w:t>
      </w:r>
      <w:r w:rsidRPr="00637741">
        <w:rPr>
          <w:rStyle w:val="Char6"/>
          <w:rFonts w:hint="cs"/>
          <w:rtl/>
        </w:rPr>
        <w:t>‌</w:t>
      </w:r>
      <w:r w:rsidRPr="00637741">
        <w:rPr>
          <w:rStyle w:val="Char6"/>
          <w:rtl/>
        </w:rPr>
        <w:t>تر باسابقه</w:t>
      </w:r>
      <w:r w:rsidRPr="00637741">
        <w:rPr>
          <w:rStyle w:val="Char6"/>
          <w:rFonts w:hint="cs"/>
          <w:rtl/>
        </w:rPr>
        <w:t>‌</w:t>
      </w:r>
      <w:r w:rsidRPr="00637741">
        <w:rPr>
          <w:rStyle w:val="Char6"/>
          <w:rtl/>
        </w:rPr>
        <w:t>تر و نزدیکتر به پیامبر</w:t>
      </w:r>
      <w:r w:rsidRPr="00637741">
        <w:rPr>
          <w:rFonts w:cs="CTraditional Arabic" w:hint="cs"/>
          <w:sz w:val="24"/>
          <w:szCs w:val="28"/>
          <w:rtl/>
          <w:lang w:bidi="fa-IR"/>
        </w:rPr>
        <w:t>ج</w:t>
      </w:r>
      <w:r w:rsidRPr="00637741">
        <w:rPr>
          <w:rStyle w:val="Char3"/>
          <w:rtl/>
        </w:rPr>
        <w:t xml:space="preserve"> </w:t>
      </w:r>
      <w:r w:rsidRPr="00637741">
        <w:rPr>
          <w:rStyle w:val="Char6"/>
          <w:rtl/>
        </w:rPr>
        <w:t>از تو برای امامت نمی</w:t>
      </w:r>
      <w:r w:rsidRPr="00637741">
        <w:rPr>
          <w:rStyle w:val="Char6"/>
          <w:rFonts w:hint="cs"/>
          <w:rtl/>
        </w:rPr>
        <w:t>‌</w:t>
      </w:r>
      <w:r w:rsidRPr="00637741">
        <w:rPr>
          <w:rStyle w:val="Char6"/>
          <w:rtl/>
        </w:rPr>
        <w:t>یابیم. گفت: این کار را نکنید من وزیر شما باشم بهتر است از اینکه امیر شما باشم. گفتند خیر قسم به خدا ما این کار را انجام نمی</w:t>
      </w:r>
      <w:r w:rsidRPr="00637741">
        <w:rPr>
          <w:rStyle w:val="Char6"/>
          <w:rFonts w:hint="cs"/>
          <w:rtl/>
        </w:rPr>
        <w:t>‌</w:t>
      </w:r>
      <w:r w:rsidRPr="00637741">
        <w:rPr>
          <w:rStyle w:val="Char6"/>
          <w:rtl/>
        </w:rPr>
        <w:t>دهیم تا با شما بیعت نکنیم. گفت: پس باید در مسجد باشد چون بیعت من نباید مخفیانه باشد و باید با رضایت مسلمانان باشد...ابن عباس گفت: من می</w:t>
      </w:r>
      <w:r w:rsidRPr="00637741">
        <w:rPr>
          <w:rStyle w:val="Char6"/>
          <w:rFonts w:hint="cs"/>
          <w:rtl/>
        </w:rPr>
        <w:t>‌</w:t>
      </w:r>
      <w:r w:rsidRPr="00637741">
        <w:rPr>
          <w:rStyle w:val="Char6"/>
          <w:rtl/>
        </w:rPr>
        <w:t>ترسیدم از اینکه به مسجد برود و مردم علیه او بشورند و او جز به مسجد رضایت نمی</w:t>
      </w:r>
      <w:r w:rsidRPr="00637741">
        <w:rPr>
          <w:rStyle w:val="Char6"/>
          <w:rFonts w:hint="cs"/>
          <w:rtl/>
        </w:rPr>
        <w:t>‌</w:t>
      </w:r>
      <w:r w:rsidRPr="00637741">
        <w:rPr>
          <w:rStyle w:val="Char6"/>
          <w:rtl/>
        </w:rPr>
        <w:t xml:space="preserve">داد پس وقتی داخل مسجد شد مهاجرین و انصار وارد شدند و با او بیعت کردند سپس مردم با او بیعت کردند. </w:t>
      </w:r>
      <w:r w:rsidRPr="00637741">
        <w:rPr>
          <w:rStyle w:val="Char9"/>
          <w:rtl/>
        </w:rPr>
        <w:t>تار</w:t>
      </w:r>
      <w:r w:rsidRPr="00637741">
        <w:rPr>
          <w:rStyle w:val="Char9"/>
          <w:rFonts w:hint="cs"/>
          <w:rtl/>
        </w:rPr>
        <w:t>ي</w:t>
      </w:r>
      <w:r w:rsidRPr="00637741">
        <w:rPr>
          <w:rStyle w:val="Char9"/>
          <w:rtl/>
        </w:rPr>
        <w:t>خ الامم و الملو</w:t>
      </w:r>
      <w:r w:rsidRPr="00637741">
        <w:rPr>
          <w:rStyle w:val="Char9"/>
          <w:rFonts w:hint="cs"/>
          <w:rtl/>
        </w:rPr>
        <w:t>ك</w:t>
      </w:r>
      <w:r w:rsidRPr="00611790">
        <w:rPr>
          <w:rStyle w:val="Char6"/>
          <w:rtl/>
        </w:rPr>
        <w:t xml:space="preserve"> 3/825.</w:t>
      </w:r>
    </w:p>
  </w:footnote>
  <w:footnote w:id="26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خطبه‌ی 137.</w:t>
      </w:r>
    </w:p>
  </w:footnote>
  <w:footnote w:id="27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نامه‌ی 1.</w:t>
      </w:r>
    </w:p>
  </w:footnote>
  <w:footnote w:id="27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نامه</w:t>
      </w:r>
      <w:r w:rsidRPr="00637741">
        <w:rPr>
          <w:rStyle w:val="Char6"/>
          <w:rFonts w:hint="cs"/>
          <w:rtl/>
        </w:rPr>
        <w:t>‌</w:t>
      </w:r>
      <w:r w:rsidRPr="00637741">
        <w:rPr>
          <w:rStyle w:val="Char6"/>
          <w:rtl/>
        </w:rPr>
        <w:t>ی 2.</w:t>
      </w:r>
    </w:p>
  </w:footnote>
  <w:footnote w:id="27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منبع، نامه‌ی 6.</w:t>
      </w:r>
    </w:p>
  </w:footnote>
  <w:footnote w:id="27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348.</w:t>
      </w:r>
    </w:p>
  </w:footnote>
  <w:footnote w:id="274">
    <w:p w:rsidR="0024533F" w:rsidRPr="00637741" w:rsidRDefault="0024533F" w:rsidP="00611790">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11790">
        <w:rPr>
          <w:rStyle w:val="Char6"/>
          <w:rtl/>
        </w:rPr>
        <w:t>تار</w:t>
      </w:r>
      <w:r w:rsidRPr="00611790">
        <w:rPr>
          <w:rStyle w:val="Char6"/>
          <w:rFonts w:hint="cs"/>
          <w:rtl/>
        </w:rPr>
        <w:t>ي</w:t>
      </w:r>
      <w:r w:rsidRPr="00611790">
        <w:rPr>
          <w:rStyle w:val="Char6"/>
          <w:rtl/>
        </w:rPr>
        <w:t>خ الطبر</w:t>
      </w:r>
      <w:r>
        <w:rPr>
          <w:rStyle w:val="Char6"/>
          <w:rFonts w:hint="cs"/>
          <w:rtl/>
        </w:rPr>
        <w:t>ی</w:t>
      </w:r>
      <w:r w:rsidRPr="00611790">
        <w:rPr>
          <w:rStyle w:val="Char6"/>
          <w:rtl/>
        </w:rPr>
        <w:t xml:space="preserve"> 3/825.</w:t>
      </w:r>
    </w:p>
  </w:footnote>
  <w:footnote w:id="27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348.</w:t>
      </w:r>
    </w:p>
  </w:footnote>
  <w:footnote w:id="276">
    <w:p w:rsidR="0024533F" w:rsidRPr="00637741" w:rsidRDefault="0024533F" w:rsidP="00611790">
      <w:pPr>
        <w:pStyle w:val="FootnoteText"/>
        <w:bidi/>
        <w:ind w:left="233" w:hangingChars="97" w:hanging="233"/>
        <w:jc w:val="both"/>
        <w:rPr>
          <w:rStyle w:val="Char9"/>
        </w:rPr>
      </w:pPr>
      <w:r w:rsidRPr="00611790">
        <w:rPr>
          <w:rStyle w:val="Char6"/>
        </w:rPr>
        <w:footnoteRef/>
      </w:r>
      <w:r w:rsidRPr="00611790">
        <w:rPr>
          <w:rStyle w:val="Char6"/>
          <w:rtl/>
        </w:rPr>
        <w:t>- نهج</w:t>
      </w:r>
      <w:r w:rsidRPr="00611790">
        <w:rPr>
          <w:rStyle w:val="Char6"/>
          <w:rFonts w:hint="cs"/>
          <w:rtl/>
        </w:rPr>
        <w:t>‌البلاغة،</w:t>
      </w:r>
      <w:r w:rsidRPr="00611790">
        <w:rPr>
          <w:rStyle w:val="Char6"/>
          <w:rtl/>
        </w:rPr>
        <w:t xml:space="preserve"> خطبه</w:t>
      </w:r>
      <w:r w:rsidRPr="00611790">
        <w:rPr>
          <w:rStyle w:val="Char6"/>
          <w:rFonts w:hint="cs"/>
          <w:rtl/>
        </w:rPr>
        <w:t>‌ی</w:t>
      </w:r>
      <w:r w:rsidRPr="00611790">
        <w:rPr>
          <w:rStyle w:val="Char6"/>
          <w:rtl/>
        </w:rPr>
        <w:t xml:space="preserve"> 5.</w:t>
      </w:r>
    </w:p>
  </w:footnote>
  <w:footnote w:id="277">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بت‌شکن نگا</w:t>
      </w:r>
      <w:r w:rsidRPr="00611790">
        <w:rPr>
          <w:rStyle w:val="Char6"/>
          <w:rtl/>
        </w:rPr>
        <w:t>:</w:t>
      </w:r>
      <w:r w:rsidRPr="00611790">
        <w:rPr>
          <w:rStyle w:val="Char6"/>
          <w:rFonts w:hint="cs"/>
          <w:rtl/>
        </w:rPr>
        <w:t xml:space="preserve"> </w:t>
      </w:r>
      <w:r w:rsidRPr="00611790">
        <w:rPr>
          <w:rStyle w:val="Char6"/>
          <w:rtl/>
        </w:rPr>
        <w:t>تار</w:t>
      </w:r>
      <w:r w:rsidRPr="00611790">
        <w:rPr>
          <w:rStyle w:val="Char6"/>
          <w:rFonts w:hint="cs"/>
          <w:rtl/>
        </w:rPr>
        <w:t>ي</w:t>
      </w:r>
      <w:r w:rsidRPr="00611790">
        <w:rPr>
          <w:rStyle w:val="Char6"/>
          <w:rtl/>
        </w:rPr>
        <w:t>خ الکامل ابن اث</w:t>
      </w:r>
      <w:r w:rsidRPr="00611790">
        <w:rPr>
          <w:rStyle w:val="Char6"/>
          <w:rFonts w:hint="cs"/>
          <w:rtl/>
        </w:rPr>
        <w:t>ي</w:t>
      </w:r>
      <w:r w:rsidRPr="00611790">
        <w:rPr>
          <w:rStyle w:val="Char6"/>
          <w:rtl/>
        </w:rPr>
        <w:t>ر، ج 2، ص 217.</w:t>
      </w:r>
    </w:p>
  </w:footnote>
  <w:footnote w:id="278">
    <w:p w:rsidR="0024533F" w:rsidRPr="00637741" w:rsidRDefault="0024533F" w:rsidP="000C5D3E">
      <w:pPr>
        <w:pStyle w:val="FootnoteText"/>
        <w:bidi/>
        <w:ind w:left="233" w:hangingChars="97" w:hanging="233"/>
        <w:jc w:val="both"/>
        <w:rPr>
          <w:rStyle w:val="Char9"/>
        </w:rPr>
      </w:pPr>
      <w:r w:rsidRPr="007C7B1B">
        <w:rPr>
          <w:rStyle w:val="Char6"/>
        </w:rPr>
        <w:footnoteRef/>
      </w:r>
      <w:r w:rsidRPr="007C7B1B">
        <w:rPr>
          <w:rStyle w:val="Char6"/>
          <w:rtl/>
        </w:rPr>
        <w:t>- نهج</w:t>
      </w:r>
      <w:r w:rsidRPr="007C7B1B">
        <w:rPr>
          <w:rStyle w:val="Char6"/>
          <w:rFonts w:hint="cs"/>
          <w:rtl/>
        </w:rPr>
        <w:t xml:space="preserve">‌ </w:t>
      </w:r>
      <w:r w:rsidRPr="007C7B1B">
        <w:rPr>
          <w:rStyle w:val="Char6"/>
          <w:rtl/>
        </w:rPr>
        <w:t>البلاغة 4/8، مروج</w:t>
      </w:r>
      <w:r w:rsidRPr="007C7B1B">
        <w:rPr>
          <w:rStyle w:val="Char6"/>
          <w:rFonts w:hint="cs"/>
          <w:rtl/>
        </w:rPr>
        <w:t xml:space="preserve"> ‌الذهب</w:t>
      </w:r>
      <w:r w:rsidRPr="007C7B1B">
        <w:rPr>
          <w:rStyle w:val="Char6"/>
          <w:rtl/>
        </w:rPr>
        <w:t xml:space="preserve"> 2/44.</w:t>
      </w:r>
    </w:p>
  </w:footnote>
  <w:footnote w:id="27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349.</w:t>
      </w:r>
    </w:p>
  </w:footnote>
  <w:footnote w:id="280">
    <w:p w:rsidR="0024533F" w:rsidRPr="00637741" w:rsidRDefault="0024533F" w:rsidP="00363390">
      <w:pPr>
        <w:pStyle w:val="FootnoteText"/>
        <w:bidi/>
        <w:ind w:left="233" w:hangingChars="97" w:hanging="233"/>
        <w:jc w:val="both"/>
        <w:rPr>
          <w:rStyle w:val="Char6"/>
        </w:rPr>
      </w:pPr>
      <w:r w:rsidRPr="00637741">
        <w:rPr>
          <w:rStyle w:val="Char6"/>
        </w:rPr>
        <w:footnoteRef/>
      </w:r>
      <w:r w:rsidRPr="00637741">
        <w:rPr>
          <w:rStyle w:val="Char6"/>
          <w:rtl/>
        </w:rPr>
        <w:t>- طبری در تاریخ خود وصیّت علی</w:t>
      </w:r>
      <w:r w:rsidRPr="00637741">
        <w:rPr>
          <w:rFonts w:cs="CTraditional Arabic" w:hint="cs"/>
          <w:sz w:val="24"/>
          <w:szCs w:val="24"/>
          <w:rtl/>
          <w:lang w:bidi="fa-IR"/>
        </w:rPr>
        <w:t>س</w:t>
      </w:r>
      <w:r w:rsidRPr="00637741">
        <w:rPr>
          <w:rStyle w:val="Char3"/>
          <w:rtl/>
        </w:rPr>
        <w:t xml:space="preserve"> </w:t>
      </w:r>
      <w:r w:rsidRPr="00637741">
        <w:rPr>
          <w:rStyle w:val="Char6"/>
          <w:rtl/>
        </w:rPr>
        <w:t xml:space="preserve">را برای حسن وحسینی ذکر کرده است که فرمود شما را به [رعایت] محمد بن حنفیه توصیه می‌نمایم همانا او برادر و پسر پدر شماست و حال می‌دانید که پدرتان او را دوست می‌دارد، </w:t>
      </w:r>
      <w:r w:rsidRPr="00637741">
        <w:rPr>
          <w:rStyle w:val="Char9"/>
          <w:rtl/>
        </w:rPr>
        <w:t>تار</w:t>
      </w:r>
      <w:r w:rsidRPr="00637741">
        <w:rPr>
          <w:rStyle w:val="Char9"/>
          <w:rFonts w:hint="cs"/>
          <w:rtl/>
        </w:rPr>
        <w:t>ي</w:t>
      </w:r>
      <w:r w:rsidRPr="00637741">
        <w:rPr>
          <w:rStyle w:val="Char9"/>
          <w:rtl/>
        </w:rPr>
        <w:t>خ الامم و الملو</w:t>
      </w:r>
      <w:r w:rsidRPr="00637741">
        <w:rPr>
          <w:rStyle w:val="Char9"/>
          <w:rFonts w:hint="cs"/>
          <w:rtl/>
        </w:rPr>
        <w:t>ك</w:t>
      </w:r>
      <w:r w:rsidRPr="007C7B1B">
        <w:rPr>
          <w:rStyle w:val="Char6"/>
          <w:rtl/>
        </w:rPr>
        <w:t xml:space="preserve"> 3/937.</w:t>
      </w:r>
    </w:p>
  </w:footnote>
  <w:footnote w:id="28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7C7B1B">
        <w:rPr>
          <w:rStyle w:val="Char6"/>
          <w:rtl/>
        </w:rPr>
        <w:t>روایت را در الکافی 1/348، اعلام الوری 258-259 دنبال کنید.</w:t>
      </w:r>
    </w:p>
  </w:footnote>
  <w:footnote w:id="282">
    <w:p w:rsidR="0024533F" w:rsidRPr="00637741" w:rsidRDefault="0024533F" w:rsidP="007C7B1B">
      <w:pPr>
        <w:pStyle w:val="FootnoteText"/>
        <w:bidi/>
        <w:ind w:left="233" w:hangingChars="97" w:hanging="233"/>
        <w:jc w:val="both"/>
        <w:rPr>
          <w:rStyle w:val="Char6"/>
        </w:rPr>
      </w:pPr>
      <w:r w:rsidRPr="007C7B1B">
        <w:rPr>
          <w:rStyle w:val="Char6"/>
        </w:rPr>
        <w:footnoteRef/>
      </w:r>
      <w:r w:rsidRPr="007C7B1B">
        <w:rPr>
          <w:rStyle w:val="Char6"/>
          <w:rtl/>
        </w:rPr>
        <w:t>- الکاف</w:t>
      </w:r>
      <w:r>
        <w:rPr>
          <w:rStyle w:val="Char6"/>
          <w:rFonts w:hint="cs"/>
          <w:rtl/>
        </w:rPr>
        <w:t>ی</w:t>
      </w:r>
      <w:r w:rsidRPr="007C7B1B">
        <w:rPr>
          <w:rStyle w:val="Char6"/>
          <w:rtl/>
        </w:rPr>
        <w:t xml:space="preserve"> 1/348.</w:t>
      </w:r>
    </w:p>
  </w:footnote>
  <w:footnote w:id="28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349.</w:t>
      </w:r>
    </w:p>
  </w:footnote>
  <w:footnote w:id="28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کافی، 1/357.</w:t>
      </w:r>
    </w:p>
  </w:footnote>
  <w:footnote w:id="28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الانساب بلاذر</w:t>
      </w:r>
      <w:r w:rsidRPr="00637741">
        <w:rPr>
          <w:rStyle w:val="Char9"/>
          <w:rFonts w:hint="cs"/>
          <w:rtl/>
        </w:rPr>
        <w:t>ي</w:t>
      </w:r>
      <w:r w:rsidRPr="007C7B1B">
        <w:rPr>
          <w:rStyle w:val="Char6"/>
          <w:rtl/>
        </w:rPr>
        <w:t>، 3/240.</w:t>
      </w:r>
    </w:p>
  </w:footnote>
  <w:footnote w:id="28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349-352.</w:t>
      </w:r>
    </w:p>
  </w:footnote>
  <w:footnote w:id="28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برخی راویان تلاش نموده‌اند تا روایتی بسازند که بیانگر رجوع زید از نص بر ائمه باشد، و روایت کرده‌اند که جابر بن عبدالله برای اقناع زید در مسأله نص بر ائمه نزد زید </w:t>
      </w:r>
      <w:r w:rsidRPr="00637741">
        <w:rPr>
          <w:rStyle w:val="Char6"/>
          <w:rFonts w:hint="cs"/>
          <w:rtl/>
        </w:rPr>
        <w:t>آ</w:t>
      </w:r>
      <w:r w:rsidRPr="00637741">
        <w:rPr>
          <w:rStyle w:val="Char6"/>
          <w:rtl/>
        </w:rPr>
        <w:t>مد، برقعی می‌گوید با علم به اینکه زید در 80 ه‍ متولد شده و جابر هم در سال 74 ه‍ وفات یافته است پس نه زید جابر را دیده است</w:t>
      </w:r>
      <w:r w:rsidRPr="00637741">
        <w:rPr>
          <w:rStyle w:val="Char6"/>
          <w:rFonts w:hint="cs"/>
          <w:rtl/>
        </w:rPr>
        <w:t>،</w:t>
      </w:r>
      <w:r w:rsidRPr="00637741">
        <w:rPr>
          <w:rStyle w:val="Char6"/>
          <w:rtl/>
        </w:rPr>
        <w:t xml:space="preserve"> و نه جابر زید را دیده است. نگا:بت‌شکن، 350-.</w:t>
      </w:r>
    </w:p>
  </w:footnote>
  <w:footnote w:id="288">
    <w:p w:rsidR="0024533F" w:rsidRPr="00637741" w:rsidRDefault="0024533F" w:rsidP="007C7B1B">
      <w:pPr>
        <w:pStyle w:val="FootnoteText"/>
        <w:bidi/>
        <w:ind w:left="233" w:hangingChars="97" w:hanging="233"/>
        <w:jc w:val="both"/>
        <w:rPr>
          <w:rStyle w:val="Char6"/>
          <w:rtl/>
        </w:rPr>
      </w:pPr>
      <w:r w:rsidRPr="00637741">
        <w:rPr>
          <w:rStyle w:val="Char6"/>
        </w:rPr>
        <w:footnoteRef/>
      </w:r>
      <w:r w:rsidRPr="00637741">
        <w:rPr>
          <w:rStyle w:val="Char6"/>
          <w:rtl/>
        </w:rPr>
        <w:t xml:space="preserve"> - محمد بن عبدالله بن حسن بن حس</w:t>
      </w:r>
      <w:r w:rsidRPr="00637741">
        <w:rPr>
          <w:rStyle w:val="Char6"/>
          <w:rFonts w:hint="cs"/>
          <w:rtl/>
        </w:rPr>
        <w:t>ی</w:t>
      </w:r>
      <w:r w:rsidRPr="00637741">
        <w:rPr>
          <w:rStyle w:val="Char6"/>
          <w:rtl/>
        </w:rPr>
        <w:t>ن بن علی</w:t>
      </w:r>
      <w:r w:rsidRPr="00637741">
        <w:rPr>
          <w:rStyle w:val="Char6"/>
          <w:rFonts w:cs="CTraditional Arabic" w:hint="cs"/>
          <w:rtl/>
        </w:rPr>
        <w:t>س</w:t>
      </w:r>
      <w:r w:rsidRPr="00637741">
        <w:rPr>
          <w:rStyle w:val="Char3"/>
          <w:rtl/>
        </w:rPr>
        <w:t xml:space="preserve"> </w:t>
      </w:r>
      <w:r w:rsidRPr="00637741">
        <w:rPr>
          <w:rStyle w:val="Char6"/>
          <w:rtl/>
        </w:rPr>
        <w:t>(145هـ</w:t>
      </w:r>
      <w:r w:rsidRPr="00637741">
        <w:rPr>
          <w:rStyle w:val="Char6"/>
          <w:rFonts w:hint="cs"/>
          <w:rtl/>
        </w:rPr>
        <w:t>)</w:t>
      </w:r>
      <w:r w:rsidRPr="00637741">
        <w:rPr>
          <w:rStyle w:val="Char6"/>
          <w:rtl/>
        </w:rPr>
        <w:t xml:space="preserve"> ملقب به نفس </w:t>
      </w:r>
      <w:r w:rsidRPr="00637741">
        <w:rPr>
          <w:rStyle w:val="Char6"/>
          <w:rFonts w:hint="cs"/>
          <w:rtl/>
        </w:rPr>
        <w:t>ال</w:t>
      </w:r>
      <w:r w:rsidRPr="00637741">
        <w:rPr>
          <w:rStyle w:val="Char6"/>
          <w:rtl/>
        </w:rPr>
        <w:t xml:space="preserve">زکیه همراه بیش از 300 نفر از علویان و اهالی </w:t>
      </w:r>
      <w:r w:rsidRPr="007C7B1B">
        <w:rPr>
          <w:rStyle w:val="Char6"/>
          <w:rtl/>
        </w:rPr>
        <w:t>مدینه بر منصور خروج کرد. از جمله کسانی که او را یاری داد صادق</w:t>
      </w:r>
      <w:r>
        <w:rPr>
          <w:rStyle w:val="Char6"/>
          <w:rFonts w:cs="CTraditional Arabic" w:hint="cs"/>
          <w:rtl/>
        </w:rPr>
        <w:t>س</w:t>
      </w:r>
      <w:r w:rsidRPr="007C7B1B">
        <w:rPr>
          <w:rStyle w:val="Char6"/>
          <w:rtl/>
        </w:rPr>
        <w:t xml:space="preserve">- بود که دو پسرش موسی و عبدالله ملازم او بودند همچنانکه در کتاب مقاتل الطالبیین آمده است و از </w:t>
      </w:r>
      <w:r w:rsidRPr="007C7B1B">
        <w:rPr>
          <w:rStyle w:val="Char6"/>
          <w:rFonts w:hint="cs"/>
          <w:rtl/>
        </w:rPr>
        <w:t>ج</w:t>
      </w:r>
      <w:r w:rsidRPr="007C7B1B">
        <w:rPr>
          <w:rStyle w:val="Char6"/>
          <w:rtl/>
        </w:rPr>
        <w:t>مله کسانی که</w:t>
      </w:r>
      <w:r w:rsidRPr="00637741">
        <w:rPr>
          <w:rStyle w:val="Char6"/>
          <w:rtl/>
        </w:rPr>
        <w:t xml:space="preserve"> با او بود سید بزرگوار عیسى بن زید بن علی بن الحسین </w:t>
      </w:r>
      <w:r w:rsidRPr="00637741">
        <w:rPr>
          <w:rStyle w:val="Char6"/>
          <w:rFonts w:hint="cs"/>
          <w:rtl/>
        </w:rPr>
        <w:t>با</w:t>
      </w:r>
      <w:r w:rsidRPr="00637741">
        <w:rPr>
          <w:rStyle w:val="Char6"/>
          <w:rtl/>
        </w:rPr>
        <w:t xml:space="preserve"> محمد بن عبدالله بود همان کس که گفت: کسی که از بیعت محمد بن عبدالله سرباز زند گردنش را می</w:t>
      </w:r>
      <w:r w:rsidRPr="00637741">
        <w:rPr>
          <w:rStyle w:val="Char6"/>
          <w:rFonts w:hint="cs"/>
          <w:rtl/>
        </w:rPr>
        <w:t>‌</w:t>
      </w:r>
      <w:r w:rsidRPr="00637741">
        <w:rPr>
          <w:rStyle w:val="Char6"/>
          <w:rtl/>
        </w:rPr>
        <w:t>زنم. با لشکر منصور جنگید و کشته شد و سرش برای منصور فرستاده شد. ابن خلدون می</w:t>
      </w:r>
      <w:r w:rsidRPr="00637741">
        <w:rPr>
          <w:rStyle w:val="Char6"/>
          <w:rFonts w:hint="cs"/>
          <w:rtl/>
        </w:rPr>
        <w:t>‌</w:t>
      </w:r>
      <w:r w:rsidRPr="00637741">
        <w:rPr>
          <w:rStyle w:val="Char6"/>
          <w:rtl/>
        </w:rPr>
        <w:t xml:space="preserve">گوید: امام مالک و ابوحنیفه پیروی از نفس </w:t>
      </w:r>
      <w:r w:rsidRPr="00637741">
        <w:rPr>
          <w:rStyle w:val="Char6"/>
          <w:rFonts w:hint="cs"/>
          <w:rtl/>
        </w:rPr>
        <w:t>ال</w:t>
      </w:r>
      <w:r w:rsidRPr="00637741">
        <w:rPr>
          <w:rStyle w:val="Char6"/>
          <w:rtl/>
        </w:rPr>
        <w:t>زکیه را صحیح</w:t>
      </w:r>
      <w:r w:rsidRPr="00637741">
        <w:rPr>
          <w:rStyle w:val="Char6"/>
          <w:rFonts w:hint="cs"/>
          <w:rtl/>
        </w:rPr>
        <w:t>‌</w:t>
      </w:r>
      <w:r w:rsidRPr="00637741">
        <w:rPr>
          <w:rStyle w:val="Char6"/>
          <w:rtl/>
        </w:rPr>
        <w:t>تر از پیروی از امامت منصور می</w:t>
      </w:r>
      <w:r w:rsidRPr="00637741">
        <w:rPr>
          <w:rStyle w:val="Char6"/>
          <w:rFonts w:hint="cs"/>
          <w:rtl/>
        </w:rPr>
        <w:t>‌</w:t>
      </w:r>
      <w:r w:rsidRPr="00637741">
        <w:rPr>
          <w:rStyle w:val="Char6"/>
          <w:rtl/>
        </w:rPr>
        <w:t>دانستند. و طبری روایت کرده که امام مالک به خروج همراه محمد فتوا داده است و به او گفته شد ما با ابوجعفر بیعت کرده</w:t>
      </w:r>
      <w:r w:rsidRPr="00637741">
        <w:rPr>
          <w:rStyle w:val="Char6"/>
          <w:rFonts w:hint="cs"/>
          <w:rtl/>
        </w:rPr>
        <w:t>‌</w:t>
      </w:r>
      <w:r w:rsidRPr="00637741">
        <w:rPr>
          <w:rStyle w:val="Char6"/>
          <w:rtl/>
        </w:rPr>
        <w:t>ایم. گفت: شما به زور بیعت کرده</w:t>
      </w:r>
      <w:r w:rsidRPr="00637741">
        <w:rPr>
          <w:rStyle w:val="Char6"/>
          <w:rFonts w:hint="cs"/>
          <w:rtl/>
        </w:rPr>
        <w:t>‌</w:t>
      </w:r>
      <w:r w:rsidRPr="00637741">
        <w:rPr>
          <w:rStyle w:val="Char6"/>
          <w:rtl/>
        </w:rPr>
        <w:t>اید و شخص مجبور ملزم به پایبندی بر سوگند وبیعت نیست. پس مردم به نزد محمد شتافتند در حالی که مالک در خانه</w:t>
      </w:r>
      <w:r w:rsidRPr="00637741">
        <w:rPr>
          <w:rStyle w:val="Char6"/>
          <w:rFonts w:hint="cs"/>
          <w:rtl/>
        </w:rPr>
        <w:t>‌</w:t>
      </w:r>
      <w:r w:rsidRPr="00637741">
        <w:rPr>
          <w:rStyle w:val="Char6"/>
          <w:rtl/>
        </w:rPr>
        <w:t>اش بود. و زرکلی از صفدی در کتاب الوافی روایت کرده است جماعت محمدیه از جارودیه خود را به او منتسب می‏کنند. و او کسی بود که معتقد بود صادق نمرده است و در کوه حاجر در نجد است و روزی خروج خواهد کرد. واز جمله افراد این فرقه راوی مشهو</w:t>
      </w:r>
      <w:r w:rsidRPr="007C7B1B">
        <w:rPr>
          <w:rStyle w:val="Char6"/>
          <w:rtl/>
        </w:rPr>
        <w:t>ر شیعه  جابر بن یزید جعفی است. تاریخ طبری 4/1579. تاریخ ابن خلدون3/190؛ سير أعلام النبلاء(6/210 ـ 218</w:t>
      </w:r>
      <w:r w:rsidRPr="007C7B1B">
        <w:rPr>
          <w:rStyle w:val="Char6"/>
          <w:rFonts w:hint="cs"/>
          <w:rtl/>
        </w:rPr>
        <w:t>)</w:t>
      </w:r>
      <w:r w:rsidRPr="007C7B1B">
        <w:rPr>
          <w:rStyle w:val="Char6"/>
          <w:rtl/>
        </w:rPr>
        <w:t xml:space="preserve"> مقاتل الطالبيين</w:t>
      </w:r>
      <w:r w:rsidRPr="007C7B1B">
        <w:rPr>
          <w:rStyle w:val="Char6"/>
          <w:rFonts w:hint="cs"/>
          <w:rtl/>
        </w:rPr>
        <w:t xml:space="preserve"> </w:t>
      </w:r>
      <w:r w:rsidRPr="007C7B1B">
        <w:rPr>
          <w:rStyle w:val="Char6"/>
          <w:rtl/>
        </w:rPr>
        <w:t>(232</w:t>
      </w:r>
      <w:r w:rsidRPr="007C7B1B">
        <w:rPr>
          <w:rStyle w:val="Char6"/>
          <w:rFonts w:hint="cs"/>
          <w:rtl/>
        </w:rPr>
        <w:t>)</w:t>
      </w:r>
      <w:r w:rsidRPr="007C7B1B">
        <w:rPr>
          <w:rStyle w:val="Char6"/>
          <w:rtl/>
        </w:rPr>
        <w:t>. تهذيب التهذيب (9/252</w:t>
      </w:r>
      <w:r w:rsidRPr="007C7B1B">
        <w:rPr>
          <w:rStyle w:val="Char6"/>
          <w:rFonts w:hint="cs"/>
          <w:rtl/>
        </w:rPr>
        <w:t>)</w:t>
      </w:r>
      <w:r w:rsidRPr="007C7B1B">
        <w:rPr>
          <w:rStyle w:val="Char6"/>
          <w:rtl/>
        </w:rPr>
        <w:t xml:space="preserve"> (الإعلام6/220</w:t>
      </w:r>
      <w:r w:rsidRPr="007C7B1B">
        <w:rPr>
          <w:rStyle w:val="Char6"/>
          <w:rFonts w:hint="cs"/>
          <w:rtl/>
        </w:rPr>
        <w:t>)</w:t>
      </w:r>
      <w:r w:rsidRPr="007C7B1B">
        <w:rPr>
          <w:rStyle w:val="Char6"/>
          <w:rtl/>
        </w:rPr>
        <w:t>؛ بت شکن 350.</w:t>
      </w:r>
    </w:p>
  </w:footnote>
  <w:footnote w:id="289">
    <w:p w:rsidR="0024533F" w:rsidRPr="007C7B1B" w:rsidRDefault="0024533F" w:rsidP="007C7B1B">
      <w:pPr>
        <w:pStyle w:val="FootnoteText"/>
        <w:bidi/>
        <w:ind w:left="233" w:hangingChars="97" w:hanging="233"/>
        <w:jc w:val="both"/>
        <w:rPr>
          <w:rStyle w:val="Char6"/>
          <w:rtl/>
        </w:rPr>
      </w:pPr>
      <w:r w:rsidRPr="00637741">
        <w:rPr>
          <w:rStyle w:val="Char6"/>
        </w:rPr>
        <w:footnoteRef/>
      </w:r>
      <w:r w:rsidRPr="00637741">
        <w:rPr>
          <w:rStyle w:val="Char6"/>
          <w:rFonts w:hint="cs"/>
          <w:rtl/>
        </w:rPr>
        <w:t xml:space="preserve">- </w:t>
      </w:r>
      <w:r w:rsidRPr="00637741">
        <w:rPr>
          <w:rStyle w:val="Char6"/>
          <w:rtl/>
        </w:rPr>
        <w:t xml:space="preserve">أبو عبد الله حسین بن علی </w:t>
      </w:r>
      <w:r w:rsidRPr="007C7B1B">
        <w:rPr>
          <w:rStyle w:val="Char6"/>
          <w:rtl/>
        </w:rPr>
        <w:t>بن حسن(</w:t>
      </w:r>
      <w:r w:rsidRPr="007C7B1B">
        <w:rPr>
          <w:rStyle w:val="Char6"/>
          <w:rFonts w:hint="cs"/>
          <w:rtl/>
        </w:rPr>
        <w:t>المثنى)</w:t>
      </w:r>
      <w:r w:rsidRPr="007C7B1B">
        <w:rPr>
          <w:rStyle w:val="Char6"/>
          <w:rtl/>
        </w:rPr>
        <w:t xml:space="preserve"> بن</w:t>
      </w:r>
      <w:r w:rsidRPr="00637741">
        <w:rPr>
          <w:rStyle w:val="Char6"/>
          <w:rtl/>
        </w:rPr>
        <w:t xml:space="preserve"> حسن بن علی بن أبی طالب</w:t>
      </w:r>
      <w:r w:rsidRPr="00637741">
        <w:rPr>
          <w:rFonts w:cs="CTraditional Arabic" w:hint="cs"/>
          <w:sz w:val="24"/>
          <w:szCs w:val="24"/>
          <w:rtl/>
          <w:lang w:eastAsia="ar-SA"/>
        </w:rPr>
        <w:t>ش</w:t>
      </w:r>
      <w:r w:rsidRPr="00637741">
        <w:rPr>
          <w:rStyle w:val="Char3"/>
          <w:rFonts w:hint="cs"/>
          <w:rtl/>
        </w:rPr>
        <w:t xml:space="preserve"> </w:t>
      </w:r>
      <w:r w:rsidRPr="00637741">
        <w:rPr>
          <w:rStyle w:val="Char6"/>
          <w:rtl/>
        </w:rPr>
        <w:t>(169هـ</w:t>
      </w:r>
      <w:r w:rsidRPr="00637741">
        <w:rPr>
          <w:rStyle w:val="Char6"/>
          <w:rFonts w:hint="cs"/>
          <w:rtl/>
        </w:rPr>
        <w:t>)</w:t>
      </w:r>
      <w:r w:rsidRPr="00637741">
        <w:rPr>
          <w:rStyle w:val="Char6"/>
          <w:rtl/>
        </w:rPr>
        <w:t xml:space="preserve"> ملقب بـه (صاحب فخ</w:t>
      </w:r>
      <w:r w:rsidRPr="00637741">
        <w:rPr>
          <w:rStyle w:val="Char6"/>
          <w:rFonts w:hint="cs"/>
          <w:rtl/>
        </w:rPr>
        <w:t>)</w:t>
      </w:r>
      <w:r w:rsidRPr="00637741">
        <w:rPr>
          <w:rStyle w:val="Char6"/>
          <w:rtl/>
        </w:rPr>
        <w:t xml:space="preserve"> یا (شهید فخ</w:t>
      </w:r>
      <w:r w:rsidRPr="00637741">
        <w:rPr>
          <w:rStyle w:val="Char6"/>
          <w:rFonts w:hint="cs"/>
          <w:rtl/>
        </w:rPr>
        <w:t>)</w:t>
      </w:r>
      <w:r w:rsidRPr="00637741">
        <w:rPr>
          <w:rStyle w:val="Char6"/>
          <w:rtl/>
        </w:rPr>
        <w:t xml:space="preserve"> بر هادی عباسی در مدینه خروج کرد وقتی که دید </w:t>
      </w:r>
      <w:r w:rsidRPr="00637741">
        <w:rPr>
          <w:rStyle w:val="Char6"/>
          <w:rFonts w:hint="cs"/>
          <w:rtl/>
        </w:rPr>
        <w:t>منکرات را دید</w:t>
      </w:r>
      <w:r w:rsidRPr="00637741">
        <w:rPr>
          <w:rStyle w:val="Char6"/>
          <w:rtl/>
        </w:rPr>
        <w:t xml:space="preserve"> از مردم برای او بیعت گرفت</w:t>
      </w:r>
      <w:r w:rsidRPr="00637741">
        <w:rPr>
          <w:rStyle w:val="Char6"/>
          <w:rFonts w:hint="cs"/>
          <w:rtl/>
        </w:rPr>
        <w:t>ه شد</w:t>
      </w:r>
      <w:r w:rsidRPr="00637741">
        <w:rPr>
          <w:rStyle w:val="Char6"/>
          <w:rtl/>
        </w:rPr>
        <w:t xml:space="preserve">. و در خطبه بیعتش گفت: ای مردم، </w:t>
      </w:r>
      <w:r w:rsidRPr="00637741">
        <w:rPr>
          <w:rStyle w:val="Char6"/>
          <w:rFonts w:hint="cs"/>
          <w:rtl/>
        </w:rPr>
        <w:t>من</w:t>
      </w:r>
      <w:r w:rsidRPr="00637741">
        <w:rPr>
          <w:rStyle w:val="Char6"/>
          <w:rtl/>
        </w:rPr>
        <w:t xml:space="preserve"> پسر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که در حرم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و در مسجد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و بر منبر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شما را به کتاب خدا و سنت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دعوت می</w:t>
      </w:r>
      <w:r w:rsidRPr="00637741">
        <w:rPr>
          <w:rStyle w:val="Char6"/>
          <w:rFonts w:hint="cs"/>
          <w:rtl/>
        </w:rPr>
        <w:t>‌</w:t>
      </w:r>
      <w:r w:rsidRPr="00637741">
        <w:rPr>
          <w:rStyle w:val="Char6"/>
          <w:rtl/>
        </w:rPr>
        <w:t xml:space="preserve">کنم پس اگر </w:t>
      </w:r>
      <w:r w:rsidRPr="00637741">
        <w:rPr>
          <w:rStyle w:val="Char6"/>
          <w:rFonts w:hint="cs"/>
          <w:rtl/>
        </w:rPr>
        <w:t>به بیعت خود وفا نکردم</w:t>
      </w:r>
      <w:r w:rsidRPr="00637741">
        <w:rPr>
          <w:rStyle w:val="Char6"/>
          <w:rtl/>
        </w:rPr>
        <w:t xml:space="preserve">، بیعت من بر گردن شما نیست. لشکر هادی در منطقه فخ با او جنگیده و او را کشتند. وفخ یکی از </w:t>
      </w:r>
      <w:r w:rsidRPr="00637741">
        <w:rPr>
          <w:rStyle w:val="Char6"/>
          <w:rFonts w:hint="cs"/>
          <w:rtl/>
        </w:rPr>
        <w:t>محل</w:t>
      </w:r>
      <w:r w:rsidRPr="00637741">
        <w:rPr>
          <w:rStyle w:val="Char6"/>
          <w:rtl/>
        </w:rPr>
        <w:t>ه</w:t>
      </w:r>
      <w:r w:rsidRPr="00637741">
        <w:rPr>
          <w:rStyle w:val="Char6"/>
          <w:rFonts w:hint="cs"/>
          <w:rtl/>
        </w:rPr>
        <w:t>‌هاى</w:t>
      </w:r>
      <w:r w:rsidRPr="00637741">
        <w:rPr>
          <w:rStyle w:val="Char6"/>
          <w:rtl/>
        </w:rPr>
        <w:t xml:space="preserve"> مکه </w:t>
      </w:r>
      <w:r w:rsidRPr="00637741">
        <w:rPr>
          <w:rStyle w:val="Char6"/>
          <w:rFonts w:hint="cs"/>
          <w:rtl/>
        </w:rPr>
        <w:t>است</w:t>
      </w:r>
      <w:r w:rsidRPr="00637741">
        <w:rPr>
          <w:rStyle w:val="Char6"/>
          <w:rtl/>
        </w:rPr>
        <w:t xml:space="preserve"> که </w:t>
      </w:r>
      <w:r w:rsidRPr="00637741">
        <w:rPr>
          <w:rStyle w:val="Char6"/>
          <w:rFonts w:hint="cs"/>
          <w:rtl/>
        </w:rPr>
        <w:t>در حال حاظر به محله الشهداء یا زاهر مشهور است</w:t>
      </w:r>
      <w:r w:rsidRPr="007C7B1B">
        <w:rPr>
          <w:rStyle w:val="Char6"/>
          <w:rFonts w:hint="cs"/>
          <w:rtl/>
        </w:rPr>
        <w:t>،</w:t>
      </w:r>
      <w:r w:rsidRPr="007C7B1B">
        <w:rPr>
          <w:rStyle w:val="Char6"/>
          <w:rtl/>
        </w:rPr>
        <w:t xml:space="preserve"> چون حسین بن علی و یارانش در آنجا دفن شده بودند. شذرات الذهب 1/269, تاريخ الطبر</w:t>
      </w:r>
      <w:r>
        <w:rPr>
          <w:rStyle w:val="Char6"/>
          <w:rFonts w:hint="cs"/>
          <w:rtl/>
        </w:rPr>
        <w:t>ی</w:t>
      </w:r>
      <w:r w:rsidRPr="007C7B1B">
        <w:rPr>
          <w:rStyle w:val="Char6"/>
          <w:rtl/>
        </w:rPr>
        <w:t xml:space="preserve"> 5/1689, ميزان الاعتدال1/544,</w:t>
      </w:r>
      <w:r w:rsidRPr="007C7B1B">
        <w:rPr>
          <w:rStyle w:val="Char6"/>
          <w:rFonts w:hint="cs"/>
          <w:rtl/>
        </w:rPr>
        <w:t xml:space="preserve"> </w:t>
      </w:r>
      <w:r w:rsidRPr="007C7B1B">
        <w:rPr>
          <w:rStyle w:val="Char6"/>
          <w:rtl/>
        </w:rPr>
        <w:t>الأعلام (2/244</w:t>
      </w:r>
      <w:r w:rsidRPr="007C7B1B">
        <w:rPr>
          <w:rStyle w:val="Char6"/>
          <w:rFonts w:hint="cs"/>
          <w:rtl/>
        </w:rPr>
        <w:t>)</w:t>
      </w:r>
      <w:r w:rsidRPr="007C7B1B">
        <w:rPr>
          <w:rStyle w:val="Char6"/>
          <w:rtl/>
        </w:rPr>
        <w:t xml:space="preserve"> مقاتل الطالبيين 288 ـ 308, بت شکن 350.</w:t>
      </w:r>
    </w:p>
  </w:footnote>
  <w:footnote w:id="290">
    <w:p w:rsidR="0024533F" w:rsidRPr="00637741" w:rsidRDefault="0024533F" w:rsidP="007C7B1B">
      <w:pPr>
        <w:pStyle w:val="FootnoteText"/>
        <w:bidi/>
        <w:ind w:left="233" w:hangingChars="97" w:hanging="233"/>
        <w:jc w:val="both"/>
        <w:rPr>
          <w:rStyle w:val="Char9"/>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عبدالله بن محمد نفس زکیه- بن عبد الله  بن حسن بن حسن بن علی</w:t>
      </w:r>
      <w:r w:rsidRPr="00637741">
        <w:rPr>
          <w:rFonts w:cs="CTraditional Arabic" w:hint="cs"/>
          <w:sz w:val="24"/>
          <w:szCs w:val="24"/>
          <w:rtl/>
        </w:rPr>
        <w:t>ش</w:t>
      </w:r>
      <w:r w:rsidRPr="00637741">
        <w:rPr>
          <w:rStyle w:val="Char3"/>
          <w:rtl/>
        </w:rPr>
        <w:t xml:space="preserve"> </w:t>
      </w:r>
      <w:r w:rsidRPr="00637741">
        <w:rPr>
          <w:rStyle w:val="Char6"/>
          <w:rtl/>
        </w:rPr>
        <w:t>(151هـ</w:t>
      </w:r>
      <w:r w:rsidRPr="00637741">
        <w:rPr>
          <w:rStyle w:val="Char6"/>
          <w:rFonts w:hint="cs"/>
          <w:rtl/>
        </w:rPr>
        <w:t xml:space="preserve">) </w:t>
      </w:r>
      <w:r w:rsidRPr="00637741">
        <w:rPr>
          <w:rStyle w:val="Char6"/>
          <w:rtl/>
        </w:rPr>
        <w:t>ملقب به أشتر همراه پدرش بر منصور</w:t>
      </w:r>
      <w:r w:rsidRPr="00637741">
        <w:rPr>
          <w:rStyle w:val="Char6"/>
          <w:rFonts w:hint="cs"/>
          <w:rtl/>
        </w:rPr>
        <w:t xml:space="preserve"> در مدینه </w:t>
      </w:r>
      <w:r w:rsidRPr="00637741">
        <w:rPr>
          <w:rStyle w:val="Char6"/>
          <w:rtl/>
        </w:rPr>
        <w:t>خروج کرد</w:t>
      </w:r>
      <w:r w:rsidRPr="00637741">
        <w:rPr>
          <w:rStyle w:val="Char6"/>
          <w:rFonts w:hint="cs"/>
          <w:rtl/>
        </w:rPr>
        <w:t xml:space="preserve">. </w:t>
      </w:r>
      <w:r w:rsidRPr="00637741">
        <w:rPr>
          <w:rStyle w:val="Char6"/>
          <w:rtl/>
        </w:rPr>
        <w:t>به سند</w:t>
      </w:r>
      <w:r w:rsidRPr="00637741">
        <w:rPr>
          <w:rStyle w:val="Char6"/>
          <w:rFonts w:hint="cs"/>
          <w:rtl/>
        </w:rPr>
        <w:t xml:space="preserve"> </w:t>
      </w:r>
      <w:r w:rsidRPr="00637741">
        <w:rPr>
          <w:rStyle w:val="Char6"/>
          <w:rtl/>
        </w:rPr>
        <w:t>-نماد تجارت- رفته بود تا برای پدرش بیعت بگیرد پس امیر آن</w:t>
      </w:r>
      <w:r w:rsidRPr="00637741">
        <w:rPr>
          <w:rStyle w:val="Char6"/>
          <w:rFonts w:hint="cs"/>
          <w:rtl/>
        </w:rPr>
        <w:t>‌</w:t>
      </w:r>
      <w:r w:rsidRPr="00637741">
        <w:rPr>
          <w:rStyle w:val="Char6"/>
          <w:rtl/>
        </w:rPr>
        <w:t>جا (عمر بن حفص</w:t>
      </w:r>
      <w:r w:rsidRPr="00637741">
        <w:rPr>
          <w:rStyle w:val="Char6"/>
          <w:rFonts w:hint="cs"/>
          <w:rtl/>
        </w:rPr>
        <w:t>)</w:t>
      </w:r>
      <w:r w:rsidRPr="00637741">
        <w:rPr>
          <w:rStyle w:val="Char6"/>
          <w:rtl/>
        </w:rPr>
        <w:t xml:space="preserve"> بیعت</w:t>
      </w:r>
      <w:r w:rsidRPr="00637741">
        <w:rPr>
          <w:rStyle w:val="Char6"/>
          <w:rFonts w:hint="cs"/>
          <w:rtl/>
        </w:rPr>
        <w:t xml:space="preserve"> خود و بیعت  فرمانروایان</w:t>
      </w:r>
      <w:r w:rsidRPr="00637741">
        <w:rPr>
          <w:rStyle w:val="Char6"/>
          <w:rtl/>
        </w:rPr>
        <w:t xml:space="preserve">ش را به او داد در حالی که او خودش را برای خروج آماده کرده بود خبر مرگ پدرش </w:t>
      </w:r>
      <w:r w:rsidRPr="00637741">
        <w:rPr>
          <w:rStyle w:val="Char9"/>
          <w:rtl/>
        </w:rPr>
        <w:t xml:space="preserve">(نفس </w:t>
      </w:r>
      <w:r w:rsidRPr="00637741">
        <w:rPr>
          <w:rStyle w:val="Char9"/>
          <w:rFonts w:hint="cs"/>
          <w:rtl/>
        </w:rPr>
        <w:t>ال</w:t>
      </w:r>
      <w:r w:rsidRPr="00637741">
        <w:rPr>
          <w:rStyle w:val="Char9"/>
          <w:rtl/>
        </w:rPr>
        <w:t>زکیه</w:t>
      </w:r>
      <w:r w:rsidRPr="00637741">
        <w:rPr>
          <w:rStyle w:val="Char9"/>
          <w:rFonts w:hint="cs"/>
          <w:rtl/>
        </w:rPr>
        <w:t>)</w:t>
      </w:r>
      <w:r w:rsidRPr="00637741">
        <w:rPr>
          <w:rStyle w:val="Char6"/>
          <w:rtl/>
        </w:rPr>
        <w:t xml:space="preserve"> به او </w:t>
      </w:r>
      <w:r w:rsidRPr="00637741">
        <w:rPr>
          <w:rStyle w:val="Char6"/>
          <w:rFonts w:hint="cs"/>
          <w:rtl/>
        </w:rPr>
        <w:t>رسی</w:t>
      </w:r>
      <w:r w:rsidRPr="00637741">
        <w:rPr>
          <w:rStyle w:val="Char6"/>
          <w:rtl/>
        </w:rPr>
        <w:t xml:space="preserve">د. او </w:t>
      </w:r>
      <w:r w:rsidRPr="00637741">
        <w:rPr>
          <w:rFonts w:cs="Times New Roman"/>
          <w:sz w:val="24"/>
          <w:szCs w:val="24"/>
          <w:rtl/>
          <w:lang w:bidi="fa-IR"/>
        </w:rPr>
        <w:t>–</w:t>
      </w:r>
      <w:r w:rsidRPr="00637741">
        <w:rPr>
          <w:rStyle w:val="Char6"/>
          <w:rtl/>
        </w:rPr>
        <w:t>به توصیه ابن حفص- به بعضی از سرزمین</w:t>
      </w:r>
      <w:r w:rsidRPr="00637741">
        <w:rPr>
          <w:rStyle w:val="Char6"/>
          <w:rFonts w:hint="cs"/>
          <w:rtl/>
        </w:rPr>
        <w:t>‌</w:t>
      </w:r>
      <w:r w:rsidRPr="00637741">
        <w:rPr>
          <w:rStyle w:val="Char6"/>
          <w:rtl/>
        </w:rPr>
        <w:t>های سند نزد یکی از پادشاهان غیر مسلمان رفت و به خوبی از او استقبال کردند و 4 سال در آنجا ماند و تعداد زیادی توسط او ایمان آوردند</w:t>
      </w:r>
      <w:r w:rsidRPr="00637741">
        <w:rPr>
          <w:rStyle w:val="Char6"/>
          <w:rFonts w:hint="cs"/>
          <w:rtl/>
        </w:rPr>
        <w:t>،</w:t>
      </w:r>
      <w:r w:rsidRPr="00637741">
        <w:rPr>
          <w:rStyle w:val="Char6"/>
          <w:rtl/>
        </w:rPr>
        <w:t xml:space="preserve"> و خبر به منصور رسید و او ابن حفص را خلع کرد و هشام بن عمرو بن بسطام تغلبی را به جای او گذارد. سپس روایات کیفیت مرگ اشتر با </w:t>
      </w:r>
      <w:r w:rsidRPr="007C7B1B">
        <w:rPr>
          <w:rStyle w:val="Char6"/>
          <w:rtl/>
        </w:rPr>
        <w:t>هم فرق می‏کنند. تار</w:t>
      </w:r>
      <w:r w:rsidRPr="007C7B1B">
        <w:rPr>
          <w:rStyle w:val="Char6"/>
          <w:rFonts w:hint="cs"/>
          <w:rtl/>
        </w:rPr>
        <w:t>ي</w:t>
      </w:r>
      <w:r w:rsidRPr="007C7B1B">
        <w:rPr>
          <w:rStyle w:val="Char6"/>
          <w:rtl/>
        </w:rPr>
        <w:t>خ الطبر</w:t>
      </w:r>
      <w:r>
        <w:rPr>
          <w:rStyle w:val="Char6"/>
          <w:rFonts w:hint="cs"/>
          <w:rtl/>
        </w:rPr>
        <w:t>ی</w:t>
      </w:r>
      <w:r w:rsidRPr="007C7B1B">
        <w:rPr>
          <w:rStyle w:val="Char6"/>
          <w:rtl/>
        </w:rPr>
        <w:t xml:space="preserve"> 4/1629 و مقاتل الطالب</w:t>
      </w:r>
      <w:r w:rsidRPr="007C7B1B">
        <w:rPr>
          <w:rStyle w:val="Char6"/>
          <w:rFonts w:hint="cs"/>
          <w:rtl/>
        </w:rPr>
        <w:t>ي</w:t>
      </w:r>
      <w:r w:rsidRPr="007C7B1B">
        <w:rPr>
          <w:rStyle w:val="Char6"/>
          <w:rtl/>
        </w:rPr>
        <w:t>ن 310-314 الاعلام 4/116-117.</w:t>
      </w:r>
    </w:p>
  </w:footnote>
  <w:footnote w:id="291">
    <w:p w:rsidR="0024533F" w:rsidRPr="00637741" w:rsidRDefault="0024533F" w:rsidP="004A3102">
      <w:pPr>
        <w:pStyle w:val="FootnoteText"/>
        <w:bidi/>
        <w:ind w:left="233" w:hangingChars="97" w:hanging="233"/>
        <w:jc w:val="both"/>
        <w:rPr>
          <w:rStyle w:val="Char6"/>
        </w:rPr>
      </w:pPr>
      <w:r w:rsidRPr="00637741">
        <w:rPr>
          <w:rStyle w:val="Char6"/>
        </w:rPr>
        <w:footnoteRef/>
      </w:r>
      <w:r w:rsidRPr="00637741">
        <w:rPr>
          <w:rStyle w:val="Char6"/>
          <w:rtl/>
        </w:rPr>
        <w:t xml:space="preserve">- علی بن </w:t>
      </w:r>
      <w:r w:rsidRPr="007C7B1B">
        <w:rPr>
          <w:rStyle w:val="Char6"/>
          <w:rtl/>
        </w:rPr>
        <w:t>محمد</w:t>
      </w:r>
      <w:r w:rsidRPr="007C7B1B">
        <w:rPr>
          <w:rStyle w:val="Char6"/>
          <w:rFonts w:hint="cs"/>
          <w:rtl/>
        </w:rPr>
        <w:t xml:space="preserve"> </w:t>
      </w:r>
      <w:r w:rsidRPr="007C7B1B">
        <w:rPr>
          <w:rStyle w:val="Char6"/>
          <w:rtl/>
        </w:rPr>
        <w:t xml:space="preserve">(نفس </w:t>
      </w:r>
      <w:r w:rsidRPr="007C7B1B">
        <w:rPr>
          <w:rStyle w:val="Char6"/>
          <w:rFonts w:hint="cs"/>
          <w:rtl/>
        </w:rPr>
        <w:t>ال</w:t>
      </w:r>
      <w:r w:rsidRPr="007C7B1B">
        <w:rPr>
          <w:rStyle w:val="Char6"/>
          <w:rtl/>
        </w:rPr>
        <w:t>زکیه</w:t>
      </w:r>
      <w:r w:rsidRPr="007C7B1B">
        <w:rPr>
          <w:rStyle w:val="Char6"/>
          <w:rFonts w:hint="cs"/>
          <w:rtl/>
        </w:rPr>
        <w:t xml:space="preserve">) </w:t>
      </w:r>
      <w:r w:rsidRPr="007C7B1B">
        <w:rPr>
          <w:rStyle w:val="Char6"/>
          <w:rtl/>
        </w:rPr>
        <w:t>بن عبد الله (</w:t>
      </w:r>
      <w:r w:rsidRPr="007C7B1B">
        <w:rPr>
          <w:rStyle w:val="Char6"/>
          <w:rFonts w:hint="cs"/>
          <w:rtl/>
        </w:rPr>
        <w:t>ال</w:t>
      </w:r>
      <w:r w:rsidRPr="007C7B1B">
        <w:rPr>
          <w:rStyle w:val="Char6"/>
          <w:rtl/>
        </w:rPr>
        <w:t>محض</w:t>
      </w:r>
      <w:r w:rsidRPr="007C7B1B">
        <w:rPr>
          <w:rStyle w:val="Char6"/>
          <w:rFonts w:hint="cs"/>
          <w:rtl/>
        </w:rPr>
        <w:t>)</w:t>
      </w:r>
      <w:r w:rsidRPr="007C7B1B">
        <w:rPr>
          <w:rStyle w:val="Char6"/>
          <w:rtl/>
        </w:rPr>
        <w:t xml:space="preserve"> بن</w:t>
      </w:r>
      <w:r w:rsidRPr="00637741">
        <w:rPr>
          <w:rStyle w:val="Char6"/>
          <w:rtl/>
        </w:rPr>
        <w:t xml:space="preserve"> حسن بن حسن بن علی</w:t>
      </w:r>
      <w:r w:rsidRPr="00637741">
        <w:rPr>
          <w:rFonts w:cs="CTraditional Arabic" w:hint="cs"/>
          <w:sz w:val="24"/>
          <w:szCs w:val="24"/>
          <w:rtl/>
        </w:rPr>
        <w:t>ش</w:t>
      </w:r>
      <w:r w:rsidRPr="00637741">
        <w:rPr>
          <w:rStyle w:val="Char3"/>
          <w:rtl/>
        </w:rPr>
        <w:t xml:space="preserve"> </w:t>
      </w:r>
      <w:r w:rsidRPr="00637741">
        <w:rPr>
          <w:rStyle w:val="Char6"/>
          <w:rtl/>
        </w:rPr>
        <w:t xml:space="preserve">پدرش و برادرش موسی را برای گرفتن بیعت </w:t>
      </w:r>
      <w:r w:rsidRPr="00637741">
        <w:rPr>
          <w:rStyle w:val="Char6"/>
          <w:rFonts w:hint="cs"/>
          <w:rtl/>
        </w:rPr>
        <w:t>به مصر فرستاد</w:t>
      </w:r>
      <w:r w:rsidRPr="00637741">
        <w:rPr>
          <w:rStyle w:val="Char6"/>
          <w:rtl/>
        </w:rPr>
        <w:t xml:space="preserve">. پس موسی نجات </w:t>
      </w:r>
      <w:r w:rsidRPr="00637741">
        <w:rPr>
          <w:rStyle w:val="Char6"/>
          <w:rFonts w:hint="cs"/>
          <w:rtl/>
        </w:rPr>
        <w:t>یافت</w:t>
      </w:r>
      <w:r w:rsidRPr="00637741">
        <w:rPr>
          <w:rStyle w:val="Char6"/>
          <w:rtl/>
        </w:rPr>
        <w:t xml:space="preserve"> و علی را نزد ابوجعفر </w:t>
      </w:r>
      <w:r w:rsidRPr="00637741">
        <w:rPr>
          <w:rStyle w:val="Char6"/>
          <w:rFonts w:hint="cs"/>
          <w:rtl/>
        </w:rPr>
        <w:t>بردند</w:t>
      </w:r>
      <w:r w:rsidRPr="00637741">
        <w:rPr>
          <w:rStyle w:val="Char6"/>
          <w:rtl/>
        </w:rPr>
        <w:t xml:space="preserve"> و او را همراه خانواده</w:t>
      </w:r>
      <w:r w:rsidRPr="00637741">
        <w:rPr>
          <w:rStyle w:val="Char6"/>
          <w:rFonts w:hint="cs"/>
          <w:rtl/>
        </w:rPr>
        <w:t>‌</w:t>
      </w:r>
      <w:r w:rsidRPr="00637741">
        <w:rPr>
          <w:rStyle w:val="Char6"/>
          <w:rtl/>
        </w:rPr>
        <w:t xml:space="preserve">اش حبس کرد و در حبس </w:t>
      </w:r>
      <w:r w:rsidRPr="00637741">
        <w:rPr>
          <w:rStyle w:val="Char6"/>
          <w:rFonts w:hint="cs"/>
          <w:rtl/>
        </w:rPr>
        <w:t xml:space="preserve">فوت </w:t>
      </w:r>
      <w:r w:rsidRPr="007C7B1B">
        <w:rPr>
          <w:rStyle w:val="Char6"/>
          <w:rFonts w:hint="cs"/>
          <w:rtl/>
        </w:rPr>
        <w:t>کرد</w:t>
      </w:r>
      <w:r w:rsidRPr="007C7B1B">
        <w:rPr>
          <w:rStyle w:val="Char6"/>
          <w:rtl/>
        </w:rPr>
        <w:t>. مقاتل الطالب</w:t>
      </w:r>
      <w:r w:rsidRPr="007C7B1B">
        <w:rPr>
          <w:rStyle w:val="Char6"/>
          <w:rFonts w:hint="cs"/>
          <w:rtl/>
        </w:rPr>
        <w:t>يي</w:t>
      </w:r>
      <w:r w:rsidRPr="007C7B1B">
        <w:rPr>
          <w:rStyle w:val="Char6"/>
          <w:rtl/>
        </w:rPr>
        <w:t>ن 201.</w:t>
      </w:r>
      <w:r w:rsidRPr="00637741">
        <w:rPr>
          <w:rStyle w:val="Char6"/>
          <w:rtl/>
        </w:rPr>
        <w:t xml:space="preserve"> </w:t>
      </w:r>
    </w:p>
  </w:footnote>
  <w:footnote w:id="292">
    <w:p w:rsidR="0024533F" w:rsidRPr="007C7B1B"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حسن بن محمد</w:t>
      </w:r>
      <w:r w:rsidRPr="00637741">
        <w:rPr>
          <w:rStyle w:val="Char6"/>
          <w:rFonts w:hint="cs"/>
          <w:rtl/>
        </w:rPr>
        <w:t xml:space="preserve"> </w:t>
      </w:r>
      <w:r w:rsidRPr="00637741">
        <w:rPr>
          <w:rStyle w:val="Char6"/>
          <w:rtl/>
        </w:rPr>
        <w:t xml:space="preserve">(نفس </w:t>
      </w:r>
      <w:r w:rsidRPr="00637741">
        <w:rPr>
          <w:rStyle w:val="Char6"/>
          <w:rFonts w:hint="cs"/>
          <w:rtl/>
        </w:rPr>
        <w:t>ال</w:t>
      </w:r>
      <w:r w:rsidRPr="00637741">
        <w:rPr>
          <w:rStyle w:val="Char6"/>
          <w:rtl/>
        </w:rPr>
        <w:t>زکیه</w:t>
      </w:r>
      <w:r w:rsidRPr="00637741">
        <w:rPr>
          <w:rStyle w:val="Char6"/>
          <w:rFonts w:hint="cs"/>
          <w:rtl/>
        </w:rPr>
        <w:t>)</w:t>
      </w:r>
      <w:r w:rsidRPr="00637741">
        <w:rPr>
          <w:rStyle w:val="Char6"/>
          <w:rtl/>
        </w:rPr>
        <w:t xml:space="preserve"> بن عبد الله محض بن حسن بن حسن  بن علی </w:t>
      </w:r>
      <w:r w:rsidRPr="00637741">
        <w:rPr>
          <w:rStyle w:val="Char6"/>
          <w:rFonts w:hint="cs"/>
          <w:rtl/>
        </w:rPr>
        <w:t>ن</w:t>
      </w:r>
      <w:r w:rsidRPr="00637741">
        <w:rPr>
          <w:rStyle w:val="Char6"/>
          <w:rtl/>
        </w:rPr>
        <w:t>، همراه حسین بن حسن در واقعه فخ خروج کرد</w:t>
      </w:r>
      <w:r w:rsidRPr="00637741">
        <w:rPr>
          <w:rStyle w:val="Char6"/>
          <w:rFonts w:hint="cs"/>
          <w:rtl/>
        </w:rPr>
        <w:t>،</w:t>
      </w:r>
      <w:r w:rsidRPr="00637741">
        <w:rPr>
          <w:rStyle w:val="Char6"/>
          <w:rtl/>
        </w:rPr>
        <w:t xml:space="preserve"> </w:t>
      </w:r>
      <w:r w:rsidRPr="007C7B1B">
        <w:rPr>
          <w:rStyle w:val="Char6"/>
          <w:rtl/>
        </w:rPr>
        <w:t xml:space="preserve">بعدا او را گرفتند </w:t>
      </w:r>
      <w:r w:rsidRPr="007C7B1B">
        <w:rPr>
          <w:rStyle w:val="Char6"/>
          <w:rFonts w:hint="cs"/>
          <w:rtl/>
        </w:rPr>
        <w:t>و بعد از تعذیب گردنش را زدند</w:t>
      </w:r>
      <w:r w:rsidRPr="007C7B1B">
        <w:rPr>
          <w:rStyle w:val="Char6"/>
          <w:rtl/>
        </w:rPr>
        <w:t>. مقاتل الطالبيين 434؛ مروج الذهب</w:t>
      </w:r>
      <w:r w:rsidRPr="007C7B1B">
        <w:rPr>
          <w:rStyle w:val="Char6"/>
          <w:rFonts w:hint="cs"/>
          <w:rtl/>
        </w:rPr>
        <w:t xml:space="preserve"> </w:t>
      </w:r>
      <w:r w:rsidRPr="007C7B1B">
        <w:rPr>
          <w:rStyle w:val="Char6"/>
          <w:rtl/>
        </w:rPr>
        <w:t>269/1.</w:t>
      </w:r>
    </w:p>
  </w:footnote>
  <w:footnote w:id="293">
    <w:p w:rsidR="0024533F" w:rsidRPr="00637741" w:rsidRDefault="0024533F" w:rsidP="007C7B1B">
      <w:pPr>
        <w:pStyle w:val="FootnoteText"/>
        <w:bidi/>
        <w:ind w:left="233" w:hangingChars="97" w:hanging="233"/>
        <w:jc w:val="both"/>
        <w:rPr>
          <w:rStyle w:val="Char9"/>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أبو الحسن إبراهیم بن عبد الله محض بن حسن بن حسن بن علی</w:t>
      </w:r>
      <w:r w:rsidRPr="00637741">
        <w:rPr>
          <w:rFonts w:cs="CTraditional Arabic" w:hint="cs"/>
          <w:sz w:val="24"/>
          <w:szCs w:val="24"/>
          <w:rtl/>
          <w:lang w:eastAsia="ar-SA"/>
        </w:rPr>
        <w:t>ش</w:t>
      </w:r>
      <w:r w:rsidRPr="00637741">
        <w:rPr>
          <w:rStyle w:val="Char3"/>
          <w:rtl/>
        </w:rPr>
        <w:t xml:space="preserve"> </w:t>
      </w:r>
      <w:r w:rsidRPr="00637741">
        <w:rPr>
          <w:rStyle w:val="Char6"/>
          <w:rtl/>
        </w:rPr>
        <w:t>در دینداری و علم مانند برادرش نفس زکیه بود</w:t>
      </w:r>
      <w:r w:rsidRPr="00637741">
        <w:rPr>
          <w:rStyle w:val="Char6"/>
          <w:rFonts w:hint="cs"/>
          <w:rtl/>
        </w:rPr>
        <w:t xml:space="preserve">، </w:t>
      </w:r>
      <w:r w:rsidRPr="00637741">
        <w:rPr>
          <w:rStyle w:val="Char6"/>
          <w:rtl/>
        </w:rPr>
        <w:t xml:space="preserve">برادرش را در عراق به خروج امر کرد و او مدتی </w:t>
      </w:r>
      <w:r w:rsidRPr="00637741">
        <w:rPr>
          <w:rStyle w:val="Char6"/>
          <w:rFonts w:hint="cs"/>
          <w:rtl/>
        </w:rPr>
        <w:t xml:space="preserve">تنوانست زمامدار شود </w:t>
      </w:r>
      <w:r w:rsidRPr="00637741">
        <w:rPr>
          <w:rStyle w:val="Char6"/>
          <w:rtl/>
        </w:rPr>
        <w:t>و هنگامی که خبر مرگ</w:t>
      </w:r>
      <w:r w:rsidRPr="00637741">
        <w:rPr>
          <w:rStyle w:val="Char6"/>
          <w:rFonts w:hint="cs"/>
          <w:rtl/>
        </w:rPr>
        <w:t xml:space="preserve"> </w:t>
      </w:r>
      <w:r w:rsidRPr="00637741">
        <w:rPr>
          <w:rStyle w:val="Char6"/>
          <w:rtl/>
        </w:rPr>
        <w:t xml:space="preserve">برادرش را به او </w:t>
      </w:r>
      <w:r w:rsidRPr="00637741">
        <w:rPr>
          <w:rStyle w:val="Char6"/>
          <w:rFonts w:hint="cs"/>
          <w:rtl/>
        </w:rPr>
        <w:t>رسید</w:t>
      </w:r>
      <w:r w:rsidRPr="00637741">
        <w:rPr>
          <w:rStyle w:val="Char6"/>
          <w:rtl/>
        </w:rPr>
        <w:t xml:space="preserve"> بسیار اندوهگین شد. سپس</w:t>
      </w:r>
      <w:r w:rsidRPr="007C7B1B">
        <w:rPr>
          <w:rStyle w:val="Char6"/>
          <w:rtl/>
        </w:rPr>
        <w:t xml:space="preserve"> با لشکر منصور جنگید تا اینکه در سال 145هـ کشته شد. (مقاتل الطالبيين 315 ـ 386</w:t>
      </w:r>
      <w:r w:rsidRPr="007C7B1B">
        <w:rPr>
          <w:rStyle w:val="Char6"/>
          <w:rFonts w:hint="cs"/>
          <w:rtl/>
        </w:rPr>
        <w:t>)</w:t>
      </w:r>
      <w:r w:rsidRPr="007C7B1B">
        <w:rPr>
          <w:rStyle w:val="Char6"/>
          <w:rtl/>
        </w:rPr>
        <w:t xml:space="preserve"> (تاريخ الطبر</w:t>
      </w:r>
      <w:r>
        <w:rPr>
          <w:rStyle w:val="Char6"/>
          <w:rFonts w:hint="cs"/>
          <w:rtl/>
        </w:rPr>
        <w:t>ی</w:t>
      </w:r>
      <w:r w:rsidRPr="007C7B1B">
        <w:rPr>
          <w:rStyle w:val="Char6"/>
          <w:rtl/>
        </w:rPr>
        <w:t xml:space="preserve"> 4/1604 ـ 1615- (البداية والنهاية10/91</w:t>
      </w:r>
      <w:r w:rsidRPr="007C7B1B">
        <w:rPr>
          <w:rStyle w:val="Char6"/>
          <w:rFonts w:hint="cs"/>
          <w:rtl/>
        </w:rPr>
        <w:t>)</w:t>
      </w:r>
      <w:r w:rsidRPr="007C7B1B">
        <w:rPr>
          <w:rStyle w:val="Char6"/>
          <w:rtl/>
        </w:rPr>
        <w:t>.</w:t>
      </w:r>
    </w:p>
  </w:footnote>
  <w:footnote w:id="294">
    <w:p w:rsidR="0024533F" w:rsidRPr="00637741" w:rsidRDefault="0024533F" w:rsidP="007C7B1B">
      <w:pPr>
        <w:pStyle w:val="FootnoteText"/>
        <w:bidi/>
        <w:ind w:left="233" w:hangingChars="97" w:hanging="233"/>
        <w:jc w:val="both"/>
        <w:rPr>
          <w:rStyle w:val="Char9"/>
          <w:rtl/>
        </w:rPr>
      </w:pPr>
      <w:r w:rsidRPr="00637741">
        <w:rPr>
          <w:rStyle w:val="Char6"/>
        </w:rPr>
        <w:footnoteRef/>
      </w:r>
      <w:r w:rsidRPr="00637741">
        <w:rPr>
          <w:rStyle w:val="Char6"/>
          <w:rtl/>
        </w:rPr>
        <w:t>- أبو الحسن یحیى بن عبد الله محض بن حسن بن حسن بن علی</w:t>
      </w:r>
      <w:r w:rsidRPr="00637741">
        <w:rPr>
          <w:rStyle w:val="Char6"/>
          <w:rFonts w:cs="CTraditional Arabic" w:hint="cs"/>
          <w:rtl/>
        </w:rPr>
        <w:t>ش</w:t>
      </w:r>
      <w:r w:rsidRPr="00637741">
        <w:rPr>
          <w:rStyle w:val="Char6"/>
          <w:rtl/>
        </w:rPr>
        <w:t>، جعفر صادق او را تربیت کرد و از او و پدرش و برادرش</w:t>
      </w:r>
      <w:r w:rsidRPr="007C7B1B">
        <w:rPr>
          <w:rStyle w:val="Char6"/>
          <w:rtl/>
        </w:rPr>
        <w:t xml:space="preserve"> (نفس </w:t>
      </w:r>
      <w:r w:rsidRPr="007C7B1B">
        <w:rPr>
          <w:rStyle w:val="Char6"/>
          <w:rFonts w:hint="cs"/>
          <w:rtl/>
        </w:rPr>
        <w:t>ال</w:t>
      </w:r>
      <w:r w:rsidRPr="007C7B1B">
        <w:rPr>
          <w:rStyle w:val="Char6"/>
          <w:rtl/>
        </w:rPr>
        <w:t>زکیه</w:t>
      </w:r>
      <w:r w:rsidRPr="007C7B1B">
        <w:rPr>
          <w:rStyle w:val="Char6"/>
          <w:rFonts w:hint="cs"/>
          <w:rtl/>
        </w:rPr>
        <w:t>)</w:t>
      </w:r>
      <w:r w:rsidRPr="007C7B1B">
        <w:rPr>
          <w:rStyle w:val="Char6"/>
          <w:rtl/>
        </w:rPr>
        <w:t xml:space="preserve"> بسیار روایت کرده است و مالک بن انس او را بسیار تمجید کرده است و از جم</w:t>
      </w:r>
      <w:r w:rsidRPr="00637741">
        <w:rPr>
          <w:rStyle w:val="Char6"/>
          <w:rtl/>
        </w:rPr>
        <w:t>له کسانی بود که جعفر در هنگام مرگش ، اموالش و فرزندانش را به او وصیت کرده است. همراه حسین بن حسن در واقعه فخ خروج کرد</w:t>
      </w:r>
      <w:r w:rsidRPr="00637741">
        <w:rPr>
          <w:rStyle w:val="Char6"/>
          <w:rFonts w:hint="cs"/>
          <w:rtl/>
        </w:rPr>
        <w:t>، ولى نجات یافت،</w:t>
      </w:r>
      <w:r w:rsidRPr="00637741">
        <w:rPr>
          <w:rStyle w:val="Char6"/>
          <w:rtl/>
        </w:rPr>
        <w:t xml:space="preserve"> و به اطراف دیلم گریخت. و هارون الرشید نامه امان برای او فرستاد سپس آن را نقض کرد و او را کشت. گفته</w:t>
      </w:r>
      <w:r w:rsidRPr="00637741">
        <w:rPr>
          <w:rStyle w:val="Char6"/>
          <w:rFonts w:hint="cs"/>
          <w:rtl/>
        </w:rPr>
        <w:t>‌</w:t>
      </w:r>
      <w:r w:rsidRPr="00637741">
        <w:rPr>
          <w:rStyle w:val="Char6"/>
          <w:rtl/>
        </w:rPr>
        <w:t>اند که علت آن ابیاتی بوده که یحیی</w:t>
      </w:r>
      <w:r w:rsidRPr="00637741">
        <w:rPr>
          <w:rFonts w:cs="CTraditional Arabic" w:hint="cs"/>
          <w:sz w:val="24"/>
          <w:szCs w:val="24"/>
          <w:rtl/>
        </w:rPr>
        <w:t>/</w:t>
      </w:r>
      <w:r w:rsidRPr="00637741">
        <w:rPr>
          <w:rStyle w:val="Char6"/>
          <w:rtl/>
        </w:rPr>
        <w:t xml:space="preserve"> در برابر او سروده و به ظلم بنی عباس اشاره کرده و آرزوی قیام دولت علویان را داش</w:t>
      </w:r>
      <w:r w:rsidRPr="007C7B1B">
        <w:rPr>
          <w:rStyle w:val="Char6"/>
          <w:rtl/>
        </w:rPr>
        <w:t>ته، و هارون بدنبال آن او را کشته است. مقاتل الطالب</w:t>
      </w:r>
      <w:r w:rsidRPr="007C7B1B">
        <w:rPr>
          <w:rStyle w:val="Char6"/>
          <w:rFonts w:hint="cs"/>
          <w:rtl/>
        </w:rPr>
        <w:t>يي</w:t>
      </w:r>
      <w:r w:rsidRPr="007C7B1B">
        <w:rPr>
          <w:rStyle w:val="Char6"/>
          <w:rtl/>
        </w:rPr>
        <w:t>ن 463-483.</w:t>
      </w:r>
    </w:p>
  </w:footnote>
  <w:footnote w:id="295">
    <w:p w:rsidR="0024533F" w:rsidRPr="007C7B1B" w:rsidRDefault="0024533F" w:rsidP="004A3102">
      <w:pPr>
        <w:pStyle w:val="FootnoteText"/>
        <w:bidi/>
        <w:ind w:left="233" w:hangingChars="97" w:hanging="233"/>
        <w:jc w:val="both"/>
        <w:rPr>
          <w:rStyle w:val="Char6"/>
          <w:rtl/>
        </w:rPr>
      </w:pPr>
      <w:r w:rsidRPr="00637741">
        <w:rPr>
          <w:rStyle w:val="Char6"/>
        </w:rPr>
        <w:footnoteRef/>
      </w:r>
      <w:r w:rsidRPr="00637741">
        <w:rPr>
          <w:rStyle w:val="Char6"/>
          <w:rtl/>
        </w:rPr>
        <w:t xml:space="preserve"> - أبو جعفر محمد بن </w:t>
      </w:r>
      <w:r w:rsidRPr="007C7B1B">
        <w:rPr>
          <w:rStyle w:val="Char6"/>
          <w:rtl/>
        </w:rPr>
        <w:t>جعفر</w:t>
      </w:r>
      <w:r>
        <w:rPr>
          <w:rStyle w:val="Char6"/>
          <w:rFonts w:hint="cs"/>
          <w:rtl/>
        </w:rPr>
        <w:t xml:space="preserve"> </w:t>
      </w:r>
      <w:r w:rsidRPr="007C7B1B">
        <w:rPr>
          <w:rStyle w:val="Char6"/>
          <w:rtl/>
        </w:rPr>
        <w:t>(الصادق</w:t>
      </w:r>
      <w:r w:rsidRPr="007C7B1B">
        <w:rPr>
          <w:rStyle w:val="Char6"/>
          <w:rFonts w:hint="cs"/>
          <w:rtl/>
        </w:rPr>
        <w:t xml:space="preserve">) </w:t>
      </w:r>
      <w:r w:rsidRPr="007C7B1B">
        <w:rPr>
          <w:rStyle w:val="Char6"/>
          <w:rtl/>
        </w:rPr>
        <w:t>بن محمد</w:t>
      </w:r>
      <w:r w:rsidRPr="00637741">
        <w:rPr>
          <w:rStyle w:val="Char6"/>
          <w:rtl/>
        </w:rPr>
        <w:t xml:space="preserve"> بن علی بن الحسین بن علی</w:t>
      </w:r>
      <w:r w:rsidRPr="00637741">
        <w:rPr>
          <w:rFonts w:cs="CTraditional Arabic" w:hint="cs"/>
          <w:sz w:val="24"/>
          <w:szCs w:val="24"/>
          <w:rtl/>
        </w:rPr>
        <w:t>ش</w:t>
      </w:r>
      <w:r w:rsidRPr="00637741">
        <w:rPr>
          <w:rStyle w:val="Char6"/>
          <w:rtl/>
        </w:rPr>
        <w:t>، فرد فاضلی بود وقتی که مأمون به آل ابی طالب امر کرد که بدون او به خراسان بروند، آن‌ها نپذیرفتند که بدون او بروند در مدینه همراه گروهی از طالبی</w:t>
      </w:r>
      <w:r w:rsidRPr="00637741">
        <w:rPr>
          <w:rStyle w:val="Char6"/>
          <w:rFonts w:hint="cs"/>
          <w:rtl/>
        </w:rPr>
        <w:t>‌</w:t>
      </w:r>
      <w:r w:rsidRPr="00637741">
        <w:rPr>
          <w:rStyle w:val="Char6"/>
          <w:rtl/>
        </w:rPr>
        <w:t xml:space="preserve">ها خروج کرد و مردم با او بیعت کردند و او را امیرالمؤمنین نامیدند ولی </w:t>
      </w:r>
      <w:r w:rsidRPr="00637741">
        <w:rPr>
          <w:rStyle w:val="Char6"/>
          <w:rFonts w:hint="cs"/>
          <w:rtl/>
        </w:rPr>
        <w:t>در نزدیکى م</w:t>
      </w:r>
      <w:r w:rsidRPr="00637741">
        <w:rPr>
          <w:rStyle w:val="Char6"/>
          <w:rtl/>
        </w:rPr>
        <w:t xml:space="preserve">که محاصره شد و محاصره به طول انجامید و مردان او دوام نیاوردند و به آن‌ها امان </w:t>
      </w:r>
      <w:r w:rsidRPr="00637741">
        <w:rPr>
          <w:rStyle w:val="Char6"/>
          <w:rFonts w:hint="cs"/>
          <w:rtl/>
        </w:rPr>
        <w:t xml:space="preserve">خواست تا </w:t>
      </w:r>
      <w:r w:rsidRPr="00637741">
        <w:rPr>
          <w:rStyle w:val="Char6"/>
          <w:rtl/>
        </w:rPr>
        <w:t xml:space="preserve">به خراسان بروند و هنگامی که </w:t>
      </w:r>
      <w:r w:rsidRPr="00637741">
        <w:rPr>
          <w:rStyle w:val="Char6"/>
          <w:rFonts w:hint="cs"/>
          <w:rtl/>
        </w:rPr>
        <w:t>فوت کرد</w:t>
      </w:r>
      <w:r w:rsidRPr="00637741">
        <w:rPr>
          <w:rStyle w:val="Char6"/>
          <w:rtl/>
        </w:rPr>
        <w:t xml:space="preserve"> جنازه</w:t>
      </w:r>
      <w:r w:rsidRPr="00637741">
        <w:rPr>
          <w:rStyle w:val="Char6"/>
          <w:rFonts w:hint="cs"/>
          <w:rtl/>
        </w:rPr>
        <w:t>‌</w:t>
      </w:r>
      <w:r w:rsidRPr="00637741">
        <w:rPr>
          <w:rStyle w:val="Char6"/>
          <w:rtl/>
        </w:rPr>
        <w:t xml:space="preserve">اش را برای مأمون آوردند و مأمون </w:t>
      </w:r>
      <w:r w:rsidRPr="00637741">
        <w:rPr>
          <w:rStyle w:val="Char6"/>
          <w:rFonts w:hint="cs"/>
          <w:rtl/>
        </w:rPr>
        <w:t>به طرف</w:t>
      </w:r>
      <w:r w:rsidRPr="00637741">
        <w:rPr>
          <w:rStyle w:val="Char6"/>
          <w:rtl/>
        </w:rPr>
        <w:t xml:space="preserve"> دو ستون تختش </w:t>
      </w:r>
      <w:r w:rsidRPr="00637741">
        <w:rPr>
          <w:rStyle w:val="Char6"/>
          <w:rFonts w:hint="cs"/>
          <w:rtl/>
        </w:rPr>
        <w:t>رفت</w:t>
      </w:r>
      <w:r w:rsidRPr="00637741">
        <w:rPr>
          <w:rStyle w:val="Char6"/>
          <w:rtl/>
        </w:rPr>
        <w:t xml:space="preserve"> و او را حمل کرد و در قبر</w:t>
      </w:r>
      <w:r w:rsidRPr="00637741">
        <w:rPr>
          <w:rStyle w:val="Char6"/>
          <w:rFonts w:hint="cs"/>
          <w:rtl/>
        </w:rPr>
        <w:t>ش</w:t>
      </w:r>
      <w:r w:rsidRPr="00637741">
        <w:rPr>
          <w:rStyle w:val="Char6"/>
          <w:rtl/>
        </w:rPr>
        <w:t xml:space="preserve"> گذاشت و گفت: این </w:t>
      </w:r>
      <w:r w:rsidRPr="00637741">
        <w:rPr>
          <w:rStyle w:val="Char6"/>
          <w:rFonts w:hint="cs"/>
          <w:rtl/>
        </w:rPr>
        <w:t xml:space="preserve">با من صله </w:t>
      </w:r>
      <w:r w:rsidRPr="007C7B1B">
        <w:rPr>
          <w:rStyle w:val="Char6"/>
          <w:rFonts w:hint="cs"/>
          <w:rtl/>
        </w:rPr>
        <w:t xml:space="preserve">رحمى دارد که </w:t>
      </w:r>
      <w:r w:rsidRPr="007C7B1B">
        <w:rPr>
          <w:rStyle w:val="Char6"/>
          <w:rtl/>
        </w:rPr>
        <w:t>دویست سال</w:t>
      </w:r>
      <w:r w:rsidRPr="007C7B1B">
        <w:rPr>
          <w:rStyle w:val="Char6"/>
          <w:rFonts w:hint="cs"/>
          <w:rtl/>
        </w:rPr>
        <w:t xml:space="preserve"> قطع شده است</w:t>
      </w:r>
      <w:r w:rsidRPr="007C7B1B">
        <w:rPr>
          <w:rStyle w:val="Char6"/>
          <w:rtl/>
        </w:rPr>
        <w:t>. مقاتل الطالبیین 541. کتاب الإرشاد مفید286.</w:t>
      </w:r>
    </w:p>
  </w:footnote>
  <w:footnote w:id="296">
    <w:p w:rsidR="0024533F" w:rsidRPr="00637741" w:rsidRDefault="0024533F" w:rsidP="007C7B1B">
      <w:pPr>
        <w:pStyle w:val="FootnoteText"/>
        <w:bidi/>
        <w:ind w:left="233" w:hangingChars="97" w:hanging="233"/>
        <w:jc w:val="both"/>
        <w:rPr>
          <w:rStyle w:val="Char9"/>
          <w:rtl/>
        </w:rPr>
      </w:pPr>
      <w:r w:rsidRPr="00637741">
        <w:rPr>
          <w:rStyle w:val="Char6"/>
        </w:rPr>
        <w:footnoteRef/>
      </w:r>
      <w:r w:rsidRPr="00637741">
        <w:rPr>
          <w:rStyle w:val="Char6"/>
          <w:rtl/>
        </w:rPr>
        <w:t>- سلیمان بن عبد الله محض بن حسن بن حسن بن علی</w:t>
      </w:r>
      <w:r w:rsidRPr="00637741">
        <w:rPr>
          <w:rFonts w:cs="CTraditional Arabic" w:hint="cs"/>
          <w:sz w:val="24"/>
          <w:szCs w:val="24"/>
          <w:rtl/>
        </w:rPr>
        <w:t>ش</w:t>
      </w:r>
      <w:r w:rsidRPr="00637741">
        <w:rPr>
          <w:rStyle w:val="Char6"/>
          <w:rtl/>
        </w:rPr>
        <w:t>، همراه حسین شهید فخ خروج کرد و اسیر شد و سپس</w:t>
      </w:r>
      <w:r w:rsidRPr="007C7B1B">
        <w:rPr>
          <w:rStyle w:val="Char6"/>
          <w:rtl/>
        </w:rPr>
        <w:t xml:space="preserve"> در مکه </w:t>
      </w:r>
      <w:r w:rsidRPr="007C7B1B">
        <w:rPr>
          <w:rStyle w:val="Char6"/>
          <w:rFonts w:hint="cs"/>
          <w:rtl/>
        </w:rPr>
        <w:t xml:space="preserve">بعد از تعذیب </w:t>
      </w:r>
      <w:r w:rsidRPr="007C7B1B">
        <w:rPr>
          <w:rStyle w:val="Char6"/>
          <w:rtl/>
        </w:rPr>
        <w:t>کشته شد. شذور الذهب 2/183؛ مقاتل الطالب</w:t>
      </w:r>
      <w:r w:rsidRPr="007C7B1B">
        <w:rPr>
          <w:rStyle w:val="Char6"/>
          <w:rFonts w:hint="cs"/>
          <w:rtl/>
        </w:rPr>
        <w:t>يي</w:t>
      </w:r>
      <w:r w:rsidRPr="007C7B1B">
        <w:rPr>
          <w:rStyle w:val="Char6"/>
          <w:rtl/>
        </w:rPr>
        <w:t xml:space="preserve">ن شماره 37 </w:t>
      </w:r>
      <w:r w:rsidRPr="007C7B1B">
        <w:rPr>
          <w:rStyle w:val="Char6"/>
          <w:rFonts w:hint="cs"/>
          <w:rtl/>
        </w:rPr>
        <w:t>/</w:t>
      </w:r>
      <w:r w:rsidRPr="007C7B1B">
        <w:rPr>
          <w:rStyle w:val="Char6"/>
          <w:rtl/>
        </w:rPr>
        <w:t>365 چ مؤسس</w:t>
      </w:r>
      <w:r>
        <w:rPr>
          <w:rStyle w:val="Char6"/>
          <w:rFonts w:hint="cs"/>
          <w:rtl/>
        </w:rPr>
        <w:t>ۀ</w:t>
      </w:r>
      <w:r w:rsidRPr="007C7B1B">
        <w:rPr>
          <w:rStyle w:val="Char6"/>
          <w:rtl/>
        </w:rPr>
        <w:t xml:space="preserve"> الأعلم</w:t>
      </w:r>
      <w:r>
        <w:rPr>
          <w:rStyle w:val="Char6"/>
          <w:rFonts w:hint="cs"/>
          <w:rtl/>
        </w:rPr>
        <w:t>ی</w:t>
      </w:r>
      <w:r w:rsidRPr="007C7B1B">
        <w:rPr>
          <w:rStyle w:val="Char6"/>
          <w:rtl/>
        </w:rPr>
        <w:t xml:space="preserve"> بيروت.</w:t>
      </w:r>
    </w:p>
  </w:footnote>
  <w:footnote w:id="297">
    <w:p w:rsidR="0024533F" w:rsidRPr="00637741" w:rsidRDefault="0024533F" w:rsidP="004A3102">
      <w:pPr>
        <w:pStyle w:val="FootnoteText"/>
        <w:bidi/>
        <w:ind w:left="233" w:hangingChars="97" w:hanging="233"/>
        <w:jc w:val="both"/>
        <w:rPr>
          <w:rStyle w:val="Char9"/>
          <w:rtl/>
        </w:rPr>
      </w:pPr>
      <w:r w:rsidRPr="00637741">
        <w:rPr>
          <w:rStyle w:val="Char6"/>
        </w:rPr>
        <w:footnoteRef/>
      </w:r>
      <w:r w:rsidRPr="00637741">
        <w:rPr>
          <w:rStyle w:val="Char6"/>
          <w:rtl/>
        </w:rPr>
        <w:t>- إدریس بن عبد الله محض بن حسن بن حسن بن علی</w:t>
      </w:r>
      <w:r w:rsidRPr="00637741">
        <w:rPr>
          <w:rStyle w:val="Char6"/>
          <w:rFonts w:cs="CTraditional Arabic" w:hint="cs"/>
          <w:rtl/>
        </w:rPr>
        <w:t>ش</w:t>
      </w:r>
      <w:r w:rsidRPr="00637741">
        <w:rPr>
          <w:rStyle w:val="Char6"/>
          <w:rtl/>
        </w:rPr>
        <w:t>، با حسین بن حسن در شورش خروج کرد و از قتلگاه فخ گریخت و به آفریقا رفت و هارون الرشید یک رافضی کثیف را به سراغ او فرستاد و او را مسموم کرد و کشت</w:t>
      </w:r>
      <w:r w:rsidRPr="007C7B1B">
        <w:rPr>
          <w:rStyle w:val="Char6"/>
          <w:rFonts w:hint="cs"/>
          <w:rtl/>
        </w:rPr>
        <w:t xml:space="preserve">ه شد. </w:t>
      </w:r>
      <w:r w:rsidRPr="007C7B1B">
        <w:rPr>
          <w:rStyle w:val="Char6"/>
          <w:rtl/>
        </w:rPr>
        <w:t>تاریخ طبری5/1691, مقاتل الطالبيين 406 ـ 409, شذور الذهب1/269.</w:t>
      </w:r>
    </w:p>
  </w:footnote>
  <w:footnote w:id="298">
    <w:p w:rsidR="0024533F" w:rsidRPr="00637741" w:rsidRDefault="0024533F" w:rsidP="007C7B1B">
      <w:pPr>
        <w:pStyle w:val="FootnoteText"/>
        <w:bidi/>
        <w:ind w:left="233" w:hangingChars="97" w:hanging="233"/>
        <w:jc w:val="both"/>
        <w:rPr>
          <w:rStyle w:val="Char6"/>
          <w:rtl/>
        </w:rPr>
      </w:pPr>
      <w:r w:rsidRPr="00637741">
        <w:rPr>
          <w:rStyle w:val="Char6"/>
        </w:rPr>
        <w:footnoteRef/>
      </w:r>
      <w:r w:rsidRPr="00637741">
        <w:rPr>
          <w:rStyle w:val="Char6"/>
          <w:rtl/>
        </w:rPr>
        <w:t>- عبد الله بن جعفر بن محمد بن علی بن حسین بن علی بن أبی طالب</w:t>
      </w:r>
      <w:r w:rsidRPr="00637741">
        <w:rPr>
          <w:rFonts w:cs="CTraditional Arabic" w:hint="cs"/>
          <w:sz w:val="24"/>
          <w:szCs w:val="24"/>
          <w:rtl/>
        </w:rPr>
        <w:t>ش</w:t>
      </w:r>
      <w:r w:rsidRPr="00637741">
        <w:rPr>
          <w:rStyle w:val="Char3"/>
          <w:rtl/>
        </w:rPr>
        <w:t xml:space="preserve"> </w:t>
      </w:r>
      <w:r w:rsidRPr="00637741">
        <w:rPr>
          <w:rStyle w:val="Char6"/>
          <w:rtl/>
        </w:rPr>
        <w:t>ملقب به أفطح (سر پهن</w:t>
      </w:r>
      <w:r w:rsidRPr="00637741">
        <w:rPr>
          <w:rStyle w:val="Char6"/>
          <w:rFonts w:hint="cs"/>
          <w:rtl/>
        </w:rPr>
        <w:t>)</w:t>
      </w:r>
      <w:r w:rsidRPr="00637741">
        <w:rPr>
          <w:rStyle w:val="Char6"/>
          <w:rtl/>
        </w:rPr>
        <w:t>، و گفته شده چون پاهای او پهن بوده به این نام معروف بوده و چیزهای دیگری نیز گفته</w:t>
      </w:r>
      <w:r w:rsidRPr="00637741">
        <w:rPr>
          <w:rStyle w:val="Char6"/>
          <w:rFonts w:hint="cs"/>
          <w:rtl/>
        </w:rPr>
        <w:t>‌</w:t>
      </w:r>
      <w:r w:rsidRPr="00637741">
        <w:rPr>
          <w:rStyle w:val="Char6"/>
          <w:rtl/>
        </w:rPr>
        <w:t>اند. همچنانکه نوبختی گفته است بسیاری از بزرگان شیعه و فقهای آن بعد از مرگش</w:t>
      </w:r>
      <w:r w:rsidRPr="00637741">
        <w:rPr>
          <w:rStyle w:val="Char6"/>
          <w:rFonts w:hint="cs"/>
          <w:rtl/>
        </w:rPr>
        <w:t xml:space="preserve"> پدرش امامت او را قبول کردند</w:t>
      </w:r>
      <w:r w:rsidRPr="00637741">
        <w:rPr>
          <w:rStyle w:val="Char6"/>
          <w:rtl/>
        </w:rPr>
        <w:t xml:space="preserve"> که فرقه موسوم به فطحیه را تشکیل دادند و او بعد از 70 روز بعد از مرگ پدرش </w:t>
      </w:r>
      <w:r w:rsidRPr="00637741">
        <w:rPr>
          <w:rStyle w:val="Char6"/>
          <w:rFonts w:hint="cs"/>
          <w:rtl/>
        </w:rPr>
        <w:t>فوت ک</w:t>
      </w:r>
      <w:r w:rsidRPr="00637741">
        <w:rPr>
          <w:rStyle w:val="Char6"/>
          <w:rtl/>
        </w:rPr>
        <w:t>رد</w:t>
      </w:r>
      <w:r w:rsidRPr="00637741">
        <w:rPr>
          <w:rStyle w:val="Char6"/>
          <w:rFonts w:hint="cs"/>
          <w:rtl/>
        </w:rPr>
        <w:t>،</w:t>
      </w:r>
      <w:r w:rsidRPr="00637741">
        <w:rPr>
          <w:rStyle w:val="Char6"/>
          <w:rtl/>
        </w:rPr>
        <w:t xml:space="preserve"> اما مفید به اعتقادش طعنه زده است </w:t>
      </w:r>
      <w:r w:rsidRPr="007C7B1B">
        <w:rPr>
          <w:rStyle w:val="Char6"/>
          <w:rtl/>
        </w:rPr>
        <w:t>و آن‌ها را به ارجا و حشویه نسبت داده است. رجال الكشی 219,</w:t>
      </w:r>
      <w:r w:rsidRPr="007C7B1B">
        <w:rPr>
          <w:rStyle w:val="Char6"/>
          <w:rFonts w:hint="cs"/>
          <w:rtl/>
        </w:rPr>
        <w:t xml:space="preserve"> </w:t>
      </w:r>
      <w:r w:rsidRPr="007C7B1B">
        <w:rPr>
          <w:rStyle w:val="Char6"/>
          <w:rtl/>
        </w:rPr>
        <w:t>فرق الشيعة للنوبخت</w:t>
      </w:r>
      <w:r>
        <w:rPr>
          <w:rStyle w:val="Char6"/>
          <w:rFonts w:hint="cs"/>
          <w:rtl/>
        </w:rPr>
        <w:t>ی</w:t>
      </w:r>
      <w:r w:rsidRPr="007C7B1B">
        <w:rPr>
          <w:rStyle w:val="Char6"/>
          <w:rtl/>
        </w:rPr>
        <w:t xml:space="preserve"> چ كربلاء99, الإرشاد مفيد285 ـ 286چ إيران.</w:t>
      </w:r>
    </w:p>
  </w:footnote>
  <w:footnote w:id="299">
    <w:p w:rsidR="0024533F" w:rsidRPr="00637741" w:rsidRDefault="0024533F" w:rsidP="007C7B1B">
      <w:pPr>
        <w:pStyle w:val="FootnoteText"/>
        <w:bidi/>
        <w:ind w:left="233" w:hangingChars="97" w:hanging="233"/>
        <w:jc w:val="both"/>
        <w:rPr>
          <w:rStyle w:val="Char9"/>
          <w:rtl/>
        </w:rPr>
      </w:pPr>
      <w:r w:rsidRPr="00637741">
        <w:rPr>
          <w:rStyle w:val="Char6"/>
        </w:rPr>
        <w:footnoteRef/>
      </w:r>
      <w:r w:rsidRPr="00637741">
        <w:rPr>
          <w:rStyle w:val="Char6"/>
          <w:rtl/>
        </w:rPr>
        <w:t xml:space="preserve">- أحمد بن موسى بن جعفر بن محمد بن علی بن حسین بن علی بن أبی طالب، </w:t>
      </w:r>
      <w:r w:rsidRPr="00637741">
        <w:rPr>
          <w:rStyle w:val="Char6"/>
          <w:rFonts w:hint="cs"/>
          <w:rtl/>
        </w:rPr>
        <w:t>سخاوتمند و با تقوا</w:t>
      </w:r>
      <w:r w:rsidRPr="00637741">
        <w:rPr>
          <w:rStyle w:val="Char6"/>
          <w:rtl/>
        </w:rPr>
        <w:t xml:space="preserve"> بود گروهی در زمان برادرش کاظم معتقد ب</w:t>
      </w:r>
      <w:r w:rsidRPr="007C7B1B">
        <w:rPr>
          <w:rStyle w:val="Char6"/>
          <w:rtl/>
        </w:rPr>
        <w:t>ه امامت او بودند. (فرق الشيعة نوبخت</w:t>
      </w:r>
      <w:r>
        <w:rPr>
          <w:rStyle w:val="Char6"/>
          <w:rFonts w:hint="cs"/>
          <w:rtl/>
        </w:rPr>
        <w:t>ی</w:t>
      </w:r>
      <w:r w:rsidRPr="007C7B1B">
        <w:rPr>
          <w:rStyle w:val="Char6"/>
          <w:rtl/>
        </w:rPr>
        <w:t xml:space="preserve"> 107</w:t>
      </w:r>
      <w:r w:rsidRPr="007C7B1B">
        <w:rPr>
          <w:rStyle w:val="Char6"/>
          <w:rFonts w:hint="cs"/>
          <w:rtl/>
        </w:rPr>
        <w:t>).</w:t>
      </w:r>
      <w:r w:rsidRPr="007C7B1B">
        <w:rPr>
          <w:rStyle w:val="Char6"/>
          <w:rtl/>
        </w:rPr>
        <w:t xml:space="preserve"> (منتهى المقال مازندران</w:t>
      </w:r>
      <w:r>
        <w:rPr>
          <w:rStyle w:val="Char6"/>
          <w:rFonts w:hint="cs"/>
          <w:rtl/>
        </w:rPr>
        <w:t>ی</w:t>
      </w:r>
      <w:r w:rsidRPr="007C7B1B">
        <w:rPr>
          <w:rStyle w:val="Char6"/>
          <w:rFonts w:hint="cs"/>
          <w:rtl/>
        </w:rPr>
        <w:t xml:space="preserve"> </w:t>
      </w:r>
      <w:r w:rsidRPr="007C7B1B">
        <w:rPr>
          <w:rStyle w:val="Char6"/>
          <w:rtl/>
        </w:rPr>
        <w:t>1/355</w:t>
      </w:r>
      <w:r w:rsidRPr="007C7B1B">
        <w:rPr>
          <w:rStyle w:val="Char6"/>
          <w:rFonts w:hint="cs"/>
          <w:rtl/>
        </w:rPr>
        <w:t>)</w:t>
      </w:r>
      <w:r w:rsidRPr="007C7B1B">
        <w:rPr>
          <w:rStyle w:val="Char6"/>
          <w:rtl/>
        </w:rPr>
        <w:t>.</w:t>
      </w:r>
    </w:p>
  </w:footnote>
  <w:footnote w:id="300">
    <w:p w:rsidR="0024533F" w:rsidRPr="00637741" w:rsidRDefault="0024533F" w:rsidP="007C7B1B">
      <w:pPr>
        <w:pStyle w:val="FootnoteText"/>
        <w:bidi/>
        <w:ind w:left="233" w:hangingChars="97" w:hanging="233"/>
        <w:jc w:val="both"/>
        <w:rPr>
          <w:rStyle w:val="Char6"/>
          <w:rtl/>
        </w:rPr>
      </w:pPr>
      <w:r w:rsidRPr="00637741">
        <w:rPr>
          <w:rStyle w:val="Char6"/>
        </w:rPr>
        <w:footnoteRef/>
      </w:r>
      <w:r w:rsidRPr="00637741">
        <w:rPr>
          <w:rStyle w:val="Char6"/>
          <w:rtl/>
        </w:rPr>
        <w:t>- زید بن موسى بن جعفر بن محمد بن علی بن حسین بن علی بن أبی طالب، که به او زیدالنار می</w:t>
      </w:r>
      <w:r w:rsidRPr="00637741">
        <w:rPr>
          <w:rStyle w:val="Char6"/>
          <w:rFonts w:hint="cs"/>
          <w:rtl/>
        </w:rPr>
        <w:t>‌</w:t>
      </w:r>
      <w:r w:rsidRPr="00637741">
        <w:rPr>
          <w:rStyle w:val="Char6"/>
          <w:rtl/>
        </w:rPr>
        <w:t>گفتند چون خانه</w:t>
      </w:r>
      <w:r w:rsidRPr="00637741">
        <w:rPr>
          <w:rStyle w:val="Char6"/>
          <w:rFonts w:hint="cs"/>
          <w:rtl/>
        </w:rPr>
        <w:t>‌</w:t>
      </w:r>
      <w:r w:rsidRPr="00637741">
        <w:rPr>
          <w:rStyle w:val="Char6"/>
          <w:rtl/>
        </w:rPr>
        <w:t>های زیادی را در زمان عباسیان و پیروانش در بصره آتش زده بود همراه ابو السرایا و محمد بن اسماعیل در سال 20</w:t>
      </w:r>
      <w:r w:rsidRPr="007C7B1B">
        <w:rPr>
          <w:rStyle w:val="Char6"/>
          <w:rtl/>
        </w:rPr>
        <w:t>0هـ در زمان مأمون خروج کرد و او را والی بصره کردند. (تاريخ الطبر</w:t>
      </w:r>
      <w:r>
        <w:rPr>
          <w:rStyle w:val="Char6"/>
          <w:rFonts w:hint="cs"/>
          <w:rtl/>
        </w:rPr>
        <w:t>ی</w:t>
      </w:r>
      <w:r w:rsidRPr="007C7B1B">
        <w:rPr>
          <w:rStyle w:val="Char6"/>
          <w:rtl/>
        </w:rPr>
        <w:t xml:space="preserve"> 5/1829, 1833</w:t>
      </w:r>
      <w:r w:rsidRPr="007C7B1B">
        <w:rPr>
          <w:rStyle w:val="Char6"/>
          <w:rFonts w:hint="cs"/>
          <w:rtl/>
        </w:rPr>
        <w:t xml:space="preserve">). </w:t>
      </w:r>
      <w:r w:rsidRPr="007C7B1B">
        <w:rPr>
          <w:rStyle w:val="Char6"/>
          <w:rtl/>
        </w:rPr>
        <w:t>(مقاتل الطالبيين</w:t>
      </w:r>
      <w:r w:rsidRPr="007C7B1B">
        <w:rPr>
          <w:rStyle w:val="Char6"/>
          <w:rFonts w:hint="cs"/>
          <w:rtl/>
        </w:rPr>
        <w:t xml:space="preserve"> </w:t>
      </w:r>
      <w:r w:rsidRPr="007C7B1B">
        <w:rPr>
          <w:rStyle w:val="Char6"/>
          <w:rtl/>
        </w:rPr>
        <w:t>436</w:t>
      </w:r>
      <w:r w:rsidRPr="007C7B1B">
        <w:rPr>
          <w:rStyle w:val="Char6"/>
          <w:rFonts w:hint="cs"/>
          <w:rtl/>
        </w:rPr>
        <w:t>)</w:t>
      </w:r>
      <w:r w:rsidRPr="007C7B1B">
        <w:rPr>
          <w:rStyle w:val="Char6"/>
          <w:rtl/>
        </w:rPr>
        <w:t>.</w:t>
      </w:r>
    </w:p>
  </w:footnote>
  <w:footnote w:id="30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352.</w:t>
      </w:r>
    </w:p>
  </w:footnote>
  <w:footnote w:id="30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بخاری</w:t>
      </w:r>
      <w:r w:rsidRPr="007C7B1B">
        <w:rPr>
          <w:rStyle w:val="Char6"/>
          <w:rtl/>
        </w:rPr>
        <w:t xml:space="preserve"> (فتح الباری</w:t>
      </w:r>
      <w:r w:rsidRPr="007C7B1B">
        <w:rPr>
          <w:rStyle w:val="Char6"/>
          <w:rFonts w:hint="cs"/>
          <w:rtl/>
        </w:rPr>
        <w:t>) 8</w:t>
      </w:r>
      <w:r w:rsidRPr="007C7B1B">
        <w:rPr>
          <w:rStyle w:val="Char6"/>
          <w:rtl/>
        </w:rPr>
        <w:t xml:space="preserve"> </w:t>
      </w:r>
      <w:r w:rsidRPr="007C7B1B">
        <w:rPr>
          <w:rStyle w:val="Char6"/>
          <w:rFonts w:hint="cs"/>
          <w:rtl/>
        </w:rPr>
        <w:t>/360</w:t>
      </w:r>
      <w:r w:rsidRPr="007C7B1B">
        <w:rPr>
          <w:rStyle w:val="Char6"/>
          <w:rtl/>
        </w:rPr>
        <w:t xml:space="preserve"> ح 4471، مسلم </w:t>
      </w:r>
      <w:r w:rsidRPr="007C7B1B">
        <w:rPr>
          <w:rStyle w:val="Char6"/>
          <w:rFonts w:hint="cs"/>
          <w:rtl/>
        </w:rPr>
        <w:t>1/192</w:t>
      </w:r>
      <w:r w:rsidRPr="007C7B1B">
        <w:rPr>
          <w:rStyle w:val="Char6"/>
          <w:rtl/>
        </w:rPr>
        <w:t xml:space="preserve"> ح 204 احمد (2/360</w:t>
      </w:r>
      <w:r w:rsidRPr="007C7B1B">
        <w:rPr>
          <w:rStyle w:val="Char6"/>
          <w:rFonts w:hint="cs"/>
          <w:rtl/>
        </w:rPr>
        <w:t xml:space="preserve"> ح8711)</w:t>
      </w:r>
      <w:r w:rsidRPr="007C7B1B">
        <w:rPr>
          <w:rStyle w:val="Char6"/>
          <w:rtl/>
        </w:rPr>
        <w:t xml:space="preserve"> (ترمذی 5/316 ح </w:t>
      </w:r>
      <w:r w:rsidRPr="007C7B1B">
        <w:rPr>
          <w:rStyle w:val="Char6"/>
          <w:rFonts w:hint="cs"/>
          <w:rtl/>
        </w:rPr>
        <w:t>3185)</w:t>
      </w:r>
      <w:r w:rsidRPr="007C7B1B">
        <w:rPr>
          <w:rStyle w:val="Char6"/>
          <w:rtl/>
        </w:rPr>
        <w:t>.</w:t>
      </w:r>
    </w:p>
  </w:footnote>
  <w:footnote w:id="30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ص 145.</w:t>
      </w:r>
    </w:p>
  </w:footnote>
  <w:footnote w:id="304">
    <w:p w:rsidR="0024533F" w:rsidRPr="00637741" w:rsidRDefault="0024533F" w:rsidP="007C7B1B">
      <w:pPr>
        <w:pStyle w:val="FootnoteText"/>
        <w:bidi/>
        <w:ind w:left="233" w:hangingChars="97" w:hanging="233"/>
        <w:jc w:val="both"/>
        <w:rPr>
          <w:rStyle w:val="Char6"/>
          <w:rtl/>
        </w:rPr>
      </w:pPr>
      <w:r w:rsidRPr="00637741">
        <w:rPr>
          <w:rStyle w:val="Char6"/>
        </w:rPr>
        <w:footnoteRef/>
      </w:r>
      <w:r w:rsidRPr="00637741">
        <w:rPr>
          <w:rStyle w:val="Char6"/>
          <w:rtl/>
        </w:rPr>
        <w:t>- نگا</w:t>
      </w:r>
      <w:r w:rsidRPr="007C7B1B">
        <w:rPr>
          <w:rStyle w:val="Char6"/>
          <w:rtl/>
        </w:rPr>
        <w:t>:</w:t>
      </w:r>
      <w:r w:rsidRPr="007C7B1B">
        <w:rPr>
          <w:rStyle w:val="Char6"/>
          <w:rFonts w:hint="cs"/>
          <w:rtl/>
        </w:rPr>
        <w:t xml:space="preserve"> </w:t>
      </w:r>
      <w:r w:rsidRPr="007C7B1B">
        <w:rPr>
          <w:rStyle w:val="Char6"/>
          <w:rtl/>
        </w:rPr>
        <w:t>الکاف</w:t>
      </w:r>
      <w:r>
        <w:rPr>
          <w:rStyle w:val="Char6"/>
          <w:rFonts w:hint="cs"/>
          <w:rtl/>
        </w:rPr>
        <w:t>ی</w:t>
      </w:r>
      <w:r w:rsidRPr="007C7B1B">
        <w:rPr>
          <w:rStyle w:val="Char6"/>
          <w:rtl/>
        </w:rPr>
        <w:t xml:space="preserve"> 1/343</w:t>
      </w:r>
      <w:r w:rsidRPr="00637741">
        <w:rPr>
          <w:rStyle w:val="Char9"/>
          <w:rtl/>
        </w:rPr>
        <w:t xml:space="preserve"> باب ما يفصل به بين المحق والمبطل.</w:t>
      </w:r>
    </w:p>
  </w:footnote>
  <w:footnote w:id="305">
    <w:p w:rsidR="0024533F" w:rsidRPr="00637741" w:rsidRDefault="0024533F" w:rsidP="004A3102">
      <w:pPr>
        <w:pStyle w:val="FootnoteText"/>
        <w:bidi/>
        <w:ind w:left="233" w:hangingChars="97" w:hanging="233"/>
        <w:jc w:val="both"/>
        <w:rPr>
          <w:rStyle w:val="Char6"/>
        </w:rPr>
      </w:pPr>
      <w:r w:rsidRPr="00637741">
        <w:rPr>
          <w:rStyle w:val="Char6"/>
        </w:rPr>
        <w:footnoteRef/>
      </w:r>
      <w:r w:rsidRPr="00637741">
        <w:rPr>
          <w:rStyle w:val="Char6"/>
          <w:rtl/>
        </w:rPr>
        <w:t>- نظر استاد احسان الهی ظهیر</w:t>
      </w:r>
      <w:r w:rsidRPr="00637741">
        <w:rPr>
          <w:rFonts w:cs="CTraditional Arabic" w:hint="cs"/>
          <w:sz w:val="24"/>
          <w:szCs w:val="24"/>
          <w:rtl/>
          <w:lang w:bidi="fa-IR"/>
        </w:rPr>
        <w:t>/</w:t>
      </w:r>
      <w:r w:rsidRPr="00637741">
        <w:rPr>
          <w:rStyle w:val="Char3"/>
          <w:rtl/>
        </w:rPr>
        <w:t xml:space="preserve"> </w:t>
      </w:r>
      <w:r w:rsidRPr="00637741">
        <w:rPr>
          <w:rStyle w:val="Char6"/>
          <w:rtl/>
        </w:rPr>
        <w:t>این است که کسانی که مانند عبدالله افطح و دیگران خروج کردند مدعیان امامت اهل بیت در زمان صادق</w:t>
      </w:r>
      <w:r w:rsidRPr="00637741">
        <w:rPr>
          <w:rStyle w:val="Char6"/>
          <w:rFonts w:hint="cs"/>
          <w:rtl/>
        </w:rPr>
        <w:t>،</w:t>
      </w:r>
      <w:r w:rsidRPr="00637741">
        <w:rPr>
          <w:rStyle w:val="Char6"/>
          <w:rtl/>
        </w:rPr>
        <w:t xml:space="preserve"> و مدعوان امامت در زمان موسی کاظم بودند</w:t>
      </w:r>
      <w:r w:rsidRPr="00637741">
        <w:rPr>
          <w:rStyle w:val="Char6"/>
          <w:rFonts w:hint="cs"/>
          <w:rtl/>
        </w:rPr>
        <w:t xml:space="preserve">. </w:t>
      </w:r>
      <w:r w:rsidRPr="00637741">
        <w:rPr>
          <w:rStyle w:val="Char6"/>
          <w:rtl/>
        </w:rPr>
        <w:t>نگا: الشیعة والتشیع 220-245-254-259... از امثال این عبارت فهمیده می</w:t>
      </w:r>
      <w:r w:rsidRPr="00637741">
        <w:rPr>
          <w:rStyle w:val="Char6"/>
          <w:rFonts w:hint="cs"/>
          <w:rtl/>
        </w:rPr>
        <w:t>‌</w:t>
      </w:r>
      <w:r w:rsidRPr="00637741">
        <w:rPr>
          <w:rStyle w:val="Char6"/>
          <w:rtl/>
        </w:rPr>
        <w:t>شود که آن‌ها ادعای مرتبه منصوص بودن آن می</w:t>
      </w:r>
      <w:r w:rsidRPr="00637741">
        <w:rPr>
          <w:rStyle w:val="Char6"/>
          <w:rFonts w:hint="cs"/>
          <w:rtl/>
        </w:rPr>
        <w:t>‌</w:t>
      </w:r>
      <w:r w:rsidRPr="00637741">
        <w:rPr>
          <w:rStyle w:val="Char6"/>
          <w:rtl/>
        </w:rPr>
        <w:t>کردند مانند مؤسس امامیه. ولی این امر اینگونه نیست چون آن‌ها بر این اعتقاد نبودند</w:t>
      </w:r>
      <w:r w:rsidRPr="00637741">
        <w:rPr>
          <w:rStyle w:val="Char6"/>
          <w:rFonts w:hint="cs"/>
          <w:rtl/>
        </w:rPr>
        <w:t>،</w:t>
      </w:r>
      <w:r w:rsidRPr="00637741">
        <w:rPr>
          <w:rStyle w:val="Char6"/>
          <w:rtl/>
        </w:rPr>
        <w:t xml:space="preserve"> بلکه همچنانکه گفتیم آن‌ها برای طلب امامت و خلافت و جهت اصلاح امت خروج کردند همچنانکه </w:t>
      </w:r>
      <w:r w:rsidRPr="00637741">
        <w:rPr>
          <w:rStyle w:val="Char6"/>
          <w:rFonts w:hint="cs"/>
          <w:rtl/>
        </w:rPr>
        <w:t xml:space="preserve">نباید </w:t>
      </w:r>
      <w:r w:rsidRPr="00637741">
        <w:rPr>
          <w:rStyle w:val="Char6"/>
          <w:rtl/>
        </w:rPr>
        <w:t>فرض کنیم که مؤیدین آن‌ها همگی معتقد به امامت شیعه بودند</w:t>
      </w:r>
      <w:r w:rsidRPr="00637741">
        <w:rPr>
          <w:rStyle w:val="Char6"/>
          <w:rFonts w:hint="cs"/>
          <w:rtl/>
        </w:rPr>
        <w:t>،</w:t>
      </w:r>
      <w:r w:rsidRPr="00637741">
        <w:rPr>
          <w:rStyle w:val="Char6"/>
          <w:rtl/>
        </w:rPr>
        <w:t xml:space="preserve"> بلکه در میان آن‌ها صالحانی از اهل سنت و علمای آن‌ها و زیدیه و شیعه مفضله و کسان دیگری که معتقد به تغییر از طریق شمشیر بودند همراهشان بودند.</w:t>
      </w:r>
      <w:r w:rsidRPr="00637741">
        <w:rPr>
          <w:rStyle w:val="Char6"/>
          <w:rFonts w:hint="cs"/>
          <w:rtl/>
        </w:rPr>
        <w:t xml:space="preserve"> </w:t>
      </w:r>
      <w:r w:rsidRPr="00637741">
        <w:rPr>
          <w:rStyle w:val="Char6"/>
          <w:rtl/>
        </w:rPr>
        <w:t>و اگر در خروج حسین</w:t>
      </w:r>
      <w:r w:rsidRPr="00637741">
        <w:rPr>
          <w:rStyle w:val="Char6"/>
          <w:rFonts w:cs="CTraditional Arabic" w:hint="cs"/>
          <w:rtl/>
        </w:rPr>
        <w:t>س</w:t>
      </w:r>
      <w:r w:rsidRPr="00637741">
        <w:rPr>
          <w:rStyle w:val="Char3"/>
          <w:rtl/>
        </w:rPr>
        <w:t xml:space="preserve"> </w:t>
      </w:r>
      <w:r w:rsidRPr="00637741">
        <w:rPr>
          <w:rStyle w:val="Char6"/>
          <w:rtl/>
        </w:rPr>
        <w:t xml:space="preserve">و مدتی بعد ازآن محمد ملقب به نفس </w:t>
      </w:r>
      <w:r w:rsidRPr="00637741">
        <w:rPr>
          <w:rStyle w:val="Char6"/>
          <w:rFonts w:hint="cs"/>
          <w:rtl/>
        </w:rPr>
        <w:t>ال</w:t>
      </w:r>
      <w:r w:rsidRPr="00637741">
        <w:rPr>
          <w:rStyle w:val="Char6"/>
          <w:rtl/>
        </w:rPr>
        <w:t xml:space="preserve">زکیه و همراهانشان تأمل کنیم مصداق آن را </w:t>
      </w:r>
      <w:r w:rsidRPr="00637741">
        <w:rPr>
          <w:rStyle w:val="Char6"/>
          <w:rFonts w:hint="cs"/>
          <w:rtl/>
        </w:rPr>
        <w:t xml:space="preserve">در </w:t>
      </w:r>
      <w:r w:rsidRPr="00637741">
        <w:rPr>
          <w:rStyle w:val="Char6"/>
          <w:rtl/>
        </w:rPr>
        <w:t>می</w:t>
      </w:r>
      <w:r w:rsidRPr="00637741">
        <w:rPr>
          <w:rStyle w:val="Char6"/>
          <w:rFonts w:hint="cs"/>
          <w:rtl/>
        </w:rPr>
        <w:t>‌</w:t>
      </w:r>
      <w:r w:rsidRPr="00637741">
        <w:rPr>
          <w:rStyle w:val="Char6"/>
          <w:rtl/>
        </w:rPr>
        <w:t xml:space="preserve">یابیم. والله اعلم. </w:t>
      </w:r>
    </w:p>
  </w:footnote>
  <w:footnote w:id="306">
    <w:p w:rsidR="0024533F" w:rsidRPr="007C7B1B"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ابوحمزه ثمالی! ثابت بن دینار أزدی، از رجال حدیث اهل ثقه امامیه ، مازندرانی می‌گوید: در عدالت او میان طائفه اختلافی نیست، احمد و ابن معین می‌گویند: لیس بشیء</w:t>
      </w:r>
      <w:r>
        <w:rPr>
          <w:rStyle w:val="Char6"/>
          <w:rFonts w:hint="cs"/>
          <w:rtl/>
        </w:rPr>
        <w:t xml:space="preserve"> </w:t>
      </w:r>
      <w:r w:rsidRPr="00637741">
        <w:rPr>
          <w:rStyle w:val="Char6"/>
          <w:rFonts w:hint="cs"/>
          <w:rtl/>
        </w:rPr>
        <w:t>(هیچ است)</w:t>
      </w:r>
      <w:r w:rsidRPr="00637741">
        <w:rPr>
          <w:rStyle w:val="Char6"/>
          <w:rtl/>
        </w:rPr>
        <w:t xml:space="preserve"> ابوحاتم می‌گوید: او </w:t>
      </w:r>
      <w:r w:rsidRPr="00637741">
        <w:rPr>
          <w:rStyle w:val="Char6"/>
          <w:rFonts w:hint="cs"/>
          <w:rtl/>
        </w:rPr>
        <w:t>احادیث او رکیک است</w:t>
      </w:r>
      <w:r w:rsidRPr="00637741">
        <w:rPr>
          <w:rStyle w:val="Char6"/>
          <w:rtl/>
        </w:rPr>
        <w:t>. سه نفر از فرزندانش با زید بن علی بن حسین کشته شده‌اند، از [امام] رضا روایت نموده‌اند که او لقمان زمان خویش بوده است</w:t>
      </w:r>
      <w:r w:rsidRPr="00637741">
        <w:rPr>
          <w:rStyle w:val="Char6"/>
          <w:rFonts w:hint="cs"/>
          <w:rtl/>
        </w:rPr>
        <w:t>.</w:t>
      </w:r>
      <w:r w:rsidRPr="00637741">
        <w:rPr>
          <w:rStyle w:val="Char6"/>
          <w:rtl/>
        </w:rPr>
        <w:t xml:space="preserve"> در سال 150 ه‍ وفات </w:t>
      </w:r>
      <w:r w:rsidRPr="007C7B1B">
        <w:rPr>
          <w:rStyle w:val="Char6"/>
          <w:rtl/>
        </w:rPr>
        <w:t>یافت. م</w:t>
      </w:r>
      <w:r w:rsidRPr="007C7B1B">
        <w:rPr>
          <w:rStyle w:val="Char6"/>
          <w:rFonts w:hint="cs"/>
          <w:rtl/>
        </w:rPr>
        <w:t>ي</w:t>
      </w:r>
      <w:r w:rsidRPr="007C7B1B">
        <w:rPr>
          <w:rStyle w:val="Char6"/>
          <w:rtl/>
        </w:rPr>
        <w:t>زان الاعتدال 1/363 الطبقات الکبر 6/364، منهج</w:t>
      </w:r>
      <w:r w:rsidRPr="007C7B1B">
        <w:rPr>
          <w:rStyle w:val="Char6"/>
          <w:rFonts w:hint="cs"/>
          <w:rtl/>
        </w:rPr>
        <w:t xml:space="preserve"> ‌المقال</w:t>
      </w:r>
      <w:r w:rsidRPr="007C7B1B">
        <w:rPr>
          <w:rStyle w:val="Char6"/>
          <w:rtl/>
        </w:rPr>
        <w:t xml:space="preserve"> 74 </w:t>
      </w:r>
      <w:r w:rsidRPr="007C7B1B">
        <w:rPr>
          <w:rStyle w:val="Char6"/>
          <w:rFonts w:hint="cs"/>
          <w:rtl/>
        </w:rPr>
        <w:t>و</w:t>
      </w:r>
      <w:r w:rsidRPr="007C7B1B">
        <w:rPr>
          <w:rStyle w:val="Char6"/>
          <w:rtl/>
        </w:rPr>
        <w:t xml:space="preserve"> </w:t>
      </w:r>
      <w:r w:rsidRPr="007C7B1B">
        <w:rPr>
          <w:rStyle w:val="Char6"/>
          <w:rFonts w:hint="cs"/>
          <w:rtl/>
        </w:rPr>
        <w:t>رجال</w:t>
      </w:r>
      <w:r w:rsidRPr="007C7B1B">
        <w:rPr>
          <w:rStyle w:val="Char6"/>
          <w:rtl/>
        </w:rPr>
        <w:t xml:space="preserve"> </w:t>
      </w:r>
      <w:r w:rsidRPr="007C7B1B">
        <w:rPr>
          <w:rStyle w:val="Char6"/>
          <w:rFonts w:hint="cs"/>
          <w:rtl/>
        </w:rPr>
        <w:t>النجاشی</w:t>
      </w:r>
      <w:r w:rsidRPr="007C7B1B">
        <w:rPr>
          <w:rStyle w:val="Char6"/>
          <w:rtl/>
        </w:rPr>
        <w:t xml:space="preserve"> 83</w:t>
      </w:r>
      <w:r w:rsidRPr="007C7B1B">
        <w:rPr>
          <w:rStyle w:val="Char6"/>
          <w:rFonts w:hint="cs"/>
          <w:rtl/>
        </w:rPr>
        <w:t>،</w:t>
      </w:r>
      <w:r w:rsidRPr="007C7B1B">
        <w:rPr>
          <w:rStyle w:val="Char6"/>
          <w:rtl/>
        </w:rPr>
        <w:t xml:space="preserve"> </w:t>
      </w:r>
      <w:r w:rsidRPr="007C7B1B">
        <w:rPr>
          <w:rStyle w:val="Char6"/>
          <w:rFonts w:hint="cs"/>
          <w:rtl/>
        </w:rPr>
        <w:t xml:space="preserve">رجال‌ </w:t>
      </w:r>
      <w:r w:rsidRPr="007C7B1B">
        <w:rPr>
          <w:rStyle w:val="Char6"/>
          <w:rtl/>
        </w:rPr>
        <w:t>الکشی 485.</w:t>
      </w:r>
    </w:p>
  </w:footnote>
  <w:footnote w:id="307">
    <w:p w:rsidR="0024533F" w:rsidRPr="00637741" w:rsidRDefault="0024533F" w:rsidP="007C7B1B">
      <w:pPr>
        <w:pStyle w:val="FootnoteText"/>
        <w:tabs>
          <w:tab w:val="left" w:pos="336"/>
        </w:tabs>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أعلام الهداية/تأليف المجمع العالمي لأهل البيت عليهم السلام</w:t>
      </w:r>
      <w:r>
        <w:rPr>
          <w:rStyle w:val="Char9"/>
          <w:rFonts w:hint="cs"/>
          <w:rtl/>
        </w:rPr>
        <w:t>،</w:t>
      </w:r>
      <w:r w:rsidRPr="00637741">
        <w:rPr>
          <w:rStyle w:val="Char6"/>
          <w:rtl/>
        </w:rPr>
        <w:t xml:space="preserve"> نگا::</w:t>
      </w:r>
    </w:p>
    <w:p w:rsidR="0024533F" w:rsidRPr="007C7B1B" w:rsidRDefault="0024533F" w:rsidP="007C7B1B">
      <w:pPr>
        <w:pStyle w:val="af0"/>
        <w:bidi w:val="0"/>
        <w:rPr>
          <w:rStyle w:val="Char3"/>
          <w:rFonts w:ascii="IRNazli" w:hAnsi="IRNazli" w:cs="IRNazli"/>
          <w:sz w:val="20"/>
          <w:szCs w:val="20"/>
          <w:rtl/>
        </w:rPr>
      </w:pPr>
      <w:r w:rsidRPr="007C7B1B">
        <w:rPr>
          <w:rStyle w:val="Char3"/>
          <w:rFonts w:ascii="IRNazli" w:hAnsi="IRNazli" w:cs="IRNazli"/>
          <w:sz w:val="20"/>
          <w:szCs w:val="20"/>
        </w:rPr>
        <w:t>http://www.14masom.com/14masom/09/mktba9/book03/009.htm_Toc4120376 .</w:t>
      </w:r>
    </w:p>
  </w:footnote>
  <w:footnote w:id="30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أبو جعفر محمد بن علی بن نعمان بن أبی طریفة بجلی کوفی, از أصحاب صادق و کاظم در بازار طاق کوفه</w:t>
      </w:r>
      <w:r w:rsidRPr="00637741">
        <w:rPr>
          <w:rStyle w:val="Char6"/>
          <w:rFonts w:hint="cs"/>
          <w:rtl/>
        </w:rPr>
        <w:t xml:space="preserve"> صرافى داشت،</w:t>
      </w:r>
      <w:r w:rsidRPr="00637741">
        <w:rPr>
          <w:rStyle w:val="Char6"/>
          <w:rtl/>
        </w:rPr>
        <w:t xml:space="preserve"> با مردی سر چند دینار دعوایشان شد پس بر او غلبه کرد و گفت: من شیطان طاق هستم پس بدین لقب ملقب شد و می</w:t>
      </w:r>
      <w:r w:rsidRPr="00637741">
        <w:rPr>
          <w:rStyle w:val="Char6"/>
          <w:rFonts w:hint="cs"/>
          <w:rtl/>
        </w:rPr>
        <w:t>‌</w:t>
      </w:r>
      <w:r w:rsidRPr="00637741">
        <w:rPr>
          <w:rStyle w:val="Char6"/>
          <w:rtl/>
        </w:rPr>
        <w:t>گویند اولین کسی که او را ب</w:t>
      </w:r>
      <w:r w:rsidRPr="00637741">
        <w:rPr>
          <w:rStyle w:val="Char6"/>
          <w:rFonts w:hint="cs"/>
          <w:rtl/>
        </w:rPr>
        <w:t>ه ا</w:t>
      </w:r>
      <w:r w:rsidRPr="00637741">
        <w:rPr>
          <w:rStyle w:val="Char6"/>
          <w:rtl/>
        </w:rPr>
        <w:t>ین لقب نامید ابوحنیفه بود. و گفته</w:t>
      </w:r>
      <w:r w:rsidRPr="00637741">
        <w:rPr>
          <w:rStyle w:val="Char6"/>
          <w:rFonts w:hint="cs"/>
          <w:rtl/>
        </w:rPr>
        <w:t>‌</w:t>
      </w:r>
      <w:r w:rsidRPr="00637741">
        <w:rPr>
          <w:rStyle w:val="Char6"/>
          <w:rtl/>
        </w:rPr>
        <w:t>اند که وقتی هشام بن حکم رافضی شنید که او را شیطان طاق نامیده</w:t>
      </w:r>
      <w:r w:rsidRPr="00637741">
        <w:rPr>
          <w:rStyle w:val="Char6"/>
          <w:rFonts w:hint="cs"/>
          <w:rtl/>
        </w:rPr>
        <w:t>‌</w:t>
      </w:r>
      <w:r w:rsidRPr="00637741">
        <w:rPr>
          <w:rStyle w:val="Char6"/>
          <w:rtl/>
        </w:rPr>
        <w:t xml:space="preserve">اند او را مؤمن طاق نامید. ذهبی گفته که </w:t>
      </w:r>
      <w:r w:rsidRPr="007C7B1B">
        <w:rPr>
          <w:rStyle w:val="Char6"/>
          <w:rtl/>
        </w:rPr>
        <w:t xml:space="preserve">یک شیعه  </w:t>
      </w:r>
      <w:r w:rsidRPr="007C7B1B">
        <w:rPr>
          <w:rStyle w:val="Char6"/>
          <w:rFonts w:hint="cs"/>
          <w:rtl/>
        </w:rPr>
        <w:t>سرسختى</w:t>
      </w:r>
      <w:r w:rsidRPr="007C7B1B">
        <w:rPr>
          <w:rStyle w:val="Char6"/>
          <w:rtl/>
        </w:rPr>
        <w:t xml:space="preserve"> بود. تا جایی که من می</w:t>
      </w:r>
      <w:r w:rsidRPr="007C7B1B">
        <w:rPr>
          <w:rStyle w:val="Char6"/>
          <w:rFonts w:hint="cs"/>
          <w:rtl/>
        </w:rPr>
        <w:t>‌</w:t>
      </w:r>
      <w:r w:rsidRPr="007C7B1B">
        <w:rPr>
          <w:rStyle w:val="Char6"/>
          <w:rtl/>
        </w:rPr>
        <w:t>دانم تاریخ وفاتش معلوم نیست. لسان الميزان</w:t>
      </w:r>
      <w:r w:rsidRPr="007C7B1B">
        <w:rPr>
          <w:rStyle w:val="Char6"/>
          <w:rFonts w:hint="cs"/>
          <w:rtl/>
        </w:rPr>
        <w:t xml:space="preserve"> </w:t>
      </w:r>
      <w:r w:rsidRPr="007C7B1B">
        <w:rPr>
          <w:rStyle w:val="Char6"/>
          <w:rtl/>
        </w:rPr>
        <w:t>5/300. سير أعلام النبلاء 10/553. منتهى المقال</w:t>
      </w:r>
      <w:r w:rsidRPr="007C7B1B">
        <w:rPr>
          <w:rStyle w:val="Char6"/>
          <w:rFonts w:hint="cs"/>
          <w:rtl/>
        </w:rPr>
        <w:t xml:space="preserve"> </w:t>
      </w:r>
      <w:r w:rsidRPr="007C7B1B">
        <w:rPr>
          <w:rStyle w:val="Char6"/>
          <w:rtl/>
        </w:rPr>
        <w:t>6/135.</w:t>
      </w:r>
    </w:p>
  </w:footnote>
  <w:footnote w:id="30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هشام بن سالم جوالیقی خادم بشر ب</w:t>
      </w:r>
      <w:r w:rsidRPr="007C7B1B">
        <w:rPr>
          <w:rStyle w:val="Char6"/>
          <w:rtl/>
        </w:rPr>
        <w:t>ن حکم از اسرای جوزجان بود</w:t>
      </w:r>
      <w:r w:rsidRPr="007C7B1B">
        <w:rPr>
          <w:rStyle w:val="Char6"/>
          <w:rFonts w:hint="cs"/>
          <w:rtl/>
        </w:rPr>
        <w:t xml:space="preserve">، </w:t>
      </w:r>
      <w:r w:rsidRPr="007C7B1B">
        <w:rPr>
          <w:rStyle w:val="Char6"/>
          <w:rtl/>
        </w:rPr>
        <w:t>حلی گفته است: معتمد معتمد است. (رجال العلامه، حلی 179) (رجال البرقی 35</w:t>
      </w:r>
      <w:r w:rsidRPr="007C7B1B">
        <w:rPr>
          <w:rStyle w:val="Char6"/>
          <w:rFonts w:hint="cs"/>
          <w:rtl/>
        </w:rPr>
        <w:t>)</w:t>
      </w:r>
      <w:r w:rsidRPr="007C7B1B">
        <w:rPr>
          <w:rStyle w:val="Char6"/>
          <w:rtl/>
        </w:rPr>
        <w:t>.</w:t>
      </w:r>
    </w:p>
  </w:footnote>
  <w:footnote w:id="310">
    <w:p w:rsidR="0024533F" w:rsidRPr="00637741" w:rsidRDefault="0024533F" w:rsidP="007C7B1B">
      <w:pPr>
        <w:pStyle w:val="FootnoteText"/>
        <w:bidi/>
        <w:ind w:left="233" w:hangingChars="97" w:hanging="233"/>
        <w:jc w:val="both"/>
        <w:rPr>
          <w:rStyle w:val="Char9"/>
        </w:rPr>
      </w:pPr>
      <w:r w:rsidRPr="00637741">
        <w:rPr>
          <w:rStyle w:val="Char6"/>
        </w:rPr>
        <w:footnoteRef/>
      </w:r>
      <w:r w:rsidRPr="00637741">
        <w:rPr>
          <w:rStyle w:val="Char6"/>
          <w:rtl/>
        </w:rPr>
        <w:t>-</w:t>
      </w:r>
      <w:r w:rsidRPr="00637741">
        <w:rPr>
          <w:rStyle w:val="Char6"/>
          <w:rFonts w:hint="cs"/>
          <w:rtl/>
        </w:rPr>
        <w:t xml:space="preserve"> </w:t>
      </w:r>
      <w:r w:rsidRPr="007C7B1B">
        <w:rPr>
          <w:rStyle w:val="Char6"/>
          <w:rtl/>
        </w:rPr>
        <w:t>الإرشاد مفید: 2/221، مدينة المعاجز: 6/208. نگا: بقیه داستان در بحارالانوار مجلسی ج</w:t>
      </w:r>
      <w:r>
        <w:rPr>
          <w:rStyle w:val="Char6"/>
          <w:rFonts w:hint="cs"/>
          <w:rtl/>
        </w:rPr>
        <w:t xml:space="preserve"> </w:t>
      </w:r>
      <w:r w:rsidRPr="007C7B1B">
        <w:rPr>
          <w:rStyle w:val="Char6"/>
          <w:rtl/>
        </w:rPr>
        <w:t>48</w:t>
      </w:r>
      <w:r>
        <w:rPr>
          <w:rStyle w:val="Char6"/>
          <w:rFonts w:hint="cs"/>
          <w:rtl/>
        </w:rPr>
        <w:t xml:space="preserve"> </w:t>
      </w:r>
      <w:r w:rsidRPr="007C7B1B">
        <w:rPr>
          <w:rStyle w:val="Char6"/>
          <w:rtl/>
        </w:rPr>
        <w:t>/</w:t>
      </w:r>
      <w:r>
        <w:rPr>
          <w:rStyle w:val="Char6"/>
          <w:rFonts w:hint="cs"/>
          <w:rtl/>
        </w:rPr>
        <w:t xml:space="preserve"> </w:t>
      </w:r>
      <w:r w:rsidRPr="007C7B1B">
        <w:rPr>
          <w:rStyle w:val="Char6"/>
          <w:rtl/>
        </w:rPr>
        <w:t>ص</w:t>
      </w:r>
      <w:r>
        <w:rPr>
          <w:rStyle w:val="Char6"/>
          <w:rFonts w:hint="cs"/>
          <w:rtl/>
        </w:rPr>
        <w:t xml:space="preserve"> </w:t>
      </w:r>
      <w:r w:rsidRPr="007C7B1B">
        <w:rPr>
          <w:rStyle w:val="Char6"/>
          <w:rtl/>
        </w:rPr>
        <w:t>50.</w:t>
      </w:r>
    </w:p>
  </w:footnote>
  <w:footnote w:id="31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 شکن 354.</w:t>
      </w:r>
    </w:p>
  </w:footnote>
  <w:footnote w:id="31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او زرارة بن اعین بن سنسن شیبانی کوفی (150 ه</w:t>
      </w:r>
      <w:r w:rsidRPr="00637741">
        <w:rPr>
          <w:rStyle w:val="Char6"/>
          <w:rFonts w:hint="cs"/>
          <w:rtl/>
        </w:rPr>
        <w:t>ـ</w:t>
      </w:r>
      <w:r w:rsidRPr="00637741">
        <w:rPr>
          <w:rStyle w:val="Char6"/>
          <w:rtl/>
        </w:rPr>
        <w:t>‌</w:t>
      </w:r>
      <w:r w:rsidRPr="00637741">
        <w:rPr>
          <w:rStyle w:val="Char6"/>
          <w:rFonts w:hint="cs"/>
          <w:rtl/>
        </w:rPr>
        <w:t>)</w:t>
      </w:r>
      <w:r w:rsidRPr="00637741">
        <w:rPr>
          <w:rStyle w:val="Char6"/>
          <w:rtl/>
        </w:rPr>
        <w:t xml:space="preserve"> مکنی به ابوالحسن یا ابوعلی است و </w:t>
      </w:r>
      <w:r w:rsidRPr="00637741">
        <w:rPr>
          <w:rStyle w:val="Char6"/>
          <w:rFonts w:hint="eastAsia"/>
          <w:rtl/>
        </w:rPr>
        <w:t>گ</w:t>
      </w:r>
      <w:r w:rsidRPr="00637741">
        <w:rPr>
          <w:rStyle w:val="Char6"/>
          <w:rFonts w:hint="cs"/>
          <w:rtl/>
        </w:rPr>
        <w:t xml:space="preserve">فته شده اسم ولقبش </w:t>
      </w:r>
      <w:r w:rsidRPr="00637741">
        <w:rPr>
          <w:rStyle w:val="Char6"/>
          <w:rtl/>
        </w:rPr>
        <w:t>عبدر</w:t>
      </w:r>
      <w:r w:rsidRPr="00637741">
        <w:rPr>
          <w:rStyle w:val="Char6"/>
          <w:rFonts w:hint="cs"/>
          <w:rtl/>
        </w:rPr>
        <w:t>ب</w:t>
      </w:r>
      <w:r w:rsidRPr="00637741">
        <w:rPr>
          <w:rStyle w:val="Char6"/>
          <w:rtl/>
        </w:rPr>
        <w:t xml:space="preserve">ه </w:t>
      </w:r>
      <w:r w:rsidRPr="00637741">
        <w:rPr>
          <w:rStyle w:val="Char6"/>
          <w:rFonts w:hint="cs"/>
          <w:rtl/>
        </w:rPr>
        <w:t>ا</w:t>
      </w:r>
      <w:r w:rsidRPr="00637741">
        <w:rPr>
          <w:rStyle w:val="Char6"/>
          <w:rtl/>
        </w:rPr>
        <w:t>ست</w:t>
      </w:r>
      <w:r w:rsidRPr="00637741">
        <w:rPr>
          <w:rStyle w:val="Char6"/>
          <w:rFonts w:hint="cs"/>
          <w:rtl/>
        </w:rPr>
        <w:t>،</w:t>
      </w:r>
      <w:r w:rsidRPr="00637741">
        <w:rPr>
          <w:rStyle w:val="Char6"/>
          <w:rtl/>
        </w:rPr>
        <w:t xml:space="preserve"> و مازندرانی می‌گوید: شوکت و جلالت</w:t>
      </w:r>
      <w:r w:rsidRPr="00637741">
        <w:rPr>
          <w:rStyle w:val="Char6"/>
          <w:rFonts w:hint="cs"/>
          <w:rtl/>
        </w:rPr>
        <w:t xml:space="preserve"> و منزلت </w:t>
      </w:r>
      <w:r w:rsidRPr="00637741">
        <w:rPr>
          <w:rStyle w:val="Char6"/>
          <w:rtl/>
        </w:rPr>
        <w:t>او در مذهب آشکار است.</w:t>
      </w:r>
      <w:r w:rsidRPr="00637741">
        <w:rPr>
          <w:rStyle w:val="Char6"/>
          <w:rFonts w:hint="cs"/>
          <w:rtl/>
        </w:rPr>
        <w:t xml:space="preserve"> </w:t>
      </w:r>
      <w:r w:rsidRPr="00637741">
        <w:rPr>
          <w:rStyle w:val="Char6"/>
          <w:rtl/>
        </w:rPr>
        <w:t>و ابن حجردر مورد وی</w:t>
      </w:r>
      <w:r w:rsidRPr="007C7B1B">
        <w:rPr>
          <w:rStyle w:val="Char6"/>
          <w:rtl/>
        </w:rPr>
        <w:t xml:space="preserve"> می</w:t>
      </w:r>
      <w:r w:rsidRPr="007C7B1B">
        <w:rPr>
          <w:rStyle w:val="Char6"/>
          <w:rFonts w:hint="cs"/>
          <w:rtl/>
        </w:rPr>
        <w:t>‌</w:t>
      </w:r>
      <w:r w:rsidRPr="007C7B1B">
        <w:rPr>
          <w:rStyle w:val="Char6"/>
          <w:rtl/>
        </w:rPr>
        <w:t>گوید که اهل رفض بود. منتهی المقال 3/250-256، لسان الم</w:t>
      </w:r>
      <w:r w:rsidRPr="007C7B1B">
        <w:rPr>
          <w:rStyle w:val="Char6"/>
          <w:rFonts w:hint="cs"/>
          <w:rtl/>
        </w:rPr>
        <w:t>ي</w:t>
      </w:r>
      <w:r w:rsidRPr="007C7B1B">
        <w:rPr>
          <w:rStyle w:val="Char6"/>
          <w:rtl/>
        </w:rPr>
        <w:t>زان 2/473.</w:t>
      </w:r>
    </w:p>
  </w:footnote>
  <w:footnote w:id="313">
    <w:p w:rsidR="0024533F" w:rsidRPr="00637741" w:rsidRDefault="0024533F" w:rsidP="007C7B1B">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بت شکن 354. برقعی داستان را چنین نقل می‌کند و بعد از آن روایاتی از جمله کشی از عمر بن شعیب از عمه زراره نقل کرده است که: وقتی که زراره مریضی</w:t>
      </w:r>
      <w:r w:rsidRPr="00637741">
        <w:rPr>
          <w:rStyle w:val="Char6"/>
          <w:rFonts w:hint="cs"/>
          <w:rtl/>
        </w:rPr>
        <w:t>‌اش شدت</w:t>
      </w:r>
      <w:r w:rsidRPr="00637741">
        <w:rPr>
          <w:rStyle w:val="Char6"/>
          <w:rtl/>
        </w:rPr>
        <w:t xml:space="preserve"> گرفت</w:t>
      </w:r>
      <w:r w:rsidRPr="00637741">
        <w:rPr>
          <w:rStyle w:val="Char6"/>
          <w:rFonts w:hint="cs"/>
          <w:rtl/>
        </w:rPr>
        <w:t>،</w:t>
      </w:r>
      <w:r w:rsidRPr="00637741">
        <w:rPr>
          <w:rStyle w:val="Char6"/>
          <w:rtl/>
        </w:rPr>
        <w:t xml:space="preserve"> گفت قرآن را به من بدهید</w:t>
      </w:r>
      <w:r w:rsidRPr="00637741">
        <w:rPr>
          <w:rStyle w:val="Char6"/>
          <w:rFonts w:hint="cs"/>
          <w:rtl/>
        </w:rPr>
        <w:t>،</w:t>
      </w:r>
      <w:r w:rsidRPr="00637741">
        <w:rPr>
          <w:rStyle w:val="Char6"/>
          <w:rtl/>
        </w:rPr>
        <w:t xml:space="preserve"> پس آن را باز کرد و بر سینه</w:t>
      </w:r>
      <w:r w:rsidRPr="00637741">
        <w:rPr>
          <w:rStyle w:val="Char6"/>
          <w:rFonts w:hint="cs"/>
          <w:rtl/>
        </w:rPr>
        <w:t>‌</w:t>
      </w:r>
      <w:r w:rsidRPr="00637741">
        <w:rPr>
          <w:rStyle w:val="Char6"/>
          <w:rtl/>
        </w:rPr>
        <w:t>اش گذاشت و از من گرفت</w:t>
      </w:r>
      <w:r w:rsidRPr="00637741">
        <w:rPr>
          <w:rStyle w:val="Char6"/>
          <w:rFonts w:hint="cs"/>
          <w:rtl/>
        </w:rPr>
        <w:t>،</w:t>
      </w:r>
      <w:r w:rsidRPr="00637741">
        <w:rPr>
          <w:rStyle w:val="Char6"/>
          <w:rtl/>
        </w:rPr>
        <w:t xml:space="preserve"> و گفت: ای عمه برایم شهادت بده که امامی غیر از این کتاب نداشتم. همچنانکه حافظ بن حجر از کتاب جمهره ابن حزم داستان را با اختلاف کمی بیان کرده است و می</w:t>
      </w:r>
      <w:r w:rsidRPr="00637741">
        <w:rPr>
          <w:rStyle w:val="Char6"/>
          <w:rFonts w:hint="cs"/>
          <w:rtl/>
        </w:rPr>
        <w:t>‌</w:t>
      </w:r>
      <w:r w:rsidRPr="00637741">
        <w:rPr>
          <w:rStyle w:val="Char6"/>
          <w:rtl/>
        </w:rPr>
        <w:t>گوید: زراره بن اعین محدث ادعای امامت افطح عبدالله بن جعفر بن محمد بن علی بن حسین بن علی و گروه همراه او را کرده است پس به مدینه آمد و با عبدالله ملاقات کرد و از مسایل کوفه از او سوال کرد و او گفت نمی</w:t>
      </w:r>
      <w:r w:rsidRPr="00637741">
        <w:rPr>
          <w:rStyle w:val="Char6"/>
          <w:rFonts w:hint="cs"/>
          <w:rtl/>
        </w:rPr>
        <w:t>‌</w:t>
      </w:r>
      <w:r w:rsidRPr="00637741">
        <w:rPr>
          <w:rStyle w:val="Char6"/>
          <w:rtl/>
        </w:rPr>
        <w:t xml:space="preserve">دانم و به کوفه بازگشت و اصحابش از او سوال کردند </w:t>
      </w:r>
      <w:r w:rsidRPr="00637741">
        <w:rPr>
          <w:rFonts w:cs="Times New Roman"/>
          <w:sz w:val="24"/>
          <w:szCs w:val="24"/>
          <w:rtl/>
          <w:lang w:bidi="fa-IR"/>
        </w:rPr>
        <w:t>–</w:t>
      </w:r>
      <w:r w:rsidRPr="00637741">
        <w:rPr>
          <w:rStyle w:val="Char6"/>
          <w:rtl/>
        </w:rPr>
        <w:t>در حالی که قرآن جلوش بود- به آن اشاره کرد و گفت: این امام من است و امامی غیر ا</w:t>
      </w:r>
      <w:r w:rsidRPr="007C7B1B">
        <w:rPr>
          <w:rStyle w:val="Char6"/>
          <w:rtl/>
        </w:rPr>
        <w:t>ز این ندارم. (ابن حجر</w:t>
      </w:r>
      <w:r w:rsidRPr="007C7B1B">
        <w:rPr>
          <w:rStyle w:val="Char6"/>
          <w:rFonts w:hint="cs"/>
          <w:rtl/>
        </w:rPr>
        <w:t>) مى‌گوید:</w:t>
      </w:r>
      <w:r w:rsidRPr="007C7B1B">
        <w:rPr>
          <w:rStyle w:val="Char6"/>
          <w:rtl/>
        </w:rPr>
        <w:t xml:space="preserve"> این دلالت می</w:t>
      </w:r>
      <w:r w:rsidRPr="007C7B1B">
        <w:rPr>
          <w:rStyle w:val="Char6"/>
          <w:rFonts w:hint="cs"/>
          <w:rtl/>
        </w:rPr>
        <w:t>‌</w:t>
      </w:r>
      <w:r w:rsidRPr="007C7B1B">
        <w:rPr>
          <w:rStyle w:val="Char6"/>
          <w:rtl/>
        </w:rPr>
        <w:t>کند که او از تشیع برگشته است... رجال الكش</w:t>
      </w:r>
      <w:r>
        <w:rPr>
          <w:rStyle w:val="Char6"/>
          <w:rFonts w:hint="cs"/>
          <w:rtl/>
        </w:rPr>
        <w:t>ی</w:t>
      </w:r>
      <w:r w:rsidRPr="007C7B1B">
        <w:rPr>
          <w:rStyle w:val="Char6"/>
          <w:rtl/>
        </w:rPr>
        <w:t xml:space="preserve"> 154 ـ 157. لسان الميزان</w:t>
      </w:r>
      <w:r w:rsidRPr="007C7B1B">
        <w:rPr>
          <w:rStyle w:val="Char6"/>
          <w:rFonts w:hint="cs"/>
          <w:rtl/>
        </w:rPr>
        <w:t xml:space="preserve"> </w:t>
      </w:r>
      <w:r w:rsidRPr="007C7B1B">
        <w:rPr>
          <w:rStyle w:val="Char6"/>
          <w:rtl/>
        </w:rPr>
        <w:t>2/473 ـ 474.</w:t>
      </w:r>
    </w:p>
  </w:footnote>
  <w:footnote w:id="31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بت‌شکن 240. و برقعی نامهای کسانی را که از امام پرسیدند در کتاب کافی در زمان حسین تا زمان رضا جمع کرده که تعداد آن‌ها بالغ بر 104 نفر بود نگا: نام</w:t>
      </w:r>
      <w:r w:rsidRPr="00637741">
        <w:rPr>
          <w:rStyle w:val="Char6"/>
          <w:rFonts w:hint="cs"/>
          <w:rtl/>
        </w:rPr>
        <w:t>‌</w:t>
      </w:r>
      <w:r w:rsidRPr="00637741">
        <w:rPr>
          <w:rStyle w:val="Char6"/>
          <w:rtl/>
        </w:rPr>
        <w:t>های آن‌ها در بت شکن 241-243.</w:t>
      </w:r>
    </w:p>
  </w:footnote>
  <w:footnote w:id="31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این عبارت در اصل ترجمه‌ شده</w:t>
      </w:r>
      <w:r w:rsidRPr="00637741">
        <w:rPr>
          <w:rStyle w:val="Char6"/>
          <w:rFonts w:hint="cs"/>
          <w:rtl/>
        </w:rPr>
        <w:t xml:space="preserve"> چنین </w:t>
      </w:r>
      <w:r w:rsidRPr="00637741">
        <w:rPr>
          <w:rStyle w:val="Char6"/>
          <w:rtl/>
        </w:rPr>
        <w:t>است.</w:t>
      </w:r>
    </w:p>
  </w:footnote>
  <w:footnote w:id="316">
    <w:p w:rsidR="0024533F" w:rsidRPr="00637741" w:rsidRDefault="0024533F" w:rsidP="007C7B1B">
      <w:pPr>
        <w:pStyle w:val="FootnoteText"/>
        <w:bidi/>
        <w:ind w:left="233" w:hangingChars="97" w:hanging="233"/>
        <w:jc w:val="both"/>
        <w:rPr>
          <w:rStyle w:val="Char9"/>
        </w:rPr>
      </w:pPr>
      <w:r w:rsidRPr="00637741">
        <w:rPr>
          <w:rStyle w:val="Char6"/>
        </w:rPr>
        <w:footnoteRef/>
      </w:r>
      <w:r w:rsidRPr="00637741">
        <w:rPr>
          <w:rStyle w:val="Char6"/>
          <w:rtl/>
        </w:rPr>
        <w:t xml:space="preserve">- ابومحمد حسن بن موسی نوبختی، متکلم </w:t>
      </w:r>
      <w:r w:rsidRPr="007C7B1B">
        <w:rPr>
          <w:rStyle w:val="Char6"/>
          <w:rtl/>
        </w:rPr>
        <w:t>امامی</w:t>
      </w:r>
      <w:r w:rsidRPr="007C7B1B">
        <w:rPr>
          <w:rStyle w:val="Char6"/>
          <w:rFonts w:hint="cs"/>
          <w:rtl/>
        </w:rPr>
        <w:t xml:space="preserve"> است،</w:t>
      </w:r>
      <w:r w:rsidRPr="007C7B1B">
        <w:rPr>
          <w:rStyle w:val="Char6"/>
          <w:rtl/>
        </w:rPr>
        <w:t xml:space="preserve"> و ذهبی او را به ذوالفنون و به شیعی فیلسوف </w:t>
      </w:r>
      <w:r w:rsidRPr="007C7B1B">
        <w:rPr>
          <w:rStyle w:val="Char6"/>
          <w:rFonts w:hint="cs"/>
          <w:rtl/>
        </w:rPr>
        <w:t xml:space="preserve">نام برده </w:t>
      </w:r>
      <w:r w:rsidRPr="007C7B1B">
        <w:rPr>
          <w:rStyle w:val="Char6"/>
          <w:rtl/>
        </w:rPr>
        <w:t>و دارای تصانیفی است، نزد امامیه محل ثقه است، سیراعلام النبلاء 15/327 الفهرست 251-252: (</w:t>
      </w:r>
      <w:r w:rsidRPr="007C7B1B">
        <w:rPr>
          <w:rStyle w:val="Char6"/>
          <w:rFonts w:hint="cs"/>
          <w:rtl/>
        </w:rPr>
        <w:t>ر</w:t>
      </w:r>
      <w:r w:rsidRPr="007C7B1B">
        <w:rPr>
          <w:rStyle w:val="Char6"/>
          <w:rtl/>
        </w:rPr>
        <w:t>جا</w:t>
      </w:r>
      <w:r w:rsidRPr="007C7B1B">
        <w:rPr>
          <w:rStyle w:val="Char6"/>
          <w:rFonts w:hint="cs"/>
          <w:rtl/>
        </w:rPr>
        <w:t>ل</w:t>
      </w:r>
      <w:r w:rsidRPr="007C7B1B">
        <w:rPr>
          <w:rStyle w:val="Char6"/>
          <w:rtl/>
        </w:rPr>
        <w:t xml:space="preserve"> النجاشی 63. رجال ابی</w:t>
      </w:r>
      <w:r w:rsidRPr="007C7B1B">
        <w:rPr>
          <w:rStyle w:val="Char6"/>
          <w:rFonts w:hint="cs"/>
          <w:rtl/>
        </w:rPr>
        <w:t xml:space="preserve"> </w:t>
      </w:r>
      <w:r w:rsidRPr="007C7B1B">
        <w:rPr>
          <w:rStyle w:val="Char6"/>
          <w:rtl/>
        </w:rPr>
        <w:t xml:space="preserve">داود 119 رجال الطوسی </w:t>
      </w:r>
      <w:r w:rsidRPr="007C7B1B">
        <w:rPr>
          <w:rStyle w:val="Char6"/>
          <w:rFonts w:hint="cs"/>
          <w:rtl/>
        </w:rPr>
        <w:t>420</w:t>
      </w:r>
      <w:r w:rsidRPr="007C7B1B">
        <w:rPr>
          <w:rStyle w:val="Char6"/>
          <w:rtl/>
        </w:rPr>
        <w:t>، رجال الحلی 39. الأعلام 2/224.</w:t>
      </w:r>
    </w:p>
  </w:footnote>
  <w:footnote w:id="317">
    <w:p w:rsidR="0024533F" w:rsidRPr="00637741" w:rsidRDefault="0024533F" w:rsidP="007C7B1B">
      <w:pPr>
        <w:pStyle w:val="FootnoteText"/>
        <w:bidi/>
        <w:ind w:left="233" w:hangingChars="97" w:hanging="233"/>
        <w:jc w:val="both"/>
        <w:rPr>
          <w:rStyle w:val="Char9"/>
        </w:rPr>
      </w:pPr>
      <w:r w:rsidRPr="00637741">
        <w:rPr>
          <w:rStyle w:val="Char6"/>
        </w:rPr>
        <w:footnoteRef/>
      </w:r>
      <w:r w:rsidRPr="00637741">
        <w:rPr>
          <w:rStyle w:val="Char6"/>
          <w:rtl/>
        </w:rPr>
        <w:t xml:space="preserve">- ابوالقاسم سعد بن عبدالله بن أبی خلف اشعری قمی(300 </w:t>
      </w:r>
      <w:r w:rsidRPr="00637741">
        <w:rPr>
          <w:rStyle w:val="Char6"/>
          <w:rFonts w:hint="cs"/>
          <w:rtl/>
        </w:rPr>
        <w:t>هـ)</w:t>
      </w:r>
      <w:r w:rsidRPr="00637741">
        <w:rPr>
          <w:rStyle w:val="Char6"/>
          <w:rtl/>
        </w:rPr>
        <w:t xml:space="preserve"> فقیه امامی، نزد آنان اهل ثقه، دارای کتاب </w:t>
      </w:r>
      <w:r w:rsidRPr="00637741">
        <w:rPr>
          <w:rStyle w:val="Char9"/>
          <w:rtl/>
        </w:rPr>
        <w:t>الض</w:t>
      </w:r>
      <w:r w:rsidRPr="00637741">
        <w:rPr>
          <w:rStyle w:val="Char9"/>
          <w:rFonts w:hint="cs"/>
          <w:rtl/>
        </w:rPr>
        <w:t>ي</w:t>
      </w:r>
      <w:r w:rsidRPr="00637741">
        <w:rPr>
          <w:rStyle w:val="Char9"/>
          <w:rtl/>
        </w:rPr>
        <w:t>اء ف</w:t>
      </w:r>
      <w:r w:rsidRPr="00637741">
        <w:rPr>
          <w:rStyle w:val="Char9"/>
          <w:rFonts w:hint="cs"/>
          <w:rtl/>
        </w:rPr>
        <w:t>ي</w:t>
      </w:r>
      <w:r w:rsidRPr="00637741">
        <w:rPr>
          <w:rStyle w:val="Char9"/>
          <w:rtl/>
        </w:rPr>
        <w:t xml:space="preserve"> رد المحمد</w:t>
      </w:r>
      <w:r w:rsidRPr="00637741">
        <w:rPr>
          <w:rStyle w:val="Char9"/>
          <w:rFonts w:hint="cs"/>
          <w:rtl/>
        </w:rPr>
        <w:t>ية</w:t>
      </w:r>
      <w:r w:rsidRPr="00637741">
        <w:rPr>
          <w:rStyle w:val="Char9"/>
          <w:rtl/>
        </w:rPr>
        <w:t xml:space="preserve"> والجعفر</w:t>
      </w:r>
      <w:r w:rsidRPr="00637741">
        <w:rPr>
          <w:rStyle w:val="Char9"/>
          <w:rFonts w:hint="cs"/>
          <w:rtl/>
        </w:rPr>
        <w:t>ية</w:t>
      </w:r>
      <w:r w:rsidRPr="00637741">
        <w:rPr>
          <w:rStyle w:val="Char9"/>
          <w:rtl/>
        </w:rPr>
        <w:t xml:space="preserve"> و کتاب فرق الشیعة</w:t>
      </w:r>
      <w:r w:rsidRPr="007C7B1B">
        <w:rPr>
          <w:rStyle w:val="Char6"/>
          <w:rFonts w:hint="cs"/>
          <w:rtl/>
        </w:rPr>
        <w:t xml:space="preserve"> است</w:t>
      </w:r>
      <w:r w:rsidRPr="007C7B1B">
        <w:rPr>
          <w:rStyle w:val="Char6"/>
          <w:rtl/>
        </w:rPr>
        <w:t>، رجال النجاش</w:t>
      </w:r>
      <w:r>
        <w:rPr>
          <w:rStyle w:val="Char6"/>
          <w:rFonts w:hint="cs"/>
          <w:rtl/>
        </w:rPr>
        <w:t>ی</w:t>
      </w:r>
      <w:r w:rsidRPr="007C7B1B">
        <w:rPr>
          <w:rStyle w:val="Char6"/>
          <w:rtl/>
        </w:rPr>
        <w:t xml:space="preserve"> 177 رجال الحلی</w:t>
      </w:r>
      <w:r w:rsidRPr="007C7B1B">
        <w:rPr>
          <w:rStyle w:val="Char6"/>
          <w:rFonts w:hint="cs"/>
          <w:rtl/>
        </w:rPr>
        <w:t xml:space="preserve"> </w:t>
      </w:r>
      <w:r w:rsidRPr="007C7B1B">
        <w:rPr>
          <w:rStyle w:val="Char6"/>
          <w:rtl/>
        </w:rPr>
        <w:t>78.</w:t>
      </w:r>
    </w:p>
  </w:footnote>
  <w:footnote w:id="31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 شکن 355. قابل ملاحظه است که برقعی احادیثی را که به اصل اینکه مهدی در آخر زمان می‌آید ضعیف ندانسته است بلکه احادیثی را که شیعه روایت کرده</w:t>
      </w:r>
      <w:r w:rsidRPr="00637741">
        <w:rPr>
          <w:rStyle w:val="Char6"/>
          <w:rFonts w:hint="cs"/>
          <w:rtl/>
        </w:rPr>
        <w:t>‌</w:t>
      </w:r>
      <w:r w:rsidRPr="00637741">
        <w:rPr>
          <w:rStyle w:val="Char6"/>
          <w:rtl/>
        </w:rPr>
        <w:t>اند ضعیف دانسته است و احادیثی که می</w:t>
      </w:r>
      <w:r w:rsidRPr="00637741">
        <w:rPr>
          <w:rStyle w:val="Char6"/>
          <w:rFonts w:hint="cs"/>
          <w:rtl/>
        </w:rPr>
        <w:t>‌</w:t>
      </w:r>
      <w:r w:rsidRPr="00637741">
        <w:rPr>
          <w:rStyle w:val="Char6"/>
          <w:rtl/>
        </w:rPr>
        <w:t>گوید مهدی محمد بن حسن است. همچنانکه در بخش بعد می</w:t>
      </w:r>
      <w:r w:rsidRPr="00637741">
        <w:rPr>
          <w:rStyle w:val="Char6"/>
          <w:rFonts w:hint="cs"/>
          <w:rtl/>
        </w:rPr>
        <w:t>‌</w:t>
      </w:r>
      <w:r w:rsidRPr="00637741">
        <w:rPr>
          <w:rStyle w:val="Char6"/>
          <w:rtl/>
        </w:rPr>
        <w:t>آید.</w:t>
      </w:r>
    </w:p>
  </w:footnote>
  <w:footnote w:id="31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7C7B1B">
        <w:rPr>
          <w:rStyle w:val="Char6"/>
          <w:rtl/>
        </w:rPr>
        <w:t>فرق الشیعة 96.</w:t>
      </w:r>
    </w:p>
  </w:footnote>
  <w:footnote w:id="32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7C7B1B">
        <w:rPr>
          <w:rStyle w:val="Char6"/>
          <w:rtl/>
        </w:rPr>
        <w:t>المقالات والفرق 102.</w:t>
      </w:r>
    </w:p>
  </w:footnote>
  <w:footnote w:id="32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7C7B1B">
        <w:rPr>
          <w:rStyle w:val="Char6"/>
          <w:rtl/>
        </w:rPr>
        <w:t>:</w:t>
      </w:r>
      <w:r w:rsidRPr="007C7B1B">
        <w:rPr>
          <w:rStyle w:val="Char6"/>
          <w:rFonts w:hint="cs"/>
          <w:rtl/>
        </w:rPr>
        <w:t xml:space="preserve"> </w:t>
      </w:r>
      <w:r w:rsidRPr="007C7B1B">
        <w:rPr>
          <w:rStyle w:val="Char6"/>
          <w:rtl/>
        </w:rPr>
        <w:t xml:space="preserve">أصل مذهب </w:t>
      </w:r>
      <w:r w:rsidRPr="007C7B1B">
        <w:rPr>
          <w:rStyle w:val="Char6"/>
          <w:rFonts w:hint="cs"/>
          <w:rtl/>
        </w:rPr>
        <w:t>ال</w:t>
      </w:r>
      <w:r w:rsidRPr="007C7B1B">
        <w:rPr>
          <w:rStyle w:val="Char6"/>
          <w:rtl/>
        </w:rPr>
        <w:t>ش</w:t>
      </w:r>
      <w:r w:rsidRPr="007C7B1B">
        <w:rPr>
          <w:rStyle w:val="Char6"/>
          <w:rFonts w:hint="cs"/>
          <w:rtl/>
        </w:rPr>
        <w:t>ي</w:t>
      </w:r>
      <w:r w:rsidRPr="007C7B1B">
        <w:rPr>
          <w:rStyle w:val="Char6"/>
          <w:rtl/>
        </w:rPr>
        <w:t>عة</w:t>
      </w:r>
      <w:r w:rsidRPr="007C7B1B">
        <w:rPr>
          <w:rStyle w:val="Char6"/>
          <w:rFonts w:hint="cs"/>
          <w:rtl/>
        </w:rPr>
        <w:t>‌الامامية</w:t>
      </w:r>
      <w:r w:rsidRPr="007C7B1B">
        <w:rPr>
          <w:rStyle w:val="Char6"/>
          <w:rtl/>
        </w:rPr>
        <w:t xml:space="preserve"> ا</w:t>
      </w:r>
      <w:r w:rsidRPr="007C7B1B">
        <w:rPr>
          <w:rStyle w:val="Char6"/>
          <w:rFonts w:hint="cs"/>
          <w:rtl/>
        </w:rPr>
        <w:t>لا</w:t>
      </w:r>
      <w:r w:rsidRPr="007C7B1B">
        <w:rPr>
          <w:rStyle w:val="Char6"/>
          <w:rtl/>
        </w:rPr>
        <w:t>ثنی عشر</w:t>
      </w:r>
      <w:r w:rsidRPr="007C7B1B">
        <w:rPr>
          <w:rStyle w:val="Char6"/>
          <w:rFonts w:hint="cs"/>
          <w:rtl/>
        </w:rPr>
        <w:t>ية</w:t>
      </w:r>
      <w:r w:rsidRPr="007C7B1B">
        <w:rPr>
          <w:rStyle w:val="Char6"/>
          <w:rtl/>
        </w:rPr>
        <w:t>3/1004-1007.</w:t>
      </w:r>
    </w:p>
  </w:footnote>
  <w:footnote w:id="32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بت‌شکن 247، 319-323.</w:t>
      </w:r>
    </w:p>
  </w:footnote>
  <w:footnote w:id="32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بت‌شکن 318، نگا:؟ ولادت صاحب مهدی در کافی 1/514-5251</w:t>
      </w:r>
      <w:r w:rsidRPr="00637741">
        <w:rPr>
          <w:rStyle w:val="Char6"/>
          <w:rFonts w:hint="cs"/>
          <w:rtl/>
        </w:rPr>
        <w:t>.</w:t>
      </w:r>
    </w:p>
  </w:footnote>
  <w:footnote w:id="32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7C7B1B">
        <w:rPr>
          <w:rStyle w:val="Char6"/>
          <w:rtl/>
        </w:rPr>
        <w:t>مقالات و الفرق 96 فرق</w:t>
      </w:r>
      <w:r w:rsidRPr="007C7B1B">
        <w:rPr>
          <w:rStyle w:val="Char6"/>
          <w:rFonts w:hint="cs"/>
          <w:rtl/>
        </w:rPr>
        <w:t>‌الشي</w:t>
      </w:r>
      <w:r w:rsidRPr="007C7B1B">
        <w:rPr>
          <w:rStyle w:val="Char6"/>
          <w:rtl/>
        </w:rPr>
        <w:t>ع</w:t>
      </w:r>
      <w:r w:rsidRPr="007C7B1B">
        <w:rPr>
          <w:rStyle w:val="Char6"/>
          <w:rFonts w:hint="cs"/>
          <w:rtl/>
        </w:rPr>
        <w:t>ة</w:t>
      </w:r>
      <w:r w:rsidRPr="007C7B1B">
        <w:rPr>
          <w:rStyle w:val="Char6"/>
          <w:rtl/>
        </w:rPr>
        <w:t xml:space="preserve">  </w:t>
      </w:r>
      <w:r w:rsidRPr="007C7B1B">
        <w:rPr>
          <w:rStyle w:val="Char6"/>
          <w:rFonts w:hint="cs"/>
          <w:rtl/>
        </w:rPr>
        <w:t>–</w:t>
      </w:r>
      <w:r w:rsidRPr="007C7B1B">
        <w:rPr>
          <w:rStyle w:val="Char6"/>
          <w:rtl/>
        </w:rPr>
        <w:t xml:space="preserve"> اشعری 102.</w:t>
      </w:r>
    </w:p>
  </w:footnote>
  <w:footnote w:id="32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 بت شکن 248.</w:t>
      </w:r>
    </w:p>
  </w:footnote>
  <w:footnote w:id="326">
    <w:p w:rsidR="0024533F" w:rsidRPr="00637741" w:rsidRDefault="0024533F" w:rsidP="007C7B1B">
      <w:pPr>
        <w:pStyle w:val="FootnoteText"/>
        <w:bidi/>
        <w:ind w:left="233" w:hangingChars="97" w:hanging="233"/>
        <w:jc w:val="both"/>
        <w:rPr>
          <w:rStyle w:val="Char9"/>
        </w:rPr>
      </w:pPr>
      <w:r w:rsidRPr="00637741">
        <w:rPr>
          <w:rStyle w:val="Char6"/>
        </w:rPr>
        <w:footnoteRef/>
      </w:r>
      <w:r w:rsidRPr="00637741">
        <w:rPr>
          <w:rStyle w:val="Char6"/>
          <w:rtl/>
        </w:rPr>
        <w:t>- نگا</w:t>
      </w:r>
      <w:r w:rsidRPr="007C7B1B">
        <w:rPr>
          <w:rStyle w:val="Char6"/>
          <w:rtl/>
        </w:rPr>
        <w:t>:</w:t>
      </w:r>
      <w:r w:rsidRPr="007C7B1B">
        <w:rPr>
          <w:rStyle w:val="Char6"/>
          <w:rFonts w:hint="cs"/>
          <w:rtl/>
        </w:rPr>
        <w:t xml:space="preserve"> </w:t>
      </w:r>
      <w:r w:rsidRPr="007C7B1B">
        <w:rPr>
          <w:rStyle w:val="Char6"/>
          <w:rtl/>
        </w:rPr>
        <w:t>مرآة العقول مجلسی 4/352، الش</w:t>
      </w:r>
      <w:r w:rsidRPr="007C7B1B">
        <w:rPr>
          <w:rStyle w:val="Char6"/>
          <w:rFonts w:hint="cs"/>
          <w:rtl/>
        </w:rPr>
        <w:t>ي</w:t>
      </w:r>
      <w:r w:rsidRPr="007C7B1B">
        <w:rPr>
          <w:rStyle w:val="Char6"/>
          <w:rtl/>
        </w:rPr>
        <w:t>عة و الش</w:t>
      </w:r>
      <w:r w:rsidRPr="007C7B1B">
        <w:rPr>
          <w:rStyle w:val="Char6"/>
          <w:rFonts w:hint="cs"/>
          <w:rtl/>
        </w:rPr>
        <w:t>ي</w:t>
      </w:r>
      <w:r w:rsidRPr="007C7B1B">
        <w:rPr>
          <w:rStyle w:val="Char6"/>
          <w:rtl/>
        </w:rPr>
        <w:t>ع محمدالحس</w:t>
      </w:r>
      <w:r w:rsidRPr="007C7B1B">
        <w:rPr>
          <w:rStyle w:val="Char6"/>
          <w:rFonts w:hint="cs"/>
          <w:rtl/>
        </w:rPr>
        <w:t>ي</w:t>
      </w:r>
      <w:r w:rsidRPr="007C7B1B">
        <w:rPr>
          <w:rStyle w:val="Char6"/>
          <w:rtl/>
        </w:rPr>
        <w:t>ن</w:t>
      </w:r>
      <w:r>
        <w:rPr>
          <w:rStyle w:val="Char6"/>
          <w:rFonts w:hint="cs"/>
          <w:rtl/>
        </w:rPr>
        <w:t>ی</w:t>
      </w:r>
      <w:r w:rsidRPr="007C7B1B">
        <w:rPr>
          <w:rStyle w:val="Char6"/>
          <w:rtl/>
        </w:rPr>
        <w:t xml:space="preserve"> ش</w:t>
      </w:r>
      <w:r w:rsidRPr="007C7B1B">
        <w:rPr>
          <w:rStyle w:val="Char6"/>
          <w:rFonts w:hint="cs"/>
          <w:rtl/>
        </w:rPr>
        <w:t>ي</w:t>
      </w:r>
      <w:r w:rsidRPr="007C7B1B">
        <w:rPr>
          <w:rStyle w:val="Char6"/>
          <w:rtl/>
        </w:rPr>
        <w:t>راز</w:t>
      </w:r>
      <w:r>
        <w:rPr>
          <w:rStyle w:val="Char6"/>
          <w:rFonts w:hint="cs"/>
          <w:rtl/>
        </w:rPr>
        <w:t>ی</w:t>
      </w:r>
      <w:r w:rsidRPr="007C7B1B">
        <w:rPr>
          <w:rStyle w:val="Char6"/>
          <w:rtl/>
        </w:rPr>
        <w:t xml:space="preserve"> 67.</w:t>
      </w:r>
    </w:p>
  </w:footnote>
  <w:footnote w:id="327">
    <w:p w:rsidR="0024533F" w:rsidRPr="00637741" w:rsidRDefault="0024533F" w:rsidP="00873160">
      <w:pPr>
        <w:pStyle w:val="FootnoteText"/>
        <w:bidi/>
        <w:ind w:left="233" w:hangingChars="97" w:hanging="233"/>
        <w:jc w:val="both"/>
        <w:rPr>
          <w:rStyle w:val="Char6"/>
        </w:rPr>
      </w:pPr>
      <w:r w:rsidRPr="00637741">
        <w:rPr>
          <w:rStyle w:val="Char6"/>
        </w:rPr>
        <w:footnoteRef/>
      </w:r>
      <w:r w:rsidRPr="00637741">
        <w:rPr>
          <w:rStyle w:val="Char6"/>
          <w:rtl/>
        </w:rPr>
        <w:t>- بت‌</w:t>
      </w:r>
      <w:r w:rsidRPr="00637741">
        <w:rPr>
          <w:rStyle w:val="Char6"/>
          <w:rFonts w:hint="cs"/>
          <w:rtl/>
        </w:rPr>
        <w:t xml:space="preserve"> </w:t>
      </w:r>
      <w:r w:rsidRPr="00637741">
        <w:rPr>
          <w:rStyle w:val="Char6"/>
          <w:rtl/>
        </w:rPr>
        <w:t>شکن 141.</w:t>
      </w:r>
      <w:r w:rsidRPr="00637741">
        <w:rPr>
          <w:rStyle w:val="Char6"/>
          <w:rFonts w:hint="cs"/>
          <w:rtl/>
        </w:rPr>
        <w:t xml:space="preserve"> و روایتى از باقر</w:t>
      </w:r>
      <w:r w:rsidRPr="00637741">
        <w:rPr>
          <w:rFonts w:cs="CTraditional Arabic" w:hint="cs"/>
          <w:sz w:val="24"/>
          <w:szCs w:val="24"/>
          <w:rtl/>
          <w:lang w:bidi="fa-IR"/>
        </w:rPr>
        <w:t>/</w:t>
      </w:r>
      <w:r w:rsidRPr="00637741">
        <w:rPr>
          <w:rStyle w:val="Char3"/>
          <w:rFonts w:hint="cs"/>
          <w:rtl/>
        </w:rPr>
        <w:t xml:space="preserve"> </w:t>
      </w:r>
      <w:r w:rsidRPr="00637741">
        <w:rPr>
          <w:rStyle w:val="Char6"/>
          <w:rFonts w:hint="cs"/>
          <w:rtl/>
        </w:rPr>
        <w:t xml:space="preserve">آمده که: ببینید چه به ما امر شده و چه </w:t>
      </w:r>
      <w:r w:rsidRPr="00637741">
        <w:rPr>
          <w:rStyle w:val="Char6"/>
          <w:rFonts w:hint="eastAsia"/>
          <w:rtl/>
        </w:rPr>
        <w:t>چ</w:t>
      </w:r>
      <w:r w:rsidRPr="00637741">
        <w:rPr>
          <w:rStyle w:val="Char6"/>
          <w:rFonts w:hint="cs"/>
          <w:rtl/>
        </w:rPr>
        <w:t>یز به شما رسیده، پس آنچه که با قرآن موافق است بگیرید، و آنچه مخالف بود ترک کنید. امالى، طوسى، 1/237.</w:t>
      </w:r>
    </w:p>
  </w:footnote>
  <w:footnote w:id="32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بت</w:t>
      </w:r>
      <w:r w:rsidRPr="00637741">
        <w:rPr>
          <w:rStyle w:val="Char6"/>
          <w:rFonts w:hint="cs"/>
          <w:rtl/>
        </w:rPr>
        <w:t xml:space="preserve"> </w:t>
      </w:r>
      <w:r w:rsidRPr="00637741">
        <w:rPr>
          <w:rStyle w:val="Char6"/>
          <w:rtl/>
        </w:rPr>
        <w:t>‌شکن 225.</w:t>
      </w:r>
    </w:p>
  </w:footnote>
  <w:footnote w:id="32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کافی </w:t>
      </w:r>
      <w:r w:rsidRPr="00637741">
        <w:rPr>
          <w:rStyle w:val="Char6"/>
          <w:rFonts w:hint="cs"/>
          <w:rtl/>
        </w:rPr>
        <w:t>1/143.</w:t>
      </w:r>
    </w:p>
  </w:footnote>
  <w:footnote w:id="33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1/144</w:t>
      </w:r>
      <w:r w:rsidRPr="00637741">
        <w:rPr>
          <w:rStyle w:val="Char6"/>
          <w:rFonts w:hint="cs"/>
          <w:rtl/>
        </w:rPr>
        <w:t>.</w:t>
      </w:r>
    </w:p>
  </w:footnote>
  <w:footnote w:id="331">
    <w:p w:rsidR="0024533F" w:rsidRPr="00637741" w:rsidRDefault="0024533F" w:rsidP="007C7B1B">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1/144-143</w:t>
      </w:r>
      <w:r w:rsidRPr="00637741">
        <w:rPr>
          <w:rStyle w:val="Char6"/>
          <w:rFonts w:hint="cs"/>
          <w:rtl/>
        </w:rPr>
        <w:t>.</w:t>
      </w:r>
    </w:p>
  </w:footnote>
  <w:footnote w:id="332">
    <w:p w:rsidR="0024533F" w:rsidRPr="00637741" w:rsidRDefault="0024533F" w:rsidP="000C5D3E">
      <w:pPr>
        <w:tabs>
          <w:tab w:val="right" w:pos="7385"/>
        </w:tabs>
        <w:ind w:left="233" w:hangingChars="97" w:hanging="233"/>
        <w:jc w:val="both"/>
        <w:rPr>
          <w:rStyle w:val="Char6"/>
          <w:rtl/>
        </w:rPr>
      </w:pPr>
      <w:r w:rsidRPr="00637741">
        <w:rPr>
          <w:rStyle w:val="Char6"/>
        </w:rPr>
        <w:footnoteRef/>
      </w:r>
      <w:r w:rsidRPr="00637741">
        <w:rPr>
          <w:rStyle w:val="Char6"/>
          <w:rtl/>
        </w:rPr>
        <w:t>- حدیث اول را ضعیف دانسته است چون محمد بن سنان در آن است و او دروغگو است. بت شکن 104. دوم: چون راویانش از غالیان مشرکند چنانکه از مجلسی نقل شده است. بت شکن 106. سوم: چون راویانش مجهول هستند. چهارم: چون حمزة بن یزیع ضعیف از راویانش است که مذهب واقفیه را بعد از گرفتن پول از بطایی رواج د</w:t>
      </w:r>
      <w:r w:rsidRPr="00637741">
        <w:rPr>
          <w:rStyle w:val="Char6"/>
          <w:rFonts w:hint="cs"/>
          <w:rtl/>
        </w:rPr>
        <w:t>اد</w:t>
      </w:r>
      <w:r w:rsidRPr="00637741">
        <w:rPr>
          <w:rStyle w:val="Char6"/>
          <w:rtl/>
        </w:rPr>
        <w:t>ه همچنانکه ممقانی ذکر کرده است. بت شکن 106.پنجم: چنانکه مجلسی گفته سندش مجهول است. بت شکن 105.</w:t>
      </w:r>
    </w:p>
  </w:footnote>
  <w:footnote w:id="33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بت‌شکن 105.</w:t>
      </w:r>
    </w:p>
  </w:footnote>
  <w:footnote w:id="334">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دکتر قفازی می‌گوید این دیدگاه خود جزو اصول اثنی عشریه گردید و کسانی از علمای امامیه آن را تثبیت می‌نمایند که عبارتند از:</w:t>
      </w:r>
    </w:p>
    <w:p w:rsidR="0024533F" w:rsidRDefault="0024533F" w:rsidP="007C7B1B">
      <w:pPr>
        <w:pStyle w:val="FootnoteText"/>
        <w:bidi/>
        <w:ind w:left="233" w:hangingChars="97" w:hanging="233"/>
        <w:jc w:val="both"/>
        <w:rPr>
          <w:rStyle w:val="Char6"/>
          <w:rtl/>
        </w:rPr>
      </w:pPr>
      <w:r>
        <w:rPr>
          <w:rStyle w:val="Char6"/>
          <w:rFonts w:hint="cs"/>
          <w:rtl/>
        </w:rPr>
        <w:tab/>
      </w:r>
      <w:r w:rsidRPr="00637741">
        <w:rPr>
          <w:rStyle w:val="Char6"/>
          <w:rtl/>
        </w:rPr>
        <w:t>الف- حر عاملی</w:t>
      </w:r>
      <w:r>
        <w:rPr>
          <w:rStyle w:val="Char6"/>
          <w:rFonts w:hint="cs"/>
          <w:rtl/>
        </w:rPr>
        <w:t xml:space="preserve"> </w:t>
      </w:r>
      <w:r w:rsidRPr="007C7B1B">
        <w:rPr>
          <w:rStyle w:val="Char6"/>
          <w:rtl/>
        </w:rPr>
        <w:t>(صاحب الوسائل</w:t>
      </w:r>
      <w:r w:rsidRPr="007C7B1B">
        <w:rPr>
          <w:rStyle w:val="Char6"/>
          <w:rFonts w:hint="cs"/>
          <w:rtl/>
        </w:rPr>
        <w:t>)</w:t>
      </w:r>
      <w:r w:rsidRPr="00637741">
        <w:rPr>
          <w:rStyle w:val="Char6"/>
          <w:rtl/>
        </w:rPr>
        <w:t xml:space="preserve"> که بابی را به این عنوان باز کرده است: باب </w:t>
      </w:r>
      <w:r w:rsidRPr="00637741">
        <w:rPr>
          <w:rStyle w:val="Char9"/>
          <w:rtl/>
        </w:rPr>
        <w:t>أن النب</w:t>
      </w:r>
      <w:r>
        <w:rPr>
          <w:rStyle w:val="Char9"/>
          <w:rFonts w:hint="cs"/>
          <w:rtl/>
        </w:rPr>
        <w:t>ي</w:t>
      </w:r>
      <w:r w:rsidRPr="00637741">
        <w:rPr>
          <w:rStyle w:val="Char9"/>
          <w:rtl/>
        </w:rPr>
        <w:t xml:space="preserve"> والأئمة الاثنی عشر</w:t>
      </w:r>
      <w:r w:rsidRPr="00637741">
        <w:rPr>
          <w:rStyle w:val="Char9"/>
          <w:rFonts w:cs="CTraditional Arabic" w:hint="cs"/>
          <w:rtl/>
        </w:rPr>
        <w:t>÷</w:t>
      </w:r>
      <w:r w:rsidRPr="00637741">
        <w:rPr>
          <w:rStyle w:val="Char9"/>
          <w:rtl/>
        </w:rPr>
        <w:t xml:space="preserve">   أفضل من سائر المخلوقات من الأنبياء والأوصياء السابقين والملائكة وغيرهم</w:t>
      </w:r>
      <w:r w:rsidRPr="007C7B1B">
        <w:rPr>
          <w:rStyle w:val="Char6"/>
          <w:rtl/>
        </w:rPr>
        <w:t>. و بیان کرده است</w:t>
      </w:r>
      <w:r w:rsidRPr="007C7B1B">
        <w:rPr>
          <w:rStyle w:val="Char6"/>
          <w:rFonts w:hint="cs"/>
          <w:rtl/>
        </w:rPr>
        <w:t xml:space="preserve"> که</w:t>
      </w:r>
      <w:r w:rsidRPr="007C7B1B">
        <w:rPr>
          <w:rStyle w:val="Char6"/>
          <w:rtl/>
        </w:rPr>
        <w:t xml:space="preserve"> این روایات نزد آن</w:t>
      </w:r>
      <w:r w:rsidRPr="007C7B1B">
        <w:rPr>
          <w:rStyle w:val="Char6"/>
          <w:rFonts w:hint="cs"/>
          <w:rtl/>
        </w:rPr>
        <w:t>‌ها</w:t>
      </w:r>
      <w:r w:rsidRPr="007C7B1B">
        <w:rPr>
          <w:rStyle w:val="Char6"/>
          <w:rtl/>
        </w:rPr>
        <w:t xml:space="preserve"> بی شمار است. نگا:</w:t>
      </w:r>
      <w:r w:rsidRPr="00637741">
        <w:rPr>
          <w:rStyle w:val="Char9"/>
          <w:rtl/>
        </w:rPr>
        <w:t xml:space="preserve"> الفصول المهمة في أصول الأئمة</w:t>
      </w:r>
      <w:r w:rsidRPr="00637741">
        <w:rPr>
          <w:rStyle w:val="Char9"/>
          <w:rFonts w:hint="cs"/>
          <w:rtl/>
        </w:rPr>
        <w:t xml:space="preserve"> </w:t>
      </w:r>
      <w:r w:rsidRPr="007C7B1B">
        <w:rPr>
          <w:rStyle w:val="Char6"/>
          <w:rtl/>
        </w:rPr>
        <w:t>151 ,154.</w:t>
      </w:r>
    </w:p>
    <w:p w:rsidR="0024533F" w:rsidRDefault="0024533F" w:rsidP="0064125F">
      <w:pPr>
        <w:pStyle w:val="FootnoteText"/>
        <w:bidi/>
        <w:ind w:left="233" w:hangingChars="97" w:hanging="233"/>
        <w:jc w:val="both"/>
        <w:rPr>
          <w:rStyle w:val="Char6"/>
          <w:rtl/>
        </w:rPr>
      </w:pPr>
      <w:r>
        <w:rPr>
          <w:rStyle w:val="Char6"/>
          <w:rFonts w:hint="cs"/>
          <w:rtl/>
        </w:rPr>
        <w:tab/>
      </w:r>
      <w:r w:rsidRPr="00637741">
        <w:rPr>
          <w:rStyle w:val="Char6"/>
          <w:rtl/>
        </w:rPr>
        <w:t xml:space="preserve">ب-  مجلسی </w:t>
      </w:r>
      <w:r w:rsidRPr="007C7B1B">
        <w:rPr>
          <w:rStyle w:val="Char6"/>
          <w:rtl/>
        </w:rPr>
        <w:t>(صاحب بحار الأنوار</w:t>
      </w:r>
      <w:r w:rsidRPr="007C7B1B">
        <w:rPr>
          <w:rStyle w:val="Char6"/>
          <w:rFonts w:hint="cs"/>
          <w:rtl/>
        </w:rPr>
        <w:t>)</w:t>
      </w:r>
      <w:r w:rsidRPr="007C7B1B">
        <w:rPr>
          <w:rStyle w:val="Char6"/>
          <w:rtl/>
        </w:rPr>
        <w:t>.</w:t>
      </w:r>
      <w:r w:rsidRPr="00637741">
        <w:rPr>
          <w:rStyle w:val="Char6"/>
          <w:rtl/>
        </w:rPr>
        <w:t xml:space="preserve"> بابی را تحت این عنوان باز کرده است: </w:t>
      </w:r>
      <w:r w:rsidRPr="00637741">
        <w:rPr>
          <w:rStyle w:val="Char9"/>
          <w:rFonts w:hint="cs"/>
          <w:rtl/>
        </w:rPr>
        <w:t>«</w:t>
      </w:r>
      <w:r w:rsidRPr="00637741">
        <w:rPr>
          <w:rStyle w:val="Char9"/>
          <w:rtl/>
        </w:rPr>
        <w:t>باب تفضيلهم</w:t>
      </w:r>
      <w:r w:rsidRPr="00637741">
        <w:rPr>
          <w:rStyle w:val="Char9"/>
          <w:rFonts w:cs="CTraditional Arabic" w:hint="cs"/>
          <w:rtl/>
        </w:rPr>
        <w:t>÷</w:t>
      </w:r>
      <w:r w:rsidRPr="00637741">
        <w:rPr>
          <w:rStyle w:val="Char9"/>
          <w:rtl/>
        </w:rPr>
        <w:t xml:space="preserve"> على الأنبياء وعلى جميع الخلق وأخذ ميثاقهم عنهم وعن الملائكة وعن سائر الخلق</w:t>
      </w:r>
      <w:r>
        <w:rPr>
          <w:rStyle w:val="Char9"/>
          <w:rFonts w:hint="cs"/>
          <w:rtl/>
        </w:rPr>
        <w:t>،</w:t>
      </w:r>
      <w:r w:rsidRPr="00637741">
        <w:rPr>
          <w:rStyle w:val="Char9"/>
          <w:rtl/>
        </w:rPr>
        <w:t xml:space="preserve"> وأن أولي العزم إنما صاروا أولي العزم بحبهم صلوات الله عليهم</w:t>
      </w:r>
      <w:r w:rsidRPr="00637741">
        <w:rPr>
          <w:rStyle w:val="Char9"/>
          <w:rFonts w:hint="cs"/>
          <w:rtl/>
        </w:rPr>
        <w:t>»</w:t>
      </w:r>
      <w:r w:rsidRPr="0064125F">
        <w:rPr>
          <w:rStyle w:val="Char6"/>
          <w:rtl/>
        </w:rPr>
        <w:t xml:space="preserve"> بحار الأنوار</w:t>
      </w:r>
      <w:r w:rsidRPr="0064125F">
        <w:rPr>
          <w:rStyle w:val="Char6"/>
          <w:rFonts w:hint="cs"/>
          <w:rtl/>
        </w:rPr>
        <w:t xml:space="preserve"> </w:t>
      </w:r>
      <w:r w:rsidRPr="0064125F">
        <w:rPr>
          <w:rStyle w:val="Char6"/>
          <w:rtl/>
        </w:rPr>
        <w:t>26/267.</w:t>
      </w:r>
    </w:p>
    <w:p w:rsidR="0024533F" w:rsidRPr="00637741" w:rsidRDefault="0024533F" w:rsidP="0064125F">
      <w:pPr>
        <w:pStyle w:val="FootnoteText"/>
        <w:bidi/>
        <w:ind w:left="233" w:hangingChars="97" w:hanging="233"/>
        <w:jc w:val="both"/>
        <w:rPr>
          <w:rStyle w:val="Char6"/>
          <w:rtl/>
        </w:rPr>
      </w:pPr>
      <w:r>
        <w:rPr>
          <w:rStyle w:val="Char6"/>
          <w:rFonts w:hint="cs"/>
          <w:rtl/>
        </w:rPr>
        <w:tab/>
      </w:r>
      <w:r w:rsidRPr="00637741">
        <w:rPr>
          <w:rStyle w:val="Char6"/>
          <w:rtl/>
        </w:rPr>
        <w:t xml:space="preserve">ج- ابن بابویه </w:t>
      </w:r>
      <w:r w:rsidRPr="00260CD9">
        <w:rPr>
          <w:rStyle w:val="Char6"/>
          <w:rtl/>
        </w:rPr>
        <w:t>قمی (صاحب الاعتقادات</w:t>
      </w:r>
      <w:r w:rsidRPr="00260CD9">
        <w:rPr>
          <w:rStyle w:val="Char6"/>
          <w:rFonts w:hint="cs"/>
          <w:rtl/>
        </w:rPr>
        <w:t>)</w:t>
      </w:r>
      <w:r w:rsidRPr="00260CD9">
        <w:rPr>
          <w:rStyle w:val="Char6"/>
          <w:rtl/>
        </w:rPr>
        <w:t>. بابی</w:t>
      </w:r>
      <w:r w:rsidRPr="00637741">
        <w:rPr>
          <w:rStyle w:val="Char6"/>
          <w:rtl/>
        </w:rPr>
        <w:t xml:space="preserve"> را تحت این عنوان باز کرده است:</w:t>
      </w:r>
      <w:r w:rsidRPr="00637741">
        <w:rPr>
          <w:rStyle w:val="Char6"/>
          <w:rFonts w:hint="cs"/>
          <w:rtl/>
        </w:rPr>
        <w:t xml:space="preserve"> </w:t>
      </w:r>
      <w:r w:rsidRPr="00637741">
        <w:rPr>
          <w:rStyle w:val="Char9"/>
          <w:rFonts w:hint="cs"/>
          <w:rtl/>
        </w:rPr>
        <w:t>«</w:t>
      </w:r>
      <w:r w:rsidRPr="00637741">
        <w:rPr>
          <w:rStyle w:val="Char9"/>
          <w:rtl/>
        </w:rPr>
        <w:t>يجب أن يعلم أن الله عز وجل لم يخلق خلقًا أفضل من محمد</w:t>
      </w:r>
      <w:r w:rsidRPr="00637741">
        <w:rPr>
          <w:rStyle w:val="Char9"/>
          <w:rFonts w:hint="cs"/>
          <w:rtl/>
        </w:rPr>
        <w:t xml:space="preserve"> </w:t>
      </w:r>
      <w:r w:rsidRPr="00637741">
        <w:rPr>
          <w:rStyle w:val="Char9"/>
          <w:rFonts w:cs="CTraditional Arabic" w:hint="cs"/>
          <w:rtl/>
        </w:rPr>
        <w:t>ج</w:t>
      </w:r>
      <w:r w:rsidRPr="00637741">
        <w:rPr>
          <w:rStyle w:val="Char9"/>
          <w:rtl/>
        </w:rPr>
        <w:t xml:space="preserve"> والأئمة... وأنه لولاهم ما خلق السماء والأرض ولا الجنة ولا النار ولا آدم ولا حواء ولا الملائكة ولا شيئًا مما خلق صلوات الله عليهم أجمعين</w:t>
      </w:r>
      <w:r w:rsidRPr="00637741">
        <w:rPr>
          <w:rStyle w:val="Char9"/>
          <w:rFonts w:hint="cs"/>
          <w:rtl/>
        </w:rPr>
        <w:t>»</w:t>
      </w:r>
      <w:r w:rsidRPr="00637741">
        <w:rPr>
          <w:rStyle w:val="Char9"/>
          <w:rtl/>
        </w:rPr>
        <w:t xml:space="preserve">. </w:t>
      </w:r>
      <w:r w:rsidRPr="00637741">
        <w:rPr>
          <w:rStyle w:val="Char6"/>
          <w:rtl/>
        </w:rPr>
        <w:t>اعتقادات ابن بابویه</w:t>
      </w:r>
      <w:r w:rsidRPr="00637741">
        <w:rPr>
          <w:rStyle w:val="Char6"/>
          <w:rFonts w:hint="cs"/>
          <w:rtl/>
        </w:rPr>
        <w:t xml:space="preserve"> </w:t>
      </w:r>
      <w:r w:rsidRPr="00637741">
        <w:rPr>
          <w:rStyle w:val="Char6"/>
          <w:rtl/>
        </w:rPr>
        <w:t>106ـ 107.</w:t>
      </w:r>
    </w:p>
    <w:p w:rsidR="0024533F" w:rsidRDefault="0024533F" w:rsidP="008178BE">
      <w:pPr>
        <w:pStyle w:val="FootnoteText"/>
        <w:bidi/>
        <w:ind w:left="233" w:hangingChars="97" w:hanging="233"/>
        <w:jc w:val="both"/>
        <w:rPr>
          <w:rStyle w:val="Char9"/>
          <w:rtl/>
        </w:rPr>
      </w:pPr>
      <w:r w:rsidRPr="00637741">
        <w:rPr>
          <w:rStyle w:val="Char6"/>
          <w:rtl/>
        </w:rPr>
        <w:t xml:space="preserve"> </w:t>
      </w:r>
      <w:r w:rsidRPr="00637741">
        <w:rPr>
          <w:rStyle w:val="Char6"/>
          <w:rFonts w:hint="cs"/>
          <w:rtl/>
        </w:rPr>
        <w:tab/>
      </w:r>
      <w:r w:rsidRPr="00637741">
        <w:rPr>
          <w:rStyle w:val="Char6"/>
          <w:rtl/>
        </w:rPr>
        <w:t>د- محمد بن حسن صفار (290هـ</w:t>
      </w:r>
      <w:r w:rsidRPr="00637741">
        <w:rPr>
          <w:rStyle w:val="Char6"/>
          <w:rFonts w:hint="cs"/>
          <w:rtl/>
        </w:rPr>
        <w:t>)</w:t>
      </w:r>
      <w:r w:rsidRPr="00637741">
        <w:rPr>
          <w:rStyle w:val="Char6"/>
          <w:rtl/>
        </w:rPr>
        <w:t xml:space="preserve"> بابی را در بصائر الدرجات تحت این عنوان باز کرده است</w:t>
      </w:r>
      <w:r>
        <w:rPr>
          <w:rStyle w:val="Char6"/>
          <w:rFonts w:hint="cs"/>
          <w:rtl/>
        </w:rPr>
        <w:t xml:space="preserve">: </w:t>
      </w:r>
      <w:r w:rsidRPr="00637741">
        <w:rPr>
          <w:rStyle w:val="Char9"/>
          <w:rFonts w:hint="cs"/>
          <w:rtl/>
        </w:rPr>
        <w:t>«</w:t>
      </w:r>
      <w:r w:rsidRPr="00637741">
        <w:rPr>
          <w:rStyle w:val="Char9"/>
          <w:rtl/>
        </w:rPr>
        <w:t>باب أن الإئمة</w:t>
      </w:r>
      <w:r w:rsidRPr="00637741">
        <w:rPr>
          <w:rStyle w:val="Char9"/>
          <w:rFonts w:ascii="Traditional Arabic" w:hAnsi="Traditional Arabic" w:cs="Traditional Arabic"/>
        </w:rPr>
        <w:sym w:font="AGA Arabesque" w:char="F075"/>
      </w:r>
      <w:r w:rsidRPr="00637741">
        <w:rPr>
          <w:rStyle w:val="Char9"/>
          <w:rtl/>
        </w:rPr>
        <w:t xml:space="preserve"> أفضل من موسى والخضر</w:t>
      </w:r>
      <w:r w:rsidRPr="00637741">
        <w:rPr>
          <w:rStyle w:val="Char9"/>
          <w:rFonts w:hint="cs"/>
          <w:rtl/>
        </w:rPr>
        <w:t>»</w:t>
      </w:r>
      <w:r w:rsidRPr="008178BE">
        <w:rPr>
          <w:rStyle w:val="Char6"/>
          <w:rtl/>
        </w:rPr>
        <w:t>. نگا: بصائر الدرجات 229. چ مرعشی 1404هـ قم.</w:t>
      </w:r>
    </w:p>
    <w:p w:rsidR="0024533F" w:rsidRDefault="0024533F" w:rsidP="008178BE">
      <w:pPr>
        <w:pStyle w:val="FootnoteText"/>
        <w:bidi/>
        <w:ind w:left="223" w:hangingChars="97" w:hanging="223"/>
        <w:jc w:val="both"/>
        <w:rPr>
          <w:rStyle w:val="Char6"/>
          <w:rtl/>
        </w:rPr>
      </w:pPr>
      <w:r>
        <w:rPr>
          <w:rStyle w:val="Char9"/>
          <w:rFonts w:hint="cs"/>
          <w:rtl/>
        </w:rPr>
        <w:tab/>
      </w:r>
      <w:r w:rsidRPr="00637741">
        <w:rPr>
          <w:rStyle w:val="Char6"/>
          <w:rtl/>
        </w:rPr>
        <w:t xml:space="preserve">هـ- هاشم بن سلیمان بحرانی صاحب کتاب: </w:t>
      </w:r>
      <w:r w:rsidRPr="00637741">
        <w:rPr>
          <w:rStyle w:val="Char9"/>
          <w:rtl/>
        </w:rPr>
        <w:t>تفضیل الأئمة على الأنبیاء</w:t>
      </w:r>
      <w:r w:rsidRPr="008178BE">
        <w:rPr>
          <w:rStyle w:val="Char6"/>
          <w:rFonts w:hint="cs"/>
          <w:rtl/>
        </w:rPr>
        <w:t>،</w:t>
      </w:r>
      <w:r w:rsidRPr="008178BE">
        <w:rPr>
          <w:rStyle w:val="Char6"/>
          <w:rtl/>
        </w:rPr>
        <w:t xml:space="preserve"> و</w:t>
      </w:r>
      <w:r w:rsidRPr="008178BE">
        <w:rPr>
          <w:rStyle w:val="Char6"/>
          <w:rFonts w:hint="cs"/>
          <w:rtl/>
        </w:rPr>
        <w:t xml:space="preserve"> </w:t>
      </w:r>
      <w:r w:rsidRPr="008178BE">
        <w:rPr>
          <w:rStyle w:val="Char6"/>
          <w:rtl/>
        </w:rPr>
        <w:t xml:space="preserve">کتاب: </w:t>
      </w:r>
      <w:r w:rsidRPr="00637741">
        <w:rPr>
          <w:rStyle w:val="Char9"/>
          <w:rtl/>
        </w:rPr>
        <w:t>تفضيل علي</w:t>
      </w:r>
      <w:r w:rsidRPr="00637741">
        <w:rPr>
          <w:rStyle w:val="Char9"/>
          <w:rFonts w:cs="CTraditional Arabic" w:hint="cs"/>
          <w:rtl/>
        </w:rPr>
        <w:t>÷</w:t>
      </w:r>
      <w:r w:rsidRPr="00637741">
        <w:rPr>
          <w:rStyle w:val="Char9"/>
          <w:rtl/>
        </w:rPr>
        <w:t xml:space="preserve"> على أولي العزم من الرسل</w:t>
      </w:r>
      <w:r w:rsidRPr="008178BE">
        <w:rPr>
          <w:rStyle w:val="Char6"/>
          <w:rtl/>
        </w:rPr>
        <w:t>. نگا: الذريعة1/111.الأعلام 8/66.</w:t>
      </w:r>
    </w:p>
    <w:p w:rsidR="0024533F" w:rsidRPr="00637741" w:rsidRDefault="0024533F" w:rsidP="008178BE">
      <w:pPr>
        <w:pStyle w:val="FootnoteText"/>
        <w:bidi/>
        <w:ind w:left="233" w:hangingChars="97" w:hanging="233"/>
        <w:jc w:val="both"/>
        <w:rPr>
          <w:rStyle w:val="Char6"/>
          <w:rtl/>
        </w:rPr>
      </w:pPr>
      <w:r>
        <w:rPr>
          <w:rStyle w:val="Char6"/>
          <w:rFonts w:hint="cs"/>
          <w:rtl/>
        </w:rPr>
        <w:tab/>
      </w:r>
      <w:r w:rsidRPr="00637741">
        <w:rPr>
          <w:rStyle w:val="Char6"/>
          <w:rtl/>
        </w:rPr>
        <w:t>و- روح الله خمینی می</w:t>
      </w:r>
      <w:r w:rsidRPr="00637741">
        <w:rPr>
          <w:rStyle w:val="Char6"/>
          <w:rFonts w:hint="cs"/>
          <w:rtl/>
        </w:rPr>
        <w:t>‌</w:t>
      </w:r>
      <w:r w:rsidRPr="00637741">
        <w:rPr>
          <w:rStyle w:val="Char6"/>
          <w:rtl/>
        </w:rPr>
        <w:t xml:space="preserve">گوید: </w:t>
      </w:r>
      <w:r w:rsidRPr="00637741">
        <w:rPr>
          <w:rStyle w:val="Char9"/>
          <w:rFonts w:hint="cs"/>
          <w:rtl/>
        </w:rPr>
        <w:t>«</w:t>
      </w:r>
      <w:r w:rsidRPr="00637741">
        <w:rPr>
          <w:rStyle w:val="Char9"/>
          <w:rtl/>
        </w:rPr>
        <w:t>وإن من ضرور</w:t>
      </w:r>
      <w:r w:rsidRPr="00637741">
        <w:rPr>
          <w:rStyle w:val="Char9"/>
          <w:rFonts w:hint="cs"/>
          <w:rtl/>
        </w:rPr>
        <w:t>ي</w:t>
      </w:r>
      <w:r w:rsidRPr="00637741">
        <w:rPr>
          <w:rStyle w:val="Char9"/>
          <w:rtl/>
        </w:rPr>
        <w:t>ات مذهبنا أن لأئمتنا مقامًا لا يبلغه ملك مقرب ولا نبي مرسل</w:t>
      </w:r>
      <w:r w:rsidRPr="00637741">
        <w:rPr>
          <w:rStyle w:val="Char9"/>
          <w:rFonts w:hint="cs"/>
          <w:rtl/>
        </w:rPr>
        <w:t>»</w:t>
      </w:r>
      <w:r w:rsidRPr="008178BE">
        <w:rPr>
          <w:rStyle w:val="Char6"/>
          <w:rtl/>
        </w:rPr>
        <w:t>. الحكومة الاسلامية/52/ چ</w:t>
      </w:r>
      <w:r w:rsidRPr="008178BE">
        <w:rPr>
          <w:rStyle w:val="Char6"/>
          <w:rFonts w:hint="cs"/>
          <w:rtl/>
        </w:rPr>
        <w:t>اپ</w:t>
      </w:r>
      <w:r w:rsidRPr="008178BE">
        <w:rPr>
          <w:rStyle w:val="Char6"/>
          <w:rtl/>
        </w:rPr>
        <w:t>: المكتبة الاسلامية الكبرى / تهران.</w:t>
      </w:r>
    </w:p>
  </w:footnote>
  <w:footnote w:id="335">
    <w:p w:rsidR="0024533F" w:rsidRPr="00637741" w:rsidRDefault="0024533F" w:rsidP="008178BE">
      <w:pPr>
        <w:pStyle w:val="FootnoteText"/>
        <w:bidi/>
        <w:ind w:left="233" w:hangingChars="97" w:hanging="233"/>
        <w:jc w:val="both"/>
        <w:rPr>
          <w:rStyle w:val="Char6"/>
          <w:rtl/>
        </w:rPr>
      </w:pPr>
      <w:r w:rsidRPr="00637741">
        <w:rPr>
          <w:rStyle w:val="Char6"/>
        </w:rPr>
        <w:footnoteRef/>
      </w:r>
      <w:r w:rsidRPr="00637741">
        <w:rPr>
          <w:rStyle w:val="Char6"/>
          <w:rtl/>
        </w:rPr>
        <w:t>- بت شکن 127-128.</w:t>
      </w:r>
    </w:p>
  </w:footnote>
  <w:footnote w:id="33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w:t>
      </w:r>
      <w:r w:rsidRPr="00637741">
        <w:rPr>
          <w:rStyle w:val="Char6"/>
          <w:rtl/>
        </w:rPr>
        <w:t xml:space="preserve"> کافی (1/174-175</w:t>
      </w:r>
      <w:r w:rsidRPr="00637741">
        <w:rPr>
          <w:rStyle w:val="Char6"/>
          <w:rFonts w:hint="cs"/>
          <w:rtl/>
        </w:rPr>
        <w:t>)</w:t>
      </w:r>
      <w:r w:rsidRPr="00637741">
        <w:rPr>
          <w:rStyle w:val="Char6"/>
          <w:rtl/>
        </w:rPr>
        <w:t xml:space="preserve"> مجلس</w:t>
      </w:r>
      <w:r w:rsidRPr="00637741">
        <w:rPr>
          <w:rStyle w:val="Char6"/>
          <w:rFonts w:hint="cs"/>
          <w:rtl/>
        </w:rPr>
        <w:t>ى</w:t>
      </w:r>
      <w:r w:rsidRPr="00637741">
        <w:rPr>
          <w:rStyle w:val="Char6"/>
          <w:rtl/>
        </w:rPr>
        <w:t xml:space="preserve"> و برقعی حدیث را ضعیف دانسته‌اند زیر در سند وی درست بن منصور و هشام بن سالم و ابو یحیی واسطی است. نگا</w:t>
      </w:r>
      <w:r w:rsidRPr="00637741">
        <w:rPr>
          <w:rStyle w:val="Char6"/>
          <w:rFonts w:hint="cs"/>
          <w:rtl/>
        </w:rPr>
        <w:t>:</w:t>
      </w:r>
      <w:r w:rsidRPr="00637741">
        <w:rPr>
          <w:rStyle w:val="Char6"/>
          <w:rtl/>
        </w:rPr>
        <w:t xml:space="preserve"> بت شکن128</w:t>
      </w:r>
      <w:r w:rsidRPr="00637741">
        <w:rPr>
          <w:rStyle w:val="Char6"/>
          <w:rFonts w:hint="cs"/>
          <w:rtl/>
        </w:rPr>
        <w:t>.</w:t>
      </w:r>
    </w:p>
  </w:footnote>
  <w:footnote w:id="33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w:t>
      </w:r>
      <w:r w:rsidRPr="00637741">
        <w:rPr>
          <w:rStyle w:val="Char6"/>
          <w:rtl/>
        </w:rPr>
        <w:t xml:space="preserve"> </w:t>
      </w:r>
      <w:r w:rsidRPr="00637741">
        <w:rPr>
          <w:rStyle w:val="Char6"/>
          <w:rFonts w:hint="cs"/>
          <w:rtl/>
        </w:rPr>
        <w:t>تفسیر صافى، کاشانى 1/186، چ الأعلمى، بیروت.</w:t>
      </w:r>
    </w:p>
  </w:footnote>
  <w:footnote w:id="33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w:t>
      </w:r>
      <w:r w:rsidRPr="00637741">
        <w:rPr>
          <w:rStyle w:val="Char6"/>
          <w:rtl/>
        </w:rPr>
        <w:t xml:space="preserve"> </w:t>
      </w:r>
      <w:r w:rsidRPr="00637741">
        <w:rPr>
          <w:rStyle w:val="Char6"/>
          <w:rFonts w:hint="cs"/>
          <w:rtl/>
        </w:rPr>
        <w:t>وجوه تفضیل در</w:t>
      </w:r>
      <w:r w:rsidRPr="00637741">
        <w:rPr>
          <w:rStyle w:val="Char6"/>
          <w:rtl/>
        </w:rPr>
        <w:t xml:space="preserve"> بت شکن</w:t>
      </w:r>
      <w:r w:rsidRPr="00637741">
        <w:rPr>
          <w:rStyle w:val="Char6"/>
          <w:rFonts w:hint="cs"/>
          <w:rtl/>
        </w:rPr>
        <w:t xml:space="preserve"> 128-131.</w:t>
      </w:r>
    </w:p>
  </w:footnote>
  <w:footnote w:id="33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بت شکن 130-131. </w:t>
      </w:r>
    </w:p>
  </w:footnote>
  <w:footnote w:id="34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در کافی بابی به عنوان اینکه ائمه ستون‌های زمین‌اند کافی 1/196-198. </w:t>
      </w:r>
    </w:p>
  </w:footnote>
  <w:footnote w:id="341">
    <w:p w:rsidR="0024533F" w:rsidRPr="00637741" w:rsidRDefault="0024533F" w:rsidP="008178BE">
      <w:pPr>
        <w:pStyle w:val="FootnoteText"/>
        <w:bidi/>
        <w:ind w:left="233" w:hangingChars="97" w:hanging="233"/>
        <w:jc w:val="both"/>
        <w:rPr>
          <w:rStyle w:val="Char6"/>
          <w:rtl/>
        </w:rPr>
      </w:pPr>
      <w:r w:rsidRPr="00637741">
        <w:rPr>
          <w:rStyle w:val="Char6"/>
        </w:rPr>
        <w:footnoteRef/>
      </w:r>
      <w:r w:rsidRPr="00637741">
        <w:rPr>
          <w:rStyle w:val="Char6"/>
          <w:rtl/>
        </w:rPr>
        <w:t>- کلینی در باب اینکه زمین از حجت خالی نیست از ابو حمزة نقل کرده : گفتم به ابوعبدالله آیا زمین بدون امام باقی می‌ماند؟ گفت اگر زمین ب</w:t>
      </w:r>
      <w:r w:rsidRPr="008178BE">
        <w:rPr>
          <w:rStyle w:val="Char6"/>
          <w:rtl/>
        </w:rPr>
        <w:t>دون امام باشد فرو می‌ر</w:t>
      </w:r>
      <w:r w:rsidRPr="008178BE">
        <w:rPr>
          <w:rStyle w:val="Char6"/>
          <w:rFonts w:hint="cs"/>
          <w:rtl/>
        </w:rPr>
        <w:t xml:space="preserve">یزد. </w:t>
      </w:r>
      <w:r w:rsidRPr="008178BE">
        <w:rPr>
          <w:rStyle w:val="Char6"/>
          <w:rtl/>
        </w:rPr>
        <w:t>الکاف</w:t>
      </w:r>
      <w:r>
        <w:rPr>
          <w:rStyle w:val="Char6"/>
          <w:rFonts w:hint="cs"/>
          <w:rtl/>
        </w:rPr>
        <w:t>ی</w:t>
      </w:r>
      <w:r w:rsidRPr="008178BE">
        <w:rPr>
          <w:rStyle w:val="Char6"/>
          <w:rtl/>
        </w:rPr>
        <w:t xml:space="preserve"> </w:t>
      </w:r>
      <w:r w:rsidRPr="008178BE">
        <w:rPr>
          <w:rStyle w:val="Char6"/>
          <w:rFonts w:hint="cs"/>
          <w:rtl/>
        </w:rPr>
        <w:t>1/179</w:t>
      </w:r>
      <w:r w:rsidRPr="008178BE">
        <w:rPr>
          <w:rStyle w:val="Char6"/>
          <w:rtl/>
        </w:rPr>
        <w:t>.</w:t>
      </w:r>
    </w:p>
  </w:footnote>
  <w:footnote w:id="34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روایت از باقر. کافى 1/179.</w:t>
      </w:r>
      <w:r w:rsidRPr="00637741">
        <w:rPr>
          <w:rStyle w:val="Char6"/>
          <w:rtl/>
        </w:rPr>
        <w:t xml:space="preserve"> </w:t>
      </w:r>
    </w:p>
  </w:footnote>
  <w:footnote w:id="343">
    <w:p w:rsidR="0024533F" w:rsidRPr="00637741" w:rsidRDefault="0024533F" w:rsidP="00873160">
      <w:pPr>
        <w:pStyle w:val="FootnoteText"/>
        <w:bidi/>
        <w:ind w:left="233" w:hangingChars="97" w:hanging="233"/>
        <w:jc w:val="both"/>
        <w:rPr>
          <w:rStyle w:val="Char6"/>
          <w:rtl/>
        </w:rPr>
      </w:pPr>
      <w:r w:rsidRPr="00637741">
        <w:rPr>
          <w:rStyle w:val="Char6"/>
        </w:rPr>
        <w:footnoteRef/>
      </w:r>
      <w:r w:rsidRPr="00637741">
        <w:rPr>
          <w:rStyle w:val="Char6"/>
          <w:rtl/>
        </w:rPr>
        <w:t>- از فقه الزهراء</w:t>
      </w:r>
      <w:r w:rsidRPr="00637741">
        <w:rPr>
          <w:rStyle w:val="Char6"/>
          <w:rFonts w:cs="CTraditional Arabic" w:hint="cs"/>
          <w:rtl/>
        </w:rPr>
        <w:t>‘</w:t>
      </w:r>
      <w:r w:rsidRPr="00637741">
        <w:rPr>
          <w:rStyle w:val="Char6"/>
          <w:rtl/>
        </w:rPr>
        <w:t xml:space="preserve"> 1/12 چاپ دوم، دار الصادق، بیروت. </w:t>
      </w:r>
    </w:p>
  </w:footnote>
  <w:footnote w:id="34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8178BE">
        <w:rPr>
          <w:rStyle w:val="Char6"/>
          <w:rtl/>
        </w:rPr>
        <w:t>نگا:</w:t>
      </w:r>
      <w:r w:rsidRPr="008178BE">
        <w:rPr>
          <w:rStyle w:val="Char6"/>
          <w:rFonts w:hint="cs"/>
          <w:rtl/>
        </w:rPr>
        <w:t xml:space="preserve"> </w:t>
      </w:r>
      <w:r w:rsidRPr="008178BE">
        <w:rPr>
          <w:rStyle w:val="Char6"/>
          <w:rtl/>
        </w:rPr>
        <w:t>کتاب الامام زین العابدین قدوة الصالحین، شیرازی.</w:t>
      </w:r>
      <w:r w:rsidRPr="00637741">
        <w:rPr>
          <w:rStyle w:val="Char6"/>
          <w:rtl/>
        </w:rPr>
        <w:t xml:space="preserve"> </w:t>
      </w:r>
    </w:p>
  </w:footnote>
  <w:footnote w:id="34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نگا:سخنرانی، (فراخوانی به مناسبت نیمه‌ی شعبان</w:t>
      </w:r>
      <w:r w:rsidRPr="00637741">
        <w:rPr>
          <w:rStyle w:val="Char6"/>
          <w:rFonts w:hint="cs"/>
          <w:rtl/>
        </w:rPr>
        <w:t>)</w:t>
      </w:r>
      <w:r w:rsidRPr="00637741">
        <w:rPr>
          <w:rStyle w:val="Char6"/>
          <w:rtl/>
        </w:rPr>
        <w:t xml:space="preserve"> در سایت:</w:t>
      </w:r>
    </w:p>
    <w:p w:rsidR="0024533F" w:rsidRPr="008178BE" w:rsidRDefault="0024533F" w:rsidP="008178BE">
      <w:pPr>
        <w:pStyle w:val="af0"/>
        <w:bidi w:val="0"/>
        <w:rPr>
          <w:rStyle w:val="Char6"/>
          <w:rtl/>
        </w:rPr>
      </w:pPr>
      <w:r w:rsidRPr="008178BE">
        <w:rPr>
          <w:rStyle w:val="Char6"/>
        </w:rPr>
        <w:t>http:www.Lanhavani org Arabicneda spoos. html</w:t>
      </w:r>
    </w:p>
  </w:footnote>
  <w:footnote w:id="34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بت شکن، 153 </w:t>
      </w:r>
      <w:r w:rsidRPr="00637741">
        <w:rPr>
          <w:rFonts w:cs="Times New Roman"/>
          <w:sz w:val="24"/>
          <w:szCs w:val="24"/>
          <w:rtl/>
          <w:lang w:bidi="fa-IR"/>
        </w:rPr>
        <w:t>–</w:t>
      </w:r>
      <w:r w:rsidRPr="00637741">
        <w:rPr>
          <w:rStyle w:val="Char6"/>
          <w:rtl/>
        </w:rPr>
        <w:t xml:space="preserve"> برای اطلاع از انواع صورت‌های غلو و رد برقعی بر آن نگا:</w:t>
      </w:r>
      <w:r w:rsidRPr="00637741">
        <w:rPr>
          <w:rStyle w:val="Char6"/>
          <w:rFonts w:hint="cs"/>
          <w:rtl/>
        </w:rPr>
        <w:t xml:space="preserve"> </w:t>
      </w:r>
      <w:r w:rsidRPr="00637741">
        <w:rPr>
          <w:rStyle w:val="Char6"/>
          <w:rtl/>
        </w:rPr>
        <w:t>بت شکن، 207-209 271-272، 154-184</w:t>
      </w:r>
      <w:r w:rsidRPr="00637741">
        <w:rPr>
          <w:rStyle w:val="Char6"/>
          <w:rFonts w:hint="cs"/>
          <w:rtl/>
        </w:rPr>
        <w:t>.</w:t>
      </w:r>
    </w:p>
  </w:footnote>
  <w:footnote w:id="347">
    <w:p w:rsidR="0024533F" w:rsidRPr="00637741" w:rsidRDefault="0024533F" w:rsidP="0064452B">
      <w:pPr>
        <w:pStyle w:val="FootnoteText"/>
        <w:bidi/>
        <w:ind w:left="233" w:hangingChars="97" w:hanging="233"/>
        <w:jc w:val="both"/>
        <w:rPr>
          <w:rStyle w:val="Char9"/>
          <w:rtl/>
        </w:rPr>
      </w:pPr>
      <w:r w:rsidRPr="00637741">
        <w:rPr>
          <w:rStyle w:val="Char6"/>
        </w:rPr>
        <w:footnoteRef/>
      </w:r>
      <w:r w:rsidRPr="00637741">
        <w:rPr>
          <w:rStyle w:val="Char6"/>
          <w:rtl/>
        </w:rPr>
        <w:t xml:space="preserve">- مجلسی </w:t>
      </w:r>
      <w:r w:rsidRPr="0064452B">
        <w:rPr>
          <w:rStyle w:val="Char6"/>
          <w:rtl/>
        </w:rPr>
        <w:t>در کتاب مرآة العقول 12/525 می‌گوید</w:t>
      </w:r>
      <w:r w:rsidRPr="00637741">
        <w:rPr>
          <w:rStyle w:val="Char6"/>
          <w:rtl/>
        </w:rPr>
        <w:t>: قرآنی که جبرئیل بر پیامبر</w:t>
      </w:r>
      <w:r w:rsidRPr="00637741">
        <w:rPr>
          <w:rStyle w:val="Char6"/>
          <w:rFonts w:hint="cs"/>
          <w:rtl/>
        </w:rPr>
        <w:t xml:space="preserve"> </w:t>
      </w:r>
      <w:r>
        <w:rPr>
          <w:rStyle w:val="Char6"/>
          <w:rFonts w:cs="CTraditional Arabic" w:hint="cs"/>
          <w:rtl/>
        </w:rPr>
        <w:t>ج</w:t>
      </w:r>
      <w:r w:rsidRPr="00637741">
        <w:rPr>
          <w:rStyle w:val="Char3"/>
          <w:rtl/>
        </w:rPr>
        <w:t xml:space="preserve"> </w:t>
      </w:r>
      <w:r w:rsidRPr="00637741">
        <w:rPr>
          <w:rStyle w:val="Char6"/>
          <w:rtl/>
        </w:rPr>
        <w:t xml:space="preserve">نازل کرد هفده هزار آیه بود. گفت: مخفی نماند که این خبر و بسیاری از اخبار صحیح دیگر صراحتا </w:t>
      </w:r>
      <w:r w:rsidRPr="00637741">
        <w:rPr>
          <w:rStyle w:val="Char6"/>
          <w:rFonts w:hint="cs"/>
          <w:rtl/>
        </w:rPr>
        <w:t xml:space="preserve">به نقص و تغییر </w:t>
      </w:r>
      <w:r w:rsidRPr="00637741">
        <w:rPr>
          <w:rStyle w:val="Char6"/>
          <w:rtl/>
        </w:rPr>
        <w:t xml:space="preserve">قرآن </w:t>
      </w:r>
      <w:r w:rsidRPr="00637741">
        <w:rPr>
          <w:rStyle w:val="Char6"/>
          <w:rFonts w:hint="cs"/>
          <w:rtl/>
        </w:rPr>
        <w:t>اشاره</w:t>
      </w:r>
      <w:r w:rsidRPr="00637741">
        <w:rPr>
          <w:rStyle w:val="Char6"/>
          <w:rtl/>
        </w:rPr>
        <w:t xml:space="preserve"> می‏کند</w:t>
      </w:r>
      <w:r w:rsidRPr="00637741">
        <w:rPr>
          <w:rStyle w:val="Char6"/>
          <w:rFonts w:hint="cs"/>
          <w:rtl/>
        </w:rPr>
        <w:t>،</w:t>
      </w:r>
      <w:r w:rsidRPr="00637741">
        <w:rPr>
          <w:rStyle w:val="Char6"/>
          <w:rtl/>
        </w:rPr>
        <w:t xml:space="preserve"> و به نظر من اخبار این باب از لحاظ معنایی متواتر هستند و رد کردن همگی آن‌ها باعث عدم اعتماد به احادیث است. بلکه به نظر من اخبار این باب کمتر از اخبار امامت نیست</w:t>
      </w:r>
      <w:r w:rsidRPr="00637741">
        <w:rPr>
          <w:rStyle w:val="Char6"/>
          <w:rFonts w:hint="cs"/>
          <w:rtl/>
        </w:rPr>
        <w:t>،</w:t>
      </w:r>
      <w:r w:rsidRPr="00637741">
        <w:rPr>
          <w:rStyle w:val="Char6"/>
          <w:rtl/>
        </w:rPr>
        <w:t xml:space="preserve"> پس چطور آن را با خبر ثابت کنیم؟</w:t>
      </w:r>
      <w:r w:rsidRPr="00637741">
        <w:rPr>
          <w:rStyle w:val="Char6"/>
          <w:rFonts w:hint="cs"/>
          <w:rtl/>
        </w:rPr>
        <w:t xml:space="preserve"> </w:t>
      </w:r>
      <w:r w:rsidRPr="00637741">
        <w:rPr>
          <w:rStyle w:val="Char6"/>
          <w:rtl/>
        </w:rPr>
        <w:t xml:space="preserve">(یعنی چگونه اخبار امامت را ثابت کنیم در حالی که </w:t>
      </w:r>
      <w:r w:rsidRPr="00637741">
        <w:rPr>
          <w:rStyle w:val="Char6"/>
          <w:rFonts w:hint="cs"/>
          <w:rtl/>
        </w:rPr>
        <w:t xml:space="preserve">خبر نقص و تغییر قرآن </w:t>
      </w:r>
      <w:r w:rsidRPr="00637741">
        <w:rPr>
          <w:rStyle w:val="Char6"/>
          <w:rtl/>
        </w:rPr>
        <w:t>را رد کنیم</w:t>
      </w:r>
      <w:r w:rsidRPr="00637741">
        <w:rPr>
          <w:rStyle w:val="Char6"/>
          <w:rFonts w:hint="cs"/>
          <w:rtl/>
        </w:rPr>
        <w:t>)</w:t>
      </w:r>
      <w:r w:rsidRPr="00637741">
        <w:rPr>
          <w:rStyle w:val="Char6"/>
          <w:rtl/>
        </w:rPr>
        <w:t xml:space="preserve"> نگا: نظر </w:t>
      </w:r>
      <w:r w:rsidRPr="00637741">
        <w:rPr>
          <w:rStyle w:val="Char6"/>
          <w:rFonts w:hint="cs"/>
          <w:rtl/>
        </w:rPr>
        <w:t xml:space="preserve">سخن </w:t>
      </w:r>
      <w:r w:rsidRPr="00637741">
        <w:rPr>
          <w:rStyle w:val="Char6"/>
          <w:rtl/>
        </w:rPr>
        <w:t>أبوالحسن علی بن إبراهیم قمی (تفسیر 1/10</w:t>
      </w:r>
      <w:r w:rsidRPr="00637741">
        <w:rPr>
          <w:rStyle w:val="Char6"/>
          <w:rFonts w:hint="cs"/>
          <w:rtl/>
        </w:rPr>
        <w:t>)</w:t>
      </w:r>
      <w:r w:rsidRPr="00637741">
        <w:rPr>
          <w:rStyle w:val="Char6"/>
          <w:rtl/>
        </w:rPr>
        <w:t xml:space="preserve"> وأبو القاسم کوفی (325هـ</w:t>
      </w:r>
      <w:r w:rsidRPr="00637741">
        <w:rPr>
          <w:rStyle w:val="Char6"/>
          <w:rFonts w:hint="cs"/>
          <w:rtl/>
        </w:rPr>
        <w:t>)</w:t>
      </w:r>
      <w:r w:rsidRPr="00637741">
        <w:rPr>
          <w:rStyle w:val="Char6"/>
          <w:rtl/>
        </w:rPr>
        <w:t xml:space="preserve"> نگا: </w:t>
      </w:r>
      <w:r w:rsidRPr="00637741">
        <w:rPr>
          <w:rStyle w:val="Char9"/>
          <w:rtl/>
        </w:rPr>
        <w:t>(کتابه الاستغاثة 25</w:t>
      </w:r>
      <w:r w:rsidRPr="00637741">
        <w:rPr>
          <w:rStyle w:val="Char9"/>
          <w:rFonts w:hint="cs"/>
          <w:rtl/>
        </w:rPr>
        <w:t>)</w:t>
      </w:r>
      <w:r w:rsidRPr="00637741">
        <w:rPr>
          <w:rStyle w:val="Char6"/>
          <w:rtl/>
        </w:rPr>
        <w:t xml:space="preserve"> و أبو منصور </w:t>
      </w:r>
      <w:r w:rsidRPr="0064452B">
        <w:rPr>
          <w:rStyle w:val="Char6"/>
          <w:rtl/>
        </w:rPr>
        <w:t>طبرسی در کتاب الاحتجاج</w:t>
      </w:r>
      <w:r w:rsidRPr="0064452B">
        <w:rPr>
          <w:rStyle w:val="Char6"/>
          <w:rFonts w:hint="cs"/>
          <w:rtl/>
        </w:rPr>
        <w:t xml:space="preserve"> </w:t>
      </w:r>
      <w:r w:rsidRPr="0064452B">
        <w:rPr>
          <w:rStyle w:val="Char6"/>
          <w:rtl/>
        </w:rPr>
        <w:t>(1/</w:t>
      </w:r>
      <w:r w:rsidRPr="0064452B">
        <w:rPr>
          <w:rStyle w:val="Char6"/>
          <w:rFonts w:hint="cs"/>
          <w:rtl/>
        </w:rPr>
        <w:t>37، 376، 370، 224)</w:t>
      </w:r>
      <w:r w:rsidRPr="0064452B">
        <w:rPr>
          <w:rStyle w:val="Char6"/>
          <w:rtl/>
        </w:rPr>
        <w:t xml:space="preserve"> و کشی در تفسیر صافی (1/</w:t>
      </w:r>
      <w:r w:rsidRPr="0064452B">
        <w:rPr>
          <w:rStyle w:val="Char6"/>
          <w:rFonts w:hint="cs"/>
          <w:rtl/>
        </w:rPr>
        <w:t>32،33،34)</w:t>
      </w:r>
      <w:r w:rsidRPr="0064452B">
        <w:rPr>
          <w:rStyle w:val="Char6"/>
          <w:rtl/>
        </w:rPr>
        <w:t xml:space="preserve"> و نعمة الله الجزائری در</w:t>
      </w:r>
      <w:r w:rsidRPr="00637741">
        <w:rPr>
          <w:rStyle w:val="Char9"/>
          <w:rtl/>
        </w:rPr>
        <w:t xml:space="preserve"> الأنوار النعمانیة </w:t>
      </w:r>
      <w:r w:rsidRPr="0064452B">
        <w:rPr>
          <w:rStyle w:val="Char6"/>
          <w:rtl/>
        </w:rPr>
        <w:t>2/357 ـ 358 و</w:t>
      </w:r>
      <w:r w:rsidRPr="0064452B">
        <w:rPr>
          <w:rStyle w:val="Char6"/>
          <w:rFonts w:hint="cs"/>
          <w:rtl/>
        </w:rPr>
        <w:t xml:space="preserve"> </w:t>
      </w:r>
      <w:r w:rsidRPr="0064452B">
        <w:rPr>
          <w:rStyle w:val="Char6"/>
          <w:rtl/>
        </w:rPr>
        <w:t>نوری طبرسی در کتاب</w:t>
      </w:r>
      <w:r w:rsidRPr="00637741">
        <w:rPr>
          <w:rStyle w:val="Char6"/>
          <w:rtl/>
        </w:rPr>
        <w:t xml:space="preserve"> </w:t>
      </w:r>
      <w:r w:rsidRPr="00637741">
        <w:rPr>
          <w:rStyle w:val="Char9"/>
          <w:rtl/>
        </w:rPr>
        <w:t>فصل الخطاب فی إثبات تحریف کتاب رب الأرباب</w:t>
      </w:r>
      <w:r w:rsidRPr="0064452B">
        <w:rPr>
          <w:rStyle w:val="Char6"/>
          <w:rFonts w:hint="cs"/>
          <w:rtl/>
        </w:rPr>
        <w:t>.</w:t>
      </w:r>
    </w:p>
  </w:footnote>
  <w:footnote w:id="34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4452B">
        <w:rPr>
          <w:rStyle w:val="Char6"/>
          <w:rtl/>
        </w:rPr>
        <w:t>کافی ج2 باب فضل القرآن</w:t>
      </w:r>
      <w:r w:rsidRPr="0064452B">
        <w:rPr>
          <w:rStyle w:val="Char6"/>
          <w:rFonts w:hint="cs"/>
          <w:rtl/>
        </w:rPr>
        <w:t>،</w:t>
      </w:r>
      <w:r w:rsidRPr="0064452B">
        <w:rPr>
          <w:rStyle w:val="Char6"/>
          <w:rtl/>
        </w:rPr>
        <w:t xml:space="preserve"> حدیث 28.</w:t>
      </w:r>
    </w:p>
  </w:footnote>
  <w:footnote w:id="34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369.</w:t>
      </w:r>
    </w:p>
  </w:footnote>
  <w:footnote w:id="35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273-157</w:t>
      </w:r>
      <w:r w:rsidRPr="00637741">
        <w:rPr>
          <w:rStyle w:val="Char6"/>
          <w:rFonts w:hint="cs"/>
          <w:rtl/>
        </w:rPr>
        <w:t>.</w:t>
      </w:r>
    </w:p>
  </w:footnote>
  <w:footnote w:id="35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157</w:t>
      </w:r>
      <w:r w:rsidRPr="00637741">
        <w:rPr>
          <w:rStyle w:val="Char6"/>
          <w:rFonts w:hint="cs"/>
          <w:rtl/>
        </w:rPr>
        <w:t>.</w:t>
      </w:r>
    </w:p>
  </w:footnote>
  <w:footnote w:id="352">
    <w:p w:rsidR="0024533F" w:rsidRPr="00637741" w:rsidRDefault="0024533F" w:rsidP="005A24AE">
      <w:pPr>
        <w:pStyle w:val="FootnoteText"/>
        <w:bidi/>
        <w:ind w:left="233" w:hangingChars="97" w:hanging="233"/>
        <w:jc w:val="both"/>
        <w:rPr>
          <w:rStyle w:val="Char6"/>
          <w:rtl/>
        </w:rPr>
      </w:pPr>
      <w:r w:rsidRPr="00637741">
        <w:rPr>
          <w:rStyle w:val="Char6"/>
        </w:rPr>
        <w:footnoteRef/>
      </w:r>
      <w:r w:rsidRPr="00637741">
        <w:rPr>
          <w:rStyle w:val="Char6"/>
          <w:rtl/>
        </w:rPr>
        <w:t>- کلینی در کافی اثری از یونس بن یعقوب به استناد به ابو جعفر (باقر</w:t>
      </w:r>
      <w:r w:rsidRPr="00637741">
        <w:rPr>
          <w:rStyle w:val="Char6"/>
          <w:rFonts w:hint="cs"/>
          <w:rtl/>
        </w:rPr>
        <w:t>)</w:t>
      </w:r>
      <w:r w:rsidRPr="00637741">
        <w:rPr>
          <w:rFonts w:cs="CTraditional Arabic" w:hint="cs"/>
          <w:sz w:val="24"/>
          <w:szCs w:val="24"/>
          <w:rtl/>
          <w:lang w:bidi="fa-IR"/>
        </w:rPr>
        <w:t>/</w:t>
      </w:r>
      <w:r w:rsidRPr="00637741">
        <w:rPr>
          <w:rStyle w:val="Char3"/>
          <w:rtl/>
        </w:rPr>
        <w:t xml:space="preserve"> </w:t>
      </w:r>
      <w:r w:rsidRPr="00637741">
        <w:rPr>
          <w:rStyle w:val="Char6"/>
          <w:rtl/>
        </w:rPr>
        <w:t>در تفسیر آیه</w:t>
      </w:r>
      <w:r w:rsidRPr="00637741">
        <w:rPr>
          <w:rStyle w:val="Char6"/>
          <w:rFonts w:hint="cs"/>
          <w:rtl/>
        </w:rPr>
        <w:t>:</w:t>
      </w:r>
      <w:r w:rsidRPr="00637741">
        <w:rPr>
          <w:rStyle w:val="Char6"/>
          <w:rFonts w:hint="cs"/>
          <w:sz w:val="20"/>
          <w:szCs w:val="20"/>
          <w:rtl/>
        </w:rPr>
        <w:t xml:space="preserve"> </w:t>
      </w:r>
      <w:r w:rsidRPr="00637741">
        <w:rPr>
          <w:rStyle w:val="Char6"/>
          <w:rFonts w:cs="Traditional Arabic"/>
          <w:color w:val="000000"/>
          <w:sz w:val="20"/>
          <w:shd w:val="clear" w:color="auto" w:fill="FFFFFF"/>
          <w:rtl/>
        </w:rPr>
        <w:t>﴿</w:t>
      </w:r>
      <w:r w:rsidRPr="00637741">
        <w:rPr>
          <w:rStyle w:val="Chara"/>
          <w:rtl/>
        </w:rPr>
        <w:t>كَذَّبُواْ بِ‍َٔايَٰتِنَا كُلِّهَا٤٢</w:t>
      </w:r>
      <w:r w:rsidRPr="00637741">
        <w:rPr>
          <w:rStyle w:val="Char6"/>
          <w:rFonts w:cs="Traditional Arabic"/>
          <w:color w:val="000000"/>
          <w:sz w:val="20"/>
          <w:shd w:val="clear" w:color="auto" w:fill="FFFFFF"/>
          <w:rtl/>
        </w:rPr>
        <w:t>﴾</w:t>
      </w:r>
      <w:r w:rsidRPr="00637741">
        <w:rPr>
          <w:rStyle w:val="Charc"/>
          <w:rtl/>
        </w:rPr>
        <w:t xml:space="preserve"> [القمر: 42]</w:t>
      </w:r>
      <w:r w:rsidRPr="00637741">
        <w:rPr>
          <w:rStyle w:val="Charc"/>
          <w:rFonts w:hint="cs"/>
          <w:rtl/>
        </w:rPr>
        <w:t>.</w:t>
      </w:r>
      <w:r w:rsidRPr="00637741">
        <w:rPr>
          <w:rStyle w:val="Char6"/>
          <w:rtl/>
        </w:rPr>
        <w:t xml:space="preserve"> وارد نمود که منظور از آن تمام اوصیاء می‌باشد، کافی 1/207</w:t>
      </w:r>
      <w:r w:rsidRPr="00637741">
        <w:rPr>
          <w:rStyle w:val="Char6"/>
          <w:rFonts w:hint="cs"/>
          <w:rtl/>
        </w:rPr>
        <w:t>.</w:t>
      </w:r>
    </w:p>
  </w:footnote>
  <w:footnote w:id="35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بت شکن 157. </w:t>
      </w:r>
    </w:p>
  </w:footnote>
  <w:footnote w:id="354">
    <w:p w:rsidR="0024533F" w:rsidRPr="00637741" w:rsidRDefault="0024533F" w:rsidP="005A24AE">
      <w:pPr>
        <w:pStyle w:val="FootnoteText"/>
        <w:bidi/>
        <w:ind w:left="233" w:hangingChars="97" w:hanging="233"/>
        <w:jc w:val="both"/>
        <w:rPr>
          <w:rStyle w:val="Char6"/>
          <w:rFonts w:cs="Arial"/>
          <w:color w:val="000000"/>
          <w:rtl/>
        </w:rPr>
      </w:pPr>
      <w:r w:rsidRPr="00637741">
        <w:rPr>
          <w:rStyle w:val="Char6"/>
        </w:rPr>
        <w:footnoteRef/>
      </w:r>
      <w:r w:rsidRPr="00637741">
        <w:rPr>
          <w:rStyle w:val="Char6"/>
          <w:rtl/>
        </w:rPr>
        <w:t>- از یزید بن معاویه</w:t>
      </w:r>
      <w:r w:rsidRPr="00637741">
        <w:rPr>
          <w:rFonts w:cs="CTraditional Arabic" w:hint="cs"/>
          <w:sz w:val="24"/>
          <w:szCs w:val="24"/>
          <w:rtl/>
          <w:lang w:bidi="fa-IR"/>
        </w:rPr>
        <w:t>س</w:t>
      </w:r>
      <w:r w:rsidRPr="00637741">
        <w:rPr>
          <w:rStyle w:val="Char3"/>
          <w:rtl/>
        </w:rPr>
        <w:t xml:space="preserve"> </w:t>
      </w:r>
      <w:r w:rsidRPr="00637741">
        <w:rPr>
          <w:rStyle w:val="Char6"/>
          <w:rtl/>
        </w:rPr>
        <w:t>نقل است که گفته است:</w:t>
      </w:r>
      <w:r w:rsidRPr="00637741">
        <w:rPr>
          <w:rStyle w:val="Char6"/>
          <w:rFonts w:hint="cs"/>
          <w:rtl/>
        </w:rPr>
        <w:t xml:space="preserve"> </w:t>
      </w:r>
      <w:r w:rsidRPr="00637741">
        <w:rPr>
          <w:rStyle w:val="Char6"/>
          <w:rtl/>
        </w:rPr>
        <w:t>به ابو جعفر</w:t>
      </w:r>
      <w:r w:rsidRPr="00637741">
        <w:rPr>
          <w:rFonts w:cs="CTraditional Arabic" w:hint="cs"/>
          <w:sz w:val="24"/>
          <w:szCs w:val="24"/>
          <w:rtl/>
          <w:lang w:bidi="fa-IR"/>
        </w:rPr>
        <w:t>÷</w:t>
      </w:r>
      <w:r w:rsidRPr="00637741">
        <w:rPr>
          <w:rStyle w:val="Char3"/>
          <w:rtl/>
        </w:rPr>
        <w:t xml:space="preserve"> </w:t>
      </w:r>
      <w:r w:rsidRPr="00637741">
        <w:rPr>
          <w:rStyle w:val="Char6"/>
          <w:rtl/>
        </w:rPr>
        <w:t>گفتم : منظور</w:t>
      </w:r>
      <w:r w:rsidRPr="00637741">
        <w:rPr>
          <w:rStyle w:val="Char6"/>
          <w:rFonts w:hint="cs"/>
          <w:rtl/>
        </w:rPr>
        <w:t xml:space="preserve">: </w:t>
      </w:r>
      <w:r w:rsidRPr="00637741">
        <w:rPr>
          <w:rStyle w:val="Char6"/>
          <w:rFonts w:cs="Traditional Arabic"/>
          <w:color w:val="000000"/>
          <w:sz w:val="20"/>
          <w:shd w:val="clear" w:color="auto" w:fill="FFFFFF"/>
          <w:rtl/>
        </w:rPr>
        <w:t>﴿</w:t>
      </w:r>
      <w:r w:rsidRPr="00637741">
        <w:rPr>
          <w:rStyle w:val="Chara"/>
          <w:rtl/>
        </w:rPr>
        <w:t>قُلۡ كَفَىٰ بِ</w:t>
      </w:r>
      <w:r w:rsidRPr="00637741">
        <w:rPr>
          <w:rStyle w:val="Chara"/>
          <w:rFonts w:hint="cs"/>
          <w:rtl/>
        </w:rPr>
        <w:t>ٱ</w:t>
      </w:r>
      <w:r w:rsidRPr="00637741">
        <w:rPr>
          <w:rStyle w:val="Chara"/>
          <w:rFonts w:hint="eastAsia"/>
          <w:rtl/>
        </w:rPr>
        <w:t>للَّهِ</w:t>
      </w:r>
      <w:r w:rsidRPr="00637741">
        <w:rPr>
          <w:rStyle w:val="Chara"/>
          <w:rtl/>
        </w:rPr>
        <w:t xml:space="preserve"> شَهِيدَۢا بَيۡنِي وَبَيۡنَكُمۡ وَمَنۡ عِندَهُ</w:t>
      </w:r>
      <w:r w:rsidRPr="00637741">
        <w:rPr>
          <w:rStyle w:val="Chara"/>
          <w:rFonts w:hint="cs"/>
          <w:rtl/>
        </w:rPr>
        <w:t>ۥ</w:t>
      </w:r>
      <w:r w:rsidRPr="00637741">
        <w:rPr>
          <w:rStyle w:val="Chara"/>
          <w:rtl/>
        </w:rPr>
        <w:t xml:space="preserve"> عِلۡمُ </w:t>
      </w:r>
      <w:r w:rsidRPr="00637741">
        <w:rPr>
          <w:rStyle w:val="Chara"/>
          <w:rFonts w:hint="cs"/>
          <w:rtl/>
        </w:rPr>
        <w:t>ٱ</w:t>
      </w:r>
      <w:r w:rsidRPr="00637741">
        <w:rPr>
          <w:rStyle w:val="Chara"/>
          <w:rFonts w:hint="eastAsia"/>
          <w:rtl/>
        </w:rPr>
        <w:t>لۡكِتَٰبِ</w:t>
      </w:r>
      <w:r w:rsidRPr="00637741">
        <w:rPr>
          <w:rStyle w:val="Chara"/>
          <w:rtl/>
        </w:rPr>
        <w:t>٤٣</w:t>
      </w:r>
      <w:r w:rsidRPr="00637741">
        <w:rPr>
          <w:rStyle w:val="Char6"/>
          <w:rFonts w:cs="Traditional Arabic"/>
          <w:color w:val="000000"/>
          <w:sz w:val="20"/>
          <w:shd w:val="clear" w:color="auto" w:fill="FFFFFF"/>
          <w:rtl/>
        </w:rPr>
        <w:t>﴾</w:t>
      </w:r>
      <w:r w:rsidRPr="00637741">
        <w:rPr>
          <w:rStyle w:val="Charc"/>
          <w:sz w:val="18"/>
          <w:szCs w:val="18"/>
          <w:rtl/>
        </w:rPr>
        <w:t xml:space="preserve"> </w:t>
      </w:r>
      <w:r w:rsidRPr="00637741">
        <w:rPr>
          <w:rStyle w:val="Charc"/>
          <w:rtl/>
        </w:rPr>
        <w:t>[الرعد: 43]</w:t>
      </w:r>
      <w:r w:rsidRPr="00637741">
        <w:rPr>
          <w:rStyle w:val="Charc"/>
          <w:rFonts w:hint="cs"/>
          <w:rtl/>
        </w:rPr>
        <w:t>.</w:t>
      </w:r>
    </w:p>
    <w:p w:rsidR="0024533F" w:rsidRPr="00637741" w:rsidRDefault="0024533F" w:rsidP="005A24AE">
      <w:pPr>
        <w:pStyle w:val="FootnoteText"/>
        <w:bidi/>
        <w:ind w:left="233" w:hangingChars="97" w:hanging="233"/>
        <w:jc w:val="both"/>
        <w:rPr>
          <w:rStyle w:val="Char6"/>
          <w:rtl/>
        </w:rPr>
      </w:pPr>
      <w:r w:rsidRPr="00637741">
        <w:rPr>
          <w:rStyle w:val="Char6"/>
          <w:rtl/>
        </w:rPr>
        <w:t>چیست؟ فرمود: منظور ما اهل بیتیم، و علی اولین و برترین ما بعد از پیامبر</w:t>
      </w:r>
      <w:r w:rsidRPr="00637741">
        <w:rPr>
          <w:rStyle w:val="Char6"/>
          <w:rFonts w:hint="cs"/>
          <w:rtl/>
        </w:rPr>
        <w:t xml:space="preserve"> </w:t>
      </w:r>
      <w:r w:rsidRPr="0064452B">
        <w:rPr>
          <w:rFonts w:cs="CTraditional Arabic" w:hint="cs"/>
          <w:szCs w:val="24"/>
          <w:rtl/>
          <w:lang w:bidi="fa-IR"/>
        </w:rPr>
        <w:t>ج</w:t>
      </w:r>
      <w:r w:rsidRPr="00637741">
        <w:rPr>
          <w:rStyle w:val="Char3"/>
          <w:rtl/>
        </w:rPr>
        <w:t xml:space="preserve"> </w:t>
      </w:r>
      <w:r w:rsidRPr="00637741">
        <w:rPr>
          <w:rStyle w:val="Char6"/>
          <w:rtl/>
        </w:rPr>
        <w:t>است</w:t>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 xml:space="preserve">تفسیر قمی 1/367. </w:t>
      </w:r>
    </w:p>
  </w:footnote>
  <w:footnote w:id="35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بت شکن 181. </w:t>
      </w:r>
    </w:p>
  </w:footnote>
  <w:footnote w:id="35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آنچه که بر دوری شریحه از شیعه امامیه از قرآن دلالت می‌کند این قول آیت الله العظمی خامنه‌ای است: جای بسی تأسف است که از آغاز درس تا پایان آن و گرفتن درجه اجازه اجتهاد حتی برای یک بار به قرآن رجوع نمی‌کنیم... چرا باید اینگونه باشد؟ چون درس</w:t>
      </w:r>
      <w:r>
        <w:rPr>
          <w:rStyle w:val="Char6"/>
          <w:rFonts w:hint="cs"/>
          <w:rtl/>
        </w:rPr>
        <w:t>‌</w:t>
      </w:r>
      <w:r w:rsidRPr="00637741">
        <w:rPr>
          <w:rStyle w:val="Char6"/>
          <w:rtl/>
        </w:rPr>
        <w:t>های ما بر قرآن متکی نیست. همچنین می‌گوید: وقتی کسی می‌خواهد به هر مقام علمی در حوزه علمیه برسد باید قرآن را ت</w:t>
      </w:r>
      <w:r w:rsidRPr="00637741">
        <w:rPr>
          <w:rStyle w:val="Char6"/>
          <w:rFonts w:hint="cs"/>
          <w:rtl/>
        </w:rPr>
        <w:t>فسیر</w:t>
      </w:r>
      <w:r w:rsidRPr="00637741">
        <w:rPr>
          <w:rStyle w:val="Char6"/>
          <w:rtl/>
        </w:rPr>
        <w:t xml:space="preserve"> نکند تا به جهل متهم نشود... به طوری که وقتی به عالم مفسری که مردم از تفسیرش استفاده می‌کنند می‌نگریم مردم او را جاهل می‌دانند و ارزشی علمی برای آن در نظر نمی‌گیرند. بنابراین مجبور به ترک آن می‌شوند. آیا این فاجعه نیست. نگا: ثوابت و متغیرات حوزه علمیه ، دکتر جعفر باقر ص111.</w:t>
      </w:r>
    </w:p>
  </w:footnote>
  <w:footnote w:id="35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آیاتى که به خاطر بالا بودن سطح مطلب و جهات دیگر، در نگاه اول، احتمالات مختلفى در آن مى‏رود; ولى با توجه به آیات محکم، تفسیر آن‌ها آشکار مى‏گردد. (مترجم</w:t>
      </w:r>
      <w:r w:rsidRPr="00637741">
        <w:rPr>
          <w:rStyle w:val="Char6"/>
          <w:rFonts w:hint="cs"/>
          <w:rtl/>
        </w:rPr>
        <w:t>)</w:t>
      </w:r>
      <w:r w:rsidRPr="00637741">
        <w:rPr>
          <w:rStyle w:val="Char6"/>
          <w:rtl/>
        </w:rPr>
        <w:t>.</w:t>
      </w:r>
    </w:p>
  </w:footnote>
  <w:footnote w:id="35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کافی باب راسخون در علم، امامان‌اند 1/213، در آن روایتی از جعفر صادق است:</w:t>
      </w:r>
      <w:r w:rsidRPr="00637741">
        <w:rPr>
          <w:rStyle w:val="Char6"/>
          <w:rFonts w:hint="cs"/>
          <w:rtl/>
        </w:rPr>
        <w:t xml:space="preserve"> </w:t>
      </w:r>
      <w:r w:rsidRPr="00637741">
        <w:rPr>
          <w:rStyle w:val="Char6"/>
          <w:rtl/>
        </w:rPr>
        <w:t>ما راسخون در علم می‌باشیم و ما تأویل آن را می‌دانیم</w:t>
      </w:r>
      <w:r w:rsidRPr="00637741">
        <w:rPr>
          <w:rStyle w:val="Char6"/>
          <w:rFonts w:hint="cs"/>
          <w:rtl/>
        </w:rPr>
        <w:t>.</w:t>
      </w:r>
    </w:p>
  </w:footnote>
  <w:footnote w:id="35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بت شکن 163.</w:t>
      </w:r>
    </w:p>
  </w:footnote>
  <w:footnote w:id="36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163-164</w:t>
      </w:r>
      <w:r w:rsidRPr="00637741">
        <w:rPr>
          <w:rStyle w:val="Char6"/>
          <w:rFonts w:hint="cs"/>
          <w:rtl/>
        </w:rPr>
        <w:t>.</w:t>
      </w:r>
    </w:p>
  </w:footnote>
  <w:footnote w:id="361">
    <w:p w:rsidR="0024533F" w:rsidRDefault="0024533F" w:rsidP="00FE633B">
      <w:pPr>
        <w:pStyle w:val="FootnoteText"/>
        <w:bidi/>
        <w:ind w:left="233" w:hangingChars="97" w:hanging="233"/>
        <w:jc w:val="both"/>
        <w:rPr>
          <w:rStyle w:val="Charc"/>
          <w:rtl/>
        </w:rPr>
      </w:pPr>
      <w:r w:rsidRPr="00637741">
        <w:rPr>
          <w:rStyle w:val="Char6"/>
        </w:rPr>
        <w:footnoteRef/>
      </w:r>
      <w:r w:rsidRPr="00637741">
        <w:rPr>
          <w:rStyle w:val="Char6"/>
          <w:rtl/>
        </w:rPr>
        <w:t>- تأویل دارای دو معنی است: اول: به معنای عاقبت و سرنوشت. دوم: به معنای تفسیر و بیان. اما در اصطلاح بر سه معنی اطلاق می‌شود: اول: به معنای تفسیر کلام و بیان معنای آن که این آیه به معنای آن است:</w:t>
      </w:r>
      <w:r w:rsidRPr="00637741">
        <w:rPr>
          <w:rStyle w:val="Char6"/>
          <w:rFonts w:hint="cs"/>
          <w:rtl/>
        </w:rPr>
        <w:t xml:space="preserve"> </w:t>
      </w:r>
      <w:r w:rsidRPr="00637741">
        <w:rPr>
          <w:rStyle w:val="Char6"/>
          <w:rFonts w:cs="Traditional Arabic"/>
          <w:color w:val="000000"/>
          <w:sz w:val="20"/>
          <w:shd w:val="clear" w:color="auto" w:fill="FFFFFF"/>
          <w:rtl/>
        </w:rPr>
        <w:t>﴿</w:t>
      </w:r>
      <w:r w:rsidRPr="00637741">
        <w:rPr>
          <w:rStyle w:val="Chara"/>
          <w:rtl/>
        </w:rPr>
        <w:t>سَأُنَبِّئُكَ بِتَأۡوِيلِ مَا لَمۡ تَسۡتَطِع عَّلَيۡهِ صَبۡرًا٧٨</w:t>
      </w:r>
      <w:r w:rsidRPr="00637741">
        <w:rPr>
          <w:rStyle w:val="Char6"/>
          <w:rFonts w:cs="Traditional Arabic"/>
          <w:color w:val="000000"/>
          <w:sz w:val="20"/>
          <w:shd w:val="clear" w:color="auto" w:fill="FFFFFF"/>
          <w:rtl/>
        </w:rPr>
        <w:t>﴾</w:t>
      </w:r>
      <w:r w:rsidRPr="00637741">
        <w:rPr>
          <w:rStyle w:val="Charc"/>
          <w:sz w:val="18"/>
          <w:szCs w:val="18"/>
          <w:rtl/>
        </w:rPr>
        <w:t xml:space="preserve"> </w:t>
      </w:r>
      <w:r w:rsidRPr="00637741">
        <w:rPr>
          <w:rStyle w:val="Charc"/>
          <w:rtl/>
        </w:rPr>
        <w:t>[الكهف: 78]</w:t>
      </w:r>
      <w:r w:rsidRPr="00637741">
        <w:rPr>
          <w:rStyle w:val="Charc"/>
          <w:rFonts w:hint="cs"/>
          <w:rtl/>
        </w:rPr>
        <w:t>.</w:t>
      </w:r>
    </w:p>
    <w:p w:rsidR="0024533F" w:rsidRDefault="0024533F" w:rsidP="0064452B">
      <w:pPr>
        <w:pStyle w:val="FootnoteText"/>
        <w:bidi/>
        <w:ind w:left="213" w:hangingChars="97" w:hanging="213"/>
        <w:jc w:val="both"/>
        <w:rPr>
          <w:rStyle w:val="Char3"/>
          <w:rtl/>
        </w:rPr>
      </w:pPr>
      <w:r>
        <w:rPr>
          <w:rStyle w:val="Charc"/>
          <w:rFonts w:hint="cs"/>
          <w:rtl/>
        </w:rPr>
        <w:tab/>
      </w:r>
      <w:r w:rsidRPr="00637741">
        <w:rPr>
          <w:rStyle w:val="Char6"/>
          <w:rtl/>
        </w:rPr>
        <w:t>دوم: آنچه که کلام را توجیه می‌کند یا حقیقتی که کلام در خارج بر آن واقع می‌شود. که این آیه مثال آن است:</w:t>
      </w:r>
      <w:r w:rsidRPr="00637741">
        <w:rPr>
          <w:rStyle w:val="Char6"/>
          <w:rFonts w:hint="cs"/>
          <w:sz w:val="20"/>
          <w:szCs w:val="20"/>
          <w:rtl/>
        </w:rPr>
        <w:t xml:space="preserve"> </w:t>
      </w:r>
      <w:r w:rsidRPr="00637741">
        <w:rPr>
          <w:rStyle w:val="Char6"/>
          <w:rFonts w:cs="Traditional Arabic"/>
          <w:color w:val="000000"/>
          <w:sz w:val="20"/>
          <w:shd w:val="clear" w:color="auto" w:fill="FFFFFF"/>
          <w:rtl/>
        </w:rPr>
        <w:t>﴿</w:t>
      </w:r>
      <w:r w:rsidRPr="00637741">
        <w:rPr>
          <w:rStyle w:val="Chara"/>
          <w:rtl/>
        </w:rPr>
        <w:t>هَٰذَا تَأۡوِيلُ رُءۡيَٰيَ١٠٠</w:t>
      </w:r>
      <w:r w:rsidRPr="00637741">
        <w:rPr>
          <w:rStyle w:val="Char6"/>
          <w:rFonts w:cs="Traditional Arabic"/>
          <w:color w:val="000000"/>
          <w:sz w:val="20"/>
          <w:shd w:val="clear" w:color="auto" w:fill="FFFFFF"/>
          <w:rtl/>
        </w:rPr>
        <w:t>﴾</w:t>
      </w:r>
      <w:r w:rsidRPr="00637741">
        <w:rPr>
          <w:rStyle w:val="Charc"/>
          <w:sz w:val="18"/>
          <w:szCs w:val="18"/>
          <w:rtl/>
        </w:rPr>
        <w:t xml:space="preserve"> </w:t>
      </w:r>
      <w:r w:rsidRPr="00637741">
        <w:rPr>
          <w:rStyle w:val="Charc"/>
          <w:rtl/>
        </w:rPr>
        <w:t>[يوسف: 100]</w:t>
      </w:r>
      <w:r w:rsidRPr="00637741">
        <w:rPr>
          <w:rStyle w:val="Charc"/>
          <w:rFonts w:hint="cs"/>
          <w:rtl/>
        </w:rPr>
        <w:t>.</w:t>
      </w:r>
      <w:r w:rsidRPr="00637741">
        <w:rPr>
          <w:rStyle w:val="Char3"/>
          <w:rtl/>
        </w:rPr>
        <w:t xml:space="preserve"> </w:t>
      </w:r>
    </w:p>
    <w:p w:rsidR="0024533F" w:rsidRPr="00637741" w:rsidRDefault="0024533F" w:rsidP="0064452B">
      <w:pPr>
        <w:pStyle w:val="FootnoteText"/>
        <w:bidi/>
        <w:ind w:left="262" w:hangingChars="97" w:hanging="262"/>
        <w:jc w:val="both"/>
        <w:rPr>
          <w:rStyle w:val="Char9"/>
          <w:rtl/>
        </w:rPr>
      </w:pPr>
      <w:r>
        <w:rPr>
          <w:rStyle w:val="Char3"/>
          <w:rFonts w:hint="cs"/>
          <w:rtl/>
        </w:rPr>
        <w:tab/>
      </w:r>
      <w:r w:rsidRPr="00637741">
        <w:rPr>
          <w:rStyle w:val="Char6"/>
          <w:rtl/>
        </w:rPr>
        <w:t>سوم: منصرف</w:t>
      </w:r>
      <w:r>
        <w:rPr>
          <w:rStyle w:val="Char6"/>
          <w:rFonts w:hint="cs"/>
          <w:rtl/>
        </w:rPr>
        <w:t>‌</w:t>
      </w:r>
      <w:r w:rsidRPr="00637741">
        <w:rPr>
          <w:rStyle w:val="Char6"/>
          <w:rtl/>
        </w:rPr>
        <w:t xml:space="preserve">شدن لفظ از ظاهرش. و این معنی اخیر همان مراد متأخرین است. </w:t>
      </w:r>
      <w:r w:rsidRPr="0064452B">
        <w:rPr>
          <w:rStyle w:val="Char6"/>
          <w:rtl/>
        </w:rPr>
        <w:t>تهذيب اللغة15/458. الصحاح جوهر</w:t>
      </w:r>
      <w:r>
        <w:rPr>
          <w:rStyle w:val="Char6"/>
          <w:rFonts w:hint="cs"/>
          <w:rtl/>
        </w:rPr>
        <w:t>ی</w:t>
      </w:r>
      <w:r w:rsidRPr="0064452B">
        <w:rPr>
          <w:rStyle w:val="Char6"/>
          <w:rtl/>
        </w:rPr>
        <w:t xml:space="preserve"> 4/1627</w:t>
      </w:r>
      <w:r>
        <w:rPr>
          <w:rStyle w:val="Char6"/>
          <w:rFonts w:hint="cs"/>
          <w:rtl/>
        </w:rPr>
        <w:t>-</w:t>
      </w:r>
      <w:r w:rsidRPr="0064452B">
        <w:rPr>
          <w:rStyle w:val="Char6"/>
          <w:rtl/>
        </w:rPr>
        <w:t>1628.</w:t>
      </w:r>
      <w:r>
        <w:rPr>
          <w:rStyle w:val="Char6"/>
          <w:rFonts w:hint="cs"/>
          <w:rtl/>
        </w:rPr>
        <w:t xml:space="preserve"> </w:t>
      </w:r>
      <w:r w:rsidRPr="0064452B">
        <w:rPr>
          <w:rStyle w:val="Char6"/>
          <w:rtl/>
        </w:rPr>
        <w:t>لسان العرب11</w:t>
      </w:r>
      <w:r>
        <w:rPr>
          <w:rStyle w:val="Char6"/>
          <w:rFonts w:hint="cs"/>
          <w:rtl/>
        </w:rPr>
        <w:t xml:space="preserve"> </w:t>
      </w:r>
      <w:r w:rsidRPr="0064452B">
        <w:rPr>
          <w:rStyle w:val="Char6"/>
          <w:rtl/>
        </w:rPr>
        <w:t>/23</w:t>
      </w:r>
      <w:r>
        <w:rPr>
          <w:rStyle w:val="Char6"/>
          <w:rFonts w:hint="cs"/>
          <w:rtl/>
        </w:rPr>
        <w:t>-</w:t>
      </w:r>
      <w:r w:rsidRPr="0064452B">
        <w:rPr>
          <w:rStyle w:val="Char6"/>
          <w:rtl/>
        </w:rPr>
        <w:t>33.</w:t>
      </w:r>
      <w:r w:rsidRPr="00637741">
        <w:rPr>
          <w:rStyle w:val="Char9"/>
          <w:rtl/>
        </w:rPr>
        <w:t xml:space="preserve"> ظاهرة التأويل وصلتها باللغة</w:t>
      </w:r>
      <w:r w:rsidRPr="0064452B">
        <w:rPr>
          <w:rStyle w:val="Char6"/>
          <w:rtl/>
        </w:rPr>
        <w:t xml:space="preserve"> د. أحمد عبدالغفار</w:t>
      </w:r>
      <w:r w:rsidRPr="0064452B">
        <w:rPr>
          <w:rStyle w:val="Char6"/>
          <w:rFonts w:hint="cs"/>
          <w:rtl/>
        </w:rPr>
        <w:t>.</w:t>
      </w:r>
      <w:r w:rsidRPr="0064452B">
        <w:rPr>
          <w:rStyle w:val="Char6"/>
          <w:rtl/>
        </w:rPr>
        <w:t xml:space="preserve"> چ دار الرشيد. مجموع الفتاوى13/288 ـ 289.</w:t>
      </w:r>
    </w:p>
  </w:footnote>
  <w:footnote w:id="362">
    <w:p w:rsidR="0024533F" w:rsidRPr="00637741" w:rsidRDefault="0024533F" w:rsidP="00760514">
      <w:pPr>
        <w:pStyle w:val="FootnoteText"/>
        <w:bidi/>
        <w:ind w:left="233" w:hangingChars="97" w:hanging="233"/>
        <w:jc w:val="both"/>
        <w:rPr>
          <w:rStyle w:val="Char9"/>
          <w:rtl/>
        </w:rPr>
      </w:pPr>
      <w:r w:rsidRPr="00637741">
        <w:rPr>
          <w:rStyle w:val="Char6"/>
        </w:rPr>
        <w:footnoteRef/>
      </w:r>
      <w:r w:rsidRPr="00637741">
        <w:rPr>
          <w:rStyle w:val="Char6"/>
          <w:rtl/>
        </w:rPr>
        <w:t>- بت شکن 164</w:t>
      </w:r>
      <w:r w:rsidRPr="00637741">
        <w:rPr>
          <w:rStyle w:val="Char6"/>
          <w:rFonts w:hint="cs"/>
          <w:rtl/>
        </w:rPr>
        <w:t>.</w:t>
      </w:r>
      <w:r w:rsidRPr="00637741">
        <w:rPr>
          <w:rStyle w:val="Char6"/>
          <w:rtl/>
        </w:rPr>
        <w:t xml:space="preserve"> اهل علم در متشابه مذکور در آیه اختلاف دارند، آیا هر کسی می‌تواند آن را بداند، و یا اینکه خاص علم خداست، بر دو دیدگاه می‌باشد: اول:</w:t>
      </w:r>
      <w:r w:rsidRPr="00637741">
        <w:rPr>
          <w:rStyle w:val="Char6"/>
          <w:rFonts w:hint="cs"/>
          <w:rtl/>
        </w:rPr>
        <w:t xml:space="preserve"> </w:t>
      </w:r>
      <w:r w:rsidRPr="00637741">
        <w:rPr>
          <w:rStyle w:val="Char6"/>
          <w:rtl/>
        </w:rPr>
        <w:t>متشابه را جز خداوند کسی نمی‌داند، و آنان وقف در آیه را ترجیح داده‌اند</w:t>
      </w:r>
      <w:r w:rsidRPr="00637741">
        <w:rPr>
          <w:rStyle w:val="Char6"/>
          <w:rFonts w:hint="cs"/>
          <w:rtl/>
        </w:rPr>
        <w:t>:</w:t>
      </w:r>
      <w:r w:rsidRPr="00637741">
        <w:rPr>
          <w:rStyle w:val="Char6"/>
          <w:rFonts w:hint="cs"/>
          <w:sz w:val="20"/>
          <w:szCs w:val="20"/>
          <w:rtl/>
        </w:rPr>
        <w:t xml:space="preserve"> </w:t>
      </w:r>
      <w:r w:rsidRPr="00637741">
        <w:rPr>
          <w:rStyle w:val="Char6"/>
          <w:rFonts w:cs="Traditional Arabic"/>
          <w:color w:val="000000"/>
          <w:sz w:val="20"/>
          <w:shd w:val="clear" w:color="auto" w:fill="FFFFFF"/>
          <w:rtl/>
        </w:rPr>
        <w:t>﴿</w:t>
      </w:r>
      <w:r w:rsidRPr="00637741">
        <w:rPr>
          <w:rStyle w:val="Chara"/>
          <w:rtl/>
        </w:rPr>
        <w:t xml:space="preserve">وَمَا </w:t>
      </w:r>
      <w:r w:rsidRPr="00637741">
        <w:rPr>
          <w:rStyle w:val="Chara"/>
          <w:rFonts w:hint="eastAsia"/>
          <w:rtl/>
        </w:rPr>
        <w:t>يَعۡلَمُ</w:t>
      </w:r>
      <w:r w:rsidRPr="00637741">
        <w:rPr>
          <w:rStyle w:val="Chara"/>
          <w:rtl/>
        </w:rPr>
        <w:t xml:space="preserve"> تَأۡوِيلَهُ</w:t>
      </w:r>
      <w:r w:rsidRPr="00637741">
        <w:rPr>
          <w:rStyle w:val="Chara"/>
          <w:rFonts w:hint="cs"/>
          <w:rtl/>
        </w:rPr>
        <w:t>ۥٓ</w:t>
      </w:r>
      <w:r w:rsidRPr="00637741">
        <w:rPr>
          <w:rStyle w:val="Chara"/>
          <w:rtl/>
        </w:rPr>
        <w:t xml:space="preserve"> إِلَّا </w:t>
      </w:r>
      <w:r w:rsidRPr="00637741">
        <w:rPr>
          <w:rStyle w:val="Chara"/>
          <w:rFonts w:hint="cs"/>
          <w:rtl/>
        </w:rPr>
        <w:t>ٱ</w:t>
      </w:r>
      <w:r w:rsidRPr="00637741">
        <w:rPr>
          <w:rStyle w:val="Chara"/>
          <w:rFonts w:hint="eastAsia"/>
          <w:rtl/>
        </w:rPr>
        <w:t>للَّهُۗ</w:t>
      </w:r>
      <w:r w:rsidRPr="00637741">
        <w:rPr>
          <w:rStyle w:val="Chara"/>
          <w:rtl/>
        </w:rPr>
        <w:t>٧</w:t>
      </w:r>
      <w:r w:rsidRPr="00637741">
        <w:rPr>
          <w:rStyle w:val="Char6"/>
          <w:rFonts w:cs="Traditional Arabic"/>
          <w:color w:val="000000"/>
          <w:sz w:val="20"/>
          <w:shd w:val="clear" w:color="auto" w:fill="FFFFFF"/>
          <w:rtl/>
        </w:rPr>
        <w:t>﴾</w:t>
      </w:r>
      <w:r w:rsidRPr="00637741">
        <w:rPr>
          <w:rStyle w:val="Charc"/>
          <w:rtl/>
        </w:rPr>
        <w:t xml:space="preserve"> [آل عمران: 7]</w:t>
      </w:r>
      <w:r w:rsidRPr="00637741">
        <w:rPr>
          <w:rStyle w:val="Charc"/>
          <w:rFonts w:hint="cs"/>
          <w:rtl/>
        </w:rPr>
        <w:t>.</w:t>
      </w:r>
      <w:r w:rsidRPr="00637741">
        <w:rPr>
          <w:rStyle w:val="Char6"/>
          <w:rtl/>
        </w:rPr>
        <w:t xml:space="preserve"> و این دیدگاه جمهور است</w:t>
      </w:r>
      <w:r w:rsidRPr="00637741">
        <w:rPr>
          <w:rStyle w:val="Char6"/>
          <w:rFonts w:hint="cs"/>
          <w:rtl/>
        </w:rPr>
        <w:t>.</w:t>
      </w:r>
      <w:r w:rsidRPr="00637741">
        <w:rPr>
          <w:rStyle w:val="Char6"/>
          <w:rtl/>
        </w:rPr>
        <w:t xml:space="preserve"> و دیدگاه دوم اینکه تأویل تشابه چیزی است که راسخون در علم به آن آگاهند زیرا خداوند از انسان عبادتی نمی‌طلبد که به گونه‌ای با او صحبت کند که راهی به فهم آن نیابد. و این از جمله مسائلی است که از ابن عباس و مجاهد به اثبات رسیده است، همچنین ابن قتیبه و نووی و ابن تیمیه و دیگران به این قول قائل هستند. شیعیان هم بر این قول هستند ولی فرقی که با اهل سنت دارند این است که راسخین را مختص به ائمه می‌دانند – آن</w:t>
      </w:r>
      <w:r w:rsidRPr="00637741">
        <w:rPr>
          <w:rStyle w:val="Char6"/>
          <w:rFonts w:hint="cs"/>
          <w:rtl/>
        </w:rPr>
        <w:t xml:space="preserve"> </w:t>
      </w:r>
      <w:r w:rsidRPr="00637741">
        <w:rPr>
          <w:rStyle w:val="Char6"/>
          <w:rtl/>
        </w:rPr>
        <w:t>چنانکه گذشت- و اما کسانی از اهل سنت که به این قول معتقدند آن را در هر کسی از اهل علم که راسخ باشد قرار داده‌اند و بنابراین قول هر آنچه که در قرآن کریم آمده است معنای آن برای راسخین در علم  امکان فهم آن هست و اگر چه بعضی چیزها هست که هیچ کسی جز الله نمی‌داند</w:t>
      </w:r>
      <w:r w:rsidRPr="00637741">
        <w:rPr>
          <w:rStyle w:val="Char6"/>
          <w:rFonts w:hint="cs"/>
          <w:rtl/>
        </w:rPr>
        <w:t>،</w:t>
      </w:r>
      <w:r w:rsidRPr="00637741">
        <w:rPr>
          <w:rStyle w:val="Char6"/>
          <w:rtl/>
        </w:rPr>
        <w:t xml:space="preserve"> البته آن مسائل در کیفیت و ماهیت است نه در فهم معانی</w:t>
      </w:r>
      <w:r w:rsidRPr="00637741">
        <w:rPr>
          <w:rStyle w:val="Char6"/>
          <w:rFonts w:hint="cs"/>
          <w:rtl/>
        </w:rPr>
        <w:t>،</w:t>
      </w:r>
      <w:r w:rsidRPr="00637741">
        <w:rPr>
          <w:rStyle w:val="Char6"/>
          <w:rtl/>
        </w:rPr>
        <w:t xml:space="preserve"> مثلا نفخ در صور و کیفیت بهشت و غیره از جمله مسائلی است که ما معنای آن را می‌دانیم</w:t>
      </w:r>
      <w:r w:rsidRPr="00637741">
        <w:rPr>
          <w:rStyle w:val="Char6"/>
          <w:rFonts w:hint="cs"/>
          <w:rtl/>
        </w:rPr>
        <w:t>،</w:t>
      </w:r>
      <w:r w:rsidRPr="00637741">
        <w:rPr>
          <w:rStyle w:val="Char6"/>
          <w:rtl/>
        </w:rPr>
        <w:t xml:space="preserve"> ولی ماهیت و کیفیت آن بر همگان پوشیده است و جز الله هیچ کسی از کیفیت این چیزها خبر ندارد</w:t>
      </w:r>
      <w:r w:rsidRPr="00637741">
        <w:rPr>
          <w:rStyle w:val="Char6"/>
          <w:rFonts w:hint="cs"/>
          <w:rtl/>
        </w:rPr>
        <w:t>،</w:t>
      </w:r>
      <w:r w:rsidRPr="00637741">
        <w:rPr>
          <w:rStyle w:val="Char6"/>
          <w:rtl/>
        </w:rPr>
        <w:t xml:space="preserve"> و اما حروف مقطعه بنابر صحیح‌ترین قول کلماتی </w:t>
      </w:r>
      <w:r w:rsidRPr="00637741">
        <w:rPr>
          <w:rStyle w:val="Char6"/>
          <w:rFonts w:hint="cs"/>
          <w:rtl/>
        </w:rPr>
        <w:t xml:space="preserve">است که </w:t>
      </w:r>
      <w:r w:rsidRPr="00637741">
        <w:rPr>
          <w:rStyle w:val="Char6"/>
          <w:rtl/>
        </w:rPr>
        <w:t>دارای معانی نیستند و در امر تدبر اصلا داخل نمی‌شوند. برای توضیح بیشتر به این منابع مراجعه شود، تفس</w:t>
      </w:r>
      <w:r>
        <w:rPr>
          <w:rStyle w:val="Char6"/>
          <w:rFonts w:hint="cs"/>
          <w:rtl/>
        </w:rPr>
        <w:t>ی</w:t>
      </w:r>
      <w:r w:rsidRPr="00637741">
        <w:rPr>
          <w:rStyle w:val="Char6"/>
          <w:rtl/>
        </w:rPr>
        <w:t>ر طبر</w:t>
      </w:r>
      <w:r>
        <w:rPr>
          <w:rStyle w:val="Char6"/>
          <w:rFonts w:hint="cs"/>
          <w:rtl/>
        </w:rPr>
        <w:t>ی</w:t>
      </w:r>
      <w:r w:rsidRPr="00637741">
        <w:rPr>
          <w:rStyle w:val="Char6"/>
          <w:rtl/>
        </w:rPr>
        <w:t xml:space="preserve"> 3/183-186 </w:t>
      </w:r>
      <w:r w:rsidRPr="00760514">
        <w:rPr>
          <w:rStyle w:val="Char6"/>
          <w:rtl/>
        </w:rPr>
        <w:t>معالم التنز</w:t>
      </w:r>
      <w:r w:rsidRPr="00760514">
        <w:rPr>
          <w:rStyle w:val="Char6"/>
          <w:rFonts w:hint="cs"/>
          <w:rtl/>
        </w:rPr>
        <w:t>ي</w:t>
      </w:r>
      <w:r w:rsidRPr="00760514">
        <w:rPr>
          <w:rStyle w:val="Char6"/>
          <w:rtl/>
        </w:rPr>
        <w:t>ل بغوی 3/10-11 تفس</w:t>
      </w:r>
      <w:r w:rsidRPr="00760514">
        <w:rPr>
          <w:rStyle w:val="Char6"/>
          <w:rFonts w:hint="cs"/>
          <w:rtl/>
        </w:rPr>
        <w:t>ي</w:t>
      </w:r>
      <w:r w:rsidRPr="00760514">
        <w:rPr>
          <w:rStyle w:val="Char6"/>
          <w:rtl/>
        </w:rPr>
        <w:t>ر قرطب</w:t>
      </w:r>
      <w:r>
        <w:rPr>
          <w:rStyle w:val="Char6"/>
          <w:rFonts w:hint="cs"/>
          <w:rtl/>
        </w:rPr>
        <w:t>ی</w:t>
      </w:r>
      <w:r w:rsidRPr="00760514">
        <w:rPr>
          <w:rStyle w:val="Char6"/>
          <w:rtl/>
        </w:rPr>
        <w:t xml:space="preserve"> 4/1</w:t>
      </w:r>
      <w:r w:rsidRPr="00760514">
        <w:rPr>
          <w:rStyle w:val="Char6"/>
          <w:rFonts w:hint="cs"/>
          <w:rtl/>
        </w:rPr>
        <w:t>2</w:t>
      </w:r>
      <w:r w:rsidRPr="00760514">
        <w:rPr>
          <w:rStyle w:val="Char6"/>
          <w:rtl/>
        </w:rPr>
        <w:t>-14. فتح القد</w:t>
      </w:r>
      <w:r w:rsidRPr="00760514">
        <w:rPr>
          <w:rStyle w:val="Char6"/>
          <w:rFonts w:hint="cs"/>
          <w:rtl/>
        </w:rPr>
        <w:t>ي</w:t>
      </w:r>
      <w:r w:rsidRPr="00760514">
        <w:rPr>
          <w:rStyle w:val="Char6"/>
          <w:rtl/>
        </w:rPr>
        <w:t>ر 1/315-317. التفس</w:t>
      </w:r>
      <w:r w:rsidRPr="00760514">
        <w:rPr>
          <w:rStyle w:val="Char6"/>
          <w:rFonts w:hint="cs"/>
          <w:rtl/>
        </w:rPr>
        <w:t>ي</w:t>
      </w:r>
      <w:r w:rsidRPr="00760514">
        <w:rPr>
          <w:rStyle w:val="Char6"/>
          <w:rtl/>
        </w:rPr>
        <w:t>ر الصح</w:t>
      </w:r>
      <w:r w:rsidRPr="00760514">
        <w:rPr>
          <w:rStyle w:val="Char6"/>
          <w:rFonts w:hint="cs"/>
          <w:rtl/>
        </w:rPr>
        <w:t>ي</w:t>
      </w:r>
      <w:r w:rsidRPr="00760514">
        <w:rPr>
          <w:rStyle w:val="Char6"/>
          <w:rtl/>
        </w:rPr>
        <w:t>ح 1/400، شرح مسلم نوو</w:t>
      </w:r>
      <w:r>
        <w:rPr>
          <w:rStyle w:val="Char6"/>
          <w:rFonts w:hint="cs"/>
          <w:rtl/>
        </w:rPr>
        <w:t>ی</w:t>
      </w:r>
      <w:r w:rsidRPr="00760514">
        <w:rPr>
          <w:rStyle w:val="Char6"/>
          <w:rtl/>
        </w:rPr>
        <w:t xml:space="preserve"> 16/218 مجموع</w:t>
      </w:r>
      <w:r>
        <w:rPr>
          <w:rStyle w:val="Char6"/>
          <w:rFonts w:hint="cs"/>
          <w:rtl/>
        </w:rPr>
        <w:t xml:space="preserve"> </w:t>
      </w:r>
      <w:r w:rsidRPr="00760514">
        <w:rPr>
          <w:rStyle w:val="Char6"/>
          <w:rFonts w:hint="cs"/>
          <w:rtl/>
        </w:rPr>
        <w:t>الفتاوی</w:t>
      </w:r>
      <w:r w:rsidRPr="00760514">
        <w:rPr>
          <w:rStyle w:val="Char6"/>
          <w:rtl/>
        </w:rPr>
        <w:t xml:space="preserve"> 17/400. قواعد التفس</w:t>
      </w:r>
      <w:r w:rsidRPr="00760514">
        <w:rPr>
          <w:rStyle w:val="Char6"/>
          <w:rFonts w:hint="cs"/>
          <w:rtl/>
        </w:rPr>
        <w:t>ي</w:t>
      </w:r>
      <w:r w:rsidRPr="00760514">
        <w:rPr>
          <w:rStyle w:val="Char6"/>
          <w:rtl/>
        </w:rPr>
        <w:t>ر دکتر خالد الس</w:t>
      </w:r>
      <w:r w:rsidRPr="00760514">
        <w:rPr>
          <w:rStyle w:val="Char6"/>
          <w:rFonts w:hint="cs"/>
          <w:rtl/>
        </w:rPr>
        <w:t>ب</w:t>
      </w:r>
      <w:r w:rsidRPr="00760514">
        <w:rPr>
          <w:rStyle w:val="Char6"/>
          <w:rtl/>
        </w:rPr>
        <w:t xml:space="preserve">ت 520 و 662 و 669 و </w:t>
      </w:r>
      <w:r w:rsidRPr="00760514">
        <w:rPr>
          <w:rStyle w:val="Char6"/>
          <w:rFonts w:hint="cs"/>
          <w:rtl/>
        </w:rPr>
        <w:t>موقف المتكلمين، الغصن 1/390-412.</w:t>
      </w:r>
    </w:p>
  </w:footnote>
  <w:footnote w:id="36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بت‌ شکن 165. </w:t>
      </w:r>
    </w:p>
  </w:footnote>
  <w:footnote w:id="36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165. </w:t>
      </w:r>
    </w:p>
  </w:footnote>
  <w:footnote w:id="365">
    <w:p w:rsidR="0024533F" w:rsidRPr="00637741" w:rsidRDefault="0024533F" w:rsidP="00760514">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760514">
        <w:rPr>
          <w:rStyle w:val="Char6"/>
          <w:rtl/>
        </w:rPr>
        <w:t>نهج البلاغه خطبه 89.</w:t>
      </w:r>
    </w:p>
  </w:footnote>
  <w:footnote w:id="366">
    <w:p w:rsidR="0024533F" w:rsidRPr="00637741" w:rsidRDefault="0024533F" w:rsidP="00760514">
      <w:pPr>
        <w:pStyle w:val="FootnoteText"/>
        <w:bidi/>
        <w:ind w:left="233" w:hangingChars="97" w:hanging="233"/>
        <w:jc w:val="both"/>
        <w:rPr>
          <w:rStyle w:val="Char6"/>
          <w:rtl/>
        </w:rPr>
      </w:pPr>
      <w:r w:rsidRPr="00637741">
        <w:rPr>
          <w:rStyle w:val="Char6"/>
        </w:rPr>
        <w:footnoteRef/>
      </w:r>
      <w:r w:rsidRPr="00637741">
        <w:rPr>
          <w:rStyle w:val="Char6"/>
          <w:rtl/>
        </w:rPr>
        <w:t>- بت شکن 165.</w:t>
      </w:r>
    </w:p>
  </w:footnote>
  <w:footnote w:id="367">
    <w:p w:rsidR="0024533F" w:rsidRPr="00637741" w:rsidRDefault="0024533F" w:rsidP="000C5D3E">
      <w:pPr>
        <w:pStyle w:val="FootnoteText"/>
        <w:bidi/>
        <w:ind w:left="233" w:hangingChars="97" w:hanging="233"/>
        <w:jc w:val="both"/>
        <w:rPr>
          <w:rStyle w:val="Char6"/>
          <w:rtl/>
        </w:rPr>
      </w:pPr>
      <w:r w:rsidRPr="00760514">
        <w:rPr>
          <w:rStyle w:val="Char6"/>
        </w:rPr>
        <w:footnoteRef/>
      </w:r>
      <w:r w:rsidRPr="00760514">
        <w:rPr>
          <w:rStyle w:val="Char6"/>
          <w:rtl/>
        </w:rPr>
        <w:t xml:space="preserve">- التبیان </w:t>
      </w:r>
      <w:r w:rsidRPr="00760514">
        <w:rPr>
          <w:rStyle w:val="Char6"/>
          <w:rFonts w:hint="cs"/>
          <w:rtl/>
        </w:rPr>
        <w:t>1/4-7</w:t>
      </w:r>
      <w:r w:rsidRPr="00760514">
        <w:rPr>
          <w:rStyle w:val="Char6"/>
          <w:rtl/>
        </w:rPr>
        <w:t xml:space="preserve"> و طباطبایی نیز این تقسیم را در تفسیر خود ذکر کرده است، نگا:</w:t>
      </w:r>
      <w:r w:rsidRPr="00760514">
        <w:rPr>
          <w:rStyle w:val="Char6"/>
          <w:rFonts w:hint="cs"/>
          <w:rtl/>
        </w:rPr>
        <w:t xml:space="preserve"> </w:t>
      </w:r>
      <w:r w:rsidRPr="00760514">
        <w:rPr>
          <w:rStyle w:val="Char6"/>
          <w:rtl/>
        </w:rPr>
        <w:t>کتاب مطارحات قرآنیه 55</w:t>
      </w:r>
      <w:r w:rsidRPr="00760514">
        <w:rPr>
          <w:rStyle w:val="Char6"/>
          <w:rFonts w:hint="cs"/>
          <w:rtl/>
        </w:rPr>
        <w:t>.</w:t>
      </w:r>
    </w:p>
  </w:footnote>
  <w:footnote w:id="36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34-35</w:t>
      </w:r>
      <w:r w:rsidRPr="00637741">
        <w:rPr>
          <w:rStyle w:val="Char6"/>
          <w:rFonts w:hint="cs"/>
          <w:rtl/>
        </w:rPr>
        <w:t>.</w:t>
      </w:r>
    </w:p>
  </w:footnote>
  <w:footnote w:id="36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35-36</w:t>
      </w:r>
      <w:r w:rsidRPr="00637741">
        <w:rPr>
          <w:rStyle w:val="Char6"/>
          <w:rFonts w:hint="cs"/>
          <w:rtl/>
        </w:rPr>
        <w:t>.</w:t>
      </w:r>
    </w:p>
  </w:footnote>
  <w:footnote w:id="37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35. ن</w:t>
      </w:r>
      <w:r w:rsidRPr="00760514">
        <w:rPr>
          <w:rStyle w:val="Char6"/>
          <w:rtl/>
        </w:rPr>
        <w:t>گا:</w:t>
      </w:r>
      <w:r w:rsidRPr="00760514">
        <w:rPr>
          <w:rStyle w:val="Char6"/>
          <w:rFonts w:hint="cs"/>
          <w:rtl/>
        </w:rPr>
        <w:t xml:space="preserve"> </w:t>
      </w:r>
      <w:r w:rsidRPr="00760514">
        <w:rPr>
          <w:rStyle w:val="Char6"/>
          <w:rtl/>
        </w:rPr>
        <w:t>نهج البلاغه خطبه 81</w:t>
      </w:r>
      <w:r w:rsidRPr="00760514">
        <w:rPr>
          <w:rStyle w:val="Char6"/>
          <w:rFonts w:hint="cs"/>
          <w:rtl/>
        </w:rPr>
        <w:t>.</w:t>
      </w:r>
    </w:p>
  </w:footnote>
  <w:footnote w:id="37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760514">
        <w:rPr>
          <w:rStyle w:val="Char6"/>
          <w:rtl/>
        </w:rPr>
        <w:t>31. نگا:نهج البلاغه خطبه 35</w:t>
      </w:r>
      <w:r w:rsidRPr="00760514">
        <w:rPr>
          <w:rStyle w:val="Char6"/>
          <w:rFonts w:hint="cs"/>
          <w:rtl/>
        </w:rPr>
        <w:t>.</w:t>
      </w:r>
    </w:p>
  </w:footnote>
  <w:footnote w:id="372">
    <w:p w:rsidR="0024533F" w:rsidRPr="00637741" w:rsidRDefault="0024533F" w:rsidP="00760514">
      <w:pPr>
        <w:pStyle w:val="FootnoteText"/>
        <w:bidi/>
        <w:ind w:left="233" w:hangingChars="97" w:hanging="233"/>
        <w:jc w:val="both"/>
        <w:rPr>
          <w:rStyle w:val="Char6"/>
          <w:rtl/>
        </w:rPr>
      </w:pPr>
      <w:r w:rsidRPr="00637741">
        <w:rPr>
          <w:rStyle w:val="Char6"/>
        </w:rPr>
        <w:footnoteRef/>
      </w:r>
      <w:r w:rsidRPr="00637741">
        <w:rPr>
          <w:rStyle w:val="Char6"/>
          <w:rtl/>
        </w:rPr>
        <w:t>- سرسخت‌ترین گروه</w:t>
      </w:r>
      <w:r w:rsidRPr="00637741">
        <w:rPr>
          <w:rStyle w:val="Char6"/>
          <w:rFonts w:hint="cs"/>
          <w:rtl/>
        </w:rPr>
        <w:t>‌</w:t>
      </w:r>
      <w:r w:rsidRPr="00637741">
        <w:rPr>
          <w:rStyle w:val="Char6"/>
          <w:rtl/>
        </w:rPr>
        <w:t>های امامیه در قبال حجّیت قرآن فرق</w:t>
      </w:r>
      <w:r>
        <w:rPr>
          <w:rStyle w:val="Char6"/>
          <w:rFonts w:hint="cs"/>
          <w:rtl/>
        </w:rPr>
        <w:t>ۀ</w:t>
      </w:r>
      <w:r w:rsidRPr="00637741">
        <w:rPr>
          <w:rStyle w:val="Char6"/>
          <w:rtl/>
        </w:rPr>
        <w:t xml:space="preserve"> اخباریه می‌باشند و بیان می‌کنند که ظاهر و باطن قرآن بر مردم حجت نیست زیرا علم آن منوط به ائمه است و صحت در کلام و تفسیر امامان است در</w:t>
      </w:r>
      <w:r w:rsidRPr="00637741">
        <w:rPr>
          <w:rStyle w:val="Char6"/>
          <w:rFonts w:hint="cs"/>
          <w:rtl/>
        </w:rPr>
        <w:t xml:space="preserve"> </w:t>
      </w:r>
      <w:r w:rsidRPr="00637741">
        <w:rPr>
          <w:rStyle w:val="Char6"/>
          <w:rtl/>
        </w:rPr>
        <w:t>حالیکه اصولیون ظواهر قرآن را حجت می‌دانند. و از جمله کسانی که به ظنی‌بودن قرآن اقرار نموده‌اند</w:t>
      </w:r>
      <w:r w:rsidRPr="00760514">
        <w:rPr>
          <w:rStyle w:val="Char6"/>
          <w:rtl/>
        </w:rPr>
        <w:t>، عبارتند از:</w:t>
      </w:r>
      <w:r w:rsidRPr="00760514">
        <w:rPr>
          <w:rStyle w:val="Char6"/>
          <w:rFonts w:hint="cs"/>
          <w:rtl/>
        </w:rPr>
        <w:t xml:space="preserve"> </w:t>
      </w:r>
      <w:r w:rsidRPr="00760514">
        <w:rPr>
          <w:rStyle w:val="Char6"/>
          <w:rtl/>
        </w:rPr>
        <w:t xml:space="preserve">ابن الشهید ثانی در </w:t>
      </w:r>
      <w:r w:rsidRPr="00760514">
        <w:rPr>
          <w:rStyle w:val="Char6"/>
          <w:rFonts w:hint="cs"/>
          <w:rtl/>
        </w:rPr>
        <w:t>(</w:t>
      </w:r>
      <w:r w:rsidRPr="00760514">
        <w:rPr>
          <w:rStyle w:val="Char6"/>
          <w:rtl/>
        </w:rPr>
        <w:t>معالم 192</w:t>
      </w:r>
      <w:r w:rsidRPr="00760514">
        <w:rPr>
          <w:rStyle w:val="Char6"/>
          <w:rFonts w:hint="cs"/>
          <w:rtl/>
        </w:rPr>
        <w:t>)</w:t>
      </w:r>
      <w:r w:rsidRPr="00760514">
        <w:rPr>
          <w:rStyle w:val="Char6"/>
          <w:rtl/>
        </w:rPr>
        <w:t xml:space="preserve"> محقق بحرانی در (حدائق الناضره 1/87</w:t>
      </w:r>
      <w:r w:rsidRPr="00760514">
        <w:rPr>
          <w:rStyle w:val="Char6"/>
          <w:rFonts w:hint="cs"/>
          <w:rtl/>
        </w:rPr>
        <w:t>)</w:t>
      </w:r>
      <w:r w:rsidRPr="00760514">
        <w:rPr>
          <w:rStyle w:val="Char6"/>
          <w:rtl/>
        </w:rPr>
        <w:t xml:space="preserve"> و بهب</w:t>
      </w:r>
      <w:r w:rsidRPr="00760514">
        <w:rPr>
          <w:rStyle w:val="Char6"/>
          <w:rFonts w:hint="cs"/>
          <w:rtl/>
        </w:rPr>
        <w:t>ه</w:t>
      </w:r>
      <w:r w:rsidRPr="00760514">
        <w:rPr>
          <w:rStyle w:val="Char6"/>
          <w:rtl/>
        </w:rPr>
        <w:t>انی در (ال</w:t>
      </w:r>
      <w:r w:rsidRPr="00760514">
        <w:rPr>
          <w:rStyle w:val="Char6"/>
          <w:rFonts w:hint="cs"/>
          <w:rtl/>
        </w:rPr>
        <w:t>ر</w:t>
      </w:r>
      <w:r w:rsidRPr="00760514">
        <w:rPr>
          <w:rStyle w:val="Char6"/>
          <w:rtl/>
        </w:rPr>
        <w:t>سائل الفقهیه 224</w:t>
      </w:r>
      <w:r w:rsidRPr="00760514">
        <w:rPr>
          <w:rStyle w:val="Char6"/>
          <w:rFonts w:hint="cs"/>
          <w:rtl/>
        </w:rPr>
        <w:t>)</w:t>
      </w:r>
      <w:r w:rsidRPr="00760514">
        <w:rPr>
          <w:rStyle w:val="Char6"/>
          <w:rtl/>
        </w:rPr>
        <w:t xml:space="preserve"> و میرز</w:t>
      </w:r>
      <w:r w:rsidRPr="00760514">
        <w:rPr>
          <w:rStyle w:val="Char6"/>
          <w:rFonts w:hint="cs"/>
          <w:rtl/>
        </w:rPr>
        <w:t xml:space="preserve">ا </w:t>
      </w:r>
      <w:r w:rsidRPr="00760514">
        <w:rPr>
          <w:rStyle w:val="Char6"/>
          <w:rtl/>
        </w:rPr>
        <w:t>قمی در قوانین الاصول (</w:t>
      </w:r>
      <w:r w:rsidRPr="00760514">
        <w:rPr>
          <w:rStyle w:val="Char6"/>
          <w:rFonts w:hint="cs"/>
          <w:rtl/>
        </w:rPr>
        <w:t>309)</w:t>
      </w:r>
      <w:r w:rsidRPr="00760514">
        <w:rPr>
          <w:rStyle w:val="Char6"/>
          <w:rtl/>
        </w:rPr>
        <w:t xml:space="preserve"> و محمدتقی الحکیم در</w:t>
      </w:r>
      <w:r w:rsidRPr="00637741">
        <w:rPr>
          <w:rStyle w:val="Char6"/>
          <w:rtl/>
        </w:rPr>
        <w:t xml:space="preserve"> </w:t>
      </w:r>
      <w:r w:rsidRPr="00637741">
        <w:rPr>
          <w:rStyle w:val="Char9"/>
          <w:rtl/>
        </w:rPr>
        <w:t>(الاصول الع</w:t>
      </w:r>
      <w:r w:rsidRPr="00637741">
        <w:rPr>
          <w:rStyle w:val="Char9"/>
          <w:rFonts w:hint="cs"/>
          <w:rtl/>
        </w:rPr>
        <w:t>ا</w:t>
      </w:r>
      <w:r w:rsidRPr="00637741">
        <w:rPr>
          <w:rStyle w:val="Char9"/>
          <w:rtl/>
        </w:rPr>
        <w:t xml:space="preserve">مة </w:t>
      </w:r>
      <w:r w:rsidRPr="00637741">
        <w:rPr>
          <w:rStyle w:val="Char9"/>
          <w:rFonts w:hint="cs"/>
          <w:rtl/>
        </w:rPr>
        <w:t>ل</w:t>
      </w:r>
      <w:r w:rsidRPr="00637741">
        <w:rPr>
          <w:rStyle w:val="Char9"/>
          <w:rtl/>
        </w:rPr>
        <w:t>لفقه ال</w:t>
      </w:r>
      <w:r w:rsidRPr="00637741">
        <w:rPr>
          <w:rStyle w:val="Char9"/>
          <w:rFonts w:hint="cs"/>
          <w:rtl/>
        </w:rPr>
        <w:t>م</w:t>
      </w:r>
      <w:r w:rsidRPr="00637741">
        <w:rPr>
          <w:rStyle w:val="Char9"/>
          <w:rtl/>
        </w:rPr>
        <w:t xml:space="preserve">قارن </w:t>
      </w:r>
      <w:r w:rsidRPr="00760514">
        <w:rPr>
          <w:rStyle w:val="Char6"/>
          <w:rtl/>
        </w:rPr>
        <w:t>243</w:t>
      </w:r>
      <w:r w:rsidRPr="00637741">
        <w:rPr>
          <w:rStyle w:val="Char9"/>
          <w:rFonts w:hint="cs"/>
          <w:rtl/>
        </w:rPr>
        <w:t>)</w:t>
      </w:r>
      <w:r w:rsidRPr="00760514">
        <w:rPr>
          <w:rStyle w:val="Char6"/>
          <w:rtl/>
        </w:rPr>
        <w:t xml:space="preserve"> و ... </w:t>
      </w:r>
      <w:r w:rsidRPr="00760514">
        <w:rPr>
          <w:rStyle w:val="Char6"/>
          <w:rFonts w:hint="cs"/>
          <w:rtl/>
        </w:rPr>
        <w:t xml:space="preserve">ونگاه: اصول مذهب الشیعة الاثنی عشریة 1/172-173 </w:t>
      </w:r>
      <w:r w:rsidRPr="00760514">
        <w:rPr>
          <w:rStyle w:val="Char6"/>
          <w:rtl/>
        </w:rPr>
        <w:t>است.</w:t>
      </w:r>
    </w:p>
  </w:footnote>
  <w:footnote w:id="373">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760514">
        <w:rPr>
          <w:rStyle w:val="Char6"/>
          <w:rtl/>
        </w:rPr>
        <w:t>الفصول المهمه، حر عاملی، 235</w:t>
      </w:r>
      <w:r w:rsidRPr="00760514">
        <w:rPr>
          <w:rStyle w:val="Char6"/>
          <w:rFonts w:hint="cs"/>
          <w:rtl/>
        </w:rPr>
        <w:t>.</w:t>
      </w:r>
    </w:p>
  </w:footnote>
  <w:footnote w:id="37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125-126</w:t>
      </w:r>
      <w:r w:rsidRPr="00637741">
        <w:rPr>
          <w:rStyle w:val="Char6"/>
          <w:rFonts w:hint="cs"/>
          <w:rtl/>
        </w:rPr>
        <w:t>.</w:t>
      </w:r>
    </w:p>
  </w:footnote>
  <w:footnote w:id="37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40</w:t>
      </w:r>
      <w:r w:rsidRPr="00637741">
        <w:rPr>
          <w:rStyle w:val="Char6"/>
          <w:rFonts w:hint="cs"/>
          <w:rtl/>
        </w:rPr>
        <w:t>.</w:t>
      </w:r>
    </w:p>
  </w:footnote>
  <w:footnote w:id="37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منبع سابق</w:t>
      </w:r>
      <w:r w:rsidRPr="00637741">
        <w:rPr>
          <w:rStyle w:val="Char6"/>
          <w:rtl/>
        </w:rPr>
        <w:t xml:space="preserve"> 35 </w:t>
      </w:r>
      <w:r w:rsidRPr="00637741">
        <w:rPr>
          <w:rFonts w:cs="Times New Roman"/>
          <w:sz w:val="24"/>
          <w:szCs w:val="24"/>
          <w:rtl/>
          <w:lang w:bidi="fa-IR"/>
        </w:rPr>
        <w:t>–</w:t>
      </w:r>
      <w:r w:rsidRPr="00637741">
        <w:rPr>
          <w:rStyle w:val="Char6"/>
          <w:rtl/>
        </w:rPr>
        <w:t xml:space="preserve"> </w:t>
      </w:r>
      <w:r w:rsidRPr="00637741">
        <w:rPr>
          <w:rStyle w:val="Char9"/>
          <w:rtl/>
        </w:rPr>
        <w:t xml:space="preserve">نهج البلاغه </w:t>
      </w:r>
      <w:r w:rsidRPr="00637741">
        <w:rPr>
          <w:rStyle w:val="Char6"/>
          <w:rtl/>
        </w:rPr>
        <w:t>خطبه‌ی شماره 159.</w:t>
      </w:r>
    </w:p>
  </w:footnote>
  <w:footnote w:id="37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بت شکن 35 </w:t>
      </w:r>
      <w:r w:rsidRPr="00637741">
        <w:rPr>
          <w:rStyle w:val="Char9"/>
          <w:rtl/>
        </w:rPr>
        <w:t xml:space="preserve">نهج البلاغه </w:t>
      </w:r>
      <w:r w:rsidRPr="00637741">
        <w:rPr>
          <w:rStyle w:val="Char6"/>
          <w:rtl/>
        </w:rPr>
        <w:t>خطبه 81</w:t>
      </w:r>
      <w:r w:rsidRPr="00637741">
        <w:rPr>
          <w:rStyle w:val="Char6"/>
          <w:rFonts w:hint="cs"/>
          <w:rtl/>
        </w:rPr>
        <w:t>.</w:t>
      </w:r>
    </w:p>
  </w:footnote>
  <w:footnote w:id="37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با توجه به اینکه معتزله بر </w:t>
      </w:r>
      <w:r w:rsidRPr="00637741">
        <w:rPr>
          <w:rStyle w:val="Char6"/>
          <w:rFonts w:hint="cs"/>
          <w:rtl/>
        </w:rPr>
        <w:t>ثب</w:t>
      </w:r>
      <w:r w:rsidRPr="00637741">
        <w:rPr>
          <w:rStyle w:val="Char6"/>
          <w:rtl/>
        </w:rPr>
        <w:t>وت نص قرآنی قائل‌اند</w:t>
      </w:r>
      <w:r w:rsidRPr="00637741">
        <w:rPr>
          <w:rStyle w:val="Char6"/>
          <w:rFonts w:hint="cs"/>
          <w:rtl/>
        </w:rPr>
        <w:t>،</w:t>
      </w:r>
      <w:r w:rsidRPr="00637741">
        <w:rPr>
          <w:rStyle w:val="Char6"/>
          <w:rtl/>
        </w:rPr>
        <w:t xml:space="preserve"> اما غالیان امامیه که </w:t>
      </w:r>
      <w:r w:rsidRPr="00637741">
        <w:rPr>
          <w:rStyle w:val="Char6"/>
          <w:rFonts w:hint="cs"/>
          <w:rtl/>
        </w:rPr>
        <w:t xml:space="preserve">در </w:t>
      </w:r>
      <w:r w:rsidRPr="00637741">
        <w:rPr>
          <w:rStyle w:val="Char6"/>
          <w:rtl/>
        </w:rPr>
        <w:t xml:space="preserve">نص </w:t>
      </w:r>
      <w:r w:rsidRPr="00637741">
        <w:rPr>
          <w:rStyle w:val="Char6"/>
          <w:rFonts w:hint="cs"/>
          <w:rtl/>
        </w:rPr>
        <w:t>طعن وارد</w:t>
      </w:r>
      <w:r w:rsidRPr="00637741">
        <w:rPr>
          <w:rStyle w:val="Char6"/>
          <w:rtl/>
        </w:rPr>
        <w:t xml:space="preserve"> می‌کن</w:t>
      </w:r>
      <w:r w:rsidRPr="00637741">
        <w:rPr>
          <w:rStyle w:val="Char6"/>
          <w:rFonts w:hint="cs"/>
          <w:rtl/>
        </w:rPr>
        <w:t>ن</w:t>
      </w:r>
      <w:r w:rsidRPr="00637741">
        <w:rPr>
          <w:rStyle w:val="Char6"/>
          <w:rtl/>
        </w:rPr>
        <w:t xml:space="preserve">د؛ </w:t>
      </w:r>
      <w:r w:rsidRPr="00637741">
        <w:rPr>
          <w:rStyle w:val="Char6"/>
          <w:rFonts w:hint="cs"/>
          <w:rtl/>
        </w:rPr>
        <w:t xml:space="preserve">به ظنى </w:t>
      </w:r>
      <w:r w:rsidRPr="00637741">
        <w:rPr>
          <w:rStyle w:val="Char6"/>
          <w:rtl/>
        </w:rPr>
        <w:t xml:space="preserve">بودن آن قائل‌اند. نگا؛ </w:t>
      </w:r>
      <w:r w:rsidRPr="00637741">
        <w:rPr>
          <w:rStyle w:val="Char9"/>
          <w:rtl/>
        </w:rPr>
        <w:t>شرح اصول الخمسه</w:t>
      </w:r>
      <w:r w:rsidRPr="00637741">
        <w:rPr>
          <w:rStyle w:val="Char6"/>
          <w:rtl/>
        </w:rPr>
        <w:t>: قاضی عبدالجبار 601-602</w:t>
      </w:r>
      <w:r w:rsidRPr="00637741">
        <w:rPr>
          <w:rStyle w:val="Char6"/>
          <w:rFonts w:hint="cs"/>
          <w:rtl/>
        </w:rPr>
        <w:t>.</w:t>
      </w:r>
    </w:p>
  </w:footnote>
  <w:footnote w:id="37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760514">
        <w:rPr>
          <w:rStyle w:val="Char6"/>
          <w:rtl/>
        </w:rPr>
        <w:t>:</w:t>
      </w:r>
      <w:r w:rsidRPr="00760514">
        <w:rPr>
          <w:rStyle w:val="Char6"/>
          <w:rFonts w:hint="cs"/>
          <w:rtl/>
        </w:rPr>
        <w:t xml:space="preserve"> </w:t>
      </w:r>
      <w:r w:rsidRPr="00760514">
        <w:rPr>
          <w:rStyle w:val="Char6"/>
          <w:rtl/>
        </w:rPr>
        <w:t>شرح ام البراهین</w:t>
      </w:r>
      <w:r w:rsidRPr="00760514">
        <w:rPr>
          <w:rStyle w:val="Char6"/>
          <w:rFonts w:hint="cs"/>
          <w:rtl/>
        </w:rPr>
        <w:t>،</w:t>
      </w:r>
      <w:r w:rsidRPr="00760514">
        <w:rPr>
          <w:rStyle w:val="Char6"/>
          <w:rtl/>
        </w:rPr>
        <w:t xml:space="preserve"> س</w:t>
      </w:r>
      <w:r w:rsidRPr="00760514">
        <w:rPr>
          <w:rStyle w:val="Char6"/>
          <w:rFonts w:hint="cs"/>
          <w:rtl/>
        </w:rPr>
        <w:t>ن</w:t>
      </w:r>
      <w:r w:rsidRPr="00760514">
        <w:rPr>
          <w:rStyle w:val="Char6"/>
          <w:rtl/>
        </w:rPr>
        <w:t>و</w:t>
      </w:r>
      <w:r w:rsidRPr="00760514">
        <w:rPr>
          <w:rStyle w:val="Char6"/>
          <w:rFonts w:hint="cs"/>
          <w:rtl/>
        </w:rPr>
        <w:t>س</w:t>
      </w:r>
      <w:r w:rsidRPr="00760514">
        <w:rPr>
          <w:rStyle w:val="Char6"/>
          <w:rtl/>
        </w:rPr>
        <w:t>ی 217. (مجموع الفتاوی 2/127-236</w:t>
      </w:r>
      <w:r w:rsidRPr="00760514">
        <w:rPr>
          <w:rStyle w:val="Char6"/>
          <w:rFonts w:hint="cs"/>
          <w:rtl/>
        </w:rPr>
        <w:t>).</w:t>
      </w:r>
    </w:p>
  </w:footnote>
  <w:footnote w:id="38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760514">
        <w:rPr>
          <w:rStyle w:val="Char6"/>
          <w:rtl/>
        </w:rPr>
        <w:t>:</w:t>
      </w:r>
      <w:r w:rsidRPr="00760514">
        <w:rPr>
          <w:rStyle w:val="Char6"/>
          <w:rFonts w:hint="cs"/>
          <w:rtl/>
        </w:rPr>
        <w:t xml:space="preserve"> </w:t>
      </w:r>
      <w:r w:rsidRPr="00760514">
        <w:rPr>
          <w:rStyle w:val="Char6"/>
          <w:rtl/>
        </w:rPr>
        <w:t>کافی باب حدیثهم صعب مستعصب 1/401-402</w:t>
      </w:r>
      <w:r w:rsidRPr="00760514">
        <w:rPr>
          <w:rStyle w:val="Char6"/>
          <w:rFonts w:hint="cs"/>
          <w:rtl/>
        </w:rPr>
        <w:t>.</w:t>
      </w:r>
    </w:p>
  </w:footnote>
  <w:footnote w:id="38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این نتیجه لازمه قول آن</w:t>
      </w:r>
      <w:r w:rsidRPr="00637741">
        <w:rPr>
          <w:rStyle w:val="Char6"/>
          <w:rFonts w:hint="eastAsia"/>
          <w:rtl/>
        </w:rPr>
        <w:t>‌</w:t>
      </w:r>
      <w:r w:rsidRPr="00637741">
        <w:rPr>
          <w:rStyle w:val="Char6"/>
          <w:rFonts w:hint="cs"/>
          <w:rtl/>
        </w:rPr>
        <w:t>هاست، و باید دانست که ما نمى</w:t>
      </w:r>
      <w:r w:rsidRPr="00637741">
        <w:rPr>
          <w:rStyle w:val="Char6"/>
          <w:rtl/>
        </w:rPr>
        <w:t>‌</w:t>
      </w:r>
      <w:r w:rsidRPr="00637741">
        <w:rPr>
          <w:rStyle w:val="Char6"/>
          <w:rFonts w:hint="cs"/>
          <w:rtl/>
        </w:rPr>
        <w:t>گوییم که آن‌ها به این لازمه قائلند، بلکه در باطل بودن معتقد آن‌ها استدلال مى</w:t>
      </w:r>
      <w:r w:rsidRPr="00637741">
        <w:rPr>
          <w:rStyle w:val="Char6"/>
          <w:rtl/>
        </w:rPr>
        <w:t>‌</w:t>
      </w:r>
      <w:r w:rsidRPr="00637741">
        <w:rPr>
          <w:rStyle w:val="Char6"/>
          <w:rFonts w:hint="cs"/>
          <w:rtl/>
        </w:rPr>
        <w:t>کنیم، زیرا قول حق، باطل در آن وجود ندارد، به خلاف قول باطل که لوازم آن باطل است.</w:t>
      </w:r>
    </w:p>
  </w:footnote>
  <w:footnote w:id="38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279</w:t>
      </w:r>
      <w:r w:rsidRPr="00637741">
        <w:rPr>
          <w:rStyle w:val="Char6"/>
          <w:rFonts w:hint="cs"/>
          <w:rtl/>
        </w:rPr>
        <w:t>.</w:t>
      </w:r>
    </w:p>
  </w:footnote>
  <w:footnote w:id="38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برقعی به طور آشکارا و اساسی در بت شکن 215-221 به مقابله پرداخته است</w:t>
      </w:r>
      <w:r w:rsidRPr="00637741">
        <w:rPr>
          <w:rStyle w:val="Char6"/>
          <w:rFonts w:hint="cs"/>
          <w:rtl/>
        </w:rPr>
        <w:t>.</w:t>
      </w:r>
    </w:p>
  </w:footnote>
  <w:footnote w:id="38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216-217</w:t>
      </w:r>
      <w:r w:rsidRPr="00637741">
        <w:rPr>
          <w:rStyle w:val="Char6"/>
          <w:rFonts w:hint="cs"/>
          <w:rtl/>
        </w:rPr>
        <w:t>.</w:t>
      </w:r>
    </w:p>
  </w:footnote>
  <w:footnote w:id="38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221</w:t>
      </w:r>
      <w:r w:rsidRPr="00637741">
        <w:rPr>
          <w:rStyle w:val="Char6"/>
          <w:rFonts w:hint="cs"/>
          <w:rtl/>
        </w:rPr>
        <w:t>.</w:t>
      </w:r>
    </w:p>
  </w:footnote>
  <w:footnote w:id="38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221</w:t>
      </w:r>
      <w:r w:rsidRPr="00637741">
        <w:rPr>
          <w:rStyle w:val="Char6"/>
          <w:rFonts w:hint="cs"/>
          <w:rtl/>
        </w:rPr>
        <w:t>.</w:t>
      </w:r>
    </w:p>
  </w:footnote>
  <w:footnote w:id="387">
    <w:p w:rsidR="0024533F" w:rsidRPr="00637741" w:rsidRDefault="0024533F" w:rsidP="004735A0">
      <w:pPr>
        <w:pStyle w:val="FootnoteText"/>
        <w:bidi/>
        <w:ind w:left="233" w:hangingChars="97" w:hanging="233"/>
        <w:jc w:val="both"/>
        <w:rPr>
          <w:rStyle w:val="Char6"/>
          <w:rtl/>
        </w:rPr>
      </w:pPr>
      <w:r w:rsidRPr="007D441D">
        <w:rPr>
          <w:rStyle w:val="Char6"/>
        </w:rPr>
        <w:footnoteRef/>
      </w:r>
      <w:r w:rsidRPr="007D441D">
        <w:rPr>
          <w:rStyle w:val="Char6"/>
          <w:rtl/>
        </w:rPr>
        <w:t>- نهج البلاغه / خطبه‌ی</w:t>
      </w:r>
      <w:r w:rsidRPr="00637741">
        <w:rPr>
          <w:rStyle w:val="Char6"/>
          <w:rtl/>
        </w:rPr>
        <w:t xml:space="preserve"> 180</w:t>
      </w:r>
      <w:r w:rsidRPr="00637741">
        <w:rPr>
          <w:rStyle w:val="Char6"/>
          <w:rFonts w:hint="cs"/>
          <w:rtl/>
        </w:rPr>
        <w:t>.</w:t>
      </w:r>
    </w:p>
  </w:footnote>
  <w:footnote w:id="38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7D441D">
        <w:rPr>
          <w:rStyle w:val="Char6"/>
          <w:rtl/>
        </w:rPr>
        <w:t>صحیفه‌ی سجادیه / ص 42. دعای چهارم – ناشر: هادی / قم</w:t>
      </w:r>
      <w:r w:rsidRPr="007D441D">
        <w:rPr>
          <w:rStyle w:val="Char6"/>
          <w:rFonts w:hint="cs"/>
          <w:rtl/>
        </w:rPr>
        <w:t>.</w:t>
      </w:r>
    </w:p>
  </w:footnote>
  <w:footnote w:id="38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221</w:t>
      </w:r>
      <w:r w:rsidRPr="00637741">
        <w:rPr>
          <w:rStyle w:val="Char6"/>
          <w:rFonts w:hint="cs"/>
          <w:rtl/>
        </w:rPr>
        <w:t>.</w:t>
      </w:r>
    </w:p>
  </w:footnote>
  <w:footnote w:id="39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217. مؤلف سخنی دارد که از آن چنین برداشت می‌شود که می‌گوید برترین صحابه علی است به طوری که گفته است:درست است که علی آگاه‌ترین و برتر آنان است، ولیکن خود را امام منصوص ندانسته و او در برخی سخنانش خود را از دیگران برای خلافت مستحق‌تر دانسته است (بت شکن 347</w:t>
      </w:r>
      <w:r w:rsidRPr="00637741">
        <w:rPr>
          <w:rStyle w:val="Char6"/>
          <w:rFonts w:hint="cs"/>
          <w:rtl/>
        </w:rPr>
        <w:t>)</w:t>
      </w:r>
      <w:r w:rsidRPr="00637741">
        <w:rPr>
          <w:rStyle w:val="Char6"/>
          <w:rtl/>
        </w:rPr>
        <w:t xml:space="preserve"> ولیکن مترجم فارسی به عربی </w:t>
      </w:r>
      <w:r w:rsidRPr="00637741">
        <w:rPr>
          <w:rStyle w:val="Char6"/>
          <w:rFonts w:hint="cs"/>
          <w:rtl/>
        </w:rPr>
        <w:t xml:space="preserve">دکتر </w:t>
      </w:r>
      <w:r w:rsidRPr="00637741">
        <w:rPr>
          <w:rStyle w:val="Char6"/>
          <w:rtl/>
        </w:rPr>
        <w:t>عبدالرحیم در حاشیه آن گفته است، چون این مسأله را از مؤلف پرسیدم گفت:</w:t>
      </w:r>
      <w:r w:rsidRPr="00637741">
        <w:rPr>
          <w:rStyle w:val="Char6"/>
          <w:rFonts w:hint="cs"/>
          <w:rtl/>
        </w:rPr>
        <w:t xml:space="preserve"> </w:t>
      </w:r>
      <w:r w:rsidRPr="00637741">
        <w:rPr>
          <w:rStyle w:val="Char6"/>
          <w:rtl/>
        </w:rPr>
        <w:t>علی برتر و آگاه‌ترین صحابه نمی‌داند، شاید مثل اینکه مؤلف با سخن قبلی خواسته بگوید که علی خود را برترین صحابه برای خلافت دانسته است یعنی به برتری سیاسی</w:t>
      </w:r>
      <w:r w:rsidRPr="00637741">
        <w:rPr>
          <w:rStyle w:val="Char6"/>
          <w:rFonts w:hint="cs"/>
          <w:rtl/>
        </w:rPr>
        <w:t>،</w:t>
      </w:r>
      <w:r w:rsidRPr="00637741">
        <w:rPr>
          <w:rStyle w:val="Char6"/>
          <w:rtl/>
        </w:rPr>
        <w:t xml:space="preserve"> نه دینی خود قائل بوده است.</w:t>
      </w:r>
      <w:r w:rsidRPr="00637741">
        <w:rPr>
          <w:rStyle w:val="Char6"/>
          <w:rFonts w:hint="cs"/>
          <w:rtl/>
        </w:rPr>
        <w:t>.</w:t>
      </w:r>
    </w:p>
  </w:footnote>
  <w:footnote w:id="39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216</w:t>
      </w:r>
      <w:r w:rsidRPr="00637741">
        <w:rPr>
          <w:rStyle w:val="Char6"/>
          <w:rFonts w:hint="cs"/>
          <w:rtl/>
        </w:rPr>
        <w:t>.</w:t>
      </w:r>
    </w:p>
  </w:footnote>
  <w:footnote w:id="39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227</w:t>
      </w:r>
      <w:r w:rsidRPr="00637741">
        <w:rPr>
          <w:rStyle w:val="Char6"/>
          <w:rFonts w:hint="cs"/>
          <w:rtl/>
        </w:rPr>
        <w:t>.</w:t>
      </w:r>
    </w:p>
  </w:footnote>
  <w:footnote w:id="39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398</w:t>
      </w:r>
      <w:r w:rsidRPr="00637741">
        <w:rPr>
          <w:rStyle w:val="Char6"/>
          <w:rFonts w:hint="cs"/>
          <w:rtl/>
        </w:rPr>
        <w:t>.</w:t>
      </w:r>
    </w:p>
  </w:footnote>
  <w:footnote w:id="39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39</w:t>
      </w:r>
      <w:r w:rsidRPr="00637741">
        <w:rPr>
          <w:rStyle w:val="Char6"/>
          <w:rFonts w:hint="cs"/>
          <w:rtl/>
        </w:rPr>
        <w:t>.</w:t>
      </w:r>
    </w:p>
  </w:footnote>
  <w:footnote w:id="39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کافی 1/</w:t>
      </w:r>
      <w:r w:rsidRPr="00637741">
        <w:rPr>
          <w:rStyle w:val="Char6"/>
          <w:rFonts w:hint="cs"/>
          <w:rtl/>
        </w:rPr>
        <w:t>114</w:t>
      </w:r>
      <w:r w:rsidRPr="00637741">
        <w:rPr>
          <w:rStyle w:val="Char6"/>
          <w:rtl/>
        </w:rPr>
        <w:t xml:space="preserve"> نگا:</w:t>
      </w:r>
      <w:r w:rsidRPr="00637741">
        <w:rPr>
          <w:rStyle w:val="Char6"/>
          <w:rFonts w:hint="cs"/>
          <w:rtl/>
        </w:rPr>
        <w:t xml:space="preserve"> </w:t>
      </w:r>
      <w:r w:rsidRPr="00637741">
        <w:rPr>
          <w:rStyle w:val="Char6"/>
          <w:rtl/>
        </w:rPr>
        <w:t>شرح برقعی در بت شکن 98</w:t>
      </w:r>
      <w:r w:rsidRPr="00637741">
        <w:rPr>
          <w:rStyle w:val="Char6"/>
          <w:rFonts w:hint="cs"/>
          <w:rtl/>
        </w:rPr>
        <w:t>-</w:t>
      </w:r>
      <w:r w:rsidRPr="00637741">
        <w:rPr>
          <w:rStyle w:val="Char6"/>
          <w:rtl/>
        </w:rPr>
        <w:t>97</w:t>
      </w:r>
      <w:r w:rsidRPr="00637741">
        <w:rPr>
          <w:rStyle w:val="Char6"/>
          <w:rFonts w:hint="cs"/>
          <w:rtl/>
        </w:rPr>
        <w:t>.</w:t>
      </w:r>
    </w:p>
  </w:footnote>
  <w:footnote w:id="396">
    <w:p w:rsidR="0024533F" w:rsidRPr="00637741" w:rsidRDefault="0024533F" w:rsidP="004735A0">
      <w:pPr>
        <w:pStyle w:val="FootnoteText"/>
        <w:bidi/>
        <w:ind w:left="233" w:hangingChars="97" w:hanging="233"/>
        <w:jc w:val="both"/>
        <w:rPr>
          <w:rStyle w:val="Char6"/>
          <w:rtl/>
        </w:rPr>
      </w:pPr>
      <w:r w:rsidRPr="00637741">
        <w:rPr>
          <w:rStyle w:val="Char6"/>
        </w:rPr>
        <w:footnoteRef/>
      </w:r>
      <w:r w:rsidRPr="00637741">
        <w:rPr>
          <w:rStyle w:val="Char6"/>
          <w:rtl/>
        </w:rPr>
        <w:t>- در کافی (1/310</w:t>
      </w:r>
      <w:r w:rsidRPr="00637741">
        <w:rPr>
          <w:rStyle w:val="Char6"/>
          <w:rFonts w:hint="cs"/>
          <w:rtl/>
        </w:rPr>
        <w:t>)</w:t>
      </w:r>
      <w:r w:rsidRPr="00637741">
        <w:rPr>
          <w:rStyle w:val="Char6"/>
          <w:rtl/>
        </w:rPr>
        <w:t xml:space="preserve"> از یعقوب سراج روایت شده است:</w:t>
      </w:r>
      <w:r w:rsidRPr="00637741">
        <w:rPr>
          <w:rStyle w:val="Char6"/>
          <w:rFonts w:hint="cs"/>
          <w:rtl/>
        </w:rPr>
        <w:t xml:space="preserve"> </w:t>
      </w:r>
      <w:r w:rsidRPr="00637741">
        <w:rPr>
          <w:rStyle w:val="Char6"/>
          <w:rtl/>
        </w:rPr>
        <w:t>بر ابو عبدالله</w:t>
      </w:r>
      <w:r w:rsidRPr="00637741">
        <w:rPr>
          <w:rFonts w:cs="CTraditional Arabic" w:hint="cs"/>
          <w:sz w:val="24"/>
          <w:szCs w:val="24"/>
          <w:rtl/>
          <w:lang w:bidi="fa-IR"/>
        </w:rPr>
        <w:t>÷</w:t>
      </w:r>
      <w:r w:rsidRPr="00637741">
        <w:rPr>
          <w:rStyle w:val="Char3"/>
          <w:rtl/>
        </w:rPr>
        <w:t xml:space="preserve"> </w:t>
      </w:r>
      <w:r w:rsidRPr="00637741">
        <w:rPr>
          <w:rStyle w:val="Char6"/>
          <w:rtl/>
        </w:rPr>
        <w:t>وارد شدم و بر سر ابو الحسن موسی که در گهوار</w:t>
      </w:r>
      <w:r w:rsidRPr="00637741">
        <w:rPr>
          <w:rStyle w:val="Char6"/>
          <w:rFonts w:hint="cs"/>
          <w:rtl/>
        </w:rPr>
        <w:t>ه</w:t>
      </w:r>
      <w:r w:rsidRPr="00637741">
        <w:rPr>
          <w:rStyle w:val="Char6"/>
          <w:rtl/>
        </w:rPr>
        <w:t xml:space="preserve"> بود ایستاده بود، مدت زیادی با وی نجوی می‌کرد، نشستم تا فراغت یافت، به طرف او برخاستم، به من گفت از مولایت نزدیک شو و سلام کن، پس نزدیک شدم و سلام کردم و با زبانی شیوا سلام را پاسخ داد</w:t>
      </w:r>
      <w:r w:rsidRPr="00637741">
        <w:rPr>
          <w:rStyle w:val="Char6"/>
          <w:rFonts w:hint="cs"/>
          <w:rtl/>
        </w:rPr>
        <w:t>،</w:t>
      </w:r>
      <w:r w:rsidRPr="00637741">
        <w:rPr>
          <w:rStyle w:val="Char6"/>
          <w:rtl/>
        </w:rPr>
        <w:t xml:space="preserve"> سپس گفت برو نام دختری که دیروز نام نهاده‌اید تغییر دهید، و دختری </w:t>
      </w:r>
      <w:r w:rsidRPr="00637741">
        <w:rPr>
          <w:rStyle w:val="Char6"/>
          <w:rFonts w:hint="cs"/>
          <w:rtl/>
        </w:rPr>
        <w:t>برایم تولد شده بود که</w:t>
      </w:r>
      <w:r w:rsidRPr="00637741">
        <w:rPr>
          <w:rStyle w:val="Char6"/>
          <w:rtl/>
        </w:rPr>
        <w:t xml:space="preserve"> اسمش را حمیراء نهاده بودم، ابو عبدالله صادق گفت، دستورش انجام دهید هدایت می‌یابی، سپس اسم او را تغییر دادم. برقعی سند این اثر را تضعیف نموده است زیرا از روایت محمد بن سنان است و او از دروغ گویان بوده و </w:t>
      </w:r>
      <w:r w:rsidRPr="00637741">
        <w:rPr>
          <w:rStyle w:val="Char6"/>
          <w:rFonts w:hint="cs"/>
          <w:rtl/>
        </w:rPr>
        <w:t xml:space="preserve">از </w:t>
      </w:r>
      <w:r w:rsidRPr="00637741">
        <w:rPr>
          <w:rStyle w:val="Char6"/>
          <w:rtl/>
        </w:rPr>
        <w:t>غالیان است</w:t>
      </w:r>
      <w:r w:rsidRPr="00637741">
        <w:rPr>
          <w:rStyle w:val="Char6"/>
          <w:rFonts w:hint="cs"/>
          <w:rtl/>
        </w:rPr>
        <w:t>،</w:t>
      </w:r>
      <w:r w:rsidRPr="00637741">
        <w:rPr>
          <w:rStyle w:val="Char6"/>
          <w:rtl/>
        </w:rPr>
        <w:t xml:space="preserve"> علمای رجال شیعه  نیز چنین می‌گویند، و در اثر هم یعقوب سراج هم وجود دارد </w:t>
      </w:r>
      <w:r w:rsidRPr="00637741">
        <w:rPr>
          <w:rStyle w:val="Char6"/>
          <w:rFonts w:hint="cs"/>
          <w:rtl/>
        </w:rPr>
        <w:t>همچنانکه</w:t>
      </w:r>
      <w:r w:rsidRPr="00637741">
        <w:rPr>
          <w:rStyle w:val="Char6"/>
          <w:rtl/>
        </w:rPr>
        <w:t xml:space="preserve"> ابن غضائری از او می‌گوید که او هم ضعیف است</w:t>
      </w:r>
      <w:r w:rsidRPr="00637741">
        <w:rPr>
          <w:rStyle w:val="Char6"/>
          <w:rFonts w:hint="cs"/>
          <w:rtl/>
        </w:rPr>
        <w:t>.</w:t>
      </w:r>
      <w:r w:rsidRPr="00637741">
        <w:rPr>
          <w:rStyle w:val="Char6"/>
          <w:rtl/>
        </w:rPr>
        <w:t xml:space="preserve"> نگا:</w:t>
      </w:r>
      <w:r w:rsidRPr="00637741">
        <w:rPr>
          <w:rStyle w:val="Char6"/>
          <w:rFonts w:hint="cs"/>
          <w:rtl/>
        </w:rPr>
        <w:t xml:space="preserve"> </w:t>
      </w:r>
      <w:r w:rsidRPr="00637741">
        <w:rPr>
          <w:rStyle w:val="Char6"/>
          <w:rtl/>
        </w:rPr>
        <w:t>بت شکن 239</w:t>
      </w:r>
      <w:r w:rsidRPr="00637741">
        <w:rPr>
          <w:rStyle w:val="Char6"/>
          <w:rFonts w:hint="cs"/>
          <w:rtl/>
        </w:rPr>
        <w:t>.</w:t>
      </w:r>
    </w:p>
  </w:footnote>
  <w:footnote w:id="397">
    <w:p w:rsidR="0024533F" w:rsidRPr="00637741" w:rsidRDefault="0024533F" w:rsidP="000C5D3E">
      <w:pPr>
        <w:ind w:left="233" w:hangingChars="97" w:hanging="233"/>
        <w:jc w:val="both"/>
        <w:rPr>
          <w:rStyle w:val="Char6"/>
          <w:rtl/>
        </w:rPr>
      </w:pPr>
      <w:r w:rsidRPr="00637741">
        <w:rPr>
          <w:rStyle w:val="Char6"/>
        </w:rPr>
        <w:footnoteRef/>
      </w:r>
      <w:r w:rsidRPr="00637741">
        <w:rPr>
          <w:rStyle w:val="Char6"/>
          <w:rtl/>
        </w:rPr>
        <w:t>- کافی 1/388-389. براى امام ده نشانه است: ختنه شده بدنیا مى‌آید، وق</w:t>
      </w:r>
      <w:r w:rsidRPr="00637741">
        <w:rPr>
          <w:rStyle w:val="Char6"/>
          <w:rFonts w:hint="cs"/>
          <w:rtl/>
        </w:rPr>
        <w:t>ت</w:t>
      </w:r>
      <w:r w:rsidRPr="00637741">
        <w:rPr>
          <w:rStyle w:val="Char6"/>
          <w:rtl/>
        </w:rPr>
        <w:t>ى که بدنیا مى‌آید با پشت به زمین مى‌خورد در حالیکه با صداى بلند شهادتین</w:t>
      </w:r>
      <w:r w:rsidRPr="00637741">
        <w:rPr>
          <w:rStyle w:val="Char6"/>
          <w:rFonts w:hint="cs"/>
          <w:rtl/>
        </w:rPr>
        <w:t xml:space="preserve"> را</w:t>
      </w:r>
      <w:r w:rsidRPr="00637741">
        <w:rPr>
          <w:rStyle w:val="Char6"/>
          <w:rtl/>
        </w:rPr>
        <w:t xml:space="preserve"> مى‌گوید، جنب نمى‌شود، چشم</w:t>
      </w:r>
      <w:r w:rsidRPr="00637741">
        <w:rPr>
          <w:rStyle w:val="Char6"/>
          <w:rFonts w:hint="cs"/>
          <w:rtl/>
        </w:rPr>
        <w:t>‌</w:t>
      </w:r>
      <w:r w:rsidRPr="00637741">
        <w:rPr>
          <w:rStyle w:val="Char6"/>
          <w:rtl/>
        </w:rPr>
        <w:t xml:space="preserve">هایش مى‌خوابد ولى </w:t>
      </w:r>
      <w:r w:rsidRPr="00637741">
        <w:rPr>
          <w:rStyle w:val="Char6"/>
          <w:rFonts w:hint="cs"/>
          <w:rtl/>
        </w:rPr>
        <w:t>قلب</w:t>
      </w:r>
      <w:r w:rsidRPr="00637741">
        <w:rPr>
          <w:rStyle w:val="Char6"/>
          <w:rtl/>
        </w:rPr>
        <w:t>ش بیدار است، خمیازه نمى‌کشد، دراز</w:t>
      </w:r>
      <w:r w:rsidRPr="00637741">
        <w:rPr>
          <w:rStyle w:val="Char6"/>
          <w:rFonts w:hint="cs"/>
          <w:rtl/>
        </w:rPr>
        <w:t>ا</w:t>
      </w:r>
      <w:r w:rsidRPr="00637741">
        <w:rPr>
          <w:rStyle w:val="Char6"/>
          <w:rtl/>
        </w:rPr>
        <w:t xml:space="preserve"> نمى‌کشد، از پشت سر مى‌بیند، همچنانکه از جلو مى‌بیند، </w:t>
      </w:r>
      <w:r w:rsidRPr="00637741">
        <w:rPr>
          <w:rStyle w:val="Char6"/>
          <w:rFonts w:hint="cs"/>
          <w:rtl/>
        </w:rPr>
        <w:t>مدفوع</w:t>
      </w:r>
      <w:r w:rsidRPr="00637741">
        <w:rPr>
          <w:rStyle w:val="Char6"/>
          <w:rtl/>
        </w:rPr>
        <w:t xml:space="preserve"> او مانند بوى مشک است و زمین موکل است که آن</w:t>
      </w:r>
      <w:r w:rsidRPr="00637741">
        <w:rPr>
          <w:rStyle w:val="Char6"/>
          <w:rFonts w:hint="cs"/>
          <w:rtl/>
        </w:rPr>
        <w:t xml:space="preserve"> </w:t>
      </w:r>
      <w:r w:rsidRPr="00637741">
        <w:rPr>
          <w:rStyle w:val="Char6"/>
          <w:rtl/>
        </w:rPr>
        <w:t>را بپوشاند و به خود فرو برد. ونگاه: تعلیق برقعى در بت شکن 304.</w:t>
      </w:r>
    </w:p>
  </w:footnote>
  <w:footnote w:id="398">
    <w:p w:rsidR="0024533F" w:rsidRPr="00637741" w:rsidRDefault="0024533F" w:rsidP="00371944">
      <w:pPr>
        <w:pStyle w:val="FootnoteText"/>
        <w:bidi/>
        <w:ind w:left="233" w:hangingChars="97" w:hanging="233"/>
        <w:jc w:val="both"/>
        <w:rPr>
          <w:rStyle w:val="Char6"/>
          <w:rtl/>
        </w:rPr>
      </w:pPr>
      <w:r w:rsidRPr="00637741">
        <w:rPr>
          <w:rStyle w:val="Char6"/>
        </w:rPr>
        <w:footnoteRef/>
      </w:r>
      <w:r w:rsidRPr="00637741">
        <w:rPr>
          <w:rStyle w:val="Char6"/>
          <w:rtl/>
        </w:rPr>
        <w:t>- در کافی وارد شده (1/248</w:t>
      </w:r>
      <w:r w:rsidRPr="00637741">
        <w:rPr>
          <w:rStyle w:val="Char6"/>
          <w:rFonts w:hint="cs"/>
          <w:rtl/>
        </w:rPr>
        <w:t>)</w:t>
      </w:r>
      <w:r w:rsidRPr="00637741">
        <w:rPr>
          <w:rStyle w:val="Char6"/>
          <w:rtl/>
        </w:rPr>
        <w:t xml:space="preserve"> از امام صادق</w:t>
      </w:r>
      <w:r w:rsidRPr="00637741">
        <w:rPr>
          <w:rFonts w:cs="CTraditional Arabic" w:hint="cs"/>
          <w:sz w:val="24"/>
          <w:szCs w:val="24"/>
          <w:rtl/>
          <w:lang w:bidi="fa-IR"/>
        </w:rPr>
        <w:t>/</w:t>
      </w:r>
      <w:r w:rsidRPr="00637741">
        <w:rPr>
          <w:rStyle w:val="Char3"/>
          <w:rtl/>
        </w:rPr>
        <w:t xml:space="preserve"> </w:t>
      </w:r>
      <w:r w:rsidRPr="00637741">
        <w:rPr>
          <w:rStyle w:val="Char6"/>
          <w:rtl/>
        </w:rPr>
        <w:t>روایت شده است:</w:t>
      </w:r>
      <w:r w:rsidRPr="00637741">
        <w:rPr>
          <w:rStyle w:val="Char6"/>
          <w:rFonts w:hint="cs"/>
          <w:rtl/>
        </w:rPr>
        <w:t xml:space="preserve"> </w:t>
      </w:r>
      <w:r w:rsidRPr="00637741">
        <w:rPr>
          <w:rStyle w:val="Char6"/>
          <w:rtl/>
        </w:rPr>
        <w:t>چون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از مادر</w:t>
      </w:r>
      <w:r w:rsidRPr="00637741">
        <w:rPr>
          <w:rStyle w:val="Char6"/>
          <w:rFonts w:hint="cs"/>
          <w:rtl/>
        </w:rPr>
        <w:t xml:space="preserve"> </w:t>
      </w:r>
      <w:r w:rsidRPr="00637741">
        <w:rPr>
          <w:rStyle w:val="Char6"/>
          <w:rtl/>
        </w:rPr>
        <w:t>زاده شد مدت</w:t>
      </w:r>
      <w:r w:rsidRPr="00637741">
        <w:rPr>
          <w:rStyle w:val="Char6"/>
          <w:rFonts w:hint="cs"/>
          <w:rtl/>
        </w:rPr>
        <w:t xml:space="preserve"> چند روز بدون شیر ماند</w:t>
      </w:r>
      <w:r w:rsidRPr="00637741">
        <w:rPr>
          <w:rStyle w:val="Char6"/>
          <w:rtl/>
        </w:rPr>
        <w:t>، ابو طالب پستان خود را در دهان وی گذاشت خد</w:t>
      </w:r>
      <w:r w:rsidRPr="00637741">
        <w:rPr>
          <w:rStyle w:val="Char6"/>
          <w:rFonts w:hint="cs"/>
          <w:rtl/>
        </w:rPr>
        <w:t>ا</w:t>
      </w:r>
      <w:r w:rsidRPr="00637741">
        <w:rPr>
          <w:rStyle w:val="Char6"/>
          <w:rtl/>
        </w:rPr>
        <w:t xml:space="preserve"> در آن شیر نازل نمود مدتی چند روزی از آن شیر خورد تا اینکه ابوطالب ب</w:t>
      </w:r>
      <w:r w:rsidRPr="00637741">
        <w:rPr>
          <w:rStyle w:val="Char6"/>
          <w:rFonts w:hint="cs"/>
          <w:rtl/>
        </w:rPr>
        <w:t>ه</w:t>
      </w:r>
      <w:r w:rsidRPr="00637741">
        <w:rPr>
          <w:rStyle w:val="Char6"/>
          <w:rtl/>
        </w:rPr>
        <w:t xml:space="preserve"> حلیمه‌ی سعدیه رسید و او را به وی سپرد، نگا:</w:t>
      </w:r>
      <w:r w:rsidRPr="00637741">
        <w:rPr>
          <w:rStyle w:val="Char6"/>
          <w:rFonts w:hint="cs"/>
          <w:rtl/>
        </w:rPr>
        <w:t xml:space="preserve"> </w:t>
      </w:r>
      <w:r w:rsidRPr="00637741">
        <w:rPr>
          <w:rStyle w:val="Char6"/>
          <w:rtl/>
        </w:rPr>
        <w:t>به تضعیف برقعی در بت شکن 300</w:t>
      </w:r>
      <w:r w:rsidRPr="00637741">
        <w:rPr>
          <w:rStyle w:val="Char6"/>
          <w:rFonts w:hint="cs"/>
          <w:rtl/>
        </w:rPr>
        <w:t>.</w:t>
      </w:r>
    </w:p>
  </w:footnote>
  <w:footnote w:id="399">
    <w:p w:rsidR="0024533F" w:rsidRPr="00637741" w:rsidRDefault="0024533F" w:rsidP="00371944">
      <w:pPr>
        <w:pStyle w:val="FootnoteText"/>
        <w:bidi/>
        <w:ind w:left="233" w:hangingChars="97" w:hanging="233"/>
        <w:jc w:val="both"/>
        <w:rPr>
          <w:rStyle w:val="Char6"/>
          <w:rtl/>
        </w:rPr>
      </w:pPr>
      <w:r w:rsidRPr="00637741">
        <w:rPr>
          <w:rStyle w:val="Char6"/>
        </w:rPr>
        <w:footnoteRef/>
      </w:r>
      <w:r w:rsidRPr="00637741">
        <w:rPr>
          <w:rStyle w:val="Char6"/>
          <w:rtl/>
        </w:rPr>
        <w:t>- کافی (1/458</w:t>
      </w:r>
      <w:r w:rsidRPr="00637741">
        <w:rPr>
          <w:rStyle w:val="Char6"/>
          <w:rFonts w:hint="cs"/>
          <w:rtl/>
        </w:rPr>
        <w:t>)</w:t>
      </w:r>
      <w:r w:rsidRPr="00637741">
        <w:rPr>
          <w:rStyle w:val="Char6"/>
          <w:rtl/>
        </w:rPr>
        <w:t xml:space="preserve"> از ابوالحسن</w:t>
      </w:r>
      <w:r w:rsidRPr="00637741">
        <w:rPr>
          <w:rFonts w:cs="CTraditional Arabic" w:hint="cs"/>
          <w:sz w:val="24"/>
          <w:szCs w:val="24"/>
          <w:rtl/>
          <w:lang w:bidi="fa-IR"/>
        </w:rPr>
        <w:t>س</w:t>
      </w:r>
      <w:r w:rsidRPr="00637741">
        <w:rPr>
          <w:rStyle w:val="Char3"/>
          <w:rtl/>
        </w:rPr>
        <w:t xml:space="preserve"> </w:t>
      </w:r>
      <w:r w:rsidRPr="00637741">
        <w:rPr>
          <w:rStyle w:val="Char6"/>
          <w:rtl/>
        </w:rPr>
        <w:t>روایت شده است:</w:t>
      </w:r>
      <w:r w:rsidRPr="00637741">
        <w:rPr>
          <w:rStyle w:val="Char6"/>
          <w:rFonts w:hint="cs"/>
          <w:rtl/>
        </w:rPr>
        <w:t xml:space="preserve"> </w:t>
      </w:r>
      <w:r w:rsidRPr="00637741">
        <w:rPr>
          <w:rStyle w:val="Char6"/>
          <w:rtl/>
        </w:rPr>
        <w:t>که فاطمه</w:t>
      </w:r>
      <w:r w:rsidRPr="00637741">
        <w:rPr>
          <w:rFonts w:cs="CTraditional Arabic" w:hint="cs"/>
          <w:sz w:val="24"/>
          <w:szCs w:val="24"/>
          <w:rtl/>
          <w:lang w:bidi="fa-IR"/>
        </w:rPr>
        <w:t>ل</w:t>
      </w:r>
      <w:r w:rsidRPr="00637741">
        <w:rPr>
          <w:rStyle w:val="Char3"/>
          <w:rtl/>
        </w:rPr>
        <w:t xml:space="preserve"> </w:t>
      </w:r>
      <w:r w:rsidRPr="00637741">
        <w:rPr>
          <w:rStyle w:val="Char6"/>
          <w:rtl/>
        </w:rPr>
        <w:t>صدیقه شهیده است و دختران پیامبران آرامش به خود نخواهند دید، نگا:</w:t>
      </w:r>
      <w:r w:rsidRPr="00637741">
        <w:rPr>
          <w:rStyle w:val="Char6"/>
          <w:rFonts w:hint="cs"/>
          <w:rtl/>
        </w:rPr>
        <w:t xml:space="preserve"> </w:t>
      </w:r>
      <w:r w:rsidRPr="00637741">
        <w:rPr>
          <w:rStyle w:val="Char6"/>
          <w:rtl/>
        </w:rPr>
        <w:t>بت شکن 304</w:t>
      </w:r>
      <w:r w:rsidRPr="00637741">
        <w:rPr>
          <w:rStyle w:val="Char6"/>
          <w:rFonts w:hint="cs"/>
          <w:rtl/>
        </w:rPr>
        <w:t>.</w:t>
      </w:r>
    </w:p>
  </w:footnote>
  <w:footnote w:id="40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کافی (1/</w:t>
      </w:r>
      <w:r w:rsidRPr="00637741">
        <w:rPr>
          <w:rStyle w:val="Char6"/>
          <w:rFonts w:hint="cs"/>
          <w:rtl/>
        </w:rPr>
        <w:t>462).</w:t>
      </w:r>
    </w:p>
  </w:footnote>
  <w:footnote w:id="40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کافی 1/396</w:t>
      </w:r>
      <w:r w:rsidRPr="00637741">
        <w:rPr>
          <w:rStyle w:val="Char6"/>
          <w:rFonts w:hint="cs"/>
          <w:rtl/>
        </w:rPr>
        <w:t>.</w:t>
      </w:r>
    </w:p>
  </w:footnote>
  <w:footnote w:id="40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276</w:t>
      </w:r>
      <w:r w:rsidRPr="00637741">
        <w:rPr>
          <w:rStyle w:val="Char6"/>
          <w:rFonts w:hint="cs"/>
          <w:rtl/>
        </w:rPr>
        <w:t>.</w:t>
      </w:r>
    </w:p>
  </w:footnote>
  <w:footnote w:id="40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برای اطلاعات بیشتر از نمونه‌های دیگر به بت شکن مراجعه شود، صفحات 269-274-299-309-312-326-327</w:t>
      </w:r>
      <w:r w:rsidRPr="00637741">
        <w:rPr>
          <w:rStyle w:val="Char6"/>
          <w:rFonts w:hint="cs"/>
          <w:rtl/>
        </w:rPr>
        <w:t>.</w:t>
      </w:r>
    </w:p>
  </w:footnote>
  <w:footnote w:id="40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شهری میان شیراز و اصفهان.</w:t>
      </w:r>
    </w:p>
  </w:footnote>
  <w:footnote w:id="40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بت شکن، 25 و در جایی دیگر، 319-320</w:t>
      </w:r>
      <w:r w:rsidRPr="00637741">
        <w:rPr>
          <w:rStyle w:val="Char6"/>
          <w:rFonts w:hint="cs"/>
          <w:rtl/>
        </w:rPr>
        <w:t>.</w:t>
      </w:r>
    </w:p>
  </w:footnote>
  <w:footnote w:id="40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309.</w:t>
      </w:r>
    </w:p>
  </w:footnote>
  <w:footnote w:id="40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شهر </w:t>
      </w:r>
      <w:r w:rsidRPr="00637741">
        <w:rPr>
          <w:rStyle w:val="Char6"/>
          <w:rFonts w:hint="cs"/>
          <w:rtl/>
        </w:rPr>
        <w:t>ال</w:t>
      </w:r>
      <w:r w:rsidRPr="00637741">
        <w:rPr>
          <w:rStyle w:val="Char6"/>
          <w:rtl/>
        </w:rPr>
        <w:t>مع</w:t>
      </w:r>
      <w:r w:rsidRPr="00637741">
        <w:rPr>
          <w:rStyle w:val="Char6"/>
          <w:rFonts w:hint="cs"/>
          <w:rtl/>
        </w:rPr>
        <w:t>ا</w:t>
      </w:r>
      <w:r w:rsidRPr="00637741">
        <w:rPr>
          <w:rStyle w:val="Char6"/>
          <w:rtl/>
        </w:rPr>
        <w:t>جز، هاشم بحرانی</w:t>
      </w:r>
      <w:r w:rsidRPr="00637741">
        <w:rPr>
          <w:rStyle w:val="Char6"/>
          <w:rFonts w:hint="cs"/>
          <w:rtl/>
        </w:rPr>
        <w:t>.</w:t>
      </w:r>
    </w:p>
  </w:footnote>
  <w:footnote w:id="40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مقاله : استنساخ تمدن‌های داخلی ایران، نجاح محمد علی در روزنامه زمان 1/1/2002</w:t>
      </w:r>
      <w:r w:rsidRPr="00637741">
        <w:rPr>
          <w:rStyle w:val="Char6"/>
          <w:rFonts w:hint="cs"/>
          <w:rtl/>
        </w:rPr>
        <w:t>.</w:t>
      </w:r>
    </w:p>
  </w:footnote>
  <w:footnote w:id="40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p>
  </w:footnote>
  <w:footnote w:id="41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روزنامه (زمان</w:t>
      </w:r>
      <w:r w:rsidRPr="00637741">
        <w:rPr>
          <w:rStyle w:val="Char6"/>
          <w:rFonts w:hint="cs"/>
          <w:rtl/>
        </w:rPr>
        <w:t>)</w:t>
      </w:r>
      <w:r w:rsidRPr="00637741">
        <w:rPr>
          <w:rStyle w:val="Char6"/>
          <w:rtl/>
        </w:rPr>
        <w:t xml:space="preserve"> شماره 1381 تاریخ 2002-11-4</w:t>
      </w:r>
      <w:r w:rsidRPr="00637741">
        <w:rPr>
          <w:rStyle w:val="Char6"/>
          <w:rFonts w:hint="cs"/>
          <w:rtl/>
        </w:rPr>
        <w:t>.</w:t>
      </w:r>
    </w:p>
  </w:footnote>
  <w:footnote w:id="41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تش</w:t>
      </w:r>
      <w:r>
        <w:rPr>
          <w:rStyle w:val="Char6"/>
          <w:rFonts w:hint="cs"/>
          <w:rtl/>
        </w:rPr>
        <w:t>ی</w:t>
      </w:r>
      <w:r w:rsidRPr="00637741">
        <w:rPr>
          <w:rStyle w:val="Char6"/>
          <w:rtl/>
        </w:rPr>
        <w:t>ع و ش</w:t>
      </w:r>
      <w:r>
        <w:rPr>
          <w:rStyle w:val="Char6"/>
          <w:rFonts w:hint="cs"/>
          <w:rtl/>
        </w:rPr>
        <w:t>ی</w:t>
      </w:r>
      <w:r w:rsidRPr="00637741">
        <w:rPr>
          <w:rStyle w:val="Char6"/>
          <w:rtl/>
        </w:rPr>
        <w:t>ع</w:t>
      </w:r>
      <w:r w:rsidRPr="00637741">
        <w:rPr>
          <w:rStyle w:val="Char6"/>
          <w:rFonts w:hint="cs"/>
          <w:rtl/>
        </w:rPr>
        <w:t>ة</w:t>
      </w:r>
      <w:r w:rsidRPr="00637741">
        <w:rPr>
          <w:rStyle w:val="Char6"/>
          <w:rtl/>
        </w:rPr>
        <w:t xml:space="preserve">  122</w:t>
      </w:r>
      <w:r w:rsidRPr="00637741">
        <w:rPr>
          <w:rStyle w:val="Char6"/>
          <w:rFonts w:hint="cs"/>
          <w:rtl/>
        </w:rPr>
        <w:t>.</w:t>
      </w:r>
    </w:p>
  </w:footnote>
  <w:footnote w:id="41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24.</w:t>
      </w:r>
    </w:p>
  </w:footnote>
  <w:footnote w:id="41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143</w:t>
      </w:r>
      <w:r w:rsidRPr="00637741">
        <w:rPr>
          <w:rStyle w:val="Char6"/>
          <w:rFonts w:hint="cs"/>
          <w:rtl/>
        </w:rPr>
        <w:t>.</w:t>
      </w:r>
    </w:p>
  </w:footnote>
  <w:footnote w:id="41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باید بگوییم که کسروی اگر بخواهد که شفاعت را به طور کلی رد بکند مخالف قرآن و سنت است. واگر مرادش رد واسطه‌های میان خدا و بنده در دعا و طلب حاجت باشد</w:t>
      </w:r>
      <w:r w:rsidRPr="00637741">
        <w:rPr>
          <w:rStyle w:val="Char6"/>
          <w:rFonts w:hint="cs"/>
          <w:rtl/>
        </w:rPr>
        <w:t>،</w:t>
      </w:r>
      <w:r w:rsidRPr="00637741">
        <w:rPr>
          <w:rStyle w:val="Char6"/>
          <w:rtl/>
        </w:rPr>
        <w:t xml:space="preserve"> صحیح است.</w:t>
      </w:r>
    </w:p>
  </w:footnote>
  <w:footnote w:id="41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w:t>
      </w:r>
      <w:r w:rsidRPr="00637741">
        <w:rPr>
          <w:rStyle w:val="Char6"/>
          <w:rtl/>
        </w:rPr>
        <w:t xml:space="preserve"> سابق 143</w:t>
      </w:r>
      <w:r w:rsidRPr="00637741">
        <w:rPr>
          <w:rStyle w:val="Char6"/>
          <w:rFonts w:hint="cs"/>
          <w:rtl/>
        </w:rPr>
        <w:t>-</w:t>
      </w:r>
      <w:r w:rsidRPr="00637741">
        <w:rPr>
          <w:rStyle w:val="Char6"/>
          <w:rtl/>
        </w:rPr>
        <w:t xml:space="preserve">144 </w:t>
      </w:r>
    </w:p>
  </w:footnote>
  <w:footnote w:id="41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148</w:t>
      </w:r>
      <w:r w:rsidRPr="00637741">
        <w:rPr>
          <w:rStyle w:val="Char6"/>
          <w:rFonts w:hint="cs"/>
          <w:rtl/>
        </w:rPr>
        <w:t>.</w:t>
      </w:r>
    </w:p>
  </w:footnote>
  <w:footnote w:id="41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w:t>
      </w:r>
      <w:r w:rsidRPr="00637741">
        <w:rPr>
          <w:rStyle w:val="Char6"/>
          <w:rFonts w:hint="eastAsia"/>
          <w:rtl/>
        </w:rPr>
        <w:t xml:space="preserve">گا: این رویداد </w:t>
      </w:r>
      <w:r w:rsidRPr="007D441D">
        <w:rPr>
          <w:rStyle w:val="Char6"/>
          <w:rFonts w:hint="eastAsia"/>
          <w:rtl/>
        </w:rPr>
        <w:t>در کتاب: عنوان المجد 261.</w:t>
      </w:r>
    </w:p>
  </w:footnote>
  <w:footnote w:id="41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125.</w:t>
      </w:r>
    </w:p>
  </w:footnote>
  <w:footnote w:id="41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96-97.</w:t>
      </w:r>
    </w:p>
  </w:footnote>
  <w:footnote w:id="42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126.</w:t>
      </w:r>
    </w:p>
  </w:footnote>
  <w:footnote w:id="42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126-127.</w:t>
      </w:r>
    </w:p>
  </w:footnote>
  <w:footnote w:id="42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89.</w:t>
      </w:r>
    </w:p>
  </w:footnote>
  <w:footnote w:id="42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مرجع سابق</w:t>
      </w:r>
      <w:r w:rsidRPr="00637741">
        <w:rPr>
          <w:rStyle w:val="Char6"/>
          <w:rtl/>
        </w:rPr>
        <w:t xml:space="preserve">  </w:t>
      </w:r>
      <w:r w:rsidRPr="007D441D">
        <w:rPr>
          <w:rStyle w:val="Char6"/>
          <w:rFonts w:hint="cs"/>
          <w:rtl/>
        </w:rPr>
        <w:t>151، نقل از کتاب الدعاء الحسينية، اردوبادى.</w:t>
      </w:r>
    </w:p>
  </w:footnote>
  <w:footnote w:id="42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أبوداود (3/554) ابن ماجه (1/516) أحمد (6/58، 168).</w:t>
      </w:r>
    </w:p>
  </w:footnote>
  <w:footnote w:id="42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تشیع و شیعه  52</w:t>
      </w:r>
      <w:r w:rsidRPr="00637741">
        <w:rPr>
          <w:rStyle w:val="Char6"/>
          <w:rFonts w:hint="cs"/>
          <w:rtl/>
        </w:rPr>
        <w:t>.</w:t>
      </w:r>
    </w:p>
  </w:footnote>
  <w:footnote w:id="42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51</w:t>
      </w:r>
      <w:r w:rsidRPr="00637741">
        <w:rPr>
          <w:rStyle w:val="Char6"/>
          <w:rFonts w:hint="cs"/>
          <w:rtl/>
        </w:rPr>
        <w:t>.</w:t>
      </w:r>
    </w:p>
  </w:footnote>
  <w:footnote w:id="42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110</w:t>
      </w:r>
      <w:r w:rsidRPr="00637741">
        <w:rPr>
          <w:rStyle w:val="Char6"/>
          <w:rFonts w:hint="cs"/>
          <w:rtl/>
        </w:rPr>
        <w:t>.</w:t>
      </w:r>
    </w:p>
  </w:footnote>
  <w:footnote w:id="42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111.</w:t>
      </w:r>
    </w:p>
  </w:footnote>
  <w:footnote w:id="42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w:t>
      </w:r>
      <w:r w:rsidRPr="00FE5D11">
        <w:rPr>
          <w:rStyle w:val="Char6"/>
          <w:rtl/>
        </w:rPr>
        <w:t>ا:</w:t>
      </w:r>
      <w:r w:rsidRPr="00FE5D11">
        <w:rPr>
          <w:rStyle w:val="Char6"/>
          <w:rFonts w:hint="cs"/>
          <w:rtl/>
        </w:rPr>
        <w:t xml:space="preserve"> </w:t>
      </w:r>
      <w:r w:rsidRPr="00FE5D11">
        <w:rPr>
          <w:rStyle w:val="Char6"/>
          <w:rtl/>
        </w:rPr>
        <w:t>الش</w:t>
      </w:r>
      <w:r w:rsidRPr="00FE5D11">
        <w:rPr>
          <w:rStyle w:val="Char6"/>
          <w:rFonts w:hint="cs"/>
          <w:rtl/>
        </w:rPr>
        <w:t>ي</w:t>
      </w:r>
      <w:r w:rsidRPr="00FE5D11">
        <w:rPr>
          <w:rStyle w:val="Char6"/>
          <w:rtl/>
        </w:rPr>
        <w:t xml:space="preserve">ع </w:t>
      </w:r>
      <w:r w:rsidRPr="00FE5D11">
        <w:rPr>
          <w:rStyle w:val="Char6"/>
          <w:rFonts w:hint="cs"/>
          <w:rtl/>
        </w:rPr>
        <w:t>–</w:t>
      </w:r>
      <w:r w:rsidRPr="00FE5D11">
        <w:rPr>
          <w:rStyle w:val="Char6"/>
          <w:rtl/>
        </w:rPr>
        <w:t xml:space="preserve"> </w:t>
      </w:r>
      <w:r w:rsidRPr="00FE5D11">
        <w:rPr>
          <w:rStyle w:val="Char6"/>
          <w:rFonts w:hint="cs"/>
          <w:rtl/>
        </w:rPr>
        <w:t>112-113.</w:t>
      </w:r>
    </w:p>
  </w:footnote>
  <w:footnote w:id="43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113.</w:t>
      </w:r>
    </w:p>
  </w:footnote>
  <w:footnote w:id="43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109</w:t>
      </w:r>
      <w:r w:rsidRPr="00637741">
        <w:rPr>
          <w:rStyle w:val="Char6"/>
          <w:rFonts w:hint="cs"/>
          <w:rtl/>
        </w:rPr>
        <w:t>.</w:t>
      </w:r>
    </w:p>
  </w:footnote>
  <w:footnote w:id="43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114.</w:t>
      </w:r>
    </w:p>
  </w:footnote>
  <w:footnote w:id="43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115</w:t>
      </w:r>
      <w:r w:rsidRPr="00637741">
        <w:rPr>
          <w:rStyle w:val="Char6"/>
          <w:rFonts w:hint="cs"/>
          <w:rtl/>
        </w:rPr>
        <w:t>.</w:t>
      </w:r>
    </w:p>
  </w:footnote>
  <w:footnote w:id="43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115</w:t>
      </w:r>
      <w:r w:rsidRPr="00637741">
        <w:rPr>
          <w:rStyle w:val="Char6"/>
          <w:rFonts w:hint="cs"/>
          <w:rtl/>
        </w:rPr>
        <w:t>.</w:t>
      </w:r>
    </w:p>
  </w:footnote>
  <w:footnote w:id="43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115.</w:t>
      </w:r>
    </w:p>
  </w:footnote>
  <w:footnote w:id="43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تشیع، </w:t>
      </w:r>
      <w:r w:rsidRPr="00637741">
        <w:rPr>
          <w:rStyle w:val="Char6"/>
          <w:rFonts w:hint="cs"/>
          <w:rtl/>
        </w:rPr>
        <w:t>69.</w:t>
      </w:r>
    </w:p>
  </w:footnote>
  <w:footnote w:id="43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منبع سابق </w:t>
      </w:r>
      <w:r w:rsidRPr="00637741">
        <w:rPr>
          <w:rStyle w:val="Char6"/>
          <w:rtl/>
        </w:rPr>
        <w:t xml:space="preserve"> 68</w:t>
      </w:r>
      <w:r w:rsidRPr="00637741">
        <w:rPr>
          <w:rStyle w:val="Char6"/>
          <w:rFonts w:hint="cs"/>
          <w:rtl/>
        </w:rPr>
        <w:t>.</w:t>
      </w:r>
    </w:p>
  </w:footnote>
  <w:footnote w:id="438">
    <w:p w:rsidR="0024533F" w:rsidRPr="00637741" w:rsidRDefault="0024533F" w:rsidP="00FE5D11">
      <w:pPr>
        <w:pStyle w:val="FootnoteText"/>
        <w:bidi/>
        <w:ind w:left="233" w:hangingChars="97" w:hanging="233"/>
        <w:jc w:val="both"/>
        <w:rPr>
          <w:rStyle w:val="Char6"/>
          <w:rtl/>
        </w:rPr>
      </w:pPr>
      <w:r w:rsidRPr="00637741">
        <w:rPr>
          <w:rStyle w:val="Char6"/>
        </w:rPr>
        <w:footnoteRef/>
      </w:r>
      <w:r w:rsidRPr="00637741">
        <w:rPr>
          <w:rStyle w:val="Char6"/>
          <w:rtl/>
        </w:rPr>
        <w:t>- دینی که در قرن ششم قبل از میلاد  توسط زردشت بن یورشب در ایران ایجاد شد و مجوسیه نامیده شدند چون اولین قبیله‌ای که از آن تبعیت کردند قبیله مجوس بود. از جمله عقاید آن‌ها عبارت است از: ایمان به اله نور و خیر (اهورامزدا</w:t>
      </w:r>
      <w:r w:rsidRPr="00637741">
        <w:rPr>
          <w:rStyle w:val="Char6"/>
          <w:rFonts w:hint="cs"/>
          <w:rtl/>
        </w:rPr>
        <w:t>)</w:t>
      </w:r>
      <w:r w:rsidRPr="00637741">
        <w:rPr>
          <w:rStyle w:val="Char6"/>
          <w:rtl/>
        </w:rPr>
        <w:t xml:space="preserve"> و اله شر (اهریمن</w:t>
      </w:r>
      <w:r w:rsidRPr="00637741">
        <w:rPr>
          <w:rStyle w:val="Char6"/>
          <w:rFonts w:hint="cs"/>
          <w:rtl/>
        </w:rPr>
        <w:t>)</w:t>
      </w:r>
      <w:r w:rsidRPr="00637741">
        <w:rPr>
          <w:rStyle w:val="Char6"/>
          <w:rtl/>
        </w:rPr>
        <w:t xml:space="preserve"> که مؤمنان باید اله خیر را یاری دهند و آتش یکی از نمادهای اله نور است بنابراین آن را می‌پرستند. و به انبیا و آخرت ایمان دارند. نگا: </w:t>
      </w:r>
      <w:r w:rsidRPr="00637741">
        <w:rPr>
          <w:rStyle w:val="Char9"/>
          <w:rtl/>
        </w:rPr>
        <w:t xml:space="preserve">موسوعة الأدیان </w:t>
      </w:r>
      <w:r w:rsidRPr="00FE5D11">
        <w:rPr>
          <w:rStyle w:val="Char6"/>
          <w:rtl/>
        </w:rPr>
        <w:t>279</w:t>
      </w:r>
      <w:r w:rsidRPr="00FE5D11">
        <w:rPr>
          <w:rStyle w:val="Char6"/>
          <w:rFonts w:hint="cs"/>
          <w:rtl/>
        </w:rPr>
        <w:t>-</w:t>
      </w:r>
      <w:r w:rsidRPr="00FE5D11">
        <w:rPr>
          <w:rStyle w:val="Char6"/>
          <w:rtl/>
        </w:rPr>
        <w:t>281, وکتاب</w:t>
      </w:r>
      <w:r w:rsidRPr="00637741">
        <w:rPr>
          <w:rStyle w:val="Char6"/>
          <w:rtl/>
        </w:rPr>
        <w:t xml:space="preserve"> </w:t>
      </w:r>
      <w:r w:rsidRPr="00637741">
        <w:rPr>
          <w:rStyle w:val="Char9"/>
          <w:rtl/>
        </w:rPr>
        <w:t>الصابئة والزرادشتیة</w:t>
      </w:r>
      <w:r w:rsidRPr="00FE5D11">
        <w:rPr>
          <w:rStyle w:val="Char6"/>
          <w:rtl/>
        </w:rPr>
        <w:t>، دکتر أسعد السحمرانی 43</w:t>
      </w:r>
      <w:r>
        <w:rPr>
          <w:rStyle w:val="Char6"/>
          <w:rFonts w:hint="cs"/>
          <w:rtl/>
        </w:rPr>
        <w:t>-</w:t>
      </w:r>
      <w:r w:rsidRPr="00FE5D11">
        <w:rPr>
          <w:rStyle w:val="Char6"/>
          <w:rtl/>
        </w:rPr>
        <w:t>61.</w:t>
      </w:r>
    </w:p>
  </w:footnote>
  <w:footnote w:id="43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 تش</w:t>
      </w:r>
      <w:r w:rsidRPr="00FE5D11">
        <w:rPr>
          <w:rStyle w:val="Char6"/>
          <w:rtl/>
        </w:rPr>
        <w:t>یع 135، نگا: کافی 2/4، بحار الانوار 25/12-13</w:t>
      </w:r>
      <w:r w:rsidRPr="00FE5D11">
        <w:rPr>
          <w:rStyle w:val="Char6"/>
          <w:rFonts w:hint="cs"/>
          <w:rtl/>
        </w:rPr>
        <w:t>.</w:t>
      </w:r>
    </w:p>
  </w:footnote>
  <w:footnote w:id="44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 تش</w:t>
      </w:r>
      <w:r>
        <w:rPr>
          <w:rStyle w:val="Char6"/>
          <w:rFonts w:hint="cs"/>
          <w:rtl/>
        </w:rPr>
        <w:t>ی</w:t>
      </w:r>
      <w:r w:rsidRPr="00637741">
        <w:rPr>
          <w:rStyle w:val="Char6"/>
          <w:rtl/>
        </w:rPr>
        <w:t>ع، 131</w:t>
      </w:r>
      <w:r w:rsidRPr="00637741">
        <w:rPr>
          <w:rStyle w:val="Char6"/>
          <w:rFonts w:hint="cs"/>
          <w:rtl/>
        </w:rPr>
        <w:t>.</w:t>
      </w:r>
    </w:p>
  </w:footnote>
  <w:footnote w:id="44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E5D11">
        <w:rPr>
          <w:rStyle w:val="Char6"/>
          <w:rtl/>
        </w:rPr>
        <w:t>التش</w:t>
      </w:r>
      <w:r w:rsidRPr="00FE5D11">
        <w:rPr>
          <w:rStyle w:val="Char6"/>
          <w:rFonts w:hint="cs"/>
          <w:rtl/>
        </w:rPr>
        <w:t>ي</w:t>
      </w:r>
      <w:r w:rsidRPr="00FE5D11">
        <w:rPr>
          <w:rStyle w:val="Char6"/>
          <w:rtl/>
        </w:rPr>
        <w:t>ع 141</w:t>
      </w:r>
      <w:r w:rsidRPr="00FE5D11">
        <w:rPr>
          <w:rStyle w:val="Char6"/>
          <w:rFonts w:hint="cs"/>
          <w:rtl/>
        </w:rPr>
        <w:t>.</w:t>
      </w:r>
    </w:p>
  </w:footnote>
  <w:footnote w:id="442">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FE5D11">
        <w:rPr>
          <w:rStyle w:val="Char6"/>
          <w:rFonts w:hint="cs"/>
          <w:rtl/>
        </w:rPr>
        <w:t>بحار الأنوار</w:t>
      </w:r>
      <w:r w:rsidRPr="00FE5D11">
        <w:rPr>
          <w:rStyle w:val="Char6"/>
          <w:rtl/>
        </w:rPr>
        <w:t xml:space="preserve"> </w:t>
      </w:r>
      <w:r w:rsidRPr="00FE5D11">
        <w:rPr>
          <w:rStyle w:val="Char6"/>
          <w:rFonts w:hint="cs"/>
          <w:rtl/>
        </w:rPr>
        <w:t>44/288.</w:t>
      </w:r>
    </w:p>
  </w:footnote>
  <w:footnote w:id="44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E5D11">
        <w:rPr>
          <w:rStyle w:val="Char6"/>
          <w:rtl/>
        </w:rPr>
        <w:t>التش</w:t>
      </w:r>
      <w:r w:rsidRPr="00FE5D11">
        <w:rPr>
          <w:rStyle w:val="Char6"/>
          <w:rFonts w:hint="cs"/>
          <w:rtl/>
        </w:rPr>
        <w:t>ي</w:t>
      </w:r>
      <w:r w:rsidRPr="00FE5D11">
        <w:rPr>
          <w:rStyle w:val="Char6"/>
          <w:rtl/>
        </w:rPr>
        <w:t xml:space="preserve">ع </w:t>
      </w:r>
      <w:r w:rsidRPr="00FE5D11">
        <w:rPr>
          <w:rStyle w:val="Char6"/>
          <w:rFonts w:hint="cs"/>
          <w:rtl/>
        </w:rPr>
        <w:t>143.</w:t>
      </w:r>
    </w:p>
  </w:footnote>
  <w:footnote w:id="44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E5D11">
        <w:rPr>
          <w:rStyle w:val="Char6"/>
          <w:rFonts w:hint="cs"/>
          <w:rtl/>
        </w:rPr>
        <w:t>منبع سابق</w:t>
      </w:r>
      <w:r w:rsidRPr="00FE5D11">
        <w:rPr>
          <w:rStyle w:val="Char6"/>
          <w:rtl/>
        </w:rPr>
        <w:t xml:space="preserve"> </w:t>
      </w:r>
      <w:r w:rsidRPr="00FE5D11">
        <w:rPr>
          <w:rStyle w:val="Char6"/>
          <w:rFonts w:hint="cs"/>
          <w:rtl/>
        </w:rPr>
        <w:t>42.</w:t>
      </w:r>
    </w:p>
  </w:footnote>
  <w:footnote w:id="44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مجله‌ای ماهیانه با زبان فارسی است در حیات کسروی به مدت هفت سال منتشر می‌شد سپس ممنوع گردید</w:t>
      </w:r>
      <w:r w:rsidRPr="00637741">
        <w:rPr>
          <w:rStyle w:val="Char6"/>
          <w:rFonts w:hint="cs"/>
          <w:rtl/>
        </w:rPr>
        <w:t>.</w:t>
      </w:r>
    </w:p>
  </w:footnote>
  <w:footnote w:id="44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روزنامه‌ای فارسی است در حیات کسروی به مدت یازده ماه منتشر می‌شد سپس ممنوع گردید</w:t>
      </w:r>
      <w:r w:rsidRPr="00637741">
        <w:rPr>
          <w:rStyle w:val="Char6"/>
          <w:rFonts w:hint="cs"/>
          <w:rtl/>
        </w:rPr>
        <w:t>.</w:t>
      </w:r>
    </w:p>
  </w:footnote>
  <w:footnote w:id="44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FE5D11">
        <w:rPr>
          <w:rStyle w:val="Char6"/>
          <w:rtl/>
        </w:rPr>
        <w:t>:</w:t>
      </w:r>
      <w:r w:rsidRPr="00FE5D11">
        <w:rPr>
          <w:rStyle w:val="Char6"/>
          <w:rFonts w:hint="cs"/>
          <w:rtl/>
        </w:rPr>
        <w:t xml:space="preserve"> </w:t>
      </w:r>
      <w:r w:rsidRPr="00FE5D11">
        <w:rPr>
          <w:rStyle w:val="Char6"/>
          <w:rtl/>
        </w:rPr>
        <w:t>مقدمه التشیع والشیعه، کسروی مقدمه از جانب انتشارات روزنامه پرچم است</w:t>
      </w:r>
      <w:r w:rsidRPr="00FE5D11">
        <w:rPr>
          <w:rStyle w:val="Char6"/>
          <w:rFonts w:hint="cs"/>
          <w:rtl/>
        </w:rPr>
        <w:t>.</w:t>
      </w:r>
    </w:p>
  </w:footnote>
  <w:footnote w:id="44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روزنامه زمان 1/1/2002. </w:t>
      </w:r>
      <w:r w:rsidRPr="00637741">
        <w:rPr>
          <w:rStyle w:val="Char6"/>
          <w:rFonts w:hint="cs"/>
          <w:rtl/>
        </w:rPr>
        <w:t>(استنساخ تمدن ایران).</w:t>
      </w:r>
    </w:p>
  </w:footnote>
  <w:footnote w:id="449">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FE5D11">
        <w:rPr>
          <w:rStyle w:val="Char6"/>
          <w:rtl/>
        </w:rPr>
        <w:t>نگا:</w:t>
      </w:r>
      <w:r w:rsidRPr="00FE5D11">
        <w:rPr>
          <w:rStyle w:val="Char6"/>
          <w:rFonts w:hint="cs"/>
          <w:rtl/>
        </w:rPr>
        <w:t xml:space="preserve"> </w:t>
      </w:r>
      <w:r w:rsidRPr="00FE5D11">
        <w:rPr>
          <w:rStyle w:val="Char6"/>
          <w:rtl/>
        </w:rPr>
        <w:t>التش</w:t>
      </w:r>
      <w:r w:rsidRPr="00FE5D11">
        <w:rPr>
          <w:rStyle w:val="Char6"/>
          <w:rFonts w:hint="cs"/>
          <w:rtl/>
        </w:rPr>
        <w:t>ي</w:t>
      </w:r>
      <w:r w:rsidRPr="00FE5D11">
        <w:rPr>
          <w:rStyle w:val="Char6"/>
          <w:rtl/>
        </w:rPr>
        <w:t>ع 26-27</w:t>
      </w:r>
      <w:r w:rsidRPr="00FE5D11">
        <w:rPr>
          <w:rStyle w:val="Char6"/>
          <w:rFonts w:hint="cs"/>
          <w:rtl/>
        </w:rPr>
        <w:t>.</w:t>
      </w:r>
    </w:p>
  </w:footnote>
  <w:footnote w:id="45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E5D11">
        <w:rPr>
          <w:rStyle w:val="Char6"/>
          <w:rtl/>
        </w:rPr>
        <w:t>نگا:</w:t>
      </w:r>
      <w:r w:rsidRPr="00FE5D11">
        <w:rPr>
          <w:rStyle w:val="Char6"/>
          <w:rFonts w:hint="cs"/>
          <w:rtl/>
        </w:rPr>
        <w:t xml:space="preserve"> </w:t>
      </w:r>
      <w:r w:rsidRPr="00FE5D11">
        <w:rPr>
          <w:rStyle w:val="Char6"/>
          <w:rtl/>
        </w:rPr>
        <w:t>التش</w:t>
      </w:r>
      <w:r w:rsidRPr="00FE5D11">
        <w:rPr>
          <w:rStyle w:val="Char6"/>
          <w:rFonts w:hint="cs"/>
          <w:rtl/>
        </w:rPr>
        <w:t>ي</w:t>
      </w:r>
      <w:r w:rsidRPr="00FE5D11">
        <w:rPr>
          <w:rStyle w:val="Char6"/>
          <w:rtl/>
        </w:rPr>
        <w:t>ع 26</w:t>
      </w:r>
      <w:r w:rsidRPr="00FE5D11">
        <w:rPr>
          <w:rStyle w:val="Char6"/>
          <w:rFonts w:hint="cs"/>
          <w:rtl/>
        </w:rPr>
        <w:t>.</w:t>
      </w:r>
    </w:p>
  </w:footnote>
  <w:footnote w:id="45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روزنامه زمان شماره 1381 تاریخ 4/11/2002، مقاله: روشنفکران در ایرا</w:t>
      </w:r>
      <w:r w:rsidRPr="00637741">
        <w:rPr>
          <w:rStyle w:val="Char6"/>
          <w:rtl/>
        </w:rPr>
        <w:t>ن بین دین و ملى‌گرا.</w:t>
      </w:r>
    </w:p>
  </w:footnote>
  <w:footnote w:id="452">
    <w:p w:rsidR="0024533F" w:rsidRPr="00FE5D1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FE5D11">
        <w:rPr>
          <w:rStyle w:val="Char6"/>
          <w:rtl/>
        </w:rPr>
        <w:t>: لله ثم للحق</w:t>
      </w:r>
      <w:r w:rsidRPr="00FE5D11">
        <w:rPr>
          <w:rStyle w:val="Char6"/>
          <w:rFonts w:hint="cs"/>
          <w:rtl/>
        </w:rPr>
        <w:t>ي</w:t>
      </w:r>
      <w:r w:rsidRPr="00FE5D11">
        <w:rPr>
          <w:rStyle w:val="Char6"/>
          <w:rtl/>
        </w:rPr>
        <w:t>قة/لعلي آل محسن</w:t>
      </w:r>
      <w:r w:rsidRPr="00FE5D11">
        <w:rPr>
          <w:rStyle w:val="Char6"/>
          <w:rFonts w:hint="cs"/>
          <w:rtl/>
        </w:rPr>
        <w:t xml:space="preserve"> </w:t>
      </w:r>
      <w:r w:rsidRPr="00FE5D11">
        <w:rPr>
          <w:rStyle w:val="Char6"/>
          <w:rtl/>
        </w:rPr>
        <w:t>1/29.</w:t>
      </w:r>
    </w:p>
  </w:footnote>
  <w:footnote w:id="45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روزنامه زمان شماره 1381 تاریخ 4/11/2002، مقاله: روشنفکرا</w:t>
      </w:r>
      <w:r w:rsidRPr="00637741">
        <w:rPr>
          <w:rStyle w:val="Char6"/>
          <w:rtl/>
        </w:rPr>
        <w:t>ن در ایران بین دین و ملى‌گرا.</w:t>
      </w:r>
    </w:p>
  </w:footnote>
  <w:footnote w:id="45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تفسیر بسم الله، خمینى 77.</w:t>
      </w:r>
    </w:p>
  </w:footnote>
  <w:footnote w:id="45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E5D11">
        <w:rPr>
          <w:rStyle w:val="Char6"/>
          <w:rtl/>
        </w:rPr>
        <w:t>التش</w:t>
      </w:r>
      <w:r w:rsidRPr="00FE5D11">
        <w:rPr>
          <w:rStyle w:val="Char6"/>
          <w:rFonts w:hint="cs"/>
          <w:rtl/>
        </w:rPr>
        <w:t>ي</w:t>
      </w:r>
      <w:r w:rsidRPr="00FE5D11">
        <w:rPr>
          <w:rStyle w:val="Char6"/>
          <w:rtl/>
        </w:rPr>
        <w:t>ع 32</w:t>
      </w:r>
      <w:r w:rsidRPr="00FE5D11">
        <w:rPr>
          <w:rStyle w:val="Char6"/>
          <w:rFonts w:hint="cs"/>
          <w:rtl/>
        </w:rPr>
        <w:t>.</w:t>
      </w:r>
    </w:p>
  </w:footnote>
  <w:footnote w:id="456">
    <w:p w:rsidR="0024533F" w:rsidRPr="00637741" w:rsidRDefault="0024533F" w:rsidP="00FE5D11">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E5D11">
        <w:rPr>
          <w:rStyle w:val="Char6"/>
          <w:rtl/>
        </w:rPr>
        <w:t>نگا:</w:t>
      </w:r>
      <w:r w:rsidRPr="00FE5D11">
        <w:rPr>
          <w:rStyle w:val="Char6"/>
          <w:rFonts w:hint="cs"/>
          <w:rtl/>
        </w:rPr>
        <w:t xml:space="preserve"> </w:t>
      </w:r>
      <w:r w:rsidRPr="00FE5D11">
        <w:rPr>
          <w:rStyle w:val="Char6"/>
          <w:rtl/>
        </w:rPr>
        <w:t>التش</w:t>
      </w:r>
      <w:r w:rsidRPr="00FE5D11">
        <w:rPr>
          <w:rStyle w:val="Char6"/>
          <w:rFonts w:hint="cs"/>
          <w:rtl/>
        </w:rPr>
        <w:t>ي</w:t>
      </w:r>
      <w:r w:rsidRPr="00FE5D11">
        <w:rPr>
          <w:rStyle w:val="Char6"/>
          <w:rtl/>
        </w:rPr>
        <w:t>ع 3</w:t>
      </w:r>
      <w:r w:rsidRPr="00FE5D11">
        <w:rPr>
          <w:rStyle w:val="Char6"/>
          <w:rFonts w:hint="cs"/>
          <w:rtl/>
        </w:rPr>
        <w:t>3.</w:t>
      </w:r>
    </w:p>
  </w:footnote>
  <w:footnote w:id="45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36</w:t>
      </w:r>
      <w:r w:rsidRPr="00637741">
        <w:rPr>
          <w:rStyle w:val="Char6"/>
          <w:rFonts w:hint="cs"/>
          <w:rtl/>
        </w:rPr>
        <w:t>.</w:t>
      </w:r>
    </w:p>
  </w:footnote>
  <w:footnote w:id="45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33</w:t>
      </w:r>
      <w:r w:rsidRPr="00637741">
        <w:rPr>
          <w:rStyle w:val="Char6"/>
          <w:rFonts w:hint="cs"/>
          <w:rtl/>
        </w:rPr>
        <w:t>.</w:t>
      </w:r>
    </w:p>
  </w:footnote>
  <w:footnote w:id="45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37</w:t>
      </w:r>
      <w:r w:rsidRPr="00637741">
        <w:rPr>
          <w:rStyle w:val="Char6"/>
          <w:rFonts w:hint="cs"/>
          <w:rtl/>
        </w:rPr>
        <w:t>.</w:t>
      </w:r>
    </w:p>
  </w:footnote>
  <w:footnote w:id="46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39-40</w:t>
      </w:r>
      <w:r w:rsidRPr="00637741">
        <w:rPr>
          <w:rStyle w:val="Char6"/>
          <w:rFonts w:hint="cs"/>
          <w:rtl/>
        </w:rPr>
        <w:t>.</w:t>
      </w:r>
    </w:p>
  </w:footnote>
  <w:footnote w:id="46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41-138</w:t>
      </w:r>
      <w:r w:rsidRPr="00637741">
        <w:rPr>
          <w:rStyle w:val="Char6"/>
          <w:rFonts w:hint="cs"/>
          <w:rtl/>
        </w:rPr>
        <w:t>.</w:t>
      </w:r>
    </w:p>
  </w:footnote>
  <w:footnote w:id="46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عثمان پنج نفر از بنى امیه را به کار گمارد و آن</w:t>
      </w:r>
      <w:r w:rsidRPr="00637741">
        <w:rPr>
          <w:rStyle w:val="Char6"/>
          <w:rFonts w:hint="eastAsia"/>
          <w:rtl/>
        </w:rPr>
        <w:t>‌</w:t>
      </w:r>
      <w:r w:rsidRPr="00637741">
        <w:rPr>
          <w:rStyle w:val="Char6"/>
          <w:rFonts w:hint="cs"/>
          <w:rtl/>
        </w:rPr>
        <w:t>ها: معاویه، عبدالله بن أبی السرح، الولید بن عقبه، سعید بن العاص، عبدالله بن عامر، و دو نفر آنان را عزل کرد: عثمان بن الولید و بجاى او سعید گذاشت و بعد هم او را نیز عزل کرد، نگا: (حقبة من التار</w:t>
      </w:r>
      <w:r>
        <w:rPr>
          <w:rStyle w:val="Char6"/>
          <w:rFonts w:hint="cs"/>
          <w:rtl/>
        </w:rPr>
        <w:t>ی</w:t>
      </w:r>
      <w:r w:rsidRPr="00637741">
        <w:rPr>
          <w:rStyle w:val="Char6"/>
          <w:rFonts w:hint="cs"/>
          <w:rtl/>
        </w:rPr>
        <w:t>خ، ص 69، یا ترجمه فارسى آن: نگرشى نو به تاریخ صدر اسلام). ترجمه ما. ص 91.</w:t>
      </w:r>
    </w:p>
  </w:footnote>
  <w:footnote w:id="46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افرادى که از غیر بنى امیه بودند: أبو موسى الأشعری، القعقاع بن عمرو، جابر المزنی، حبیب بن مسلمه، عبدالرحمن بن خالد بن الولید، أبو الأمور السلمی، حکیم بن سلامه، الأشعث بن قیس، جریر البجلی، عتبه بن النهاس، مالک بن حبیب، النسیر العجلی، السائب بن الأقرع، سعید بن قیس، سلیمان بن ربیعة، خنیس بن خبیش. نگا: </w:t>
      </w:r>
      <w:r w:rsidRPr="00637741">
        <w:rPr>
          <w:rStyle w:val="Char9"/>
          <w:rFonts w:hint="cs"/>
          <w:rtl/>
        </w:rPr>
        <w:t>(حقبة من التاريخ</w:t>
      </w:r>
      <w:r w:rsidRPr="00637741">
        <w:rPr>
          <w:rStyle w:val="Char6"/>
          <w:rFonts w:hint="cs"/>
          <w:rtl/>
        </w:rPr>
        <w:t>، ص 69، نگرشى نو به تاریخ صدر اسلام). ترجمه ما ص 91.</w:t>
      </w:r>
    </w:p>
  </w:footnote>
  <w:footnote w:id="46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الاصاب</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تم</w:t>
      </w:r>
      <w:r w:rsidRPr="00637741">
        <w:rPr>
          <w:rStyle w:val="Char9"/>
          <w:rFonts w:hint="cs"/>
          <w:rtl/>
        </w:rPr>
        <w:t>يي</w:t>
      </w:r>
      <w:r w:rsidRPr="00637741">
        <w:rPr>
          <w:rStyle w:val="Char9"/>
          <w:rtl/>
        </w:rPr>
        <w:t>ز الصحاب</w:t>
      </w:r>
      <w:r w:rsidRPr="00637741">
        <w:rPr>
          <w:rStyle w:val="Char9"/>
          <w:rFonts w:hint="cs"/>
          <w:rtl/>
        </w:rPr>
        <w:t>ة</w:t>
      </w:r>
      <w:r w:rsidRPr="00FE5D11">
        <w:rPr>
          <w:rStyle w:val="Char6"/>
          <w:rtl/>
        </w:rPr>
        <w:t>، ابن حجر 7</w:t>
      </w:r>
      <w:r w:rsidRPr="00FE5D11">
        <w:rPr>
          <w:rStyle w:val="Char6"/>
          <w:rFonts w:hint="cs"/>
          <w:rtl/>
        </w:rPr>
        <w:t>/</w:t>
      </w:r>
      <w:r w:rsidRPr="00FE5D11">
        <w:rPr>
          <w:rStyle w:val="Char6"/>
          <w:rtl/>
        </w:rPr>
        <w:t>59</w:t>
      </w:r>
      <w:r w:rsidRPr="00FE5D11">
        <w:rPr>
          <w:rStyle w:val="Char6"/>
          <w:rFonts w:hint="cs"/>
          <w:rtl/>
        </w:rPr>
        <w:t>.</w:t>
      </w:r>
    </w:p>
  </w:footnote>
  <w:footnote w:id="46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روایت از مسلم 7/130</w:t>
      </w:r>
      <w:r w:rsidRPr="00637741">
        <w:rPr>
          <w:rStyle w:val="Char6"/>
          <w:rFonts w:hint="cs"/>
          <w:rtl/>
        </w:rPr>
        <w:t>.</w:t>
      </w:r>
    </w:p>
  </w:footnote>
  <w:footnote w:id="466">
    <w:p w:rsidR="0024533F" w:rsidRPr="00637741" w:rsidRDefault="0024533F" w:rsidP="00FE5D11">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ابن کثیر ذکر کرده است که عائشه</w:t>
      </w:r>
      <w:r w:rsidRPr="00637741">
        <w:rPr>
          <w:rFonts w:cs="CTraditional Arabic" w:hint="cs"/>
          <w:sz w:val="24"/>
          <w:szCs w:val="24"/>
          <w:rtl/>
          <w:lang w:bidi="fa-IR"/>
        </w:rPr>
        <w:t>ل</w:t>
      </w:r>
      <w:r w:rsidRPr="00637741">
        <w:rPr>
          <w:rStyle w:val="Char3"/>
          <w:rFonts w:hint="cs"/>
          <w:rtl/>
        </w:rPr>
        <w:t xml:space="preserve"> </w:t>
      </w:r>
      <w:r w:rsidRPr="00637741">
        <w:rPr>
          <w:rStyle w:val="Char6"/>
          <w:rFonts w:hint="cs"/>
          <w:rtl/>
        </w:rPr>
        <w:t>از القعقاع پرسید، تو چه مى</w:t>
      </w:r>
      <w:r w:rsidRPr="00637741">
        <w:rPr>
          <w:rStyle w:val="Char6"/>
          <w:rtl/>
        </w:rPr>
        <w:t>‌</w:t>
      </w:r>
      <w:r w:rsidRPr="00637741">
        <w:rPr>
          <w:rStyle w:val="Char6"/>
          <w:rFonts w:hint="cs"/>
          <w:rtl/>
        </w:rPr>
        <w:t xml:space="preserve">گویى. </w:t>
      </w:r>
      <w:r w:rsidRPr="00637741">
        <w:rPr>
          <w:rStyle w:val="Char6"/>
          <w:rFonts w:hint="eastAsia"/>
          <w:rtl/>
        </w:rPr>
        <w:t>گفت:</w:t>
      </w:r>
      <w:r w:rsidRPr="00637741">
        <w:rPr>
          <w:rStyle w:val="Char6"/>
          <w:rFonts w:hint="cs"/>
          <w:rtl/>
        </w:rPr>
        <w:t xml:space="preserve"> علاج آن آرام بودن است، و هرگاه آرام شدند آنان یعنى قاتلان عثمان را بگیرید، اگر شما با ما موافقت کردید، پس این نشانه خیر و رحمت است و مى</w:t>
      </w:r>
      <w:r w:rsidRPr="00637741">
        <w:rPr>
          <w:rStyle w:val="Char6"/>
          <w:rtl/>
        </w:rPr>
        <w:t>‌</w:t>
      </w:r>
      <w:r w:rsidRPr="00637741">
        <w:rPr>
          <w:rStyle w:val="Char6"/>
          <w:rFonts w:hint="cs"/>
          <w:rtl/>
        </w:rPr>
        <w:t xml:space="preserve">توانیم انتقام خون عثمان را بگیریم، و اگر شما موافقت نکردید و بر رأى خود ایستادید، نشانه شر و بدى است، و زوال این ملک است، پس عافیت را بطلبید تا به آن برسید، وکلید خیر باشید همچنانکه قبلا همین طور بودید، و ما را به شر و بدى اجبار نکنید که </w:t>
      </w:r>
      <w:r w:rsidRPr="00637741">
        <w:rPr>
          <w:rStyle w:val="Char6"/>
          <w:rFonts w:hint="eastAsia"/>
          <w:rtl/>
        </w:rPr>
        <w:t xml:space="preserve">گریبانگیر همگى ما </w:t>
      </w:r>
      <w:r w:rsidRPr="00637741">
        <w:rPr>
          <w:rStyle w:val="Char6"/>
          <w:rFonts w:hint="cs"/>
          <w:rtl/>
        </w:rPr>
        <w:t xml:space="preserve">و شما </w:t>
      </w:r>
      <w:r w:rsidRPr="00637741">
        <w:rPr>
          <w:rStyle w:val="Char6"/>
          <w:rFonts w:hint="eastAsia"/>
          <w:rtl/>
        </w:rPr>
        <w:t xml:space="preserve">خواهد شد، </w:t>
      </w:r>
      <w:r w:rsidRPr="00637741">
        <w:rPr>
          <w:rStyle w:val="Char6"/>
          <w:rFonts w:hint="cs"/>
          <w:rtl/>
        </w:rPr>
        <w:t>شما را بخدا سوگند که من این را مى</w:t>
      </w:r>
      <w:r w:rsidRPr="00637741">
        <w:rPr>
          <w:rStyle w:val="Char6"/>
          <w:rtl/>
        </w:rPr>
        <w:t>‌</w:t>
      </w:r>
      <w:r w:rsidRPr="00637741">
        <w:rPr>
          <w:rStyle w:val="Char6"/>
          <w:rFonts w:hint="cs"/>
          <w:rtl/>
        </w:rPr>
        <w:t>گویم و شما را به آن دعوت مى</w:t>
      </w:r>
      <w:r w:rsidRPr="00637741">
        <w:rPr>
          <w:rStyle w:val="Char6"/>
          <w:rtl/>
        </w:rPr>
        <w:t>‌</w:t>
      </w:r>
      <w:r w:rsidRPr="00637741">
        <w:rPr>
          <w:rStyle w:val="Char6"/>
          <w:rFonts w:hint="cs"/>
          <w:rtl/>
        </w:rPr>
        <w:t xml:space="preserve">کنم، عائشه، و طلحه و زبیر گفتند: شما به حق اصابت کردید و سخن خوبى گفتید، برگرد بطرف علی، اگر علی با رأى شما موافق بود، همه کارها روبراه شده است، </w:t>
      </w:r>
      <w:r w:rsidRPr="00637741">
        <w:rPr>
          <w:rStyle w:val="Char6"/>
          <w:rFonts w:hint="eastAsia"/>
          <w:rtl/>
        </w:rPr>
        <w:t>پس</w:t>
      </w:r>
      <w:r w:rsidRPr="00637741">
        <w:rPr>
          <w:rStyle w:val="Char6"/>
          <w:rFonts w:hint="cs"/>
          <w:rtl/>
        </w:rPr>
        <w:t xml:space="preserve"> به طرف علی رفت و او را از ماجرا باخبر نمود، علی از این رأى خوشش آمد، و هر دو گروه به صلح و آشتى شتافتند، ولى بعضى</w:t>
      </w:r>
      <w:r w:rsidRPr="00637741">
        <w:rPr>
          <w:rStyle w:val="Char6"/>
          <w:rtl/>
        </w:rPr>
        <w:t>‌</w:t>
      </w:r>
      <w:r w:rsidRPr="00637741">
        <w:rPr>
          <w:rStyle w:val="Char6"/>
          <w:rFonts w:hint="cs"/>
          <w:rtl/>
        </w:rPr>
        <w:t>ها راضى و بعضى</w:t>
      </w:r>
      <w:r w:rsidRPr="00637741">
        <w:rPr>
          <w:rStyle w:val="Char6"/>
          <w:rtl/>
        </w:rPr>
        <w:t>‌</w:t>
      </w:r>
      <w:r w:rsidRPr="00637741">
        <w:rPr>
          <w:rStyle w:val="Char6"/>
          <w:rFonts w:hint="cs"/>
          <w:rtl/>
        </w:rPr>
        <w:t>ها کراهت داشتند، و عائشه به طرف علی فرستاد که ما براى صلح آمد</w:t>
      </w:r>
      <w:r w:rsidRPr="00637741">
        <w:rPr>
          <w:rStyle w:val="Char6"/>
          <w:rtl/>
        </w:rPr>
        <w:t>ه‌ا</w:t>
      </w:r>
      <w:r w:rsidRPr="00637741">
        <w:rPr>
          <w:rStyle w:val="Char6"/>
          <w:rFonts w:hint="cs"/>
          <w:rtl/>
        </w:rPr>
        <w:t>یم، و هر دو گروه مسرور گشتند ... تا آخ</w:t>
      </w:r>
      <w:r w:rsidRPr="00FE5D11">
        <w:rPr>
          <w:rStyle w:val="Char6"/>
          <w:rFonts w:hint="cs"/>
          <w:rtl/>
        </w:rPr>
        <w:t>ر خبرى که در البداية والنهاية آمده است. 10/185</w:t>
      </w:r>
      <w:r w:rsidRPr="00637741">
        <w:rPr>
          <w:rStyle w:val="Char6"/>
          <w:rFonts w:hint="cs"/>
          <w:rtl/>
        </w:rPr>
        <w:t>.</w:t>
      </w:r>
    </w:p>
  </w:footnote>
  <w:footnote w:id="467">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FE5D11">
        <w:rPr>
          <w:rStyle w:val="Char6"/>
          <w:rFonts w:hint="cs"/>
          <w:rtl/>
        </w:rPr>
        <w:t>شرح نهج البلاغة 4/8، مروج الذهب 2/44.</w:t>
      </w:r>
    </w:p>
  </w:footnote>
  <w:footnote w:id="46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E5D11">
        <w:rPr>
          <w:rStyle w:val="Char6"/>
          <w:rFonts w:hint="cs"/>
          <w:rtl/>
        </w:rPr>
        <w:t>البخاری شماره: (3746، 7109) وأحمد 5/37-38</w:t>
      </w:r>
      <w:r w:rsidRPr="00637741">
        <w:rPr>
          <w:rStyle w:val="Char6"/>
          <w:rFonts w:hint="cs"/>
          <w:rtl/>
        </w:rPr>
        <w:t>.</w:t>
      </w:r>
    </w:p>
  </w:footnote>
  <w:footnote w:id="46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أحمد 5/220-221، أبوداود شماره 4646، </w:t>
      </w:r>
      <w:r w:rsidRPr="00637741">
        <w:rPr>
          <w:rStyle w:val="Char9"/>
          <w:rFonts w:hint="cs"/>
          <w:rtl/>
        </w:rPr>
        <w:t>الترمذی</w:t>
      </w:r>
      <w:r w:rsidRPr="00637741">
        <w:rPr>
          <w:rStyle w:val="Char6"/>
          <w:rFonts w:hint="cs"/>
          <w:rtl/>
        </w:rPr>
        <w:t xml:space="preserve"> شماره 2226، ابن حبان 1534.</w:t>
      </w:r>
    </w:p>
  </w:footnote>
  <w:footnote w:id="470">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027425">
        <w:rPr>
          <w:rStyle w:val="Char6"/>
          <w:rtl/>
        </w:rPr>
        <w:t>التش</w:t>
      </w:r>
      <w:r w:rsidRPr="00027425">
        <w:rPr>
          <w:rStyle w:val="Char6"/>
          <w:rFonts w:hint="cs"/>
          <w:rtl/>
        </w:rPr>
        <w:t>ي</w:t>
      </w:r>
      <w:r w:rsidRPr="00027425">
        <w:rPr>
          <w:rStyle w:val="Char6"/>
          <w:rtl/>
        </w:rPr>
        <w:t>ع 46-51</w:t>
      </w:r>
      <w:r w:rsidRPr="00027425">
        <w:rPr>
          <w:rStyle w:val="Char6"/>
          <w:rFonts w:hint="cs"/>
          <w:rtl/>
        </w:rPr>
        <w:t>.</w:t>
      </w:r>
    </w:p>
  </w:footnote>
  <w:footnote w:id="47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65-66</w:t>
      </w:r>
      <w:r w:rsidRPr="00637741">
        <w:rPr>
          <w:rStyle w:val="Char6"/>
          <w:rFonts w:hint="cs"/>
          <w:rtl/>
        </w:rPr>
        <w:t>.</w:t>
      </w:r>
    </w:p>
  </w:footnote>
  <w:footnote w:id="47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منهاج السن</w:t>
      </w:r>
      <w:r w:rsidRPr="00637741">
        <w:rPr>
          <w:rStyle w:val="Char9"/>
          <w:rFonts w:hint="cs"/>
          <w:rtl/>
        </w:rPr>
        <w:t>ة</w:t>
      </w:r>
      <w:r w:rsidRPr="00637741">
        <w:rPr>
          <w:rStyle w:val="Char9"/>
          <w:rtl/>
        </w:rPr>
        <w:t xml:space="preserve"> النبو</w:t>
      </w:r>
      <w:r w:rsidRPr="00637741">
        <w:rPr>
          <w:rStyle w:val="Char9"/>
          <w:rFonts w:hint="cs"/>
          <w:rtl/>
        </w:rPr>
        <w:t>ي</w:t>
      </w:r>
      <w:r w:rsidRPr="00637741">
        <w:rPr>
          <w:rStyle w:val="Char9"/>
          <w:rtl/>
        </w:rPr>
        <w:t xml:space="preserve">ة </w:t>
      </w:r>
      <w:r w:rsidRPr="00027425">
        <w:rPr>
          <w:rStyle w:val="Char6"/>
          <w:rtl/>
        </w:rPr>
        <w:t>2/245</w:t>
      </w:r>
      <w:r w:rsidRPr="00027425">
        <w:rPr>
          <w:rStyle w:val="Char6"/>
          <w:rFonts w:hint="cs"/>
          <w:rtl/>
        </w:rPr>
        <w:t>.</w:t>
      </w:r>
    </w:p>
  </w:footnote>
  <w:footnote w:id="47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 2/46.</w:t>
      </w:r>
    </w:p>
  </w:footnote>
  <w:footnote w:id="47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 2/464.</w:t>
      </w:r>
    </w:p>
  </w:footnote>
  <w:footnote w:id="475">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027425">
        <w:rPr>
          <w:rStyle w:val="Char6"/>
          <w:rtl/>
        </w:rPr>
        <w:t>التش</w:t>
      </w:r>
      <w:r w:rsidRPr="00027425">
        <w:rPr>
          <w:rStyle w:val="Char6"/>
          <w:rFonts w:hint="cs"/>
          <w:rtl/>
        </w:rPr>
        <w:t>ي</w:t>
      </w:r>
      <w:r w:rsidRPr="00027425">
        <w:rPr>
          <w:rStyle w:val="Char6"/>
          <w:rtl/>
        </w:rPr>
        <w:t>ع 61</w:t>
      </w:r>
      <w:r w:rsidRPr="00027425">
        <w:rPr>
          <w:rStyle w:val="Char6"/>
          <w:rFonts w:hint="cs"/>
          <w:rtl/>
        </w:rPr>
        <w:t>.</w:t>
      </w:r>
    </w:p>
  </w:footnote>
  <w:footnote w:id="47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ابن خلدون 3/190 طبری روایت می‌کند که در مورد خروج با محمد از مالک استفتا گردید و به وی گفتند و حال با ما ابوجعفر پیمان بیعت داده‌ایم، فرمود: شما از روی اکراه بیعت نموده‌اید و بر مکره پیمانی نیست</w:t>
      </w:r>
      <w:r w:rsidRPr="00637741">
        <w:rPr>
          <w:rStyle w:val="Char6"/>
          <w:rFonts w:hint="cs"/>
          <w:rtl/>
        </w:rPr>
        <w:t>،</w:t>
      </w:r>
      <w:r w:rsidRPr="00637741">
        <w:rPr>
          <w:rStyle w:val="Char6"/>
          <w:rtl/>
        </w:rPr>
        <w:t xml:space="preserve"> مردم به ط</w:t>
      </w:r>
      <w:r w:rsidRPr="00027425">
        <w:rPr>
          <w:rStyle w:val="Char6"/>
          <w:rtl/>
        </w:rPr>
        <w:t>رف محمد رفتند و مالک در خانه‌ای بماند. تاریخ الطبری (4/1579</w:t>
      </w:r>
      <w:r w:rsidRPr="00027425">
        <w:rPr>
          <w:rStyle w:val="Char6"/>
          <w:rFonts w:hint="cs"/>
          <w:rtl/>
        </w:rPr>
        <w:t>).</w:t>
      </w:r>
    </w:p>
  </w:footnote>
  <w:footnote w:id="477">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6"/>
          <w:rFonts w:hint="cs"/>
          <w:rtl/>
        </w:rPr>
        <w:t>ن</w:t>
      </w:r>
      <w:r w:rsidRPr="00637741">
        <w:rPr>
          <w:rStyle w:val="Char6"/>
          <w:rFonts w:hint="eastAsia"/>
          <w:rtl/>
        </w:rPr>
        <w:t>گا: تار</w:t>
      </w:r>
      <w:r>
        <w:rPr>
          <w:rStyle w:val="Char6"/>
          <w:rFonts w:hint="eastAsia"/>
          <w:rtl/>
        </w:rPr>
        <w:t>ی</w:t>
      </w:r>
      <w:r w:rsidRPr="00637741">
        <w:rPr>
          <w:rStyle w:val="Char6"/>
          <w:rFonts w:hint="eastAsia"/>
          <w:rtl/>
        </w:rPr>
        <w:t xml:space="preserve">خ </w:t>
      </w:r>
      <w:r w:rsidRPr="00027425">
        <w:rPr>
          <w:rStyle w:val="Char6"/>
          <w:rFonts w:hint="eastAsia"/>
          <w:rtl/>
        </w:rPr>
        <w:t>ابن الأثير 5/255-257، مقاتل الطالبيين 223</w:t>
      </w:r>
      <w:r w:rsidRPr="00027425">
        <w:rPr>
          <w:rStyle w:val="Char6"/>
          <w:rFonts w:hint="cs"/>
          <w:rtl/>
        </w:rPr>
        <w:t>.</w:t>
      </w:r>
    </w:p>
  </w:footnote>
  <w:footnote w:id="478">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یعنی مادر نفس الزکیه هند دختر ابو عبید بن عبدالله بن زمعه بن اسود بن مطلب بن اسد بن عبدالع</w:t>
      </w:r>
      <w:r w:rsidRPr="00027425">
        <w:rPr>
          <w:rStyle w:val="Char6"/>
          <w:rtl/>
        </w:rPr>
        <w:t>زی بن قص</w:t>
      </w:r>
      <w:r w:rsidRPr="00027425">
        <w:rPr>
          <w:rStyle w:val="Char6"/>
          <w:rFonts w:hint="cs"/>
          <w:rtl/>
        </w:rPr>
        <w:t>ی</w:t>
      </w:r>
      <w:r w:rsidRPr="00027425">
        <w:rPr>
          <w:rStyle w:val="Char6"/>
          <w:rtl/>
        </w:rPr>
        <w:t>، نگا:</w:t>
      </w:r>
      <w:r w:rsidRPr="00027425">
        <w:rPr>
          <w:rStyle w:val="Char6"/>
          <w:rFonts w:hint="cs"/>
          <w:rtl/>
        </w:rPr>
        <w:t xml:space="preserve"> </w:t>
      </w:r>
      <w:r w:rsidRPr="00027425">
        <w:rPr>
          <w:rStyle w:val="Char6"/>
          <w:rtl/>
        </w:rPr>
        <w:t>مقاتل الطال</w:t>
      </w:r>
      <w:r w:rsidRPr="00027425">
        <w:rPr>
          <w:rStyle w:val="Char6"/>
          <w:rFonts w:hint="cs"/>
          <w:rtl/>
        </w:rPr>
        <w:t>يي</w:t>
      </w:r>
      <w:r w:rsidRPr="00027425">
        <w:rPr>
          <w:rStyle w:val="Char6"/>
          <w:rtl/>
        </w:rPr>
        <w:t>ن 206</w:t>
      </w:r>
      <w:r w:rsidRPr="00027425">
        <w:rPr>
          <w:rStyle w:val="Char6"/>
          <w:rFonts w:hint="cs"/>
          <w:rtl/>
        </w:rPr>
        <w:t>.</w:t>
      </w:r>
    </w:p>
  </w:footnote>
  <w:footnote w:id="47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Fonts w:hint="cs"/>
          <w:rtl/>
        </w:rPr>
        <w:t>مقاتل الطالبيين 223.</w:t>
      </w:r>
    </w:p>
  </w:footnote>
  <w:footnote w:id="480">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6"/>
          <w:rFonts w:hint="cs"/>
          <w:rtl/>
        </w:rPr>
        <w:t>زرتشتی</w:t>
      </w:r>
      <w:r w:rsidRPr="00637741">
        <w:rPr>
          <w:rStyle w:val="Char6"/>
          <w:rFonts w:hint="eastAsia"/>
          <w:rtl/>
        </w:rPr>
        <w:t>‌</w:t>
      </w:r>
      <w:r w:rsidRPr="00637741">
        <w:rPr>
          <w:rStyle w:val="Char6"/>
          <w:rFonts w:hint="cs"/>
          <w:rtl/>
        </w:rPr>
        <w:t xml:space="preserve">ها به آمدن </w:t>
      </w:r>
      <w:r w:rsidRPr="00027425">
        <w:rPr>
          <w:rStyle w:val="Char6"/>
          <w:rFonts w:hint="cs"/>
          <w:rtl/>
        </w:rPr>
        <w:t>ساوشیانت یا اشیزریکا که مرد مخلصى است در آخر زمان ایمان دارند، نگا: موسوعة الأديان: 280.</w:t>
      </w:r>
    </w:p>
  </w:footnote>
  <w:footnote w:id="48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ن</w:t>
      </w:r>
      <w:r w:rsidRPr="00637741">
        <w:rPr>
          <w:rStyle w:val="Char6"/>
          <w:rFonts w:hint="eastAsia"/>
          <w:rtl/>
        </w:rPr>
        <w:t xml:space="preserve">گا: کتاب </w:t>
      </w:r>
      <w:r w:rsidRPr="00637741">
        <w:rPr>
          <w:rStyle w:val="Char9"/>
          <w:rFonts w:hint="cs"/>
          <w:rtl/>
        </w:rPr>
        <w:t>«</w:t>
      </w:r>
      <w:r w:rsidRPr="00637741">
        <w:rPr>
          <w:rStyle w:val="Char9"/>
          <w:rFonts w:hint="eastAsia"/>
          <w:rtl/>
        </w:rPr>
        <w:t>الصابئة الزرادشتية اليزيدة</w:t>
      </w:r>
      <w:r w:rsidRPr="00637741">
        <w:rPr>
          <w:rStyle w:val="Char9"/>
          <w:rFonts w:hint="cs"/>
          <w:rtl/>
        </w:rPr>
        <w:t>»</w:t>
      </w:r>
      <w:r w:rsidRPr="00637741">
        <w:rPr>
          <w:rStyle w:val="Char6"/>
          <w:rFonts w:hint="eastAsia"/>
          <w:rtl/>
        </w:rPr>
        <w:t xml:space="preserve"> سحمرانی 47-</w:t>
      </w:r>
      <w:r w:rsidRPr="00027425">
        <w:rPr>
          <w:rStyle w:val="Char6"/>
          <w:rFonts w:hint="eastAsia"/>
          <w:rtl/>
        </w:rPr>
        <w:t>62، موسوعة الأديان 280 (</w:t>
      </w:r>
      <w:r w:rsidRPr="00027425">
        <w:rPr>
          <w:rStyle w:val="Char6"/>
          <w:rFonts w:hint="cs"/>
          <w:rtl/>
        </w:rPr>
        <w:t>دار النفائس).</w:t>
      </w:r>
    </w:p>
  </w:footnote>
  <w:footnote w:id="482">
    <w:p w:rsidR="0024533F" w:rsidRPr="00637741" w:rsidRDefault="0024533F" w:rsidP="00027425">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ن</w:t>
      </w:r>
      <w:r w:rsidRPr="00637741">
        <w:rPr>
          <w:rStyle w:val="Char6"/>
          <w:rFonts w:hint="eastAsia"/>
          <w:rtl/>
        </w:rPr>
        <w:t>گا</w:t>
      </w:r>
      <w:r w:rsidRPr="00027425">
        <w:rPr>
          <w:rStyle w:val="Char6"/>
          <w:rFonts w:hint="eastAsia"/>
          <w:rtl/>
        </w:rPr>
        <w:t>: حکای</w:t>
      </w:r>
      <w:r>
        <w:rPr>
          <w:rStyle w:val="Char6"/>
          <w:rFonts w:hint="cs"/>
          <w:rtl/>
        </w:rPr>
        <w:t>ۀ</w:t>
      </w:r>
      <w:r w:rsidRPr="00027425">
        <w:rPr>
          <w:rStyle w:val="Char6"/>
          <w:rFonts w:hint="eastAsia"/>
          <w:rtl/>
        </w:rPr>
        <w:t xml:space="preserve"> بعضى </w:t>
      </w:r>
      <w:r w:rsidRPr="00637741">
        <w:rPr>
          <w:rStyle w:val="Char6"/>
          <w:rFonts w:hint="eastAsia"/>
          <w:rtl/>
        </w:rPr>
        <w:t>از علما درباره احادیث مهدی در کتاب</w:t>
      </w:r>
      <w:r w:rsidRPr="00027425">
        <w:rPr>
          <w:rStyle w:val="Char6"/>
          <w:rFonts w:hint="eastAsia"/>
          <w:rtl/>
        </w:rPr>
        <w:t xml:space="preserve">: المهدی المنتظر، پایانامه دکترا، د. </w:t>
      </w:r>
      <w:r w:rsidRPr="00027425">
        <w:rPr>
          <w:rStyle w:val="Char6"/>
          <w:rFonts w:hint="cs"/>
          <w:rtl/>
        </w:rPr>
        <w:t>عبدالعلیم البسنوی 40-59.</w:t>
      </w:r>
    </w:p>
  </w:footnote>
  <w:footnote w:id="48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tl/>
        </w:rPr>
        <w:t>التش</w:t>
      </w:r>
      <w:r w:rsidRPr="00027425">
        <w:rPr>
          <w:rStyle w:val="Char6"/>
          <w:rFonts w:hint="cs"/>
          <w:rtl/>
        </w:rPr>
        <w:t>ي</w:t>
      </w:r>
      <w:r w:rsidRPr="00027425">
        <w:rPr>
          <w:rStyle w:val="Char6"/>
          <w:rtl/>
        </w:rPr>
        <w:t>ع 25-</w:t>
      </w:r>
      <w:r w:rsidRPr="00027425">
        <w:rPr>
          <w:rStyle w:val="Char6"/>
          <w:rFonts w:hint="cs"/>
          <w:rtl/>
        </w:rPr>
        <w:t>46.</w:t>
      </w:r>
    </w:p>
  </w:footnote>
  <w:footnote w:id="484">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نگا: اقول علماء در تواتر نزول مسیح در کتاب </w:t>
      </w:r>
      <w:r w:rsidRPr="00027425">
        <w:rPr>
          <w:rStyle w:val="Char6"/>
          <w:rtl/>
        </w:rPr>
        <w:t>(اشراط الساعة، یوسف الوابل</w:t>
      </w:r>
      <w:r w:rsidRPr="00027425">
        <w:rPr>
          <w:rStyle w:val="Char6"/>
          <w:rFonts w:hint="cs"/>
          <w:rtl/>
        </w:rPr>
        <w:t>)</w:t>
      </w:r>
      <w:r w:rsidRPr="00027425">
        <w:rPr>
          <w:rStyle w:val="Char6"/>
          <w:rtl/>
        </w:rPr>
        <w:t xml:space="preserve"> 342-35</w:t>
      </w:r>
      <w:r w:rsidRPr="00027425">
        <w:rPr>
          <w:rStyle w:val="Char6"/>
          <w:rFonts w:hint="cs"/>
          <w:rtl/>
        </w:rPr>
        <w:t>4.</w:t>
      </w:r>
    </w:p>
  </w:footnote>
  <w:footnote w:id="48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تفسیر قرطبی 16/105</w:t>
      </w:r>
      <w:r w:rsidRPr="00637741">
        <w:rPr>
          <w:rStyle w:val="Char6"/>
          <w:rFonts w:hint="cs"/>
          <w:rtl/>
        </w:rPr>
        <w:t>.</w:t>
      </w:r>
    </w:p>
  </w:footnote>
  <w:footnote w:id="48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027425">
        <w:rPr>
          <w:rStyle w:val="Char6"/>
          <w:rFonts w:hint="cs"/>
          <w:rtl/>
        </w:rPr>
        <w:t>البخاری 3448. مسلم 242.</w:t>
      </w:r>
    </w:p>
  </w:footnote>
  <w:footnote w:id="48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tl/>
        </w:rPr>
        <w:t>عق</w:t>
      </w:r>
      <w:r w:rsidRPr="00027425">
        <w:rPr>
          <w:rStyle w:val="Char6"/>
          <w:rFonts w:hint="cs"/>
          <w:rtl/>
        </w:rPr>
        <w:t>ي</w:t>
      </w:r>
      <w:r w:rsidRPr="00027425">
        <w:rPr>
          <w:rStyle w:val="Char6"/>
          <w:rtl/>
        </w:rPr>
        <w:t>ده الطحاو</w:t>
      </w:r>
      <w:r w:rsidRPr="00027425">
        <w:rPr>
          <w:rStyle w:val="Char6"/>
          <w:rFonts w:hint="cs"/>
          <w:rtl/>
        </w:rPr>
        <w:t>ي</w:t>
      </w:r>
      <w:r w:rsidRPr="00027425">
        <w:rPr>
          <w:rStyle w:val="Char6"/>
          <w:rtl/>
        </w:rPr>
        <w:t>ة 31</w:t>
      </w:r>
      <w:r w:rsidRPr="00027425">
        <w:rPr>
          <w:rStyle w:val="Char6"/>
          <w:rFonts w:hint="cs"/>
          <w:rtl/>
        </w:rPr>
        <w:t>.</w:t>
      </w:r>
    </w:p>
  </w:footnote>
  <w:footnote w:id="48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نگا: تفس</w:t>
      </w:r>
      <w:r>
        <w:rPr>
          <w:rStyle w:val="Char6"/>
          <w:rFonts w:hint="cs"/>
          <w:rtl/>
        </w:rPr>
        <w:t>ی</w:t>
      </w:r>
      <w:r w:rsidRPr="00637741">
        <w:rPr>
          <w:rStyle w:val="Char6"/>
          <w:rFonts w:hint="cs"/>
          <w:rtl/>
        </w:rPr>
        <w:t>ر الطبر</w:t>
      </w:r>
      <w:r>
        <w:rPr>
          <w:rStyle w:val="Char6"/>
          <w:rFonts w:hint="cs"/>
          <w:rtl/>
        </w:rPr>
        <w:t>ی</w:t>
      </w:r>
      <w:r w:rsidRPr="00637741">
        <w:rPr>
          <w:rStyle w:val="Char6"/>
          <w:rFonts w:hint="cs"/>
          <w:rtl/>
        </w:rPr>
        <w:t xml:space="preserve"> 3/291.</w:t>
      </w:r>
    </w:p>
  </w:footnote>
  <w:footnote w:id="48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نگا: تفس</w:t>
      </w:r>
      <w:r>
        <w:rPr>
          <w:rStyle w:val="Char6"/>
          <w:rFonts w:hint="cs"/>
          <w:rtl/>
        </w:rPr>
        <w:t>ی</w:t>
      </w:r>
      <w:r w:rsidRPr="00637741">
        <w:rPr>
          <w:rStyle w:val="Char6"/>
          <w:rFonts w:hint="cs"/>
          <w:rtl/>
        </w:rPr>
        <w:t>ر ابن كث</w:t>
      </w:r>
      <w:r>
        <w:rPr>
          <w:rStyle w:val="Char6"/>
          <w:rFonts w:hint="cs"/>
          <w:rtl/>
        </w:rPr>
        <w:t>ی</w:t>
      </w:r>
      <w:r w:rsidRPr="00637741">
        <w:rPr>
          <w:rStyle w:val="Char6"/>
          <w:rFonts w:hint="cs"/>
          <w:rtl/>
        </w:rPr>
        <w:t>ر 7/223.</w:t>
      </w:r>
    </w:p>
  </w:footnote>
  <w:footnote w:id="49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Fonts w:hint="cs"/>
          <w:rtl/>
        </w:rPr>
        <w:t>نگا: الإذاعة 160.</w:t>
      </w:r>
    </w:p>
  </w:footnote>
  <w:footnote w:id="491">
    <w:p w:rsidR="0024533F" w:rsidRPr="00637741" w:rsidRDefault="0024533F" w:rsidP="00EA5A86">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نگا: </w:t>
      </w:r>
      <w:r w:rsidRPr="00637741">
        <w:rPr>
          <w:rStyle w:val="Char9"/>
          <w:rFonts w:hint="cs"/>
          <w:rtl/>
        </w:rPr>
        <w:t>عقيدة أهل الإسلام في نزول المسيح</w:t>
      </w:r>
      <w:r w:rsidRPr="00637741">
        <w:rPr>
          <w:rStyle w:val="Char9"/>
          <w:rFonts w:cs="CTraditional Arabic" w:hint="cs"/>
          <w:rtl/>
        </w:rPr>
        <w:t>÷</w:t>
      </w:r>
      <w:r w:rsidRPr="00027425">
        <w:rPr>
          <w:rStyle w:val="Char6"/>
          <w:rFonts w:hint="cs"/>
          <w:rtl/>
        </w:rPr>
        <w:t xml:space="preserve"> 5.</w:t>
      </w:r>
    </w:p>
  </w:footnote>
  <w:footnote w:id="49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نگا: کتاب: </w:t>
      </w:r>
      <w:r w:rsidRPr="00637741">
        <w:rPr>
          <w:rStyle w:val="Char9"/>
          <w:rFonts w:hint="cs"/>
          <w:rtl/>
        </w:rPr>
        <w:t>التصريح بما تواتر في نزول المسيح</w:t>
      </w:r>
      <w:r w:rsidRPr="00027425">
        <w:rPr>
          <w:rStyle w:val="Char6"/>
          <w:rFonts w:hint="cs"/>
          <w:rtl/>
        </w:rPr>
        <w:t>.</w:t>
      </w:r>
    </w:p>
  </w:footnote>
  <w:footnote w:id="49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tl/>
        </w:rPr>
        <w:t>التش</w:t>
      </w:r>
      <w:r w:rsidRPr="00027425">
        <w:rPr>
          <w:rStyle w:val="Char6"/>
          <w:rFonts w:hint="cs"/>
          <w:rtl/>
        </w:rPr>
        <w:t>ي</w:t>
      </w:r>
      <w:r w:rsidRPr="00027425">
        <w:rPr>
          <w:rStyle w:val="Char6"/>
          <w:rtl/>
        </w:rPr>
        <w:t>ع، 133</w:t>
      </w:r>
      <w:r w:rsidRPr="00027425">
        <w:rPr>
          <w:rStyle w:val="Char6"/>
          <w:rFonts w:hint="cs"/>
          <w:rtl/>
        </w:rPr>
        <w:t>.</w:t>
      </w:r>
    </w:p>
  </w:footnote>
  <w:footnote w:id="49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tl/>
        </w:rPr>
        <w:t>نگا:</w:t>
      </w:r>
      <w:r w:rsidRPr="00027425">
        <w:rPr>
          <w:rStyle w:val="Char6"/>
          <w:rFonts w:hint="cs"/>
          <w:rtl/>
        </w:rPr>
        <w:t xml:space="preserve"> </w:t>
      </w:r>
      <w:r w:rsidRPr="00027425">
        <w:rPr>
          <w:rStyle w:val="Char6"/>
          <w:rtl/>
        </w:rPr>
        <w:t>نظم المتناثر 207-209</w:t>
      </w:r>
      <w:r w:rsidRPr="00027425">
        <w:rPr>
          <w:rStyle w:val="Char6"/>
          <w:rFonts w:hint="cs"/>
          <w:rtl/>
        </w:rPr>
        <w:t>.</w:t>
      </w:r>
    </w:p>
  </w:footnote>
  <w:footnote w:id="49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مسلم، شماره 261</w:t>
      </w:r>
      <w:r w:rsidRPr="00637741">
        <w:rPr>
          <w:rStyle w:val="Char6"/>
          <w:rFonts w:hint="cs"/>
          <w:rtl/>
        </w:rPr>
        <w:t>.</w:t>
      </w:r>
    </w:p>
  </w:footnote>
  <w:footnote w:id="49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tl/>
        </w:rPr>
        <w:t xml:space="preserve">نظم المتواتر </w:t>
      </w:r>
      <w:r w:rsidRPr="00027425">
        <w:rPr>
          <w:rStyle w:val="Char6"/>
          <w:rFonts w:hint="cs"/>
          <w:rtl/>
        </w:rPr>
        <w:t>209</w:t>
      </w:r>
      <w:r w:rsidRPr="00027425">
        <w:rPr>
          <w:rStyle w:val="Char6"/>
          <w:rtl/>
        </w:rPr>
        <w:t>-210</w:t>
      </w:r>
      <w:r w:rsidRPr="00027425">
        <w:rPr>
          <w:rStyle w:val="Char6"/>
          <w:rFonts w:hint="cs"/>
          <w:rtl/>
        </w:rPr>
        <w:t>.</w:t>
      </w:r>
    </w:p>
  </w:footnote>
  <w:footnote w:id="49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منبع سابق</w:t>
      </w:r>
      <w:r w:rsidRPr="00637741">
        <w:rPr>
          <w:rStyle w:val="Char6"/>
          <w:rtl/>
        </w:rPr>
        <w:t xml:space="preserve"> 211-212</w:t>
      </w:r>
      <w:r w:rsidRPr="00637741">
        <w:rPr>
          <w:rStyle w:val="Char6"/>
          <w:rFonts w:hint="cs"/>
          <w:rtl/>
        </w:rPr>
        <w:t>.</w:t>
      </w:r>
    </w:p>
  </w:footnote>
  <w:footnote w:id="49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tl/>
        </w:rPr>
        <w:t>التش</w:t>
      </w:r>
      <w:r w:rsidRPr="00027425">
        <w:rPr>
          <w:rStyle w:val="Char6"/>
          <w:rFonts w:hint="cs"/>
          <w:rtl/>
        </w:rPr>
        <w:t>ي</w:t>
      </w:r>
      <w:r w:rsidRPr="00027425">
        <w:rPr>
          <w:rStyle w:val="Char6"/>
          <w:rtl/>
        </w:rPr>
        <w:t>ع 24</w:t>
      </w:r>
      <w:r w:rsidRPr="00027425">
        <w:rPr>
          <w:rStyle w:val="Char6"/>
          <w:rFonts w:hint="cs"/>
          <w:rtl/>
        </w:rPr>
        <w:t>.</w:t>
      </w:r>
    </w:p>
  </w:footnote>
  <w:footnote w:id="49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027425">
        <w:rPr>
          <w:rStyle w:val="Char6"/>
          <w:rFonts w:hint="cs"/>
          <w:rtl/>
        </w:rPr>
        <w:t>نگا: زاد المعاد، ابن القیم 4/168-188.</w:t>
      </w:r>
    </w:p>
  </w:footnote>
  <w:footnote w:id="50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شرح حال او را از برخی اطرافیان او قبل از وفاتش جمع‌آوری نموده‌ام</w:t>
      </w:r>
      <w:r w:rsidRPr="00637741">
        <w:rPr>
          <w:rStyle w:val="Char6"/>
          <w:rFonts w:hint="cs"/>
          <w:rtl/>
        </w:rPr>
        <w:t>.</w:t>
      </w:r>
    </w:p>
  </w:footnote>
  <w:footnote w:id="501">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9"/>
          <w:rtl/>
        </w:rPr>
        <w:t>دور الش</w:t>
      </w:r>
      <w:r w:rsidRPr="00637741">
        <w:rPr>
          <w:rStyle w:val="Char9"/>
          <w:rFonts w:hint="cs"/>
          <w:rtl/>
        </w:rPr>
        <w:t>ي</w:t>
      </w:r>
      <w:r w:rsidRPr="00637741">
        <w:rPr>
          <w:rStyle w:val="Char9"/>
          <w:rtl/>
        </w:rPr>
        <w:t>عه ف</w:t>
      </w:r>
      <w:r w:rsidRPr="00637741">
        <w:rPr>
          <w:rStyle w:val="Char9"/>
          <w:rFonts w:hint="cs"/>
          <w:rtl/>
        </w:rPr>
        <w:t>ي</w:t>
      </w:r>
      <w:r w:rsidRPr="00637741">
        <w:rPr>
          <w:rStyle w:val="Char9"/>
          <w:rtl/>
        </w:rPr>
        <w:t xml:space="preserve"> تطور العراق الس</w:t>
      </w:r>
      <w:r w:rsidRPr="00637741">
        <w:rPr>
          <w:rStyle w:val="Char9"/>
          <w:rFonts w:hint="cs"/>
          <w:rtl/>
        </w:rPr>
        <w:t>ي</w:t>
      </w:r>
      <w:r w:rsidRPr="00637741">
        <w:rPr>
          <w:rStyle w:val="Char9"/>
          <w:rtl/>
        </w:rPr>
        <w:t>اس</w:t>
      </w:r>
      <w:r w:rsidRPr="00637741">
        <w:rPr>
          <w:rStyle w:val="Char9"/>
          <w:rFonts w:hint="cs"/>
          <w:rtl/>
        </w:rPr>
        <w:t>ي</w:t>
      </w:r>
      <w:r w:rsidRPr="00637741">
        <w:rPr>
          <w:rStyle w:val="Char9"/>
          <w:rtl/>
        </w:rPr>
        <w:t xml:space="preserve"> الحد</w:t>
      </w:r>
      <w:r w:rsidRPr="00637741">
        <w:rPr>
          <w:rStyle w:val="Char9"/>
          <w:rFonts w:hint="cs"/>
          <w:rtl/>
        </w:rPr>
        <w:t>ي</w:t>
      </w:r>
      <w:r w:rsidRPr="00637741">
        <w:rPr>
          <w:rStyle w:val="Char9"/>
          <w:rtl/>
        </w:rPr>
        <w:t>ث</w:t>
      </w:r>
      <w:r w:rsidRPr="00027425">
        <w:rPr>
          <w:rStyle w:val="Char6"/>
          <w:rtl/>
        </w:rPr>
        <w:t>، نفیسی 69</w:t>
      </w:r>
      <w:r w:rsidRPr="00027425">
        <w:rPr>
          <w:rStyle w:val="Char6"/>
          <w:rFonts w:hint="cs"/>
          <w:rtl/>
        </w:rPr>
        <w:t>.</w:t>
      </w:r>
    </w:p>
  </w:footnote>
  <w:footnote w:id="50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از بارزترین مراجع تقلید در عصر حاضر، و در نجف در ظروف ناشناخته در ماه ربیع الأول سال 1422هـ/2001م در سن 75 سالگى وفات یافت، و بعضى از افراد حزب بعث متهم به قتل او هستند.</w:t>
      </w:r>
    </w:p>
  </w:footnote>
  <w:footnote w:id="50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یکى از مراجع تقلید در عصر حاضر در عراق است.</w:t>
      </w:r>
    </w:p>
  </w:footnote>
  <w:footnote w:id="50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یکى از مراجع تقلید در عراق و در نجف در سال 1988م کشته شد، از عمر 65 ساله.</w:t>
      </w:r>
    </w:p>
  </w:footnote>
  <w:footnote w:id="50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مذهبنا 3.</w:t>
      </w:r>
    </w:p>
  </w:footnote>
  <w:footnote w:id="50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اولین گام یاسرى در بحث حقیقت.</w:t>
      </w:r>
    </w:p>
  </w:footnote>
  <w:footnote w:id="50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سید کاظم نام دوم پدرش است، و اسم مشهور او در منطقه سید اسکندر است.</w:t>
      </w:r>
    </w:p>
  </w:footnote>
  <w:footnote w:id="508">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03F7A">
        <w:rPr>
          <w:rStyle w:val="Char6"/>
          <w:rtl/>
        </w:rPr>
        <w:t>القرآن وعلماء اصول ومراجع الش</w:t>
      </w:r>
      <w:r w:rsidRPr="00603F7A">
        <w:rPr>
          <w:rStyle w:val="Char6"/>
          <w:rFonts w:hint="cs"/>
          <w:rtl/>
        </w:rPr>
        <w:t>ي</w:t>
      </w:r>
      <w:r w:rsidRPr="00603F7A">
        <w:rPr>
          <w:rStyle w:val="Char6"/>
          <w:rtl/>
        </w:rPr>
        <w:t>عة الامام</w:t>
      </w:r>
      <w:r w:rsidRPr="00603F7A">
        <w:rPr>
          <w:rStyle w:val="Char6"/>
          <w:rFonts w:hint="cs"/>
          <w:rtl/>
        </w:rPr>
        <w:t>ية</w:t>
      </w:r>
      <w:r w:rsidRPr="00603F7A">
        <w:rPr>
          <w:rStyle w:val="Char6"/>
          <w:rtl/>
        </w:rPr>
        <w:t xml:space="preserve"> الاثنی عشر</w:t>
      </w:r>
      <w:r w:rsidRPr="00603F7A">
        <w:rPr>
          <w:rStyle w:val="Char6"/>
          <w:rFonts w:hint="cs"/>
          <w:rtl/>
        </w:rPr>
        <w:t>ي</w:t>
      </w:r>
      <w:r w:rsidRPr="00603F7A">
        <w:rPr>
          <w:rStyle w:val="Char6"/>
          <w:rtl/>
        </w:rPr>
        <w:t>ة، ص 5.</w:t>
      </w:r>
    </w:p>
  </w:footnote>
  <w:footnote w:id="50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ن</w:t>
      </w:r>
      <w:r w:rsidRPr="00637741">
        <w:rPr>
          <w:rStyle w:val="Char6"/>
          <w:rFonts w:hint="eastAsia"/>
          <w:rtl/>
        </w:rPr>
        <w:t xml:space="preserve">گا: کتاب: </w:t>
      </w:r>
      <w:r w:rsidRPr="00637741">
        <w:rPr>
          <w:rStyle w:val="Char9"/>
          <w:rFonts w:hint="eastAsia"/>
          <w:rtl/>
        </w:rPr>
        <w:t>مذهبنا الإمامي الاثني عشري بين منهج الأئمة والغلو</w:t>
      </w:r>
      <w:r w:rsidRPr="00603F7A">
        <w:rPr>
          <w:rStyle w:val="Char6"/>
          <w:rFonts w:hint="eastAsia"/>
          <w:rtl/>
        </w:rPr>
        <w:t>، یاسر</w:t>
      </w:r>
      <w:r w:rsidRPr="00603F7A">
        <w:rPr>
          <w:rStyle w:val="Char6"/>
          <w:rFonts w:hint="cs"/>
          <w:rtl/>
        </w:rPr>
        <w:t>ى</w:t>
      </w:r>
      <w:r w:rsidRPr="00603F7A">
        <w:rPr>
          <w:rStyle w:val="Char6"/>
          <w:rFonts w:hint="eastAsia"/>
          <w:rtl/>
        </w:rPr>
        <w:t xml:space="preserve"> 13</w:t>
      </w:r>
      <w:r w:rsidRPr="00603F7A">
        <w:rPr>
          <w:rStyle w:val="Char6"/>
          <w:rFonts w:hint="cs"/>
          <w:rtl/>
        </w:rPr>
        <w:t>.</w:t>
      </w:r>
    </w:p>
  </w:footnote>
  <w:footnote w:id="51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03F7A">
        <w:rPr>
          <w:rStyle w:val="Char6"/>
          <w:rtl/>
        </w:rPr>
        <w:t>:</w:t>
      </w:r>
      <w:r w:rsidRPr="00603F7A">
        <w:rPr>
          <w:rStyle w:val="Char6"/>
          <w:rFonts w:hint="cs"/>
          <w:rtl/>
        </w:rPr>
        <w:t xml:space="preserve"> </w:t>
      </w:r>
      <w:r w:rsidRPr="00603F7A">
        <w:rPr>
          <w:rStyle w:val="Char6"/>
          <w:rtl/>
        </w:rPr>
        <w:t>به کتاب : مذهبنا 20/المنهاج 54</w:t>
      </w:r>
      <w:r w:rsidRPr="00603F7A">
        <w:rPr>
          <w:rStyle w:val="Char6"/>
          <w:rFonts w:hint="cs"/>
          <w:rtl/>
        </w:rPr>
        <w:t>.</w:t>
      </w:r>
    </w:p>
  </w:footnote>
  <w:footnote w:id="511">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نگا</w:t>
      </w:r>
      <w:r w:rsidRPr="00603F7A">
        <w:rPr>
          <w:rStyle w:val="Char6"/>
          <w:rtl/>
        </w:rPr>
        <w:t>:</w:t>
      </w:r>
      <w:r w:rsidRPr="00603F7A">
        <w:rPr>
          <w:rStyle w:val="Char6"/>
          <w:rFonts w:hint="cs"/>
          <w:rtl/>
        </w:rPr>
        <w:t xml:space="preserve"> </w:t>
      </w:r>
      <w:r w:rsidRPr="00603F7A">
        <w:rPr>
          <w:rStyle w:val="Char6"/>
          <w:rtl/>
        </w:rPr>
        <w:t>مذهبنا 53-54</w:t>
      </w:r>
      <w:r w:rsidRPr="00603F7A">
        <w:rPr>
          <w:rStyle w:val="Char6"/>
          <w:rFonts w:hint="cs"/>
          <w:rtl/>
        </w:rPr>
        <w:t>.</w:t>
      </w:r>
    </w:p>
  </w:footnote>
  <w:footnote w:id="51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رجال الکش</w:t>
      </w:r>
      <w:r>
        <w:rPr>
          <w:rStyle w:val="Char6"/>
          <w:rFonts w:hint="cs"/>
          <w:rtl/>
        </w:rPr>
        <w:t>ی</w:t>
      </w:r>
      <w:r w:rsidRPr="00603F7A">
        <w:rPr>
          <w:rStyle w:val="Char6"/>
          <w:rtl/>
        </w:rPr>
        <w:t xml:space="preserve"> /492</w:t>
      </w:r>
      <w:r w:rsidRPr="00603F7A">
        <w:rPr>
          <w:rStyle w:val="Char6"/>
          <w:rFonts w:hint="cs"/>
          <w:rtl/>
        </w:rPr>
        <w:t>.</w:t>
      </w:r>
    </w:p>
  </w:footnote>
  <w:footnote w:id="51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193</w:t>
      </w:r>
      <w:r w:rsidRPr="00637741">
        <w:rPr>
          <w:rStyle w:val="Char6"/>
          <w:rFonts w:hint="cs"/>
          <w:rtl/>
        </w:rPr>
        <w:t>.</w:t>
      </w:r>
    </w:p>
  </w:footnote>
  <w:footnote w:id="51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80-81</w:t>
      </w:r>
      <w:r w:rsidRPr="00637741">
        <w:rPr>
          <w:rStyle w:val="Char6"/>
          <w:rFonts w:hint="cs"/>
          <w:rtl/>
        </w:rPr>
        <w:t>.</w:t>
      </w:r>
    </w:p>
  </w:footnote>
  <w:footnote w:id="51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احتجاج طبرسی 1/356</w:t>
      </w:r>
      <w:r w:rsidRPr="00637741">
        <w:rPr>
          <w:rStyle w:val="Char6"/>
          <w:rFonts w:hint="cs"/>
          <w:rtl/>
        </w:rPr>
        <w:t>.</w:t>
      </w:r>
    </w:p>
  </w:footnote>
  <w:footnote w:id="516">
    <w:p w:rsidR="0024533F" w:rsidRPr="00637741"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 مذ</w:t>
      </w:r>
      <w:r w:rsidRPr="00603F7A">
        <w:rPr>
          <w:rStyle w:val="Char6"/>
          <w:rtl/>
        </w:rPr>
        <w:t>هبنا 80، نگا:</w:t>
      </w:r>
      <w:r w:rsidRPr="00603F7A">
        <w:rPr>
          <w:rStyle w:val="Char6"/>
          <w:rFonts w:hint="cs"/>
          <w:rtl/>
        </w:rPr>
        <w:t xml:space="preserve"> </w:t>
      </w:r>
      <w:r w:rsidRPr="00603F7A">
        <w:rPr>
          <w:rStyle w:val="Char6"/>
          <w:rtl/>
        </w:rPr>
        <w:t>رجال الکش</w:t>
      </w:r>
      <w:r>
        <w:rPr>
          <w:rStyle w:val="Char6"/>
          <w:rFonts w:hint="cs"/>
          <w:rtl/>
        </w:rPr>
        <w:t>ی</w:t>
      </w:r>
      <w:r w:rsidRPr="00603F7A">
        <w:rPr>
          <w:rStyle w:val="Char6"/>
          <w:rtl/>
        </w:rPr>
        <w:t xml:space="preserve"> ص 304</w:t>
      </w:r>
      <w:r w:rsidRPr="00603F7A">
        <w:rPr>
          <w:rStyle w:val="Char6"/>
          <w:rFonts w:hint="cs"/>
          <w:rtl/>
        </w:rPr>
        <w:t>.</w:t>
      </w:r>
    </w:p>
  </w:footnote>
  <w:footnote w:id="51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مذهبنا </w:t>
      </w:r>
      <w:r w:rsidRPr="00603F7A">
        <w:rPr>
          <w:rStyle w:val="Char6"/>
          <w:rtl/>
        </w:rPr>
        <w:t>83 – نگا:</w:t>
      </w:r>
      <w:r w:rsidRPr="00603F7A">
        <w:rPr>
          <w:rStyle w:val="Char6"/>
          <w:rFonts w:hint="cs"/>
          <w:rtl/>
        </w:rPr>
        <w:t xml:space="preserve"> </w:t>
      </w:r>
      <w:r w:rsidRPr="00603F7A">
        <w:rPr>
          <w:rStyle w:val="Char6"/>
          <w:rtl/>
        </w:rPr>
        <w:t>کافی 1/261 – بحار الانوار 26/28</w:t>
      </w:r>
      <w:r w:rsidRPr="00603F7A">
        <w:rPr>
          <w:rStyle w:val="Char6"/>
          <w:rFonts w:hint="cs"/>
          <w:rtl/>
        </w:rPr>
        <w:t>.</w:t>
      </w:r>
    </w:p>
  </w:footnote>
  <w:footnote w:id="518">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مذهبنا </w:t>
      </w:r>
      <w:r w:rsidRPr="00603F7A">
        <w:rPr>
          <w:rStyle w:val="Char6"/>
          <w:rtl/>
        </w:rPr>
        <w:t>31 بحار الانوار 25/284</w:t>
      </w:r>
      <w:r w:rsidRPr="00603F7A">
        <w:rPr>
          <w:rStyle w:val="Char6"/>
          <w:rFonts w:hint="cs"/>
          <w:rtl/>
        </w:rPr>
        <w:t>.</w:t>
      </w:r>
    </w:p>
  </w:footnote>
  <w:footnote w:id="519">
    <w:p w:rsidR="0024533F" w:rsidRPr="00637741"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 مذهبنا 55 نگا:</w:t>
      </w:r>
      <w:r w:rsidRPr="00637741">
        <w:rPr>
          <w:rStyle w:val="Char6"/>
          <w:rFonts w:hint="cs"/>
          <w:rtl/>
        </w:rPr>
        <w:t xml:space="preserve"> </w:t>
      </w:r>
      <w:r w:rsidRPr="00637741">
        <w:rPr>
          <w:rStyle w:val="Char9"/>
          <w:rtl/>
        </w:rPr>
        <w:t>الصله ب</w:t>
      </w:r>
      <w:r w:rsidRPr="00637741">
        <w:rPr>
          <w:rStyle w:val="Char9"/>
          <w:rFonts w:hint="cs"/>
          <w:rtl/>
        </w:rPr>
        <w:t>ي</w:t>
      </w:r>
      <w:r w:rsidRPr="00637741">
        <w:rPr>
          <w:rStyle w:val="Char9"/>
          <w:rtl/>
        </w:rPr>
        <w:t>ن التصوف و التش</w:t>
      </w:r>
      <w:r w:rsidRPr="00637741">
        <w:rPr>
          <w:rStyle w:val="Char9"/>
          <w:rFonts w:hint="cs"/>
          <w:rtl/>
        </w:rPr>
        <w:t>ي</w:t>
      </w:r>
      <w:r w:rsidRPr="00637741">
        <w:rPr>
          <w:rStyle w:val="Char9"/>
          <w:rtl/>
        </w:rPr>
        <w:t xml:space="preserve">ع </w:t>
      </w:r>
      <w:r w:rsidRPr="00603F7A">
        <w:rPr>
          <w:rStyle w:val="Char6"/>
          <w:rtl/>
        </w:rPr>
        <w:t>1/148 کامل مصطف</w:t>
      </w:r>
      <w:r>
        <w:rPr>
          <w:rStyle w:val="Char6"/>
          <w:rFonts w:hint="cs"/>
          <w:rtl/>
        </w:rPr>
        <w:t>ی</w:t>
      </w:r>
      <w:r w:rsidRPr="00603F7A">
        <w:rPr>
          <w:rStyle w:val="Char6"/>
          <w:rtl/>
        </w:rPr>
        <w:t xml:space="preserve"> ش</w:t>
      </w:r>
      <w:r w:rsidRPr="00603F7A">
        <w:rPr>
          <w:rStyle w:val="Char6"/>
          <w:rFonts w:hint="cs"/>
          <w:rtl/>
        </w:rPr>
        <w:t>بي</w:t>
      </w:r>
      <w:r w:rsidRPr="00603F7A">
        <w:rPr>
          <w:rStyle w:val="Char6"/>
          <w:rtl/>
        </w:rPr>
        <w:t>ب</w:t>
      </w:r>
      <w:r>
        <w:rPr>
          <w:rStyle w:val="Char6"/>
          <w:rFonts w:hint="cs"/>
          <w:rtl/>
        </w:rPr>
        <w:t>ی</w:t>
      </w:r>
      <w:r w:rsidRPr="00603F7A">
        <w:rPr>
          <w:rStyle w:val="Char6"/>
          <w:rFonts w:hint="cs"/>
          <w:rtl/>
        </w:rPr>
        <w:t>.</w:t>
      </w:r>
    </w:p>
  </w:footnote>
  <w:footnote w:id="52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77، 83، 84</w:t>
      </w:r>
      <w:r w:rsidRPr="00637741">
        <w:rPr>
          <w:rStyle w:val="Char6"/>
          <w:rFonts w:hint="cs"/>
          <w:rtl/>
        </w:rPr>
        <w:t>.</w:t>
      </w:r>
    </w:p>
  </w:footnote>
  <w:footnote w:id="52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اصول کافی ص 407.</w:t>
      </w:r>
    </w:p>
  </w:footnote>
  <w:footnote w:id="52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او ابوخالد یا ابو سلیمان داود بن کثیر الرقی، مولى (برده) بنى أسد، از اصحاب موسى الکاظم، کشى روایت مى</w:t>
      </w:r>
      <w:r w:rsidRPr="00637741">
        <w:rPr>
          <w:rStyle w:val="Char6"/>
          <w:rtl/>
        </w:rPr>
        <w:t>‌</w:t>
      </w:r>
      <w:r w:rsidRPr="00637741">
        <w:rPr>
          <w:rStyle w:val="Char6"/>
          <w:rFonts w:hint="cs"/>
          <w:rtl/>
        </w:rPr>
        <w:t>کند که غالیان مى</w:t>
      </w:r>
      <w:r w:rsidRPr="00637741">
        <w:rPr>
          <w:rStyle w:val="Char6"/>
          <w:rtl/>
        </w:rPr>
        <w:t>‌</w:t>
      </w:r>
      <w:r w:rsidRPr="00637741">
        <w:rPr>
          <w:rStyle w:val="Char6"/>
          <w:rFonts w:hint="cs"/>
          <w:rtl/>
        </w:rPr>
        <w:t>گویند که از ارکان ماست، روایت</w:t>
      </w:r>
      <w:r w:rsidRPr="00637741">
        <w:rPr>
          <w:rStyle w:val="Char6"/>
          <w:rtl/>
        </w:rPr>
        <w:t>‌</w:t>
      </w:r>
      <w:r w:rsidRPr="00637741">
        <w:rPr>
          <w:rStyle w:val="Char6"/>
          <w:rFonts w:hint="cs"/>
          <w:rtl/>
        </w:rPr>
        <w:t>هاى ناشایستى در باب غلو از او روای</w:t>
      </w:r>
      <w:r w:rsidRPr="00603F7A">
        <w:rPr>
          <w:rStyle w:val="Char6"/>
          <w:rFonts w:hint="cs"/>
          <w:rtl/>
        </w:rPr>
        <w:t>ت کرد</w:t>
      </w:r>
      <w:r w:rsidRPr="00603F7A">
        <w:rPr>
          <w:rStyle w:val="Char6"/>
          <w:rtl/>
        </w:rPr>
        <w:t>ه‌ا</w:t>
      </w:r>
      <w:r w:rsidRPr="00603F7A">
        <w:rPr>
          <w:rStyle w:val="Char6"/>
          <w:rFonts w:hint="cs"/>
          <w:rtl/>
        </w:rPr>
        <w:t>ند. (رجال الکشى 402-407، و النجاشى گفته: بسیار ضعیف است، و الغضائرى گفته: مذهب او فاسد بوده و روایت او نیز ضعیف است، واصلا به او اعتنا گذاشته نمى</w:t>
      </w:r>
      <w:r w:rsidRPr="00603F7A">
        <w:rPr>
          <w:rStyle w:val="Char6"/>
          <w:rtl/>
        </w:rPr>
        <w:t>‌</w:t>
      </w:r>
      <w:r w:rsidRPr="00603F7A">
        <w:rPr>
          <w:rStyle w:val="Char6"/>
          <w:rFonts w:hint="cs"/>
          <w:rtl/>
        </w:rPr>
        <w:t>شود، با این</w:t>
      </w:r>
      <w:r w:rsidRPr="00603F7A">
        <w:rPr>
          <w:rStyle w:val="Char6"/>
          <w:rFonts w:hint="eastAsia"/>
        </w:rPr>
        <w:t>‌</w:t>
      </w:r>
      <w:r w:rsidRPr="00603F7A">
        <w:rPr>
          <w:rStyle w:val="Char6"/>
          <w:rFonts w:hint="cs"/>
          <w:rtl/>
        </w:rPr>
        <w:t>حال بعضى از علماى امامیه او را تزکیه کرد</w:t>
      </w:r>
      <w:r w:rsidRPr="00603F7A">
        <w:rPr>
          <w:rStyle w:val="Char6"/>
          <w:rtl/>
        </w:rPr>
        <w:t>ه‌ا</w:t>
      </w:r>
      <w:r w:rsidRPr="00603F7A">
        <w:rPr>
          <w:rStyle w:val="Char6"/>
          <w:rFonts w:hint="cs"/>
          <w:rtl/>
        </w:rPr>
        <w:t>ند، مانند: مفید و حائرى. نگاه: منتهى المقال 3/209-213.</w:t>
      </w:r>
    </w:p>
  </w:footnote>
  <w:footnote w:id="523">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03F7A">
        <w:rPr>
          <w:rStyle w:val="Char6"/>
          <w:rtl/>
        </w:rPr>
        <w:t>بصائر الدرجات 294 المناقب 4/239</w:t>
      </w:r>
      <w:r w:rsidRPr="00603F7A">
        <w:rPr>
          <w:rStyle w:val="Char6"/>
          <w:rFonts w:hint="cs"/>
          <w:rtl/>
        </w:rPr>
        <w:t>.</w:t>
      </w:r>
    </w:p>
  </w:footnote>
  <w:footnote w:id="524">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03F7A">
        <w:rPr>
          <w:rStyle w:val="Char6"/>
          <w:rtl/>
        </w:rPr>
        <w:t>بحار الانوار 47/137</w:t>
      </w:r>
      <w:r w:rsidRPr="00603F7A">
        <w:rPr>
          <w:rStyle w:val="Char6"/>
          <w:rFonts w:hint="cs"/>
          <w:rtl/>
        </w:rPr>
        <w:t>.</w:t>
      </w:r>
    </w:p>
  </w:footnote>
  <w:footnote w:id="52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اقوال علمای شیعه  در این بحث ص 424</w:t>
      </w:r>
      <w:r w:rsidRPr="00637741">
        <w:rPr>
          <w:rStyle w:val="Char6"/>
          <w:rFonts w:hint="cs"/>
          <w:rtl/>
        </w:rPr>
        <w:t>.</w:t>
      </w:r>
    </w:p>
  </w:footnote>
  <w:footnote w:id="526">
    <w:p w:rsidR="0024533F" w:rsidRPr="00637741" w:rsidRDefault="0024533F" w:rsidP="00603F7A">
      <w:pPr>
        <w:pStyle w:val="FootnoteText"/>
        <w:bidi/>
        <w:ind w:left="233" w:hangingChars="97" w:hanging="233"/>
        <w:jc w:val="both"/>
        <w:rPr>
          <w:rStyle w:val="Char9"/>
          <w:rtl/>
        </w:rPr>
      </w:pPr>
      <w:r w:rsidRPr="00637741">
        <w:rPr>
          <w:rStyle w:val="Char6"/>
        </w:rPr>
        <w:footnoteRef/>
      </w:r>
      <w:r w:rsidRPr="00637741">
        <w:rPr>
          <w:rStyle w:val="Char6"/>
          <w:rtl/>
        </w:rPr>
        <w:t>- مذهبنا 82</w:t>
      </w:r>
      <w:r w:rsidRPr="00603F7A">
        <w:rPr>
          <w:rStyle w:val="Char6"/>
          <w:rtl/>
        </w:rPr>
        <w:t>. نگا:</w:t>
      </w:r>
      <w:r w:rsidRPr="00603F7A">
        <w:rPr>
          <w:rStyle w:val="Char6"/>
          <w:rFonts w:hint="cs"/>
          <w:rtl/>
        </w:rPr>
        <w:t xml:space="preserve"> </w:t>
      </w:r>
      <w:r w:rsidRPr="00603F7A">
        <w:rPr>
          <w:rStyle w:val="Char6"/>
          <w:rtl/>
        </w:rPr>
        <w:t>الکش</w:t>
      </w:r>
      <w:r>
        <w:rPr>
          <w:rStyle w:val="Char6"/>
          <w:rFonts w:hint="cs"/>
          <w:rtl/>
        </w:rPr>
        <w:t>ی</w:t>
      </w:r>
      <w:r w:rsidRPr="00603F7A">
        <w:rPr>
          <w:rStyle w:val="Char6"/>
          <w:rtl/>
        </w:rPr>
        <w:t xml:space="preserve"> 177-324</w:t>
      </w:r>
      <w:r w:rsidRPr="00603F7A">
        <w:rPr>
          <w:rStyle w:val="Char6"/>
          <w:rFonts w:hint="cs"/>
          <w:rtl/>
        </w:rPr>
        <w:t>.</w:t>
      </w:r>
    </w:p>
  </w:footnote>
  <w:footnote w:id="527">
    <w:p w:rsidR="0024533F" w:rsidRPr="00637741" w:rsidRDefault="0024533F" w:rsidP="00603F7A">
      <w:pPr>
        <w:pStyle w:val="FootnoteText"/>
        <w:bidi/>
        <w:ind w:left="233" w:hangingChars="97" w:hanging="233"/>
        <w:jc w:val="both"/>
        <w:rPr>
          <w:rStyle w:val="Char9"/>
          <w:rtl/>
        </w:rPr>
      </w:pPr>
      <w:r w:rsidRPr="00637741">
        <w:rPr>
          <w:rStyle w:val="Char6"/>
        </w:rPr>
        <w:footnoteRef/>
      </w:r>
      <w:r w:rsidRPr="00637741">
        <w:rPr>
          <w:rStyle w:val="Char6"/>
          <w:rtl/>
        </w:rPr>
        <w:t xml:space="preserve">- مذهبنا </w:t>
      </w:r>
      <w:r w:rsidRPr="00603F7A">
        <w:rPr>
          <w:rStyle w:val="Char6"/>
          <w:rtl/>
        </w:rPr>
        <w:t>55. نگا:</w:t>
      </w:r>
      <w:r w:rsidRPr="00603F7A">
        <w:rPr>
          <w:rStyle w:val="Char6"/>
          <w:rFonts w:hint="cs"/>
          <w:rtl/>
        </w:rPr>
        <w:t xml:space="preserve"> </w:t>
      </w:r>
      <w:r w:rsidRPr="00603F7A">
        <w:rPr>
          <w:rStyle w:val="Char6"/>
          <w:rtl/>
        </w:rPr>
        <w:t>بحار الانوار 25/284 رجال الکش</w:t>
      </w:r>
      <w:r>
        <w:rPr>
          <w:rStyle w:val="Char6"/>
          <w:rFonts w:hint="cs"/>
          <w:rtl/>
        </w:rPr>
        <w:t>ی</w:t>
      </w:r>
      <w:r w:rsidRPr="00603F7A">
        <w:rPr>
          <w:rStyle w:val="Char6"/>
          <w:rtl/>
        </w:rPr>
        <w:t xml:space="preserve"> 192</w:t>
      </w:r>
      <w:r w:rsidRPr="00603F7A">
        <w:rPr>
          <w:rStyle w:val="Char6"/>
          <w:rFonts w:hint="cs"/>
          <w:rtl/>
        </w:rPr>
        <w:t>.</w:t>
      </w:r>
    </w:p>
  </w:footnote>
  <w:footnote w:id="52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6</w:t>
      </w:r>
      <w:r w:rsidRPr="00637741">
        <w:rPr>
          <w:rStyle w:val="Char6"/>
          <w:rFonts w:hint="cs"/>
          <w:rtl/>
        </w:rPr>
        <w:t>.</w:t>
      </w:r>
    </w:p>
  </w:footnote>
  <w:footnote w:id="52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ص 3، 47 قابل ملاحظه است:</w:t>
      </w:r>
      <w:r w:rsidRPr="00637741">
        <w:rPr>
          <w:rStyle w:val="Char6"/>
          <w:rFonts w:hint="cs"/>
          <w:rtl/>
        </w:rPr>
        <w:t xml:space="preserve"> </w:t>
      </w:r>
      <w:r w:rsidRPr="00637741">
        <w:rPr>
          <w:rStyle w:val="Char6"/>
          <w:rtl/>
        </w:rPr>
        <w:t>شروطی را که یاسری ذکر کرده است همان شروطی است که اهل سنت در شروط پذیرش اعمال ذکر کرده‌اند. نگا:</w:t>
      </w:r>
      <w:r w:rsidRPr="00637741">
        <w:rPr>
          <w:rStyle w:val="Char6"/>
          <w:rFonts w:hint="cs"/>
          <w:rtl/>
        </w:rPr>
        <w:t xml:space="preserve"> </w:t>
      </w:r>
      <w:r w:rsidRPr="00637741">
        <w:rPr>
          <w:rStyle w:val="Char6"/>
          <w:rtl/>
        </w:rPr>
        <w:t>تفس</w:t>
      </w:r>
      <w:r>
        <w:rPr>
          <w:rStyle w:val="Char6"/>
          <w:rFonts w:hint="cs"/>
          <w:rtl/>
        </w:rPr>
        <w:t>ی</w:t>
      </w:r>
      <w:r w:rsidRPr="00637741">
        <w:rPr>
          <w:rStyle w:val="Char6"/>
          <w:rtl/>
        </w:rPr>
        <w:t>ر</w:t>
      </w:r>
      <w:r w:rsidRPr="00603F7A">
        <w:rPr>
          <w:rStyle w:val="Char6"/>
          <w:rtl/>
        </w:rPr>
        <w:t xml:space="preserve"> الغوی 4/4</w:t>
      </w:r>
      <w:r w:rsidRPr="00603F7A">
        <w:rPr>
          <w:rStyle w:val="Char6"/>
          <w:rFonts w:hint="cs"/>
          <w:rtl/>
        </w:rPr>
        <w:t>6</w:t>
      </w:r>
      <w:r w:rsidRPr="00603F7A">
        <w:rPr>
          <w:rStyle w:val="Char6"/>
          <w:rtl/>
        </w:rPr>
        <w:t>9 قواعد الاحکام 1/124 النون</w:t>
      </w:r>
      <w:r w:rsidRPr="00603F7A">
        <w:rPr>
          <w:rStyle w:val="Char6"/>
          <w:rFonts w:hint="cs"/>
          <w:rtl/>
        </w:rPr>
        <w:t>ية</w:t>
      </w:r>
      <w:r w:rsidRPr="00603F7A">
        <w:rPr>
          <w:rStyle w:val="Char6"/>
          <w:rtl/>
        </w:rPr>
        <w:t xml:space="preserve"> مع شرح الهراس 2/129 مدارج السالک</w:t>
      </w:r>
      <w:r w:rsidRPr="00603F7A">
        <w:rPr>
          <w:rStyle w:val="Char6"/>
          <w:rFonts w:hint="cs"/>
          <w:rtl/>
        </w:rPr>
        <w:t>ي</w:t>
      </w:r>
      <w:r w:rsidRPr="00603F7A">
        <w:rPr>
          <w:rStyle w:val="Char6"/>
          <w:rtl/>
        </w:rPr>
        <w:t>ن 2/95 اعلام السنة المنشوره 33-34</w:t>
      </w:r>
      <w:r w:rsidRPr="00603F7A">
        <w:rPr>
          <w:rStyle w:val="Char6"/>
          <w:rFonts w:hint="cs"/>
          <w:rtl/>
        </w:rPr>
        <w:t>.</w:t>
      </w:r>
    </w:p>
  </w:footnote>
  <w:footnote w:id="53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38</w:t>
      </w:r>
      <w:r w:rsidRPr="00603F7A">
        <w:rPr>
          <w:rStyle w:val="Char6"/>
          <w:rtl/>
        </w:rPr>
        <w:t>. نگا:2/16 وسائل الش</w:t>
      </w:r>
      <w:r w:rsidRPr="00603F7A">
        <w:rPr>
          <w:rStyle w:val="Char6"/>
          <w:rFonts w:hint="cs"/>
          <w:rtl/>
        </w:rPr>
        <w:t>ي</w:t>
      </w:r>
      <w:r w:rsidRPr="00603F7A">
        <w:rPr>
          <w:rStyle w:val="Char6"/>
          <w:rtl/>
        </w:rPr>
        <w:t>عة 1/43. بحار الانوار 7/229</w:t>
      </w:r>
      <w:r w:rsidRPr="00603F7A">
        <w:rPr>
          <w:rStyle w:val="Char6"/>
          <w:rFonts w:hint="cs"/>
          <w:rtl/>
        </w:rPr>
        <w:t>و</w:t>
      </w:r>
      <w:r w:rsidRPr="00603F7A">
        <w:rPr>
          <w:rStyle w:val="Char6"/>
          <w:rtl/>
        </w:rPr>
        <w:t xml:space="preserve"> 84/261</w:t>
      </w:r>
      <w:r w:rsidRPr="00603F7A">
        <w:rPr>
          <w:rStyle w:val="Char6"/>
          <w:rFonts w:hint="cs"/>
          <w:rtl/>
        </w:rPr>
        <w:t>.</w:t>
      </w:r>
    </w:p>
  </w:footnote>
  <w:footnote w:id="53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مذهبنا، </w:t>
      </w:r>
      <w:r w:rsidRPr="00637741">
        <w:rPr>
          <w:rStyle w:val="Char6"/>
          <w:rFonts w:hint="cs"/>
          <w:rtl/>
        </w:rPr>
        <w:t>40</w:t>
      </w:r>
      <w:r w:rsidRPr="00637741">
        <w:rPr>
          <w:rStyle w:val="Char6"/>
          <w:rtl/>
        </w:rPr>
        <w:t>.</w:t>
      </w:r>
      <w:r w:rsidRPr="00637741">
        <w:rPr>
          <w:rStyle w:val="Char6"/>
          <w:rFonts w:hint="cs"/>
          <w:rtl/>
        </w:rPr>
        <w:t xml:space="preserve"> </w:t>
      </w:r>
      <w:r w:rsidRPr="00603F7A">
        <w:rPr>
          <w:rStyle w:val="Char6"/>
          <w:rFonts w:hint="cs"/>
          <w:rtl/>
        </w:rPr>
        <w:t>نگا: کافى 2/295، بحار الأنوار 72/288، و نزدیک به ابن حدبث در روایت ابوهریره در حدیث قدسى آمده که: خداوند مىفرماید: من از هر شریکى غنى و ثروتمند هستم، هرکس عملى انجام داد و در آن عمل براى من شریکى قرار دهد، او و شریک او را ترک خواهم گفت. مسلم ، و در روایت ابن ماجه: من از او برئ و بیزارم، اوست که با من شریک قرار داد،مسلم شماره 2985، ابن ماجه شماره 4255.</w:t>
      </w:r>
    </w:p>
  </w:footnote>
  <w:footnote w:id="53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w:t>
      </w:r>
      <w:r w:rsidRPr="00603F7A">
        <w:rPr>
          <w:rStyle w:val="Char6"/>
          <w:rtl/>
        </w:rPr>
        <w:t xml:space="preserve"> 39. نگا:</w:t>
      </w:r>
      <w:r w:rsidRPr="00603F7A">
        <w:rPr>
          <w:rStyle w:val="Char6"/>
          <w:rFonts w:hint="cs"/>
          <w:rtl/>
        </w:rPr>
        <w:t xml:space="preserve"> </w:t>
      </w:r>
      <w:r w:rsidRPr="00603F7A">
        <w:rPr>
          <w:rStyle w:val="Char6"/>
          <w:rtl/>
        </w:rPr>
        <w:t>کافی : 2/63، جامع السعادات 3/223</w:t>
      </w:r>
      <w:r w:rsidRPr="00603F7A">
        <w:rPr>
          <w:rStyle w:val="Char6"/>
          <w:rFonts w:hint="cs"/>
          <w:rtl/>
        </w:rPr>
        <w:t>.</w:t>
      </w:r>
    </w:p>
  </w:footnote>
  <w:footnote w:id="53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 سابق.</w:t>
      </w:r>
    </w:p>
  </w:footnote>
  <w:footnote w:id="534">
    <w:p w:rsidR="0024533F" w:rsidRPr="00637741"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 ترس به دو نوع تقسیم مى</w:t>
      </w:r>
      <w:r w:rsidRPr="00637741">
        <w:rPr>
          <w:rStyle w:val="Char6"/>
          <w:rtl/>
        </w:rPr>
        <w:t>‏</w:t>
      </w:r>
      <w:r w:rsidRPr="00637741">
        <w:rPr>
          <w:rStyle w:val="Char6"/>
          <w:rFonts w:hint="cs"/>
          <w:rtl/>
        </w:rPr>
        <w:t>شود از جهت اینکه عبادت است یا خیر، نوع اول: ترس طبیعى، و نوع دوم ترس تأله و عبادت، السعدى</w:t>
      </w:r>
      <w:r w:rsidRPr="00637741">
        <w:rPr>
          <w:rFonts w:cs="CTraditional Arabic" w:hint="cs"/>
          <w:sz w:val="24"/>
          <w:szCs w:val="24"/>
          <w:rtl/>
          <w:lang w:bidi="fa-IR"/>
        </w:rPr>
        <w:t>/</w:t>
      </w:r>
      <w:r w:rsidRPr="00637741">
        <w:rPr>
          <w:rStyle w:val="Char3"/>
          <w:rFonts w:hint="cs"/>
          <w:rtl/>
        </w:rPr>
        <w:t xml:space="preserve"> </w:t>
      </w:r>
      <w:r w:rsidRPr="00637741">
        <w:rPr>
          <w:rStyle w:val="Char6"/>
          <w:rFonts w:hint="cs"/>
          <w:rtl/>
        </w:rPr>
        <w:t>مى</w:t>
      </w:r>
      <w:r w:rsidRPr="00637741">
        <w:rPr>
          <w:rStyle w:val="Char6"/>
          <w:rtl/>
        </w:rPr>
        <w:t>‏</w:t>
      </w:r>
      <w:r w:rsidRPr="00637741">
        <w:rPr>
          <w:rStyle w:val="Char6"/>
          <w:rFonts w:hint="cs"/>
          <w:rtl/>
        </w:rPr>
        <w:t>گوید: بدانکه ترس در اوقاتى عبادت است و گاهى هم طبیعى و عادت است، آنهم حسب آنچه رخ مى</w:t>
      </w:r>
      <w:r w:rsidRPr="00637741">
        <w:rPr>
          <w:rStyle w:val="Char6"/>
          <w:rtl/>
        </w:rPr>
        <w:t>‏</w:t>
      </w:r>
      <w:r w:rsidRPr="00637741">
        <w:rPr>
          <w:rStyle w:val="Char6"/>
          <w:rFonts w:hint="cs"/>
          <w:rtl/>
        </w:rPr>
        <w:t>دهد، پس اگر ترس، ترس عبادت و تقرب به آن که از او مى</w:t>
      </w:r>
      <w:r w:rsidRPr="00637741">
        <w:rPr>
          <w:rStyle w:val="Char6"/>
          <w:rtl/>
        </w:rPr>
        <w:t>‏</w:t>
      </w:r>
      <w:r w:rsidRPr="00637741">
        <w:rPr>
          <w:rStyle w:val="Char6"/>
          <w:rFonts w:hint="cs"/>
          <w:rtl/>
        </w:rPr>
        <w:t>ترسد باشد، و به طاعتى پنهانى و از معصیت آن مى</w:t>
      </w:r>
      <w:r w:rsidRPr="00637741">
        <w:rPr>
          <w:rStyle w:val="Char6"/>
          <w:rtl/>
        </w:rPr>
        <w:t>‏</w:t>
      </w:r>
      <w:r w:rsidRPr="00637741">
        <w:rPr>
          <w:rStyle w:val="Char6"/>
          <w:rFonts w:hint="cs"/>
          <w:rtl/>
        </w:rPr>
        <w:t>ترسد، پس این از بزرگترین واجبات ایمان است، و اگر تعلق او بغیر از خداوند باشد، از شرک اکبر مى</w:t>
      </w:r>
      <w:r w:rsidRPr="00637741">
        <w:rPr>
          <w:rStyle w:val="Char6"/>
          <w:rtl/>
        </w:rPr>
        <w:t>‏</w:t>
      </w:r>
      <w:r w:rsidRPr="00637741">
        <w:rPr>
          <w:rStyle w:val="Char6"/>
          <w:rFonts w:hint="cs"/>
          <w:rtl/>
        </w:rPr>
        <w:t>باشد که خداوند آن را نمى</w:t>
      </w:r>
      <w:r w:rsidRPr="00637741">
        <w:rPr>
          <w:rStyle w:val="Char6"/>
          <w:rtl/>
        </w:rPr>
        <w:t>‏</w:t>
      </w:r>
      <w:r w:rsidRPr="00637741">
        <w:rPr>
          <w:rStyle w:val="Char6"/>
          <w:rFonts w:hint="cs"/>
          <w:rtl/>
        </w:rPr>
        <w:t xml:space="preserve">بخشد، </w:t>
      </w:r>
      <w:r w:rsidRPr="00637741">
        <w:rPr>
          <w:rStyle w:val="Char6"/>
          <w:rFonts w:hint="eastAsia"/>
          <w:rtl/>
        </w:rPr>
        <w:t>چون شرک در عبادتى است که از بزرگترین واج</w:t>
      </w:r>
      <w:r w:rsidRPr="00637741">
        <w:rPr>
          <w:rStyle w:val="Char6"/>
          <w:rFonts w:hint="cs"/>
          <w:rtl/>
        </w:rPr>
        <w:t>بات قلبى است.. و اگر این ترس، ترس طبیعى مانند ترس از دشمن یا حیوان وحشى و درنده یا مار یا مانند آن باشد که ضرر آن واضح است، پس این عبادت نیست، و در بسیارى از مؤمنان این ترس موجود است که منافى توحید نیست. ن</w:t>
      </w:r>
      <w:r w:rsidRPr="00637741">
        <w:rPr>
          <w:rStyle w:val="Char6"/>
          <w:rFonts w:hint="eastAsia"/>
          <w:rtl/>
        </w:rPr>
        <w:t>گا:</w:t>
      </w:r>
      <w:r w:rsidRPr="00637741">
        <w:rPr>
          <w:rStyle w:val="Char6"/>
          <w:rFonts w:hint="cs"/>
          <w:rtl/>
        </w:rPr>
        <w:t xml:space="preserve"> </w:t>
      </w:r>
      <w:r w:rsidRPr="00637741">
        <w:rPr>
          <w:rStyle w:val="Char9"/>
          <w:rFonts w:hint="cs"/>
          <w:rtl/>
        </w:rPr>
        <w:t>القول السديد ضمن: (المجموعة الكاملة لمؤلفات السعدي</w:t>
      </w:r>
      <w:r w:rsidRPr="00603F7A">
        <w:rPr>
          <w:rStyle w:val="Char6"/>
          <w:rFonts w:hint="cs"/>
          <w:rtl/>
        </w:rPr>
        <w:t xml:space="preserve"> 3/34-35</w:t>
      </w:r>
      <w:r w:rsidRPr="00637741">
        <w:rPr>
          <w:rStyle w:val="Char9"/>
          <w:rFonts w:hint="cs"/>
          <w:rtl/>
        </w:rPr>
        <w:t>)</w:t>
      </w:r>
      <w:r w:rsidRPr="00603F7A">
        <w:rPr>
          <w:rStyle w:val="Char6"/>
          <w:rFonts w:hint="cs"/>
          <w:rtl/>
        </w:rPr>
        <w:t>.</w:t>
      </w:r>
    </w:p>
  </w:footnote>
  <w:footnote w:id="535">
    <w:p w:rsidR="0024533F" w:rsidRPr="00637741"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یاسرى آیات بسیارى را ذکر کرده که من مختصر آن </w:t>
      </w:r>
      <w:r w:rsidRPr="00603F7A">
        <w:rPr>
          <w:rStyle w:val="Char6"/>
          <w:rFonts w:hint="cs"/>
          <w:rtl/>
        </w:rPr>
        <w:t>را آورده</w:t>
      </w:r>
      <w:r>
        <w:rPr>
          <w:rStyle w:val="Char6"/>
          <w:rFonts w:hint="eastAsia"/>
          <w:rtl/>
        </w:rPr>
        <w:t>‌</w:t>
      </w:r>
      <w:r w:rsidRPr="00603F7A">
        <w:rPr>
          <w:rStyle w:val="Char6"/>
          <w:rFonts w:hint="cs"/>
          <w:rtl/>
        </w:rPr>
        <w:t>ام. نگا: المنهاج 32.</w:t>
      </w:r>
    </w:p>
  </w:footnote>
  <w:footnote w:id="536">
    <w:p w:rsidR="0024533F" w:rsidRDefault="0024533F" w:rsidP="00603F7A">
      <w:pPr>
        <w:pStyle w:val="af0"/>
        <w:rPr>
          <w:rStyle w:val="Char6"/>
          <w:rtl/>
        </w:rPr>
      </w:pPr>
      <w:r w:rsidRPr="00637741">
        <w:rPr>
          <w:rStyle w:val="Char6"/>
        </w:rPr>
        <w:footnoteRef/>
      </w:r>
      <w:r w:rsidRPr="00637741">
        <w:rPr>
          <w:rStyle w:val="Char6"/>
          <w:rtl/>
        </w:rPr>
        <w:t xml:space="preserve">- </w:t>
      </w:r>
      <w:r w:rsidRPr="00637741">
        <w:rPr>
          <w:rStyle w:val="Char6"/>
          <w:rFonts w:hint="cs"/>
          <w:rtl/>
        </w:rPr>
        <w:t>مثلاً قبرهاى ائمه و اولیاء در عراق مرکزهاى بسیار مهمى است براى سوگند خوردن در پیمان</w:t>
      </w:r>
      <w:r w:rsidRPr="00637741">
        <w:rPr>
          <w:rStyle w:val="Char6"/>
          <w:rFonts w:hint="eastAsia"/>
          <w:rtl/>
        </w:rPr>
        <w:t>‌</w:t>
      </w:r>
      <w:r w:rsidRPr="00637741">
        <w:rPr>
          <w:rStyle w:val="Char6"/>
          <w:rFonts w:hint="cs"/>
          <w:rtl/>
        </w:rPr>
        <w:t>هاى مالى و تجارى و اتفاق بین قبایل و غیره است، و هر چه قضیه مهمتر باشد ضریح بزرگترى براى آن قضیه انتخاب مى</w:t>
      </w:r>
      <w:r w:rsidRPr="00637741">
        <w:rPr>
          <w:rStyle w:val="Char6"/>
          <w:rtl/>
        </w:rPr>
        <w:t>‌</w:t>
      </w:r>
      <w:r w:rsidRPr="00637741">
        <w:rPr>
          <w:rStyle w:val="Char6"/>
          <w:rFonts w:hint="cs"/>
          <w:rtl/>
        </w:rPr>
        <w:t>شود، و ضریح العباس بن علی در کربلاء از بزرگترین جاها براى تأکید سوگندها بین قبایل به شمار مى</w:t>
      </w:r>
      <w:r w:rsidRPr="00637741">
        <w:rPr>
          <w:rStyle w:val="Char6"/>
          <w:rtl/>
        </w:rPr>
        <w:t>‌</w:t>
      </w:r>
      <w:r w:rsidRPr="00637741">
        <w:rPr>
          <w:rStyle w:val="Char6"/>
          <w:rFonts w:hint="cs"/>
          <w:rtl/>
        </w:rPr>
        <w:t>رود، و بین عوام شیعه مشهور است که العباس بسیار شدید و سختگیر بوده است و هرگز از گناه کسى که به اسم العباس یا در حرمش سوگند به دروغ بخورد نمى</w:t>
      </w:r>
      <w:r w:rsidRPr="00637741">
        <w:rPr>
          <w:rStyle w:val="Char6"/>
          <w:rtl/>
        </w:rPr>
        <w:t>‌</w:t>
      </w:r>
      <w:r w:rsidRPr="00637741">
        <w:rPr>
          <w:rStyle w:val="Char6"/>
          <w:rFonts w:hint="cs"/>
          <w:rtl/>
        </w:rPr>
        <w:t>گذرد.، و بقول خودشان این تعبیر را به او مى</w:t>
      </w:r>
      <w:r w:rsidRPr="00637741">
        <w:rPr>
          <w:rStyle w:val="Char6"/>
          <w:rtl/>
        </w:rPr>
        <w:t>‌</w:t>
      </w:r>
      <w:r w:rsidRPr="00637741">
        <w:rPr>
          <w:rStyle w:val="Char6"/>
          <w:rFonts w:hint="cs"/>
          <w:rtl/>
        </w:rPr>
        <w:t>دهند که: رأسه حار= سرش خیلى آتشین است، و بر سقف مقام العباس عکس مردى است که در روایات کربلائ</w:t>
      </w:r>
      <w:r w:rsidRPr="00637741">
        <w:rPr>
          <w:rStyle w:val="Char6"/>
          <w:rtl/>
        </w:rPr>
        <w:t>ی‌</w:t>
      </w:r>
      <w:r w:rsidRPr="00637741">
        <w:rPr>
          <w:rStyle w:val="Char6"/>
          <w:rFonts w:hint="cs"/>
          <w:rtl/>
        </w:rPr>
        <w:t>ها مى</w:t>
      </w:r>
      <w:r w:rsidRPr="00637741">
        <w:rPr>
          <w:rStyle w:val="Char6"/>
          <w:rtl/>
        </w:rPr>
        <w:t>‌</w:t>
      </w:r>
      <w:r w:rsidRPr="00637741">
        <w:rPr>
          <w:rStyle w:val="Char6"/>
          <w:rFonts w:hint="cs"/>
          <w:rtl/>
        </w:rPr>
        <w:t>گویند این مرد به حرمت عباس بطور دروغ سوگند خورده است، و همچنین مى</w:t>
      </w:r>
      <w:r w:rsidRPr="00637741">
        <w:rPr>
          <w:rStyle w:val="Char6"/>
          <w:rtl/>
        </w:rPr>
        <w:t>‌</w:t>
      </w:r>
      <w:r w:rsidRPr="00637741">
        <w:rPr>
          <w:rStyle w:val="Char6"/>
          <w:rFonts w:hint="cs"/>
          <w:rtl/>
        </w:rPr>
        <w:t>گویند: نسى العباس، و منظورشان این است که مردى بدون تقواست و به دروغ به العباس سوگند خورده است.</w:t>
      </w:r>
    </w:p>
    <w:p w:rsidR="0024533F" w:rsidRDefault="0024533F" w:rsidP="00603F7A">
      <w:pPr>
        <w:pStyle w:val="af0"/>
        <w:rPr>
          <w:rStyle w:val="Char6"/>
          <w:rtl/>
        </w:rPr>
      </w:pPr>
      <w:r>
        <w:rPr>
          <w:rStyle w:val="Char6"/>
          <w:rFonts w:hint="cs"/>
          <w:rtl/>
        </w:rPr>
        <w:tab/>
      </w:r>
      <w:r w:rsidRPr="00637741">
        <w:rPr>
          <w:rStyle w:val="Char6"/>
          <w:rFonts w:hint="cs"/>
          <w:rtl/>
        </w:rPr>
        <w:t>ناگفته نماند که بعضى از عوام که ترسشان از عباس بیشتر شده، نزد شیعه امامیه مى</w:t>
      </w:r>
      <w:r w:rsidRPr="00637741">
        <w:rPr>
          <w:rStyle w:val="Char6"/>
          <w:rtl/>
        </w:rPr>
        <w:t>‌</w:t>
      </w:r>
      <w:r w:rsidRPr="00637741">
        <w:rPr>
          <w:rStyle w:val="Char6"/>
          <w:rFonts w:hint="cs"/>
          <w:rtl/>
        </w:rPr>
        <w:t>گویند که انبیاء و ائمه معصوم هستند و رحیم مى</w:t>
      </w:r>
      <w:r w:rsidRPr="00637741">
        <w:rPr>
          <w:rStyle w:val="Char6"/>
          <w:rtl/>
        </w:rPr>
        <w:t>‌</w:t>
      </w:r>
      <w:r w:rsidRPr="00637741">
        <w:rPr>
          <w:rStyle w:val="Char6"/>
          <w:rFonts w:hint="cs"/>
          <w:rtl/>
        </w:rPr>
        <w:t>باشند و به بشر آزارى نمى</w:t>
      </w:r>
      <w:r w:rsidRPr="00637741">
        <w:rPr>
          <w:rStyle w:val="Char6"/>
          <w:rtl/>
        </w:rPr>
        <w:t>‌</w:t>
      </w:r>
      <w:r w:rsidRPr="00637741">
        <w:rPr>
          <w:rStyle w:val="Char6"/>
          <w:rFonts w:hint="cs"/>
          <w:rtl/>
        </w:rPr>
        <w:t>رسانند، اما عباس امام نیست در حالیکه شدید و با صرامت است.</w:t>
      </w:r>
    </w:p>
    <w:p w:rsidR="0024533F" w:rsidRPr="00637741" w:rsidRDefault="0024533F" w:rsidP="00603F7A">
      <w:pPr>
        <w:pStyle w:val="af0"/>
        <w:rPr>
          <w:rStyle w:val="Char6"/>
          <w:rtl/>
        </w:rPr>
      </w:pPr>
      <w:r>
        <w:rPr>
          <w:rStyle w:val="Char6"/>
          <w:rFonts w:hint="cs"/>
          <w:rtl/>
        </w:rPr>
        <w:tab/>
      </w:r>
      <w:r w:rsidRPr="00637741">
        <w:rPr>
          <w:rStyle w:val="Char6"/>
          <w:rFonts w:hint="cs"/>
          <w:rtl/>
        </w:rPr>
        <w:t>و قصه</w:t>
      </w:r>
      <w:r w:rsidRPr="00637741">
        <w:rPr>
          <w:rStyle w:val="Char6"/>
          <w:rtl/>
        </w:rPr>
        <w:t>‌</w:t>
      </w:r>
      <w:r w:rsidRPr="00637741">
        <w:rPr>
          <w:rStyle w:val="Char6"/>
          <w:rFonts w:hint="cs"/>
          <w:rtl/>
        </w:rPr>
        <w:t>ها در کسى که به اضرحه توهین کند و عاقبت بد او بسیار زیادند، و على العموم این خرافات از امورى است که یاسرى، خوئینى، خالصى، محمد حسین فضل الله و غیره از پیشگامان اصلاح در مذهب شیعه با تفاوت که در بین آنهاست، مى</w:t>
      </w:r>
      <w:r w:rsidRPr="00637741">
        <w:rPr>
          <w:rStyle w:val="Char6"/>
          <w:rtl/>
        </w:rPr>
        <w:t>‌</w:t>
      </w:r>
      <w:r w:rsidRPr="00637741">
        <w:rPr>
          <w:rStyle w:val="Char6"/>
          <w:rFonts w:hint="cs"/>
          <w:rtl/>
        </w:rPr>
        <w:t xml:space="preserve">خواهند مذهب را از این خرافات برهانند. نگا: دور </w:t>
      </w:r>
      <w:r w:rsidRPr="00637741">
        <w:rPr>
          <w:rStyle w:val="Char9"/>
          <w:rFonts w:hint="cs"/>
          <w:rtl/>
        </w:rPr>
        <w:t>الشيعة في تطور العراق السياسى الحديث</w:t>
      </w:r>
      <w:r w:rsidRPr="00603F7A">
        <w:rPr>
          <w:rFonts w:hint="cs"/>
          <w:rtl/>
        </w:rPr>
        <w:t>، نفیسى 74-75.</w:t>
      </w:r>
    </w:p>
  </w:footnote>
  <w:footnote w:id="53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03F7A">
        <w:rPr>
          <w:rStyle w:val="Char6"/>
          <w:rFonts w:hint="cs"/>
          <w:rtl/>
        </w:rPr>
        <w:t>نگا: المنهاج 53.</w:t>
      </w:r>
    </w:p>
  </w:footnote>
  <w:footnote w:id="538">
    <w:p w:rsidR="0024533F" w:rsidRPr="00637741"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 الکاف</w:t>
      </w:r>
      <w:r>
        <w:rPr>
          <w:rStyle w:val="Char6"/>
          <w:rFonts w:hint="cs"/>
          <w:rtl/>
        </w:rPr>
        <w:t>ی</w:t>
      </w:r>
      <w:r w:rsidRPr="00637741">
        <w:rPr>
          <w:rStyle w:val="Char6"/>
          <w:rtl/>
        </w:rPr>
        <w:t xml:space="preserve"> 2/446. </w:t>
      </w:r>
      <w:r w:rsidRPr="00637741">
        <w:rPr>
          <w:rStyle w:val="Char6"/>
          <w:rFonts w:hint="cs"/>
          <w:rtl/>
        </w:rPr>
        <w:t>و مانند آن قول الصادق</w:t>
      </w:r>
      <w:r w:rsidRPr="00637741">
        <w:rPr>
          <w:rFonts w:cs="CTraditional Arabic" w:hint="cs"/>
          <w:sz w:val="24"/>
          <w:szCs w:val="24"/>
          <w:rtl/>
          <w:lang w:bidi="fa-IR"/>
        </w:rPr>
        <w:t>/</w:t>
      </w:r>
      <w:r w:rsidRPr="00637741">
        <w:rPr>
          <w:rStyle w:val="Char3"/>
          <w:rFonts w:hint="cs"/>
          <w:rtl/>
        </w:rPr>
        <w:t xml:space="preserve"> </w:t>
      </w:r>
      <w:r w:rsidRPr="00637741">
        <w:rPr>
          <w:rStyle w:val="Char6"/>
          <w:rFonts w:hint="cs"/>
          <w:rtl/>
        </w:rPr>
        <w:t xml:space="preserve">در تعقیب این آیه: </w:t>
      </w:r>
      <w:r w:rsidRPr="00603F7A">
        <w:rPr>
          <w:rStyle w:val="Char6"/>
          <w:rFonts w:hint="cs"/>
          <w:rtl/>
        </w:rPr>
        <w:t>نگا: عدة الداعی، ابن فهد الحلی ص 49. و</w:t>
      </w:r>
      <w:r w:rsidRPr="00637741">
        <w:rPr>
          <w:rStyle w:val="Char6"/>
          <w:rFonts w:hint="cs"/>
          <w:rtl/>
        </w:rPr>
        <w:t xml:space="preserve"> قول دیگر الصادق</w:t>
      </w:r>
      <w:r w:rsidRPr="00637741">
        <w:rPr>
          <w:rFonts w:cs="CTraditional Arabic" w:hint="cs"/>
          <w:sz w:val="24"/>
          <w:szCs w:val="24"/>
          <w:rtl/>
          <w:lang w:bidi="fa-IR"/>
        </w:rPr>
        <w:t>/</w:t>
      </w:r>
      <w:r w:rsidRPr="00637741">
        <w:rPr>
          <w:rStyle w:val="Char3"/>
          <w:rFonts w:hint="cs"/>
          <w:rtl/>
        </w:rPr>
        <w:t xml:space="preserve">، </w:t>
      </w:r>
      <w:r w:rsidRPr="00637741">
        <w:rPr>
          <w:rStyle w:val="Char6"/>
          <w:rFonts w:hint="cs"/>
          <w:rtl/>
        </w:rPr>
        <w:t>نگاه</w:t>
      </w:r>
      <w:r w:rsidRPr="00603F7A">
        <w:rPr>
          <w:rStyle w:val="Char6"/>
          <w:rFonts w:hint="cs"/>
          <w:rtl/>
        </w:rPr>
        <w:t>: الكاف</w:t>
      </w:r>
      <w:r>
        <w:rPr>
          <w:rStyle w:val="Char6"/>
          <w:rFonts w:hint="cs"/>
          <w:rtl/>
        </w:rPr>
        <w:t>ی</w:t>
      </w:r>
      <w:r w:rsidRPr="00603F7A">
        <w:rPr>
          <w:rStyle w:val="Char6"/>
          <w:rFonts w:hint="cs"/>
          <w:rtl/>
        </w:rPr>
        <w:t xml:space="preserve"> 2/467.</w:t>
      </w:r>
      <w:r w:rsidRPr="00637741">
        <w:rPr>
          <w:rStyle w:val="Char6"/>
          <w:rFonts w:hint="cs"/>
          <w:rtl/>
        </w:rPr>
        <w:t xml:space="preserve"> و قول دیگر او</w:t>
      </w:r>
      <w:r w:rsidRPr="00637741">
        <w:rPr>
          <w:rFonts w:cs="CTraditional Arabic" w:hint="cs"/>
          <w:sz w:val="24"/>
          <w:szCs w:val="24"/>
          <w:rtl/>
          <w:lang w:bidi="fa-IR"/>
        </w:rPr>
        <w:t>/</w:t>
      </w:r>
      <w:r w:rsidRPr="00637741">
        <w:rPr>
          <w:rStyle w:val="Char6"/>
          <w:rFonts w:hint="cs"/>
          <w:rtl/>
        </w:rPr>
        <w:t>، نگا</w:t>
      </w:r>
      <w:r w:rsidRPr="00603F7A">
        <w:rPr>
          <w:rStyle w:val="Char6"/>
          <w:rFonts w:hint="cs"/>
          <w:rtl/>
        </w:rPr>
        <w:t>: التهذيب، طوس</w:t>
      </w:r>
      <w:r>
        <w:rPr>
          <w:rStyle w:val="Char6"/>
          <w:rFonts w:hint="cs"/>
          <w:rtl/>
        </w:rPr>
        <w:t>ی</w:t>
      </w:r>
      <w:r w:rsidRPr="00603F7A">
        <w:rPr>
          <w:rStyle w:val="Char6"/>
          <w:rFonts w:hint="cs"/>
          <w:rtl/>
        </w:rPr>
        <w:t xml:space="preserve"> 2/102.</w:t>
      </w:r>
    </w:p>
  </w:footnote>
  <w:footnote w:id="53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نهج البلاغة 936</w:t>
      </w:r>
      <w:r w:rsidRPr="00603F7A">
        <w:rPr>
          <w:rStyle w:val="Char6"/>
          <w:rFonts w:hint="cs"/>
          <w:rtl/>
        </w:rPr>
        <w:t>.</w:t>
      </w:r>
    </w:p>
  </w:footnote>
  <w:footnote w:id="54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910.</w:t>
      </w:r>
    </w:p>
  </w:footnote>
  <w:footnote w:id="54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Fonts w:hint="cs"/>
          <w:rtl/>
        </w:rPr>
        <w:t>مذهبنا 33.</w:t>
      </w:r>
    </w:p>
  </w:footnote>
  <w:footnote w:id="542">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03F7A">
        <w:rPr>
          <w:rStyle w:val="Char6"/>
          <w:rtl/>
        </w:rPr>
        <w:t>المنهاج، 22.</w:t>
      </w:r>
    </w:p>
  </w:footnote>
  <w:footnote w:id="54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کافی 2/398</w:t>
      </w:r>
      <w:r w:rsidRPr="00637741">
        <w:rPr>
          <w:rStyle w:val="Char6"/>
          <w:rFonts w:hint="cs"/>
          <w:rtl/>
        </w:rPr>
        <w:t>.</w:t>
      </w:r>
    </w:p>
  </w:footnote>
  <w:footnote w:id="54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p>
  </w:footnote>
  <w:footnote w:id="54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احمد (المسند 4/257</w:t>
      </w:r>
      <w:r w:rsidRPr="00603F7A">
        <w:rPr>
          <w:rStyle w:val="Char6"/>
          <w:rFonts w:hint="cs"/>
          <w:rtl/>
        </w:rPr>
        <w:t>)</w:t>
      </w:r>
      <w:r w:rsidRPr="00603F7A">
        <w:rPr>
          <w:rStyle w:val="Char6"/>
          <w:rtl/>
        </w:rPr>
        <w:t xml:space="preserve"> ترمذی شماره 3094</w:t>
      </w:r>
      <w:r w:rsidRPr="00603F7A">
        <w:rPr>
          <w:rStyle w:val="Char6"/>
          <w:rFonts w:hint="cs"/>
          <w:rtl/>
        </w:rPr>
        <w:t>.</w:t>
      </w:r>
    </w:p>
  </w:footnote>
  <w:footnote w:id="54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مذهبنا، 47</w:t>
      </w:r>
      <w:r w:rsidRPr="00603F7A">
        <w:rPr>
          <w:rStyle w:val="Char6"/>
          <w:rFonts w:hint="cs"/>
          <w:rtl/>
        </w:rPr>
        <w:t>.</w:t>
      </w:r>
    </w:p>
  </w:footnote>
  <w:footnote w:id="54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طبرسی در تفسیر خود می‌گوید: از پیامبر</w:t>
      </w:r>
      <w:r w:rsidRPr="00637741">
        <w:rPr>
          <w:rStyle w:val="Char6"/>
          <w:rFonts w:hint="cs"/>
          <w:rtl/>
        </w:rPr>
        <w:t xml:space="preserve"> </w:t>
      </w:r>
      <w:r w:rsidRPr="00603F7A">
        <w:rPr>
          <w:rFonts w:cs="CTraditional Arabic" w:hint="cs"/>
          <w:szCs w:val="24"/>
          <w:rtl/>
          <w:lang w:bidi="fa-IR"/>
        </w:rPr>
        <w:t>ج</w:t>
      </w:r>
      <w:r w:rsidRPr="00637741">
        <w:rPr>
          <w:rStyle w:val="Char6"/>
          <w:rtl/>
        </w:rPr>
        <w:t xml:space="preserve"> روایت شده است:که معنی اتخاذشان به ارباب [در آیه] یعنی برخلاف دستور خداوند از آنان تحریم و تحلیل پذیرفتند</w:t>
      </w:r>
      <w:r w:rsidRPr="00637741">
        <w:rPr>
          <w:rStyle w:val="Char6"/>
          <w:rFonts w:hint="cs"/>
          <w:rtl/>
        </w:rPr>
        <w:t>.</w:t>
      </w:r>
      <w:r w:rsidRPr="00637741">
        <w:rPr>
          <w:rStyle w:val="Char6"/>
          <w:rtl/>
        </w:rPr>
        <w:t xml:space="preserve"> التب</w:t>
      </w:r>
      <w:r>
        <w:rPr>
          <w:rStyle w:val="Char6"/>
          <w:rFonts w:hint="cs"/>
          <w:rtl/>
        </w:rPr>
        <w:t>ی</w:t>
      </w:r>
      <w:r w:rsidRPr="00637741">
        <w:rPr>
          <w:rStyle w:val="Char6"/>
          <w:rtl/>
        </w:rPr>
        <w:t>ان 5/206</w:t>
      </w:r>
      <w:r w:rsidRPr="00637741">
        <w:rPr>
          <w:rStyle w:val="Char6"/>
          <w:rFonts w:hint="cs"/>
          <w:rtl/>
        </w:rPr>
        <w:t>.</w:t>
      </w:r>
    </w:p>
  </w:footnote>
  <w:footnote w:id="548">
    <w:p w:rsidR="0024533F" w:rsidRPr="00637741"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Fonts w:hint="cs"/>
          <w:rtl/>
        </w:rPr>
        <w:t>تفسير الصاف</w:t>
      </w:r>
      <w:r>
        <w:rPr>
          <w:rStyle w:val="Char6"/>
          <w:rFonts w:hint="cs"/>
          <w:rtl/>
        </w:rPr>
        <w:t>ی</w:t>
      </w:r>
      <w:r w:rsidRPr="00603F7A">
        <w:rPr>
          <w:rStyle w:val="Char6"/>
          <w:rFonts w:hint="cs"/>
          <w:rtl/>
        </w:rPr>
        <w:t xml:space="preserve"> 2/337.</w:t>
      </w:r>
    </w:p>
  </w:footnote>
  <w:footnote w:id="549">
    <w:p w:rsidR="0024533F" w:rsidRPr="00637741"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Fonts w:hint="cs"/>
          <w:rtl/>
        </w:rPr>
        <w:t>نهج البلاغة 359 (مؤسسه المعارف خطب</w:t>
      </w:r>
      <w:r>
        <w:rPr>
          <w:rStyle w:val="Char6"/>
          <w:rFonts w:hint="cs"/>
          <w:rtl/>
        </w:rPr>
        <w:t>ۀ</w:t>
      </w:r>
      <w:r w:rsidRPr="00603F7A">
        <w:rPr>
          <w:rStyle w:val="Char6"/>
          <w:rFonts w:hint="cs"/>
          <w:rtl/>
        </w:rPr>
        <w:t xml:space="preserve"> شماره 147).</w:t>
      </w:r>
    </w:p>
  </w:footnote>
  <w:footnote w:id="55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Fonts w:hint="cs"/>
          <w:rtl/>
        </w:rPr>
        <w:t>نهج البلاغة ص 450.</w:t>
      </w:r>
    </w:p>
  </w:footnote>
  <w:footnote w:id="55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7</w:t>
      </w:r>
      <w:r w:rsidRPr="00637741">
        <w:rPr>
          <w:rStyle w:val="Char6"/>
          <w:rFonts w:hint="cs"/>
          <w:rtl/>
        </w:rPr>
        <w:t>.</w:t>
      </w:r>
    </w:p>
  </w:footnote>
  <w:footnote w:id="55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 سابق</w:t>
      </w:r>
      <w:r w:rsidRPr="00637741">
        <w:rPr>
          <w:rStyle w:val="Char6"/>
          <w:rtl/>
        </w:rPr>
        <w:t>، 8</w:t>
      </w:r>
      <w:r w:rsidRPr="00637741">
        <w:rPr>
          <w:rStyle w:val="Char6"/>
          <w:rFonts w:hint="cs"/>
          <w:rtl/>
        </w:rPr>
        <w:t>.</w:t>
      </w:r>
    </w:p>
  </w:footnote>
  <w:footnote w:id="55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 سابق</w:t>
      </w:r>
      <w:r w:rsidRPr="00637741">
        <w:rPr>
          <w:rStyle w:val="Char6"/>
          <w:rtl/>
        </w:rPr>
        <w:t>، 7-8</w:t>
      </w:r>
      <w:r w:rsidRPr="00637741">
        <w:rPr>
          <w:rStyle w:val="Char6"/>
          <w:rFonts w:hint="cs"/>
          <w:rtl/>
        </w:rPr>
        <w:t>.</w:t>
      </w:r>
    </w:p>
  </w:footnote>
  <w:footnote w:id="55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8</w:t>
      </w:r>
      <w:r w:rsidRPr="00637741">
        <w:rPr>
          <w:rStyle w:val="Char6"/>
          <w:rFonts w:hint="cs"/>
          <w:rtl/>
        </w:rPr>
        <w:t>.</w:t>
      </w:r>
    </w:p>
  </w:footnote>
  <w:footnote w:id="55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 سابق</w:t>
      </w:r>
    </w:p>
  </w:footnote>
  <w:footnote w:id="55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 سابق</w:t>
      </w:r>
      <w:r w:rsidRPr="00637741">
        <w:rPr>
          <w:rStyle w:val="Char6"/>
          <w:rtl/>
        </w:rPr>
        <w:t xml:space="preserve"> 9</w:t>
      </w:r>
      <w:r w:rsidRPr="00637741">
        <w:rPr>
          <w:rStyle w:val="Char6"/>
          <w:rFonts w:hint="cs"/>
          <w:rtl/>
        </w:rPr>
        <w:t>.</w:t>
      </w:r>
    </w:p>
  </w:footnote>
  <w:footnote w:id="55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 سابق.</w:t>
      </w:r>
    </w:p>
  </w:footnote>
  <w:footnote w:id="558">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03F7A">
        <w:rPr>
          <w:rStyle w:val="Char6"/>
          <w:rtl/>
        </w:rPr>
        <w:t>نگا:</w:t>
      </w:r>
      <w:r w:rsidRPr="00603F7A">
        <w:rPr>
          <w:rStyle w:val="Char6"/>
          <w:rFonts w:hint="cs"/>
          <w:rtl/>
        </w:rPr>
        <w:t xml:space="preserve"> </w:t>
      </w:r>
      <w:r w:rsidRPr="00603F7A">
        <w:rPr>
          <w:rStyle w:val="Char6"/>
          <w:rtl/>
        </w:rPr>
        <w:t>ض</w:t>
      </w:r>
      <w:r w:rsidRPr="00603F7A">
        <w:rPr>
          <w:rStyle w:val="Char6"/>
          <w:rFonts w:hint="cs"/>
          <w:rtl/>
        </w:rPr>
        <w:t>ي</w:t>
      </w:r>
      <w:r w:rsidRPr="00603F7A">
        <w:rPr>
          <w:rStyle w:val="Char6"/>
          <w:rtl/>
        </w:rPr>
        <w:t>اء المنصق</w:t>
      </w:r>
      <w:r w:rsidRPr="00603F7A">
        <w:rPr>
          <w:rStyle w:val="Char6"/>
          <w:rFonts w:hint="cs"/>
          <w:rtl/>
        </w:rPr>
        <w:t>ي</w:t>
      </w:r>
      <w:r w:rsidRPr="00603F7A">
        <w:rPr>
          <w:rStyle w:val="Char6"/>
          <w:rtl/>
        </w:rPr>
        <w:t>ن محمد علی موسوی ص 37</w:t>
      </w:r>
      <w:r w:rsidRPr="00603F7A">
        <w:rPr>
          <w:rStyle w:val="Char6"/>
          <w:rFonts w:hint="cs"/>
          <w:rtl/>
        </w:rPr>
        <w:t>.</w:t>
      </w:r>
    </w:p>
  </w:footnote>
  <w:footnote w:id="55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مذهبنا، 93</w:t>
      </w:r>
      <w:r w:rsidRPr="00637741">
        <w:rPr>
          <w:rStyle w:val="Char6"/>
          <w:rFonts w:hint="cs"/>
          <w:rtl/>
        </w:rPr>
        <w:t>.</w:t>
      </w:r>
    </w:p>
  </w:footnote>
  <w:footnote w:id="56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مذهبنا، </w:t>
      </w:r>
      <w:r w:rsidRPr="00637741">
        <w:rPr>
          <w:rStyle w:val="Char6"/>
          <w:rFonts w:hint="cs"/>
          <w:rtl/>
        </w:rPr>
        <w:t>92</w:t>
      </w:r>
      <w:r w:rsidRPr="00637741">
        <w:rPr>
          <w:rStyle w:val="Char6"/>
          <w:rtl/>
        </w:rPr>
        <w:t>.</w:t>
      </w:r>
      <w:r w:rsidRPr="00637741">
        <w:rPr>
          <w:rStyle w:val="Char6"/>
          <w:rFonts w:hint="cs"/>
          <w:rtl/>
        </w:rPr>
        <w:t xml:space="preserve"> نقل </w:t>
      </w:r>
      <w:r w:rsidRPr="00603F7A">
        <w:rPr>
          <w:rStyle w:val="Char6"/>
          <w:rFonts w:hint="cs"/>
          <w:rtl/>
        </w:rPr>
        <w:t>از رساله: المعجزة والاسلام ص 107.</w:t>
      </w:r>
    </w:p>
  </w:footnote>
  <w:footnote w:id="56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w:t>
      </w:r>
      <w:r w:rsidRPr="00603F7A">
        <w:rPr>
          <w:rStyle w:val="Char6"/>
          <w:rtl/>
        </w:rPr>
        <w:t xml:space="preserve">، </w:t>
      </w:r>
      <w:r w:rsidRPr="00603F7A">
        <w:rPr>
          <w:rStyle w:val="Char6"/>
          <w:rFonts w:hint="cs"/>
          <w:rtl/>
        </w:rPr>
        <w:t>79</w:t>
      </w:r>
      <w:r w:rsidRPr="00603F7A">
        <w:rPr>
          <w:rStyle w:val="Char6"/>
          <w:rtl/>
        </w:rPr>
        <w:t>.</w:t>
      </w:r>
      <w:r w:rsidRPr="00603F7A">
        <w:rPr>
          <w:rStyle w:val="Char6"/>
          <w:rFonts w:hint="cs"/>
          <w:rtl/>
        </w:rPr>
        <w:t xml:space="preserve"> ن</w:t>
      </w:r>
      <w:r w:rsidRPr="00603F7A">
        <w:rPr>
          <w:rStyle w:val="Char6"/>
          <w:rFonts w:hint="eastAsia"/>
          <w:rtl/>
        </w:rPr>
        <w:t>گا: ابن با</w:t>
      </w:r>
      <w:r w:rsidRPr="00603F7A">
        <w:rPr>
          <w:rStyle w:val="Char6"/>
          <w:rFonts w:hint="cs"/>
          <w:rtl/>
        </w:rPr>
        <w:t>بویه القمى/علل الشرائع 1/64.</w:t>
      </w:r>
    </w:p>
  </w:footnote>
  <w:footnote w:id="56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 xml:space="preserve">مذهبنا، </w:t>
      </w:r>
      <w:r w:rsidRPr="00603F7A">
        <w:rPr>
          <w:rStyle w:val="Char6"/>
          <w:rFonts w:hint="cs"/>
          <w:rtl/>
        </w:rPr>
        <w:t>79</w:t>
      </w:r>
      <w:r w:rsidRPr="00603F7A">
        <w:rPr>
          <w:rStyle w:val="Char6"/>
          <w:rtl/>
        </w:rPr>
        <w:t>.</w:t>
      </w:r>
      <w:r w:rsidRPr="00603F7A">
        <w:rPr>
          <w:rStyle w:val="Char6"/>
          <w:rFonts w:hint="cs"/>
          <w:rtl/>
        </w:rPr>
        <w:t xml:space="preserve"> ن</w:t>
      </w:r>
      <w:r w:rsidRPr="00603F7A">
        <w:rPr>
          <w:rStyle w:val="Char6"/>
          <w:rFonts w:hint="eastAsia"/>
          <w:rtl/>
        </w:rPr>
        <w:t xml:space="preserve">گا: </w:t>
      </w:r>
      <w:r w:rsidRPr="00603F7A">
        <w:rPr>
          <w:rStyle w:val="Char6"/>
          <w:rFonts w:hint="cs"/>
          <w:rtl/>
        </w:rPr>
        <w:t>ارشاد القلوب، الديلمى 2/256.</w:t>
      </w:r>
    </w:p>
  </w:footnote>
  <w:footnote w:id="56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مذهبنا، </w:t>
      </w:r>
      <w:r w:rsidRPr="00637741">
        <w:rPr>
          <w:rStyle w:val="Char6"/>
          <w:rFonts w:hint="cs"/>
          <w:rtl/>
        </w:rPr>
        <w:t>80.</w:t>
      </w:r>
    </w:p>
  </w:footnote>
  <w:footnote w:id="56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w:t>
      </w:r>
      <w:r w:rsidRPr="00637741">
        <w:rPr>
          <w:rStyle w:val="Char6"/>
          <w:rFonts w:hint="cs"/>
          <w:rtl/>
        </w:rPr>
        <w:t>نبع سابق</w:t>
      </w:r>
      <w:r w:rsidRPr="00637741">
        <w:rPr>
          <w:rStyle w:val="Char6"/>
          <w:rtl/>
        </w:rPr>
        <w:t xml:space="preserve">، </w:t>
      </w:r>
      <w:r w:rsidRPr="00637741">
        <w:rPr>
          <w:rStyle w:val="Char6"/>
          <w:rFonts w:hint="cs"/>
          <w:rtl/>
        </w:rPr>
        <w:t>106-108.</w:t>
      </w:r>
    </w:p>
  </w:footnote>
  <w:footnote w:id="56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وسائل الش</w:t>
      </w:r>
      <w:r w:rsidRPr="00603F7A">
        <w:rPr>
          <w:rStyle w:val="Char6"/>
          <w:rFonts w:hint="cs"/>
          <w:rtl/>
        </w:rPr>
        <w:t>ي</w:t>
      </w:r>
      <w:r w:rsidRPr="00603F7A">
        <w:rPr>
          <w:rStyle w:val="Char6"/>
          <w:rtl/>
        </w:rPr>
        <w:t>ع</w:t>
      </w:r>
      <w:r w:rsidRPr="00603F7A">
        <w:rPr>
          <w:rStyle w:val="Char6"/>
          <w:rFonts w:hint="cs"/>
          <w:rtl/>
        </w:rPr>
        <w:t>ة</w:t>
      </w:r>
      <w:r w:rsidRPr="00603F7A">
        <w:rPr>
          <w:rStyle w:val="Char6"/>
          <w:rtl/>
        </w:rPr>
        <w:t xml:space="preserve">  14/460. </w:t>
      </w:r>
    </w:p>
  </w:footnote>
  <w:footnote w:id="56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التهذ</w:t>
      </w:r>
      <w:r w:rsidRPr="00603F7A">
        <w:rPr>
          <w:rStyle w:val="Char6"/>
          <w:rFonts w:hint="cs"/>
          <w:rtl/>
        </w:rPr>
        <w:t>ي</w:t>
      </w:r>
      <w:r w:rsidRPr="00603F7A">
        <w:rPr>
          <w:rStyle w:val="Char6"/>
          <w:rtl/>
        </w:rPr>
        <w:t>ب 6/51 وسائل الش</w:t>
      </w:r>
      <w:r w:rsidRPr="00603F7A">
        <w:rPr>
          <w:rStyle w:val="Char6"/>
          <w:rFonts w:hint="cs"/>
          <w:rtl/>
        </w:rPr>
        <w:t>ي</w:t>
      </w:r>
      <w:r w:rsidRPr="00603F7A">
        <w:rPr>
          <w:rStyle w:val="Char6"/>
          <w:rtl/>
        </w:rPr>
        <w:t>ع</w:t>
      </w:r>
      <w:r w:rsidRPr="00603F7A">
        <w:rPr>
          <w:rStyle w:val="Char6"/>
          <w:rFonts w:hint="cs"/>
          <w:rtl/>
        </w:rPr>
        <w:t>ة</w:t>
      </w:r>
      <w:r w:rsidRPr="00603F7A">
        <w:rPr>
          <w:rStyle w:val="Char6"/>
          <w:rtl/>
        </w:rPr>
        <w:t xml:space="preserve">  14/462 بحار الانوار 98/92</w:t>
      </w:r>
      <w:r w:rsidRPr="00603F7A">
        <w:rPr>
          <w:rStyle w:val="Char6"/>
          <w:rFonts w:hint="cs"/>
          <w:rtl/>
        </w:rPr>
        <w:t>.</w:t>
      </w:r>
    </w:p>
  </w:footnote>
  <w:footnote w:id="56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وسائل الش</w:t>
      </w:r>
      <w:r w:rsidRPr="00603F7A">
        <w:rPr>
          <w:rStyle w:val="Char6"/>
          <w:rFonts w:hint="cs"/>
          <w:rtl/>
        </w:rPr>
        <w:t>ي</w:t>
      </w:r>
      <w:r w:rsidRPr="00603F7A">
        <w:rPr>
          <w:rStyle w:val="Char6"/>
          <w:rtl/>
        </w:rPr>
        <w:t>ع</w:t>
      </w:r>
      <w:r w:rsidRPr="00603F7A">
        <w:rPr>
          <w:rStyle w:val="Char6"/>
          <w:rFonts w:hint="cs"/>
          <w:rtl/>
        </w:rPr>
        <w:t>ة</w:t>
      </w:r>
      <w:r w:rsidRPr="00603F7A">
        <w:rPr>
          <w:rStyle w:val="Char6"/>
          <w:rtl/>
        </w:rPr>
        <w:t xml:space="preserve">  14/463</w:t>
      </w:r>
      <w:r w:rsidRPr="00603F7A">
        <w:rPr>
          <w:rStyle w:val="Char6"/>
          <w:rFonts w:hint="cs"/>
          <w:rtl/>
        </w:rPr>
        <w:t>.</w:t>
      </w:r>
    </w:p>
  </w:footnote>
  <w:footnote w:id="56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وسائل الش</w:t>
      </w:r>
      <w:r w:rsidRPr="00603F7A">
        <w:rPr>
          <w:rStyle w:val="Char6"/>
          <w:rFonts w:hint="cs"/>
          <w:rtl/>
        </w:rPr>
        <w:t>ي</w:t>
      </w:r>
      <w:r w:rsidRPr="00603F7A">
        <w:rPr>
          <w:rStyle w:val="Char6"/>
          <w:rtl/>
        </w:rPr>
        <w:t>ع</w:t>
      </w:r>
      <w:r w:rsidRPr="00603F7A">
        <w:rPr>
          <w:rStyle w:val="Char6"/>
          <w:rFonts w:hint="cs"/>
          <w:rtl/>
        </w:rPr>
        <w:t>ة</w:t>
      </w:r>
      <w:r w:rsidRPr="00603F7A">
        <w:rPr>
          <w:rStyle w:val="Char6"/>
          <w:rtl/>
        </w:rPr>
        <w:t xml:space="preserve">  14/464 بحار الانوار 98/90</w:t>
      </w:r>
      <w:r w:rsidRPr="00603F7A">
        <w:rPr>
          <w:rStyle w:val="Char6"/>
          <w:rFonts w:hint="cs"/>
          <w:rtl/>
        </w:rPr>
        <w:t>.</w:t>
      </w:r>
    </w:p>
  </w:footnote>
  <w:footnote w:id="56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Fonts w:hint="cs"/>
          <w:rtl/>
        </w:rPr>
        <w:t>منبع سابق</w:t>
      </w:r>
      <w:r w:rsidRPr="00603F7A">
        <w:rPr>
          <w:rStyle w:val="Char6"/>
          <w:rtl/>
        </w:rPr>
        <w:t xml:space="preserve">  14/265، بحار الانوار 98/36</w:t>
      </w:r>
      <w:r w:rsidRPr="00603F7A">
        <w:rPr>
          <w:rStyle w:val="Char6"/>
          <w:rFonts w:hint="cs"/>
          <w:rtl/>
        </w:rPr>
        <w:t>.</w:t>
      </w:r>
    </w:p>
  </w:footnote>
  <w:footnote w:id="570">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03F7A">
        <w:rPr>
          <w:rStyle w:val="Char6"/>
          <w:rtl/>
        </w:rPr>
        <w:t>وسائل 14/411</w:t>
      </w:r>
      <w:r w:rsidRPr="00603F7A">
        <w:rPr>
          <w:rStyle w:val="Char6"/>
          <w:rFonts w:hint="cs"/>
          <w:rtl/>
        </w:rPr>
        <w:t>، و در روایت دیگر (روز عاشورا)</w:t>
      </w:r>
      <w:r w:rsidRPr="00603F7A">
        <w:rPr>
          <w:rStyle w:val="Char6"/>
          <w:rtl/>
        </w:rPr>
        <w:t xml:space="preserve"> تهذیب 6/51</w:t>
      </w:r>
      <w:r w:rsidRPr="00603F7A">
        <w:rPr>
          <w:rStyle w:val="Char6"/>
          <w:rFonts w:hint="cs"/>
          <w:rtl/>
        </w:rPr>
        <w:t>، و در روایت دیگر (روز عرفه) مستدرک الوسائل 10/284.</w:t>
      </w:r>
    </w:p>
  </w:footnote>
  <w:footnote w:id="57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وسائل 14/467</w:t>
      </w:r>
      <w:r w:rsidRPr="00637741">
        <w:rPr>
          <w:rStyle w:val="Char6"/>
          <w:rFonts w:hint="cs"/>
          <w:rtl/>
        </w:rPr>
        <w:t>.</w:t>
      </w:r>
    </w:p>
  </w:footnote>
  <w:footnote w:id="572">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6"/>
          <w:rFonts w:hint="cs"/>
          <w:rtl/>
        </w:rPr>
        <w:t xml:space="preserve">نگا: </w:t>
      </w:r>
      <w:r w:rsidRPr="00603F7A">
        <w:rPr>
          <w:rStyle w:val="Char6"/>
          <w:rFonts w:hint="cs"/>
          <w:rtl/>
        </w:rPr>
        <w:t>این روایات در (</w:t>
      </w:r>
      <w:r w:rsidRPr="00603F7A">
        <w:rPr>
          <w:rStyle w:val="Char6"/>
          <w:rtl/>
        </w:rPr>
        <w:t>وسائل الش</w:t>
      </w:r>
      <w:r w:rsidRPr="00603F7A">
        <w:rPr>
          <w:rStyle w:val="Char6"/>
          <w:rFonts w:hint="cs"/>
          <w:rtl/>
        </w:rPr>
        <w:t>ي</w:t>
      </w:r>
      <w:r w:rsidRPr="00603F7A">
        <w:rPr>
          <w:rStyle w:val="Char6"/>
          <w:rtl/>
        </w:rPr>
        <w:t>ع</w:t>
      </w:r>
      <w:r w:rsidRPr="00603F7A">
        <w:rPr>
          <w:rStyle w:val="Char6"/>
          <w:rFonts w:hint="cs"/>
          <w:rtl/>
        </w:rPr>
        <w:t>ة</w:t>
      </w:r>
      <w:r w:rsidRPr="00603F7A">
        <w:rPr>
          <w:rStyle w:val="Char6"/>
          <w:rtl/>
        </w:rPr>
        <w:t xml:space="preserve">  ج 5/</w:t>
      </w:r>
      <w:r w:rsidRPr="00603F7A">
        <w:rPr>
          <w:rStyle w:val="Char6"/>
          <w:rFonts w:hint="cs"/>
          <w:rtl/>
        </w:rPr>
        <w:t>290-490).</w:t>
      </w:r>
    </w:p>
  </w:footnote>
  <w:footnote w:id="57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برای توضیح بیشتر به بحث برقعی در همین کتاب مراجعه شود</w:t>
      </w:r>
      <w:r w:rsidRPr="00637741">
        <w:rPr>
          <w:rStyle w:val="Char6"/>
          <w:rFonts w:hint="cs"/>
          <w:rtl/>
        </w:rPr>
        <w:t>.</w:t>
      </w:r>
    </w:p>
  </w:footnote>
  <w:footnote w:id="57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99-100</w:t>
      </w:r>
      <w:r w:rsidRPr="00637741">
        <w:rPr>
          <w:rStyle w:val="Char6"/>
          <w:rFonts w:hint="cs"/>
          <w:rtl/>
        </w:rPr>
        <w:t>،</w:t>
      </w:r>
      <w:r w:rsidRPr="00637741">
        <w:rPr>
          <w:rStyle w:val="Char6"/>
          <w:rtl/>
        </w:rPr>
        <w:t xml:space="preserve"> اختصاص</w:t>
      </w:r>
      <w:r w:rsidRPr="00637741">
        <w:rPr>
          <w:rStyle w:val="Char6"/>
          <w:rFonts w:hint="cs"/>
          <w:rtl/>
        </w:rPr>
        <w:t>،</w:t>
      </w:r>
      <w:r w:rsidRPr="00637741">
        <w:rPr>
          <w:rStyle w:val="Char6"/>
          <w:rtl/>
        </w:rPr>
        <w:t xml:space="preserve"> مفید 213</w:t>
      </w:r>
      <w:r w:rsidRPr="00637741">
        <w:rPr>
          <w:rStyle w:val="Char6"/>
          <w:rFonts w:hint="cs"/>
          <w:rtl/>
        </w:rPr>
        <w:t>.</w:t>
      </w:r>
    </w:p>
  </w:footnote>
  <w:footnote w:id="57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نگا: </w:t>
      </w:r>
      <w:r w:rsidRPr="00637741">
        <w:rPr>
          <w:rStyle w:val="Char9"/>
          <w:rtl/>
        </w:rPr>
        <w:t>المنهاج 7</w:t>
      </w:r>
      <w:r w:rsidRPr="00637741">
        <w:rPr>
          <w:rStyle w:val="Char9"/>
          <w:rFonts w:hint="cs"/>
          <w:rtl/>
        </w:rPr>
        <w:t>.</w:t>
      </w:r>
    </w:p>
  </w:footnote>
  <w:footnote w:id="57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نگا: منبع سابق</w:t>
      </w:r>
      <w:r w:rsidRPr="00637741">
        <w:rPr>
          <w:rStyle w:val="Char6"/>
          <w:rtl/>
        </w:rPr>
        <w:t xml:space="preserve"> 8-9</w:t>
      </w:r>
    </w:p>
  </w:footnote>
  <w:footnote w:id="57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12-13</w:t>
      </w:r>
      <w:r w:rsidRPr="00637741">
        <w:rPr>
          <w:rStyle w:val="Char6"/>
          <w:rFonts w:hint="cs"/>
          <w:rtl/>
        </w:rPr>
        <w:t>.</w:t>
      </w:r>
    </w:p>
  </w:footnote>
  <w:footnote w:id="578">
    <w:p w:rsidR="0024533F" w:rsidRPr="00637741" w:rsidRDefault="0024533F" w:rsidP="00603F7A">
      <w:pPr>
        <w:pStyle w:val="FootnoteText"/>
        <w:bidi/>
        <w:ind w:left="233" w:hangingChars="97" w:hanging="233"/>
        <w:jc w:val="both"/>
        <w:rPr>
          <w:rStyle w:val="Char9"/>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کتاب القرآن و علماء اصول و مراجع الش</w:t>
      </w:r>
      <w:r w:rsidRPr="00637741">
        <w:rPr>
          <w:rStyle w:val="Char9"/>
          <w:rFonts w:hint="cs"/>
          <w:rtl/>
        </w:rPr>
        <w:t>ي</w:t>
      </w:r>
      <w:r w:rsidRPr="00637741">
        <w:rPr>
          <w:rStyle w:val="Char9"/>
          <w:rtl/>
        </w:rPr>
        <w:t>عة</w:t>
      </w:r>
      <w:r w:rsidRPr="00603F7A">
        <w:rPr>
          <w:rStyle w:val="Char6"/>
          <w:rtl/>
        </w:rPr>
        <w:t xml:space="preserve"> </w:t>
      </w:r>
      <w:r w:rsidRPr="00603F7A">
        <w:rPr>
          <w:rStyle w:val="Char6"/>
          <w:rFonts w:hint="cs"/>
          <w:rtl/>
        </w:rPr>
        <w:t>-</w:t>
      </w:r>
      <w:r w:rsidRPr="00603F7A">
        <w:rPr>
          <w:rStyle w:val="Char6"/>
          <w:rtl/>
        </w:rPr>
        <w:t xml:space="preserve"> یاسری 10-13</w:t>
      </w:r>
      <w:r w:rsidRPr="00603F7A">
        <w:rPr>
          <w:rStyle w:val="Char6"/>
          <w:rFonts w:hint="cs"/>
          <w:rtl/>
        </w:rPr>
        <w:t>.</w:t>
      </w:r>
    </w:p>
  </w:footnote>
  <w:footnote w:id="57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همان مرجع 13-17 </w:t>
      </w:r>
    </w:p>
  </w:footnote>
  <w:footnote w:id="58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همان مرجع</w:t>
      </w:r>
      <w:r w:rsidRPr="00637741">
        <w:rPr>
          <w:rStyle w:val="Char6"/>
          <w:rtl/>
        </w:rPr>
        <w:t xml:space="preserve">، </w:t>
      </w:r>
      <w:r w:rsidRPr="00603F7A">
        <w:rPr>
          <w:rStyle w:val="Char6"/>
          <w:rtl/>
        </w:rPr>
        <w:t>17 تفس</w:t>
      </w:r>
      <w:r w:rsidRPr="00603F7A">
        <w:rPr>
          <w:rStyle w:val="Char6"/>
          <w:rFonts w:hint="cs"/>
          <w:rtl/>
        </w:rPr>
        <w:t>ي</w:t>
      </w:r>
      <w:r w:rsidRPr="00603F7A">
        <w:rPr>
          <w:rStyle w:val="Char6"/>
          <w:rtl/>
        </w:rPr>
        <w:t>ر الصاف</w:t>
      </w:r>
      <w:r w:rsidRPr="00603F7A">
        <w:rPr>
          <w:rStyle w:val="Char6"/>
          <w:rFonts w:hint="cs"/>
          <w:rtl/>
        </w:rPr>
        <w:t>ي</w:t>
      </w:r>
      <w:r w:rsidRPr="00603F7A">
        <w:rPr>
          <w:rStyle w:val="Char6"/>
          <w:rtl/>
        </w:rPr>
        <w:t xml:space="preserve"> / المقدم</w:t>
      </w:r>
      <w:r w:rsidRPr="00603F7A">
        <w:rPr>
          <w:rStyle w:val="Char6"/>
          <w:rFonts w:hint="cs"/>
          <w:rtl/>
        </w:rPr>
        <w:t>ة</w:t>
      </w:r>
      <w:r w:rsidRPr="00603F7A">
        <w:rPr>
          <w:rStyle w:val="Char6"/>
          <w:rtl/>
        </w:rPr>
        <w:t xml:space="preserve"> </w:t>
      </w:r>
      <w:r w:rsidRPr="00603F7A">
        <w:rPr>
          <w:rStyle w:val="Char6"/>
          <w:rFonts w:hint="cs"/>
          <w:rtl/>
        </w:rPr>
        <w:t>ا</w:t>
      </w:r>
      <w:r w:rsidRPr="00603F7A">
        <w:rPr>
          <w:rStyle w:val="Char6"/>
          <w:rtl/>
        </w:rPr>
        <w:t>لسادسة 14</w:t>
      </w:r>
      <w:r w:rsidRPr="00603F7A">
        <w:rPr>
          <w:rStyle w:val="Char6"/>
          <w:rFonts w:hint="cs"/>
          <w:rtl/>
        </w:rPr>
        <w:t>.</w:t>
      </w:r>
    </w:p>
  </w:footnote>
  <w:footnote w:id="581">
    <w:p w:rsidR="0024533F" w:rsidRPr="00637741" w:rsidRDefault="0024533F" w:rsidP="00C827FB">
      <w:pPr>
        <w:pStyle w:val="af3"/>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کتاب القرآن و علماء اصول و مراجع الش</w:t>
      </w:r>
      <w:r>
        <w:rPr>
          <w:rStyle w:val="Char6"/>
          <w:rFonts w:hint="cs"/>
          <w:rtl/>
        </w:rPr>
        <w:t>ی</w:t>
      </w:r>
      <w:r w:rsidRPr="00637741">
        <w:rPr>
          <w:rStyle w:val="Char6"/>
          <w:rtl/>
        </w:rPr>
        <w:t xml:space="preserve">عة </w:t>
      </w:r>
      <w:r w:rsidRPr="00637741">
        <w:rPr>
          <w:rFonts w:ascii="Times New Roman" w:hAnsi="Times New Roman" w:cs="Times New Roman" w:hint="cs"/>
          <w:rtl/>
        </w:rPr>
        <w:t>–</w:t>
      </w:r>
      <w:r w:rsidRPr="00637741">
        <w:rPr>
          <w:rStyle w:val="Char6"/>
          <w:rtl/>
        </w:rPr>
        <w:t xml:space="preserve"> یاسری 17</w:t>
      </w:r>
      <w:r w:rsidRPr="00637741">
        <w:rPr>
          <w:rStyle w:val="Char6"/>
          <w:rFonts w:hint="cs"/>
          <w:rtl/>
        </w:rPr>
        <w:t>.</w:t>
      </w:r>
    </w:p>
  </w:footnote>
  <w:footnote w:id="58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مرجع 17-18</w:t>
      </w:r>
      <w:r w:rsidRPr="00637741">
        <w:rPr>
          <w:rStyle w:val="Char6"/>
          <w:rFonts w:hint="cs"/>
          <w:rtl/>
        </w:rPr>
        <w:t>.</w:t>
      </w:r>
    </w:p>
  </w:footnote>
  <w:footnote w:id="58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مرجع 28</w:t>
      </w:r>
      <w:r w:rsidRPr="00637741">
        <w:rPr>
          <w:rStyle w:val="Char6"/>
          <w:rFonts w:hint="cs"/>
          <w:rtl/>
        </w:rPr>
        <w:t>.</w:t>
      </w:r>
    </w:p>
  </w:footnote>
  <w:footnote w:id="58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 xml:space="preserve">مرآة العقول، مجلسی 12/525. </w:t>
      </w:r>
      <w:r w:rsidRPr="00603F7A">
        <w:rPr>
          <w:rStyle w:val="Char6"/>
          <w:rFonts w:hint="cs"/>
          <w:rtl/>
        </w:rPr>
        <w:t>ضمن شرح باب اینکه همه قرآن جز ائمه کس دیگرى آن را جمع نکرده است.</w:t>
      </w:r>
    </w:p>
  </w:footnote>
  <w:footnote w:id="585">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w:t>
      </w:r>
      <w:r w:rsidRPr="00637741">
        <w:rPr>
          <w:rStyle w:val="Char6"/>
          <w:rFonts w:hint="cs"/>
          <w:rtl/>
        </w:rPr>
        <w:t xml:space="preserve"> </w:t>
      </w:r>
      <w:r w:rsidRPr="00637741">
        <w:rPr>
          <w:rStyle w:val="Char9"/>
          <w:rtl/>
        </w:rPr>
        <w:t>کتاب القرآن و علماء اصول و مراجع الش</w:t>
      </w:r>
      <w:r w:rsidRPr="00637741">
        <w:rPr>
          <w:rStyle w:val="Char9"/>
          <w:rFonts w:hint="cs"/>
          <w:rtl/>
        </w:rPr>
        <w:t>ي</w:t>
      </w:r>
      <w:r w:rsidRPr="00637741">
        <w:rPr>
          <w:rStyle w:val="Char9"/>
          <w:rtl/>
        </w:rPr>
        <w:t>عة</w:t>
      </w:r>
      <w:r w:rsidRPr="00603F7A">
        <w:rPr>
          <w:rStyle w:val="Char6"/>
          <w:rtl/>
        </w:rPr>
        <w:t>، یاسری 31</w:t>
      </w:r>
      <w:r w:rsidRPr="00603F7A">
        <w:rPr>
          <w:rStyle w:val="Char6"/>
          <w:rFonts w:hint="cs"/>
          <w:rtl/>
        </w:rPr>
        <w:t>-</w:t>
      </w:r>
      <w:r w:rsidRPr="00603F7A">
        <w:rPr>
          <w:rStyle w:val="Char6"/>
          <w:rtl/>
        </w:rPr>
        <w:t>32</w:t>
      </w:r>
      <w:r w:rsidRPr="00603F7A">
        <w:rPr>
          <w:rStyle w:val="Char6"/>
          <w:rFonts w:hint="cs"/>
          <w:rtl/>
        </w:rPr>
        <w:t>.</w:t>
      </w:r>
    </w:p>
  </w:footnote>
  <w:footnote w:id="586">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03F7A">
        <w:rPr>
          <w:rStyle w:val="Char6"/>
          <w:rtl/>
        </w:rPr>
        <w:t>فصل الخطاب ص 26-31</w:t>
      </w:r>
      <w:r w:rsidRPr="00603F7A">
        <w:rPr>
          <w:rStyle w:val="Char6"/>
          <w:rFonts w:hint="cs"/>
          <w:rtl/>
        </w:rPr>
        <w:t>.</w:t>
      </w:r>
    </w:p>
  </w:footnote>
  <w:footnote w:id="587">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9"/>
          <w:rtl/>
        </w:rPr>
        <w:t>کتاب القرآن و مراجع الش</w:t>
      </w:r>
      <w:r w:rsidRPr="00637741">
        <w:rPr>
          <w:rStyle w:val="Char9"/>
          <w:rFonts w:hint="cs"/>
          <w:rtl/>
        </w:rPr>
        <w:t>ي</w:t>
      </w:r>
      <w:r w:rsidRPr="00637741">
        <w:rPr>
          <w:rStyle w:val="Char9"/>
          <w:rtl/>
        </w:rPr>
        <w:t>ع</w:t>
      </w:r>
      <w:r w:rsidRPr="00637741">
        <w:rPr>
          <w:rStyle w:val="Char9"/>
          <w:rFonts w:hint="cs"/>
          <w:rtl/>
        </w:rPr>
        <w:t>ة</w:t>
      </w:r>
      <w:r w:rsidRPr="00603F7A">
        <w:rPr>
          <w:rStyle w:val="Char6"/>
          <w:rFonts w:hint="cs"/>
          <w:rtl/>
        </w:rPr>
        <w:t>،</w:t>
      </w:r>
      <w:r w:rsidRPr="00603F7A">
        <w:rPr>
          <w:rStyle w:val="Char6"/>
          <w:rtl/>
        </w:rPr>
        <w:t xml:space="preserve">  یاسری 34</w:t>
      </w:r>
      <w:r w:rsidRPr="00603F7A">
        <w:rPr>
          <w:rStyle w:val="Char6"/>
          <w:rFonts w:hint="cs"/>
          <w:rtl/>
        </w:rPr>
        <w:t>.</w:t>
      </w:r>
    </w:p>
  </w:footnote>
  <w:footnote w:id="588">
    <w:p w:rsidR="0024533F" w:rsidRDefault="0024533F" w:rsidP="00603F7A">
      <w:pPr>
        <w:pStyle w:val="FootnoteText"/>
        <w:bidi/>
        <w:ind w:left="233" w:hangingChars="97" w:hanging="233"/>
        <w:jc w:val="both"/>
        <w:rPr>
          <w:rStyle w:val="Char6"/>
          <w:rtl/>
        </w:rPr>
      </w:pPr>
      <w:r w:rsidRPr="00637741">
        <w:rPr>
          <w:rStyle w:val="Char6"/>
        </w:rPr>
        <w:footnoteRef/>
      </w:r>
      <w:r w:rsidRPr="00637741">
        <w:rPr>
          <w:rStyle w:val="Char6"/>
          <w:rtl/>
        </w:rPr>
        <w:t>-</w:t>
      </w:r>
      <w:r>
        <w:rPr>
          <w:rStyle w:val="Char6"/>
          <w:rFonts w:hint="cs"/>
          <w:rtl/>
        </w:rPr>
        <w:t xml:space="preserve"> </w:t>
      </w:r>
      <w:r w:rsidRPr="00637741">
        <w:rPr>
          <w:rStyle w:val="Char9"/>
          <w:rtl/>
        </w:rPr>
        <w:t>کتاب القرآن وعلماء اصول ومراجع الشیعة</w:t>
      </w:r>
      <w:r w:rsidRPr="00603F7A">
        <w:rPr>
          <w:rStyle w:val="Char6"/>
          <w:rtl/>
        </w:rPr>
        <w:t>، یاسری</w:t>
      </w:r>
      <w:r w:rsidRPr="00603F7A">
        <w:rPr>
          <w:rStyle w:val="Char6"/>
          <w:rFonts w:hint="cs"/>
          <w:rtl/>
        </w:rPr>
        <w:t>. و از جمله آنچه یارسى در اثبات این کتاب ذکر کرده است چنین است:</w:t>
      </w:r>
    </w:p>
    <w:p w:rsidR="0024533F"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 xml:space="preserve">-تأیید ملا باقر بن اسماعیل کاجوری در کتابش: </w:t>
      </w:r>
      <w:r w:rsidRPr="00637741">
        <w:rPr>
          <w:rStyle w:val="Char9"/>
          <w:rFonts w:hint="cs"/>
          <w:rtl/>
        </w:rPr>
        <w:t>(هداية المرتاب في تحريف الكتاب)</w:t>
      </w:r>
      <w:r w:rsidRPr="00637741">
        <w:rPr>
          <w:rStyle w:val="Char6"/>
          <w:rFonts w:hint="cs"/>
          <w:rtl/>
        </w:rPr>
        <w:t xml:space="preserve"> تهرانى در کتاب: </w:t>
      </w:r>
      <w:r w:rsidRPr="00637741">
        <w:rPr>
          <w:rStyle w:val="Char9"/>
          <w:rFonts w:hint="cs"/>
          <w:rtl/>
        </w:rPr>
        <w:t xml:space="preserve">(الذريعة إلى تصانيف الشيعة </w:t>
      </w:r>
      <w:r w:rsidRPr="00603F7A">
        <w:rPr>
          <w:rStyle w:val="Char6"/>
          <w:rFonts w:hint="cs"/>
          <w:rtl/>
        </w:rPr>
        <w:t>ج25 ص 191</w:t>
      </w:r>
      <w:r w:rsidRPr="00637741">
        <w:rPr>
          <w:rStyle w:val="Char9"/>
          <w:rFonts w:hint="cs"/>
          <w:rtl/>
        </w:rPr>
        <w:t>)</w:t>
      </w:r>
      <w:r w:rsidRPr="00637741">
        <w:rPr>
          <w:rStyle w:val="Char6"/>
          <w:rFonts w:hint="cs"/>
          <w:rtl/>
        </w:rPr>
        <w:t xml:space="preserve"> ذکر کرده است.</w:t>
      </w:r>
    </w:p>
    <w:p w:rsidR="0024533F"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 xml:space="preserve">-ملا محمد بن سلیمان بن زویر </w:t>
      </w:r>
      <w:r w:rsidRPr="00603F7A">
        <w:rPr>
          <w:rStyle w:val="Char6"/>
          <w:rFonts w:hint="cs"/>
          <w:rtl/>
        </w:rPr>
        <w:t>السلیمانی. تهرانی در الذریعة ج18 ص 27- ذکر کرده است.</w:t>
      </w:r>
    </w:p>
    <w:p w:rsidR="0024533F"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 xml:space="preserve">-شیخ هادى نجفى در کتاب </w:t>
      </w:r>
      <w:r w:rsidRPr="00637741">
        <w:rPr>
          <w:rStyle w:val="Char9"/>
          <w:rFonts w:hint="cs"/>
          <w:rtl/>
        </w:rPr>
        <w:t xml:space="preserve">(محجة العلماء) </w:t>
      </w:r>
      <w:r w:rsidRPr="00603F7A">
        <w:rPr>
          <w:rStyle w:val="Char6"/>
          <w:rFonts w:hint="cs"/>
          <w:rtl/>
        </w:rPr>
        <w:t>نگا: الذريعة ج16 ص 232. ج20 ص 144.</w:t>
      </w:r>
    </w:p>
    <w:p w:rsidR="0024533F"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 xml:space="preserve">-شیخ مولى محمد کاظم خراسانى در کتابش </w:t>
      </w:r>
      <w:r w:rsidRPr="00637741">
        <w:rPr>
          <w:rStyle w:val="Char9"/>
          <w:rFonts w:hint="cs"/>
          <w:rtl/>
        </w:rPr>
        <w:t>(الكفاية)</w:t>
      </w:r>
      <w:r w:rsidRPr="00603F7A">
        <w:rPr>
          <w:rStyle w:val="Char6"/>
          <w:rFonts w:hint="cs"/>
          <w:rtl/>
        </w:rPr>
        <w:t>. نگا: الذريعة ج16 ص 232. ج20 ص 144.</w:t>
      </w:r>
    </w:p>
    <w:p w:rsidR="0024533F"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 xml:space="preserve">-محمد مهدى اصفهانى در کتابش: </w:t>
      </w:r>
      <w:r w:rsidRPr="00637741">
        <w:rPr>
          <w:rStyle w:val="Char9"/>
          <w:rFonts w:hint="cs"/>
          <w:rtl/>
        </w:rPr>
        <w:t xml:space="preserve">(أحسن الوديعة ص 89) </w:t>
      </w:r>
      <w:r w:rsidRPr="00637741">
        <w:rPr>
          <w:rStyle w:val="Char6"/>
          <w:rFonts w:hint="cs"/>
          <w:rtl/>
        </w:rPr>
        <w:t>و گفته که نصارى این کتاب را به زبان خود ترجمه و توزیع کرده</w:t>
      </w:r>
      <w:r>
        <w:rPr>
          <w:rStyle w:val="Char6"/>
          <w:rFonts w:hint="eastAsia"/>
          <w:rtl/>
        </w:rPr>
        <w:t>‌</w:t>
      </w:r>
      <w:r w:rsidRPr="00637741">
        <w:rPr>
          <w:rStyle w:val="Char6"/>
          <w:rFonts w:hint="cs"/>
          <w:rtl/>
        </w:rPr>
        <w:t>اند، به سبب اهتنامشان به مؤلف و کتابش.</w:t>
      </w:r>
    </w:p>
    <w:p w:rsidR="0024533F"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 xml:space="preserve">- علامه آغا بزرگ تهرانى در کتابش </w:t>
      </w:r>
      <w:r w:rsidRPr="00637741">
        <w:rPr>
          <w:rStyle w:val="Char9"/>
          <w:rFonts w:hint="cs"/>
          <w:rtl/>
        </w:rPr>
        <w:t xml:space="preserve">(نقباء البشر في القرن الرابع عشر) </w:t>
      </w:r>
      <w:r w:rsidRPr="00637741">
        <w:rPr>
          <w:rStyle w:val="Char6"/>
          <w:rFonts w:hint="cs"/>
          <w:rtl/>
        </w:rPr>
        <w:t>نزد ترجمه نورى طبرسى.</w:t>
      </w:r>
    </w:p>
    <w:p w:rsidR="0024533F"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-سید یاسین موسوى در مقدمه کتاب</w:t>
      </w:r>
      <w:r w:rsidRPr="00603F7A">
        <w:rPr>
          <w:rStyle w:val="Char6"/>
          <w:rFonts w:hint="cs"/>
          <w:rtl/>
        </w:rPr>
        <w:t>: (النجم الثاقب) نورى طبرسى.</w:t>
      </w:r>
    </w:p>
    <w:p w:rsidR="0024533F" w:rsidRPr="00603F7A" w:rsidRDefault="0024533F" w:rsidP="00603F7A">
      <w:pPr>
        <w:pStyle w:val="FootnoteText"/>
        <w:bidi/>
        <w:ind w:left="233" w:hangingChars="97" w:hanging="233"/>
        <w:jc w:val="both"/>
        <w:rPr>
          <w:rStyle w:val="Char6"/>
          <w:rtl/>
        </w:rPr>
      </w:pPr>
      <w:r>
        <w:rPr>
          <w:rStyle w:val="Char6"/>
          <w:rFonts w:hint="cs"/>
          <w:rtl/>
        </w:rPr>
        <w:tab/>
      </w:r>
      <w:r w:rsidRPr="00637741">
        <w:rPr>
          <w:rStyle w:val="Char6"/>
          <w:rFonts w:hint="cs"/>
          <w:rtl/>
        </w:rPr>
        <w:t xml:space="preserve">- رسول جعیفران در کتابش: </w:t>
      </w:r>
      <w:r w:rsidRPr="00637741">
        <w:rPr>
          <w:rStyle w:val="Char9"/>
          <w:rFonts w:hint="cs"/>
          <w:rtl/>
        </w:rPr>
        <w:t>(أكذوبة التحريف)</w:t>
      </w:r>
      <w:r w:rsidRPr="00603F7A">
        <w:rPr>
          <w:rStyle w:val="Char6"/>
          <w:rFonts w:hint="cs"/>
          <w:rtl/>
        </w:rPr>
        <w:t>.</w:t>
      </w:r>
    </w:p>
    <w:p w:rsidR="0024533F" w:rsidRPr="00637741" w:rsidRDefault="0024533F" w:rsidP="00603F7A">
      <w:pPr>
        <w:pStyle w:val="FootnoteText"/>
        <w:bidi/>
        <w:ind w:left="223" w:hangingChars="97" w:hanging="223"/>
        <w:jc w:val="both"/>
        <w:rPr>
          <w:rStyle w:val="Char6"/>
          <w:rtl/>
        </w:rPr>
      </w:pPr>
      <w:r>
        <w:rPr>
          <w:rStyle w:val="Char9"/>
          <w:rFonts w:hint="cs"/>
          <w:rtl/>
        </w:rPr>
        <w:tab/>
      </w:r>
      <w:r w:rsidRPr="00637741">
        <w:rPr>
          <w:rStyle w:val="Char6"/>
          <w:rFonts w:hint="cs"/>
          <w:rtl/>
        </w:rPr>
        <w:t xml:space="preserve">-علامه سید جعفر مرتضى عاملى در کتابش </w:t>
      </w:r>
      <w:r w:rsidRPr="00637741">
        <w:rPr>
          <w:rStyle w:val="Char9"/>
          <w:rFonts w:hint="cs"/>
          <w:rtl/>
        </w:rPr>
        <w:t>(حقائق هامة حول القرآن الكريم)</w:t>
      </w:r>
      <w:r w:rsidRPr="00603F7A">
        <w:rPr>
          <w:rStyle w:val="Char6"/>
          <w:rFonts w:hint="cs"/>
          <w:rtl/>
        </w:rPr>
        <w:t>.</w:t>
      </w:r>
    </w:p>
  </w:footnote>
  <w:footnote w:id="58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03F7A">
        <w:rPr>
          <w:rStyle w:val="Char6"/>
          <w:rtl/>
        </w:rPr>
        <w:t>فصل الخطاب/ مقدمه</w:t>
      </w:r>
      <w:r w:rsidRPr="00603F7A">
        <w:rPr>
          <w:rStyle w:val="Char6"/>
          <w:rFonts w:hint="cs"/>
          <w:rtl/>
        </w:rPr>
        <w:t>.</w:t>
      </w:r>
    </w:p>
  </w:footnote>
  <w:footnote w:id="59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او یوسف بن احمد بن ابراهیم الدرازی البحرانى، از آل عصفور، از اهالى بحرین است در کربلاء 1186هـ/1772م وفات نموده است، در تاریخ تشیع در بحرین مقامى بسزا داشته است. از مشهورترین کتابهایش: </w:t>
      </w:r>
      <w:r w:rsidRPr="00637741">
        <w:rPr>
          <w:rStyle w:val="Char9"/>
          <w:rFonts w:hint="cs"/>
          <w:rtl/>
        </w:rPr>
        <w:t>الدرة النجفية من الملتقطات اليوسفية، أنيس المسافر، لؤلؤة البحرين، سلاسل الحديد في الرد على ابن أبي الحديد</w:t>
      </w:r>
      <w:r w:rsidRPr="00637741">
        <w:rPr>
          <w:rStyle w:val="Char6"/>
          <w:rFonts w:hint="cs"/>
          <w:rtl/>
        </w:rPr>
        <w:t xml:space="preserve"> (</w:t>
      </w:r>
      <w:r w:rsidRPr="005F2BEF">
        <w:rPr>
          <w:rStyle w:val="Char6"/>
          <w:rFonts w:hint="cs"/>
          <w:rtl/>
        </w:rPr>
        <w:t>در رد شارح نهج البلاغة در اثبات خلافت سه خلفا نوشته است) و عالم عراق امین السویدى هم رد</w:t>
      </w:r>
      <w:r w:rsidRPr="00637741">
        <w:rPr>
          <w:rStyle w:val="Char6"/>
          <w:rFonts w:hint="cs"/>
          <w:rtl/>
        </w:rPr>
        <w:t xml:space="preserve"> بر این کتاب نوشته است که به: </w:t>
      </w:r>
      <w:r w:rsidRPr="00637741">
        <w:rPr>
          <w:rStyle w:val="Char9"/>
          <w:rFonts w:hint="cs"/>
          <w:rtl/>
        </w:rPr>
        <w:t>(الصارم الحديد في عنق صاحب سلاسل الحديد)</w:t>
      </w:r>
      <w:r w:rsidRPr="00637741">
        <w:rPr>
          <w:rStyle w:val="Char6"/>
          <w:rFonts w:hint="cs"/>
          <w:rtl/>
        </w:rPr>
        <w:t xml:space="preserve"> مشهور است. </w:t>
      </w:r>
      <w:r w:rsidRPr="005F2BEF">
        <w:rPr>
          <w:rStyle w:val="Char6"/>
          <w:rFonts w:hint="cs"/>
          <w:rtl/>
        </w:rPr>
        <w:t>ن</w:t>
      </w:r>
      <w:r w:rsidRPr="005F2BEF">
        <w:rPr>
          <w:rStyle w:val="Char6"/>
          <w:rFonts w:hint="eastAsia"/>
          <w:rtl/>
        </w:rPr>
        <w:t>گا: الأعلام 8/215، الذريعة (1/265) (2/465</w:t>
      </w:r>
      <w:r w:rsidRPr="005F2BEF">
        <w:rPr>
          <w:rStyle w:val="Char6"/>
          <w:rFonts w:hint="cs"/>
          <w:rtl/>
        </w:rPr>
        <w:t>).</w:t>
      </w:r>
    </w:p>
  </w:footnote>
  <w:footnote w:id="59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الدرة النجفية للعلامه المحدث يوسف البحراني</w:t>
      </w:r>
      <w:r w:rsidRPr="005F2BEF">
        <w:rPr>
          <w:rStyle w:val="Char6"/>
          <w:rtl/>
        </w:rPr>
        <w:t xml:space="preserve"> ص: 298</w:t>
      </w:r>
      <w:r w:rsidRPr="005F2BEF">
        <w:rPr>
          <w:rStyle w:val="Char6"/>
          <w:rFonts w:hint="cs"/>
          <w:rtl/>
        </w:rPr>
        <w:t>.</w:t>
      </w:r>
    </w:p>
  </w:footnote>
  <w:footnote w:id="59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ص 5 و یاسری به حدیث علی</w:t>
      </w:r>
      <w:r w:rsidRPr="00637741">
        <w:rPr>
          <w:rStyle w:val="Char3"/>
          <w:rtl/>
        </w:rPr>
        <w:sym w:font="AGA Arabesque" w:char="F074"/>
      </w:r>
      <w:r w:rsidRPr="00637741">
        <w:rPr>
          <w:rStyle w:val="Char3"/>
          <w:rtl/>
        </w:rPr>
        <w:t xml:space="preserve"> </w:t>
      </w:r>
      <w:r w:rsidRPr="00637741">
        <w:rPr>
          <w:rStyle w:val="Char6"/>
          <w:rtl/>
        </w:rPr>
        <w:t xml:space="preserve">اشاره می‌کند </w:t>
      </w:r>
      <w:r w:rsidRPr="00637741">
        <w:rPr>
          <w:rStyle w:val="Char9"/>
          <w:rtl/>
        </w:rPr>
        <w:t>«عهد الی رسول الله</w:t>
      </w:r>
      <w:r w:rsidRPr="00637741">
        <w:rPr>
          <w:rStyle w:val="Char9"/>
          <w:rFonts w:hint="cs"/>
          <w:rtl/>
        </w:rPr>
        <w:t xml:space="preserve"> </w:t>
      </w:r>
      <w:r w:rsidRPr="00637741">
        <w:rPr>
          <w:rStyle w:val="Char9"/>
          <w:rFonts w:cs="CTraditional Arabic" w:hint="cs"/>
          <w:rtl/>
        </w:rPr>
        <w:t>ج</w:t>
      </w:r>
      <w:r w:rsidRPr="00637741">
        <w:rPr>
          <w:rStyle w:val="Char9"/>
          <w:rFonts w:hint="cs"/>
          <w:rtl/>
        </w:rPr>
        <w:t xml:space="preserve"> أنَّه </w:t>
      </w:r>
      <w:r w:rsidRPr="00637741">
        <w:rPr>
          <w:rStyle w:val="Char9"/>
          <w:rtl/>
        </w:rPr>
        <w:t>لا</w:t>
      </w:r>
      <w:r w:rsidRPr="00637741">
        <w:rPr>
          <w:rStyle w:val="Char9"/>
          <w:rFonts w:hint="cs"/>
          <w:rtl/>
        </w:rPr>
        <w:t>يحبك</w:t>
      </w:r>
      <w:r w:rsidRPr="00637741">
        <w:rPr>
          <w:rStyle w:val="Char9"/>
          <w:rtl/>
        </w:rPr>
        <w:t xml:space="preserve"> الا مؤمن ولا </w:t>
      </w:r>
      <w:r w:rsidRPr="00637741">
        <w:rPr>
          <w:rStyle w:val="Char9"/>
          <w:rFonts w:hint="cs"/>
          <w:rtl/>
        </w:rPr>
        <w:t>ي</w:t>
      </w:r>
      <w:r w:rsidRPr="00637741">
        <w:rPr>
          <w:rStyle w:val="Char9"/>
          <w:rtl/>
        </w:rPr>
        <w:t>بغض</w:t>
      </w:r>
      <w:r w:rsidRPr="00637741">
        <w:rPr>
          <w:rStyle w:val="Char9"/>
          <w:rFonts w:hint="cs"/>
          <w:rtl/>
        </w:rPr>
        <w:t>ك</w:t>
      </w:r>
      <w:r w:rsidRPr="00637741">
        <w:rPr>
          <w:rStyle w:val="Char9"/>
          <w:rtl/>
        </w:rPr>
        <w:t xml:space="preserve"> إلا منافق»</w:t>
      </w:r>
      <w:r w:rsidRPr="00637741">
        <w:rPr>
          <w:rStyle w:val="Char6"/>
          <w:rtl/>
        </w:rPr>
        <w:t xml:space="preserve"> روایت از احمد در المسند (1/95-128</w:t>
      </w:r>
      <w:r w:rsidRPr="00637741">
        <w:rPr>
          <w:rStyle w:val="Char6"/>
          <w:rFonts w:hint="cs"/>
          <w:rtl/>
        </w:rPr>
        <w:t>)</w:t>
      </w:r>
      <w:r w:rsidRPr="00637741">
        <w:rPr>
          <w:rStyle w:val="Char6"/>
          <w:rtl/>
        </w:rPr>
        <w:t xml:space="preserve"> و در فضائل الصحابه 2/696، ترمذی 5/594، اب</w:t>
      </w:r>
      <w:r w:rsidRPr="005F2BEF">
        <w:rPr>
          <w:rStyle w:val="Char6"/>
          <w:rtl/>
        </w:rPr>
        <w:t xml:space="preserve">ن </w:t>
      </w:r>
      <w:r w:rsidRPr="005F2BEF">
        <w:rPr>
          <w:rStyle w:val="Char6"/>
          <w:rFonts w:hint="cs"/>
          <w:rtl/>
        </w:rPr>
        <w:t>م</w:t>
      </w:r>
      <w:r w:rsidRPr="005F2BEF">
        <w:rPr>
          <w:rStyle w:val="Char6"/>
          <w:rtl/>
        </w:rPr>
        <w:t xml:space="preserve">اجه 1/142 </w:t>
      </w:r>
      <w:r w:rsidRPr="005F2BEF">
        <w:rPr>
          <w:rStyle w:val="Char6"/>
          <w:rFonts w:hint="cs"/>
          <w:rtl/>
        </w:rPr>
        <w:t xml:space="preserve">وغیره. </w:t>
      </w:r>
      <w:r w:rsidRPr="005F2BEF">
        <w:rPr>
          <w:rStyle w:val="Char6"/>
          <w:rtl/>
        </w:rPr>
        <w:t>و دکتر و</w:t>
      </w:r>
      <w:r w:rsidRPr="005F2BEF">
        <w:rPr>
          <w:rStyle w:val="Char6"/>
          <w:rFonts w:hint="cs"/>
          <w:rtl/>
        </w:rPr>
        <w:t xml:space="preserve">صی </w:t>
      </w:r>
      <w:r w:rsidRPr="005F2BEF">
        <w:rPr>
          <w:rStyle w:val="Char6"/>
          <w:rtl/>
        </w:rPr>
        <w:t>الله بن محمد عباس</w:t>
      </w:r>
      <w:r w:rsidRPr="005F2BEF">
        <w:rPr>
          <w:rStyle w:val="Char6"/>
          <w:rFonts w:hint="cs"/>
          <w:rtl/>
        </w:rPr>
        <w:t xml:space="preserve"> در تحقیقش در کتاب: فضائل الصحابة (ح 948) آن</w:t>
      </w:r>
      <w:r w:rsidRPr="00637741">
        <w:rPr>
          <w:rStyle w:val="Char6"/>
          <w:rFonts w:hint="cs"/>
          <w:rtl/>
        </w:rPr>
        <w:t xml:space="preserve"> را صحیح دانسته است. اما حدیث بریده و غیر از او: </w:t>
      </w:r>
      <w:r w:rsidRPr="00637741">
        <w:rPr>
          <w:rStyle w:val="Char9"/>
          <w:rFonts w:hint="cs"/>
          <w:rtl/>
        </w:rPr>
        <w:t xml:space="preserve">(لأعطين الراية غداً رجلاً يحبه الله ورسوله ....). </w:t>
      </w:r>
      <w:r w:rsidRPr="00637741">
        <w:rPr>
          <w:rStyle w:val="Char6"/>
          <w:rFonts w:hint="cs"/>
          <w:rtl/>
        </w:rPr>
        <w:t>فردا پر</w:t>
      </w:r>
      <w:r w:rsidRPr="00637741">
        <w:rPr>
          <w:rStyle w:val="Char6"/>
          <w:rFonts w:hint="eastAsia"/>
          <w:rtl/>
        </w:rPr>
        <w:t>چ</w:t>
      </w:r>
      <w:r w:rsidRPr="00637741">
        <w:rPr>
          <w:rStyle w:val="Char6"/>
          <w:rFonts w:hint="cs"/>
          <w:rtl/>
        </w:rPr>
        <w:t>م را به مردى مى</w:t>
      </w:r>
      <w:r w:rsidRPr="00637741">
        <w:rPr>
          <w:rStyle w:val="Char6"/>
          <w:rtl/>
        </w:rPr>
        <w:t>‌</w:t>
      </w:r>
      <w:r w:rsidRPr="00637741">
        <w:rPr>
          <w:rStyle w:val="Char6"/>
          <w:rFonts w:hint="cs"/>
          <w:rtl/>
        </w:rPr>
        <w:t>دهم که خدا و پیامبر او را دوست دارند ... تا آخر حدیث</w:t>
      </w:r>
      <w:r w:rsidRPr="005F2BEF">
        <w:rPr>
          <w:rStyle w:val="Char6"/>
          <w:rFonts w:hint="cs"/>
          <w:rtl/>
        </w:rPr>
        <w:t>.  مسلم 4/1871 ح987، وأحمد 5/535 (2/384) و نسائى در الخصائص ص 5 روایت کرده</w:t>
      </w:r>
      <w:r w:rsidRPr="005F2BEF">
        <w:rPr>
          <w:rStyle w:val="Char6"/>
          <w:rtl/>
        </w:rPr>
        <w:t>‌</w:t>
      </w:r>
      <w:r w:rsidRPr="005F2BEF">
        <w:rPr>
          <w:rStyle w:val="Char6"/>
          <w:rFonts w:hint="cs"/>
          <w:rtl/>
        </w:rPr>
        <w:t>اند.</w:t>
      </w:r>
    </w:p>
  </w:footnote>
  <w:footnote w:id="59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5F2BEF">
        <w:rPr>
          <w:rStyle w:val="Char6"/>
          <w:rtl/>
        </w:rPr>
        <w:t>المنهاج 89-90</w:t>
      </w:r>
      <w:r w:rsidRPr="005F2BEF">
        <w:rPr>
          <w:rStyle w:val="Char6"/>
          <w:rFonts w:hint="cs"/>
          <w:rtl/>
        </w:rPr>
        <w:t>.</w:t>
      </w:r>
    </w:p>
  </w:footnote>
  <w:footnote w:id="59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90</w:t>
      </w:r>
      <w:r w:rsidRPr="00637741">
        <w:rPr>
          <w:rStyle w:val="Char6"/>
          <w:rFonts w:hint="cs"/>
          <w:rtl/>
        </w:rPr>
        <w:t>.</w:t>
      </w:r>
    </w:p>
  </w:footnote>
  <w:footnote w:id="59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91</w:t>
      </w:r>
      <w:r w:rsidRPr="00637741">
        <w:rPr>
          <w:rStyle w:val="Char6"/>
          <w:rFonts w:hint="cs"/>
          <w:rtl/>
        </w:rPr>
        <w:t>.</w:t>
      </w:r>
    </w:p>
  </w:footnote>
  <w:footnote w:id="59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5F2BEF">
        <w:rPr>
          <w:rStyle w:val="Char6"/>
          <w:rtl/>
        </w:rPr>
        <w:t>نهج البلاغه 2/201</w:t>
      </w:r>
      <w:r w:rsidRPr="005F2BEF">
        <w:rPr>
          <w:rStyle w:val="Char6"/>
          <w:rFonts w:hint="cs"/>
          <w:rtl/>
        </w:rPr>
        <w:t>.</w:t>
      </w:r>
    </w:p>
  </w:footnote>
  <w:footnote w:id="59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4/72</w:t>
      </w:r>
      <w:r w:rsidRPr="00637741">
        <w:rPr>
          <w:rStyle w:val="Char6"/>
          <w:rFonts w:hint="cs"/>
          <w:rtl/>
        </w:rPr>
        <w:t>.</w:t>
      </w:r>
    </w:p>
  </w:footnote>
  <w:footnote w:id="598">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5F2BEF">
        <w:rPr>
          <w:rStyle w:val="Char6"/>
          <w:rtl/>
        </w:rPr>
        <w:t>المنهاج 91</w:t>
      </w:r>
      <w:r w:rsidRPr="005F2BEF">
        <w:rPr>
          <w:rStyle w:val="Char6"/>
          <w:rFonts w:hint="cs"/>
          <w:rtl/>
        </w:rPr>
        <w:t>.</w:t>
      </w:r>
    </w:p>
  </w:footnote>
  <w:footnote w:id="59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8</w:t>
      </w:r>
      <w:r w:rsidRPr="00637741">
        <w:rPr>
          <w:rStyle w:val="Char6"/>
          <w:rFonts w:hint="cs"/>
          <w:rtl/>
        </w:rPr>
        <w:t>.</w:t>
      </w:r>
    </w:p>
  </w:footnote>
  <w:footnote w:id="60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المنهاج 69-71</w:t>
      </w:r>
      <w:r w:rsidRPr="00637741">
        <w:rPr>
          <w:rStyle w:val="Char6"/>
          <w:rFonts w:hint="cs"/>
          <w:rtl/>
        </w:rPr>
        <w:t>.</w:t>
      </w:r>
    </w:p>
  </w:footnote>
  <w:footnote w:id="60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مذهبنا، 70</w:t>
      </w:r>
      <w:r w:rsidRPr="00637741">
        <w:rPr>
          <w:rStyle w:val="Char6"/>
          <w:rFonts w:hint="cs"/>
          <w:rtl/>
        </w:rPr>
        <w:t>.</w:t>
      </w:r>
    </w:p>
  </w:footnote>
  <w:footnote w:id="60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بخاری </w:t>
      </w:r>
      <w:r w:rsidRPr="005F2BEF">
        <w:rPr>
          <w:rStyle w:val="Char6"/>
          <w:rtl/>
        </w:rPr>
        <w:t>(ح: 1294،1297</w:t>
      </w:r>
      <w:r w:rsidRPr="005F2BEF">
        <w:rPr>
          <w:rStyle w:val="Char6"/>
          <w:rFonts w:hint="cs"/>
          <w:rtl/>
        </w:rPr>
        <w:t>)</w:t>
      </w:r>
      <w:r w:rsidRPr="005F2BEF">
        <w:rPr>
          <w:rStyle w:val="Char6"/>
          <w:rtl/>
        </w:rPr>
        <w:t xml:space="preserve"> مسلم (ج: </w:t>
      </w:r>
      <w:r w:rsidRPr="005F2BEF">
        <w:rPr>
          <w:rStyle w:val="Char6"/>
          <w:rFonts w:hint="cs"/>
          <w:rtl/>
        </w:rPr>
        <w:t>103)</w:t>
      </w:r>
      <w:r w:rsidRPr="005F2BEF">
        <w:rPr>
          <w:rStyle w:val="Char6"/>
          <w:rtl/>
        </w:rPr>
        <w:t xml:space="preserve"> مستدرک الوسائل (2/452</w:t>
      </w:r>
      <w:r w:rsidRPr="005F2BEF">
        <w:rPr>
          <w:rStyle w:val="Char6"/>
          <w:rFonts w:hint="cs"/>
          <w:rtl/>
        </w:rPr>
        <w:t xml:space="preserve"> شماره 2443</w:t>
      </w:r>
      <w:r w:rsidRPr="005F2BEF">
        <w:rPr>
          <w:rStyle w:val="Char6"/>
          <w:rtl/>
        </w:rPr>
        <w:t xml:space="preserve"> بحار الانوار (79/93</w:t>
      </w:r>
      <w:r w:rsidRPr="005F2BEF">
        <w:rPr>
          <w:rStyle w:val="Char6"/>
          <w:rFonts w:hint="cs"/>
          <w:rtl/>
        </w:rPr>
        <w:t>)</w:t>
      </w:r>
      <w:r w:rsidRPr="005F2BEF">
        <w:rPr>
          <w:rStyle w:val="Char6"/>
          <w:rtl/>
        </w:rPr>
        <w:t xml:space="preserve"> همه از ابن مسعود روایت نموده‌اند</w:t>
      </w:r>
      <w:r w:rsidRPr="005F2BEF">
        <w:rPr>
          <w:rStyle w:val="Char6"/>
          <w:rFonts w:hint="cs"/>
          <w:rtl/>
        </w:rPr>
        <w:t>.</w:t>
      </w:r>
    </w:p>
  </w:footnote>
  <w:footnote w:id="60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مسلم </w:t>
      </w:r>
      <w:r w:rsidRPr="005F2BEF">
        <w:rPr>
          <w:rStyle w:val="Char6"/>
          <w:rtl/>
        </w:rPr>
        <w:t>(</w:t>
      </w:r>
      <w:r w:rsidRPr="005F2BEF">
        <w:rPr>
          <w:rStyle w:val="Char6"/>
          <w:rFonts w:hint="cs"/>
          <w:rtl/>
        </w:rPr>
        <w:t>ح</w:t>
      </w:r>
      <w:r w:rsidRPr="005F2BEF">
        <w:rPr>
          <w:rStyle w:val="Char6"/>
          <w:rtl/>
        </w:rPr>
        <w:t>923</w:t>
      </w:r>
      <w:r w:rsidRPr="005F2BEF">
        <w:rPr>
          <w:rStyle w:val="Char6"/>
          <w:rFonts w:hint="cs"/>
          <w:rtl/>
        </w:rPr>
        <w:t>)</w:t>
      </w:r>
      <w:r w:rsidRPr="005F2BEF">
        <w:rPr>
          <w:rStyle w:val="Char6"/>
          <w:rtl/>
        </w:rPr>
        <w:t xml:space="preserve"> احمد (5/342-343-344</w:t>
      </w:r>
      <w:r w:rsidRPr="005F2BEF">
        <w:rPr>
          <w:rStyle w:val="Char6"/>
          <w:rFonts w:hint="cs"/>
          <w:rtl/>
        </w:rPr>
        <w:t>)</w:t>
      </w:r>
      <w:r w:rsidRPr="005F2BEF">
        <w:rPr>
          <w:rStyle w:val="Char6"/>
          <w:rtl/>
        </w:rPr>
        <w:t xml:space="preserve"> حاکم (1/383</w:t>
      </w:r>
      <w:r w:rsidRPr="005F2BEF">
        <w:rPr>
          <w:rStyle w:val="Char6"/>
          <w:rFonts w:hint="cs"/>
          <w:rtl/>
        </w:rPr>
        <w:t>)</w:t>
      </w:r>
      <w:r w:rsidRPr="005F2BEF">
        <w:rPr>
          <w:rStyle w:val="Char6"/>
          <w:rtl/>
        </w:rPr>
        <w:t xml:space="preserve"> مستدرک الوسائل (2/425 شماره 2446</w:t>
      </w:r>
      <w:r w:rsidRPr="005F2BEF">
        <w:rPr>
          <w:rStyle w:val="Char6"/>
          <w:rFonts w:hint="cs"/>
          <w:rtl/>
        </w:rPr>
        <w:t>)</w:t>
      </w:r>
      <w:r w:rsidRPr="005F2BEF">
        <w:rPr>
          <w:rStyle w:val="Char6"/>
          <w:rtl/>
        </w:rPr>
        <w:t xml:space="preserve"> همه از ابو مالک اشعری روایت کرده‌اند</w:t>
      </w:r>
      <w:r w:rsidRPr="005F2BEF">
        <w:rPr>
          <w:rStyle w:val="Char6"/>
          <w:rFonts w:hint="cs"/>
          <w:rtl/>
        </w:rPr>
        <w:t>.</w:t>
      </w:r>
    </w:p>
  </w:footnote>
  <w:footnote w:id="60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5F2BEF">
        <w:rPr>
          <w:rStyle w:val="Char6"/>
          <w:rtl/>
        </w:rPr>
        <w:t xml:space="preserve">نهج البلاغة </w:t>
      </w:r>
      <w:r w:rsidRPr="005F2BEF">
        <w:rPr>
          <w:rStyle w:val="Char6"/>
          <w:rFonts w:hint="cs"/>
          <w:rtl/>
        </w:rPr>
        <w:t>/</w:t>
      </w:r>
      <w:r w:rsidRPr="005F2BEF">
        <w:rPr>
          <w:rStyle w:val="Char6"/>
          <w:rtl/>
        </w:rPr>
        <w:t>قصار ا</w:t>
      </w:r>
      <w:r w:rsidRPr="005F2BEF">
        <w:rPr>
          <w:rStyle w:val="Char6"/>
          <w:rFonts w:hint="cs"/>
          <w:rtl/>
        </w:rPr>
        <w:t>ل</w:t>
      </w:r>
      <w:r w:rsidRPr="005F2BEF">
        <w:rPr>
          <w:rStyle w:val="Char6"/>
          <w:rtl/>
        </w:rPr>
        <w:t xml:space="preserve">حکم </w:t>
      </w:r>
      <w:r w:rsidRPr="005F2BEF">
        <w:rPr>
          <w:rStyle w:val="Char6"/>
          <w:rFonts w:hint="cs"/>
          <w:rtl/>
        </w:rPr>
        <w:t>ر</w:t>
      </w:r>
      <w:r w:rsidRPr="005F2BEF">
        <w:rPr>
          <w:rStyle w:val="Char6"/>
          <w:rtl/>
        </w:rPr>
        <w:t>قم 144</w:t>
      </w:r>
      <w:r w:rsidRPr="005F2BEF">
        <w:rPr>
          <w:rStyle w:val="Char6"/>
          <w:rFonts w:hint="cs"/>
          <w:rtl/>
        </w:rPr>
        <w:t>.</w:t>
      </w:r>
    </w:p>
  </w:footnote>
  <w:footnote w:id="60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عاملى از بزرگترین علماى مذهب امامى به شمار در عصر حاضر مى</w:t>
      </w:r>
      <w:r>
        <w:rPr>
          <w:rStyle w:val="Char6"/>
          <w:rFonts w:hint="eastAsia"/>
          <w:rtl/>
        </w:rPr>
        <w:t>‌</w:t>
      </w:r>
      <w:r w:rsidRPr="00637741">
        <w:rPr>
          <w:rStyle w:val="Char6"/>
          <w:rFonts w:hint="cs"/>
          <w:rtl/>
        </w:rPr>
        <w:t>رود، به جز اینکه به انحراف متهم شده است، آنهم به خاطر فتاواى ایشان در باره تحریم سینه زنى، که شاعر دمشقى هم درباره او شعری سروده است.</w:t>
      </w:r>
      <w:r w:rsidRPr="005F2BEF">
        <w:rPr>
          <w:rStyle w:val="Char6"/>
          <w:rFonts w:hint="cs"/>
          <w:rtl/>
        </w:rPr>
        <w:t xml:space="preserve"> نگا: مجله الواحة/شماره اول/ مقاله: النقد الذاتی وسلطة العوام، فؤاد إبراهیم. </w:t>
      </w:r>
      <w:r w:rsidRPr="005F2BEF">
        <w:rPr>
          <w:rStyle w:val="Char6"/>
        </w:rPr>
        <w:t>http://alwaha.com</w:t>
      </w:r>
      <w:r w:rsidRPr="005F2BEF">
        <w:rPr>
          <w:rStyle w:val="Char6"/>
          <w:rtl/>
        </w:rPr>
        <w:t>/</w:t>
      </w:r>
    </w:p>
  </w:footnote>
  <w:footnote w:id="60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5F2BEF">
        <w:rPr>
          <w:rStyle w:val="Char6"/>
          <w:rtl/>
        </w:rPr>
        <w:t xml:space="preserve"> </w:t>
      </w:r>
      <w:r w:rsidRPr="005F2BEF">
        <w:rPr>
          <w:rStyle w:val="Char6"/>
          <w:rFonts w:hint="cs"/>
          <w:rtl/>
        </w:rPr>
        <w:t>الشيعة والتصحيح 101.</w:t>
      </w:r>
    </w:p>
  </w:footnote>
  <w:footnote w:id="60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المنهاج</w:t>
      </w:r>
      <w:r w:rsidRPr="00637741">
        <w:rPr>
          <w:rStyle w:val="Char6"/>
          <w:rFonts w:hint="cs"/>
          <w:rtl/>
        </w:rPr>
        <w:t xml:space="preserve"> </w:t>
      </w:r>
      <w:r w:rsidRPr="00637741">
        <w:rPr>
          <w:rStyle w:val="Char6"/>
          <w:rtl/>
        </w:rPr>
        <w:t>67</w:t>
      </w:r>
      <w:r w:rsidRPr="00637741">
        <w:rPr>
          <w:rStyle w:val="Char6"/>
          <w:rFonts w:hint="cs"/>
          <w:rtl/>
        </w:rPr>
        <w:t>.</w:t>
      </w:r>
    </w:p>
  </w:footnote>
  <w:footnote w:id="60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p>
  </w:footnote>
  <w:footnote w:id="60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مذهبنا</w:t>
      </w:r>
      <w:r w:rsidRPr="00637741">
        <w:rPr>
          <w:rStyle w:val="Char6"/>
          <w:rFonts w:hint="cs"/>
          <w:rtl/>
        </w:rPr>
        <w:t xml:space="preserve"> 30.</w:t>
      </w:r>
    </w:p>
  </w:footnote>
  <w:footnote w:id="610">
    <w:p w:rsidR="0024533F" w:rsidRPr="00637741" w:rsidRDefault="0024533F" w:rsidP="000B32FF">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5F2BEF">
        <w:rPr>
          <w:rStyle w:val="Char6"/>
          <w:rtl/>
        </w:rPr>
        <w:t>امالی الصدوق/297,</w:t>
      </w:r>
      <w:r w:rsidRPr="005F2BEF">
        <w:rPr>
          <w:rStyle w:val="Char6"/>
          <w:rFonts w:hint="cs"/>
          <w:rtl/>
        </w:rPr>
        <w:t xml:space="preserve"> </w:t>
      </w:r>
      <w:r w:rsidRPr="005F2BEF">
        <w:rPr>
          <w:rStyle w:val="Char6"/>
          <w:rtl/>
        </w:rPr>
        <w:t>الوسائل</w:t>
      </w:r>
      <w:r w:rsidRPr="005F2BEF">
        <w:rPr>
          <w:rStyle w:val="Char6"/>
          <w:rFonts w:hint="cs"/>
          <w:rtl/>
        </w:rPr>
        <w:t xml:space="preserve"> </w:t>
      </w:r>
      <w:r w:rsidRPr="005F2BEF">
        <w:rPr>
          <w:rStyle w:val="Char6"/>
          <w:rtl/>
        </w:rPr>
        <w:t>5/377</w:t>
      </w:r>
      <w:r w:rsidRPr="005F2BEF">
        <w:rPr>
          <w:rStyle w:val="Char6"/>
          <w:rFonts w:hint="cs"/>
          <w:rtl/>
        </w:rPr>
        <w:t>.</w:t>
      </w:r>
    </w:p>
  </w:footnote>
  <w:footnote w:id="611">
    <w:p w:rsidR="0024533F" w:rsidRPr="00637741" w:rsidRDefault="0024533F" w:rsidP="000B32FF">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5F2BEF">
        <w:rPr>
          <w:rStyle w:val="Char6"/>
          <w:rtl/>
        </w:rPr>
        <w:t>نهج البلاغة/174</w:t>
      </w:r>
      <w:r w:rsidRPr="005F2BEF">
        <w:rPr>
          <w:rStyle w:val="Char6"/>
          <w:rFonts w:hint="cs"/>
          <w:rtl/>
        </w:rPr>
        <w:t>، (المعارف- 171 (صالح).</w:t>
      </w:r>
    </w:p>
  </w:footnote>
  <w:footnote w:id="612">
    <w:p w:rsidR="0024533F" w:rsidRPr="00637741" w:rsidRDefault="0024533F" w:rsidP="000B32FF">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5F2BEF">
        <w:rPr>
          <w:rStyle w:val="Char6"/>
          <w:rtl/>
        </w:rPr>
        <w:t>نهج البلاغة/ 125</w:t>
      </w:r>
      <w:r w:rsidRPr="005F2BEF">
        <w:rPr>
          <w:rStyle w:val="Char6"/>
          <w:rFonts w:hint="cs"/>
          <w:rtl/>
        </w:rPr>
        <w:t>، (المعارف) 123 (عبده).</w:t>
      </w:r>
    </w:p>
  </w:footnote>
  <w:footnote w:id="61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کافی 2/164</w:t>
      </w:r>
      <w:r w:rsidRPr="00637741">
        <w:rPr>
          <w:rStyle w:val="Char6"/>
          <w:rFonts w:hint="cs"/>
          <w:rtl/>
        </w:rPr>
        <w:t>.</w:t>
      </w:r>
    </w:p>
  </w:footnote>
  <w:footnote w:id="61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مذهبنا 61</w:t>
      </w:r>
      <w:r w:rsidRPr="00637741">
        <w:rPr>
          <w:rStyle w:val="Char6"/>
          <w:rFonts w:hint="cs"/>
          <w:rtl/>
        </w:rPr>
        <w:t>.</w:t>
      </w:r>
    </w:p>
  </w:footnote>
  <w:footnote w:id="61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9</w:t>
      </w:r>
      <w:r w:rsidRPr="00637741">
        <w:rPr>
          <w:rStyle w:val="Char6"/>
          <w:rFonts w:hint="cs"/>
          <w:rtl/>
        </w:rPr>
        <w:t>.</w:t>
      </w:r>
    </w:p>
  </w:footnote>
  <w:footnote w:id="61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5F2BEF">
        <w:rPr>
          <w:rStyle w:val="Char6"/>
          <w:rtl/>
        </w:rPr>
        <w:t>المنهاج ص 18</w:t>
      </w:r>
      <w:r w:rsidRPr="005F2BEF">
        <w:rPr>
          <w:rStyle w:val="Char6"/>
          <w:rFonts w:hint="cs"/>
          <w:rtl/>
        </w:rPr>
        <w:t>، فصل:</w:t>
      </w:r>
      <w:r w:rsidRPr="00637741">
        <w:rPr>
          <w:rStyle w:val="Char9"/>
          <w:rFonts w:hint="cs"/>
          <w:rtl/>
        </w:rPr>
        <w:t xml:space="preserve"> الرجوع إلى الكتاب والسنة، والإعراض عنهما صفة الكافرين والمنافقين</w:t>
      </w:r>
      <w:r w:rsidRPr="005F2BEF">
        <w:rPr>
          <w:rStyle w:val="Char6"/>
          <w:rFonts w:hint="cs"/>
          <w:rtl/>
        </w:rPr>
        <w:t>.</w:t>
      </w:r>
    </w:p>
  </w:footnote>
  <w:footnote w:id="61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پدرش عبدالکریم از شاگردان آخوند ملاکاظم خراسانی بود و از هم طرازان آیت‌الله بروجردی و آیت‌الله سید زنجانی، و استاد رضا روزبه بود دارای نه پسر بود همگی به تحصیل علوم دینی پرداختند</w:t>
      </w:r>
      <w:r w:rsidRPr="00637741">
        <w:rPr>
          <w:rStyle w:val="Char6"/>
          <w:rFonts w:hint="cs"/>
          <w:rtl/>
        </w:rPr>
        <w:t>.</w:t>
      </w:r>
    </w:p>
  </w:footnote>
  <w:footnote w:id="61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روستایی نزدیک آذربایجان</w:t>
      </w:r>
      <w:r w:rsidRPr="00191956">
        <w:rPr>
          <w:rStyle w:val="Char6"/>
          <w:rtl/>
        </w:rPr>
        <w:t>، نگا:</w:t>
      </w:r>
      <w:r w:rsidRPr="00191956">
        <w:rPr>
          <w:rStyle w:val="Char6"/>
          <w:rFonts w:hint="cs"/>
          <w:rtl/>
        </w:rPr>
        <w:t xml:space="preserve"> </w:t>
      </w:r>
      <w:r w:rsidRPr="00191956">
        <w:rPr>
          <w:rStyle w:val="Char6"/>
          <w:rtl/>
        </w:rPr>
        <w:t>معجم البلدان 3/152</w:t>
      </w:r>
      <w:r w:rsidRPr="00191956">
        <w:rPr>
          <w:rStyle w:val="Char6"/>
          <w:rFonts w:hint="cs"/>
          <w:rtl/>
        </w:rPr>
        <w:t>.</w:t>
      </w:r>
    </w:p>
  </w:footnote>
  <w:footnote w:id="61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شهری است در استان کردستان</w:t>
      </w:r>
      <w:r w:rsidRPr="00637741">
        <w:rPr>
          <w:rStyle w:val="Char6"/>
          <w:rFonts w:hint="cs"/>
          <w:rtl/>
        </w:rPr>
        <w:t>.</w:t>
      </w:r>
    </w:p>
  </w:footnote>
  <w:footnote w:id="62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شورائی است مرکب از دوازده عضو فقهی و شش نفر از رشته‌های مختلف</w:t>
      </w:r>
      <w:r w:rsidRPr="00637741">
        <w:rPr>
          <w:rStyle w:val="Char6"/>
          <w:rFonts w:hint="cs"/>
          <w:rtl/>
        </w:rPr>
        <w:t>.</w:t>
      </w:r>
    </w:p>
  </w:footnote>
  <w:footnote w:id="62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این را به طور خلاصه ذکر کردم چون قبلا درباره آن ذکر شد.</w:t>
      </w:r>
    </w:p>
  </w:footnote>
  <w:footnote w:id="62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آ</w:t>
      </w:r>
      <w:r w:rsidRPr="00637741">
        <w:rPr>
          <w:rStyle w:val="Char6"/>
          <w:rtl/>
        </w:rPr>
        <w:t>خرین رساله خوئینی ص 17</w:t>
      </w:r>
      <w:r w:rsidRPr="00637741">
        <w:rPr>
          <w:rStyle w:val="Char6"/>
          <w:rFonts w:hint="cs"/>
          <w:rtl/>
        </w:rPr>
        <w:t>.</w:t>
      </w:r>
    </w:p>
  </w:footnote>
  <w:footnote w:id="623">
    <w:p w:rsidR="0024533F" w:rsidRDefault="0024533F" w:rsidP="00191956">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اولین تخصص در علم حدیث از اهل سنت در ایران در آن وقت بود، به تهمت وهابیت به زندان افتاد سپس به امارات عربی متحده سفر کرد، و بعد از بازگشت در فرودگاه بندرعباس دستگیر شد و بعد از دو روز جنازه</w:t>
      </w:r>
      <w:r w:rsidRPr="00637741">
        <w:rPr>
          <w:rStyle w:val="Char6"/>
          <w:rtl/>
        </w:rPr>
        <w:t>‌</w:t>
      </w:r>
      <w:r w:rsidRPr="00637741">
        <w:rPr>
          <w:rStyle w:val="Char6"/>
          <w:rFonts w:hint="cs"/>
          <w:rtl/>
        </w:rPr>
        <w:t xml:space="preserve">اش را در راه یافتند، و این حادثه در سال 1996م اتفاق افتاد. نگا: مقال دکتر عبدالرحیم بلوچى: </w:t>
      </w:r>
    </w:p>
    <w:p w:rsidR="0024533F" w:rsidRPr="00637741" w:rsidRDefault="0024533F" w:rsidP="00191956">
      <w:pPr>
        <w:pStyle w:val="FootnoteText"/>
        <w:ind w:left="194" w:hangingChars="97" w:hanging="194"/>
        <w:jc w:val="both"/>
        <w:rPr>
          <w:rStyle w:val="Char6"/>
          <w:rtl/>
        </w:rPr>
      </w:pPr>
      <w:r w:rsidRPr="00191956">
        <w:rPr>
          <w:rStyle w:val="Char6"/>
          <w:sz w:val="20"/>
          <w:szCs w:val="20"/>
          <w:rtl/>
        </w:rPr>
        <w:t xml:space="preserve"> </w:t>
      </w:r>
      <w:r w:rsidRPr="00191956">
        <w:rPr>
          <w:rStyle w:val="Char6"/>
          <w:sz w:val="20"/>
          <w:szCs w:val="20"/>
        </w:rPr>
        <w:t>Avril/163/alaislami3.html_http:attajdid.tm.ma/archives/2001/k23</w:t>
      </w:r>
    </w:p>
  </w:footnote>
  <w:footnote w:id="624">
    <w:p w:rsidR="0024533F" w:rsidRPr="00637741" w:rsidRDefault="0024533F" w:rsidP="00191956">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6"/>
          <w:rFonts w:hint="cs"/>
          <w:rtl/>
        </w:rPr>
        <w:t xml:space="preserve">نص آن با فارسى به عنوان: اشکرک یا الهی </w:t>
      </w:r>
      <w:r>
        <w:rPr>
          <w:rStyle w:val="Char6"/>
          <w:rFonts w:hint="cs"/>
          <w:rtl/>
        </w:rPr>
        <w:t>-</w:t>
      </w:r>
      <w:r w:rsidRPr="00637741">
        <w:rPr>
          <w:rStyle w:val="Char6"/>
          <w:rFonts w:hint="cs"/>
          <w:rtl/>
        </w:rPr>
        <w:t xml:space="preserve"> خدایا تو را شکر مى</w:t>
      </w:r>
      <w:r>
        <w:rPr>
          <w:rStyle w:val="Char6"/>
          <w:rFonts w:hint="eastAsia"/>
          <w:rtl/>
        </w:rPr>
        <w:t>‌</w:t>
      </w:r>
      <w:r w:rsidRPr="00637741">
        <w:rPr>
          <w:rStyle w:val="Char6"/>
          <w:rFonts w:hint="cs"/>
          <w:rtl/>
        </w:rPr>
        <w:t xml:space="preserve">کنم، نگا: </w:t>
      </w:r>
      <w:r w:rsidRPr="00637741">
        <w:rPr>
          <w:rStyle w:val="Char9"/>
          <w:rFonts w:hint="cs"/>
          <w:rtl/>
        </w:rPr>
        <w:t>القسم الأول من الموسوعة القرآنية</w:t>
      </w:r>
      <w:r w:rsidRPr="00191956">
        <w:rPr>
          <w:rStyle w:val="Char6"/>
          <w:rFonts w:hint="cs"/>
          <w:rtl/>
        </w:rPr>
        <w:t>.</w:t>
      </w:r>
    </w:p>
  </w:footnote>
  <w:footnote w:id="62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91956">
        <w:rPr>
          <w:rStyle w:val="Char6"/>
          <w:rtl/>
        </w:rPr>
        <w:t>نگا:</w:t>
      </w:r>
      <w:r w:rsidRPr="00191956">
        <w:rPr>
          <w:rStyle w:val="Char6"/>
          <w:rFonts w:hint="cs"/>
          <w:rtl/>
        </w:rPr>
        <w:t xml:space="preserve"> </w:t>
      </w:r>
      <w:r w:rsidRPr="00191956">
        <w:rPr>
          <w:rStyle w:val="Char6"/>
          <w:rtl/>
        </w:rPr>
        <w:t>دایر</w:t>
      </w:r>
      <w:r w:rsidRPr="00191956">
        <w:rPr>
          <w:rStyle w:val="Char6"/>
          <w:rFonts w:hint="cs"/>
          <w:rtl/>
        </w:rPr>
        <w:t>ة</w:t>
      </w:r>
      <w:r w:rsidRPr="00191956">
        <w:rPr>
          <w:rStyle w:val="Char6"/>
          <w:rtl/>
        </w:rPr>
        <w:t xml:space="preserve"> المعارف قرآنی ص 49</w:t>
      </w:r>
      <w:r w:rsidRPr="00191956">
        <w:rPr>
          <w:rStyle w:val="Char6"/>
          <w:rFonts w:hint="cs"/>
          <w:rtl/>
        </w:rPr>
        <w:t>.</w:t>
      </w:r>
    </w:p>
  </w:footnote>
  <w:footnote w:id="62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مو</w:t>
      </w:r>
      <w:r w:rsidRPr="00637741">
        <w:rPr>
          <w:rStyle w:val="Char6"/>
          <w:rFonts w:hint="cs"/>
          <w:rtl/>
        </w:rPr>
        <w:t>نبع سابق</w:t>
      </w:r>
      <w:r w:rsidRPr="00637741">
        <w:rPr>
          <w:rStyle w:val="Char6"/>
          <w:rtl/>
        </w:rPr>
        <w:t xml:space="preserve"> ص 50</w:t>
      </w:r>
      <w:r w:rsidRPr="00637741">
        <w:rPr>
          <w:rStyle w:val="Char6"/>
          <w:rFonts w:hint="cs"/>
          <w:rtl/>
        </w:rPr>
        <w:t>.</w:t>
      </w:r>
    </w:p>
  </w:footnote>
  <w:footnote w:id="62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منبع ص 99</w:t>
      </w:r>
      <w:r w:rsidRPr="00637741">
        <w:rPr>
          <w:rStyle w:val="Char6"/>
          <w:rFonts w:hint="cs"/>
          <w:rtl/>
        </w:rPr>
        <w:t>.</w:t>
      </w:r>
    </w:p>
  </w:footnote>
  <w:footnote w:id="62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موسوعه قرآن</w:t>
      </w:r>
      <w:r w:rsidRPr="00637741">
        <w:rPr>
          <w:rStyle w:val="Char6"/>
          <w:rFonts w:hint="cs"/>
          <w:rtl/>
        </w:rPr>
        <w:t xml:space="preserve">/ قسمت دوم </w:t>
      </w:r>
      <w:r w:rsidRPr="00637741">
        <w:rPr>
          <w:rStyle w:val="Char6"/>
          <w:rtl/>
        </w:rPr>
        <w:t>163</w:t>
      </w:r>
      <w:r w:rsidRPr="00637741">
        <w:rPr>
          <w:rStyle w:val="Char6"/>
          <w:rFonts w:hint="cs"/>
          <w:rtl/>
        </w:rPr>
        <w:t xml:space="preserve"> زیر عنوان: شفاعت و واسطه از دروغ و اشتباهات است.</w:t>
      </w:r>
    </w:p>
  </w:footnote>
  <w:footnote w:id="629">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همان مرجع 188</w:t>
      </w:r>
      <w:r w:rsidRPr="00637741">
        <w:rPr>
          <w:rStyle w:val="Char6"/>
          <w:rFonts w:hint="cs"/>
          <w:rtl/>
        </w:rPr>
        <w:t xml:space="preserve"> زیر عنوان: </w:t>
      </w:r>
      <w:r w:rsidRPr="00637741">
        <w:rPr>
          <w:rStyle w:val="Char9"/>
          <w:rFonts w:hint="cs"/>
          <w:rtl/>
        </w:rPr>
        <w:t>الركن الرابع أيضاً كذب</w:t>
      </w:r>
      <w:r w:rsidRPr="00191956">
        <w:rPr>
          <w:rStyle w:val="Char6"/>
          <w:rFonts w:hint="cs"/>
          <w:rtl/>
        </w:rPr>
        <w:t>، نگا: القسم الأول موسوعه قرآن 69.</w:t>
      </w:r>
    </w:p>
  </w:footnote>
  <w:footnote w:id="63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منبع قسم اول ص 44</w:t>
      </w:r>
      <w:r w:rsidRPr="00637741">
        <w:rPr>
          <w:rStyle w:val="Char6"/>
          <w:rFonts w:hint="cs"/>
          <w:rtl/>
        </w:rPr>
        <w:t>.</w:t>
      </w:r>
    </w:p>
  </w:footnote>
  <w:footnote w:id="63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منظور رفتن به نزدقبور برای دعاء و استغاثه است و اما صرف زیارت برای اندرزگیری و دعایی برای مرده مستحب است</w:t>
      </w:r>
      <w:r w:rsidRPr="00637741">
        <w:rPr>
          <w:rStyle w:val="Char6"/>
          <w:rFonts w:hint="cs"/>
          <w:rtl/>
        </w:rPr>
        <w:t>.</w:t>
      </w:r>
    </w:p>
  </w:footnote>
  <w:footnote w:id="63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منظور </w:t>
      </w:r>
      <w:r w:rsidRPr="00191956">
        <w:rPr>
          <w:rStyle w:val="Char6"/>
          <w:rFonts w:hint="cs"/>
          <w:rtl/>
        </w:rPr>
        <w:t>کتاب: مفتاح الجنان تألیف حسن نورى طبرسى است.</w:t>
      </w:r>
    </w:p>
  </w:footnote>
  <w:footnote w:id="63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موسوعه</w:t>
      </w:r>
      <w:r w:rsidRPr="00637741">
        <w:rPr>
          <w:rStyle w:val="Char6"/>
          <w:rFonts w:hint="cs"/>
          <w:rtl/>
        </w:rPr>
        <w:t xml:space="preserve"> قرآن/ قسم اول، ابیات به عنوان: (باز آمدم)</w:t>
      </w:r>
      <w:r w:rsidRPr="00637741">
        <w:rPr>
          <w:rStyle w:val="Char6"/>
          <w:rtl/>
        </w:rPr>
        <w:t xml:space="preserve"> ص 79</w:t>
      </w:r>
      <w:r w:rsidRPr="00637741">
        <w:rPr>
          <w:rStyle w:val="Char6"/>
          <w:rFonts w:hint="cs"/>
          <w:rtl/>
        </w:rPr>
        <w:t>.</w:t>
      </w:r>
    </w:p>
  </w:footnote>
  <w:footnote w:id="63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نگا: كتاب </w:t>
      </w:r>
      <w:r w:rsidRPr="00637741">
        <w:rPr>
          <w:rStyle w:val="Char9"/>
          <w:rFonts w:hint="cs"/>
          <w:rtl/>
        </w:rPr>
        <w:t>نهاية الإسلام من الموسوعة القرآنية</w:t>
      </w:r>
      <w:r w:rsidRPr="00637741">
        <w:rPr>
          <w:rStyle w:val="Char6"/>
          <w:rFonts w:hint="cs"/>
          <w:rtl/>
        </w:rPr>
        <w:t>/قسم سوم 400-403، ونگا: قسم اول 69 زیر عنوان: انحرافات ناشئه از غلو.</w:t>
      </w:r>
    </w:p>
  </w:footnote>
  <w:footnote w:id="635">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نگا: </w:t>
      </w:r>
      <w:r w:rsidRPr="00637741">
        <w:rPr>
          <w:rStyle w:val="Char9"/>
          <w:rtl/>
        </w:rPr>
        <w:t xml:space="preserve">الموسوعة القرانية/القسم الثالث- نهاية الاسلام </w:t>
      </w:r>
      <w:r w:rsidRPr="00191956">
        <w:rPr>
          <w:rStyle w:val="Char6"/>
          <w:rtl/>
        </w:rPr>
        <w:t>ص188</w:t>
      </w:r>
      <w:r w:rsidRPr="00191956">
        <w:rPr>
          <w:rStyle w:val="Char6"/>
          <w:rFonts w:hint="cs"/>
          <w:rtl/>
        </w:rPr>
        <w:t>.</w:t>
      </w:r>
    </w:p>
  </w:footnote>
  <w:footnote w:id="636">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 xml:space="preserve">نگا: </w:t>
      </w:r>
      <w:r w:rsidRPr="00637741">
        <w:rPr>
          <w:rStyle w:val="Char9"/>
          <w:rtl/>
        </w:rPr>
        <w:t xml:space="preserve">الموسوعة القرانية/القسم الاول- </w:t>
      </w:r>
      <w:r w:rsidRPr="00191956">
        <w:rPr>
          <w:rStyle w:val="Char6"/>
          <w:rtl/>
        </w:rPr>
        <w:t>82, و نگا:</w:t>
      </w:r>
      <w:r w:rsidRPr="00637741">
        <w:rPr>
          <w:rStyle w:val="Char9"/>
          <w:rFonts w:hint="cs"/>
          <w:rtl/>
        </w:rPr>
        <w:t xml:space="preserve"> </w:t>
      </w:r>
      <w:r w:rsidRPr="00637741">
        <w:rPr>
          <w:rStyle w:val="Char9"/>
          <w:rtl/>
        </w:rPr>
        <w:t xml:space="preserve">الرد علی نسبة علم الغيب </w:t>
      </w:r>
      <w:r w:rsidRPr="00191956">
        <w:rPr>
          <w:rStyle w:val="Char6"/>
          <w:rtl/>
        </w:rPr>
        <w:t>ص101</w:t>
      </w:r>
      <w:r w:rsidRPr="00191956">
        <w:rPr>
          <w:rStyle w:val="Char6"/>
          <w:rFonts w:hint="cs"/>
          <w:rtl/>
        </w:rPr>
        <w:t>.</w:t>
      </w:r>
    </w:p>
  </w:footnote>
  <w:footnote w:id="63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مرجع سابق82. وهمچنان خوئین</w:t>
      </w:r>
      <w:r w:rsidRPr="00637741">
        <w:rPr>
          <w:rStyle w:val="Char6"/>
          <w:rFonts w:hint="cs"/>
          <w:rtl/>
        </w:rPr>
        <w:t>ى</w:t>
      </w:r>
      <w:r w:rsidRPr="00637741">
        <w:rPr>
          <w:rStyle w:val="Char6"/>
          <w:rtl/>
        </w:rPr>
        <w:t xml:space="preserve"> آراء فلسف</w:t>
      </w:r>
      <w:r w:rsidRPr="00637741">
        <w:rPr>
          <w:rStyle w:val="Char6"/>
          <w:rFonts w:hint="cs"/>
          <w:rtl/>
        </w:rPr>
        <w:t>ى</w:t>
      </w:r>
      <w:r w:rsidRPr="00637741">
        <w:rPr>
          <w:rStyle w:val="Char6"/>
          <w:rtl/>
        </w:rPr>
        <w:t xml:space="preserve"> را که </w:t>
      </w:r>
      <w:r w:rsidRPr="00191956">
        <w:rPr>
          <w:rStyle w:val="Char6"/>
          <w:rtl/>
        </w:rPr>
        <w:t>خمین</w:t>
      </w:r>
      <w:r w:rsidRPr="00191956">
        <w:rPr>
          <w:rStyle w:val="Char6"/>
          <w:rFonts w:hint="cs"/>
          <w:rtl/>
        </w:rPr>
        <w:t>ى</w:t>
      </w:r>
      <w:r w:rsidRPr="00191956">
        <w:rPr>
          <w:rStyle w:val="Char6"/>
          <w:rtl/>
        </w:rPr>
        <w:t xml:space="preserve"> در کتاب (مصباح الهدایه</w:t>
      </w:r>
      <w:r w:rsidRPr="00191956">
        <w:rPr>
          <w:rStyle w:val="Char6"/>
          <w:rFonts w:hint="cs"/>
          <w:rtl/>
        </w:rPr>
        <w:t>)</w:t>
      </w:r>
      <w:r w:rsidRPr="00191956">
        <w:rPr>
          <w:rStyle w:val="Char6"/>
          <w:rtl/>
        </w:rPr>
        <w:t xml:space="preserve"> از جمله وحدت الوجود به آن اشاره کرده را نیز رد کرده است. (نگا: پیوست/ نامه‌ای به خمینی</w:t>
      </w:r>
      <w:r w:rsidRPr="00191956">
        <w:rPr>
          <w:rStyle w:val="Char6"/>
          <w:rFonts w:hint="cs"/>
          <w:rtl/>
        </w:rPr>
        <w:t>)</w:t>
      </w:r>
      <w:r w:rsidRPr="00637741">
        <w:rPr>
          <w:rStyle w:val="Char6"/>
          <w:rFonts w:hint="cs"/>
          <w:rtl/>
        </w:rPr>
        <w:t>.</w:t>
      </w:r>
    </w:p>
  </w:footnote>
  <w:footnote w:id="638">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6"/>
          <w:rFonts w:hint="cs"/>
          <w:rtl/>
        </w:rPr>
        <w:t xml:space="preserve">خمینى در سال 1347 در حالى که 27 سال داشت ماده فلسفه را تدریس کرد، و تا سال 1963 ادامه داشت و سپس تبعید شد. </w:t>
      </w:r>
      <w:r w:rsidRPr="00191956">
        <w:rPr>
          <w:rStyle w:val="Char6"/>
          <w:rFonts w:hint="cs"/>
          <w:rtl/>
        </w:rPr>
        <w:t>ن</w:t>
      </w:r>
      <w:r w:rsidRPr="00191956">
        <w:rPr>
          <w:rStyle w:val="Char6"/>
          <w:rFonts w:hint="eastAsia"/>
          <w:rtl/>
        </w:rPr>
        <w:t>گا:</w:t>
      </w:r>
      <w:r w:rsidRPr="00191956">
        <w:rPr>
          <w:rStyle w:val="Char6"/>
          <w:rFonts w:hint="cs"/>
          <w:rtl/>
        </w:rPr>
        <w:t xml:space="preserve"> الإمام الخمینى، عادل رؤوف 20.</w:t>
      </w:r>
    </w:p>
  </w:footnote>
  <w:footnote w:id="63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 پیوست/ نامه‌ای به خمینی</w:t>
      </w:r>
      <w:r w:rsidRPr="00637741">
        <w:rPr>
          <w:rStyle w:val="Char6"/>
          <w:rFonts w:hint="cs"/>
          <w:rtl/>
        </w:rPr>
        <w:t>).</w:t>
      </w:r>
    </w:p>
  </w:footnote>
  <w:footnote w:id="64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در ضمن آخرین رساله خوئینی ص 2</w:t>
      </w:r>
      <w:r w:rsidRPr="00637741">
        <w:rPr>
          <w:rStyle w:val="Char6"/>
          <w:rFonts w:hint="cs"/>
          <w:rtl/>
        </w:rPr>
        <w:t>.</w:t>
      </w:r>
    </w:p>
  </w:footnote>
  <w:footnote w:id="641">
    <w:p w:rsidR="0024533F" w:rsidRPr="00637741" w:rsidRDefault="0024533F" w:rsidP="00191956">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91956">
        <w:rPr>
          <w:rStyle w:val="Char6"/>
          <w:rFonts w:hint="cs"/>
          <w:rtl/>
        </w:rPr>
        <w:t>موسوع</w:t>
      </w:r>
      <w:r>
        <w:rPr>
          <w:rStyle w:val="Char6"/>
          <w:rFonts w:hint="cs"/>
          <w:rtl/>
        </w:rPr>
        <w:t>ۀ</w:t>
      </w:r>
      <w:r w:rsidRPr="00191956">
        <w:rPr>
          <w:rStyle w:val="Char6"/>
          <w:rFonts w:hint="cs"/>
          <w:rtl/>
        </w:rPr>
        <w:t xml:space="preserve"> قرآن</w:t>
      </w:r>
      <w:r>
        <w:rPr>
          <w:rStyle w:val="Char6"/>
          <w:rFonts w:hint="cs"/>
          <w:rtl/>
        </w:rPr>
        <w:t>ی</w:t>
      </w:r>
      <w:r w:rsidRPr="00191956">
        <w:rPr>
          <w:rStyle w:val="Char6"/>
          <w:rFonts w:hint="cs"/>
          <w:rtl/>
        </w:rPr>
        <w:t>/قسم اول ص 81-82.</w:t>
      </w:r>
    </w:p>
  </w:footnote>
  <w:footnote w:id="642">
    <w:p w:rsidR="0024533F" w:rsidRPr="00637741" w:rsidRDefault="0024533F" w:rsidP="00191956">
      <w:pPr>
        <w:pStyle w:val="FootnoteText"/>
        <w:bidi/>
        <w:ind w:left="233" w:hangingChars="97" w:hanging="233"/>
        <w:jc w:val="both"/>
        <w:rPr>
          <w:rStyle w:val="Char6"/>
          <w:rtl/>
        </w:rPr>
      </w:pPr>
      <w:r w:rsidRPr="00191956">
        <w:rPr>
          <w:rStyle w:val="Char6"/>
        </w:rPr>
        <w:footnoteRef/>
      </w:r>
      <w:r w:rsidRPr="00191956">
        <w:rPr>
          <w:rStyle w:val="Char6"/>
          <w:rtl/>
        </w:rPr>
        <w:t xml:space="preserve">- </w:t>
      </w:r>
      <w:r w:rsidRPr="00191956">
        <w:rPr>
          <w:rStyle w:val="Char6"/>
          <w:rFonts w:hint="cs"/>
          <w:rtl/>
        </w:rPr>
        <w:t>موسوع</w:t>
      </w:r>
      <w:r>
        <w:rPr>
          <w:rStyle w:val="Char6"/>
          <w:rFonts w:hint="cs"/>
          <w:rtl/>
        </w:rPr>
        <w:t>ۀ</w:t>
      </w:r>
      <w:r w:rsidRPr="00191956">
        <w:rPr>
          <w:rStyle w:val="Char6"/>
          <w:rFonts w:hint="cs"/>
          <w:rtl/>
        </w:rPr>
        <w:t xml:space="preserve"> قرآن</w:t>
      </w:r>
      <w:r>
        <w:rPr>
          <w:rStyle w:val="Char6"/>
          <w:rFonts w:hint="cs"/>
          <w:rtl/>
        </w:rPr>
        <w:t>ی</w:t>
      </w:r>
      <w:r w:rsidRPr="00191956">
        <w:rPr>
          <w:rStyle w:val="Char6"/>
          <w:rFonts w:hint="cs"/>
          <w:rtl/>
        </w:rPr>
        <w:t>/قسم اول</w:t>
      </w:r>
      <w:r w:rsidRPr="00637741">
        <w:rPr>
          <w:rStyle w:val="Char6"/>
          <w:rFonts w:hint="cs"/>
          <w:rtl/>
        </w:rPr>
        <w:t>.</w:t>
      </w:r>
    </w:p>
  </w:footnote>
  <w:footnote w:id="64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در ضمن آخرین رساله خوئینی ص 2</w:t>
      </w:r>
      <w:r w:rsidRPr="00637741">
        <w:rPr>
          <w:rStyle w:val="Char6"/>
          <w:rFonts w:hint="cs"/>
          <w:rtl/>
        </w:rPr>
        <w:t>-3.</w:t>
      </w:r>
    </w:p>
  </w:footnote>
  <w:footnote w:id="64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91956">
        <w:rPr>
          <w:rStyle w:val="Char6"/>
          <w:rFonts w:hint="cs"/>
          <w:rtl/>
        </w:rPr>
        <w:t>موسوعه قرآنى/قسم اول ص 101.</w:t>
      </w:r>
    </w:p>
  </w:footnote>
  <w:footnote w:id="64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91956">
        <w:rPr>
          <w:rStyle w:val="Char6"/>
          <w:rFonts w:hint="cs"/>
          <w:rtl/>
        </w:rPr>
        <w:t>موسوعه قرآنى/قسم اول 101، وقسم دوم ص 178.</w:t>
      </w:r>
    </w:p>
  </w:footnote>
  <w:footnote w:id="64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91956">
        <w:rPr>
          <w:rStyle w:val="Char6"/>
          <w:rtl/>
        </w:rPr>
        <w:t>دایرة المعارف قرآنی 178</w:t>
      </w:r>
      <w:r w:rsidRPr="00191956">
        <w:rPr>
          <w:rStyle w:val="Char6"/>
          <w:rFonts w:hint="cs"/>
          <w:rtl/>
        </w:rPr>
        <w:t>زیر عنوان: تحریف القرآن.</w:t>
      </w:r>
    </w:p>
  </w:footnote>
  <w:footnote w:id="64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منبع 18</w:t>
      </w:r>
      <w:r w:rsidRPr="00637741">
        <w:rPr>
          <w:rStyle w:val="Char6"/>
          <w:rFonts w:hint="cs"/>
          <w:rtl/>
        </w:rPr>
        <w:t>6</w:t>
      </w:r>
      <w:r w:rsidRPr="00637741">
        <w:rPr>
          <w:rStyle w:val="Char6"/>
          <w:rtl/>
        </w:rPr>
        <w:t>-208</w:t>
      </w:r>
      <w:r w:rsidRPr="00637741">
        <w:rPr>
          <w:rStyle w:val="Char6"/>
          <w:rFonts w:hint="cs"/>
          <w:rtl/>
        </w:rPr>
        <w:t>.</w:t>
      </w:r>
    </w:p>
  </w:footnote>
  <w:footnote w:id="64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تألیف عباس قمى (1</w:t>
      </w:r>
      <w:r w:rsidRPr="00191956">
        <w:rPr>
          <w:rStyle w:val="Char6"/>
          <w:rFonts w:hint="cs"/>
          <w:rtl/>
        </w:rPr>
        <w:t>359هـ) و او شاگرد نورى طبرسى صاحب کتاب: فصل الخطاب است.</w:t>
      </w:r>
    </w:p>
  </w:footnote>
  <w:footnote w:id="649">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91956">
        <w:rPr>
          <w:rStyle w:val="Char6"/>
          <w:rFonts w:hint="cs"/>
          <w:rtl/>
        </w:rPr>
        <w:t>موسوعه قرآنى/قسم دوم ص 219.</w:t>
      </w:r>
    </w:p>
  </w:footnote>
  <w:footnote w:id="650">
    <w:p w:rsidR="0024533F" w:rsidRPr="00637741" w:rsidRDefault="0024533F" w:rsidP="00C01B64">
      <w:pPr>
        <w:pStyle w:val="FootnoteText"/>
        <w:bidi/>
        <w:ind w:left="233" w:hangingChars="97" w:hanging="233"/>
        <w:jc w:val="both"/>
        <w:rPr>
          <w:rStyle w:val="Char6"/>
          <w:rtl/>
        </w:rPr>
      </w:pPr>
      <w:r w:rsidRPr="00637741">
        <w:rPr>
          <w:rStyle w:val="Char6"/>
        </w:rPr>
        <w:footnoteRef/>
      </w:r>
      <w:r w:rsidRPr="00637741">
        <w:rPr>
          <w:rStyle w:val="Char6"/>
          <w:rtl/>
        </w:rPr>
        <w:t>- البته با این بهتان خواسته‌اند خشونت عمر</w:t>
      </w:r>
      <w:r w:rsidRPr="00637741">
        <w:rPr>
          <w:rFonts w:cs="CTraditional Arabic" w:hint="cs"/>
          <w:sz w:val="24"/>
          <w:szCs w:val="24"/>
          <w:rtl/>
          <w:lang w:bidi="fa-IR"/>
        </w:rPr>
        <w:t>س</w:t>
      </w:r>
      <w:r w:rsidRPr="00637741">
        <w:rPr>
          <w:rStyle w:val="Char3"/>
          <w:rtl/>
        </w:rPr>
        <w:t xml:space="preserve"> </w:t>
      </w:r>
      <w:r w:rsidRPr="00637741">
        <w:rPr>
          <w:rStyle w:val="Char6"/>
          <w:rtl/>
        </w:rPr>
        <w:t>را ثابت کنند ولی از آن سوی بام افتاده‌اند و در واقع با این بهتان بی‌لیاقتی و عدم کفایت علی را ثابت کرده‌اند که اگر علی با آن ویژگی که آنان برای وی قائل‌اند و</w:t>
      </w:r>
      <w:r w:rsidRPr="00637741">
        <w:rPr>
          <w:rStyle w:val="Char6"/>
          <w:rFonts w:hint="cs"/>
          <w:rtl/>
        </w:rPr>
        <w:t xml:space="preserve"> </w:t>
      </w:r>
      <w:r w:rsidRPr="00637741">
        <w:rPr>
          <w:rStyle w:val="Char6"/>
          <w:rtl/>
        </w:rPr>
        <w:t>او شیر خداست چگونه این شیر خدا تحمل این همه توهین و به حریم خانواده خویش را داشت که به جگرگوشه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ضرب</w:t>
      </w:r>
      <w:r w:rsidRPr="00637741">
        <w:rPr>
          <w:rStyle w:val="Char6"/>
          <w:rFonts w:hint="cs"/>
          <w:rtl/>
        </w:rPr>
        <w:t>ه</w:t>
      </w:r>
      <w:r w:rsidRPr="00637741">
        <w:rPr>
          <w:rStyle w:val="Char6"/>
          <w:rtl/>
        </w:rPr>
        <w:t xml:space="preserve"> مهلک وارد سازند</w:t>
      </w:r>
      <w:r w:rsidRPr="00637741">
        <w:rPr>
          <w:rStyle w:val="Char6"/>
          <w:rFonts w:hint="cs"/>
          <w:rtl/>
        </w:rPr>
        <w:t>،</w:t>
      </w:r>
      <w:r w:rsidRPr="00637741">
        <w:rPr>
          <w:rStyle w:val="Char6"/>
          <w:rtl/>
        </w:rPr>
        <w:t xml:space="preserve"> و او در برابر آن سکوت نماید</w:t>
      </w:r>
      <w:r w:rsidRPr="00637741">
        <w:rPr>
          <w:rStyle w:val="Char6"/>
          <w:rFonts w:hint="cs"/>
          <w:rtl/>
        </w:rPr>
        <w:t>،</w:t>
      </w:r>
      <w:r w:rsidRPr="00637741">
        <w:rPr>
          <w:rStyle w:val="Char6"/>
          <w:rtl/>
        </w:rPr>
        <w:t xml:space="preserve"> تأمل در این گونه افسانه‌های ساختگی ما را به این سو فرا می‌خواند که موثق‌ترین منبع شناخت روش یاران نبی</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قرآن کریم است که با صراحت تمام از مهاجرین و انصار اعلام رضایت می‌نماید و سنی و شیعه  در مهاجربودن خلفای اربعه با هم اتفاق دارند (م</w:t>
      </w:r>
      <w:r w:rsidRPr="00637741">
        <w:rPr>
          <w:rStyle w:val="Char6"/>
          <w:rFonts w:hint="cs"/>
          <w:rtl/>
        </w:rPr>
        <w:t>ترجم)</w:t>
      </w:r>
      <w:r w:rsidRPr="00637741">
        <w:rPr>
          <w:rStyle w:val="Char6"/>
          <w:rtl/>
        </w:rPr>
        <w:t>.</w:t>
      </w:r>
    </w:p>
  </w:footnote>
  <w:footnote w:id="65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موسوعه‌ی قرآنی بخش اول 40.</w:t>
      </w:r>
    </w:p>
  </w:footnote>
  <w:footnote w:id="65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91956">
        <w:rPr>
          <w:rStyle w:val="Char6"/>
          <w:rtl/>
        </w:rPr>
        <w:t>نگا: دایرة المعارف دنیای قرآن، بخش اول.</w:t>
      </w:r>
    </w:p>
  </w:footnote>
  <w:footnote w:id="65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ص 4.</w:t>
      </w:r>
    </w:p>
  </w:footnote>
  <w:footnote w:id="65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منبع سابق، ص 7.</w:t>
      </w:r>
    </w:p>
  </w:footnote>
  <w:footnote w:id="65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ترمذی شماره (روایت</w:t>
      </w:r>
      <w:r w:rsidRPr="00637741">
        <w:rPr>
          <w:rStyle w:val="Char6"/>
          <w:rFonts w:hint="cs"/>
          <w:rtl/>
        </w:rPr>
        <w:t>)</w:t>
      </w:r>
      <w:r w:rsidRPr="00637741">
        <w:rPr>
          <w:rStyle w:val="Char6"/>
          <w:rtl/>
        </w:rPr>
        <w:t xml:space="preserve"> 2863 و گفته است این حدیث حسن و صحیح و غریب است و آلبانی آن را تصحیح نموده است (صحیح ترمذی شماره 2298</w:t>
      </w:r>
      <w:r w:rsidRPr="00637741">
        <w:rPr>
          <w:rStyle w:val="Char6"/>
          <w:rFonts w:hint="cs"/>
          <w:rtl/>
        </w:rPr>
        <w:t>)</w:t>
      </w:r>
      <w:r w:rsidRPr="00637741">
        <w:rPr>
          <w:rStyle w:val="Char6"/>
          <w:rtl/>
        </w:rPr>
        <w:t xml:space="preserve"> و امام احمد نیز آن را روایت کرده است 4/135 و 205.</w:t>
      </w:r>
    </w:p>
  </w:footnote>
  <w:footnote w:id="65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C100DD">
        <w:rPr>
          <w:rStyle w:val="Char6"/>
          <w:rtl/>
        </w:rPr>
        <w:t>الانتقاء ابن عبدالبر، ص 35. [بلکه مسلمانند و تابع کتاب و سنت و اجماع اولوالامر.</w:t>
      </w:r>
      <w:r w:rsidRPr="00C100DD">
        <w:rPr>
          <w:rStyle w:val="Char6"/>
          <w:rFonts w:hint="cs"/>
          <w:rtl/>
        </w:rPr>
        <w:t xml:space="preserve"> [</w:t>
      </w:r>
      <w:r w:rsidRPr="00C100DD">
        <w:rPr>
          <w:rStyle w:val="Char6"/>
          <w:rtl/>
        </w:rPr>
        <w:t>م</w:t>
      </w:r>
      <w:r w:rsidRPr="00C100DD">
        <w:rPr>
          <w:rStyle w:val="Char6"/>
          <w:rFonts w:hint="cs"/>
          <w:rtl/>
        </w:rPr>
        <w:t>ترجم</w:t>
      </w:r>
      <w:r w:rsidRPr="00C100DD">
        <w:rPr>
          <w:rStyle w:val="Char6"/>
          <w:rtl/>
        </w:rPr>
        <w:t>].</w:t>
      </w:r>
    </w:p>
  </w:footnote>
  <w:footnote w:id="65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نامه استاد کاتب به مرتضی قزوینی.</w:t>
      </w:r>
    </w:p>
    <w:p w:rsidR="0024533F" w:rsidRPr="00C100DD" w:rsidRDefault="0024533F" w:rsidP="00C100DD">
      <w:pPr>
        <w:pStyle w:val="ad"/>
        <w:bidi w:val="0"/>
        <w:ind w:firstLine="0"/>
        <w:rPr>
          <w:rStyle w:val="Char3"/>
          <w:rFonts w:ascii="IRNazli" w:hAnsi="IRNazli" w:cs="IRNazli"/>
          <w:sz w:val="20"/>
          <w:szCs w:val="20"/>
        </w:rPr>
      </w:pPr>
      <w:r w:rsidRPr="00C100DD">
        <w:rPr>
          <w:rFonts w:ascii="IRNazli" w:hAnsi="IRNazli" w:cs="IRNazli"/>
          <w:sz w:val="20"/>
          <w:szCs w:val="20"/>
        </w:rPr>
        <w:t>http://www.isl.org.uk/modules.php.nameNews&amp;filearticle&amp;sid192</w:t>
      </w:r>
      <w:r w:rsidRPr="00C100DD">
        <w:rPr>
          <w:rStyle w:val="Char3"/>
          <w:rFonts w:ascii="IRNazli" w:hAnsi="IRNazli" w:cs="IRNazli"/>
          <w:sz w:val="20"/>
          <w:szCs w:val="20"/>
          <w:rtl/>
        </w:rPr>
        <w:t>.</w:t>
      </w:r>
    </w:p>
  </w:footnote>
  <w:footnote w:id="65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از مصاحبه با یک کانال مستقل (دور اول مراجعه‌های کاتب</w:t>
      </w:r>
      <w:r w:rsidRPr="00637741">
        <w:rPr>
          <w:rStyle w:val="Char6"/>
          <w:rFonts w:hint="cs"/>
          <w:rtl/>
        </w:rPr>
        <w:t>)</w:t>
      </w:r>
      <w:r w:rsidRPr="00637741">
        <w:rPr>
          <w:rStyle w:val="Char6"/>
          <w:rtl/>
        </w:rPr>
        <w:t xml:space="preserve"> در تاریخ 1 محرم 1424ه‍.</w:t>
      </w:r>
    </w:p>
  </w:footnote>
  <w:footnote w:id="659">
    <w:p w:rsidR="0024533F" w:rsidRPr="00637741" w:rsidRDefault="0024533F" w:rsidP="00EB5CB5">
      <w:pPr>
        <w:pStyle w:val="af0"/>
      </w:pPr>
      <w:r w:rsidRPr="00637741">
        <w:rPr>
          <w:rStyle w:val="Char6"/>
        </w:rPr>
        <w:footnoteRef/>
      </w:r>
      <w:r w:rsidRPr="00637741">
        <w:rPr>
          <w:rStyle w:val="Char6"/>
          <w:rtl/>
        </w:rPr>
        <w:t xml:space="preserve">- سید محمد کاظم بن سید ابراهیم بن سید هاشم موسوی قزوینی حائری سال 1348 در کربلا </w:t>
      </w:r>
      <w:r w:rsidRPr="00637741">
        <w:rPr>
          <w:rtl/>
        </w:rPr>
        <w:t xml:space="preserve">متولد شد. که به خطابه و سخنرانی مشهور بود و در سال 1415ه‍ در گذشت. نگاه کنید به: </w:t>
      </w:r>
      <w:r w:rsidRPr="00637741">
        <w:t>http://www.al-rasool.net/1./pages/6.htm</w:t>
      </w:r>
      <w:r w:rsidRPr="00637741">
        <w:rPr>
          <w:rtl/>
        </w:rPr>
        <w:t xml:space="preserve"> </w:t>
      </w:r>
    </w:p>
  </w:footnote>
  <w:footnote w:id="660">
    <w:p w:rsidR="0024533F" w:rsidRPr="00637741" w:rsidRDefault="0024533F" w:rsidP="00EB5CB5">
      <w:pPr>
        <w:pStyle w:val="af0"/>
        <w:rPr>
          <w:rStyle w:val="Char6"/>
        </w:rPr>
      </w:pPr>
      <w:r w:rsidRPr="00637741">
        <w:rPr>
          <w:rStyle w:val="Char6"/>
        </w:rPr>
        <w:footnoteRef/>
      </w:r>
      <w:r w:rsidRPr="00637741">
        <w:rPr>
          <w:rStyle w:val="Char6"/>
          <w:rtl/>
        </w:rPr>
        <w:t>- شرح حالی از او پیدا نشد.</w:t>
      </w:r>
    </w:p>
  </w:footnote>
  <w:footnote w:id="661">
    <w:p w:rsidR="0024533F" w:rsidRPr="00637741" w:rsidRDefault="0024533F" w:rsidP="00EB5CB5">
      <w:pPr>
        <w:pStyle w:val="af0"/>
        <w:rPr>
          <w:rStyle w:val="Char6"/>
        </w:rPr>
      </w:pPr>
      <w:r w:rsidRPr="00637741">
        <w:rPr>
          <w:rStyle w:val="Char6"/>
        </w:rPr>
        <w:footnoteRef/>
      </w:r>
      <w:r w:rsidRPr="00637741">
        <w:rPr>
          <w:rStyle w:val="Char6"/>
          <w:rtl/>
        </w:rPr>
        <w:t>- یکی از استادان معاصر در حوزه علمیه قم.</w:t>
      </w:r>
    </w:p>
  </w:footnote>
  <w:footnote w:id="662">
    <w:p w:rsidR="0024533F" w:rsidRPr="00637741" w:rsidRDefault="0024533F" w:rsidP="00EB5CB5">
      <w:pPr>
        <w:pStyle w:val="af0"/>
        <w:rPr>
          <w:rtl/>
        </w:rPr>
      </w:pPr>
      <w:r w:rsidRPr="00637741">
        <w:rPr>
          <w:rStyle w:val="Char6"/>
        </w:rPr>
        <w:footnoteRef/>
      </w:r>
      <w:r w:rsidRPr="00637741">
        <w:rPr>
          <w:rStyle w:val="Char6"/>
          <w:rtl/>
        </w:rPr>
        <w:t>- محمد تقی بن محمد کاظم مدرسی در سال 1945م در شهر کربلا متولد شد. و بعد از اشغال عراق توسط آمریکا بازگشت و در زمان حکومت بعث به عراق</w:t>
      </w:r>
      <w:r w:rsidRPr="00637741">
        <w:rPr>
          <w:rStyle w:val="Char6"/>
          <w:rFonts w:hint="cs"/>
          <w:rtl/>
        </w:rPr>
        <w:t xml:space="preserve"> در مهاجرت بود</w:t>
      </w:r>
      <w:r w:rsidRPr="00637741">
        <w:rPr>
          <w:rStyle w:val="Char6"/>
          <w:rtl/>
        </w:rPr>
        <w:t>. شرح حالش را در سایت رسمی خودش ببینید:</w:t>
      </w:r>
      <w:r w:rsidRPr="00637741">
        <w:rPr>
          <w:rStyle w:val="Char6"/>
          <w:rFonts w:hint="cs"/>
          <w:rtl/>
        </w:rPr>
        <w:t xml:space="preserve"> </w:t>
      </w:r>
      <w:r w:rsidRPr="00637741">
        <w:t>http://www.almodarresi.com/biography.htm.</w:t>
      </w:r>
    </w:p>
  </w:footnote>
  <w:footnote w:id="66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آیت‌الله شیخ جعفر رشتی در سال 1310ه</w:t>
      </w:r>
      <w:r w:rsidRPr="00637741">
        <w:rPr>
          <w:rStyle w:val="Char6"/>
          <w:rFonts w:hint="cs"/>
          <w:rtl/>
        </w:rPr>
        <w:t>ـ</w:t>
      </w:r>
      <w:r w:rsidRPr="00637741">
        <w:rPr>
          <w:rStyle w:val="Char6"/>
          <w:rtl/>
        </w:rPr>
        <w:t xml:space="preserve"> /1892م. در رشت ایران متولد شد سپس به عراق مهاجرت کرد و پیش علمای بزرگ درس خواند. و در رجب 1394ه</w:t>
      </w:r>
      <w:r w:rsidRPr="00637741">
        <w:rPr>
          <w:rStyle w:val="Char6"/>
          <w:rFonts w:hint="cs"/>
          <w:rtl/>
        </w:rPr>
        <w:t>ـ</w:t>
      </w:r>
      <w:r w:rsidRPr="00637741">
        <w:rPr>
          <w:rStyle w:val="Char6"/>
          <w:rtl/>
        </w:rPr>
        <w:t xml:space="preserve"> در کربلا درگذشت. نگا: مجله النبأ شماره 61؛ مقاله: یادداشت</w:t>
      </w:r>
      <w:r w:rsidRPr="00637741">
        <w:rPr>
          <w:rStyle w:val="Char6"/>
          <w:rFonts w:hint="cs"/>
          <w:rtl/>
        </w:rPr>
        <w:t>‌</w:t>
      </w:r>
      <w:r w:rsidRPr="00637741">
        <w:rPr>
          <w:rStyle w:val="Char6"/>
          <w:rtl/>
        </w:rPr>
        <w:t>هایی از برادرم</w:t>
      </w:r>
      <w:r w:rsidRPr="00637741">
        <w:rPr>
          <w:rStyle w:val="Char6"/>
          <w:rFonts w:hint="cs"/>
          <w:rtl/>
        </w:rPr>
        <w:t>:</w:t>
      </w:r>
    </w:p>
    <w:p w:rsidR="0024533F" w:rsidRPr="00637741" w:rsidRDefault="0024533F" w:rsidP="00EB5CB5">
      <w:pPr>
        <w:pStyle w:val="af0"/>
        <w:bidi w:val="0"/>
      </w:pPr>
      <w:r w:rsidRPr="00637741">
        <w:t>http://www.annabaa.org/nba61/thuqeaty.htm.</w:t>
      </w:r>
    </w:p>
  </w:footnote>
  <w:footnote w:id="664">
    <w:p w:rsidR="0024533F" w:rsidRPr="00637741" w:rsidRDefault="0024533F" w:rsidP="000C5D3E">
      <w:pPr>
        <w:pStyle w:val="FootnoteText"/>
        <w:tabs>
          <w:tab w:val="left" w:pos="6146"/>
        </w:tabs>
        <w:bidi/>
        <w:ind w:left="233" w:hangingChars="97" w:hanging="233"/>
        <w:jc w:val="both"/>
        <w:rPr>
          <w:rStyle w:val="Char6"/>
          <w:rtl/>
        </w:rPr>
      </w:pPr>
      <w:r w:rsidRPr="00637741">
        <w:rPr>
          <w:rStyle w:val="Char6"/>
        </w:rPr>
        <w:footnoteRef/>
      </w:r>
      <w:r w:rsidRPr="00637741">
        <w:rPr>
          <w:rStyle w:val="Char6"/>
          <w:rtl/>
        </w:rPr>
        <w:t>- از یک نامه خصوصی (جواب به بعضی سوالات</w:t>
      </w:r>
      <w:r w:rsidRPr="00637741">
        <w:rPr>
          <w:rStyle w:val="Char6"/>
          <w:rFonts w:hint="cs"/>
          <w:rtl/>
        </w:rPr>
        <w:t>)</w:t>
      </w:r>
      <w:r w:rsidRPr="00637741">
        <w:rPr>
          <w:rStyle w:val="Char6"/>
          <w:rtl/>
        </w:rPr>
        <w:t>.</w:t>
      </w:r>
    </w:p>
  </w:footnote>
  <w:footnote w:id="66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 xml:space="preserve">ضمن </w:t>
      </w:r>
      <w:r w:rsidRPr="00637741">
        <w:rPr>
          <w:rStyle w:val="Char6"/>
          <w:rtl/>
        </w:rPr>
        <w:t>یک رساله خاص.</w:t>
      </w:r>
    </w:p>
  </w:footnote>
  <w:footnote w:id="66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نوشتن این فصل در حالی است که احمد کاتب هنوز در قید حیات است و حال نزدیک پنجاه و یک سال از عمر وی می‌گذرد و از خداوند متعال می‌خواهیم که عمر</w:t>
      </w:r>
      <w:r w:rsidRPr="00637741">
        <w:rPr>
          <w:rStyle w:val="Char6"/>
          <w:rFonts w:hint="cs"/>
          <w:rtl/>
        </w:rPr>
        <w:t>ما و ایشان</w:t>
      </w:r>
      <w:r w:rsidRPr="00637741">
        <w:rPr>
          <w:rStyle w:val="Char6"/>
          <w:rtl/>
        </w:rPr>
        <w:t xml:space="preserve"> را طولانی بگرداند. و طاعت و هدایت </w:t>
      </w:r>
      <w:r w:rsidRPr="00637741">
        <w:rPr>
          <w:rStyle w:val="Char6"/>
          <w:rFonts w:hint="cs"/>
          <w:rtl/>
        </w:rPr>
        <w:t xml:space="preserve">و </w:t>
      </w:r>
      <w:r w:rsidRPr="00637741">
        <w:rPr>
          <w:rStyle w:val="Char6"/>
          <w:rtl/>
        </w:rPr>
        <w:t>رضایت خویش طولانی بگرداند و ما را بر راه حق ثابت قدم بگرداند. که او بهترین مسؤول است.</w:t>
      </w:r>
    </w:p>
  </w:footnote>
  <w:footnote w:id="66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منبع : یک نامه خصوصی از کاتب.</w:t>
      </w:r>
    </w:p>
  </w:footnote>
  <w:footnote w:id="66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یک سازمان شیعی عراقی است که اندکی قبل از دهه هفتم تحت نظر آیت ال</w:t>
      </w:r>
      <w:r w:rsidRPr="00637741">
        <w:rPr>
          <w:rStyle w:val="Char6"/>
          <w:rFonts w:hint="cs"/>
          <w:rtl/>
        </w:rPr>
        <w:t>ل</w:t>
      </w:r>
      <w:r w:rsidRPr="00637741">
        <w:rPr>
          <w:rStyle w:val="Char6"/>
          <w:rtl/>
        </w:rPr>
        <w:t>ه محمد شیرازی تأسیس شد و از اسم حزب دوری کرد تا احزاب را از طرف مؤسسان آن تحریم کرده باشد. و به رهبری مرجعیت مطلق</w:t>
      </w:r>
      <w:r w:rsidRPr="00637741">
        <w:rPr>
          <w:rStyle w:val="Char6"/>
          <w:rFonts w:hint="cs"/>
          <w:rtl/>
        </w:rPr>
        <w:t xml:space="preserve"> </w:t>
      </w:r>
      <w:r w:rsidRPr="00637741">
        <w:rPr>
          <w:rStyle w:val="Char6"/>
          <w:rtl/>
        </w:rPr>
        <w:t>ایمان</w:t>
      </w:r>
      <w:r w:rsidRPr="00637741">
        <w:rPr>
          <w:rStyle w:val="Char6"/>
          <w:rFonts w:hint="cs"/>
          <w:rtl/>
        </w:rPr>
        <w:t xml:space="preserve"> </w:t>
      </w:r>
      <w:r w:rsidRPr="00637741">
        <w:rPr>
          <w:rStyle w:val="Char6"/>
          <w:rtl/>
        </w:rPr>
        <w:t xml:space="preserve">داشته باشد. بنابراین این سازمان طرح نظریه ولایت فقیه را قبل از خمینی بنا نهاد. و این‌ها کسانی بودند که به نظریه مرحلیت معتقد نبودند- همچنان که حزب دعوت اینگونه بود- بلکه معتقد به چیزی بودند که خود آن را سوختن مراحل نام نهاده بودند. علاوه بر این در این زمان که نیازی به نظر آن‌ها نبود از تقیه استفاده </w:t>
      </w:r>
      <w:r w:rsidRPr="00637741">
        <w:rPr>
          <w:rStyle w:val="Char6"/>
          <w:rFonts w:hint="cs"/>
          <w:rtl/>
        </w:rPr>
        <w:t>ن</w:t>
      </w:r>
      <w:r w:rsidRPr="00637741">
        <w:rPr>
          <w:rStyle w:val="Char6"/>
          <w:rtl/>
        </w:rPr>
        <w:t>می‌کردند. از برجسته‌ترین نیروهای این سازمان: هادی مدرسی (رهبر اوضاع حرکت در بحرین) سید محمد تقی مدرسی (مدیر اوضاع عربستان و کویت) محسن حسینی (مسؤول امور عراق</w:t>
      </w:r>
      <w:r w:rsidRPr="00637741">
        <w:rPr>
          <w:rStyle w:val="Char6"/>
          <w:rFonts w:hint="cs"/>
          <w:rtl/>
        </w:rPr>
        <w:t>)</w:t>
      </w:r>
      <w:r w:rsidRPr="00637741">
        <w:rPr>
          <w:rStyle w:val="Char6"/>
          <w:rtl/>
        </w:rPr>
        <w:t xml:space="preserve"> و بعد از پیروزی انقلاب در ایران هر کدام از این رشته‌ها در سازمان اسم دیگری پیدا کردند. در عراق اسم (سازمان انقلاب اسلامی</w:t>
      </w:r>
      <w:r w:rsidRPr="00637741">
        <w:rPr>
          <w:rStyle w:val="Char6"/>
          <w:rFonts w:hint="cs"/>
          <w:rtl/>
        </w:rPr>
        <w:t>)</w:t>
      </w:r>
      <w:r w:rsidRPr="00637741">
        <w:rPr>
          <w:rStyle w:val="Char6"/>
          <w:rtl/>
        </w:rPr>
        <w:t xml:space="preserve"> و در بحرین (جبهه اسلامی</w:t>
      </w:r>
      <w:r w:rsidRPr="00637741">
        <w:rPr>
          <w:rStyle w:val="Char6"/>
          <w:rFonts w:hint="cs"/>
          <w:rtl/>
        </w:rPr>
        <w:t>)</w:t>
      </w:r>
      <w:r w:rsidRPr="00637741">
        <w:rPr>
          <w:rStyle w:val="Char6"/>
          <w:rtl/>
        </w:rPr>
        <w:t xml:space="preserve"> با رهبری هادی مدرسی باقی ماند. و در عربستان (سازمان انقلاب اسلامی</w:t>
      </w:r>
      <w:r w:rsidRPr="00637741">
        <w:rPr>
          <w:rStyle w:val="Char6"/>
          <w:rFonts w:hint="cs"/>
          <w:rtl/>
        </w:rPr>
        <w:t>)</w:t>
      </w:r>
      <w:r w:rsidRPr="00637741">
        <w:rPr>
          <w:rStyle w:val="Char6"/>
          <w:rtl/>
        </w:rPr>
        <w:t xml:space="preserve"> با رهبری پیشین حسن صفار باقی ماند. و تقی مدرسی علاوه بر کار خود در کویت مرجع تمام این حرکت</w:t>
      </w:r>
      <w:r w:rsidRPr="00637741">
        <w:rPr>
          <w:rStyle w:val="Char6"/>
          <w:rFonts w:hint="cs"/>
          <w:rtl/>
        </w:rPr>
        <w:t>‌</w:t>
      </w:r>
      <w:r w:rsidRPr="00637741">
        <w:rPr>
          <w:rStyle w:val="Char6"/>
          <w:rtl/>
        </w:rPr>
        <w:t>ها بود. با وجود این سازمان از بسیاری از اعضایش جدا شد و بعضی از آن‌ها با اجتهادهای بزرگی مستقل شدند به گونه‌ای که بعضی از آن‌ها در گفتگو با سران کشورشان شرکت می‌کردند بدون آنکه موافقت مرجع بالاتر (محمد تقی مدرسی</w:t>
      </w:r>
      <w:r w:rsidRPr="00637741">
        <w:rPr>
          <w:rStyle w:val="Char6"/>
          <w:rFonts w:hint="cs"/>
          <w:rtl/>
        </w:rPr>
        <w:t>)</w:t>
      </w:r>
      <w:r w:rsidRPr="00637741">
        <w:rPr>
          <w:rStyle w:val="Char6"/>
          <w:rtl/>
        </w:rPr>
        <w:t xml:space="preserve"> وجود داشته باشد. بدین ترتیب از مرجعیت جدا شد، نگا: کتاب عراق بلا قیاد</w:t>
      </w:r>
      <w:r w:rsidRPr="00637741">
        <w:rPr>
          <w:rStyle w:val="Char6"/>
          <w:rFonts w:hint="cs"/>
          <w:rtl/>
        </w:rPr>
        <w:t>ة</w:t>
      </w:r>
      <w:r w:rsidRPr="00637741">
        <w:rPr>
          <w:rStyle w:val="Char6"/>
          <w:rtl/>
        </w:rPr>
        <w:t>، عادل رئوف، 303-231</w:t>
      </w:r>
      <w:r w:rsidRPr="00637741">
        <w:rPr>
          <w:rStyle w:val="Char6"/>
          <w:rFonts w:hint="cs"/>
          <w:rtl/>
        </w:rPr>
        <w:t>.</w:t>
      </w:r>
    </w:p>
  </w:footnote>
  <w:footnote w:id="66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اجتماع الجزیر</w:t>
      </w:r>
      <w:r w:rsidRPr="00637741">
        <w:rPr>
          <w:rStyle w:val="Char6"/>
          <w:rFonts w:hint="cs"/>
          <w:rtl/>
        </w:rPr>
        <w:t>ة</w:t>
      </w:r>
      <w:r w:rsidRPr="00637741">
        <w:rPr>
          <w:rStyle w:val="Char6"/>
          <w:rtl/>
        </w:rPr>
        <w:t xml:space="preserve"> (برنامه‌های بدون مرز</w:t>
      </w:r>
      <w:r w:rsidRPr="00637741">
        <w:rPr>
          <w:rStyle w:val="Char6"/>
          <w:rFonts w:hint="cs"/>
          <w:rtl/>
        </w:rPr>
        <w:t>)</w:t>
      </w:r>
      <w:r w:rsidRPr="00637741">
        <w:rPr>
          <w:rStyle w:val="Char6"/>
          <w:rtl/>
        </w:rPr>
        <w:t xml:space="preserve"> یکشنبه 22/10/1422ه</w:t>
      </w:r>
      <w:r w:rsidRPr="00637741">
        <w:rPr>
          <w:rStyle w:val="Char6"/>
          <w:rFonts w:hint="cs"/>
          <w:rtl/>
        </w:rPr>
        <w:t>ـ</w:t>
      </w:r>
      <w:r w:rsidRPr="00637741">
        <w:rPr>
          <w:rStyle w:val="Char6"/>
          <w:rtl/>
        </w:rPr>
        <w:t xml:space="preserve"> مطابق 6/1/2002م. اجتماعهای مستقل (پیشرفت</w:t>
      </w:r>
      <w:r w:rsidRPr="00637741">
        <w:rPr>
          <w:rStyle w:val="Char6"/>
          <w:rFonts w:hint="cs"/>
          <w:rtl/>
        </w:rPr>
        <w:t>‌</w:t>
      </w:r>
      <w:r w:rsidRPr="00637741">
        <w:rPr>
          <w:rStyle w:val="Char6"/>
          <w:rtl/>
        </w:rPr>
        <w:t>های احمد کاتب</w:t>
      </w:r>
      <w:r w:rsidRPr="00637741">
        <w:rPr>
          <w:rStyle w:val="Char6"/>
          <w:rFonts w:hint="cs"/>
          <w:rtl/>
        </w:rPr>
        <w:t>)</w:t>
      </w:r>
      <w:r w:rsidRPr="00637741">
        <w:rPr>
          <w:rStyle w:val="Char6"/>
          <w:rtl/>
        </w:rPr>
        <w:t xml:space="preserve"> اول محرم 1424ه</w:t>
      </w:r>
      <w:r w:rsidRPr="00637741">
        <w:rPr>
          <w:rStyle w:val="Char6"/>
          <w:rFonts w:hint="cs"/>
          <w:rtl/>
        </w:rPr>
        <w:t>ـ</w:t>
      </w:r>
      <w:r w:rsidRPr="00637741">
        <w:rPr>
          <w:rStyle w:val="Char6"/>
          <w:rtl/>
        </w:rPr>
        <w:t xml:space="preserve"> (قسمت اول</w:t>
      </w:r>
      <w:r w:rsidRPr="00637741">
        <w:rPr>
          <w:rStyle w:val="Char6"/>
          <w:rFonts w:hint="cs"/>
          <w:rtl/>
        </w:rPr>
        <w:t>)</w:t>
      </w:r>
      <w:r w:rsidRPr="00637741">
        <w:rPr>
          <w:rStyle w:val="Char6"/>
          <w:rtl/>
        </w:rPr>
        <w:t>.</w:t>
      </w:r>
    </w:p>
  </w:footnote>
  <w:footnote w:id="67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آخرین مرحله تحصیل در مدارس حوزوی.</w:t>
      </w:r>
    </w:p>
  </w:footnote>
  <w:footnote w:id="67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تطور الفکر الس</w:t>
      </w:r>
      <w:r w:rsidRPr="00637741">
        <w:rPr>
          <w:rStyle w:val="Char9"/>
          <w:rFonts w:hint="cs"/>
          <w:rtl/>
        </w:rPr>
        <w:t>ي</w:t>
      </w:r>
      <w:r w:rsidRPr="00637741">
        <w:rPr>
          <w:rStyle w:val="Char9"/>
          <w:rtl/>
        </w:rPr>
        <w:t>اس</w:t>
      </w:r>
      <w:r w:rsidRPr="00637741">
        <w:rPr>
          <w:rStyle w:val="Char9"/>
          <w:rFonts w:hint="cs"/>
          <w:rtl/>
        </w:rPr>
        <w:t>ي</w:t>
      </w:r>
      <w:r w:rsidRPr="00637741">
        <w:rPr>
          <w:rStyle w:val="Char6"/>
          <w:rtl/>
        </w:rPr>
        <w:t>، 21، برای تفصیل این مرحله نگاه کنید به : حلقه اول مصاحبه یک کانال مستقل با کاتب (برنامه گفتگوی صریح</w:t>
      </w:r>
      <w:r w:rsidRPr="00637741">
        <w:rPr>
          <w:rStyle w:val="Char6"/>
          <w:rFonts w:hint="cs"/>
          <w:rtl/>
        </w:rPr>
        <w:t>)</w:t>
      </w:r>
      <w:r w:rsidRPr="00637741">
        <w:rPr>
          <w:rStyle w:val="Char6"/>
          <w:rtl/>
        </w:rPr>
        <w:t xml:space="preserve"> 1/1/1424ه‍.</w:t>
      </w:r>
    </w:p>
  </w:footnote>
  <w:footnote w:id="672">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مقاله </w:t>
      </w:r>
      <w:r w:rsidRPr="00637741">
        <w:rPr>
          <w:rStyle w:val="Char9"/>
          <w:rFonts w:hint="cs"/>
          <w:rtl/>
        </w:rPr>
        <w:t>«</w:t>
      </w:r>
      <w:r w:rsidRPr="00637741">
        <w:rPr>
          <w:rStyle w:val="Char9"/>
          <w:rtl/>
        </w:rPr>
        <w:t>القول بالولا</w:t>
      </w:r>
      <w:r w:rsidRPr="00637741">
        <w:rPr>
          <w:rStyle w:val="Char9"/>
          <w:rFonts w:hint="cs"/>
          <w:rtl/>
        </w:rPr>
        <w:t>ية</w:t>
      </w:r>
      <w:r w:rsidRPr="00637741">
        <w:rPr>
          <w:rStyle w:val="Char9"/>
          <w:rtl/>
        </w:rPr>
        <w:t xml:space="preserve"> التکو</w:t>
      </w:r>
      <w:r w:rsidRPr="00637741">
        <w:rPr>
          <w:rStyle w:val="Char9"/>
          <w:rFonts w:hint="cs"/>
          <w:rtl/>
        </w:rPr>
        <w:t>ي</w:t>
      </w:r>
      <w:r w:rsidRPr="00637741">
        <w:rPr>
          <w:rStyle w:val="Char9"/>
          <w:rtl/>
        </w:rPr>
        <w:t>ن</w:t>
      </w:r>
      <w:r w:rsidRPr="00637741">
        <w:rPr>
          <w:rStyle w:val="Char9"/>
          <w:rFonts w:hint="cs"/>
          <w:rtl/>
        </w:rPr>
        <w:t>ية</w:t>
      </w:r>
      <w:r w:rsidRPr="00637741">
        <w:rPr>
          <w:rStyle w:val="Char9"/>
          <w:rtl/>
        </w:rPr>
        <w:t xml:space="preserve"> تفو</w:t>
      </w:r>
      <w:r w:rsidRPr="00637741">
        <w:rPr>
          <w:rStyle w:val="Char9"/>
          <w:rFonts w:hint="cs"/>
          <w:rtl/>
        </w:rPr>
        <w:t>ي</w:t>
      </w:r>
      <w:r w:rsidRPr="00637741">
        <w:rPr>
          <w:rStyle w:val="Char9"/>
          <w:rtl/>
        </w:rPr>
        <w:t>ض و غلو و شر</w:t>
      </w:r>
      <w:r w:rsidRPr="00637741">
        <w:rPr>
          <w:rStyle w:val="Char9"/>
          <w:rFonts w:hint="cs"/>
          <w:rtl/>
        </w:rPr>
        <w:t>ك»</w:t>
      </w:r>
      <w:r w:rsidRPr="00637741">
        <w:rPr>
          <w:rStyle w:val="Char6"/>
          <w:rtl/>
        </w:rPr>
        <w:t xml:space="preserve"> از کاتب.</w:t>
      </w:r>
    </w:p>
    <w:p w:rsidR="0024533F" w:rsidRPr="00637741" w:rsidRDefault="0024533F" w:rsidP="004A3DCB">
      <w:pPr>
        <w:pStyle w:val="FootnoteText"/>
        <w:bidi/>
        <w:ind w:left="233" w:hangingChars="97" w:hanging="233"/>
        <w:jc w:val="both"/>
        <w:rPr>
          <w:rStyle w:val="Char3"/>
          <w:rtl/>
        </w:rPr>
      </w:pPr>
      <w:r>
        <w:rPr>
          <w:rStyle w:val="Char6"/>
          <w:rFonts w:hint="cs"/>
          <w:rtl/>
        </w:rPr>
        <w:tab/>
      </w:r>
      <w:r w:rsidRPr="00637741">
        <w:rPr>
          <w:rStyle w:val="Char6"/>
          <w:rtl/>
        </w:rPr>
        <w:t>نگا</w:t>
      </w:r>
      <w:r w:rsidRPr="004A3DCB">
        <w:rPr>
          <w:rStyle w:val="Char6"/>
          <w:rtl/>
        </w:rPr>
        <w:t>:</w:t>
      </w:r>
      <w:r>
        <w:rPr>
          <w:rStyle w:val="Char6"/>
          <w:rFonts w:hint="cs"/>
          <w:rtl/>
        </w:rPr>
        <w:t xml:space="preserve"> </w:t>
      </w:r>
      <w:hyperlink r:id="rId1" w:history="1">
        <w:r w:rsidRPr="004A3DCB">
          <w:rPr>
            <w:rStyle w:val="Char3"/>
            <w:rFonts w:ascii="IRNazli" w:hAnsi="IRNazli" w:cs="IRNazli"/>
            <w:sz w:val="20"/>
            <w:szCs w:val="20"/>
          </w:rPr>
          <w:t>http://www.iraqcenter.net/vb/forumdisplay.php</w:t>
        </w:r>
      </w:hyperlink>
      <w:r w:rsidRPr="004A3DCB">
        <w:rPr>
          <w:rStyle w:val="Char3"/>
          <w:rFonts w:ascii="IRNazli" w:hAnsi="IRNazli" w:cs="IRNazli"/>
          <w:rtl/>
        </w:rPr>
        <w:t>.</w:t>
      </w:r>
    </w:p>
  </w:footnote>
  <w:footnote w:id="67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مرجع سابق.</w:t>
      </w:r>
    </w:p>
  </w:footnote>
  <w:footnote w:id="674">
    <w:p w:rsidR="0024533F" w:rsidRPr="00637741" w:rsidRDefault="0024533F" w:rsidP="004A3DCB">
      <w:pPr>
        <w:pStyle w:val="FootnoteText"/>
        <w:bidi/>
        <w:ind w:left="233" w:hangingChars="97" w:hanging="233"/>
        <w:jc w:val="both"/>
        <w:rPr>
          <w:rStyle w:val="Char3"/>
        </w:rPr>
      </w:pPr>
      <w:r w:rsidRPr="00637741">
        <w:rPr>
          <w:rStyle w:val="Char6"/>
        </w:rPr>
        <w:footnoteRef/>
      </w:r>
      <w:r w:rsidRPr="00637741">
        <w:rPr>
          <w:rStyle w:val="Char6"/>
          <w:rtl/>
        </w:rPr>
        <w:t>- وحید خراسانی مهدی را اینگونه مخاطب قرار داده است: «یا فاعل آنچه که به وجود می‌آورد»</w:t>
      </w:r>
      <w:r w:rsidRPr="00637741">
        <w:rPr>
          <w:rStyle w:val="Char6"/>
          <w:rFonts w:hint="cs"/>
          <w:rtl/>
        </w:rPr>
        <w:t>.</w:t>
      </w:r>
      <w:r w:rsidRPr="00637741">
        <w:rPr>
          <w:rStyle w:val="Char6"/>
          <w:rtl/>
        </w:rPr>
        <w:t xml:space="preserve"> و او را اینگونه توصیف می‌کند: «امام زمان بنده‌ای بود که تبدیل به رب شد. بنابراین جوهر عبودیت ربوبیت است»</w:t>
      </w:r>
      <w:r w:rsidRPr="00637741">
        <w:rPr>
          <w:rStyle w:val="Char6"/>
          <w:rFonts w:hint="cs"/>
          <w:rtl/>
        </w:rPr>
        <w:t>.</w:t>
      </w:r>
      <w:r w:rsidRPr="00637741">
        <w:rPr>
          <w:rStyle w:val="Char6"/>
          <w:rtl/>
        </w:rPr>
        <w:t xml:space="preserve"> </w:t>
      </w:r>
      <w:r w:rsidRPr="00637741">
        <w:rPr>
          <w:rStyle w:val="Char9"/>
          <w:rtl/>
        </w:rPr>
        <w:t>(مقتطفات ولا</w:t>
      </w:r>
      <w:r w:rsidRPr="00637741">
        <w:rPr>
          <w:rStyle w:val="Char9"/>
          <w:rFonts w:hint="cs"/>
          <w:rtl/>
        </w:rPr>
        <w:t xml:space="preserve">ئية </w:t>
      </w:r>
      <w:r w:rsidRPr="00637741">
        <w:rPr>
          <w:rStyle w:val="Char9"/>
          <w:rtl/>
        </w:rPr>
        <w:t>39</w:t>
      </w:r>
      <w:r w:rsidRPr="00637741">
        <w:rPr>
          <w:rStyle w:val="Char9"/>
          <w:rFonts w:hint="cs"/>
          <w:rtl/>
        </w:rPr>
        <w:t>)</w:t>
      </w:r>
      <w:r w:rsidRPr="00637741">
        <w:rPr>
          <w:rStyle w:val="Char6"/>
          <w:rtl/>
        </w:rPr>
        <w:t xml:space="preserve"> و نگاه کنید به مقاله </w:t>
      </w:r>
      <w:r w:rsidRPr="00637741">
        <w:rPr>
          <w:rStyle w:val="Char9"/>
          <w:rtl/>
        </w:rPr>
        <w:t>(من این یستقی الشیخ الوحید الخراسانی افکاره المتطر</w:t>
      </w:r>
      <w:r w:rsidRPr="00637741">
        <w:rPr>
          <w:rStyle w:val="Char9"/>
          <w:rFonts w:hint="cs"/>
          <w:rtl/>
        </w:rPr>
        <w:t xml:space="preserve">فة </w:t>
      </w:r>
      <w:r w:rsidRPr="00637741">
        <w:rPr>
          <w:rStyle w:val="Char9"/>
          <w:rtl/>
        </w:rPr>
        <w:t>حول الامام مهدی؟</w:t>
      </w:r>
      <w:r w:rsidRPr="00637741">
        <w:rPr>
          <w:rStyle w:val="Char6"/>
          <w:rtl/>
        </w:rPr>
        <w:t>- از احمد کاتب</w:t>
      </w:r>
      <w:r>
        <w:rPr>
          <w:rStyle w:val="Char6"/>
          <w:rFonts w:hint="cs"/>
          <w:rtl/>
        </w:rPr>
        <w:t xml:space="preserve"> </w:t>
      </w:r>
      <w:r w:rsidRPr="004A3DCB">
        <w:rPr>
          <w:rStyle w:val="Char3"/>
          <w:rFonts w:ascii="IRNazli" w:hAnsi="IRNazli" w:cs="IRNazli"/>
          <w:sz w:val="20"/>
          <w:szCs w:val="20"/>
        </w:rPr>
        <w:t>www.altaib.co.uk/last.htm</w:t>
      </w:r>
      <w:r w:rsidRPr="004A3DCB">
        <w:rPr>
          <w:rStyle w:val="Char3"/>
          <w:rFonts w:ascii="IRNazli" w:hAnsi="IRNazli" w:cs="IRNazli"/>
          <w:rtl/>
        </w:rPr>
        <w:t>.</w:t>
      </w:r>
    </w:p>
  </w:footnote>
  <w:footnote w:id="675">
    <w:p w:rsidR="0024533F" w:rsidRPr="004A3DCB" w:rsidRDefault="0024533F" w:rsidP="004A3DCB">
      <w:pPr>
        <w:pStyle w:val="FootnoteText"/>
        <w:bidi/>
        <w:ind w:left="233" w:hangingChars="97" w:hanging="233"/>
        <w:jc w:val="both"/>
        <w:rPr>
          <w:rStyle w:val="Char3"/>
          <w:rFonts w:ascii="IRNazli" w:hAnsi="IRNazli" w:cs="IRNazli"/>
        </w:rPr>
      </w:pPr>
      <w:r w:rsidRPr="004A3DCB">
        <w:rPr>
          <w:rStyle w:val="Char6"/>
        </w:rPr>
        <w:footnoteRef/>
      </w:r>
      <w:r w:rsidRPr="004A3DCB">
        <w:rPr>
          <w:rStyle w:val="Char6"/>
          <w:rFonts w:hint="cs"/>
          <w:rtl/>
        </w:rPr>
        <w:t>-</w:t>
      </w:r>
      <w:r>
        <w:rPr>
          <w:rStyle w:val="Char3"/>
          <w:rFonts w:ascii="IRNazli" w:hAnsi="IRNazli" w:cs="IRNazli" w:hint="cs"/>
          <w:rtl/>
        </w:rPr>
        <w:t xml:space="preserve"> </w:t>
      </w:r>
      <w:r w:rsidRPr="004A3DCB">
        <w:rPr>
          <w:rStyle w:val="Char3"/>
          <w:rFonts w:ascii="IRNazli" w:hAnsi="IRNazli" w:cs="IRNazli"/>
          <w:sz w:val="20"/>
          <w:szCs w:val="20"/>
        </w:rPr>
        <w:t>www. Alkatib.co.uk/last.htm</w:t>
      </w:r>
      <w:r w:rsidRPr="004A3DCB">
        <w:rPr>
          <w:rStyle w:val="Char6"/>
          <w:rtl/>
        </w:rPr>
        <w:t>.</w:t>
      </w:r>
    </w:p>
  </w:footnote>
  <w:footnote w:id="676">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نگاه کنید به نامه او به مرتضی قزوینی:</w:t>
      </w:r>
    </w:p>
    <w:p w:rsidR="0024533F" w:rsidRPr="004A3DCB" w:rsidRDefault="0024533F" w:rsidP="004A3DCB">
      <w:pPr>
        <w:pStyle w:val="FootnoteText"/>
        <w:ind w:left="194" w:hangingChars="97" w:hanging="194"/>
        <w:jc w:val="both"/>
        <w:rPr>
          <w:rStyle w:val="Char3"/>
          <w:rFonts w:ascii="IRNazli" w:hAnsi="IRNazli" w:cs="IRNazli"/>
          <w:sz w:val="20"/>
          <w:szCs w:val="20"/>
          <w:rtl/>
        </w:rPr>
      </w:pPr>
      <w:r w:rsidRPr="004A3DCB">
        <w:rPr>
          <w:rStyle w:val="Char3"/>
          <w:rFonts w:ascii="IRNazli" w:hAnsi="IRNazli" w:cs="IRNazli"/>
          <w:sz w:val="20"/>
          <w:szCs w:val="20"/>
        </w:rPr>
        <w:t>http://www.isl.irg.uk/modules.php.namenews&amp;filearticle.&amp;sid192</w:t>
      </w:r>
      <w:r w:rsidRPr="004A3DCB">
        <w:rPr>
          <w:rStyle w:val="Char3"/>
          <w:rFonts w:ascii="IRNazli" w:hAnsi="IRNazli" w:cs="IRNazli"/>
          <w:sz w:val="24"/>
          <w:szCs w:val="24"/>
          <w:rtl/>
        </w:rPr>
        <w:t>.</w:t>
      </w:r>
    </w:p>
  </w:footnote>
  <w:footnote w:id="677">
    <w:p w:rsidR="0024533F" w:rsidRPr="00637741" w:rsidRDefault="0024533F" w:rsidP="004A3DCB">
      <w:pPr>
        <w:pStyle w:val="FootnoteText"/>
        <w:bidi/>
        <w:ind w:left="233" w:hangingChars="97" w:hanging="233"/>
        <w:jc w:val="both"/>
        <w:rPr>
          <w:rStyle w:val="Char6"/>
        </w:rPr>
      </w:pPr>
      <w:r w:rsidRPr="004A3DCB">
        <w:rPr>
          <w:rStyle w:val="Char6"/>
        </w:rPr>
        <w:footnoteRef/>
      </w:r>
      <w:r w:rsidRPr="004A3DCB">
        <w:rPr>
          <w:rStyle w:val="Char6"/>
          <w:rtl/>
        </w:rPr>
        <w:t>-</w:t>
      </w:r>
      <w:r w:rsidRPr="00637741">
        <w:rPr>
          <w:rStyle w:val="Char9"/>
          <w:rtl/>
        </w:rPr>
        <w:t xml:space="preserve"> تطور</w:t>
      </w:r>
      <w:r w:rsidRPr="00637741">
        <w:rPr>
          <w:rStyle w:val="Char6"/>
          <w:rtl/>
        </w:rPr>
        <w:t xml:space="preserve"> </w:t>
      </w:r>
      <w:r w:rsidRPr="00637741">
        <w:rPr>
          <w:rStyle w:val="Char9"/>
          <w:rtl/>
        </w:rPr>
        <w:t>الفکر الس</w:t>
      </w:r>
      <w:r w:rsidRPr="00637741">
        <w:rPr>
          <w:rStyle w:val="Char9"/>
          <w:rFonts w:hint="cs"/>
          <w:rtl/>
        </w:rPr>
        <w:t>ي</w:t>
      </w:r>
      <w:r w:rsidRPr="00637741">
        <w:rPr>
          <w:rStyle w:val="Char9"/>
          <w:rtl/>
        </w:rPr>
        <w:t>اس</w:t>
      </w:r>
      <w:r w:rsidRPr="00637741">
        <w:rPr>
          <w:rStyle w:val="Char9"/>
          <w:rFonts w:hint="cs"/>
          <w:rtl/>
        </w:rPr>
        <w:t>ي</w:t>
      </w:r>
      <w:r w:rsidRPr="00637741">
        <w:rPr>
          <w:rStyle w:val="Char9"/>
          <w:rtl/>
        </w:rPr>
        <w:t xml:space="preserve"> الش</w:t>
      </w:r>
      <w:r w:rsidRPr="00637741">
        <w:rPr>
          <w:rStyle w:val="Char9"/>
          <w:rFonts w:hint="cs"/>
          <w:rtl/>
        </w:rPr>
        <w:t>ي</w:t>
      </w:r>
      <w:r w:rsidRPr="00637741">
        <w:rPr>
          <w:rStyle w:val="Char9"/>
          <w:rtl/>
        </w:rPr>
        <w:t>عی</w:t>
      </w:r>
      <w:r w:rsidRPr="00637741">
        <w:rPr>
          <w:rStyle w:val="Char6"/>
          <w:rtl/>
        </w:rPr>
        <w:t xml:space="preserve">، 77، و به آثار مذکور در </w:t>
      </w:r>
      <w:r w:rsidRPr="004A3DCB">
        <w:rPr>
          <w:rStyle w:val="Char6"/>
          <w:rtl/>
        </w:rPr>
        <w:t>کتاب بصائر الدرجات،</w:t>
      </w:r>
      <w:r w:rsidRPr="004A3DCB">
        <w:rPr>
          <w:rStyle w:val="Char6"/>
          <w:rFonts w:hint="cs"/>
          <w:rtl/>
        </w:rPr>
        <w:t xml:space="preserve"> </w:t>
      </w:r>
      <w:r w:rsidRPr="004A3DCB">
        <w:rPr>
          <w:rStyle w:val="Char6"/>
          <w:rtl/>
        </w:rPr>
        <w:t>213 بنگرید</w:t>
      </w:r>
      <w:r w:rsidRPr="00637741">
        <w:rPr>
          <w:rStyle w:val="Char6"/>
          <w:rtl/>
        </w:rPr>
        <w:t>.</w:t>
      </w:r>
    </w:p>
  </w:footnote>
  <w:footnote w:id="67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تطور الفکر الس</w:t>
      </w:r>
      <w:r w:rsidRPr="00637741">
        <w:rPr>
          <w:rStyle w:val="Char9"/>
          <w:rFonts w:hint="cs"/>
          <w:rtl/>
        </w:rPr>
        <w:t>ي</w:t>
      </w:r>
      <w:r w:rsidRPr="00637741">
        <w:rPr>
          <w:rStyle w:val="Char9"/>
          <w:rtl/>
        </w:rPr>
        <w:t>اس</w:t>
      </w:r>
      <w:r w:rsidRPr="00637741">
        <w:rPr>
          <w:rStyle w:val="Char9"/>
          <w:rFonts w:hint="cs"/>
          <w:rtl/>
        </w:rPr>
        <w:t>ي</w:t>
      </w:r>
      <w:r w:rsidRPr="00637741">
        <w:rPr>
          <w:rStyle w:val="Char9"/>
          <w:rtl/>
        </w:rPr>
        <w:t xml:space="preserve"> الش</w:t>
      </w:r>
      <w:r w:rsidRPr="00637741">
        <w:rPr>
          <w:rStyle w:val="Char9"/>
          <w:rFonts w:hint="cs"/>
          <w:rtl/>
        </w:rPr>
        <w:t>ي</w:t>
      </w:r>
      <w:r w:rsidRPr="00637741">
        <w:rPr>
          <w:rStyle w:val="Char9"/>
          <w:rtl/>
        </w:rPr>
        <w:t>ع</w:t>
      </w:r>
      <w:r w:rsidRPr="00637741">
        <w:rPr>
          <w:rStyle w:val="Char9"/>
          <w:rFonts w:hint="cs"/>
          <w:rtl/>
        </w:rPr>
        <w:t>ي</w:t>
      </w:r>
      <w:r w:rsidRPr="00637741">
        <w:rPr>
          <w:rStyle w:val="Char6"/>
          <w:rtl/>
        </w:rPr>
        <w:t xml:space="preserve">، 231-230، </w:t>
      </w:r>
      <w:r w:rsidRPr="004A3DCB">
        <w:rPr>
          <w:rStyle w:val="Char6"/>
          <w:rtl/>
        </w:rPr>
        <w:t>به نقل از کتاب</w:t>
      </w:r>
      <w:r w:rsidRPr="004A3DCB">
        <w:rPr>
          <w:rStyle w:val="Char6"/>
          <w:rFonts w:hint="cs"/>
          <w:rtl/>
        </w:rPr>
        <w:t>: اثبات الهداة، حر عاملى 764، 767</w:t>
      </w:r>
      <w:r w:rsidRPr="004A3DCB">
        <w:rPr>
          <w:rStyle w:val="Char6"/>
          <w:rtl/>
        </w:rPr>
        <w:t>.</w:t>
      </w:r>
    </w:p>
  </w:footnote>
  <w:footnote w:id="679">
    <w:p w:rsidR="0024533F" w:rsidRPr="00637741" w:rsidRDefault="0024533F" w:rsidP="000C5D3E">
      <w:pPr>
        <w:pStyle w:val="FootnoteText"/>
        <w:bidi/>
        <w:ind w:left="233" w:hangingChars="97" w:hanging="233"/>
        <w:jc w:val="both"/>
        <w:rPr>
          <w:rStyle w:val="Char6"/>
        </w:rPr>
      </w:pPr>
      <w:r w:rsidRPr="004A3DCB">
        <w:rPr>
          <w:rStyle w:val="Char6"/>
        </w:rPr>
        <w:footnoteRef/>
      </w:r>
      <w:r w:rsidRPr="004A3DCB">
        <w:rPr>
          <w:rStyle w:val="Char6"/>
          <w:rtl/>
        </w:rPr>
        <w:t>- نگا:</w:t>
      </w:r>
      <w:r w:rsidRPr="004A3DCB">
        <w:rPr>
          <w:rStyle w:val="Char3"/>
          <w:rFonts w:ascii="IRNazli" w:hAnsi="IRNazli" w:cs="IRNazli"/>
          <w:sz w:val="20"/>
          <w:szCs w:val="20"/>
        </w:rPr>
        <w:t>http://www.alkatib.co.uk/amilnajr.html</w:t>
      </w:r>
      <w:r w:rsidRPr="004A3DCB">
        <w:rPr>
          <w:rStyle w:val="Char6"/>
          <w:rtl/>
        </w:rPr>
        <w:t>.</w:t>
      </w:r>
    </w:p>
  </w:footnote>
  <w:footnote w:id="68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نگا: </w:t>
      </w:r>
      <w:r w:rsidRPr="00637741">
        <w:rPr>
          <w:rStyle w:val="Char9"/>
          <w:rtl/>
        </w:rPr>
        <w:t>تطور الفکر الس</w:t>
      </w:r>
      <w:r w:rsidRPr="00637741">
        <w:rPr>
          <w:rStyle w:val="Char9"/>
          <w:rFonts w:hint="cs"/>
          <w:rtl/>
        </w:rPr>
        <w:t>ي</w:t>
      </w:r>
      <w:r w:rsidRPr="00637741">
        <w:rPr>
          <w:rStyle w:val="Char9"/>
          <w:rtl/>
        </w:rPr>
        <w:t>اس</w:t>
      </w:r>
      <w:r w:rsidRPr="00637741">
        <w:rPr>
          <w:rStyle w:val="Char9"/>
          <w:rFonts w:hint="cs"/>
          <w:rtl/>
        </w:rPr>
        <w:t>ي</w:t>
      </w:r>
      <w:r w:rsidRPr="00637741">
        <w:rPr>
          <w:rStyle w:val="Char6"/>
          <w:rtl/>
        </w:rPr>
        <w:t xml:space="preserve">، 237، </w:t>
      </w:r>
      <w:r w:rsidRPr="00637741">
        <w:rPr>
          <w:rStyle w:val="Char6"/>
          <w:rFonts w:hint="cs"/>
          <w:rtl/>
        </w:rPr>
        <w:t xml:space="preserve">نگا: </w:t>
      </w:r>
      <w:r w:rsidRPr="00637741">
        <w:rPr>
          <w:rStyle w:val="Char6"/>
          <w:rtl/>
        </w:rPr>
        <w:t>نظر خالصی 418-</w:t>
      </w:r>
      <w:r w:rsidRPr="00637741">
        <w:rPr>
          <w:rStyle w:val="Char6"/>
          <w:rFonts w:hint="cs"/>
          <w:rtl/>
        </w:rPr>
        <w:t>407</w:t>
      </w:r>
      <w:r w:rsidRPr="00637741">
        <w:rPr>
          <w:rStyle w:val="Char6"/>
          <w:rtl/>
        </w:rPr>
        <w:t xml:space="preserve"> و نظر محمد حسین فضل الله 532-517</w:t>
      </w:r>
      <w:r w:rsidRPr="00637741">
        <w:rPr>
          <w:rStyle w:val="Char6"/>
          <w:rFonts w:hint="cs"/>
          <w:rtl/>
        </w:rPr>
        <w:t>.</w:t>
      </w:r>
    </w:p>
  </w:footnote>
  <w:footnote w:id="681">
    <w:p w:rsidR="0024533F" w:rsidRPr="00637741" w:rsidRDefault="0024533F" w:rsidP="000C5D3E">
      <w:pPr>
        <w:pStyle w:val="FootnoteText"/>
        <w:bidi/>
        <w:ind w:left="233" w:hangingChars="97" w:hanging="233"/>
        <w:jc w:val="both"/>
        <w:rPr>
          <w:rStyle w:val="Char3"/>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مقاله </w:t>
      </w:r>
      <w:r w:rsidRPr="00637741">
        <w:rPr>
          <w:rStyle w:val="Char9"/>
          <w:rtl/>
        </w:rPr>
        <w:t xml:space="preserve">(من </w:t>
      </w:r>
      <w:r w:rsidRPr="00637741">
        <w:rPr>
          <w:rStyle w:val="Char9"/>
          <w:rFonts w:hint="cs"/>
          <w:rtl/>
        </w:rPr>
        <w:t>أ</w:t>
      </w:r>
      <w:r w:rsidRPr="00637741">
        <w:rPr>
          <w:rStyle w:val="Char9"/>
          <w:rtl/>
        </w:rPr>
        <w:t>ین یستقی الشیخ الوحید الخراسانی افکاره المتطرفه. حول الامام المهدی</w:t>
      </w:r>
      <w:r w:rsidRPr="004A3DCB">
        <w:rPr>
          <w:rStyle w:val="Char6"/>
          <w:rtl/>
        </w:rPr>
        <w:t xml:space="preserve">؟- از کاتب </w:t>
      </w:r>
      <w:r w:rsidRPr="004A3DCB">
        <w:rPr>
          <w:rStyle w:val="Char3"/>
          <w:rFonts w:ascii="IRNazli" w:hAnsi="IRNazli" w:cs="IRNazli"/>
          <w:sz w:val="20"/>
          <w:szCs w:val="20"/>
        </w:rPr>
        <w:t>www.alkatib.co.uk/last.htm</w:t>
      </w:r>
      <w:r w:rsidRPr="004A3DCB">
        <w:rPr>
          <w:rStyle w:val="Char3"/>
          <w:rFonts w:ascii="IRNazli" w:hAnsi="IRNazli" w:cs="IRNazli"/>
          <w:sz w:val="24"/>
          <w:szCs w:val="24"/>
          <w:rtl/>
        </w:rPr>
        <w:t>.</w:t>
      </w:r>
    </w:p>
  </w:footnote>
  <w:footnote w:id="68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تطور الفکر الس</w:t>
      </w:r>
      <w:r w:rsidRPr="00637741">
        <w:rPr>
          <w:rStyle w:val="Char9"/>
          <w:rFonts w:hint="cs"/>
          <w:rtl/>
        </w:rPr>
        <w:t>ي</w:t>
      </w:r>
      <w:r w:rsidRPr="00637741">
        <w:rPr>
          <w:rStyle w:val="Char9"/>
          <w:rtl/>
        </w:rPr>
        <w:t>اس</w:t>
      </w:r>
      <w:r w:rsidRPr="00637741">
        <w:rPr>
          <w:rStyle w:val="Char9"/>
          <w:rFonts w:hint="cs"/>
          <w:rtl/>
        </w:rPr>
        <w:t>ي</w:t>
      </w:r>
      <w:r w:rsidRPr="00637741">
        <w:rPr>
          <w:rStyle w:val="Char6"/>
          <w:rtl/>
        </w:rPr>
        <w:t>، کاتب، 85.</w:t>
      </w:r>
    </w:p>
  </w:footnote>
  <w:footnote w:id="68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نامه کاتب به مرتضی قزوینی (در پی نوشت2</w:t>
      </w:r>
      <w:r w:rsidRPr="00637741">
        <w:rPr>
          <w:rStyle w:val="Char6"/>
          <w:rFonts w:hint="cs"/>
          <w:rtl/>
        </w:rPr>
        <w:t>)</w:t>
      </w:r>
      <w:r w:rsidRPr="00637741">
        <w:rPr>
          <w:rStyle w:val="Char6"/>
          <w:rtl/>
        </w:rPr>
        <w:t>.</w:t>
      </w:r>
    </w:p>
  </w:footnote>
  <w:footnote w:id="68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4A3DCB">
        <w:rPr>
          <w:rStyle w:val="Char6"/>
          <w:rtl/>
        </w:rPr>
        <w:t>مصاحبه (مراجعات الکاتب</w:t>
      </w:r>
      <w:r w:rsidRPr="004A3DCB">
        <w:rPr>
          <w:rStyle w:val="Char6"/>
          <w:rFonts w:hint="cs"/>
          <w:rtl/>
        </w:rPr>
        <w:t>)</w:t>
      </w:r>
      <w:r w:rsidRPr="004A3DCB">
        <w:rPr>
          <w:rStyle w:val="Char6"/>
          <w:rtl/>
        </w:rPr>
        <w:t xml:space="preserve"> در یک</w:t>
      </w:r>
      <w:r w:rsidRPr="00637741">
        <w:rPr>
          <w:rStyle w:val="Char6"/>
          <w:rtl/>
        </w:rPr>
        <w:t xml:space="preserve"> شبکه مستقل اول محرم سال 1424ه‍.</w:t>
      </w:r>
    </w:p>
  </w:footnote>
  <w:footnote w:id="68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م</w:t>
      </w:r>
      <w:r w:rsidRPr="00637741">
        <w:rPr>
          <w:rStyle w:val="Char6"/>
          <w:rFonts w:hint="cs"/>
          <w:rtl/>
        </w:rPr>
        <w:t>رجع سابق.</w:t>
      </w:r>
    </w:p>
  </w:footnote>
  <w:footnote w:id="686">
    <w:p w:rsidR="0024533F" w:rsidRPr="00637741" w:rsidRDefault="0024533F" w:rsidP="000C5D3E">
      <w:pPr>
        <w:pStyle w:val="FootnoteText"/>
        <w:bidi/>
        <w:ind w:left="233" w:hangingChars="97" w:hanging="233"/>
        <w:jc w:val="both"/>
        <w:rPr>
          <w:rStyle w:val="Char3"/>
        </w:rPr>
      </w:pPr>
      <w:r w:rsidRPr="00637741">
        <w:rPr>
          <w:rStyle w:val="Char6"/>
        </w:rPr>
        <w:footnoteRef/>
      </w:r>
      <w:r w:rsidRPr="00637741">
        <w:rPr>
          <w:rStyle w:val="Char6"/>
          <w:rtl/>
        </w:rPr>
        <w:t xml:space="preserve">- </w:t>
      </w:r>
      <w:r w:rsidRPr="004A3DCB">
        <w:rPr>
          <w:rStyle w:val="Char6"/>
          <w:rtl/>
        </w:rPr>
        <w:t>نگا:</w:t>
      </w:r>
      <w:r>
        <w:rPr>
          <w:rStyle w:val="Char6"/>
          <w:rFonts w:hint="cs"/>
          <w:rtl/>
        </w:rPr>
        <w:t xml:space="preserve"> </w:t>
      </w:r>
      <w:r w:rsidRPr="004A3DCB">
        <w:rPr>
          <w:rStyle w:val="Char3"/>
          <w:rFonts w:ascii="IRNazli" w:hAnsi="IRNazli" w:cs="IRNazli"/>
          <w:sz w:val="20"/>
          <w:szCs w:val="20"/>
        </w:rPr>
        <w:t>http://www.iraq/center.net/vb/showthread.php</w:t>
      </w:r>
    </w:p>
  </w:footnote>
  <w:footnote w:id="68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(به اصل کتاب مراجعه شود صفحه</w:t>
      </w:r>
      <w:r w:rsidRPr="00637741">
        <w:rPr>
          <w:rStyle w:val="Char6"/>
          <w:rFonts w:hint="cs"/>
          <w:rtl/>
        </w:rPr>
        <w:t>‌</w:t>
      </w:r>
      <w:r w:rsidRPr="00637741">
        <w:rPr>
          <w:rStyle w:val="Char6"/>
          <w:rtl/>
        </w:rPr>
        <w:t>ی 254</w:t>
      </w:r>
      <w:r w:rsidRPr="00637741">
        <w:rPr>
          <w:rStyle w:val="Char6"/>
          <w:rFonts w:hint="cs"/>
          <w:rtl/>
        </w:rPr>
        <w:t>).</w:t>
      </w:r>
    </w:p>
  </w:footnote>
  <w:footnote w:id="68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w:t>
      </w:r>
    </w:p>
  </w:footnote>
  <w:footnote w:id="689">
    <w:p w:rsidR="0024533F" w:rsidRDefault="0024533F" w:rsidP="000C5D3E">
      <w:pPr>
        <w:pStyle w:val="FootnoteText"/>
        <w:bidi/>
        <w:ind w:left="233" w:hangingChars="97" w:hanging="233"/>
        <w:jc w:val="both"/>
        <w:rPr>
          <w:rStyle w:val="Char6"/>
          <w:sz w:val="20"/>
          <w:szCs w:val="20"/>
          <w:rtl/>
        </w:rPr>
      </w:pPr>
      <w:r w:rsidRPr="00637741">
        <w:rPr>
          <w:rStyle w:val="Char6"/>
        </w:rPr>
        <w:footnoteRef/>
      </w:r>
      <w:r w:rsidRPr="00637741">
        <w:rPr>
          <w:rStyle w:val="Char6"/>
          <w:rtl/>
        </w:rPr>
        <w:t>- نگا:</w:t>
      </w:r>
      <w:r w:rsidRPr="00637741">
        <w:rPr>
          <w:rStyle w:val="Char6"/>
          <w:rFonts w:hint="cs"/>
          <w:rtl/>
        </w:rPr>
        <w:t xml:space="preserve"> </w:t>
      </w:r>
      <w:r w:rsidRPr="004A3DCB">
        <w:rPr>
          <w:rStyle w:val="Char6"/>
          <w:rtl/>
        </w:rPr>
        <w:t>روزنامه الرأی العالم 1/12/2003م.</w:t>
      </w:r>
      <w:r w:rsidRPr="004A3DCB">
        <w:rPr>
          <w:rStyle w:val="Char6"/>
          <w:sz w:val="20"/>
          <w:szCs w:val="20"/>
        </w:rPr>
        <w:t>http://www.al/aialaam.com</w:t>
      </w:r>
      <w:r w:rsidRPr="004A3DCB">
        <w:rPr>
          <w:rStyle w:val="Char6"/>
          <w:sz w:val="20"/>
          <w:szCs w:val="20"/>
          <w:rtl/>
        </w:rPr>
        <w:t>/</w:t>
      </w:r>
    </w:p>
    <w:p w:rsidR="0024533F" w:rsidRDefault="0024533F" w:rsidP="004A3DCB">
      <w:pPr>
        <w:pStyle w:val="FootnoteText"/>
        <w:bidi/>
        <w:ind w:left="272" w:hanging="272"/>
        <w:jc w:val="both"/>
        <w:rPr>
          <w:rStyle w:val="Char6"/>
          <w:rtl/>
        </w:rPr>
      </w:pPr>
      <w:r>
        <w:rPr>
          <w:rStyle w:val="Char6"/>
          <w:rFonts w:hint="cs"/>
          <w:sz w:val="20"/>
          <w:szCs w:val="20"/>
          <w:rtl/>
        </w:rPr>
        <w:tab/>
      </w:r>
      <w:r w:rsidRPr="00637741">
        <w:rPr>
          <w:rStyle w:val="Char6"/>
          <w:rtl/>
        </w:rPr>
        <w:t>سایت اسلام آنلاین</w:t>
      </w:r>
    </w:p>
    <w:p w:rsidR="0024533F" w:rsidRPr="004A3DCB" w:rsidRDefault="0024533F" w:rsidP="004A3DCB">
      <w:pPr>
        <w:pStyle w:val="FootnoteText"/>
        <w:bidi/>
        <w:ind w:left="233" w:hangingChars="97" w:hanging="233"/>
        <w:jc w:val="both"/>
        <w:rPr>
          <w:rStyle w:val="Char6"/>
        </w:rPr>
      </w:pPr>
      <w:r>
        <w:rPr>
          <w:rStyle w:val="Char6"/>
          <w:rFonts w:hint="cs"/>
          <w:rtl/>
        </w:rPr>
        <w:tab/>
      </w:r>
      <w:r w:rsidRPr="004A3DCB">
        <w:rPr>
          <w:rStyle w:val="Char3"/>
          <w:rFonts w:ascii="IRNazli" w:hAnsi="IRNazli" w:cs="IRNazli"/>
          <w:sz w:val="20"/>
          <w:szCs w:val="20"/>
        </w:rPr>
        <w:t>http://www.islamonline.netlAraic/news/2003-12/04Tartic/eII.shtml</w:t>
      </w:r>
    </w:p>
  </w:footnote>
  <w:footnote w:id="69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w:t>
      </w:r>
    </w:p>
  </w:footnote>
  <w:footnote w:id="69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حدیث زید بن ارقم که از پیامبر</w:t>
      </w:r>
      <w:r w:rsidRPr="00637741">
        <w:rPr>
          <w:rStyle w:val="Char6"/>
          <w:rFonts w:hint="cs"/>
          <w:rtl/>
        </w:rPr>
        <w:t>ص</w:t>
      </w:r>
      <w:r w:rsidRPr="00637741">
        <w:rPr>
          <w:rStyle w:val="Char6"/>
          <w:rtl/>
        </w:rPr>
        <w:t xml:space="preserve"> روایت کرده است که: (من دو چیز را برای شما باقی می‌گذارم که با تمسک به آن بعد از من گمراه نمی‌شوید که یکی از آن‌ها بزرگتر از دیگری است: کتاب خداوند که </w:t>
      </w:r>
      <w:r w:rsidRPr="00637741">
        <w:rPr>
          <w:rStyle w:val="Char6"/>
          <w:rFonts w:hint="cs"/>
          <w:rtl/>
        </w:rPr>
        <w:t>ریسمان</w:t>
      </w:r>
      <w:r w:rsidRPr="00637741">
        <w:rPr>
          <w:rStyle w:val="Char6"/>
          <w:rtl/>
        </w:rPr>
        <w:t xml:space="preserve"> کشیده شده‌ای از آسمان بر زمین است و عترت اهل بیت من. و این دو از هم جدا ن</w:t>
      </w:r>
      <w:r w:rsidRPr="00637741">
        <w:rPr>
          <w:rStyle w:val="Char6"/>
          <w:rFonts w:hint="cs"/>
          <w:rtl/>
        </w:rPr>
        <w:t>مى</w:t>
      </w:r>
      <w:r w:rsidRPr="00637741">
        <w:rPr>
          <w:rStyle w:val="Char6"/>
          <w:rtl/>
        </w:rPr>
        <w:t>‌</w:t>
      </w:r>
      <w:r w:rsidRPr="00637741">
        <w:rPr>
          <w:rStyle w:val="Char6"/>
          <w:rFonts w:hint="cs"/>
          <w:rtl/>
        </w:rPr>
        <w:t>شوند</w:t>
      </w:r>
      <w:r w:rsidRPr="00637741">
        <w:rPr>
          <w:rStyle w:val="Char6"/>
          <w:rtl/>
        </w:rPr>
        <w:t xml:space="preserve"> تا اینکه وارد بهشت شوید. بنگرید که چگونه با آن رفتار می‌کنید. الترمذی 5/</w:t>
      </w:r>
      <w:r w:rsidRPr="00637741">
        <w:rPr>
          <w:rStyle w:val="Char6"/>
          <w:rFonts w:hint="cs"/>
          <w:rtl/>
        </w:rPr>
        <w:t>622</w:t>
      </w:r>
      <w:r w:rsidRPr="00637741">
        <w:rPr>
          <w:rStyle w:val="Char6"/>
          <w:rtl/>
        </w:rPr>
        <w:t>ح3788. مسند، الاما</w:t>
      </w:r>
      <w:r w:rsidRPr="004A3DCB">
        <w:rPr>
          <w:rStyle w:val="Char6"/>
          <w:rtl/>
        </w:rPr>
        <w:t xml:space="preserve">م احمد </w:t>
      </w:r>
      <w:r w:rsidRPr="004A3DCB">
        <w:rPr>
          <w:rStyle w:val="Char6"/>
          <w:rFonts w:hint="cs"/>
          <w:rtl/>
        </w:rPr>
        <w:t>3/14، 17</w:t>
      </w:r>
      <w:r w:rsidRPr="004A3DCB">
        <w:rPr>
          <w:rStyle w:val="Char6"/>
          <w:rtl/>
        </w:rPr>
        <w:t xml:space="preserve">و هیثمی گفته است: سند آن </w:t>
      </w:r>
      <w:r w:rsidRPr="004A3DCB">
        <w:rPr>
          <w:rStyle w:val="Char6"/>
          <w:rFonts w:hint="cs"/>
          <w:rtl/>
        </w:rPr>
        <w:t>خوب</w:t>
      </w:r>
      <w:r w:rsidRPr="004A3DCB">
        <w:rPr>
          <w:rStyle w:val="Char6"/>
          <w:rtl/>
        </w:rPr>
        <w:t xml:space="preserve"> است. و آلبانی گفته است: صحیح است. (صحیح سنن الترمذی ج2980</w:t>
      </w:r>
      <w:r w:rsidRPr="004A3DCB">
        <w:rPr>
          <w:rStyle w:val="Char6"/>
          <w:rFonts w:hint="cs"/>
          <w:rtl/>
        </w:rPr>
        <w:t>)</w:t>
      </w:r>
      <w:r w:rsidRPr="004A3DCB">
        <w:rPr>
          <w:rStyle w:val="Char6"/>
          <w:rtl/>
        </w:rPr>
        <w:t>. و اصل حدیث در مسلم است (2408</w:t>
      </w:r>
      <w:r w:rsidRPr="004A3DCB">
        <w:rPr>
          <w:rStyle w:val="Char6"/>
          <w:rFonts w:hint="cs"/>
          <w:rtl/>
        </w:rPr>
        <w:t>)</w:t>
      </w:r>
      <w:r w:rsidRPr="00637741">
        <w:rPr>
          <w:rStyle w:val="Char6"/>
          <w:rtl/>
        </w:rPr>
        <w:t>.</w:t>
      </w:r>
    </w:p>
  </w:footnote>
  <w:footnote w:id="692">
    <w:p w:rsidR="0024533F" w:rsidRPr="00637741" w:rsidRDefault="0024533F" w:rsidP="00D80EE7">
      <w:pPr>
        <w:pStyle w:val="FootnoteText"/>
        <w:bidi/>
        <w:ind w:left="233" w:hangingChars="97" w:hanging="233"/>
        <w:jc w:val="both"/>
        <w:rPr>
          <w:rStyle w:val="Char6"/>
        </w:rPr>
      </w:pPr>
      <w:r w:rsidRPr="00637741">
        <w:rPr>
          <w:rStyle w:val="Char6"/>
        </w:rPr>
        <w:footnoteRef/>
      </w:r>
      <w:r w:rsidRPr="00637741">
        <w:rPr>
          <w:rStyle w:val="Char6"/>
          <w:rtl/>
        </w:rPr>
        <w:t>- در آن آمده است که پیامبر</w:t>
      </w:r>
      <w:r w:rsidRPr="00637741">
        <w:rPr>
          <w:rStyle w:val="Char6"/>
          <w:rFonts w:hint="cs"/>
          <w:rtl/>
        </w:rPr>
        <w:t xml:space="preserve"> </w:t>
      </w:r>
      <w:r w:rsidRPr="004A3DCB">
        <w:rPr>
          <w:rFonts w:cs="CTraditional Arabic" w:hint="cs"/>
          <w:szCs w:val="24"/>
          <w:rtl/>
          <w:lang w:bidi="fa-IR"/>
        </w:rPr>
        <w:t>ج</w:t>
      </w:r>
      <w:r w:rsidRPr="00637741">
        <w:rPr>
          <w:rStyle w:val="Char6"/>
          <w:rtl/>
        </w:rPr>
        <w:t xml:space="preserve"> فرمود: خداوندا دوست داشتنی‌ترین مردم را نزد من بفرست که گوشت این پرنده را با من بخورد ناگهان علی بن ابی‌طالب</w:t>
      </w:r>
      <w:r w:rsidRPr="00637741">
        <w:rPr>
          <w:rStyle w:val="Char6"/>
          <w:rFonts w:cs="CTraditional Arabic" w:hint="cs"/>
          <w:rtl/>
        </w:rPr>
        <w:t>س</w:t>
      </w:r>
      <w:r w:rsidRPr="00637741">
        <w:rPr>
          <w:rStyle w:val="Char6"/>
          <w:rtl/>
        </w:rPr>
        <w:t xml:space="preserve"> آمد. و ابن قیم این حدیث را در </w:t>
      </w:r>
      <w:r w:rsidRPr="004A3DCB">
        <w:rPr>
          <w:rStyle w:val="Char6"/>
          <w:rtl/>
        </w:rPr>
        <w:t>کتاب الفوائد (382</w:t>
      </w:r>
      <w:r w:rsidRPr="004A3DCB">
        <w:rPr>
          <w:rStyle w:val="Char6"/>
          <w:rFonts w:hint="cs"/>
          <w:rtl/>
        </w:rPr>
        <w:t>)</w:t>
      </w:r>
      <w:r w:rsidRPr="004A3DCB">
        <w:rPr>
          <w:rStyle w:val="Char6"/>
          <w:rtl/>
        </w:rPr>
        <w:t xml:space="preserve"> ضعیف دانسته است و این کثیر در البدا</w:t>
      </w:r>
      <w:r w:rsidRPr="004A3DCB">
        <w:rPr>
          <w:rStyle w:val="Char6"/>
          <w:rFonts w:hint="cs"/>
          <w:rtl/>
        </w:rPr>
        <w:t>ية</w:t>
      </w:r>
      <w:r w:rsidRPr="004A3DCB">
        <w:rPr>
          <w:rStyle w:val="Char6"/>
          <w:rtl/>
        </w:rPr>
        <w:t xml:space="preserve"> والنها</w:t>
      </w:r>
      <w:r w:rsidRPr="004A3DCB">
        <w:rPr>
          <w:rStyle w:val="Char6"/>
          <w:rFonts w:hint="cs"/>
          <w:rtl/>
        </w:rPr>
        <w:t>ية</w:t>
      </w:r>
      <w:r w:rsidRPr="004A3DCB">
        <w:rPr>
          <w:rStyle w:val="Char6"/>
          <w:rtl/>
        </w:rPr>
        <w:t xml:space="preserve"> 375/7-377 و دهلوی در مختصر التح</w:t>
      </w:r>
      <w:r w:rsidRPr="004A3DCB">
        <w:rPr>
          <w:rStyle w:val="Char6"/>
          <w:rFonts w:hint="cs"/>
          <w:rtl/>
        </w:rPr>
        <w:t>فة</w:t>
      </w:r>
      <w:r w:rsidRPr="004A3DCB">
        <w:rPr>
          <w:rStyle w:val="Char6"/>
          <w:rtl/>
        </w:rPr>
        <w:t xml:space="preserve"> الاثنی عشر</w:t>
      </w:r>
      <w:r w:rsidRPr="004A3DCB">
        <w:rPr>
          <w:rStyle w:val="Char6"/>
          <w:rFonts w:hint="cs"/>
          <w:rtl/>
        </w:rPr>
        <w:t>ية</w:t>
      </w:r>
      <w:r w:rsidRPr="004A3DCB">
        <w:rPr>
          <w:rStyle w:val="Char6"/>
          <w:rtl/>
        </w:rPr>
        <w:t xml:space="preserve"> (165</w:t>
      </w:r>
      <w:r w:rsidRPr="004A3DCB">
        <w:rPr>
          <w:rStyle w:val="Char6"/>
          <w:rFonts w:hint="cs"/>
          <w:rtl/>
        </w:rPr>
        <w:t>)</w:t>
      </w:r>
      <w:r w:rsidRPr="004A3DCB">
        <w:rPr>
          <w:rStyle w:val="Char6"/>
          <w:rtl/>
        </w:rPr>
        <w:t xml:space="preserve"> و دیگران آن را ضعیف دانسته‌اند.</w:t>
      </w:r>
    </w:p>
  </w:footnote>
  <w:footnote w:id="693">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نامه کاتب به مرتضی قزوینی:</w:t>
      </w:r>
    </w:p>
    <w:p w:rsidR="0024533F" w:rsidRPr="00637741" w:rsidRDefault="0024533F" w:rsidP="004A3DCB">
      <w:pPr>
        <w:pStyle w:val="FootnoteText"/>
        <w:bidi/>
        <w:ind w:left="233" w:hangingChars="97" w:hanging="233"/>
        <w:jc w:val="both"/>
        <w:rPr>
          <w:rStyle w:val="Char3"/>
          <w:rtl/>
        </w:rPr>
      </w:pPr>
      <w:r>
        <w:rPr>
          <w:rStyle w:val="Char6"/>
          <w:rFonts w:hint="cs"/>
          <w:rtl/>
        </w:rPr>
        <w:tab/>
      </w:r>
      <w:r w:rsidRPr="004A3DCB">
        <w:rPr>
          <w:rStyle w:val="Char6"/>
          <w:sz w:val="20"/>
          <w:szCs w:val="20"/>
        </w:rPr>
        <w:t>http://www.isl.org.uk/modules.php.nameNeews&amp;filearticle&amp;sid192</w:t>
      </w:r>
      <w:r w:rsidRPr="004A3DCB">
        <w:rPr>
          <w:rStyle w:val="Char6"/>
          <w:sz w:val="20"/>
          <w:szCs w:val="20"/>
          <w:rtl/>
        </w:rPr>
        <w:t>.</w:t>
      </w:r>
    </w:p>
  </w:footnote>
  <w:footnote w:id="694">
    <w:p w:rsidR="0024533F" w:rsidRPr="00637741" w:rsidRDefault="0024533F" w:rsidP="004A3DCB">
      <w:pPr>
        <w:pStyle w:val="FootnoteText"/>
        <w:bidi/>
        <w:ind w:left="233" w:hangingChars="97" w:hanging="233"/>
        <w:jc w:val="both"/>
        <w:rPr>
          <w:rStyle w:val="Char3"/>
        </w:rPr>
      </w:pPr>
      <w:r w:rsidRPr="004A3DCB">
        <w:rPr>
          <w:rStyle w:val="Char6"/>
        </w:rPr>
        <w:footnoteRef/>
      </w:r>
      <w:r w:rsidRPr="004A3DCB">
        <w:rPr>
          <w:rStyle w:val="Char6"/>
          <w:rtl/>
        </w:rPr>
        <w:t>- نگا: تطور الفکر الس</w:t>
      </w:r>
      <w:r w:rsidRPr="004A3DCB">
        <w:rPr>
          <w:rStyle w:val="Char6"/>
          <w:rFonts w:hint="cs"/>
          <w:rtl/>
        </w:rPr>
        <w:t>ي</w:t>
      </w:r>
      <w:r w:rsidRPr="004A3DCB">
        <w:rPr>
          <w:rStyle w:val="Char6"/>
          <w:rtl/>
        </w:rPr>
        <w:t>اس</w:t>
      </w:r>
      <w:r>
        <w:rPr>
          <w:rStyle w:val="Char6"/>
          <w:rFonts w:hint="cs"/>
          <w:rtl/>
        </w:rPr>
        <w:t>ی</w:t>
      </w:r>
      <w:r w:rsidRPr="004A3DCB">
        <w:rPr>
          <w:rStyle w:val="Char6"/>
          <w:rtl/>
        </w:rPr>
        <w:t xml:space="preserve"> الش</w:t>
      </w:r>
      <w:r w:rsidRPr="004A3DCB">
        <w:rPr>
          <w:rStyle w:val="Char6"/>
          <w:rFonts w:hint="cs"/>
          <w:rtl/>
        </w:rPr>
        <w:t>ي</w:t>
      </w:r>
      <w:r w:rsidRPr="004A3DCB">
        <w:rPr>
          <w:rStyle w:val="Char6"/>
          <w:rtl/>
        </w:rPr>
        <w:t xml:space="preserve">عی، </w:t>
      </w:r>
      <w:r w:rsidRPr="004A3DCB">
        <w:rPr>
          <w:rStyle w:val="Char6"/>
          <w:rFonts w:hint="cs"/>
          <w:rtl/>
        </w:rPr>
        <w:t>23-26</w:t>
      </w:r>
      <w:r w:rsidRPr="004A3DCB">
        <w:rPr>
          <w:rStyle w:val="Char6"/>
          <w:rtl/>
        </w:rPr>
        <w:t>.</w:t>
      </w:r>
    </w:p>
  </w:footnote>
  <w:footnote w:id="695">
    <w:p w:rsidR="0024533F" w:rsidRPr="00637741" w:rsidRDefault="0024533F" w:rsidP="000C5D3E">
      <w:pPr>
        <w:pStyle w:val="FootnoteText"/>
        <w:bidi/>
        <w:ind w:left="233" w:hangingChars="97" w:hanging="233"/>
        <w:jc w:val="both"/>
        <w:rPr>
          <w:rStyle w:val="Char6"/>
        </w:rPr>
      </w:pPr>
      <w:r w:rsidRPr="004A3DCB">
        <w:rPr>
          <w:rStyle w:val="Char6"/>
        </w:rPr>
        <w:footnoteRef/>
      </w:r>
      <w:r w:rsidRPr="004A3DCB">
        <w:rPr>
          <w:rStyle w:val="Char6"/>
          <w:rtl/>
        </w:rPr>
        <w:t>- نگا:</w:t>
      </w:r>
      <w:r w:rsidRPr="004A3DCB">
        <w:rPr>
          <w:rStyle w:val="Char6"/>
          <w:rFonts w:hint="cs"/>
          <w:rtl/>
        </w:rPr>
        <w:t xml:space="preserve"> منبع سابق</w:t>
      </w:r>
      <w:r w:rsidRPr="004A3DCB">
        <w:rPr>
          <w:rStyle w:val="Char6"/>
          <w:rtl/>
        </w:rPr>
        <w:t xml:space="preserve"> </w:t>
      </w:r>
      <w:r w:rsidRPr="004A3DCB">
        <w:rPr>
          <w:rStyle w:val="Char6"/>
          <w:rFonts w:hint="cs"/>
          <w:rtl/>
        </w:rPr>
        <w:t>26-27</w:t>
      </w:r>
      <w:r w:rsidRPr="004A3DCB">
        <w:rPr>
          <w:rStyle w:val="Char6"/>
          <w:rtl/>
        </w:rPr>
        <w:t>.</w:t>
      </w:r>
    </w:p>
  </w:footnote>
  <w:footnote w:id="696">
    <w:p w:rsidR="0024533F" w:rsidRPr="00637741" w:rsidRDefault="0024533F" w:rsidP="004A3DCB">
      <w:pPr>
        <w:pStyle w:val="FootnoteText"/>
        <w:bidi/>
        <w:ind w:left="233" w:hangingChars="97" w:hanging="233"/>
        <w:jc w:val="both"/>
        <w:rPr>
          <w:rStyle w:val="Char3"/>
        </w:rPr>
      </w:pPr>
      <w:r w:rsidRPr="004A3DCB">
        <w:rPr>
          <w:rStyle w:val="Char6"/>
        </w:rPr>
        <w:footnoteRef/>
      </w:r>
      <w:r w:rsidRPr="004A3DCB">
        <w:rPr>
          <w:rStyle w:val="Char6"/>
          <w:rtl/>
        </w:rPr>
        <w:t>- نگا:</w:t>
      </w:r>
      <w:r w:rsidRPr="004A3DCB">
        <w:rPr>
          <w:rStyle w:val="Char6"/>
          <w:rFonts w:hint="cs"/>
          <w:rtl/>
        </w:rPr>
        <w:t xml:space="preserve"> </w:t>
      </w:r>
      <w:r w:rsidRPr="004A3DCB">
        <w:rPr>
          <w:rStyle w:val="Char6"/>
          <w:rtl/>
        </w:rPr>
        <w:t>تطور الفکر الس</w:t>
      </w:r>
      <w:r w:rsidRPr="004A3DCB">
        <w:rPr>
          <w:rStyle w:val="Char6"/>
          <w:rFonts w:hint="cs"/>
          <w:rtl/>
        </w:rPr>
        <w:t>ي</w:t>
      </w:r>
      <w:r w:rsidRPr="004A3DCB">
        <w:rPr>
          <w:rStyle w:val="Char6"/>
          <w:rtl/>
        </w:rPr>
        <w:t>اس</w:t>
      </w:r>
      <w:r>
        <w:rPr>
          <w:rStyle w:val="Char6"/>
          <w:rFonts w:hint="cs"/>
          <w:rtl/>
        </w:rPr>
        <w:t>ی</w:t>
      </w:r>
      <w:r w:rsidRPr="004A3DCB">
        <w:rPr>
          <w:rStyle w:val="Char6"/>
          <w:rtl/>
        </w:rPr>
        <w:t xml:space="preserve"> 27 به نقل از الارشاد از مفید 200-199.</w:t>
      </w:r>
    </w:p>
  </w:footnote>
  <w:footnote w:id="697">
    <w:p w:rsidR="0024533F" w:rsidRPr="00637741" w:rsidRDefault="0024533F" w:rsidP="000C5D3E">
      <w:pPr>
        <w:pStyle w:val="FootnoteText"/>
        <w:bidi/>
        <w:ind w:left="233" w:hangingChars="97" w:hanging="233"/>
        <w:jc w:val="both"/>
        <w:rPr>
          <w:rStyle w:val="Char6"/>
        </w:rPr>
      </w:pPr>
      <w:r w:rsidRPr="004A3DCB">
        <w:rPr>
          <w:rStyle w:val="Char6"/>
        </w:rPr>
        <w:footnoteRef/>
      </w:r>
      <w:r w:rsidRPr="004A3DCB">
        <w:rPr>
          <w:rStyle w:val="Char6"/>
          <w:rtl/>
        </w:rPr>
        <w:t>- نگا:</w:t>
      </w:r>
      <w:r w:rsidRPr="004A3DCB">
        <w:rPr>
          <w:rStyle w:val="Char6"/>
          <w:rFonts w:hint="cs"/>
          <w:rtl/>
        </w:rPr>
        <w:t xml:space="preserve"> «</w:t>
      </w:r>
      <w:r w:rsidRPr="004A3DCB">
        <w:rPr>
          <w:rStyle w:val="Char6"/>
          <w:rtl/>
        </w:rPr>
        <w:t>تار</w:t>
      </w:r>
      <w:r w:rsidRPr="004A3DCB">
        <w:rPr>
          <w:rStyle w:val="Char6"/>
          <w:rFonts w:hint="cs"/>
          <w:rtl/>
        </w:rPr>
        <w:t>ي</w:t>
      </w:r>
      <w:r w:rsidRPr="004A3DCB">
        <w:rPr>
          <w:rStyle w:val="Char6"/>
          <w:rtl/>
        </w:rPr>
        <w:t>خ ال</w:t>
      </w:r>
      <w:r w:rsidRPr="004A3DCB">
        <w:rPr>
          <w:rStyle w:val="Char6"/>
          <w:rFonts w:hint="cs"/>
          <w:rtl/>
        </w:rPr>
        <w:t>أ</w:t>
      </w:r>
      <w:r w:rsidRPr="004A3DCB">
        <w:rPr>
          <w:rStyle w:val="Char6"/>
          <w:rtl/>
        </w:rPr>
        <w:t>مم والملو</w:t>
      </w:r>
      <w:r w:rsidRPr="004A3DCB">
        <w:rPr>
          <w:rStyle w:val="Char6"/>
          <w:rFonts w:hint="cs"/>
          <w:rtl/>
        </w:rPr>
        <w:t>ك</w:t>
      </w:r>
      <w:r w:rsidRPr="004A3DCB">
        <w:rPr>
          <w:rStyle w:val="Char6"/>
          <w:rtl/>
        </w:rPr>
        <w:t xml:space="preserve"> 3/1013- و</w:t>
      </w:r>
      <w:r>
        <w:rPr>
          <w:rStyle w:val="Char6"/>
          <w:rFonts w:hint="cs"/>
          <w:rtl/>
        </w:rPr>
        <w:t xml:space="preserve"> </w:t>
      </w:r>
      <w:r w:rsidRPr="004A3DCB">
        <w:rPr>
          <w:rStyle w:val="Char6"/>
          <w:rtl/>
        </w:rPr>
        <w:t>(الارشاد المف</w:t>
      </w:r>
      <w:r w:rsidRPr="004A3DCB">
        <w:rPr>
          <w:rStyle w:val="Char6"/>
          <w:rFonts w:hint="cs"/>
          <w:rtl/>
        </w:rPr>
        <w:t>ي</w:t>
      </w:r>
      <w:r w:rsidRPr="004A3DCB">
        <w:rPr>
          <w:rStyle w:val="Char6"/>
          <w:rtl/>
        </w:rPr>
        <w:t>د 204</w:t>
      </w:r>
      <w:r w:rsidRPr="004A3DCB">
        <w:rPr>
          <w:rStyle w:val="Char6"/>
          <w:rFonts w:hint="cs"/>
          <w:rtl/>
        </w:rPr>
        <w:t>»</w:t>
      </w:r>
      <w:r w:rsidRPr="004A3DCB">
        <w:rPr>
          <w:rStyle w:val="Char6"/>
          <w:rtl/>
        </w:rPr>
        <w:t>.</w:t>
      </w:r>
    </w:p>
  </w:footnote>
  <w:footnote w:id="698">
    <w:p w:rsidR="0024533F" w:rsidRPr="00637741" w:rsidRDefault="0024533F" w:rsidP="00752622">
      <w:pPr>
        <w:pStyle w:val="FootnoteText"/>
        <w:bidi/>
        <w:ind w:left="233" w:hangingChars="97" w:hanging="233"/>
        <w:jc w:val="both"/>
        <w:rPr>
          <w:rStyle w:val="Char9"/>
        </w:rPr>
      </w:pPr>
      <w:r w:rsidRPr="00752622">
        <w:rPr>
          <w:rStyle w:val="Char6"/>
        </w:rPr>
        <w:footnoteRef/>
      </w:r>
      <w:r w:rsidRPr="00752622">
        <w:rPr>
          <w:rStyle w:val="Char6"/>
          <w:rtl/>
        </w:rPr>
        <w:t>- نگا:</w:t>
      </w:r>
      <w:r w:rsidRPr="00752622">
        <w:rPr>
          <w:rStyle w:val="Char6"/>
          <w:rFonts w:hint="cs"/>
          <w:rtl/>
        </w:rPr>
        <w:t xml:space="preserve"> </w:t>
      </w:r>
      <w:r w:rsidRPr="00752622">
        <w:rPr>
          <w:rStyle w:val="Char6"/>
          <w:rtl/>
        </w:rPr>
        <w:t>تطور الفکر الس</w:t>
      </w:r>
      <w:r w:rsidRPr="00752622">
        <w:rPr>
          <w:rStyle w:val="Char6"/>
          <w:rFonts w:hint="cs"/>
          <w:rtl/>
        </w:rPr>
        <w:t>ي</w:t>
      </w:r>
      <w:r w:rsidRPr="00752622">
        <w:rPr>
          <w:rStyle w:val="Char6"/>
          <w:rtl/>
        </w:rPr>
        <w:t>اس</w:t>
      </w:r>
      <w:r>
        <w:rPr>
          <w:rStyle w:val="Char6"/>
          <w:rFonts w:hint="cs"/>
          <w:rtl/>
        </w:rPr>
        <w:t>ی</w:t>
      </w:r>
      <w:r w:rsidRPr="00752622">
        <w:rPr>
          <w:rStyle w:val="Char6"/>
          <w:rtl/>
        </w:rPr>
        <w:t>، 30.</w:t>
      </w:r>
    </w:p>
  </w:footnote>
  <w:footnote w:id="699">
    <w:p w:rsidR="0024533F" w:rsidRPr="00637741" w:rsidRDefault="0024533F" w:rsidP="00752622">
      <w:pPr>
        <w:pStyle w:val="FootnoteText"/>
        <w:bidi/>
        <w:ind w:left="233" w:hangingChars="97" w:hanging="233"/>
        <w:jc w:val="both"/>
        <w:rPr>
          <w:rStyle w:val="Char6"/>
        </w:rPr>
      </w:pPr>
      <w:r w:rsidRPr="00752622">
        <w:rPr>
          <w:rStyle w:val="Char6"/>
        </w:rPr>
        <w:footnoteRef/>
      </w:r>
      <w:r w:rsidRPr="00752622">
        <w:rPr>
          <w:rStyle w:val="Char6"/>
          <w:rtl/>
        </w:rPr>
        <w:t>- نگا:</w:t>
      </w:r>
      <w:r w:rsidRPr="00752622">
        <w:rPr>
          <w:rStyle w:val="Char6"/>
          <w:rFonts w:hint="cs"/>
          <w:rtl/>
        </w:rPr>
        <w:t xml:space="preserve"> </w:t>
      </w:r>
      <w:r w:rsidRPr="00752622">
        <w:rPr>
          <w:rStyle w:val="Char6"/>
          <w:rtl/>
        </w:rPr>
        <w:t>تطور الفکر الس</w:t>
      </w:r>
      <w:r w:rsidRPr="00752622">
        <w:rPr>
          <w:rStyle w:val="Char6"/>
          <w:rFonts w:hint="cs"/>
          <w:rtl/>
        </w:rPr>
        <w:t>ي</w:t>
      </w:r>
      <w:r w:rsidRPr="00752622">
        <w:rPr>
          <w:rStyle w:val="Char6"/>
          <w:rtl/>
        </w:rPr>
        <w:t>اس</w:t>
      </w:r>
      <w:r>
        <w:rPr>
          <w:rStyle w:val="Char6"/>
          <w:rFonts w:hint="cs"/>
          <w:rtl/>
        </w:rPr>
        <w:t>ی</w:t>
      </w:r>
      <w:r w:rsidRPr="00752622">
        <w:rPr>
          <w:rStyle w:val="Char6"/>
          <w:rtl/>
        </w:rPr>
        <w:t>، 31، به نقل از التهذیب از ابن عساکر</w:t>
      </w:r>
      <w:r w:rsidRPr="00752622">
        <w:rPr>
          <w:rStyle w:val="Char6"/>
          <w:rFonts w:hint="cs"/>
          <w:rtl/>
        </w:rPr>
        <w:t xml:space="preserve"> </w:t>
      </w:r>
      <w:r w:rsidRPr="00752622">
        <w:rPr>
          <w:rStyle w:val="Char6"/>
          <w:rtl/>
        </w:rPr>
        <w:t>4/</w:t>
      </w:r>
      <w:r w:rsidRPr="00752622">
        <w:rPr>
          <w:rStyle w:val="Char6"/>
          <w:rFonts w:hint="cs"/>
          <w:rtl/>
        </w:rPr>
        <w:t>162</w:t>
      </w:r>
      <w:r w:rsidRPr="00752622">
        <w:rPr>
          <w:rStyle w:val="Char6"/>
          <w:rtl/>
        </w:rPr>
        <w:t>.</w:t>
      </w:r>
    </w:p>
  </w:footnote>
  <w:footnote w:id="700">
    <w:p w:rsidR="0024533F" w:rsidRPr="00637741" w:rsidRDefault="0024533F" w:rsidP="00752622">
      <w:pPr>
        <w:pStyle w:val="FootnoteText"/>
        <w:bidi/>
        <w:ind w:left="233" w:hangingChars="97" w:hanging="233"/>
        <w:jc w:val="both"/>
        <w:rPr>
          <w:rStyle w:val="Char6"/>
        </w:rPr>
      </w:pPr>
      <w:r w:rsidRPr="00752622">
        <w:rPr>
          <w:rStyle w:val="Char6"/>
        </w:rPr>
        <w:footnoteRef/>
      </w:r>
      <w:r w:rsidRPr="00752622">
        <w:rPr>
          <w:rStyle w:val="Char6"/>
          <w:rtl/>
        </w:rPr>
        <w:t>- نگا:</w:t>
      </w:r>
      <w:r w:rsidRPr="00752622">
        <w:rPr>
          <w:rStyle w:val="Char6"/>
          <w:rFonts w:hint="cs"/>
          <w:rtl/>
        </w:rPr>
        <w:t xml:space="preserve"> </w:t>
      </w:r>
      <w:r w:rsidRPr="00752622">
        <w:rPr>
          <w:rStyle w:val="Char6"/>
          <w:rtl/>
        </w:rPr>
        <w:t>تطور الفکر الس</w:t>
      </w:r>
      <w:r w:rsidRPr="00752622">
        <w:rPr>
          <w:rStyle w:val="Char6"/>
          <w:rFonts w:hint="cs"/>
          <w:rtl/>
        </w:rPr>
        <w:t>ي</w:t>
      </w:r>
      <w:r w:rsidRPr="00752622">
        <w:rPr>
          <w:rStyle w:val="Char6"/>
          <w:rtl/>
        </w:rPr>
        <w:t>اس</w:t>
      </w:r>
      <w:r>
        <w:rPr>
          <w:rStyle w:val="Char6"/>
          <w:rFonts w:hint="cs"/>
          <w:rtl/>
        </w:rPr>
        <w:t>ی</w:t>
      </w:r>
      <w:r w:rsidRPr="00752622">
        <w:rPr>
          <w:rStyle w:val="Char6"/>
          <w:rtl/>
        </w:rPr>
        <w:t xml:space="preserve"> 33-34-47.</w:t>
      </w:r>
    </w:p>
  </w:footnote>
  <w:footnote w:id="701">
    <w:p w:rsidR="0024533F" w:rsidRPr="00637741" w:rsidRDefault="0024533F" w:rsidP="00752622">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752622">
        <w:rPr>
          <w:rStyle w:val="Char6"/>
          <w:rtl/>
        </w:rPr>
        <w:t>نگا:</w:t>
      </w:r>
      <w:r w:rsidRPr="00752622">
        <w:rPr>
          <w:rStyle w:val="Char6"/>
          <w:rFonts w:hint="cs"/>
          <w:rtl/>
        </w:rPr>
        <w:t xml:space="preserve"> </w:t>
      </w:r>
      <w:r w:rsidRPr="00752622">
        <w:rPr>
          <w:rStyle w:val="Char6"/>
          <w:rtl/>
        </w:rPr>
        <w:t>تطور الفکر الس</w:t>
      </w:r>
      <w:r w:rsidRPr="00752622">
        <w:rPr>
          <w:rStyle w:val="Char6"/>
          <w:rFonts w:hint="cs"/>
          <w:rtl/>
        </w:rPr>
        <w:t>ي</w:t>
      </w:r>
      <w:r w:rsidRPr="00752622">
        <w:rPr>
          <w:rStyle w:val="Char6"/>
          <w:rtl/>
        </w:rPr>
        <w:t>اس</w:t>
      </w:r>
      <w:r>
        <w:rPr>
          <w:rStyle w:val="Char6"/>
          <w:rFonts w:hint="cs"/>
          <w:rtl/>
        </w:rPr>
        <w:t>ی</w:t>
      </w:r>
      <w:r w:rsidRPr="00752622">
        <w:rPr>
          <w:rStyle w:val="Char6"/>
          <w:rtl/>
        </w:rPr>
        <w:t>، 47.</w:t>
      </w:r>
    </w:p>
  </w:footnote>
  <w:footnote w:id="702">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احمد کاتب می‌گوید که خلفای اموی نظریه سیاسی خود را به عنوان عقیده جبر و مشیت الهی بنا نهادند. و در این مورد سخنانی را از بعضی از خلفا و والیان خود ذکر کردند. مثلاً «خداوند ما را به این کار اختصاص داده است»</w:t>
      </w:r>
      <w:r w:rsidRPr="00637741">
        <w:rPr>
          <w:rStyle w:val="Char6"/>
          <w:rFonts w:hint="cs"/>
          <w:rtl/>
        </w:rPr>
        <w:t>.</w:t>
      </w:r>
      <w:r w:rsidRPr="00637741">
        <w:rPr>
          <w:rStyle w:val="Char6"/>
          <w:rtl/>
        </w:rPr>
        <w:t xml:space="preserve"> و «خداوند ما را جانشین قرار داده است»</w:t>
      </w:r>
      <w:r w:rsidRPr="00637741">
        <w:rPr>
          <w:rStyle w:val="Char6"/>
          <w:rFonts w:hint="cs"/>
          <w:rtl/>
        </w:rPr>
        <w:t>.</w:t>
      </w:r>
      <w:r w:rsidRPr="00637741">
        <w:rPr>
          <w:rStyle w:val="Char6"/>
          <w:rtl/>
        </w:rPr>
        <w:t xml:space="preserve"> و خداوند ما را منصوب کرده است...» و «خداوند به امام بودن ما بر بندگان رضایت دارد»</w:t>
      </w:r>
      <w:r w:rsidRPr="00637741">
        <w:rPr>
          <w:rStyle w:val="Char6"/>
          <w:rFonts w:hint="cs"/>
          <w:rtl/>
        </w:rPr>
        <w:t>.</w:t>
      </w:r>
      <w:r w:rsidRPr="00637741">
        <w:rPr>
          <w:rStyle w:val="Char6"/>
          <w:rtl/>
        </w:rPr>
        <w:t xml:space="preserve"> و عبارت</w:t>
      </w:r>
      <w:r w:rsidRPr="00637741">
        <w:rPr>
          <w:rStyle w:val="Char6"/>
          <w:rFonts w:hint="cs"/>
          <w:rtl/>
        </w:rPr>
        <w:t>‌</w:t>
      </w:r>
      <w:r w:rsidRPr="00637741">
        <w:rPr>
          <w:rStyle w:val="Char6"/>
          <w:rtl/>
        </w:rPr>
        <w:t>های دیگر</w:t>
      </w:r>
      <w:r w:rsidRPr="00637741">
        <w:rPr>
          <w:rStyle w:val="Char6"/>
          <w:rFonts w:hint="cs"/>
          <w:rtl/>
        </w:rPr>
        <w:t>.</w:t>
      </w:r>
    </w:p>
    <w:p w:rsidR="0024533F" w:rsidRPr="00637741" w:rsidRDefault="0024533F" w:rsidP="00752622">
      <w:pPr>
        <w:pStyle w:val="FootnoteText"/>
        <w:bidi/>
        <w:ind w:left="233" w:hangingChars="97" w:hanging="233"/>
        <w:jc w:val="both"/>
        <w:rPr>
          <w:rStyle w:val="Char9"/>
        </w:rPr>
      </w:pPr>
      <w:r>
        <w:rPr>
          <w:rStyle w:val="Char6"/>
          <w:rFonts w:hint="cs"/>
          <w:rtl/>
        </w:rPr>
        <w:tab/>
      </w:r>
      <w:r w:rsidRPr="00637741">
        <w:rPr>
          <w:rStyle w:val="Char6"/>
          <w:rtl/>
        </w:rPr>
        <w:t>و شاید بهتر است که گفته شود: اگر امثال چنین عباراتی صحیح باشد</w:t>
      </w:r>
      <w:r w:rsidRPr="00637741">
        <w:rPr>
          <w:rStyle w:val="Char6"/>
          <w:rFonts w:hint="cs"/>
          <w:rtl/>
        </w:rPr>
        <w:t>،</w:t>
      </w:r>
      <w:r w:rsidRPr="00637741">
        <w:rPr>
          <w:rStyle w:val="Char6"/>
          <w:rtl/>
        </w:rPr>
        <w:t xml:space="preserve"> باید گفته شود که فرض کردن این امر از طرف سیاستمداران آن زمان بوده است. چون مذهب جبری در زمان عباسی و توسط جعد بن درهم ایجاد شد. </w:t>
      </w:r>
      <w:r w:rsidRPr="00752622">
        <w:rPr>
          <w:rStyle w:val="Char6"/>
          <w:rtl/>
        </w:rPr>
        <w:t>نگا: کتاب القضاء والقدر، المحمود، ص141.</w:t>
      </w:r>
    </w:p>
  </w:footnote>
  <w:footnote w:id="703">
    <w:p w:rsidR="0024533F" w:rsidRPr="00637741" w:rsidRDefault="0024533F" w:rsidP="00752622">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752622">
        <w:rPr>
          <w:rStyle w:val="Char6"/>
          <w:rtl/>
        </w:rPr>
        <w:t>نگا:</w:t>
      </w:r>
      <w:r w:rsidRPr="00752622">
        <w:rPr>
          <w:rStyle w:val="Char6"/>
          <w:rFonts w:hint="cs"/>
          <w:rtl/>
        </w:rPr>
        <w:t xml:space="preserve"> </w:t>
      </w:r>
      <w:r w:rsidRPr="00752622">
        <w:rPr>
          <w:rStyle w:val="Char6"/>
          <w:rtl/>
        </w:rPr>
        <w:t>تطور الفکر الس</w:t>
      </w:r>
      <w:r w:rsidRPr="00752622">
        <w:rPr>
          <w:rStyle w:val="Char6"/>
          <w:rFonts w:hint="cs"/>
          <w:rtl/>
        </w:rPr>
        <w:t>ي</w:t>
      </w:r>
      <w:r w:rsidRPr="00752622">
        <w:rPr>
          <w:rStyle w:val="Char6"/>
          <w:rtl/>
        </w:rPr>
        <w:t>اس</w:t>
      </w:r>
      <w:r>
        <w:rPr>
          <w:rStyle w:val="Char6"/>
          <w:rFonts w:hint="cs"/>
          <w:rtl/>
        </w:rPr>
        <w:t>ی</w:t>
      </w:r>
      <w:r w:rsidRPr="00752622">
        <w:rPr>
          <w:rStyle w:val="Char6"/>
          <w:rtl/>
        </w:rPr>
        <w:t>، 50-47.</w:t>
      </w:r>
    </w:p>
  </w:footnote>
  <w:footnote w:id="70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51.</w:t>
      </w:r>
    </w:p>
  </w:footnote>
  <w:footnote w:id="70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62.</w:t>
      </w:r>
    </w:p>
  </w:footnote>
  <w:footnote w:id="70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68-67.</w:t>
      </w:r>
    </w:p>
  </w:footnote>
  <w:footnote w:id="70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منبع سابق</w:t>
      </w:r>
      <w:r w:rsidRPr="00637741">
        <w:rPr>
          <w:rStyle w:val="Char6"/>
          <w:rtl/>
        </w:rPr>
        <w:t>، 70-67.</w:t>
      </w:r>
    </w:p>
  </w:footnote>
  <w:footnote w:id="70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منبع سابق </w:t>
      </w:r>
      <w:r w:rsidRPr="00637741">
        <w:rPr>
          <w:rStyle w:val="Char6"/>
          <w:rtl/>
        </w:rPr>
        <w:t>77.</w:t>
      </w:r>
    </w:p>
  </w:footnote>
  <w:footnote w:id="70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ابن خلدون در مورد کثرت تقسیمات شیعه می‌گوید: «این اختلاف</w:t>
      </w:r>
      <w:r w:rsidRPr="00637741">
        <w:rPr>
          <w:rStyle w:val="Char6"/>
          <w:rFonts w:hint="cs"/>
          <w:rtl/>
        </w:rPr>
        <w:t>‌</w:t>
      </w:r>
      <w:r w:rsidRPr="00637741">
        <w:rPr>
          <w:rStyle w:val="Char6"/>
          <w:rtl/>
        </w:rPr>
        <w:t>های عظیم بر عدم نص دلالت می</w:t>
      </w:r>
      <w:r w:rsidRPr="00637741">
        <w:rPr>
          <w:rStyle w:val="Char6"/>
          <w:rFonts w:hint="cs"/>
          <w:rtl/>
        </w:rPr>
        <w:t>‌</w:t>
      </w:r>
      <w:r w:rsidRPr="00637741">
        <w:rPr>
          <w:rStyle w:val="Char6"/>
          <w:rtl/>
        </w:rPr>
        <w:t>کند».</w:t>
      </w:r>
    </w:p>
  </w:footnote>
  <w:footnote w:id="710">
    <w:p w:rsidR="0024533F" w:rsidRPr="00637741" w:rsidRDefault="0024533F" w:rsidP="00752622">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752622">
        <w:rPr>
          <w:rStyle w:val="Char6"/>
          <w:rtl/>
        </w:rPr>
        <w:t>تطور الفکر الس</w:t>
      </w:r>
      <w:r w:rsidRPr="00752622">
        <w:rPr>
          <w:rStyle w:val="Char6"/>
          <w:rFonts w:hint="cs"/>
          <w:rtl/>
        </w:rPr>
        <w:t>ي</w:t>
      </w:r>
      <w:r w:rsidRPr="00752622">
        <w:rPr>
          <w:rStyle w:val="Char6"/>
          <w:rtl/>
        </w:rPr>
        <w:t>اس</w:t>
      </w:r>
      <w:r>
        <w:rPr>
          <w:rStyle w:val="Char6"/>
          <w:rFonts w:hint="cs"/>
          <w:rtl/>
        </w:rPr>
        <w:t>ی</w:t>
      </w:r>
      <w:r w:rsidRPr="00752622">
        <w:rPr>
          <w:rStyle w:val="Char6"/>
          <w:rtl/>
        </w:rPr>
        <w:t>، 85-82.</w:t>
      </w:r>
    </w:p>
  </w:footnote>
  <w:footnote w:id="71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 xml:space="preserve">منبع سابق </w:t>
      </w:r>
      <w:r w:rsidRPr="00637741">
        <w:rPr>
          <w:rStyle w:val="Char6"/>
          <w:rtl/>
        </w:rPr>
        <w:t>97.</w:t>
      </w:r>
    </w:p>
  </w:footnote>
  <w:footnote w:id="71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106-102.</w:t>
      </w:r>
    </w:p>
  </w:footnote>
  <w:footnote w:id="713">
    <w:p w:rsidR="0024533F" w:rsidRPr="00637741" w:rsidRDefault="0024533F" w:rsidP="000C5D3E">
      <w:pPr>
        <w:pStyle w:val="FootnoteText"/>
        <w:bidi/>
        <w:ind w:left="233" w:hangingChars="97" w:hanging="233"/>
        <w:jc w:val="both"/>
        <w:rPr>
          <w:rStyle w:val="Char6"/>
        </w:rPr>
      </w:pPr>
      <w:r w:rsidRPr="00752622">
        <w:rPr>
          <w:rStyle w:val="Char6"/>
        </w:rPr>
        <w:footnoteRef/>
      </w:r>
      <w:r w:rsidRPr="00752622">
        <w:rPr>
          <w:rStyle w:val="Char6"/>
          <w:rtl/>
        </w:rPr>
        <w:t>- ایجابی نقیض سلبی است (العقود والاستسلام</w:t>
      </w:r>
      <w:r w:rsidRPr="00752622">
        <w:rPr>
          <w:rStyle w:val="Char6"/>
          <w:rFonts w:hint="cs"/>
          <w:rtl/>
        </w:rPr>
        <w:t>)</w:t>
      </w:r>
      <w:r w:rsidRPr="00752622">
        <w:rPr>
          <w:rStyle w:val="Char6"/>
          <w:rtl/>
        </w:rPr>
        <w:t xml:space="preserve"> و منظور از آن تزکیه علمی مطلق نیست</w:t>
      </w:r>
      <w:r w:rsidRPr="00637741">
        <w:rPr>
          <w:rStyle w:val="Char6"/>
          <w:rtl/>
        </w:rPr>
        <w:t>.</w:t>
      </w:r>
    </w:p>
  </w:footnote>
  <w:footnote w:id="71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752622">
        <w:rPr>
          <w:rStyle w:val="Char6"/>
          <w:rtl/>
        </w:rPr>
        <w:t>:</w:t>
      </w:r>
      <w:r w:rsidRPr="00752622">
        <w:rPr>
          <w:rStyle w:val="Char6"/>
          <w:rFonts w:hint="cs"/>
          <w:rtl/>
        </w:rPr>
        <w:t xml:space="preserve"> </w:t>
      </w:r>
      <w:r w:rsidRPr="00752622">
        <w:rPr>
          <w:rStyle w:val="Char6"/>
          <w:rtl/>
        </w:rPr>
        <w:t>فتاوی و نظرات علمای شیعه در این مرحله : تطور الفکر الس</w:t>
      </w:r>
      <w:r w:rsidRPr="00752622">
        <w:rPr>
          <w:rStyle w:val="Char6"/>
          <w:rFonts w:hint="cs"/>
          <w:rtl/>
        </w:rPr>
        <w:t>ي</w:t>
      </w:r>
      <w:r w:rsidRPr="00752622">
        <w:rPr>
          <w:rStyle w:val="Char6"/>
          <w:rtl/>
        </w:rPr>
        <w:t>اس</w:t>
      </w:r>
      <w:r w:rsidRPr="00752622">
        <w:rPr>
          <w:rStyle w:val="Char6"/>
          <w:rFonts w:hint="cs"/>
          <w:rtl/>
        </w:rPr>
        <w:t>ي</w:t>
      </w:r>
      <w:r w:rsidRPr="00752622">
        <w:rPr>
          <w:rStyle w:val="Char6"/>
          <w:rtl/>
        </w:rPr>
        <w:t>، 313-272.</w:t>
      </w:r>
    </w:p>
  </w:footnote>
  <w:footnote w:id="715">
    <w:p w:rsidR="0024533F" w:rsidRPr="00637741" w:rsidRDefault="0024533F" w:rsidP="00752622">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752622">
        <w:rPr>
          <w:rStyle w:val="Char6"/>
          <w:rtl/>
        </w:rPr>
        <w:t>نگا:</w:t>
      </w:r>
      <w:r w:rsidRPr="00752622">
        <w:rPr>
          <w:rStyle w:val="Char6"/>
          <w:rFonts w:hint="cs"/>
          <w:rtl/>
        </w:rPr>
        <w:t xml:space="preserve"> </w:t>
      </w:r>
      <w:r w:rsidRPr="00752622">
        <w:rPr>
          <w:rStyle w:val="Char6"/>
          <w:rtl/>
        </w:rPr>
        <w:t>تطور الفکر الس</w:t>
      </w:r>
      <w:r w:rsidRPr="00752622">
        <w:rPr>
          <w:rStyle w:val="Char6"/>
          <w:rFonts w:hint="cs"/>
          <w:rtl/>
        </w:rPr>
        <w:t>ي</w:t>
      </w:r>
      <w:r w:rsidRPr="00752622">
        <w:rPr>
          <w:rStyle w:val="Char6"/>
          <w:rtl/>
        </w:rPr>
        <w:t>اس</w:t>
      </w:r>
      <w:r>
        <w:rPr>
          <w:rStyle w:val="Char6"/>
          <w:rFonts w:hint="cs"/>
          <w:rtl/>
        </w:rPr>
        <w:t>ی</w:t>
      </w:r>
      <w:r w:rsidRPr="00752622">
        <w:rPr>
          <w:rStyle w:val="Char6"/>
          <w:rtl/>
        </w:rPr>
        <w:t xml:space="preserve"> 332-325.</w:t>
      </w:r>
    </w:p>
  </w:footnote>
  <w:footnote w:id="71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منبع سابق</w:t>
      </w:r>
      <w:r w:rsidRPr="00637741">
        <w:rPr>
          <w:rStyle w:val="Char6"/>
          <w:rtl/>
        </w:rPr>
        <w:t xml:space="preserve"> 368-367.</w:t>
      </w:r>
    </w:p>
  </w:footnote>
  <w:footnote w:id="71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ابوالحسن علی بن حسین بن عبدالعالی کرکی عاملی ملقب به محقق </w:t>
      </w:r>
      <w:r w:rsidRPr="00637741">
        <w:rPr>
          <w:rStyle w:val="Char6"/>
          <w:rFonts w:hint="cs"/>
          <w:rtl/>
        </w:rPr>
        <w:t xml:space="preserve">ثانى </w:t>
      </w:r>
      <w:r w:rsidRPr="00637741">
        <w:rPr>
          <w:rStyle w:val="Char6"/>
          <w:rtl/>
        </w:rPr>
        <w:t>و معروف به علایی، به مصر و عراق مسافرت کرد سپس در ایران ماندگار شد و مورد اکرام شاه ایران طهماسب صفوی قرار گرفت و در سال 940</w:t>
      </w:r>
      <w:r w:rsidRPr="00637741">
        <w:rPr>
          <w:rStyle w:val="Char6"/>
          <w:rFonts w:hint="cs"/>
          <w:rtl/>
        </w:rPr>
        <w:t>هـ</w:t>
      </w:r>
      <w:r w:rsidRPr="00637741">
        <w:rPr>
          <w:rStyle w:val="Char6"/>
          <w:rtl/>
        </w:rPr>
        <w:t xml:space="preserve"> در عراق وفا</w:t>
      </w:r>
      <w:r w:rsidRPr="00752622">
        <w:rPr>
          <w:rStyle w:val="Char6"/>
          <w:rtl/>
        </w:rPr>
        <w:t>ت کرد. نگا:الاعلام ، الزرکلی، 4/281.</w:t>
      </w:r>
    </w:p>
  </w:footnote>
  <w:footnote w:id="718">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752622">
        <w:rPr>
          <w:rStyle w:val="Char6"/>
          <w:rtl/>
        </w:rPr>
        <w:t>تطور الفکر السیاسی 381-379.</w:t>
      </w:r>
    </w:p>
  </w:footnote>
  <w:footnote w:id="71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443-442.</w:t>
      </w:r>
    </w:p>
  </w:footnote>
  <w:footnote w:id="72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197.</w:t>
      </w:r>
    </w:p>
  </w:footnote>
  <w:footnote w:id="72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121.</w:t>
      </w:r>
    </w:p>
  </w:footnote>
  <w:footnote w:id="72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121. و به نقل از اکمال الدین، صدوق44.</w:t>
      </w:r>
    </w:p>
  </w:footnote>
  <w:footnote w:id="72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همان 121. و به نقل از </w:t>
      </w:r>
      <w:r w:rsidRPr="00752622">
        <w:rPr>
          <w:rStyle w:val="Char6"/>
          <w:rtl/>
        </w:rPr>
        <w:t>اکمال الدین، صدوق 44. و دلائل الائم</w:t>
      </w:r>
      <w:r w:rsidRPr="00752622">
        <w:rPr>
          <w:rStyle w:val="Char6"/>
          <w:rFonts w:hint="cs"/>
          <w:rtl/>
        </w:rPr>
        <w:t>ة</w:t>
      </w:r>
      <w:r w:rsidRPr="00752622">
        <w:rPr>
          <w:rStyle w:val="Char6"/>
          <w:rtl/>
        </w:rPr>
        <w:t>، طبری 244.</w:t>
      </w:r>
    </w:p>
  </w:footnote>
  <w:footnote w:id="72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همان </w:t>
      </w:r>
      <w:r w:rsidRPr="00752622">
        <w:rPr>
          <w:rStyle w:val="Char6"/>
          <w:rtl/>
        </w:rPr>
        <w:t>128. و نگا:</w:t>
      </w:r>
      <w:r w:rsidRPr="00752622">
        <w:rPr>
          <w:rStyle w:val="Char6"/>
          <w:rFonts w:hint="cs"/>
          <w:rtl/>
        </w:rPr>
        <w:t xml:space="preserve"> </w:t>
      </w:r>
      <w:r w:rsidRPr="00752622">
        <w:rPr>
          <w:rStyle w:val="Char6"/>
          <w:rtl/>
        </w:rPr>
        <w:t>الغیب</w:t>
      </w:r>
      <w:r w:rsidRPr="00752622">
        <w:rPr>
          <w:rStyle w:val="Char6"/>
          <w:rFonts w:hint="cs"/>
          <w:rtl/>
        </w:rPr>
        <w:t>ة</w:t>
      </w:r>
      <w:r w:rsidRPr="00752622">
        <w:rPr>
          <w:rStyle w:val="Char6"/>
          <w:rtl/>
        </w:rPr>
        <w:t xml:space="preserve"> از نعمانی 186.</w:t>
      </w:r>
    </w:p>
  </w:footnote>
  <w:footnote w:id="72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752622">
        <w:rPr>
          <w:rStyle w:val="Char6"/>
          <w:rtl/>
        </w:rPr>
        <w:t>نگا:</w:t>
      </w:r>
      <w:r w:rsidRPr="00752622">
        <w:rPr>
          <w:rStyle w:val="Char6"/>
          <w:rFonts w:hint="cs"/>
          <w:rtl/>
        </w:rPr>
        <w:t xml:space="preserve"> </w:t>
      </w:r>
      <w:r w:rsidRPr="00752622">
        <w:rPr>
          <w:rStyle w:val="Char6"/>
          <w:rtl/>
        </w:rPr>
        <w:t>تطور الفکر السیاسی الشیعی، 168-131.</w:t>
      </w:r>
    </w:p>
  </w:footnote>
  <w:footnote w:id="72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کاتب بیان کرده است که گروهی از شیعه </w:t>
      </w:r>
      <w:r w:rsidRPr="00637741">
        <w:rPr>
          <w:rStyle w:val="Char6"/>
          <w:rFonts w:hint="eastAsia"/>
          <w:rtl/>
        </w:rPr>
        <w:t>گ</w:t>
      </w:r>
      <w:r w:rsidRPr="00637741">
        <w:rPr>
          <w:rStyle w:val="Char6"/>
          <w:rFonts w:hint="cs"/>
          <w:rtl/>
        </w:rPr>
        <w:t>مان دارند</w:t>
      </w:r>
      <w:r w:rsidRPr="00637741">
        <w:rPr>
          <w:rStyle w:val="Char6"/>
          <w:rtl/>
        </w:rPr>
        <w:t xml:space="preserve"> که کاظم مهدی است. و مرگ او را تأیید نمی‌ک</w:t>
      </w:r>
      <w:r w:rsidRPr="00637741">
        <w:rPr>
          <w:rStyle w:val="Char6"/>
          <w:rFonts w:hint="cs"/>
          <w:rtl/>
        </w:rPr>
        <w:t>ن</w:t>
      </w:r>
      <w:r w:rsidRPr="00637741">
        <w:rPr>
          <w:rStyle w:val="Char6"/>
          <w:rtl/>
        </w:rPr>
        <w:t>ند که فرقه موسویه بودند. و عده‌ای دیگر می‌گفتند که رضا مهدی است  و عده‌ای دیگر گفتند که ابن حنفیه مهدی است و عده دیگر گفتند: نفس زکیه (محمد بن عبدالله- مهدی است و عده‌ای دیگر گفته‌اند باقر و عده‌ای گفته‌اند</w:t>
      </w:r>
      <w:r w:rsidRPr="00637741">
        <w:rPr>
          <w:rStyle w:val="Char6"/>
          <w:rFonts w:hint="cs"/>
          <w:rtl/>
        </w:rPr>
        <w:t xml:space="preserve"> صادق</w:t>
      </w:r>
      <w:r w:rsidRPr="00637741">
        <w:rPr>
          <w:rStyle w:val="Char6"/>
          <w:rtl/>
        </w:rPr>
        <w:t xml:space="preserve"> و عده‌ای گفته‌اند فرزند وی اسماعیل مهدی است. و غیره. نگا:</w:t>
      </w:r>
      <w:r w:rsidRPr="00637741">
        <w:rPr>
          <w:rStyle w:val="Char6"/>
          <w:rFonts w:hint="cs"/>
          <w:rtl/>
        </w:rPr>
        <w:t>منبع سابق</w:t>
      </w:r>
      <w:r w:rsidRPr="00637741">
        <w:rPr>
          <w:rStyle w:val="Char6"/>
          <w:rtl/>
        </w:rPr>
        <w:t>، 190-181.</w:t>
      </w:r>
    </w:p>
  </w:footnote>
  <w:footnote w:id="72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w:t>
      </w:r>
    </w:p>
  </w:footnote>
  <w:footnote w:id="72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208.</w:t>
      </w:r>
    </w:p>
  </w:footnote>
  <w:footnote w:id="72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209.</w:t>
      </w:r>
    </w:p>
  </w:footnote>
  <w:footnote w:id="73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210.</w:t>
      </w:r>
    </w:p>
  </w:footnote>
  <w:footnote w:id="73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210.</w:t>
      </w:r>
    </w:p>
  </w:footnote>
  <w:footnote w:id="73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211.</w:t>
      </w:r>
    </w:p>
  </w:footnote>
  <w:footnote w:id="73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محمد بن بشیر بوده است. نگا:</w:t>
      </w:r>
      <w:r w:rsidRPr="00637741">
        <w:rPr>
          <w:rStyle w:val="Char6"/>
          <w:rFonts w:hint="cs"/>
          <w:rtl/>
        </w:rPr>
        <w:t>منبع سابق</w:t>
      </w:r>
      <w:r w:rsidRPr="00637741">
        <w:rPr>
          <w:rStyle w:val="Char6"/>
          <w:rtl/>
        </w:rPr>
        <w:t xml:space="preserve"> 225.</w:t>
      </w:r>
    </w:p>
  </w:footnote>
  <w:footnote w:id="73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226.</w:t>
      </w:r>
    </w:p>
  </w:footnote>
  <w:footnote w:id="73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تطور الفکر</w:t>
      </w:r>
      <w:r w:rsidRPr="00637741">
        <w:rPr>
          <w:rStyle w:val="Char6"/>
          <w:rtl/>
        </w:rPr>
        <w:t xml:space="preserve"> 228-226. </w:t>
      </w:r>
      <w:r w:rsidRPr="00752622">
        <w:rPr>
          <w:rStyle w:val="Char6"/>
          <w:rtl/>
        </w:rPr>
        <w:t xml:space="preserve">کاتب قول محمد بن علی شلمغانی را که وکیل نوبختی – نائب سوم- در بنی بسطام بود و سپس از وی جدا شد و ادعای نیابت کرد، ذکر می‌کند: «ما همراه ابی القاسم حسین بن روح نوبختی  </w:t>
      </w:r>
      <w:r w:rsidRPr="00752622">
        <w:rPr>
          <w:rStyle w:val="Char6"/>
          <w:rFonts w:hint="cs"/>
          <w:rtl/>
        </w:rPr>
        <w:t>داخل نشدیم مگر اینکه م</w:t>
      </w:r>
      <w:r w:rsidRPr="00752622">
        <w:rPr>
          <w:rStyle w:val="Char6"/>
          <w:rtl/>
        </w:rPr>
        <w:t>ی‌</w:t>
      </w:r>
      <w:r w:rsidRPr="00752622">
        <w:rPr>
          <w:rStyle w:val="Char6"/>
          <w:rFonts w:hint="cs"/>
          <w:rtl/>
        </w:rPr>
        <w:t>دانستیم چرا داخل شده</w:t>
      </w:r>
      <w:r w:rsidRPr="00752622">
        <w:rPr>
          <w:rStyle w:val="Char6"/>
          <w:rtl/>
        </w:rPr>
        <w:t>‌</w:t>
      </w:r>
      <w:r w:rsidRPr="00752622">
        <w:rPr>
          <w:rStyle w:val="Char6"/>
          <w:rFonts w:hint="cs"/>
          <w:rtl/>
        </w:rPr>
        <w:t>ایم</w:t>
      </w:r>
      <w:r w:rsidRPr="00752622">
        <w:rPr>
          <w:rStyle w:val="Char6"/>
          <w:rtl/>
        </w:rPr>
        <w:t>. و ما بر این امر منازعه می‌کردیم همچنان سگ</w:t>
      </w:r>
      <w:r w:rsidRPr="00752622">
        <w:rPr>
          <w:rStyle w:val="Char6"/>
          <w:rFonts w:hint="cs"/>
          <w:rtl/>
        </w:rPr>
        <w:t>ها</w:t>
      </w:r>
      <w:r w:rsidRPr="00752622">
        <w:rPr>
          <w:rStyle w:val="Char6"/>
          <w:rtl/>
        </w:rPr>
        <w:t xml:space="preserve"> بر لاشه‌ها دعوا می‌کردند». نگا:</w:t>
      </w:r>
      <w:r w:rsidRPr="00752622">
        <w:rPr>
          <w:rStyle w:val="Char6"/>
          <w:rFonts w:hint="cs"/>
          <w:rtl/>
        </w:rPr>
        <w:t xml:space="preserve"> </w:t>
      </w:r>
      <w:r w:rsidRPr="00752622">
        <w:rPr>
          <w:rStyle w:val="Char6"/>
          <w:rtl/>
        </w:rPr>
        <w:t>تطور الفکر الس</w:t>
      </w:r>
      <w:r w:rsidRPr="00752622">
        <w:rPr>
          <w:rStyle w:val="Char6"/>
          <w:rFonts w:hint="cs"/>
          <w:rtl/>
        </w:rPr>
        <w:t>ي</w:t>
      </w:r>
      <w:r w:rsidRPr="00752622">
        <w:rPr>
          <w:rStyle w:val="Char6"/>
          <w:rtl/>
        </w:rPr>
        <w:t>اس</w:t>
      </w:r>
      <w:r w:rsidRPr="00752622">
        <w:rPr>
          <w:rStyle w:val="Char6"/>
          <w:rFonts w:hint="cs"/>
          <w:rtl/>
        </w:rPr>
        <w:t>ي</w:t>
      </w:r>
      <w:r w:rsidRPr="00752622">
        <w:rPr>
          <w:rStyle w:val="Char6"/>
          <w:rtl/>
        </w:rPr>
        <w:t xml:space="preserve"> 321. به نقل از کتاب الغیب</w:t>
      </w:r>
      <w:r w:rsidRPr="00752622">
        <w:rPr>
          <w:rStyle w:val="Char6"/>
          <w:rFonts w:hint="cs"/>
          <w:rtl/>
        </w:rPr>
        <w:t>ة</w:t>
      </w:r>
      <w:r w:rsidRPr="00752622">
        <w:rPr>
          <w:rStyle w:val="Char6"/>
          <w:rtl/>
        </w:rPr>
        <w:t xml:space="preserve"> از طوسی 241.</w:t>
      </w:r>
    </w:p>
  </w:footnote>
  <w:footnote w:id="73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752622">
        <w:rPr>
          <w:rStyle w:val="Char6"/>
          <w:rtl/>
        </w:rPr>
        <w:t>نگا:</w:t>
      </w:r>
      <w:r>
        <w:rPr>
          <w:rStyle w:val="Char6"/>
          <w:rFonts w:hint="cs"/>
          <w:rtl/>
        </w:rPr>
        <w:t xml:space="preserve"> </w:t>
      </w:r>
      <w:r w:rsidRPr="00752622">
        <w:rPr>
          <w:rStyle w:val="Char6"/>
          <w:rtl/>
        </w:rPr>
        <w:t>تطور الفکر السیاسی 229.</w:t>
      </w:r>
    </w:p>
  </w:footnote>
  <w:footnote w:id="73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نگا: </w:t>
      </w:r>
      <w:r w:rsidRPr="00637741">
        <w:rPr>
          <w:rStyle w:val="Char6"/>
          <w:rFonts w:hint="cs"/>
          <w:rtl/>
        </w:rPr>
        <w:t>منبع سابق</w:t>
      </w:r>
      <w:r w:rsidRPr="00637741">
        <w:rPr>
          <w:rStyle w:val="Char6"/>
          <w:rtl/>
        </w:rPr>
        <w:t xml:space="preserve"> 231.</w:t>
      </w:r>
    </w:p>
  </w:footnote>
  <w:footnote w:id="73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752622">
        <w:rPr>
          <w:rStyle w:val="Char6"/>
          <w:rtl/>
        </w:rPr>
        <w:t>تطور الفکر الس</w:t>
      </w:r>
      <w:r w:rsidRPr="00752622">
        <w:rPr>
          <w:rStyle w:val="Char6"/>
          <w:rFonts w:hint="cs"/>
          <w:rtl/>
        </w:rPr>
        <w:t>ي</w:t>
      </w:r>
      <w:r w:rsidRPr="00752622">
        <w:rPr>
          <w:rStyle w:val="Char6"/>
          <w:rtl/>
        </w:rPr>
        <w:t>اس</w:t>
      </w:r>
      <w:r w:rsidRPr="00752622">
        <w:rPr>
          <w:rStyle w:val="Char6"/>
          <w:rFonts w:hint="cs"/>
          <w:rtl/>
        </w:rPr>
        <w:t>ي</w:t>
      </w:r>
      <w:r w:rsidRPr="00752622">
        <w:rPr>
          <w:rStyle w:val="Char6"/>
          <w:rtl/>
        </w:rPr>
        <w:t xml:space="preserve"> 232-231. کاتب از شیخ حسن فرید-دوست خمینی- نقل کرده است که او از کلینی تعجب کرده است که چرا کلینی از طریق وکیل مهدی –نوبختی- در مورد اختلاف در حکم خمس در زمان غیبت ن</w:t>
      </w:r>
      <w:r w:rsidRPr="00752622">
        <w:rPr>
          <w:rStyle w:val="Char6"/>
          <w:rFonts w:hint="eastAsia"/>
          <w:rtl/>
        </w:rPr>
        <w:t>پ</w:t>
      </w:r>
      <w:r w:rsidRPr="00752622">
        <w:rPr>
          <w:rStyle w:val="Char6"/>
          <w:rtl/>
        </w:rPr>
        <w:t>رسیده است. نگا: تطور الفکر السیاسی 323 به نقل از رساله‌ای در باب خمس از فرید، 87</w:t>
      </w:r>
      <w:r w:rsidRPr="00637741">
        <w:rPr>
          <w:rStyle w:val="Char6"/>
          <w:rtl/>
        </w:rPr>
        <w:t>.</w:t>
      </w:r>
    </w:p>
  </w:footnote>
  <w:footnote w:id="73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752622">
        <w:rPr>
          <w:rStyle w:val="Char6"/>
          <w:rtl/>
        </w:rPr>
        <w:t>تطور الفکر الس</w:t>
      </w:r>
      <w:r w:rsidRPr="00752622">
        <w:rPr>
          <w:rStyle w:val="Char6"/>
          <w:rFonts w:hint="cs"/>
          <w:rtl/>
        </w:rPr>
        <w:t>ي</w:t>
      </w:r>
      <w:r w:rsidRPr="00752622">
        <w:rPr>
          <w:rStyle w:val="Char6"/>
          <w:rtl/>
        </w:rPr>
        <w:t>اس</w:t>
      </w:r>
      <w:r w:rsidRPr="00752622">
        <w:rPr>
          <w:rStyle w:val="Char6"/>
          <w:rFonts w:hint="cs"/>
          <w:rtl/>
        </w:rPr>
        <w:t>ي</w:t>
      </w:r>
      <w:r w:rsidRPr="00752622">
        <w:rPr>
          <w:rStyle w:val="Char6"/>
          <w:rtl/>
        </w:rPr>
        <w:t>، 234-232.</w:t>
      </w:r>
    </w:p>
  </w:footnote>
  <w:footnote w:id="74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235-234.</w:t>
      </w:r>
    </w:p>
  </w:footnote>
  <w:footnote w:id="741">
    <w:p w:rsidR="0024533F" w:rsidRPr="00637741" w:rsidRDefault="0024533F" w:rsidP="00C7461E">
      <w:pPr>
        <w:pStyle w:val="FootnoteText"/>
        <w:bidi/>
        <w:ind w:left="233" w:hangingChars="97" w:hanging="233"/>
        <w:jc w:val="both"/>
        <w:rPr>
          <w:rStyle w:val="Char3"/>
        </w:rPr>
      </w:pPr>
      <w:r w:rsidRPr="00637741">
        <w:rPr>
          <w:rStyle w:val="Char6"/>
        </w:rPr>
        <w:footnoteRef/>
      </w:r>
      <w:r w:rsidRPr="00637741">
        <w:rPr>
          <w:rStyle w:val="Char6"/>
          <w:rtl/>
        </w:rPr>
        <w:t>- اعتصام 2/701.</w:t>
      </w:r>
    </w:p>
  </w:footnote>
  <w:footnote w:id="74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نگا: مقدمه مترجم کتاب </w:t>
      </w:r>
      <w:r w:rsidRPr="00637741">
        <w:rPr>
          <w:rStyle w:val="Char9"/>
          <w:rtl/>
        </w:rPr>
        <w:t>علماءالشیعه والصراع مع البدع والخرافات الدخیل</w:t>
      </w:r>
      <w:r w:rsidRPr="00637741">
        <w:rPr>
          <w:rStyle w:val="Char9"/>
          <w:rFonts w:hint="cs"/>
          <w:rtl/>
        </w:rPr>
        <w:t>ة</w:t>
      </w:r>
      <w:r w:rsidRPr="00637741">
        <w:rPr>
          <w:rStyle w:val="Char9"/>
          <w:rtl/>
        </w:rPr>
        <w:t xml:space="preserve"> فی الدین </w:t>
      </w:r>
      <w:r w:rsidRPr="00C7461E">
        <w:rPr>
          <w:rStyle w:val="Char6"/>
          <w:rtl/>
        </w:rPr>
        <w:t>23، الاعلام، الزرکلی7/86.</w:t>
      </w:r>
    </w:p>
  </w:footnote>
  <w:footnote w:id="743">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بر خلاف آنچه که زرکلی در الاعلام (ص 86- گفته است که او در سال 1890م متولد شده است. نگا: شرح حال پسرش هادی خالصی در مقدمه </w:t>
      </w:r>
      <w:r w:rsidRPr="00637741">
        <w:rPr>
          <w:rStyle w:val="Char9"/>
          <w:rtl/>
        </w:rPr>
        <w:t>علماءالشیع</w:t>
      </w:r>
      <w:r w:rsidRPr="00637741">
        <w:rPr>
          <w:rStyle w:val="Char9"/>
          <w:rFonts w:hint="cs"/>
          <w:rtl/>
        </w:rPr>
        <w:t>ة</w:t>
      </w:r>
      <w:r w:rsidRPr="00637741">
        <w:rPr>
          <w:rStyle w:val="Char9"/>
          <w:rtl/>
        </w:rPr>
        <w:t xml:space="preserve"> والصراع مع البدع والخرافات الدخیل</w:t>
      </w:r>
      <w:r w:rsidRPr="00637741">
        <w:rPr>
          <w:rStyle w:val="Char9"/>
          <w:rFonts w:hint="cs"/>
          <w:rtl/>
        </w:rPr>
        <w:t>ة</w:t>
      </w:r>
      <w:r w:rsidRPr="00637741">
        <w:rPr>
          <w:rStyle w:val="Char9"/>
          <w:rtl/>
        </w:rPr>
        <w:t xml:space="preserve"> فی الدین </w:t>
      </w:r>
      <w:r w:rsidRPr="00637741">
        <w:rPr>
          <w:rStyle w:val="Char6"/>
          <w:rtl/>
        </w:rPr>
        <w:t xml:space="preserve">23، و شرح حال پسر وی </w:t>
      </w:r>
      <w:r w:rsidRPr="00637741">
        <w:rPr>
          <w:rStyle w:val="Char6"/>
          <w:rFonts w:hint="cs"/>
          <w:rtl/>
        </w:rPr>
        <w:t xml:space="preserve">محمد </w:t>
      </w:r>
      <w:r w:rsidRPr="00637741">
        <w:rPr>
          <w:rStyle w:val="Char6"/>
          <w:rtl/>
        </w:rPr>
        <w:t xml:space="preserve">مهدی خالصی در مقدمه کتاب </w:t>
      </w:r>
      <w:r w:rsidRPr="00637741">
        <w:rPr>
          <w:rStyle w:val="Char9"/>
          <w:rtl/>
        </w:rPr>
        <w:t>الاسلام سبیل السعاد</w:t>
      </w:r>
      <w:r w:rsidRPr="00637741">
        <w:rPr>
          <w:rStyle w:val="Char9"/>
          <w:rFonts w:hint="cs"/>
          <w:rtl/>
        </w:rPr>
        <w:t>ة والسلام</w:t>
      </w:r>
      <w:r w:rsidRPr="00C7461E">
        <w:rPr>
          <w:rStyle w:val="Char6"/>
          <w:rFonts w:hint="cs"/>
          <w:rtl/>
        </w:rPr>
        <w:t xml:space="preserve"> </w:t>
      </w:r>
      <w:r w:rsidRPr="00C7461E">
        <w:rPr>
          <w:rStyle w:val="Char6"/>
          <w:rtl/>
        </w:rPr>
        <w:t>3.</w:t>
      </w:r>
    </w:p>
  </w:footnote>
  <w:footnote w:id="74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آیت‌الله العظمی محمد مهدی خالصی یکی از بزرگترین رهبرانی است که در رهبری حرکت جهادی سال 1914</w:t>
      </w:r>
      <w:r w:rsidRPr="00637741">
        <w:rPr>
          <w:rStyle w:val="Char6"/>
          <w:rFonts w:hint="cs"/>
          <w:rtl/>
        </w:rPr>
        <w:t>م</w:t>
      </w:r>
      <w:r w:rsidRPr="00637741">
        <w:rPr>
          <w:rStyle w:val="Char6"/>
          <w:rtl/>
        </w:rPr>
        <w:t xml:space="preserve"> سهم داشته است. همچنان انقلاب سال 1920 را بر ضد انگلیس رهبری کرد. نگا: عراق بلا قیاد</w:t>
      </w:r>
      <w:r w:rsidRPr="00637741">
        <w:rPr>
          <w:rStyle w:val="Char6"/>
          <w:rFonts w:hint="cs"/>
          <w:rtl/>
        </w:rPr>
        <w:t>ة</w:t>
      </w:r>
      <w:r w:rsidRPr="00637741">
        <w:rPr>
          <w:rStyle w:val="Char6"/>
          <w:rtl/>
        </w:rPr>
        <w:t>، 31-20.</w:t>
      </w:r>
    </w:p>
  </w:footnote>
  <w:footnote w:id="74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C7461E">
        <w:rPr>
          <w:rStyle w:val="Char6"/>
          <w:rtl/>
        </w:rPr>
        <w:t>رساله المجاهد الاکبر  امام محمد خالصی 82.</w:t>
      </w:r>
    </w:p>
  </w:footnote>
  <w:footnote w:id="746">
    <w:p w:rsidR="0024533F" w:rsidRPr="00637741" w:rsidRDefault="0024533F" w:rsidP="00C7461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C7461E">
        <w:rPr>
          <w:rStyle w:val="Char6"/>
          <w:rtl/>
        </w:rPr>
        <w:t>رساله المجاهد الاکبر امام محمد خالصی، 80.</w:t>
      </w:r>
    </w:p>
  </w:footnote>
  <w:footnote w:id="74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یعنی خالصی: موضوع قبلی مورد بحث خالصی دوری مسلمانان از اسلام است. و این همان چیزی است که جنگ جهانی را علیه آنان برانگیخت و مردم را نابود کرد و تر</w:t>
      </w:r>
      <w:r w:rsidRPr="00637741">
        <w:rPr>
          <w:rStyle w:val="Char6"/>
          <w:rFonts w:hint="cs"/>
          <w:rtl/>
        </w:rPr>
        <w:t xml:space="preserve"> </w:t>
      </w:r>
      <w:r w:rsidRPr="00637741">
        <w:rPr>
          <w:rStyle w:val="Char6"/>
          <w:rtl/>
        </w:rPr>
        <w:t>و خشک را از بین برد. منبع پیشین، 123.</w:t>
      </w:r>
    </w:p>
  </w:footnote>
  <w:footnote w:id="74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وقتی که خالصی از اقامه نماز و درس قرآن گفتن منع شد، تلگرافی به نخست وزیر فرستاد که در آن گفته بود: «حتی یزید (پسر معاویه- از نماز جمعه و درس قرآن ممانعت نکرد ولی پلیس</w:t>
      </w:r>
      <w:r w:rsidRPr="00637741">
        <w:rPr>
          <w:rStyle w:val="Char6"/>
          <w:rFonts w:hint="cs"/>
          <w:rtl/>
        </w:rPr>
        <w:t>‌</w:t>
      </w:r>
      <w:r w:rsidRPr="00637741">
        <w:rPr>
          <w:rStyle w:val="Char6"/>
          <w:rtl/>
        </w:rPr>
        <w:t>های تو این کار را کردند»</w:t>
      </w:r>
      <w:r w:rsidRPr="00637741">
        <w:rPr>
          <w:rStyle w:val="Char6"/>
          <w:rFonts w:hint="cs"/>
          <w:rtl/>
        </w:rPr>
        <w:t>.</w:t>
      </w:r>
      <w:r w:rsidRPr="00637741">
        <w:rPr>
          <w:rStyle w:val="Char6"/>
          <w:rtl/>
        </w:rPr>
        <w:t xml:space="preserve"> نگا: سند شماره 23 در منبع پیشین، 59-58.</w:t>
      </w:r>
    </w:p>
  </w:footnote>
  <w:footnote w:id="74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این نامه‌ای است که خالصی آن را در محرم 1362ه</w:t>
      </w:r>
      <w:r w:rsidRPr="00637741">
        <w:rPr>
          <w:rStyle w:val="Char6"/>
          <w:rFonts w:hint="cs"/>
          <w:rtl/>
        </w:rPr>
        <w:t>ـ</w:t>
      </w:r>
      <w:r w:rsidRPr="00637741">
        <w:rPr>
          <w:rStyle w:val="Char6"/>
          <w:rtl/>
        </w:rPr>
        <w:t xml:space="preserve"> با زبان عربی به نخست وزیر فرستاد. روشن است که او این کار را به خاطر فخر به زبان عربی و تعصب مذموم نکرده است بلکه به خاطر افتخار به زبان قرآن این کار را کرده است که آن را تنها راه نجات بشر از بدبختی می‌دانست. همان، 125-124.</w:t>
      </w:r>
    </w:p>
  </w:footnote>
  <w:footnote w:id="750">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9.</w:t>
      </w:r>
    </w:p>
  </w:footnote>
  <w:footnote w:id="751">
    <w:p w:rsidR="0024533F" w:rsidRPr="00637741" w:rsidRDefault="0024533F" w:rsidP="00EF5352">
      <w:pPr>
        <w:pStyle w:val="af3"/>
        <w:rPr>
          <w:rStyle w:val="Char6"/>
          <w:rFonts w:ascii="mylotus" w:hAnsi="mylotus" w:cs="mylotus"/>
          <w:sz w:val="23"/>
          <w:szCs w:val="23"/>
        </w:rPr>
      </w:pPr>
      <w:r w:rsidRPr="00637741">
        <w:rPr>
          <w:rStyle w:val="Char6"/>
        </w:rPr>
        <w:footnoteRef/>
      </w:r>
      <w:r w:rsidRPr="00637741">
        <w:rPr>
          <w:rStyle w:val="Char6"/>
          <w:rtl/>
        </w:rPr>
        <w:t xml:space="preserve">- همان 23. </w:t>
      </w:r>
      <w:r w:rsidRPr="00637741">
        <w:rPr>
          <w:rStyle w:val="Char6"/>
          <w:rFonts w:ascii="mylotus" w:hAnsi="mylotus" w:cs="mylotus"/>
          <w:sz w:val="23"/>
          <w:szCs w:val="23"/>
          <w:rtl/>
        </w:rPr>
        <w:t>العمل الاسلام</w:t>
      </w:r>
      <w:r w:rsidRPr="00637741">
        <w:rPr>
          <w:rStyle w:val="Char6"/>
          <w:rFonts w:ascii="mylotus" w:hAnsi="mylotus" w:cs="mylotus" w:hint="cs"/>
          <w:sz w:val="23"/>
          <w:szCs w:val="23"/>
          <w:rtl/>
        </w:rPr>
        <w:t>ي</w:t>
      </w:r>
      <w:r w:rsidRPr="00637741">
        <w:rPr>
          <w:rStyle w:val="Char6"/>
          <w:rFonts w:ascii="mylotus" w:hAnsi="mylotus" w:cs="mylotus"/>
          <w:sz w:val="23"/>
          <w:szCs w:val="23"/>
          <w:rtl/>
        </w:rPr>
        <w:t xml:space="preserve"> ف</w:t>
      </w:r>
      <w:r w:rsidRPr="00637741">
        <w:rPr>
          <w:rStyle w:val="Char6"/>
          <w:rFonts w:ascii="mylotus" w:hAnsi="mylotus" w:cs="mylotus" w:hint="cs"/>
          <w:sz w:val="23"/>
          <w:szCs w:val="23"/>
          <w:rtl/>
        </w:rPr>
        <w:t>ي</w:t>
      </w:r>
      <w:r w:rsidRPr="00637741">
        <w:rPr>
          <w:rStyle w:val="Char6"/>
          <w:rFonts w:ascii="mylotus" w:hAnsi="mylotus" w:cs="mylotus"/>
          <w:sz w:val="23"/>
          <w:szCs w:val="23"/>
          <w:rtl/>
        </w:rPr>
        <w:t xml:space="preserve"> العراق ب</w:t>
      </w:r>
      <w:r w:rsidRPr="00637741">
        <w:rPr>
          <w:rStyle w:val="Char6"/>
          <w:rFonts w:ascii="mylotus" w:hAnsi="mylotus" w:cs="mylotus" w:hint="cs"/>
          <w:sz w:val="23"/>
          <w:szCs w:val="23"/>
          <w:rtl/>
        </w:rPr>
        <w:t>ي</w:t>
      </w:r>
      <w:r w:rsidRPr="00637741">
        <w:rPr>
          <w:rStyle w:val="Char6"/>
          <w:rFonts w:ascii="mylotus" w:hAnsi="mylotus" w:cs="mylotus"/>
          <w:sz w:val="23"/>
          <w:szCs w:val="23"/>
          <w:rtl/>
        </w:rPr>
        <w:t>ن المرجع</w:t>
      </w:r>
      <w:r w:rsidRPr="00637741">
        <w:rPr>
          <w:rStyle w:val="Char6"/>
          <w:rFonts w:ascii="mylotus" w:hAnsi="mylotus" w:cs="mylotus" w:hint="cs"/>
          <w:sz w:val="23"/>
          <w:szCs w:val="23"/>
          <w:rtl/>
        </w:rPr>
        <w:t>ية</w:t>
      </w:r>
      <w:r w:rsidRPr="00637741">
        <w:rPr>
          <w:rStyle w:val="Char6"/>
          <w:rFonts w:ascii="mylotus" w:hAnsi="mylotus" w:cs="mylotus"/>
          <w:sz w:val="23"/>
          <w:szCs w:val="23"/>
          <w:rtl/>
        </w:rPr>
        <w:t xml:space="preserve"> والحزب</w:t>
      </w:r>
      <w:r w:rsidRPr="00637741">
        <w:rPr>
          <w:rStyle w:val="Char6"/>
          <w:rFonts w:ascii="mylotus" w:hAnsi="mylotus" w:cs="mylotus" w:hint="cs"/>
          <w:sz w:val="23"/>
          <w:szCs w:val="23"/>
          <w:rtl/>
        </w:rPr>
        <w:t>ية</w:t>
      </w:r>
      <w:r w:rsidRPr="00C7461E">
        <w:rPr>
          <w:rStyle w:val="Char6"/>
          <w:rtl/>
        </w:rPr>
        <w:t xml:space="preserve"> 42. عراق بلا ق</w:t>
      </w:r>
      <w:r w:rsidRPr="00C7461E">
        <w:rPr>
          <w:rStyle w:val="Char6"/>
          <w:rFonts w:hint="cs"/>
          <w:rtl/>
        </w:rPr>
        <w:t>ي</w:t>
      </w:r>
      <w:r w:rsidRPr="00C7461E">
        <w:rPr>
          <w:rStyle w:val="Char6"/>
          <w:rtl/>
        </w:rPr>
        <w:t>اد</w:t>
      </w:r>
      <w:r w:rsidRPr="00C7461E">
        <w:rPr>
          <w:rStyle w:val="Char6"/>
          <w:rFonts w:hint="cs"/>
          <w:rtl/>
        </w:rPr>
        <w:t>ة</w:t>
      </w:r>
      <w:r w:rsidRPr="00C7461E">
        <w:rPr>
          <w:rStyle w:val="Char6"/>
          <w:rtl/>
        </w:rPr>
        <w:t xml:space="preserve"> 34.</w:t>
      </w:r>
    </w:p>
  </w:footnote>
  <w:footnote w:id="752">
    <w:p w:rsidR="0024533F" w:rsidRPr="00637741" w:rsidRDefault="0024533F" w:rsidP="00EF5352">
      <w:pPr>
        <w:pStyle w:val="af3"/>
        <w:rPr>
          <w:rStyle w:val="Char6"/>
        </w:rPr>
      </w:pPr>
      <w:r w:rsidRPr="00637741">
        <w:rPr>
          <w:rStyle w:val="Char6"/>
          <w:rFonts w:ascii="mylotus" w:hAnsi="mylotus" w:cs="mylotus"/>
          <w:sz w:val="23"/>
          <w:szCs w:val="23"/>
        </w:rPr>
        <w:footnoteRef/>
      </w:r>
      <w:r w:rsidRPr="00637741">
        <w:rPr>
          <w:rStyle w:val="Char6"/>
          <w:rFonts w:ascii="mylotus" w:hAnsi="mylotus" w:cs="mylotus"/>
          <w:sz w:val="23"/>
          <w:szCs w:val="23"/>
          <w:rtl/>
        </w:rPr>
        <w:t>- رسال</w:t>
      </w:r>
      <w:r w:rsidRPr="00637741">
        <w:rPr>
          <w:rStyle w:val="Char6"/>
          <w:rFonts w:ascii="mylotus" w:hAnsi="mylotus" w:cs="mylotus" w:hint="cs"/>
          <w:sz w:val="23"/>
          <w:szCs w:val="23"/>
          <w:rtl/>
        </w:rPr>
        <w:t>ة</w:t>
      </w:r>
      <w:r w:rsidRPr="00637741">
        <w:rPr>
          <w:rStyle w:val="Char6"/>
          <w:rFonts w:ascii="mylotus" w:hAnsi="mylotus" w:cs="mylotus"/>
          <w:sz w:val="23"/>
          <w:szCs w:val="23"/>
          <w:rtl/>
        </w:rPr>
        <w:t xml:space="preserve"> المجاهد الاکبر</w:t>
      </w:r>
      <w:r w:rsidRPr="00C7461E">
        <w:rPr>
          <w:rStyle w:val="Char6"/>
          <w:rtl/>
        </w:rPr>
        <w:t>، 104-103.</w:t>
      </w:r>
    </w:p>
  </w:footnote>
  <w:footnote w:id="75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6"/>
          <w:rFonts w:hint="cs"/>
          <w:rtl/>
        </w:rPr>
        <w:t>منبع سابق</w:t>
      </w:r>
      <w:r w:rsidRPr="00637741">
        <w:rPr>
          <w:rStyle w:val="Char6"/>
          <w:rtl/>
        </w:rPr>
        <w:t xml:space="preserve"> ، 110-99.</w:t>
      </w:r>
    </w:p>
  </w:footnote>
  <w:footnote w:id="75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6"/>
          <w:rFonts w:hint="cs"/>
          <w:rtl/>
        </w:rPr>
        <w:t>منبع سابق</w:t>
      </w:r>
      <w:r w:rsidRPr="00637741">
        <w:rPr>
          <w:rStyle w:val="Char6"/>
          <w:rtl/>
        </w:rPr>
        <w:t xml:space="preserve"> ، 110-109-100.</w:t>
      </w:r>
    </w:p>
  </w:footnote>
  <w:footnote w:id="75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186-183.</w:t>
      </w:r>
    </w:p>
  </w:footnote>
  <w:footnote w:id="756">
    <w:p w:rsidR="0024533F" w:rsidRPr="00637741" w:rsidRDefault="0024533F" w:rsidP="00C7461E">
      <w:pPr>
        <w:pStyle w:val="FootnoteText"/>
        <w:bidi/>
        <w:ind w:left="233" w:hangingChars="97" w:hanging="233"/>
        <w:jc w:val="both"/>
        <w:rPr>
          <w:rStyle w:val="Char6"/>
        </w:rPr>
      </w:pPr>
      <w:r w:rsidRPr="00637741">
        <w:rPr>
          <w:rStyle w:val="Char6"/>
        </w:rPr>
        <w:footnoteRef/>
      </w:r>
      <w:r w:rsidRPr="00637741">
        <w:rPr>
          <w:rStyle w:val="Char6"/>
          <w:rtl/>
        </w:rPr>
        <w:t>- تار</w:t>
      </w:r>
      <w:r>
        <w:rPr>
          <w:rStyle w:val="Char6"/>
          <w:rFonts w:hint="cs"/>
          <w:rtl/>
        </w:rPr>
        <w:t>ی</w:t>
      </w:r>
      <w:r w:rsidRPr="00637741">
        <w:rPr>
          <w:rStyle w:val="Char6"/>
          <w:rtl/>
        </w:rPr>
        <w:t xml:space="preserve">خ </w:t>
      </w:r>
      <w:r w:rsidRPr="00637741">
        <w:rPr>
          <w:rStyle w:val="Char9"/>
          <w:rtl/>
        </w:rPr>
        <w:t>العالم الاسلام</w:t>
      </w:r>
      <w:r w:rsidRPr="00637741">
        <w:rPr>
          <w:rStyle w:val="Char9"/>
          <w:rFonts w:hint="cs"/>
          <w:rtl/>
        </w:rPr>
        <w:t>ي</w:t>
      </w:r>
      <w:r w:rsidRPr="00637741">
        <w:rPr>
          <w:rStyle w:val="Char9"/>
          <w:rtl/>
        </w:rPr>
        <w:t xml:space="preserve"> المعاصر والحد</w:t>
      </w:r>
      <w:r w:rsidRPr="00637741">
        <w:rPr>
          <w:rStyle w:val="Char9"/>
          <w:rFonts w:hint="cs"/>
          <w:rtl/>
        </w:rPr>
        <w:t>ي</w:t>
      </w:r>
      <w:r w:rsidRPr="00637741">
        <w:rPr>
          <w:rStyle w:val="Char9"/>
          <w:rtl/>
        </w:rPr>
        <w:t>ث</w:t>
      </w:r>
      <w:r w:rsidRPr="00637741">
        <w:rPr>
          <w:rStyle w:val="Char6"/>
          <w:rtl/>
        </w:rPr>
        <w:t xml:space="preserve">، محمود شاکر و اسماعیل یاغی (جلد اول- 187، و نگا: دور </w:t>
      </w:r>
      <w:r w:rsidRPr="00637741">
        <w:rPr>
          <w:rStyle w:val="Char9"/>
          <w:rtl/>
        </w:rPr>
        <w:t>الش</w:t>
      </w:r>
      <w:r w:rsidRPr="00637741">
        <w:rPr>
          <w:rStyle w:val="Char9"/>
          <w:rFonts w:hint="cs"/>
          <w:rtl/>
        </w:rPr>
        <w:t xml:space="preserve">يعة </w:t>
      </w:r>
      <w:r w:rsidRPr="00637741">
        <w:rPr>
          <w:rStyle w:val="Char9"/>
          <w:rtl/>
        </w:rPr>
        <w:t>ف</w:t>
      </w:r>
      <w:r w:rsidRPr="00637741">
        <w:rPr>
          <w:rStyle w:val="Char9"/>
          <w:rFonts w:hint="cs"/>
          <w:rtl/>
        </w:rPr>
        <w:t>ي</w:t>
      </w:r>
      <w:r w:rsidRPr="00637741">
        <w:rPr>
          <w:rStyle w:val="Char9"/>
          <w:rtl/>
        </w:rPr>
        <w:t xml:space="preserve"> تار</w:t>
      </w:r>
      <w:r w:rsidRPr="00637741">
        <w:rPr>
          <w:rStyle w:val="Char9"/>
          <w:rFonts w:hint="cs"/>
          <w:rtl/>
        </w:rPr>
        <w:t>ي</w:t>
      </w:r>
      <w:r w:rsidRPr="00637741">
        <w:rPr>
          <w:rStyle w:val="Char9"/>
          <w:rtl/>
        </w:rPr>
        <w:t>خ العراق الحدیث</w:t>
      </w:r>
      <w:r w:rsidRPr="00C7461E">
        <w:rPr>
          <w:rStyle w:val="Char6"/>
          <w:rtl/>
        </w:rPr>
        <w:t>، نفیسی، ص110-80.</w:t>
      </w:r>
    </w:p>
  </w:footnote>
  <w:footnote w:id="75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187-186.</w:t>
      </w:r>
    </w:p>
  </w:footnote>
  <w:footnote w:id="758">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يعة</w:t>
      </w:r>
      <w:r w:rsidRPr="00637741">
        <w:rPr>
          <w:rStyle w:val="Char9"/>
          <w:rtl/>
        </w:rPr>
        <w:t xml:space="preserve"> والصراع مع البدع والخرافات الدخ</w:t>
      </w:r>
      <w:r w:rsidRPr="00637741">
        <w:rPr>
          <w:rStyle w:val="Char9"/>
          <w:rFonts w:hint="cs"/>
          <w:rtl/>
        </w:rPr>
        <w:t>يلة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C7461E">
        <w:rPr>
          <w:rStyle w:val="Char6"/>
          <w:rtl/>
        </w:rPr>
        <w:t>، 25-24.</w:t>
      </w:r>
    </w:p>
  </w:footnote>
  <w:footnote w:id="75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رسالة المجاهد الاکبر</w:t>
      </w:r>
      <w:r w:rsidRPr="00637741">
        <w:rPr>
          <w:rStyle w:val="Char6"/>
          <w:rtl/>
        </w:rPr>
        <w:t xml:space="preserve">  14. نگا: </w:t>
      </w:r>
      <w:r w:rsidRPr="00637741">
        <w:rPr>
          <w:rStyle w:val="Char9"/>
          <w:rtl/>
        </w:rPr>
        <w:t>تدافع کث</w:t>
      </w:r>
      <w:r w:rsidRPr="00637741">
        <w:rPr>
          <w:rStyle w:val="Char9"/>
          <w:rFonts w:hint="cs"/>
          <w:rtl/>
        </w:rPr>
        <w:t>ي</w:t>
      </w:r>
      <w:r w:rsidRPr="00637741">
        <w:rPr>
          <w:rStyle w:val="Char9"/>
          <w:rtl/>
        </w:rPr>
        <w:t>ر من المتطوع</w:t>
      </w:r>
      <w:r w:rsidRPr="00637741">
        <w:rPr>
          <w:rStyle w:val="Char9"/>
          <w:rFonts w:hint="cs"/>
          <w:rtl/>
        </w:rPr>
        <w:t>ي</w:t>
      </w:r>
      <w:r w:rsidRPr="00637741">
        <w:rPr>
          <w:rStyle w:val="Char9"/>
          <w:rtl/>
        </w:rPr>
        <w:t>ن من العالم الاسلام</w:t>
      </w:r>
      <w:r w:rsidRPr="00637741">
        <w:rPr>
          <w:rStyle w:val="Char9"/>
          <w:rFonts w:hint="cs"/>
          <w:rtl/>
        </w:rPr>
        <w:t>ي</w:t>
      </w:r>
      <w:r w:rsidRPr="00637741">
        <w:rPr>
          <w:rStyle w:val="Char9"/>
          <w:rtl/>
        </w:rPr>
        <w:t xml:space="preserve"> لتلبية نداءات المجاهد</w:t>
      </w:r>
      <w:r w:rsidRPr="00637741">
        <w:rPr>
          <w:rStyle w:val="Char9"/>
          <w:rFonts w:hint="cs"/>
          <w:rtl/>
        </w:rPr>
        <w:t>ي</w:t>
      </w:r>
      <w:r w:rsidRPr="00637741">
        <w:rPr>
          <w:rStyle w:val="Char9"/>
          <w:rtl/>
        </w:rPr>
        <w:t>ن ف</w:t>
      </w:r>
      <w:r w:rsidRPr="00637741">
        <w:rPr>
          <w:rStyle w:val="Char9"/>
          <w:rFonts w:hint="cs"/>
          <w:rtl/>
        </w:rPr>
        <w:t>ي</w:t>
      </w:r>
      <w:r w:rsidRPr="00637741">
        <w:rPr>
          <w:rStyle w:val="Char9"/>
          <w:rtl/>
        </w:rPr>
        <w:t xml:space="preserve"> ل</w:t>
      </w:r>
      <w:r w:rsidRPr="00637741">
        <w:rPr>
          <w:rStyle w:val="Char9"/>
          <w:rFonts w:hint="cs"/>
          <w:rtl/>
        </w:rPr>
        <w:t>ي</w:t>
      </w:r>
      <w:r w:rsidRPr="00637741">
        <w:rPr>
          <w:rStyle w:val="Char9"/>
          <w:rtl/>
        </w:rPr>
        <w:t xml:space="preserve">با در کتاب الثمار الزکية للحركة السنوسية </w:t>
      </w:r>
      <w:r w:rsidRPr="00C7461E">
        <w:rPr>
          <w:rStyle w:val="Char6"/>
          <w:rtl/>
        </w:rPr>
        <w:t>1/338-335. و مقاله:</w:t>
      </w:r>
      <w:r w:rsidRPr="00637741">
        <w:rPr>
          <w:rStyle w:val="Char6"/>
          <w:rtl/>
        </w:rPr>
        <w:t xml:space="preserve"> </w:t>
      </w:r>
      <w:r w:rsidRPr="00637741">
        <w:rPr>
          <w:rStyle w:val="Char9"/>
          <w:rtl/>
        </w:rPr>
        <w:t>صدی حركة الجهاد ف</w:t>
      </w:r>
      <w:r w:rsidRPr="00637741">
        <w:rPr>
          <w:rStyle w:val="Char9"/>
          <w:rFonts w:hint="cs"/>
          <w:rtl/>
        </w:rPr>
        <w:t>ي</w:t>
      </w:r>
      <w:r w:rsidRPr="00637741">
        <w:rPr>
          <w:rStyle w:val="Char9"/>
          <w:rtl/>
        </w:rPr>
        <w:t xml:space="preserve"> العالم الاسلامی</w:t>
      </w:r>
      <w:r w:rsidRPr="00C7461E">
        <w:rPr>
          <w:rStyle w:val="Char6"/>
          <w:rtl/>
        </w:rPr>
        <w:t>/ مجلة الشه</w:t>
      </w:r>
      <w:r w:rsidRPr="00C7461E">
        <w:rPr>
          <w:rStyle w:val="Char6"/>
          <w:rFonts w:hint="cs"/>
          <w:rtl/>
        </w:rPr>
        <w:t>ي</w:t>
      </w:r>
      <w:r w:rsidRPr="00C7461E">
        <w:rPr>
          <w:rStyle w:val="Char6"/>
          <w:rtl/>
        </w:rPr>
        <w:t>د- شماره پنجم، 1984 ص103.</w:t>
      </w:r>
    </w:p>
  </w:footnote>
  <w:footnote w:id="76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9"/>
          <w:rtl/>
        </w:rPr>
        <w:t xml:space="preserve"> التار</w:t>
      </w:r>
      <w:r w:rsidRPr="00637741">
        <w:rPr>
          <w:rStyle w:val="Char9"/>
          <w:rFonts w:hint="cs"/>
          <w:rtl/>
        </w:rPr>
        <w:t>ي</w:t>
      </w:r>
      <w:r w:rsidRPr="00637741">
        <w:rPr>
          <w:rStyle w:val="Char9"/>
          <w:rtl/>
        </w:rPr>
        <w:t>خ الاسلام</w:t>
      </w:r>
      <w:r w:rsidRPr="00637741">
        <w:rPr>
          <w:rStyle w:val="Char9"/>
          <w:rFonts w:hint="cs"/>
          <w:rtl/>
        </w:rPr>
        <w:t>ي</w:t>
      </w:r>
      <w:r w:rsidRPr="00C7461E">
        <w:rPr>
          <w:rStyle w:val="Char6"/>
          <w:rtl/>
        </w:rPr>
        <w:t>، 14/17.</w:t>
      </w:r>
    </w:p>
  </w:footnote>
  <w:footnote w:id="76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14.</w:t>
      </w:r>
    </w:p>
  </w:footnote>
  <w:footnote w:id="76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التار</w:t>
      </w:r>
      <w:r w:rsidRPr="00637741">
        <w:rPr>
          <w:rStyle w:val="Char9"/>
          <w:rFonts w:hint="cs"/>
          <w:rtl/>
        </w:rPr>
        <w:t>ي</w:t>
      </w:r>
      <w:r w:rsidRPr="00637741">
        <w:rPr>
          <w:rStyle w:val="Char9"/>
          <w:rtl/>
        </w:rPr>
        <w:t>خ الاسلام</w:t>
      </w:r>
      <w:r w:rsidRPr="00637741">
        <w:rPr>
          <w:rStyle w:val="Char9"/>
          <w:rFonts w:hint="cs"/>
          <w:rtl/>
        </w:rPr>
        <w:t>ي</w:t>
      </w:r>
      <w:r w:rsidRPr="00C7461E">
        <w:rPr>
          <w:rStyle w:val="Char6"/>
          <w:rtl/>
        </w:rPr>
        <w:t xml:space="preserve"> ج18/ص17و40.</w:t>
      </w:r>
    </w:p>
  </w:footnote>
  <w:footnote w:id="76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پهلوی: در زبان فارسی یعنی صاحب جلال و شکوه (همان18/48</w:t>
      </w:r>
      <w:r w:rsidRPr="00637741">
        <w:rPr>
          <w:rStyle w:val="Char6"/>
          <w:rFonts w:hint="cs"/>
          <w:rtl/>
        </w:rPr>
        <w:t>)</w:t>
      </w:r>
      <w:r w:rsidRPr="00637741">
        <w:rPr>
          <w:rStyle w:val="Char6"/>
          <w:rtl/>
        </w:rPr>
        <w:t>.</w:t>
      </w:r>
    </w:p>
  </w:footnote>
  <w:footnote w:id="764">
    <w:p w:rsidR="0024533F" w:rsidRPr="00637741" w:rsidRDefault="0024533F" w:rsidP="00C7461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C7461E">
        <w:rPr>
          <w:rStyle w:val="Char6"/>
          <w:rtl/>
        </w:rPr>
        <w:t>عراق بلا قیاد</w:t>
      </w:r>
      <w:r w:rsidRPr="00C7461E">
        <w:rPr>
          <w:rStyle w:val="Char6"/>
          <w:rFonts w:hint="cs"/>
          <w:rtl/>
        </w:rPr>
        <w:t>ة</w:t>
      </w:r>
      <w:r w:rsidRPr="00C7461E">
        <w:rPr>
          <w:rStyle w:val="Char6"/>
          <w:rtl/>
        </w:rPr>
        <w:t>، 41-40، به نقل</w:t>
      </w:r>
      <w:r w:rsidRPr="00637741">
        <w:rPr>
          <w:rStyle w:val="Char6"/>
          <w:rtl/>
        </w:rPr>
        <w:t xml:space="preserve"> از کتاب </w:t>
      </w:r>
      <w:r w:rsidRPr="00637741">
        <w:rPr>
          <w:rStyle w:val="Char9"/>
          <w:rtl/>
        </w:rPr>
        <w:t>(محمد الخالصی بطل الاسلام</w:t>
      </w:r>
      <w:r w:rsidRPr="00637741">
        <w:rPr>
          <w:rStyle w:val="Char9"/>
          <w:rFonts w:hint="cs"/>
          <w:rtl/>
        </w:rPr>
        <w:t>)</w:t>
      </w:r>
      <w:r w:rsidRPr="00637741">
        <w:rPr>
          <w:rStyle w:val="Char9"/>
          <w:rtl/>
        </w:rPr>
        <w:t xml:space="preserve"> </w:t>
      </w:r>
      <w:r w:rsidRPr="00C7461E">
        <w:rPr>
          <w:rStyle w:val="Char6"/>
          <w:rtl/>
        </w:rPr>
        <w:t>ص247-246، و اداره اسناد عمومی در لندن (رسال</w:t>
      </w:r>
      <w:r>
        <w:rPr>
          <w:rStyle w:val="Char6"/>
          <w:rFonts w:hint="cs"/>
          <w:rtl/>
        </w:rPr>
        <w:t>ۀ</w:t>
      </w:r>
      <w:r w:rsidRPr="00C7461E">
        <w:rPr>
          <w:rStyle w:val="Char6"/>
          <w:rtl/>
        </w:rPr>
        <w:t xml:space="preserve"> السر پرسی لورین</w:t>
      </w:r>
      <w:r w:rsidRPr="00C7461E">
        <w:rPr>
          <w:rStyle w:val="Char6"/>
          <w:rFonts w:hint="cs"/>
          <w:rtl/>
        </w:rPr>
        <w:t>)</w:t>
      </w:r>
      <w:r w:rsidRPr="00C7461E">
        <w:rPr>
          <w:rStyle w:val="Char6"/>
          <w:rtl/>
        </w:rPr>
        <w:t xml:space="preserve"> سند شماره اف، او /371-9048.</w:t>
      </w:r>
    </w:p>
  </w:footnote>
  <w:footnote w:id="76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C7461E">
        <w:rPr>
          <w:rStyle w:val="Char6"/>
          <w:rtl/>
        </w:rPr>
        <w:t>رسال</w:t>
      </w:r>
      <w:r w:rsidRPr="00C7461E">
        <w:rPr>
          <w:rStyle w:val="Char6"/>
          <w:rFonts w:hint="cs"/>
          <w:rtl/>
        </w:rPr>
        <w:t>ة</w:t>
      </w:r>
      <w:r w:rsidRPr="00C7461E">
        <w:rPr>
          <w:rStyle w:val="Char6"/>
          <w:rtl/>
        </w:rPr>
        <w:t xml:space="preserve"> المجاهد الاکبر، 87-86.</w:t>
      </w:r>
    </w:p>
  </w:footnote>
  <w:footnote w:id="76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96.</w:t>
      </w:r>
    </w:p>
  </w:footnote>
  <w:footnote w:id="76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ص97.</w:t>
      </w:r>
    </w:p>
  </w:footnote>
  <w:footnote w:id="76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نورالدین کیانوری </w:t>
      </w:r>
      <w:r w:rsidRPr="00637741">
        <w:rPr>
          <w:rFonts w:cs="B Badr"/>
          <w:sz w:val="24"/>
          <w:szCs w:val="24"/>
          <w:rtl/>
          <w:lang w:bidi="fa-IR"/>
        </w:rPr>
        <w:t>–</w:t>
      </w:r>
      <w:r w:rsidRPr="00637741">
        <w:rPr>
          <w:rStyle w:val="Char6"/>
          <w:rtl/>
        </w:rPr>
        <w:t xml:space="preserve"> منشی حزب توده در ایران </w:t>
      </w:r>
      <w:r w:rsidRPr="00637741">
        <w:rPr>
          <w:rFonts w:cs="B Badr"/>
          <w:sz w:val="24"/>
          <w:szCs w:val="24"/>
          <w:rtl/>
          <w:lang w:bidi="fa-IR"/>
        </w:rPr>
        <w:t>–</w:t>
      </w:r>
      <w:r w:rsidRPr="00637741">
        <w:rPr>
          <w:rStyle w:val="Char6"/>
          <w:rtl/>
        </w:rPr>
        <w:t xml:space="preserve"> در مورد خاطرات خود می‌گوید: «در ابتدا من هوشیاری سیاسی را زمانی آغاز کردم که بچه بودم و زیردست عالمی دینی به اسم خالصی (پسر</w:t>
      </w:r>
      <w:r w:rsidRPr="00637741">
        <w:rPr>
          <w:rStyle w:val="Char6"/>
          <w:rFonts w:hint="cs"/>
          <w:rtl/>
        </w:rPr>
        <w:t>)</w:t>
      </w:r>
      <w:r w:rsidRPr="00637741">
        <w:rPr>
          <w:rStyle w:val="Char6"/>
          <w:rtl/>
        </w:rPr>
        <w:t xml:space="preserve"> بودم که انگلیسی</w:t>
      </w:r>
      <w:r w:rsidRPr="00637741">
        <w:rPr>
          <w:rStyle w:val="Char6"/>
          <w:rFonts w:hint="cs"/>
          <w:rtl/>
        </w:rPr>
        <w:t>‌</w:t>
      </w:r>
      <w:r w:rsidRPr="00637741">
        <w:rPr>
          <w:rStyle w:val="Char6"/>
          <w:rtl/>
        </w:rPr>
        <w:t>ها او را از عراق تبعید کرده بودند. آن شخص  به خوبی فارسی حرف نمی‌زد. و انگلیسیها با تمام قوا به او یورش می‌بردند. و آن</w:t>
      </w:r>
      <w:r w:rsidRPr="00637741">
        <w:rPr>
          <w:rStyle w:val="Char6"/>
          <w:rFonts w:hint="cs"/>
          <w:rtl/>
        </w:rPr>
        <w:t>‌</w:t>
      </w:r>
      <w:r w:rsidRPr="00637741">
        <w:rPr>
          <w:rStyle w:val="Char6"/>
          <w:rtl/>
        </w:rPr>
        <w:t xml:space="preserve">جا صدایی غیر از صدای شیخی که توانایی یکی کردن </w:t>
      </w:r>
      <w:r w:rsidRPr="00637741">
        <w:rPr>
          <w:rStyle w:val="Char6"/>
          <w:rFonts w:hint="cs"/>
          <w:rtl/>
        </w:rPr>
        <w:t>مردم</w:t>
      </w:r>
      <w:r w:rsidRPr="00637741">
        <w:rPr>
          <w:rStyle w:val="Char6"/>
          <w:rtl/>
        </w:rPr>
        <w:t xml:space="preserve"> را دارد، شنیده نمی‌شود. و برادر بزرگم و خواهرم مرا به کلاس</w:t>
      </w:r>
      <w:r w:rsidRPr="00637741">
        <w:rPr>
          <w:rStyle w:val="Char6"/>
          <w:rFonts w:hint="cs"/>
          <w:rtl/>
        </w:rPr>
        <w:t>‌</w:t>
      </w:r>
      <w:r w:rsidRPr="00637741">
        <w:rPr>
          <w:rStyle w:val="Char6"/>
          <w:rtl/>
        </w:rPr>
        <w:t xml:space="preserve">های وی در </w:t>
      </w:r>
      <w:r w:rsidRPr="00637741">
        <w:rPr>
          <w:rStyle w:val="Char6"/>
          <w:rFonts w:hint="cs"/>
          <w:rtl/>
        </w:rPr>
        <w:t>مسجدجامع</w:t>
      </w:r>
      <w:r w:rsidRPr="00637741">
        <w:rPr>
          <w:rStyle w:val="Char6"/>
          <w:rtl/>
        </w:rPr>
        <w:t xml:space="preserve"> بزرگ در بازار تهران بردند و آن</w:t>
      </w:r>
      <w:r w:rsidRPr="00637741">
        <w:rPr>
          <w:rStyle w:val="Char6"/>
          <w:rFonts w:hint="cs"/>
          <w:rtl/>
        </w:rPr>
        <w:t>‌</w:t>
      </w:r>
      <w:r w:rsidRPr="00637741">
        <w:rPr>
          <w:rStyle w:val="Char6"/>
          <w:rtl/>
        </w:rPr>
        <w:t xml:space="preserve">جا خواهرم و دوستانش سخنان وی را می‌نوشتند و آن را میان تعداد زیادی از مردم پخش می‌کردند. و یک بار همراه برادر بزرگم در تظاهرات شلوغی شرکت کرده بودم که خالصی در مقابل سفارت بریتانیا بر ضد دخالت آن‌ها در عراق رهبری می‌کرد. نگا: </w:t>
      </w:r>
      <w:r w:rsidRPr="00637741">
        <w:rPr>
          <w:rStyle w:val="Char9"/>
          <w:rtl/>
        </w:rPr>
        <w:t>العمل الاسلام</w:t>
      </w:r>
      <w:r w:rsidRPr="00637741">
        <w:rPr>
          <w:rStyle w:val="Char9"/>
          <w:rFonts w:hint="cs"/>
          <w:rtl/>
        </w:rPr>
        <w:t>ي</w:t>
      </w:r>
      <w:r w:rsidRPr="00637741">
        <w:rPr>
          <w:rStyle w:val="Char9"/>
          <w:rtl/>
        </w:rPr>
        <w:t xml:space="preserve"> ف</w:t>
      </w:r>
      <w:r w:rsidRPr="00637741">
        <w:rPr>
          <w:rStyle w:val="Char9"/>
          <w:rFonts w:hint="cs"/>
          <w:rtl/>
        </w:rPr>
        <w:t>ي</w:t>
      </w:r>
      <w:r w:rsidRPr="00637741">
        <w:rPr>
          <w:rStyle w:val="Char9"/>
          <w:rtl/>
        </w:rPr>
        <w:t xml:space="preserve"> العراق</w:t>
      </w:r>
      <w:r w:rsidRPr="00637741">
        <w:rPr>
          <w:rStyle w:val="Char6"/>
          <w:rtl/>
        </w:rPr>
        <w:t xml:space="preserve"> 399 (به نقل از خاطرات نورالدین کیانوری 17</w:t>
      </w:r>
      <w:r w:rsidRPr="00637741">
        <w:rPr>
          <w:rStyle w:val="Char6"/>
          <w:rFonts w:hint="cs"/>
          <w:rtl/>
        </w:rPr>
        <w:t>)</w:t>
      </w:r>
      <w:r w:rsidRPr="00637741">
        <w:rPr>
          <w:rStyle w:val="Char6"/>
          <w:rtl/>
        </w:rPr>
        <w:t>.</w:t>
      </w:r>
    </w:p>
  </w:footnote>
  <w:footnote w:id="769">
    <w:p w:rsidR="0024533F" w:rsidRPr="00637741" w:rsidRDefault="0024533F" w:rsidP="000C5D3E">
      <w:pPr>
        <w:pStyle w:val="FootnoteText"/>
        <w:bidi/>
        <w:ind w:left="233" w:hangingChars="97" w:hanging="233"/>
        <w:jc w:val="both"/>
        <w:rPr>
          <w:rStyle w:val="Char9"/>
        </w:rPr>
      </w:pPr>
      <w:r w:rsidRPr="00C7461E">
        <w:rPr>
          <w:rStyle w:val="Char6"/>
        </w:rPr>
        <w:footnoteRef/>
      </w:r>
      <w:r w:rsidRPr="00C7461E">
        <w:rPr>
          <w:rStyle w:val="Char6"/>
          <w:rtl/>
        </w:rPr>
        <w:t>- عراق بلا قیاد</w:t>
      </w:r>
      <w:r w:rsidRPr="00C7461E">
        <w:rPr>
          <w:rStyle w:val="Char6"/>
          <w:rFonts w:hint="cs"/>
          <w:rtl/>
        </w:rPr>
        <w:t>ة</w:t>
      </w:r>
      <w:r w:rsidRPr="00C7461E">
        <w:rPr>
          <w:rStyle w:val="Char6"/>
          <w:rtl/>
        </w:rPr>
        <w:t xml:space="preserve"> 149.</w:t>
      </w:r>
    </w:p>
  </w:footnote>
  <w:footnote w:id="77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نگا: سند شماره 1 </w:t>
      </w:r>
      <w:r w:rsidRPr="00C7461E">
        <w:rPr>
          <w:rStyle w:val="Char6"/>
          <w:rtl/>
        </w:rPr>
        <w:t>در رسا</w:t>
      </w:r>
      <w:r w:rsidRPr="00C7461E">
        <w:rPr>
          <w:rStyle w:val="Char6"/>
          <w:rFonts w:hint="cs"/>
          <w:rtl/>
        </w:rPr>
        <w:t>لة</w:t>
      </w:r>
      <w:r w:rsidRPr="00C7461E">
        <w:rPr>
          <w:rStyle w:val="Char6"/>
          <w:rtl/>
        </w:rPr>
        <w:t xml:space="preserve"> المجاهد الاکبر ص23.</w:t>
      </w:r>
    </w:p>
  </w:footnote>
  <w:footnote w:id="77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العمل الاسلام</w:t>
      </w:r>
      <w:r w:rsidRPr="00637741">
        <w:rPr>
          <w:rStyle w:val="Char9"/>
          <w:rFonts w:hint="cs"/>
          <w:rtl/>
        </w:rPr>
        <w:t>ي</w:t>
      </w:r>
      <w:r w:rsidRPr="00637741">
        <w:rPr>
          <w:rStyle w:val="Char9"/>
          <w:rtl/>
        </w:rPr>
        <w:t xml:space="preserve"> ف</w:t>
      </w:r>
      <w:r w:rsidRPr="00637741">
        <w:rPr>
          <w:rStyle w:val="Char9"/>
          <w:rFonts w:hint="cs"/>
          <w:rtl/>
        </w:rPr>
        <w:t>ي</w:t>
      </w:r>
      <w:r w:rsidRPr="00637741">
        <w:rPr>
          <w:rStyle w:val="Char9"/>
          <w:rtl/>
        </w:rPr>
        <w:t xml:space="preserve"> العراق </w:t>
      </w:r>
      <w:r w:rsidRPr="00C7461E">
        <w:rPr>
          <w:rStyle w:val="Char6"/>
          <w:rtl/>
        </w:rPr>
        <w:t>399. و عراق بلا ق</w:t>
      </w:r>
      <w:r w:rsidRPr="00C7461E">
        <w:rPr>
          <w:rStyle w:val="Char6"/>
          <w:rFonts w:hint="cs"/>
          <w:rtl/>
        </w:rPr>
        <w:t>ي</w:t>
      </w:r>
      <w:r w:rsidRPr="00C7461E">
        <w:rPr>
          <w:rStyle w:val="Char6"/>
          <w:rtl/>
        </w:rPr>
        <w:t>ا</w:t>
      </w:r>
      <w:r w:rsidRPr="00C7461E">
        <w:rPr>
          <w:rStyle w:val="Char6"/>
          <w:rFonts w:hint="cs"/>
          <w:rtl/>
        </w:rPr>
        <w:t>دة</w:t>
      </w:r>
      <w:r w:rsidRPr="00C7461E">
        <w:rPr>
          <w:rStyle w:val="Char6"/>
          <w:rtl/>
        </w:rPr>
        <w:t>، 145. و در مورد نقش مصدق و کاشانی به ص</w:t>
      </w:r>
      <w:r w:rsidRPr="00C7461E">
        <w:rPr>
          <w:rStyle w:val="Char6"/>
          <w:rFonts w:hint="cs"/>
          <w:rtl/>
        </w:rPr>
        <w:t xml:space="preserve"> برقعى</w:t>
      </w:r>
      <w:r w:rsidRPr="00C7461E">
        <w:rPr>
          <w:rStyle w:val="Char6"/>
          <w:rtl/>
        </w:rPr>
        <w:t xml:space="preserve"> مراجعه کنید.</w:t>
      </w:r>
    </w:p>
  </w:footnote>
  <w:footnote w:id="77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C7461E">
        <w:rPr>
          <w:rStyle w:val="Char6"/>
          <w:rtl/>
        </w:rPr>
        <w:t>رسا</w:t>
      </w:r>
      <w:r w:rsidRPr="00C7461E">
        <w:rPr>
          <w:rStyle w:val="Char6"/>
          <w:rFonts w:hint="cs"/>
          <w:rtl/>
        </w:rPr>
        <w:t>لة</w:t>
      </w:r>
      <w:r w:rsidRPr="00C7461E">
        <w:rPr>
          <w:rStyle w:val="Char6"/>
          <w:rtl/>
        </w:rPr>
        <w:t xml:space="preserve"> المجاهد الاکبر 97.</w:t>
      </w:r>
    </w:p>
  </w:footnote>
  <w:footnote w:id="77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98.</w:t>
      </w:r>
    </w:p>
  </w:footnote>
  <w:footnote w:id="77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94.</w:t>
      </w:r>
    </w:p>
  </w:footnote>
  <w:footnote w:id="77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دور 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ا</w:t>
      </w:r>
      <w:r w:rsidRPr="00637741">
        <w:rPr>
          <w:rStyle w:val="Char9"/>
          <w:rFonts w:hint="cs"/>
          <w:rtl/>
        </w:rPr>
        <w:t>ي</w:t>
      </w:r>
      <w:r w:rsidRPr="00637741">
        <w:rPr>
          <w:rStyle w:val="Char9"/>
          <w:rtl/>
        </w:rPr>
        <w:t>ران المعاصر</w:t>
      </w:r>
      <w:r w:rsidRPr="00637741">
        <w:rPr>
          <w:rStyle w:val="Char9"/>
          <w:rFonts w:hint="cs"/>
          <w:rtl/>
        </w:rPr>
        <w:t>ة</w:t>
      </w:r>
      <w:r w:rsidRPr="00637741">
        <w:rPr>
          <w:rStyle w:val="Char6"/>
          <w:rtl/>
        </w:rPr>
        <w:t xml:space="preserve">، از آکادمی علوم شوروی سال 1985م، ص82. (به نقل از </w:t>
      </w:r>
      <w:r w:rsidRPr="00637741">
        <w:rPr>
          <w:rStyle w:val="Char9"/>
          <w:rtl/>
        </w:rPr>
        <w:t>العمل الاسلام</w:t>
      </w:r>
      <w:r w:rsidRPr="00637741">
        <w:rPr>
          <w:rStyle w:val="Char9"/>
          <w:rFonts w:hint="cs"/>
          <w:rtl/>
        </w:rPr>
        <w:t>ي</w:t>
      </w:r>
      <w:r w:rsidRPr="00637741">
        <w:rPr>
          <w:rStyle w:val="Char9"/>
          <w:rtl/>
        </w:rPr>
        <w:t xml:space="preserve"> ف</w:t>
      </w:r>
      <w:r w:rsidRPr="00637741">
        <w:rPr>
          <w:rStyle w:val="Char9"/>
          <w:rFonts w:hint="cs"/>
          <w:rtl/>
        </w:rPr>
        <w:t>ي</w:t>
      </w:r>
      <w:r w:rsidRPr="00637741">
        <w:rPr>
          <w:rStyle w:val="Char9"/>
          <w:rtl/>
        </w:rPr>
        <w:t xml:space="preserve"> العراق</w:t>
      </w:r>
      <w:r w:rsidRPr="00F30D5D">
        <w:rPr>
          <w:rStyle w:val="Char6"/>
          <w:rtl/>
        </w:rPr>
        <w:t xml:space="preserve"> 398</w:t>
      </w:r>
      <w:r w:rsidRPr="00637741">
        <w:rPr>
          <w:rStyle w:val="Char9"/>
          <w:rFonts w:hint="cs"/>
          <w:rtl/>
        </w:rPr>
        <w:t>)</w:t>
      </w:r>
      <w:r w:rsidRPr="00F30D5D">
        <w:rPr>
          <w:rStyle w:val="Char6"/>
          <w:rtl/>
        </w:rPr>
        <w:t>.</w:t>
      </w:r>
    </w:p>
  </w:footnote>
  <w:footnote w:id="77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ص45.</w:t>
      </w:r>
    </w:p>
  </w:footnote>
  <w:footnote w:id="77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ص244.</w:t>
      </w:r>
    </w:p>
  </w:footnote>
  <w:footnote w:id="77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30D5D">
        <w:rPr>
          <w:rStyle w:val="Char6"/>
          <w:rtl/>
        </w:rPr>
        <w:t>نگا: رسال</w:t>
      </w:r>
      <w:r w:rsidRPr="00F30D5D">
        <w:rPr>
          <w:rStyle w:val="Char6"/>
          <w:rFonts w:hint="cs"/>
          <w:rtl/>
        </w:rPr>
        <w:t>ة</w:t>
      </w:r>
      <w:r w:rsidRPr="00F30D5D">
        <w:rPr>
          <w:rStyle w:val="Char6"/>
          <w:rtl/>
        </w:rPr>
        <w:t xml:space="preserve"> المجاهد الاکبر، 94.</w:t>
      </w:r>
    </w:p>
  </w:footnote>
  <w:footnote w:id="779">
    <w:p w:rsidR="0024533F" w:rsidRPr="00637741" w:rsidRDefault="0024533F" w:rsidP="00F30D5D">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تار</w:t>
      </w:r>
      <w:r w:rsidRPr="00637741">
        <w:rPr>
          <w:rStyle w:val="Char9"/>
          <w:rFonts w:hint="cs"/>
          <w:rtl/>
        </w:rPr>
        <w:t>ي</w:t>
      </w:r>
      <w:r w:rsidRPr="00637741">
        <w:rPr>
          <w:rStyle w:val="Char9"/>
          <w:rtl/>
        </w:rPr>
        <w:t>خ العالم الاسلام</w:t>
      </w:r>
      <w:r w:rsidRPr="00637741">
        <w:rPr>
          <w:rStyle w:val="Char9"/>
          <w:rFonts w:hint="cs"/>
          <w:rtl/>
        </w:rPr>
        <w:t>ي</w:t>
      </w:r>
      <w:r w:rsidRPr="00637741">
        <w:rPr>
          <w:rStyle w:val="Char9"/>
          <w:rtl/>
        </w:rPr>
        <w:t xml:space="preserve"> الحد</w:t>
      </w:r>
      <w:r w:rsidRPr="00637741">
        <w:rPr>
          <w:rStyle w:val="Char9"/>
          <w:rFonts w:hint="cs"/>
          <w:rtl/>
        </w:rPr>
        <w:t>ي</w:t>
      </w:r>
      <w:r w:rsidRPr="00637741">
        <w:rPr>
          <w:rStyle w:val="Char9"/>
          <w:rtl/>
        </w:rPr>
        <w:t>ث والمعاصر</w:t>
      </w:r>
      <w:r>
        <w:rPr>
          <w:rStyle w:val="Char9"/>
          <w:rFonts w:hint="cs"/>
          <w:rtl/>
        </w:rPr>
        <w:t xml:space="preserve"> </w:t>
      </w:r>
      <w:r w:rsidRPr="00F30D5D">
        <w:rPr>
          <w:rStyle w:val="Char6"/>
          <w:rtl/>
        </w:rPr>
        <w:t>(196</w:t>
      </w:r>
      <w:r w:rsidRPr="00F30D5D">
        <w:rPr>
          <w:rStyle w:val="Char6"/>
          <w:rFonts w:hint="cs"/>
          <w:rtl/>
        </w:rPr>
        <w:t>).</w:t>
      </w:r>
    </w:p>
  </w:footnote>
  <w:footnote w:id="78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ملک فیصل ثانی پسر ملک غازی بعد از کشته‌شدن پدرش </w:t>
      </w:r>
      <w:r w:rsidRPr="00637741">
        <w:rPr>
          <w:rStyle w:val="Char6"/>
          <w:rFonts w:hint="cs"/>
          <w:rtl/>
        </w:rPr>
        <w:t xml:space="preserve">در تصادفى ماشینى </w:t>
      </w:r>
      <w:r w:rsidRPr="00637741">
        <w:rPr>
          <w:rStyle w:val="Char6"/>
          <w:rtl/>
        </w:rPr>
        <w:t>در سال 1358ه‍/1939م. به پادشاهی فراخوانده شده بود که در سال 1373</w:t>
      </w:r>
      <w:r w:rsidRPr="00637741">
        <w:rPr>
          <w:rStyle w:val="Char6"/>
          <w:rFonts w:hint="cs"/>
          <w:rtl/>
        </w:rPr>
        <w:t>هـ/1953م</w:t>
      </w:r>
      <w:r w:rsidRPr="00637741">
        <w:rPr>
          <w:rStyle w:val="Char6"/>
          <w:rtl/>
        </w:rPr>
        <w:t xml:space="preserve"> تاجگذاری کرد. همان 195-200</w:t>
      </w:r>
    </w:p>
  </w:footnote>
  <w:footnote w:id="78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تار</w:t>
      </w:r>
      <w:r w:rsidRPr="00637741">
        <w:rPr>
          <w:rStyle w:val="Char9"/>
          <w:rFonts w:hint="cs"/>
          <w:rtl/>
        </w:rPr>
        <w:t>ي</w:t>
      </w:r>
      <w:r w:rsidRPr="00637741">
        <w:rPr>
          <w:rStyle w:val="Char9"/>
          <w:rtl/>
        </w:rPr>
        <w:t>خ العالم الاسلام</w:t>
      </w:r>
      <w:r w:rsidRPr="00637741">
        <w:rPr>
          <w:rStyle w:val="Char9"/>
          <w:rFonts w:hint="cs"/>
          <w:rtl/>
        </w:rPr>
        <w:t>ي</w:t>
      </w:r>
      <w:r w:rsidRPr="00F30D5D">
        <w:rPr>
          <w:rStyle w:val="Char6"/>
          <w:rFonts w:hint="cs"/>
          <w:rtl/>
        </w:rPr>
        <w:t xml:space="preserve"> </w:t>
      </w:r>
      <w:r w:rsidRPr="00F30D5D">
        <w:rPr>
          <w:rStyle w:val="Char6"/>
          <w:rtl/>
        </w:rPr>
        <w:t>199.</w:t>
      </w:r>
    </w:p>
  </w:footnote>
  <w:footnote w:id="78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201.</w:t>
      </w:r>
    </w:p>
  </w:footnote>
  <w:footnote w:id="783">
    <w:p w:rsidR="0024533F" w:rsidRPr="00637741" w:rsidRDefault="0024533F" w:rsidP="00532A63">
      <w:pPr>
        <w:pStyle w:val="FootnoteText"/>
        <w:bidi/>
        <w:ind w:left="233" w:hangingChars="97" w:hanging="233"/>
        <w:jc w:val="both"/>
        <w:rPr>
          <w:rStyle w:val="Char6"/>
        </w:rPr>
      </w:pPr>
      <w:r w:rsidRPr="00637741">
        <w:rPr>
          <w:rStyle w:val="Char6"/>
        </w:rPr>
        <w:footnoteRef/>
      </w:r>
      <w:r w:rsidRPr="00637741">
        <w:rPr>
          <w:rStyle w:val="Char6"/>
          <w:rtl/>
        </w:rPr>
        <w:t>- محسن حکیم می‌گوید: «وظیفه ما فقط انتشار دین و اسلام و انتظار ظهور حجت (عجل الله فرجه</w:t>
      </w:r>
      <w:r w:rsidRPr="00637741">
        <w:rPr>
          <w:rStyle w:val="Char6"/>
          <w:rFonts w:hint="cs"/>
          <w:rtl/>
        </w:rPr>
        <w:t>)</w:t>
      </w:r>
      <w:r w:rsidRPr="00637741">
        <w:rPr>
          <w:rStyle w:val="Char6"/>
          <w:rtl/>
        </w:rPr>
        <w:t xml:space="preserve"> می‌باشد و وظیفه ما برپای دولت و حکومت نیست»</w:t>
      </w:r>
      <w:r w:rsidRPr="00637741">
        <w:rPr>
          <w:rStyle w:val="Char6"/>
          <w:rFonts w:hint="cs"/>
          <w:rtl/>
        </w:rPr>
        <w:t>.</w:t>
      </w:r>
      <w:r w:rsidRPr="00637741">
        <w:rPr>
          <w:rStyle w:val="Char6"/>
          <w:rtl/>
        </w:rPr>
        <w:t xml:space="preserve"> </w:t>
      </w:r>
      <w:r w:rsidRPr="00637741">
        <w:rPr>
          <w:rStyle w:val="Char9"/>
          <w:rtl/>
        </w:rPr>
        <w:t>العمل الاسلام</w:t>
      </w:r>
      <w:r>
        <w:rPr>
          <w:rStyle w:val="Char9"/>
          <w:rFonts w:hint="cs"/>
          <w:rtl/>
        </w:rPr>
        <w:t>ي</w:t>
      </w:r>
      <w:r w:rsidRPr="00637741">
        <w:rPr>
          <w:rStyle w:val="Char9"/>
          <w:rtl/>
        </w:rPr>
        <w:t xml:space="preserve"> ف</w:t>
      </w:r>
      <w:r>
        <w:rPr>
          <w:rStyle w:val="Char9"/>
          <w:rFonts w:hint="cs"/>
          <w:rtl/>
        </w:rPr>
        <w:t>ي</w:t>
      </w:r>
      <w:r w:rsidRPr="00637741">
        <w:rPr>
          <w:rStyle w:val="Char9"/>
          <w:rtl/>
        </w:rPr>
        <w:t xml:space="preserve"> العراق</w:t>
      </w:r>
      <w:r w:rsidRPr="00637741">
        <w:rPr>
          <w:rStyle w:val="Char9"/>
          <w:rFonts w:hint="cs"/>
          <w:rtl/>
        </w:rPr>
        <w:t xml:space="preserve"> </w:t>
      </w:r>
      <w:r w:rsidRPr="00532A63">
        <w:rPr>
          <w:rStyle w:val="Char6"/>
          <w:rFonts w:hint="cs"/>
          <w:rtl/>
        </w:rPr>
        <w:t>110</w:t>
      </w:r>
      <w:r w:rsidRPr="00532A63">
        <w:rPr>
          <w:rStyle w:val="Char6"/>
          <w:rtl/>
        </w:rPr>
        <w:t>. به نقل از صفحات</w:t>
      </w:r>
      <w:r w:rsidRPr="00637741">
        <w:rPr>
          <w:rStyle w:val="Char6"/>
          <w:rtl/>
        </w:rPr>
        <w:t xml:space="preserve"> </w:t>
      </w:r>
      <w:r w:rsidRPr="00637741">
        <w:rPr>
          <w:rStyle w:val="Char9"/>
          <w:rtl/>
        </w:rPr>
        <w:t>من حیا</w:t>
      </w:r>
      <w:r w:rsidRPr="00637741">
        <w:rPr>
          <w:rStyle w:val="Char9"/>
          <w:rFonts w:hint="cs"/>
          <w:rtl/>
        </w:rPr>
        <w:t>ة</w:t>
      </w:r>
      <w:r w:rsidRPr="00637741">
        <w:rPr>
          <w:rStyle w:val="Char9"/>
          <w:rtl/>
        </w:rPr>
        <w:t xml:space="preserve"> الداعی</w:t>
      </w:r>
      <w:r w:rsidRPr="00637741">
        <w:rPr>
          <w:rStyle w:val="Char9"/>
          <w:rFonts w:hint="cs"/>
          <w:rtl/>
        </w:rPr>
        <w:t>ة</w:t>
      </w:r>
      <w:r w:rsidRPr="00637741">
        <w:rPr>
          <w:rStyle w:val="Char9"/>
          <w:rtl/>
        </w:rPr>
        <w:t xml:space="preserve"> المؤسس الأستاذ الحاج محمد صالح الادیب</w:t>
      </w:r>
      <w:r w:rsidRPr="00637741">
        <w:rPr>
          <w:rStyle w:val="Char6"/>
          <w:rtl/>
        </w:rPr>
        <w:t xml:space="preserve"> ص56.</w:t>
      </w:r>
    </w:p>
  </w:footnote>
  <w:footnote w:id="78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110.</w:t>
      </w:r>
    </w:p>
  </w:footnote>
  <w:footnote w:id="78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33.</w:t>
      </w:r>
    </w:p>
  </w:footnote>
  <w:footnote w:id="78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105.</w:t>
      </w:r>
    </w:p>
  </w:footnote>
  <w:footnote w:id="78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همچنان که محمد حسین </w:t>
      </w:r>
      <w:r w:rsidRPr="00532A63">
        <w:rPr>
          <w:rStyle w:val="Char6"/>
          <w:rtl/>
        </w:rPr>
        <w:t xml:space="preserve">کاشف الغطاء – یکی از </w:t>
      </w:r>
      <w:r w:rsidRPr="00532A63">
        <w:rPr>
          <w:rStyle w:val="Char6"/>
          <w:rFonts w:hint="cs"/>
          <w:rtl/>
        </w:rPr>
        <w:t>هم عصران</w:t>
      </w:r>
      <w:r w:rsidRPr="00532A63">
        <w:rPr>
          <w:rStyle w:val="Char6"/>
          <w:rtl/>
        </w:rPr>
        <w:t xml:space="preserve"> خالصی – از شخصیت</w:t>
      </w:r>
      <w:r w:rsidRPr="00532A63">
        <w:rPr>
          <w:rStyle w:val="Char6"/>
          <w:rFonts w:hint="cs"/>
          <w:rtl/>
        </w:rPr>
        <w:t>‌</w:t>
      </w:r>
      <w:r w:rsidRPr="00532A63">
        <w:rPr>
          <w:rStyle w:val="Char6"/>
          <w:rtl/>
        </w:rPr>
        <w:t>های برجسته شیعه بود که سهم آشکاری</w:t>
      </w:r>
      <w:r w:rsidRPr="00637741">
        <w:rPr>
          <w:rStyle w:val="Char6"/>
          <w:rtl/>
        </w:rPr>
        <w:t xml:space="preserve"> در مقاومت فکری در برابر کمونیسم و بیان اشکالات آن‌ها داشت. سپس بعد از او محمد باقر صدر آمد که او نیز نقش بارزی در هوشیار کردن </w:t>
      </w:r>
      <w:r w:rsidRPr="00532A63">
        <w:rPr>
          <w:rStyle w:val="Char6"/>
          <w:rtl/>
        </w:rPr>
        <w:t>فرزندان قوم به فساد تفکر کمونیستی و توصیف فکر اسلامی داشت – چنانکه خود معتقد بود –</w:t>
      </w:r>
      <w:r w:rsidRPr="00532A63">
        <w:rPr>
          <w:rStyle w:val="Char6"/>
          <w:rFonts w:hint="cs"/>
          <w:rtl/>
        </w:rPr>
        <w:t xml:space="preserve"> </w:t>
      </w:r>
      <w:r w:rsidRPr="00532A63">
        <w:rPr>
          <w:rStyle w:val="Char6"/>
          <w:rtl/>
        </w:rPr>
        <w:t>ک</w:t>
      </w:r>
      <w:r w:rsidRPr="00637741">
        <w:rPr>
          <w:rStyle w:val="Char6"/>
          <w:rtl/>
        </w:rPr>
        <w:t>ه با کتاب</w:t>
      </w:r>
      <w:r w:rsidRPr="00637741">
        <w:rPr>
          <w:rStyle w:val="Char6"/>
          <w:rFonts w:hint="cs"/>
          <w:rtl/>
        </w:rPr>
        <w:t>‌</w:t>
      </w:r>
      <w:r w:rsidRPr="00637741">
        <w:rPr>
          <w:rStyle w:val="Char6"/>
          <w:rtl/>
        </w:rPr>
        <w:t>های فکری (فلسفتنا- و (اقتصادنا- و... این کار را انجام می‌داد.</w:t>
      </w:r>
      <w:r w:rsidRPr="00637741">
        <w:rPr>
          <w:rStyle w:val="Char6"/>
          <w:rFonts w:hint="cs"/>
          <w:rtl/>
        </w:rPr>
        <w:t xml:space="preserve"> ن</w:t>
      </w:r>
      <w:r w:rsidRPr="00637741">
        <w:rPr>
          <w:rStyle w:val="Char6"/>
          <w:rFonts w:hint="eastAsia"/>
          <w:rtl/>
        </w:rPr>
        <w:t>گا:</w:t>
      </w:r>
      <w:r w:rsidRPr="00637741">
        <w:rPr>
          <w:rStyle w:val="Char6"/>
          <w:rtl/>
        </w:rPr>
        <w:t xml:space="preserve"> </w:t>
      </w:r>
      <w:r w:rsidRPr="00637741">
        <w:rPr>
          <w:rStyle w:val="Char9"/>
          <w:rtl/>
        </w:rPr>
        <w:t>العمل الاسلام</w:t>
      </w:r>
      <w:r w:rsidRPr="00637741">
        <w:rPr>
          <w:rStyle w:val="Char9"/>
          <w:rFonts w:hint="cs"/>
          <w:rtl/>
        </w:rPr>
        <w:t>ي</w:t>
      </w:r>
      <w:r w:rsidRPr="00637741">
        <w:rPr>
          <w:rStyle w:val="Char9"/>
          <w:rtl/>
        </w:rPr>
        <w:t xml:space="preserve"> ف</w:t>
      </w:r>
      <w:r w:rsidRPr="00637741">
        <w:rPr>
          <w:rStyle w:val="Char9"/>
          <w:rFonts w:hint="cs"/>
          <w:rtl/>
        </w:rPr>
        <w:t>ي</w:t>
      </w:r>
      <w:r w:rsidRPr="00637741">
        <w:rPr>
          <w:rStyle w:val="Char9"/>
          <w:rtl/>
        </w:rPr>
        <w:t xml:space="preserve"> العراق،</w:t>
      </w:r>
      <w:r w:rsidRPr="00637741">
        <w:rPr>
          <w:rStyle w:val="Char6"/>
          <w:rtl/>
        </w:rPr>
        <w:t xml:space="preserve"> عادل رئوف، 31-26.</w:t>
      </w:r>
    </w:p>
  </w:footnote>
  <w:footnote w:id="78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w:t>
      </w:r>
      <w:r w:rsidRPr="00637741">
        <w:rPr>
          <w:rStyle w:val="Char6"/>
          <w:rFonts w:hint="cs"/>
          <w:rtl/>
        </w:rPr>
        <w:t>،</w:t>
      </w:r>
      <w:r w:rsidRPr="00637741">
        <w:rPr>
          <w:rStyle w:val="Char6"/>
          <w:rtl/>
        </w:rPr>
        <w:t xml:space="preserve"> </w:t>
      </w:r>
      <w:r w:rsidRPr="00637741">
        <w:rPr>
          <w:rStyle w:val="Char9"/>
          <w:rtl/>
        </w:rPr>
        <w:t>العمل الاسلام</w:t>
      </w:r>
      <w:r w:rsidRPr="00637741">
        <w:rPr>
          <w:rStyle w:val="Char9"/>
          <w:rFonts w:hint="cs"/>
          <w:rtl/>
        </w:rPr>
        <w:t>ي</w:t>
      </w:r>
      <w:r w:rsidRPr="00637741">
        <w:rPr>
          <w:rStyle w:val="Char9"/>
          <w:rtl/>
        </w:rPr>
        <w:t xml:space="preserve"> ف</w:t>
      </w:r>
      <w:r w:rsidRPr="00637741">
        <w:rPr>
          <w:rStyle w:val="Char9"/>
          <w:rFonts w:hint="cs"/>
          <w:rtl/>
        </w:rPr>
        <w:t>ي</w:t>
      </w:r>
      <w:r w:rsidRPr="00637741">
        <w:rPr>
          <w:rStyle w:val="Char9"/>
          <w:rtl/>
        </w:rPr>
        <w:t xml:space="preserve"> العراق</w:t>
      </w:r>
      <w:r w:rsidRPr="00637741">
        <w:rPr>
          <w:rStyle w:val="Char6"/>
          <w:rtl/>
        </w:rPr>
        <w:t>، 86-84-.</w:t>
      </w:r>
    </w:p>
  </w:footnote>
  <w:footnote w:id="78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32A63">
        <w:rPr>
          <w:rStyle w:val="Char6"/>
          <w:rtl/>
        </w:rPr>
        <w:t>عراق بلا قیا</w:t>
      </w:r>
      <w:r w:rsidRPr="00532A63">
        <w:rPr>
          <w:rStyle w:val="Char6"/>
          <w:rFonts w:hint="cs"/>
          <w:rtl/>
        </w:rPr>
        <w:t>دة</w:t>
      </w:r>
      <w:r w:rsidRPr="00532A63">
        <w:rPr>
          <w:rStyle w:val="Char6"/>
          <w:rtl/>
        </w:rPr>
        <w:t xml:space="preserve"> 157، 373.</w:t>
      </w:r>
    </w:p>
  </w:footnote>
  <w:footnote w:id="790">
    <w:p w:rsidR="0024533F" w:rsidRPr="00637741" w:rsidRDefault="0024533F" w:rsidP="00532A63">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32A63">
        <w:rPr>
          <w:rStyle w:val="Char6"/>
          <w:rtl/>
        </w:rPr>
        <w:t>الطبر</w:t>
      </w:r>
      <w:r>
        <w:rPr>
          <w:rStyle w:val="Char6"/>
          <w:rFonts w:hint="cs"/>
          <w:rtl/>
        </w:rPr>
        <w:t>ی</w:t>
      </w:r>
      <w:r w:rsidRPr="00532A63">
        <w:rPr>
          <w:rStyle w:val="Char6"/>
          <w:rtl/>
        </w:rPr>
        <w:t xml:space="preserve"> 3/379 شماره 7567. و حکمت بشیر می‌گوید که رجال این حدیث مطمئن و اسناد آن صحیح است. (التفس</w:t>
      </w:r>
      <w:r w:rsidRPr="00532A63">
        <w:rPr>
          <w:rStyle w:val="Char6"/>
          <w:rFonts w:hint="cs"/>
          <w:rtl/>
        </w:rPr>
        <w:t>ي</w:t>
      </w:r>
      <w:r w:rsidRPr="00532A63">
        <w:rPr>
          <w:rStyle w:val="Char6"/>
          <w:rtl/>
        </w:rPr>
        <w:t>ر الصح</w:t>
      </w:r>
      <w:r w:rsidRPr="00532A63">
        <w:rPr>
          <w:rStyle w:val="Char6"/>
          <w:rFonts w:hint="cs"/>
          <w:rtl/>
        </w:rPr>
        <w:t>ي</w:t>
      </w:r>
      <w:r w:rsidRPr="00532A63">
        <w:rPr>
          <w:rStyle w:val="Char6"/>
          <w:rtl/>
        </w:rPr>
        <w:t>ح 1/444</w:t>
      </w:r>
      <w:r w:rsidRPr="00532A63">
        <w:rPr>
          <w:rStyle w:val="Char6"/>
          <w:rFonts w:hint="cs"/>
          <w:rtl/>
        </w:rPr>
        <w:t>)</w:t>
      </w:r>
      <w:r w:rsidRPr="00532A63">
        <w:rPr>
          <w:rStyle w:val="Char6"/>
          <w:rtl/>
        </w:rPr>
        <w:t>.</w:t>
      </w:r>
    </w:p>
  </w:footnote>
  <w:footnote w:id="79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32A63">
        <w:rPr>
          <w:rStyle w:val="Char6"/>
          <w:rtl/>
        </w:rPr>
        <w:t>الترمذ</w:t>
      </w:r>
      <w:r w:rsidRPr="00532A63">
        <w:rPr>
          <w:rStyle w:val="Char6"/>
          <w:rFonts w:hint="cs"/>
          <w:rtl/>
        </w:rPr>
        <w:t>ي</w:t>
      </w:r>
      <w:r w:rsidRPr="00532A63">
        <w:rPr>
          <w:rStyle w:val="Char6"/>
          <w:rtl/>
        </w:rPr>
        <w:t xml:space="preserve"> 5/663 ح 3788. مسند الامام الاحمد </w:t>
      </w:r>
      <w:r w:rsidRPr="00532A63">
        <w:rPr>
          <w:rStyle w:val="Char6"/>
          <w:rFonts w:hint="cs"/>
          <w:rtl/>
        </w:rPr>
        <w:t>3/14، 17</w:t>
      </w:r>
      <w:r w:rsidRPr="00532A63">
        <w:rPr>
          <w:rStyle w:val="Char6"/>
          <w:rtl/>
        </w:rPr>
        <w:t xml:space="preserve"> و هیثمی می‌گوید: اسناد آن </w:t>
      </w:r>
      <w:r w:rsidRPr="00532A63">
        <w:rPr>
          <w:rStyle w:val="Char6"/>
          <w:rFonts w:hint="cs"/>
          <w:rtl/>
        </w:rPr>
        <w:t>خوب</w:t>
      </w:r>
      <w:r w:rsidRPr="00532A63">
        <w:rPr>
          <w:rStyle w:val="Char6"/>
          <w:rtl/>
        </w:rPr>
        <w:t xml:space="preserve"> است و آلبانی آن را صحیح دانسته است. (صحیح سنن الترمذی ح2980</w:t>
      </w:r>
      <w:r w:rsidRPr="00532A63">
        <w:rPr>
          <w:rStyle w:val="Char6"/>
          <w:rFonts w:hint="cs"/>
          <w:rtl/>
        </w:rPr>
        <w:t>)</w:t>
      </w:r>
      <w:r w:rsidRPr="00532A63">
        <w:rPr>
          <w:rStyle w:val="Char6"/>
          <w:rtl/>
        </w:rPr>
        <w:t>.</w:t>
      </w:r>
    </w:p>
  </w:footnote>
  <w:footnote w:id="792">
    <w:p w:rsidR="0024533F" w:rsidRPr="00637741" w:rsidRDefault="0024533F" w:rsidP="000C5D3E">
      <w:pPr>
        <w:pStyle w:val="FootnoteText"/>
        <w:tabs>
          <w:tab w:val="left" w:pos="6146"/>
        </w:tabs>
        <w:bidi/>
        <w:ind w:left="233" w:hangingChars="97" w:hanging="233"/>
        <w:jc w:val="both"/>
        <w:rPr>
          <w:rStyle w:val="Char9"/>
        </w:rPr>
      </w:pPr>
      <w:r w:rsidRPr="00637741">
        <w:rPr>
          <w:rStyle w:val="Char6"/>
        </w:rPr>
        <w:footnoteRef/>
      </w:r>
      <w:r w:rsidRPr="00637741">
        <w:rPr>
          <w:rStyle w:val="Char6"/>
          <w:rtl/>
        </w:rPr>
        <w:t xml:space="preserve">- ابن ابی حاتم </w:t>
      </w:r>
      <w:r w:rsidRPr="00532A63">
        <w:rPr>
          <w:rStyle w:val="Char6"/>
          <w:rtl/>
        </w:rPr>
        <w:t>3</w:t>
      </w:r>
      <w:r w:rsidRPr="00532A63">
        <w:rPr>
          <w:rStyle w:val="Char6"/>
          <w:rFonts w:hint="cs"/>
          <w:rtl/>
        </w:rPr>
        <w:t>/</w:t>
      </w:r>
      <w:r w:rsidRPr="00532A63">
        <w:rPr>
          <w:rStyle w:val="Char6"/>
          <w:rtl/>
        </w:rPr>
        <w:t xml:space="preserve">724 شماره 3919 حکمت بشیر می‌گوید: اسناد آن </w:t>
      </w:r>
      <w:r w:rsidRPr="00532A63">
        <w:rPr>
          <w:rStyle w:val="Char6"/>
          <w:rFonts w:hint="cs"/>
          <w:rtl/>
        </w:rPr>
        <w:t>خوب</w:t>
      </w:r>
      <w:r w:rsidRPr="00532A63">
        <w:rPr>
          <w:rStyle w:val="Char6"/>
          <w:rtl/>
        </w:rPr>
        <w:t xml:space="preserve"> است (التفس</w:t>
      </w:r>
      <w:r w:rsidRPr="00532A63">
        <w:rPr>
          <w:rStyle w:val="Char6"/>
          <w:rFonts w:hint="cs"/>
          <w:rtl/>
        </w:rPr>
        <w:t>ي</w:t>
      </w:r>
      <w:r w:rsidRPr="00532A63">
        <w:rPr>
          <w:rStyle w:val="Char6"/>
          <w:rtl/>
        </w:rPr>
        <w:t>ر الصح</w:t>
      </w:r>
      <w:r w:rsidRPr="00532A63">
        <w:rPr>
          <w:rStyle w:val="Char6"/>
          <w:rFonts w:hint="cs"/>
          <w:rtl/>
        </w:rPr>
        <w:t>ي</w:t>
      </w:r>
      <w:r w:rsidRPr="00532A63">
        <w:rPr>
          <w:rStyle w:val="Char6"/>
          <w:rtl/>
        </w:rPr>
        <w:t xml:space="preserve">ح </w:t>
      </w:r>
      <w:r w:rsidRPr="00532A63">
        <w:rPr>
          <w:rStyle w:val="Char6"/>
          <w:rFonts w:hint="cs"/>
          <w:rtl/>
        </w:rPr>
        <w:t>1</w:t>
      </w:r>
      <w:r w:rsidRPr="00532A63">
        <w:rPr>
          <w:rStyle w:val="Char6"/>
          <w:rtl/>
        </w:rPr>
        <w:t>/</w:t>
      </w:r>
      <w:r w:rsidRPr="00532A63">
        <w:rPr>
          <w:rStyle w:val="Char6"/>
          <w:rFonts w:hint="cs"/>
          <w:rtl/>
        </w:rPr>
        <w:t>444).</w:t>
      </w:r>
    </w:p>
  </w:footnote>
  <w:footnote w:id="793">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532A63">
        <w:rPr>
          <w:rStyle w:val="Char6"/>
          <w:rtl/>
        </w:rPr>
        <w:t>نگا:</w:t>
      </w:r>
      <w:r w:rsidRPr="00532A63">
        <w:rPr>
          <w:rStyle w:val="Char6"/>
          <w:rFonts w:hint="cs"/>
          <w:rtl/>
        </w:rPr>
        <w:t xml:space="preserve"> </w:t>
      </w:r>
      <w:r w:rsidRPr="00532A63">
        <w:rPr>
          <w:rStyle w:val="Char6"/>
          <w:rtl/>
        </w:rPr>
        <w:t>فتح القد</w:t>
      </w:r>
      <w:r w:rsidRPr="00532A63">
        <w:rPr>
          <w:rStyle w:val="Char6"/>
          <w:rFonts w:hint="cs"/>
          <w:rtl/>
        </w:rPr>
        <w:t>ي</w:t>
      </w:r>
      <w:r w:rsidRPr="00532A63">
        <w:rPr>
          <w:rStyle w:val="Char6"/>
          <w:rtl/>
        </w:rPr>
        <w:t>ر 1/464.</w:t>
      </w:r>
    </w:p>
  </w:footnote>
  <w:footnote w:id="79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32A63">
        <w:rPr>
          <w:rStyle w:val="Char6"/>
          <w:rtl/>
        </w:rPr>
        <w:t>مجله رسال</w:t>
      </w:r>
      <w:r w:rsidRPr="00532A63">
        <w:rPr>
          <w:rStyle w:val="Char6"/>
          <w:rFonts w:hint="cs"/>
          <w:rtl/>
        </w:rPr>
        <w:t>ة</w:t>
      </w:r>
      <w:r w:rsidRPr="00532A63">
        <w:rPr>
          <w:rStyle w:val="Char6"/>
          <w:rtl/>
        </w:rPr>
        <w:t xml:space="preserve"> الاسلام </w:t>
      </w:r>
      <w:r w:rsidRPr="00532A63">
        <w:rPr>
          <w:rStyle w:val="Char6"/>
          <w:rFonts w:hint="cs"/>
          <w:rtl/>
        </w:rPr>
        <w:t>–</w:t>
      </w:r>
      <w:r w:rsidRPr="00532A63">
        <w:rPr>
          <w:rStyle w:val="Char6"/>
          <w:rtl/>
        </w:rPr>
        <w:t xml:space="preserve"> جمادی الاول 1373هـ/1954م</w:t>
      </w:r>
      <w:r w:rsidRPr="00637741">
        <w:rPr>
          <w:rStyle w:val="Char9"/>
          <w:rtl/>
        </w:rPr>
        <w:t xml:space="preserve"> (مقال</w:t>
      </w:r>
      <w:r w:rsidRPr="00637741">
        <w:rPr>
          <w:rStyle w:val="Char9"/>
          <w:rFonts w:hint="cs"/>
          <w:rtl/>
        </w:rPr>
        <w:t>ة</w:t>
      </w:r>
      <w:r w:rsidRPr="00637741">
        <w:rPr>
          <w:rStyle w:val="Char9"/>
          <w:rtl/>
        </w:rPr>
        <w:t xml:space="preserve"> الطوا</w:t>
      </w:r>
      <w:r w:rsidRPr="00637741">
        <w:rPr>
          <w:rStyle w:val="Char9"/>
          <w:rFonts w:hint="cs"/>
          <w:rtl/>
        </w:rPr>
        <w:t>ئ</w:t>
      </w:r>
      <w:r w:rsidRPr="00637741">
        <w:rPr>
          <w:rStyle w:val="Char9"/>
          <w:rtl/>
        </w:rPr>
        <w:t>ف الاسلام</w:t>
      </w:r>
      <w:r w:rsidRPr="00637741">
        <w:rPr>
          <w:rStyle w:val="Char9"/>
          <w:rFonts w:hint="cs"/>
          <w:rtl/>
        </w:rPr>
        <w:t>ية</w:t>
      </w:r>
      <w:r w:rsidRPr="00637741">
        <w:rPr>
          <w:rStyle w:val="Char9"/>
          <w:rtl/>
        </w:rPr>
        <w:t xml:space="preserve"> ف</w:t>
      </w:r>
      <w:r w:rsidRPr="00637741">
        <w:rPr>
          <w:rStyle w:val="Char9"/>
          <w:rFonts w:hint="cs"/>
          <w:rtl/>
        </w:rPr>
        <w:t>ي</w:t>
      </w:r>
      <w:r w:rsidRPr="00637741">
        <w:rPr>
          <w:rStyle w:val="Char9"/>
          <w:rtl/>
        </w:rPr>
        <w:t xml:space="preserve"> العراق</w:t>
      </w:r>
      <w:r w:rsidRPr="00637741">
        <w:rPr>
          <w:rStyle w:val="Char9"/>
          <w:rFonts w:hint="cs"/>
          <w:rtl/>
        </w:rPr>
        <w:t>)</w:t>
      </w:r>
      <w:r w:rsidRPr="00637741">
        <w:rPr>
          <w:rStyle w:val="Char6"/>
          <w:rtl/>
        </w:rPr>
        <w:t xml:space="preserve"> از محمد خالصی ص58.</w:t>
      </w:r>
    </w:p>
  </w:footnote>
  <w:footnote w:id="795">
    <w:p w:rsidR="0024533F" w:rsidRDefault="0024533F" w:rsidP="00532A63">
      <w:pPr>
        <w:pStyle w:val="FootnoteText"/>
        <w:bidi/>
        <w:ind w:left="233" w:hangingChars="97" w:hanging="233"/>
        <w:jc w:val="both"/>
        <w:rPr>
          <w:rStyle w:val="Char6"/>
          <w:rtl/>
        </w:rPr>
      </w:pPr>
      <w:r w:rsidRPr="00637741">
        <w:rPr>
          <w:rStyle w:val="Char6"/>
        </w:rPr>
        <w:footnoteRef/>
      </w:r>
      <w:r w:rsidRPr="00637741">
        <w:rPr>
          <w:rStyle w:val="Char6"/>
          <w:rtl/>
        </w:rPr>
        <w:t xml:space="preserve">- فؤاد ابراهیم می‌گوید: «چیزی حدود پانزده کتاب بر ضد شیخ خالصی نوشته شده است. چون او ملاحظاتی را در مورد آداب و مناسک شیعیان آشکار ساخته است. از جمله: </w:t>
      </w:r>
      <w:r w:rsidRPr="00637741">
        <w:rPr>
          <w:rStyle w:val="Char9"/>
          <w:rtl/>
        </w:rPr>
        <w:t>المجالس الحسینی</w:t>
      </w:r>
      <w:r w:rsidRPr="00637741">
        <w:rPr>
          <w:rStyle w:val="Char9"/>
          <w:rFonts w:hint="cs"/>
          <w:rtl/>
        </w:rPr>
        <w:t>ة</w:t>
      </w:r>
      <w:r w:rsidRPr="00637741">
        <w:rPr>
          <w:rStyle w:val="Char9"/>
          <w:rtl/>
        </w:rPr>
        <w:t xml:space="preserve">، ومواکب العزاء </w:t>
      </w:r>
      <w:r w:rsidRPr="00637741">
        <w:rPr>
          <w:rStyle w:val="Char6"/>
          <w:rtl/>
        </w:rPr>
        <w:t xml:space="preserve">که عموم در برابر خالصی شوریدند و بعضی از علمای شیعه  فتوای تکفیر او را صادر کردند و با یک حمله بسته‌ای مواجه شد... نگا: </w:t>
      </w:r>
      <w:r w:rsidRPr="00637741">
        <w:rPr>
          <w:rStyle w:val="Char9"/>
          <w:rtl/>
        </w:rPr>
        <w:t>مج</w:t>
      </w:r>
      <w:r w:rsidRPr="00637741">
        <w:rPr>
          <w:rStyle w:val="Char9"/>
          <w:rFonts w:hint="cs"/>
          <w:rtl/>
        </w:rPr>
        <w:t>لة</w:t>
      </w:r>
      <w:r w:rsidRPr="00637741">
        <w:rPr>
          <w:rStyle w:val="Char9"/>
          <w:rtl/>
        </w:rPr>
        <w:t xml:space="preserve"> الواح</w:t>
      </w:r>
      <w:r w:rsidRPr="00637741">
        <w:rPr>
          <w:rStyle w:val="Char9"/>
          <w:rFonts w:hint="cs"/>
          <w:rtl/>
        </w:rPr>
        <w:t>ة</w:t>
      </w:r>
      <w:r w:rsidRPr="00532A63">
        <w:rPr>
          <w:rStyle w:val="Char6"/>
          <w:rtl/>
        </w:rPr>
        <w:t>، شماره اول،</w:t>
      </w:r>
      <w:r w:rsidRPr="00637741">
        <w:rPr>
          <w:rStyle w:val="Char9"/>
          <w:rtl/>
        </w:rPr>
        <w:t xml:space="preserve"> مقاله النقد الذاتی وسلط</w:t>
      </w:r>
      <w:r w:rsidRPr="00637741">
        <w:rPr>
          <w:rStyle w:val="Char9"/>
          <w:rFonts w:hint="cs"/>
          <w:rtl/>
        </w:rPr>
        <w:t>ة</w:t>
      </w:r>
      <w:r w:rsidRPr="00637741">
        <w:rPr>
          <w:rStyle w:val="Char9"/>
          <w:rtl/>
        </w:rPr>
        <w:t xml:space="preserve"> العوام</w:t>
      </w:r>
      <w:r w:rsidRPr="00532A63">
        <w:rPr>
          <w:rStyle w:val="Char6"/>
          <w:rtl/>
        </w:rPr>
        <w:t>.</w:t>
      </w:r>
    </w:p>
    <w:p w:rsidR="0024533F" w:rsidRPr="00637741" w:rsidRDefault="0024533F" w:rsidP="00532A63">
      <w:pPr>
        <w:pStyle w:val="FootnoteText"/>
        <w:bidi/>
        <w:ind w:left="233" w:hangingChars="97" w:hanging="233"/>
        <w:jc w:val="both"/>
        <w:rPr>
          <w:rStyle w:val="Char6"/>
        </w:rPr>
      </w:pPr>
      <w:r>
        <w:rPr>
          <w:rStyle w:val="Char6"/>
          <w:rFonts w:hint="cs"/>
          <w:rtl/>
        </w:rPr>
        <w:tab/>
      </w:r>
      <w:r w:rsidRPr="00532A63">
        <w:rPr>
          <w:rStyle w:val="Char6"/>
          <w:sz w:val="20"/>
          <w:szCs w:val="20"/>
        </w:rPr>
        <w:t>www.alwaha.com/issuel/htm</w:t>
      </w:r>
      <w:r w:rsidRPr="00637741">
        <w:rPr>
          <w:rStyle w:val="Char6"/>
          <w:rtl/>
        </w:rPr>
        <w:t>.</w:t>
      </w:r>
    </w:p>
  </w:footnote>
  <w:footnote w:id="79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بعضی از دشمنان خالصی میان محمد پس</w:t>
      </w:r>
      <w:r w:rsidRPr="00637741">
        <w:rPr>
          <w:rStyle w:val="Char6"/>
          <w:rFonts w:hint="cs"/>
          <w:rtl/>
        </w:rPr>
        <w:t>ر</w:t>
      </w:r>
      <w:r w:rsidRPr="00637741">
        <w:rPr>
          <w:rStyle w:val="Char6"/>
          <w:rtl/>
        </w:rPr>
        <w:t xml:space="preserve"> و پدرش جدایی می‌اندازند و این در خلال خلق دیدگاه</w:t>
      </w:r>
      <w:r w:rsidRPr="00637741">
        <w:rPr>
          <w:rStyle w:val="Char6"/>
          <w:rFonts w:hint="cs"/>
          <w:rtl/>
        </w:rPr>
        <w:t>‌</w:t>
      </w:r>
      <w:r w:rsidRPr="00637741">
        <w:rPr>
          <w:rStyle w:val="Char6"/>
          <w:rtl/>
        </w:rPr>
        <w:t>های دروغین و تحلیل</w:t>
      </w:r>
      <w:r w:rsidRPr="00637741">
        <w:rPr>
          <w:rStyle w:val="Char6"/>
          <w:rFonts w:hint="cs"/>
          <w:rtl/>
        </w:rPr>
        <w:t>‌</w:t>
      </w:r>
      <w:r w:rsidRPr="00637741">
        <w:rPr>
          <w:rStyle w:val="Char6"/>
          <w:rtl/>
        </w:rPr>
        <w:t>هایی است که نه عقل آن را قبول می‌کند و نه تاریخ آن را می‌پذیرد. نگا:</w:t>
      </w:r>
      <w:r w:rsidRPr="00637741">
        <w:rPr>
          <w:rStyle w:val="Char6"/>
          <w:rFonts w:hint="cs"/>
          <w:rtl/>
        </w:rPr>
        <w:t xml:space="preserve"> </w:t>
      </w:r>
      <w:r w:rsidRPr="00637741">
        <w:rPr>
          <w:rStyle w:val="Char6"/>
          <w:rtl/>
        </w:rPr>
        <w:t>صفحات بعد 428-425.</w:t>
      </w:r>
    </w:p>
  </w:footnote>
  <w:footnote w:id="79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رسا</w:t>
      </w:r>
      <w:r w:rsidRPr="00637741">
        <w:rPr>
          <w:rStyle w:val="Char9"/>
          <w:rFonts w:hint="cs"/>
          <w:rtl/>
        </w:rPr>
        <w:t>لة</w:t>
      </w:r>
      <w:r w:rsidRPr="00637741">
        <w:rPr>
          <w:rStyle w:val="Char9"/>
          <w:rtl/>
        </w:rPr>
        <w:t xml:space="preserve"> المجاهد الاکبر</w:t>
      </w:r>
      <w:r w:rsidRPr="00532A63">
        <w:rPr>
          <w:rStyle w:val="Char6"/>
          <w:rtl/>
        </w:rPr>
        <w:t xml:space="preserve"> 85.</w:t>
      </w:r>
    </w:p>
  </w:footnote>
  <w:footnote w:id="79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86.</w:t>
      </w:r>
    </w:p>
  </w:footnote>
  <w:footnote w:id="79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صفحات بعد 428-425.</w:t>
      </w:r>
    </w:p>
  </w:footnote>
  <w:footnote w:id="80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532A63">
        <w:rPr>
          <w:rStyle w:val="Char6"/>
          <w:rtl/>
        </w:rPr>
        <w:t xml:space="preserve"> 415.</w:t>
      </w:r>
    </w:p>
  </w:footnote>
  <w:footnote w:id="80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415.</w:t>
      </w:r>
    </w:p>
  </w:footnote>
  <w:footnote w:id="80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418 و 388.</w:t>
      </w:r>
    </w:p>
  </w:footnote>
  <w:footnote w:id="80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388.</w:t>
      </w:r>
    </w:p>
  </w:footnote>
  <w:footnote w:id="80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همان</w:t>
      </w:r>
      <w:r w:rsidRPr="00637741">
        <w:rPr>
          <w:rStyle w:val="Char6"/>
          <w:rFonts w:hint="cs"/>
          <w:rtl/>
        </w:rPr>
        <w:t>،</w:t>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يلة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532A63">
        <w:rPr>
          <w:rStyle w:val="Char6"/>
          <w:rtl/>
        </w:rPr>
        <w:t xml:space="preserve"> 424.</w:t>
      </w:r>
    </w:p>
  </w:footnote>
  <w:footnote w:id="80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31.</w:t>
      </w:r>
    </w:p>
  </w:footnote>
  <w:footnote w:id="806">
    <w:p w:rsidR="0024533F" w:rsidRPr="00637741" w:rsidRDefault="0024533F" w:rsidP="004F1964">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32A63">
        <w:rPr>
          <w:rStyle w:val="Char6"/>
          <w:rtl/>
        </w:rPr>
        <w:t xml:space="preserve">ابوالخطاب: محمد بن ابی زینب </w:t>
      </w:r>
      <w:r w:rsidRPr="00532A63">
        <w:rPr>
          <w:rStyle w:val="Char6"/>
          <w:rFonts w:hint="cs"/>
          <w:rtl/>
        </w:rPr>
        <w:t>ال</w:t>
      </w:r>
      <w:r w:rsidRPr="00532A63">
        <w:rPr>
          <w:rStyle w:val="Char6"/>
          <w:rtl/>
        </w:rPr>
        <w:t>مقلاص ا</w:t>
      </w:r>
      <w:r w:rsidRPr="00532A63">
        <w:rPr>
          <w:rStyle w:val="Char6"/>
          <w:rFonts w:hint="cs"/>
          <w:rtl/>
        </w:rPr>
        <w:t>لا</w:t>
      </w:r>
      <w:r w:rsidRPr="00532A63">
        <w:rPr>
          <w:rStyle w:val="Char6"/>
          <w:rtl/>
        </w:rPr>
        <w:t>ج</w:t>
      </w:r>
      <w:r w:rsidRPr="00532A63">
        <w:rPr>
          <w:rStyle w:val="Char6"/>
          <w:rFonts w:hint="cs"/>
          <w:rtl/>
        </w:rPr>
        <w:t>ـ</w:t>
      </w:r>
      <w:r w:rsidRPr="00532A63">
        <w:rPr>
          <w:rStyle w:val="Char6"/>
          <w:rtl/>
        </w:rPr>
        <w:t>دع ا</w:t>
      </w:r>
      <w:r w:rsidRPr="00532A63">
        <w:rPr>
          <w:rStyle w:val="Char6"/>
          <w:rFonts w:hint="cs"/>
          <w:rtl/>
        </w:rPr>
        <w:t>لأ</w:t>
      </w:r>
      <w:r w:rsidRPr="00532A63">
        <w:rPr>
          <w:rStyle w:val="Char6"/>
          <w:rtl/>
        </w:rPr>
        <w:t xml:space="preserve">سدی </w:t>
      </w:r>
      <w:r w:rsidRPr="00532A63">
        <w:rPr>
          <w:rStyle w:val="Char6"/>
          <w:rFonts w:hint="cs"/>
          <w:rtl/>
        </w:rPr>
        <w:t>ال</w:t>
      </w:r>
      <w:r w:rsidRPr="00532A63">
        <w:rPr>
          <w:rStyle w:val="Char6"/>
          <w:rtl/>
        </w:rPr>
        <w:t>کوفی یا</w:t>
      </w:r>
      <w:r w:rsidRPr="00637741">
        <w:rPr>
          <w:rStyle w:val="Char6"/>
          <w:rtl/>
        </w:rPr>
        <w:t xml:space="preserve"> </w:t>
      </w:r>
      <w:r w:rsidRPr="00532A63">
        <w:rPr>
          <w:rStyle w:val="Char6"/>
          <w:rtl/>
        </w:rPr>
        <w:t>محمد بن ابی ثور ملقب به ابوالخطاب – مشهورترین لقب او – ابوالظبیان و ابو اسماعیل بوده اس</w:t>
      </w:r>
      <w:r w:rsidRPr="00637741">
        <w:rPr>
          <w:rStyle w:val="Char6"/>
          <w:rtl/>
        </w:rPr>
        <w:t xml:space="preserve">ت. اظهار تشیع کرده بود و معاصر باقر و صادق بوده است. که با آن‌ها رفت و آمد می‌کرد. اعتقادات غلات را بیان می‌کرد همان چیزی که صادق از آن‌ها بیزاری می‌جست و او را از مجلس خودش راند و والی کوفه او را در سال 138هـ </w:t>
      </w:r>
      <w:r w:rsidRPr="00637741">
        <w:rPr>
          <w:rStyle w:val="Char6"/>
          <w:rFonts w:hint="cs"/>
          <w:rtl/>
        </w:rPr>
        <w:t xml:space="preserve"> به دار آویخت</w:t>
      </w:r>
      <w:r w:rsidRPr="00637741">
        <w:rPr>
          <w:rStyle w:val="Char6"/>
          <w:rtl/>
        </w:rPr>
        <w:t xml:space="preserve">. نگا: </w:t>
      </w:r>
      <w:r w:rsidRPr="00637741">
        <w:rPr>
          <w:rStyle w:val="Char9"/>
          <w:rtl/>
        </w:rPr>
        <w:t xml:space="preserve">فرق الشیعه، نوبختی، </w:t>
      </w:r>
      <w:r w:rsidRPr="004F1964">
        <w:rPr>
          <w:rStyle w:val="Char6"/>
          <w:rtl/>
        </w:rPr>
        <w:t>57</w:t>
      </w:r>
      <w:r w:rsidRPr="00637741">
        <w:rPr>
          <w:rStyle w:val="Char9"/>
          <w:rtl/>
        </w:rPr>
        <w:t xml:space="preserve"> الملل والنحل شهرستانی1</w:t>
      </w:r>
      <w:r w:rsidRPr="004F1964">
        <w:rPr>
          <w:rStyle w:val="Char6"/>
          <w:rtl/>
        </w:rPr>
        <w:t>/179.</w:t>
      </w:r>
      <w:r w:rsidRPr="00637741">
        <w:rPr>
          <w:rStyle w:val="Char9"/>
          <w:rtl/>
        </w:rPr>
        <w:t xml:space="preserve"> الفصل ف</w:t>
      </w:r>
      <w:r w:rsidRPr="00637741">
        <w:rPr>
          <w:rStyle w:val="Char9"/>
          <w:rFonts w:hint="cs"/>
          <w:rtl/>
        </w:rPr>
        <w:t>ي</w:t>
      </w:r>
      <w:r w:rsidRPr="00637741">
        <w:rPr>
          <w:rStyle w:val="Char9"/>
          <w:rtl/>
        </w:rPr>
        <w:t xml:space="preserve"> الملل والنحل، ابن حزم، </w:t>
      </w:r>
      <w:r w:rsidRPr="004F1964">
        <w:rPr>
          <w:rStyle w:val="Char6"/>
          <w:rtl/>
        </w:rPr>
        <w:t>4/187.</w:t>
      </w:r>
      <w:r w:rsidRPr="00637741">
        <w:rPr>
          <w:rStyle w:val="Char9"/>
          <w:rtl/>
        </w:rPr>
        <w:t xml:space="preserve"> </w:t>
      </w:r>
      <w:r w:rsidRPr="004F1964">
        <w:rPr>
          <w:rStyle w:val="Char6"/>
          <w:rtl/>
        </w:rPr>
        <w:t>معرف</w:t>
      </w:r>
      <w:r w:rsidRPr="004F1964">
        <w:rPr>
          <w:rStyle w:val="Char6"/>
          <w:rFonts w:hint="cs"/>
          <w:rtl/>
        </w:rPr>
        <w:t>ة</w:t>
      </w:r>
      <w:r w:rsidRPr="004F1964">
        <w:rPr>
          <w:rStyle w:val="Char6"/>
          <w:rtl/>
        </w:rPr>
        <w:t xml:space="preserve"> الرجال، الکش</w:t>
      </w:r>
      <w:r>
        <w:rPr>
          <w:rStyle w:val="Char6"/>
          <w:rFonts w:hint="cs"/>
          <w:rtl/>
        </w:rPr>
        <w:t>ی</w:t>
      </w:r>
      <w:r w:rsidRPr="004F1964">
        <w:rPr>
          <w:rStyle w:val="Char6"/>
          <w:rtl/>
        </w:rPr>
        <w:t>، 189-187.</w:t>
      </w:r>
    </w:p>
  </w:footnote>
  <w:footnote w:id="807">
    <w:p w:rsidR="0024533F" w:rsidRPr="00637741" w:rsidRDefault="0024533F" w:rsidP="004F1964">
      <w:pPr>
        <w:pStyle w:val="FootnoteText"/>
        <w:bidi/>
        <w:ind w:left="233" w:hangingChars="97" w:hanging="233"/>
        <w:jc w:val="both"/>
        <w:rPr>
          <w:rStyle w:val="Char9"/>
        </w:rPr>
      </w:pPr>
      <w:r w:rsidRPr="00637741">
        <w:rPr>
          <w:rStyle w:val="Char6"/>
        </w:rPr>
        <w:footnoteRef/>
      </w:r>
      <w:r w:rsidRPr="00637741">
        <w:rPr>
          <w:rStyle w:val="Char6"/>
          <w:rtl/>
        </w:rPr>
        <w:t>- مغیر</w:t>
      </w:r>
      <w:r w:rsidRPr="00637741">
        <w:rPr>
          <w:rStyle w:val="Char6"/>
          <w:rFonts w:hint="cs"/>
          <w:rtl/>
        </w:rPr>
        <w:t>ة</w:t>
      </w:r>
      <w:r w:rsidRPr="00637741">
        <w:rPr>
          <w:rStyle w:val="Char6"/>
          <w:rtl/>
        </w:rPr>
        <w:t xml:space="preserve"> بن سعید بجلی با کنیه ابوعبدالله از غالیان دروغگویی بود که احادیثی را در کتاب</w:t>
      </w:r>
      <w:r w:rsidRPr="00637741">
        <w:rPr>
          <w:rStyle w:val="Char6"/>
          <w:rFonts w:hint="cs"/>
          <w:rtl/>
        </w:rPr>
        <w:t>‌</w:t>
      </w:r>
      <w:r w:rsidRPr="00637741">
        <w:rPr>
          <w:rStyle w:val="Char6"/>
          <w:rtl/>
        </w:rPr>
        <w:t>های اصحاب باقر</w:t>
      </w:r>
      <w:r w:rsidRPr="00637741">
        <w:rPr>
          <w:rFonts w:cs="CTraditional Arabic" w:hint="cs"/>
          <w:sz w:val="24"/>
          <w:szCs w:val="24"/>
          <w:rtl/>
          <w:lang w:bidi="fa-IR"/>
        </w:rPr>
        <w:t>/</w:t>
      </w:r>
      <w:r w:rsidRPr="00637741">
        <w:rPr>
          <w:rStyle w:val="Char3"/>
          <w:rtl/>
        </w:rPr>
        <w:t xml:space="preserve"> </w:t>
      </w:r>
      <w:r w:rsidRPr="00637741">
        <w:rPr>
          <w:rStyle w:val="Char6"/>
          <w:rtl/>
        </w:rPr>
        <w:t>وارد کرد. جعفر صادق</w:t>
      </w:r>
      <w:r w:rsidRPr="00637741">
        <w:rPr>
          <w:rFonts w:cs="CTraditional Arabic" w:hint="cs"/>
          <w:sz w:val="24"/>
          <w:szCs w:val="24"/>
          <w:rtl/>
          <w:lang w:bidi="fa-IR"/>
        </w:rPr>
        <w:t>/</w:t>
      </w:r>
      <w:r w:rsidRPr="00637741">
        <w:rPr>
          <w:rStyle w:val="Char6"/>
          <w:rtl/>
        </w:rPr>
        <w:t xml:space="preserve"> در مورد او می‌گوید: «خدا و رسولش از مغیر</w:t>
      </w:r>
      <w:r w:rsidRPr="00637741">
        <w:rPr>
          <w:rStyle w:val="Char6"/>
          <w:rFonts w:hint="cs"/>
          <w:rtl/>
        </w:rPr>
        <w:t>ة</w:t>
      </w:r>
      <w:r w:rsidRPr="00637741">
        <w:rPr>
          <w:rStyle w:val="Char6"/>
          <w:rtl/>
        </w:rPr>
        <w:t xml:space="preserve"> بن سعید و بنان بن سمعان بیزار است. چون این دو بر ما اهل بیت دروغ می‌ب</w:t>
      </w:r>
      <w:r w:rsidRPr="00637741">
        <w:rPr>
          <w:rStyle w:val="Char6"/>
          <w:rFonts w:hint="cs"/>
          <w:rtl/>
        </w:rPr>
        <w:t>ندن</w:t>
      </w:r>
      <w:r w:rsidRPr="00637741">
        <w:rPr>
          <w:rStyle w:val="Char6"/>
          <w:rtl/>
        </w:rPr>
        <w:t>د»</w:t>
      </w:r>
      <w:r w:rsidRPr="00637741">
        <w:rPr>
          <w:rStyle w:val="Char6"/>
          <w:rFonts w:hint="cs"/>
          <w:rtl/>
        </w:rPr>
        <w:t>.</w:t>
      </w:r>
      <w:r w:rsidRPr="00637741">
        <w:rPr>
          <w:rStyle w:val="Char6"/>
          <w:rtl/>
        </w:rPr>
        <w:t xml:space="preserve"> و خالد بن عبدالله قسری در سال 120هـ وی را به قتل رساند. نگا</w:t>
      </w:r>
      <w:r w:rsidRPr="004F1964">
        <w:rPr>
          <w:rStyle w:val="Char6"/>
          <w:rtl/>
        </w:rPr>
        <w:t>: میزان الاعتدال، الذهبی 4/162/160. جامع الرو</w:t>
      </w:r>
      <w:r w:rsidRPr="004F1964">
        <w:rPr>
          <w:rStyle w:val="Char6"/>
          <w:rFonts w:hint="cs"/>
          <w:rtl/>
        </w:rPr>
        <w:t>اة</w:t>
      </w:r>
      <w:r w:rsidRPr="004F1964">
        <w:rPr>
          <w:rStyle w:val="Char6"/>
          <w:rtl/>
        </w:rPr>
        <w:t xml:space="preserve">، الاردبیلی، 2/255 </w:t>
      </w:r>
      <w:r w:rsidRPr="004F1964">
        <w:rPr>
          <w:rStyle w:val="Char6"/>
          <w:rFonts w:hint="cs"/>
          <w:rtl/>
        </w:rPr>
        <w:t>–</w:t>
      </w:r>
      <w:r w:rsidRPr="004F1964">
        <w:rPr>
          <w:rStyle w:val="Char6"/>
          <w:rtl/>
        </w:rPr>
        <w:t xml:space="preserve"> داراضواء لبنان </w:t>
      </w:r>
      <w:r w:rsidRPr="004F1964">
        <w:rPr>
          <w:rStyle w:val="Char6"/>
          <w:rFonts w:hint="cs"/>
          <w:rtl/>
        </w:rPr>
        <w:t>–</w:t>
      </w:r>
      <w:r w:rsidRPr="004F1964">
        <w:rPr>
          <w:rStyle w:val="Char6"/>
          <w:rtl/>
        </w:rPr>
        <w:t xml:space="preserve"> معجم الرجال الحدیث، الخوئی/276-275</w:t>
      </w:r>
      <w:r w:rsidRPr="004F1964">
        <w:rPr>
          <w:rStyle w:val="Char6"/>
          <w:rFonts w:hint="cs"/>
          <w:rtl/>
        </w:rPr>
        <w:t>.</w:t>
      </w:r>
    </w:p>
  </w:footnote>
  <w:footnote w:id="80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يعة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4F1964">
        <w:rPr>
          <w:rStyle w:val="Char6"/>
          <w:rFonts w:hint="cs"/>
          <w:rtl/>
        </w:rPr>
        <w:t xml:space="preserve"> 434</w:t>
      </w:r>
      <w:r w:rsidRPr="004F1964">
        <w:rPr>
          <w:rStyle w:val="Char6"/>
          <w:rtl/>
        </w:rPr>
        <w:t>.</w:t>
      </w:r>
    </w:p>
  </w:footnote>
  <w:footnote w:id="809">
    <w:p w:rsidR="0024533F" w:rsidRDefault="0024533F" w:rsidP="006523F1">
      <w:pPr>
        <w:pStyle w:val="FootnoteText"/>
        <w:bidi/>
        <w:ind w:left="233" w:hangingChars="97" w:hanging="233"/>
        <w:jc w:val="both"/>
        <w:rPr>
          <w:rStyle w:val="Char6"/>
          <w:rtl/>
        </w:rPr>
      </w:pPr>
      <w:r w:rsidRPr="00637741">
        <w:rPr>
          <w:rStyle w:val="Char6"/>
        </w:rPr>
        <w:footnoteRef/>
      </w:r>
      <w:r w:rsidRPr="00637741">
        <w:rPr>
          <w:rStyle w:val="Char6"/>
          <w:rtl/>
        </w:rPr>
        <w:t>-</w:t>
      </w:r>
      <w:r w:rsidRPr="00637741">
        <w:rPr>
          <w:rStyle w:val="Char6"/>
          <w:rFonts w:hint="cs"/>
          <w:rtl/>
        </w:rPr>
        <w:t xml:space="preserve"> </w:t>
      </w:r>
      <w:r w:rsidRPr="00637741">
        <w:rPr>
          <w:rStyle w:val="Char6"/>
          <w:rtl/>
        </w:rPr>
        <w:t>این استدلال وقتی درست است که آیه را به آنچه از ابن عباس</w:t>
      </w:r>
      <w:r w:rsidRPr="00637741">
        <w:rPr>
          <w:rStyle w:val="Char6"/>
          <w:rFonts w:hint="cs"/>
          <w:rtl/>
        </w:rPr>
        <w:t xml:space="preserve"> </w:t>
      </w:r>
      <w:r w:rsidRPr="00637741">
        <w:rPr>
          <w:rFonts w:cs="CTraditional Arabic" w:hint="cs"/>
          <w:sz w:val="24"/>
          <w:szCs w:val="24"/>
          <w:rtl/>
          <w:lang w:bidi="fa-IR"/>
        </w:rPr>
        <w:t>ب</w:t>
      </w:r>
      <w:r w:rsidRPr="00637741">
        <w:rPr>
          <w:rStyle w:val="Char6"/>
          <w:rtl/>
        </w:rPr>
        <w:t xml:space="preserve"> روایت شده است تفسیر کنیم. که می‌گوید:</w:t>
      </w:r>
      <w:r w:rsidRPr="00637741">
        <w:rPr>
          <w:rStyle w:val="Char6"/>
          <w:rFonts w:hint="cs"/>
          <w:rtl/>
        </w:rPr>
        <w:t xml:space="preserve"> </w:t>
      </w:r>
      <w:r w:rsidRPr="00637741">
        <w:rPr>
          <w:rStyle w:val="Char6"/>
          <w:rFonts w:cs="Traditional Arabic"/>
          <w:color w:val="000000"/>
          <w:sz w:val="20"/>
          <w:shd w:val="clear" w:color="auto" w:fill="FFFFFF"/>
          <w:rtl/>
        </w:rPr>
        <w:t>﴿</w:t>
      </w:r>
      <w:r w:rsidRPr="00637741">
        <w:rPr>
          <w:rStyle w:val="Chara"/>
          <w:rtl/>
        </w:rPr>
        <w:t xml:space="preserve">وَأَعۡلَمُ مِنَ </w:t>
      </w:r>
      <w:r w:rsidRPr="00637741">
        <w:rPr>
          <w:rStyle w:val="Chara"/>
          <w:rFonts w:hint="cs"/>
          <w:rtl/>
        </w:rPr>
        <w:t>ٱ</w:t>
      </w:r>
      <w:r w:rsidRPr="00637741">
        <w:rPr>
          <w:rStyle w:val="Chara"/>
          <w:rFonts w:hint="eastAsia"/>
          <w:rtl/>
        </w:rPr>
        <w:t>للَّهِ</w:t>
      </w:r>
      <w:r w:rsidRPr="00637741">
        <w:rPr>
          <w:rStyle w:val="Chara"/>
          <w:rtl/>
        </w:rPr>
        <w:t xml:space="preserve"> مَا لَا تَعۡلَمُونَ٨٦</w:t>
      </w:r>
      <w:r w:rsidRPr="00637741">
        <w:rPr>
          <w:rStyle w:val="Char6"/>
          <w:rFonts w:cs="Traditional Arabic"/>
          <w:color w:val="000000"/>
          <w:sz w:val="20"/>
          <w:shd w:val="clear" w:color="auto" w:fill="FFFFFF"/>
          <w:rtl/>
        </w:rPr>
        <w:t>﴾</w:t>
      </w:r>
      <w:r w:rsidRPr="00637741">
        <w:rPr>
          <w:rStyle w:val="Charc"/>
          <w:rtl/>
        </w:rPr>
        <w:t xml:space="preserve"> [يوسف: 86]</w:t>
      </w:r>
      <w:r w:rsidRPr="00637741">
        <w:rPr>
          <w:rStyle w:val="Charc"/>
          <w:rFonts w:hint="cs"/>
          <w:rtl/>
        </w:rPr>
        <w:t>.</w:t>
      </w:r>
      <w:r w:rsidRPr="00637741">
        <w:rPr>
          <w:rStyle w:val="Char3"/>
          <w:rtl/>
        </w:rPr>
        <w:t xml:space="preserve"> </w:t>
      </w:r>
      <w:r w:rsidRPr="00637741">
        <w:rPr>
          <w:rFonts w:cs="Traditional Arabic" w:hint="cs"/>
          <w:sz w:val="24"/>
          <w:szCs w:val="24"/>
          <w:rtl/>
          <w:lang w:bidi="fa-IR"/>
        </w:rPr>
        <w:t>«</w:t>
      </w:r>
      <w:r w:rsidRPr="00637741">
        <w:rPr>
          <w:rStyle w:val="Char6"/>
          <w:rtl/>
        </w:rPr>
        <w:t>یعنی علم یعقوب به راست بودن خواب یوسف یا آن را اینگونه تفسیر کرده‌اند که یعقوب به عدم مرگ یوسف علم داشته است</w:t>
      </w:r>
      <w:r w:rsidRPr="00637741">
        <w:rPr>
          <w:rFonts w:cs="Traditional Arabic" w:hint="cs"/>
          <w:sz w:val="24"/>
          <w:szCs w:val="24"/>
          <w:rtl/>
          <w:lang w:bidi="fa-IR"/>
        </w:rPr>
        <w:t>»</w:t>
      </w:r>
      <w:r w:rsidRPr="00637741">
        <w:rPr>
          <w:rStyle w:val="Char6"/>
          <w:rtl/>
        </w:rPr>
        <w:t xml:space="preserve">. و روایت شده است که یعقوب از فرشته مرگ سؤال </w:t>
      </w:r>
      <w:r w:rsidRPr="00637741">
        <w:rPr>
          <w:rStyle w:val="Char6"/>
          <w:rFonts w:hint="cs"/>
          <w:rtl/>
        </w:rPr>
        <w:t>کرد</w:t>
      </w:r>
      <w:r w:rsidRPr="00637741">
        <w:rPr>
          <w:rStyle w:val="Char6"/>
          <w:rtl/>
        </w:rPr>
        <w:t xml:space="preserve"> که آیا </w:t>
      </w:r>
      <w:r w:rsidRPr="00637741">
        <w:rPr>
          <w:rStyle w:val="Char6"/>
          <w:rFonts w:hint="cs"/>
          <w:rtl/>
        </w:rPr>
        <w:t>روح</w:t>
      </w:r>
      <w:r w:rsidRPr="00637741">
        <w:rPr>
          <w:rStyle w:val="Char6"/>
          <w:rtl/>
        </w:rPr>
        <w:t xml:space="preserve"> یوسف را </w:t>
      </w:r>
      <w:r w:rsidRPr="00637741">
        <w:rPr>
          <w:rStyle w:val="Char6"/>
          <w:rFonts w:hint="eastAsia"/>
          <w:rtl/>
        </w:rPr>
        <w:t>گرفت</w:t>
      </w:r>
      <w:r w:rsidRPr="00637741">
        <w:rPr>
          <w:rStyle w:val="Char6"/>
          <w:rtl/>
        </w:rPr>
        <w:t>ه‌ا</w:t>
      </w:r>
      <w:r w:rsidRPr="00637741">
        <w:rPr>
          <w:rStyle w:val="Char6"/>
          <w:rFonts w:hint="eastAsia"/>
          <w:rtl/>
        </w:rPr>
        <w:t>ى</w:t>
      </w:r>
      <w:r w:rsidRPr="00637741">
        <w:rPr>
          <w:rStyle w:val="Char6"/>
          <w:rFonts w:hint="cs"/>
          <w:rtl/>
        </w:rPr>
        <w:t>؟</w:t>
      </w:r>
      <w:r w:rsidRPr="00637741">
        <w:rPr>
          <w:rStyle w:val="Char6"/>
          <w:rFonts w:hint="eastAsia"/>
          <w:rtl/>
        </w:rPr>
        <w:t xml:space="preserve"> گفت</w:t>
      </w:r>
      <w:r w:rsidRPr="00637741">
        <w:rPr>
          <w:rStyle w:val="Char6"/>
          <w:rFonts w:hint="cs"/>
          <w:rtl/>
        </w:rPr>
        <w:t>:</w:t>
      </w:r>
      <w:r w:rsidRPr="00637741">
        <w:rPr>
          <w:rStyle w:val="Char6"/>
          <w:rtl/>
        </w:rPr>
        <w:t xml:space="preserve"> خیر.</w:t>
      </w:r>
    </w:p>
    <w:p w:rsidR="0024533F" w:rsidRPr="00637741" w:rsidRDefault="0024533F" w:rsidP="004F1964">
      <w:pPr>
        <w:pStyle w:val="FootnoteText"/>
        <w:bidi/>
        <w:ind w:left="233" w:hangingChars="97" w:hanging="233"/>
        <w:jc w:val="both"/>
        <w:rPr>
          <w:rStyle w:val="Char9"/>
        </w:rPr>
      </w:pPr>
      <w:r>
        <w:rPr>
          <w:rStyle w:val="Char6"/>
          <w:rFonts w:hint="cs"/>
          <w:rtl/>
        </w:rPr>
        <w:tab/>
      </w:r>
      <w:r w:rsidRPr="00637741">
        <w:rPr>
          <w:rStyle w:val="Char6"/>
          <w:rtl/>
        </w:rPr>
        <w:t xml:space="preserve">شاید آیه به عنوان دلیل در اینجا </w:t>
      </w:r>
      <w:r w:rsidRPr="00637741">
        <w:rPr>
          <w:rStyle w:val="Char6"/>
          <w:rFonts w:hint="cs"/>
          <w:rtl/>
        </w:rPr>
        <w:t>درست نباشد</w:t>
      </w:r>
      <w:r w:rsidRPr="00637741">
        <w:rPr>
          <w:rStyle w:val="Char6"/>
          <w:rtl/>
        </w:rPr>
        <w:t xml:space="preserve"> </w:t>
      </w:r>
      <w:r w:rsidRPr="00637741">
        <w:rPr>
          <w:rFonts w:cs="B Badr"/>
          <w:sz w:val="24"/>
          <w:szCs w:val="24"/>
          <w:rtl/>
          <w:lang w:bidi="fa-IR"/>
        </w:rPr>
        <w:t>–</w:t>
      </w:r>
      <w:r w:rsidRPr="00637741">
        <w:rPr>
          <w:rStyle w:val="Char6"/>
          <w:rtl/>
        </w:rPr>
        <w:t xml:space="preserve"> والله اعلم </w:t>
      </w:r>
      <w:r w:rsidRPr="00637741">
        <w:rPr>
          <w:rFonts w:cs="B Badr"/>
          <w:sz w:val="24"/>
          <w:szCs w:val="24"/>
          <w:rtl/>
          <w:lang w:bidi="fa-IR"/>
        </w:rPr>
        <w:t>–</w:t>
      </w:r>
      <w:r w:rsidRPr="00637741">
        <w:rPr>
          <w:rStyle w:val="Char6"/>
          <w:rtl/>
        </w:rPr>
        <w:t xml:space="preserve"> چون سیاق آیه بر این نکته دلالت می‌کند که یعقوب به رحمت و گشایش خداوند، علم داشته است. بنابراین ابتدا شدت غم و اندوهش را بیان کرده و</w:t>
      </w:r>
      <w:r w:rsidRPr="00637741">
        <w:rPr>
          <w:rStyle w:val="Char6"/>
          <w:rFonts w:hint="cs"/>
          <w:rtl/>
        </w:rPr>
        <w:t xml:space="preserve"> </w:t>
      </w:r>
      <w:r w:rsidRPr="00637741">
        <w:rPr>
          <w:rStyle w:val="Char6"/>
          <w:rtl/>
        </w:rPr>
        <w:t>سپس از ایمان خود به حسن ظن نسبت به خداوند خبر داده است</w:t>
      </w:r>
      <w:r w:rsidRPr="00637741">
        <w:rPr>
          <w:rStyle w:val="Char6"/>
          <w:rFonts w:hint="cs"/>
          <w:rtl/>
        </w:rPr>
        <w:t xml:space="preserve">: </w:t>
      </w:r>
      <w:r w:rsidRPr="00637741">
        <w:rPr>
          <w:rStyle w:val="Char6"/>
          <w:rFonts w:cs="Traditional Arabic"/>
          <w:color w:val="000000"/>
          <w:sz w:val="20"/>
          <w:shd w:val="clear" w:color="auto" w:fill="FFFFFF"/>
          <w:rtl/>
        </w:rPr>
        <w:t>﴿</w:t>
      </w:r>
      <w:r w:rsidRPr="00637741">
        <w:rPr>
          <w:rStyle w:val="Chara"/>
          <w:rtl/>
        </w:rPr>
        <w:t xml:space="preserve">وَأَعۡلَمُ مِنَ </w:t>
      </w:r>
      <w:r w:rsidRPr="00637741">
        <w:rPr>
          <w:rStyle w:val="Chara"/>
          <w:rFonts w:hint="cs"/>
          <w:rtl/>
        </w:rPr>
        <w:t>ٱ</w:t>
      </w:r>
      <w:r w:rsidRPr="00637741">
        <w:rPr>
          <w:rStyle w:val="Chara"/>
          <w:rFonts w:hint="eastAsia"/>
          <w:rtl/>
        </w:rPr>
        <w:t>للَّهِ</w:t>
      </w:r>
      <w:r w:rsidRPr="00637741">
        <w:rPr>
          <w:rStyle w:val="Chara"/>
          <w:rtl/>
        </w:rPr>
        <w:t xml:space="preserve"> مَا لَا تَعۡلَمُونَ٨٦</w:t>
      </w:r>
      <w:r w:rsidRPr="00637741">
        <w:rPr>
          <w:rStyle w:val="Char6"/>
          <w:rFonts w:cs="Traditional Arabic"/>
          <w:color w:val="000000"/>
          <w:sz w:val="20"/>
          <w:shd w:val="clear" w:color="auto" w:fill="FFFFFF"/>
          <w:rtl/>
        </w:rPr>
        <w:t>﴾</w:t>
      </w:r>
      <w:r w:rsidRPr="00637741">
        <w:rPr>
          <w:rStyle w:val="Charc"/>
          <w:sz w:val="18"/>
          <w:szCs w:val="18"/>
          <w:rtl/>
        </w:rPr>
        <w:t xml:space="preserve"> </w:t>
      </w:r>
      <w:r w:rsidRPr="00637741">
        <w:rPr>
          <w:rStyle w:val="Charc"/>
          <w:rtl/>
        </w:rPr>
        <w:t>[يوسف: 86]</w:t>
      </w:r>
      <w:r w:rsidRPr="00637741">
        <w:rPr>
          <w:rStyle w:val="Charc"/>
          <w:rFonts w:hint="cs"/>
          <w:rtl/>
        </w:rPr>
        <w:t>.</w:t>
      </w:r>
      <w:r w:rsidRPr="00637741">
        <w:rPr>
          <w:rStyle w:val="Char6"/>
          <w:rtl/>
        </w:rPr>
        <w:t xml:space="preserve"> قتا</w:t>
      </w:r>
      <w:r w:rsidRPr="00637741">
        <w:rPr>
          <w:rStyle w:val="Char6"/>
          <w:rFonts w:hint="cs"/>
          <w:rtl/>
        </w:rPr>
        <w:t>دة</w:t>
      </w:r>
      <w:r w:rsidRPr="00637741">
        <w:rPr>
          <w:rStyle w:val="Char6"/>
          <w:rtl/>
        </w:rPr>
        <w:t xml:space="preserve"> می‌گوید: من نسبت به خداوند متعال نسبت به آنچه که بر من واجب کرده است، خوشبین هستم. و ابن کثیر و قاسمی و شوکانی نیز این قول را برگزیده‌اند. و تفسیر الطبری 7/281 شماره 19721 و تفسیر ابن ابی حاتم 7/2189 شماره 11908 و قرطبی 9/165 و تفسیر ابن کثیر 4/44 و تفسیر قاسمی 6/211 و تفسیر شوکانی 3/61.</w:t>
      </w:r>
      <w:r w:rsidRPr="00637741">
        <w:rPr>
          <w:rStyle w:val="Char6"/>
          <w:rFonts w:hint="cs"/>
          <w:rtl/>
        </w:rPr>
        <w:t xml:space="preserve"> ن</w:t>
      </w:r>
      <w:r w:rsidRPr="00637741">
        <w:rPr>
          <w:rStyle w:val="Char6"/>
          <w:rFonts w:hint="eastAsia"/>
          <w:rtl/>
        </w:rPr>
        <w:t xml:space="preserve">گا: </w:t>
      </w:r>
      <w:r w:rsidRPr="00637741">
        <w:rPr>
          <w:rStyle w:val="Char9"/>
          <w:rtl/>
        </w:rPr>
        <w:t>علماء الش</w:t>
      </w:r>
      <w:r w:rsidRPr="00637741">
        <w:rPr>
          <w:rStyle w:val="Char9"/>
          <w:rFonts w:hint="cs"/>
          <w:rtl/>
        </w:rPr>
        <w:t>يعة</w:t>
      </w:r>
      <w:r w:rsidRPr="00637741">
        <w:rPr>
          <w:rStyle w:val="Char9"/>
          <w:rtl/>
        </w:rPr>
        <w:t xml:space="preserve"> والصراع مع البدع والخرافات الدخ</w:t>
      </w:r>
      <w:r w:rsidRPr="00637741">
        <w:rPr>
          <w:rStyle w:val="Char9"/>
          <w:rFonts w:hint="cs"/>
          <w:rtl/>
        </w:rPr>
        <w:t>يلة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4F1964">
        <w:rPr>
          <w:rStyle w:val="Char6"/>
          <w:rtl/>
        </w:rPr>
        <w:t xml:space="preserve"> 429.</w:t>
      </w:r>
    </w:p>
  </w:footnote>
  <w:footnote w:id="81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تفسیر الطبری 7/56. تفسیر ابن کثیر 2/449 و مجلسی در البحار نیز مانند آن را گفته است 9/104 و 17/188.</w:t>
      </w:r>
    </w:p>
  </w:footnote>
  <w:footnote w:id="811">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در تفسیر این آیه دو قول مشهور وجود دارد:</w:t>
      </w:r>
    </w:p>
    <w:p w:rsidR="0024533F" w:rsidRDefault="0024533F" w:rsidP="004F1964">
      <w:pPr>
        <w:pStyle w:val="FootnoteText"/>
        <w:bidi/>
        <w:ind w:left="233" w:hangingChars="97" w:hanging="233"/>
        <w:jc w:val="both"/>
        <w:rPr>
          <w:rStyle w:val="Char6"/>
          <w:rtl/>
        </w:rPr>
      </w:pPr>
      <w:r>
        <w:rPr>
          <w:rStyle w:val="Char6"/>
          <w:rFonts w:hint="cs"/>
          <w:rtl/>
        </w:rPr>
        <w:tab/>
      </w:r>
      <w:r w:rsidRPr="00637741">
        <w:rPr>
          <w:rStyle w:val="Char6"/>
          <w:rtl/>
        </w:rPr>
        <w:t>نخست:</w:t>
      </w:r>
      <w:r w:rsidRPr="00637741">
        <w:rPr>
          <w:rStyle w:val="Char6"/>
          <w:rFonts w:cs="Traditional Arabic" w:hint="cs"/>
          <w:color w:val="000000"/>
          <w:sz w:val="20"/>
          <w:shd w:val="clear" w:color="auto" w:fill="FFFFFF"/>
          <w:rtl/>
        </w:rPr>
        <w:t xml:space="preserve"> </w:t>
      </w:r>
      <w:r w:rsidRPr="00637741">
        <w:rPr>
          <w:rStyle w:val="Char6"/>
          <w:rFonts w:cs="Traditional Arabic"/>
          <w:color w:val="000000"/>
          <w:sz w:val="20"/>
          <w:shd w:val="clear" w:color="auto" w:fill="FFFFFF"/>
          <w:rtl/>
        </w:rPr>
        <w:t>﴿</w:t>
      </w:r>
      <w:r w:rsidRPr="00637741">
        <w:rPr>
          <w:rStyle w:val="Chara"/>
          <w:rtl/>
        </w:rPr>
        <w:t>لَا يَأۡتِيكُمَا طَعَامٞ تُرۡزَقَانِهِ</w:t>
      </w:r>
      <w:r w:rsidRPr="00637741">
        <w:rPr>
          <w:rStyle w:val="Chara"/>
          <w:rFonts w:hint="cs"/>
          <w:rtl/>
        </w:rPr>
        <w:t>ۦٓ</w:t>
      </w:r>
      <w:r w:rsidRPr="00637741">
        <w:rPr>
          <w:rStyle w:val="Chara"/>
          <w:rtl/>
        </w:rPr>
        <w:t>٣٧</w:t>
      </w:r>
      <w:r w:rsidRPr="00637741">
        <w:rPr>
          <w:rStyle w:val="Char6"/>
          <w:rFonts w:cs="Traditional Arabic"/>
          <w:color w:val="000000"/>
          <w:sz w:val="20"/>
          <w:shd w:val="clear" w:color="auto" w:fill="FFFFFF"/>
          <w:rtl/>
        </w:rPr>
        <w:t>﴾</w:t>
      </w:r>
      <w:r w:rsidRPr="00637741">
        <w:rPr>
          <w:rStyle w:val="Charc"/>
          <w:rtl/>
        </w:rPr>
        <w:t xml:space="preserve"> [يوسف: 37]</w:t>
      </w:r>
      <w:r w:rsidRPr="00637741">
        <w:rPr>
          <w:rStyle w:val="Charc"/>
          <w:rFonts w:hint="cs"/>
          <w:rtl/>
        </w:rPr>
        <w:t>.</w:t>
      </w:r>
      <w:r w:rsidRPr="00637741">
        <w:rPr>
          <w:rStyle w:val="Char6"/>
          <w:rFonts w:hint="cs"/>
          <w:rtl/>
        </w:rPr>
        <w:t xml:space="preserve"> </w:t>
      </w:r>
      <w:r w:rsidRPr="00637741">
        <w:rPr>
          <w:rStyle w:val="Char6"/>
          <w:rtl/>
        </w:rPr>
        <w:t>یعنی در خواب</w:t>
      </w:r>
      <w:r w:rsidRPr="00637741">
        <w:rPr>
          <w:rStyle w:val="Char6"/>
          <w:rFonts w:hint="cs"/>
          <w:rtl/>
        </w:rPr>
        <w:t xml:space="preserve">: </w:t>
      </w:r>
      <w:r w:rsidRPr="004F1964">
        <w:rPr>
          <w:rStyle w:val="Char6"/>
          <w:rFonts w:cs="Traditional Arabic"/>
          <w:color w:val="000000"/>
          <w:sz w:val="20"/>
          <w:shd w:val="clear" w:color="auto" w:fill="FFFFFF"/>
          <w:rtl/>
        </w:rPr>
        <w:t>﴿</w:t>
      </w:r>
      <w:r w:rsidRPr="004F1964">
        <w:rPr>
          <w:rStyle w:val="Chara"/>
          <w:rtl/>
        </w:rPr>
        <w:t>إِلَّا نَبَّأۡتُكُمَا بِتَأۡوِيلِهِ</w:t>
      </w:r>
      <w:r w:rsidRPr="004F1964">
        <w:rPr>
          <w:rStyle w:val="Chara"/>
          <w:rFonts w:hint="cs"/>
          <w:rtl/>
        </w:rPr>
        <w:t>ۦ</w:t>
      </w:r>
      <w:r w:rsidRPr="004F1964">
        <w:rPr>
          <w:rStyle w:val="Chara"/>
          <w:rtl/>
        </w:rPr>
        <w:t>٣٧</w:t>
      </w:r>
      <w:r w:rsidRPr="00637741">
        <w:rPr>
          <w:rStyle w:val="Char6"/>
          <w:rFonts w:cs="Traditional Arabic"/>
          <w:color w:val="000000"/>
          <w:szCs w:val="28"/>
          <w:shd w:val="clear" w:color="auto" w:fill="FFFFFF"/>
          <w:rtl/>
        </w:rPr>
        <w:t>﴾</w:t>
      </w:r>
      <w:r w:rsidRPr="00637741">
        <w:rPr>
          <w:rStyle w:val="Charc"/>
          <w:rtl/>
        </w:rPr>
        <w:t xml:space="preserve"> [يوسف: 37]</w:t>
      </w:r>
      <w:r w:rsidRPr="00637741">
        <w:rPr>
          <w:rStyle w:val="Charc"/>
          <w:rFonts w:hint="cs"/>
          <w:rtl/>
        </w:rPr>
        <w:t>.</w:t>
      </w:r>
      <w:r w:rsidRPr="00637741">
        <w:rPr>
          <w:rStyle w:val="Char6"/>
          <w:rFonts w:hint="cs"/>
          <w:rtl/>
        </w:rPr>
        <w:t xml:space="preserve"> </w:t>
      </w:r>
      <w:r w:rsidRPr="00637741">
        <w:rPr>
          <w:rStyle w:val="Char6"/>
          <w:rtl/>
        </w:rPr>
        <w:t>یعنی در بیداری . و این از سدی و ابن اسحاق روایت شده است و ابن جریر و ابن عطیه آن را برگزیده‌اند و ابن تیمی</w:t>
      </w:r>
      <w:r w:rsidRPr="004F1964">
        <w:rPr>
          <w:rStyle w:val="Char6"/>
          <w:rtl/>
        </w:rPr>
        <w:t>ه آن را ترجیح داده است. (الطبری 7/215- (المحرر الوجیز 9/300-301- (مجموع الفتاوی 17/366-365</w:t>
      </w:r>
      <w:r w:rsidRPr="004F1964">
        <w:rPr>
          <w:rStyle w:val="Char6"/>
          <w:rFonts w:hint="cs"/>
          <w:rtl/>
        </w:rPr>
        <w:t>).</w:t>
      </w:r>
    </w:p>
    <w:p w:rsidR="0024533F" w:rsidRPr="00637741" w:rsidRDefault="0024533F" w:rsidP="004F1964">
      <w:pPr>
        <w:pStyle w:val="FootnoteText"/>
        <w:bidi/>
        <w:ind w:left="233" w:hangingChars="97" w:hanging="233"/>
        <w:jc w:val="both"/>
        <w:rPr>
          <w:rStyle w:val="Char6"/>
          <w:rtl/>
        </w:rPr>
      </w:pPr>
      <w:r>
        <w:rPr>
          <w:rStyle w:val="Char6"/>
          <w:rFonts w:hint="cs"/>
          <w:rtl/>
        </w:rPr>
        <w:tab/>
      </w:r>
      <w:r w:rsidRPr="00637741">
        <w:rPr>
          <w:rStyle w:val="Char6"/>
          <w:rtl/>
        </w:rPr>
        <w:t xml:space="preserve">دوم: غذایی </w:t>
      </w:r>
      <w:r w:rsidRPr="004F1964">
        <w:rPr>
          <w:rStyle w:val="Char6"/>
          <w:rtl/>
        </w:rPr>
        <w:t>را در بیداری برای شما نمی‌آورم مگر اینکه قبلاً از آن‌ها خبر داده باشم – نوع و رنگ آن – و این از ابن عباس روایت شده است – در حدیثی که ابن کثیر آن را غریب دانسته است – و از حسن روای</w:t>
      </w:r>
      <w:r w:rsidRPr="00637741">
        <w:rPr>
          <w:rStyle w:val="Char6"/>
          <w:rtl/>
        </w:rPr>
        <w:t xml:space="preserve">ت شده است و شوکانی و قاسمی آن را برگزیده‌اند. </w:t>
      </w:r>
      <w:r w:rsidRPr="004F1964">
        <w:rPr>
          <w:rStyle w:val="Char6"/>
          <w:rtl/>
        </w:rPr>
        <w:t>(زاد المسیر 4/172- (تفسیر ابن کثیر 2/478- (تفس</w:t>
      </w:r>
      <w:r w:rsidRPr="004F1964">
        <w:rPr>
          <w:rStyle w:val="Char6"/>
          <w:rFonts w:hint="cs"/>
          <w:rtl/>
        </w:rPr>
        <w:t>ي</w:t>
      </w:r>
      <w:r w:rsidRPr="004F1964">
        <w:rPr>
          <w:rStyle w:val="Char6"/>
          <w:rtl/>
        </w:rPr>
        <w:t>ر البغوی 4/242</w:t>
      </w:r>
      <w:r w:rsidRPr="004F1964">
        <w:rPr>
          <w:rStyle w:val="Char6"/>
          <w:rFonts w:hint="cs"/>
          <w:rtl/>
        </w:rPr>
        <w:t>)</w:t>
      </w:r>
      <w:r w:rsidRPr="004F1964">
        <w:rPr>
          <w:rStyle w:val="Char6"/>
          <w:rtl/>
        </w:rPr>
        <w:t xml:space="preserve"> (تفس</w:t>
      </w:r>
      <w:r w:rsidRPr="004F1964">
        <w:rPr>
          <w:rStyle w:val="Char6"/>
          <w:rFonts w:hint="cs"/>
          <w:rtl/>
        </w:rPr>
        <w:t>ي</w:t>
      </w:r>
      <w:r w:rsidRPr="004F1964">
        <w:rPr>
          <w:rStyle w:val="Char6"/>
          <w:rtl/>
        </w:rPr>
        <w:t>ر القرطب</w:t>
      </w:r>
      <w:r>
        <w:rPr>
          <w:rStyle w:val="Char6"/>
          <w:rFonts w:hint="cs"/>
          <w:rtl/>
        </w:rPr>
        <w:t>ی</w:t>
      </w:r>
      <w:r w:rsidRPr="004F1964">
        <w:rPr>
          <w:rStyle w:val="Char6"/>
          <w:rtl/>
        </w:rPr>
        <w:t xml:space="preserve"> 9/125</w:t>
      </w:r>
      <w:r w:rsidRPr="004F1964">
        <w:rPr>
          <w:rStyle w:val="Char6"/>
          <w:rFonts w:hint="cs"/>
          <w:rtl/>
        </w:rPr>
        <w:t>)</w:t>
      </w:r>
      <w:r w:rsidRPr="004F1964">
        <w:rPr>
          <w:rStyle w:val="Char6"/>
          <w:rtl/>
        </w:rPr>
        <w:t xml:space="preserve"> (تفس</w:t>
      </w:r>
      <w:r w:rsidRPr="004F1964">
        <w:rPr>
          <w:rStyle w:val="Char6"/>
          <w:rFonts w:hint="cs"/>
          <w:rtl/>
        </w:rPr>
        <w:t>ي</w:t>
      </w:r>
      <w:r w:rsidRPr="004F1964">
        <w:rPr>
          <w:rStyle w:val="Char6"/>
          <w:rtl/>
        </w:rPr>
        <w:t>ر ابن جزی 1/416</w:t>
      </w:r>
      <w:r w:rsidRPr="004F1964">
        <w:rPr>
          <w:rStyle w:val="Char6"/>
          <w:rFonts w:hint="cs"/>
          <w:rtl/>
        </w:rPr>
        <w:t>)</w:t>
      </w:r>
      <w:r w:rsidRPr="004F1964">
        <w:rPr>
          <w:rStyle w:val="Char6"/>
          <w:rtl/>
        </w:rPr>
        <w:t xml:space="preserve"> (فتح القد</w:t>
      </w:r>
      <w:r w:rsidRPr="004F1964">
        <w:rPr>
          <w:rStyle w:val="Char6"/>
          <w:rFonts w:hint="cs"/>
          <w:rtl/>
        </w:rPr>
        <w:t>ي</w:t>
      </w:r>
      <w:r w:rsidRPr="004F1964">
        <w:rPr>
          <w:rStyle w:val="Char6"/>
          <w:rtl/>
        </w:rPr>
        <w:t>ر 3/33</w:t>
      </w:r>
      <w:r w:rsidRPr="004F1964">
        <w:rPr>
          <w:rStyle w:val="Char6"/>
          <w:rFonts w:hint="cs"/>
          <w:rtl/>
        </w:rPr>
        <w:t>)</w:t>
      </w:r>
      <w:r w:rsidRPr="004F1964">
        <w:rPr>
          <w:rStyle w:val="Char6"/>
          <w:rtl/>
        </w:rPr>
        <w:t xml:space="preserve"> محاسن التأو</w:t>
      </w:r>
      <w:r w:rsidRPr="004F1964">
        <w:rPr>
          <w:rStyle w:val="Char6"/>
          <w:rFonts w:hint="cs"/>
          <w:rtl/>
        </w:rPr>
        <w:t>ي</w:t>
      </w:r>
      <w:r w:rsidRPr="004F1964">
        <w:rPr>
          <w:rStyle w:val="Char6"/>
          <w:rtl/>
        </w:rPr>
        <w:t>ل 6/175</w:t>
      </w:r>
      <w:r w:rsidRPr="004F1964">
        <w:rPr>
          <w:rStyle w:val="Char6"/>
          <w:rFonts w:hint="cs"/>
          <w:rtl/>
        </w:rPr>
        <w:t>)</w:t>
      </w:r>
      <w:r w:rsidRPr="004F1964">
        <w:rPr>
          <w:rStyle w:val="Char6"/>
          <w:rtl/>
        </w:rPr>
        <w:t xml:space="preserve">. و سعدی قول دیگری را برگزیده است. و آن اینکه او قبل از رسیدن هر غذایی آن‌ها را میان تعبیر خوابشان </w:t>
      </w:r>
      <w:r w:rsidRPr="004F1964">
        <w:rPr>
          <w:rStyle w:val="Char6"/>
          <w:rFonts w:hint="cs"/>
          <w:rtl/>
        </w:rPr>
        <w:t>خبر</w:t>
      </w:r>
      <w:r w:rsidRPr="004F1964">
        <w:rPr>
          <w:rStyle w:val="Char6"/>
          <w:rtl/>
        </w:rPr>
        <w:t xml:space="preserve"> می‌کرد. (تفس</w:t>
      </w:r>
      <w:r w:rsidRPr="004F1964">
        <w:rPr>
          <w:rStyle w:val="Char6"/>
          <w:rFonts w:hint="cs"/>
          <w:rtl/>
        </w:rPr>
        <w:t>ی</w:t>
      </w:r>
      <w:r w:rsidRPr="004F1964">
        <w:rPr>
          <w:rStyle w:val="Char6"/>
          <w:rtl/>
        </w:rPr>
        <w:t>ر السعدی، 398</w:t>
      </w:r>
      <w:r w:rsidRPr="004F1964">
        <w:rPr>
          <w:rStyle w:val="Char6"/>
          <w:rFonts w:hint="cs"/>
          <w:rtl/>
        </w:rPr>
        <w:t>)</w:t>
      </w:r>
      <w:r w:rsidRPr="004F1964">
        <w:rPr>
          <w:rStyle w:val="Char6"/>
          <w:rtl/>
        </w:rPr>
        <w:t>.</w:t>
      </w:r>
    </w:p>
  </w:footnote>
  <w:footnote w:id="81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4F1964">
        <w:rPr>
          <w:rStyle w:val="Char6"/>
          <w:rtl/>
        </w:rPr>
        <w:t>س</w:t>
      </w:r>
      <w:r w:rsidRPr="004F1964">
        <w:rPr>
          <w:rStyle w:val="Char6"/>
          <w:rFonts w:hint="cs"/>
          <w:rtl/>
        </w:rPr>
        <w:t>ی</w:t>
      </w:r>
      <w:r w:rsidRPr="004F1964">
        <w:rPr>
          <w:rStyle w:val="Char6"/>
          <w:rtl/>
        </w:rPr>
        <w:t>ر</w:t>
      </w:r>
      <w:r w:rsidRPr="004F1964">
        <w:rPr>
          <w:rStyle w:val="Char6"/>
          <w:rFonts w:hint="cs"/>
          <w:rtl/>
        </w:rPr>
        <w:t>ة</w:t>
      </w:r>
      <w:r w:rsidRPr="004F1964">
        <w:rPr>
          <w:rStyle w:val="Char6"/>
          <w:rtl/>
        </w:rPr>
        <w:t xml:space="preserve"> ابن هشام 3/64، دلائل النبو</w:t>
      </w:r>
      <w:r w:rsidRPr="004F1964">
        <w:rPr>
          <w:rStyle w:val="Char6"/>
          <w:rFonts w:hint="cs"/>
          <w:rtl/>
        </w:rPr>
        <w:t>ة</w:t>
      </w:r>
      <w:r w:rsidRPr="004F1964">
        <w:rPr>
          <w:rStyle w:val="Char6"/>
          <w:rtl/>
        </w:rPr>
        <w:t xml:space="preserve"> 3/149-147.</w:t>
      </w:r>
    </w:p>
  </w:footnote>
  <w:footnote w:id="81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تفسیر ابن کثیر 2/164.</w:t>
      </w:r>
    </w:p>
  </w:footnote>
  <w:footnote w:id="81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4F1964">
        <w:rPr>
          <w:rStyle w:val="Char6"/>
          <w:rtl/>
        </w:rPr>
        <w:t>فتح القد</w:t>
      </w:r>
      <w:r w:rsidRPr="004F1964">
        <w:rPr>
          <w:rStyle w:val="Char6"/>
          <w:rFonts w:hint="cs"/>
          <w:rtl/>
        </w:rPr>
        <w:t>ي</w:t>
      </w:r>
      <w:r w:rsidRPr="004F1964">
        <w:rPr>
          <w:rStyle w:val="Char6"/>
          <w:rtl/>
        </w:rPr>
        <w:t>ر 2/190.</w:t>
      </w:r>
    </w:p>
  </w:footnote>
  <w:footnote w:id="815">
    <w:p w:rsidR="0024533F" w:rsidRPr="00637741" w:rsidRDefault="0024533F" w:rsidP="004F1964">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4F1964">
        <w:rPr>
          <w:rStyle w:val="Char6"/>
          <w:rtl/>
        </w:rPr>
        <w:t>الکاف</w:t>
      </w:r>
      <w:r>
        <w:rPr>
          <w:rStyle w:val="Char6"/>
          <w:rFonts w:hint="cs"/>
          <w:rtl/>
        </w:rPr>
        <w:t>ی</w:t>
      </w:r>
      <w:r w:rsidRPr="004F1964">
        <w:rPr>
          <w:rStyle w:val="Char6"/>
          <w:rtl/>
        </w:rPr>
        <w:t xml:space="preserve"> 1/260.</w:t>
      </w:r>
    </w:p>
  </w:footnote>
  <w:footnote w:id="81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4F1964">
        <w:rPr>
          <w:rStyle w:val="Char6"/>
          <w:rtl/>
        </w:rPr>
        <w:t>، 31.</w:t>
      </w:r>
    </w:p>
  </w:footnote>
  <w:footnote w:id="81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388 و 417-416.</w:t>
      </w:r>
    </w:p>
  </w:footnote>
  <w:footnote w:id="818">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نگا: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 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4F1964">
        <w:rPr>
          <w:rStyle w:val="Char6"/>
          <w:rtl/>
        </w:rPr>
        <w:t>، 271-269.</w:t>
      </w:r>
      <w:r w:rsidRPr="00637741">
        <w:rPr>
          <w:rStyle w:val="Char9"/>
          <w:rtl/>
        </w:rPr>
        <w:t xml:space="preserve"> </w:t>
      </w:r>
    </w:p>
  </w:footnote>
  <w:footnote w:id="81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آنچه که لازم است در این</w:t>
      </w:r>
      <w:r w:rsidRPr="00637741">
        <w:rPr>
          <w:rStyle w:val="Char6"/>
          <w:rFonts w:hint="cs"/>
          <w:rtl/>
        </w:rPr>
        <w:t>‌</w:t>
      </w:r>
      <w:r w:rsidRPr="00637741">
        <w:rPr>
          <w:rStyle w:val="Char6"/>
          <w:rtl/>
        </w:rPr>
        <w:t>جا گفته شود این است که: اینکه خداوند قدرت زیادی را به مخلوقاتش داده است، جز با دلیل ثابت نمی‌شود و دلیل این امر برای ملائکه و انبیاء در آیات و احادیث صحیح آمده است. ولی هیچ وقت ثابت نشده است که خداوند به یکی از امامان دوازده‌گانه قدرتِ خاصی را داده باشد. والله اعلم.</w:t>
      </w:r>
    </w:p>
  </w:footnote>
  <w:footnote w:id="82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الد</w:t>
      </w:r>
      <w:r w:rsidRPr="00637741">
        <w:rPr>
          <w:rStyle w:val="Char9"/>
          <w:rFonts w:hint="cs"/>
          <w:rtl/>
        </w:rPr>
        <w:t>ي</w:t>
      </w:r>
      <w:r w:rsidRPr="00637741">
        <w:rPr>
          <w:rStyle w:val="Char9"/>
          <w:rtl/>
        </w:rPr>
        <w:t>ن</w:t>
      </w:r>
      <w:r w:rsidRPr="004F1964">
        <w:rPr>
          <w:rStyle w:val="Char6"/>
          <w:rtl/>
        </w:rPr>
        <w:t xml:space="preserve"> 429.</w:t>
      </w:r>
    </w:p>
  </w:footnote>
  <w:footnote w:id="82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 xml:space="preserve">ن </w:t>
      </w:r>
      <w:r w:rsidRPr="004F1964">
        <w:rPr>
          <w:rStyle w:val="Char6"/>
          <w:rtl/>
        </w:rPr>
        <w:t>32.</w:t>
      </w:r>
    </w:p>
  </w:footnote>
  <w:footnote w:id="822">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این دعا را فضل بن حسن طبرسی صاحب التفسیر در کتاب کنوز النجاح آورده است و میرزا حسین نوری در کتاب </w:t>
      </w:r>
      <w:r w:rsidRPr="00637741">
        <w:rPr>
          <w:rStyle w:val="Char9"/>
          <w:rtl/>
        </w:rPr>
        <w:t>«جن</w:t>
      </w:r>
      <w:r w:rsidRPr="00637741">
        <w:rPr>
          <w:rStyle w:val="Char9"/>
          <w:rFonts w:hint="cs"/>
          <w:rtl/>
        </w:rPr>
        <w:t>ة</w:t>
      </w:r>
      <w:r w:rsidRPr="00637741">
        <w:rPr>
          <w:rStyle w:val="Char9"/>
          <w:rtl/>
        </w:rPr>
        <w:t xml:space="preserve"> في ذکر من فاز بلقاء الحج</w:t>
      </w:r>
      <w:r w:rsidRPr="00637741">
        <w:rPr>
          <w:rStyle w:val="Char9"/>
          <w:rFonts w:hint="cs"/>
          <w:rtl/>
        </w:rPr>
        <w:t>ة</w:t>
      </w:r>
      <w:r w:rsidRPr="00637741">
        <w:rPr>
          <w:rStyle w:val="Char9"/>
          <w:rtl/>
        </w:rPr>
        <w:t xml:space="preserve"> أو معجزته في الغ</w:t>
      </w:r>
      <w:r w:rsidRPr="00637741">
        <w:rPr>
          <w:rStyle w:val="Char9"/>
          <w:rFonts w:hint="cs"/>
          <w:rtl/>
        </w:rPr>
        <w:t>ي</w:t>
      </w:r>
      <w:r w:rsidRPr="00637741">
        <w:rPr>
          <w:rStyle w:val="Char9"/>
          <w:rtl/>
        </w:rPr>
        <w:t>ب</w:t>
      </w:r>
      <w:r w:rsidRPr="00637741">
        <w:rPr>
          <w:rStyle w:val="Char9"/>
          <w:rFonts w:hint="cs"/>
          <w:rtl/>
        </w:rPr>
        <w:t>ة</w:t>
      </w:r>
      <w:r w:rsidRPr="00637741">
        <w:rPr>
          <w:rStyle w:val="Char9"/>
          <w:rtl/>
        </w:rPr>
        <w:t xml:space="preserve"> الکبری»</w:t>
      </w:r>
      <w:r w:rsidRPr="00637741">
        <w:rPr>
          <w:rStyle w:val="Char6"/>
          <w:rtl/>
        </w:rPr>
        <w:t xml:space="preserve"> ص275 از او نقل کرده است. (حکایت چهلم- و این کتاب در سایت زیر آمده است:</w:t>
      </w:r>
    </w:p>
    <w:p w:rsidR="0024533F" w:rsidRPr="00637741" w:rsidRDefault="0024533F" w:rsidP="004F1964">
      <w:pPr>
        <w:pStyle w:val="FootnoteText"/>
        <w:bidi/>
        <w:ind w:left="233" w:hangingChars="97" w:hanging="233"/>
        <w:jc w:val="both"/>
        <w:rPr>
          <w:rStyle w:val="Char6"/>
          <w:rtl/>
        </w:rPr>
      </w:pPr>
      <w:r>
        <w:rPr>
          <w:rStyle w:val="Char6"/>
          <w:rFonts w:hint="cs"/>
          <w:rtl/>
        </w:rPr>
        <w:tab/>
      </w:r>
      <w:r w:rsidRPr="004F1964">
        <w:rPr>
          <w:rStyle w:val="Char6"/>
          <w:sz w:val="20"/>
          <w:szCs w:val="20"/>
        </w:rPr>
        <w:t>http://www.ejlasmhdi.com/html/arabic-library-a/jannat05.htm</w:t>
      </w:r>
      <w:r w:rsidRPr="004F1964">
        <w:rPr>
          <w:rStyle w:val="Char6"/>
          <w:sz w:val="20"/>
          <w:szCs w:val="20"/>
          <w:rtl/>
        </w:rPr>
        <w:t>.</w:t>
      </w:r>
    </w:p>
  </w:footnote>
  <w:footnote w:id="823">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4F1964">
        <w:rPr>
          <w:rStyle w:val="Char6"/>
          <w:rtl/>
        </w:rPr>
        <w:t>, ص409 .</w:t>
      </w:r>
    </w:p>
  </w:footnote>
  <w:footnote w:id="82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اح</w:t>
      </w:r>
      <w:r w:rsidRPr="00637741">
        <w:rPr>
          <w:rStyle w:val="Char9"/>
          <w:rFonts w:hint="cs"/>
          <w:rtl/>
        </w:rPr>
        <w:t>ي</w:t>
      </w:r>
      <w:r w:rsidRPr="00637741">
        <w:rPr>
          <w:rStyle w:val="Char9"/>
          <w:rtl/>
        </w:rPr>
        <w:t>اء الشر</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الخالص</w:t>
      </w:r>
      <w:r w:rsidRPr="00637741">
        <w:rPr>
          <w:rStyle w:val="Char9"/>
          <w:rFonts w:hint="cs"/>
          <w:rtl/>
        </w:rPr>
        <w:t>ي</w:t>
      </w:r>
      <w:r w:rsidRPr="004F1964">
        <w:rPr>
          <w:rStyle w:val="Char6"/>
          <w:rtl/>
        </w:rPr>
        <w:t>، 1/408.</w:t>
      </w:r>
    </w:p>
  </w:footnote>
  <w:footnote w:id="82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کتاب </w:t>
      </w:r>
      <w:r w:rsidRPr="00637741">
        <w:rPr>
          <w:rStyle w:val="Char9"/>
          <w:rtl/>
        </w:rPr>
        <w:t>«رسال</w:t>
      </w:r>
      <w:r w:rsidRPr="00637741">
        <w:rPr>
          <w:rStyle w:val="Char9"/>
          <w:rFonts w:hint="cs"/>
          <w:rtl/>
        </w:rPr>
        <w:t>ة</w:t>
      </w:r>
      <w:r w:rsidRPr="00637741">
        <w:rPr>
          <w:rStyle w:val="Char9"/>
          <w:rtl/>
        </w:rPr>
        <w:t xml:space="preserve"> المجاهد الاکبر الإمام الخالصی الی احمد قوام السلطن</w:t>
      </w:r>
      <w:r w:rsidRPr="00637741">
        <w:rPr>
          <w:rStyle w:val="Char9"/>
          <w:rFonts w:hint="cs"/>
          <w:rtl/>
        </w:rPr>
        <w:t>ه</w:t>
      </w:r>
      <w:r w:rsidRPr="00637741">
        <w:rPr>
          <w:rStyle w:val="Char9"/>
          <w:rtl/>
        </w:rPr>
        <w:t>»</w:t>
      </w:r>
      <w:r w:rsidRPr="004F1964">
        <w:rPr>
          <w:rStyle w:val="Char6"/>
          <w:rtl/>
        </w:rPr>
        <w:t xml:space="preserve"> 422.</w:t>
      </w:r>
    </w:p>
  </w:footnote>
  <w:footnote w:id="82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90.</w:t>
      </w:r>
    </w:p>
  </w:footnote>
  <w:footnote w:id="827">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از مرجع تقلید معاصر، جواد تبریزی در مورد دعای فرج سؤال شد و او گفت: بسمه تعالی: این دعا اشکالی ندارد. چون توسل به اهل بیت است و آن‌ها وسیله رسیدن به خداوند متعال هستند والله اعلم. نگا:کتاب او </w:t>
      </w:r>
      <w:r w:rsidRPr="00637741">
        <w:rPr>
          <w:rStyle w:val="Char9"/>
          <w:rtl/>
        </w:rPr>
        <w:t>«الأنوار ال</w:t>
      </w:r>
      <w:r w:rsidRPr="00637741">
        <w:rPr>
          <w:rStyle w:val="Char9"/>
          <w:rFonts w:hint="cs"/>
          <w:rtl/>
        </w:rPr>
        <w:t>إ</w:t>
      </w:r>
      <w:r w:rsidRPr="00637741">
        <w:rPr>
          <w:rStyle w:val="Char9"/>
          <w:rtl/>
        </w:rPr>
        <w:t>له</w:t>
      </w:r>
      <w:r w:rsidRPr="00637741">
        <w:rPr>
          <w:rStyle w:val="Char9"/>
          <w:rFonts w:hint="cs"/>
          <w:rtl/>
        </w:rPr>
        <w:t>ية</w:t>
      </w:r>
      <w:r w:rsidRPr="00637741">
        <w:rPr>
          <w:rStyle w:val="Char9"/>
          <w:rtl/>
        </w:rPr>
        <w:t xml:space="preserve"> في المسائل العقد</w:t>
      </w:r>
      <w:r w:rsidRPr="00637741">
        <w:rPr>
          <w:rStyle w:val="Char9"/>
          <w:rFonts w:hint="cs"/>
          <w:rtl/>
        </w:rPr>
        <w:t>ية</w:t>
      </w:r>
      <w:r w:rsidRPr="00637741">
        <w:rPr>
          <w:rStyle w:val="Char9"/>
          <w:rtl/>
        </w:rPr>
        <w:t>»</w:t>
      </w:r>
      <w:r w:rsidRPr="00637741">
        <w:rPr>
          <w:rStyle w:val="Char6"/>
          <w:rtl/>
        </w:rPr>
        <w:t xml:space="preserve"> دعای رجب.</w:t>
      </w:r>
    </w:p>
    <w:p w:rsidR="0024533F" w:rsidRPr="00637741" w:rsidRDefault="0024533F" w:rsidP="004F1964">
      <w:pPr>
        <w:pStyle w:val="FootnoteText"/>
        <w:bidi/>
        <w:ind w:left="233" w:hangingChars="97" w:hanging="233"/>
        <w:jc w:val="both"/>
        <w:rPr>
          <w:rStyle w:val="Char6"/>
        </w:rPr>
      </w:pPr>
      <w:r>
        <w:rPr>
          <w:rStyle w:val="Char6"/>
          <w:rFonts w:hint="cs"/>
          <w:rtl/>
        </w:rPr>
        <w:tab/>
      </w:r>
      <w:r w:rsidRPr="004F1964">
        <w:rPr>
          <w:rStyle w:val="Char6"/>
          <w:sz w:val="20"/>
          <w:szCs w:val="20"/>
        </w:rPr>
        <w:t>http:www.tabrizi.org/html/bo/anwar</w:t>
      </w:r>
      <w:r w:rsidRPr="004F1964">
        <w:rPr>
          <w:rStyle w:val="Char6"/>
          <w:sz w:val="20"/>
          <w:szCs w:val="20"/>
          <w:rtl/>
        </w:rPr>
        <w:t>.</w:t>
      </w:r>
    </w:p>
  </w:footnote>
  <w:footnote w:id="828">
    <w:p w:rsidR="0024533F" w:rsidRPr="00637741" w:rsidRDefault="0024533F" w:rsidP="004F1964">
      <w:pPr>
        <w:pStyle w:val="FootnoteText"/>
        <w:bidi/>
        <w:ind w:left="233" w:hangingChars="97" w:hanging="233"/>
        <w:jc w:val="both"/>
        <w:rPr>
          <w:rStyle w:val="Char9"/>
        </w:rPr>
      </w:pPr>
      <w:r w:rsidRPr="00637741">
        <w:rPr>
          <w:rStyle w:val="Char6"/>
        </w:rPr>
        <w:footnoteRef/>
      </w:r>
      <w:r w:rsidRPr="00637741">
        <w:rPr>
          <w:rStyle w:val="Char6"/>
          <w:rtl/>
        </w:rPr>
        <w:t>- عباس بن علی بن ابی‌طالب</w:t>
      </w:r>
      <w:r w:rsidRPr="00637741">
        <w:rPr>
          <w:rStyle w:val="Char6"/>
          <w:rFonts w:cs="CTraditional Arabic" w:hint="cs"/>
          <w:rtl/>
        </w:rPr>
        <w:t>س</w:t>
      </w:r>
      <w:r w:rsidRPr="00637741">
        <w:rPr>
          <w:rStyle w:val="Char6"/>
          <w:rtl/>
        </w:rPr>
        <w:t xml:space="preserve"> با کنیه ابوالفضل، بزرگترین فرزند ام البنین بود و به قدری زیبارو و نیک چهره بود که او را قمر بنی هاش</w:t>
      </w:r>
      <w:r w:rsidRPr="004F1964">
        <w:rPr>
          <w:rStyle w:val="Char6"/>
          <w:rtl/>
        </w:rPr>
        <w:t>م می‌گفتند، و او در جنگ کربلا پرچمدار حسین بود. نگا: مقاتل الطالب</w:t>
      </w:r>
      <w:r w:rsidRPr="004F1964">
        <w:rPr>
          <w:rStyle w:val="Char6"/>
          <w:rFonts w:hint="cs"/>
          <w:rtl/>
        </w:rPr>
        <w:t>يي</w:t>
      </w:r>
      <w:r w:rsidRPr="004F1964">
        <w:rPr>
          <w:rStyle w:val="Char6"/>
          <w:rtl/>
        </w:rPr>
        <w:t>ن، 90-89.</w:t>
      </w:r>
    </w:p>
  </w:footnote>
  <w:footnote w:id="829">
    <w:p w:rsidR="0024533F" w:rsidRPr="00637741" w:rsidRDefault="0024533F" w:rsidP="004F1964">
      <w:pPr>
        <w:pStyle w:val="FootnoteText"/>
        <w:bidi/>
        <w:ind w:left="233" w:hangingChars="97" w:hanging="233"/>
        <w:jc w:val="both"/>
        <w:rPr>
          <w:rStyle w:val="Char9"/>
        </w:rPr>
      </w:pPr>
      <w:r w:rsidRPr="00637741">
        <w:rPr>
          <w:rStyle w:val="Char6"/>
        </w:rPr>
        <w:footnoteRef/>
      </w:r>
      <w:r w:rsidRPr="00637741">
        <w:rPr>
          <w:rStyle w:val="Char6"/>
          <w:rtl/>
        </w:rPr>
        <w:t>- ام البنین دختر حزام بن خالد بن ربیع</w:t>
      </w:r>
      <w:r w:rsidRPr="00637741">
        <w:rPr>
          <w:rStyle w:val="Char6"/>
          <w:rFonts w:hint="cs"/>
          <w:rtl/>
        </w:rPr>
        <w:t>ة</w:t>
      </w:r>
      <w:r w:rsidRPr="00637741">
        <w:rPr>
          <w:rStyle w:val="Char6"/>
          <w:rtl/>
        </w:rPr>
        <w:t xml:space="preserve"> بن الوحیل </w:t>
      </w:r>
      <w:r w:rsidRPr="00637741">
        <w:rPr>
          <w:rFonts w:cs="B Badr"/>
          <w:sz w:val="24"/>
          <w:szCs w:val="24"/>
          <w:rtl/>
          <w:lang w:bidi="fa-IR"/>
        </w:rPr>
        <w:t>–</w:t>
      </w:r>
      <w:r w:rsidRPr="00637741">
        <w:rPr>
          <w:rStyle w:val="Char6"/>
          <w:rtl/>
        </w:rPr>
        <w:t xml:space="preserve"> از طایفه بنی عامر بن صعصع</w:t>
      </w:r>
      <w:r w:rsidRPr="00637741">
        <w:rPr>
          <w:rStyle w:val="Char6"/>
          <w:rFonts w:hint="cs"/>
          <w:rtl/>
        </w:rPr>
        <w:t>ة</w:t>
      </w:r>
      <w:r w:rsidRPr="00637741">
        <w:rPr>
          <w:rStyle w:val="Char6"/>
          <w:rtl/>
        </w:rPr>
        <w:t xml:space="preserve"> </w:t>
      </w:r>
      <w:r w:rsidRPr="00637741">
        <w:rPr>
          <w:rFonts w:cs="B Badr"/>
          <w:sz w:val="24"/>
          <w:szCs w:val="24"/>
          <w:rtl/>
          <w:lang w:bidi="fa-IR"/>
        </w:rPr>
        <w:t>–</w:t>
      </w:r>
      <w:r w:rsidRPr="00637741">
        <w:rPr>
          <w:rStyle w:val="Char6"/>
          <w:rtl/>
        </w:rPr>
        <w:t xml:space="preserve"> بود که علی</w:t>
      </w:r>
      <w:r w:rsidRPr="00637741">
        <w:rPr>
          <w:rStyle w:val="Char6"/>
          <w:rFonts w:cs="CTraditional Arabic" w:hint="cs"/>
          <w:rtl/>
        </w:rPr>
        <w:t>س</w:t>
      </w:r>
      <w:r w:rsidRPr="00637741">
        <w:rPr>
          <w:rStyle w:val="Char6"/>
          <w:rtl/>
        </w:rPr>
        <w:t xml:space="preserve"> بعد از فاطمه(</w:t>
      </w:r>
      <w:r w:rsidRPr="00637741">
        <w:rPr>
          <w:rFonts w:cs="CTraditional Arabic" w:hint="cs"/>
          <w:sz w:val="24"/>
          <w:szCs w:val="24"/>
          <w:rtl/>
          <w:lang w:bidi="fa-IR"/>
        </w:rPr>
        <w:t>ل</w:t>
      </w:r>
      <w:r w:rsidRPr="00637741">
        <w:rPr>
          <w:rStyle w:val="Char6"/>
          <w:rFonts w:hint="cs"/>
          <w:rtl/>
        </w:rPr>
        <w:t>)</w:t>
      </w:r>
      <w:r w:rsidRPr="00637741">
        <w:rPr>
          <w:rStyle w:val="Char6"/>
          <w:rtl/>
        </w:rPr>
        <w:t xml:space="preserve"> با او ازدواج کرد و چهار فرزند از او به دنیا آورد که عباس و جعفر و عبدالله و عثمان نام د</w:t>
      </w:r>
      <w:r w:rsidRPr="004F1964">
        <w:rPr>
          <w:rStyle w:val="Char6"/>
          <w:rtl/>
        </w:rPr>
        <w:t>اشتند. تار</w:t>
      </w:r>
      <w:r w:rsidRPr="004F1964">
        <w:rPr>
          <w:rStyle w:val="Char6"/>
          <w:rFonts w:hint="cs"/>
          <w:rtl/>
        </w:rPr>
        <w:t>ي</w:t>
      </w:r>
      <w:r w:rsidRPr="004F1964">
        <w:rPr>
          <w:rStyle w:val="Char6"/>
          <w:rtl/>
        </w:rPr>
        <w:t>خ الطبر</w:t>
      </w:r>
      <w:r>
        <w:rPr>
          <w:rStyle w:val="Char6"/>
          <w:rFonts w:hint="cs"/>
          <w:rtl/>
        </w:rPr>
        <w:t>ی</w:t>
      </w:r>
      <w:r w:rsidRPr="004F1964">
        <w:rPr>
          <w:rStyle w:val="Char6"/>
          <w:rtl/>
        </w:rPr>
        <w:t xml:space="preserve"> 3/940. مقاتل الطالب</w:t>
      </w:r>
      <w:r w:rsidRPr="004F1964">
        <w:rPr>
          <w:rStyle w:val="Char6"/>
          <w:rFonts w:hint="cs"/>
          <w:rtl/>
        </w:rPr>
        <w:t>يي</w:t>
      </w:r>
      <w:r w:rsidRPr="004F1964">
        <w:rPr>
          <w:rStyle w:val="Char6"/>
          <w:rtl/>
        </w:rPr>
        <w:t>ن 87.</w:t>
      </w:r>
    </w:p>
  </w:footnote>
  <w:footnote w:id="830">
    <w:p w:rsidR="0024533F" w:rsidRPr="00637741" w:rsidRDefault="0024533F" w:rsidP="004F1964">
      <w:pPr>
        <w:pStyle w:val="FootnoteText"/>
        <w:bidi/>
        <w:ind w:left="233" w:hangingChars="97" w:hanging="233"/>
        <w:jc w:val="both"/>
        <w:rPr>
          <w:rStyle w:val="Char6"/>
        </w:rPr>
      </w:pPr>
      <w:r w:rsidRPr="00637741">
        <w:rPr>
          <w:rStyle w:val="Char6"/>
        </w:rPr>
        <w:footnoteRef/>
      </w:r>
      <w:r w:rsidRPr="00637741">
        <w:rPr>
          <w:rStyle w:val="Char6"/>
          <w:rtl/>
        </w:rPr>
        <w:t>- منطقه</w:t>
      </w:r>
      <w:r>
        <w:rPr>
          <w:rStyle w:val="Char6"/>
          <w:rFonts w:hint="cs"/>
          <w:rtl/>
        </w:rPr>
        <w:t>‌</w:t>
      </w:r>
      <w:r w:rsidRPr="00637741">
        <w:rPr>
          <w:rStyle w:val="Char6"/>
          <w:rtl/>
        </w:rPr>
        <w:t>ای در شمال ایران.</w:t>
      </w:r>
    </w:p>
  </w:footnote>
  <w:footnote w:id="83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کتاب </w:t>
      </w:r>
      <w:r w:rsidRPr="00637741">
        <w:rPr>
          <w:rStyle w:val="Char9"/>
          <w:rtl/>
        </w:rPr>
        <w:t>«رسال</w:t>
      </w:r>
      <w:r w:rsidRPr="00637741">
        <w:rPr>
          <w:rStyle w:val="Char9"/>
          <w:rFonts w:hint="cs"/>
          <w:rtl/>
        </w:rPr>
        <w:t>ة</w:t>
      </w:r>
      <w:r w:rsidRPr="00637741">
        <w:rPr>
          <w:rStyle w:val="Char9"/>
          <w:rtl/>
        </w:rPr>
        <w:t xml:space="preserve"> المجاهد الاکبر الإمام الخالصی الی احمد قوام السلطن</w:t>
      </w:r>
      <w:r w:rsidRPr="00637741">
        <w:rPr>
          <w:rStyle w:val="Char9"/>
          <w:rFonts w:hint="cs"/>
          <w:rtl/>
        </w:rPr>
        <w:t>ة</w:t>
      </w:r>
      <w:r w:rsidRPr="00637741">
        <w:rPr>
          <w:rStyle w:val="Char9"/>
          <w:rtl/>
        </w:rPr>
        <w:t>»</w:t>
      </w:r>
      <w:r w:rsidRPr="004F1964">
        <w:rPr>
          <w:rStyle w:val="Char6"/>
          <w:rtl/>
        </w:rPr>
        <w:t xml:space="preserve"> 91-90.</w:t>
      </w:r>
    </w:p>
  </w:footnote>
  <w:footnote w:id="83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سنوسیه: پیروان محمد بن علی سنوسی (متوفی 1267ه</w:t>
      </w:r>
      <w:r w:rsidRPr="00637741">
        <w:rPr>
          <w:rStyle w:val="Char6"/>
          <w:rFonts w:hint="cs"/>
          <w:rtl/>
        </w:rPr>
        <w:t>ـ</w:t>
      </w:r>
      <w:r w:rsidRPr="00637741">
        <w:rPr>
          <w:rStyle w:val="Char6"/>
          <w:rtl/>
        </w:rPr>
        <w:t>- بودند و او صاحب یک دعوت اصلاحی صوفیانه ای بود که در مقابل اشغال لیبی توسط ایتالیاها، مقابله کرد. و لیبی محل اصلی دعوت سنوسی بود. سنوسی نبذ و دور گذاشتن خرافات و بدعت</w:t>
      </w:r>
      <w:r w:rsidRPr="00637741">
        <w:rPr>
          <w:rStyle w:val="Char6"/>
          <w:rFonts w:hint="cs"/>
          <w:rtl/>
        </w:rPr>
        <w:t>‌</w:t>
      </w:r>
      <w:r w:rsidRPr="00637741">
        <w:rPr>
          <w:rStyle w:val="Char6"/>
          <w:rtl/>
        </w:rPr>
        <w:t xml:space="preserve">ها و توسل به مردگان و صالحین را بنیاد نهاد. و یک روش رفتار صوفیانه ای را نزدیک به قرآن و سنت وضع کرد. وقتی سنوسی پرچم جهاد بر ضد ایتالیا را برداشت، بسیاری از مسلمانان زیر پرچم او جمع شدند. ولی بسیاری از آن‌ها مسلک و برنامه‌های او را نپذیرفتند و افکار او را صحیح ندانستند. و این باعث ظهور بعضی انحرافات و غلو در مورد سنوسی و ادعای مهدی بودن او و استغاثه بعضی از آنان به بدوی شد. نگا: </w:t>
      </w:r>
      <w:r w:rsidRPr="00637741">
        <w:rPr>
          <w:rStyle w:val="Char9"/>
          <w:rtl/>
        </w:rPr>
        <w:t>الثمار الزک</w:t>
      </w:r>
      <w:r w:rsidRPr="00637741">
        <w:rPr>
          <w:rStyle w:val="Char9"/>
          <w:rFonts w:hint="cs"/>
          <w:rtl/>
        </w:rPr>
        <w:t>ية</w:t>
      </w:r>
      <w:r w:rsidRPr="00637741">
        <w:rPr>
          <w:rStyle w:val="Char9"/>
          <w:rtl/>
        </w:rPr>
        <w:t xml:space="preserve"> للحرک</w:t>
      </w:r>
      <w:r w:rsidRPr="00637741">
        <w:rPr>
          <w:rStyle w:val="Char9"/>
          <w:rFonts w:hint="cs"/>
          <w:rtl/>
        </w:rPr>
        <w:t>ة</w:t>
      </w:r>
      <w:r w:rsidRPr="00637741">
        <w:rPr>
          <w:rStyle w:val="Char9"/>
          <w:rtl/>
        </w:rPr>
        <w:t xml:space="preserve"> السنوس</w:t>
      </w:r>
      <w:r w:rsidRPr="00637741">
        <w:rPr>
          <w:rStyle w:val="Char9"/>
          <w:rFonts w:hint="cs"/>
          <w:rtl/>
        </w:rPr>
        <w:t>ية</w:t>
      </w:r>
      <w:r w:rsidRPr="00637741">
        <w:rPr>
          <w:rStyle w:val="Char6"/>
          <w:rtl/>
        </w:rPr>
        <w:t xml:space="preserve">، دکتر </w:t>
      </w:r>
      <w:r w:rsidRPr="00637741">
        <w:rPr>
          <w:rStyle w:val="Char9"/>
          <w:rtl/>
        </w:rPr>
        <w:t>علی الصلابی</w:t>
      </w:r>
      <w:r w:rsidRPr="00637741">
        <w:rPr>
          <w:rStyle w:val="Char6"/>
          <w:rtl/>
        </w:rPr>
        <w:t xml:space="preserve"> </w:t>
      </w:r>
      <w:r w:rsidRPr="004F1964">
        <w:rPr>
          <w:rStyle w:val="Char6"/>
          <w:rtl/>
        </w:rPr>
        <w:t>423.</w:t>
      </w:r>
      <w:r w:rsidRPr="00637741">
        <w:rPr>
          <w:rStyle w:val="Char6"/>
          <w:rtl/>
        </w:rPr>
        <w:t xml:space="preserve"> </w:t>
      </w:r>
      <w:r w:rsidRPr="00637741">
        <w:rPr>
          <w:rStyle w:val="Char9"/>
          <w:rtl/>
        </w:rPr>
        <w:t>الموسوع</w:t>
      </w:r>
      <w:r w:rsidRPr="00637741">
        <w:rPr>
          <w:rStyle w:val="Char9"/>
          <w:rFonts w:hint="cs"/>
          <w:rtl/>
        </w:rPr>
        <w:t>ة</w:t>
      </w:r>
      <w:r w:rsidRPr="00637741">
        <w:rPr>
          <w:rStyle w:val="Char9"/>
          <w:rtl/>
        </w:rPr>
        <w:t xml:space="preserve"> الم</w:t>
      </w:r>
      <w:r w:rsidRPr="00637741">
        <w:rPr>
          <w:rStyle w:val="Char9"/>
          <w:rFonts w:hint="cs"/>
          <w:rtl/>
        </w:rPr>
        <w:t>ي</w:t>
      </w:r>
      <w:r w:rsidRPr="00637741">
        <w:rPr>
          <w:rStyle w:val="Char9"/>
          <w:rtl/>
        </w:rPr>
        <w:t>سر</w:t>
      </w:r>
      <w:r w:rsidRPr="00637741">
        <w:rPr>
          <w:rStyle w:val="Char9"/>
          <w:rFonts w:hint="cs"/>
          <w:rtl/>
        </w:rPr>
        <w:t>ة</w:t>
      </w:r>
      <w:r w:rsidRPr="00637741">
        <w:rPr>
          <w:rStyle w:val="Char9"/>
          <w:rtl/>
        </w:rPr>
        <w:t xml:space="preserve"> </w:t>
      </w:r>
      <w:r w:rsidRPr="004F1964">
        <w:rPr>
          <w:rStyle w:val="Char6"/>
          <w:rtl/>
        </w:rPr>
        <w:t>1/290-287.</w:t>
      </w:r>
      <w:r w:rsidRPr="00637741">
        <w:rPr>
          <w:rStyle w:val="Char6"/>
          <w:rtl/>
        </w:rPr>
        <w:t xml:space="preserve"> </w:t>
      </w:r>
    </w:p>
  </w:footnote>
  <w:footnote w:id="833">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برزنجی‌ها:گروهی از صوفیه هستند که مقام کاکا احمد و پدرش محمود برزنجی را ترفیع می‌کردند</w:t>
      </w:r>
      <w:r w:rsidRPr="00637741">
        <w:rPr>
          <w:rStyle w:val="Char6"/>
          <w:rFonts w:hint="cs"/>
          <w:rtl/>
        </w:rPr>
        <w:t xml:space="preserve"> </w:t>
      </w:r>
      <w:r w:rsidRPr="00637741">
        <w:rPr>
          <w:rStyle w:val="Char6"/>
          <w:rtl/>
        </w:rPr>
        <w:t xml:space="preserve">و او نسبش به سادات علویان می‌رسد و طریقت وی در جنوب عراق رایج بود. نگا: مقاله د. </w:t>
      </w:r>
      <w:r w:rsidRPr="004F1964">
        <w:rPr>
          <w:rStyle w:val="Char6"/>
          <w:rtl/>
        </w:rPr>
        <w:t>عزیز الحاج «عراق التعا</w:t>
      </w:r>
      <w:r w:rsidRPr="004F1964">
        <w:rPr>
          <w:rStyle w:val="Char6"/>
          <w:rFonts w:hint="cs"/>
          <w:rtl/>
        </w:rPr>
        <w:t>ي</w:t>
      </w:r>
      <w:r w:rsidRPr="004F1964">
        <w:rPr>
          <w:rStyle w:val="Char6"/>
          <w:rtl/>
        </w:rPr>
        <w:t>ش».</w:t>
      </w:r>
    </w:p>
    <w:p w:rsidR="0024533F" w:rsidRPr="00637741" w:rsidRDefault="0024533F" w:rsidP="004F1964">
      <w:pPr>
        <w:pStyle w:val="FootnoteText"/>
        <w:ind w:left="194" w:hangingChars="97" w:hanging="194"/>
        <w:jc w:val="both"/>
        <w:rPr>
          <w:rStyle w:val="Char6"/>
        </w:rPr>
      </w:pPr>
      <w:r w:rsidRPr="004F1964">
        <w:rPr>
          <w:rStyle w:val="Char6"/>
          <w:sz w:val="20"/>
          <w:szCs w:val="20"/>
        </w:rPr>
        <w:t>http:www.rezgar.com/debat/show.art.asp?aid3110www.iraggate.net/tribe/N-albarzanchi.htm</w:t>
      </w:r>
      <w:r w:rsidRPr="004F1964">
        <w:rPr>
          <w:rStyle w:val="Char6"/>
          <w:sz w:val="20"/>
          <w:szCs w:val="20"/>
          <w:rtl/>
        </w:rPr>
        <w:t>.</w:t>
      </w:r>
    </w:p>
  </w:footnote>
  <w:footnote w:id="83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قادریه : کسانی که خود را به شیخ عبدالقادر گیلانی حنبلی (متوفی 561ه‍‌- نسبت می‌دادند و او یکی از علمای صالح بود که مردم بعد از وفاتش در مورد او غلو بسیار کردند. و در نقاط مختلف جهان اسلام انتشار </w:t>
      </w:r>
      <w:r w:rsidRPr="00637741">
        <w:rPr>
          <w:rStyle w:val="Char6"/>
          <w:rFonts w:hint="cs"/>
          <w:rtl/>
        </w:rPr>
        <w:t>دارند</w:t>
      </w:r>
      <w:r w:rsidRPr="00637741">
        <w:rPr>
          <w:rStyle w:val="Char6"/>
          <w:rtl/>
        </w:rPr>
        <w:t xml:space="preserve">. </w:t>
      </w:r>
      <w:r w:rsidRPr="004F1964">
        <w:rPr>
          <w:rStyle w:val="Char6"/>
          <w:rtl/>
        </w:rPr>
        <w:t>س</w:t>
      </w:r>
      <w:r w:rsidRPr="004F1964">
        <w:rPr>
          <w:rStyle w:val="Char6"/>
          <w:rFonts w:hint="cs"/>
          <w:rtl/>
        </w:rPr>
        <w:t>ی</w:t>
      </w:r>
      <w:r w:rsidRPr="004F1964">
        <w:rPr>
          <w:rStyle w:val="Char6"/>
          <w:rtl/>
        </w:rPr>
        <w:t>ر اعلام النبلاء 20/439. الموسوع</w:t>
      </w:r>
      <w:r w:rsidRPr="004F1964">
        <w:rPr>
          <w:rStyle w:val="Char6"/>
          <w:rFonts w:hint="cs"/>
          <w:rtl/>
        </w:rPr>
        <w:t>ة</w:t>
      </w:r>
      <w:r w:rsidRPr="004F1964">
        <w:rPr>
          <w:rStyle w:val="Char6"/>
          <w:rtl/>
        </w:rPr>
        <w:t xml:space="preserve"> الم</w:t>
      </w:r>
      <w:r w:rsidRPr="004F1964">
        <w:rPr>
          <w:rStyle w:val="Char6"/>
          <w:rFonts w:hint="cs"/>
          <w:rtl/>
        </w:rPr>
        <w:t>ي</w:t>
      </w:r>
      <w:r w:rsidRPr="004F1964">
        <w:rPr>
          <w:rStyle w:val="Char6"/>
          <w:rtl/>
        </w:rPr>
        <w:t>سر</w:t>
      </w:r>
      <w:r w:rsidRPr="004F1964">
        <w:rPr>
          <w:rStyle w:val="Char6"/>
          <w:rFonts w:hint="cs"/>
          <w:rtl/>
        </w:rPr>
        <w:t>ة</w:t>
      </w:r>
      <w:r w:rsidRPr="004F1964">
        <w:rPr>
          <w:rStyle w:val="Char6"/>
          <w:rtl/>
        </w:rPr>
        <w:t xml:space="preserve"> 1/265.</w:t>
      </w:r>
    </w:p>
  </w:footnote>
  <w:footnote w:id="83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در اصل شرح حال این گونه آمده است شاید منظور مریدان آن‌ها باشد.</w:t>
      </w:r>
    </w:p>
  </w:footnote>
  <w:footnote w:id="83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رسال</w:t>
      </w:r>
      <w:r w:rsidRPr="00637741">
        <w:rPr>
          <w:rStyle w:val="Char9"/>
          <w:rFonts w:hint="cs"/>
          <w:rtl/>
        </w:rPr>
        <w:t>ة</w:t>
      </w:r>
      <w:r w:rsidRPr="00637741">
        <w:rPr>
          <w:rStyle w:val="Char9"/>
          <w:rtl/>
        </w:rPr>
        <w:t xml:space="preserve"> المجاهد الاکبر الامام الخالصی الی احمد قوام السلطن</w:t>
      </w:r>
      <w:r w:rsidRPr="00637741">
        <w:rPr>
          <w:rStyle w:val="Char9"/>
          <w:rFonts w:hint="cs"/>
          <w:rtl/>
        </w:rPr>
        <w:t>ة</w:t>
      </w:r>
      <w:r w:rsidRPr="004F1964">
        <w:rPr>
          <w:rStyle w:val="Char6"/>
          <w:rtl/>
        </w:rPr>
        <w:t xml:space="preserve">، </w:t>
      </w:r>
      <w:r w:rsidRPr="004F1964">
        <w:rPr>
          <w:rStyle w:val="Char6"/>
          <w:rFonts w:hint="cs"/>
          <w:rtl/>
        </w:rPr>
        <w:t>91-92</w:t>
      </w:r>
      <w:r w:rsidRPr="004F1964">
        <w:rPr>
          <w:rStyle w:val="Char6"/>
          <w:rtl/>
        </w:rPr>
        <w:t>.</w:t>
      </w:r>
    </w:p>
  </w:footnote>
  <w:footnote w:id="837">
    <w:p w:rsidR="0024533F" w:rsidRPr="00637741" w:rsidRDefault="0024533F" w:rsidP="004F1964">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92</w:t>
      </w:r>
      <w:r w:rsidRPr="00637741">
        <w:rPr>
          <w:rStyle w:val="Char6"/>
          <w:rtl/>
        </w:rPr>
        <w:t>.</w:t>
      </w:r>
    </w:p>
  </w:footnote>
  <w:footnote w:id="83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يلة</w:t>
      </w:r>
      <w:r w:rsidRPr="00637741">
        <w:rPr>
          <w:rStyle w:val="Char9"/>
          <w:rtl/>
        </w:rPr>
        <w:t xml:space="preserve"> في الد</w:t>
      </w:r>
      <w:r w:rsidRPr="00637741">
        <w:rPr>
          <w:rStyle w:val="Char9"/>
          <w:rFonts w:hint="cs"/>
          <w:rtl/>
        </w:rPr>
        <w:t>ي</w:t>
      </w:r>
      <w:r w:rsidRPr="00637741">
        <w:rPr>
          <w:rStyle w:val="Char9"/>
          <w:rtl/>
        </w:rPr>
        <w:t>ن</w:t>
      </w:r>
      <w:r w:rsidRPr="004F1964">
        <w:rPr>
          <w:rStyle w:val="Char6"/>
          <w:rtl/>
        </w:rPr>
        <w:t>، ص</w:t>
      </w:r>
      <w:r w:rsidRPr="004F1964">
        <w:rPr>
          <w:rStyle w:val="Char6"/>
          <w:rFonts w:hint="cs"/>
          <w:rtl/>
        </w:rPr>
        <w:t>427</w:t>
      </w:r>
      <w:r w:rsidRPr="004F1964">
        <w:rPr>
          <w:rStyle w:val="Char6"/>
          <w:rtl/>
        </w:rPr>
        <w:t>.</w:t>
      </w:r>
    </w:p>
  </w:footnote>
  <w:footnote w:id="83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w:t>
      </w:r>
      <w:r w:rsidRPr="00637741">
        <w:rPr>
          <w:rStyle w:val="Char6"/>
          <w:rFonts w:hint="cs"/>
          <w:rtl/>
        </w:rPr>
        <w:t xml:space="preserve"> </w:t>
      </w:r>
      <w:r w:rsidRPr="00637741">
        <w:rPr>
          <w:rStyle w:val="Char6"/>
          <w:rtl/>
        </w:rPr>
        <w:t>ص 427-409.</w:t>
      </w:r>
    </w:p>
  </w:footnote>
  <w:footnote w:id="84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ص279.</w:t>
      </w:r>
    </w:p>
  </w:footnote>
  <w:footnote w:id="841">
    <w:p w:rsidR="0024533F" w:rsidRPr="00637741" w:rsidRDefault="0024533F" w:rsidP="004F1964">
      <w:pPr>
        <w:pStyle w:val="FootnoteText"/>
        <w:bidi/>
        <w:ind w:left="233" w:hangingChars="97" w:hanging="233"/>
        <w:jc w:val="both"/>
        <w:rPr>
          <w:rStyle w:val="Char9"/>
        </w:rPr>
      </w:pPr>
      <w:r w:rsidRPr="00637741">
        <w:rPr>
          <w:rStyle w:val="Char6"/>
        </w:rPr>
        <w:footnoteRef/>
      </w:r>
      <w:r w:rsidRPr="00637741">
        <w:rPr>
          <w:rStyle w:val="Char6"/>
          <w:rtl/>
        </w:rPr>
        <w:t>- حدیثی که خالصی به آن اشاره کرده است ابویعلی از علی بن حسین از پدرش از جدش علی بن ابی‌طالب</w:t>
      </w:r>
      <w:r w:rsidRPr="00637741">
        <w:rPr>
          <w:rStyle w:val="Char6"/>
          <w:rFonts w:cs="CTraditional Arabic" w:hint="cs"/>
          <w:rtl/>
        </w:rPr>
        <w:t>س</w:t>
      </w:r>
      <w:r w:rsidRPr="00637741">
        <w:rPr>
          <w:rStyle w:val="Char6"/>
          <w:rtl/>
        </w:rPr>
        <w:t xml:space="preserve"> روایت کرده است که رسول الله</w:t>
      </w:r>
      <w:r w:rsidRPr="00637741">
        <w:rPr>
          <w:rStyle w:val="Char6"/>
          <w:rFonts w:hint="cs"/>
          <w:rtl/>
        </w:rPr>
        <w:t xml:space="preserve"> </w:t>
      </w:r>
      <w:r w:rsidRPr="00637741">
        <w:rPr>
          <w:rFonts w:cs="CTraditional Arabic" w:hint="cs"/>
          <w:sz w:val="24"/>
          <w:szCs w:val="28"/>
          <w:rtl/>
          <w:lang w:bidi="fa-IR"/>
        </w:rPr>
        <w:t>ج</w:t>
      </w:r>
      <w:r w:rsidRPr="00637741">
        <w:rPr>
          <w:rStyle w:val="Char6"/>
          <w:rtl/>
        </w:rPr>
        <w:t xml:space="preserve"> فرمود: «قبر مرا تبدیل به مسجد نکنید و خانه‌هایتان را تبدیل به قبر نکنید، سلام و درود شما هر کجا که باشد به من می‌رسد»</w:t>
      </w:r>
      <w:r w:rsidRPr="00637741">
        <w:rPr>
          <w:rStyle w:val="Char6"/>
          <w:rFonts w:hint="cs"/>
          <w:rtl/>
        </w:rPr>
        <w:t>.</w:t>
      </w:r>
      <w:r w:rsidRPr="00637741">
        <w:rPr>
          <w:rStyle w:val="Char6"/>
          <w:rtl/>
        </w:rPr>
        <w:t xml:space="preserve"> </w:t>
      </w:r>
      <w:r w:rsidRPr="004F1964">
        <w:rPr>
          <w:rStyle w:val="Char6"/>
          <w:rtl/>
        </w:rPr>
        <w:t>(المسند 469- و ابن ابی شیب</w:t>
      </w:r>
      <w:r w:rsidRPr="004F1964">
        <w:rPr>
          <w:rStyle w:val="Char6"/>
          <w:rFonts w:hint="cs"/>
          <w:rtl/>
        </w:rPr>
        <w:t>ة</w:t>
      </w:r>
      <w:r w:rsidRPr="004F1964">
        <w:rPr>
          <w:rStyle w:val="Char6"/>
          <w:rtl/>
        </w:rPr>
        <w:t xml:space="preserve"> در المصنف 4/354 روایت کرده است و ضیاء در المختار ص428 روایت کرده است. و حافظ بن عبدالهادی در کتابش</w:t>
      </w:r>
      <w:r w:rsidRPr="00637741">
        <w:rPr>
          <w:rStyle w:val="Char6"/>
          <w:rtl/>
        </w:rPr>
        <w:t xml:space="preserve"> </w:t>
      </w:r>
      <w:r w:rsidRPr="00637741">
        <w:rPr>
          <w:rStyle w:val="Char9"/>
          <w:rtl/>
        </w:rPr>
        <w:t>«الصارم المنکی في الرد علی السبکی»</w:t>
      </w:r>
      <w:r w:rsidRPr="00637741">
        <w:rPr>
          <w:rStyle w:val="Char6"/>
          <w:rtl/>
        </w:rPr>
        <w:t xml:space="preserve"> ص414. همچنین شیعیان با الفاظ نزدیک به هم از علی</w:t>
      </w:r>
      <w:r w:rsidRPr="00637741">
        <w:rPr>
          <w:rStyle w:val="Char6"/>
          <w:rFonts w:cs="CTraditional Arabic" w:hint="cs"/>
          <w:rtl/>
        </w:rPr>
        <w:t>س</w:t>
      </w:r>
      <w:r w:rsidRPr="00637741">
        <w:rPr>
          <w:rStyle w:val="Char6"/>
          <w:rtl/>
        </w:rPr>
        <w:t xml:space="preserve"> روایت کرده‌اند که </w:t>
      </w:r>
      <w:r w:rsidRPr="00637741">
        <w:rPr>
          <w:rStyle w:val="Char9"/>
          <w:rtl/>
        </w:rPr>
        <w:t>«لا تتخذوا قبر</w:t>
      </w:r>
      <w:r>
        <w:rPr>
          <w:rStyle w:val="Char9"/>
          <w:rFonts w:hint="cs"/>
          <w:rtl/>
        </w:rPr>
        <w:t>ي</w:t>
      </w:r>
      <w:r w:rsidRPr="00637741">
        <w:rPr>
          <w:rStyle w:val="Char9"/>
          <w:rtl/>
        </w:rPr>
        <w:t xml:space="preserve"> مسجداً»</w:t>
      </w:r>
      <w:r w:rsidRPr="00637741">
        <w:rPr>
          <w:rStyle w:val="Char6"/>
          <w:rtl/>
        </w:rPr>
        <w:t xml:space="preserve"> نگا: </w:t>
      </w:r>
      <w:r w:rsidRPr="004F1964">
        <w:rPr>
          <w:rStyle w:val="Char6"/>
          <w:rtl/>
        </w:rPr>
        <w:t>کنز الفوائد، الکراجکی 265 و لفظ:</w:t>
      </w:r>
      <w:r w:rsidRPr="00637741">
        <w:rPr>
          <w:rStyle w:val="Char6"/>
          <w:rtl/>
        </w:rPr>
        <w:t xml:space="preserve"> </w:t>
      </w:r>
      <w:r w:rsidRPr="00637741">
        <w:rPr>
          <w:rStyle w:val="Char9"/>
          <w:rtl/>
        </w:rPr>
        <w:t>«لا تتخذوا قبر</w:t>
      </w:r>
      <w:r>
        <w:rPr>
          <w:rStyle w:val="Char9"/>
          <w:rFonts w:hint="cs"/>
          <w:rtl/>
        </w:rPr>
        <w:t>ي</w:t>
      </w:r>
      <w:r w:rsidRPr="00637741">
        <w:rPr>
          <w:rStyle w:val="Char9"/>
          <w:rtl/>
        </w:rPr>
        <w:t xml:space="preserve"> ع</w:t>
      </w:r>
      <w:r w:rsidRPr="00637741">
        <w:rPr>
          <w:rStyle w:val="Char9"/>
          <w:rFonts w:hint="cs"/>
          <w:rtl/>
        </w:rPr>
        <w:t>ي</w:t>
      </w:r>
      <w:r w:rsidRPr="00637741">
        <w:rPr>
          <w:rStyle w:val="Char9"/>
          <w:rtl/>
        </w:rPr>
        <w:t>داً ولا قبورکم مساجد ولا ب</w:t>
      </w:r>
      <w:r w:rsidRPr="00637741">
        <w:rPr>
          <w:rStyle w:val="Char9"/>
          <w:rFonts w:hint="cs"/>
          <w:rtl/>
        </w:rPr>
        <w:t>ي</w:t>
      </w:r>
      <w:r w:rsidRPr="00637741">
        <w:rPr>
          <w:rStyle w:val="Char9"/>
          <w:rtl/>
        </w:rPr>
        <w:t xml:space="preserve">وتکم قبوراً» </w:t>
      </w:r>
      <w:r w:rsidRPr="004F1964">
        <w:rPr>
          <w:rStyle w:val="Char6"/>
          <w:rtl/>
        </w:rPr>
        <w:t>نگا: مسند الشی</w:t>
      </w:r>
      <w:r w:rsidRPr="004F1964">
        <w:rPr>
          <w:rStyle w:val="Char6"/>
          <w:rFonts w:hint="cs"/>
          <w:rtl/>
        </w:rPr>
        <w:t>عة</w:t>
      </w:r>
      <w:r w:rsidRPr="004F1964">
        <w:rPr>
          <w:rStyle w:val="Char6"/>
          <w:rtl/>
        </w:rPr>
        <w:t xml:space="preserve"> نراقی 3/283. و بحار الانوار 73/359. مستدرک الوسایل، نوری 3/</w:t>
      </w:r>
      <w:r w:rsidRPr="004F1964">
        <w:rPr>
          <w:rStyle w:val="Char6"/>
          <w:rFonts w:hint="cs"/>
          <w:rtl/>
        </w:rPr>
        <w:t>344</w:t>
      </w:r>
      <w:r w:rsidRPr="004F1964">
        <w:rPr>
          <w:rStyle w:val="Char6"/>
          <w:rtl/>
        </w:rPr>
        <w:t xml:space="preserve"> و 10/188. و لفظ</w:t>
      </w:r>
      <w:r w:rsidRPr="00637741">
        <w:rPr>
          <w:rStyle w:val="Char9"/>
          <w:rtl/>
        </w:rPr>
        <w:t xml:space="preserve"> «لا تتخذوا قبر</w:t>
      </w:r>
      <w:r>
        <w:rPr>
          <w:rStyle w:val="Char9"/>
          <w:rFonts w:hint="cs"/>
          <w:rtl/>
        </w:rPr>
        <w:t>ي</w:t>
      </w:r>
      <w:r w:rsidRPr="00637741">
        <w:rPr>
          <w:rStyle w:val="Char9"/>
          <w:rtl/>
        </w:rPr>
        <w:t xml:space="preserve"> مسجداً کما اتخذت بنو اسرائ</w:t>
      </w:r>
      <w:r w:rsidRPr="00637741">
        <w:rPr>
          <w:rStyle w:val="Char9"/>
          <w:rFonts w:hint="cs"/>
          <w:rtl/>
        </w:rPr>
        <w:t>ي</w:t>
      </w:r>
      <w:r w:rsidRPr="00637741">
        <w:rPr>
          <w:rStyle w:val="Char9"/>
          <w:rtl/>
        </w:rPr>
        <w:t>ل قبور انب</w:t>
      </w:r>
      <w:r w:rsidRPr="00637741">
        <w:rPr>
          <w:rStyle w:val="Char9"/>
          <w:rFonts w:hint="cs"/>
          <w:rtl/>
        </w:rPr>
        <w:t>ي</w:t>
      </w:r>
      <w:r w:rsidRPr="00637741">
        <w:rPr>
          <w:rStyle w:val="Char9"/>
          <w:rtl/>
        </w:rPr>
        <w:t xml:space="preserve">ائهم مساجد» </w:t>
      </w:r>
      <w:r w:rsidRPr="004F1964">
        <w:rPr>
          <w:rStyle w:val="Char6"/>
          <w:rtl/>
        </w:rPr>
        <w:t>نگا: تحف</w:t>
      </w:r>
      <w:r w:rsidRPr="004F1964">
        <w:rPr>
          <w:rStyle w:val="Char6"/>
          <w:rFonts w:hint="cs"/>
          <w:rtl/>
        </w:rPr>
        <w:t>ة</w:t>
      </w:r>
      <w:r w:rsidRPr="004F1964">
        <w:rPr>
          <w:rStyle w:val="Char6"/>
          <w:rtl/>
        </w:rPr>
        <w:t xml:space="preserve"> الفقهاء، سمرقندی 1/257.</w:t>
      </w:r>
    </w:p>
  </w:footnote>
  <w:footnote w:id="84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 الصراع مع البدع و 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4F1964">
        <w:rPr>
          <w:rStyle w:val="Char6"/>
          <w:rtl/>
        </w:rPr>
        <w:t>، 388.</w:t>
      </w:r>
    </w:p>
  </w:footnote>
  <w:footnote w:id="84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6"/>
          <w:rFonts w:hint="cs"/>
          <w:rtl/>
        </w:rPr>
        <w:t>منبع سابق</w:t>
      </w:r>
      <w:r w:rsidRPr="00637741">
        <w:rPr>
          <w:rStyle w:val="Char6"/>
          <w:rtl/>
        </w:rPr>
        <w:t>.</w:t>
      </w:r>
    </w:p>
  </w:footnote>
  <w:footnote w:id="84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6"/>
          <w:rFonts w:hint="cs"/>
          <w:rtl/>
        </w:rPr>
        <w:t>منبع سابق</w:t>
      </w:r>
      <w:r w:rsidRPr="00637741">
        <w:rPr>
          <w:rStyle w:val="Char6"/>
          <w:rtl/>
        </w:rPr>
        <w:t>، 407.</w:t>
      </w:r>
    </w:p>
  </w:footnote>
  <w:footnote w:id="84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پیروان ابوالخطاب محمد بن ابی زینب اسدی هستند که او</w:t>
      </w:r>
      <w:r w:rsidRPr="00637741">
        <w:rPr>
          <w:rStyle w:val="Char6"/>
          <w:rFonts w:hint="cs"/>
          <w:rtl/>
        </w:rPr>
        <w:t xml:space="preserve"> از</w:t>
      </w:r>
      <w:r w:rsidRPr="00637741">
        <w:rPr>
          <w:rStyle w:val="Char6"/>
          <w:rtl/>
        </w:rPr>
        <w:t xml:space="preserve"> اصحاب صادق (</w:t>
      </w:r>
      <w:r w:rsidRPr="00637741">
        <w:rPr>
          <w:rStyle w:val="Char6"/>
          <w:rFonts w:hint="cs"/>
          <w:rtl/>
        </w:rPr>
        <w:t>:</w:t>
      </w:r>
      <w:r w:rsidRPr="00637741">
        <w:rPr>
          <w:rStyle w:val="Char6"/>
          <w:rtl/>
        </w:rPr>
        <w:t>- بود. سپس صادق وقتی غلو او را دید، از او تبری جست و او یکی از بانیان فرقه اسماعیلیه بود. از جمله سخنان او این است که می‌گفت: خداوند در شکل انبیاء ظاهر شده است، و سپس در شکل ائمه ظاهر شده است و هستی خالی از این امامان نیست بنابراین در حقیقت آن‌ها اله هستند</w:t>
      </w:r>
      <w:r w:rsidRPr="00637741">
        <w:rPr>
          <w:rStyle w:val="Char6"/>
          <w:rFonts w:hint="cs"/>
          <w:rtl/>
        </w:rPr>
        <w:t>.</w:t>
      </w:r>
      <w:r w:rsidRPr="00637741">
        <w:rPr>
          <w:rStyle w:val="Char6"/>
          <w:rtl/>
        </w:rPr>
        <w:t xml:space="preserve"> و پیروانش بعد از او به فرقه‌های مختلفی تقسیم شدن</w:t>
      </w:r>
      <w:r w:rsidRPr="004F1964">
        <w:rPr>
          <w:rStyle w:val="Char6"/>
          <w:rtl/>
        </w:rPr>
        <w:t>د. نگا:</w:t>
      </w:r>
      <w:r w:rsidRPr="004F1964">
        <w:rPr>
          <w:rStyle w:val="Char6"/>
          <w:rFonts w:hint="cs"/>
          <w:rtl/>
        </w:rPr>
        <w:t xml:space="preserve"> </w:t>
      </w:r>
      <w:r w:rsidRPr="004F1964">
        <w:rPr>
          <w:rStyle w:val="Char6"/>
          <w:rtl/>
        </w:rPr>
        <w:t>الملل و النحل 1/211-210. الفرق ب</w:t>
      </w:r>
      <w:r w:rsidRPr="004F1964">
        <w:rPr>
          <w:rStyle w:val="Char6"/>
          <w:rFonts w:hint="cs"/>
          <w:rtl/>
        </w:rPr>
        <w:t>ي</w:t>
      </w:r>
      <w:r w:rsidRPr="004F1964">
        <w:rPr>
          <w:rStyle w:val="Char6"/>
          <w:rtl/>
        </w:rPr>
        <w:t>ن الفرق 247. مقالات الاسلام</w:t>
      </w:r>
      <w:r w:rsidRPr="004F1964">
        <w:rPr>
          <w:rStyle w:val="Char6"/>
          <w:rFonts w:hint="cs"/>
          <w:rtl/>
        </w:rPr>
        <w:t>يي</w:t>
      </w:r>
      <w:r w:rsidRPr="004F1964">
        <w:rPr>
          <w:rStyle w:val="Char6"/>
          <w:rtl/>
        </w:rPr>
        <w:t>ن 1/75.</w:t>
      </w:r>
    </w:p>
  </w:footnote>
  <w:footnote w:id="84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کرامیه: پیروان ابوعبدالله محمد بن کرام بودند که صفات را ثابت می‌</w:t>
      </w:r>
      <w:r w:rsidRPr="00637741">
        <w:rPr>
          <w:rStyle w:val="Char6"/>
          <w:rFonts w:hint="cs"/>
          <w:rtl/>
        </w:rPr>
        <w:t>کند، ولى</w:t>
      </w:r>
      <w:r w:rsidRPr="00637741">
        <w:rPr>
          <w:rStyle w:val="Char6"/>
          <w:rtl/>
        </w:rPr>
        <w:t xml:space="preserve"> قائل به تشبیه </w:t>
      </w:r>
      <w:r w:rsidRPr="00637741">
        <w:rPr>
          <w:rStyle w:val="Char6"/>
          <w:rFonts w:hint="cs"/>
          <w:rtl/>
        </w:rPr>
        <w:t>آن صفات است</w:t>
      </w:r>
      <w:r w:rsidRPr="00637741">
        <w:rPr>
          <w:rStyle w:val="Char6"/>
          <w:rtl/>
        </w:rPr>
        <w:t xml:space="preserve">، همچنان که می‌گفت، حوادث در ذات پروردگار حلول پیدا کرده‌اند و در عقیده </w:t>
      </w:r>
      <w:r w:rsidRPr="00637741">
        <w:rPr>
          <w:rStyle w:val="Char6"/>
          <w:rFonts w:hint="cs"/>
          <w:rtl/>
        </w:rPr>
        <w:t>نیکى</w:t>
      </w:r>
      <w:r w:rsidRPr="00637741">
        <w:rPr>
          <w:rStyle w:val="Char6"/>
          <w:rtl/>
        </w:rPr>
        <w:t xml:space="preserve"> و قبح عقلی موافق معتزله بود. و ایمان از </w:t>
      </w:r>
      <w:r w:rsidRPr="004F1964">
        <w:rPr>
          <w:rStyle w:val="Char6"/>
          <w:rtl/>
        </w:rPr>
        <w:t xml:space="preserve">دیدگاه وی فقط اقرار به زبان </w:t>
      </w:r>
      <w:r w:rsidRPr="004F1964">
        <w:rPr>
          <w:rStyle w:val="Char6"/>
          <w:rFonts w:hint="cs"/>
          <w:rtl/>
        </w:rPr>
        <w:t>است</w:t>
      </w:r>
      <w:r w:rsidRPr="004F1964">
        <w:rPr>
          <w:rStyle w:val="Char6"/>
          <w:rtl/>
        </w:rPr>
        <w:t>. الملل و النحل 1/124. الفرق ب</w:t>
      </w:r>
      <w:r w:rsidRPr="004F1964">
        <w:rPr>
          <w:rStyle w:val="Char6"/>
          <w:rFonts w:hint="cs"/>
          <w:rtl/>
        </w:rPr>
        <w:t>ي</w:t>
      </w:r>
      <w:r w:rsidRPr="004F1964">
        <w:rPr>
          <w:rStyle w:val="Char6"/>
          <w:rtl/>
        </w:rPr>
        <w:t>ن الفرق 215.</w:t>
      </w:r>
    </w:p>
  </w:footnote>
  <w:footnote w:id="847">
    <w:p w:rsidR="0024533F" w:rsidRPr="00637741" w:rsidRDefault="0024533F" w:rsidP="00F77F8A">
      <w:pPr>
        <w:pStyle w:val="FootnoteText"/>
        <w:bidi/>
        <w:ind w:left="233" w:hangingChars="97" w:hanging="233"/>
        <w:jc w:val="both"/>
        <w:rPr>
          <w:rStyle w:val="Char9"/>
        </w:rPr>
      </w:pPr>
      <w:r w:rsidRPr="00637741">
        <w:rPr>
          <w:rStyle w:val="Char6"/>
        </w:rPr>
        <w:footnoteRef/>
      </w:r>
      <w:r w:rsidRPr="00637741">
        <w:rPr>
          <w:rStyle w:val="Char6"/>
          <w:rtl/>
        </w:rPr>
        <w:t>- مغیریه: پیروان مغیر</w:t>
      </w:r>
      <w:r w:rsidRPr="00637741">
        <w:rPr>
          <w:rStyle w:val="Char6"/>
          <w:rFonts w:hint="cs"/>
          <w:rtl/>
        </w:rPr>
        <w:t>ة</w:t>
      </w:r>
      <w:r w:rsidRPr="00637741">
        <w:rPr>
          <w:rStyle w:val="Char6"/>
          <w:rtl/>
        </w:rPr>
        <w:t xml:space="preserve"> بن سعید عجلی بودند و او از جمله غالیانی بود که قائل به اله بودن علی</w:t>
      </w:r>
      <w:r w:rsidRPr="00637741">
        <w:rPr>
          <w:rStyle w:val="Char6"/>
          <w:rFonts w:cs="CTraditional Arabic" w:hint="cs"/>
          <w:rtl/>
        </w:rPr>
        <w:t>س</w:t>
      </w:r>
      <w:r w:rsidRPr="00637741">
        <w:rPr>
          <w:rStyle w:val="Char6"/>
          <w:rtl/>
        </w:rPr>
        <w:t xml:space="preserve"> و ائمه بود و قائل به طالع‌بینی و </w:t>
      </w:r>
      <w:r w:rsidRPr="00E46EFD">
        <w:rPr>
          <w:rStyle w:val="Char6"/>
          <w:rtl/>
        </w:rPr>
        <w:t xml:space="preserve">تشبیه بود – می‌گفت اعضای خداوند شبیه حروف هجا است – همچنین قائل به کفر صحابه بود </w:t>
      </w:r>
      <w:r w:rsidRPr="00637741">
        <w:rPr>
          <w:rStyle w:val="Char6"/>
          <w:rtl/>
        </w:rPr>
        <w:t>مگر آن</w:t>
      </w:r>
      <w:r w:rsidRPr="00637741">
        <w:rPr>
          <w:rStyle w:val="Char6"/>
          <w:rFonts w:hint="cs"/>
          <w:rtl/>
        </w:rPr>
        <w:t>‌</w:t>
      </w:r>
      <w:r w:rsidRPr="00637741">
        <w:rPr>
          <w:rStyle w:val="Char6"/>
          <w:rtl/>
        </w:rPr>
        <w:t>هایی که با علی بودنشان ثابت شده باشد و می‌گفت: ائمه علم غیب دارند و ادعا می‌کرد که امامت بعد از باقر به محمد بن عبدالله (نفس زکیه- رسیده است و او نمرده است و به زودی می‌آید. و همچنین او خود را مهدی منتظر می‌پنداشت، و خالد قسری او را در سال 120هـ ب</w:t>
      </w:r>
      <w:r w:rsidRPr="00E46EFD">
        <w:rPr>
          <w:rStyle w:val="Char6"/>
          <w:rtl/>
        </w:rPr>
        <w:t>ه قتل رساند. الملل والنحل 1/209-207 . الفرق ب</w:t>
      </w:r>
      <w:r w:rsidRPr="00E46EFD">
        <w:rPr>
          <w:rStyle w:val="Char6"/>
          <w:rFonts w:hint="cs"/>
          <w:rtl/>
        </w:rPr>
        <w:t>ي</w:t>
      </w:r>
      <w:r w:rsidRPr="00E46EFD">
        <w:rPr>
          <w:rStyle w:val="Char6"/>
          <w:rtl/>
        </w:rPr>
        <w:t>ن الفرق، 238. م</w:t>
      </w:r>
      <w:r w:rsidRPr="00E46EFD">
        <w:rPr>
          <w:rStyle w:val="Char6"/>
          <w:rFonts w:hint="cs"/>
          <w:rtl/>
        </w:rPr>
        <w:t>ي</w:t>
      </w:r>
      <w:r w:rsidRPr="00E46EFD">
        <w:rPr>
          <w:rStyle w:val="Char6"/>
          <w:rtl/>
        </w:rPr>
        <w:t>زان الاعتدال 4/162-160. الکامل في التار</w:t>
      </w:r>
      <w:r w:rsidRPr="00E46EFD">
        <w:rPr>
          <w:rStyle w:val="Char6"/>
          <w:rFonts w:hint="cs"/>
          <w:rtl/>
        </w:rPr>
        <w:t>ي</w:t>
      </w:r>
      <w:r w:rsidRPr="00E46EFD">
        <w:rPr>
          <w:rStyle w:val="Char6"/>
          <w:rtl/>
        </w:rPr>
        <w:t>خ 4/230-231، دارالکتب العرب</w:t>
      </w:r>
      <w:r w:rsidRPr="00E46EFD">
        <w:rPr>
          <w:rStyle w:val="Char6"/>
          <w:rFonts w:hint="cs"/>
          <w:rtl/>
        </w:rPr>
        <w:t>ي</w:t>
      </w:r>
      <w:r w:rsidRPr="00E46EFD">
        <w:rPr>
          <w:rStyle w:val="Char6"/>
          <w:rtl/>
        </w:rPr>
        <w:t>، بیروت.</w:t>
      </w:r>
    </w:p>
  </w:footnote>
  <w:footnote w:id="848">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کتاب </w:t>
      </w:r>
      <w:r w:rsidRPr="00637741">
        <w:rPr>
          <w:rStyle w:val="Char9"/>
          <w:rtl/>
        </w:rPr>
        <w:t>«رسال</w:t>
      </w:r>
      <w:r w:rsidRPr="00637741">
        <w:rPr>
          <w:rStyle w:val="Char9"/>
          <w:rFonts w:hint="cs"/>
          <w:rtl/>
        </w:rPr>
        <w:t>ة</w:t>
      </w:r>
      <w:r w:rsidRPr="00637741">
        <w:rPr>
          <w:rStyle w:val="Char9"/>
          <w:rtl/>
        </w:rPr>
        <w:t xml:space="preserve"> المجاهد الاکبر الامام الخالصی الی احمد قوام السلطن</w:t>
      </w:r>
      <w:r w:rsidRPr="00637741">
        <w:rPr>
          <w:rStyle w:val="Char9"/>
          <w:rFonts w:hint="cs"/>
          <w:rtl/>
        </w:rPr>
        <w:t>ة</w:t>
      </w:r>
      <w:r w:rsidRPr="00637741">
        <w:rPr>
          <w:rStyle w:val="Char9"/>
          <w:rtl/>
        </w:rPr>
        <w:t>»</w:t>
      </w:r>
      <w:r w:rsidRPr="00E46EFD">
        <w:rPr>
          <w:rStyle w:val="Char6"/>
          <w:rtl/>
        </w:rPr>
        <w:t xml:space="preserve"> 94.</w:t>
      </w:r>
    </w:p>
  </w:footnote>
  <w:footnote w:id="849">
    <w:p w:rsidR="0024533F" w:rsidRPr="00637741" w:rsidRDefault="0024533F" w:rsidP="00E46EFD">
      <w:pPr>
        <w:pStyle w:val="FootnoteText"/>
        <w:bidi/>
        <w:ind w:left="233" w:hangingChars="97" w:hanging="233"/>
        <w:jc w:val="both"/>
        <w:rPr>
          <w:rStyle w:val="Char6"/>
        </w:rPr>
      </w:pPr>
      <w:r w:rsidRPr="00637741">
        <w:rPr>
          <w:rStyle w:val="Char6"/>
        </w:rPr>
        <w:footnoteRef/>
      </w:r>
      <w:r w:rsidRPr="00637741">
        <w:rPr>
          <w:rStyle w:val="Char6"/>
          <w:rtl/>
        </w:rPr>
        <w:t>- کاظم بن قاسم بن احمد بن حبیب حسینی رشتی در سال 1205هـ به دنیا آمد و گفته می‌شود که او از مدینه منوره به شهر رشت در ایران مهاجرت کرد. و خالصی می‌گوید که رشتی در اصل کشیش روسی بوده است که روسیه وی را فرستاده است تا در دولت عثمانی فتنه ایجاد کند. و مردم را از دینشان دور کند. و این امر در نشریه‌ای که شوروی بعد از انقلاب بلشفی</w:t>
      </w:r>
      <w:r w:rsidRPr="00637741">
        <w:rPr>
          <w:rStyle w:val="Char6"/>
          <w:rFonts w:hint="cs"/>
          <w:rtl/>
        </w:rPr>
        <w:t>‌</w:t>
      </w:r>
      <w:r w:rsidRPr="00637741">
        <w:rPr>
          <w:rStyle w:val="Char6"/>
          <w:rtl/>
        </w:rPr>
        <w:t>ها 1917م پخش کرد، آشکار شد که خالصی آن را به فارسی ترجمه کرد. و آن را به عنوان «اسرار ظهور شیخیه و بابیت و بهائیت» نام نهاد. رشتی در سال 1259ه‍ در کربلا درگذشت. نگا:</w:t>
      </w:r>
      <w:r w:rsidRPr="00637741">
        <w:rPr>
          <w:rStyle w:val="Char6"/>
          <w:rFonts w:hint="cs"/>
          <w:rtl/>
        </w:rPr>
        <w:t xml:space="preserve"> </w:t>
      </w:r>
      <w:r w:rsidRPr="00637741">
        <w:rPr>
          <w:rStyle w:val="Char6"/>
          <w:rtl/>
        </w:rPr>
        <w:t xml:space="preserve">شرح حال کامل وی در کتاب شیخیه از طالقانی 163-117. و کتاب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637741">
        <w:rPr>
          <w:rStyle w:val="Char6"/>
          <w:rtl/>
        </w:rPr>
        <w:t xml:space="preserve"> (همراه با تعلیق پسرش هادی خالصی- ص179. </w:t>
      </w:r>
    </w:p>
  </w:footnote>
  <w:footnote w:id="85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این دو نفر مؤسس شیخیه بودند و شاگردانشان بهابیت و بابیت را تأسیس کردند.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E46EFD">
        <w:rPr>
          <w:rStyle w:val="Char6"/>
          <w:rtl/>
        </w:rPr>
        <w:t xml:space="preserve"> 177.</w:t>
      </w:r>
    </w:p>
  </w:footnote>
  <w:footnote w:id="85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408-407.</w:t>
      </w:r>
    </w:p>
  </w:footnote>
  <w:footnote w:id="85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32، 276.</w:t>
      </w:r>
    </w:p>
  </w:footnote>
  <w:footnote w:id="85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32.</w:t>
      </w:r>
    </w:p>
  </w:footnote>
  <w:footnote w:id="85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33-32.</w:t>
      </w:r>
    </w:p>
  </w:footnote>
  <w:footnote w:id="85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35.</w:t>
      </w:r>
    </w:p>
  </w:footnote>
  <w:footnote w:id="85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418.</w:t>
      </w:r>
    </w:p>
  </w:footnote>
  <w:footnote w:id="85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409.</w:t>
      </w:r>
    </w:p>
  </w:footnote>
  <w:footnote w:id="858">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E46EFD">
        <w:rPr>
          <w:rStyle w:val="Char6"/>
          <w:rtl/>
        </w:rPr>
        <w:t>، ص425.</w:t>
      </w:r>
    </w:p>
  </w:footnote>
  <w:footnote w:id="85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رسال</w:t>
      </w:r>
      <w:r w:rsidRPr="00637741">
        <w:rPr>
          <w:rStyle w:val="Char9"/>
          <w:rFonts w:hint="cs"/>
          <w:rtl/>
        </w:rPr>
        <w:t>ة</w:t>
      </w:r>
      <w:r w:rsidRPr="00637741">
        <w:rPr>
          <w:rStyle w:val="Char9"/>
          <w:rtl/>
        </w:rPr>
        <w:t xml:space="preserve"> المجاهد الاکبر الامام الخالصی الی احمد قوام السلطن</w:t>
      </w:r>
      <w:r w:rsidRPr="00637741">
        <w:rPr>
          <w:rStyle w:val="Char9"/>
          <w:rFonts w:hint="cs"/>
          <w:rtl/>
        </w:rPr>
        <w:t>ة</w:t>
      </w:r>
      <w:r w:rsidRPr="00E46EFD">
        <w:rPr>
          <w:rStyle w:val="Char6"/>
          <w:rtl/>
        </w:rPr>
        <w:t>،</w:t>
      </w:r>
      <w:r w:rsidRPr="00E46EFD">
        <w:rPr>
          <w:rStyle w:val="Char6"/>
          <w:rFonts w:hint="cs"/>
          <w:rtl/>
        </w:rPr>
        <w:t xml:space="preserve"> </w:t>
      </w:r>
      <w:r w:rsidRPr="00E46EFD">
        <w:rPr>
          <w:rStyle w:val="Char6"/>
          <w:rtl/>
        </w:rPr>
        <w:t>ص86-85.</w:t>
      </w:r>
    </w:p>
  </w:footnote>
  <w:footnote w:id="86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120.</w:t>
      </w:r>
    </w:p>
  </w:footnote>
  <w:footnote w:id="86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E46EFD">
        <w:rPr>
          <w:rStyle w:val="Char6"/>
          <w:rtl/>
        </w:rPr>
        <w:t>، 425.</w:t>
      </w:r>
    </w:p>
  </w:footnote>
  <w:footnote w:id="86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w:t>
      </w:r>
      <w:r w:rsidRPr="00637741">
        <w:rPr>
          <w:rStyle w:val="Char6"/>
          <w:rFonts w:hint="cs"/>
          <w:rtl/>
        </w:rPr>
        <w:t xml:space="preserve"> </w:t>
      </w:r>
      <w:r w:rsidRPr="00637741">
        <w:rPr>
          <w:rStyle w:val="Char6"/>
          <w:rtl/>
        </w:rPr>
        <w:t xml:space="preserve">ص </w:t>
      </w:r>
      <w:r w:rsidRPr="00637741">
        <w:rPr>
          <w:rStyle w:val="Char6"/>
          <w:rFonts w:hint="cs"/>
          <w:rtl/>
        </w:rPr>
        <w:t>33، 424-426.</w:t>
      </w:r>
    </w:p>
  </w:footnote>
  <w:footnote w:id="86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426.</w:t>
      </w:r>
    </w:p>
  </w:footnote>
  <w:footnote w:id="864">
    <w:p w:rsidR="0024533F" w:rsidRPr="00637741" w:rsidRDefault="0024533F" w:rsidP="00E46EFD">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425.</w:t>
      </w:r>
    </w:p>
  </w:footnote>
  <w:footnote w:id="86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E46EFD">
        <w:rPr>
          <w:rStyle w:val="Char6"/>
          <w:rtl/>
        </w:rPr>
        <w:t>، 167.</w:t>
      </w:r>
    </w:p>
  </w:footnote>
  <w:footnote w:id="86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بحار الانوار </w:t>
      </w:r>
      <w:r w:rsidRPr="00637741">
        <w:rPr>
          <w:rFonts w:cs="B Badr"/>
          <w:sz w:val="24"/>
          <w:szCs w:val="24"/>
          <w:rtl/>
          <w:lang w:bidi="fa-IR"/>
        </w:rPr>
        <w:t>–</w:t>
      </w:r>
      <w:r w:rsidRPr="00637741">
        <w:rPr>
          <w:rStyle w:val="Char6"/>
          <w:rtl/>
        </w:rPr>
        <w:t xml:space="preserve"> باب </w:t>
      </w:r>
      <w:r w:rsidRPr="00637741">
        <w:rPr>
          <w:rStyle w:val="Char6"/>
          <w:rFonts w:hint="cs"/>
          <w:rtl/>
        </w:rPr>
        <w:t>عمل</w:t>
      </w:r>
      <w:r w:rsidRPr="00637741">
        <w:rPr>
          <w:rStyle w:val="Char6"/>
          <w:rtl/>
        </w:rPr>
        <w:t xml:space="preserve"> روز نوروز و آنچه که بدان مربوط است </w:t>
      </w:r>
      <w:r w:rsidRPr="00637741">
        <w:rPr>
          <w:rFonts w:cs="B Badr"/>
          <w:sz w:val="24"/>
          <w:szCs w:val="24"/>
          <w:rtl/>
          <w:lang w:bidi="fa-IR"/>
        </w:rPr>
        <w:t>–</w:t>
      </w:r>
      <w:r w:rsidRPr="00637741">
        <w:rPr>
          <w:rStyle w:val="Char6"/>
          <w:rtl/>
        </w:rPr>
        <w:t xml:space="preserve"> 98/419. نگا:</w:t>
      </w:r>
      <w:r w:rsidRPr="00637741">
        <w:rPr>
          <w:rStyle w:val="Char6"/>
          <w:rFonts w:hint="cs"/>
          <w:rtl/>
        </w:rPr>
        <w:t xml:space="preserve"> </w:t>
      </w:r>
      <w:r w:rsidRPr="00637741">
        <w:rPr>
          <w:rStyle w:val="Char9"/>
          <w:rtl/>
        </w:rPr>
        <w:t xml:space="preserve">باب استحباب صوم </w:t>
      </w:r>
      <w:r w:rsidRPr="00637741">
        <w:rPr>
          <w:rStyle w:val="Char9"/>
          <w:rFonts w:hint="cs"/>
          <w:rtl/>
        </w:rPr>
        <w:t>ي</w:t>
      </w:r>
      <w:r w:rsidRPr="00637741">
        <w:rPr>
          <w:rStyle w:val="Char9"/>
          <w:rtl/>
        </w:rPr>
        <w:t>وم الن</w:t>
      </w:r>
      <w:r w:rsidRPr="00637741">
        <w:rPr>
          <w:rStyle w:val="Char9"/>
          <w:rFonts w:hint="cs"/>
          <w:rtl/>
        </w:rPr>
        <w:t>ي</w:t>
      </w:r>
      <w:r w:rsidRPr="00637741">
        <w:rPr>
          <w:rStyle w:val="Char9"/>
          <w:rtl/>
        </w:rPr>
        <w:t>روز و الغسل ف</w:t>
      </w:r>
      <w:r w:rsidRPr="00637741">
        <w:rPr>
          <w:rStyle w:val="Char9"/>
          <w:rFonts w:hint="cs"/>
          <w:rtl/>
        </w:rPr>
        <w:t>ي</w:t>
      </w:r>
      <w:r w:rsidRPr="00637741">
        <w:rPr>
          <w:rStyle w:val="Char9"/>
          <w:rtl/>
        </w:rPr>
        <w:t>ه و لبس انظف الثیاب والط</w:t>
      </w:r>
      <w:r w:rsidRPr="00637741">
        <w:rPr>
          <w:rStyle w:val="Char9"/>
          <w:rFonts w:hint="cs"/>
          <w:rtl/>
        </w:rPr>
        <w:t>ي</w:t>
      </w:r>
      <w:r w:rsidRPr="00637741">
        <w:rPr>
          <w:rStyle w:val="Char9"/>
          <w:rtl/>
        </w:rPr>
        <w:t>ب</w:t>
      </w:r>
      <w:r w:rsidRPr="00E46EFD">
        <w:rPr>
          <w:rStyle w:val="Char6"/>
          <w:rtl/>
        </w:rPr>
        <w:t>: وسائل الش</w:t>
      </w:r>
      <w:r w:rsidRPr="00E46EFD">
        <w:rPr>
          <w:rStyle w:val="Char6"/>
          <w:rFonts w:hint="cs"/>
          <w:rtl/>
        </w:rPr>
        <w:t>ي</w:t>
      </w:r>
      <w:r w:rsidRPr="00E46EFD">
        <w:rPr>
          <w:rStyle w:val="Char6"/>
          <w:rtl/>
        </w:rPr>
        <w:t>ع</w:t>
      </w:r>
      <w:r w:rsidRPr="00E46EFD">
        <w:rPr>
          <w:rStyle w:val="Char6"/>
          <w:rFonts w:hint="cs"/>
          <w:rtl/>
        </w:rPr>
        <w:t>ة</w:t>
      </w:r>
      <w:r w:rsidRPr="00E46EFD">
        <w:rPr>
          <w:rStyle w:val="Char6"/>
          <w:rtl/>
        </w:rPr>
        <w:t xml:space="preserve"> 7/346. و در کتاب تحریر الوسیل</w:t>
      </w:r>
      <w:r w:rsidRPr="00E46EFD">
        <w:rPr>
          <w:rStyle w:val="Char6"/>
          <w:rFonts w:hint="cs"/>
          <w:rtl/>
        </w:rPr>
        <w:t>ة</w:t>
      </w:r>
      <w:r w:rsidRPr="00E46EFD">
        <w:rPr>
          <w:rStyle w:val="Char6"/>
          <w:rtl/>
        </w:rPr>
        <w:t xml:space="preserve"> روح الله خمینی آمده است:</w:t>
      </w:r>
      <w:r w:rsidRPr="00637741">
        <w:rPr>
          <w:rStyle w:val="Char6"/>
          <w:rtl/>
        </w:rPr>
        <w:t xml:space="preserve"> «از جمله روزهایی که روزه گرفتن در آن‌ها مندوب است، روز غدیر یعنی روز هجدهم ذی حجه</w:t>
      </w:r>
      <w:r w:rsidRPr="00637741">
        <w:rPr>
          <w:rStyle w:val="Char6"/>
          <w:rFonts w:hint="cs"/>
          <w:rtl/>
        </w:rPr>
        <w:t>،</w:t>
      </w:r>
      <w:r w:rsidRPr="00637741">
        <w:rPr>
          <w:rStyle w:val="Char6"/>
          <w:rtl/>
        </w:rPr>
        <w:t xml:space="preserve"> و روز نوروز» همچنین گفته است از غسل</w:t>
      </w:r>
      <w:r w:rsidRPr="00637741">
        <w:rPr>
          <w:rStyle w:val="Char6"/>
          <w:rFonts w:hint="cs"/>
          <w:rtl/>
        </w:rPr>
        <w:t>‌</w:t>
      </w:r>
      <w:r w:rsidRPr="00637741">
        <w:rPr>
          <w:rStyle w:val="Char6"/>
          <w:rtl/>
        </w:rPr>
        <w:t xml:space="preserve">های مندوب </w:t>
      </w:r>
      <w:r w:rsidRPr="00E46EFD">
        <w:rPr>
          <w:rStyle w:val="Char6"/>
          <w:rtl/>
        </w:rPr>
        <w:t>غسل روز نوروز است. تحر</w:t>
      </w:r>
      <w:r w:rsidRPr="00E46EFD">
        <w:rPr>
          <w:rStyle w:val="Char6"/>
          <w:rFonts w:hint="cs"/>
          <w:rtl/>
        </w:rPr>
        <w:t>ي</w:t>
      </w:r>
      <w:r w:rsidRPr="00E46EFD">
        <w:rPr>
          <w:rStyle w:val="Char6"/>
          <w:rtl/>
        </w:rPr>
        <w:t>ر الوس</w:t>
      </w:r>
      <w:r w:rsidRPr="00E46EFD">
        <w:rPr>
          <w:rStyle w:val="Char6"/>
          <w:rFonts w:hint="cs"/>
          <w:rtl/>
        </w:rPr>
        <w:t>ي</w:t>
      </w:r>
      <w:r w:rsidRPr="00E46EFD">
        <w:rPr>
          <w:rStyle w:val="Char6"/>
          <w:rtl/>
        </w:rPr>
        <w:t>ل</w:t>
      </w:r>
      <w:r w:rsidRPr="00E46EFD">
        <w:rPr>
          <w:rStyle w:val="Char6"/>
          <w:rFonts w:hint="cs"/>
          <w:rtl/>
        </w:rPr>
        <w:t>ة</w:t>
      </w:r>
      <w:r w:rsidRPr="00E46EFD">
        <w:rPr>
          <w:rStyle w:val="Char6"/>
          <w:rtl/>
        </w:rPr>
        <w:t xml:space="preserve"> ج1/98،325.</w:t>
      </w:r>
    </w:p>
  </w:footnote>
  <w:footnote w:id="86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 389</w:t>
      </w:r>
      <w:r w:rsidRPr="00637741">
        <w:rPr>
          <w:rStyle w:val="Char6"/>
          <w:rtl/>
        </w:rPr>
        <w:t>. نگا: خطبه او در همان کتاب (سند</w:t>
      </w:r>
      <w:r w:rsidRPr="00637741">
        <w:rPr>
          <w:rStyle w:val="Char6"/>
          <w:rFonts w:hint="cs"/>
          <w:rtl/>
        </w:rPr>
        <w:t>52)</w:t>
      </w:r>
      <w:r w:rsidRPr="00637741">
        <w:rPr>
          <w:rStyle w:val="Char6"/>
          <w:rtl/>
        </w:rPr>
        <w:t xml:space="preserve"> ص147.</w:t>
      </w:r>
    </w:p>
  </w:footnote>
  <w:footnote w:id="86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E46EFD">
        <w:rPr>
          <w:rStyle w:val="Char6"/>
          <w:rtl/>
        </w:rPr>
        <w:t>بحار الانوار 5/237.</w:t>
      </w:r>
    </w:p>
  </w:footnote>
  <w:footnote w:id="86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E46EFD">
        <w:rPr>
          <w:rStyle w:val="Char6"/>
          <w:rtl/>
        </w:rPr>
        <w:t>بحار الانوار 11/342.</w:t>
      </w:r>
    </w:p>
  </w:footnote>
  <w:footnote w:id="87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12/43.</w:t>
      </w:r>
    </w:p>
  </w:footnote>
  <w:footnote w:id="87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6"/>
          <w:rFonts w:hint="cs"/>
          <w:rtl/>
        </w:rPr>
        <w:t xml:space="preserve"> منبع سابق</w:t>
      </w:r>
      <w:r w:rsidRPr="00637741">
        <w:rPr>
          <w:rStyle w:val="Char6"/>
          <w:rtl/>
        </w:rPr>
        <w:t xml:space="preserve"> 13/386.</w:t>
      </w:r>
    </w:p>
  </w:footnote>
  <w:footnote w:id="87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18/91.</w:t>
      </w:r>
    </w:p>
  </w:footnote>
  <w:footnote w:id="87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18/214.</w:t>
      </w:r>
    </w:p>
  </w:footnote>
  <w:footnote w:id="87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32/35.</w:t>
      </w:r>
    </w:p>
  </w:footnote>
  <w:footnote w:id="87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32/404.</w:t>
      </w:r>
    </w:p>
  </w:footnote>
  <w:footnote w:id="87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52/276.</w:t>
      </w:r>
    </w:p>
  </w:footnote>
  <w:footnote w:id="877">
    <w:p w:rsidR="0024533F" w:rsidRPr="00637741" w:rsidRDefault="0024533F" w:rsidP="00E46EFD">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E46EFD">
        <w:rPr>
          <w:rStyle w:val="Char6"/>
          <w:rtl/>
        </w:rPr>
        <w:t>المناقب، المازندران</w:t>
      </w:r>
      <w:r>
        <w:rPr>
          <w:rStyle w:val="Char6"/>
          <w:rFonts w:hint="cs"/>
          <w:rtl/>
        </w:rPr>
        <w:t>ی</w:t>
      </w:r>
      <w:r w:rsidRPr="00E46EFD">
        <w:rPr>
          <w:rStyle w:val="Char6"/>
          <w:rtl/>
        </w:rPr>
        <w:t>، 4/319.</w:t>
      </w:r>
    </w:p>
  </w:footnote>
  <w:footnote w:id="87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بحار الانوار 56/101.</w:t>
      </w:r>
    </w:p>
  </w:footnote>
  <w:footnote w:id="879">
    <w:p w:rsidR="0024533F" w:rsidRPr="00637741" w:rsidRDefault="0024533F" w:rsidP="00E46EFD">
      <w:pPr>
        <w:pStyle w:val="FootnoteText"/>
        <w:bidi/>
        <w:ind w:left="233" w:hangingChars="97" w:hanging="233"/>
        <w:jc w:val="both"/>
        <w:rPr>
          <w:rStyle w:val="Char9"/>
        </w:rPr>
      </w:pPr>
      <w:r w:rsidRPr="00637741">
        <w:rPr>
          <w:rStyle w:val="Char6"/>
        </w:rPr>
        <w:footnoteRef/>
      </w:r>
      <w:r w:rsidRPr="00637741">
        <w:rPr>
          <w:rStyle w:val="Char6"/>
          <w:rtl/>
        </w:rPr>
        <w:t xml:space="preserve">- نجاشی در مورد او </w:t>
      </w:r>
      <w:r w:rsidRPr="00E46EFD">
        <w:rPr>
          <w:rStyle w:val="Char6"/>
          <w:rtl/>
        </w:rPr>
        <w:t>می‌گوید: خیلی ضعیف است. (رجال النجاشی ص417- و غضائری می‌گوید: او در اصل بر مذهب مغیریه (از مذهب غلات بوده است- و غلات چیزهای زیادی را به این احادیث اضافه کرده‌اند. و می‌گوید: من نسبت به هیچ یک از احادیث معلی اعتماد ندارم. و گاهی بعضی از شیعیان به معلی اعتماد کرده‌اند بلکه او را از بزرگان شیعه مانند مازندرانی دانسته‌اند (منتهی المقال ص292- و کسی که در مورد او خیلی زیاده‌روی کرده است، طاووسی بوده است چون می‌گوید: او کسی است که برای من معلوم شده از بهشتیان است. (التحر</w:t>
      </w:r>
      <w:r w:rsidRPr="00E46EFD">
        <w:rPr>
          <w:rStyle w:val="Char6"/>
          <w:rFonts w:hint="cs"/>
          <w:rtl/>
        </w:rPr>
        <w:t>ي</w:t>
      </w:r>
      <w:r w:rsidRPr="00E46EFD">
        <w:rPr>
          <w:rStyle w:val="Char6"/>
          <w:rtl/>
        </w:rPr>
        <w:t>ر، الطاووس</w:t>
      </w:r>
      <w:r>
        <w:rPr>
          <w:rStyle w:val="Char6"/>
          <w:rFonts w:hint="cs"/>
          <w:rtl/>
        </w:rPr>
        <w:t>ی</w:t>
      </w:r>
      <w:r w:rsidRPr="00E46EFD">
        <w:rPr>
          <w:rStyle w:val="Char6"/>
          <w:rtl/>
        </w:rPr>
        <w:t>،571</w:t>
      </w:r>
      <w:r w:rsidRPr="00E46EFD">
        <w:rPr>
          <w:rStyle w:val="Char6"/>
          <w:rFonts w:hint="cs"/>
          <w:rtl/>
        </w:rPr>
        <w:t>)</w:t>
      </w:r>
      <w:r w:rsidRPr="00E46EFD">
        <w:rPr>
          <w:rStyle w:val="Char6"/>
          <w:rtl/>
        </w:rPr>
        <w:t xml:space="preserve"> و نگا: الوسیط 249.</w:t>
      </w:r>
    </w:p>
  </w:footnote>
  <w:footnote w:id="880">
    <w:p w:rsidR="0024533F" w:rsidRPr="00637741" w:rsidRDefault="0024533F" w:rsidP="000C5D3E">
      <w:pPr>
        <w:pStyle w:val="FootnoteText"/>
        <w:bidi/>
        <w:ind w:left="233" w:hangingChars="97" w:hanging="233"/>
        <w:jc w:val="both"/>
        <w:rPr>
          <w:rStyle w:val="Char3"/>
        </w:rPr>
      </w:pPr>
      <w:r w:rsidRPr="00637741">
        <w:rPr>
          <w:rStyle w:val="Char6"/>
        </w:rPr>
        <w:footnoteRef/>
      </w:r>
      <w:r w:rsidRPr="00637741">
        <w:rPr>
          <w:rStyle w:val="Char6"/>
          <w:rtl/>
        </w:rPr>
        <w:t>-</w:t>
      </w:r>
      <w:r w:rsidRPr="00637741">
        <w:rPr>
          <w:rStyle w:val="Char3"/>
          <w:rtl/>
        </w:rPr>
        <w:t xml:space="preserve"> </w:t>
      </w:r>
      <w:r w:rsidRPr="00637741">
        <w:rPr>
          <w:rStyle w:val="Char9"/>
          <w:rtl/>
        </w:rPr>
        <w:t>الشهاد</w:t>
      </w:r>
      <w:r w:rsidRPr="00637741">
        <w:rPr>
          <w:rStyle w:val="Char9"/>
          <w:rFonts w:hint="cs"/>
          <w:rtl/>
        </w:rPr>
        <w:t>ة</w:t>
      </w:r>
      <w:r w:rsidRPr="00637741">
        <w:rPr>
          <w:rStyle w:val="Char9"/>
          <w:rtl/>
        </w:rPr>
        <w:t xml:space="preserve"> الثالث</w:t>
      </w:r>
      <w:r w:rsidRPr="00637741">
        <w:rPr>
          <w:rStyle w:val="Char9"/>
          <w:rFonts w:hint="cs"/>
          <w:rtl/>
        </w:rPr>
        <w:t>ة</w:t>
      </w:r>
      <w:r w:rsidRPr="00637741">
        <w:rPr>
          <w:rStyle w:val="Char9"/>
          <w:rtl/>
        </w:rPr>
        <w:t xml:space="preserve"> في الأذان والإقام</w:t>
      </w:r>
      <w:r w:rsidRPr="00637741">
        <w:rPr>
          <w:rStyle w:val="Char9"/>
          <w:rFonts w:hint="cs"/>
          <w:rtl/>
        </w:rPr>
        <w:t>ة</w:t>
      </w:r>
      <w:r w:rsidRPr="00E46EFD">
        <w:rPr>
          <w:rStyle w:val="Char6"/>
          <w:rtl/>
        </w:rPr>
        <w:t>، جاسم آل کلکاوی ص6.</w:t>
      </w:r>
    </w:p>
  </w:footnote>
  <w:footnote w:id="88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به عنوان مثال: عقیده آن‌ها به عنوان اینکه جاسوس پدرش بوده است صحیح نمی‌باشد. چون خالصی قبل از پدرش به ایران تبعید شد و پدرش قبل از اینکه تبعید شود به حجاز رفت و سپس به ایران آمد.</w:t>
      </w:r>
    </w:p>
  </w:footnote>
  <w:footnote w:id="88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7-6.</w:t>
      </w:r>
    </w:p>
  </w:footnote>
  <w:footnote w:id="88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12-11.</w:t>
      </w:r>
    </w:p>
  </w:footnote>
  <w:footnote w:id="88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عراق بلا ق</w:t>
      </w:r>
      <w:r>
        <w:rPr>
          <w:rStyle w:val="Char6"/>
          <w:rFonts w:hint="cs"/>
          <w:rtl/>
        </w:rPr>
        <w:t>ی</w:t>
      </w:r>
      <w:r w:rsidRPr="00637741">
        <w:rPr>
          <w:rStyle w:val="Char6"/>
          <w:rtl/>
        </w:rPr>
        <w:t>اد</w:t>
      </w:r>
      <w:r w:rsidRPr="00637741">
        <w:rPr>
          <w:rStyle w:val="Char6"/>
          <w:rFonts w:hint="cs"/>
          <w:rtl/>
        </w:rPr>
        <w:t>ة</w:t>
      </w:r>
      <w:r w:rsidRPr="00637741">
        <w:rPr>
          <w:rStyle w:val="Char6"/>
          <w:rtl/>
        </w:rPr>
        <w:t xml:space="preserve"> 403.</w:t>
      </w:r>
    </w:p>
  </w:footnote>
  <w:footnote w:id="885">
    <w:p w:rsidR="0024533F" w:rsidRPr="00637741" w:rsidRDefault="0024533F" w:rsidP="0029046A">
      <w:pPr>
        <w:pStyle w:val="FootnoteText"/>
        <w:bidi/>
        <w:ind w:left="233" w:hangingChars="97" w:hanging="233"/>
        <w:jc w:val="both"/>
        <w:rPr>
          <w:rStyle w:val="Char6"/>
        </w:rPr>
      </w:pPr>
      <w:r w:rsidRPr="00637741">
        <w:rPr>
          <w:rStyle w:val="Char6"/>
        </w:rPr>
        <w:footnoteRef/>
      </w:r>
      <w:r w:rsidRPr="00637741">
        <w:rPr>
          <w:rStyle w:val="Char6"/>
          <w:rtl/>
        </w:rPr>
        <w:t>- اشاره به فرموده امیر مؤمنین علی</w:t>
      </w:r>
      <w:r w:rsidRPr="00637741">
        <w:rPr>
          <w:rStyle w:val="Char6"/>
          <w:rFonts w:cs="CTraditional Arabic" w:hint="cs"/>
          <w:rtl/>
        </w:rPr>
        <w:t>س</w:t>
      </w:r>
      <w:r w:rsidRPr="00637741">
        <w:rPr>
          <w:rStyle w:val="Char6"/>
          <w:rtl/>
        </w:rPr>
        <w:t xml:space="preserve"> به اهل کوفه, نگاه:</w:t>
      </w:r>
      <w:r w:rsidRPr="00637741">
        <w:rPr>
          <w:rStyle w:val="Char6"/>
          <w:rFonts w:hint="cs"/>
          <w:rtl/>
        </w:rPr>
        <w:t xml:space="preserve"> </w:t>
      </w:r>
      <w:r w:rsidRPr="00637741">
        <w:rPr>
          <w:rStyle w:val="Char6"/>
          <w:rtl/>
        </w:rPr>
        <w:t>شرح مهذب قاضی برجی1/321</w:t>
      </w:r>
      <w:r w:rsidRPr="00637741">
        <w:rPr>
          <w:rStyle w:val="Char6"/>
          <w:rFonts w:hint="cs"/>
          <w:rtl/>
        </w:rPr>
        <w:t>.</w:t>
      </w:r>
    </w:p>
  </w:footnote>
  <w:footnote w:id="88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العمل الاسلام</w:t>
      </w:r>
      <w:r w:rsidRPr="00637741">
        <w:rPr>
          <w:rStyle w:val="Char9"/>
          <w:rFonts w:hint="cs"/>
          <w:rtl/>
        </w:rPr>
        <w:t>ي</w:t>
      </w:r>
      <w:r w:rsidRPr="00637741">
        <w:rPr>
          <w:rStyle w:val="Char9"/>
          <w:rtl/>
        </w:rPr>
        <w:t xml:space="preserve"> في العراق</w:t>
      </w:r>
      <w:r w:rsidRPr="00E46EFD">
        <w:rPr>
          <w:rStyle w:val="Char6"/>
          <w:rtl/>
        </w:rPr>
        <w:t>، 49.</w:t>
      </w:r>
    </w:p>
  </w:footnote>
  <w:footnote w:id="887">
    <w:p w:rsidR="0024533F" w:rsidRPr="00637741" w:rsidRDefault="0024533F" w:rsidP="00E46EFD">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العمل الاسلام</w:t>
      </w:r>
      <w:r w:rsidRPr="00637741">
        <w:rPr>
          <w:rStyle w:val="Char9"/>
          <w:rFonts w:hint="cs"/>
          <w:rtl/>
        </w:rPr>
        <w:t>ي</w:t>
      </w:r>
      <w:r w:rsidRPr="00637741">
        <w:rPr>
          <w:rStyle w:val="Char9"/>
          <w:rtl/>
        </w:rPr>
        <w:t xml:space="preserve"> في العراق</w:t>
      </w:r>
      <w:r w:rsidRPr="00E46EFD">
        <w:rPr>
          <w:rStyle w:val="Char6"/>
          <w:rtl/>
        </w:rPr>
        <w:t>، 49.</w:t>
      </w:r>
      <w:r w:rsidRPr="00637741">
        <w:rPr>
          <w:rStyle w:val="Char6"/>
          <w:rtl/>
        </w:rPr>
        <w:t xml:space="preserve"> عادل رئوف می‌گوید بعد از انتشار کتاب سابقش با دهها </w:t>
      </w:r>
      <w:r w:rsidRPr="00637741">
        <w:rPr>
          <w:rStyle w:val="Char6"/>
          <w:rFonts w:hint="cs"/>
          <w:rtl/>
        </w:rPr>
        <w:t>اعتراض کننده</w:t>
      </w:r>
      <w:r w:rsidRPr="00637741">
        <w:rPr>
          <w:rStyle w:val="Char6"/>
          <w:rtl/>
        </w:rPr>
        <w:t xml:space="preserve"> مواجه شد که چرا او طایفه عارف البدیهه را نفی کرده است و او از آن‌ها دلیل علمی‌خواست تا باز گردد و آن را در نوشته‌هایش ثابت کند. بعضی از آن‌ها به او وعده دادند ولی هیچ مدرکی دست او نیامد. بلکه می‌گوید که مدارک بریتانیایی که بیاتی در کتابش </w:t>
      </w:r>
      <w:r w:rsidRPr="00637741">
        <w:rPr>
          <w:rStyle w:val="Char9"/>
          <w:rtl/>
        </w:rPr>
        <w:t>«شیع</w:t>
      </w:r>
      <w:r w:rsidRPr="00637741">
        <w:rPr>
          <w:rStyle w:val="Char9"/>
          <w:rFonts w:hint="cs"/>
          <w:rtl/>
        </w:rPr>
        <w:t>ة</w:t>
      </w:r>
      <w:r w:rsidRPr="00637741">
        <w:rPr>
          <w:rStyle w:val="Char9"/>
          <w:rtl/>
        </w:rPr>
        <w:t xml:space="preserve"> العراق»</w:t>
      </w:r>
      <w:r w:rsidRPr="00637741">
        <w:rPr>
          <w:rStyle w:val="Char6"/>
          <w:rtl/>
        </w:rPr>
        <w:t xml:space="preserve"> آورده است شایعاتی را ثابت می‌کند که در </w:t>
      </w:r>
      <w:r w:rsidRPr="00637741">
        <w:rPr>
          <w:rStyle w:val="Char6"/>
          <w:rFonts w:hint="cs"/>
          <w:rtl/>
        </w:rPr>
        <w:t>= =</w:t>
      </w:r>
      <w:r w:rsidRPr="00637741">
        <w:rPr>
          <w:rStyle w:val="Char6"/>
          <w:rtl/>
        </w:rPr>
        <w:t>سفارتهای</w:t>
      </w:r>
      <w:r w:rsidRPr="00637741">
        <w:rPr>
          <w:rStyle w:val="Char6"/>
          <w:rFonts w:hint="cs"/>
          <w:rtl/>
        </w:rPr>
        <w:t xml:space="preserve"> </w:t>
      </w:r>
      <w:r w:rsidRPr="00637741">
        <w:rPr>
          <w:rStyle w:val="Char6"/>
          <w:rtl/>
        </w:rPr>
        <w:t>بریتانیا و ایران بوده است. و اموالی ثابت شده است که از ایران و یکی از دولت</w:t>
      </w:r>
      <w:r w:rsidRPr="00637741">
        <w:rPr>
          <w:rStyle w:val="Char6"/>
        </w:rPr>
        <w:t>‌</w:t>
      </w:r>
      <w:r w:rsidRPr="00637741">
        <w:rPr>
          <w:rStyle w:val="Char6"/>
          <w:rtl/>
        </w:rPr>
        <w:t>های حوزه خلیج فارس برای برخی رجال حوزوی فرستاده می‌شد تا تلاش</w:t>
      </w:r>
      <w:r w:rsidRPr="00637741">
        <w:rPr>
          <w:rStyle w:val="Char6"/>
        </w:rPr>
        <w:t>‌</w:t>
      </w:r>
      <w:r w:rsidRPr="00637741">
        <w:rPr>
          <w:rStyle w:val="Char6"/>
          <w:rtl/>
        </w:rPr>
        <w:t>های عارف و بیانات وی را در توحید عراقیان باطل کنند. نگا:</w:t>
      </w:r>
      <w:r w:rsidRPr="00637741">
        <w:rPr>
          <w:rStyle w:val="Char6"/>
          <w:rFonts w:hint="cs"/>
          <w:rtl/>
        </w:rPr>
        <w:t xml:space="preserve"> </w:t>
      </w:r>
      <w:r w:rsidRPr="00637741">
        <w:rPr>
          <w:rStyle w:val="Char6"/>
          <w:rtl/>
        </w:rPr>
        <w:t>عراق بلا ق</w:t>
      </w:r>
      <w:r>
        <w:rPr>
          <w:rStyle w:val="Char6"/>
          <w:rFonts w:hint="cs"/>
          <w:rtl/>
        </w:rPr>
        <w:t>ی</w:t>
      </w:r>
      <w:r w:rsidRPr="00637741">
        <w:rPr>
          <w:rStyle w:val="Char6"/>
          <w:rtl/>
        </w:rPr>
        <w:t>اد</w:t>
      </w:r>
      <w:r w:rsidRPr="00637741">
        <w:rPr>
          <w:rStyle w:val="Char6"/>
          <w:rFonts w:hint="cs"/>
          <w:rtl/>
        </w:rPr>
        <w:t>ة</w:t>
      </w:r>
      <w:r w:rsidRPr="00637741">
        <w:rPr>
          <w:rStyle w:val="Char6"/>
          <w:rtl/>
        </w:rPr>
        <w:t xml:space="preserve"> 200-201 و </w:t>
      </w:r>
      <w:r w:rsidRPr="00637741">
        <w:rPr>
          <w:rStyle w:val="Char9"/>
          <w:rtl/>
        </w:rPr>
        <w:t>العمل الاسلام</w:t>
      </w:r>
      <w:r w:rsidRPr="00637741">
        <w:rPr>
          <w:rStyle w:val="Char9"/>
          <w:rFonts w:hint="cs"/>
          <w:rtl/>
        </w:rPr>
        <w:t>ي</w:t>
      </w:r>
      <w:r w:rsidRPr="00637741">
        <w:rPr>
          <w:rStyle w:val="Char9"/>
          <w:rtl/>
        </w:rPr>
        <w:t xml:space="preserve"> في العراق </w:t>
      </w:r>
      <w:r w:rsidRPr="00E46EFD">
        <w:rPr>
          <w:rStyle w:val="Char6"/>
          <w:rtl/>
        </w:rPr>
        <w:t>52-51، به نقل از شیع</w:t>
      </w:r>
      <w:r w:rsidRPr="00E46EFD">
        <w:rPr>
          <w:rStyle w:val="Char6"/>
          <w:rFonts w:hint="cs"/>
          <w:rtl/>
        </w:rPr>
        <w:t>ة</w:t>
      </w:r>
      <w:r w:rsidRPr="00E46EFD">
        <w:rPr>
          <w:rStyle w:val="Char6"/>
          <w:rtl/>
        </w:rPr>
        <w:t xml:space="preserve"> العراق، الحامد الب</w:t>
      </w:r>
      <w:r w:rsidRPr="00E46EFD">
        <w:rPr>
          <w:rStyle w:val="Char6"/>
          <w:rFonts w:hint="cs"/>
          <w:rtl/>
        </w:rPr>
        <w:t>ي</w:t>
      </w:r>
      <w:r w:rsidRPr="00E46EFD">
        <w:rPr>
          <w:rStyle w:val="Char6"/>
          <w:rtl/>
        </w:rPr>
        <w:t>ات</w:t>
      </w:r>
      <w:r>
        <w:rPr>
          <w:rStyle w:val="Char6"/>
          <w:rFonts w:hint="cs"/>
          <w:rtl/>
        </w:rPr>
        <w:t>ی</w:t>
      </w:r>
      <w:r w:rsidRPr="00E46EFD">
        <w:rPr>
          <w:rStyle w:val="Char6"/>
          <w:rtl/>
        </w:rPr>
        <w:t>، ص175.</w:t>
      </w:r>
    </w:p>
  </w:footnote>
  <w:footnote w:id="888">
    <w:p w:rsidR="0024533F" w:rsidRPr="00637741" w:rsidRDefault="0024533F" w:rsidP="00E46EFD">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العمل الاسلام</w:t>
      </w:r>
      <w:r w:rsidRPr="00637741">
        <w:rPr>
          <w:rStyle w:val="Char9"/>
          <w:rFonts w:hint="cs"/>
          <w:rtl/>
        </w:rPr>
        <w:t>ي</w:t>
      </w:r>
      <w:r w:rsidRPr="00637741">
        <w:rPr>
          <w:rStyle w:val="Char9"/>
          <w:rtl/>
        </w:rPr>
        <w:t xml:space="preserve"> في العراق</w:t>
      </w:r>
      <w:r w:rsidRPr="00E46EFD">
        <w:rPr>
          <w:rStyle w:val="Char6"/>
          <w:rtl/>
        </w:rPr>
        <w:t>، 51-49.</w:t>
      </w:r>
    </w:p>
  </w:footnote>
  <w:footnote w:id="88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E46EFD">
        <w:rPr>
          <w:rStyle w:val="Char6"/>
          <w:rtl/>
        </w:rPr>
        <w:t>نگا: عراق بلا ق</w:t>
      </w:r>
      <w:r w:rsidRPr="00E46EFD">
        <w:rPr>
          <w:rStyle w:val="Char6"/>
          <w:rFonts w:hint="cs"/>
          <w:rtl/>
        </w:rPr>
        <w:t>ي</w:t>
      </w:r>
      <w:r w:rsidRPr="00E46EFD">
        <w:rPr>
          <w:rStyle w:val="Char6"/>
          <w:rtl/>
        </w:rPr>
        <w:t>اد</w:t>
      </w:r>
      <w:r w:rsidRPr="00E46EFD">
        <w:rPr>
          <w:rStyle w:val="Char6"/>
          <w:rFonts w:hint="cs"/>
          <w:rtl/>
        </w:rPr>
        <w:t>ة</w:t>
      </w:r>
      <w:r w:rsidRPr="00E46EFD">
        <w:rPr>
          <w:rStyle w:val="Char6"/>
          <w:rtl/>
        </w:rPr>
        <w:t xml:space="preserve"> 43 به نقل از (الش</w:t>
      </w:r>
      <w:r w:rsidRPr="00E46EFD">
        <w:rPr>
          <w:rStyle w:val="Char6"/>
          <w:rFonts w:hint="cs"/>
          <w:rtl/>
        </w:rPr>
        <w:t>ي</w:t>
      </w:r>
      <w:r w:rsidRPr="00E46EFD">
        <w:rPr>
          <w:rStyle w:val="Char6"/>
          <w:rtl/>
        </w:rPr>
        <w:t>ع</w:t>
      </w:r>
      <w:r w:rsidRPr="00E46EFD">
        <w:rPr>
          <w:rStyle w:val="Char6"/>
          <w:rFonts w:hint="cs"/>
          <w:rtl/>
        </w:rPr>
        <w:t>ة</w:t>
      </w:r>
      <w:r w:rsidRPr="00E46EFD">
        <w:rPr>
          <w:rStyle w:val="Char6"/>
          <w:rtl/>
        </w:rPr>
        <w:t xml:space="preserve"> و الخالصی 17-16</w:t>
      </w:r>
      <w:r w:rsidRPr="00E46EFD">
        <w:rPr>
          <w:rStyle w:val="Char6"/>
          <w:rFonts w:hint="cs"/>
          <w:rtl/>
        </w:rPr>
        <w:t>)</w:t>
      </w:r>
      <w:r w:rsidRPr="00E46EFD">
        <w:rPr>
          <w:rStyle w:val="Char6"/>
          <w:rtl/>
        </w:rPr>
        <w:t>.</w:t>
      </w:r>
    </w:p>
  </w:footnote>
  <w:footnote w:id="89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9"/>
          <w:rtl/>
        </w:rPr>
        <w:t>رسال</w:t>
      </w:r>
      <w:r w:rsidRPr="00637741">
        <w:rPr>
          <w:rStyle w:val="Char9"/>
          <w:rFonts w:hint="cs"/>
          <w:rtl/>
        </w:rPr>
        <w:t>ة</w:t>
      </w:r>
      <w:r w:rsidRPr="00637741">
        <w:rPr>
          <w:rStyle w:val="Char9"/>
          <w:rtl/>
        </w:rPr>
        <w:t xml:space="preserve"> المجاهد الاکبر </w:t>
      </w:r>
      <w:r w:rsidRPr="00E46EFD">
        <w:rPr>
          <w:rStyle w:val="Char6"/>
          <w:rtl/>
        </w:rPr>
        <w:t>ص25 وثیقه 3.</w:t>
      </w:r>
    </w:p>
  </w:footnote>
  <w:footnote w:id="89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روزنامه حیات ایران، شماره 120.</w:t>
      </w:r>
    </w:p>
  </w:footnote>
  <w:footnote w:id="89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روزنامه قانون، سال سوم 1342هـ/1924- شماره52 به نقل از سند </w:t>
      </w:r>
      <w:r w:rsidRPr="00E46EFD">
        <w:rPr>
          <w:rStyle w:val="Char6"/>
          <w:rtl/>
        </w:rPr>
        <w:t>شماره(5- در کتاب رسال</w:t>
      </w:r>
      <w:r w:rsidRPr="00E46EFD">
        <w:rPr>
          <w:rStyle w:val="Char6"/>
          <w:rFonts w:hint="cs"/>
          <w:rtl/>
        </w:rPr>
        <w:t>ة</w:t>
      </w:r>
      <w:r w:rsidRPr="00E46EFD">
        <w:rPr>
          <w:rStyle w:val="Char6"/>
          <w:rtl/>
        </w:rPr>
        <w:t xml:space="preserve"> المجاهد الاکبر ص27.</w:t>
      </w:r>
    </w:p>
  </w:footnote>
  <w:footnote w:id="89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حیدر علی فرزند اسماعیل قلمداران در سال 1333هـ در روست</w:t>
      </w:r>
      <w:r w:rsidRPr="00E46EFD">
        <w:rPr>
          <w:rStyle w:val="Char6"/>
          <w:rtl/>
        </w:rPr>
        <w:t>ای دیزیجان – نزدیک قم – به دنیا آمد. که محقق زاهد و نمونه‌ای بود. و پایان کار او به جایی رسید که در مورد منصوص‌بودن امامت تحقیق کرد و بالاخره منصوص‌بودن آن را انکار کرد. هم</w:t>
      </w:r>
      <w:r w:rsidRPr="00637741">
        <w:rPr>
          <w:rStyle w:val="Char6"/>
          <w:rtl/>
        </w:rPr>
        <w:t xml:space="preserve">چنان که در کتاب خود </w:t>
      </w:r>
      <w:r w:rsidRPr="00637741">
        <w:rPr>
          <w:rStyle w:val="Char9"/>
          <w:rtl/>
        </w:rPr>
        <w:t>(طر</w:t>
      </w:r>
      <w:r w:rsidRPr="00637741">
        <w:rPr>
          <w:rStyle w:val="Char9"/>
          <w:rFonts w:hint="cs"/>
          <w:rtl/>
        </w:rPr>
        <w:t>ي</w:t>
      </w:r>
      <w:r w:rsidRPr="00637741">
        <w:rPr>
          <w:rStyle w:val="Char9"/>
          <w:rtl/>
        </w:rPr>
        <w:t>ق الاتحاد الواسع دراس</w:t>
      </w:r>
      <w:r w:rsidRPr="00637741">
        <w:rPr>
          <w:rStyle w:val="Char9"/>
          <w:rFonts w:hint="cs"/>
          <w:rtl/>
        </w:rPr>
        <w:t>ة</w:t>
      </w:r>
      <w:r w:rsidRPr="00637741">
        <w:rPr>
          <w:rStyle w:val="Char9"/>
          <w:rtl/>
        </w:rPr>
        <w:t xml:space="preserve"> نصوص ا</w:t>
      </w:r>
      <w:r w:rsidRPr="00637741">
        <w:rPr>
          <w:rStyle w:val="Char9"/>
          <w:rFonts w:hint="cs"/>
          <w:rtl/>
        </w:rPr>
        <w:t>لا</w:t>
      </w:r>
      <w:r w:rsidRPr="00637741">
        <w:rPr>
          <w:rStyle w:val="Char9"/>
          <w:rtl/>
        </w:rPr>
        <w:t>مام</w:t>
      </w:r>
      <w:r w:rsidRPr="00637741">
        <w:rPr>
          <w:rStyle w:val="Char9"/>
          <w:rFonts w:hint="cs"/>
          <w:rtl/>
        </w:rPr>
        <w:t>ة)</w:t>
      </w:r>
      <w:r w:rsidRPr="00637741">
        <w:rPr>
          <w:rStyle w:val="Char6"/>
          <w:rtl/>
        </w:rPr>
        <w:t xml:space="preserve"> آشکار است. همچنین به این نتیجه رسید که دعا خواستن از مردگان و طلب حاجت از آن‌ها از اموری است که اسلام آن‌ها را باطل کرده است. همچنان که در کتاب (زیارات- او مشهود است. و در نوشتن </w:t>
      </w:r>
      <w:r w:rsidRPr="00637741">
        <w:rPr>
          <w:rStyle w:val="Char6"/>
          <w:rFonts w:hint="cs"/>
          <w:rtl/>
        </w:rPr>
        <w:t xml:space="preserve">در </w:t>
      </w:r>
      <w:r w:rsidRPr="00637741">
        <w:rPr>
          <w:rStyle w:val="Char6"/>
          <w:rtl/>
        </w:rPr>
        <w:t xml:space="preserve">تعدادی </w:t>
      </w:r>
      <w:r w:rsidRPr="00637741">
        <w:rPr>
          <w:rStyle w:val="Char6"/>
          <w:rFonts w:hint="cs"/>
          <w:rtl/>
        </w:rPr>
        <w:t xml:space="preserve">از </w:t>
      </w:r>
      <w:r w:rsidRPr="00637741">
        <w:rPr>
          <w:rStyle w:val="Char6"/>
          <w:rtl/>
        </w:rPr>
        <w:t xml:space="preserve">جراید روزانه و مجلات متنوع مشارکت کرد. و او تألیفات زیادی دارد که از </w:t>
      </w:r>
      <w:r w:rsidRPr="00E46EFD">
        <w:rPr>
          <w:rStyle w:val="Char6"/>
          <w:rtl/>
        </w:rPr>
        <w:t>بارزترین آن‌ها ترجمه المعارف المحمدی از خالصی و ترجمه احیاء الشریع</w:t>
      </w:r>
      <w:r w:rsidRPr="00E46EFD">
        <w:rPr>
          <w:rStyle w:val="Char6"/>
          <w:rFonts w:hint="cs"/>
          <w:rtl/>
        </w:rPr>
        <w:t>ة</w:t>
      </w:r>
      <w:r w:rsidRPr="00E46EFD">
        <w:rPr>
          <w:rStyle w:val="Char6"/>
          <w:rtl/>
        </w:rPr>
        <w:t xml:space="preserve"> از خالصی و</w:t>
      </w:r>
      <w:r w:rsidRPr="00637741">
        <w:rPr>
          <w:rStyle w:val="Char6"/>
          <w:rtl/>
        </w:rPr>
        <w:t xml:space="preserve"> ترجمه </w:t>
      </w:r>
      <w:r w:rsidRPr="00637741">
        <w:rPr>
          <w:rStyle w:val="Char9"/>
          <w:rtl/>
        </w:rPr>
        <w:t>«کتاب الإسلام سبیل السعاد</w:t>
      </w:r>
      <w:r w:rsidRPr="00637741">
        <w:rPr>
          <w:rStyle w:val="Char9"/>
          <w:rFonts w:hint="cs"/>
          <w:rtl/>
        </w:rPr>
        <w:t>ة</w:t>
      </w:r>
      <w:r w:rsidRPr="00637741">
        <w:rPr>
          <w:rStyle w:val="Char9"/>
          <w:rtl/>
        </w:rPr>
        <w:t xml:space="preserve"> والسلام»</w:t>
      </w:r>
      <w:r w:rsidRPr="00637741">
        <w:rPr>
          <w:rStyle w:val="Char6"/>
          <w:rtl/>
        </w:rPr>
        <w:t xml:space="preserve"> از خالصی و کتاب «ارمغان آسمان بشری الإله» که ترجمه کتاب الجمع</w:t>
      </w:r>
      <w:r w:rsidRPr="00637741">
        <w:rPr>
          <w:rStyle w:val="Char6"/>
          <w:rFonts w:hint="cs"/>
          <w:rtl/>
        </w:rPr>
        <w:t>ة</w:t>
      </w:r>
      <w:r w:rsidRPr="00637741">
        <w:rPr>
          <w:rStyle w:val="Char6"/>
          <w:rtl/>
        </w:rPr>
        <w:t xml:space="preserve"> از خالصی بود و کتاب </w:t>
      </w:r>
      <w:r w:rsidRPr="00637741">
        <w:rPr>
          <w:rStyle w:val="Char9"/>
          <w:rtl/>
        </w:rPr>
        <w:t>«نهض</w:t>
      </w:r>
      <w:r w:rsidRPr="00637741">
        <w:rPr>
          <w:rStyle w:val="Char9"/>
          <w:rFonts w:hint="cs"/>
          <w:rtl/>
        </w:rPr>
        <w:t>ة</w:t>
      </w:r>
      <w:r w:rsidRPr="00637741">
        <w:rPr>
          <w:rStyle w:val="Char9"/>
          <w:rtl/>
        </w:rPr>
        <w:t xml:space="preserve"> الحسین المقدس»</w:t>
      </w:r>
      <w:r w:rsidRPr="00637741">
        <w:rPr>
          <w:rStyle w:val="Char6"/>
          <w:rtl/>
        </w:rPr>
        <w:t xml:space="preserve"> و کتاب «حکومت در اسلام» از اوست. با وجود اینکه </w:t>
      </w:r>
      <w:r w:rsidRPr="00637741">
        <w:rPr>
          <w:rStyle w:val="Char6"/>
          <w:rFonts w:hint="cs"/>
          <w:rtl/>
        </w:rPr>
        <w:t xml:space="preserve">به دو سکته مبتلا شد </w:t>
      </w:r>
      <w:r w:rsidRPr="00637741">
        <w:rPr>
          <w:rStyle w:val="Char6"/>
          <w:rtl/>
        </w:rPr>
        <w:t>در سال 1402 به علت مخالفت با انقلاب اسلامی به زندان افتاد و در 29 رمضان 1409ه</w:t>
      </w:r>
      <w:r w:rsidRPr="00637741">
        <w:rPr>
          <w:rStyle w:val="Char6"/>
          <w:rFonts w:hint="cs"/>
          <w:rtl/>
        </w:rPr>
        <w:t>ـ</w:t>
      </w:r>
      <w:r w:rsidRPr="00637741">
        <w:rPr>
          <w:rStyle w:val="Char6"/>
          <w:rtl/>
        </w:rPr>
        <w:t xml:space="preserve"> درگذشت و در قم دفن شد.</w:t>
      </w:r>
    </w:p>
  </w:footnote>
  <w:footnote w:id="89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سند شماره (12</w:t>
      </w:r>
      <w:r w:rsidRPr="00637741">
        <w:rPr>
          <w:rStyle w:val="Char6"/>
          <w:rFonts w:hint="cs"/>
          <w:rtl/>
        </w:rPr>
        <w:t>)</w:t>
      </w:r>
      <w:r w:rsidRPr="00637741">
        <w:rPr>
          <w:rStyle w:val="Char6"/>
          <w:rtl/>
        </w:rPr>
        <w:t xml:space="preserve"> در </w:t>
      </w:r>
      <w:r w:rsidRPr="00637741">
        <w:rPr>
          <w:rStyle w:val="Char9"/>
          <w:rtl/>
        </w:rPr>
        <w:t>رسا</w:t>
      </w:r>
      <w:r w:rsidRPr="00637741">
        <w:rPr>
          <w:rStyle w:val="Char9"/>
          <w:rFonts w:hint="cs"/>
          <w:rtl/>
        </w:rPr>
        <w:t>لة</w:t>
      </w:r>
      <w:r w:rsidRPr="00637741">
        <w:rPr>
          <w:rStyle w:val="Char9"/>
          <w:rtl/>
        </w:rPr>
        <w:t xml:space="preserve"> المجاهد الاکبر</w:t>
      </w:r>
      <w:r w:rsidRPr="00E46EFD">
        <w:rPr>
          <w:rStyle w:val="Char6"/>
          <w:rtl/>
        </w:rPr>
        <w:t xml:space="preserve"> ص35.</w:t>
      </w:r>
    </w:p>
  </w:footnote>
  <w:footnote w:id="89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Pr>
          <w:rStyle w:val="Char6"/>
          <w:rFonts w:hint="cs"/>
          <w:rtl/>
        </w:rPr>
        <w:t xml:space="preserve"> </w:t>
      </w:r>
      <w:r w:rsidRPr="00637741">
        <w:rPr>
          <w:rStyle w:val="Char6"/>
          <w:rtl/>
        </w:rPr>
        <w:t>همان ص37-36.</w:t>
      </w:r>
    </w:p>
  </w:footnote>
  <w:footnote w:id="89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E46EFD">
        <w:rPr>
          <w:rStyle w:val="Char6"/>
          <w:rtl/>
        </w:rPr>
        <w:t>عراق بلا ق</w:t>
      </w:r>
      <w:r w:rsidRPr="00E46EFD">
        <w:rPr>
          <w:rStyle w:val="Char6"/>
          <w:rFonts w:hint="cs"/>
          <w:rtl/>
        </w:rPr>
        <w:t>ي</w:t>
      </w:r>
      <w:r w:rsidRPr="00E46EFD">
        <w:rPr>
          <w:rStyle w:val="Char6"/>
          <w:rtl/>
        </w:rPr>
        <w:t>اد</w:t>
      </w:r>
      <w:r w:rsidRPr="00E46EFD">
        <w:rPr>
          <w:rStyle w:val="Char6"/>
          <w:rFonts w:hint="cs"/>
          <w:rtl/>
        </w:rPr>
        <w:t>ة</w:t>
      </w:r>
      <w:r w:rsidRPr="00E46EFD">
        <w:rPr>
          <w:rStyle w:val="Char6"/>
          <w:rtl/>
        </w:rPr>
        <w:t>، 160.</w:t>
      </w:r>
    </w:p>
  </w:footnote>
  <w:footnote w:id="89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مصاحبه خصوصی.</w:t>
      </w:r>
    </w:p>
  </w:footnote>
  <w:footnote w:id="898">
    <w:p w:rsidR="0024533F" w:rsidRPr="00637741" w:rsidRDefault="0024533F" w:rsidP="001568A7">
      <w:pPr>
        <w:pStyle w:val="FootnoteText"/>
        <w:bidi/>
        <w:ind w:left="233" w:hangingChars="97" w:hanging="233"/>
        <w:jc w:val="both"/>
        <w:rPr>
          <w:rStyle w:val="Char6"/>
        </w:rPr>
      </w:pPr>
      <w:r w:rsidRPr="00637741">
        <w:rPr>
          <w:rStyle w:val="Char6"/>
        </w:rPr>
        <w:footnoteRef/>
      </w:r>
      <w:r w:rsidRPr="00637741">
        <w:rPr>
          <w:rStyle w:val="Char6"/>
          <w:rtl/>
        </w:rPr>
        <w:t xml:space="preserve">- این تفکر را شیخ محمد آلوسی و دکتر توفیق بدری و دکتر یحیی دباش بنا نهادند. این به معنای تزکیه از آنچه که در آینده به سراغ ما می‌آید، نیست. چون شخص زنده از فتنه در امان نیست </w:t>
      </w:r>
      <w:r w:rsidRPr="00637741">
        <w:rPr>
          <w:rFonts w:cs="B Badr"/>
          <w:sz w:val="24"/>
          <w:szCs w:val="24"/>
          <w:rtl/>
          <w:lang w:bidi="fa-IR"/>
        </w:rPr>
        <w:t>–</w:t>
      </w:r>
      <w:r w:rsidRPr="00637741">
        <w:rPr>
          <w:rStyle w:val="Char6"/>
          <w:rtl/>
        </w:rPr>
        <w:t xml:space="preserve"> هر که می‌خواهد باشد </w:t>
      </w:r>
      <w:r w:rsidRPr="00637741">
        <w:rPr>
          <w:rFonts w:cs="B Badr"/>
          <w:sz w:val="24"/>
          <w:szCs w:val="24"/>
          <w:rtl/>
          <w:lang w:bidi="fa-IR"/>
        </w:rPr>
        <w:t>–</w:t>
      </w:r>
      <w:r w:rsidRPr="00637741">
        <w:rPr>
          <w:rStyle w:val="Char6"/>
          <w:rtl/>
        </w:rPr>
        <w:t xml:space="preserve"> همچنان که ابن مسعود</w:t>
      </w:r>
      <w:r w:rsidRPr="00637741">
        <w:rPr>
          <w:rStyle w:val="Char6"/>
          <w:rFonts w:cs="CTraditional Arabic" w:hint="cs"/>
          <w:rtl/>
        </w:rPr>
        <w:t>س</w:t>
      </w:r>
      <w:r w:rsidRPr="00637741">
        <w:rPr>
          <w:rStyle w:val="Char6"/>
          <w:rtl/>
        </w:rPr>
        <w:t xml:space="preserve"> می‌گوید: هرکس از شما اگر خواست از کسی پیروی کند، از شخص که مرده است پیروی کند مشکلی ندارد چون شخص زنده در معرض فتنه و آزمایش است. «ابن عبدالبر در جامع بیان العلم آن را آورده است، 2/128-126</w:t>
      </w:r>
      <w:r w:rsidRPr="00637741">
        <w:rPr>
          <w:rStyle w:val="Char6"/>
          <w:rFonts w:hint="cs"/>
          <w:rtl/>
        </w:rPr>
        <w:t>.</w:t>
      </w:r>
    </w:p>
  </w:footnote>
  <w:footnote w:id="899">
    <w:p w:rsidR="0024533F" w:rsidRPr="00637741" w:rsidRDefault="0024533F" w:rsidP="00E46EFD">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E46EFD">
        <w:rPr>
          <w:rStyle w:val="Char6"/>
          <w:rtl/>
        </w:rPr>
        <w:t>ابوداود (عون المعبود 4/131ح 2501</w:t>
      </w:r>
      <w:r>
        <w:rPr>
          <w:rStyle w:val="Char6"/>
          <w:rFonts w:hint="cs"/>
          <w:rtl/>
        </w:rPr>
        <w:t xml:space="preserve"> </w:t>
      </w:r>
      <w:r w:rsidRPr="00E46EFD">
        <w:rPr>
          <w:rStyle w:val="Char6"/>
          <w:rtl/>
        </w:rPr>
        <w:t>نسائ</w:t>
      </w:r>
      <w:r>
        <w:rPr>
          <w:rStyle w:val="Char6"/>
          <w:rFonts w:hint="cs"/>
          <w:rtl/>
        </w:rPr>
        <w:t>ی</w:t>
      </w:r>
      <w:r w:rsidRPr="00E46EFD">
        <w:rPr>
          <w:rStyle w:val="Char6"/>
          <w:rFonts w:hint="cs"/>
          <w:rtl/>
        </w:rPr>
        <w:t xml:space="preserve"> </w:t>
      </w:r>
      <w:r w:rsidRPr="00E46EFD">
        <w:rPr>
          <w:rStyle w:val="Char6"/>
          <w:rtl/>
        </w:rPr>
        <w:t>6/314</w:t>
      </w:r>
      <w:r>
        <w:rPr>
          <w:rStyle w:val="Char6"/>
          <w:rFonts w:hint="cs"/>
          <w:rtl/>
        </w:rPr>
        <w:t xml:space="preserve"> </w:t>
      </w:r>
      <w:r w:rsidRPr="00E46EFD">
        <w:rPr>
          <w:rStyle w:val="Char6"/>
          <w:rtl/>
        </w:rPr>
        <w:t>ح</w:t>
      </w:r>
      <w:r>
        <w:rPr>
          <w:rStyle w:val="Char6"/>
          <w:rFonts w:hint="cs"/>
          <w:rtl/>
        </w:rPr>
        <w:t xml:space="preserve"> </w:t>
      </w:r>
      <w:r w:rsidRPr="00E46EFD">
        <w:rPr>
          <w:rStyle w:val="Char6"/>
          <w:rtl/>
        </w:rPr>
        <w:t>3096</w:t>
      </w:r>
      <w:r w:rsidRPr="00E46EFD">
        <w:rPr>
          <w:rStyle w:val="Char6"/>
          <w:rFonts w:hint="cs"/>
          <w:rtl/>
        </w:rPr>
        <w:t>)</w:t>
      </w:r>
      <w:r w:rsidRPr="00E46EFD">
        <w:rPr>
          <w:rStyle w:val="Char6"/>
          <w:rtl/>
        </w:rPr>
        <w:t>.</w:t>
      </w:r>
    </w:p>
  </w:footnote>
  <w:footnote w:id="90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این امر را محمد آلوسی به من خبر داد و او و عبدالعزیز بدری دوستان خالصی بودند و آن‌ها گردهمایی</w:t>
      </w:r>
      <w:r w:rsidRPr="00637741">
        <w:rPr>
          <w:rStyle w:val="Char6"/>
          <w:rFonts w:hint="cs"/>
          <w:rtl/>
        </w:rPr>
        <w:t>‌</w:t>
      </w:r>
      <w:r w:rsidRPr="00637741">
        <w:rPr>
          <w:rStyle w:val="Char6"/>
          <w:rtl/>
        </w:rPr>
        <w:t>های هفتگی داشتند که در آن مناظره می‌کردند و بعضی کارها را مرتب می‌کردند. همچنانکه در بخش آینده خواهد آمد.</w:t>
      </w:r>
    </w:p>
  </w:footnote>
  <w:footnote w:id="90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رواه الطبرانی في الکب</w:t>
      </w:r>
      <w:r w:rsidRPr="00637741">
        <w:rPr>
          <w:rStyle w:val="Char9"/>
          <w:rFonts w:hint="cs"/>
          <w:rtl/>
        </w:rPr>
        <w:t>ي</w:t>
      </w:r>
      <w:r w:rsidRPr="00637741">
        <w:rPr>
          <w:rStyle w:val="Char9"/>
          <w:rtl/>
        </w:rPr>
        <w:t>ر 2/93 و آلبانی در السلسل</w:t>
      </w:r>
      <w:r w:rsidRPr="00637741">
        <w:rPr>
          <w:rStyle w:val="Char9"/>
          <w:rFonts w:hint="cs"/>
          <w:rtl/>
        </w:rPr>
        <w:t>ة</w:t>
      </w:r>
      <w:r w:rsidRPr="00637741">
        <w:rPr>
          <w:rStyle w:val="Char9"/>
          <w:rtl/>
        </w:rPr>
        <w:t xml:space="preserve"> الصحیح</w:t>
      </w:r>
      <w:r w:rsidRPr="00637741">
        <w:rPr>
          <w:rStyle w:val="Char9"/>
          <w:rFonts w:hint="cs"/>
          <w:rtl/>
        </w:rPr>
        <w:t>ة</w:t>
      </w:r>
      <w:r w:rsidRPr="00637741">
        <w:rPr>
          <w:rStyle w:val="Char9"/>
          <w:rtl/>
        </w:rPr>
        <w:t xml:space="preserve"> شماره34</w:t>
      </w:r>
      <w:r w:rsidRPr="00637741">
        <w:rPr>
          <w:rStyle w:val="Char6"/>
          <w:rFonts w:hint="cs"/>
          <w:rtl/>
        </w:rPr>
        <w:t xml:space="preserve"> صحیح دانسته است</w:t>
      </w:r>
      <w:r w:rsidRPr="00637741">
        <w:rPr>
          <w:rStyle w:val="Char6"/>
          <w:rtl/>
        </w:rPr>
        <w:t>.</w:t>
      </w:r>
    </w:p>
  </w:footnote>
  <w:footnote w:id="90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الاسلام سب</w:t>
      </w:r>
      <w:r w:rsidRPr="00637741">
        <w:rPr>
          <w:rStyle w:val="Char9"/>
          <w:rFonts w:hint="cs"/>
          <w:rtl/>
        </w:rPr>
        <w:t>ي</w:t>
      </w:r>
      <w:r w:rsidRPr="00637741">
        <w:rPr>
          <w:rStyle w:val="Char9"/>
          <w:rtl/>
        </w:rPr>
        <w:t>ل السعاد</w:t>
      </w:r>
      <w:r w:rsidRPr="00637741">
        <w:rPr>
          <w:rStyle w:val="Char9"/>
          <w:rFonts w:hint="cs"/>
          <w:rtl/>
        </w:rPr>
        <w:t>ة</w:t>
      </w:r>
      <w:r w:rsidRPr="00637741">
        <w:rPr>
          <w:rStyle w:val="Char9"/>
          <w:rtl/>
        </w:rPr>
        <w:t xml:space="preserve"> والسلام</w:t>
      </w:r>
      <w:r w:rsidRPr="00637741">
        <w:rPr>
          <w:rStyle w:val="Char6"/>
          <w:rtl/>
        </w:rPr>
        <w:t xml:space="preserve"> از خالصی 45.</w:t>
      </w:r>
    </w:p>
  </w:footnote>
  <w:footnote w:id="90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اگر ملاح خالصی را به خاطر انحصار غلو در سه گروهی که ذکر کردیم، نقد می‌کرد و از اتهام بسیاری از مراجع گذشته و حال خودداری می‌کرد، دقیقتر بود. نگا:سخنان ملاح در مجموع السن</w:t>
      </w:r>
      <w:r w:rsidRPr="00637741">
        <w:rPr>
          <w:rStyle w:val="Char6"/>
          <w:rFonts w:hint="cs"/>
          <w:rtl/>
        </w:rPr>
        <w:t>ة</w:t>
      </w:r>
      <w:r w:rsidRPr="00637741">
        <w:rPr>
          <w:rStyle w:val="Char6"/>
          <w:rtl/>
        </w:rPr>
        <w:t xml:space="preserve"> 1/127-151.</w:t>
      </w:r>
    </w:p>
  </w:footnote>
  <w:footnote w:id="90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علی حیدر قلمداران می‌گوید: «با وجود جهل مسلمانان و غفلت آن‌ها آیا ممکن است که حاکمان واشینگتن و کسانی که در ساحل تایمز ساکنند و آنهایی که بر تخت پادشاهی کاخ کرملین نشسته</w:t>
      </w:r>
      <w:r w:rsidRPr="00637741">
        <w:rPr>
          <w:rStyle w:val="Char6"/>
          <w:rFonts w:hint="cs"/>
          <w:rtl/>
        </w:rPr>
        <w:t>‌</w:t>
      </w:r>
      <w:r w:rsidRPr="00637741">
        <w:rPr>
          <w:rStyle w:val="Char6"/>
          <w:rtl/>
        </w:rPr>
        <w:t>اند به چنین افکاری (منظور بعضی افکار خالصی</w:t>
      </w:r>
      <w:r w:rsidRPr="00637741">
        <w:rPr>
          <w:rStyle w:val="Char6"/>
          <w:rFonts w:hint="cs"/>
          <w:rtl/>
        </w:rPr>
        <w:t>)</w:t>
      </w:r>
      <w:r w:rsidRPr="00637741">
        <w:rPr>
          <w:rStyle w:val="Char6"/>
          <w:rtl/>
        </w:rPr>
        <w:t xml:space="preserve"> اجازه بدهند که در عقل مسلمانان جایی پیدا کند یا به مجتهدی اجازه دهند که مقام مرجعیت عام را اشغال کند تا برای آن‌ها سختی و رنج فراهم کند»</w:t>
      </w:r>
      <w:r w:rsidRPr="00637741">
        <w:rPr>
          <w:rStyle w:val="Char6"/>
          <w:rFonts w:hint="cs"/>
          <w:rtl/>
        </w:rPr>
        <w:t>.</w:t>
      </w:r>
      <w:r w:rsidRPr="00637741">
        <w:rPr>
          <w:rStyle w:val="Char6"/>
          <w:rtl/>
        </w:rPr>
        <w:t xml:space="preserve"> نگا: </w:t>
      </w:r>
      <w:r w:rsidRPr="00637741">
        <w:rPr>
          <w:rStyle w:val="Char9"/>
          <w:rtl/>
        </w:rPr>
        <w:t>کتاب علماء الشیع</w:t>
      </w:r>
      <w:r w:rsidRPr="00637741">
        <w:rPr>
          <w:rStyle w:val="Char9"/>
          <w:rFonts w:hint="cs"/>
          <w:rtl/>
        </w:rPr>
        <w:t>ة</w:t>
      </w:r>
      <w:r w:rsidRPr="00637741">
        <w:rPr>
          <w:rStyle w:val="Char9"/>
          <w:rtl/>
        </w:rPr>
        <w:t xml:space="preserve"> والصراع مع البدع</w:t>
      </w:r>
      <w:r w:rsidRPr="00637741">
        <w:rPr>
          <w:rStyle w:val="Char6"/>
          <w:rtl/>
        </w:rPr>
        <w:t xml:space="preserve"> . سند شماره (12- - «به نقل از مقدمه ترجمه کتاب </w:t>
      </w:r>
      <w:r w:rsidRPr="00637741">
        <w:rPr>
          <w:rStyle w:val="Char9"/>
          <w:rtl/>
        </w:rPr>
        <w:t>الاسلام سبیل السعاده والسلام»</w:t>
      </w:r>
      <w:r w:rsidRPr="00637741">
        <w:rPr>
          <w:rStyle w:val="Char6"/>
          <w:rtl/>
        </w:rPr>
        <w:t xml:space="preserve"> توسط قلمداران، صفح</w:t>
      </w:r>
      <w:r w:rsidRPr="00637741">
        <w:rPr>
          <w:rStyle w:val="Char6"/>
          <w:rFonts w:hint="cs"/>
          <w:rtl/>
        </w:rPr>
        <w:t xml:space="preserve">ة </w:t>
      </w:r>
      <w:r w:rsidRPr="00637741">
        <w:rPr>
          <w:rStyle w:val="Char6"/>
          <w:rtl/>
        </w:rPr>
        <w:t>(ل</w:t>
      </w:r>
      <w:r w:rsidRPr="00637741">
        <w:rPr>
          <w:rStyle w:val="Char6"/>
          <w:rFonts w:hint="cs"/>
          <w:rtl/>
        </w:rPr>
        <w:t>)</w:t>
      </w:r>
      <w:r w:rsidRPr="00637741">
        <w:rPr>
          <w:rStyle w:val="Char6"/>
          <w:rtl/>
        </w:rPr>
        <w:t xml:space="preserve"> چاپ، قم، 1956م.</w:t>
      </w:r>
    </w:p>
  </w:footnote>
  <w:footnote w:id="90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همان سند شماره(9</w:t>
      </w:r>
      <w:r w:rsidRPr="00637741">
        <w:rPr>
          <w:rStyle w:val="Char6"/>
          <w:rFonts w:hint="cs"/>
          <w:rtl/>
        </w:rPr>
        <w:t>)</w:t>
      </w:r>
      <w:r w:rsidRPr="00637741">
        <w:rPr>
          <w:rStyle w:val="Char6"/>
          <w:rtl/>
        </w:rPr>
        <w:t>.</w:t>
      </w:r>
    </w:p>
  </w:footnote>
  <w:footnote w:id="90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این چیزی است که برای من معلوم شد و خداوند بر امور پوشیده و مخفی آگاهتر است. و این نتیجه ظنی است که قابل بررسی است.</w:t>
      </w:r>
    </w:p>
  </w:footnote>
  <w:footnote w:id="907">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نگا: </w:t>
      </w:r>
      <w:r w:rsidRPr="00637741">
        <w:rPr>
          <w:rStyle w:val="Char9"/>
          <w:rtl/>
        </w:rPr>
        <w:t>مسأل</w:t>
      </w:r>
      <w:r w:rsidRPr="00637741">
        <w:rPr>
          <w:rStyle w:val="Char9"/>
          <w:rFonts w:hint="cs"/>
          <w:rtl/>
        </w:rPr>
        <w:t>ة</w:t>
      </w:r>
      <w:r w:rsidRPr="00637741">
        <w:rPr>
          <w:rStyle w:val="Char9"/>
          <w:rtl/>
        </w:rPr>
        <w:t xml:space="preserve"> التقر</w:t>
      </w:r>
      <w:r w:rsidRPr="00637741">
        <w:rPr>
          <w:rStyle w:val="Char9"/>
          <w:rFonts w:hint="cs"/>
          <w:rtl/>
        </w:rPr>
        <w:t>ي</w:t>
      </w:r>
      <w:r w:rsidRPr="00637741">
        <w:rPr>
          <w:rStyle w:val="Char9"/>
          <w:rtl/>
        </w:rPr>
        <w:t>ب</w:t>
      </w:r>
      <w:r w:rsidRPr="00407737">
        <w:rPr>
          <w:rStyle w:val="Char6"/>
          <w:rtl/>
        </w:rPr>
        <w:t>، القفاری 2/111-112.</w:t>
      </w:r>
    </w:p>
  </w:footnote>
  <w:footnote w:id="90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2/209.</w:t>
      </w:r>
    </w:p>
  </w:footnote>
  <w:footnote w:id="90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407737">
        <w:rPr>
          <w:rStyle w:val="Char6"/>
          <w:rtl/>
        </w:rPr>
        <w:t>مجموع الفتاوی، 20</w:t>
      </w:r>
      <w:r w:rsidRPr="00407737">
        <w:rPr>
          <w:rStyle w:val="Char6"/>
          <w:rFonts w:hint="cs"/>
          <w:rtl/>
        </w:rPr>
        <w:t>/</w:t>
      </w:r>
      <w:r w:rsidRPr="00407737">
        <w:rPr>
          <w:rStyle w:val="Char6"/>
          <w:rtl/>
        </w:rPr>
        <w:t>217، القواعد النوران</w:t>
      </w:r>
      <w:r w:rsidRPr="00407737">
        <w:rPr>
          <w:rStyle w:val="Char6"/>
          <w:rFonts w:hint="cs"/>
          <w:rtl/>
        </w:rPr>
        <w:t>ية</w:t>
      </w:r>
      <w:r w:rsidRPr="00407737">
        <w:rPr>
          <w:rStyle w:val="Char6"/>
          <w:rtl/>
        </w:rPr>
        <w:t xml:space="preserve"> 128-129، منهج الجدل والمناظره ص 897-711.</w:t>
      </w:r>
    </w:p>
  </w:footnote>
  <w:footnote w:id="91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سپس پسرش هادی خالصی آن را به عربی ترجمه کرد.</w:t>
      </w:r>
    </w:p>
  </w:footnote>
  <w:footnote w:id="91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علماء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والصراع مع البدع والخرافات الدخ</w:t>
      </w:r>
      <w:r w:rsidRPr="00637741">
        <w:rPr>
          <w:rStyle w:val="Char9"/>
          <w:rFonts w:hint="cs"/>
          <w:rtl/>
        </w:rPr>
        <w:t>ي</w:t>
      </w:r>
      <w:r w:rsidRPr="00637741">
        <w:rPr>
          <w:rStyle w:val="Char9"/>
          <w:rtl/>
        </w:rPr>
        <w:t>ل</w:t>
      </w:r>
      <w:r w:rsidRPr="00637741">
        <w:rPr>
          <w:rStyle w:val="Char9"/>
          <w:rFonts w:hint="cs"/>
          <w:rtl/>
        </w:rPr>
        <w:t>ة</w:t>
      </w:r>
      <w:r w:rsidRPr="00637741">
        <w:rPr>
          <w:rStyle w:val="Char9"/>
          <w:rtl/>
        </w:rPr>
        <w:t xml:space="preserve"> في الد</w:t>
      </w:r>
      <w:r w:rsidRPr="00637741">
        <w:rPr>
          <w:rStyle w:val="Char9"/>
          <w:rFonts w:hint="cs"/>
          <w:rtl/>
        </w:rPr>
        <w:t>ي</w:t>
      </w:r>
      <w:r w:rsidRPr="00637741">
        <w:rPr>
          <w:rStyle w:val="Char9"/>
          <w:rtl/>
        </w:rPr>
        <w:t>ن</w:t>
      </w:r>
      <w:r w:rsidRPr="00407737">
        <w:rPr>
          <w:rStyle w:val="Char6"/>
          <w:rtl/>
        </w:rPr>
        <w:t xml:space="preserve"> ص163.</w:t>
      </w:r>
    </w:p>
  </w:footnote>
  <w:footnote w:id="91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9"/>
          <w:rtl/>
        </w:rPr>
        <w:t xml:space="preserve"> الاسلام سب</w:t>
      </w:r>
      <w:r w:rsidRPr="00637741">
        <w:rPr>
          <w:rStyle w:val="Char9"/>
          <w:rFonts w:hint="cs"/>
          <w:rtl/>
        </w:rPr>
        <w:t>ي</w:t>
      </w:r>
      <w:r w:rsidRPr="00637741">
        <w:rPr>
          <w:rStyle w:val="Char9"/>
          <w:rtl/>
        </w:rPr>
        <w:t>ل السعاد</w:t>
      </w:r>
      <w:r w:rsidRPr="00637741">
        <w:rPr>
          <w:rStyle w:val="Char9"/>
          <w:rFonts w:hint="cs"/>
          <w:rtl/>
        </w:rPr>
        <w:t>ة</w:t>
      </w:r>
      <w:r w:rsidRPr="00637741">
        <w:rPr>
          <w:rStyle w:val="Char9"/>
          <w:rtl/>
        </w:rPr>
        <w:t xml:space="preserve"> والسلام</w:t>
      </w:r>
      <w:r w:rsidRPr="00407737">
        <w:rPr>
          <w:rStyle w:val="Char6"/>
          <w:rtl/>
        </w:rPr>
        <w:t xml:space="preserve"> 44.</w:t>
      </w:r>
    </w:p>
  </w:footnote>
  <w:footnote w:id="91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w:t>
      </w:r>
      <w:r w:rsidRPr="00637741">
        <w:rPr>
          <w:rStyle w:val="Char6"/>
          <w:rFonts w:hint="cs"/>
          <w:rtl/>
        </w:rPr>
        <w:t xml:space="preserve"> </w:t>
      </w:r>
      <w:r w:rsidRPr="00637741">
        <w:rPr>
          <w:rStyle w:val="Char6"/>
          <w:rtl/>
        </w:rPr>
        <w:t>49.</w:t>
      </w:r>
    </w:p>
  </w:footnote>
  <w:footnote w:id="91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سخن ملاح در مورد خالصی و مناظره او. ص612-607.</w:t>
      </w:r>
    </w:p>
  </w:footnote>
  <w:footnote w:id="915">
    <w:p w:rsidR="0024533F" w:rsidRPr="00637741" w:rsidRDefault="0024533F" w:rsidP="00407737">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407737">
        <w:rPr>
          <w:rStyle w:val="Char6"/>
          <w:rtl/>
        </w:rPr>
        <w:t>تار</w:t>
      </w:r>
      <w:r w:rsidRPr="00407737">
        <w:rPr>
          <w:rStyle w:val="Char6"/>
          <w:rFonts w:hint="cs"/>
          <w:rtl/>
        </w:rPr>
        <w:t>ي</w:t>
      </w:r>
      <w:r w:rsidRPr="00407737">
        <w:rPr>
          <w:rStyle w:val="Char6"/>
          <w:rtl/>
        </w:rPr>
        <w:t>خ الطبر</w:t>
      </w:r>
      <w:r>
        <w:rPr>
          <w:rStyle w:val="Char6"/>
          <w:rFonts w:hint="cs"/>
          <w:rtl/>
        </w:rPr>
        <w:t>ی</w:t>
      </w:r>
      <w:r w:rsidRPr="00407737">
        <w:rPr>
          <w:rStyle w:val="Char6"/>
          <w:rtl/>
        </w:rPr>
        <w:t xml:space="preserve"> 3/908. الکامل ف</w:t>
      </w:r>
      <w:r>
        <w:rPr>
          <w:rStyle w:val="Char6"/>
          <w:rFonts w:hint="cs"/>
          <w:rtl/>
        </w:rPr>
        <w:t>ی</w:t>
      </w:r>
      <w:r w:rsidRPr="00407737">
        <w:rPr>
          <w:rStyle w:val="Char6"/>
          <w:rtl/>
        </w:rPr>
        <w:t xml:space="preserve"> التار</w:t>
      </w:r>
      <w:r w:rsidRPr="00407737">
        <w:rPr>
          <w:rStyle w:val="Char6"/>
          <w:rFonts w:hint="cs"/>
          <w:rtl/>
        </w:rPr>
        <w:t>ي</w:t>
      </w:r>
      <w:r w:rsidRPr="00407737">
        <w:rPr>
          <w:rStyle w:val="Char6"/>
          <w:rtl/>
        </w:rPr>
        <w:t>خ 3/336، چاپ دار صادر 1398.</w:t>
      </w:r>
    </w:p>
  </w:footnote>
  <w:footnote w:id="916">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407737">
        <w:rPr>
          <w:rStyle w:val="Char6"/>
          <w:rtl/>
        </w:rPr>
        <w:t>درء التعارض 1/95. شرح العق</w:t>
      </w:r>
      <w:r w:rsidRPr="00407737">
        <w:rPr>
          <w:rStyle w:val="Char6"/>
          <w:rFonts w:hint="cs"/>
          <w:rtl/>
        </w:rPr>
        <w:t>ي</w:t>
      </w:r>
      <w:r w:rsidRPr="00407737">
        <w:rPr>
          <w:rStyle w:val="Char6"/>
          <w:rtl/>
        </w:rPr>
        <w:t>ده الطحاو</w:t>
      </w:r>
      <w:r w:rsidRPr="00407737">
        <w:rPr>
          <w:rStyle w:val="Char6"/>
          <w:rFonts w:hint="cs"/>
          <w:rtl/>
        </w:rPr>
        <w:t>ية</w:t>
      </w:r>
      <w:r w:rsidRPr="00407737">
        <w:rPr>
          <w:rStyle w:val="Char6"/>
          <w:rtl/>
        </w:rPr>
        <w:t xml:space="preserve"> 435.</w:t>
      </w:r>
    </w:p>
  </w:footnote>
  <w:footnote w:id="917">
    <w:p w:rsidR="0024533F" w:rsidRPr="00637741" w:rsidRDefault="0024533F" w:rsidP="00407737">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407737">
        <w:rPr>
          <w:rStyle w:val="Char6"/>
          <w:rtl/>
        </w:rPr>
        <w:t>الترمذ</w:t>
      </w:r>
      <w:r>
        <w:rPr>
          <w:rStyle w:val="Char6"/>
          <w:rFonts w:hint="cs"/>
          <w:rtl/>
        </w:rPr>
        <w:t>ی</w:t>
      </w:r>
      <w:r w:rsidRPr="00407737">
        <w:rPr>
          <w:rStyle w:val="Char6"/>
          <w:rtl/>
        </w:rPr>
        <w:t xml:space="preserve"> 5/622ح3788، مسند، الامام احمد</w:t>
      </w:r>
      <w:r w:rsidRPr="00407737">
        <w:rPr>
          <w:rStyle w:val="Char6"/>
          <w:rFonts w:hint="cs"/>
          <w:rtl/>
        </w:rPr>
        <w:t xml:space="preserve"> </w:t>
      </w:r>
      <w:r w:rsidRPr="00407737">
        <w:rPr>
          <w:rStyle w:val="Char6"/>
          <w:rtl/>
        </w:rPr>
        <w:t>3/14</w:t>
      </w:r>
      <w:r w:rsidRPr="00407737">
        <w:rPr>
          <w:rStyle w:val="Char6"/>
          <w:rFonts w:hint="cs"/>
          <w:rtl/>
        </w:rPr>
        <w:t xml:space="preserve">، </w:t>
      </w:r>
      <w:r w:rsidRPr="00407737">
        <w:rPr>
          <w:rStyle w:val="Char6"/>
          <w:rtl/>
        </w:rPr>
        <w:t xml:space="preserve">17 و هیثمی گفته است: اسناد آن </w:t>
      </w:r>
      <w:r w:rsidRPr="00407737">
        <w:rPr>
          <w:rStyle w:val="Char6"/>
          <w:rFonts w:hint="cs"/>
          <w:rtl/>
        </w:rPr>
        <w:t>خوب</w:t>
      </w:r>
      <w:r w:rsidRPr="00407737">
        <w:rPr>
          <w:rStyle w:val="Char6"/>
          <w:rtl/>
        </w:rPr>
        <w:t xml:space="preserve"> است و آلبانی آن را صحیح </w:t>
      </w:r>
      <w:r w:rsidRPr="00407737">
        <w:rPr>
          <w:rStyle w:val="Char6"/>
          <w:rFonts w:hint="cs"/>
          <w:rtl/>
        </w:rPr>
        <w:t xml:space="preserve">دانسته </w:t>
      </w:r>
      <w:r w:rsidRPr="00407737">
        <w:rPr>
          <w:rStyle w:val="Char6"/>
          <w:rtl/>
        </w:rPr>
        <w:t>(صحیح سنن الترمذی ح2980</w:t>
      </w:r>
      <w:r w:rsidRPr="00407737">
        <w:rPr>
          <w:rStyle w:val="Char6"/>
          <w:rFonts w:hint="cs"/>
          <w:rtl/>
        </w:rPr>
        <w:t>)</w:t>
      </w:r>
      <w:r w:rsidRPr="00407737">
        <w:rPr>
          <w:rStyle w:val="Char6"/>
          <w:rtl/>
        </w:rPr>
        <w:t xml:space="preserve"> و اصل حدیث در مسلم آمده است (2408</w:t>
      </w:r>
      <w:r w:rsidRPr="00407737">
        <w:rPr>
          <w:rStyle w:val="Char6"/>
          <w:rFonts w:hint="cs"/>
          <w:rtl/>
        </w:rPr>
        <w:t>)</w:t>
      </w:r>
      <w:r w:rsidRPr="00407737">
        <w:rPr>
          <w:rStyle w:val="Char6"/>
          <w:rtl/>
        </w:rPr>
        <w:t>.</w:t>
      </w:r>
    </w:p>
  </w:footnote>
  <w:footnote w:id="918">
    <w:p w:rsidR="0024533F" w:rsidRPr="00637741" w:rsidRDefault="0024533F" w:rsidP="00464676">
      <w:pPr>
        <w:pStyle w:val="FootnoteText"/>
        <w:bidi/>
        <w:ind w:left="233" w:hangingChars="97" w:hanging="233"/>
        <w:jc w:val="both"/>
        <w:rPr>
          <w:rStyle w:val="Char6"/>
          <w:rtl/>
        </w:rPr>
      </w:pPr>
      <w:r w:rsidRPr="00637741">
        <w:rPr>
          <w:rStyle w:val="FootnoteReference"/>
          <w:rFonts w:cs="IRNazli"/>
          <w:sz w:val="24"/>
          <w:szCs w:val="24"/>
          <w:vertAlign w:val="baseline"/>
        </w:rPr>
        <w:footnoteRef/>
      </w:r>
      <w:r w:rsidRPr="00637741">
        <w:rPr>
          <w:rStyle w:val="Char3"/>
          <w:rtl/>
        </w:rPr>
        <w:t xml:space="preserve">- </w:t>
      </w:r>
      <w:r w:rsidRPr="00637741">
        <w:rPr>
          <w:rStyle w:val="Char6"/>
          <w:rtl/>
        </w:rPr>
        <w:t>نگا:</w:t>
      </w:r>
      <w:r>
        <w:rPr>
          <w:rStyle w:val="Char6"/>
          <w:rFonts w:hint="cs"/>
          <w:rtl/>
        </w:rPr>
        <w:t xml:space="preserve"> </w:t>
      </w:r>
      <w:r w:rsidRPr="00464676">
        <w:rPr>
          <w:rStyle w:val="Char6"/>
          <w:sz w:val="20"/>
          <w:szCs w:val="20"/>
        </w:rPr>
        <w:t>www.al-shia.com/html/ara/books/farzanegan/mosvi.htm</w:t>
      </w:r>
      <w:r w:rsidRPr="00637741">
        <w:rPr>
          <w:rStyle w:val="Char6"/>
          <w:rtl/>
        </w:rPr>
        <w:t>.</w:t>
      </w:r>
    </w:p>
  </w:footnote>
  <w:footnote w:id="91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ابوالحسن محمد بن عبدالحمید اصفهانی موسوی در سال 1277ه‍ به دنیا آمد. او بعد از وفات محمد تقی شیرازی (1338ه‍‌- و احمد کاشف الغطاء (1344ه‍‌- و محمد حسین نائینی (1355ه‍‌- نمونه بزرگترین مرجعه شیعه بود و در سال 1365ه‍ در کاظمیه در گذشت. نگا:</w:t>
      </w:r>
      <w:r>
        <w:rPr>
          <w:rStyle w:val="Char6"/>
          <w:rFonts w:hint="cs"/>
          <w:rtl/>
        </w:rPr>
        <w:t xml:space="preserve"> </w:t>
      </w:r>
      <w:r w:rsidRPr="00637741">
        <w:rPr>
          <w:rStyle w:val="Char6"/>
          <w:rtl/>
        </w:rPr>
        <w:t>منبع پیشین (</w:t>
      </w:r>
      <w:r w:rsidRPr="00464676">
        <w:rPr>
          <w:rStyle w:val="Char6"/>
          <w:rtl/>
        </w:rPr>
        <w:t>سایت- و کتاب الش</w:t>
      </w:r>
      <w:r w:rsidRPr="00464676">
        <w:rPr>
          <w:rStyle w:val="Char6"/>
          <w:rFonts w:hint="cs"/>
          <w:rtl/>
        </w:rPr>
        <w:t>ي</w:t>
      </w:r>
      <w:r w:rsidRPr="00464676">
        <w:rPr>
          <w:rStyle w:val="Char6"/>
          <w:rtl/>
        </w:rPr>
        <w:t>ع</w:t>
      </w:r>
      <w:r w:rsidRPr="00464676">
        <w:rPr>
          <w:rStyle w:val="Char6"/>
          <w:rFonts w:hint="cs"/>
          <w:rtl/>
        </w:rPr>
        <w:t>ة</w:t>
      </w:r>
      <w:r w:rsidRPr="00464676">
        <w:rPr>
          <w:rStyle w:val="Char6"/>
          <w:rtl/>
        </w:rPr>
        <w:t xml:space="preserve"> والتصح</w:t>
      </w:r>
      <w:r w:rsidRPr="00464676">
        <w:rPr>
          <w:rStyle w:val="Char6"/>
          <w:rFonts w:hint="cs"/>
          <w:rtl/>
        </w:rPr>
        <w:t>ي</w:t>
      </w:r>
      <w:r w:rsidRPr="00464676">
        <w:rPr>
          <w:rStyle w:val="Char6"/>
          <w:rtl/>
        </w:rPr>
        <w:t>ح 5.</w:t>
      </w:r>
    </w:p>
  </w:footnote>
  <w:footnote w:id="92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تصویر </w:t>
      </w:r>
      <w:r w:rsidRPr="00464676">
        <w:rPr>
          <w:rStyle w:val="Char6"/>
          <w:rtl/>
        </w:rPr>
        <w:t>مراسم اجازه گرفتن در کتاب الش</w:t>
      </w:r>
      <w:r w:rsidRPr="00464676">
        <w:rPr>
          <w:rStyle w:val="Char6"/>
          <w:rFonts w:hint="cs"/>
          <w:rtl/>
        </w:rPr>
        <w:t>ي</w:t>
      </w:r>
      <w:r w:rsidRPr="00464676">
        <w:rPr>
          <w:rStyle w:val="Char6"/>
          <w:rtl/>
        </w:rPr>
        <w:t>ع</w:t>
      </w:r>
      <w:r w:rsidRPr="00464676">
        <w:rPr>
          <w:rStyle w:val="Char6"/>
          <w:rFonts w:hint="cs"/>
          <w:rtl/>
        </w:rPr>
        <w:t>ة</w:t>
      </w:r>
      <w:r w:rsidRPr="00464676">
        <w:rPr>
          <w:rStyle w:val="Char6"/>
          <w:rtl/>
        </w:rPr>
        <w:t xml:space="preserve"> والتصح</w:t>
      </w:r>
      <w:r w:rsidRPr="00464676">
        <w:rPr>
          <w:rStyle w:val="Char6"/>
          <w:rFonts w:hint="cs"/>
          <w:rtl/>
        </w:rPr>
        <w:t>ي</w:t>
      </w:r>
      <w:r w:rsidRPr="00464676">
        <w:rPr>
          <w:rStyle w:val="Char6"/>
          <w:rtl/>
        </w:rPr>
        <w:t>ح 158.</w:t>
      </w:r>
    </w:p>
  </w:footnote>
  <w:footnote w:id="92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نگا</w:t>
      </w:r>
      <w:r w:rsidRPr="00464676">
        <w:rPr>
          <w:rStyle w:val="Char6"/>
          <w:rtl/>
        </w:rPr>
        <w:t>: الش</w:t>
      </w:r>
      <w:r w:rsidRPr="00464676">
        <w:rPr>
          <w:rStyle w:val="Char6"/>
          <w:rFonts w:hint="cs"/>
          <w:rtl/>
        </w:rPr>
        <w:t>يعة</w:t>
      </w:r>
      <w:r w:rsidRPr="00464676">
        <w:rPr>
          <w:rStyle w:val="Char6"/>
          <w:rtl/>
        </w:rPr>
        <w:t xml:space="preserve"> والتصح</w:t>
      </w:r>
      <w:r w:rsidRPr="00464676">
        <w:rPr>
          <w:rStyle w:val="Char6"/>
          <w:rFonts w:hint="cs"/>
          <w:rtl/>
        </w:rPr>
        <w:t>ي</w:t>
      </w:r>
      <w:r w:rsidRPr="00464676">
        <w:rPr>
          <w:rStyle w:val="Char6"/>
          <w:rtl/>
        </w:rPr>
        <w:t>ح 133.</w:t>
      </w:r>
    </w:p>
  </w:footnote>
  <w:footnote w:id="92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از شرح حال موسوی توسط خ</w:t>
      </w:r>
      <w:r w:rsidRPr="00464676">
        <w:rPr>
          <w:rStyle w:val="Char6"/>
          <w:rtl/>
        </w:rPr>
        <w:t>ودش در پایان کتاب «الصر</w:t>
      </w:r>
      <w:r w:rsidRPr="00464676">
        <w:rPr>
          <w:rStyle w:val="Char6"/>
          <w:rFonts w:hint="cs"/>
          <w:rtl/>
        </w:rPr>
        <w:t>خة</w:t>
      </w:r>
      <w:r w:rsidRPr="00464676">
        <w:rPr>
          <w:rStyle w:val="Char6"/>
          <w:rtl/>
        </w:rPr>
        <w:t xml:space="preserve"> الکبری».</w:t>
      </w:r>
    </w:p>
  </w:footnote>
  <w:footnote w:id="92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464676">
        <w:rPr>
          <w:rStyle w:val="Char6"/>
          <w:rtl/>
        </w:rPr>
        <w:t>الصر</w:t>
      </w:r>
      <w:r w:rsidRPr="00464676">
        <w:rPr>
          <w:rStyle w:val="Char6"/>
          <w:rFonts w:hint="cs"/>
          <w:rtl/>
        </w:rPr>
        <w:t>خة</w:t>
      </w:r>
      <w:r w:rsidRPr="00464676">
        <w:rPr>
          <w:rStyle w:val="Char6"/>
          <w:rtl/>
        </w:rPr>
        <w:t xml:space="preserve"> الکبری 12</w:t>
      </w:r>
      <w:r w:rsidRPr="00464676">
        <w:rPr>
          <w:rStyle w:val="Char6"/>
          <w:rFonts w:hint="cs"/>
          <w:rtl/>
        </w:rPr>
        <w:t xml:space="preserve">، </w:t>
      </w:r>
      <w:r w:rsidRPr="00464676">
        <w:rPr>
          <w:rStyle w:val="Char6"/>
          <w:rtl/>
        </w:rPr>
        <w:t>23.</w:t>
      </w:r>
      <w:r w:rsidRPr="00637741">
        <w:rPr>
          <w:rStyle w:val="Char9"/>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464676">
        <w:rPr>
          <w:rStyle w:val="Char6"/>
          <w:rtl/>
        </w:rPr>
        <w:t>. 45</w:t>
      </w:r>
      <w:r w:rsidRPr="00464676">
        <w:rPr>
          <w:rStyle w:val="Char6"/>
          <w:rFonts w:hint="cs"/>
          <w:rtl/>
        </w:rPr>
        <w:t xml:space="preserve">، </w:t>
      </w:r>
      <w:r w:rsidRPr="00464676">
        <w:rPr>
          <w:rStyle w:val="Char6"/>
          <w:rtl/>
        </w:rPr>
        <w:t>6</w:t>
      </w:r>
      <w:r w:rsidRPr="00464676">
        <w:rPr>
          <w:rStyle w:val="Char6"/>
          <w:rFonts w:hint="cs"/>
          <w:rtl/>
        </w:rPr>
        <w:t>1</w:t>
      </w:r>
      <w:r w:rsidRPr="00464676">
        <w:rPr>
          <w:rStyle w:val="Char6"/>
          <w:rtl/>
        </w:rPr>
        <w:t>.</w:t>
      </w:r>
    </w:p>
  </w:footnote>
  <w:footnote w:id="92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464676">
        <w:rPr>
          <w:rStyle w:val="Char6"/>
          <w:rtl/>
        </w:rPr>
        <w:t>الصر</w:t>
      </w:r>
      <w:r w:rsidRPr="00464676">
        <w:rPr>
          <w:rStyle w:val="Char6"/>
          <w:rFonts w:hint="cs"/>
          <w:rtl/>
        </w:rPr>
        <w:t>خة</w:t>
      </w:r>
      <w:r w:rsidRPr="00464676">
        <w:rPr>
          <w:rStyle w:val="Char6"/>
          <w:rtl/>
        </w:rPr>
        <w:t xml:space="preserve"> الکبری </w:t>
      </w:r>
      <w:r w:rsidRPr="00464676">
        <w:rPr>
          <w:rStyle w:val="Char6"/>
          <w:rFonts w:hint="cs"/>
          <w:rtl/>
        </w:rPr>
        <w:t>6، 12</w:t>
      </w:r>
      <w:r w:rsidRPr="00464676">
        <w:rPr>
          <w:rStyle w:val="Char6"/>
          <w:rtl/>
        </w:rPr>
        <w:t>.</w:t>
      </w:r>
    </w:p>
  </w:footnote>
  <w:footnote w:id="92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464676">
        <w:rPr>
          <w:rStyle w:val="Char6"/>
          <w:rtl/>
        </w:rPr>
        <w:t>. 62،45.</w:t>
      </w:r>
    </w:p>
  </w:footnote>
  <w:footnote w:id="92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464676">
        <w:rPr>
          <w:rStyle w:val="Char6"/>
          <w:rtl/>
        </w:rPr>
        <w:t>الصرخ</w:t>
      </w:r>
      <w:r w:rsidRPr="00464676">
        <w:rPr>
          <w:rStyle w:val="Char6"/>
          <w:rFonts w:hint="cs"/>
          <w:rtl/>
        </w:rPr>
        <w:t>ة</w:t>
      </w:r>
      <w:r w:rsidRPr="00464676">
        <w:rPr>
          <w:rStyle w:val="Char6"/>
          <w:rtl/>
        </w:rPr>
        <w:t xml:space="preserve"> الکبری 13-12، و نگا: </w:t>
      </w:r>
      <w:r w:rsidRPr="00464676">
        <w:rPr>
          <w:rStyle w:val="Char6"/>
          <w:rFonts w:hint="cs"/>
          <w:rtl/>
        </w:rPr>
        <w:t>22</w:t>
      </w:r>
      <w:r w:rsidRPr="00464676">
        <w:rPr>
          <w:rStyle w:val="Char6"/>
          <w:rtl/>
        </w:rPr>
        <w:t>-</w:t>
      </w:r>
      <w:r w:rsidRPr="00464676">
        <w:rPr>
          <w:rStyle w:val="Char6"/>
          <w:rFonts w:hint="cs"/>
          <w:rtl/>
        </w:rPr>
        <w:t>25</w:t>
      </w:r>
      <w:r w:rsidRPr="00464676">
        <w:rPr>
          <w:rStyle w:val="Char6"/>
          <w:rtl/>
        </w:rPr>
        <w:t>.</w:t>
      </w:r>
    </w:p>
  </w:footnote>
  <w:footnote w:id="92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بخاری 6094، مسلم 2607، ابن حجر گفته است که «بر» جامع تمام خیرات است و به عمل خالصانه و دائمی اطلاق می‌شود. </w:t>
      </w:r>
      <w:r w:rsidRPr="00637741">
        <w:rPr>
          <w:rStyle w:val="Char9"/>
          <w:rtl/>
        </w:rPr>
        <w:t>فتح البار</w:t>
      </w:r>
      <w:r w:rsidRPr="00637741">
        <w:rPr>
          <w:rStyle w:val="Char9"/>
          <w:rFonts w:hint="cs"/>
          <w:rtl/>
        </w:rPr>
        <w:t>ي</w:t>
      </w:r>
      <w:r w:rsidRPr="00637741">
        <w:rPr>
          <w:rStyle w:val="Char9"/>
          <w:rtl/>
        </w:rPr>
        <w:t xml:space="preserve"> 10/524.</w:t>
      </w:r>
    </w:p>
  </w:footnote>
  <w:footnote w:id="928">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464676">
        <w:rPr>
          <w:rStyle w:val="Char6"/>
          <w:rtl/>
        </w:rPr>
        <w:t>، 46.</w:t>
      </w:r>
    </w:p>
  </w:footnote>
  <w:footnote w:id="92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الصرخ</w:t>
      </w:r>
      <w:r w:rsidRPr="00637741">
        <w:rPr>
          <w:rStyle w:val="Char9"/>
          <w:rFonts w:hint="cs"/>
          <w:rtl/>
        </w:rPr>
        <w:t>ة</w:t>
      </w:r>
      <w:r w:rsidRPr="00637741">
        <w:rPr>
          <w:rStyle w:val="Char9"/>
          <w:rtl/>
        </w:rPr>
        <w:t xml:space="preserve"> الکبری </w:t>
      </w:r>
      <w:r w:rsidRPr="00637741">
        <w:rPr>
          <w:rStyle w:val="Char9"/>
          <w:rFonts w:hint="cs"/>
          <w:rtl/>
        </w:rPr>
        <w:t>ي</w:t>
      </w:r>
      <w:r w:rsidRPr="00637741">
        <w:rPr>
          <w:rStyle w:val="Char9"/>
          <w:rtl/>
        </w:rPr>
        <w:t>ا عق</w:t>
      </w:r>
      <w:r w:rsidRPr="00637741">
        <w:rPr>
          <w:rStyle w:val="Char9"/>
          <w:rFonts w:hint="cs"/>
          <w:rtl/>
        </w:rPr>
        <w:t>ي</w:t>
      </w:r>
      <w:r w:rsidRPr="00637741">
        <w:rPr>
          <w:rStyle w:val="Char9"/>
          <w:rtl/>
        </w:rPr>
        <w:t>د</w:t>
      </w:r>
      <w:r w:rsidRPr="00637741">
        <w:rPr>
          <w:rStyle w:val="Char9"/>
          <w:rFonts w:hint="cs"/>
          <w:rtl/>
        </w:rPr>
        <w:t>ة</w:t>
      </w:r>
      <w:r w:rsidRPr="00637741">
        <w:rPr>
          <w:rStyle w:val="Char9"/>
          <w:rtl/>
        </w:rPr>
        <w:t xml:space="preserve">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الامام</w:t>
      </w:r>
      <w:r w:rsidRPr="00637741">
        <w:rPr>
          <w:rStyle w:val="Char9"/>
          <w:rFonts w:hint="cs"/>
          <w:rtl/>
        </w:rPr>
        <w:t>ية</w:t>
      </w:r>
      <w:r w:rsidRPr="00637741">
        <w:rPr>
          <w:rStyle w:val="Char9"/>
          <w:rtl/>
        </w:rPr>
        <w:t xml:space="preserve"> ف</w:t>
      </w:r>
      <w:r w:rsidRPr="00637741">
        <w:rPr>
          <w:rStyle w:val="Char9"/>
          <w:rFonts w:hint="cs"/>
          <w:rtl/>
        </w:rPr>
        <w:t>ي</w:t>
      </w:r>
      <w:r w:rsidRPr="00637741">
        <w:rPr>
          <w:rStyle w:val="Char9"/>
          <w:rtl/>
        </w:rPr>
        <w:t xml:space="preserve"> اصول الد</w:t>
      </w:r>
      <w:r w:rsidRPr="00637741">
        <w:rPr>
          <w:rStyle w:val="Char9"/>
          <w:rFonts w:hint="cs"/>
          <w:rtl/>
        </w:rPr>
        <w:t>ي</w:t>
      </w:r>
      <w:r w:rsidRPr="00637741">
        <w:rPr>
          <w:rStyle w:val="Char9"/>
          <w:rtl/>
        </w:rPr>
        <w:t>ن وفروعه ف</w:t>
      </w:r>
      <w:r w:rsidRPr="00637741">
        <w:rPr>
          <w:rStyle w:val="Char9"/>
          <w:rFonts w:hint="cs"/>
          <w:rtl/>
        </w:rPr>
        <w:t>ي</w:t>
      </w:r>
      <w:r w:rsidRPr="00637741">
        <w:rPr>
          <w:rStyle w:val="Char9"/>
          <w:rtl/>
        </w:rPr>
        <w:t xml:space="preserve"> عصر الائم</w:t>
      </w:r>
      <w:r w:rsidRPr="00637741">
        <w:rPr>
          <w:rStyle w:val="Char9"/>
          <w:rFonts w:hint="cs"/>
          <w:rtl/>
        </w:rPr>
        <w:t>ة</w:t>
      </w:r>
      <w:r w:rsidRPr="00637741">
        <w:rPr>
          <w:rStyle w:val="Char9"/>
          <w:rtl/>
        </w:rPr>
        <w:t xml:space="preserve"> وما بعده</w:t>
      </w:r>
      <w:r w:rsidRPr="00464676">
        <w:rPr>
          <w:rStyle w:val="Char6"/>
          <w:rtl/>
        </w:rPr>
        <w:t xml:space="preserve"> 129.</w:t>
      </w:r>
    </w:p>
  </w:footnote>
  <w:footnote w:id="93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A0AAD">
        <w:rPr>
          <w:rStyle w:val="Char6"/>
          <w:rtl/>
        </w:rPr>
        <w:t>الصرخ</w:t>
      </w:r>
      <w:r w:rsidRPr="005A0AAD">
        <w:rPr>
          <w:rStyle w:val="Char6"/>
          <w:rFonts w:hint="cs"/>
          <w:rtl/>
        </w:rPr>
        <w:t>ة</w:t>
      </w:r>
      <w:r w:rsidRPr="005A0AAD">
        <w:rPr>
          <w:rStyle w:val="Char6"/>
          <w:rtl/>
        </w:rPr>
        <w:t xml:space="preserve"> الکبری ص36.</w:t>
      </w:r>
    </w:p>
  </w:footnote>
  <w:footnote w:id="93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المتآمرون ف</w:t>
      </w:r>
      <w:r w:rsidRPr="00637741">
        <w:rPr>
          <w:rStyle w:val="Char9"/>
          <w:rFonts w:hint="cs"/>
          <w:rtl/>
        </w:rPr>
        <w:t>ي</w:t>
      </w:r>
      <w:r w:rsidRPr="00637741">
        <w:rPr>
          <w:rStyle w:val="Char9"/>
          <w:rtl/>
        </w:rPr>
        <w:t xml:space="preserve"> المسلمین الشیع</w:t>
      </w:r>
      <w:r w:rsidRPr="00637741">
        <w:rPr>
          <w:rStyle w:val="Char9"/>
          <w:rFonts w:hint="cs"/>
          <w:rtl/>
        </w:rPr>
        <w:t>ة</w:t>
      </w:r>
      <w:r w:rsidRPr="005A0AAD">
        <w:rPr>
          <w:rStyle w:val="Char6"/>
          <w:rtl/>
        </w:rPr>
        <w:t>، الموسوی، ص192.</w:t>
      </w:r>
    </w:p>
  </w:footnote>
  <w:footnote w:id="93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A0AAD">
        <w:rPr>
          <w:rStyle w:val="Char6"/>
          <w:rtl/>
        </w:rPr>
        <w:t>الصرخ</w:t>
      </w:r>
      <w:r w:rsidRPr="005A0AAD">
        <w:rPr>
          <w:rStyle w:val="Char6"/>
          <w:rFonts w:hint="cs"/>
          <w:rtl/>
        </w:rPr>
        <w:t>ة</w:t>
      </w:r>
      <w:r w:rsidRPr="005A0AAD">
        <w:rPr>
          <w:rStyle w:val="Char6"/>
          <w:rtl/>
        </w:rPr>
        <w:t xml:space="preserve"> الکبری، 36.</w:t>
      </w:r>
    </w:p>
  </w:footnote>
  <w:footnote w:id="933">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9"/>
          <w:rtl/>
        </w:rPr>
        <w:t>المتآمرون ف</w:t>
      </w:r>
      <w:r w:rsidRPr="00637741">
        <w:rPr>
          <w:rStyle w:val="Char9"/>
          <w:rFonts w:hint="cs"/>
          <w:rtl/>
        </w:rPr>
        <w:t>ي</w:t>
      </w:r>
      <w:r w:rsidRPr="00637741">
        <w:rPr>
          <w:rStyle w:val="Char9"/>
          <w:rtl/>
        </w:rPr>
        <w:t xml:space="preserve">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5A0AAD">
        <w:rPr>
          <w:rStyle w:val="Char6"/>
          <w:rtl/>
        </w:rPr>
        <w:t>، الموسوی، ص192.</w:t>
      </w:r>
    </w:p>
  </w:footnote>
  <w:footnote w:id="93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5A0AAD">
        <w:rPr>
          <w:rStyle w:val="Char6"/>
          <w:rtl/>
        </w:rPr>
        <w:t>، الموسوی ص</w:t>
      </w:r>
      <w:r w:rsidRPr="005A0AAD">
        <w:rPr>
          <w:rStyle w:val="Char6"/>
          <w:rFonts w:hint="cs"/>
          <w:rtl/>
        </w:rPr>
        <w:t xml:space="preserve"> </w:t>
      </w:r>
      <w:r w:rsidRPr="005A0AAD">
        <w:rPr>
          <w:rStyle w:val="Char6"/>
          <w:rtl/>
        </w:rPr>
        <w:t>56. و نگا:</w:t>
      </w:r>
      <w:r w:rsidRPr="005A0AAD">
        <w:rPr>
          <w:rStyle w:val="Char6"/>
          <w:rFonts w:hint="cs"/>
          <w:rtl/>
        </w:rPr>
        <w:t xml:space="preserve"> </w:t>
      </w:r>
      <w:r w:rsidRPr="005A0AAD">
        <w:rPr>
          <w:rStyle w:val="Char6"/>
          <w:rtl/>
        </w:rPr>
        <w:t>سخنان او در الش</w:t>
      </w:r>
      <w:r w:rsidRPr="005A0AAD">
        <w:rPr>
          <w:rStyle w:val="Char6"/>
          <w:rFonts w:hint="cs"/>
          <w:rtl/>
        </w:rPr>
        <w:t>ي</w:t>
      </w:r>
      <w:r w:rsidRPr="005A0AAD">
        <w:rPr>
          <w:rStyle w:val="Char6"/>
          <w:rtl/>
        </w:rPr>
        <w:t>ع</w:t>
      </w:r>
      <w:r w:rsidRPr="005A0AAD">
        <w:rPr>
          <w:rStyle w:val="Char6"/>
          <w:rFonts w:hint="cs"/>
          <w:rtl/>
        </w:rPr>
        <w:t>ة</w:t>
      </w:r>
      <w:r w:rsidRPr="005A0AAD">
        <w:rPr>
          <w:rStyle w:val="Char6"/>
          <w:rtl/>
        </w:rPr>
        <w:t xml:space="preserve"> والتصح</w:t>
      </w:r>
      <w:r w:rsidRPr="005A0AAD">
        <w:rPr>
          <w:rStyle w:val="Char6"/>
          <w:rFonts w:hint="cs"/>
          <w:rtl/>
        </w:rPr>
        <w:t>ي</w:t>
      </w:r>
      <w:r w:rsidRPr="005A0AAD">
        <w:rPr>
          <w:rStyle w:val="Char6"/>
          <w:rtl/>
        </w:rPr>
        <w:t>ح، ص84.</w:t>
      </w:r>
    </w:p>
  </w:footnote>
  <w:footnote w:id="93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A0AAD">
        <w:rPr>
          <w:rStyle w:val="Char6"/>
          <w:rtl/>
        </w:rPr>
        <w:t>الش</w:t>
      </w:r>
      <w:r w:rsidRPr="005A0AAD">
        <w:rPr>
          <w:rStyle w:val="Char6"/>
          <w:rFonts w:hint="cs"/>
          <w:rtl/>
        </w:rPr>
        <w:t>ي</w:t>
      </w:r>
      <w:r w:rsidRPr="005A0AAD">
        <w:rPr>
          <w:rStyle w:val="Char6"/>
          <w:rtl/>
        </w:rPr>
        <w:t>ع</w:t>
      </w:r>
      <w:r w:rsidRPr="005A0AAD">
        <w:rPr>
          <w:rStyle w:val="Char6"/>
          <w:rFonts w:hint="cs"/>
          <w:rtl/>
        </w:rPr>
        <w:t>ة</w:t>
      </w:r>
      <w:r w:rsidRPr="005A0AAD">
        <w:rPr>
          <w:rStyle w:val="Char6"/>
          <w:rtl/>
        </w:rPr>
        <w:t xml:space="preserve"> والتصح</w:t>
      </w:r>
      <w:r w:rsidRPr="005A0AAD">
        <w:rPr>
          <w:rStyle w:val="Char6"/>
          <w:rFonts w:hint="cs"/>
          <w:rtl/>
        </w:rPr>
        <w:t>ي</w:t>
      </w:r>
      <w:r w:rsidRPr="005A0AAD">
        <w:rPr>
          <w:rStyle w:val="Char6"/>
          <w:rtl/>
        </w:rPr>
        <w:t>ح، 85.</w:t>
      </w:r>
    </w:p>
  </w:footnote>
  <w:footnote w:id="93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A0AAD">
        <w:rPr>
          <w:rStyle w:val="Char6"/>
          <w:rtl/>
        </w:rPr>
        <w:t>نگا:</w:t>
      </w:r>
      <w:r w:rsidRPr="005A0AAD">
        <w:rPr>
          <w:rStyle w:val="Char6"/>
          <w:rFonts w:hint="cs"/>
          <w:rtl/>
        </w:rPr>
        <w:t xml:space="preserve"> </w:t>
      </w:r>
      <w:r w:rsidRPr="005A0AAD">
        <w:rPr>
          <w:rStyle w:val="Char6"/>
          <w:rtl/>
        </w:rPr>
        <w:t>بقیه آیات در مرجع پیشین 86-85. و الصرخ</w:t>
      </w:r>
      <w:r w:rsidRPr="005A0AAD">
        <w:rPr>
          <w:rStyle w:val="Char6"/>
          <w:rFonts w:hint="cs"/>
          <w:rtl/>
        </w:rPr>
        <w:t>ة</w:t>
      </w:r>
      <w:r w:rsidRPr="005A0AAD">
        <w:rPr>
          <w:rStyle w:val="Char6"/>
          <w:rtl/>
        </w:rPr>
        <w:t xml:space="preserve"> الکبری 132.</w:t>
      </w:r>
    </w:p>
  </w:footnote>
  <w:footnote w:id="937">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A0AAD">
        <w:rPr>
          <w:rStyle w:val="Char6"/>
          <w:rtl/>
        </w:rPr>
        <w:t>نگا:</w:t>
      </w:r>
      <w:r w:rsidRPr="005A0AAD">
        <w:rPr>
          <w:rStyle w:val="Char6"/>
          <w:rFonts w:hint="cs"/>
          <w:rtl/>
        </w:rPr>
        <w:t xml:space="preserve"> </w:t>
      </w:r>
      <w:r w:rsidRPr="005A0AAD">
        <w:rPr>
          <w:rStyle w:val="Char6"/>
          <w:rtl/>
        </w:rPr>
        <w:t>الصرخ</w:t>
      </w:r>
      <w:r w:rsidRPr="005A0AAD">
        <w:rPr>
          <w:rStyle w:val="Char6"/>
          <w:rFonts w:hint="cs"/>
          <w:rtl/>
        </w:rPr>
        <w:t>ة</w:t>
      </w:r>
      <w:r w:rsidRPr="005A0AAD">
        <w:rPr>
          <w:rStyle w:val="Char6"/>
          <w:rtl/>
        </w:rPr>
        <w:t xml:space="preserve"> الکبری، 36.</w:t>
      </w:r>
    </w:p>
  </w:footnote>
  <w:footnote w:id="93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A0AAD">
        <w:rPr>
          <w:rStyle w:val="Char6"/>
          <w:rtl/>
        </w:rPr>
        <w:t>الش</w:t>
      </w:r>
      <w:r w:rsidRPr="005A0AAD">
        <w:rPr>
          <w:rStyle w:val="Char6"/>
          <w:rFonts w:hint="cs"/>
          <w:rtl/>
        </w:rPr>
        <w:t>ي</w:t>
      </w:r>
      <w:r w:rsidRPr="005A0AAD">
        <w:rPr>
          <w:rStyle w:val="Char6"/>
          <w:rtl/>
        </w:rPr>
        <w:t>ع</w:t>
      </w:r>
      <w:r w:rsidRPr="005A0AAD">
        <w:rPr>
          <w:rStyle w:val="Char6"/>
          <w:rFonts w:hint="cs"/>
          <w:rtl/>
        </w:rPr>
        <w:t>ة</w:t>
      </w:r>
      <w:r w:rsidRPr="005A0AAD">
        <w:rPr>
          <w:rStyle w:val="Char6"/>
          <w:rtl/>
        </w:rPr>
        <w:t xml:space="preserve"> والتصح</w:t>
      </w:r>
      <w:r w:rsidRPr="005A0AAD">
        <w:rPr>
          <w:rStyle w:val="Char6"/>
          <w:rFonts w:hint="cs"/>
          <w:rtl/>
        </w:rPr>
        <w:t>ي</w:t>
      </w:r>
      <w:r w:rsidRPr="005A0AAD">
        <w:rPr>
          <w:rStyle w:val="Char6"/>
          <w:rtl/>
        </w:rPr>
        <w:t>ح، 80.</w:t>
      </w:r>
    </w:p>
  </w:footnote>
  <w:footnote w:id="93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80.</w:t>
      </w:r>
    </w:p>
  </w:footnote>
  <w:footnote w:id="94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86.</w:t>
      </w:r>
    </w:p>
  </w:footnote>
  <w:footnote w:id="94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6"/>
          <w:rFonts w:hint="cs"/>
          <w:rtl/>
        </w:rPr>
        <w:t>منبع سابق</w:t>
      </w:r>
      <w:r w:rsidRPr="005A0AAD">
        <w:rPr>
          <w:rStyle w:val="Char6"/>
          <w:rFonts w:hint="cs"/>
          <w:rtl/>
        </w:rPr>
        <w:t>84-85، الصرخة الكبرى 132</w:t>
      </w:r>
      <w:r w:rsidRPr="005A0AAD">
        <w:rPr>
          <w:rStyle w:val="Char6"/>
          <w:rtl/>
        </w:rPr>
        <w:t>.</w:t>
      </w:r>
    </w:p>
  </w:footnote>
  <w:footnote w:id="94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A0AAD">
        <w:rPr>
          <w:rStyle w:val="Char6"/>
          <w:rtl/>
        </w:rPr>
        <w:t>الش</w:t>
      </w:r>
      <w:r w:rsidRPr="005A0AAD">
        <w:rPr>
          <w:rStyle w:val="Char6"/>
          <w:rFonts w:hint="cs"/>
          <w:rtl/>
        </w:rPr>
        <w:t>ي</w:t>
      </w:r>
      <w:r w:rsidRPr="005A0AAD">
        <w:rPr>
          <w:rStyle w:val="Char6"/>
          <w:rtl/>
        </w:rPr>
        <w:t>ع</w:t>
      </w:r>
      <w:r w:rsidRPr="005A0AAD">
        <w:rPr>
          <w:rStyle w:val="Char6"/>
          <w:rFonts w:hint="cs"/>
          <w:rtl/>
        </w:rPr>
        <w:t>ة</w:t>
      </w:r>
      <w:r w:rsidRPr="005A0AAD">
        <w:rPr>
          <w:rStyle w:val="Char6"/>
          <w:rtl/>
        </w:rPr>
        <w:t xml:space="preserve"> والتصح</w:t>
      </w:r>
      <w:r w:rsidRPr="005A0AAD">
        <w:rPr>
          <w:rStyle w:val="Char6"/>
          <w:rFonts w:hint="cs"/>
          <w:rtl/>
        </w:rPr>
        <w:t>ي</w:t>
      </w:r>
      <w:r w:rsidRPr="005A0AAD">
        <w:rPr>
          <w:rStyle w:val="Char6"/>
          <w:rtl/>
        </w:rPr>
        <w:t>ح 80.</w:t>
      </w:r>
    </w:p>
  </w:footnote>
  <w:footnote w:id="94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A0AAD">
        <w:rPr>
          <w:rStyle w:val="Char6"/>
          <w:rtl/>
        </w:rPr>
        <w:t>الش</w:t>
      </w:r>
      <w:r w:rsidRPr="005A0AAD">
        <w:rPr>
          <w:rStyle w:val="Char6"/>
          <w:rFonts w:hint="cs"/>
          <w:rtl/>
        </w:rPr>
        <w:t>ي</w:t>
      </w:r>
      <w:r w:rsidRPr="005A0AAD">
        <w:rPr>
          <w:rStyle w:val="Char6"/>
          <w:rtl/>
        </w:rPr>
        <w:t>ع</w:t>
      </w:r>
      <w:r w:rsidRPr="005A0AAD">
        <w:rPr>
          <w:rStyle w:val="Char6"/>
          <w:rFonts w:hint="cs"/>
          <w:rtl/>
        </w:rPr>
        <w:t>ة</w:t>
      </w:r>
      <w:r w:rsidRPr="005A0AAD">
        <w:rPr>
          <w:rStyle w:val="Char6"/>
          <w:rtl/>
        </w:rPr>
        <w:t xml:space="preserve"> وال</w:t>
      </w:r>
      <w:r w:rsidRPr="005A0AAD">
        <w:rPr>
          <w:rStyle w:val="Char6"/>
          <w:rFonts w:hint="cs"/>
          <w:rtl/>
        </w:rPr>
        <w:t>ت</w:t>
      </w:r>
      <w:r w:rsidRPr="005A0AAD">
        <w:rPr>
          <w:rStyle w:val="Char6"/>
          <w:rtl/>
        </w:rPr>
        <w:t>صح</w:t>
      </w:r>
      <w:r w:rsidRPr="005A0AAD">
        <w:rPr>
          <w:rStyle w:val="Char6"/>
          <w:rFonts w:hint="cs"/>
          <w:rtl/>
        </w:rPr>
        <w:t>ي</w:t>
      </w:r>
      <w:r w:rsidRPr="005A0AAD">
        <w:rPr>
          <w:rStyle w:val="Char6"/>
          <w:rtl/>
        </w:rPr>
        <w:t>ح 131.</w:t>
      </w:r>
    </w:p>
  </w:footnote>
  <w:footnote w:id="94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w:t>
      </w:r>
      <w:r w:rsidRPr="00637741">
        <w:rPr>
          <w:rStyle w:val="Char6"/>
          <w:rFonts w:hint="cs"/>
          <w:rtl/>
        </w:rPr>
        <w:t xml:space="preserve"> منبع سابق</w:t>
      </w:r>
      <w:r w:rsidRPr="00637741">
        <w:rPr>
          <w:rStyle w:val="Char6"/>
          <w:rtl/>
        </w:rPr>
        <w:t>.</w:t>
      </w:r>
    </w:p>
  </w:footnote>
  <w:footnote w:id="94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م</w:t>
      </w:r>
      <w:r w:rsidRPr="00637741">
        <w:rPr>
          <w:rStyle w:val="Char6"/>
          <w:rFonts w:hint="cs"/>
          <w:rtl/>
        </w:rPr>
        <w:t>نبع سابق</w:t>
      </w:r>
      <w:r w:rsidRPr="00637741">
        <w:rPr>
          <w:rStyle w:val="Char6"/>
          <w:rtl/>
        </w:rPr>
        <w:t>.</w:t>
      </w:r>
    </w:p>
  </w:footnote>
  <w:footnote w:id="94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A0AAD">
        <w:rPr>
          <w:rStyle w:val="Char6"/>
          <w:rtl/>
        </w:rPr>
        <w:t>نگا:</w:t>
      </w:r>
      <w:r w:rsidRPr="005A0AAD">
        <w:rPr>
          <w:rStyle w:val="Char6"/>
          <w:rFonts w:hint="cs"/>
          <w:rtl/>
        </w:rPr>
        <w:t xml:space="preserve"> </w:t>
      </w:r>
      <w:r w:rsidRPr="005A0AAD">
        <w:rPr>
          <w:rStyle w:val="Char6"/>
          <w:rtl/>
        </w:rPr>
        <w:t>الش</w:t>
      </w:r>
      <w:r w:rsidRPr="005A0AAD">
        <w:rPr>
          <w:rStyle w:val="Char6"/>
          <w:rFonts w:hint="cs"/>
          <w:rtl/>
        </w:rPr>
        <w:t>ي</w:t>
      </w:r>
      <w:r w:rsidRPr="005A0AAD">
        <w:rPr>
          <w:rStyle w:val="Char6"/>
          <w:rtl/>
        </w:rPr>
        <w:t>ع</w:t>
      </w:r>
      <w:r w:rsidRPr="005A0AAD">
        <w:rPr>
          <w:rStyle w:val="Char6"/>
          <w:rFonts w:hint="cs"/>
          <w:rtl/>
        </w:rPr>
        <w:t>ة</w:t>
      </w:r>
      <w:r w:rsidRPr="005A0AAD">
        <w:rPr>
          <w:rStyle w:val="Char6"/>
          <w:rtl/>
        </w:rPr>
        <w:t xml:space="preserve"> والتصح</w:t>
      </w:r>
      <w:r w:rsidRPr="005A0AAD">
        <w:rPr>
          <w:rStyle w:val="Char6"/>
          <w:rFonts w:hint="cs"/>
          <w:rtl/>
        </w:rPr>
        <w:t>ي</w:t>
      </w:r>
      <w:r w:rsidRPr="005A0AAD">
        <w:rPr>
          <w:rStyle w:val="Char6"/>
          <w:rtl/>
        </w:rPr>
        <w:t>ح 131.</w:t>
      </w:r>
    </w:p>
  </w:footnote>
  <w:footnote w:id="94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عقاید آنان قبلاً بیان شد.</w:t>
      </w:r>
    </w:p>
  </w:footnote>
  <w:footnote w:id="94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135.</w:t>
      </w:r>
    </w:p>
  </w:footnote>
  <w:footnote w:id="94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5A0AAD">
        <w:rPr>
          <w:rStyle w:val="Char6"/>
          <w:rtl/>
        </w:rPr>
        <w:t xml:space="preserve"> ص</w:t>
      </w:r>
      <w:r w:rsidRPr="005A0AAD">
        <w:rPr>
          <w:rStyle w:val="Char6"/>
          <w:rFonts w:hint="cs"/>
          <w:rtl/>
        </w:rPr>
        <w:t xml:space="preserve"> </w:t>
      </w:r>
      <w:r w:rsidRPr="005A0AAD">
        <w:rPr>
          <w:rStyle w:val="Char6"/>
          <w:rtl/>
        </w:rPr>
        <w:t>204.</w:t>
      </w:r>
    </w:p>
  </w:footnote>
  <w:footnote w:id="95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21.</w:t>
      </w:r>
    </w:p>
  </w:footnote>
  <w:footnote w:id="95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A0AAD">
        <w:rPr>
          <w:rStyle w:val="Char6"/>
          <w:rtl/>
        </w:rPr>
        <w:t xml:space="preserve">الترمذی 5/622ح 3788 وامام </w:t>
      </w:r>
      <w:r w:rsidRPr="005A0AAD">
        <w:rPr>
          <w:rStyle w:val="Char6"/>
          <w:rFonts w:hint="cs"/>
          <w:rtl/>
        </w:rPr>
        <w:t>ا</w:t>
      </w:r>
      <w:r w:rsidRPr="005A0AAD">
        <w:rPr>
          <w:rStyle w:val="Char6"/>
          <w:rtl/>
        </w:rPr>
        <w:t xml:space="preserve">حمد روایت کرده است 3/14،17. و هیثمی گفته که سندش </w:t>
      </w:r>
      <w:r w:rsidRPr="005A0AAD">
        <w:rPr>
          <w:rStyle w:val="Char6"/>
          <w:rFonts w:hint="cs"/>
          <w:rtl/>
        </w:rPr>
        <w:t>خوب</w:t>
      </w:r>
      <w:r w:rsidRPr="005A0AAD">
        <w:rPr>
          <w:rStyle w:val="Char6"/>
          <w:rtl/>
        </w:rPr>
        <w:t xml:space="preserve"> است و آلبانی گفته که صحیح است. (صحیح سنن الترمذی ح2980</w:t>
      </w:r>
      <w:r w:rsidRPr="005A0AAD">
        <w:rPr>
          <w:rStyle w:val="Char6"/>
          <w:rFonts w:hint="cs"/>
          <w:rtl/>
        </w:rPr>
        <w:t>)</w:t>
      </w:r>
      <w:r w:rsidRPr="005A0AAD">
        <w:rPr>
          <w:rStyle w:val="Char6"/>
          <w:rtl/>
        </w:rPr>
        <w:t xml:space="preserve"> و نگا:</w:t>
      </w:r>
      <w:r w:rsidRPr="005A0AAD">
        <w:rPr>
          <w:rStyle w:val="Char6"/>
          <w:rFonts w:hint="cs"/>
          <w:rtl/>
        </w:rPr>
        <w:t xml:space="preserve"> </w:t>
      </w:r>
      <w:r w:rsidRPr="005A0AAD">
        <w:rPr>
          <w:rStyle w:val="Char6"/>
          <w:rtl/>
        </w:rPr>
        <w:t>السلسل</w:t>
      </w:r>
      <w:r w:rsidRPr="005A0AAD">
        <w:rPr>
          <w:rStyle w:val="Char6"/>
          <w:rFonts w:hint="cs"/>
          <w:rtl/>
        </w:rPr>
        <w:t>ة</w:t>
      </w:r>
      <w:r w:rsidRPr="005A0AAD">
        <w:rPr>
          <w:rStyle w:val="Char6"/>
          <w:rtl/>
        </w:rPr>
        <w:t xml:space="preserve"> الصح</w:t>
      </w:r>
      <w:r w:rsidRPr="005A0AAD">
        <w:rPr>
          <w:rStyle w:val="Char6"/>
          <w:rFonts w:hint="cs"/>
          <w:rtl/>
        </w:rPr>
        <w:t>ي</w:t>
      </w:r>
      <w:r w:rsidRPr="005A0AAD">
        <w:rPr>
          <w:rStyle w:val="Char6"/>
          <w:rtl/>
        </w:rPr>
        <w:t>ح</w:t>
      </w:r>
      <w:r w:rsidRPr="005A0AAD">
        <w:rPr>
          <w:rStyle w:val="Char6"/>
          <w:rFonts w:hint="cs"/>
          <w:rtl/>
        </w:rPr>
        <w:t>ة</w:t>
      </w:r>
      <w:r w:rsidRPr="005A0AAD">
        <w:rPr>
          <w:rStyle w:val="Char6"/>
          <w:rtl/>
        </w:rPr>
        <w:t xml:space="preserve"> 4/355. و مسلم این روایت را با لفظ دیگری آورده است</w:t>
      </w:r>
      <w:r w:rsidRPr="005A0AAD">
        <w:rPr>
          <w:rStyle w:val="Char6"/>
          <w:rFonts w:hint="cs"/>
          <w:rtl/>
        </w:rPr>
        <w:t xml:space="preserve"> </w:t>
      </w:r>
      <w:r w:rsidRPr="005A0AAD">
        <w:rPr>
          <w:rStyle w:val="Char6"/>
          <w:rtl/>
        </w:rPr>
        <w:t>شماره 2408.</w:t>
      </w:r>
    </w:p>
  </w:footnote>
  <w:footnote w:id="95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5A0AAD">
        <w:rPr>
          <w:rStyle w:val="Char6"/>
          <w:rtl/>
        </w:rPr>
        <w:t xml:space="preserve"> 21.</w:t>
      </w:r>
    </w:p>
  </w:footnote>
  <w:footnote w:id="953">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AC09BA">
        <w:rPr>
          <w:rStyle w:val="Char6"/>
          <w:rtl/>
        </w:rPr>
        <w:t>الصرخ</w:t>
      </w:r>
      <w:r w:rsidRPr="00AC09BA">
        <w:rPr>
          <w:rStyle w:val="Char6"/>
          <w:rFonts w:hint="cs"/>
          <w:rtl/>
        </w:rPr>
        <w:t>ة</w:t>
      </w:r>
      <w:r w:rsidRPr="00AC09BA">
        <w:rPr>
          <w:rStyle w:val="Char6"/>
          <w:rtl/>
        </w:rPr>
        <w:t xml:space="preserve"> الکبری 43، الش</w:t>
      </w:r>
      <w:r w:rsidRPr="00AC09BA">
        <w:rPr>
          <w:rStyle w:val="Char6"/>
          <w:rFonts w:hint="cs"/>
          <w:rtl/>
        </w:rPr>
        <w:t>ي</w:t>
      </w:r>
      <w:r w:rsidRPr="00AC09BA">
        <w:rPr>
          <w:rStyle w:val="Char6"/>
          <w:rtl/>
        </w:rPr>
        <w:t>ع</w:t>
      </w:r>
      <w:r w:rsidRPr="00AC09BA">
        <w:rPr>
          <w:rStyle w:val="Char6"/>
          <w:rFonts w:hint="cs"/>
          <w:rtl/>
        </w:rPr>
        <w:t>ة</w:t>
      </w:r>
      <w:r w:rsidRPr="00AC09BA">
        <w:rPr>
          <w:rStyle w:val="Char6"/>
          <w:rtl/>
        </w:rPr>
        <w:t xml:space="preserve"> والتصح</w:t>
      </w:r>
      <w:r w:rsidRPr="00AC09BA">
        <w:rPr>
          <w:rStyle w:val="Char6"/>
          <w:rFonts w:hint="cs"/>
          <w:rtl/>
        </w:rPr>
        <w:t>ي</w:t>
      </w:r>
      <w:r w:rsidRPr="00AC09BA">
        <w:rPr>
          <w:rStyle w:val="Char6"/>
          <w:rtl/>
        </w:rPr>
        <w:t>ح 14.</w:t>
      </w:r>
    </w:p>
  </w:footnote>
  <w:footnote w:id="95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AC09BA">
        <w:rPr>
          <w:rStyle w:val="Char6"/>
          <w:rtl/>
        </w:rPr>
        <w:t>الصرخ</w:t>
      </w:r>
      <w:r w:rsidRPr="00AC09BA">
        <w:rPr>
          <w:rStyle w:val="Char6"/>
          <w:rFonts w:hint="cs"/>
          <w:rtl/>
        </w:rPr>
        <w:t>ة</w:t>
      </w:r>
      <w:r w:rsidRPr="00AC09BA">
        <w:rPr>
          <w:rStyle w:val="Char6"/>
          <w:rtl/>
        </w:rPr>
        <w:t xml:space="preserve"> الکبری 43.</w:t>
      </w:r>
    </w:p>
  </w:footnote>
  <w:footnote w:id="955">
    <w:p w:rsidR="0024533F" w:rsidRPr="00637741" w:rsidRDefault="0024533F" w:rsidP="00AC09BA">
      <w:pPr>
        <w:pStyle w:val="FootnoteText"/>
        <w:bidi/>
        <w:ind w:left="233" w:hangingChars="97" w:hanging="233"/>
        <w:jc w:val="both"/>
        <w:rPr>
          <w:rStyle w:val="Char6"/>
        </w:rPr>
      </w:pPr>
      <w:r w:rsidRPr="00AC09BA">
        <w:rPr>
          <w:rStyle w:val="Char6"/>
        </w:rPr>
        <w:footnoteRef/>
      </w:r>
      <w:r w:rsidRPr="00AC09BA">
        <w:rPr>
          <w:rStyle w:val="Char6"/>
          <w:rtl/>
        </w:rPr>
        <w:t>- نگا: الش</w:t>
      </w:r>
      <w:r w:rsidRPr="00AC09BA">
        <w:rPr>
          <w:rStyle w:val="Char6"/>
          <w:rFonts w:hint="cs"/>
          <w:rtl/>
        </w:rPr>
        <w:t>ي</w:t>
      </w:r>
      <w:r w:rsidRPr="00AC09BA">
        <w:rPr>
          <w:rStyle w:val="Char6"/>
          <w:rtl/>
        </w:rPr>
        <w:t>ع</w:t>
      </w:r>
      <w:r w:rsidRPr="00AC09BA">
        <w:rPr>
          <w:rStyle w:val="Char6"/>
          <w:rFonts w:hint="cs"/>
          <w:rtl/>
        </w:rPr>
        <w:t>ة</w:t>
      </w:r>
      <w:r w:rsidRPr="00AC09BA">
        <w:rPr>
          <w:rStyle w:val="Char6"/>
          <w:rtl/>
        </w:rPr>
        <w:t xml:space="preserve"> والتصح</w:t>
      </w:r>
      <w:r w:rsidRPr="00AC09BA">
        <w:rPr>
          <w:rStyle w:val="Char6"/>
          <w:rFonts w:hint="cs"/>
          <w:rtl/>
        </w:rPr>
        <w:t>ي</w:t>
      </w:r>
      <w:r w:rsidRPr="00AC09BA">
        <w:rPr>
          <w:rStyle w:val="Char6"/>
          <w:rtl/>
        </w:rPr>
        <w:t xml:space="preserve">ح، 46-30،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AC09BA">
        <w:rPr>
          <w:rStyle w:val="Char6"/>
          <w:rtl/>
        </w:rPr>
        <w:t xml:space="preserve"> 143-131، و نگا: البرقع</w:t>
      </w:r>
      <w:r>
        <w:rPr>
          <w:rStyle w:val="Char6"/>
          <w:rFonts w:hint="cs"/>
          <w:rtl/>
        </w:rPr>
        <w:t>ی</w:t>
      </w:r>
      <w:r w:rsidRPr="00AC09BA">
        <w:rPr>
          <w:rStyle w:val="Char6"/>
          <w:rtl/>
        </w:rPr>
        <w:t>.</w:t>
      </w:r>
    </w:p>
  </w:footnote>
  <w:footnote w:id="95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141-139.</w:t>
      </w:r>
    </w:p>
  </w:footnote>
  <w:footnote w:id="95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C09BA">
        <w:rPr>
          <w:rStyle w:val="Char6"/>
          <w:rtl/>
        </w:rPr>
        <w:t>نهج البلاغ</w:t>
      </w:r>
      <w:r w:rsidRPr="00AC09BA">
        <w:rPr>
          <w:rStyle w:val="Char6"/>
          <w:rFonts w:hint="cs"/>
          <w:rtl/>
        </w:rPr>
        <w:t>ة</w:t>
      </w:r>
      <w:r w:rsidRPr="00AC09BA">
        <w:rPr>
          <w:rStyle w:val="Char6"/>
          <w:rtl/>
        </w:rPr>
        <w:t xml:space="preserve"> ص509.</w:t>
      </w:r>
    </w:p>
  </w:footnote>
  <w:footnote w:id="958">
    <w:p w:rsidR="0024533F" w:rsidRPr="00637741" w:rsidRDefault="0024533F" w:rsidP="00AC09BA">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AC09BA">
        <w:rPr>
          <w:rStyle w:val="Char6"/>
          <w:rtl/>
        </w:rPr>
        <w:t>نگا: البرقع</w:t>
      </w:r>
      <w:r>
        <w:rPr>
          <w:rStyle w:val="Char6"/>
          <w:rFonts w:hint="cs"/>
          <w:rtl/>
        </w:rPr>
        <w:t>ی</w:t>
      </w:r>
      <w:r w:rsidRPr="00AC09BA">
        <w:rPr>
          <w:rStyle w:val="Char6"/>
          <w:rtl/>
        </w:rPr>
        <w:t xml:space="preserve"> ص141.</w:t>
      </w:r>
    </w:p>
  </w:footnote>
  <w:footnote w:id="959">
    <w:p w:rsidR="0024533F" w:rsidRPr="00637741" w:rsidRDefault="0024533F" w:rsidP="00AC09BA">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637741">
        <w:rPr>
          <w:rStyle w:val="Char6"/>
          <w:rtl/>
        </w:rPr>
        <w:t xml:space="preserve"> 74، 130 و نگا: بیعت علی</w:t>
      </w:r>
      <w:r w:rsidRPr="00637741">
        <w:rPr>
          <w:rStyle w:val="Char6"/>
          <w:rFonts w:cs="CTraditional Arabic" w:hint="cs"/>
          <w:rtl/>
        </w:rPr>
        <w:t>س</w:t>
      </w:r>
      <w:r w:rsidRPr="00637741">
        <w:rPr>
          <w:rStyle w:val="Char6"/>
          <w:rtl/>
        </w:rPr>
        <w:t xml:space="preserve"> در حدیث ابی سعید در کتاب بیهقی الاعتقاد (178</w:t>
      </w:r>
      <w:r w:rsidRPr="00637741">
        <w:rPr>
          <w:rStyle w:val="Char6"/>
          <w:rFonts w:hint="cs"/>
          <w:rtl/>
        </w:rPr>
        <w:t>)</w:t>
      </w:r>
      <w:r w:rsidRPr="00637741">
        <w:rPr>
          <w:rStyle w:val="Char6"/>
          <w:rtl/>
        </w:rPr>
        <w:t xml:space="preserve"> </w:t>
      </w:r>
      <w:r w:rsidRPr="00637741">
        <w:rPr>
          <w:rStyle w:val="Char6"/>
          <w:rFonts w:hint="cs"/>
          <w:rtl/>
        </w:rPr>
        <w:t>در</w:t>
      </w:r>
      <w:r w:rsidRPr="00637741">
        <w:rPr>
          <w:rStyle w:val="Char6"/>
          <w:rtl/>
        </w:rPr>
        <w:t xml:space="preserve"> سندی که ابن کثیر در مورد آن می‌گوید: سندش صحیح است. نگا</w:t>
      </w:r>
      <w:r w:rsidRPr="00AC09BA">
        <w:rPr>
          <w:rStyle w:val="Char6"/>
          <w:rtl/>
        </w:rPr>
        <w:t>:</w:t>
      </w:r>
      <w:r w:rsidRPr="00AC09BA">
        <w:rPr>
          <w:rStyle w:val="Char6"/>
          <w:rFonts w:hint="cs"/>
          <w:rtl/>
        </w:rPr>
        <w:t xml:space="preserve"> </w:t>
      </w:r>
      <w:r w:rsidRPr="00AC09BA">
        <w:rPr>
          <w:rStyle w:val="Char6"/>
          <w:rtl/>
        </w:rPr>
        <w:t>البدا</w:t>
      </w:r>
      <w:r w:rsidRPr="00AC09BA">
        <w:rPr>
          <w:rStyle w:val="Char6"/>
          <w:rFonts w:hint="cs"/>
          <w:rtl/>
        </w:rPr>
        <w:t>ية</w:t>
      </w:r>
      <w:r w:rsidRPr="00AC09BA">
        <w:rPr>
          <w:rStyle w:val="Char6"/>
          <w:rtl/>
        </w:rPr>
        <w:t xml:space="preserve"> والنها</w:t>
      </w:r>
      <w:r w:rsidRPr="00AC09BA">
        <w:rPr>
          <w:rStyle w:val="Char6"/>
          <w:rFonts w:hint="cs"/>
          <w:rtl/>
        </w:rPr>
        <w:t>ية</w:t>
      </w:r>
      <w:r w:rsidRPr="00AC09BA">
        <w:rPr>
          <w:rStyle w:val="Char6"/>
          <w:rtl/>
        </w:rPr>
        <w:t xml:space="preserve"> 5/280.</w:t>
      </w:r>
    </w:p>
  </w:footnote>
  <w:footnote w:id="960">
    <w:p w:rsidR="0024533F" w:rsidRPr="00637741" w:rsidRDefault="0024533F" w:rsidP="00BF162D">
      <w:pPr>
        <w:pStyle w:val="FootnoteText"/>
        <w:bidi/>
        <w:ind w:left="233" w:hangingChars="97" w:hanging="233"/>
        <w:jc w:val="both"/>
        <w:rPr>
          <w:rStyle w:val="Char9"/>
        </w:rPr>
      </w:pPr>
      <w:r w:rsidRPr="00637741">
        <w:rPr>
          <w:rStyle w:val="Char6"/>
        </w:rPr>
        <w:footnoteRef/>
      </w:r>
      <w:r w:rsidRPr="00637741">
        <w:rPr>
          <w:rStyle w:val="Char6"/>
          <w:rtl/>
        </w:rPr>
        <w:t>- آنچه که بر اقرار سعد</w:t>
      </w:r>
      <w:r w:rsidRPr="00637741">
        <w:rPr>
          <w:rStyle w:val="Char6"/>
          <w:rFonts w:cs="CTraditional Arabic" w:hint="cs"/>
          <w:rtl/>
        </w:rPr>
        <w:t>س</w:t>
      </w:r>
      <w:r w:rsidRPr="00637741">
        <w:rPr>
          <w:rStyle w:val="Char6"/>
          <w:rtl/>
        </w:rPr>
        <w:t xml:space="preserve"> دلالت می‌کند چیزی است که امام احمد در یک روایت جداگانه از عبدالرحمن بن عوف در داستان سقیفه ذکر کرده است که ابوبکر</w:t>
      </w:r>
      <w:r w:rsidRPr="00637741">
        <w:rPr>
          <w:rStyle w:val="Char6"/>
          <w:rFonts w:cs="CTraditional Arabic" w:hint="cs"/>
          <w:rtl/>
        </w:rPr>
        <w:t>س</w:t>
      </w:r>
      <w:r w:rsidRPr="00637741">
        <w:rPr>
          <w:rStyle w:val="Char6"/>
          <w:rtl/>
        </w:rPr>
        <w:t xml:space="preserve"> گفت: «من می‌دانم که رسول الله</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 xml:space="preserve">فرمود: «اگر مردم </w:t>
      </w:r>
      <w:r w:rsidRPr="00637741">
        <w:rPr>
          <w:rStyle w:val="Char6"/>
          <w:rFonts w:hint="cs"/>
          <w:rtl/>
        </w:rPr>
        <w:t xml:space="preserve"> راهى را انتخاب کردند و انصار راه دیگر، راه انصار را انتخاب خواهم کرد</w:t>
      </w:r>
      <w:r w:rsidRPr="00637741">
        <w:rPr>
          <w:rStyle w:val="Char6"/>
          <w:rtl/>
        </w:rPr>
        <w:t>». و می‌دانم ای سعد که رسول الله</w:t>
      </w:r>
      <w:r w:rsidRPr="00637741">
        <w:rPr>
          <w:rStyle w:val="Char6"/>
          <w:rFonts w:hint="cs"/>
          <w:rtl/>
        </w:rPr>
        <w:t xml:space="preserve"> </w:t>
      </w:r>
      <w:r w:rsidRPr="00637741">
        <w:rPr>
          <w:rFonts w:cs="CTraditional Arabic" w:hint="cs"/>
          <w:sz w:val="24"/>
          <w:szCs w:val="28"/>
          <w:rtl/>
          <w:lang w:bidi="fa-IR"/>
        </w:rPr>
        <w:t>ج</w:t>
      </w:r>
      <w:r w:rsidRPr="00637741">
        <w:rPr>
          <w:rStyle w:val="Char6"/>
          <w:rtl/>
        </w:rPr>
        <w:t xml:space="preserve"> در حالی که تو نشسته بودی فرمود: «قریش متولیان این امر هستند پس نیک‌ترین مردم از نیک‌ترین آن‌ها پیروی می‌کند، و بدترین مردم از بدترین آن‌ها پیروی می‌کند». سعد در این هنگام گفت: راست می‌گویی، ما وزیران و شما امرا باشید...» (المسند 1/18</w:t>
      </w:r>
      <w:r w:rsidRPr="00637741">
        <w:rPr>
          <w:rStyle w:val="Char6"/>
          <w:rFonts w:hint="cs"/>
          <w:rtl/>
        </w:rPr>
        <w:t>)</w:t>
      </w:r>
      <w:r w:rsidRPr="00637741">
        <w:rPr>
          <w:rStyle w:val="Char6"/>
          <w:rtl/>
        </w:rPr>
        <w:t>. ابن تیمیه می‌گوید: این حدیث مرسل و حسن است و شاید حمید</w:t>
      </w:r>
      <w:r w:rsidRPr="00637741">
        <w:rPr>
          <w:rStyle w:val="Char6"/>
          <w:rFonts w:hint="cs"/>
          <w:rtl/>
        </w:rPr>
        <w:t xml:space="preserve"> از بعضى از صحابه که شاهد این واقعه بودند گرفته است</w:t>
      </w:r>
      <w:r w:rsidRPr="00637741">
        <w:rPr>
          <w:rStyle w:val="Char6"/>
          <w:rtl/>
        </w:rPr>
        <w:t>. و دارای یک فایده ارزشمند است و آن اینکه سعد بن عباده از مقام خود و ادعای امارت دست کشید و به امیر بودن ابوبکر اذعان کرد</w:t>
      </w:r>
      <w:r w:rsidRPr="00637741">
        <w:rPr>
          <w:rFonts w:cs="CTraditional Arabic" w:hint="cs"/>
          <w:sz w:val="24"/>
          <w:szCs w:val="24"/>
          <w:rtl/>
          <w:lang w:bidi="fa-IR"/>
        </w:rPr>
        <w:t>س</w:t>
      </w:r>
      <w:r w:rsidRPr="00637741">
        <w:rPr>
          <w:rStyle w:val="Char6"/>
          <w:rtl/>
        </w:rPr>
        <w:t>»</w:t>
      </w:r>
      <w:r w:rsidRPr="00AC09BA">
        <w:rPr>
          <w:rStyle w:val="Char6"/>
          <w:rtl/>
        </w:rPr>
        <w:t>. منهاج السن</w:t>
      </w:r>
      <w:r w:rsidRPr="00AC09BA">
        <w:rPr>
          <w:rStyle w:val="Char6"/>
          <w:rFonts w:hint="cs"/>
          <w:rtl/>
        </w:rPr>
        <w:t>ة</w:t>
      </w:r>
      <w:r w:rsidRPr="00AC09BA">
        <w:rPr>
          <w:rStyle w:val="Char6"/>
          <w:rtl/>
        </w:rPr>
        <w:t>، 1/537-536.</w:t>
      </w:r>
    </w:p>
  </w:footnote>
  <w:footnote w:id="961">
    <w:p w:rsidR="0024533F" w:rsidRPr="00637741" w:rsidRDefault="0024533F" w:rsidP="00AC09BA">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C09BA">
        <w:rPr>
          <w:rStyle w:val="Char6"/>
          <w:rtl/>
        </w:rPr>
        <w:t>الصرخ</w:t>
      </w:r>
      <w:r w:rsidRPr="00AC09BA">
        <w:rPr>
          <w:rStyle w:val="Char6"/>
          <w:rFonts w:hint="cs"/>
          <w:rtl/>
        </w:rPr>
        <w:t>ة</w:t>
      </w:r>
      <w:r w:rsidRPr="00AC09BA">
        <w:rPr>
          <w:rStyle w:val="Char6"/>
          <w:rtl/>
        </w:rPr>
        <w:t xml:space="preserve"> الکبری 81،</w:t>
      </w:r>
      <w:r w:rsidRPr="00637741">
        <w:rPr>
          <w:rStyle w:val="Char6"/>
          <w:rtl/>
        </w:rPr>
        <w:t xml:space="preserve"> ابن تیمیه در مورد بیعت ابوبکر می‌گوید: «اگر فرض کنیم که عمر و گروهی همراه او بیعت کردند و سایر صحابه از بیعت‌کردن خودداری کردند، به عنوان امام تعیین نمی‌شود بلکه امام با بیعت جمهور صحابه است. همان کسانی که قدرت و شوکت دارند و بنابراین اختلاف سعد بن عباد</w:t>
      </w:r>
      <w:r w:rsidRPr="00637741">
        <w:rPr>
          <w:rStyle w:val="Char6"/>
          <w:rFonts w:hint="cs"/>
          <w:rtl/>
        </w:rPr>
        <w:t>ه</w:t>
      </w:r>
      <w:r w:rsidRPr="00637741">
        <w:rPr>
          <w:rStyle w:val="Char6"/>
          <w:rtl/>
        </w:rPr>
        <w:t xml:space="preserve"> ضرری در آن وارد نمی‌کند چون این امر به هدف ولایت ضرری نمی‌رساند. چون هدف قدرت و سلطنت کسانی است که مصلحت</w:t>
      </w:r>
      <w:r w:rsidRPr="00637741">
        <w:rPr>
          <w:rStyle w:val="Char6"/>
          <w:rFonts w:hint="cs"/>
          <w:rtl/>
        </w:rPr>
        <w:t>‌</w:t>
      </w:r>
      <w:r w:rsidRPr="00637741">
        <w:rPr>
          <w:rStyle w:val="Char6"/>
          <w:rtl/>
        </w:rPr>
        <w:t xml:space="preserve">های امت را برآورده می‌کنند. و این با موافقت جمهور حاصل </w:t>
      </w:r>
      <w:r w:rsidRPr="00AC09BA">
        <w:rPr>
          <w:rStyle w:val="Char6"/>
          <w:rtl/>
        </w:rPr>
        <w:t>می‌شود. (منهاج السن</w:t>
      </w:r>
      <w:r w:rsidRPr="00AC09BA">
        <w:rPr>
          <w:rStyle w:val="Char6"/>
          <w:rFonts w:hint="cs"/>
          <w:rtl/>
        </w:rPr>
        <w:t>ة</w:t>
      </w:r>
      <w:r w:rsidRPr="00AC09BA">
        <w:rPr>
          <w:rStyle w:val="Char6"/>
          <w:rtl/>
        </w:rPr>
        <w:t xml:space="preserve"> 1/530</w:t>
      </w:r>
      <w:r w:rsidRPr="00AC09BA">
        <w:rPr>
          <w:rStyle w:val="Char6"/>
          <w:rFonts w:hint="cs"/>
          <w:rtl/>
        </w:rPr>
        <w:t>)</w:t>
      </w:r>
      <w:r w:rsidRPr="00AC09BA">
        <w:rPr>
          <w:rStyle w:val="Char6"/>
          <w:rtl/>
        </w:rPr>
        <w:t>. همچنین</w:t>
      </w:r>
      <w:r w:rsidRPr="00637741">
        <w:rPr>
          <w:rStyle w:val="Char6"/>
          <w:rtl/>
        </w:rPr>
        <w:t xml:space="preserve"> نووی</w:t>
      </w:r>
      <w:r w:rsidRPr="00637741">
        <w:rPr>
          <w:rFonts w:cs="CTraditional Arabic" w:hint="cs"/>
          <w:sz w:val="24"/>
          <w:szCs w:val="24"/>
          <w:rtl/>
          <w:lang w:bidi="fa-IR"/>
        </w:rPr>
        <w:t>/</w:t>
      </w:r>
      <w:r w:rsidRPr="00637741">
        <w:rPr>
          <w:rStyle w:val="Char6"/>
          <w:rtl/>
        </w:rPr>
        <w:t xml:space="preserve"> بیان کرده است که لازمه بیعت، بیعت گرفتن از تمامی مردم و تمامی اهل حل و عقد نیست. بلکه با بیعت علما و چهره‌های سرشناس و رؤسا و مردم می‌باشد و کسی که بیعت نکرده است عاصی و گناهکار به شمار نمی‌آید. تا زمانی که خلافی مرتکب نشده باشد یا نافرمانی نکرده باشد. و این حالی بود که علی</w:t>
      </w:r>
      <w:r w:rsidRPr="00637741">
        <w:rPr>
          <w:rStyle w:val="Char6"/>
          <w:rFonts w:cs="CTraditional Arabic" w:hint="cs"/>
          <w:rtl/>
        </w:rPr>
        <w:t>س</w:t>
      </w:r>
      <w:r w:rsidRPr="00637741">
        <w:rPr>
          <w:rStyle w:val="Char6"/>
          <w:rtl/>
        </w:rPr>
        <w:t xml:space="preserve"> در ایام تأخیر در آن بود. نگا:</w:t>
      </w:r>
      <w:r w:rsidRPr="00637741">
        <w:rPr>
          <w:rStyle w:val="Char6"/>
          <w:rFonts w:hint="cs"/>
          <w:rtl/>
        </w:rPr>
        <w:t xml:space="preserve"> </w:t>
      </w:r>
      <w:r w:rsidRPr="00637741">
        <w:rPr>
          <w:rStyle w:val="Char6"/>
          <w:rtl/>
        </w:rPr>
        <w:t>شرح صح</w:t>
      </w:r>
      <w:r>
        <w:rPr>
          <w:rStyle w:val="Char6"/>
          <w:rFonts w:hint="cs"/>
          <w:rtl/>
        </w:rPr>
        <w:t>ی</w:t>
      </w:r>
      <w:r w:rsidRPr="00637741">
        <w:rPr>
          <w:rStyle w:val="Char6"/>
          <w:rtl/>
        </w:rPr>
        <w:t>ح المسلم 12/78-77.</w:t>
      </w:r>
    </w:p>
  </w:footnote>
  <w:footnote w:id="96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ابن تیمیه می‌گوید: «سپس تمامی انصار جز سعد بن عباده با ابوبکر بیعت کردند به دلیل اینکه سعد ولایت را می‌خ</w:t>
      </w:r>
      <w:r w:rsidRPr="00AC09BA">
        <w:rPr>
          <w:rStyle w:val="Char6"/>
          <w:rtl/>
        </w:rPr>
        <w:t>واست»</w:t>
      </w:r>
      <w:r w:rsidRPr="00AC09BA">
        <w:rPr>
          <w:rStyle w:val="Char6"/>
          <w:rFonts w:hint="cs"/>
          <w:rtl/>
        </w:rPr>
        <w:t>.</w:t>
      </w:r>
      <w:r w:rsidRPr="00AC09BA">
        <w:rPr>
          <w:rStyle w:val="Char6"/>
          <w:rtl/>
        </w:rPr>
        <w:t xml:space="preserve"> (منهاج السن</w:t>
      </w:r>
      <w:r w:rsidRPr="00AC09BA">
        <w:rPr>
          <w:rStyle w:val="Char6"/>
          <w:rFonts w:hint="cs"/>
          <w:rtl/>
        </w:rPr>
        <w:t>ة</w:t>
      </w:r>
      <w:r w:rsidRPr="00AC09BA">
        <w:rPr>
          <w:rStyle w:val="Char6"/>
          <w:rtl/>
        </w:rPr>
        <w:t xml:space="preserve"> 1/518</w:t>
      </w:r>
      <w:r w:rsidRPr="00AC09BA">
        <w:rPr>
          <w:rStyle w:val="Char6"/>
          <w:rFonts w:hint="cs"/>
          <w:rtl/>
        </w:rPr>
        <w:t>)</w:t>
      </w:r>
      <w:r w:rsidRPr="00AC09BA">
        <w:rPr>
          <w:rStyle w:val="Char6"/>
          <w:rtl/>
        </w:rPr>
        <w:t>.</w:t>
      </w:r>
    </w:p>
  </w:footnote>
  <w:footnote w:id="963">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AC09BA">
        <w:rPr>
          <w:rStyle w:val="Char6"/>
          <w:rtl/>
        </w:rPr>
        <w:t>الصرخ</w:t>
      </w:r>
      <w:r w:rsidRPr="00AC09BA">
        <w:rPr>
          <w:rStyle w:val="Char6"/>
          <w:rFonts w:hint="cs"/>
          <w:rtl/>
        </w:rPr>
        <w:t>ة</w:t>
      </w:r>
      <w:r w:rsidRPr="00AC09BA">
        <w:rPr>
          <w:rStyle w:val="Char6"/>
          <w:rtl/>
        </w:rPr>
        <w:t xml:space="preserve"> الکبری 81،</w:t>
      </w:r>
      <w:r w:rsidRPr="00637741">
        <w:rPr>
          <w:rStyle w:val="Char9"/>
          <w:rtl/>
        </w:rPr>
        <w:t xml:space="preserve"> 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AC09BA">
        <w:rPr>
          <w:rStyle w:val="Char6"/>
          <w:rtl/>
        </w:rPr>
        <w:t xml:space="preserve"> 74.</w:t>
      </w:r>
    </w:p>
  </w:footnote>
  <w:footnote w:id="964">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6"/>
          <w:rFonts w:hint="cs"/>
          <w:rtl/>
        </w:rPr>
        <w:t>منبع ساق</w:t>
      </w:r>
      <w:r w:rsidRPr="00637741">
        <w:rPr>
          <w:rStyle w:val="Char6"/>
          <w:rtl/>
        </w:rPr>
        <w:t xml:space="preserve"> 84، </w:t>
      </w:r>
      <w:r w:rsidRPr="00637741">
        <w:rPr>
          <w:rStyle w:val="Char6"/>
          <w:rFonts w:hint="cs"/>
          <w:rtl/>
        </w:rPr>
        <w:t>منبع سابق</w:t>
      </w:r>
      <w:r w:rsidRPr="00637741">
        <w:rPr>
          <w:rStyle w:val="Char6"/>
          <w:rtl/>
        </w:rPr>
        <w:t>130.</w:t>
      </w:r>
    </w:p>
  </w:footnote>
  <w:footnote w:id="96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C462CD">
        <w:rPr>
          <w:rStyle w:val="Char6"/>
          <w:rtl/>
        </w:rPr>
        <w:t>الصرخ</w:t>
      </w:r>
      <w:r w:rsidRPr="00C462CD">
        <w:rPr>
          <w:rStyle w:val="Char6"/>
          <w:rFonts w:hint="cs"/>
          <w:rtl/>
        </w:rPr>
        <w:t>ة</w:t>
      </w:r>
      <w:r w:rsidRPr="00C462CD">
        <w:rPr>
          <w:rStyle w:val="Char6"/>
          <w:rtl/>
        </w:rPr>
        <w:t xml:space="preserve"> الکبری</w:t>
      </w:r>
      <w:r w:rsidRPr="00C462CD">
        <w:rPr>
          <w:rStyle w:val="Char6"/>
          <w:rFonts w:hint="cs"/>
          <w:rtl/>
        </w:rPr>
        <w:t xml:space="preserve"> </w:t>
      </w:r>
      <w:r w:rsidRPr="00C462CD">
        <w:rPr>
          <w:rStyle w:val="Char6"/>
          <w:rtl/>
        </w:rPr>
        <w:t>43.</w:t>
      </w:r>
    </w:p>
  </w:footnote>
  <w:footnote w:id="96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C462CD">
        <w:rPr>
          <w:rStyle w:val="Char6"/>
          <w:rtl/>
        </w:rPr>
        <w:t xml:space="preserve"> 98.</w:t>
      </w:r>
    </w:p>
  </w:footnote>
  <w:footnote w:id="967">
    <w:p w:rsidR="0024533F" w:rsidRPr="00637741" w:rsidRDefault="0024533F" w:rsidP="00BF162D">
      <w:pPr>
        <w:pStyle w:val="FootnoteText"/>
        <w:bidi/>
        <w:ind w:left="233" w:hangingChars="97" w:hanging="233"/>
        <w:jc w:val="both"/>
        <w:rPr>
          <w:rStyle w:val="Char9"/>
        </w:rPr>
      </w:pPr>
      <w:r w:rsidRPr="00637741">
        <w:rPr>
          <w:rStyle w:val="Char6"/>
        </w:rPr>
        <w:footnoteRef/>
      </w:r>
      <w:r w:rsidRPr="00637741">
        <w:rPr>
          <w:rStyle w:val="Char6"/>
          <w:rtl/>
        </w:rPr>
        <w:t>- این اختلاف در دو قرن اول میان اهل سنت جاری بود که آیا خروج علیه حاکم ظالم جایز است یا نه؟ بنابر جواز آن حرکت حسین</w:t>
      </w:r>
      <w:r w:rsidRPr="00637741">
        <w:rPr>
          <w:rStyle w:val="Char6"/>
          <w:rFonts w:cs="CTraditional Arabic" w:hint="cs"/>
          <w:rtl/>
        </w:rPr>
        <w:t>ب</w:t>
      </w:r>
      <w:r w:rsidRPr="00637741">
        <w:rPr>
          <w:rStyle w:val="Char6"/>
          <w:rtl/>
        </w:rPr>
        <w:t xml:space="preserve"> و امثال وی مانند نفس زکیه وجود داشت. و در دو مورد نظر ابوحنیفه روایت</w:t>
      </w:r>
      <w:r w:rsidRPr="00637741">
        <w:rPr>
          <w:rStyle w:val="Char6"/>
          <w:rFonts w:hint="cs"/>
          <w:rtl/>
        </w:rPr>
        <w:t>‌</w:t>
      </w:r>
      <w:r w:rsidRPr="00637741">
        <w:rPr>
          <w:rStyle w:val="Char6"/>
          <w:rtl/>
        </w:rPr>
        <w:t>ها مختلف است که آیا این خروج مستحب است یا واجب؟ و غالب اهل سنت با آن مخالفت ورزیده‌اند به استناد به احادیث صبر بر والیان تا زمانی که اقرار به کفر نکرده‌اند و سایر نصوص با وی مخالفت کرده‌اند. وقتی اهل سنت آثار خروج بر سلاطین را دیدند رأیشان در مورد ترک خروج بر سلاطین ثابت ش</w:t>
      </w:r>
      <w:r w:rsidRPr="00C462CD">
        <w:rPr>
          <w:rStyle w:val="Char6"/>
          <w:rtl/>
        </w:rPr>
        <w:t>د. نگا: منهاج السن</w:t>
      </w:r>
      <w:r w:rsidRPr="00C462CD">
        <w:rPr>
          <w:rStyle w:val="Char6"/>
          <w:rFonts w:hint="cs"/>
          <w:rtl/>
        </w:rPr>
        <w:t>ة</w:t>
      </w:r>
      <w:r w:rsidRPr="00C462CD">
        <w:rPr>
          <w:rStyle w:val="Char6"/>
          <w:rtl/>
        </w:rPr>
        <w:t xml:space="preserve"> 2/241. و نگا: تفصیل دلایل هر کدام و بررسی در کتاب «الإمام</w:t>
      </w:r>
      <w:r w:rsidRPr="00C462CD">
        <w:rPr>
          <w:rStyle w:val="Char6"/>
          <w:rFonts w:hint="cs"/>
          <w:rtl/>
        </w:rPr>
        <w:t>ة</w:t>
      </w:r>
      <w:r w:rsidRPr="00C462CD">
        <w:rPr>
          <w:rStyle w:val="Char6"/>
          <w:rtl/>
        </w:rPr>
        <w:t>» از الدمیجی 548-502.</w:t>
      </w:r>
    </w:p>
  </w:footnote>
  <w:footnote w:id="968">
    <w:p w:rsidR="0024533F" w:rsidRPr="00637741" w:rsidRDefault="0024533F" w:rsidP="00BF162D">
      <w:pPr>
        <w:pStyle w:val="FootnoteText"/>
        <w:bidi/>
        <w:ind w:left="233" w:hangingChars="97" w:hanging="233"/>
        <w:jc w:val="both"/>
        <w:rPr>
          <w:rStyle w:val="Char9"/>
        </w:rPr>
      </w:pPr>
      <w:r w:rsidRPr="00637741">
        <w:rPr>
          <w:rStyle w:val="Char6"/>
        </w:rPr>
        <w:footnoteRef/>
      </w:r>
      <w:r w:rsidRPr="00637741">
        <w:rPr>
          <w:rStyle w:val="Char6"/>
          <w:rtl/>
        </w:rPr>
        <w:t>- المعلمی می‌گوید: «مسلمانان خروج را تجربه کردند و چیزی غیر از شر از آن ندیدند. مردم بر عثمان</w:t>
      </w:r>
      <w:r w:rsidRPr="00637741">
        <w:rPr>
          <w:rStyle w:val="Char6"/>
          <w:rFonts w:cs="CTraditional Arabic" w:hint="cs"/>
          <w:rtl/>
        </w:rPr>
        <w:t>س</w:t>
      </w:r>
      <w:r w:rsidRPr="00637741">
        <w:rPr>
          <w:rStyle w:val="Char6"/>
          <w:rtl/>
        </w:rPr>
        <w:t xml:space="preserve"> شوریدند به زعم اینکه آن‌ها بر حق هستند. سپس اهل جمل بر رؤسایشان خروج کردند و بیشتر آن‌ها خواهان حق بودند. و </w:t>
      </w:r>
      <w:r w:rsidRPr="00637741">
        <w:rPr>
          <w:rStyle w:val="Char6"/>
          <w:rFonts w:hint="cs"/>
          <w:rtl/>
        </w:rPr>
        <w:t>نتیجه</w:t>
      </w:r>
      <w:r w:rsidRPr="00637741">
        <w:rPr>
          <w:rStyle w:val="Char6"/>
          <w:rtl/>
        </w:rPr>
        <w:t xml:space="preserve"> آن مواجه بود و چیزی بود که خلافت نبوت را منقطع کرد. و دولت بنی امیه را تأسیس کرد پس مصیبتی که نباید بر سر حسین بن علی می‌آمد، آمد. سپس اهالی مدینه شورش کردند و واقعه حره پیش آمد. پس قاریان همراه ابن اشعث شوریدند و آنچه که نباید پیش می‌آمد، آمد. سپس قضیه زید بن علی پیش آمد و رافضیان او را مجبور کردند که از ابوبکر و عمر تبری جوید و او خودداری کرد و سپس او را خوار کردند و... و نصوصی که قائلین به منع خروج و قائلین به جواز آن بدان استناد کرده‌اند معروف است. و محققان میان این نصوص جمع بسته‌اند. به طوری که اگر مفاسد خروج علیه حکومت کمتر از مزایای آن باشد جایز است و گرنه جایز نیست</w:t>
      </w:r>
      <w:r w:rsidRPr="00637741">
        <w:rPr>
          <w:rStyle w:val="Char6"/>
          <w:rFonts w:hint="cs"/>
          <w:rtl/>
        </w:rPr>
        <w:t>،</w:t>
      </w:r>
      <w:r w:rsidRPr="00637741">
        <w:rPr>
          <w:rStyle w:val="Char6"/>
          <w:rtl/>
        </w:rPr>
        <w:t xml:space="preserve"> و </w:t>
      </w:r>
      <w:r w:rsidRPr="00C462CD">
        <w:rPr>
          <w:rStyle w:val="Char6"/>
          <w:rtl/>
        </w:rPr>
        <w:t>این یک نظر اختلافی در میان مجتهدان است. منهاج السن</w:t>
      </w:r>
      <w:r w:rsidRPr="00C462CD">
        <w:rPr>
          <w:rStyle w:val="Char6"/>
          <w:rFonts w:hint="cs"/>
          <w:rtl/>
        </w:rPr>
        <w:t>ة</w:t>
      </w:r>
      <w:r w:rsidRPr="00C462CD">
        <w:rPr>
          <w:rStyle w:val="Char6"/>
          <w:rtl/>
        </w:rPr>
        <w:t xml:space="preserve"> النبوی</w:t>
      </w:r>
      <w:r w:rsidRPr="00C462CD">
        <w:rPr>
          <w:rStyle w:val="Char6"/>
          <w:rFonts w:hint="cs"/>
          <w:rtl/>
        </w:rPr>
        <w:t>ة</w:t>
      </w:r>
      <w:r w:rsidRPr="00C462CD">
        <w:rPr>
          <w:rStyle w:val="Char6"/>
          <w:rtl/>
        </w:rPr>
        <w:t xml:space="preserve"> 2/241، التنکیل، المعلمی 1/94.</w:t>
      </w:r>
    </w:p>
  </w:footnote>
  <w:footnote w:id="96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C462CD">
        <w:rPr>
          <w:rStyle w:val="Char6"/>
          <w:rtl/>
        </w:rPr>
        <w:t>نگا: الصرخ</w:t>
      </w:r>
      <w:r w:rsidRPr="00C462CD">
        <w:rPr>
          <w:rStyle w:val="Char6"/>
          <w:rFonts w:hint="cs"/>
          <w:rtl/>
        </w:rPr>
        <w:t>ة</w:t>
      </w:r>
      <w:r w:rsidRPr="00C462CD">
        <w:rPr>
          <w:rStyle w:val="Char6"/>
          <w:rtl/>
        </w:rPr>
        <w:t xml:space="preserve"> الکبری، 54.</w:t>
      </w:r>
    </w:p>
  </w:footnote>
  <w:footnote w:id="970">
    <w:p w:rsidR="0024533F" w:rsidRPr="00637741" w:rsidRDefault="0024533F" w:rsidP="00C462CD">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/المقدم</w:t>
      </w:r>
      <w:r w:rsidRPr="00637741">
        <w:rPr>
          <w:rStyle w:val="Char9"/>
          <w:rFonts w:hint="cs"/>
          <w:rtl/>
        </w:rPr>
        <w:t>ة</w:t>
      </w:r>
      <w:r w:rsidRPr="00C462CD">
        <w:rPr>
          <w:rStyle w:val="Char2"/>
          <w:rtl/>
        </w:rPr>
        <w:t>.</w:t>
      </w:r>
    </w:p>
  </w:footnote>
  <w:footnote w:id="97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142-141.</w:t>
      </w:r>
    </w:p>
  </w:footnote>
  <w:footnote w:id="97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140-137.</w:t>
      </w:r>
    </w:p>
  </w:footnote>
  <w:footnote w:id="97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C462CD">
        <w:rPr>
          <w:rStyle w:val="Char6"/>
          <w:rtl/>
        </w:rPr>
        <w:t xml:space="preserve"> 105.</w:t>
      </w:r>
    </w:p>
  </w:footnote>
  <w:footnote w:id="97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C462CD">
        <w:rPr>
          <w:rStyle w:val="Char6"/>
          <w:rtl/>
        </w:rPr>
        <w:t>الش</w:t>
      </w:r>
      <w:r w:rsidRPr="00C462CD">
        <w:rPr>
          <w:rStyle w:val="Char6"/>
          <w:rFonts w:hint="cs"/>
          <w:rtl/>
        </w:rPr>
        <w:t>ي</w:t>
      </w:r>
      <w:r w:rsidRPr="00C462CD">
        <w:rPr>
          <w:rStyle w:val="Char6"/>
          <w:rtl/>
        </w:rPr>
        <w:t>ع</w:t>
      </w:r>
      <w:r w:rsidRPr="00C462CD">
        <w:rPr>
          <w:rStyle w:val="Char6"/>
          <w:rFonts w:hint="cs"/>
          <w:rtl/>
        </w:rPr>
        <w:t>ة</w:t>
      </w:r>
      <w:r w:rsidRPr="00C462CD">
        <w:rPr>
          <w:rStyle w:val="Char6"/>
          <w:rtl/>
        </w:rPr>
        <w:t xml:space="preserve"> و التصح</w:t>
      </w:r>
      <w:r w:rsidRPr="00C462CD">
        <w:rPr>
          <w:rStyle w:val="Char6"/>
          <w:rFonts w:hint="cs"/>
          <w:rtl/>
        </w:rPr>
        <w:t>ي</w:t>
      </w:r>
      <w:r w:rsidRPr="00C462CD">
        <w:rPr>
          <w:rStyle w:val="Char6"/>
          <w:rtl/>
        </w:rPr>
        <w:t>ح 61.</w:t>
      </w:r>
    </w:p>
  </w:footnote>
  <w:footnote w:id="97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C462CD">
        <w:rPr>
          <w:rStyle w:val="Char6"/>
          <w:rtl/>
        </w:rPr>
        <w:t>، 106،93.</w:t>
      </w:r>
    </w:p>
  </w:footnote>
  <w:footnote w:id="97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111.</w:t>
      </w:r>
    </w:p>
  </w:footnote>
  <w:footnote w:id="97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 106.</w:t>
      </w:r>
    </w:p>
  </w:footnote>
  <w:footnote w:id="97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C462CD">
        <w:rPr>
          <w:rStyle w:val="Char6"/>
          <w:rtl/>
        </w:rPr>
        <w:t>نگا:</w:t>
      </w:r>
      <w:r w:rsidRPr="00C462CD">
        <w:rPr>
          <w:rStyle w:val="Char6"/>
          <w:rFonts w:hint="cs"/>
          <w:rtl/>
        </w:rPr>
        <w:t xml:space="preserve"> </w:t>
      </w:r>
      <w:r w:rsidRPr="00C462CD">
        <w:rPr>
          <w:rStyle w:val="Char6"/>
          <w:rtl/>
        </w:rPr>
        <w:t>الش</w:t>
      </w:r>
      <w:r w:rsidRPr="00C462CD">
        <w:rPr>
          <w:rStyle w:val="Char6"/>
          <w:rFonts w:hint="cs"/>
          <w:rtl/>
        </w:rPr>
        <w:t>ي</w:t>
      </w:r>
      <w:r w:rsidRPr="00C462CD">
        <w:rPr>
          <w:rStyle w:val="Char6"/>
          <w:rtl/>
        </w:rPr>
        <w:t>ع</w:t>
      </w:r>
      <w:r w:rsidRPr="00C462CD">
        <w:rPr>
          <w:rStyle w:val="Char6"/>
          <w:rFonts w:hint="cs"/>
          <w:rtl/>
        </w:rPr>
        <w:t>ة</w:t>
      </w:r>
      <w:r w:rsidRPr="00C462CD">
        <w:rPr>
          <w:rStyle w:val="Char6"/>
          <w:rtl/>
        </w:rPr>
        <w:t xml:space="preserve"> والتصح</w:t>
      </w:r>
      <w:r w:rsidRPr="00C462CD">
        <w:rPr>
          <w:rStyle w:val="Char6"/>
          <w:rFonts w:hint="cs"/>
          <w:rtl/>
        </w:rPr>
        <w:t>ي</w:t>
      </w:r>
      <w:r w:rsidRPr="00C462CD">
        <w:rPr>
          <w:rStyle w:val="Char6"/>
          <w:rtl/>
        </w:rPr>
        <w:t>ح 63-62.</w:t>
      </w:r>
    </w:p>
  </w:footnote>
  <w:footnote w:id="97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FF6E54">
        <w:rPr>
          <w:rStyle w:val="Char6"/>
          <w:rtl/>
        </w:rPr>
        <w:t>نگا:</w:t>
      </w:r>
      <w:r w:rsidRPr="00FF6E54">
        <w:rPr>
          <w:rStyle w:val="Char6"/>
          <w:rFonts w:hint="cs"/>
          <w:rtl/>
        </w:rPr>
        <w:t xml:space="preserve"> </w:t>
      </w:r>
      <w:r w:rsidRPr="00FF6E54">
        <w:rPr>
          <w:rStyle w:val="Char6"/>
          <w:rtl/>
        </w:rPr>
        <w:t>الصرخ</w:t>
      </w:r>
      <w:r w:rsidRPr="00FF6E54">
        <w:rPr>
          <w:rStyle w:val="Char6"/>
          <w:rFonts w:hint="cs"/>
          <w:rtl/>
        </w:rPr>
        <w:t>ة</w:t>
      </w:r>
      <w:r w:rsidRPr="00FF6E54">
        <w:rPr>
          <w:rStyle w:val="Char6"/>
          <w:rtl/>
        </w:rPr>
        <w:t xml:space="preserve"> الکبری 54.</w:t>
      </w:r>
    </w:p>
  </w:footnote>
  <w:footnote w:id="98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F6E54">
        <w:rPr>
          <w:rStyle w:val="Char6"/>
          <w:rtl/>
        </w:rPr>
        <w:t>الش</w:t>
      </w:r>
      <w:r w:rsidRPr="00FF6E54">
        <w:rPr>
          <w:rStyle w:val="Char6"/>
          <w:rFonts w:hint="cs"/>
          <w:rtl/>
        </w:rPr>
        <w:t>ي</w:t>
      </w:r>
      <w:r w:rsidRPr="00FF6E54">
        <w:rPr>
          <w:rStyle w:val="Char6"/>
          <w:rtl/>
        </w:rPr>
        <w:t>ع</w:t>
      </w:r>
      <w:r w:rsidRPr="00FF6E54">
        <w:rPr>
          <w:rStyle w:val="Char6"/>
          <w:rFonts w:hint="cs"/>
          <w:rtl/>
        </w:rPr>
        <w:t>ة</w:t>
      </w:r>
      <w:r w:rsidRPr="00FF6E54">
        <w:rPr>
          <w:rStyle w:val="Char6"/>
          <w:rtl/>
        </w:rPr>
        <w:t xml:space="preserve"> والتصح</w:t>
      </w:r>
      <w:r w:rsidRPr="00FF6E54">
        <w:rPr>
          <w:rStyle w:val="Char6"/>
          <w:rFonts w:hint="cs"/>
          <w:rtl/>
        </w:rPr>
        <w:t>ي</w:t>
      </w:r>
      <w:r w:rsidRPr="00FF6E54">
        <w:rPr>
          <w:rStyle w:val="Char6"/>
          <w:rtl/>
        </w:rPr>
        <w:t>ح 82.</w:t>
      </w:r>
    </w:p>
  </w:footnote>
  <w:footnote w:id="98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p>
  </w:footnote>
  <w:footnote w:id="982">
    <w:p w:rsidR="0024533F" w:rsidRPr="00637741" w:rsidRDefault="0024533F" w:rsidP="00AA7AC1">
      <w:pPr>
        <w:pStyle w:val="FootnoteText"/>
        <w:bidi/>
        <w:ind w:left="233" w:hangingChars="97" w:hanging="233"/>
        <w:jc w:val="both"/>
        <w:rPr>
          <w:rStyle w:val="Char3"/>
        </w:rPr>
      </w:pPr>
      <w:r w:rsidRPr="00637741">
        <w:rPr>
          <w:rStyle w:val="Char6"/>
        </w:rPr>
        <w:footnoteRef/>
      </w:r>
      <w:r w:rsidRPr="00637741">
        <w:rPr>
          <w:rStyle w:val="Char6"/>
          <w:rtl/>
        </w:rPr>
        <w:t>- نگا</w:t>
      </w:r>
      <w:r w:rsidRPr="00FF6E54">
        <w:rPr>
          <w:rStyle w:val="Char6"/>
          <w:rtl/>
        </w:rPr>
        <w:t>:</w:t>
      </w:r>
      <w:r w:rsidRPr="00FF6E54">
        <w:rPr>
          <w:rStyle w:val="Char6"/>
          <w:rFonts w:hint="cs"/>
          <w:rtl/>
        </w:rPr>
        <w:t xml:space="preserve"> </w:t>
      </w:r>
      <w:r w:rsidRPr="00FF6E54">
        <w:rPr>
          <w:rStyle w:val="Char6"/>
          <w:rtl/>
        </w:rPr>
        <w:t>الش</w:t>
      </w:r>
      <w:r w:rsidRPr="00FF6E54">
        <w:rPr>
          <w:rStyle w:val="Char6"/>
          <w:rFonts w:hint="cs"/>
          <w:rtl/>
        </w:rPr>
        <w:t>ي</w:t>
      </w:r>
      <w:r w:rsidRPr="00FF6E54">
        <w:rPr>
          <w:rStyle w:val="Char6"/>
          <w:rtl/>
        </w:rPr>
        <w:t>ع</w:t>
      </w:r>
      <w:r w:rsidRPr="00FF6E54">
        <w:rPr>
          <w:rStyle w:val="Char6"/>
          <w:rFonts w:hint="cs"/>
          <w:rtl/>
        </w:rPr>
        <w:t>ة</w:t>
      </w:r>
      <w:r w:rsidRPr="00FF6E54">
        <w:rPr>
          <w:rStyle w:val="Char6"/>
          <w:rtl/>
        </w:rPr>
        <w:t xml:space="preserve"> و التصح</w:t>
      </w:r>
      <w:r w:rsidRPr="00FF6E54">
        <w:rPr>
          <w:rStyle w:val="Char6"/>
          <w:rFonts w:hint="cs"/>
          <w:rtl/>
        </w:rPr>
        <w:t>ي</w:t>
      </w:r>
      <w:r w:rsidRPr="00FF6E54">
        <w:rPr>
          <w:rStyle w:val="Char6"/>
          <w:rtl/>
        </w:rPr>
        <w:t>ح 82.</w:t>
      </w:r>
      <w:r w:rsidRPr="00637741">
        <w:rPr>
          <w:rStyle w:val="Char6"/>
          <w:rtl/>
        </w:rPr>
        <w:t xml:space="preserve"> منظور موسوی از داستان خداوند در مورد یوسف</w:t>
      </w:r>
      <w:r w:rsidRPr="00637741">
        <w:rPr>
          <w:rFonts w:cs="CTraditional Arabic" w:hint="cs"/>
          <w:sz w:val="24"/>
          <w:szCs w:val="24"/>
          <w:rtl/>
          <w:lang w:bidi="fa-IR"/>
        </w:rPr>
        <w:t>÷</w:t>
      </w:r>
      <w:r w:rsidRPr="00637741">
        <w:rPr>
          <w:rStyle w:val="Char6"/>
          <w:rtl/>
        </w:rPr>
        <w:t xml:space="preserve"> این است که علاقه او به آن زن دلالت می‌کند بر اینکه او بشری است که می‌توان هر آنچه را که به بشر نسبت داده می‌شود به او هم نسبت داد و چنین است سرزنش کردن، ولی خداوند متعال او را از آن کار منصرف کرد.</w:t>
      </w:r>
    </w:p>
  </w:footnote>
  <w:footnote w:id="983">
    <w:p w:rsidR="0024533F" w:rsidRPr="00637741" w:rsidRDefault="0024533F" w:rsidP="000C5D3E">
      <w:pPr>
        <w:pStyle w:val="FootnoteText"/>
        <w:bidi/>
        <w:ind w:left="233" w:hangingChars="97" w:hanging="233"/>
        <w:jc w:val="both"/>
        <w:rPr>
          <w:rStyle w:val="Char3"/>
        </w:rPr>
      </w:pPr>
      <w:r w:rsidRPr="00FF6E54">
        <w:rPr>
          <w:rStyle w:val="Char6"/>
        </w:rPr>
        <w:footnoteRef/>
      </w:r>
      <w:r w:rsidRPr="00FF6E54">
        <w:rPr>
          <w:rStyle w:val="Char6"/>
          <w:rtl/>
        </w:rPr>
        <w:t>- نگا:</w:t>
      </w:r>
      <w:r w:rsidRPr="00FF6E54">
        <w:rPr>
          <w:rStyle w:val="Char6"/>
          <w:rFonts w:hint="cs"/>
          <w:rtl/>
        </w:rPr>
        <w:t xml:space="preserve"> </w:t>
      </w:r>
      <w:r w:rsidRPr="00FF6E54">
        <w:rPr>
          <w:rStyle w:val="Char6"/>
          <w:rtl/>
        </w:rPr>
        <w:t>الش</w:t>
      </w:r>
      <w:r w:rsidRPr="00FF6E54">
        <w:rPr>
          <w:rStyle w:val="Char6"/>
          <w:rFonts w:hint="cs"/>
          <w:rtl/>
        </w:rPr>
        <w:t>ي</w:t>
      </w:r>
      <w:r w:rsidRPr="00FF6E54">
        <w:rPr>
          <w:rStyle w:val="Char6"/>
          <w:rtl/>
        </w:rPr>
        <w:t>ع</w:t>
      </w:r>
      <w:r w:rsidRPr="00FF6E54">
        <w:rPr>
          <w:rStyle w:val="Char6"/>
          <w:rFonts w:hint="cs"/>
          <w:rtl/>
        </w:rPr>
        <w:t>ة</w:t>
      </w:r>
      <w:r w:rsidRPr="00FF6E54">
        <w:rPr>
          <w:rStyle w:val="Char6"/>
          <w:rtl/>
        </w:rPr>
        <w:t xml:space="preserve"> و التصح</w:t>
      </w:r>
      <w:r w:rsidRPr="00FF6E54">
        <w:rPr>
          <w:rStyle w:val="Char6"/>
          <w:rFonts w:hint="cs"/>
          <w:rtl/>
        </w:rPr>
        <w:t>ي</w:t>
      </w:r>
      <w:r w:rsidRPr="00FF6E54">
        <w:rPr>
          <w:rStyle w:val="Char6"/>
          <w:rtl/>
        </w:rPr>
        <w:t>ح 143.</w:t>
      </w:r>
    </w:p>
  </w:footnote>
  <w:footnote w:id="984">
    <w:p w:rsidR="0024533F" w:rsidRPr="00637741" w:rsidRDefault="0024533F" w:rsidP="000C5D3E">
      <w:pPr>
        <w:pStyle w:val="FootnoteText"/>
        <w:bidi/>
        <w:ind w:left="233" w:hangingChars="97" w:hanging="233"/>
        <w:jc w:val="both"/>
        <w:rPr>
          <w:rStyle w:val="Char6"/>
        </w:rPr>
      </w:pPr>
      <w:r w:rsidRPr="00FF6E54">
        <w:rPr>
          <w:rStyle w:val="Char6"/>
        </w:rPr>
        <w:footnoteRef/>
      </w:r>
      <w:r w:rsidRPr="00FF6E54">
        <w:rPr>
          <w:rStyle w:val="Char6"/>
          <w:rtl/>
        </w:rPr>
        <w:t>- الصرخ</w:t>
      </w:r>
      <w:r w:rsidRPr="00FF6E54">
        <w:rPr>
          <w:rStyle w:val="Char6"/>
          <w:rFonts w:hint="cs"/>
          <w:rtl/>
        </w:rPr>
        <w:t>ة</w:t>
      </w:r>
      <w:r w:rsidRPr="00FF6E54">
        <w:rPr>
          <w:rStyle w:val="Char6"/>
          <w:rtl/>
        </w:rPr>
        <w:t xml:space="preserve"> الکبری 112. و نگا: اصل الش</w:t>
      </w:r>
      <w:r w:rsidRPr="00FF6E54">
        <w:rPr>
          <w:rStyle w:val="Char6"/>
          <w:rFonts w:hint="cs"/>
          <w:rtl/>
        </w:rPr>
        <w:t>ي</w:t>
      </w:r>
      <w:r w:rsidRPr="00FF6E54">
        <w:rPr>
          <w:rStyle w:val="Char6"/>
          <w:rtl/>
        </w:rPr>
        <w:t>ع</w:t>
      </w:r>
      <w:r w:rsidRPr="00FF6E54">
        <w:rPr>
          <w:rStyle w:val="Char6"/>
          <w:rFonts w:hint="cs"/>
          <w:rtl/>
        </w:rPr>
        <w:t>ة</w:t>
      </w:r>
      <w:r w:rsidRPr="00FF6E54">
        <w:rPr>
          <w:rStyle w:val="Char6"/>
          <w:rtl/>
        </w:rPr>
        <w:t xml:space="preserve"> و</w:t>
      </w:r>
      <w:r w:rsidRPr="00FF6E54">
        <w:rPr>
          <w:rStyle w:val="Char6"/>
          <w:rFonts w:hint="cs"/>
          <w:rtl/>
        </w:rPr>
        <w:t>أ</w:t>
      </w:r>
      <w:r w:rsidRPr="00FF6E54">
        <w:rPr>
          <w:rStyle w:val="Char6"/>
          <w:rtl/>
        </w:rPr>
        <w:t>صولها 54.</w:t>
      </w:r>
    </w:p>
  </w:footnote>
  <w:footnote w:id="985">
    <w:p w:rsidR="0024533F" w:rsidRPr="00637741" w:rsidRDefault="0024533F" w:rsidP="000C5D3E">
      <w:pPr>
        <w:pStyle w:val="FootnoteText"/>
        <w:bidi/>
        <w:ind w:left="233" w:hangingChars="97" w:hanging="233"/>
        <w:jc w:val="both"/>
        <w:rPr>
          <w:rStyle w:val="Char9"/>
        </w:rPr>
      </w:pPr>
      <w:r w:rsidRPr="00FF6E54">
        <w:rPr>
          <w:rStyle w:val="Char6"/>
        </w:rPr>
        <w:footnoteRef/>
      </w:r>
      <w:r w:rsidRPr="00FF6E54">
        <w:rPr>
          <w:rStyle w:val="Char6"/>
          <w:rtl/>
        </w:rPr>
        <w:t>- الش</w:t>
      </w:r>
      <w:r w:rsidRPr="00FF6E54">
        <w:rPr>
          <w:rStyle w:val="Char6"/>
          <w:rFonts w:hint="cs"/>
          <w:rtl/>
        </w:rPr>
        <w:t>ي</w:t>
      </w:r>
      <w:r w:rsidRPr="00FF6E54">
        <w:rPr>
          <w:rStyle w:val="Char6"/>
          <w:rtl/>
        </w:rPr>
        <w:t>ع</w:t>
      </w:r>
      <w:r w:rsidRPr="00FF6E54">
        <w:rPr>
          <w:rStyle w:val="Char6"/>
          <w:rFonts w:hint="cs"/>
          <w:rtl/>
        </w:rPr>
        <w:t>ة</w:t>
      </w:r>
      <w:r w:rsidRPr="00FF6E54">
        <w:rPr>
          <w:rStyle w:val="Char6"/>
          <w:rtl/>
        </w:rPr>
        <w:t xml:space="preserve"> و التصح</w:t>
      </w:r>
      <w:r w:rsidRPr="00FF6E54">
        <w:rPr>
          <w:rStyle w:val="Char6"/>
          <w:rFonts w:hint="cs"/>
          <w:rtl/>
        </w:rPr>
        <w:t>ي</w:t>
      </w:r>
      <w:r w:rsidRPr="00FF6E54">
        <w:rPr>
          <w:rStyle w:val="Char6"/>
          <w:rtl/>
        </w:rPr>
        <w:t>ح 143.</w:t>
      </w:r>
    </w:p>
  </w:footnote>
  <w:footnote w:id="986">
    <w:p w:rsidR="0024533F" w:rsidRPr="00637741" w:rsidRDefault="0024533F" w:rsidP="000C5D3E">
      <w:pPr>
        <w:pStyle w:val="FootnoteText"/>
        <w:bidi/>
        <w:ind w:left="233" w:hangingChars="97" w:hanging="233"/>
        <w:jc w:val="both"/>
        <w:rPr>
          <w:rStyle w:val="Char9"/>
        </w:rPr>
      </w:pPr>
      <w:r w:rsidRPr="00637741">
        <w:rPr>
          <w:rStyle w:val="FootnoteReference"/>
          <w:rFonts w:cs="IRNazli"/>
          <w:sz w:val="24"/>
          <w:szCs w:val="24"/>
          <w:vertAlign w:val="baseline"/>
        </w:rPr>
        <w:footnoteRef/>
      </w:r>
      <w:r w:rsidRPr="00637741">
        <w:rPr>
          <w:rStyle w:val="Char3"/>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18.</w:t>
      </w:r>
    </w:p>
  </w:footnote>
  <w:footnote w:id="987">
    <w:p w:rsidR="0024533F" w:rsidRPr="00637741" w:rsidRDefault="0024533F" w:rsidP="000C5D3E">
      <w:pPr>
        <w:pStyle w:val="FootnoteText"/>
        <w:bidi/>
        <w:ind w:left="233" w:hangingChars="97" w:hanging="233"/>
        <w:jc w:val="both"/>
        <w:rPr>
          <w:rStyle w:val="Char9"/>
        </w:rPr>
      </w:pPr>
      <w:r w:rsidRPr="00637741">
        <w:rPr>
          <w:rStyle w:val="FootnoteReference"/>
          <w:rFonts w:cs="IRNazli"/>
          <w:sz w:val="24"/>
          <w:szCs w:val="24"/>
          <w:vertAlign w:val="baseline"/>
        </w:rPr>
        <w:footnoteRef/>
      </w:r>
      <w:r w:rsidRPr="00637741">
        <w:rPr>
          <w:rStyle w:val="Char3"/>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w:t>
      </w:r>
      <w:r w:rsidRPr="00637741">
        <w:rPr>
          <w:rStyle w:val="Char9"/>
          <w:rFonts w:hint="cs"/>
          <w:rtl/>
        </w:rPr>
        <w:t>25</w:t>
      </w:r>
      <w:r w:rsidRPr="00637741">
        <w:rPr>
          <w:rStyle w:val="Char9"/>
          <w:rtl/>
        </w:rPr>
        <w:t>،</w:t>
      </w:r>
      <w:r w:rsidRPr="00637741">
        <w:rPr>
          <w:rStyle w:val="Char9"/>
          <w:rFonts w:hint="cs"/>
          <w:rtl/>
        </w:rPr>
        <w:t xml:space="preserve"> 28</w:t>
      </w:r>
      <w:r w:rsidRPr="00637741">
        <w:rPr>
          <w:rStyle w:val="Char9"/>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 57.</w:t>
      </w:r>
    </w:p>
  </w:footnote>
  <w:footnote w:id="988">
    <w:p w:rsidR="0024533F" w:rsidRPr="00637741" w:rsidRDefault="0024533F" w:rsidP="000C5D3E">
      <w:pPr>
        <w:pStyle w:val="FootnoteText"/>
        <w:bidi/>
        <w:ind w:left="233" w:hangingChars="97" w:hanging="233"/>
        <w:jc w:val="both"/>
        <w:rPr>
          <w:rStyle w:val="Char9"/>
        </w:rPr>
      </w:pPr>
      <w:r w:rsidRPr="00FF6E54">
        <w:rPr>
          <w:rStyle w:val="Char6"/>
        </w:rPr>
        <w:footnoteRef/>
      </w:r>
      <w:r w:rsidRPr="00FF6E54">
        <w:rPr>
          <w:rStyle w:val="Char6"/>
          <w:rtl/>
        </w:rPr>
        <w:t>-</w:t>
      </w:r>
      <w:r w:rsidRPr="00637741">
        <w:rPr>
          <w:rStyle w:val="Char6"/>
          <w:rtl/>
        </w:rPr>
        <w:t xml:space="preserve"> </w:t>
      </w:r>
      <w:r w:rsidRPr="00FF6E54">
        <w:rPr>
          <w:rStyle w:val="Char6"/>
          <w:rtl/>
        </w:rPr>
        <w:t>الش</w:t>
      </w:r>
      <w:r w:rsidRPr="00FF6E54">
        <w:rPr>
          <w:rStyle w:val="Char6"/>
          <w:rFonts w:hint="cs"/>
          <w:rtl/>
        </w:rPr>
        <w:t>ي</w:t>
      </w:r>
      <w:r w:rsidRPr="00FF6E54">
        <w:rPr>
          <w:rStyle w:val="Char6"/>
          <w:rtl/>
        </w:rPr>
        <w:t>ع</w:t>
      </w:r>
      <w:r w:rsidRPr="00FF6E54">
        <w:rPr>
          <w:rStyle w:val="Char6"/>
          <w:rFonts w:hint="cs"/>
          <w:rtl/>
        </w:rPr>
        <w:t>ة</w:t>
      </w:r>
      <w:r w:rsidRPr="00FF6E54">
        <w:rPr>
          <w:rStyle w:val="Char6"/>
          <w:rtl/>
        </w:rPr>
        <w:t xml:space="preserve"> والتصح</w:t>
      </w:r>
      <w:r w:rsidRPr="00FF6E54">
        <w:rPr>
          <w:rStyle w:val="Char6"/>
          <w:rFonts w:hint="cs"/>
          <w:rtl/>
        </w:rPr>
        <w:t>ي</w:t>
      </w:r>
      <w:r w:rsidRPr="00FF6E54">
        <w:rPr>
          <w:rStyle w:val="Char6"/>
          <w:rtl/>
        </w:rPr>
        <w:t>ح 32.</w:t>
      </w:r>
    </w:p>
  </w:footnote>
  <w:footnote w:id="989">
    <w:p w:rsidR="0024533F" w:rsidRPr="00637741" w:rsidRDefault="0024533F" w:rsidP="000C5D3E">
      <w:pPr>
        <w:pStyle w:val="FootnoteText"/>
        <w:bidi/>
        <w:ind w:left="233" w:hangingChars="97" w:hanging="233"/>
        <w:jc w:val="both"/>
        <w:rPr>
          <w:rStyle w:val="Char6"/>
        </w:rPr>
      </w:pPr>
      <w:r w:rsidRPr="00FF6E54">
        <w:rPr>
          <w:rStyle w:val="Char6"/>
        </w:rPr>
        <w:footnoteRef/>
      </w:r>
      <w:r w:rsidRPr="00FF6E54">
        <w:rPr>
          <w:rStyle w:val="Char6"/>
          <w:rtl/>
        </w:rPr>
        <w:t>- نگا:</w:t>
      </w:r>
      <w:r w:rsidRPr="00FF6E54">
        <w:rPr>
          <w:rStyle w:val="Char6"/>
          <w:rFonts w:hint="cs"/>
          <w:rtl/>
        </w:rPr>
        <w:t xml:space="preserve"> منبع سابق</w:t>
      </w:r>
      <w:r w:rsidRPr="00637741">
        <w:rPr>
          <w:rStyle w:val="Char6"/>
          <w:rtl/>
        </w:rPr>
        <w:t>.</w:t>
      </w:r>
    </w:p>
  </w:footnote>
  <w:footnote w:id="99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87-86.</w:t>
      </w:r>
    </w:p>
  </w:footnote>
  <w:footnote w:id="991">
    <w:p w:rsidR="0024533F" w:rsidRPr="00637741" w:rsidRDefault="0024533F" w:rsidP="000C5D3E">
      <w:pPr>
        <w:pStyle w:val="FootnoteText"/>
        <w:bidi/>
        <w:ind w:left="233" w:hangingChars="97" w:hanging="233"/>
        <w:jc w:val="both"/>
        <w:rPr>
          <w:rStyle w:val="Char3"/>
        </w:rPr>
      </w:pPr>
      <w:r w:rsidRPr="00FF6E54">
        <w:rPr>
          <w:rStyle w:val="Char6"/>
        </w:rPr>
        <w:footnoteRef/>
      </w:r>
      <w:r w:rsidRPr="00FF6E54">
        <w:rPr>
          <w:rStyle w:val="Char6"/>
          <w:rtl/>
        </w:rPr>
        <w:t>-</w:t>
      </w:r>
      <w:r w:rsidRPr="00637741">
        <w:rPr>
          <w:rStyle w:val="Char3"/>
          <w:rtl/>
        </w:rPr>
        <w:t xml:space="preserve"> </w:t>
      </w:r>
      <w:r w:rsidRPr="00FF6E54">
        <w:rPr>
          <w:rStyle w:val="Char6"/>
          <w:rtl/>
        </w:rPr>
        <w:t>الصرخ</w:t>
      </w:r>
      <w:r w:rsidRPr="00FF6E54">
        <w:rPr>
          <w:rStyle w:val="Char6"/>
          <w:rFonts w:hint="cs"/>
          <w:rtl/>
        </w:rPr>
        <w:t>ة</w:t>
      </w:r>
      <w:r w:rsidRPr="00FF6E54">
        <w:rPr>
          <w:rStyle w:val="Char6"/>
          <w:rtl/>
        </w:rPr>
        <w:t xml:space="preserve"> الکبری 141.</w:t>
      </w:r>
    </w:p>
  </w:footnote>
  <w:footnote w:id="992">
    <w:p w:rsidR="0024533F" w:rsidRPr="00637741" w:rsidRDefault="0024533F" w:rsidP="000C5D3E">
      <w:pPr>
        <w:pStyle w:val="FootnoteText"/>
        <w:bidi/>
        <w:ind w:left="233" w:hangingChars="97" w:hanging="233"/>
        <w:jc w:val="both"/>
        <w:rPr>
          <w:rStyle w:val="Char6"/>
        </w:rPr>
      </w:pPr>
      <w:r w:rsidRPr="00FF6E54">
        <w:rPr>
          <w:rStyle w:val="Char6"/>
        </w:rPr>
        <w:footnoteRef/>
      </w:r>
      <w:r w:rsidRPr="00FF6E54">
        <w:rPr>
          <w:rStyle w:val="Char6"/>
          <w:rtl/>
        </w:rPr>
        <w:t>-</w:t>
      </w:r>
      <w:r w:rsidRPr="00637741">
        <w:rPr>
          <w:rStyle w:val="Char3"/>
          <w:rtl/>
        </w:rPr>
        <w:t xml:space="preserve"> </w:t>
      </w:r>
      <w:r w:rsidRPr="00637741">
        <w:rPr>
          <w:rStyle w:val="Char6"/>
          <w:rFonts w:hint="cs"/>
          <w:rtl/>
        </w:rPr>
        <w:t>منبع سابق</w:t>
      </w:r>
      <w:r w:rsidRPr="00637741">
        <w:rPr>
          <w:rStyle w:val="Char6"/>
          <w:rtl/>
        </w:rPr>
        <w:t>.</w:t>
      </w:r>
    </w:p>
  </w:footnote>
  <w:footnote w:id="993">
    <w:p w:rsidR="0024533F" w:rsidRPr="00637741" w:rsidRDefault="0024533F" w:rsidP="000C5D3E">
      <w:pPr>
        <w:pStyle w:val="FootnoteText"/>
        <w:bidi/>
        <w:ind w:left="233" w:hangingChars="97" w:hanging="233"/>
        <w:jc w:val="both"/>
        <w:rPr>
          <w:rStyle w:val="Char9"/>
        </w:rPr>
      </w:pPr>
      <w:r w:rsidRPr="00FF6E54">
        <w:rPr>
          <w:rStyle w:val="Char6"/>
        </w:rPr>
        <w:footnoteRef/>
      </w:r>
      <w:r w:rsidRPr="00FF6E54">
        <w:rPr>
          <w:rStyle w:val="Char6"/>
          <w:rtl/>
        </w:rPr>
        <w:t>-</w:t>
      </w:r>
      <w:r w:rsidRPr="00637741">
        <w:rPr>
          <w:rStyle w:val="Char3"/>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FF6E54">
        <w:rPr>
          <w:rStyle w:val="Char6"/>
          <w:rtl/>
        </w:rPr>
        <w:t xml:space="preserve"> 50-49.</w:t>
      </w:r>
    </w:p>
  </w:footnote>
  <w:footnote w:id="994">
    <w:p w:rsidR="0024533F" w:rsidRPr="00637741" w:rsidRDefault="0024533F" w:rsidP="000C5D3E">
      <w:pPr>
        <w:pStyle w:val="FootnoteText"/>
        <w:bidi/>
        <w:ind w:left="233" w:hangingChars="97" w:hanging="233"/>
        <w:jc w:val="both"/>
        <w:rPr>
          <w:rStyle w:val="Char9"/>
        </w:rPr>
      </w:pPr>
      <w:r w:rsidRPr="00FF6E54">
        <w:rPr>
          <w:rStyle w:val="Char6"/>
        </w:rPr>
        <w:footnoteRef/>
      </w:r>
      <w:r w:rsidRPr="00FF6E54">
        <w:rPr>
          <w:rStyle w:val="Char6"/>
          <w:rtl/>
        </w:rPr>
        <w:t>-</w:t>
      </w:r>
      <w:r w:rsidRPr="00637741">
        <w:rPr>
          <w:rStyle w:val="Char3"/>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FF6E54">
        <w:rPr>
          <w:rStyle w:val="Char6"/>
          <w:rtl/>
        </w:rPr>
        <w:t xml:space="preserve"> 59.</w:t>
      </w:r>
    </w:p>
  </w:footnote>
  <w:footnote w:id="995">
    <w:p w:rsidR="0024533F" w:rsidRPr="00637741" w:rsidRDefault="0024533F" w:rsidP="000C5D3E">
      <w:pPr>
        <w:pStyle w:val="FootnoteText"/>
        <w:bidi/>
        <w:ind w:left="233" w:hangingChars="97" w:hanging="233"/>
        <w:jc w:val="both"/>
        <w:rPr>
          <w:rStyle w:val="Char9"/>
        </w:rPr>
      </w:pPr>
      <w:r w:rsidRPr="00FF6E54">
        <w:rPr>
          <w:rStyle w:val="Char6"/>
        </w:rPr>
        <w:footnoteRef/>
      </w:r>
      <w:r w:rsidRPr="00FF6E54">
        <w:rPr>
          <w:rStyle w:val="Char6"/>
          <w:rtl/>
        </w:rPr>
        <w:t>- الصرخ</w:t>
      </w:r>
      <w:r w:rsidRPr="00FF6E54">
        <w:rPr>
          <w:rStyle w:val="Char6"/>
          <w:rFonts w:hint="cs"/>
          <w:rtl/>
        </w:rPr>
        <w:t>ة</w:t>
      </w:r>
      <w:r w:rsidRPr="00FF6E54">
        <w:rPr>
          <w:rStyle w:val="Char6"/>
          <w:rtl/>
        </w:rPr>
        <w:t xml:space="preserve"> الکبری 143-142.</w:t>
      </w:r>
    </w:p>
  </w:footnote>
  <w:footnote w:id="996">
    <w:p w:rsidR="0024533F" w:rsidRPr="00FF6E54" w:rsidRDefault="0024533F" w:rsidP="000C5D3E">
      <w:pPr>
        <w:pStyle w:val="FootnoteText"/>
        <w:bidi/>
        <w:ind w:left="233" w:hangingChars="97" w:hanging="233"/>
        <w:jc w:val="both"/>
        <w:rPr>
          <w:rStyle w:val="Char6"/>
          <w:spacing w:val="-3"/>
        </w:rPr>
      </w:pPr>
      <w:r w:rsidRPr="00FF6E54">
        <w:rPr>
          <w:rStyle w:val="Char6"/>
          <w:spacing w:val="-3"/>
        </w:rPr>
        <w:footnoteRef/>
      </w:r>
      <w:r w:rsidRPr="00FF6E54">
        <w:rPr>
          <w:rStyle w:val="Char6"/>
          <w:spacing w:val="-3"/>
          <w:rtl/>
        </w:rPr>
        <w:t xml:space="preserve">- همان 143. نگا: داستان آن در </w:t>
      </w:r>
      <w:r w:rsidRPr="00FF6E54">
        <w:rPr>
          <w:rStyle w:val="Char6"/>
          <w:rFonts w:hint="cs"/>
          <w:spacing w:val="-3"/>
          <w:rtl/>
        </w:rPr>
        <w:t xml:space="preserve">شرح </w:t>
      </w:r>
      <w:r w:rsidRPr="00FF6E54">
        <w:rPr>
          <w:rStyle w:val="Char6"/>
          <w:spacing w:val="-3"/>
          <w:rtl/>
        </w:rPr>
        <w:t>نهج البلاغه، ابن ابی الحدید ج1 ص231-236 و ج2 ص167.</w:t>
      </w:r>
    </w:p>
  </w:footnote>
  <w:footnote w:id="997">
    <w:p w:rsidR="0024533F" w:rsidRPr="00637741" w:rsidRDefault="0024533F" w:rsidP="00FF6E54">
      <w:pPr>
        <w:pStyle w:val="FootnoteText"/>
        <w:bidi/>
        <w:ind w:left="233" w:hangingChars="97" w:hanging="233"/>
        <w:jc w:val="both"/>
        <w:rPr>
          <w:rStyle w:val="Char6"/>
        </w:rPr>
      </w:pPr>
      <w:r w:rsidRPr="00FF6E54">
        <w:rPr>
          <w:rStyle w:val="Char6"/>
        </w:rPr>
        <w:footnoteRef/>
      </w:r>
      <w:r w:rsidRPr="00FF6E54">
        <w:rPr>
          <w:rStyle w:val="Char6"/>
          <w:rtl/>
        </w:rPr>
        <w:t>- نگا: تار</w:t>
      </w:r>
      <w:r w:rsidRPr="00FF6E54">
        <w:rPr>
          <w:rStyle w:val="Char6"/>
          <w:rFonts w:hint="cs"/>
          <w:rtl/>
        </w:rPr>
        <w:t>ي</w:t>
      </w:r>
      <w:r w:rsidRPr="00FF6E54">
        <w:rPr>
          <w:rStyle w:val="Char6"/>
          <w:rtl/>
        </w:rPr>
        <w:t>خ الطبر</w:t>
      </w:r>
      <w:r>
        <w:rPr>
          <w:rStyle w:val="Char6"/>
          <w:rFonts w:hint="cs"/>
          <w:rtl/>
        </w:rPr>
        <w:t>ی</w:t>
      </w:r>
      <w:r w:rsidRPr="00FF6E54">
        <w:rPr>
          <w:rStyle w:val="Char6"/>
          <w:rtl/>
        </w:rPr>
        <w:t xml:space="preserve"> 3/852.</w:t>
      </w:r>
    </w:p>
  </w:footnote>
  <w:footnote w:id="99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3/853.</w:t>
      </w:r>
    </w:p>
  </w:footnote>
  <w:footnote w:id="99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p>
  </w:footnote>
  <w:footnote w:id="1000">
    <w:p w:rsidR="0024533F" w:rsidRPr="00637741" w:rsidRDefault="0024533F" w:rsidP="000C5D3E">
      <w:pPr>
        <w:pStyle w:val="FootnoteText"/>
        <w:bidi/>
        <w:ind w:left="233" w:hangingChars="97" w:hanging="233"/>
        <w:jc w:val="both"/>
        <w:rPr>
          <w:rStyle w:val="Char6"/>
        </w:rPr>
      </w:pPr>
      <w:r w:rsidRPr="00FF6E54">
        <w:rPr>
          <w:rStyle w:val="Char6"/>
        </w:rPr>
        <w:footnoteRef/>
      </w:r>
      <w:r w:rsidRPr="00FF6E54">
        <w:rPr>
          <w:rStyle w:val="Char6"/>
          <w:rtl/>
        </w:rPr>
        <w:t>- الش</w:t>
      </w:r>
      <w:r w:rsidRPr="00FF6E54">
        <w:rPr>
          <w:rStyle w:val="Char6"/>
          <w:rFonts w:hint="cs"/>
          <w:rtl/>
        </w:rPr>
        <w:t>ي</w:t>
      </w:r>
      <w:r w:rsidRPr="00FF6E54">
        <w:rPr>
          <w:rStyle w:val="Char6"/>
          <w:rtl/>
        </w:rPr>
        <w:t>ع</w:t>
      </w:r>
      <w:r w:rsidRPr="00FF6E54">
        <w:rPr>
          <w:rStyle w:val="Char6"/>
          <w:rFonts w:hint="cs"/>
          <w:rtl/>
        </w:rPr>
        <w:t>ة</w:t>
      </w:r>
      <w:r w:rsidRPr="00FF6E54">
        <w:rPr>
          <w:rStyle w:val="Char6"/>
          <w:rtl/>
        </w:rPr>
        <w:t xml:space="preserve"> و التصح</w:t>
      </w:r>
      <w:r w:rsidRPr="00FF6E54">
        <w:rPr>
          <w:rStyle w:val="Char6"/>
          <w:rFonts w:hint="cs"/>
          <w:rtl/>
        </w:rPr>
        <w:t>ي</w:t>
      </w:r>
      <w:r w:rsidRPr="00FF6E54">
        <w:rPr>
          <w:rStyle w:val="Char6"/>
          <w:rtl/>
        </w:rPr>
        <w:t>ح 98.</w:t>
      </w:r>
    </w:p>
  </w:footnote>
  <w:footnote w:id="100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100.</w:t>
      </w:r>
    </w:p>
  </w:footnote>
  <w:footnote w:id="100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نگا: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FF6E54">
        <w:rPr>
          <w:rStyle w:val="Char6"/>
          <w:rtl/>
        </w:rPr>
        <w:t>، 53.</w:t>
      </w:r>
    </w:p>
  </w:footnote>
  <w:footnote w:id="100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207.</w:t>
      </w:r>
    </w:p>
  </w:footnote>
  <w:footnote w:id="100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FF6E54">
        <w:rPr>
          <w:rStyle w:val="Char6"/>
          <w:rtl/>
        </w:rPr>
        <w:t>: کتاب</w:t>
      </w:r>
      <w:r w:rsidRPr="00637741">
        <w:rPr>
          <w:rStyle w:val="Char9"/>
          <w:rtl/>
        </w:rPr>
        <w:t xml:space="preserve"> مع الدکتور موسی الموسوی ف</w:t>
      </w:r>
      <w:r w:rsidRPr="00637741">
        <w:rPr>
          <w:rStyle w:val="Char9"/>
          <w:rFonts w:hint="cs"/>
          <w:rtl/>
        </w:rPr>
        <w:t>ي</w:t>
      </w:r>
      <w:r w:rsidRPr="00637741">
        <w:rPr>
          <w:rStyle w:val="Char9"/>
          <w:rtl/>
        </w:rPr>
        <w:t xml:space="preserve"> کتاب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و التصح</w:t>
      </w:r>
      <w:r w:rsidRPr="00637741">
        <w:rPr>
          <w:rStyle w:val="Char9"/>
          <w:rFonts w:hint="cs"/>
          <w:rtl/>
        </w:rPr>
        <w:t>ي</w:t>
      </w:r>
      <w:r w:rsidRPr="00637741">
        <w:rPr>
          <w:rStyle w:val="Char9"/>
          <w:rtl/>
        </w:rPr>
        <w:t>ح</w:t>
      </w:r>
      <w:r w:rsidRPr="00FF6E54">
        <w:rPr>
          <w:rStyle w:val="Char6"/>
          <w:rtl/>
        </w:rPr>
        <w:t>، القزو</w:t>
      </w:r>
      <w:r w:rsidRPr="00FF6E54">
        <w:rPr>
          <w:rStyle w:val="Char6"/>
          <w:rFonts w:hint="cs"/>
          <w:rtl/>
        </w:rPr>
        <w:t>ي</w:t>
      </w:r>
      <w:r w:rsidRPr="00FF6E54">
        <w:rPr>
          <w:rStyle w:val="Char6"/>
          <w:rtl/>
        </w:rPr>
        <w:t>نی ص</w:t>
      </w:r>
      <w:r w:rsidRPr="00FF6E54">
        <w:rPr>
          <w:rStyle w:val="Char6"/>
          <w:rFonts w:hint="cs"/>
          <w:rtl/>
        </w:rPr>
        <w:t xml:space="preserve"> </w:t>
      </w:r>
      <w:r w:rsidRPr="00FF6E54">
        <w:rPr>
          <w:rStyle w:val="Char6"/>
          <w:rtl/>
        </w:rPr>
        <w:t>351.</w:t>
      </w:r>
    </w:p>
  </w:footnote>
  <w:footnote w:id="100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 xml:space="preserve">قظوا </w:t>
      </w:r>
      <w:r w:rsidRPr="00FF6E54">
        <w:rPr>
          <w:rStyle w:val="Char6"/>
          <w:rtl/>
        </w:rPr>
        <w:t>46.</w:t>
      </w:r>
    </w:p>
  </w:footnote>
  <w:footnote w:id="100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FF6E54">
        <w:rPr>
          <w:rStyle w:val="Char6"/>
          <w:rtl/>
        </w:rPr>
        <w:t>نگا:</w:t>
      </w:r>
      <w:r w:rsidRPr="00FF6E54">
        <w:rPr>
          <w:rStyle w:val="Char6"/>
          <w:rFonts w:hint="cs"/>
          <w:rtl/>
        </w:rPr>
        <w:t xml:space="preserve"> </w:t>
      </w:r>
      <w:r w:rsidRPr="00FF6E54">
        <w:rPr>
          <w:rStyle w:val="Char6"/>
          <w:rtl/>
        </w:rPr>
        <w:t>الصرخ</w:t>
      </w:r>
      <w:r w:rsidRPr="00FF6E54">
        <w:rPr>
          <w:rStyle w:val="Char6"/>
          <w:rFonts w:hint="cs"/>
          <w:rtl/>
        </w:rPr>
        <w:t>ة</w:t>
      </w:r>
      <w:r w:rsidRPr="00FF6E54">
        <w:rPr>
          <w:rStyle w:val="Char6"/>
          <w:rtl/>
        </w:rPr>
        <w:t xml:space="preserve"> الکبری 130.</w:t>
      </w:r>
    </w:p>
  </w:footnote>
  <w:footnote w:id="100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5.</w:t>
      </w:r>
    </w:p>
  </w:footnote>
  <w:footnote w:id="1008">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4B1254">
        <w:rPr>
          <w:rStyle w:val="Char6"/>
          <w:rtl/>
        </w:rPr>
        <w:t>، 47-46.</w:t>
      </w:r>
    </w:p>
  </w:footnote>
  <w:footnote w:id="100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4B1254">
        <w:rPr>
          <w:rStyle w:val="Char6"/>
          <w:rtl/>
        </w:rPr>
        <w:t>الصرخ</w:t>
      </w:r>
      <w:r w:rsidRPr="004B1254">
        <w:rPr>
          <w:rStyle w:val="Char6"/>
          <w:rFonts w:hint="cs"/>
          <w:rtl/>
        </w:rPr>
        <w:t>ة</w:t>
      </w:r>
      <w:r w:rsidRPr="004B1254">
        <w:rPr>
          <w:rStyle w:val="Char6"/>
          <w:rtl/>
        </w:rPr>
        <w:t xml:space="preserve"> الکبری، 20.</w:t>
      </w:r>
    </w:p>
  </w:footnote>
  <w:footnote w:id="101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المتآمرون علی المسلم</w:t>
      </w:r>
      <w:r w:rsidRPr="00637741">
        <w:rPr>
          <w:rStyle w:val="Char9"/>
          <w:rFonts w:hint="cs"/>
          <w:rtl/>
        </w:rPr>
        <w:t>ي</w:t>
      </w:r>
      <w:r w:rsidRPr="00637741">
        <w:rPr>
          <w:rStyle w:val="Char9"/>
          <w:rtl/>
        </w:rPr>
        <w:t>ن الش</w:t>
      </w:r>
      <w:r w:rsidRPr="00637741">
        <w:rPr>
          <w:rStyle w:val="Char9"/>
          <w:rFonts w:hint="cs"/>
          <w:rtl/>
        </w:rPr>
        <w:t>ي</w:t>
      </w:r>
      <w:r w:rsidRPr="00637741">
        <w:rPr>
          <w:rStyle w:val="Char9"/>
          <w:rtl/>
        </w:rPr>
        <w:t>ع</w:t>
      </w:r>
      <w:r w:rsidRPr="00637741">
        <w:rPr>
          <w:rStyle w:val="Char9"/>
          <w:rFonts w:hint="cs"/>
          <w:rtl/>
        </w:rPr>
        <w:t>ة</w:t>
      </w:r>
      <w:r w:rsidRPr="00B16D3D">
        <w:rPr>
          <w:rStyle w:val="Char2"/>
          <w:rtl/>
        </w:rPr>
        <w:t>، 34-31.</w:t>
      </w:r>
    </w:p>
  </w:footnote>
  <w:footnote w:id="101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36.</w:t>
      </w:r>
    </w:p>
  </w:footnote>
  <w:footnote w:id="101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 42،38.</w:t>
      </w:r>
    </w:p>
  </w:footnote>
  <w:footnote w:id="101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45.</w:t>
      </w:r>
    </w:p>
  </w:footnote>
  <w:footnote w:id="101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48.</w:t>
      </w:r>
    </w:p>
  </w:footnote>
  <w:footnote w:id="101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53-52.</w:t>
      </w:r>
    </w:p>
  </w:footnote>
  <w:footnote w:id="101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61.</w:t>
      </w:r>
    </w:p>
  </w:footnote>
  <w:footnote w:id="1017">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B16D3D">
        <w:rPr>
          <w:rStyle w:val="Char6"/>
          <w:rtl/>
        </w:rPr>
        <w:t>س</w:t>
      </w:r>
      <w:r w:rsidRPr="00B16D3D">
        <w:rPr>
          <w:rStyle w:val="Char6"/>
          <w:rFonts w:hint="cs"/>
          <w:rtl/>
        </w:rPr>
        <w:t>ي</w:t>
      </w:r>
      <w:r w:rsidRPr="00B16D3D">
        <w:rPr>
          <w:rStyle w:val="Char6"/>
          <w:rtl/>
        </w:rPr>
        <w:t>ر اعلام النبلاء، 9/174.</w:t>
      </w:r>
    </w:p>
  </w:footnote>
  <w:footnote w:id="101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9/174.</w:t>
      </w:r>
    </w:p>
  </w:footnote>
  <w:footnote w:id="1019">
    <w:p w:rsidR="0024533F" w:rsidRPr="00637741" w:rsidRDefault="0024533F" w:rsidP="00187F8C">
      <w:pPr>
        <w:pStyle w:val="FootnoteText"/>
        <w:bidi/>
        <w:ind w:left="233" w:hangingChars="97" w:hanging="233"/>
        <w:jc w:val="both"/>
        <w:rPr>
          <w:rStyle w:val="Char6"/>
        </w:rPr>
      </w:pPr>
      <w:r w:rsidRPr="00637741">
        <w:rPr>
          <w:rStyle w:val="Char6"/>
        </w:rPr>
        <w:footnoteRef/>
      </w:r>
      <w:r w:rsidRPr="00637741">
        <w:rPr>
          <w:rStyle w:val="Char6"/>
          <w:rtl/>
        </w:rPr>
        <w:t>- همان 9/</w:t>
      </w:r>
      <w:r w:rsidRPr="00187F8C">
        <w:rPr>
          <w:rStyle w:val="Char6"/>
          <w:rtl/>
        </w:rPr>
        <w:t>174. مقدم</w:t>
      </w:r>
      <w:r>
        <w:rPr>
          <w:rStyle w:val="Char6"/>
          <w:rFonts w:hint="cs"/>
          <w:rtl/>
        </w:rPr>
        <w:t>ۀ</w:t>
      </w:r>
      <w:r w:rsidRPr="00187F8C">
        <w:rPr>
          <w:rStyle w:val="Char6"/>
          <w:rtl/>
        </w:rPr>
        <w:t xml:space="preserve"> فتح البار</w:t>
      </w:r>
      <w:r>
        <w:rPr>
          <w:rStyle w:val="Char6"/>
          <w:rFonts w:hint="cs"/>
          <w:rtl/>
        </w:rPr>
        <w:t>ی</w:t>
      </w:r>
      <w:r w:rsidRPr="00187F8C">
        <w:rPr>
          <w:rStyle w:val="Char6"/>
          <w:rtl/>
        </w:rPr>
        <w:t xml:space="preserve"> 441.</w:t>
      </w:r>
    </w:p>
  </w:footnote>
  <w:footnote w:id="102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م</w:t>
      </w:r>
      <w:r w:rsidRPr="00637741">
        <w:rPr>
          <w:rStyle w:val="Char9"/>
          <w:rFonts w:hint="cs"/>
          <w:rtl/>
        </w:rPr>
        <w:t>ي</w:t>
      </w:r>
      <w:r w:rsidRPr="00637741">
        <w:rPr>
          <w:rStyle w:val="Char9"/>
          <w:rtl/>
        </w:rPr>
        <w:t>زان الاعتدال 3/124.</w:t>
      </w:r>
    </w:p>
  </w:footnote>
  <w:footnote w:id="102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187F8C">
        <w:rPr>
          <w:rStyle w:val="Char6"/>
          <w:rtl/>
        </w:rPr>
        <w:t>نگا:</w:t>
      </w:r>
      <w:r w:rsidRPr="00187F8C">
        <w:rPr>
          <w:rStyle w:val="Char6"/>
          <w:rFonts w:hint="cs"/>
          <w:rtl/>
        </w:rPr>
        <w:t xml:space="preserve"> </w:t>
      </w:r>
      <w:r w:rsidRPr="00187F8C">
        <w:rPr>
          <w:rStyle w:val="Char6"/>
          <w:rtl/>
        </w:rPr>
        <w:t>تار</w:t>
      </w:r>
      <w:r w:rsidRPr="00187F8C">
        <w:rPr>
          <w:rStyle w:val="Char6"/>
          <w:rFonts w:hint="cs"/>
          <w:rtl/>
        </w:rPr>
        <w:t>ي</w:t>
      </w:r>
      <w:r w:rsidRPr="00187F8C">
        <w:rPr>
          <w:rStyle w:val="Char6"/>
          <w:rtl/>
        </w:rPr>
        <w:t>خ الخلفا 329 و س</w:t>
      </w:r>
      <w:r w:rsidRPr="00187F8C">
        <w:rPr>
          <w:rStyle w:val="Char6"/>
          <w:rFonts w:hint="cs"/>
          <w:rtl/>
        </w:rPr>
        <w:t>ي</w:t>
      </w:r>
      <w:r w:rsidRPr="00187F8C">
        <w:rPr>
          <w:rStyle w:val="Char6"/>
          <w:rtl/>
        </w:rPr>
        <w:t>ر اعلام النبلاء 5/147.</w:t>
      </w:r>
    </w:p>
  </w:footnote>
  <w:footnote w:id="1022">
    <w:p w:rsidR="0024533F" w:rsidRPr="00637741" w:rsidRDefault="0024533F" w:rsidP="00187F8C">
      <w:pPr>
        <w:pStyle w:val="FootnoteText"/>
        <w:bidi/>
        <w:ind w:left="233" w:hangingChars="97" w:hanging="233"/>
        <w:jc w:val="both"/>
        <w:rPr>
          <w:rStyle w:val="Char9"/>
        </w:rPr>
      </w:pPr>
      <w:r w:rsidRPr="00637741">
        <w:rPr>
          <w:rStyle w:val="Char6"/>
        </w:rPr>
        <w:footnoteRef/>
      </w:r>
      <w:r w:rsidRPr="00637741">
        <w:rPr>
          <w:rStyle w:val="Char6"/>
          <w:rtl/>
        </w:rPr>
        <w:t>- حجر بن عدی بن جبل</w:t>
      </w:r>
      <w:r w:rsidRPr="00637741">
        <w:rPr>
          <w:rStyle w:val="Char6"/>
          <w:rFonts w:hint="cs"/>
          <w:rtl/>
        </w:rPr>
        <w:t>ة</w:t>
      </w:r>
      <w:r w:rsidRPr="00637741">
        <w:rPr>
          <w:rStyle w:val="Char6"/>
          <w:rtl/>
        </w:rPr>
        <w:t xml:space="preserve"> کندی</w:t>
      </w:r>
      <w:r w:rsidRPr="00637741">
        <w:rPr>
          <w:rStyle w:val="Char6"/>
          <w:rFonts w:cs="CTraditional Arabic" w:hint="cs"/>
          <w:rtl/>
        </w:rPr>
        <w:t>س</w:t>
      </w:r>
      <w:r w:rsidRPr="00637741">
        <w:rPr>
          <w:rStyle w:val="Char6"/>
          <w:rtl/>
        </w:rPr>
        <w:t xml:space="preserve"> که ابن اثیر و ابن عبدالبر و ذهبی او را جزء صحابه به شمار آورده‌اند. در حالی که عده‌ای مانند بخاری و ابن حبان و ابن ابی حاتم او را جزء تابعین به شمار آورده‌اند. در زمان جنگ جمل و صفین با علی بود. وقتی کار به دست معاویه رسید با او بیعت کرد ولی از تعامل والیان معاویه با شیعه  علی راضی نبود. همچنین او آشکارا با سیاست مالی امویان در توزیع اموال مخالفت کرد. همچنین با افکار منکرات مخالفت می‌کرد. وقتی مغیرل بن شعب</w:t>
      </w:r>
      <w:r w:rsidRPr="00637741">
        <w:rPr>
          <w:rStyle w:val="Char6"/>
          <w:rFonts w:hint="cs"/>
          <w:rtl/>
        </w:rPr>
        <w:t>ة</w:t>
      </w:r>
      <w:r w:rsidRPr="00637741">
        <w:rPr>
          <w:rStyle w:val="Char6"/>
          <w:rtl/>
        </w:rPr>
        <w:t xml:space="preserve"> والی کوفه بود با او خوش رفتاری می‌کرد ولی وقتی زیاد بن ابیه بر کوفه ولایت داشت، تحمل تحریکها و جنبش</w:t>
      </w:r>
      <w:r w:rsidRPr="00637741">
        <w:rPr>
          <w:rStyle w:val="Char6"/>
          <w:rFonts w:hint="cs"/>
          <w:rtl/>
        </w:rPr>
        <w:t>‌</w:t>
      </w:r>
      <w:r w:rsidRPr="00637741">
        <w:rPr>
          <w:rStyle w:val="Char6"/>
          <w:rtl/>
        </w:rPr>
        <w:t xml:space="preserve">های حجر را نداشت و تعدادی شهود نزد معاویه فرستاد که حجر نافرمانی می‌کند و قتل وی را فراهم ساخت. معاویه او و ده نفر از </w:t>
      </w:r>
      <w:r w:rsidRPr="00637741">
        <w:rPr>
          <w:rStyle w:val="Char6"/>
          <w:rFonts w:hint="cs"/>
          <w:rtl/>
        </w:rPr>
        <w:t>همراهانش</w:t>
      </w:r>
      <w:r w:rsidRPr="00637741">
        <w:rPr>
          <w:rStyle w:val="Char6"/>
          <w:rtl/>
        </w:rPr>
        <w:t xml:space="preserve"> را خواست و هنگامی که خواست او را بکشد بعضی از آن‌ها مانع شدند</w:t>
      </w:r>
      <w:r w:rsidRPr="00637741">
        <w:rPr>
          <w:rStyle w:val="Char6"/>
          <w:rFonts w:hint="cs"/>
          <w:rtl/>
        </w:rPr>
        <w:t xml:space="preserve"> </w:t>
      </w:r>
      <w:r w:rsidRPr="00637741">
        <w:rPr>
          <w:rStyle w:val="Char6"/>
          <w:rtl/>
        </w:rPr>
        <w:t xml:space="preserve">و به تبعید </w:t>
      </w:r>
      <w:r w:rsidRPr="00637741">
        <w:rPr>
          <w:rStyle w:val="Char6"/>
          <w:rFonts w:hint="cs"/>
          <w:rtl/>
        </w:rPr>
        <w:t>ایشان</w:t>
      </w:r>
      <w:r w:rsidRPr="00637741">
        <w:rPr>
          <w:rStyle w:val="Char6"/>
          <w:rtl/>
        </w:rPr>
        <w:t xml:space="preserve"> اکتفا کردند. و هنگامی که حجر بر معاویه وارد شد به او گفت: </w:t>
      </w:r>
      <w:r w:rsidRPr="00637741">
        <w:rPr>
          <w:rStyle w:val="Char9"/>
          <w:rtl/>
        </w:rPr>
        <w:t>السلام علی</w:t>
      </w:r>
      <w:r>
        <w:rPr>
          <w:rStyle w:val="Char9"/>
          <w:rFonts w:hint="cs"/>
          <w:rtl/>
        </w:rPr>
        <w:t>ك</w:t>
      </w:r>
      <w:r w:rsidRPr="00637741">
        <w:rPr>
          <w:rStyle w:val="Char9"/>
          <w:rtl/>
        </w:rPr>
        <w:t xml:space="preserve"> یا امیرالمؤمنین</w:t>
      </w:r>
      <w:r w:rsidRPr="00637741">
        <w:rPr>
          <w:rStyle w:val="Char6"/>
          <w:rtl/>
        </w:rPr>
        <w:t xml:space="preserve"> </w:t>
      </w:r>
      <w:r w:rsidRPr="00637741">
        <w:rPr>
          <w:rFonts w:cs="B Badr"/>
          <w:sz w:val="24"/>
          <w:szCs w:val="24"/>
          <w:rtl/>
          <w:lang w:bidi="fa-IR"/>
        </w:rPr>
        <w:t>–</w:t>
      </w:r>
      <w:r w:rsidRPr="00637741">
        <w:rPr>
          <w:rStyle w:val="Char6"/>
          <w:rtl/>
        </w:rPr>
        <w:t xml:space="preserve"> اشاره به اینکه افکار منکرات توسط او از بیعت معاویه خارج </w:t>
      </w:r>
      <w:r w:rsidRPr="00637741">
        <w:rPr>
          <w:rStyle w:val="Char6"/>
          <w:rFonts w:hint="cs"/>
          <w:rtl/>
        </w:rPr>
        <w:t>ن</w:t>
      </w:r>
      <w:r w:rsidRPr="00637741">
        <w:rPr>
          <w:rStyle w:val="Char6"/>
          <w:rtl/>
        </w:rPr>
        <w:t xml:space="preserve">شده است </w:t>
      </w:r>
      <w:r w:rsidRPr="00637741">
        <w:rPr>
          <w:rFonts w:cs="B Badr"/>
          <w:sz w:val="24"/>
          <w:szCs w:val="24"/>
          <w:rtl/>
          <w:lang w:bidi="fa-IR"/>
        </w:rPr>
        <w:t>–</w:t>
      </w:r>
      <w:r w:rsidRPr="00637741">
        <w:rPr>
          <w:rStyle w:val="Char6"/>
          <w:rtl/>
        </w:rPr>
        <w:t xml:space="preserve"> ولی معاویه به کشتن وی دستور داد. و هنگامی که ام المؤمنین عایشه نیت معاویه را دانست فرستاده‌ای نزد او فرستاد تا او را از این کار زشت بازدارد ولی فرستاده وی بعد از قتل حجر رسید و عایشه از این کار معاویه ناراحت شد</w:t>
      </w:r>
      <w:r w:rsidRPr="00637741">
        <w:rPr>
          <w:rStyle w:val="Char6"/>
          <w:rFonts w:hint="cs"/>
          <w:rtl/>
        </w:rPr>
        <w:t>و در دل آن را داشت</w:t>
      </w:r>
      <w:r w:rsidRPr="00637741">
        <w:rPr>
          <w:rStyle w:val="Char6"/>
          <w:rtl/>
        </w:rPr>
        <w:t xml:space="preserve">. </w:t>
      </w:r>
      <w:r w:rsidRPr="00187F8C">
        <w:rPr>
          <w:rStyle w:val="Char6"/>
          <w:rtl/>
        </w:rPr>
        <w:t>نگا: اسدالغاب</w:t>
      </w:r>
      <w:r w:rsidRPr="00187F8C">
        <w:rPr>
          <w:rStyle w:val="Char6"/>
          <w:rFonts w:hint="cs"/>
          <w:rtl/>
        </w:rPr>
        <w:t>ة</w:t>
      </w:r>
      <w:r w:rsidRPr="00187F8C">
        <w:rPr>
          <w:rStyle w:val="Char6"/>
          <w:rtl/>
        </w:rPr>
        <w:t xml:space="preserve"> 1/385، س</w:t>
      </w:r>
      <w:r w:rsidRPr="00187F8C">
        <w:rPr>
          <w:rStyle w:val="Char6"/>
          <w:rFonts w:hint="cs"/>
          <w:rtl/>
        </w:rPr>
        <w:t>ي</w:t>
      </w:r>
      <w:r w:rsidRPr="00187F8C">
        <w:rPr>
          <w:rStyle w:val="Char6"/>
          <w:rtl/>
        </w:rPr>
        <w:t>ر اعلام النبلاء 3/463. الطبقات الکبری، ابن سعد  6/220-217. الاصاب</w:t>
      </w:r>
      <w:r w:rsidRPr="00187F8C">
        <w:rPr>
          <w:rStyle w:val="Char6"/>
          <w:rFonts w:hint="cs"/>
          <w:rtl/>
        </w:rPr>
        <w:t>ة</w:t>
      </w:r>
      <w:r w:rsidRPr="00187F8C">
        <w:rPr>
          <w:rStyle w:val="Char6"/>
          <w:rtl/>
        </w:rPr>
        <w:t xml:space="preserve"> 1/329. مشاه</w:t>
      </w:r>
      <w:r w:rsidRPr="00187F8C">
        <w:rPr>
          <w:rStyle w:val="Char6"/>
          <w:rFonts w:hint="cs"/>
          <w:rtl/>
        </w:rPr>
        <w:t>ي</w:t>
      </w:r>
      <w:r w:rsidRPr="00187F8C">
        <w:rPr>
          <w:rStyle w:val="Char6"/>
          <w:rtl/>
        </w:rPr>
        <w:t>ر علماء الأمصار 89.</w:t>
      </w:r>
    </w:p>
  </w:footnote>
  <w:footnote w:id="1023">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مختصر تاریخ دمشق، ابن م</w:t>
      </w:r>
      <w:r w:rsidRPr="00187F8C">
        <w:rPr>
          <w:rStyle w:val="Char6"/>
          <w:rtl/>
        </w:rPr>
        <w:t>نظور 6/242-241. س</w:t>
      </w:r>
      <w:r w:rsidRPr="00187F8C">
        <w:rPr>
          <w:rStyle w:val="Char6"/>
          <w:rFonts w:hint="cs"/>
          <w:rtl/>
        </w:rPr>
        <w:t>ي</w:t>
      </w:r>
      <w:r w:rsidRPr="00187F8C">
        <w:rPr>
          <w:rStyle w:val="Char6"/>
          <w:rtl/>
        </w:rPr>
        <w:t>ر اعلام النبلاء 3/466. البدا</w:t>
      </w:r>
      <w:r w:rsidRPr="00187F8C">
        <w:rPr>
          <w:rStyle w:val="Char6"/>
          <w:rFonts w:hint="cs"/>
          <w:rtl/>
        </w:rPr>
        <w:t>ية</w:t>
      </w:r>
      <w:r w:rsidRPr="00187F8C">
        <w:rPr>
          <w:rStyle w:val="Char6"/>
          <w:rtl/>
        </w:rPr>
        <w:t xml:space="preserve"> والنها</w:t>
      </w:r>
      <w:r w:rsidRPr="00187F8C">
        <w:rPr>
          <w:rStyle w:val="Char6"/>
          <w:rFonts w:hint="cs"/>
          <w:rtl/>
        </w:rPr>
        <w:t>ية</w:t>
      </w:r>
      <w:r w:rsidRPr="00187F8C">
        <w:rPr>
          <w:rStyle w:val="Char6"/>
          <w:rtl/>
        </w:rPr>
        <w:t xml:space="preserve"> 8/55-54.</w:t>
      </w:r>
    </w:p>
  </w:footnote>
  <w:footnote w:id="102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الإصاب</w:t>
      </w:r>
      <w:r w:rsidRPr="00187F8C">
        <w:rPr>
          <w:rStyle w:val="Char6"/>
          <w:rFonts w:hint="cs"/>
          <w:rtl/>
        </w:rPr>
        <w:t>ة</w:t>
      </w:r>
      <w:r w:rsidRPr="00187F8C">
        <w:rPr>
          <w:rStyle w:val="Char6"/>
          <w:rtl/>
        </w:rPr>
        <w:t xml:space="preserve"> 1/329. البدا</w:t>
      </w:r>
      <w:r w:rsidRPr="00187F8C">
        <w:rPr>
          <w:rStyle w:val="Char6"/>
          <w:rFonts w:hint="cs"/>
          <w:rtl/>
        </w:rPr>
        <w:t>ية</w:t>
      </w:r>
      <w:r w:rsidRPr="00187F8C">
        <w:rPr>
          <w:rStyle w:val="Char6"/>
          <w:rtl/>
        </w:rPr>
        <w:t xml:space="preserve"> والنها</w:t>
      </w:r>
      <w:r w:rsidRPr="00187F8C">
        <w:rPr>
          <w:rStyle w:val="Char6"/>
          <w:rFonts w:hint="cs"/>
          <w:rtl/>
        </w:rPr>
        <w:t>ية</w:t>
      </w:r>
      <w:r w:rsidRPr="00187F8C">
        <w:rPr>
          <w:rStyle w:val="Char6"/>
          <w:rtl/>
        </w:rPr>
        <w:t xml:space="preserve"> 8/55.</w:t>
      </w:r>
      <w:r w:rsidRPr="00187F8C">
        <w:rPr>
          <w:rStyle w:val="Char6"/>
          <w:rFonts w:hint="cs"/>
          <w:rtl/>
        </w:rPr>
        <w:t xml:space="preserve"> (یعنى: شما از من دور بودید و مرا یادآورى نکردید. </w:t>
      </w:r>
      <w:r w:rsidRPr="00637741">
        <w:rPr>
          <w:rStyle w:val="Char6"/>
          <w:rFonts w:hint="cs"/>
          <w:rtl/>
        </w:rPr>
        <w:t>مترجم).</w:t>
      </w:r>
    </w:p>
  </w:footnote>
  <w:footnote w:id="102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الطبقات الکبری، ابن سعد 6/220-219.</w:t>
      </w:r>
    </w:p>
  </w:footnote>
  <w:footnote w:id="1026">
    <w:p w:rsidR="0024533F" w:rsidRPr="00637741" w:rsidRDefault="0024533F" w:rsidP="00187F8C">
      <w:pPr>
        <w:pStyle w:val="FootnoteText"/>
        <w:bidi/>
        <w:ind w:left="233" w:hangingChars="97" w:hanging="233"/>
        <w:jc w:val="both"/>
        <w:rPr>
          <w:rStyle w:val="Char6"/>
        </w:rPr>
      </w:pPr>
      <w:r w:rsidRPr="00637741">
        <w:rPr>
          <w:rStyle w:val="Char6"/>
        </w:rPr>
        <w:footnoteRef/>
      </w:r>
      <w:r w:rsidRPr="00637741">
        <w:rPr>
          <w:rStyle w:val="Char6"/>
          <w:rtl/>
        </w:rPr>
        <w:t>- مختصر تاریخ دمشق، ابن منظور 6/242.</w:t>
      </w:r>
    </w:p>
  </w:footnote>
  <w:footnote w:id="102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مختصر تاریخ دمشق، ابن منظور 6/242 و 27/317</w:t>
      </w:r>
      <w:r w:rsidRPr="00637741">
        <w:rPr>
          <w:rStyle w:val="Char9"/>
          <w:rtl/>
        </w:rPr>
        <w:t>. تار</w:t>
      </w:r>
      <w:r w:rsidRPr="00637741">
        <w:rPr>
          <w:rStyle w:val="Char9"/>
          <w:rFonts w:hint="cs"/>
          <w:rtl/>
        </w:rPr>
        <w:t>ي</w:t>
      </w:r>
      <w:r w:rsidRPr="00637741">
        <w:rPr>
          <w:rStyle w:val="Char9"/>
          <w:rtl/>
        </w:rPr>
        <w:t>خ الأهم و الملو</w:t>
      </w:r>
      <w:r w:rsidRPr="00637741">
        <w:rPr>
          <w:rStyle w:val="Char9"/>
          <w:rFonts w:hint="cs"/>
          <w:rtl/>
        </w:rPr>
        <w:t>ك</w:t>
      </w:r>
      <w:r w:rsidRPr="00187F8C">
        <w:rPr>
          <w:rStyle w:val="Char6"/>
          <w:rtl/>
        </w:rPr>
        <w:t xml:space="preserve"> 5/272.</w:t>
      </w:r>
    </w:p>
  </w:footnote>
  <w:footnote w:id="102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رواه احمد، 5/221-220. ابوداود، 4646. الترمذی، 2226. ابن صاحبان، 1534.</w:t>
      </w:r>
    </w:p>
  </w:footnote>
  <w:footnote w:id="1029">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187F8C">
        <w:rPr>
          <w:rStyle w:val="Char6"/>
          <w:rtl/>
        </w:rPr>
        <w:t>مجموع الفتاوی، 35/22-21.</w:t>
      </w:r>
    </w:p>
  </w:footnote>
  <w:footnote w:id="103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رواه ابویعلی 13/373 شمار</w:t>
      </w:r>
      <w:r w:rsidRPr="00187F8C">
        <w:rPr>
          <w:rStyle w:val="Char6"/>
          <w:rtl/>
        </w:rPr>
        <w:t>ه (7382</w:t>
      </w:r>
      <w:r w:rsidRPr="00187F8C">
        <w:rPr>
          <w:rStyle w:val="Char6"/>
          <w:rFonts w:hint="cs"/>
          <w:rtl/>
        </w:rPr>
        <w:t>)</w:t>
      </w:r>
      <w:r w:rsidRPr="00187F8C">
        <w:rPr>
          <w:rStyle w:val="Char6"/>
          <w:rtl/>
        </w:rPr>
        <w:t>. و رواه الطبرانی، الکبیر 19/341 شماره (790- و 19/394 شماره (925</w:t>
      </w:r>
      <w:r w:rsidRPr="00187F8C">
        <w:rPr>
          <w:rStyle w:val="Char6"/>
          <w:rFonts w:hint="cs"/>
          <w:rtl/>
        </w:rPr>
        <w:t>)</w:t>
      </w:r>
      <w:r w:rsidRPr="00187F8C">
        <w:rPr>
          <w:rStyle w:val="Char6"/>
          <w:rtl/>
        </w:rPr>
        <w:t xml:space="preserve"> و هیثمی در مورد سند ابی یعلی گفته است که رجال آن حدیث ثقه هستند (مجمع الزوائد 5/236</w:t>
      </w:r>
      <w:r w:rsidRPr="00187F8C">
        <w:rPr>
          <w:rStyle w:val="Char6"/>
          <w:rFonts w:hint="cs"/>
          <w:rtl/>
        </w:rPr>
        <w:t>)</w:t>
      </w:r>
      <w:r w:rsidRPr="00187F8C">
        <w:rPr>
          <w:rStyle w:val="Char6"/>
          <w:rtl/>
        </w:rPr>
        <w:t xml:space="preserve"> و ابویعلی روایت دیگری بدون ذکر داستان آورده است. 13/367 شماره (7377</w:t>
      </w:r>
      <w:r w:rsidRPr="00187F8C">
        <w:rPr>
          <w:rStyle w:val="Char6"/>
          <w:rFonts w:hint="cs"/>
          <w:rtl/>
        </w:rPr>
        <w:t>)</w:t>
      </w:r>
      <w:r w:rsidRPr="00187F8C">
        <w:rPr>
          <w:rStyle w:val="Char6"/>
          <w:rtl/>
        </w:rPr>
        <w:t xml:space="preserve"> و محقق حسین سلیم اسد گفته است که سند آن حسن می‌باشد</w:t>
      </w:r>
      <w:r w:rsidRPr="00637741">
        <w:rPr>
          <w:rStyle w:val="Char6"/>
          <w:rtl/>
        </w:rPr>
        <w:t xml:space="preserve">. </w:t>
      </w:r>
    </w:p>
  </w:footnote>
  <w:footnote w:id="103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رواه الطبران</w:t>
      </w:r>
      <w:r w:rsidRPr="00187F8C">
        <w:rPr>
          <w:rStyle w:val="Char6"/>
          <w:rFonts w:hint="cs"/>
          <w:rtl/>
        </w:rPr>
        <w:t>ْ</w:t>
      </w:r>
      <w:r w:rsidRPr="00187F8C">
        <w:rPr>
          <w:rStyle w:val="Char6"/>
          <w:rtl/>
        </w:rPr>
        <w:t>، الکب</w:t>
      </w:r>
      <w:r w:rsidRPr="00187F8C">
        <w:rPr>
          <w:rStyle w:val="Char6"/>
          <w:rFonts w:hint="cs"/>
          <w:rtl/>
        </w:rPr>
        <w:t>ْ</w:t>
      </w:r>
      <w:r w:rsidRPr="00187F8C">
        <w:rPr>
          <w:rStyle w:val="Char6"/>
          <w:rtl/>
        </w:rPr>
        <w:t>ر 2/93، و آلبانی در السلسل</w:t>
      </w:r>
      <w:r w:rsidRPr="00187F8C">
        <w:rPr>
          <w:rStyle w:val="Char6"/>
          <w:rFonts w:hint="cs"/>
          <w:rtl/>
        </w:rPr>
        <w:t>ة</w:t>
      </w:r>
      <w:r w:rsidRPr="00187F8C">
        <w:rPr>
          <w:rStyle w:val="Char6"/>
          <w:rtl/>
        </w:rPr>
        <w:t xml:space="preserve"> الصحیح</w:t>
      </w:r>
      <w:r w:rsidRPr="00187F8C">
        <w:rPr>
          <w:rStyle w:val="Char6"/>
          <w:rFonts w:hint="cs"/>
          <w:rtl/>
        </w:rPr>
        <w:t>ة</w:t>
      </w:r>
      <w:r w:rsidRPr="00187F8C">
        <w:rPr>
          <w:rStyle w:val="Char6"/>
          <w:rtl/>
        </w:rPr>
        <w:t xml:space="preserve"> آن را صحیح دانسته است، 34</w:t>
      </w:r>
      <w:r w:rsidRPr="00637741">
        <w:rPr>
          <w:rStyle w:val="Char6"/>
          <w:rtl/>
        </w:rPr>
        <w:t>.</w:t>
      </w:r>
    </w:p>
  </w:footnote>
  <w:footnote w:id="103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مسلم 2916، احمد6/289 و 300 و 315، نسائی، فضائل الصحاب</w:t>
      </w:r>
      <w:r w:rsidRPr="00187F8C">
        <w:rPr>
          <w:rStyle w:val="Char6"/>
          <w:rFonts w:hint="cs"/>
          <w:rtl/>
        </w:rPr>
        <w:t>ة</w:t>
      </w:r>
      <w:r w:rsidRPr="00187F8C">
        <w:rPr>
          <w:rStyle w:val="Char6"/>
          <w:rtl/>
        </w:rPr>
        <w:t xml:space="preserve"> 170، ابن حبان 6736</w:t>
      </w:r>
      <w:r w:rsidRPr="00637741">
        <w:rPr>
          <w:rStyle w:val="Char6"/>
          <w:rtl/>
        </w:rPr>
        <w:t>.</w:t>
      </w:r>
    </w:p>
  </w:footnote>
  <w:footnote w:id="103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مسلم 1064، ابوداود 4667 و احمد 3/25، 3/79 و ابن حبان 6735. </w:t>
      </w:r>
    </w:p>
  </w:footnote>
  <w:footnote w:id="1034">
    <w:p w:rsidR="0024533F" w:rsidRPr="00637741" w:rsidRDefault="0024533F" w:rsidP="00187F8C">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الطبر</w:t>
      </w:r>
      <w:r>
        <w:rPr>
          <w:rStyle w:val="Char6"/>
          <w:rFonts w:hint="cs"/>
          <w:rtl/>
        </w:rPr>
        <w:t>ی</w:t>
      </w:r>
      <w:r w:rsidRPr="00187F8C">
        <w:rPr>
          <w:rStyle w:val="Char6"/>
          <w:rtl/>
        </w:rPr>
        <w:t xml:space="preserve"> 3/9</w:t>
      </w:r>
      <w:r w:rsidRPr="00187F8C">
        <w:rPr>
          <w:rStyle w:val="Char6"/>
          <w:rFonts w:hint="cs"/>
          <w:rtl/>
        </w:rPr>
        <w:t>5</w:t>
      </w:r>
      <w:r w:rsidRPr="00187F8C">
        <w:rPr>
          <w:rStyle w:val="Char6"/>
          <w:rtl/>
        </w:rPr>
        <w:t>0</w:t>
      </w:r>
      <w:r w:rsidRPr="00187F8C">
        <w:rPr>
          <w:rStyle w:val="Char6"/>
          <w:rFonts w:hint="cs"/>
          <w:rtl/>
        </w:rPr>
        <w:t xml:space="preserve"> -</w:t>
      </w:r>
      <w:r w:rsidRPr="00187F8C">
        <w:rPr>
          <w:rStyle w:val="Char6"/>
          <w:rtl/>
        </w:rPr>
        <w:t>9</w:t>
      </w:r>
      <w:r w:rsidRPr="00187F8C">
        <w:rPr>
          <w:rStyle w:val="Char6"/>
          <w:rFonts w:hint="cs"/>
          <w:rtl/>
        </w:rPr>
        <w:t>6</w:t>
      </w:r>
      <w:r w:rsidRPr="00187F8C">
        <w:rPr>
          <w:rStyle w:val="Char6"/>
          <w:rtl/>
        </w:rPr>
        <w:t>0.</w:t>
      </w:r>
    </w:p>
  </w:footnote>
  <w:footnote w:id="1035">
    <w:p w:rsidR="0024533F" w:rsidRPr="00637741" w:rsidRDefault="0024533F" w:rsidP="00187F8C">
      <w:pPr>
        <w:pStyle w:val="FootnoteText"/>
        <w:bidi/>
        <w:ind w:left="233" w:hangingChars="97" w:hanging="233"/>
        <w:jc w:val="both"/>
        <w:rPr>
          <w:rStyle w:val="Char9"/>
        </w:rPr>
      </w:pPr>
      <w:r w:rsidRPr="00637741">
        <w:rPr>
          <w:rStyle w:val="Char6"/>
        </w:rPr>
        <w:footnoteRef/>
      </w:r>
      <w:r w:rsidRPr="00637741">
        <w:rPr>
          <w:rStyle w:val="Char6"/>
          <w:rtl/>
        </w:rPr>
        <w:t>- معقل بن قیس (عبد قیس- ریاحی از قبیله بنی یربوع بود که فرمانده‌ای شجاع و اصیل بود. عصر نبوت را درک کرده بود و عمار بن یاسر او را برای مژده فتح تستر نزد عمر بن خطاب فرستاد. فرمانده لشکر علی بن ابی‌طالب بود و در روز جمل همراه او بود. مغیر</w:t>
      </w:r>
      <w:r w:rsidRPr="00637741">
        <w:rPr>
          <w:rStyle w:val="Char6"/>
          <w:rFonts w:hint="cs"/>
          <w:rtl/>
        </w:rPr>
        <w:t>ة</w:t>
      </w:r>
      <w:r w:rsidRPr="00637741">
        <w:rPr>
          <w:rStyle w:val="Char6"/>
          <w:rtl/>
        </w:rPr>
        <w:t xml:space="preserve"> بن شعب</w:t>
      </w:r>
      <w:r w:rsidRPr="00637741">
        <w:rPr>
          <w:rStyle w:val="Char6"/>
          <w:rFonts w:hint="cs"/>
          <w:rtl/>
        </w:rPr>
        <w:t>ة</w:t>
      </w:r>
      <w:r w:rsidRPr="00637741">
        <w:rPr>
          <w:rStyle w:val="Char6"/>
          <w:rtl/>
        </w:rPr>
        <w:t xml:space="preserve"> در جنگ با خوارج به او متکی بود. به خاطر اینکه سخت‌گیری او را نسبت به خوارج می‌</w:t>
      </w:r>
      <w:r w:rsidRPr="00637741">
        <w:rPr>
          <w:rStyle w:val="Char6"/>
          <w:rFonts w:hint="cs"/>
          <w:rtl/>
        </w:rPr>
        <w:t>دانس</w:t>
      </w:r>
      <w:r w:rsidRPr="00637741">
        <w:rPr>
          <w:rStyle w:val="Char6"/>
          <w:rtl/>
        </w:rPr>
        <w:t>ت. وقتی مستورد بن علفه خارجی شورش کرد مغیر</w:t>
      </w:r>
      <w:r w:rsidRPr="00637741">
        <w:rPr>
          <w:rStyle w:val="Char6"/>
          <w:rFonts w:hint="cs"/>
          <w:rtl/>
        </w:rPr>
        <w:t>ة</w:t>
      </w:r>
      <w:r w:rsidRPr="00637741">
        <w:rPr>
          <w:rStyle w:val="Char6"/>
          <w:rtl/>
        </w:rPr>
        <w:t xml:space="preserve"> او را به جنگ با وی فرستاد و آن‌ها در کنار ساحل دجله جنگی میانشان در گرفت که هر </w:t>
      </w:r>
      <w:r w:rsidRPr="00187F8C">
        <w:rPr>
          <w:rStyle w:val="Char6"/>
          <w:rtl/>
        </w:rPr>
        <w:t>دو کشته شدند. الإصاب</w:t>
      </w:r>
      <w:r w:rsidRPr="00187F8C">
        <w:rPr>
          <w:rStyle w:val="Char6"/>
          <w:rFonts w:hint="cs"/>
          <w:rtl/>
        </w:rPr>
        <w:t>ة</w:t>
      </w:r>
      <w:r w:rsidRPr="00187F8C">
        <w:rPr>
          <w:rStyle w:val="Char6"/>
          <w:rtl/>
        </w:rPr>
        <w:t xml:space="preserve"> 3/475. الطبر</w:t>
      </w:r>
      <w:r>
        <w:rPr>
          <w:rStyle w:val="Char6"/>
          <w:rFonts w:hint="cs"/>
          <w:rtl/>
        </w:rPr>
        <w:t>ی</w:t>
      </w:r>
      <w:r w:rsidRPr="00187F8C">
        <w:rPr>
          <w:rStyle w:val="Char6"/>
          <w:rtl/>
        </w:rPr>
        <w:t xml:space="preserve"> 3/950-960. الأع</w:t>
      </w:r>
      <w:r w:rsidRPr="00187F8C">
        <w:rPr>
          <w:rStyle w:val="Char6"/>
          <w:rFonts w:hint="cs"/>
          <w:rtl/>
        </w:rPr>
        <w:t>لا</w:t>
      </w:r>
      <w:r w:rsidRPr="00187F8C">
        <w:rPr>
          <w:rStyle w:val="Char6"/>
          <w:rtl/>
        </w:rPr>
        <w:t>م 8/188.</w:t>
      </w:r>
    </w:p>
  </w:footnote>
  <w:footnote w:id="1036">
    <w:p w:rsidR="0024533F" w:rsidRPr="00637741" w:rsidRDefault="0024533F" w:rsidP="00FD1E0D">
      <w:pPr>
        <w:pStyle w:val="FootnoteText"/>
        <w:bidi/>
        <w:ind w:left="233" w:hangingChars="97" w:hanging="233"/>
        <w:jc w:val="both"/>
        <w:rPr>
          <w:rStyle w:val="Char6"/>
          <w:rtl/>
        </w:rPr>
      </w:pPr>
      <w:r w:rsidRPr="00637741">
        <w:rPr>
          <w:rStyle w:val="Char6"/>
        </w:rPr>
        <w:footnoteRef/>
      </w:r>
      <w:r w:rsidRPr="00637741">
        <w:rPr>
          <w:rStyle w:val="Char6"/>
          <w:rtl/>
        </w:rPr>
        <w:t>- ابوطلح</w:t>
      </w:r>
      <w:r w:rsidRPr="00637741">
        <w:rPr>
          <w:rStyle w:val="Char6"/>
          <w:rFonts w:hint="cs"/>
          <w:rtl/>
        </w:rPr>
        <w:t>ة</w:t>
      </w:r>
      <w:r w:rsidRPr="00637741">
        <w:rPr>
          <w:rStyle w:val="Char6"/>
          <w:rtl/>
        </w:rPr>
        <w:t xml:space="preserve"> صعصع</w:t>
      </w:r>
      <w:r w:rsidRPr="00637741">
        <w:rPr>
          <w:rStyle w:val="Char6"/>
          <w:rFonts w:hint="cs"/>
          <w:rtl/>
        </w:rPr>
        <w:t>ة</w:t>
      </w:r>
      <w:r w:rsidRPr="00637741">
        <w:rPr>
          <w:rStyle w:val="Char6"/>
          <w:rtl/>
        </w:rPr>
        <w:t xml:space="preserve"> بن صوحان بن حارث عبدی از قبیله بنی عبد قیس بود در دارین به دنیا آمد و در زمان رسول الله</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ایمان آورد ولی پیامبر</w:t>
      </w:r>
      <w:r w:rsidRPr="00637741">
        <w:rPr>
          <w:rStyle w:val="Char6"/>
          <w:rFonts w:hint="cs"/>
          <w:rtl/>
        </w:rPr>
        <w:t xml:space="preserve"> </w:t>
      </w:r>
      <w:r w:rsidRPr="00637741">
        <w:rPr>
          <w:rFonts w:cs="CTraditional Arabic" w:hint="cs"/>
          <w:sz w:val="24"/>
          <w:szCs w:val="28"/>
          <w:rtl/>
          <w:lang w:bidi="fa-IR"/>
        </w:rPr>
        <w:t>ج</w:t>
      </w:r>
      <w:r w:rsidRPr="00637741">
        <w:rPr>
          <w:rStyle w:val="Char3"/>
          <w:rtl/>
        </w:rPr>
        <w:t xml:space="preserve"> </w:t>
      </w:r>
      <w:r w:rsidRPr="00637741">
        <w:rPr>
          <w:rStyle w:val="Char6"/>
          <w:rtl/>
        </w:rPr>
        <w:t xml:space="preserve">را ندید. یکی از خطبای عرب </w:t>
      </w:r>
      <w:r w:rsidRPr="00637741">
        <w:rPr>
          <w:rStyle w:val="Char6"/>
          <w:rFonts w:hint="cs"/>
          <w:rtl/>
        </w:rPr>
        <w:t>بود،</w:t>
      </w:r>
      <w:r w:rsidRPr="00637741">
        <w:rPr>
          <w:rStyle w:val="Char6"/>
          <w:rtl/>
        </w:rPr>
        <w:t xml:space="preserve"> از بزرگترین اصحاب علی</w:t>
      </w:r>
      <w:r w:rsidRPr="00637741">
        <w:rPr>
          <w:rStyle w:val="Char6"/>
          <w:rFonts w:cs="CTraditional Arabic" w:hint="cs"/>
          <w:rtl/>
        </w:rPr>
        <w:t>س</w:t>
      </w:r>
      <w:r w:rsidRPr="00637741">
        <w:rPr>
          <w:rStyle w:val="Char6"/>
          <w:rFonts w:hint="cs"/>
          <w:rtl/>
        </w:rPr>
        <w:t xml:space="preserve"> </w:t>
      </w:r>
      <w:r w:rsidRPr="00637741">
        <w:rPr>
          <w:rStyle w:val="Char6"/>
          <w:rtl/>
        </w:rPr>
        <w:t>بود در تمام جنگها همراه علی بود. مغیر</w:t>
      </w:r>
      <w:r w:rsidRPr="00637741">
        <w:rPr>
          <w:rStyle w:val="Char6"/>
          <w:rFonts w:hint="cs"/>
          <w:rtl/>
        </w:rPr>
        <w:t>ة</w:t>
      </w:r>
      <w:r w:rsidRPr="00637741">
        <w:rPr>
          <w:rStyle w:val="Char6"/>
          <w:rtl/>
        </w:rPr>
        <w:t xml:space="preserve"> به دستور معاویه او را به جزیره أوال </w:t>
      </w:r>
      <w:r w:rsidRPr="00637741">
        <w:rPr>
          <w:rFonts w:cs="B Badr"/>
          <w:sz w:val="24"/>
          <w:szCs w:val="24"/>
          <w:rtl/>
          <w:lang w:bidi="fa-IR"/>
        </w:rPr>
        <w:t>–</w:t>
      </w:r>
      <w:r w:rsidRPr="00637741">
        <w:rPr>
          <w:rStyle w:val="Char6"/>
          <w:rtl/>
        </w:rPr>
        <w:t xml:space="preserve"> بحرین فعلی </w:t>
      </w:r>
      <w:r w:rsidRPr="00637741">
        <w:rPr>
          <w:rFonts w:cs="B Badr"/>
          <w:sz w:val="24"/>
          <w:szCs w:val="24"/>
          <w:rtl/>
          <w:lang w:bidi="fa-IR"/>
        </w:rPr>
        <w:t>–</w:t>
      </w:r>
      <w:r w:rsidRPr="00637741">
        <w:rPr>
          <w:rStyle w:val="Char6"/>
          <w:rtl/>
        </w:rPr>
        <w:t xml:space="preserve"> تبعید کرد. تا در سال 56 هجری در آن</w:t>
      </w:r>
      <w:r w:rsidRPr="00637741">
        <w:rPr>
          <w:rStyle w:val="Char6"/>
          <w:rFonts w:hint="cs"/>
          <w:rtl/>
        </w:rPr>
        <w:t>‌</w:t>
      </w:r>
      <w:r w:rsidRPr="00637741">
        <w:rPr>
          <w:rStyle w:val="Char6"/>
          <w:rtl/>
        </w:rPr>
        <w:t>جا درگذشت. و عده‌ای گفته‌اند در سال 60 هجری درگذشت. در حالی که او هفتاد سال داشت و در روستای عسکر واقع در جنوب جزیره منامه پایتخت بحرین به خ</w:t>
      </w:r>
      <w:r w:rsidRPr="00187F8C">
        <w:rPr>
          <w:rStyle w:val="Char6"/>
          <w:rtl/>
        </w:rPr>
        <w:t>اک سپرده شد. سیر اعلام النبلاء 3/529-528. تاریخ الطبری 3/960-950. الإصاب</w:t>
      </w:r>
      <w:r w:rsidRPr="00187F8C">
        <w:rPr>
          <w:rStyle w:val="Char6"/>
          <w:rFonts w:hint="cs"/>
          <w:rtl/>
        </w:rPr>
        <w:t>ة</w:t>
      </w:r>
      <w:r w:rsidRPr="00187F8C">
        <w:rPr>
          <w:rStyle w:val="Char6"/>
          <w:rtl/>
        </w:rPr>
        <w:t xml:space="preserve"> 5/143. الاعلام 3/205.</w:t>
      </w:r>
      <w:r w:rsidRPr="00637741">
        <w:rPr>
          <w:rStyle w:val="Char6"/>
          <w:rFonts w:hint="cs"/>
          <w:rtl/>
        </w:rPr>
        <w:t xml:space="preserve"> </w:t>
      </w:r>
      <w:r w:rsidRPr="00187F8C">
        <w:rPr>
          <w:rStyle w:val="Char6"/>
          <w:sz w:val="18"/>
          <w:szCs w:val="18"/>
        </w:rPr>
        <w:t>www.geocities.com/al-thagalayn/mazasa.htm-</w:t>
      </w:r>
      <w:r w:rsidRPr="00187F8C">
        <w:rPr>
          <w:rStyle w:val="Char6"/>
          <w:sz w:val="18"/>
          <w:szCs w:val="18"/>
          <w:rtl/>
        </w:rPr>
        <w:t>16</w:t>
      </w:r>
      <w:r w:rsidRPr="00187F8C">
        <w:rPr>
          <w:rStyle w:val="Char6"/>
          <w:sz w:val="18"/>
          <w:szCs w:val="18"/>
        </w:rPr>
        <w:t>h</w:t>
      </w:r>
      <w:r w:rsidRPr="00187F8C">
        <w:rPr>
          <w:rStyle w:val="Char6"/>
          <w:sz w:val="18"/>
          <w:szCs w:val="18"/>
          <w:rtl/>
        </w:rPr>
        <w:t>.</w:t>
      </w:r>
    </w:p>
  </w:footnote>
  <w:footnote w:id="103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الش</w:t>
      </w:r>
      <w:r w:rsidRPr="00187F8C">
        <w:rPr>
          <w:rStyle w:val="Char6"/>
          <w:rFonts w:hint="cs"/>
          <w:rtl/>
        </w:rPr>
        <w:t>ي</w:t>
      </w:r>
      <w:r w:rsidRPr="00187F8C">
        <w:rPr>
          <w:rStyle w:val="Char6"/>
          <w:rtl/>
        </w:rPr>
        <w:t>ع</w:t>
      </w:r>
      <w:r w:rsidRPr="00187F8C">
        <w:rPr>
          <w:rStyle w:val="Char6"/>
          <w:rFonts w:hint="cs"/>
          <w:rtl/>
        </w:rPr>
        <w:t>ة</w:t>
      </w:r>
      <w:r w:rsidRPr="00187F8C">
        <w:rPr>
          <w:rStyle w:val="Char6"/>
          <w:rtl/>
        </w:rPr>
        <w:t xml:space="preserve"> و التصح</w:t>
      </w:r>
      <w:r w:rsidRPr="00187F8C">
        <w:rPr>
          <w:rStyle w:val="Char6"/>
          <w:rFonts w:hint="cs"/>
          <w:rtl/>
        </w:rPr>
        <w:t>ي</w:t>
      </w:r>
      <w:r w:rsidRPr="00187F8C">
        <w:rPr>
          <w:rStyle w:val="Char6"/>
          <w:rtl/>
        </w:rPr>
        <w:t>ح 131.</w:t>
      </w:r>
    </w:p>
  </w:footnote>
  <w:footnote w:id="103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مقالات الإسلام</w:t>
      </w:r>
      <w:r w:rsidRPr="00187F8C">
        <w:rPr>
          <w:rStyle w:val="Char6"/>
          <w:rFonts w:hint="cs"/>
          <w:rtl/>
        </w:rPr>
        <w:t>يي</w:t>
      </w:r>
      <w:r w:rsidRPr="00187F8C">
        <w:rPr>
          <w:rStyle w:val="Char6"/>
          <w:rtl/>
        </w:rPr>
        <w:t>ن 1/178.</w:t>
      </w:r>
    </w:p>
  </w:footnote>
  <w:footnote w:id="103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الملل و النحل 1/128.</w:t>
      </w:r>
    </w:p>
  </w:footnote>
  <w:footnote w:id="104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187F8C">
        <w:rPr>
          <w:rStyle w:val="Char6"/>
          <w:rtl/>
        </w:rPr>
        <w:t>الإحکام 1/96.</w:t>
      </w:r>
    </w:p>
  </w:footnote>
  <w:footnote w:id="104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عیناثا: شهری در بخش «بنت جبیل» لبنان است</w:t>
      </w:r>
      <w:r w:rsidRPr="00187F8C">
        <w:rPr>
          <w:rStyle w:val="Char6"/>
          <w:rtl/>
        </w:rPr>
        <w:t>. نگا: ام</w:t>
      </w:r>
      <w:r w:rsidRPr="00187F8C">
        <w:rPr>
          <w:rStyle w:val="Char6"/>
          <w:rFonts w:hint="cs"/>
          <w:rtl/>
        </w:rPr>
        <w:t>ة</w:t>
      </w:r>
      <w:r w:rsidRPr="00187F8C">
        <w:rPr>
          <w:rStyle w:val="Char6"/>
          <w:rtl/>
        </w:rPr>
        <w:t xml:space="preserve"> ف</w:t>
      </w:r>
      <w:r w:rsidRPr="00187F8C">
        <w:rPr>
          <w:rStyle w:val="Char6"/>
          <w:rFonts w:hint="cs"/>
          <w:rtl/>
        </w:rPr>
        <w:t>ي</w:t>
      </w:r>
      <w:r w:rsidRPr="00187F8C">
        <w:rPr>
          <w:rStyle w:val="Char6"/>
          <w:rtl/>
        </w:rPr>
        <w:t xml:space="preserve"> رجل محمد الجزائری 7، المؤسس</w:t>
      </w:r>
      <w:r w:rsidRPr="00187F8C">
        <w:rPr>
          <w:rStyle w:val="Char6"/>
          <w:rFonts w:hint="cs"/>
          <w:rtl/>
        </w:rPr>
        <w:t>ة</w:t>
      </w:r>
      <w:r w:rsidRPr="00187F8C">
        <w:rPr>
          <w:rStyle w:val="Char6"/>
          <w:rtl/>
        </w:rPr>
        <w:t xml:space="preserve"> المرجع</w:t>
      </w:r>
      <w:r w:rsidRPr="00187F8C">
        <w:rPr>
          <w:rStyle w:val="Char6"/>
          <w:rFonts w:hint="cs"/>
          <w:rtl/>
        </w:rPr>
        <w:t>ية</w:t>
      </w:r>
      <w:r w:rsidRPr="00187F8C">
        <w:rPr>
          <w:rStyle w:val="Char6"/>
          <w:rtl/>
        </w:rPr>
        <w:t xml:space="preserve"> 6.</w:t>
      </w:r>
    </w:p>
  </w:footnote>
  <w:footnote w:id="1042">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سایت بینات (سایت رسمی فضل الله</w:t>
      </w:r>
      <w:r w:rsidRPr="00637741">
        <w:rPr>
          <w:rStyle w:val="Char6"/>
          <w:rFonts w:hint="cs"/>
          <w:rtl/>
        </w:rPr>
        <w:t>).</w:t>
      </w:r>
    </w:p>
    <w:p w:rsidR="0024533F" w:rsidRPr="00637741" w:rsidRDefault="0024533F" w:rsidP="00187F8C">
      <w:pPr>
        <w:pStyle w:val="FootnoteText"/>
        <w:bidi/>
        <w:ind w:left="233" w:hangingChars="97" w:hanging="233"/>
        <w:jc w:val="both"/>
        <w:rPr>
          <w:rStyle w:val="Char6"/>
        </w:rPr>
      </w:pPr>
      <w:r>
        <w:rPr>
          <w:rStyle w:val="Char6"/>
          <w:rFonts w:hint="cs"/>
          <w:rtl/>
        </w:rPr>
        <w:tab/>
      </w:r>
      <w:r w:rsidRPr="00187F8C">
        <w:rPr>
          <w:rStyle w:val="Char6"/>
          <w:sz w:val="20"/>
          <w:szCs w:val="20"/>
        </w:rPr>
        <w:t>http://www.bayynat.org/www/arabic/sira.index.htm</w:t>
      </w:r>
      <w:r w:rsidRPr="00187F8C">
        <w:rPr>
          <w:rStyle w:val="Char6"/>
          <w:sz w:val="20"/>
          <w:szCs w:val="20"/>
          <w:rtl/>
        </w:rPr>
        <w:t>.</w:t>
      </w:r>
    </w:p>
  </w:footnote>
  <w:footnote w:id="1043">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همان و </w:t>
      </w:r>
      <w:r w:rsidRPr="00637741">
        <w:rPr>
          <w:rStyle w:val="Char9"/>
          <w:rtl/>
        </w:rPr>
        <w:t>المؤسس</w:t>
      </w:r>
      <w:r w:rsidRPr="00637741">
        <w:rPr>
          <w:rStyle w:val="Char9"/>
          <w:rFonts w:hint="cs"/>
          <w:rtl/>
        </w:rPr>
        <w:t>ة</w:t>
      </w:r>
      <w:r w:rsidRPr="00637741">
        <w:rPr>
          <w:rStyle w:val="Char9"/>
          <w:rtl/>
        </w:rPr>
        <w:t xml:space="preserve"> المرجع</w:t>
      </w:r>
      <w:r w:rsidRPr="00637741">
        <w:rPr>
          <w:rStyle w:val="Char9"/>
          <w:rFonts w:hint="cs"/>
          <w:rtl/>
        </w:rPr>
        <w:t>ية</w:t>
      </w:r>
      <w:r w:rsidRPr="00637741">
        <w:rPr>
          <w:rStyle w:val="Char9"/>
          <w:rtl/>
        </w:rPr>
        <w:t xml:space="preserve"> 6.</w:t>
      </w:r>
    </w:p>
  </w:footnote>
  <w:footnote w:id="1044">
    <w:p w:rsidR="0024533F"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آیت‌الله مجتبی لنکرانی نجفی در سال 1313 متولد شد، اصلیت او ایرانی </w:t>
      </w:r>
      <w:r w:rsidRPr="00637741">
        <w:rPr>
          <w:rStyle w:val="Char6"/>
          <w:rFonts w:hint="cs"/>
          <w:rtl/>
        </w:rPr>
        <w:t>است</w:t>
      </w:r>
      <w:r w:rsidRPr="00637741">
        <w:rPr>
          <w:rStyle w:val="Char6"/>
          <w:rtl/>
        </w:rPr>
        <w:t xml:space="preserve"> و او یکی از استادان حوزه در نجف بود. کتاب أوفی البیان از اوست. در سال 1406 درگذشت. نگا:</w:t>
      </w:r>
      <w:r w:rsidRPr="00637741">
        <w:rPr>
          <w:rStyle w:val="Char6"/>
          <w:rFonts w:hint="cs"/>
          <w:rtl/>
        </w:rPr>
        <w:t xml:space="preserve"> </w:t>
      </w:r>
      <w:r w:rsidRPr="00637741">
        <w:rPr>
          <w:rStyle w:val="Char6"/>
          <w:rtl/>
        </w:rPr>
        <w:t>مقدمه کتاب «</w:t>
      </w:r>
      <w:r w:rsidRPr="00637741">
        <w:rPr>
          <w:rStyle w:val="Char9"/>
          <w:rtl/>
        </w:rPr>
        <w:t>ترجم</w:t>
      </w:r>
      <w:r w:rsidRPr="00637741">
        <w:rPr>
          <w:rStyle w:val="Char9"/>
          <w:rFonts w:hint="cs"/>
          <w:rtl/>
        </w:rPr>
        <w:t>ة</w:t>
      </w:r>
      <w:r w:rsidRPr="00637741">
        <w:rPr>
          <w:rStyle w:val="Char9"/>
          <w:rtl/>
        </w:rPr>
        <w:t xml:space="preserve"> الحس</w:t>
      </w:r>
      <w:r w:rsidRPr="00637741">
        <w:rPr>
          <w:rStyle w:val="Char9"/>
          <w:rFonts w:hint="cs"/>
          <w:rtl/>
        </w:rPr>
        <w:t>ي</w:t>
      </w:r>
      <w:r w:rsidRPr="00637741">
        <w:rPr>
          <w:rStyle w:val="Char9"/>
          <w:rtl/>
        </w:rPr>
        <w:t>ن</w:t>
      </w:r>
      <w:r w:rsidRPr="00637741">
        <w:rPr>
          <w:rStyle w:val="Char6"/>
          <w:rtl/>
        </w:rPr>
        <w:t xml:space="preserve"> 11-10» در ضمن شرح حال محقق عبدالعزیز طباطبایی و نگا:</w:t>
      </w:r>
      <w:r w:rsidRPr="00637741">
        <w:rPr>
          <w:rStyle w:val="Char6"/>
          <w:rFonts w:hint="cs"/>
          <w:rtl/>
        </w:rPr>
        <w:t xml:space="preserve"> </w:t>
      </w:r>
      <w:r w:rsidRPr="00637741">
        <w:rPr>
          <w:rStyle w:val="Char9"/>
          <w:rtl/>
        </w:rPr>
        <w:t>الرد علی الوهابی</w:t>
      </w:r>
      <w:r w:rsidRPr="00637741">
        <w:rPr>
          <w:rStyle w:val="Char9"/>
          <w:rFonts w:hint="cs"/>
          <w:rtl/>
        </w:rPr>
        <w:t>ة</w:t>
      </w:r>
      <w:r w:rsidRPr="00637741">
        <w:rPr>
          <w:rStyle w:val="Char9"/>
          <w:rtl/>
        </w:rPr>
        <w:t xml:space="preserve"> 24</w:t>
      </w:r>
      <w:r w:rsidRPr="00637741">
        <w:rPr>
          <w:rStyle w:val="Char6"/>
          <w:rtl/>
        </w:rPr>
        <w:t xml:space="preserve">، محمد جواد بلاغی و تحقیق سید محمد علی حکیم، </w:t>
      </w:r>
      <w:r w:rsidRPr="00637741">
        <w:rPr>
          <w:rStyle w:val="Char9"/>
          <w:rtl/>
        </w:rPr>
        <w:t>مؤسسه آل ب</w:t>
      </w:r>
      <w:r w:rsidRPr="00637741">
        <w:rPr>
          <w:rStyle w:val="Char9"/>
          <w:rFonts w:hint="cs"/>
          <w:rtl/>
        </w:rPr>
        <w:t>ي</w:t>
      </w:r>
      <w:r w:rsidRPr="00637741">
        <w:rPr>
          <w:rStyle w:val="Char9"/>
          <w:rtl/>
        </w:rPr>
        <w:t>ت لإح</w:t>
      </w:r>
      <w:r w:rsidRPr="00637741">
        <w:rPr>
          <w:rStyle w:val="Char9"/>
          <w:rFonts w:hint="cs"/>
          <w:rtl/>
        </w:rPr>
        <w:t>ي</w:t>
      </w:r>
      <w:r w:rsidRPr="00637741">
        <w:rPr>
          <w:rStyle w:val="Char9"/>
          <w:rtl/>
        </w:rPr>
        <w:t>اء التراث.</w:t>
      </w:r>
    </w:p>
    <w:p w:rsidR="0024533F" w:rsidRPr="00637741" w:rsidRDefault="0024533F" w:rsidP="00671A05">
      <w:pPr>
        <w:pStyle w:val="FootnoteText"/>
        <w:bidi/>
        <w:ind w:left="223" w:hangingChars="97" w:hanging="223"/>
        <w:jc w:val="both"/>
        <w:rPr>
          <w:rStyle w:val="Char6"/>
        </w:rPr>
      </w:pPr>
      <w:r>
        <w:rPr>
          <w:rStyle w:val="Char9"/>
          <w:rFonts w:hint="cs"/>
          <w:rtl/>
        </w:rPr>
        <w:tab/>
      </w:r>
      <w:r w:rsidRPr="00671A05">
        <w:rPr>
          <w:rStyle w:val="Char6"/>
          <w:sz w:val="20"/>
          <w:szCs w:val="20"/>
        </w:rPr>
        <w:t>http://www.rafed.net/books/turathona/alrad/wana.html</w:t>
      </w:r>
      <w:r w:rsidRPr="00671A05">
        <w:rPr>
          <w:rStyle w:val="Char6"/>
          <w:sz w:val="20"/>
          <w:szCs w:val="20"/>
          <w:rtl/>
        </w:rPr>
        <w:t>.</w:t>
      </w:r>
    </w:p>
  </w:footnote>
  <w:footnote w:id="1045">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آیت‌الله العظمی حسین شاهرودی حسینی در سال 1301 در شاهرود ایران متولد شد و در سال 1328 به نجف رفت</w:t>
      </w:r>
      <w:r w:rsidRPr="00637741">
        <w:rPr>
          <w:rStyle w:val="Char6"/>
          <w:rFonts w:hint="cs"/>
          <w:rtl/>
        </w:rPr>
        <w:t>،</w:t>
      </w:r>
      <w:r w:rsidRPr="00637741">
        <w:rPr>
          <w:rStyle w:val="Char6"/>
          <w:rtl/>
        </w:rPr>
        <w:t xml:space="preserve"> حاشیه‌ای بر عرو</w:t>
      </w:r>
      <w:r w:rsidRPr="00637741">
        <w:rPr>
          <w:rStyle w:val="Char6"/>
          <w:rFonts w:hint="cs"/>
          <w:rtl/>
        </w:rPr>
        <w:t>ة</w:t>
      </w:r>
      <w:r w:rsidRPr="00637741">
        <w:rPr>
          <w:rStyle w:val="Char6"/>
          <w:rtl/>
        </w:rPr>
        <w:t xml:space="preserve"> الوثقی دارد و کتاب ذخیر</w:t>
      </w:r>
      <w:r w:rsidRPr="00637741">
        <w:rPr>
          <w:rStyle w:val="Char6"/>
          <w:rFonts w:hint="cs"/>
          <w:rtl/>
        </w:rPr>
        <w:t>ة</w:t>
      </w:r>
      <w:r w:rsidRPr="00637741">
        <w:rPr>
          <w:rStyle w:val="Char6"/>
          <w:rtl/>
        </w:rPr>
        <w:t xml:space="preserve"> المؤمنین از اوست. در سال 1394ه</w:t>
      </w:r>
      <w:r w:rsidRPr="00637741">
        <w:rPr>
          <w:rStyle w:val="Char6"/>
          <w:rFonts w:hint="cs"/>
          <w:rtl/>
        </w:rPr>
        <w:t>ـ</w:t>
      </w:r>
      <w:r w:rsidRPr="00637741">
        <w:rPr>
          <w:rStyle w:val="Char6"/>
          <w:rtl/>
        </w:rPr>
        <w:t xml:space="preserve"> درگذشت. نگا:شرح حال وی در سایت (معصومین</w:t>
      </w:r>
      <w:r w:rsidRPr="00637741">
        <w:rPr>
          <w:rStyle w:val="Char6"/>
          <w:rFonts w:hint="cs"/>
          <w:rtl/>
        </w:rPr>
        <w:t>)</w:t>
      </w:r>
      <w:r w:rsidRPr="00637741">
        <w:rPr>
          <w:rStyle w:val="Char6"/>
          <w:rtl/>
        </w:rPr>
        <w:t>.</w:t>
      </w:r>
    </w:p>
    <w:p w:rsidR="0024533F" w:rsidRPr="00637741" w:rsidRDefault="0024533F" w:rsidP="00671A05">
      <w:pPr>
        <w:pStyle w:val="FootnoteText"/>
        <w:bidi/>
        <w:ind w:left="233" w:hangingChars="97" w:hanging="233"/>
        <w:jc w:val="both"/>
        <w:rPr>
          <w:rStyle w:val="Char6"/>
        </w:rPr>
      </w:pPr>
      <w:r>
        <w:rPr>
          <w:rStyle w:val="Char6"/>
          <w:rFonts w:hint="cs"/>
          <w:rtl/>
        </w:rPr>
        <w:tab/>
      </w:r>
      <w:r w:rsidRPr="00671A05">
        <w:rPr>
          <w:rStyle w:val="Char6"/>
          <w:sz w:val="20"/>
          <w:szCs w:val="20"/>
        </w:rPr>
        <w:t>http://www.14masom.com/aalem-balad/29/1.htm</w:t>
      </w:r>
      <w:r w:rsidRPr="00671A05">
        <w:rPr>
          <w:rStyle w:val="Char6"/>
          <w:sz w:val="20"/>
          <w:szCs w:val="20"/>
          <w:rtl/>
        </w:rPr>
        <w:t>.</w:t>
      </w:r>
    </w:p>
  </w:footnote>
  <w:footnote w:id="1046">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آیت‌الله شیخ حسین حلی، در سال 1309ه</w:t>
      </w:r>
      <w:r w:rsidRPr="00637741">
        <w:rPr>
          <w:rStyle w:val="Char6"/>
          <w:rFonts w:hint="cs"/>
          <w:rtl/>
        </w:rPr>
        <w:t>ـ</w:t>
      </w:r>
      <w:r w:rsidRPr="00637741">
        <w:rPr>
          <w:rStyle w:val="Char6"/>
          <w:rtl/>
        </w:rPr>
        <w:t xml:space="preserve"> متولد شد و در سال 1394ه</w:t>
      </w:r>
      <w:r w:rsidRPr="00637741">
        <w:rPr>
          <w:rStyle w:val="Char6"/>
          <w:rFonts w:hint="cs"/>
          <w:rtl/>
        </w:rPr>
        <w:t>ـ</w:t>
      </w:r>
      <w:r w:rsidRPr="00637741">
        <w:rPr>
          <w:rStyle w:val="Char6"/>
          <w:rtl/>
        </w:rPr>
        <w:t xml:space="preserve"> درگذشت. نگا:</w:t>
      </w:r>
      <w:r w:rsidRPr="00637741">
        <w:rPr>
          <w:rStyle w:val="Char6"/>
          <w:rFonts w:hint="cs"/>
          <w:rtl/>
        </w:rPr>
        <w:t xml:space="preserve"> </w:t>
      </w:r>
      <w:r w:rsidRPr="00637741">
        <w:rPr>
          <w:rStyle w:val="Char6"/>
          <w:rtl/>
        </w:rPr>
        <w:t xml:space="preserve">کتاب </w:t>
      </w:r>
      <w:r w:rsidRPr="00637741">
        <w:rPr>
          <w:rStyle w:val="Char9"/>
          <w:rtl/>
        </w:rPr>
        <w:t>«العلام</w:t>
      </w:r>
      <w:r w:rsidRPr="00637741">
        <w:rPr>
          <w:rStyle w:val="Char9"/>
          <w:rFonts w:hint="cs"/>
          <w:rtl/>
        </w:rPr>
        <w:t>ة</w:t>
      </w:r>
      <w:r w:rsidRPr="00637741">
        <w:rPr>
          <w:rStyle w:val="Char9"/>
          <w:rtl/>
        </w:rPr>
        <w:t xml:space="preserve"> الب</w:t>
      </w:r>
      <w:r w:rsidRPr="00637741">
        <w:rPr>
          <w:rStyle w:val="Char9"/>
          <w:rFonts w:hint="cs"/>
          <w:rtl/>
        </w:rPr>
        <w:t>ي</w:t>
      </w:r>
      <w:r w:rsidRPr="00637741">
        <w:rPr>
          <w:rStyle w:val="Char9"/>
          <w:rtl/>
        </w:rPr>
        <w:t>ات»</w:t>
      </w:r>
      <w:r w:rsidRPr="00637741">
        <w:rPr>
          <w:rStyle w:val="Char6"/>
          <w:rtl/>
        </w:rPr>
        <w:t xml:space="preserve"> </w:t>
      </w:r>
      <w:r w:rsidRPr="00637741">
        <w:rPr>
          <w:rStyle w:val="Char6"/>
          <w:rFonts w:hint="cs"/>
          <w:rtl/>
        </w:rPr>
        <w:t xml:space="preserve">تألیف خانواده ایشان </w:t>
      </w:r>
      <w:r w:rsidRPr="00637741">
        <w:rPr>
          <w:rStyle w:val="Char6"/>
          <w:rtl/>
        </w:rPr>
        <w:t xml:space="preserve">ص1 </w:t>
      </w:r>
      <w:r w:rsidRPr="00F858B2">
        <w:rPr>
          <w:rStyle w:val="Char6"/>
          <w:rtl/>
        </w:rPr>
        <w:t>(الناشر مؤسس</w:t>
      </w:r>
      <w:r w:rsidRPr="00F858B2">
        <w:rPr>
          <w:rStyle w:val="Char6"/>
          <w:rFonts w:hint="cs"/>
          <w:rtl/>
        </w:rPr>
        <w:t>ة</w:t>
      </w:r>
      <w:r w:rsidRPr="00F858B2">
        <w:rPr>
          <w:rStyle w:val="Char6"/>
          <w:rtl/>
        </w:rPr>
        <w:t xml:space="preserve"> الهدا</w:t>
      </w:r>
      <w:r w:rsidRPr="00F858B2">
        <w:rPr>
          <w:rStyle w:val="Char6"/>
          <w:rFonts w:hint="cs"/>
          <w:rtl/>
        </w:rPr>
        <w:t>ية</w:t>
      </w:r>
      <w:r w:rsidRPr="00F858B2">
        <w:rPr>
          <w:rStyle w:val="Char6"/>
          <w:rtl/>
        </w:rPr>
        <w:t xml:space="preserve"> ب</w:t>
      </w:r>
      <w:r w:rsidRPr="00F858B2">
        <w:rPr>
          <w:rStyle w:val="Char6"/>
          <w:rFonts w:hint="cs"/>
          <w:rtl/>
        </w:rPr>
        <w:t>ي</w:t>
      </w:r>
      <w:r w:rsidRPr="00F858B2">
        <w:rPr>
          <w:rStyle w:val="Char6"/>
          <w:rtl/>
        </w:rPr>
        <w:t>روت، چاپ اول، 1423ه</w:t>
      </w:r>
      <w:r w:rsidRPr="00F858B2">
        <w:rPr>
          <w:rStyle w:val="Char6"/>
          <w:rFonts w:hint="cs"/>
          <w:rtl/>
        </w:rPr>
        <w:t>ـ)</w:t>
      </w:r>
      <w:r w:rsidRPr="00F858B2">
        <w:rPr>
          <w:rStyle w:val="Char6"/>
          <w:rtl/>
        </w:rPr>
        <w:t xml:space="preserve"> و سایت</w:t>
      </w:r>
      <w:r w:rsidRPr="00F858B2">
        <w:rPr>
          <w:rStyle w:val="Char6"/>
          <w:rFonts w:hint="cs"/>
          <w:rtl/>
        </w:rPr>
        <w:t>:</w:t>
      </w:r>
    </w:p>
    <w:p w:rsidR="0024533F" w:rsidRPr="00637741" w:rsidRDefault="0024533F" w:rsidP="00F858B2">
      <w:pPr>
        <w:pStyle w:val="FootnoteText"/>
        <w:bidi/>
        <w:ind w:left="194" w:hangingChars="97" w:hanging="194"/>
        <w:jc w:val="both"/>
        <w:rPr>
          <w:rStyle w:val="Char6"/>
        </w:rPr>
      </w:pPr>
      <w:r w:rsidRPr="00F858B2">
        <w:rPr>
          <w:rStyle w:val="Char6"/>
          <w:rFonts w:hint="cs"/>
          <w:sz w:val="20"/>
          <w:szCs w:val="20"/>
          <w:rtl/>
        </w:rPr>
        <w:tab/>
      </w:r>
      <w:r w:rsidRPr="00F858B2">
        <w:rPr>
          <w:rStyle w:val="Char6"/>
          <w:sz w:val="20"/>
          <w:szCs w:val="20"/>
        </w:rPr>
        <w:t>http://www.qateeFiat.com/02/kot/view/27%20a/biat.htm</w:t>
      </w:r>
      <w:r w:rsidRPr="00F858B2">
        <w:rPr>
          <w:rStyle w:val="Char6"/>
          <w:sz w:val="20"/>
          <w:szCs w:val="20"/>
          <w:rtl/>
        </w:rPr>
        <w:t>.</w:t>
      </w:r>
    </w:p>
  </w:footnote>
  <w:footnote w:id="1047">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تفاصیل کارهای این سازمان را در سایت آن بیشتر بدانید.</w:t>
      </w:r>
    </w:p>
    <w:p w:rsidR="0024533F" w:rsidRPr="00637741" w:rsidRDefault="0024533F" w:rsidP="00F858B2">
      <w:pPr>
        <w:pStyle w:val="FootnoteText"/>
        <w:bidi/>
        <w:ind w:left="233" w:hangingChars="97" w:hanging="233"/>
        <w:jc w:val="both"/>
        <w:rPr>
          <w:rStyle w:val="Char6"/>
        </w:rPr>
      </w:pPr>
      <w:r>
        <w:rPr>
          <w:rStyle w:val="Char6"/>
          <w:rFonts w:hint="cs"/>
          <w:rtl/>
        </w:rPr>
        <w:tab/>
      </w:r>
      <w:r w:rsidRPr="00F858B2">
        <w:rPr>
          <w:rStyle w:val="Char6"/>
          <w:sz w:val="20"/>
          <w:szCs w:val="20"/>
        </w:rPr>
        <w:t>http://www.mabarrat.org.lb/arabic.index.shtml</w:t>
      </w:r>
      <w:r w:rsidRPr="00F858B2">
        <w:rPr>
          <w:rStyle w:val="Char6"/>
          <w:sz w:val="20"/>
          <w:szCs w:val="20"/>
          <w:rtl/>
        </w:rPr>
        <w:t>.</w:t>
      </w:r>
    </w:p>
  </w:footnote>
  <w:footnote w:id="1048">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نگا:تفصیل کارهای این مکتب را در سایت آن ببینید:</w:t>
      </w:r>
    </w:p>
    <w:p w:rsidR="0024533F" w:rsidRPr="00637741" w:rsidRDefault="0024533F" w:rsidP="00F858B2">
      <w:pPr>
        <w:pStyle w:val="FootnoteText"/>
        <w:bidi/>
        <w:ind w:left="233" w:hangingChars="97" w:hanging="233"/>
        <w:jc w:val="both"/>
        <w:rPr>
          <w:rStyle w:val="Char6"/>
        </w:rPr>
      </w:pPr>
      <w:r>
        <w:rPr>
          <w:rStyle w:val="Char6"/>
          <w:rFonts w:hint="cs"/>
          <w:rtl/>
        </w:rPr>
        <w:tab/>
      </w:r>
      <w:r w:rsidRPr="00F858B2">
        <w:rPr>
          <w:rStyle w:val="Char6"/>
          <w:sz w:val="20"/>
          <w:szCs w:val="20"/>
        </w:rPr>
        <w:t>http://www.f adlullah.org</w:t>
      </w:r>
      <w:r w:rsidRPr="00F858B2">
        <w:rPr>
          <w:rStyle w:val="Char6"/>
          <w:sz w:val="20"/>
          <w:szCs w:val="20"/>
          <w:rtl/>
        </w:rPr>
        <w:t>.</w:t>
      </w:r>
    </w:p>
  </w:footnote>
  <w:footnote w:id="1049">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نتیجه این عملیات تروریستی 80 کشته بود که 40 نفر آن‌ه</w:t>
      </w:r>
      <w:r w:rsidRPr="00F858B2">
        <w:rPr>
          <w:rStyle w:val="Char6"/>
          <w:rtl/>
        </w:rPr>
        <w:t>ا زن بودند و 260 زخمی داشت نگا: مقاله جلال حسین شریم : (17 عاماً علی مجرز</w:t>
      </w:r>
      <w:r w:rsidRPr="00F858B2">
        <w:rPr>
          <w:rStyle w:val="Char6"/>
          <w:rFonts w:hint="cs"/>
          <w:rtl/>
        </w:rPr>
        <w:t>ة</w:t>
      </w:r>
      <w:r w:rsidRPr="00F858B2">
        <w:rPr>
          <w:rStyle w:val="Char6"/>
          <w:rtl/>
        </w:rPr>
        <w:t xml:space="preserve"> بئر</w:t>
      </w:r>
      <w:r w:rsidRPr="00F858B2">
        <w:rPr>
          <w:rStyle w:val="Char6"/>
          <w:rFonts w:hint="cs"/>
          <w:rtl/>
        </w:rPr>
        <w:t xml:space="preserve"> </w:t>
      </w:r>
      <w:r w:rsidRPr="00F858B2">
        <w:rPr>
          <w:rStyle w:val="Char6"/>
          <w:rtl/>
        </w:rPr>
        <w:t>العبد</w:t>
      </w:r>
      <w:r w:rsidRPr="00F858B2">
        <w:rPr>
          <w:rStyle w:val="Char6"/>
          <w:rFonts w:hint="cs"/>
          <w:rtl/>
        </w:rPr>
        <w:t>)</w:t>
      </w:r>
      <w:r w:rsidRPr="00F858B2">
        <w:rPr>
          <w:rStyle w:val="Char6"/>
          <w:rtl/>
        </w:rPr>
        <w:t xml:space="preserve"> در </w:t>
      </w:r>
      <w:r w:rsidRPr="00637741">
        <w:rPr>
          <w:rStyle w:val="Char6"/>
          <w:rtl/>
        </w:rPr>
        <w:t>سایت بینات:</w:t>
      </w:r>
    </w:p>
    <w:p w:rsidR="0024533F" w:rsidRPr="00637741" w:rsidRDefault="0024533F" w:rsidP="00F858B2">
      <w:pPr>
        <w:pStyle w:val="FootnoteText"/>
        <w:bidi/>
        <w:ind w:left="233" w:hangingChars="97" w:hanging="233"/>
        <w:jc w:val="both"/>
        <w:rPr>
          <w:rStyle w:val="Char6"/>
        </w:rPr>
      </w:pPr>
      <w:r>
        <w:rPr>
          <w:rStyle w:val="Char6"/>
          <w:rFonts w:hint="cs"/>
          <w:rtl/>
        </w:rPr>
        <w:tab/>
      </w:r>
      <w:r w:rsidRPr="00F858B2">
        <w:rPr>
          <w:rStyle w:val="Char6"/>
          <w:sz w:val="20"/>
          <w:szCs w:val="20"/>
        </w:rPr>
        <w:t>http://www.bayynat.org.lb/www/arabic/hadathwamawkif/birabed</w:t>
      </w:r>
      <w:r w:rsidRPr="00F858B2">
        <w:rPr>
          <w:rStyle w:val="Char6"/>
          <w:sz w:val="20"/>
          <w:szCs w:val="20"/>
          <w:rtl/>
        </w:rPr>
        <w:t>.</w:t>
      </w:r>
    </w:p>
  </w:footnote>
  <w:footnote w:id="105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9"/>
          <w:rtl/>
        </w:rPr>
        <w:t>حرک</w:t>
      </w:r>
      <w:r w:rsidRPr="00637741">
        <w:rPr>
          <w:rStyle w:val="Char9"/>
          <w:rFonts w:hint="cs"/>
          <w:rtl/>
        </w:rPr>
        <w:t>ة</w:t>
      </w:r>
      <w:r w:rsidRPr="00637741">
        <w:rPr>
          <w:rStyle w:val="Char9"/>
          <w:rtl/>
        </w:rPr>
        <w:t xml:space="preserve"> النبو</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مواج</w:t>
      </w:r>
      <w:r w:rsidRPr="00637741">
        <w:rPr>
          <w:rStyle w:val="Char9"/>
          <w:rFonts w:hint="cs"/>
          <w:rtl/>
        </w:rPr>
        <w:t>ة</w:t>
      </w:r>
      <w:r w:rsidRPr="00637741">
        <w:rPr>
          <w:rStyle w:val="Char9"/>
          <w:rtl/>
        </w:rPr>
        <w:t xml:space="preserve"> الانحراف </w:t>
      </w:r>
      <w:r w:rsidRPr="00F858B2">
        <w:rPr>
          <w:rStyle w:val="Char6"/>
          <w:rtl/>
        </w:rPr>
        <w:t>124، آفاق الروح 1/319، 2/80.</w:t>
      </w:r>
    </w:p>
  </w:footnote>
  <w:footnote w:id="105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همان، 86.</w:t>
      </w:r>
    </w:p>
  </w:footnote>
  <w:footnote w:id="1052">
    <w:p w:rsidR="0024533F" w:rsidRPr="00637741" w:rsidRDefault="0024533F" w:rsidP="00F858B2">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تفسیر من وح</w:t>
      </w:r>
      <w:r>
        <w:rPr>
          <w:rStyle w:val="Char9"/>
          <w:rFonts w:hint="cs"/>
          <w:rtl/>
        </w:rPr>
        <w:t>ي</w:t>
      </w:r>
      <w:r w:rsidRPr="00637741">
        <w:rPr>
          <w:rStyle w:val="Char9"/>
          <w:rtl/>
        </w:rPr>
        <w:t xml:space="preserve"> القرآن</w:t>
      </w:r>
      <w:r w:rsidRPr="00F858B2">
        <w:rPr>
          <w:rStyle w:val="Char6"/>
          <w:rtl/>
        </w:rPr>
        <w:t xml:space="preserve"> </w:t>
      </w:r>
      <w:r w:rsidRPr="00F858B2">
        <w:rPr>
          <w:rStyle w:val="Char6"/>
          <w:rFonts w:hint="cs"/>
          <w:rtl/>
        </w:rPr>
        <w:t>-</w:t>
      </w:r>
      <w:r w:rsidRPr="00F858B2">
        <w:rPr>
          <w:rStyle w:val="Char6"/>
          <w:rtl/>
        </w:rPr>
        <w:t xml:space="preserve"> سوره مائده آیه 49-48، سایت بینات.</w:t>
      </w:r>
    </w:p>
  </w:footnote>
  <w:footnote w:id="1053">
    <w:p w:rsidR="0024533F" w:rsidRPr="00637741" w:rsidRDefault="0024533F" w:rsidP="00F858B2">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ر من وح</w:t>
      </w:r>
      <w:r>
        <w:rPr>
          <w:rStyle w:val="Char9"/>
          <w:rFonts w:hint="cs"/>
          <w:rtl/>
        </w:rPr>
        <w:t>ي</w:t>
      </w:r>
      <w:r w:rsidRPr="00637741">
        <w:rPr>
          <w:rStyle w:val="Char9"/>
          <w:rtl/>
        </w:rPr>
        <w:t xml:space="preserve"> القرآن</w:t>
      </w:r>
      <w:r w:rsidRPr="00F858B2">
        <w:rPr>
          <w:rStyle w:val="Char6"/>
          <w:rtl/>
        </w:rPr>
        <w:t xml:space="preserve"> - سوره انعام آیه 50، سایت بینات (با اندکی تصرف-.</w:t>
      </w:r>
    </w:p>
  </w:footnote>
  <w:footnote w:id="105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F858B2">
        <w:rPr>
          <w:rStyle w:val="Char6"/>
          <w:rtl/>
        </w:rPr>
        <w:t xml:space="preserve"> </w:t>
      </w:r>
      <w:r w:rsidRPr="00F858B2">
        <w:rPr>
          <w:rStyle w:val="Char6"/>
          <w:rFonts w:hint="cs"/>
          <w:rtl/>
        </w:rPr>
        <w:t>–</w:t>
      </w:r>
      <w:r w:rsidRPr="00F858B2">
        <w:rPr>
          <w:rStyle w:val="Char6"/>
          <w:rtl/>
        </w:rPr>
        <w:t xml:space="preserve"> الانعام آیه50، سایت بینات.</w:t>
      </w:r>
    </w:p>
  </w:footnote>
  <w:footnote w:id="1055">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F858B2">
        <w:rPr>
          <w:rStyle w:val="Char6"/>
          <w:rtl/>
        </w:rPr>
        <w:t xml:space="preserve"> </w:t>
      </w:r>
      <w:r w:rsidRPr="00F858B2">
        <w:rPr>
          <w:rStyle w:val="Char6"/>
          <w:rFonts w:hint="cs"/>
          <w:rtl/>
        </w:rPr>
        <w:t>–</w:t>
      </w:r>
      <w:r w:rsidRPr="00F858B2">
        <w:rPr>
          <w:rStyle w:val="Char6"/>
          <w:rtl/>
        </w:rPr>
        <w:t xml:space="preserve"> مائده آیه 49-48، سایت بینات.</w:t>
      </w:r>
    </w:p>
  </w:footnote>
  <w:footnote w:id="105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در جریان دعای کمیل، 94.</w:t>
      </w:r>
    </w:p>
  </w:footnote>
  <w:footnote w:id="105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یعنی نقش انبیاء یک نقش دعوتی است و نیازی به ولایت تکوینی ندارند.</w:t>
      </w:r>
    </w:p>
  </w:footnote>
  <w:footnote w:id="105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637741">
        <w:rPr>
          <w:rStyle w:val="Char9"/>
          <w:rtl/>
        </w:rPr>
        <w:t xml:space="preserve"> </w:t>
      </w:r>
      <w:r w:rsidRPr="00F858B2">
        <w:rPr>
          <w:rStyle w:val="Char6"/>
          <w:rFonts w:hint="cs"/>
          <w:rtl/>
        </w:rPr>
        <w:t>–</w:t>
      </w:r>
      <w:r w:rsidRPr="00F858B2">
        <w:rPr>
          <w:rStyle w:val="Char6"/>
          <w:rtl/>
        </w:rPr>
        <w:t xml:space="preserve"> سوره مائده </w:t>
      </w:r>
      <w:r w:rsidRPr="00F858B2">
        <w:rPr>
          <w:rStyle w:val="Char6"/>
          <w:rFonts w:hint="cs"/>
          <w:rtl/>
        </w:rPr>
        <w:t>–</w:t>
      </w:r>
      <w:r w:rsidRPr="00F858B2">
        <w:rPr>
          <w:rStyle w:val="Char6"/>
          <w:rtl/>
        </w:rPr>
        <w:t xml:space="preserve"> آیه 49/48، سایت بینات.</w:t>
      </w:r>
    </w:p>
  </w:footnote>
  <w:footnote w:id="105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637741">
        <w:rPr>
          <w:rStyle w:val="Char9"/>
          <w:rtl/>
        </w:rPr>
        <w:t xml:space="preserve"> </w:t>
      </w:r>
      <w:r w:rsidRPr="00F858B2">
        <w:rPr>
          <w:rStyle w:val="Char6"/>
          <w:rFonts w:hint="cs"/>
          <w:rtl/>
        </w:rPr>
        <w:t>–</w:t>
      </w:r>
      <w:r w:rsidRPr="00F858B2">
        <w:rPr>
          <w:rStyle w:val="Char6"/>
          <w:rtl/>
        </w:rPr>
        <w:t xml:space="preserve"> سوره انعام؛ 67-56، سایت بینات.</w:t>
      </w:r>
    </w:p>
  </w:footnote>
  <w:footnote w:id="106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F858B2">
        <w:rPr>
          <w:rStyle w:val="Char6"/>
          <w:rtl/>
        </w:rPr>
        <w:t xml:space="preserve"> </w:t>
      </w:r>
      <w:r w:rsidRPr="00F858B2">
        <w:rPr>
          <w:rStyle w:val="Char6"/>
          <w:rFonts w:hint="cs"/>
          <w:rtl/>
        </w:rPr>
        <w:t>–</w:t>
      </w:r>
      <w:r w:rsidRPr="00F858B2">
        <w:rPr>
          <w:rStyle w:val="Char6"/>
          <w:rtl/>
        </w:rPr>
        <w:t xml:space="preserve"> سوره مائده 49/48، سایت بینات.</w:t>
      </w:r>
    </w:p>
  </w:footnote>
  <w:footnote w:id="106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w:t>
      </w:r>
    </w:p>
  </w:footnote>
  <w:footnote w:id="106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637741">
        <w:rPr>
          <w:rStyle w:val="Char6"/>
          <w:rtl/>
        </w:rPr>
        <w:t xml:space="preserve"> </w:t>
      </w:r>
      <w:r w:rsidRPr="00637741">
        <w:rPr>
          <w:rFonts w:cs="B Badr"/>
          <w:sz w:val="24"/>
          <w:szCs w:val="24"/>
          <w:rtl/>
          <w:lang w:bidi="fa-IR"/>
        </w:rPr>
        <w:t>–</w:t>
      </w:r>
      <w:r w:rsidRPr="00637741">
        <w:rPr>
          <w:rStyle w:val="Char6"/>
          <w:rtl/>
        </w:rPr>
        <w:t xml:space="preserve"> انعام 50.</w:t>
      </w:r>
    </w:p>
  </w:footnote>
  <w:footnote w:id="106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در ضمن دعای کمیل 136.</w:t>
      </w:r>
    </w:p>
  </w:footnote>
  <w:footnote w:id="106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33.</w:t>
      </w:r>
    </w:p>
  </w:footnote>
  <w:footnote w:id="1065">
    <w:p w:rsidR="0024533F" w:rsidRDefault="0024533F" w:rsidP="000C5D3E">
      <w:pPr>
        <w:pStyle w:val="FootnoteText"/>
        <w:bidi/>
        <w:ind w:left="233" w:hangingChars="97" w:hanging="233"/>
        <w:jc w:val="both"/>
        <w:rPr>
          <w:rStyle w:val="Char2"/>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F858B2">
        <w:rPr>
          <w:rStyle w:val="Char2"/>
          <w:rtl/>
        </w:rPr>
        <w:t xml:space="preserve"> </w:t>
      </w:r>
      <w:r w:rsidRPr="00F858B2">
        <w:rPr>
          <w:rStyle w:val="Char2"/>
          <w:rFonts w:hint="cs"/>
          <w:rtl/>
        </w:rPr>
        <w:t>–</w:t>
      </w:r>
      <w:r w:rsidRPr="00F858B2">
        <w:rPr>
          <w:rStyle w:val="Char2"/>
          <w:rtl/>
        </w:rPr>
        <w:t xml:space="preserve"> الفاتح</w:t>
      </w:r>
      <w:r w:rsidRPr="00F858B2">
        <w:rPr>
          <w:rStyle w:val="Char2"/>
          <w:rFonts w:hint="cs"/>
          <w:rtl/>
        </w:rPr>
        <w:t>ة</w:t>
      </w:r>
      <w:r w:rsidRPr="00F858B2">
        <w:rPr>
          <w:rStyle w:val="Char2"/>
          <w:rtl/>
        </w:rPr>
        <w:t xml:space="preserve"> – سایت فضل الله (بینات</w:t>
      </w:r>
      <w:r w:rsidRPr="00F858B2">
        <w:rPr>
          <w:rStyle w:val="Char2"/>
          <w:rFonts w:hint="cs"/>
          <w:rtl/>
        </w:rPr>
        <w:t>)</w:t>
      </w:r>
      <w:r w:rsidRPr="00F858B2">
        <w:rPr>
          <w:rStyle w:val="Char2"/>
          <w:rtl/>
        </w:rPr>
        <w:t>.</w:t>
      </w:r>
    </w:p>
    <w:p w:rsidR="0024533F" w:rsidRPr="00637741" w:rsidRDefault="0024533F" w:rsidP="00F858B2">
      <w:pPr>
        <w:pStyle w:val="FootnoteText"/>
        <w:bidi/>
        <w:ind w:left="272" w:hangingChars="97" w:hanging="272"/>
        <w:jc w:val="both"/>
        <w:rPr>
          <w:rStyle w:val="Char6"/>
        </w:rPr>
      </w:pPr>
      <w:r>
        <w:rPr>
          <w:rStyle w:val="Char2"/>
          <w:rFonts w:hint="cs"/>
          <w:rtl/>
        </w:rPr>
        <w:tab/>
      </w:r>
      <w:r w:rsidRPr="00F858B2">
        <w:rPr>
          <w:rStyle w:val="Char6"/>
          <w:sz w:val="20"/>
          <w:szCs w:val="20"/>
        </w:rPr>
        <w:t>http://www.bayynat.org/books/guran/fatena/htm</w:t>
      </w:r>
      <w:r w:rsidRPr="00F858B2">
        <w:rPr>
          <w:rStyle w:val="Char6"/>
          <w:sz w:val="20"/>
          <w:szCs w:val="20"/>
          <w:rtl/>
        </w:rPr>
        <w:t>.</w:t>
      </w:r>
    </w:p>
  </w:footnote>
  <w:footnote w:id="106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201.</w:t>
      </w:r>
    </w:p>
  </w:footnote>
  <w:footnote w:id="106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33.</w:t>
      </w:r>
    </w:p>
  </w:footnote>
  <w:footnote w:id="106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196.</w:t>
      </w:r>
    </w:p>
  </w:footnote>
  <w:footnote w:id="1069">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F858B2">
        <w:rPr>
          <w:rStyle w:val="Char6"/>
          <w:rtl/>
        </w:rPr>
        <w:t xml:space="preserve"> </w:t>
      </w:r>
      <w:r w:rsidRPr="00F858B2">
        <w:rPr>
          <w:rStyle w:val="Char6"/>
          <w:rFonts w:hint="cs"/>
          <w:rtl/>
        </w:rPr>
        <w:t>–</w:t>
      </w:r>
      <w:r w:rsidRPr="00F858B2">
        <w:rPr>
          <w:rStyle w:val="Char6"/>
          <w:rtl/>
        </w:rPr>
        <w:t xml:space="preserve"> </w:t>
      </w:r>
      <w:r w:rsidRPr="00F858B2">
        <w:rPr>
          <w:rStyle w:val="Char6"/>
          <w:rFonts w:hint="cs"/>
          <w:rtl/>
        </w:rPr>
        <w:t>تفسي</w:t>
      </w:r>
      <w:r w:rsidRPr="00F858B2">
        <w:rPr>
          <w:rStyle w:val="Char6"/>
          <w:rtl/>
        </w:rPr>
        <w:t>ر الفاتح</w:t>
      </w:r>
      <w:r w:rsidRPr="00F858B2">
        <w:rPr>
          <w:rStyle w:val="Char6"/>
          <w:rFonts w:hint="cs"/>
          <w:rtl/>
        </w:rPr>
        <w:t>ة</w:t>
      </w:r>
      <w:r w:rsidRPr="00F858B2">
        <w:rPr>
          <w:rStyle w:val="Char6"/>
          <w:rtl/>
        </w:rPr>
        <w:t xml:space="preserve"> – سایت فضل الله (ب</w:t>
      </w:r>
      <w:r w:rsidRPr="00F858B2">
        <w:rPr>
          <w:rStyle w:val="Char6"/>
          <w:rFonts w:hint="cs"/>
          <w:rtl/>
        </w:rPr>
        <w:t>ی</w:t>
      </w:r>
      <w:r w:rsidRPr="00F858B2">
        <w:rPr>
          <w:rStyle w:val="Char6"/>
          <w:rtl/>
        </w:rPr>
        <w:t>نات</w:t>
      </w:r>
      <w:r w:rsidRPr="00F858B2">
        <w:rPr>
          <w:rStyle w:val="Char6"/>
          <w:rFonts w:hint="cs"/>
          <w:rtl/>
        </w:rPr>
        <w:t>)</w:t>
      </w:r>
      <w:r w:rsidRPr="00F858B2">
        <w:rPr>
          <w:rStyle w:val="Char6"/>
          <w:rtl/>
        </w:rPr>
        <w:t>.</w:t>
      </w:r>
    </w:p>
    <w:p w:rsidR="0024533F" w:rsidRPr="00637741" w:rsidRDefault="0024533F" w:rsidP="00F858B2">
      <w:pPr>
        <w:pStyle w:val="FootnoteText"/>
        <w:bidi/>
        <w:ind w:left="233" w:hangingChars="97" w:hanging="233"/>
        <w:jc w:val="both"/>
        <w:rPr>
          <w:rStyle w:val="Char6"/>
        </w:rPr>
      </w:pPr>
      <w:r>
        <w:rPr>
          <w:rStyle w:val="Char6"/>
          <w:rFonts w:hint="cs"/>
          <w:rtl/>
        </w:rPr>
        <w:tab/>
      </w:r>
      <w:r w:rsidRPr="00F858B2">
        <w:rPr>
          <w:rStyle w:val="Char6"/>
          <w:sz w:val="20"/>
          <w:szCs w:val="20"/>
        </w:rPr>
        <w:t>http://bayybat.org/books/quran/fateha.htm</w:t>
      </w:r>
      <w:r w:rsidRPr="00F858B2">
        <w:rPr>
          <w:rStyle w:val="Char6"/>
          <w:sz w:val="20"/>
          <w:szCs w:val="20"/>
          <w:rtl/>
        </w:rPr>
        <w:t>.</w:t>
      </w:r>
    </w:p>
  </w:footnote>
  <w:footnote w:id="107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858B2">
        <w:rPr>
          <w:rStyle w:val="Char6"/>
          <w:rtl/>
        </w:rPr>
        <w:t>آفاق الروح 1/76.</w:t>
      </w:r>
    </w:p>
  </w:footnote>
  <w:footnote w:id="1071">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637741">
        <w:rPr>
          <w:rStyle w:val="Char9"/>
          <w:rtl/>
        </w:rPr>
        <w:t xml:space="preserve"> </w:t>
      </w:r>
      <w:r w:rsidRPr="00F858B2">
        <w:rPr>
          <w:rStyle w:val="Char6"/>
          <w:rFonts w:hint="cs"/>
          <w:rtl/>
        </w:rPr>
        <w:t>–</w:t>
      </w:r>
      <w:r w:rsidRPr="00F858B2">
        <w:rPr>
          <w:rStyle w:val="Char6"/>
          <w:rtl/>
        </w:rPr>
        <w:t xml:space="preserve"> </w:t>
      </w:r>
      <w:r w:rsidRPr="00F858B2">
        <w:rPr>
          <w:rStyle w:val="Char6"/>
          <w:rFonts w:hint="cs"/>
          <w:rtl/>
        </w:rPr>
        <w:t>تفسي</w:t>
      </w:r>
      <w:r w:rsidRPr="00F858B2">
        <w:rPr>
          <w:rStyle w:val="Char6"/>
          <w:rtl/>
        </w:rPr>
        <w:t>ر الفاتح</w:t>
      </w:r>
      <w:r w:rsidRPr="00F858B2">
        <w:rPr>
          <w:rStyle w:val="Char6"/>
          <w:rFonts w:hint="cs"/>
          <w:rtl/>
        </w:rPr>
        <w:t>ة</w:t>
      </w:r>
      <w:r w:rsidRPr="00F858B2">
        <w:rPr>
          <w:rStyle w:val="Char6"/>
          <w:rtl/>
        </w:rPr>
        <w:t xml:space="preserve"> </w:t>
      </w:r>
      <w:r w:rsidRPr="00F858B2">
        <w:rPr>
          <w:rStyle w:val="Char6"/>
          <w:rFonts w:hint="cs"/>
          <w:rtl/>
        </w:rPr>
        <w:t>–</w:t>
      </w:r>
      <w:r w:rsidRPr="00F858B2">
        <w:rPr>
          <w:rStyle w:val="Char6"/>
          <w:rtl/>
        </w:rPr>
        <w:t xml:space="preserve"> سایت فضل الله (ب</w:t>
      </w:r>
      <w:r w:rsidRPr="00F858B2">
        <w:rPr>
          <w:rStyle w:val="Char6"/>
          <w:rFonts w:hint="cs"/>
          <w:rtl/>
        </w:rPr>
        <w:t>ی</w:t>
      </w:r>
      <w:r w:rsidRPr="00F858B2">
        <w:rPr>
          <w:rStyle w:val="Char6"/>
          <w:rtl/>
        </w:rPr>
        <w:t>نات</w:t>
      </w:r>
      <w:r w:rsidRPr="00F858B2">
        <w:rPr>
          <w:rStyle w:val="Char6"/>
          <w:rFonts w:hint="cs"/>
          <w:rtl/>
        </w:rPr>
        <w:t>)</w:t>
      </w:r>
      <w:r w:rsidRPr="00F858B2">
        <w:rPr>
          <w:rStyle w:val="Char6"/>
          <w:rtl/>
        </w:rPr>
        <w:t>.</w:t>
      </w:r>
    </w:p>
    <w:p w:rsidR="0024533F" w:rsidRPr="00637741" w:rsidRDefault="0024533F" w:rsidP="00F858B2">
      <w:pPr>
        <w:pStyle w:val="FootnoteText"/>
        <w:bidi/>
        <w:ind w:left="233" w:hangingChars="97" w:hanging="233"/>
        <w:jc w:val="both"/>
        <w:rPr>
          <w:rStyle w:val="Char6"/>
        </w:rPr>
      </w:pPr>
      <w:r>
        <w:rPr>
          <w:rStyle w:val="Char6"/>
          <w:rFonts w:hint="cs"/>
          <w:rtl/>
        </w:rPr>
        <w:tab/>
      </w:r>
      <w:r w:rsidRPr="00F858B2">
        <w:rPr>
          <w:rStyle w:val="Char6"/>
          <w:sz w:val="20"/>
          <w:szCs w:val="20"/>
        </w:rPr>
        <w:t>http://www.bayynat.org/books/quran/fateha.htm</w:t>
      </w:r>
      <w:r w:rsidRPr="00F858B2">
        <w:rPr>
          <w:rStyle w:val="Char6"/>
          <w:sz w:val="20"/>
          <w:szCs w:val="20"/>
          <w:rtl/>
        </w:rPr>
        <w:t>.</w:t>
      </w:r>
    </w:p>
  </w:footnote>
  <w:footnote w:id="107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858B2">
        <w:rPr>
          <w:rStyle w:val="Char6"/>
          <w:rtl/>
        </w:rPr>
        <w:t>آفاق الروح 1/609-608.</w:t>
      </w:r>
    </w:p>
  </w:footnote>
  <w:footnote w:id="107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257BA1">
        <w:rPr>
          <w:rStyle w:val="Char6"/>
          <w:rtl/>
        </w:rPr>
        <w:t>تفس</w:t>
      </w:r>
      <w:r w:rsidRPr="00257BA1">
        <w:rPr>
          <w:rStyle w:val="Char6"/>
          <w:rFonts w:hint="cs"/>
          <w:rtl/>
        </w:rPr>
        <w:t>ي</w:t>
      </w:r>
      <w:r w:rsidRPr="00257BA1">
        <w:rPr>
          <w:rStyle w:val="Char6"/>
          <w:rtl/>
        </w:rPr>
        <w:t>ر المنار 8/243.</w:t>
      </w:r>
    </w:p>
  </w:footnote>
  <w:footnote w:id="107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نگا</w:t>
      </w:r>
      <w:r w:rsidRPr="00257BA1">
        <w:rPr>
          <w:rStyle w:val="Char6"/>
          <w:rtl/>
        </w:rPr>
        <w:t>: ن</w:t>
      </w:r>
      <w:r w:rsidRPr="00257BA1">
        <w:rPr>
          <w:rStyle w:val="Char6"/>
          <w:rFonts w:hint="cs"/>
          <w:rtl/>
        </w:rPr>
        <w:t>ي</w:t>
      </w:r>
      <w:r w:rsidRPr="00257BA1">
        <w:rPr>
          <w:rStyle w:val="Char6"/>
          <w:rtl/>
        </w:rPr>
        <w:t>ل الأوطار 7/168. البحر الزخار 5/205. و سعدی حبیب سخن نووی را در المجموع نقل کرده است 2/73 (موسوع</w:t>
      </w:r>
      <w:r w:rsidRPr="00257BA1">
        <w:rPr>
          <w:rStyle w:val="Char6"/>
          <w:rFonts w:hint="cs"/>
          <w:rtl/>
        </w:rPr>
        <w:t>ة</w:t>
      </w:r>
      <w:r w:rsidRPr="00257BA1">
        <w:rPr>
          <w:rStyle w:val="Char6"/>
          <w:rtl/>
        </w:rPr>
        <w:t xml:space="preserve"> الإجماع 2/548</w:t>
      </w:r>
      <w:r w:rsidRPr="00257BA1">
        <w:rPr>
          <w:rStyle w:val="Char6"/>
          <w:rFonts w:hint="cs"/>
          <w:rtl/>
        </w:rPr>
        <w:t>)</w:t>
      </w:r>
      <w:r w:rsidRPr="00257BA1">
        <w:rPr>
          <w:rStyle w:val="Char6"/>
          <w:rtl/>
        </w:rPr>
        <w:t xml:space="preserve"> نگا: حاشی</w:t>
      </w:r>
      <w:r w:rsidRPr="00257BA1">
        <w:rPr>
          <w:rStyle w:val="Char6"/>
          <w:rFonts w:hint="cs"/>
          <w:rtl/>
        </w:rPr>
        <w:t>ة</w:t>
      </w:r>
      <w:r w:rsidRPr="00257BA1">
        <w:rPr>
          <w:rStyle w:val="Char6"/>
          <w:rtl/>
        </w:rPr>
        <w:t xml:space="preserve"> ابن قاسم 7/403.</w:t>
      </w:r>
    </w:p>
  </w:footnote>
  <w:footnote w:id="1075">
    <w:p w:rsidR="0024533F" w:rsidRPr="00637741" w:rsidRDefault="0024533F" w:rsidP="00257BA1">
      <w:pPr>
        <w:pStyle w:val="FootnoteText"/>
        <w:bidi/>
        <w:ind w:left="233" w:hangingChars="97" w:hanging="233"/>
        <w:jc w:val="both"/>
        <w:rPr>
          <w:rStyle w:val="Char9"/>
        </w:rPr>
      </w:pPr>
      <w:r w:rsidRPr="00637741">
        <w:rPr>
          <w:rStyle w:val="Char6"/>
        </w:rPr>
        <w:footnoteRef/>
      </w:r>
      <w:r w:rsidRPr="00637741">
        <w:rPr>
          <w:rStyle w:val="Char6"/>
          <w:rtl/>
        </w:rPr>
        <w:t xml:space="preserve">- نگا: </w:t>
      </w:r>
      <w:r w:rsidRPr="00637741">
        <w:rPr>
          <w:rStyle w:val="Char9"/>
          <w:rtl/>
        </w:rPr>
        <w:t>نواقض الا</w:t>
      </w:r>
      <w:r w:rsidRPr="00637741">
        <w:rPr>
          <w:rStyle w:val="Char9"/>
          <w:rFonts w:hint="cs"/>
          <w:rtl/>
        </w:rPr>
        <w:t>ي</w:t>
      </w:r>
      <w:r w:rsidRPr="00637741">
        <w:rPr>
          <w:rStyle w:val="Char9"/>
          <w:rtl/>
        </w:rPr>
        <w:t>مان القول</w:t>
      </w:r>
      <w:r w:rsidRPr="00637741">
        <w:rPr>
          <w:rStyle w:val="Char9"/>
          <w:rFonts w:hint="cs"/>
          <w:rtl/>
        </w:rPr>
        <w:t>ية</w:t>
      </w:r>
      <w:r w:rsidRPr="00637741">
        <w:rPr>
          <w:rStyle w:val="Char9"/>
          <w:rtl/>
        </w:rPr>
        <w:t xml:space="preserve"> والع</w:t>
      </w:r>
      <w:r w:rsidRPr="00637741">
        <w:rPr>
          <w:rStyle w:val="Char9"/>
          <w:rFonts w:hint="cs"/>
          <w:rtl/>
        </w:rPr>
        <w:t>م</w:t>
      </w:r>
      <w:r w:rsidRPr="00637741">
        <w:rPr>
          <w:rStyle w:val="Char9"/>
          <w:rtl/>
        </w:rPr>
        <w:t>ل</w:t>
      </w:r>
      <w:r w:rsidRPr="00637741">
        <w:rPr>
          <w:rStyle w:val="Char9"/>
          <w:rFonts w:hint="cs"/>
          <w:rtl/>
        </w:rPr>
        <w:t>ية</w:t>
      </w:r>
      <w:r w:rsidRPr="00637741">
        <w:rPr>
          <w:rStyle w:val="Char9"/>
          <w:rtl/>
        </w:rPr>
        <w:t xml:space="preserve"> لعبدالعز</w:t>
      </w:r>
      <w:r w:rsidRPr="00637741">
        <w:rPr>
          <w:rStyle w:val="Char9"/>
          <w:rFonts w:hint="cs"/>
          <w:rtl/>
        </w:rPr>
        <w:t>ي</w:t>
      </w:r>
      <w:r w:rsidRPr="00637741">
        <w:rPr>
          <w:rStyle w:val="Char9"/>
          <w:rtl/>
        </w:rPr>
        <w:t>ز آل عبد اللط</w:t>
      </w:r>
      <w:r w:rsidRPr="00637741">
        <w:rPr>
          <w:rStyle w:val="Char9"/>
          <w:rFonts w:hint="cs"/>
          <w:rtl/>
        </w:rPr>
        <w:t>ي</w:t>
      </w:r>
      <w:r w:rsidRPr="00637741">
        <w:rPr>
          <w:rStyle w:val="Char9"/>
          <w:rtl/>
        </w:rPr>
        <w:t>ف</w:t>
      </w:r>
      <w:r w:rsidRPr="00257BA1">
        <w:rPr>
          <w:rStyle w:val="Char6"/>
          <w:rtl/>
        </w:rPr>
        <w:t xml:space="preserve"> 279-278. </w:t>
      </w:r>
      <w:r w:rsidRPr="00257BA1">
        <w:rPr>
          <w:rStyle w:val="Char6"/>
          <w:rFonts w:hint="cs"/>
          <w:rtl/>
        </w:rPr>
        <w:t xml:space="preserve">نگا: </w:t>
      </w:r>
      <w:r w:rsidRPr="00257BA1">
        <w:rPr>
          <w:rStyle w:val="Char6"/>
          <w:rtl/>
        </w:rPr>
        <w:t>مجموع الفتاوی 1/372. الإنصاف، المرداوی (</w:t>
      </w:r>
      <w:r w:rsidRPr="00257BA1">
        <w:rPr>
          <w:rStyle w:val="Char6"/>
          <w:rFonts w:hint="cs"/>
          <w:rtl/>
        </w:rPr>
        <w:t xml:space="preserve">مع </w:t>
      </w:r>
      <w:r w:rsidRPr="00257BA1">
        <w:rPr>
          <w:rStyle w:val="Char6"/>
          <w:rtl/>
        </w:rPr>
        <w:t>الشرح الکب</w:t>
      </w:r>
      <w:r w:rsidRPr="00257BA1">
        <w:rPr>
          <w:rStyle w:val="Char6"/>
          <w:rFonts w:hint="cs"/>
          <w:rtl/>
        </w:rPr>
        <w:t>ي</w:t>
      </w:r>
      <w:r w:rsidRPr="00257BA1">
        <w:rPr>
          <w:rStyle w:val="Char6"/>
          <w:rtl/>
        </w:rPr>
        <w:t>ر/بتحق</w:t>
      </w:r>
      <w:r w:rsidRPr="00257BA1">
        <w:rPr>
          <w:rStyle w:val="Char6"/>
          <w:rFonts w:hint="cs"/>
          <w:rtl/>
        </w:rPr>
        <w:t>ي</w:t>
      </w:r>
      <w:r w:rsidRPr="00257BA1">
        <w:rPr>
          <w:rStyle w:val="Char6"/>
          <w:rtl/>
        </w:rPr>
        <w:t>ق الترک</w:t>
      </w:r>
      <w:r>
        <w:rPr>
          <w:rStyle w:val="Char6"/>
          <w:rFonts w:hint="cs"/>
          <w:rtl/>
        </w:rPr>
        <w:t>ی</w:t>
      </w:r>
      <w:r w:rsidRPr="00257BA1">
        <w:rPr>
          <w:rStyle w:val="Char6"/>
          <w:rFonts w:hint="cs"/>
          <w:rtl/>
        </w:rPr>
        <w:t>)</w:t>
      </w:r>
      <w:r w:rsidRPr="00257BA1">
        <w:rPr>
          <w:rStyle w:val="Char6"/>
          <w:rtl/>
        </w:rPr>
        <w:t xml:space="preserve"> 27/109-108.</w:t>
      </w:r>
    </w:p>
  </w:footnote>
  <w:footnote w:id="107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257BA1">
        <w:rPr>
          <w:rStyle w:val="Char6"/>
          <w:rtl/>
        </w:rPr>
        <w:t>شهاب الد</w:t>
      </w:r>
      <w:r w:rsidRPr="00257BA1">
        <w:rPr>
          <w:rStyle w:val="Char6"/>
          <w:rFonts w:hint="cs"/>
          <w:rtl/>
        </w:rPr>
        <w:t>ي</w:t>
      </w:r>
      <w:r w:rsidRPr="00257BA1">
        <w:rPr>
          <w:rStyle w:val="Char6"/>
          <w:rtl/>
        </w:rPr>
        <w:t>ن ابوالعباس احمد بن</w:t>
      </w:r>
      <w:r w:rsidRPr="00257BA1">
        <w:rPr>
          <w:rStyle w:val="Char6"/>
          <w:rFonts w:hint="cs"/>
          <w:rtl/>
        </w:rPr>
        <w:t xml:space="preserve"> محمد بن محمد بن</w:t>
      </w:r>
      <w:r w:rsidRPr="00257BA1">
        <w:rPr>
          <w:rStyle w:val="Char6"/>
          <w:rtl/>
        </w:rPr>
        <w:t xml:space="preserve"> علی اله</w:t>
      </w:r>
      <w:r w:rsidRPr="00257BA1">
        <w:rPr>
          <w:rStyle w:val="Char6"/>
          <w:rFonts w:hint="cs"/>
          <w:rtl/>
        </w:rPr>
        <w:t>ي</w:t>
      </w:r>
      <w:r w:rsidRPr="00257BA1">
        <w:rPr>
          <w:rStyle w:val="Char6"/>
          <w:rtl/>
        </w:rPr>
        <w:t>ثمی السعدی الأنصار</w:t>
      </w:r>
      <w:r w:rsidRPr="00257BA1">
        <w:rPr>
          <w:rStyle w:val="Char6"/>
          <w:rFonts w:hint="cs"/>
          <w:rtl/>
        </w:rPr>
        <w:t>ي</w:t>
      </w:r>
      <w:r w:rsidRPr="00257BA1">
        <w:rPr>
          <w:rStyle w:val="Char6"/>
          <w:rtl/>
        </w:rPr>
        <w:t xml:space="preserve"> الشافع</w:t>
      </w:r>
      <w:r w:rsidRPr="00257BA1">
        <w:rPr>
          <w:rStyle w:val="Char6"/>
          <w:rFonts w:hint="cs"/>
          <w:rtl/>
        </w:rPr>
        <w:t>ي</w:t>
      </w:r>
      <w:r w:rsidRPr="00257BA1">
        <w:rPr>
          <w:rStyle w:val="Char6"/>
          <w:rtl/>
        </w:rPr>
        <w:t>. در سال 909هـ متولد شد. و در سال 973هـ درگذشت. نگا: شذرات الذهب 8/370. البدر الطالع 1/109. الاعلام 1/234.</w:t>
      </w:r>
    </w:p>
  </w:footnote>
  <w:footnote w:id="1077">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9"/>
          <w:rtl/>
        </w:rPr>
        <w:t xml:space="preserve">الإعلام بقواطع الاسلام 194 </w:t>
      </w:r>
      <w:r w:rsidRPr="00257BA1">
        <w:rPr>
          <w:rStyle w:val="Char6"/>
          <w:rtl/>
        </w:rPr>
        <w:t>(کتاب</w:t>
      </w:r>
      <w:r w:rsidRPr="00637741">
        <w:rPr>
          <w:rStyle w:val="Char9"/>
          <w:rtl/>
        </w:rPr>
        <w:t xml:space="preserve"> الجامع ف</w:t>
      </w:r>
      <w:r w:rsidRPr="00637741">
        <w:rPr>
          <w:rStyle w:val="Char9"/>
          <w:rFonts w:hint="cs"/>
          <w:rtl/>
        </w:rPr>
        <w:t>ي</w:t>
      </w:r>
      <w:r w:rsidRPr="00637741">
        <w:rPr>
          <w:rStyle w:val="Char9"/>
          <w:rtl/>
        </w:rPr>
        <w:t xml:space="preserve"> الفاظ الکفر</w:t>
      </w:r>
      <w:r w:rsidRPr="00257BA1">
        <w:rPr>
          <w:rStyle w:val="Char6"/>
          <w:rtl/>
        </w:rPr>
        <w:t>/جمع د.محمد الخم</w:t>
      </w:r>
      <w:r w:rsidRPr="00257BA1">
        <w:rPr>
          <w:rStyle w:val="Char6"/>
          <w:rFonts w:hint="cs"/>
          <w:rtl/>
        </w:rPr>
        <w:t>ي</w:t>
      </w:r>
      <w:r w:rsidRPr="00257BA1">
        <w:rPr>
          <w:rStyle w:val="Char6"/>
          <w:rtl/>
        </w:rPr>
        <w:t>س</w:t>
      </w:r>
      <w:r w:rsidRPr="00257BA1">
        <w:rPr>
          <w:rStyle w:val="Char6"/>
          <w:rFonts w:hint="cs"/>
          <w:rtl/>
        </w:rPr>
        <w:t>)</w:t>
      </w:r>
      <w:r w:rsidRPr="00257BA1">
        <w:rPr>
          <w:rStyle w:val="Char6"/>
          <w:rtl/>
        </w:rPr>
        <w:t>.</w:t>
      </w:r>
    </w:p>
  </w:footnote>
  <w:footnote w:id="107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196-195.</w:t>
      </w:r>
    </w:p>
  </w:footnote>
  <w:footnote w:id="107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257BA1">
        <w:rPr>
          <w:rStyle w:val="Char6"/>
          <w:rtl/>
        </w:rPr>
        <w:t>ن</w:t>
      </w:r>
      <w:r w:rsidRPr="00257BA1">
        <w:rPr>
          <w:rStyle w:val="Char6"/>
          <w:rFonts w:hint="cs"/>
          <w:rtl/>
        </w:rPr>
        <w:t>ي</w:t>
      </w:r>
      <w:r w:rsidRPr="00257BA1">
        <w:rPr>
          <w:rStyle w:val="Char6"/>
          <w:rtl/>
        </w:rPr>
        <w:t>ل الأوطار 7/167.</w:t>
      </w:r>
    </w:p>
  </w:footnote>
  <w:footnote w:id="108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257BA1">
        <w:rPr>
          <w:rStyle w:val="Char6"/>
          <w:rtl/>
        </w:rPr>
        <w:t>: تفس</w:t>
      </w:r>
      <w:r w:rsidRPr="00257BA1">
        <w:rPr>
          <w:rStyle w:val="Char6"/>
          <w:rFonts w:hint="cs"/>
          <w:rtl/>
        </w:rPr>
        <w:t>ي</w:t>
      </w:r>
      <w:r w:rsidRPr="00257BA1">
        <w:rPr>
          <w:rStyle w:val="Char6"/>
          <w:rtl/>
        </w:rPr>
        <w:t>ر المحرر الوج</w:t>
      </w:r>
      <w:r w:rsidRPr="00257BA1">
        <w:rPr>
          <w:rStyle w:val="Char6"/>
          <w:rFonts w:hint="cs"/>
          <w:rtl/>
        </w:rPr>
        <w:t>ي</w:t>
      </w:r>
      <w:r w:rsidRPr="00257BA1">
        <w:rPr>
          <w:rStyle w:val="Char6"/>
          <w:rtl/>
        </w:rPr>
        <w:t>ز 9/377. و تفسیر ابن کثیر 2/491.</w:t>
      </w:r>
    </w:p>
  </w:footnote>
  <w:footnote w:id="108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257BA1">
        <w:rPr>
          <w:rStyle w:val="Char6"/>
          <w:rtl/>
        </w:rPr>
        <w:t>رواه احمد 3/158. و البزار (مجمع الزوائد 9/4</w:t>
      </w:r>
      <w:r w:rsidRPr="00257BA1">
        <w:rPr>
          <w:rStyle w:val="Char6"/>
          <w:rFonts w:hint="cs"/>
          <w:rtl/>
        </w:rPr>
        <w:t>)</w:t>
      </w:r>
      <w:r w:rsidRPr="00257BA1">
        <w:rPr>
          <w:rStyle w:val="Char6"/>
          <w:rtl/>
        </w:rPr>
        <w:t xml:space="preserve"> و آلبانی در الإرواء صحیح دانسته است. 7/55.</w:t>
      </w:r>
    </w:p>
  </w:footnote>
  <w:footnote w:id="1082">
    <w:p w:rsidR="0024533F" w:rsidRPr="00637741" w:rsidRDefault="0024533F" w:rsidP="00257BA1">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257BA1">
        <w:rPr>
          <w:rStyle w:val="Char6"/>
          <w:rtl/>
        </w:rPr>
        <w:t>الکاف</w:t>
      </w:r>
      <w:r>
        <w:rPr>
          <w:rStyle w:val="Char6"/>
          <w:rFonts w:hint="cs"/>
          <w:rtl/>
        </w:rPr>
        <w:t>ی</w:t>
      </w:r>
      <w:r w:rsidRPr="00257BA1">
        <w:rPr>
          <w:rStyle w:val="Char6"/>
          <w:rtl/>
        </w:rPr>
        <w:t xml:space="preserve"> 5/508-507. من لا </w:t>
      </w:r>
      <w:r w:rsidRPr="00257BA1">
        <w:rPr>
          <w:rStyle w:val="Char6"/>
          <w:rFonts w:hint="cs"/>
          <w:rtl/>
        </w:rPr>
        <w:t>ي</w:t>
      </w:r>
      <w:r w:rsidRPr="00257BA1">
        <w:rPr>
          <w:rStyle w:val="Char6"/>
          <w:rtl/>
        </w:rPr>
        <w:t>حضره الفق</w:t>
      </w:r>
      <w:r w:rsidRPr="00257BA1">
        <w:rPr>
          <w:rStyle w:val="Char6"/>
          <w:rFonts w:hint="cs"/>
          <w:rtl/>
        </w:rPr>
        <w:t>ي</w:t>
      </w:r>
      <w:r w:rsidRPr="00257BA1">
        <w:rPr>
          <w:rStyle w:val="Char6"/>
          <w:rtl/>
        </w:rPr>
        <w:t>ه 3/439. بحارالأنوار 17/377.</w:t>
      </w:r>
    </w:p>
  </w:footnote>
  <w:footnote w:id="1083">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257BA1">
        <w:rPr>
          <w:rStyle w:val="Char6"/>
          <w:rtl/>
        </w:rPr>
        <w:t>وسا</w:t>
      </w:r>
      <w:r w:rsidRPr="00257BA1">
        <w:rPr>
          <w:rStyle w:val="Char6"/>
          <w:rFonts w:hint="cs"/>
          <w:rtl/>
        </w:rPr>
        <w:t>ي</w:t>
      </w:r>
      <w:r w:rsidRPr="00257BA1">
        <w:rPr>
          <w:rStyle w:val="Char6"/>
          <w:rtl/>
        </w:rPr>
        <w:t>ل الش</w:t>
      </w:r>
      <w:r w:rsidRPr="00257BA1">
        <w:rPr>
          <w:rStyle w:val="Char6"/>
          <w:rFonts w:hint="cs"/>
          <w:rtl/>
        </w:rPr>
        <w:t>ي</w:t>
      </w:r>
      <w:r w:rsidRPr="00257BA1">
        <w:rPr>
          <w:rStyle w:val="Char6"/>
          <w:rtl/>
        </w:rPr>
        <w:t>ع</w:t>
      </w:r>
      <w:r w:rsidRPr="00257BA1">
        <w:rPr>
          <w:rStyle w:val="Char6"/>
          <w:rFonts w:hint="cs"/>
          <w:rtl/>
        </w:rPr>
        <w:t>ة</w:t>
      </w:r>
      <w:r w:rsidRPr="00257BA1">
        <w:rPr>
          <w:rStyle w:val="Char6"/>
          <w:rtl/>
        </w:rPr>
        <w:t xml:space="preserve"> 6/385. مستدر</w:t>
      </w:r>
      <w:r w:rsidRPr="00257BA1">
        <w:rPr>
          <w:rStyle w:val="Char6"/>
          <w:rFonts w:hint="cs"/>
          <w:rtl/>
        </w:rPr>
        <w:t>ك</w:t>
      </w:r>
      <w:r w:rsidRPr="00257BA1">
        <w:rPr>
          <w:rStyle w:val="Char6"/>
          <w:rtl/>
        </w:rPr>
        <w:t xml:space="preserve"> الوسا</w:t>
      </w:r>
      <w:r w:rsidRPr="00257BA1">
        <w:rPr>
          <w:rStyle w:val="Char6"/>
          <w:rFonts w:hint="cs"/>
          <w:rtl/>
        </w:rPr>
        <w:t>ْ</w:t>
      </w:r>
      <w:r w:rsidRPr="00257BA1">
        <w:rPr>
          <w:rStyle w:val="Char6"/>
          <w:rtl/>
        </w:rPr>
        <w:t>ل 4/480. بصا</w:t>
      </w:r>
      <w:r w:rsidRPr="00257BA1">
        <w:rPr>
          <w:rStyle w:val="Char6"/>
          <w:rFonts w:hint="cs"/>
          <w:rtl/>
        </w:rPr>
        <w:t>ي</w:t>
      </w:r>
      <w:r w:rsidRPr="00257BA1">
        <w:rPr>
          <w:rStyle w:val="Char6"/>
          <w:rtl/>
        </w:rPr>
        <w:t>ر الدرجات 325. تفس</w:t>
      </w:r>
      <w:r w:rsidRPr="00257BA1">
        <w:rPr>
          <w:rStyle w:val="Char6"/>
          <w:rFonts w:hint="cs"/>
          <w:rtl/>
        </w:rPr>
        <w:t>ي</w:t>
      </w:r>
      <w:r w:rsidRPr="00257BA1">
        <w:rPr>
          <w:rStyle w:val="Char6"/>
          <w:rtl/>
        </w:rPr>
        <w:t>ر فرات 388. الخرائج والجرائح 1/39.</w:t>
      </w:r>
    </w:p>
  </w:footnote>
  <w:footnote w:id="1084">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ر من وح</w:t>
      </w:r>
      <w:r w:rsidRPr="00637741">
        <w:rPr>
          <w:rStyle w:val="Char9"/>
          <w:rFonts w:hint="cs"/>
          <w:rtl/>
        </w:rPr>
        <w:t>ي</w:t>
      </w:r>
      <w:r w:rsidRPr="00637741">
        <w:rPr>
          <w:rStyle w:val="Char9"/>
          <w:rtl/>
        </w:rPr>
        <w:t xml:space="preserve"> القرآن</w:t>
      </w:r>
      <w:r w:rsidRPr="00257BA1">
        <w:rPr>
          <w:rStyle w:val="Char6"/>
          <w:rtl/>
        </w:rPr>
        <w:t xml:space="preserve"> </w:t>
      </w:r>
      <w:r w:rsidRPr="00257BA1">
        <w:rPr>
          <w:rStyle w:val="Char6"/>
          <w:rFonts w:hint="cs"/>
          <w:rtl/>
        </w:rPr>
        <w:t>–</w:t>
      </w:r>
      <w:r w:rsidRPr="00257BA1">
        <w:rPr>
          <w:rStyle w:val="Char6"/>
          <w:rtl/>
        </w:rPr>
        <w:t xml:space="preserve"> سوره فاتحه – سایت فضل الله (بینات</w:t>
      </w:r>
      <w:r w:rsidRPr="00257BA1">
        <w:rPr>
          <w:rStyle w:val="Char6"/>
          <w:rFonts w:hint="cs"/>
          <w:rtl/>
        </w:rPr>
        <w:t>).</w:t>
      </w:r>
    </w:p>
    <w:p w:rsidR="0024533F" w:rsidRPr="00637741" w:rsidRDefault="0024533F" w:rsidP="00257BA1">
      <w:pPr>
        <w:pStyle w:val="FootnoteText"/>
        <w:bidi/>
        <w:ind w:left="233" w:hangingChars="97" w:hanging="233"/>
        <w:jc w:val="both"/>
        <w:rPr>
          <w:rStyle w:val="Char6"/>
        </w:rPr>
      </w:pPr>
      <w:r>
        <w:rPr>
          <w:rStyle w:val="Char6"/>
          <w:rFonts w:hint="cs"/>
          <w:rtl/>
        </w:rPr>
        <w:tab/>
      </w:r>
      <w:r w:rsidRPr="00257BA1">
        <w:rPr>
          <w:rStyle w:val="Char6"/>
          <w:sz w:val="20"/>
          <w:szCs w:val="20"/>
        </w:rPr>
        <w:t>http://www.bayynat.org/books.quran/fateha.htm</w:t>
      </w:r>
      <w:r w:rsidRPr="00257BA1">
        <w:rPr>
          <w:rStyle w:val="Char6"/>
          <w:sz w:val="20"/>
          <w:szCs w:val="20"/>
          <w:rtl/>
        </w:rPr>
        <w:t>.</w:t>
      </w:r>
    </w:p>
  </w:footnote>
  <w:footnote w:id="108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257BA1">
        <w:rPr>
          <w:rStyle w:val="Char6"/>
          <w:rtl/>
        </w:rPr>
        <w:t>آفاق الروح 2/81.</w:t>
      </w:r>
    </w:p>
  </w:footnote>
  <w:footnote w:id="108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w:t>
      </w:r>
    </w:p>
  </w:footnote>
  <w:footnote w:id="108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1/319.</w:t>
      </w:r>
    </w:p>
  </w:footnote>
  <w:footnote w:id="108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1/318-317.</w:t>
      </w:r>
    </w:p>
  </w:footnote>
  <w:footnote w:id="108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1/319.</w:t>
      </w:r>
    </w:p>
  </w:footnote>
  <w:footnote w:id="1090">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ر من وح</w:t>
      </w:r>
      <w:r w:rsidRPr="00637741">
        <w:rPr>
          <w:rStyle w:val="Char9"/>
          <w:rFonts w:hint="cs"/>
          <w:rtl/>
        </w:rPr>
        <w:t>ي</w:t>
      </w:r>
      <w:r w:rsidRPr="00637741">
        <w:rPr>
          <w:rStyle w:val="Char9"/>
          <w:rtl/>
        </w:rPr>
        <w:t xml:space="preserve"> القرآن</w:t>
      </w:r>
      <w:r w:rsidRPr="00257BA1">
        <w:rPr>
          <w:rStyle w:val="Char6"/>
          <w:rtl/>
        </w:rPr>
        <w:t xml:space="preserve"> </w:t>
      </w:r>
      <w:r w:rsidRPr="00257BA1">
        <w:rPr>
          <w:rStyle w:val="Char6"/>
          <w:rFonts w:hint="cs"/>
          <w:rtl/>
        </w:rPr>
        <w:t>–</w:t>
      </w:r>
      <w:r w:rsidRPr="00257BA1">
        <w:rPr>
          <w:rStyle w:val="Char6"/>
          <w:rtl/>
        </w:rPr>
        <w:t xml:space="preserve"> </w:t>
      </w:r>
      <w:r w:rsidRPr="00257BA1">
        <w:rPr>
          <w:rStyle w:val="Char6"/>
          <w:rFonts w:hint="cs"/>
          <w:rtl/>
        </w:rPr>
        <w:t>سوره</w:t>
      </w:r>
      <w:r w:rsidRPr="00257BA1">
        <w:rPr>
          <w:rStyle w:val="Char6"/>
          <w:rtl/>
        </w:rPr>
        <w:t xml:space="preserve"> </w:t>
      </w:r>
      <w:r w:rsidRPr="00257BA1">
        <w:rPr>
          <w:rStyle w:val="Char6"/>
          <w:rFonts w:hint="cs"/>
          <w:rtl/>
        </w:rPr>
        <w:t>الفاتحة</w:t>
      </w:r>
      <w:r w:rsidRPr="00257BA1">
        <w:rPr>
          <w:rStyle w:val="Char6"/>
          <w:rtl/>
        </w:rPr>
        <w:t xml:space="preserve"> – سایت بینات</w:t>
      </w:r>
    </w:p>
    <w:p w:rsidR="0024533F" w:rsidRPr="00637741" w:rsidRDefault="0024533F" w:rsidP="00257BA1">
      <w:pPr>
        <w:pStyle w:val="FootnoteText"/>
        <w:bidi/>
        <w:ind w:left="233" w:hangingChars="97" w:hanging="233"/>
        <w:jc w:val="both"/>
        <w:rPr>
          <w:rStyle w:val="Char6"/>
        </w:rPr>
      </w:pPr>
      <w:r>
        <w:rPr>
          <w:rStyle w:val="Char6"/>
          <w:rFonts w:hint="cs"/>
          <w:rtl/>
        </w:rPr>
        <w:tab/>
      </w:r>
      <w:r w:rsidRPr="00257BA1">
        <w:rPr>
          <w:rStyle w:val="Char6"/>
          <w:sz w:val="20"/>
          <w:szCs w:val="20"/>
        </w:rPr>
        <w:t>http://www.bayyat.org/books/quran/fatehahtm</w:t>
      </w:r>
      <w:r w:rsidRPr="00257BA1">
        <w:rPr>
          <w:rStyle w:val="Char6"/>
          <w:sz w:val="20"/>
          <w:szCs w:val="20"/>
          <w:rtl/>
        </w:rPr>
        <w:t xml:space="preserve">. </w:t>
      </w:r>
    </w:p>
  </w:footnote>
  <w:footnote w:id="109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257BA1">
        <w:rPr>
          <w:rStyle w:val="Char6"/>
          <w:rtl/>
        </w:rPr>
        <w:t>الندو</w:t>
      </w:r>
      <w:r w:rsidRPr="00257BA1">
        <w:rPr>
          <w:rStyle w:val="Char6"/>
          <w:rFonts w:hint="cs"/>
          <w:rtl/>
        </w:rPr>
        <w:t>ة</w:t>
      </w:r>
      <w:r w:rsidRPr="00257BA1">
        <w:rPr>
          <w:rStyle w:val="Char6"/>
          <w:rtl/>
        </w:rPr>
        <w:t xml:space="preserve"> 9/574.</w:t>
      </w:r>
    </w:p>
  </w:footnote>
  <w:footnote w:id="1092">
    <w:p w:rsidR="0024533F" w:rsidRPr="00637741" w:rsidRDefault="0024533F" w:rsidP="003E366E">
      <w:pPr>
        <w:pStyle w:val="FootnoteText"/>
        <w:bidi/>
        <w:ind w:left="233" w:hangingChars="97" w:hanging="233"/>
        <w:jc w:val="both"/>
        <w:rPr>
          <w:rStyle w:val="Char6"/>
        </w:rPr>
      </w:pPr>
      <w:r w:rsidRPr="00637741">
        <w:rPr>
          <w:rStyle w:val="Char6"/>
        </w:rPr>
        <w:footnoteRef/>
      </w:r>
      <w:r w:rsidRPr="00637741">
        <w:rPr>
          <w:rStyle w:val="Char6"/>
          <w:rtl/>
        </w:rPr>
        <w:t>- ضمن دعای کمیل که از علی</w:t>
      </w:r>
      <w:r w:rsidRPr="00637741">
        <w:rPr>
          <w:rStyle w:val="Char6"/>
          <w:rFonts w:cs="CTraditional Arabic" w:hint="cs"/>
          <w:rtl/>
        </w:rPr>
        <w:t>س</w:t>
      </w:r>
      <w:r w:rsidRPr="00637741">
        <w:rPr>
          <w:rStyle w:val="Char6"/>
          <w:rtl/>
        </w:rPr>
        <w:t xml:space="preserve"> روایت شده است.ص2.</w:t>
      </w:r>
    </w:p>
  </w:footnote>
  <w:footnote w:id="1093">
    <w:p w:rsidR="0024533F" w:rsidRPr="00637741" w:rsidRDefault="0024533F" w:rsidP="003E366E">
      <w:pPr>
        <w:pStyle w:val="FootnoteText"/>
        <w:bidi/>
        <w:ind w:left="233" w:hangingChars="97" w:hanging="233"/>
        <w:jc w:val="both"/>
        <w:rPr>
          <w:rStyle w:val="Char6"/>
        </w:rPr>
      </w:pPr>
      <w:r w:rsidRPr="00637741">
        <w:rPr>
          <w:rStyle w:val="Char6"/>
        </w:rPr>
        <w:footnoteRef/>
      </w:r>
      <w:r w:rsidRPr="00637741">
        <w:rPr>
          <w:rStyle w:val="Char6"/>
          <w:rtl/>
        </w:rPr>
        <w:t>- ضمن دعای کمیل که از علی</w:t>
      </w:r>
      <w:r w:rsidRPr="00637741">
        <w:rPr>
          <w:rStyle w:val="Char6"/>
          <w:rFonts w:cs="CTraditional Arabic" w:hint="cs"/>
          <w:rtl/>
        </w:rPr>
        <w:t>س</w:t>
      </w:r>
      <w:r w:rsidRPr="00637741">
        <w:rPr>
          <w:rStyle w:val="Char6"/>
          <w:rtl/>
        </w:rPr>
        <w:t xml:space="preserve"> روایت شده است. ص92.</w:t>
      </w:r>
    </w:p>
  </w:footnote>
  <w:footnote w:id="1094">
    <w:p w:rsidR="0024533F" w:rsidRPr="00637741" w:rsidRDefault="0024533F" w:rsidP="003E366E">
      <w:pPr>
        <w:pStyle w:val="FootnoteText"/>
        <w:bidi/>
        <w:ind w:left="233" w:hangingChars="97" w:hanging="233"/>
        <w:jc w:val="both"/>
        <w:rPr>
          <w:rStyle w:val="Char6"/>
        </w:rPr>
      </w:pPr>
      <w:r w:rsidRPr="00637741">
        <w:rPr>
          <w:rStyle w:val="Char6"/>
        </w:rPr>
        <w:footnoteRef/>
      </w:r>
      <w:r w:rsidRPr="00637741">
        <w:rPr>
          <w:rStyle w:val="Char6"/>
          <w:rtl/>
        </w:rPr>
        <w:t>- ضمن دعای کمیل که از علی</w:t>
      </w:r>
      <w:r w:rsidRPr="00637741">
        <w:rPr>
          <w:rStyle w:val="Char6"/>
          <w:rFonts w:cs="CTraditional Arabic" w:hint="cs"/>
          <w:rtl/>
        </w:rPr>
        <w:t>س</w:t>
      </w:r>
      <w:r w:rsidRPr="00637741">
        <w:rPr>
          <w:rStyle w:val="Char6"/>
          <w:rtl/>
        </w:rPr>
        <w:t xml:space="preserve"> روایت شده است. ص9</w:t>
      </w:r>
      <w:r w:rsidRPr="00637741">
        <w:rPr>
          <w:rStyle w:val="Char6"/>
          <w:rFonts w:hint="cs"/>
          <w:rtl/>
        </w:rPr>
        <w:t>4</w:t>
      </w:r>
      <w:r w:rsidRPr="00637741">
        <w:rPr>
          <w:rStyle w:val="Char6"/>
          <w:rtl/>
        </w:rPr>
        <w:t>.</w:t>
      </w:r>
    </w:p>
  </w:footnote>
  <w:footnote w:id="1095">
    <w:p w:rsidR="0024533F" w:rsidRPr="00637741" w:rsidRDefault="0024533F" w:rsidP="00257BA1">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257BA1">
        <w:rPr>
          <w:rStyle w:val="Char6"/>
          <w:rtl/>
        </w:rPr>
        <w:t>، محمد علی الهاشم</w:t>
      </w:r>
      <w:r>
        <w:rPr>
          <w:rStyle w:val="Char6"/>
          <w:rFonts w:hint="cs"/>
          <w:rtl/>
        </w:rPr>
        <w:t>ی</w:t>
      </w:r>
      <w:r w:rsidRPr="00257BA1">
        <w:rPr>
          <w:rStyle w:val="Char6"/>
          <w:rtl/>
        </w:rPr>
        <w:t xml:space="preserve"> 69-68- به نقل از نوار ضبط شده.</w:t>
      </w:r>
    </w:p>
  </w:footnote>
  <w:footnote w:id="1096">
    <w:p w:rsidR="0024533F" w:rsidRPr="00A40631" w:rsidRDefault="0024533F" w:rsidP="00A40631">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A40631">
        <w:rPr>
          <w:rStyle w:val="Char6"/>
          <w:rtl/>
        </w:rPr>
        <w:t>، محمد علی الهاشم</w:t>
      </w:r>
      <w:r w:rsidRPr="00A40631">
        <w:rPr>
          <w:rStyle w:val="Char6"/>
          <w:rFonts w:hint="cs"/>
          <w:rtl/>
        </w:rPr>
        <w:t>ی</w:t>
      </w:r>
      <w:r w:rsidRPr="00A40631">
        <w:rPr>
          <w:rStyle w:val="Char6"/>
          <w:rtl/>
        </w:rPr>
        <w:t xml:space="preserve"> 69-68- به نقل از نوار ضبط شده.</w:t>
      </w:r>
    </w:p>
  </w:footnote>
  <w:footnote w:id="1097">
    <w:p w:rsidR="0024533F" w:rsidRDefault="0024533F" w:rsidP="004F6DD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ر من وح</w:t>
      </w:r>
      <w:r w:rsidRPr="00637741">
        <w:rPr>
          <w:rStyle w:val="Char9"/>
          <w:rFonts w:hint="cs"/>
          <w:rtl/>
        </w:rPr>
        <w:t>ي</w:t>
      </w:r>
      <w:r w:rsidRPr="00637741">
        <w:rPr>
          <w:rStyle w:val="Char9"/>
          <w:rtl/>
        </w:rPr>
        <w:t xml:space="preserve"> القرآن</w:t>
      </w:r>
      <w:r w:rsidRPr="004F6DDE">
        <w:rPr>
          <w:rStyle w:val="Char6"/>
          <w:rtl/>
        </w:rPr>
        <w:t xml:space="preserve"> </w:t>
      </w:r>
      <w:r w:rsidRPr="004F6DDE">
        <w:rPr>
          <w:rStyle w:val="Char6"/>
          <w:rFonts w:hint="cs"/>
          <w:rtl/>
        </w:rPr>
        <w:t>-</w:t>
      </w:r>
      <w:r w:rsidRPr="004F6DDE">
        <w:rPr>
          <w:rStyle w:val="Char6"/>
          <w:rtl/>
        </w:rPr>
        <w:t xml:space="preserve"> </w:t>
      </w:r>
      <w:r w:rsidRPr="004F6DDE">
        <w:rPr>
          <w:rStyle w:val="Char6"/>
          <w:rFonts w:hint="cs"/>
          <w:rtl/>
        </w:rPr>
        <w:t>سوره</w:t>
      </w:r>
      <w:r w:rsidRPr="004F6DDE">
        <w:rPr>
          <w:rStyle w:val="Char6"/>
          <w:rtl/>
        </w:rPr>
        <w:t xml:space="preserve"> </w:t>
      </w:r>
      <w:r w:rsidRPr="004F6DDE">
        <w:rPr>
          <w:rStyle w:val="Char6"/>
          <w:rFonts w:hint="cs"/>
          <w:rtl/>
        </w:rPr>
        <w:t>الفاتحه</w:t>
      </w:r>
      <w:r w:rsidRPr="004F6DDE">
        <w:rPr>
          <w:rStyle w:val="Char6"/>
          <w:rtl/>
        </w:rPr>
        <w:t>- سایت بینات.</w:t>
      </w:r>
    </w:p>
    <w:p w:rsidR="0024533F" w:rsidRPr="00637741" w:rsidRDefault="0024533F" w:rsidP="004F6DDE">
      <w:pPr>
        <w:pStyle w:val="FootnoteText"/>
        <w:bidi/>
        <w:ind w:left="233" w:hangingChars="97" w:hanging="233"/>
        <w:jc w:val="both"/>
        <w:rPr>
          <w:rStyle w:val="Char6"/>
        </w:rPr>
      </w:pPr>
      <w:r>
        <w:rPr>
          <w:rStyle w:val="Char6"/>
          <w:rFonts w:hint="cs"/>
          <w:rtl/>
        </w:rPr>
        <w:tab/>
      </w:r>
      <w:r w:rsidRPr="004F6DDE">
        <w:rPr>
          <w:rStyle w:val="Char6"/>
          <w:sz w:val="20"/>
          <w:szCs w:val="20"/>
        </w:rPr>
        <w:t>http://www.bayynat.org/books/quran/fatehn/fateha.htm</w:t>
      </w:r>
      <w:r w:rsidRPr="004F6DDE">
        <w:rPr>
          <w:rStyle w:val="Char6"/>
          <w:sz w:val="20"/>
          <w:szCs w:val="20"/>
          <w:rtl/>
        </w:rPr>
        <w:t>.</w:t>
      </w:r>
    </w:p>
  </w:footnote>
  <w:footnote w:id="109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ف</w:t>
      </w:r>
      <w:r>
        <w:rPr>
          <w:rStyle w:val="Char6"/>
          <w:rFonts w:hint="cs"/>
          <w:rtl/>
        </w:rPr>
        <w:t>ی</w:t>
      </w:r>
      <w:r w:rsidRPr="00637741">
        <w:rPr>
          <w:rStyle w:val="Char6"/>
          <w:rtl/>
        </w:rPr>
        <w:t xml:space="preserve"> رحاب دعاءکم</w:t>
      </w:r>
      <w:r>
        <w:rPr>
          <w:rStyle w:val="Char6"/>
          <w:rFonts w:hint="cs"/>
          <w:rtl/>
        </w:rPr>
        <w:t>ی</w:t>
      </w:r>
      <w:r w:rsidRPr="00637741">
        <w:rPr>
          <w:rStyle w:val="Char6"/>
          <w:rtl/>
        </w:rPr>
        <w:t>ل 93.</w:t>
      </w:r>
    </w:p>
  </w:footnote>
  <w:footnote w:id="1099">
    <w:p w:rsidR="0024533F" w:rsidRPr="00637741" w:rsidRDefault="0024533F" w:rsidP="004F6DDE">
      <w:pPr>
        <w:pStyle w:val="FootnoteText"/>
        <w:bidi/>
        <w:ind w:left="233" w:hangingChars="97" w:hanging="233"/>
        <w:jc w:val="both"/>
        <w:rPr>
          <w:rStyle w:val="Char9"/>
          <w:rtl/>
        </w:rPr>
      </w:pPr>
      <w:r w:rsidRPr="00637741">
        <w:rPr>
          <w:rStyle w:val="Char6"/>
        </w:rPr>
        <w:footnoteRef/>
      </w:r>
      <w:r w:rsidRPr="00637741">
        <w:rPr>
          <w:rStyle w:val="Char6"/>
          <w:rtl/>
        </w:rPr>
        <w:t>- ممکن است که درخواست یک مسلمانی از اولیاء راه رسیدن به شفاعت باشد اگر این شفاعت در حال حیات ولی باشد</w:t>
      </w:r>
      <w:r w:rsidRPr="00637741">
        <w:rPr>
          <w:rStyle w:val="Char6"/>
          <w:rFonts w:hint="cs"/>
          <w:rtl/>
        </w:rPr>
        <w:t>،</w:t>
      </w:r>
      <w:r w:rsidRPr="00637741">
        <w:rPr>
          <w:rStyle w:val="Char6"/>
          <w:rtl/>
        </w:rPr>
        <w:t xml:space="preserve"> ولی اگر بعد از وفات باشد، راه رسیدن به شفاعت نیست</w:t>
      </w:r>
      <w:r w:rsidRPr="00637741">
        <w:rPr>
          <w:rStyle w:val="Char6"/>
          <w:rFonts w:hint="cs"/>
          <w:rtl/>
        </w:rPr>
        <w:t>. و از نظر</w:t>
      </w:r>
      <w:r w:rsidRPr="00637741">
        <w:rPr>
          <w:rStyle w:val="Char6"/>
          <w:rtl/>
        </w:rPr>
        <w:t xml:space="preserve"> درخواست شفاعت از </w:t>
      </w:r>
      <w:r w:rsidRPr="00637741">
        <w:rPr>
          <w:rStyle w:val="Char6"/>
          <w:rFonts w:hint="cs"/>
          <w:rtl/>
        </w:rPr>
        <w:t xml:space="preserve">شخص زنده از </w:t>
      </w:r>
      <w:r w:rsidRPr="00637741">
        <w:rPr>
          <w:rStyle w:val="Char6"/>
          <w:rtl/>
        </w:rPr>
        <w:t>نظر گروهی از علما جایز است</w:t>
      </w:r>
      <w:r w:rsidRPr="00637741">
        <w:rPr>
          <w:rStyle w:val="Char6"/>
          <w:rFonts w:hint="cs"/>
          <w:rtl/>
        </w:rPr>
        <w:t>،</w:t>
      </w:r>
      <w:r w:rsidRPr="00637741">
        <w:rPr>
          <w:rStyle w:val="Char6"/>
          <w:rtl/>
        </w:rPr>
        <w:t xml:space="preserve"> و از نظر گروه دیگر مستحب می‌باشد. و علت آن توصیه پیامبر</w:t>
      </w:r>
      <w:r w:rsidRPr="00637741">
        <w:rPr>
          <w:rStyle w:val="Char6"/>
          <w:rFonts w:hint="cs"/>
          <w:rtl/>
        </w:rPr>
        <w:t xml:space="preserve"> </w:t>
      </w:r>
      <w:r w:rsidRPr="00637741">
        <w:rPr>
          <w:rFonts w:cs="CTraditional Arabic" w:hint="cs"/>
          <w:spacing w:val="-4"/>
          <w:sz w:val="24"/>
          <w:szCs w:val="28"/>
          <w:rtl/>
          <w:lang w:bidi="fa-IR"/>
        </w:rPr>
        <w:t>ج</w:t>
      </w:r>
      <w:r w:rsidRPr="00637741">
        <w:rPr>
          <w:rStyle w:val="Char6"/>
          <w:rtl/>
        </w:rPr>
        <w:t xml:space="preserve"> به عمر است که از اویس قرنی</w:t>
      </w:r>
      <w:r w:rsidRPr="00637741">
        <w:rPr>
          <w:rFonts w:cs="CTraditional Arabic" w:hint="cs"/>
          <w:spacing w:val="-4"/>
          <w:sz w:val="24"/>
          <w:szCs w:val="24"/>
          <w:rtl/>
          <w:lang w:bidi="fa-IR"/>
        </w:rPr>
        <w:t>س</w:t>
      </w:r>
      <w:r w:rsidRPr="00637741">
        <w:rPr>
          <w:rStyle w:val="Char3"/>
          <w:rtl/>
        </w:rPr>
        <w:t xml:space="preserve"> </w:t>
      </w:r>
      <w:r w:rsidRPr="00637741">
        <w:rPr>
          <w:rStyle w:val="Char6"/>
          <w:rtl/>
        </w:rPr>
        <w:t>بخواهد که برای او دعا کند</w:t>
      </w:r>
      <w:r w:rsidRPr="00637741">
        <w:rPr>
          <w:rStyle w:val="Char6"/>
          <w:rFonts w:hint="cs"/>
          <w:rtl/>
        </w:rPr>
        <w:t>،</w:t>
      </w:r>
      <w:r w:rsidRPr="00637741">
        <w:rPr>
          <w:rStyle w:val="Char6"/>
          <w:rtl/>
        </w:rPr>
        <w:t xml:space="preserve"> و این دعا شاید استجاب شود</w:t>
      </w:r>
      <w:r w:rsidRPr="00637741">
        <w:rPr>
          <w:rStyle w:val="Char6"/>
          <w:rFonts w:hint="cs"/>
          <w:rtl/>
        </w:rPr>
        <w:t>،</w:t>
      </w:r>
      <w:r w:rsidRPr="00637741">
        <w:rPr>
          <w:rStyle w:val="Char6"/>
          <w:rtl/>
        </w:rPr>
        <w:t xml:space="preserve"> و شاید استجاب نشود. اما درخواست دعا و شفاعت از مردگان مخالف این آیه قرآن می‌باشد که می‌فرماید:</w:t>
      </w:r>
      <w:r w:rsidRPr="00637741">
        <w:rPr>
          <w:rStyle w:val="Char6"/>
          <w:rFonts w:hint="cs"/>
          <w:sz w:val="20"/>
          <w:szCs w:val="20"/>
          <w:rtl/>
        </w:rPr>
        <w:t xml:space="preserve"> </w:t>
      </w:r>
      <w:r w:rsidRPr="00637741">
        <w:rPr>
          <w:rStyle w:val="Char6"/>
          <w:rFonts w:cs="Traditional Arabic"/>
          <w:color w:val="000000"/>
          <w:sz w:val="20"/>
          <w:shd w:val="clear" w:color="auto" w:fill="FFFFFF"/>
          <w:rtl/>
        </w:rPr>
        <w:t>﴿</w:t>
      </w:r>
      <w:r w:rsidRPr="00637741">
        <w:rPr>
          <w:rStyle w:val="Chara"/>
          <w:rtl/>
        </w:rPr>
        <w:t xml:space="preserve">إِنَّكَ لَا تُسۡمِعُ </w:t>
      </w:r>
      <w:r w:rsidRPr="00637741">
        <w:rPr>
          <w:rStyle w:val="Chara"/>
          <w:rFonts w:hint="cs"/>
          <w:rtl/>
        </w:rPr>
        <w:t>ٱ</w:t>
      </w:r>
      <w:r w:rsidRPr="00637741">
        <w:rPr>
          <w:rStyle w:val="Chara"/>
          <w:rFonts w:hint="eastAsia"/>
          <w:rtl/>
        </w:rPr>
        <w:t>لۡمَوۡتَىٰ</w:t>
      </w:r>
      <w:r w:rsidRPr="00637741">
        <w:rPr>
          <w:rStyle w:val="Chara"/>
          <w:rtl/>
        </w:rPr>
        <w:t>٨٠</w:t>
      </w:r>
      <w:r w:rsidRPr="00637741">
        <w:rPr>
          <w:rStyle w:val="Char6"/>
          <w:rFonts w:cs="Traditional Arabic"/>
          <w:color w:val="000000"/>
          <w:sz w:val="20"/>
          <w:shd w:val="clear" w:color="auto" w:fill="FFFFFF"/>
          <w:rtl/>
        </w:rPr>
        <w:t>﴾</w:t>
      </w:r>
      <w:r w:rsidRPr="00637741">
        <w:rPr>
          <w:rStyle w:val="Charc"/>
          <w:rtl/>
        </w:rPr>
        <w:t xml:space="preserve"> [النمل: 80]</w:t>
      </w:r>
      <w:r w:rsidRPr="00637741">
        <w:rPr>
          <w:rStyle w:val="Charc"/>
          <w:rFonts w:hint="cs"/>
          <w:rtl/>
        </w:rPr>
        <w:t>.</w:t>
      </w:r>
      <w:r w:rsidRPr="00637741">
        <w:rPr>
          <w:rStyle w:val="Char6"/>
          <w:rtl/>
        </w:rPr>
        <w:t xml:space="preserve"> </w:t>
      </w:r>
      <w:r w:rsidRPr="004F6DDE">
        <w:rPr>
          <w:rStyle w:val="Char6"/>
          <w:rtl/>
        </w:rPr>
        <w:t>حل</w:t>
      </w:r>
      <w:r w:rsidRPr="004F6DDE">
        <w:rPr>
          <w:rStyle w:val="Char6"/>
          <w:rFonts w:hint="cs"/>
          <w:rtl/>
        </w:rPr>
        <w:t>ية</w:t>
      </w:r>
      <w:r w:rsidRPr="004F6DDE">
        <w:rPr>
          <w:rStyle w:val="Char6"/>
          <w:rtl/>
        </w:rPr>
        <w:t xml:space="preserve"> الاول</w:t>
      </w:r>
      <w:r w:rsidRPr="004F6DDE">
        <w:rPr>
          <w:rStyle w:val="Char6"/>
          <w:rFonts w:hint="cs"/>
          <w:rtl/>
        </w:rPr>
        <w:t>ي</w:t>
      </w:r>
      <w:r w:rsidRPr="004F6DDE">
        <w:rPr>
          <w:rStyle w:val="Char6"/>
          <w:rtl/>
        </w:rPr>
        <w:t>اء 2/82.</w:t>
      </w:r>
      <w:r w:rsidRPr="00637741">
        <w:rPr>
          <w:rStyle w:val="Char9"/>
          <w:rtl/>
        </w:rPr>
        <w:t xml:space="preserve"> الرد علی شبهات المستع</w:t>
      </w:r>
      <w:r w:rsidRPr="00637741">
        <w:rPr>
          <w:rStyle w:val="Char9"/>
          <w:rFonts w:hint="cs"/>
          <w:rtl/>
        </w:rPr>
        <w:t>ي</w:t>
      </w:r>
      <w:r w:rsidRPr="00637741">
        <w:rPr>
          <w:rStyle w:val="Char9"/>
          <w:rtl/>
        </w:rPr>
        <w:t>ن</w:t>
      </w:r>
      <w:r w:rsidRPr="00637741">
        <w:rPr>
          <w:rStyle w:val="Char9"/>
          <w:rFonts w:hint="cs"/>
          <w:rtl/>
        </w:rPr>
        <w:t>ي</w:t>
      </w:r>
      <w:r w:rsidRPr="00637741">
        <w:rPr>
          <w:rStyle w:val="Char9"/>
          <w:rtl/>
        </w:rPr>
        <w:t>ن بغ</w:t>
      </w:r>
      <w:r w:rsidRPr="00637741">
        <w:rPr>
          <w:rStyle w:val="Char9"/>
          <w:rFonts w:hint="cs"/>
          <w:rtl/>
        </w:rPr>
        <w:t>ي</w:t>
      </w:r>
      <w:r w:rsidRPr="00637741">
        <w:rPr>
          <w:rStyle w:val="Char9"/>
          <w:rtl/>
        </w:rPr>
        <w:t>ر الله</w:t>
      </w:r>
      <w:r w:rsidRPr="004F6DDE">
        <w:rPr>
          <w:rStyle w:val="Char6"/>
          <w:rtl/>
        </w:rPr>
        <w:t>، احمد بن عیسی 37.</w:t>
      </w:r>
    </w:p>
  </w:footnote>
  <w:footnote w:id="1100">
    <w:p w:rsidR="0024533F" w:rsidRPr="00637741" w:rsidRDefault="0024533F" w:rsidP="000C5D3E">
      <w:pPr>
        <w:pStyle w:val="FootnoteText"/>
        <w:bidi/>
        <w:ind w:left="233" w:hangingChars="97" w:hanging="233"/>
        <w:jc w:val="both"/>
        <w:rPr>
          <w:rStyle w:val="Char9"/>
        </w:rPr>
      </w:pPr>
      <w:r w:rsidRPr="004F6DDE">
        <w:rPr>
          <w:rStyle w:val="Char6"/>
        </w:rPr>
        <w:footnoteRef/>
      </w:r>
      <w:r w:rsidRPr="004F6DDE">
        <w:rPr>
          <w:rStyle w:val="Char6"/>
          <w:rtl/>
        </w:rPr>
        <w:t>-</w:t>
      </w:r>
      <w:r w:rsidRPr="00637741">
        <w:rPr>
          <w:rStyle w:val="Char6"/>
          <w:rtl/>
        </w:rPr>
        <w:t xml:space="preserve"> </w:t>
      </w:r>
      <w:r w:rsidRPr="004F6DDE">
        <w:rPr>
          <w:rStyle w:val="Char6"/>
          <w:rtl/>
        </w:rPr>
        <w:t>الندو</w:t>
      </w:r>
      <w:r w:rsidRPr="004F6DDE">
        <w:rPr>
          <w:rStyle w:val="Char6"/>
          <w:rFonts w:hint="cs"/>
          <w:rtl/>
        </w:rPr>
        <w:t>ة</w:t>
      </w:r>
      <w:r w:rsidRPr="004F6DDE">
        <w:rPr>
          <w:rStyle w:val="Char6"/>
          <w:rtl/>
        </w:rPr>
        <w:t xml:space="preserve"> 2/311.</w:t>
      </w:r>
    </w:p>
  </w:footnote>
  <w:footnote w:id="1101">
    <w:p w:rsidR="0024533F" w:rsidRDefault="0024533F" w:rsidP="004F6DDE">
      <w:pPr>
        <w:pStyle w:val="FootnoteText"/>
        <w:bidi/>
        <w:ind w:left="233" w:hangingChars="97" w:hanging="233"/>
        <w:jc w:val="both"/>
        <w:rPr>
          <w:rStyle w:val="Char6"/>
          <w:rtl/>
        </w:rPr>
      </w:pPr>
      <w:r w:rsidRPr="004F6DDE">
        <w:rPr>
          <w:rStyle w:val="Char6"/>
        </w:rPr>
        <w:footnoteRef/>
      </w:r>
      <w:r w:rsidRPr="004F6DDE">
        <w:rPr>
          <w:rStyle w:val="Char6"/>
          <w:rtl/>
        </w:rPr>
        <w:t>-</w:t>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ر من وح</w:t>
      </w:r>
      <w:r w:rsidRPr="00637741">
        <w:rPr>
          <w:rStyle w:val="Char9"/>
          <w:rFonts w:hint="cs"/>
          <w:rtl/>
        </w:rPr>
        <w:t>ي</w:t>
      </w:r>
      <w:r w:rsidRPr="00637741">
        <w:rPr>
          <w:rStyle w:val="Char9"/>
          <w:rtl/>
        </w:rPr>
        <w:t xml:space="preserve"> القرآن</w:t>
      </w:r>
      <w:r w:rsidRPr="004F6DDE">
        <w:rPr>
          <w:rStyle w:val="Char6"/>
          <w:rtl/>
        </w:rPr>
        <w:t xml:space="preserve"> </w:t>
      </w:r>
      <w:r>
        <w:rPr>
          <w:rStyle w:val="Char6"/>
          <w:rFonts w:hint="cs"/>
          <w:rtl/>
        </w:rPr>
        <w:t>-</w:t>
      </w:r>
      <w:r w:rsidRPr="004F6DDE">
        <w:rPr>
          <w:rStyle w:val="Char6"/>
          <w:rtl/>
        </w:rPr>
        <w:t xml:space="preserve"> سوره مائد</w:t>
      </w:r>
      <w:r w:rsidRPr="004F6DDE">
        <w:rPr>
          <w:rStyle w:val="Char6"/>
          <w:rFonts w:hint="cs"/>
          <w:rtl/>
        </w:rPr>
        <w:t>ة</w:t>
      </w:r>
      <w:r w:rsidRPr="004F6DDE">
        <w:rPr>
          <w:rStyle w:val="Char6"/>
          <w:rtl/>
        </w:rPr>
        <w:t xml:space="preserve"> /35- سایت بینات.</w:t>
      </w:r>
    </w:p>
    <w:p w:rsidR="0024533F" w:rsidRPr="004F6DDE" w:rsidRDefault="0024533F" w:rsidP="004F6DDE">
      <w:pPr>
        <w:pStyle w:val="af0"/>
        <w:rPr>
          <w:rStyle w:val="Char3"/>
          <w:rFonts w:ascii="IRNazli" w:hAnsi="IRNazli" w:cs="IRNazli"/>
          <w:sz w:val="24"/>
          <w:szCs w:val="24"/>
        </w:rPr>
      </w:pPr>
      <w:r>
        <w:rPr>
          <w:rStyle w:val="Char6"/>
          <w:rFonts w:hint="cs"/>
          <w:rtl/>
        </w:rPr>
        <w:tab/>
      </w:r>
      <w:r w:rsidRPr="004F6DDE">
        <w:rPr>
          <w:rStyle w:val="Char3"/>
          <w:rFonts w:ascii="IRNazli" w:hAnsi="IRNazli" w:cs="IRNazli"/>
          <w:sz w:val="20"/>
          <w:szCs w:val="20"/>
        </w:rPr>
        <w:t>http://www.bayynat.org/books/quran/fatehn/fateha.htm</w:t>
      </w:r>
      <w:r w:rsidRPr="004F6DDE">
        <w:rPr>
          <w:rStyle w:val="Char3"/>
          <w:rFonts w:ascii="IRNazli" w:hAnsi="IRNazli" w:cs="IRNazli"/>
          <w:sz w:val="20"/>
          <w:szCs w:val="20"/>
          <w:rtl/>
        </w:rPr>
        <w:t>.</w:t>
      </w:r>
    </w:p>
  </w:footnote>
  <w:footnote w:id="1102">
    <w:p w:rsidR="0024533F" w:rsidRPr="00637741" w:rsidRDefault="0024533F" w:rsidP="000C5D3E">
      <w:pPr>
        <w:pStyle w:val="FootnoteText"/>
        <w:bidi/>
        <w:ind w:left="233" w:hangingChars="97" w:hanging="233"/>
        <w:jc w:val="both"/>
        <w:rPr>
          <w:rStyle w:val="Char6"/>
        </w:rPr>
      </w:pPr>
      <w:r w:rsidRPr="00F33573">
        <w:rPr>
          <w:rStyle w:val="Char6"/>
        </w:rPr>
        <w:footnoteRef/>
      </w:r>
      <w:r w:rsidRPr="00F33573">
        <w:rPr>
          <w:rStyle w:val="Char6"/>
          <w:rtl/>
        </w:rPr>
        <w:t>-</w:t>
      </w:r>
      <w:r w:rsidRPr="00637741">
        <w:rPr>
          <w:rStyle w:val="Char3"/>
          <w:rtl/>
        </w:rPr>
        <w:t xml:space="preserve"> </w:t>
      </w:r>
      <w:r w:rsidRPr="00637741">
        <w:rPr>
          <w:rStyle w:val="Char6"/>
          <w:rtl/>
        </w:rPr>
        <w:t>گفتگو با محمد حسین</w:t>
      </w:r>
      <w:r w:rsidRPr="00F33573">
        <w:rPr>
          <w:rStyle w:val="Char6"/>
          <w:rtl/>
        </w:rPr>
        <w:t xml:space="preserve"> فضل الله ، ثلاث</w:t>
      </w:r>
      <w:r w:rsidRPr="00F33573">
        <w:rPr>
          <w:rStyle w:val="Char6"/>
          <w:rFonts w:hint="cs"/>
          <w:rtl/>
        </w:rPr>
        <w:t>ة</w:t>
      </w:r>
      <w:r w:rsidRPr="00F33573">
        <w:rPr>
          <w:rStyle w:val="Char6"/>
          <w:rtl/>
        </w:rPr>
        <w:t xml:space="preserve"> آلاف سؤال و جواب 297.</w:t>
      </w:r>
    </w:p>
  </w:footnote>
  <w:footnote w:id="1103">
    <w:p w:rsidR="0024533F" w:rsidRPr="00637741" w:rsidRDefault="0024533F" w:rsidP="000C5D3E">
      <w:pPr>
        <w:pStyle w:val="FootnoteText"/>
        <w:bidi/>
        <w:ind w:left="233" w:hangingChars="97" w:hanging="233"/>
        <w:jc w:val="both"/>
        <w:rPr>
          <w:rStyle w:val="Char6"/>
        </w:rPr>
      </w:pPr>
      <w:r w:rsidRPr="00F33573">
        <w:rPr>
          <w:rStyle w:val="Char6"/>
        </w:rPr>
        <w:footnoteRef/>
      </w:r>
      <w:r w:rsidRPr="00F33573">
        <w:rPr>
          <w:rStyle w:val="Char6"/>
          <w:rtl/>
        </w:rPr>
        <w:t>- آفاق الروح، 608.</w:t>
      </w:r>
    </w:p>
  </w:footnote>
  <w:footnote w:id="110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608.</w:t>
      </w:r>
    </w:p>
  </w:footnote>
  <w:footnote w:id="1105">
    <w:p w:rsidR="0024533F" w:rsidRPr="00637741" w:rsidRDefault="0024533F" w:rsidP="00F33573">
      <w:pPr>
        <w:pStyle w:val="FootnoteText"/>
        <w:bidi/>
        <w:ind w:left="233" w:hangingChars="97" w:hanging="233"/>
        <w:jc w:val="both"/>
        <w:rPr>
          <w:rStyle w:val="Char9"/>
        </w:rPr>
      </w:pPr>
      <w:r w:rsidRPr="00637741">
        <w:rPr>
          <w:rStyle w:val="Char6"/>
        </w:rPr>
        <w:footnoteRef/>
      </w:r>
      <w:r w:rsidRPr="00637741">
        <w:rPr>
          <w:rStyle w:val="Char6"/>
          <w:rtl/>
        </w:rPr>
        <w:t xml:space="preserve">- رواه احمد 3/38،63و66 </w:t>
      </w:r>
      <w:r w:rsidRPr="00F33573">
        <w:rPr>
          <w:rStyle w:val="Char6"/>
          <w:rtl/>
        </w:rPr>
        <w:t>. و رواه الحاکم و می‌گوید به شرط مسلم صحیح است. والذهبی 1/</w:t>
      </w:r>
      <w:r w:rsidRPr="00F33573">
        <w:rPr>
          <w:rStyle w:val="Char6"/>
          <w:rtl/>
        </w:rPr>
        <w:softHyphen/>
        <w:t>374</w:t>
      </w:r>
      <w:r w:rsidRPr="00F33573">
        <w:rPr>
          <w:rStyle w:val="Char6"/>
          <w:rFonts w:hint="cs"/>
          <w:rtl/>
        </w:rPr>
        <w:t>-375</w:t>
      </w:r>
      <w:r w:rsidRPr="00F33573">
        <w:rPr>
          <w:rStyle w:val="Char6"/>
          <w:rtl/>
        </w:rPr>
        <w:t>. و هیثمی در مورد روایت احمد گفته است که رجال آن صحیح است. (مجمع الزوائد 3/58</w:t>
      </w:r>
      <w:r w:rsidRPr="00F33573">
        <w:rPr>
          <w:rStyle w:val="Char6"/>
          <w:rFonts w:hint="cs"/>
          <w:rtl/>
        </w:rPr>
        <w:t>)</w:t>
      </w:r>
      <w:r w:rsidRPr="00F33573">
        <w:rPr>
          <w:rStyle w:val="Char6"/>
          <w:rtl/>
        </w:rPr>
        <w:t xml:space="preserve"> و المنذر</w:t>
      </w:r>
      <w:r>
        <w:rPr>
          <w:rStyle w:val="Char6"/>
          <w:rFonts w:hint="cs"/>
          <w:rtl/>
        </w:rPr>
        <w:t>ی</w:t>
      </w:r>
      <w:r w:rsidRPr="00F33573">
        <w:rPr>
          <w:rStyle w:val="Char6"/>
          <w:rtl/>
        </w:rPr>
        <w:t xml:space="preserve"> (الترغ</w:t>
      </w:r>
      <w:r w:rsidRPr="00F33573">
        <w:rPr>
          <w:rStyle w:val="Char6"/>
          <w:rFonts w:hint="cs"/>
          <w:rtl/>
        </w:rPr>
        <w:t>ي</w:t>
      </w:r>
      <w:r w:rsidRPr="00F33573">
        <w:rPr>
          <w:rStyle w:val="Char6"/>
          <w:rtl/>
        </w:rPr>
        <w:t>ب6/153</w:t>
      </w:r>
      <w:r w:rsidRPr="00F33573">
        <w:rPr>
          <w:rStyle w:val="Char6"/>
          <w:rFonts w:hint="cs"/>
          <w:rtl/>
        </w:rPr>
        <w:t>)</w:t>
      </w:r>
      <w:r w:rsidRPr="00F33573">
        <w:rPr>
          <w:rStyle w:val="Char6"/>
          <w:rtl/>
        </w:rPr>
        <w:t>.</w:t>
      </w:r>
    </w:p>
  </w:footnote>
  <w:footnote w:id="110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609.</w:t>
      </w:r>
    </w:p>
  </w:footnote>
  <w:footnote w:id="1107">
    <w:p w:rsidR="0024533F" w:rsidRDefault="0024533F" w:rsidP="00D221F3">
      <w:pPr>
        <w:pStyle w:val="FootnoteText"/>
        <w:bidi/>
        <w:ind w:left="223" w:hangingChars="97" w:hanging="223"/>
        <w:jc w:val="both"/>
        <w:rPr>
          <w:rStyle w:val="Char6"/>
          <w:rtl/>
        </w:rPr>
      </w:pPr>
      <w:r w:rsidRPr="00637741">
        <w:rPr>
          <w:rStyle w:val="Char9"/>
        </w:rPr>
        <w:footnoteRef/>
      </w:r>
      <w:r w:rsidRPr="00637741">
        <w:rPr>
          <w:rStyle w:val="Char9"/>
          <w:rtl/>
        </w:rPr>
        <w:t xml:space="preserve">- تفسیر </w:t>
      </w:r>
      <w:r>
        <w:rPr>
          <w:rStyle w:val="Char9"/>
          <w:rtl/>
        </w:rPr>
        <w:t>من وحي القرآن</w:t>
      </w:r>
      <w:r w:rsidRPr="00F33573">
        <w:rPr>
          <w:rStyle w:val="Char6"/>
          <w:rtl/>
        </w:rPr>
        <w:t xml:space="preserve"> </w:t>
      </w:r>
      <w:r w:rsidRPr="00F33573">
        <w:rPr>
          <w:rStyle w:val="Char6"/>
          <w:rFonts w:hint="cs"/>
          <w:rtl/>
        </w:rPr>
        <w:t>–</w:t>
      </w:r>
      <w:r w:rsidRPr="00F33573">
        <w:rPr>
          <w:rStyle w:val="Char6"/>
          <w:rtl/>
        </w:rPr>
        <w:t xml:space="preserve"> سوره الفاتح</w:t>
      </w:r>
      <w:r w:rsidRPr="00F33573">
        <w:rPr>
          <w:rStyle w:val="Char6"/>
          <w:rFonts w:hint="cs"/>
          <w:rtl/>
        </w:rPr>
        <w:t>ة</w:t>
      </w:r>
      <w:r w:rsidRPr="00F33573">
        <w:rPr>
          <w:rStyle w:val="Char6"/>
          <w:rtl/>
        </w:rPr>
        <w:t xml:space="preserve"> – سایت بینات.</w:t>
      </w:r>
    </w:p>
    <w:p w:rsidR="0024533F" w:rsidRPr="00637741" w:rsidRDefault="0024533F" w:rsidP="00F33573">
      <w:pPr>
        <w:pStyle w:val="af0"/>
        <w:rPr>
          <w:rStyle w:val="Char6"/>
        </w:rPr>
      </w:pPr>
      <w:r>
        <w:rPr>
          <w:rStyle w:val="Char6"/>
          <w:rFonts w:hint="cs"/>
          <w:rtl/>
        </w:rPr>
        <w:tab/>
      </w:r>
      <w:r w:rsidRPr="00F33573">
        <w:rPr>
          <w:rStyle w:val="Char6"/>
          <w:sz w:val="20"/>
          <w:szCs w:val="20"/>
        </w:rPr>
        <w:t>http://www.bayynat.org/books/quran/fatehn/fateha.htm</w:t>
      </w:r>
      <w:r w:rsidRPr="00F33573">
        <w:rPr>
          <w:rStyle w:val="Char6"/>
          <w:sz w:val="20"/>
          <w:szCs w:val="20"/>
          <w:rtl/>
        </w:rPr>
        <w:t>.</w:t>
      </w:r>
    </w:p>
  </w:footnote>
  <w:footnote w:id="1108">
    <w:p w:rsidR="0024533F" w:rsidRPr="00637741" w:rsidRDefault="0024533F" w:rsidP="000C5D3E">
      <w:pPr>
        <w:pStyle w:val="FootnoteText"/>
        <w:bidi/>
        <w:ind w:left="233" w:hangingChars="97" w:hanging="233"/>
        <w:jc w:val="both"/>
        <w:rPr>
          <w:rStyle w:val="Char6"/>
          <w:rtl/>
        </w:rPr>
      </w:pPr>
      <w:r w:rsidRPr="00637741">
        <w:rPr>
          <w:rStyle w:val="Char6"/>
          <w:rtl/>
        </w:rPr>
        <w:footnoteRef/>
      </w:r>
      <w:r w:rsidRPr="00637741">
        <w:rPr>
          <w:rStyle w:val="Char6"/>
          <w:rtl/>
        </w:rPr>
        <w:t xml:space="preserve">- </w:t>
      </w:r>
      <w:r w:rsidRPr="00590339">
        <w:rPr>
          <w:rStyle w:val="Char6"/>
          <w:rtl/>
        </w:rPr>
        <w:t>نگا: آفاق الروح 2/42.</w:t>
      </w:r>
    </w:p>
  </w:footnote>
  <w:footnote w:id="1109">
    <w:p w:rsidR="0024533F" w:rsidRPr="00637741" w:rsidRDefault="0024533F" w:rsidP="000C5D3E">
      <w:pPr>
        <w:pStyle w:val="FootnoteText"/>
        <w:bidi/>
        <w:ind w:left="233" w:hangingChars="97" w:hanging="233"/>
        <w:jc w:val="both"/>
        <w:rPr>
          <w:rStyle w:val="Char9"/>
        </w:rPr>
      </w:pPr>
      <w:r w:rsidRPr="00637741">
        <w:rPr>
          <w:rStyle w:val="Char6"/>
          <w:rtl/>
        </w:rPr>
        <w:footnoteRef/>
      </w:r>
      <w:r w:rsidRPr="00637741">
        <w:rPr>
          <w:rStyle w:val="Char6"/>
          <w:rtl/>
        </w:rPr>
        <w:t xml:space="preserve">- </w:t>
      </w:r>
      <w:r w:rsidRPr="00590339">
        <w:rPr>
          <w:rStyle w:val="Char6"/>
          <w:rtl/>
        </w:rPr>
        <w:t>الندو</w:t>
      </w:r>
      <w:r w:rsidRPr="00590339">
        <w:rPr>
          <w:rStyle w:val="Char6"/>
          <w:rFonts w:hint="cs"/>
          <w:rtl/>
        </w:rPr>
        <w:t>ة</w:t>
      </w:r>
      <w:r w:rsidRPr="00590339">
        <w:rPr>
          <w:rStyle w:val="Char6"/>
          <w:rtl/>
        </w:rPr>
        <w:t xml:space="preserve"> 4/289.</w:t>
      </w:r>
    </w:p>
  </w:footnote>
  <w:footnote w:id="111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یعنی رسول الله</w:t>
      </w:r>
      <w:r w:rsidRPr="00637741">
        <w:rPr>
          <w:rStyle w:val="Char6"/>
          <w:rFonts w:hint="cs"/>
          <w:rtl/>
        </w:rPr>
        <w:t xml:space="preserve"> </w:t>
      </w:r>
      <w:r w:rsidRPr="00590339">
        <w:rPr>
          <w:rFonts w:cs="CTraditional Arabic" w:hint="cs"/>
          <w:szCs w:val="24"/>
          <w:rtl/>
          <w:lang w:bidi="fa-IR"/>
        </w:rPr>
        <w:t>ج</w:t>
      </w:r>
      <w:r w:rsidRPr="00637741">
        <w:rPr>
          <w:rStyle w:val="Char6"/>
          <w:rtl/>
        </w:rPr>
        <w:t xml:space="preserve"> منزه است از اینکه سخنی را به زبان خداوند ببندد.</w:t>
      </w:r>
    </w:p>
  </w:footnote>
  <w:footnote w:id="1111">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590339">
        <w:rPr>
          <w:rStyle w:val="Char6"/>
          <w:rtl/>
        </w:rPr>
        <w:t>الندو</w:t>
      </w:r>
      <w:r w:rsidRPr="00590339">
        <w:rPr>
          <w:rStyle w:val="Char6"/>
          <w:rFonts w:hint="cs"/>
          <w:rtl/>
        </w:rPr>
        <w:t>ة</w:t>
      </w:r>
      <w:r w:rsidRPr="00590339">
        <w:rPr>
          <w:rStyle w:val="Char6"/>
          <w:rtl/>
        </w:rPr>
        <w:t xml:space="preserve"> 2/359.</w:t>
      </w:r>
      <w:r w:rsidRPr="00637741">
        <w:rPr>
          <w:rStyle w:val="Char9"/>
          <w:rtl/>
        </w:rPr>
        <w:t xml:space="preserve"> تفس</w:t>
      </w:r>
      <w:r w:rsidRPr="00637741">
        <w:rPr>
          <w:rStyle w:val="Char9"/>
          <w:rFonts w:hint="cs"/>
          <w:rtl/>
        </w:rPr>
        <w:t>ي</w:t>
      </w:r>
      <w:r w:rsidRPr="00637741">
        <w:rPr>
          <w:rStyle w:val="Char9"/>
          <w:rtl/>
        </w:rPr>
        <w:t xml:space="preserve">ر </w:t>
      </w:r>
      <w:r>
        <w:rPr>
          <w:rStyle w:val="Char9"/>
          <w:rtl/>
        </w:rPr>
        <w:t>من وحي القرآن</w:t>
      </w:r>
      <w:r w:rsidRPr="00637741">
        <w:rPr>
          <w:rStyle w:val="Char9"/>
          <w:rtl/>
        </w:rPr>
        <w:t xml:space="preserve"> </w:t>
      </w:r>
      <w:r w:rsidRPr="00637741">
        <w:rPr>
          <w:rStyle w:val="Char6"/>
          <w:rtl/>
        </w:rPr>
        <w:t>/سا</w:t>
      </w:r>
      <w:r>
        <w:rPr>
          <w:rStyle w:val="Char6"/>
          <w:rFonts w:hint="cs"/>
          <w:rtl/>
        </w:rPr>
        <w:t>ی</w:t>
      </w:r>
      <w:r w:rsidRPr="00637741">
        <w:rPr>
          <w:rStyle w:val="Char6"/>
          <w:rtl/>
        </w:rPr>
        <w:t>ت ب</w:t>
      </w:r>
      <w:r>
        <w:rPr>
          <w:rStyle w:val="Char6"/>
          <w:rFonts w:hint="cs"/>
          <w:rtl/>
        </w:rPr>
        <w:t>ی</w:t>
      </w:r>
      <w:r w:rsidRPr="00637741">
        <w:rPr>
          <w:rStyle w:val="Char6"/>
          <w:rtl/>
        </w:rPr>
        <w:t>نات.</w:t>
      </w:r>
    </w:p>
    <w:p w:rsidR="0024533F" w:rsidRPr="00637741" w:rsidRDefault="0024533F" w:rsidP="00590339">
      <w:pPr>
        <w:pStyle w:val="af0"/>
        <w:rPr>
          <w:rStyle w:val="Char6"/>
        </w:rPr>
      </w:pPr>
      <w:r>
        <w:rPr>
          <w:rStyle w:val="Char6"/>
          <w:rFonts w:hint="cs"/>
          <w:rtl/>
        </w:rPr>
        <w:tab/>
      </w:r>
      <w:r w:rsidRPr="00590339">
        <w:rPr>
          <w:rStyle w:val="Char6"/>
          <w:sz w:val="20"/>
          <w:szCs w:val="20"/>
        </w:rPr>
        <w:t>http://www.bayynat.org/books/quran/alhijr02.htm</w:t>
      </w:r>
      <w:r w:rsidRPr="00590339">
        <w:rPr>
          <w:rStyle w:val="Char6"/>
          <w:sz w:val="20"/>
          <w:szCs w:val="20"/>
          <w:rtl/>
        </w:rPr>
        <w:t>.</w:t>
      </w:r>
    </w:p>
  </w:footnote>
  <w:footnote w:id="1112">
    <w:p w:rsidR="0024533F" w:rsidRPr="00637741" w:rsidRDefault="0024533F" w:rsidP="000C5D3E">
      <w:pPr>
        <w:pStyle w:val="FootnoteText"/>
        <w:bidi/>
        <w:ind w:left="233" w:hangingChars="97" w:hanging="233"/>
        <w:jc w:val="both"/>
        <w:rPr>
          <w:rStyle w:val="Char9"/>
        </w:rPr>
      </w:pPr>
      <w:r w:rsidRPr="00590339">
        <w:rPr>
          <w:rStyle w:val="Char6"/>
        </w:rPr>
        <w:footnoteRef/>
      </w:r>
      <w:r w:rsidRPr="00590339">
        <w:rPr>
          <w:rStyle w:val="Char6"/>
          <w:rtl/>
        </w:rPr>
        <w:t>- التب</w:t>
      </w:r>
      <w:r w:rsidRPr="00590339">
        <w:rPr>
          <w:rStyle w:val="Char6"/>
          <w:rFonts w:hint="cs"/>
          <w:rtl/>
        </w:rPr>
        <w:t>ي</w:t>
      </w:r>
      <w:r w:rsidRPr="00590339">
        <w:rPr>
          <w:rStyle w:val="Char6"/>
          <w:rtl/>
        </w:rPr>
        <w:t>ان 1/3.</w:t>
      </w:r>
    </w:p>
  </w:footnote>
  <w:footnote w:id="1113">
    <w:p w:rsidR="0024533F" w:rsidRPr="00637741" w:rsidRDefault="0024533F" w:rsidP="000C5D3E">
      <w:pPr>
        <w:pStyle w:val="FootnoteText"/>
        <w:bidi/>
        <w:ind w:left="233" w:hangingChars="97" w:hanging="233"/>
        <w:jc w:val="both"/>
        <w:rPr>
          <w:rStyle w:val="Char6"/>
        </w:rPr>
      </w:pPr>
      <w:r w:rsidRPr="00590339">
        <w:rPr>
          <w:rStyle w:val="Char6"/>
        </w:rPr>
        <w:footnoteRef/>
      </w:r>
      <w:r w:rsidRPr="00590339">
        <w:rPr>
          <w:rStyle w:val="Char6"/>
          <w:rtl/>
        </w:rPr>
        <w:t>- آفاق الروح 2/319.</w:t>
      </w:r>
    </w:p>
  </w:footnote>
  <w:footnote w:id="111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1/319.</w:t>
      </w:r>
    </w:p>
  </w:footnote>
  <w:footnote w:id="111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2/319.</w:t>
      </w:r>
    </w:p>
  </w:footnote>
  <w:footnote w:id="1116">
    <w:p w:rsidR="0024533F" w:rsidRPr="00637741" w:rsidRDefault="0024533F" w:rsidP="00590339">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90339">
        <w:rPr>
          <w:rStyle w:val="Char6"/>
          <w:rtl/>
        </w:rPr>
        <w:t>الأمال</w:t>
      </w:r>
      <w:r>
        <w:rPr>
          <w:rStyle w:val="Char6"/>
          <w:rFonts w:hint="cs"/>
          <w:rtl/>
        </w:rPr>
        <w:t>ی</w:t>
      </w:r>
      <w:r w:rsidRPr="00590339">
        <w:rPr>
          <w:rStyle w:val="Char6"/>
          <w:rtl/>
        </w:rPr>
        <w:t>، الطوس</w:t>
      </w:r>
      <w:r>
        <w:rPr>
          <w:rStyle w:val="Char6"/>
          <w:rFonts w:hint="cs"/>
          <w:rtl/>
        </w:rPr>
        <w:t>ی</w:t>
      </w:r>
      <w:r w:rsidRPr="00590339">
        <w:rPr>
          <w:rStyle w:val="Char6"/>
          <w:rtl/>
        </w:rPr>
        <w:t xml:space="preserve"> 1/237.</w:t>
      </w:r>
    </w:p>
  </w:footnote>
  <w:footnote w:id="1117">
    <w:p w:rsidR="0024533F" w:rsidRPr="00637741" w:rsidRDefault="0024533F" w:rsidP="00590339">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90339">
        <w:rPr>
          <w:rStyle w:val="Char6"/>
          <w:rtl/>
        </w:rPr>
        <w:t>الکاف</w:t>
      </w:r>
      <w:r>
        <w:rPr>
          <w:rStyle w:val="Char6"/>
          <w:rFonts w:hint="cs"/>
          <w:rtl/>
        </w:rPr>
        <w:t>ی</w:t>
      </w:r>
      <w:r w:rsidRPr="00590339">
        <w:rPr>
          <w:rStyle w:val="Char6"/>
          <w:rtl/>
        </w:rPr>
        <w:t>، 1/8.</w:t>
      </w:r>
    </w:p>
  </w:footnote>
  <w:footnote w:id="111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90339">
        <w:rPr>
          <w:rStyle w:val="Char6"/>
          <w:rtl/>
        </w:rPr>
        <w:t>آفاق الروح 2/319.</w:t>
      </w:r>
    </w:p>
  </w:footnote>
  <w:footnote w:id="1119">
    <w:p w:rsidR="0024533F" w:rsidRDefault="0024533F" w:rsidP="00590339">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تفس</w:t>
      </w:r>
      <w:r w:rsidRPr="00637741">
        <w:rPr>
          <w:rStyle w:val="Char9"/>
          <w:rFonts w:hint="cs"/>
          <w:rtl/>
        </w:rPr>
        <w:t>ي</w:t>
      </w:r>
      <w:r w:rsidRPr="00637741">
        <w:rPr>
          <w:rStyle w:val="Char9"/>
          <w:rtl/>
        </w:rPr>
        <w:t xml:space="preserve">ر </w:t>
      </w:r>
      <w:r>
        <w:rPr>
          <w:rStyle w:val="Char9"/>
          <w:rtl/>
        </w:rPr>
        <w:t>من وحي القرآن</w:t>
      </w:r>
      <w:r w:rsidRPr="00590339">
        <w:rPr>
          <w:rStyle w:val="Char6"/>
          <w:rtl/>
        </w:rPr>
        <w:t xml:space="preserve"> </w:t>
      </w:r>
      <w:r w:rsidRPr="00590339">
        <w:rPr>
          <w:rStyle w:val="Char6"/>
          <w:rFonts w:hint="cs"/>
          <w:rtl/>
        </w:rPr>
        <w:t>-</w:t>
      </w:r>
      <w:r w:rsidRPr="00590339">
        <w:rPr>
          <w:rStyle w:val="Char6"/>
          <w:rtl/>
        </w:rPr>
        <w:t xml:space="preserve"> </w:t>
      </w:r>
      <w:r w:rsidRPr="00590339">
        <w:rPr>
          <w:rStyle w:val="Char6"/>
          <w:rFonts w:hint="cs"/>
          <w:rtl/>
        </w:rPr>
        <w:t>سورة</w:t>
      </w:r>
      <w:r w:rsidRPr="00590339">
        <w:rPr>
          <w:rStyle w:val="Char6"/>
          <w:rtl/>
        </w:rPr>
        <w:t xml:space="preserve"> الحجر/9 </w:t>
      </w:r>
      <w:r>
        <w:rPr>
          <w:rStyle w:val="Char6"/>
          <w:rFonts w:hint="cs"/>
          <w:rtl/>
        </w:rPr>
        <w:t>-</w:t>
      </w:r>
      <w:r w:rsidRPr="00590339">
        <w:rPr>
          <w:rStyle w:val="Char6"/>
          <w:rtl/>
        </w:rPr>
        <w:t xml:space="preserve"> سایت بینات</w:t>
      </w:r>
    </w:p>
    <w:p w:rsidR="0024533F" w:rsidRPr="00637741" w:rsidRDefault="0024533F" w:rsidP="00590339">
      <w:pPr>
        <w:pStyle w:val="af0"/>
        <w:rPr>
          <w:rStyle w:val="Char6"/>
          <w:rtl/>
        </w:rPr>
      </w:pPr>
      <w:r>
        <w:rPr>
          <w:rStyle w:val="Char6"/>
          <w:rFonts w:hint="cs"/>
          <w:rtl/>
        </w:rPr>
        <w:tab/>
      </w:r>
      <w:r w:rsidRPr="00590339">
        <w:rPr>
          <w:rStyle w:val="Char6"/>
          <w:sz w:val="20"/>
          <w:szCs w:val="20"/>
        </w:rPr>
        <w:t>http://www.bayynat.org/books/quran/alhijr02.htm</w:t>
      </w:r>
      <w:r w:rsidRPr="00590339">
        <w:rPr>
          <w:rStyle w:val="Char6"/>
          <w:sz w:val="20"/>
          <w:szCs w:val="20"/>
          <w:rtl/>
        </w:rPr>
        <w:t>.</w:t>
      </w:r>
    </w:p>
  </w:footnote>
  <w:footnote w:id="1120">
    <w:p w:rsidR="0024533F" w:rsidRPr="00637741" w:rsidRDefault="0024533F" w:rsidP="00590339">
      <w:pPr>
        <w:pStyle w:val="FootnoteText"/>
        <w:bidi/>
        <w:ind w:left="233" w:hangingChars="97" w:hanging="233"/>
        <w:jc w:val="both"/>
        <w:rPr>
          <w:rStyle w:val="Char6"/>
        </w:rPr>
      </w:pPr>
      <w:r w:rsidRPr="00637741">
        <w:rPr>
          <w:rStyle w:val="Char6"/>
        </w:rPr>
        <w:footnoteRef/>
      </w:r>
      <w:r w:rsidRPr="00637741">
        <w:rPr>
          <w:rStyle w:val="Char6"/>
          <w:rtl/>
        </w:rPr>
        <w:t xml:space="preserve">- برخلاف بسیاری از کسانی که با نفی نسبت تحریف به طور مطلق از مذهب امامیه دفاع می‌کنند و حتی کتابی را با نام </w:t>
      </w:r>
      <w:r w:rsidRPr="00637741">
        <w:rPr>
          <w:rStyle w:val="Char9"/>
          <w:rtl/>
        </w:rPr>
        <w:t>«فتح رب الأرباب ف</w:t>
      </w:r>
      <w:r>
        <w:rPr>
          <w:rStyle w:val="Char9"/>
          <w:rFonts w:hint="cs"/>
          <w:rtl/>
        </w:rPr>
        <w:t>ي</w:t>
      </w:r>
      <w:r w:rsidRPr="00637741">
        <w:rPr>
          <w:rStyle w:val="Char9"/>
          <w:rtl/>
        </w:rPr>
        <w:t xml:space="preserve"> اثبات تحریف ا</w:t>
      </w:r>
      <w:r>
        <w:rPr>
          <w:rStyle w:val="Char9"/>
          <w:rFonts w:hint="cs"/>
          <w:rtl/>
        </w:rPr>
        <w:t>ي</w:t>
      </w:r>
      <w:r w:rsidRPr="00637741">
        <w:rPr>
          <w:rStyle w:val="Char9"/>
          <w:rtl/>
        </w:rPr>
        <w:t xml:space="preserve"> الکتاب»</w:t>
      </w:r>
      <w:r w:rsidRPr="00637741">
        <w:rPr>
          <w:rStyle w:val="Char6"/>
          <w:rtl/>
        </w:rPr>
        <w:t xml:space="preserve"> تألیف کرده‌اند. و این دلالت بی‌خبری از اقوال مذهب </w:t>
      </w:r>
      <w:r w:rsidRPr="00637741">
        <w:rPr>
          <w:rFonts w:cs="B Badr"/>
          <w:sz w:val="24"/>
          <w:szCs w:val="24"/>
          <w:rtl/>
          <w:lang w:bidi="fa-IR"/>
        </w:rPr>
        <w:t>–</w:t>
      </w:r>
      <w:r w:rsidRPr="00637741">
        <w:rPr>
          <w:rStyle w:val="Char6"/>
          <w:rtl/>
        </w:rPr>
        <w:t xml:space="preserve"> با حسن ظن </w:t>
      </w:r>
      <w:r w:rsidRPr="00637741">
        <w:rPr>
          <w:rFonts w:cs="B Badr"/>
          <w:sz w:val="24"/>
          <w:szCs w:val="24"/>
          <w:rtl/>
          <w:lang w:bidi="fa-IR"/>
        </w:rPr>
        <w:t>–</w:t>
      </w:r>
      <w:r w:rsidRPr="00637741">
        <w:rPr>
          <w:rStyle w:val="Char6"/>
          <w:rtl/>
        </w:rPr>
        <w:t xml:space="preserve"> یا تعصب و یا تقیه می‌کند.</w:t>
      </w:r>
    </w:p>
  </w:footnote>
  <w:footnote w:id="112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590339">
        <w:rPr>
          <w:rStyle w:val="Char6"/>
          <w:rtl/>
        </w:rPr>
        <w:t>الندو</w:t>
      </w:r>
      <w:r w:rsidRPr="00590339">
        <w:rPr>
          <w:rStyle w:val="Char6"/>
          <w:rFonts w:hint="cs"/>
          <w:rtl/>
        </w:rPr>
        <w:t>ة</w:t>
      </w:r>
      <w:r w:rsidRPr="00590339">
        <w:rPr>
          <w:rStyle w:val="Char6"/>
          <w:rtl/>
        </w:rPr>
        <w:t xml:space="preserve"> 9/417.</w:t>
      </w:r>
    </w:p>
  </w:footnote>
  <w:footnote w:id="1122">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مصاحبه با کانال الجزیر</w:t>
      </w:r>
      <w:r w:rsidRPr="00637741">
        <w:rPr>
          <w:rStyle w:val="Char9"/>
          <w:rFonts w:hint="cs"/>
          <w:rtl/>
        </w:rPr>
        <w:t>ة</w:t>
      </w:r>
      <w:r w:rsidRPr="00637741">
        <w:rPr>
          <w:rStyle w:val="Char6"/>
          <w:rtl/>
        </w:rPr>
        <w:t xml:space="preserve"> (یکشنبه 29/4/1424ه</w:t>
      </w:r>
      <w:r w:rsidRPr="00637741">
        <w:rPr>
          <w:rStyle w:val="Char6"/>
          <w:rFonts w:hint="cs"/>
          <w:rtl/>
        </w:rPr>
        <w:t>ـ</w:t>
      </w:r>
      <w:r w:rsidRPr="00637741">
        <w:rPr>
          <w:rStyle w:val="Char6"/>
          <w:rtl/>
        </w:rPr>
        <w:t xml:space="preserve"> 29/6/2003م- که در سایت این شبکه مکتوب می‌باشد.</w:t>
      </w:r>
    </w:p>
    <w:p w:rsidR="0024533F" w:rsidRPr="00637741" w:rsidRDefault="0024533F" w:rsidP="00590339">
      <w:pPr>
        <w:pStyle w:val="af0"/>
        <w:rPr>
          <w:rStyle w:val="Char6"/>
        </w:rPr>
      </w:pPr>
      <w:r>
        <w:rPr>
          <w:rStyle w:val="Char6"/>
          <w:rFonts w:hint="cs"/>
          <w:rtl/>
        </w:rPr>
        <w:tab/>
      </w:r>
      <w:r w:rsidRPr="00590339">
        <w:rPr>
          <w:rStyle w:val="Char6"/>
          <w:sz w:val="20"/>
          <w:szCs w:val="20"/>
        </w:rPr>
        <w:t>http://www.aljazeera.net/programs/no-limts/articles/2003/6/6-29-1.htm</w:t>
      </w:r>
      <w:r w:rsidRPr="00590339">
        <w:rPr>
          <w:rStyle w:val="Char6"/>
          <w:sz w:val="20"/>
          <w:szCs w:val="20"/>
          <w:rtl/>
        </w:rPr>
        <w:t>.</w:t>
      </w:r>
    </w:p>
  </w:footnote>
  <w:footnote w:id="112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از خطبه‌های او در روز جمعه 28 ذیقعده سال 1423ه‍.</w:t>
      </w:r>
    </w:p>
  </w:footnote>
  <w:footnote w:id="1124">
    <w:p w:rsidR="0024533F" w:rsidRDefault="0024533F" w:rsidP="00590339">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خطبه او در سایت بینات:</w:t>
      </w:r>
    </w:p>
    <w:p w:rsidR="0024533F" w:rsidRPr="00637741" w:rsidRDefault="0024533F" w:rsidP="00590339">
      <w:pPr>
        <w:pStyle w:val="af0"/>
        <w:rPr>
          <w:rStyle w:val="Char6"/>
        </w:rPr>
      </w:pPr>
      <w:r>
        <w:rPr>
          <w:rStyle w:val="Char6"/>
          <w:rFonts w:hint="cs"/>
          <w:rtl/>
        </w:rPr>
        <w:tab/>
      </w:r>
      <w:r w:rsidRPr="00590339">
        <w:rPr>
          <w:rStyle w:val="Char6"/>
          <w:sz w:val="20"/>
          <w:szCs w:val="20"/>
        </w:rPr>
        <w:t>http://www.bayynat.org/www/arabc/khotbat/kh31012002.htm</w:t>
      </w:r>
      <w:r w:rsidRPr="00590339">
        <w:rPr>
          <w:rStyle w:val="Char6"/>
          <w:sz w:val="20"/>
          <w:szCs w:val="20"/>
          <w:rtl/>
        </w:rPr>
        <w:t>.</w:t>
      </w:r>
    </w:p>
  </w:footnote>
  <w:footnote w:id="1125">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590339">
        <w:rPr>
          <w:rStyle w:val="Char6"/>
          <w:rtl/>
        </w:rPr>
        <w:t>الندو</w:t>
      </w:r>
      <w:r w:rsidRPr="00590339">
        <w:rPr>
          <w:rStyle w:val="Char6"/>
          <w:rFonts w:hint="cs"/>
          <w:rtl/>
        </w:rPr>
        <w:t>ة</w:t>
      </w:r>
      <w:r w:rsidRPr="00590339">
        <w:rPr>
          <w:rStyle w:val="Char6"/>
          <w:rtl/>
        </w:rPr>
        <w:t xml:space="preserve"> 9/587.</w:t>
      </w:r>
    </w:p>
  </w:footnote>
  <w:footnote w:id="112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ملاقات خصوصی روز چهارشنبه 26/1/1425ه‍.</w:t>
      </w:r>
    </w:p>
  </w:footnote>
  <w:footnote w:id="112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سید فضل الله به کتاب</w:t>
      </w:r>
      <w:r w:rsidRPr="00637741">
        <w:rPr>
          <w:rStyle w:val="Char6"/>
          <w:rFonts w:hint="cs"/>
          <w:rtl/>
        </w:rPr>
        <w:t>‌</w:t>
      </w:r>
      <w:r w:rsidRPr="00637741">
        <w:rPr>
          <w:rStyle w:val="Char6"/>
          <w:rtl/>
        </w:rPr>
        <w:t>های دعای زیارات زیادی نزد شیعیان اشاره کرده است.</w:t>
      </w:r>
    </w:p>
  </w:footnote>
  <w:footnote w:id="112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دعایی است که بسیاری از شیعیان معتقدند که خواندن آن در روز عاشورا مستحب است و در بردارنده لعنت‌های زیادی است.</w:t>
      </w:r>
    </w:p>
  </w:footnote>
  <w:footnote w:id="112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ملاقات خصوصی روز چهارشنبه 26/1/1425ه‍.</w:t>
      </w:r>
    </w:p>
  </w:footnote>
  <w:footnote w:id="113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محمد حسین فضل الله معتقد است که امامت از </w:t>
      </w:r>
      <w:r w:rsidRPr="00637741">
        <w:rPr>
          <w:rStyle w:val="Char6"/>
          <w:rFonts w:hint="cs"/>
          <w:rtl/>
        </w:rPr>
        <w:t>نظریات</w:t>
      </w:r>
      <w:r w:rsidRPr="00637741">
        <w:rPr>
          <w:rStyle w:val="Char6"/>
          <w:rtl/>
        </w:rPr>
        <w:t xml:space="preserve"> است نه از بدیهیات </w:t>
      </w:r>
      <w:r w:rsidRPr="00637741">
        <w:rPr>
          <w:rFonts w:cs="B Badr"/>
          <w:sz w:val="24"/>
          <w:szCs w:val="24"/>
          <w:rtl/>
          <w:lang w:bidi="fa-IR"/>
        </w:rPr>
        <w:t>–</w:t>
      </w:r>
      <w:r w:rsidRPr="00637741">
        <w:rPr>
          <w:rStyle w:val="Char6"/>
          <w:rtl/>
        </w:rPr>
        <w:t xml:space="preserve"> ضروریات </w:t>
      </w:r>
      <w:r w:rsidRPr="00637741">
        <w:rPr>
          <w:rFonts w:cs="B Badr"/>
          <w:sz w:val="24"/>
          <w:szCs w:val="24"/>
          <w:rtl/>
          <w:lang w:bidi="fa-IR"/>
        </w:rPr>
        <w:t>–</w:t>
      </w:r>
      <w:r w:rsidRPr="00637741">
        <w:rPr>
          <w:rStyle w:val="Char6"/>
          <w:rtl/>
        </w:rPr>
        <w:t xml:space="preserve"> و می‌گوید: «بنابراین مسلمانان در آن اختلاف نظر دارند بعضی‌ها قطعاً نمی‌پذیرند و این امری است که هزاران کتاب در مورد آن تألیف شده است و مسلمانان همچنان در مورد آن جدال می‌کنند»</w:t>
      </w:r>
      <w:r w:rsidRPr="00637741">
        <w:rPr>
          <w:rStyle w:val="Char6"/>
          <w:rFonts w:hint="cs"/>
          <w:rtl/>
        </w:rPr>
        <w:t>.</w:t>
      </w:r>
      <w:r w:rsidRPr="00637741">
        <w:rPr>
          <w:rStyle w:val="Char6"/>
          <w:rtl/>
        </w:rPr>
        <w:t xml:space="preserve"> ملاقات خصوصی روز چهارشنبه 26/1/1425ه‍.</w:t>
      </w:r>
    </w:p>
  </w:footnote>
  <w:footnote w:id="113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بیان آن در صفحات بعد خواهد آمد</w:t>
      </w:r>
      <w:r w:rsidRPr="00637741">
        <w:rPr>
          <w:rStyle w:val="Char6"/>
          <w:rtl/>
        </w:rPr>
        <w:t>‍.</w:t>
      </w:r>
    </w:p>
  </w:footnote>
  <w:footnote w:id="1132">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9802C8">
        <w:rPr>
          <w:rStyle w:val="Char6"/>
          <w:rtl/>
        </w:rPr>
        <w:t>الندو</w:t>
      </w:r>
      <w:r w:rsidRPr="009802C8">
        <w:rPr>
          <w:rStyle w:val="Char6"/>
          <w:rFonts w:hint="cs"/>
          <w:rtl/>
        </w:rPr>
        <w:t>ة</w:t>
      </w:r>
      <w:r w:rsidRPr="009802C8">
        <w:rPr>
          <w:rStyle w:val="Char6"/>
          <w:rtl/>
        </w:rPr>
        <w:t xml:space="preserve"> 9/595-594.</w:t>
      </w:r>
    </w:p>
  </w:footnote>
  <w:footnote w:id="113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w:t>
      </w:r>
      <w:r w:rsidRPr="00637741">
        <w:rPr>
          <w:rStyle w:val="Char6"/>
          <w:rFonts w:hint="cs"/>
          <w:rtl/>
        </w:rPr>
        <w:t>392</w:t>
      </w:r>
      <w:r w:rsidRPr="00637741">
        <w:rPr>
          <w:rStyle w:val="Char6"/>
          <w:rtl/>
        </w:rPr>
        <w:t>.</w:t>
      </w:r>
    </w:p>
  </w:footnote>
  <w:footnote w:id="113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9802C8">
        <w:rPr>
          <w:rStyle w:val="Char6"/>
          <w:rtl/>
        </w:rPr>
        <w:t>الندو</w:t>
      </w:r>
      <w:r w:rsidRPr="009802C8">
        <w:rPr>
          <w:rStyle w:val="Char6"/>
          <w:rFonts w:hint="cs"/>
          <w:rtl/>
        </w:rPr>
        <w:t>ة</w:t>
      </w:r>
      <w:r w:rsidRPr="009802C8">
        <w:rPr>
          <w:rStyle w:val="Char6"/>
          <w:rtl/>
        </w:rPr>
        <w:t xml:space="preserve"> 2/61 و 370 و 384. فقه الح</w:t>
      </w:r>
      <w:r w:rsidRPr="009802C8">
        <w:rPr>
          <w:rStyle w:val="Char6"/>
          <w:rFonts w:hint="cs"/>
          <w:rtl/>
        </w:rPr>
        <w:t>ي</w:t>
      </w:r>
      <w:r w:rsidRPr="009802C8">
        <w:rPr>
          <w:rStyle w:val="Char6"/>
          <w:rtl/>
        </w:rPr>
        <w:t>ا</w:t>
      </w:r>
      <w:r w:rsidRPr="009802C8">
        <w:rPr>
          <w:rStyle w:val="Char6"/>
          <w:rFonts w:hint="cs"/>
          <w:rtl/>
        </w:rPr>
        <w:t>ة</w:t>
      </w:r>
      <w:r w:rsidRPr="009802C8">
        <w:rPr>
          <w:rStyle w:val="Char6"/>
          <w:rtl/>
        </w:rPr>
        <w:t xml:space="preserve"> 268-267. </w:t>
      </w:r>
      <w:r w:rsidRPr="009802C8">
        <w:rPr>
          <w:rStyle w:val="Char6"/>
          <w:rFonts w:hint="cs"/>
          <w:rtl/>
        </w:rPr>
        <w:t xml:space="preserve">(100 سؤال و جواب 3/27- </w:t>
      </w:r>
      <w:r w:rsidRPr="009802C8">
        <w:rPr>
          <w:rStyle w:val="Char6"/>
          <w:rtl/>
        </w:rPr>
        <w:t>مسائل عقدی</w:t>
      </w:r>
      <w:r w:rsidRPr="009802C8">
        <w:rPr>
          <w:rStyle w:val="Char6"/>
          <w:rFonts w:hint="cs"/>
          <w:rtl/>
        </w:rPr>
        <w:t>ة</w:t>
      </w:r>
      <w:r w:rsidRPr="009802C8">
        <w:rPr>
          <w:rStyle w:val="Char6"/>
          <w:rtl/>
        </w:rPr>
        <w:t xml:space="preserve"> 81-78.</w:t>
      </w:r>
    </w:p>
  </w:footnote>
  <w:footnote w:id="113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802C8">
        <w:rPr>
          <w:rStyle w:val="Char6"/>
          <w:rtl/>
        </w:rPr>
        <w:t>فقه الح</w:t>
      </w:r>
      <w:r w:rsidRPr="009802C8">
        <w:rPr>
          <w:rStyle w:val="Char6"/>
          <w:rFonts w:hint="cs"/>
          <w:rtl/>
        </w:rPr>
        <w:t>ي</w:t>
      </w:r>
      <w:r w:rsidRPr="009802C8">
        <w:rPr>
          <w:rStyle w:val="Char6"/>
          <w:rtl/>
        </w:rPr>
        <w:t>ا</w:t>
      </w:r>
      <w:r w:rsidRPr="009802C8">
        <w:rPr>
          <w:rStyle w:val="Char6"/>
          <w:rFonts w:hint="cs"/>
          <w:rtl/>
        </w:rPr>
        <w:t>ة</w:t>
      </w:r>
      <w:r w:rsidRPr="009802C8">
        <w:rPr>
          <w:rStyle w:val="Char6"/>
          <w:rtl/>
        </w:rPr>
        <w:t xml:space="preserve"> 270.</w:t>
      </w:r>
    </w:p>
  </w:footnote>
  <w:footnote w:id="113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9802C8">
        <w:rPr>
          <w:rStyle w:val="Char6"/>
          <w:rtl/>
        </w:rPr>
        <w:t>فقه الح</w:t>
      </w:r>
      <w:r w:rsidRPr="009802C8">
        <w:rPr>
          <w:rStyle w:val="Char6"/>
          <w:rFonts w:hint="cs"/>
          <w:rtl/>
        </w:rPr>
        <w:t>ي</w:t>
      </w:r>
      <w:r w:rsidRPr="009802C8">
        <w:rPr>
          <w:rStyle w:val="Char6"/>
          <w:rtl/>
        </w:rPr>
        <w:t>ا</w:t>
      </w:r>
      <w:r w:rsidRPr="009802C8">
        <w:rPr>
          <w:rStyle w:val="Char6"/>
          <w:rFonts w:hint="cs"/>
          <w:rtl/>
        </w:rPr>
        <w:t>ة</w:t>
      </w:r>
      <w:r w:rsidRPr="009802C8">
        <w:rPr>
          <w:rStyle w:val="Char6"/>
          <w:rtl/>
        </w:rPr>
        <w:t xml:space="preserve"> 274-267</w:t>
      </w:r>
      <w:r w:rsidRPr="009802C8">
        <w:rPr>
          <w:rStyle w:val="Char6"/>
          <w:rFonts w:hint="cs"/>
          <w:rtl/>
        </w:rPr>
        <w:t>، و نیز نظ آیت الله تقى قمى. نگا:</w:t>
      </w:r>
      <w:r w:rsidRPr="00637741">
        <w:rPr>
          <w:rStyle w:val="Char9"/>
          <w:rFonts w:hint="cs"/>
          <w:rtl/>
        </w:rPr>
        <w:t xml:space="preserve"> الحوزة العلمية تدين الانحراف</w:t>
      </w:r>
      <w:r w:rsidRPr="009802C8">
        <w:rPr>
          <w:rStyle w:val="Char6"/>
          <w:rFonts w:hint="cs"/>
          <w:rtl/>
        </w:rPr>
        <w:t>/ملحق الوثائق الجديدة/1.</w:t>
      </w:r>
    </w:p>
  </w:footnote>
  <w:footnote w:id="113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 xml:space="preserve">من لا </w:t>
      </w:r>
      <w:r w:rsidRPr="00637741">
        <w:rPr>
          <w:rStyle w:val="Char9"/>
          <w:rFonts w:hint="cs"/>
          <w:rtl/>
        </w:rPr>
        <w:t>ي</w:t>
      </w:r>
      <w:r w:rsidRPr="00637741">
        <w:rPr>
          <w:rStyle w:val="Char9"/>
          <w:rtl/>
        </w:rPr>
        <w:t>حضره الفق</w:t>
      </w:r>
      <w:r w:rsidRPr="00637741">
        <w:rPr>
          <w:rStyle w:val="Char9"/>
          <w:rFonts w:hint="cs"/>
          <w:rtl/>
        </w:rPr>
        <w:t>ية</w:t>
      </w:r>
      <w:r w:rsidRPr="00637741">
        <w:rPr>
          <w:rStyle w:val="Char9"/>
          <w:rtl/>
        </w:rPr>
        <w:t xml:space="preserve"> </w:t>
      </w:r>
      <w:r w:rsidRPr="009802C8">
        <w:rPr>
          <w:rStyle w:val="Char6"/>
          <w:rtl/>
        </w:rPr>
        <w:t>1/234.</w:t>
      </w:r>
    </w:p>
  </w:footnote>
  <w:footnote w:id="113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مراجعه به ص5.</w:t>
      </w:r>
    </w:p>
  </w:footnote>
  <w:footnote w:id="113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802C8">
        <w:rPr>
          <w:rStyle w:val="Char6"/>
          <w:rtl/>
        </w:rPr>
        <w:t>فقه الح</w:t>
      </w:r>
      <w:r w:rsidRPr="009802C8">
        <w:rPr>
          <w:rStyle w:val="Char6"/>
          <w:rFonts w:hint="cs"/>
          <w:rtl/>
        </w:rPr>
        <w:t>ياة</w:t>
      </w:r>
      <w:r w:rsidRPr="009802C8">
        <w:rPr>
          <w:rStyle w:val="Char6"/>
          <w:rtl/>
        </w:rPr>
        <w:t xml:space="preserve"> 268. مسائل عقد</w:t>
      </w:r>
      <w:r w:rsidRPr="009802C8">
        <w:rPr>
          <w:rStyle w:val="Char6"/>
          <w:rFonts w:hint="cs"/>
          <w:rtl/>
        </w:rPr>
        <w:t>ية</w:t>
      </w:r>
      <w:r w:rsidRPr="009802C8">
        <w:rPr>
          <w:rStyle w:val="Char6"/>
          <w:rtl/>
        </w:rPr>
        <w:t xml:space="preserve"> 78.</w:t>
      </w:r>
    </w:p>
  </w:footnote>
  <w:footnote w:id="114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637741">
        <w:rPr>
          <w:rStyle w:val="Char6"/>
          <w:rtl/>
        </w:rPr>
        <w:t>/ بخش سوم/ سند28/ ص235.</w:t>
      </w:r>
    </w:p>
  </w:footnote>
  <w:footnote w:id="1141">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شیخ بهجت در اواخر سال 1334ه‍ </w:t>
      </w:r>
      <w:r w:rsidRPr="00637741">
        <w:rPr>
          <w:rStyle w:val="Char6"/>
          <w:rFonts w:hint="cs"/>
          <w:rtl/>
        </w:rPr>
        <w:t xml:space="preserve">/1915م </w:t>
      </w:r>
      <w:r w:rsidRPr="00637741">
        <w:rPr>
          <w:rStyle w:val="Char6"/>
          <w:rtl/>
        </w:rPr>
        <w:t>در شهر فومن متولد شد. و آغاز علم آموزی را در آنجا شروع کرد و سپس به قم رفت 1348 ه‍ و در آنجا پیش علمایی از جمله خوئی و حاج آقا ضیاء العراقی و میرزا نائینی و شیخ محمد حسین غروی اصفهانی(مشهور به کمبانی- و... درس خواند. و او از جمله بارزترین علمای معاصر شیعه است.</w:t>
      </w:r>
    </w:p>
    <w:p w:rsidR="0024533F" w:rsidRPr="00637741" w:rsidRDefault="0024533F" w:rsidP="009802C8">
      <w:pPr>
        <w:pStyle w:val="FootnoteText"/>
        <w:bidi/>
        <w:ind w:left="233" w:hangingChars="97" w:hanging="233"/>
        <w:jc w:val="both"/>
        <w:rPr>
          <w:rStyle w:val="Char6"/>
        </w:rPr>
      </w:pPr>
      <w:r>
        <w:rPr>
          <w:rStyle w:val="Char6"/>
          <w:rFonts w:hint="cs"/>
          <w:rtl/>
        </w:rPr>
        <w:tab/>
      </w:r>
      <w:r w:rsidRPr="009802C8">
        <w:rPr>
          <w:rStyle w:val="Char6"/>
          <w:sz w:val="20"/>
          <w:szCs w:val="20"/>
        </w:rPr>
        <w:t>http://www.al-shia.com/html/ara/ser/ola-behj.htm</w:t>
      </w:r>
      <w:r w:rsidRPr="009802C8">
        <w:rPr>
          <w:rStyle w:val="Char6"/>
          <w:sz w:val="20"/>
          <w:szCs w:val="20"/>
          <w:rtl/>
        </w:rPr>
        <w:t>.</w:t>
      </w:r>
    </w:p>
  </w:footnote>
  <w:footnote w:id="114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ص/245.</w:t>
      </w:r>
    </w:p>
  </w:footnote>
  <w:footnote w:id="1143">
    <w:p w:rsidR="0024533F" w:rsidRPr="00637741" w:rsidRDefault="0024533F" w:rsidP="009802C8">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9802C8">
        <w:rPr>
          <w:rStyle w:val="Char6"/>
          <w:rtl/>
        </w:rPr>
        <w:t>الش</w:t>
      </w:r>
      <w:r w:rsidRPr="009802C8">
        <w:rPr>
          <w:rStyle w:val="Char6"/>
          <w:rFonts w:hint="cs"/>
          <w:rtl/>
        </w:rPr>
        <w:t>ي</w:t>
      </w:r>
      <w:r w:rsidRPr="009802C8">
        <w:rPr>
          <w:rStyle w:val="Char6"/>
          <w:rtl/>
        </w:rPr>
        <w:t>ع</w:t>
      </w:r>
      <w:r w:rsidRPr="009802C8">
        <w:rPr>
          <w:rStyle w:val="Char6"/>
          <w:rFonts w:hint="cs"/>
          <w:rtl/>
        </w:rPr>
        <w:t>ة</w:t>
      </w:r>
      <w:r w:rsidRPr="009802C8">
        <w:rPr>
          <w:rStyle w:val="Char6"/>
          <w:rtl/>
        </w:rPr>
        <w:t xml:space="preserve"> و التش</w:t>
      </w:r>
      <w:r w:rsidRPr="009802C8">
        <w:rPr>
          <w:rStyle w:val="Char6"/>
          <w:rFonts w:hint="cs"/>
          <w:rtl/>
        </w:rPr>
        <w:t>ي</w:t>
      </w:r>
      <w:r w:rsidRPr="009802C8">
        <w:rPr>
          <w:rStyle w:val="Char6"/>
          <w:rtl/>
        </w:rPr>
        <w:t>ع، الش</w:t>
      </w:r>
      <w:r w:rsidRPr="009802C8">
        <w:rPr>
          <w:rStyle w:val="Char6"/>
          <w:rFonts w:hint="cs"/>
          <w:rtl/>
        </w:rPr>
        <w:t>ي</w:t>
      </w:r>
      <w:r w:rsidRPr="009802C8">
        <w:rPr>
          <w:rStyle w:val="Char6"/>
          <w:rtl/>
        </w:rPr>
        <w:t>راز</w:t>
      </w:r>
      <w:r>
        <w:rPr>
          <w:rStyle w:val="Char6"/>
          <w:rFonts w:hint="cs"/>
          <w:rtl/>
        </w:rPr>
        <w:t>ی</w:t>
      </w:r>
      <w:r w:rsidRPr="009802C8">
        <w:rPr>
          <w:rStyle w:val="Char6"/>
          <w:rtl/>
        </w:rPr>
        <w:t xml:space="preserve"> 67.</w:t>
      </w:r>
    </w:p>
  </w:footnote>
  <w:footnote w:id="114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ص/256.</w:t>
      </w:r>
    </w:p>
  </w:footnote>
  <w:footnote w:id="114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ص/286.</w:t>
      </w:r>
    </w:p>
  </w:footnote>
  <w:footnote w:id="1146">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9802C8">
        <w:rPr>
          <w:rStyle w:val="Char6"/>
          <w:rtl/>
        </w:rPr>
        <w:t>حدیث در الکافی، کلینی: 7/414</w:t>
      </w:r>
      <w:r w:rsidRPr="009802C8">
        <w:rPr>
          <w:rStyle w:val="Char6"/>
          <w:rFonts w:hint="cs"/>
          <w:rtl/>
        </w:rPr>
        <w:t>، ح 1.</w:t>
      </w:r>
    </w:p>
  </w:footnote>
  <w:footnote w:id="1147">
    <w:p w:rsidR="0024533F" w:rsidRDefault="0024533F" w:rsidP="009802C8">
      <w:pPr>
        <w:pStyle w:val="FootnoteText"/>
        <w:bidi/>
        <w:ind w:left="233" w:hangingChars="97" w:hanging="233"/>
        <w:jc w:val="both"/>
        <w:rPr>
          <w:rStyle w:val="Char9"/>
          <w:rtl/>
        </w:rPr>
      </w:pPr>
      <w:r w:rsidRPr="00637741">
        <w:rPr>
          <w:rStyle w:val="Char6"/>
        </w:rPr>
        <w:footnoteRef/>
      </w:r>
      <w:r w:rsidRPr="00637741">
        <w:rPr>
          <w:rStyle w:val="Char6"/>
          <w:rtl/>
        </w:rPr>
        <w:t xml:space="preserve">- </w:t>
      </w:r>
      <w:r w:rsidRPr="00637741">
        <w:rPr>
          <w:rStyle w:val="Char9"/>
          <w:rtl/>
        </w:rPr>
        <w:t xml:space="preserve">تفسیر </w:t>
      </w:r>
      <w:r>
        <w:rPr>
          <w:rStyle w:val="Char9"/>
          <w:rtl/>
        </w:rPr>
        <w:t>من وحي القرآن</w:t>
      </w:r>
      <w:r w:rsidRPr="00637741">
        <w:rPr>
          <w:rStyle w:val="Char9"/>
          <w:rtl/>
        </w:rPr>
        <w:t>:</w:t>
      </w:r>
    </w:p>
    <w:p w:rsidR="0024533F" w:rsidRPr="00637741" w:rsidRDefault="0024533F" w:rsidP="009802C8">
      <w:pPr>
        <w:pStyle w:val="FootnoteText"/>
        <w:bidi/>
        <w:ind w:left="223" w:hangingChars="97" w:hanging="223"/>
        <w:jc w:val="both"/>
        <w:rPr>
          <w:rStyle w:val="Char6"/>
        </w:rPr>
      </w:pPr>
      <w:r>
        <w:rPr>
          <w:rStyle w:val="Char9"/>
          <w:rFonts w:hint="cs"/>
          <w:rtl/>
        </w:rPr>
        <w:tab/>
      </w:r>
      <w:r w:rsidRPr="009802C8">
        <w:rPr>
          <w:rStyle w:val="Char6"/>
          <w:sz w:val="20"/>
          <w:szCs w:val="20"/>
        </w:rPr>
        <w:t>http://www.bayynat.org/books/quran/yousef/htm</w:t>
      </w:r>
      <w:r w:rsidRPr="009802C8">
        <w:rPr>
          <w:rStyle w:val="Char6"/>
          <w:sz w:val="20"/>
          <w:szCs w:val="20"/>
          <w:rtl/>
        </w:rPr>
        <w:t>.</w:t>
      </w:r>
    </w:p>
  </w:footnote>
  <w:footnote w:id="1148">
    <w:p w:rsidR="0024533F" w:rsidRDefault="0024533F" w:rsidP="009802C8">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 xml:space="preserve">تفسیر </w:t>
      </w:r>
      <w:r>
        <w:rPr>
          <w:rStyle w:val="Char9"/>
          <w:rtl/>
        </w:rPr>
        <w:t>من وحي القرآن</w:t>
      </w:r>
      <w:r w:rsidRPr="009802C8">
        <w:rPr>
          <w:rStyle w:val="Char6"/>
          <w:rtl/>
        </w:rPr>
        <w:t>:</w:t>
      </w:r>
    </w:p>
    <w:p w:rsidR="0024533F" w:rsidRDefault="0024533F" w:rsidP="009802C8">
      <w:pPr>
        <w:pStyle w:val="FootnoteText"/>
        <w:bidi/>
        <w:ind w:left="233" w:hangingChars="97" w:hanging="233"/>
        <w:jc w:val="both"/>
        <w:rPr>
          <w:rStyle w:val="Char6"/>
          <w:rtl/>
        </w:rPr>
      </w:pPr>
      <w:r>
        <w:rPr>
          <w:rStyle w:val="Char6"/>
          <w:rFonts w:hint="cs"/>
          <w:rtl/>
        </w:rPr>
        <w:tab/>
      </w:r>
      <w:hyperlink r:id="rId2" w:history="1">
        <w:r w:rsidRPr="009802C8">
          <w:rPr>
            <w:rStyle w:val="Char6"/>
          </w:rPr>
          <w:t>http://www.bayynat.org/books/quran/yousef06.htm</w:t>
        </w:r>
      </w:hyperlink>
      <w:r w:rsidRPr="009802C8">
        <w:rPr>
          <w:rStyle w:val="Char6"/>
          <w:rtl/>
        </w:rPr>
        <w:t>.</w:t>
      </w:r>
    </w:p>
    <w:p w:rsidR="0024533F" w:rsidRPr="00637741" w:rsidRDefault="0024533F" w:rsidP="009802C8">
      <w:pPr>
        <w:pStyle w:val="FootnoteText"/>
        <w:bidi/>
        <w:ind w:left="233" w:hangingChars="97" w:hanging="233"/>
        <w:jc w:val="both"/>
        <w:rPr>
          <w:rStyle w:val="Char9"/>
        </w:rPr>
      </w:pPr>
      <w:r>
        <w:rPr>
          <w:rStyle w:val="Char6"/>
          <w:rFonts w:hint="cs"/>
          <w:rtl/>
        </w:rPr>
        <w:tab/>
      </w:r>
      <w:r w:rsidRPr="009802C8">
        <w:rPr>
          <w:rStyle w:val="Char6"/>
          <w:rFonts w:hint="cs"/>
          <w:rtl/>
        </w:rPr>
        <w:t>و</w:t>
      </w:r>
      <w:r>
        <w:rPr>
          <w:rStyle w:val="Char6"/>
          <w:rFonts w:hint="cs"/>
          <w:rtl/>
        </w:rPr>
        <w:t xml:space="preserve"> </w:t>
      </w:r>
      <w:r w:rsidRPr="009802C8">
        <w:rPr>
          <w:rStyle w:val="Char6"/>
          <w:rFonts w:hint="cs"/>
          <w:rtl/>
        </w:rPr>
        <w:t>نگا: مسائل عقدیة 84.</w:t>
      </w:r>
    </w:p>
  </w:footnote>
  <w:footnote w:id="114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احاد</w:t>
      </w:r>
      <w:r w:rsidRPr="00637741">
        <w:rPr>
          <w:rStyle w:val="Char9"/>
          <w:rFonts w:hint="cs"/>
          <w:rtl/>
        </w:rPr>
        <w:t>ي</w:t>
      </w:r>
      <w:r w:rsidRPr="00637741">
        <w:rPr>
          <w:rStyle w:val="Char9"/>
          <w:rtl/>
        </w:rPr>
        <w:t>ث ف</w:t>
      </w:r>
      <w:r w:rsidRPr="00637741">
        <w:rPr>
          <w:rStyle w:val="Char9"/>
          <w:rFonts w:hint="cs"/>
          <w:rtl/>
        </w:rPr>
        <w:t>ي</w:t>
      </w:r>
      <w:r w:rsidRPr="00637741">
        <w:rPr>
          <w:rStyle w:val="Char9"/>
          <w:rtl/>
        </w:rPr>
        <w:t xml:space="preserve"> قضا</w:t>
      </w:r>
      <w:r w:rsidRPr="00637741">
        <w:rPr>
          <w:rStyle w:val="Char9"/>
          <w:rFonts w:hint="cs"/>
          <w:rtl/>
        </w:rPr>
        <w:t>ي</w:t>
      </w:r>
      <w:r w:rsidRPr="00637741">
        <w:rPr>
          <w:rStyle w:val="Char9"/>
          <w:rtl/>
        </w:rPr>
        <w:t>ا الوحد</w:t>
      </w:r>
      <w:r w:rsidRPr="00637741">
        <w:rPr>
          <w:rStyle w:val="Char9"/>
          <w:rFonts w:hint="cs"/>
          <w:rtl/>
        </w:rPr>
        <w:t>ة</w:t>
      </w:r>
      <w:r w:rsidRPr="00637741">
        <w:rPr>
          <w:rStyle w:val="Char9"/>
          <w:rtl/>
        </w:rPr>
        <w:t xml:space="preserve"> والاختلاف</w:t>
      </w:r>
      <w:r w:rsidRPr="009802C8">
        <w:rPr>
          <w:rStyle w:val="Char6"/>
          <w:rtl/>
        </w:rPr>
        <w:t xml:space="preserve"> 88.</w:t>
      </w:r>
    </w:p>
  </w:footnote>
  <w:footnote w:id="115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34</w:t>
      </w:r>
      <w:r w:rsidRPr="00637741">
        <w:rPr>
          <w:rStyle w:val="Char6"/>
          <w:rFonts w:hint="cs"/>
          <w:rtl/>
        </w:rPr>
        <w:t xml:space="preserve"> </w:t>
      </w:r>
      <w:r w:rsidRPr="00637741">
        <w:rPr>
          <w:rStyle w:val="Char6"/>
          <w:rtl/>
        </w:rPr>
        <w:t>و 33.</w:t>
      </w:r>
    </w:p>
  </w:footnote>
  <w:footnote w:id="115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66.</w:t>
      </w:r>
    </w:p>
  </w:footnote>
  <w:footnote w:id="115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166.</w:t>
      </w:r>
    </w:p>
  </w:footnote>
  <w:footnote w:id="115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73-72.</w:t>
      </w:r>
    </w:p>
  </w:footnote>
  <w:footnote w:id="115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37741">
        <w:rPr>
          <w:rStyle w:val="Char6"/>
          <w:rFonts w:hint="cs"/>
          <w:rtl/>
        </w:rPr>
        <w:t>71</w:t>
      </w:r>
      <w:r w:rsidRPr="00637741">
        <w:rPr>
          <w:rStyle w:val="Char6"/>
          <w:rtl/>
        </w:rPr>
        <w:t>-72.</w:t>
      </w:r>
    </w:p>
  </w:footnote>
  <w:footnote w:id="115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w:t>
      </w:r>
      <w:r w:rsidRPr="00637741">
        <w:rPr>
          <w:rStyle w:val="Char6"/>
          <w:rFonts w:hint="cs"/>
          <w:rtl/>
        </w:rPr>
        <w:t xml:space="preserve"> 55.</w:t>
      </w:r>
    </w:p>
  </w:footnote>
  <w:footnote w:id="115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57.</w:t>
      </w:r>
    </w:p>
  </w:footnote>
  <w:footnote w:id="115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63.</w:t>
      </w:r>
    </w:p>
  </w:footnote>
  <w:footnote w:id="115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37.</w:t>
      </w:r>
    </w:p>
  </w:footnote>
  <w:footnote w:id="115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63-61.</w:t>
      </w:r>
    </w:p>
  </w:footnote>
  <w:footnote w:id="1160">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احاد</w:t>
      </w:r>
      <w:r w:rsidRPr="00637741">
        <w:rPr>
          <w:rStyle w:val="Char9"/>
          <w:rFonts w:hint="cs"/>
          <w:rtl/>
        </w:rPr>
        <w:t>ي</w:t>
      </w:r>
      <w:r w:rsidRPr="00637741">
        <w:rPr>
          <w:rStyle w:val="Char9"/>
          <w:rtl/>
        </w:rPr>
        <w:t>ث ف</w:t>
      </w:r>
      <w:r w:rsidRPr="00637741">
        <w:rPr>
          <w:rStyle w:val="Char9"/>
          <w:rFonts w:hint="cs"/>
          <w:rtl/>
        </w:rPr>
        <w:t>ي</w:t>
      </w:r>
      <w:r w:rsidRPr="00637741">
        <w:rPr>
          <w:rStyle w:val="Char9"/>
          <w:rtl/>
        </w:rPr>
        <w:t xml:space="preserve"> قضا</w:t>
      </w:r>
      <w:r w:rsidRPr="00637741">
        <w:rPr>
          <w:rStyle w:val="Char9"/>
          <w:rFonts w:hint="cs"/>
          <w:rtl/>
        </w:rPr>
        <w:t>ي</w:t>
      </w:r>
      <w:r w:rsidRPr="00637741">
        <w:rPr>
          <w:rStyle w:val="Char9"/>
          <w:rtl/>
        </w:rPr>
        <w:t>ا الوحد</w:t>
      </w:r>
      <w:r w:rsidRPr="00637741">
        <w:rPr>
          <w:rStyle w:val="Char9"/>
          <w:rFonts w:hint="cs"/>
          <w:rtl/>
        </w:rPr>
        <w:t>ة</w:t>
      </w:r>
      <w:r w:rsidRPr="00637741">
        <w:rPr>
          <w:rStyle w:val="Char9"/>
          <w:rtl/>
        </w:rPr>
        <w:t xml:space="preserve"> و الاختلاف</w:t>
      </w:r>
      <w:r w:rsidRPr="009802C8">
        <w:rPr>
          <w:rStyle w:val="Char6"/>
          <w:rtl/>
        </w:rPr>
        <w:t xml:space="preserve"> 58، 111.</w:t>
      </w:r>
    </w:p>
  </w:footnote>
  <w:footnote w:id="1161">
    <w:p w:rsidR="0024533F" w:rsidRDefault="0024533F" w:rsidP="009802C8">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فتن</w:t>
      </w:r>
      <w:r>
        <w:rPr>
          <w:rStyle w:val="Char6"/>
          <w:rFonts w:hint="cs"/>
          <w:rtl/>
        </w:rPr>
        <w:t>ۀ</w:t>
      </w:r>
      <w:r w:rsidRPr="00637741">
        <w:rPr>
          <w:rStyle w:val="Char6"/>
          <w:rtl/>
        </w:rPr>
        <w:t xml:space="preserve"> فضل الله. محمد باقر </w:t>
      </w:r>
      <w:r w:rsidRPr="009802C8">
        <w:rPr>
          <w:rStyle w:val="Char6"/>
          <w:rtl/>
        </w:rPr>
        <w:t>صافی.</w:t>
      </w:r>
    </w:p>
    <w:p w:rsidR="0024533F" w:rsidRPr="009802C8" w:rsidRDefault="0024533F" w:rsidP="009802C8">
      <w:pPr>
        <w:pStyle w:val="FootnoteText"/>
        <w:bidi/>
        <w:ind w:left="233" w:hangingChars="97" w:hanging="233"/>
        <w:jc w:val="both"/>
        <w:rPr>
          <w:rStyle w:val="Char6"/>
          <w:rtl/>
        </w:rPr>
      </w:pPr>
      <w:r w:rsidRPr="009802C8">
        <w:rPr>
          <w:rStyle w:val="Char6"/>
          <w:rFonts w:hint="cs"/>
          <w:rtl/>
        </w:rPr>
        <w:tab/>
      </w:r>
      <w:hyperlink r:id="rId3" w:history="1">
        <w:r w:rsidRPr="009802C8">
          <w:rPr>
            <w:rStyle w:val="Hyperlink"/>
            <w:rFonts w:ascii="IRNazli" w:eastAsia="B Badr" w:hAnsi="IRNazli" w:cs="IRNazli"/>
            <w:color w:val="auto"/>
            <w:sz w:val="24"/>
            <w:szCs w:val="24"/>
            <w:u w:val="none"/>
            <w:lang w:bidi="fa-IR"/>
          </w:rPr>
          <w:t>http://www.geocitis.com/alshia-d/alshia.htm</w:t>
        </w:r>
      </w:hyperlink>
      <w:r w:rsidRPr="009802C8">
        <w:rPr>
          <w:rStyle w:val="Char6"/>
          <w:rtl/>
        </w:rPr>
        <w:t>.</w:t>
      </w:r>
    </w:p>
    <w:p w:rsidR="0024533F" w:rsidRPr="00637741" w:rsidRDefault="0024533F" w:rsidP="009802C8">
      <w:pPr>
        <w:pStyle w:val="FootnoteText"/>
        <w:bidi/>
        <w:ind w:left="233" w:hangingChars="97" w:hanging="233"/>
        <w:jc w:val="both"/>
        <w:rPr>
          <w:rStyle w:val="Char6"/>
        </w:rPr>
      </w:pPr>
      <w:r>
        <w:rPr>
          <w:rStyle w:val="Char6"/>
          <w:rFonts w:hint="cs"/>
          <w:rtl/>
        </w:rPr>
        <w:tab/>
      </w:r>
      <w:r w:rsidRPr="009802C8">
        <w:rPr>
          <w:rStyle w:val="Char6"/>
          <w:rtl/>
        </w:rPr>
        <w:t>نگا:</w:t>
      </w:r>
      <w:r w:rsidRPr="009802C8">
        <w:rPr>
          <w:rStyle w:val="Char6"/>
          <w:rFonts w:hint="cs"/>
          <w:rtl/>
        </w:rPr>
        <w:t xml:space="preserve"> </w:t>
      </w:r>
      <w:r w:rsidRPr="009802C8">
        <w:rPr>
          <w:rStyle w:val="Char6"/>
          <w:rtl/>
        </w:rPr>
        <w:t>دیدگاه</w:t>
      </w:r>
      <w:r>
        <w:rPr>
          <w:rStyle w:val="Char6"/>
          <w:rFonts w:hint="cs"/>
          <w:rtl/>
        </w:rPr>
        <w:t>‌</w:t>
      </w:r>
      <w:r w:rsidRPr="009802C8">
        <w:rPr>
          <w:rStyle w:val="Char6"/>
          <w:rtl/>
        </w:rPr>
        <w:t>های این افراد و دیگران را د</w:t>
      </w:r>
      <w:r w:rsidRPr="00637741">
        <w:rPr>
          <w:rStyle w:val="Char6"/>
          <w:rtl/>
        </w:rPr>
        <w:t xml:space="preserve">ر کتاب </w:t>
      </w:r>
      <w:r w:rsidRPr="00637741">
        <w:rPr>
          <w:rStyle w:val="Char9"/>
          <w:rtl/>
        </w:rPr>
        <w:t>«الحوز</w:t>
      </w:r>
      <w:r w:rsidRPr="00637741">
        <w:rPr>
          <w:rStyle w:val="Char9"/>
          <w:rFonts w:hint="cs"/>
          <w:rtl/>
        </w:rPr>
        <w:t>ة</w:t>
      </w:r>
      <w:r w:rsidRPr="00637741">
        <w:rPr>
          <w:rStyle w:val="Char9"/>
          <w:rtl/>
        </w:rPr>
        <w:t xml:space="preserve"> العلمی</w:t>
      </w:r>
      <w:r w:rsidRPr="00637741">
        <w:rPr>
          <w:rStyle w:val="Char9"/>
          <w:rFonts w:hint="cs"/>
          <w:rtl/>
        </w:rPr>
        <w:t>ة</w:t>
      </w:r>
      <w:r w:rsidRPr="00637741">
        <w:rPr>
          <w:rStyle w:val="Char9"/>
          <w:rtl/>
        </w:rPr>
        <w:t xml:space="preserve"> تدین الانحراف»</w:t>
      </w:r>
      <w:r w:rsidRPr="00637741">
        <w:rPr>
          <w:rStyle w:val="Char6"/>
          <w:rtl/>
        </w:rPr>
        <w:t xml:space="preserve"> از محمد علی هاشمی مشهدی و مجموعه کتاب</w:t>
      </w:r>
      <w:r w:rsidRPr="00637741">
        <w:rPr>
          <w:rStyle w:val="Char6"/>
          <w:rFonts w:hint="cs"/>
          <w:rtl/>
        </w:rPr>
        <w:t>‌</w:t>
      </w:r>
      <w:r w:rsidRPr="00637741">
        <w:rPr>
          <w:rStyle w:val="Char6"/>
          <w:rtl/>
        </w:rPr>
        <w:t xml:space="preserve">های دیگری از این‌ها در قم چاپ شده است مانند شیخ جواد تبریزی که کتاب </w:t>
      </w:r>
      <w:r w:rsidRPr="00637741">
        <w:rPr>
          <w:rStyle w:val="Char9"/>
          <w:rtl/>
        </w:rPr>
        <w:t>«اعتقاداتنا»</w:t>
      </w:r>
      <w:r w:rsidRPr="00637741">
        <w:rPr>
          <w:rStyle w:val="Char6"/>
          <w:rtl/>
        </w:rPr>
        <w:t xml:space="preserve"> را چاپ کرد و شیخ وحید خراسانی که کتاب </w:t>
      </w:r>
      <w:r w:rsidRPr="00637741">
        <w:rPr>
          <w:rStyle w:val="Char9"/>
          <w:rtl/>
        </w:rPr>
        <w:t>«مق</w:t>
      </w:r>
      <w:r w:rsidRPr="00637741">
        <w:rPr>
          <w:rStyle w:val="Char9"/>
          <w:rFonts w:hint="cs"/>
          <w:rtl/>
        </w:rPr>
        <w:t>ت</w:t>
      </w:r>
      <w:r w:rsidRPr="00637741">
        <w:rPr>
          <w:rStyle w:val="Char9"/>
          <w:rtl/>
        </w:rPr>
        <w:t>طفات ولائی</w:t>
      </w:r>
      <w:r w:rsidRPr="00637741">
        <w:rPr>
          <w:rStyle w:val="Char9"/>
          <w:rFonts w:hint="cs"/>
          <w:rtl/>
        </w:rPr>
        <w:t>ة</w:t>
      </w:r>
      <w:r w:rsidRPr="00637741">
        <w:rPr>
          <w:rStyle w:val="Char9"/>
          <w:rtl/>
        </w:rPr>
        <w:t>»</w:t>
      </w:r>
      <w:r w:rsidRPr="00637741">
        <w:rPr>
          <w:rStyle w:val="Char6"/>
          <w:rtl/>
        </w:rPr>
        <w:t xml:space="preserve"> و شیخ محمد تقی بهجت که کتاب </w:t>
      </w:r>
      <w:r w:rsidRPr="00637741">
        <w:rPr>
          <w:rStyle w:val="Char9"/>
          <w:rtl/>
        </w:rPr>
        <w:t>«البرهان القاطع»</w:t>
      </w:r>
      <w:r w:rsidRPr="00637741">
        <w:rPr>
          <w:rStyle w:val="Char6"/>
          <w:rtl/>
        </w:rPr>
        <w:t xml:space="preserve"> و سید جعفر مرتضی عاملی که کتاب </w:t>
      </w:r>
      <w:r w:rsidRPr="00637741">
        <w:rPr>
          <w:rStyle w:val="Char9"/>
          <w:rtl/>
        </w:rPr>
        <w:t>«مأسا</w:t>
      </w:r>
      <w:r w:rsidRPr="00637741">
        <w:rPr>
          <w:rStyle w:val="Char9"/>
          <w:rFonts w:hint="cs"/>
          <w:rtl/>
        </w:rPr>
        <w:t>ة</w:t>
      </w:r>
      <w:r w:rsidRPr="00637741">
        <w:rPr>
          <w:rStyle w:val="Char9"/>
          <w:rtl/>
        </w:rPr>
        <w:t xml:space="preserve"> الزهراء»</w:t>
      </w:r>
      <w:r w:rsidRPr="00637741">
        <w:rPr>
          <w:rStyle w:val="Char6"/>
          <w:rtl/>
        </w:rPr>
        <w:t xml:space="preserve"> و سپس کتاب دیگری را به نام </w:t>
      </w:r>
      <w:r w:rsidRPr="00637741">
        <w:rPr>
          <w:rStyle w:val="Char9"/>
          <w:rtl/>
        </w:rPr>
        <w:t>«لماذا مأسا</w:t>
      </w:r>
      <w:r w:rsidRPr="00637741">
        <w:rPr>
          <w:rStyle w:val="Char9"/>
          <w:rFonts w:hint="cs"/>
          <w:rtl/>
        </w:rPr>
        <w:t>ة</w:t>
      </w:r>
      <w:r w:rsidRPr="00637741">
        <w:rPr>
          <w:rStyle w:val="Char9"/>
          <w:rtl/>
        </w:rPr>
        <w:t xml:space="preserve"> الزهراء»</w:t>
      </w:r>
      <w:r w:rsidRPr="00637741">
        <w:rPr>
          <w:rStyle w:val="Char6"/>
          <w:rtl/>
        </w:rPr>
        <w:t xml:space="preserve"> و بعد کتاب دیگری به نام </w:t>
      </w:r>
      <w:r w:rsidRPr="00637741">
        <w:rPr>
          <w:rStyle w:val="Char9"/>
          <w:rtl/>
        </w:rPr>
        <w:t>«خل</w:t>
      </w:r>
      <w:r w:rsidRPr="00637741">
        <w:rPr>
          <w:rStyle w:val="Char9"/>
          <w:rFonts w:hint="cs"/>
          <w:rtl/>
        </w:rPr>
        <w:t>ي</w:t>
      </w:r>
      <w:r w:rsidRPr="00637741">
        <w:rPr>
          <w:rStyle w:val="Char9"/>
          <w:rtl/>
        </w:rPr>
        <w:t>فات مأسا</w:t>
      </w:r>
      <w:r w:rsidRPr="00637741">
        <w:rPr>
          <w:rStyle w:val="Char9"/>
          <w:rFonts w:hint="cs"/>
          <w:rtl/>
        </w:rPr>
        <w:t>ة</w:t>
      </w:r>
      <w:r w:rsidRPr="00637741">
        <w:rPr>
          <w:rStyle w:val="Char9"/>
          <w:rtl/>
        </w:rPr>
        <w:t xml:space="preserve"> الزهراء» </w:t>
      </w:r>
      <w:r w:rsidRPr="00637741">
        <w:rPr>
          <w:rStyle w:val="Char6"/>
          <w:rtl/>
        </w:rPr>
        <w:t xml:space="preserve">را چاپ کردند. و سید محمد علی هاشمی مشهدی </w:t>
      </w:r>
      <w:r w:rsidRPr="00637741">
        <w:rPr>
          <w:rFonts w:cs="B Badr"/>
          <w:sz w:val="24"/>
          <w:szCs w:val="24"/>
          <w:rtl/>
          <w:lang w:bidi="fa-IR"/>
        </w:rPr>
        <w:t>–</w:t>
      </w:r>
      <w:r w:rsidRPr="00637741">
        <w:rPr>
          <w:rStyle w:val="Char6"/>
          <w:rtl/>
        </w:rPr>
        <w:t xml:space="preserve"> گفته می‌شود اسم مستعار وی بوده است </w:t>
      </w:r>
      <w:r w:rsidRPr="00637741">
        <w:rPr>
          <w:rFonts w:cs="B Badr"/>
          <w:sz w:val="24"/>
          <w:szCs w:val="24"/>
          <w:rtl/>
          <w:lang w:bidi="fa-IR"/>
        </w:rPr>
        <w:t>–</w:t>
      </w:r>
      <w:r w:rsidRPr="00637741">
        <w:rPr>
          <w:rStyle w:val="Char6"/>
          <w:rtl/>
        </w:rPr>
        <w:t xml:space="preserve"> کتاب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637741">
        <w:rPr>
          <w:rStyle w:val="Char6"/>
          <w:rtl/>
        </w:rPr>
        <w:t xml:space="preserve"> و سید یاسین موسوی </w:t>
      </w:r>
      <w:r w:rsidRPr="009802C8">
        <w:rPr>
          <w:rStyle w:val="Char6"/>
          <w:rtl/>
        </w:rPr>
        <w:t>کتاب «ملاحظات» و شیخ نجیب مروت</w:t>
      </w:r>
      <w:r w:rsidRPr="00637741">
        <w:rPr>
          <w:rStyle w:val="Char6"/>
          <w:rtl/>
        </w:rPr>
        <w:t xml:space="preserve"> کتاب </w:t>
      </w:r>
      <w:r w:rsidRPr="00637741">
        <w:rPr>
          <w:rStyle w:val="Char9"/>
          <w:rtl/>
        </w:rPr>
        <w:t>«حتی لا تکون فتن</w:t>
      </w:r>
      <w:r w:rsidRPr="00637741">
        <w:rPr>
          <w:rStyle w:val="Char9"/>
          <w:rFonts w:hint="cs"/>
          <w:rtl/>
        </w:rPr>
        <w:t>ة</w:t>
      </w:r>
      <w:r w:rsidRPr="00637741">
        <w:rPr>
          <w:rStyle w:val="Char9"/>
          <w:rtl/>
        </w:rPr>
        <w:t xml:space="preserve">» </w:t>
      </w:r>
      <w:r w:rsidRPr="00637741">
        <w:rPr>
          <w:rStyle w:val="Char6"/>
          <w:rtl/>
        </w:rPr>
        <w:t xml:space="preserve">و سید محمد محمود مرتضی کتاب </w:t>
      </w:r>
      <w:r w:rsidRPr="00637741">
        <w:rPr>
          <w:rStyle w:val="Char9"/>
          <w:rtl/>
        </w:rPr>
        <w:t>«الفضیح</w:t>
      </w:r>
      <w:r w:rsidRPr="00637741">
        <w:rPr>
          <w:rStyle w:val="Char9"/>
          <w:rFonts w:hint="cs"/>
          <w:rtl/>
        </w:rPr>
        <w:t>ة</w:t>
      </w:r>
      <w:r w:rsidRPr="00637741">
        <w:rPr>
          <w:rStyle w:val="Char9"/>
          <w:rtl/>
        </w:rPr>
        <w:t>... محاکم</w:t>
      </w:r>
      <w:r w:rsidRPr="00637741">
        <w:rPr>
          <w:rStyle w:val="Char9"/>
          <w:rFonts w:hint="cs"/>
          <w:rtl/>
        </w:rPr>
        <w:t>ة</w:t>
      </w:r>
      <w:r w:rsidRPr="00637741">
        <w:rPr>
          <w:rStyle w:val="Char9"/>
          <w:rtl/>
        </w:rPr>
        <w:t xml:space="preserve"> کتاب هوامش نقدی</w:t>
      </w:r>
      <w:r w:rsidRPr="00637741">
        <w:rPr>
          <w:rStyle w:val="Char9"/>
          <w:rFonts w:hint="cs"/>
          <w:rtl/>
        </w:rPr>
        <w:t>ة</w:t>
      </w:r>
      <w:r w:rsidRPr="00637741">
        <w:rPr>
          <w:rStyle w:val="Char9"/>
          <w:rtl/>
        </w:rPr>
        <w:t>»</w:t>
      </w:r>
      <w:r w:rsidRPr="00637741">
        <w:rPr>
          <w:rStyle w:val="Char6"/>
          <w:rtl/>
        </w:rPr>
        <w:t xml:space="preserve"> را چاپ کردند</w:t>
      </w:r>
      <w:r w:rsidRPr="00637741">
        <w:rPr>
          <w:rStyle w:val="Char6"/>
          <w:rFonts w:hint="cs"/>
          <w:rtl/>
        </w:rPr>
        <w:t>.</w:t>
      </w:r>
      <w:r w:rsidRPr="00637741">
        <w:rPr>
          <w:rStyle w:val="Char6"/>
          <w:rtl/>
        </w:rPr>
        <w:t xml:space="preserve"> برای مطالعه بیشتر به مجله </w:t>
      </w:r>
      <w:r w:rsidRPr="00637741">
        <w:rPr>
          <w:rStyle w:val="Char9"/>
          <w:rtl/>
        </w:rPr>
        <w:t>«الشراع»</w:t>
      </w:r>
      <w:r w:rsidRPr="00637741">
        <w:rPr>
          <w:rStyle w:val="Char6"/>
          <w:rtl/>
        </w:rPr>
        <w:t xml:space="preserve"> مقاله </w:t>
      </w:r>
      <w:r w:rsidRPr="00637741">
        <w:rPr>
          <w:rStyle w:val="Char9"/>
          <w:rtl/>
        </w:rPr>
        <w:t xml:space="preserve">«فتاوی تکفره و خامنئی یدعمه» </w:t>
      </w:r>
      <w:r w:rsidRPr="00637741">
        <w:rPr>
          <w:rStyle w:val="Char6"/>
          <w:rtl/>
        </w:rPr>
        <w:t>از سماوی مراجعه کنید.1998م ص24 و سایت احمد کاتب.</w:t>
      </w:r>
      <w:r w:rsidRPr="00637741">
        <w:rPr>
          <w:rStyle w:val="Char6"/>
          <w:rFonts w:hint="cs"/>
          <w:rtl/>
        </w:rPr>
        <w:t xml:space="preserve"> </w:t>
      </w:r>
      <w:r w:rsidRPr="00637741">
        <w:rPr>
          <w:rStyle w:val="Char6"/>
        </w:rPr>
        <w:t>http://www.alkatib.co.uk/m</w:t>
      </w:r>
      <w:r w:rsidRPr="00637741">
        <w:rPr>
          <w:rStyle w:val="Char6"/>
          <w:rtl/>
        </w:rPr>
        <w:t>30</w:t>
      </w:r>
      <w:r w:rsidRPr="00637741">
        <w:rPr>
          <w:rStyle w:val="Char6"/>
        </w:rPr>
        <w:t>.htm</w:t>
      </w:r>
      <w:r w:rsidRPr="00637741">
        <w:rPr>
          <w:rStyle w:val="Char6"/>
          <w:rtl/>
        </w:rPr>
        <w:t>.</w:t>
      </w:r>
    </w:p>
  </w:footnote>
  <w:footnote w:id="116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802C8">
        <w:rPr>
          <w:rStyle w:val="Char9"/>
          <w:rtl/>
        </w:rPr>
        <w:t>الحوز</w:t>
      </w:r>
      <w:r w:rsidRPr="009802C8">
        <w:rPr>
          <w:rStyle w:val="Char9"/>
          <w:rFonts w:hint="cs"/>
          <w:rtl/>
        </w:rPr>
        <w:t>ة</w:t>
      </w:r>
      <w:r w:rsidRPr="009802C8">
        <w:rPr>
          <w:rStyle w:val="Char9"/>
          <w:rtl/>
        </w:rPr>
        <w:t xml:space="preserve"> العلم</w:t>
      </w:r>
      <w:r w:rsidRPr="009802C8">
        <w:rPr>
          <w:rStyle w:val="Char9"/>
          <w:rFonts w:hint="cs"/>
          <w:rtl/>
        </w:rPr>
        <w:t>یة</w:t>
      </w:r>
      <w:r w:rsidRPr="009802C8">
        <w:rPr>
          <w:rStyle w:val="Char9"/>
          <w:rtl/>
        </w:rPr>
        <w:t xml:space="preserve"> تد</w:t>
      </w:r>
      <w:r w:rsidRPr="009802C8">
        <w:rPr>
          <w:rStyle w:val="Char9"/>
          <w:rFonts w:hint="cs"/>
          <w:rtl/>
        </w:rPr>
        <w:t>ی</w:t>
      </w:r>
      <w:r w:rsidRPr="009802C8">
        <w:rPr>
          <w:rStyle w:val="Char9"/>
          <w:rtl/>
        </w:rPr>
        <w:t>ن الانحراف</w:t>
      </w:r>
      <w:r w:rsidRPr="00637741">
        <w:rPr>
          <w:rStyle w:val="Char6"/>
          <w:rtl/>
        </w:rPr>
        <w:t xml:space="preserve"> </w:t>
      </w:r>
      <w:r w:rsidRPr="00637741">
        <w:rPr>
          <w:rFonts w:cs="B Badr"/>
          <w:sz w:val="24"/>
          <w:szCs w:val="24"/>
          <w:rtl/>
          <w:lang w:bidi="fa-IR"/>
        </w:rPr>
        <w:t>–</w:t>
      </w:r>
      <w:r w:rsidRPr="00637741">
        <w:rPr>
          <w:rStyle w:val="Char6"/>
          <w:rtl/>
        </w:rPr>
        <w:t xml:space="preserve"> بخش سوم/ سند11.</w:t>
      </w:r>
    </w:p>
  </w:footnote>
  <w:footnote w:id="1163">
    <w:p w:rsidR="0024533F" w:rsidRPr="00637741" w:rsidRDefault="0024533F" w:rsidP="009802C8">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802C8">
        <w:rPr>
          <w:rStyle w:val="Char6"/>
          <w:rtl/>
        </w:rPr>
        <w:t>فتن</w:t>
      </w:r>
      <w:r w:rsidRPr="009802C8">
        <w:rPr>
          <w:rStyle w:val="Char6"/>
          <w:rFonts w:hint="cs"/>
          <w:rtl/>
        </w:rPr>
        <w:t>ۀ</w:t>
      </w:r>
      <w:r w:rsidRPr="009802C8">
        <w:rPr>
          <w:rStyle w:val="Char6"/>
          <w:rtl/>
        </w:rPr>
        <w:t xml:space="preserve"> فضل الله/</w:t>
      </w:r>
      <w:r w:rsidRPr="00637741">
        <w:rPr>
          <w:rStyle w:val="Char9"/>
          <w:rtl/>
        </w:rPr>
        <w:t xml:space="preserve"> فصل الموقف من الفتن</w:t>
      </w:r>
      <w:r w:rsidRPr="00637741">
        <w:rPr>
          <w:rStyle w:val="Char9"/>
          <w:rFonts w:hint="cs"/>
          <w:rtl/>
        </w:rPr>
        <w:t>ة</w:t>
      </w:r>
      <w:r w:rsidRPr="009802C8">
        <w:rPr>
          <w:rStyle w:val="Char6"/>
          <w:rtl/>
        </w:rPr>
        <w:t>.</w:t>
      </w:r>
    </w:p>
  </w:footnote>
  <w:footnote w:id="116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 xml:space="preserve">ن الانحراف </w:t>
      </w:r>
      <w:r w:rsidRPr="00637741">
        <w:rPr>
          <w:rFonts w:cs="B Badr"/>
          <w:sz w:val="24"/>
          <w:szCs w:val="24"/>
          <w:rtl/>
          <w:lang w:bidi="fa-IR"/>
        </w:rPr>
        <w:t>–</w:t>
      </w:r>
      <w:r w:rsidRPr="00637741">
        <w:rPr>
          <w:rStyle w:val="Char6"/>
          <w:rtl/>
        </w:rPr>
        <w:t xml:space="preserve"> بخش سوم/ سند12.</w:t>
      </w:r>
    </w:p>
  </w:footnote>
  <w:footnote w:id="1165">
    <w:p w:rsidR="0024533F" w:rsidRPr="00637741" w:rsidRDefault="0024533F" w:rsidP="009802C8">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802C8">
        <w:rPr>
          <w:rStyle w:val="Char6"/>
          <w:rtl/>
        </w:rPr>
        <w:t>فتن</w:t>
      </w:r>
      <w:r>
        <w:rPr>
          <w:rStyle w:val="Char6"/>
          <w:rFonts w:hint="cs"/>
          <w:rtl/>
        </w:rPr>
        <w:t>ۀ</w:t>
      </w:r>
      <w:r w:rsidRPr="009802C8">
        <w:rPr>
          <w:rStyle w:val="Char6"/>
          <w:rtl/>
        </w:rPr>
        <w:t xml:space="preserve"> فضل الله</w:t>
      </w:r>
      <w:r w:rsidRPr="00637741">
        <w:rPr>
          <w:rStyle w:val="Char9"/>
          <w:rtl/>
        </w:rPr>
        <w:t xml:space="preserve"> / فصل المتوقف من الفتن</w:t>
      </w:r>
      <w:r w:rsidRPr="00637741">
        <w:rPr>
          <w:rStyle w:val="Char9"/>
          <w:rFonts w:hint="cs"/>
          <w:rtl/>
        </w:rPr>
        <w:t>ة</w:t>
      </w:r>
      <w:r w:rsidRPr="00637741">
        <w:rPr>
          <w:rStyle w:val="Char9"/>
          <w:rtl/>
        </w:rPr>
        <w:t>.</w:t>
      </w:r>
    </w:p>
  </w:footnote>
  <w:footnote w:id="116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نامه او به تبریزی و خراسانی ص176و175 ، سند /20</w:t>
      </w:r>
      <w:r w:rsidRPr="00637741">
        <w:rPr>
          <w:rStyle w:val="Char6"/>
          <w:rFonts w:hint="cs"/>
          <w:rtl/>
        </w:rPr>
        <w:t xml:space="preserve"> </w:t>
      </w:r>
      <w:r w:rsidRPr="00637741">
        <w:rPr>
          <w:rStyle w:val="Char6"/>
          <w:rtl/>
        </w:rPr>
        <w:t>و21.</w:t>
      </w:r>
    </w:p>
  </w:footnote>
  <w:footnote w:id="1167">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پاسخ به شبهات بیروتیه، سید محمد صد</w:t>
      </w:r>
      <w:r w:rsidRPr="009802C8">
        <w:rPr>
          <w:rStyle w:val="Char6"/>
          <w:rtl/>
        </w:rPr>
        <w:t>ر، ص3، دار</w:t>
      </w:r>
      <w:r w:rsidRPr="009802C8">
        <w:rPr>
          <w:rStyle w:val="Char6"/>
          <w:rFonts w:hint="cs"/>
          <w:rtl/>
        </w:rPr>
        <w:t xml:space="preserve"> </w:t>
      </w:r>
      <w:r w:rsidRPr="009802C8">
        <w:rPr>
          <w:rStyle w:val="Char6"/>
          <w:rtl/>
        </w:rPr>
        <w:t>الملاک الاصیل، بیروت</w:t>
      </w:r>
      <w:r w:rsidRPr="009802C8">
        <w:rPr>
          <w:rStyle w:val="Char6"/>
          <w:rFonts w:hint="cs"/>
          <w:rtl/>
        </w:rPr>
        <w:t>، ضمن ملحق الحوزة تدین الانحراف.</w:t>
      </w:r>
    </w:p>
  </w:footnote>
  <w:footnote w:id="116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 xml:space="preserve">ن الانحراف </w:t>
      </w:r>
      <w:r w:rsidRPr="00637741">
        <w:rPr>
          <w:rFonts w:cs="B Badr"/>
          <w:sz w:val="24"/>
          <w:szCs w:val="24"/>
          <w:rtl/>
          <w:lang w:bidi="fa-IR"/>
        </w:rPr>
        <w:t>–</w:t>
      </w:r>
      <w:r w:rsidRPr="00637741">
        <w:rPr>
          <w:rStyle w:val="Char6"/>
          <w:rtl/>
        </w:rPr>
        <w:t xml:space="preserve"> بخش سوم، 181-179.</w:t>
      </w:r>
    </w:p>
  </w:footnote>
  <w:footnote w:id="116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Fonts w:cs="B Badr"/>
          <w:sz w:val="24"/>
          <w:szCs w:val="24"/>
          <w:rtl/>
          <w:lang w:bidi="fa-IR"/>
        </w:rPr>
        <w:t>–</w:t>
      </w:r>
      <w:r w:rsidRPr="00637741">
        <w:rPr>
          <w:rStyle w:val="Char6"/>
          <w:rtl/>
        </w:rPr>
        <w:t xml:space="preserve"> بخش سوم، 169.</w:t>
      </w:r>
    </w:p>
  </w:footnote>
  <w:footnote w:id="117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شیخ حسین خشن می‌گوید که این اسم مستعار است.</w:t>
      </w:r>
    </w:p>
  </w:footnote>
  <w:footnote w:id="117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منظور محب الدین بن ابی الفتح محمد بن عبدالقادر الخطیب است که کتاب </w:t>
      </w:r>
      <w:r w:rsidRPr="00637741">
        <w:rPr>
          <w:rStyle w:val="Char9"/>
          <w:rtl/>
        </w:rPr>
        <w:t>الخطوط العریض</w:t>
      </w:r>
      <w:r w:rsidRPr="00637741">
        <w:rPr>
          <w:rStyle w:val="Char9"/>
          <w:rFonts w:hint="cs"/>
          <w:rtl/>
        </w:rPr>
        <w:t>ة</w:t>
      </w:r>
      <w:r w:rsidRPr="00637741">
        <w:rPr>
          <w:rStyle w:val="Char6"/>
          <w:rtl/>
        </w:rPr>
        <w:t xml:space="preserve"> را دارد. متوفی 1389ه‍. الأعلام زرکلی 5/282</w:t>
      </w:r>
    </w:p>
  </w:footnote>
  <w:footnote w:id="117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منظور محمود شکری بن عبدالله بن شهاب الدین آلوسی بغدادی است که کتاب مختصر </w:t>
      </w:r>
      <w:r w:rsidRPr="00637741">
        <w:rPr>
          <w:rStyle w:val="Char9"/>
          <w:rtl/>
        </w:rPr>
        <w:t>التحف</w:t>
      </w:r>
      <w:r w:rsidRPr="00637741">
        <w:rPr>
          <w:rStyle w:val="Char9"/>
          <w:rFonts w:hint="cs"/>
          <w:rtl/>
        </w:rPr>
        <w:t>ة</w:t>
      </w:r>
      <w:r w:rsidRPr="00637741">
        <w:rPr>
          <w:rStyle w:val="Char9"/>
          <w:rtl/>
        </w:rPr>
        <w:t xml:space="preserve"> الاثنی عشریه </w:t>
      </w:r>
      <w:r w:rsidRPr="00637741">
        <w:rPr>
          <w:rStyle w:val="Char6"/>
          <w:rtl/>
        </w:rPr>
        <w:t>را نوشته است. متوفی 1342ه‍. الأعلام زرکلی 7/172</w:t>
      </w:r>
    </w:p>
  </w:footnote>
  <w:footnote w:id="1173">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منظور موسی جار الله ابن فاطمه مؤلف کتاب </w:t>
      </w:r>
      <w:r w:rsidRPr="00637741">
        <w:rPr>
          <w:rStyle w:val="Char9"/>
          <w:rtl/>
        </w:rPr>
        <w:t>الوش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نقض عقائد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w:t>
      </w:r>
    </w:p>
  </w:footnote>
  <w:footnote w:id="117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 xml:space="preserve">ن الانحراف </w:t>
      </w:r>
      <w:r w:rsidRPr="009802C8">
        <w:rPr>
          <w:rStyle w:val="Char6"/>
          <w:rtl/>
        </w:rPr>
        <w:t>7.</w:t>
      </w:r>
    </w:p>
  </w:footnote>
  <w:footnote w:id="117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اگر صافی در نقل از مرجع خراسانی راست گفته باشد.</w:t>
      </w:r>
    </w:p>
  </w:footnote>
  <w:footnote w:id="1176">
    <w:p w:rsidR="0024533F" w:rsidRPr="00637741" w:rsidRDefault="0024533F" w:rsidP="000C5D3E">
      <w:pPr>
        <w:pStyle w:val="FootnoteText"/>
        <w:bidi/>
        <w:ind w:left="233" w:hangingChars="97" w:hanging="233"/>
        <w:jc w:val="both"/>
        <w:rPr>
          <w:rStyle w:val="Char9"/>
          <w:rtl/>
        </w:rPr>
      </w:pPr>
      <w:r w:rsidRPr="00637741">
        <w:rPr>
          <w:rStyle w:val="Char6"/>
        </w:rPr>
        <w:footnoteRef/>
      </w:r>
      <w:r w:rsidRPr="00637741">
        <w:rPr>
          <w:rStyle w:val="Char6"/>
          <w:rtl/>
        </w:rPr>
        <w:t xml:space="preserve">- ضروری : آنچه که بدون فکر و نظر در دلایل آن بدست می‌آید. </w:t>
      </w:r>
      <w:r w:rsidRPr="009802C8">
        <w:rPr>
          <w:rStyle w:val="Char6"/>
          <w:rtl/>
        </w:rPr>
        <w:t>(</w:t>
      </w:r>
      <w:r w:rsidRPr="00637741">
        <w:rPr>
          <w:rStyle w:val="Char9"/>
          <w:rtl/>
        </w:rPr>
        <w:t>معجم لغ</w:t>
      </w:r>
      <w:r w:rsidRPr="00637741">
        <w:rPr>
          <w:rStyle w:val="Char9"/>
          <w:rFonts w:hint="cs"/>
          <w:rtl/>
        </w:rPr>
        <w:t>ة</w:t>
      </w:r>
      <w:r w:rsidRPr="00637741">
        <w:rPr>
          <w:rStyle w:val="Char9"/>
          <w:rtl/>
        </w:rPr>
        <w:t xml:space="preserve"> الفقهاء</w:t>
      </w:r>
      <w:r w:rsidRPr="009802C8">
        <w:rPr>
          <w:rStyle w:val="Char6"/>
          <w:rtl/>
        </w:rPr>
        <w:t>، قلعجی وق</w:t>
      </w:r>
      <w:r w:rsidRPr="009802C8">
        <w:rPr>
          <w:rStyle w:val="Char6"/>
          <w:rFonts w:hint="cs"/>
          <w:rtl/>
        </w:rPr>
        <w:t>ي</w:t>
      </w:r>
      <w:r w:rsidRPr="009802C8">
        <w:rPr>
          <w:rStyle w:val="Char6"/>
          <w:rtl/>
        </w:rPr>
        <w:t>نی، 284ه‍</w:t>
      </w:r>
      <w:r w:rsidRPr="009802C8">
        <w:rPr>
          <w:rStyle w:val="Char6"/>
          <w:rFonts w:hint="cs"/>
          <w:rtl/>
        </w:rPr>
        <w:t>‌</w:t>
      </w:r>
      <w:r w:rsidRPr="009802C8">
        <w:rPr>
          <w:rStyle w:val="Char6"/>
          <w:rtl/>
        </w:rPr>
        <w:t>-.</w:t>
      </w:r>
      <w:r w:rsidRPr="009802C8">
        <w:rPr>
          <w:rStyle w:val="Char6"/>
          <w:rFonts w:hint="cs"/>
          <w:rtl/>
        </w:rPr>
        <w:t>دارالنفاس</w:t>
      </w:r>
      <w:r w:rsidRPr="009802C8">
        <w:rPr>
          <w:rStyle w:val="Char6"/>
          <w:rtl/>
        </w:rPr>
        <w:t xml:space="preserve"> </w:t>
      </w:r>
      <w:r w:rsidRPr="009802C8">
        <w:rPr>
          <w:rStyle w:val="Char6"/>
          <w:rFonts w:hint="cs"/>
          <w:rtl/>
        </w:rPr>
        <w:t>بي</w:t>
      </w:r>
      <w:r w:rsidRPr="009802C8">
        <w:rPr>
          <w:rStyle w:val="Char6"/>
          <w:rtl/>
        </w:rPr>
        <w:t>روت طبعه</w:t>
      </w:r>
      <w:r w:rsidRPr="009802C8">
        <w:rPr>
          <w:rStyle w:val="Char6"/>
          <w:rFonts w:hint="cs"/>
          <w:rtl/>
        </w:rPr>
        <w:t xml:space="preserve"> </w:t>
      </w:r>
      <w:r w:rsidRPr="009802C8">
        <w:rPr>
          <w:rStyle w:val="Char6"/>
          <w:rtl/>
        </w:rPr>
        <w:t>2/1408هـ</w:t>
      </w:r>
    </w:p>
  </w:footnote>
  <w:footnote w:id="117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محمد </w:t>
      </w:r>
      <w:r w:rsidRPr="00637741">
        <w:rPr>
          <w:rStyle w:val="Char9"/>
          <w:rtl/>
        </w:rPr>
        <w:t>حسین فضل الله ام</w:t>
      </w:r>
      <w:r w:rsidRPr="00637741">
        <w:rPr>
          <w:rStyle w:val="Char9"/>
          <w:rFonts w:hint="cs"/>
          <w:rtl/>
        </w:rPr>
        <w:t>ة</w:t>
      </w:r>
      <w:r w:rsidRPr="00637741">
        <w:rPr>
          <w:rStyle w:val="Char9"/>
          <w:rtl/>
        </w:rPr>
        <w:t xml:space="preserve"> فی رجل</w:t>
      </w:r>
      <w:r w:rsidRPr="009802C8">
        <w:rPr>
          <w:rStyle w:val="Char6"/>
          <w:rtl/>
        </w:rPr>
        <w:t>، الجزائری، 219.</w:t>
      </w:r>
    </w:p>
  </w:footnote>
  <w:footnote w:id="117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9802C8">
        <w:rPr>
          <w:rStyle w:val="Char6"/>
          <w:rtl/>
        </w:rPr>
        <w:t>، 26، از جمله کسانی که صراحتاً این امر را بیان کرده‌اند: محمد: حسینی وحیدی تبریزی بود. نگا:</w:t>
      </w:r>
      <w:r>
        <w:rPr>
          <w:rStyle w:val="Char6"/>
          <w:rFonts w:hint="cs"/>
          <w:rtl/>
        </w:rPr>
        <w:t xml:space="preserve"> </w:t>
      </w:r>
      <w:r w:rsidRPr="009802C8">
        <w:rPr>
          <w:rStyle w:val="Char6"/>
          <w:rtl/>
        </w:rPr>
        <w:t>سند ص259، همان مرجع.</w:t>
      </w:r>
    </w:p>
  </w:footnote>
  <w:footnote w:id="117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بعضی از کسانی که فضل الله را رد کرده‌اند </w:t>
      </w:r>
      <w:r w:rsidRPr="00637741">
        <w:rPr>
          <w:rFonts w:cs="B Badr"/>
          <w:sz w:val="24"/>
          <w:szCs w:val="24"/>
          <w:rtl/>
          <w:lang w:bidi="fa-IR"/>
        </w:rPr>
        <w:t>–</w:t>
      </w:r>
      <w:r w:rsidRPr="00637741">
        <w:rPr>
          <w:rStyle w:val="Char6"/>
          <w:rtl/>
        </w:rPr>
        <w:t xml:space="preserve"> از جمله مرجع شیعی مهدی مرعشی </w:t>
      </w:r>
      <w:r w:rsidRPr="00637741">
        <w:rPr>
          <w:rFonts w:cs="B Badr"/>
          <w:sz w:val="24"/>
          <w:szCs w:val="24"/>
          <w:rtl/>
          <w:lang w:bidi="fa-IR"/>
        </w:rPr>
        <w:t>–</w:t>
      </w:r>
      <w:r w:rsidRPr="00637741">
        <w:rPr>
          <w:rStyle w:val="Char6"/>
          <w:rtl/>
        </w:rPr>
        <w:t xml:space="preserve"> می‌گویند که فضل الله تا زمانی که معتقد به امامت باشد، هر چند دلیل قطعی هم نداشته باشد، جزء امامیه است. و آنکه می‌گوید از امور متغیر است برای خروج وی از مذهب کافی نیست. نگا: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9802C8">
        <w:rPr>
          <w:rStyle w:val="Char6"/>
          <w:rtl/>
        </w:rPr>
        <w:t>/ بخش سوم، ص267.</w:t>
      </w:r>
    </w:p>
  </w:footnote>
  <w:footnote w:id="118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Pr>
          <w:rStyle w:val="Char6"/>
          <w:rFonts w:hint="cs"/>
          <w:rtl/>
        </w:rPr>
        <w:t>:</w:t>
      </w:r>
      <w:r w:rsidRPr="00637741">
        <w:rPr>
          <w:rStyle w:val="Char6"/>
          <w:rFonts w:hint="cs"/>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9802C8">
        <w:rPr>
          <w:rStyle w:val="Char6"/>
          <w:rtl/>
        </w:rPr>
        <w:t>، بخش سوم، ص147، سند 11.</w:t>
      </w:r>
    </w:p>
  </w:footnote>
  <w:footnote w:id="118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xml:space="preserve"> (پیوست سندهای جدید ص7</w:t>
      </w:r>
      <w:r w:rsidRPr="00637741">
        <w:rPr>
          <w:rStyle w:val="Char6"/>
          <w:rFonts w:hint="cs"/>
          <w:rtl/>
        </w:rPr>
        <w:t>)</w:t>
      </w:r>
      <w:r w:rsidRPr="00637741">
        <w:rPr>
          <w:rStyle w:val="Char6"/>
          <w:rtl/>
        </w:rPr>
        <w:t>.</w:t>
      </w:r>
    </w:p>
  </w:footnote>
  <w:footnote w:id="118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249.</w:t>
      </w:r>
    </w:p>
  </w:footnote>
  <w:footnote w:id="118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w:t>
      </w:r>
      <w:r w:rsidRPr="00637741">
        <w:rPr>
          <w:rStyle w:val="Char6"/>
          <w:rFonts w:hint="cs"/>
          <w:rtl/>
        </w:rPr>
        <w:t xml:space="preserve">/قسم سوم </w:t>
      </w:r>
      <w:r w:rsidRPr="00637741">
        <w:rPr>
          <w:rStyle w:val="Char6"/>
          <w:rtl/>
        </w:rPr>
        <w:t>249 -250.</w:t>
      </w:r>
    </w:p>
  </w:footnote>
  <w:footnote w:id="118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w:t>
      </w:r>
      <w:r w:rsidRPr="00637741">
        <w:rPr>
          <w:rStyle w:val="Char6"/>
          <w:rFonts w:hint="cs"/>
          <w:rtl/>
        </w:rPr>
        <w:t xml:space="preserve">/قسم سوم </w:t>
      </w:r>
      <w:r w:rsidRPr="00637741">
        <w:rPr>
          <w:rStyle w:val="Char6"/>
          <w:rtl/>
        </w:rPr>
        <w:t xml:space="preserve"> 242.</w:t>
      </w:r>
    </w:p>
  </w:footnote>
  <w:footnote w:id="118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پیوست اسناد جدید 7-8.</w:t>
      </w:r>
    </w:p>
  </w:footnote>
  <w:footnote w:id="118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فقه الح</w:t>
      </w:r>
      <w:r>
        <w:rPr>
          <w:rStyle w:val="Char6"/>
          <w:rFonts w:hint="cs"/>
          <w:rtl/>
        </w:rPr>
        <w:t>ی</w:t>
      </w:r>
      <w:r w:rsidRPr="00637741">
        <w:rPr>
          <w:rStyle w:val="Char6"/>
          <w:rtl/>
        </w:rPr>
        <w:t>ا</w:t>
      </w:r>
      <w:r w:rsidRPr="00637741">
        <w:rPr>
          <w:rStyle w:val="Char6"/>
          <w:rFonts w:hint="cs"/>
          <w:rtl/>
        </w:rPr>
        <w:t>ة</w:t>
      </w:r>
      <w:r w:rsidRPr="00637741">
        <w:rPr>
          <w:rStyle w:val="Char6"/>
          <w:rtl/>
        </w:rPr>
        <w:t xml:space="preserve"> 270.</w:t>
      </w:r>
    </w:p>
  </w:footnote>
  <w:footnote w:id="118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272.</w:t>
      </w:r>
    </w:p>
  </w:footnote>
  <w:footnote w:id="118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272.</w:t>
      </w:r>
      <w:r w:rsidRPr="00637741">
        <w:rPr>
          <w:rStyle w:val="Char6"/>
          <w:rFonts w:hint="cs"/>
          <w:rtl/>
        </w:rPr>
        <w:t xml:space="preserve"> ترجمه آن گذشت.</w:t>
      </w:r>
    </w:p>
  </w:footnote>
  <w:footnote w:id="118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منبع سابق</w:t>
      </w:r>
      <w:r w:rsidRPr="00637741">
        <w:rPr>
          <w:rStyle w:val="Char6"/>
          <w:rtl/>
        </w:rPr>
        <w:t>، 273.</w:t>
      </w:r>
    </w:p>
  </w:footnote>
  <w:footnote w:id="1190">
    <w:p w:rsidR="0024533F" w:rsidRPr="00637741" w:rsidRDefault="0024533F" w:rsidP="009802C8">
      <w:pPr>
        <w:pStyle w:val="FootnoteText"/>
        <w:bidi/>
        <w:ind w:left="233" w:hangingChars="97" w:hanging="233"/>
        <w:jc w:val="both"/>
        <w:rPr>
          <w:rStyle w:val="Char9"/>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مرجع</w:t>
      </w:r>
      <w:r w:rsidRPr="00637741">
        <w:rPr>
          <w:rStyle w:val="Char9"/>
          <w:rFonts w:hint="cs"/>
          <w:rtl/>
        </w:rPr>
        <w:t>ية</w:t>
      </w:r>
      <w:r w:rsidRPr="00637741">
        <w:rPr>
          <w:rStyle w:val="Char9"/>
          <w:rtl/>
        </w:rPr>
        <w:t xml:space="preserve"> المرحل</w:t>
      </w:r>
      <w:r w:rsidRPr="00637741">
        <w:rPr>
          <w:rStyle w:val="Char9"/>
          <w:rFonts w:hint="cs"/>
          <w:rtl/>
        </w:rPr>
        <w:t>ة</w:t>
      </w:r>
      <w:r w:rsidRPr="00637741">
        <w:rPr>
          <w:rStyle w:val="Char9"/>
          <w:rtl/>
        </w:rPr>
        <w:t xml:space="preserve"> وغبار التغ</w:t>
      </w:r>
      <w:r w:rsidRPr="00637741">
        <w:rPr>
          <w:rStyle w:val="Char9"/>
          <w:rFonts w:hint="cs"/>
          <w:rtl/>
        </w:rPr>
        <w:t>يي</w:t>
      </w:r>
      <w:r w:rsidRPr="00637741">
        <w:rPr>
          <w:rStyle w:val="Char9"/>
          <w:rtl/>
        </w:rPr>
        <w:t>ر</w:t>
      </w:r>
      <w:r w:rsidRPr="009802C8">
        <w:rPr>
          <w:rStyle w:val="Char6"/>
          <w:rtl/>
        </w:rPr>
        <w:t>، الشاخور</w:t>
      </w:r>
      <w:r>
        <w:rPr>
          <w:rStyle w:val="Char6"/>
          <w:rFonts w:hint="cs"/>
          <w:rtl/>
        </w:rPr>
        <w:t>ی</w:t>
      </w:r>
      <w:r w:rsidRPr="009802C8">
        <w:rPr>
          <w:rStyle w:val="Char6"/>
          <w:rtl/>
        </w:rPr>
        <w:t>، 204.</w:t>
      </w:r>
    </w:p>
  </w:footnote>
  <w:footnote w:id="119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637741">
        <w:rPr>
          <w:rStyle w:val="Char6"/>
          <w:rtl/>
        </w:rPr>
        <w:t>، بخش سوم، ص150.</w:t>
      </w:r>
    </w:p>
  </w:footnote>
  <w:footnote w:id="119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ص238.</w:t>
      </w:r>
    </w:p>
  </w:footnote>
  <w:footnote w:id="119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ص248-247.</w:t>
      </w:r>
    </w:p>
  </w:footnote>
  <w:footnote w:id="119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ص270.</w:t>
      </w:r>
    </w:p>
  </w:footnote>
  <w:footnote w:id="119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ص4.</w:t>
      </w:r>
    </w:p>
  </w:footnote>
  <w:footnote w:id="1196">
    <w:p w:rsidR="0024533F"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امور دیگر که فضل الله با آن‌ها مخالف است در کتاب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637741">
        <w:rPr>
          <w:rStyle w:val="Char6"/>
          <w:rtl/>
        </w:rPr>
        <w:t xml:space="preserve"> آمده است یا در سایت.</w:t>
      </w:r>
    </w:p>
    <w:p w:rsidR="0024533F" w:rsidRPr="009802C8" w:rsidRDefault="0024533F" w:rsidP="009802C8">
      <w:pPr>
        <w:pStyle w:val="af0"/>
        <w:rPr>
          <w:rStyle w:val="Char6"/>
          <w:sz w:val="20"/>
          <w:szCs w:val="20"/>
        </w:rPr>
      </w:pPr>
      <w:r w:rsidRPr="009802C8">
        <w:rPr>
          <w:rStyle w:val="Char6"/>
          <w:rFonts w:hint="cs"/>
          <w:sz w:val="20"/>
          <w:szCs w:val="20"/>
          <w:rtl/>
        </w:rPr>
        <w:tab/>
      </w:r>
      <w:r w:rsidRPr="009802C8">
        <w:rPr>
          <w:rStyle w:val="Char6"/>
          <w:sz w:val="20"/>
          <w:szCs w:val="20"/>
        </w:rPr>
        <w:t>http://www.zalaal.net</w:t>
      </w:r>
      <w:r w:rsidRPr="009802C8">
        <w:rPr>
          <w:rStyle w:val="Char6"/>
          <w:sz w:val="20"/>
          <w:szCs w:val="20"/>
          <w:rtl/>
        </w:rPr>
        <w:t>.</w:t>
      </w:r>
    </w:p>
  </w:footnote>
  <w:footnote w:id="119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802C8">
        <w:rPr>
          <w:rStyle w:val="Char6"/>
          <w:rtl/>
        </w:rPr>
        <w:t>الندو</w:t>
      </w:r>
      <w:r w:rsidRPr="009802C8">
        <w:rPr>
          <w:rStyle w:val="Char6"/>
          <w:rFonts w:hint="cs"/>
          <w:rtl/>
        </w:rPr>
        <w:t>ة</w:t>
      </w:r>
      <w:r w:rsidRPr="009802C8">
        <w:rPr>
          <w:rStyle w:val="Char6"/>
          <w:rtl/>
        </w:rPr>
        <w:t xml:space="preserve"> 4/149.</w:t>
      </w:r>
    </w:p>
  </w:footnote>
  <w:footnote w:id="119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9/117.</w:t>
      </w:r>
    </w:p>
  </w:footnote>
  <w:footnote w:id="1199">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637741">
        <w:rPr>
          <w:rStyle w:val="Char9"/>
          <w:rtl/>
        </w:rPr>
        <w:t>الحوز</w:t>
      </w:r>
      <w:r w:rsidRPr="00637741">
        <w:rPr>
          <w:rStyle w:val="Char9"/>
          <w:rFonts w:hint="cs"/>
          <w:rtl/>
        </w:rPr>
        <w:t>ة</w:t>
      </w:r>
      <w:r w:rsidRPr="00637741">
        <w:rPr>
          <w:rStyle w:val="Char9"/>
          <w:rtl/>
        </w:rPr>
        <w:t xml:space="preserve"> العلم</w:t>
      </w:r>
      <w:r w:rsidRPr="00637741">
        <w:rPr>
          <w:rStyle w:val="Char9"/>
          <w:rFonts w:hint="cs"/>
          <w:rtl/>
        </w:rPr>
        <w:t>ية</w:t>
      </w:r>
      <w:r w:rsidRPr="00637741">
        <w:rPr>
          <w:rStyle w:val="Char9"/>
          <w:rtl/>
        </w:rPr>
        <w:t xml:space="preserve"> تد</w:t>
      </w:r>
      <w:r w:rsidRPr="00637741">
        <w:rPr>
          <w:rStyle w:val="Char9"/>
          <w:rFonts w:hint="cs"/>
          <w:rtl/>
        </w:rPr>
        <w:t>ي</w:t>
      </w:r>
      <w:r w:rsidRPr="00637741">
        <w:rPr>
          <w:rStyle w:val="Char9"/>
          <w:rtl/>
        </w:rPr>
        <w:t>ن الانحراف،</w:t>
      </w:r>
      <w:r w:rsidRPr="00637741">
        <w:rPr>
          <w:rStyle w:val="Char6"/>
          <w:rtl/>
        </w:rPr>
        <w:t xml:space="preserve"> نگا: فتوای تبریزی 1</w:t>
      </w:r>
      <w:r w:rsidRPr="009802C8">
        <w:rPr>
          <w:rStyle w:val="Char6"/>
          <w:rtl/>
        </w:rPr>
        <w:t>56، شاهرودی 243 و قمی</w:t>
      </w:r>
      <w:r w:rsidRPr="009802C8">
        <w:rPr>
          <w:rStyle w:val="Char6"/>
          <w:rFonts w:hint="cs"/>
          <w:rtl/>
        </w:rPr>
        <w:t xml:space="preserve"> ملحق الوثائق الجدیدة9.</w:t>
      </w:r>
    </w:p>
  </w:footnote>
  <w:footnote w:id="1200">
    <w:p w:rsidR="0024533F" w:rsidRDefault="0024533F" w:rsidP="009802C8">
      <w:pPr>
        <w:pStyle w:val="FootnoteText"/>
        <w:bidi/>
        <w:ind w:left="233" w:hangingChars="97" w:hanging="233"/>
        <w:jc w:val="both"/>
        <w:rPr>
          <w:rStyle w:val="Char6"/>
          <w:rtl/>
        </w:rPr>
      </w:pPr>
      <w:r w:rsidRPr="00637741">
        <w:rPr>
          <w:rStyle w:val="Char6"/>
        </w:rPr>
        <w:footnoteRef/>
      </w:r>
      <w:r w:rsidRPr="00637741">
        <w:rPr>
          <w:rStyle w:val="Char6"/>
          <w:rtl/>
        </w:rPr>
        <w:t>- نگا:</w:t>
      </w:r>
      <w:r>
        <w:rPr>
          <w:rStyle w:val="Char6"/>
          <w:rFonts w:hint="cs"/>
          <w:rtl/>
        </w:rPr>
        <w:t xml:space="preserve"> </w:t>
      </w:r>
      <w:r w:rsidRPr="00637741">
        <w:rPr>
          <w:rStyle w:val="Char6"/>
          <w:rtl/>
        </w:rPr>
        <w:t>سایت مکتب خیریه محمد حسین فضل الله.(بخش اسناد اعلامی</w:t>
      </w:r>
      <w:r w:rsidRPr="00637741">
        <w:rPr>
          <w:rStyle w:val="Char6"/>
          <w:rFonts w:hint="cs"/>
          <w:rtl/>
        </w:rPr>
        <w:t>).</w:t>
      </w:r>
    </w:p>
    <w:p w:rsidR="0024533F" w:rsidRPr="00637741" w:rsidRDefault="0024533F" w:rsidP="009802C8">
      <w:pPr>
        <w:pStyle w:val="FootnoteText"/>
        <w:bidi/>
        <w:ind w:left="233" w:hangingChars="97" w:hanging="233"/>
        <w:jc w:val="both"/>
        <w:rPr>
          <w:rStyle w:val="Char6"/>
        </w:rPr>
      </w:pPr>
      <w:r>
        <w:rPr>
          <w:rStyle w:val="Char6"/>
          <w:rFonts w:hint="cs"/>
          <w:rtl/>
        </w:rPr>
        <w:tab/>
      </w:r>
      <w:r w:rsidRPr="009802C8">
        <w:rPr>
          <w:rStyle w:val="Char6"/>
          <w:sz w:val="20"/>
          <w:szCs w:val="20"/>
        </w:rPr>
        <w:t>http://www.fadlllah.org.http://www.mabarrat.org.lb/arabic/index.shtml</w:t>
      </w:r>
      <w:r w:rsidRPr="009802C8">
        <w:rPr>
          <w:rStyle w:val="Char6"/>
          <w:sz w:val="20"/>
          <w:szCs w:val="20"/>
          <w:rtl/>
        </w:rPr>
        <w:t>.</w:t>
      </w:r>
    </w:p>
  </w:footnote>
  <w:footnote w:id="1201">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Pr>
        <w:t>http://www.alkatib.co.uk/m30.htm</w:t>
      </w:r>
      <w:r w:rsidRPr="00637741">
        <w:rPr>
          <w:rStyle w:val="Char6"/>
          <w:rtl/>
        </w:rPr>
        <w:t>.</w:t>
      </w:r>
    </w:p>
  </w:footnote>
  <w:footnote w:id="1202">
    <w:p w:rsidR="0024533F" w:rsidRPr="00637741" w:rsidRDefault="0024533F" w:rsidP="00A27754">
      <w:pPr>
        <w:pStyle w:val="FootnoteText"/>
        <w:bidi/>
        <w:ind w:left="233" w:hangingChars="97" w:hanging="233"/>
        <w:jc w:val="both"/>
        <w:rPr>
          <w:rStyle w:val="Char9"/>
        </w:rPr>
      </w:pPr>
      <w:r w:rsidRPr="00637741">
        <w:rPr>
          <w:rStyle w:val="Char6"/>
        </w:rPr>
        <w:footnoteRef/>
      </w:r>
      <w:r w:rsidRPr="00637741">
        <w:rPr>
          <w:rStyle w:val="Char6"/>
          <w:rtl/>
        </w:rPr>
        <w:t>- فتن</w:t>
      </w:r>
      <w:r>
        <w:rPr>
          <w:rStyle w:val="Char6"/>
          <w:rFonts w:hint="cs"/>
          <w:rtl/>
        </w:rPr>
        <w:t>ۀ</w:t>
      </w:r>
      <w:r w:rsidRPr="00637741">
        <w:rPr>
          <w:rStyle w:val="Char6"/>
          <w:rtl/>
        </w:rPr>
        <w:t xml:space="preserve"> فضل الله، محمد باقر صافی</w:t>
      </w:r>
      <w:r w:rsidRPr="00637741">
        <w:rPr>
          <w:rStyle w:val="Char6"/>
          <w:rFonts w:hint="cs"/>
          <w:rtl/>
        </w:rPr>
        <w:t xml:space="preserve"> </w:t>
      </w:r>
      <w:r w:rsidRPr="00637741">
        <w:rPr>
          <w:rStyle w:val="Char9"/>
          <w:rFonts w:hint="cs"/>
          <w:rtl/>
        </w:rPr>
        <w:t>(فصل الاسناد الاعلامي)</w:t>
      </w:r>
      <w:r w:rsidRPr="00637741">
        <w:rPr>
          <w:rStyle w:val="Char9"/>
          <w:rtl/>
        </w:rPr>
        <w:t>.</w:t>
      </w:r>
    </w:p>
  </w:footnote>
  <w:footnote w:id="120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روزنامه </w:t>
      </w:r>
      <w:r w:rsidRPr="00A27754">
        <w:rPr>
          <w:rStyle w:val="Char6"/>
          <w:rtl/>
        </w:rPr>
        <w:t>الحی</w:t>
      </w:r>
      <w:r w:rsidRPr="00A27754">
        <w:rPr>
          <w:rStyle w:val="Char6"/>
          <w:rFonts w:hint="cs"/>
          <w:rtl/>
        </w:rPr>
        <w:t>اة</w:t>
      </w:r>
      <w:r w:rsidRPr="00A27754">
        <w:rPr>
          <w:rStyle w:val="Char6"/>
          <w:rtl/>
        </w:rPr>
        <w:t xml:space="preserve"> 25/1/1999م مقاله</w:t>
      </w:r>
      <w:r w:rsidRPr="00637741">
        <w:rPr>
          <w:rStyle w:val="Char9"/>
          <w:rtl/>
        </w:rPr>
        <w:t xml:space="preserve"> (فضل الله </w:t>
      </w:r>
      <w:r w:rsidRPr="00637741">
        <w:rPr>
          <w:rStyle w:val="Char9"/>
          <w:rFonts w:hint="cs"/>
          <w:rtl/>
        </w:rPr>
        <w:t>ي</w:t>
      </w:r>
      <w:r w:rsidRPr="00637741">
        <w:rPr>
          <w:rStyle w:val="Char9"/>
          <w:rtl/>
        </w:rPr>
        <w:t>قود ثور</w:t>
      </w:r>
      <w:r w:rsidRPr="00637741">
        <w:rPr>
          <w:rStyle w:val="Char9"/>
          <w:rFonts w:hint="cs"/>
          <w:rtl/>
        </w:rPr>
        <w:t>ة</w:t>
      </w:r>
      <w:r w:rsidRPr="00637741">
        <w:rPr>
          <w:rStyle w:val="Char9"/>
          <w:rtl/>
        </w:rPr>
        <w:t xml:space="preserve"> ثقاف</w:t>
      </w:r>
      <w:r w:rsidRPr="00637741">
        <w:rPr>
          <w:rStyle w:val="Char9"/>
          <w:rFonts w:hint="cs"/>
          <w:rtl/>
        </w:rPr>
        <w:t>ية</w:t>
      </w:r>
      <w:r w:rsidRPr="00637741">
        <w:rPr>
          <w:rStyle w:val="Char9"/>
          <w:rtl/>
        </w:rPr>
        <w:t xml:space="preserve"> و</w:t>
      </w:r>
      <w:r w:rsidRPr="00637741">
        <w:rPr>
          <w:rStyle w:val="Char9"/>
          <w:rFonts w:hint="cs"/>
          <w:rtl/>
        </w:rPr>
        <w:t>ي</w:t>
      </w:r>
      <w:r w:rsidRPr="00637741">
        <w:rPr>
          <w:rStyle w:val="Char9"/>
          <w:rtl/>
        </w:rPr>
        <w:t>شکو الارهاب الفکر</w:t>
      </w:r>
      <w:r w:rsidRPr="00637741">
        <w:rPr>
          <w:rStyle w:val="Char9"/>
          <w:rFonts w:hint="cs"/>
          <w:rtl/>
        </w:rPr>
        <w:t>ي)</w:t>
      </w:r>
      <w:r w:rsidRPr="00A27754">
        <w:rPr>
          <w:rStyle w:val="Char6"/>
          <w:rtl/>
        </w:rPr>
        <w:t>.</w:t>
      </w:r>
    </w:p>
  </w:footnote>
  <w:footnote w:id="120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-نگا: </w:t>
      </w:r>
      <w:r w:rsidRPr="00637741">
        <w:rPr>
          <w:rStyle w:val="Char6"/>
          <w:rFonts w:hint="cs"/>
          <w:rtl/>
        </w:rPr>
        <w:t>منبع سابق.</w:t>
      </w:r>
    </w:p>
  </w:footnote>
  <w:footnote w:id="1205">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مقاله الصراع علی المرجع</w:t>
      </w:r>
      <w:r w:rsidRPr="00637741">
        <w:rPr>
          <w:rStyle w:val="Char9"/>
          <w:rFonts w:hint="cs"/>
          <w:rtl/>
        </w:rPr>
        <w:t>ية</w:t>
      </w:r>
      <w:r w:rsidRPr="00637741">
        <w:rPr>
          <w:rStyle w:val="Char9"/>
          <w:rtl/>
        </w:rPr>
        <w:t xml:space="preserve">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w:t>
      </w:r>
      <w:r w:rsidRPr="00637741">
        <w:rPr>
          <w:rStyle w:val="Char9"/>
          <w:rFonts w:hint="cs"/>
          <w:rtl/>
        </w:rPr>
        <w:t>ي</w:t>
      </w:r>
      <w:r w:rsidRPr="00637741">
        <w:rPr>
          <w:rStyle w:val="Char9"/>
          <w:rtl/>
        </w:rPr>
        <w:t>خرج الی العلن</w:t>
      </w:r>
      <w:r w:rsidRPr="00A27754">
        <w:rPr>
          <w:rStyle w:val="Char6"/>
          <w:rtl/>
        </w:rPr>
        <w:t>، روزنامه الحیا</w:t>
      </w:r>
      <w:r w:rsidRPr="00A27754">
        <w:rPr>
          <w:rStyle w:val="Char6"/>
          <w:rFonts w:hint="cs"/>
          <w:rtl/>
        </w:rPr>
        <w:t>ة</w:t>
      </w:r>
      <w:r w:rsidRPr="00A27754">
        <w:rPr>
          <w:rStyle w:val="Char6"/>
          <w:rtl/>
        </w:rPr>
        <w:t>، شماره 14552.</w:t>
      </w:r>
      <w:r w:rsidRPr="00A27754">
        <w:rPr>
          <w:rStyle w:val="Char6"/>
          <w:rFonts w:hint="cs"/>
          <w:rtl/>
        </w:rPr>
        <w:t xml:space="preserve"> ونگا: لقاء با کانال</w:t>
      </w:r>
      <w:r w:rsidRPr="00637741">
        <w:rPr>
          <w:rStyle w:val="Char6"/>
          <w:rFonts w:hint="cs"/>
          <w:rtl/>
        </w:rPr>
        <w:t xml:space="preserve"> </w:t>
      </w:r>
      <w:r w:rsidRPr="00A27754">
        <w:rPr>
          <w:rStyle w:val="Char6"/>
          <w:sz w:val="20"/>
          <w:szCs w:val="20"/>
        </w:rPr>
        <w:t>mbc</w:t>
      </w:r>
      <w:r w:rsidRPr="00637741">
        <w:rPr>
          <w:rStyle w:val="Char6"/>
          <w:rFonts w:hint="cs"/>
          <w:rtl/>
        </w:rPr>
        <w:t xml:space="preserve"> </w:t>
      </w:r>
      <w:r w:rsidRPr="00A27754">
        <w:rPr>
          <w:rStyle w:val="Char6"/>
          <w:rFonts w:hint="cs"/>
          <w:rtl/>
        </w:rPr>
        <w:t>روز 21/شوال/1423هـ /24/1/2003م. وبا کانال الجزیرة روز یکشنبه 29/4/1424هـ/29/6/2003م.</w:t>
      </w:r>
    </w:p>
  </w:footnote>
  <w:footnote w:id="120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مقاله احمد کاتب </w:t>
      </w:r>
      <w:r w:rsidRPr="00637741">
        <w:rPr>
          <w:rStyle w:val="Char9"/>
          <w:rtl/>
        </w:rPr>
        <w:t xml:space="preserve">«فضل الله </w:t>
      </w:r>
      <w:r w:rsidRPr="00637741">
        <w:rPr>
          <w:rStyle w:val="Char9"/>
          <w:rFonts w:hint="cs"/>
          <w:rtl/>
        </w:rPr>
        <w:t>ي</w:t>
      </w:r>
      <w:r w:rsidRPr="00637741">
        <w:rPr>
          <w:rStyle w:val="Char9"/>
          <w:rtl/>
        </w:rPr>
        <w:t>شکو من ارهاب الفکر</w:t>
      </w:r>
      <w:r w:rsidRPr="00637741">
        <w:rPr>
          <w:rStyle w:val="Char9"/>
          <w:rFonts w:hint="cs"/>
          <w:rtl/>
        </w:rPr>
        <w:t>ي</w:t>
      </w:r>
      <w:r w:rsidRPr="00637741">
        <w:rPr>
          <w:rStyle w:val="Char9"/>
          <w:rtl/>
        </w:rPr>
        <w:t>»</w:t>
      </w:r>
      <w:r w:rsidRPr="00A27754">
        <w:rPr>
          <w:rStyle w:val="Char6"/>
          <w:rtl/>
        </w:rPr>
        <w:t xml:space="preserve"> روزنامه الحیا</w:t>
      </w:r>
      <w:r w:rsidRPr="00A27754">
        <w:rPr>
          <w:rStyle w:val="Char6"/>
          <w:rFonts w:hint="cs"/>
          <w:rtl/>
        </w:rPr>
        <w:t>ة</w:t>
      </w:r>
      <w:r w:rsidRPr="00A27754">
        <w:rPr>
          <w:rStyle w:val="Char6"/>
          <w:rtl/>
        </w:rPr>
        <w:t>، 2/1/1999م.</w:t>
      </w:r>
    </w:p>
  </w:footnote>
  <w:footnote w:id="1207">
    <w:p w:rsidR="0024533F" w:rsidRDefault="0024533F" w:rsidP="00A27754">
      <w:pPr>
        <w:pStyle w:val="FootnoteText"/>
        <w:bidi/>
        <w:ind w:left="233" w:hangingChars="97" w:hanging="233"/>
        <w:jc w:val="both"/>
        <w:rPr>
          <w:rStyle w:val="Char9"/>
          <w:rtl/>
        </w:rPr>
      </w:pPr>
      <w:r w:rsidRPr="00637741">
        <w:rPr>
          <w:rStyle w:val="Char6"/>
        </w:rPr>
        <w:footnoteRef/>
      </w:r>
      <w:r w:rsidRPr="00637741">
        <w:rPr>
          <w:rStyle w:val="Char6"/>
          <w:rtl/>
        </w:rPr>
        <w:t>- بعضی از این‌ها کتاب</w:t>
      </w:r>
      <w:r w:rsidRPr="00637741">
        <w:rPr>
          <w:rStyle w:val="Char6"/>
          <w:rFonts w:hint="cs"/>
          <w:rtl/>
        </w:rPr>
        <w:t>‌</w:t>
      </w:r>
      <w:r w:rsidRPr="00637741">
        <w:rPr>
          <w:rStyle w:val="Char6"/>
          <w:rtl/>
        </w:rPr>
        <w:t>ها و مقالاتی در تأیید محمد حسین فضل الله نوشتند از جمله: هوامش نقدی</w:t>
      </w:r>
      <w:r w:rsidRPr="00637741">
        <w:rPr>
          <w:rStyle w:val="Char6"/>
          <w:rFonts w:hint="cs"/>
          <w:rtl/>
        </w:rPr>
        <w:t>ة</w:t>
      </w:r>
      <w:r w:rsidRPr="00637741">
        <w:rPr>
          <w:rStyle w:val="Char6"/>
          <w:rtl/>
        </w:rPr>
        <w:t xml:space="preserve"> از محمد حسنی و مأس</w:t>
      </w:r>
      <w:r w:rsidRPr="00637741">
        <w:rPr>
          <w:rStyle w:val="Char6"/>
          <w:rFonts w:hint="cs"/>
          <w:rtl/>
        </w:rPr>
        <w:t>اة</w:t>
      </w:r>
      <w:r w:rsidRPr="00637741">
        <w:rPr>
          <w:rStyle w:val="Char6"/>
          <w:rtl/>
        </w:rPr>
        <w:t xml:space="preserve"> الزهراء از نجیب نورالدین و </w:t>
      </w:r>
      <w:r w:rsidRPr="00637741">
        <w:rPr>
          <w:rStyle w:val="Char9"/>
          <w:rtl/>
        </w:rPr>
        <w:t>مرجعی</w:t>
      </w:r>
      <w:r w:rsidRPr="00637741">
        <w:rPr>
          <w:rStyle w:val="Char9"/>
          <w:rFonts w:hint="cs"/>
          <w:rtl/>
        </w:rPr>
        <w:t>ة</w:t>
      </w:r>
      <w:r w:rsidRPr="00637741">
        <w:rPr>
          <w:rStyle w:val="Char9"/>
          <w:rtl/>
        </w:rPr>
        <w:t xml:space="preserve"> المرحل</w:t>
      </w:r>
      <w:r w:rsidRPr="00637741">
        <w:rPr>
          <w:rStyle w:val="Char9"/>
          <w:rFonts w:hint="cs"/>
          <w:rtl/>
        </w:rPr>
        <w:t>ة</w:t>
      </w:r>
      <w:r w:rsidRPr="00637741">
        <w:rPr>
          <w:rStyle w:val="Char6"/>
          <w:rtl/>
        </w:rPr>
        <w:t xml:space="preserve"> و </w:t>
      </w:r>
      <w:r w:rsidRPr="00637741">
        <w:rPr>
          <w:rStyle w:val="Char9"/>
          <w:rtl/>
        </w:rPr>
        <w:t>غبار التغییر</w:t>
      </w:r>
      <w:r w:rsidRPr="00637741">
        <w:rPr>
          <w:rStyle w:val="Char6"/>
          <w:rtl/>
        </w:rPr>
        <w:t xml:space="preserve"> از جعفر شاخوری و </w:t>
      </w:r>
      <w:r w:rsidRPr="00637741">
        <w:rPr>
          <w:rStyle w:val="Char9"/>
          <w:rtl/>
        </w:rPr>
        <w:t>حرک</w:t>
      </w:r>
      <w:r w:rsidRPr="00637741">
        <w:rPr>
          <w:rStyle w:val="Char9"/>
          <w:rFonts w:hint="cs"/>
          <w:rtl/>
        </w:rPr>
        <w:t>ة</w:t>
      </w:r>
      <w:r w:rsidRPr="00637741">
        <w:rPr>
          <w:rStyle w:val="Char9"/>
          <w:rtl/>
        </w:rPr>
        <w:t xml:space="preserve"> العقل الاجتهادی</w:t>
      </w:r>
      <w:r w:rsidRPr="00637741">
        <w:rPr>
          <w:rStyle w:val="Char6"/>
          <w:rtl/>
        </w:rPr>
        <w:t xml:space="preserve"> از شاخوری </w:t>
      </w:r>
      <w:r w:rsidRPr="00637741">
        <w:rPr>
          <w:rStyle w:val="Char6"/>
          <w:rFonts w:hint="cs"/>
          <w:rtl/>
        </w:rPr>
        <w:t xml:space="preserve">آیت الله سید فضل الله یدحض الشائعة، أمة فی رجل، محمد الجزائری، </w:t>
      </w:r>
      <w:r w:rsidRPr="00637741">
        <w:rPr>
          <w:rStyle w:val="Char6"/>
          <w:rtl/>
        </w:rPr>
        <w:t>و جلال حسین شریم تعدادی مقاله در روزنامه‌ها و مجلات چاپ کرد. نگا:</w:t>
      </w:r>
      <w:r w:rsidRPr="00637741">
        <w:rPr>
          <w:rStyle w:val="Char6"/>
          <w:rFonts w:hint="cs"/>
          <w:rtl/>
        </w:rPr>
        <w:t xml:space="preserve"> </w:t>
      </w:r>
      <w:r w:rsidRPr="00A27754">
        <w:rPr>
          <w:rStyle w:val="Char6"/>
          <w:rtl/>
        </w:rPr>
        <w:t>فتن</w:t>
      </w:r>
      <w:r>
        <w:rPr>
          <w:rStyle w:val="Char6"/>
          <w:rFonts w:hint="cs"/>
          <w:rtl/>
        </w:rPr>
        <w:t>ۀ</w:t>
      </w:r>
      <w:r w:rsidRPr="00A27754">
        <w:rPr>
          <w:rStyle w:val="Char6"/>
          <w:rtl/>
        </w:rPr>
        <w:t xml:space="preserve"> فضل الله و مجله الواح</w:t>
      </w:r>
      <w:r w:rsidRPr="00A27754">
        <w:rPr>
          <w:rStyle w:val="Char6"/>
          <w:rFonts w:hint="cs"/>
          <w:rtl/>
        </w:rPr>
        <w:t>ة</w:t>
      </w:r>
      <w:r w:rsidRPr="00A27754">
        <w:rPr>
          <w:rStyle w:val="Char6"/>
          <w:rtl/>
        </w:rPr>
        <w:t>، شماره اول</w:t>
      </w:r>
      <w:r w:rsidRPr="00637741">
        <w:rPr>
          <w:rStyle w:val="Char6"/>
          <w:rtl/>
        </w:rPr>
        <w:t xml:space="preserve">، </w:t>
      </w:r>
      <w:r w:rsidRPr="00637741">
        <w:rPr>
          <w:rStyle w:val="Char9"/>
          <w:rtl/>
        </w:rPr>
        <w:t>مقاله النقد الذاتی و سلط</w:t>
      </w:r>
      <w:r w:rsidRPr="00637741">
        <w:rPr>
          <w:rStyle w:val="Char9"/>
          <w:rFonts w:hint="cs"/>
          <w:rtl/>
        </w:rPr>
        <w:t>ة</w:t>
      </w:r>
      <w:r w:rsidRPr="00637741">
        <w:rPr>
          <w:rStyle w:val="Char9"/>
          <w:rtl/>
        </w:rPr>
        <w:t xml:space="preserve"> العوام.</w:t>
      </w:r>
    </w:p>
    <w:p w:rsidR="0024533F" w:rsidRPr="00637741" w:rsidRDefault="0024533F" w:rsidP="00A27754">
      <w:pPr>
        <w:pStyle w:val="FootnoteText"/>
        <w:bidi/>
        <w:ind w:left="223" w:hangingChars="97" w:hanging="223"/>
        <w:jc w:val="both"/>
        <w:rPr>
          <w:rStyle w:val="Char6"/>
        </w:rPr>
      </w:pPr>
      <w:r>
        <w:rPr>
          <w:rStyle w:val="Char9"/>
          <w:rFonts w:hint="cs"/>
          <w:rtl/>
        </w:rPr>
        <w:tab/>
      </w:r>
      <w:r w:rsidRPr="00A27754">
        <w:rPr>
          <w:rStyle w:val="Char6"/>
          <w:sz w:val="20"/>
          <w:szCs w:val="20"/>
        </w:rPr>
        <w:t>http://www.alwaha.com/issuel/is01sb13.htm</w:t>
      </w:r>
      <w:r w:rsidRPr="00A27754">
        <w:rPr>
          <w:rStyle w:val="Char6"/>
          <w:sz w:val="20"/>
          <w:szCs w:val="20"/>
          <w:rtl/>
        </w:rPr>
        <w:t>.</w:t>
      </w:r>
    </w:p>
  </w:footnote>
  <w:footnote w:id="1208">
    <w:p w:rsidR="0024533F" w:rsidRPr="00637741" w:rsidRDefault="0024533F" w:rsidP="00A27754">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سایت کتابات </w:t>
      </w:r>
      <w:r w:rsidRPr="00A27754">
        <w:rPr>
          <w:rStyle w:val="Char6"/>
          <w:sz w:val="20"/>
          <w:szCs w:val="20"/>
        </w:rPr>
        <w:t>www.kitabat.com</w:t>
      </w:r>
      <w:r w:rsidRPr="00637741">
        <w:rPr>
          <w:rStyle w:val="Char6"/>
          <w:rtl/>
        </w:rPr>
        <w:t xml:space="preserve"> و مقاله رضوان عقیل در روزنامه </w:t>
      </w:r>
      <w:r w:rsidRPr="00637741">
        <w:rPr>
          <w:rStyle w:val="Char9"/>
          <w:rtl/>
        </w:rPr>
        <w:t>النهار</w:t>
      </w:r>
      <w:r w:rsidRPr="00637741">
        <w:rPr>
          <w:rStyle w:val="Char6"/>
          <w:rtl/>
        </w:rPr>
        <w:t xml:space="preserve"> در 8 ژانویه 2003م با </w:t>
      </w:r>
      <w:r w:rsidRPr="00637741">
        <w:rPr>
          <w:rStyle w:val="Char9"/>
          <w:rtl/>
        </w:rPr>
        <w:t>عنوان «شریط مؤلف یستهدف فضل الله یوزع ف</w:t>
      </w:r>
      <w:r>
        <w:rPr>
          <w:rStyle w:val="Char9"/>
          <w:rFonts w:hint="cs"/>
          <w:rtl/>
        </w:rPr>
        <w:t>ي</w:t>
      </w:r>
      <w:r w:rsidRPr="00637741">
        <w:rPr>
          <w:rStyle w:val="Char9"/>
          <w:rtl/>
        </w:rPr>
        <w:t xml:space="preserve"> قم ولبنان ویشغل الشیع</w:t>
      </w:r>
      <w:r w:rsidRPr="00637741">
        <w:rPr>
          <w:rStyle w:val="Char9"/>
          <w:rFonts w:hint="cs"/>
          <w:rtl/>
        </w:rPr>
        <w:t>ة</w:t>
      </w:r>
      <w:r w:rsidRPr="00637741">
        <w:rPr>
          <w:rStyle w:val="Char9"/>
          <w:rtl/>
        </w:rPr>
        <w:t>»</w:t>
      </w:r>
      <w:r w:rsidRPr="00637741">
        <w:rPr>
          <w:rStyle w:val="Char6"/>
          <w:rFonts w:hint="cs"/>
          <w:rtl/>
        </w:rPr>
        <w:t xml:space="preserve"> و در آن آمده که مقلدین فضل الله در ازدیاد هستند و اشخاصى هم در حرک</w:t>
      </w:r>
      <w:r>
        <w:rPr>
          <w:rStyle w:val="Char6"/>
          <w:rFonts w:hint="cs"/>
          <w:rtl/>
        </w:rPr>
        <w:t>ۀّ</w:t>
      </w:r>
      <w:r w:rsidRPr="00637741">
        <w:rPr>
          <w:rStyle w:val="Char6"/>
          <w:rFonts w:hint="cs"/>
          <w:rtl/>
        </w:rPr>
        <w:t>امل به این‌ها پیوسته</w:t>
      </w:r>
      <w:r w:rsidRPr="00637741">
        <w:rPr>
          <w:rStyle w:val="Char6"/>
          <w:rtl/>
        </w:rPr>
        <w:t>‌</w:t>
      </w:r>
      <w:r w:rsidRPr="00637741">
        <w:rPr>
          <w:rStyle w:val="Char6"/>
          <w:rFonts w:hint="cs"/>
          <w:rtl/>
        </w:rPr>
        <w:t>اند.</w:t>
      </w:r>
    </w:p>
  </w:footnote>
  <w:footnote w:id="1209">
    <w:p w:rsidR="0024533F" w:rsidRPr="00637741" w:rsidRDefault="0024533F" w:rsidP="00A27754">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6"/>
          <w:rtl/>
        </w:rPr>
        <w:t xml:space="preserve">مقاله آیت‌الله فضل الله </w:t>
      </w:r>
      <w:r w:rsidRPr="00637741">
        <w:rPr>
          <w:rStyle w:val="Char9"/>
          <w:rtl/>
        </w:rPr>
        <w:t>«و</w:t>
      </w:r>
      <w:r>
        <w:rPr>
          <w:rStyle w:val="Char9"/>
          <w:rFonts w:hint="cs"/>
          <w:rtl/>
        </w:rPr>
        <w:t>إ</w:t>
      </w:r>
      <w:r w:rsidRPr="00637741">
        <w:rPr>
          <w:rStyle w:val="Char9"/>
          <w:rtl/>
        </w:rPr>
        <w:t xml:space="preserve">ذا کانت النفوس کبارا....» </w:t>
      </w:r>
      <w:r w:rsidRPr="00637741">
        <w:rPr>
          <w:rStyle w:val="Char6"/>
          <w:rtl/>
        </w:rPr>
        <w:t>روزنامه الدیار 26 ژانویه 2003م.</w:t>
      </w:r>
    </w:p>
  </w:footnote>
  <w:footnote w:id="121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9"/>
          <w:rtl/>
        </w:rPr>
        <w:t>مقاله المرجع</w:t>
      </w:r>
      <w:r w:rsidRPr="00637741">
        <w:rPr>
          <w:rStyle w:val="Char9"/>
          <w:rFonts w:hint="cs"/>
          <w:rtl/>
        </w:rPr>
        <w:t>ية</w:t>
      </w:r>
      <w:r w:rsidRPr="00637741">
        <w:rPr>
          <w:rStyle w:val="Char9"/>
          <w:rtl/>
        </w:rPr>
        <w:t xml:space="preserve"> الش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من الجاذب</w:t>
      </w:r>
      <w:r w:rsidRPr="00637741">
        <w:rPr>
          <w:rStyle w:val="Char9"/>
          <w:rFonts w:hint="cs"/>
          <w:rtl/>
        </w:rPr>
        <w:t>ية</w:t>
      </w:r>
      <w:r w:rsidRPr="00637741">
        <w:rPr>
          <w:rStyle w:val="Char9"/>
          <w:rtl/>
        </w:rPr>
        <w:t xml:space="preserve"> الی التجاذب الس</w:t>
      </w:r>
      <w:r w:rsidRPr="00637741">
        <w:rPr>
          <w:rStyle w:val="Char9"/>
          <w:rFonts w:hint="cs"/>
          <w:rtl/>
        </w:rPr>
        <w:t>ي</w:t>
      </w:r>
      <w:r w:rsidRPr="00637741">
        <w:rPr>
          <w:rStyle w:val="Char9"/>
          <w:rtl/>
        </w:rPr>
        <w:t>اس</w:t>
      </w:r>
      <w:r w:rsidRPr="00637741">
        <w:rPr>
          <w:rStyle w:val="Char9"/>
          <w:rFonts w:hint="cs"/>
          <w:rtl/>
        </w:rPr>
        <w:t>ي</w:t>
      </w:r>
      <w:r w:rsidRPr="00A27754">
        <w:rPr>
          <w:rStyle w:val="Char6"/>
          <w:rtl/>
        </w:rPr>
        <w:t>، روزنامه السفیر 1 فوریه 2003م.</w:t>
      </w:r>
    </w:p>
  </w:footnote>
  <w:footnote w:id="1211">
    <w:p w:rsidR="0024533F" w:rsidRPr="00637741" w:rsidRDefault="0024533F" w:rsidP="00A27754">
      <w:pPr>
        <w:pStyle w:val="FootnoteText"/>
        <w:bidi/>
        <w:ind w:left="233" w:hangingChars="97" w:hanging="233"/>
        <w:jc w:val="both"/>
        <w:rPr>
          <w:rStyle w:val="Char6"/>
          <w:rtl/>
        </w:rPr>
      </w:pPr>
      <w:r w:rsidRPr="00637741">
        <w:rPr>
          <w:rStyle w:val="Char6"/>
        </w:rPr>
        <w:footnoteRef/>
      </w:r>
      <w:r w:rsidRPr="00637741">
        <w:rPr>
          <w:rStyle w:val="Char6"/>
          <w:rtl/>
        </w:rPr>
        <w:t xml:space="preserve">- نگا: </w:t>
      </w:r>
      <w:r w:rsidRPr="00637741">
        <w:rPr>
          <w:rStyle w:val="Char9"/>
          <w:rtl/>
        </w:rPr>
        <w:t xml:space="preserve">مقاله فضل الله </w:t>
      </w:r>
      <w:r w:rsidRPr="00637741">
        <w:rPr>
          <w:rStyle w:val="Char9"/>
          <w:rFonts w:hint="cs"/>
          <w:rtl/>
        </w:rPr>
        <w:t>ي</w:t>
      </w:r>
      <w:r w:rsidRPr="00637741">
        <w:rPr>
          <w:rStyle w:val="Char9"/>
          <w:rtl/>
        </w:rPr>
        <w:t>قود ثور</w:t>
      </w:r>
      <w:r w:rsidRPr="00637741">
        <w:rPr>
          <w:rStyle w:val="Char9"/>
          <w:rFonts w:hint="cs"/>
          <w:rtl/>
        </w:rPr>
        <w:t>ة</w:t>
      </w:r>
      <w:r w:rsidRPr="00637741">
        <w:rPr>
          <w:rStyle w:val="Char9"/>
          <w:rtl/>
        </w:rPr>
        <w:t xml:space="preserve"> ثقاف</w:t>
      </w:r>
      <w:r w:rsidRPr="00637741">
        <w:rPr>
          <w:rStyle w:val="Char9"/>
          <w:rFonts w:hint="cs"/>
          <w:rtl/>
        </w:rPr>
        <w:t>ية</w:t>
      </w:r>
      <w:r w:rsidRPr="00637741">
        <w:rPr>
          <w:rStyle w:val="Char9"/>
          <w:rtl/>
        </w:rPr>
        <w:t xml:space="preserve"> و</w:t>
      </w:r>
      <w:r w:rsidRPr="00637741">
        <w:rPr>
          <w:rStyle w:val="Char9"/>
          <w:rFonts w:hint="cs"/>
          <w:rtl/>
        </w:rPr>
        <w:t>ي</w:t>
      </w:r>
      <w:r w:rsidRPr="00637741">
        <w:rPr>
          <w:rStyle w:val="Char9"/>
          <w:rtl/>
        </w:rPr>
        <w:t>شکو من الارهاب</w:t>
      </w:r>
      <w:r w:rsidRPr="00A27754">
        <w:rPr>
          <w:rStyle w:val="Char6"/>
          <w:rtl/>
        </w:rPr>
        <w:t>، روزنامه الحیا</w:t>
      </w:r>
      <w:r w:rsidRPr="00A27754">
        <w:rPr>
          <w:rStyle w:val="Char6"/>
          <w:rFonts w:hint="cs"/>
          <w:rtl/>
        </w:rPr>
        <w:t>ة</w:t>
      </w:r>
      <w:r w:rsidRPr="00A27754">
        <w:rPr>
          <w:rStyle w:val="Char6"/>
          <w:rtl/>
        </w:rPr>
        <w:t xml:space="preserve"> 25/1/1999م.</w:t>
      </w:r>
    </w:p>
  </w:footnote>
  <w:footnote w:id="1212">
    <w:p w:rsidR="0024533F" w:rsidRPr="00637741" w:rsidRDefault="0024533F" w:rsidP="00A27754">
      <w:pPr>
        <w:pStyle w:val="FootnoteText"/>
        <w:bidi/>
        <w:ind w:left="233" w:hangingChars="97" w:hanging="233"/>
        <w:jc w:val="both"/>
        <w:rPr>
          <w:rStyle w:val="Char9"/>
        </w:rPr>
      </w:pPr>
      <w:r w:rsidRPr="00637741">
        <w:rPr>
          <w:rStyle w:val="Char6"/>
        </w:rPr>
        <w:footnoteRef/>
      </w:r>
      <w:r w:rsidRPr="00637741">
        <w:rPr>
          <w:rStyle w:val="Char6"/>
          <w:rtl/>
        </w:rPr>
        <w:t xml:space="preserve">- مقاله: </w:t>
      </w:r>
      <w:r w:rsidRPr="00637741">
        <w:rPr>
          <w:rStyle w:val="Char9"/>
          <w:rtl/>
        </w:rPr>
        <w:t xml:space="preserve">«فتاوی تکفره وخامنئی </w:t>
      </w:r>
      <w:r w:rsidRPr="00637741">
        <w:rPr>
          <w:rStyle w:val="Char9"/>
          <w:rFonts w:hint="cs"/>
          <w:rtl/>
        </w:rPr>
        <w:t>ي</w:t>
      </w:r>
      <w:r w:rsidRPr="00637741">
        <w:rPr>
          <w:rStyle w:val="Char9"/>
          <w:rtl/>
        </w:rPr>
        <w:t xml:space="preserve">دعمه» </w:t>
      </w:r>
      <w:r w:rsidRPr="00A27754">
        <w:rPr>
          <w:rStyle w:val="Char6"/>
          <w:rtl/>
        </w:rPr>
        <w:t>از سماوی، مجله الشراع 1998م.</w:t>
      </w:r>
    </w:p>
  </w:footnote>
  <w:footnote w:id="121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این چیزی است که تا نوشتن این فصل برای من روشن نشده است. و نمی‌دانم که حال فضل الله و پیروانش بعد از این چگونه خواهد بود و آیا کار وی در میان شیعیان بیشتر انتشار می‌یابد </w:t>
      </w:r>
      <w:r w:rsidRPr="00637741">
        <w:rPr>
          <w:rFonts w:cs="B Badr"/>
          <w:sz w:val="24"/>
          <w:szCs w:val="24"/>
          <w:rtl/>
          <w:lang w:bidi="fa-IR"/>
        </w:rPr>
        <w:t>–</w:t>
      </w:r>
      <w:r w:rsidRPr="00637741">
        <w:rPr>
          <w:rStyle w:val="Char6"/>
          <w:rtl/>
        </w:rPr>
        <w:t xml:space="preserve"> چنانکه آرزو می‌کنیم </w:t>
      </w:r>
      <w:r w:rsidRPr="00637741">
        <w:rPr>
          <w:rFonts w:cs="B Badr"/>
          <w:sz w:val="24"/>
          <w:szCs w:val="24"/>
          <w:rtl/>
          <w:lang w:bidi="fa-IR"/>
        </w:rPr>
        <w:t>–</w:t>
      </w:r>
      <w:r w:rsidRPr="00637741">
        <w:rPr>
          <w:rStyle w:val="Char6"/>
          <w:rtl/>
        </w:rPr>
        <w:t xml:space="preserve"> یا بر عکس؟ و این چیزی است که کسی جز خداوند متعال نمی‌داند.</w:t>
      </w:r>
    </w:p>
  </w:footnote>
  <w:footnote w:id="121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در ماه محرم سال 1425ه‍.</w:t>
      </w:r>
    </w:p>
  </w:footnote>
  <w:footnote w:id="121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 مصاحبه با سید فضل الله (3000 سؤال و جواب- ص302</w:t>
      </w:r>
      <w:r>
        <w:rPr>
          <w:rStyle w:val="Char6"/>
          <w:rFonts w:hint="cs"/>
          <w:rtl/>
        </w:rPr>
        <w:t>)</w:t>
      </w:r>
      <w:r w:rsidRPr="00637741">
        <w:rPr>
          <w:rStyle w:val="Char6"/>
          <w:rtl/>
        </w:rPr>
        <w:t>.</w:t>
      </w:r>
    </w:p>
  </w:footnote>
  <w:footnote w:id="121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الندو</w:t>
      </w:r>
      <w:r w:rsidRPr="00A27754">
        <w:rPr>
          <w:rStyle w:val="Char6"/>
          <w:rFonts w:hint="cs"/>
          <w:rtl/>
        </w:rPr>
        <w:t>ة</w:t>
      </w:r>
      <w:r w:rsidRPr="00A27754">
        <w:rPr>
          <w:rStyle w:val="Char6"/>
          <w:rtl/>
        </w:rPr>
        <w:t xml:space="preserve"> 9/56-561.</w:t>
      </w:r>
    </w:p>
  </w:footnote>
  <w:footnote w:id="121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الندو</w:t>
      </w:r>
      <w:r w:rsidRPr="00A27754">
        <w:rPr>
          <w:rStyle w:val="Char6"/>
          <w:rFonts w:hint="cs"/>
          <w:rtl/>
        </w:rPr>
        <w:t>ة</w:t>
      </w:r>
      <w:r w:rsidRPr="00A27754">
        <w:rPr>
          <w:rStyle w:val="Char6"/>
          <w:rtl/>
        </w:rPr>
        <w:t xml:space="preserve"> 4/423-422.</w:t>
      </w:r>
    </w:p>
  </w:footnote>
  <w:footnote w:id="1218">
    <w:p w:rsidR="0024533F" w:rsidRPr="00637741" w:rsidRDefault="0024533F" w:rsidP="000C5D3E">
      <w:pPr>
        <w:pStyle w:val="FootnoteText"/>
        <w:bidi/>
        <w:ind w:left="233" w:hangingChars="97" w:hanging="233"/>
        <w:jc w:val="both"/>
        <w:rPr>
          <w:rStyle w:val="Char3"/>
        </w:rPr>
      </w:pPr>
      <w:r w:rsidRPr="00637741">
        <w:rPr>
          <w:rStyle w:val="Char6"/>
        </w:rPr>
        <w:footnoteRef/>
      </w:r>
      <w:r w:rsidRPr="00637741">
        <w:rPr>
          <w:rStyle w:val="Char6"/>
          <w:rtl/>
        </w:rPr>
        <w:t>- نگا: مصاحبه با سید فضل الله (3000 سؤال و جواب</w:t>
      </w:r>
      <w:r w:rsidRPr="00637741">
        <w:rPr>
          <w:rStyle w:val="Char6"/>
          <w:rFonts w:hint="cs"/>
          <w:rtl/>
        </w:rPr>
        <w:t>)</w:t>
      </w:r>
      <w:r w:rsidRPr="00637741">
        <w:rPr>
          <w:rStyle w:val="Char6"/>
          <w:rtl/>
        </w:rPr>
        <w:t xml:space="preserve"> ص321.</w:t>
      </w:r>
    </w:p>
  </w:footnote>
  <w:footnote w:id="121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w:t>
      </w:r>
      <w:r w:rsidRPr="00637741">
        <w:rPr>
          <w:rStyle w:val="Char9"/>
          <w:rFonts w:hint="cs"/>
          <w:rtl/>
        </w:rPr>
        <w:t>ي</w:t>
      </w:r>
      <w:r w:rsidRPr="00637741">
        <w:rPr>
          <w:rStyle w:val="Char9"/>
          <w:rtl/>
        </w:rPr>
        <w:t>س</w:t>
      </w:r>
      <w:r w:rsidRPr="00637741">
        <w:rPr>
          <w:rStyle w:val="Char9"/>
          <w:rFonts w:hint="cs"/>
          <w:rtl/>
        </w:rPr>
        <w:t>ي</w:t>
      </w:r>
      <w:r w:rsidRPr="00637741">
        <w:rPr>
          <w:rStyle w:val="Char9"/>
          <w:rtl/>
        </w:rPr>
        <w:t>ر الکر</w:t>
      </w:r>
      <w:r w:rsidRPr="00637741">
        <w:rPr>
          <w:rStyle w:val="Char9"/>
          <w:rFonts w:hint="cs"/>
          <w:rtl/>
        </w:rPr>
        <w:t>ي</w:t>
      </w:r>
      <w:r w:rsidRPr="00637741">
        <w:rPr>
          <w:rStyle w:val="Char9"/>
          <w:rtl/>
        </w:rPr>
        <w:t xml:space="preserve">م الرحمن </w:t>
      </w:r>
      <w:r w:rsidRPr="00A27754">
        <w:rPr>
          <w:rStyle w:val="Char6"/>
          <w:rtl/>
        </w:rPr>
        <w:t>454. و نگا:</w:t>
      </w:r>
      <w:r w:rsidRPr="00637741">
        <w:rPr>
          <w:rStyle w:val="Char9"/>
          <w:rtl/>
        </w:rPr>
        <w:t xml:space="preserve"> </w:t>
      </w:r>
      <w:r w:rsidRPr="00A27754">
        <w:rPr>
          <w:rStyle w:val="Char6"/>
          <w:rtl/>
        </w:rPr>
        <w:t>بدائع التفس</w:t>
      </w:r>
      <w:r w:rsidRPr="00A27754">
        <w:rPr>
          <w:rStyle w:val="Char6"/>
          <w:rFonts w:hint="cs"/>
          <w:rtl/>
        </w:rPr>
        <w:t>ي</w:t>
      </w:r>
      <w:r w:rsidRPr="00A27754">
        <w:rPr>
          <w:rStyle w:val="Char6"/>
          <w:rtl/>
        </w:rPr>
        <w:t>ر، ابن الق</w:t>
      </w:r>
      <w:r w:rsidRPr="00A27754">
        <w:rPr>
          <w:rStyle w:val="Char6"/>
          <w:rFonts w:hint="cs"/>
          <w:rtl/>
        </w:rPr>
        <w:t>ي</w:t>
      </w:r>
      <w:r w:rsidRPr="00A27754">
        <w:rPr>
          <w:rStyle w:val="Char6"/>
          <w:rtl/>
        </w:rPr>
        <w:t>م 3/72.</w:t>
      </w:r>
    </w:p>
  </w:footnote>
  <w:footnote w:id="1220">
    <w:p w:rsidR="0024533F" w:rsidRPr="00637741" w:rsidRDefault="0024533F" w:rsidP="00A27754">
      <w:pPr>
        <w:pStyle w:val="FootnoteText"/>
        <w:bidi/>
        <w:ind w:left="233" w:hangingChars="97" w:hanging="233"/>
        <w:jc w:val="both"/>
        <w:rPr>
          <w:rStyle w:val="Char6"/>
        </w:rPr>
      </w:pPr>
      <w:r w:rsidRPr="00637741">
        <w:rPr>
          <w:rStyle w:val="Char6"/>
        </w:rPr>
        <w:footnoteRef/>
      </w:r>
      <w:r w:rsidRPr="00637741">
        <w:rPr>
          <w:rStyle w:val="Char6"/>
          <w:rtl/>
        </w:rPr>
        <w:t xml:space="preserve">- به قاعده اول از </w:t>
      </w:r>
      <w:r w:rsidRPr="00A27754">
        <w:rPr>
          <w:rStyle w:val="Char6"/>
          <w:rtl/>
        </w:rPr>
        <w:t>کتاب القواعد والاحسان، السعدی 13 رجوع شود.</w:t>
      </w:r>
    </w:p>
  </w:footnote>
  <w:footnote w:id="122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ترجمه اشعار به عربی است و خود اشعار در جلد اول </w:t>
      </w:r>
      <w:r w:rsidRPr="00637741">
        <w:rPr>
          <w:rStyle w:val="Char9"/>
          <w:rtl/>
        </w:rPr>
        <w:t>الموسوع</w:t>
      </w:r>
      <w:r w:rsidRPr="00637741">
        <w:rPr>
          <w:rStyle w:val="Char9"/>
          <w:rFonts w:hint="cs"/>
          <w:rtl/>
        </w:rPr>
        <w:t>ة</w:t>
      </w:r>
      <w:r w:rsidRPr="00637741">
        <w:rPr>
          <w:rStyle w:val="Char9"/>
          <w:rtl/>
        </w:rPr>
        <w:t xml:space="preserve"> القرآنی</w:t>
      </w:r>
      <w:r w:rsidRPr="00637741">
        <w:rPr>
          <w:rStyle w:val="Char9"/>
          <w:rFonts w:hint="cs"/>
          <w:rtl/>
        </w:rPr>
        <w:t>ة</w:t>
      </w:r>
      <w:r w:rsidRPr="00637741">
        <w:rPr>
          <w:rStyle w:val="Char6"/>
          <w:rtl/>
        </w:rPr>
        <w:t xml:space="preserve"> است.</w:t>
      </w:r>
    </w:p>
  </w:footnote>
  <w:footnote w:id="122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رواه الترمذی و</w:t>
      </w:r>
      <w:r w:rsidRPr="00637741">
        <w:rPr>
          <w:rStyle w:val="Char6"/>
          <w:rFonts w:hint="cs"/>
          <w:rtl/>
        </w:rPr>
        <w:t>أ</w:t>
      </w:r>
      <w:r w:rsidRPr="00637741">
        <w:rPr>
          <w:rStyle w:val="Char6"/>
          <w:rtl/>
        </w:rPr>
        <w:t xml:space="preserve">حمد </w:t>
      </w:r>
      <w:r w:rsidRPr="00637741">
        <w:rPr>
          <w:rStyle w:val="Char6"/>
          <w:rFonts w:hint="cs"/>
          <w:rtl/>
        </w:rPr>
        <w:t>وغ</w:t>
      </w:r>
      <w:r>
        <w:rPr>
          <w:rStyle w:val="Char6"/>
          <w:rFonts w:hint="cs"/>
          <w:rtl/>
        </w:rPr>
        <w:t>ی</w:t>
      </w:r>
      <w:r w:rsidRPr="00637741">
        <w:rPr>
          <w:rStyle w:val="Char6"/>
          <w:rFonts w:hint="cs"/>
          <w:rtl/>
        </w:rPr>
        <w:t>رهما</w:t>
      </w:r>
      <w:r w:rsidRPr="00637741">
        <w:rPr>
          <w:rStyle w:val="Char6"/>
          <w:rtl/>
        </w:rPr>
        <w:t>.</w:t>
      </w:r>
    </w:p>
  </w:footnote>
  <w:footnote w:id="1223">
    <w:p w:rsidR="0024533F" w:rsidRPr="00637741" w:rsidRDefault="0024533F" w:rsidP="006E03FC">
      <w:pPr>
        <w:pStyle w:val="FootnoteText"/>
        <w:bidi/>
        <w:ind w:left="233" w:hangingChars="97" w:hanging="233"/>
        <w:jc w:val="both"/>
        <w:rPr>
          <w:rStyle w:val="Char6"/>
        </w:rPr>
      </w:pPr>
      <w:r w:rsidRPr="00637741">
        <w:rPr>
          <w:rStyle w:val="Char6"/>
        </w:rPr>
        <w:footnoteRef/>
      </w:r>
      <w:r w:rsidRPr="00637741">
        <w:rPr>
          <w:rStyle w:val="Char6"/>
          <w:rtl/>
        </w:rPr>
        <w:t>- رواه احمد 4/102، ابوداود (4597) ابن ابی عاصم ف</w:t>
      </w:r>
      <w:r>
        <w:rPr>
          <w:rStyle w:val="Char6"/>
          <w:rFonts w:hint="cs"/>
          <w:rtl/>
        </w:rPr>
        <w:t>ی</w:t>
      </w:r>
      <w:r w:rsidRPr="00637741">
        <w:rPr>
          <w:rStyle w:val="Char6"/>
          <w:rtl/>
        </w:rPr>
        <w:t xml:space="preserve"> السن</w:t>
      </w:r>
      <w:r w:rsidRPr="00637741">
        <w:rPr>
          <w:rStyle w:val="Char6"/>
          <w:rFonts w:hint="cs"/>
          <w:rtl/>
        </w:rPr>
        <w:t>ة</w:t>
      </w:r>
      <w:r w:rsidRPr="00637741">
        <w:rPr>
          <w:rStyle w:val="Char6"/>
          <w:rtl/>
        </w:rPr>
        <w:t xml:space="preserve"> 1/</w:t>
      </w:r>
      <w:r w:rsidRPr="00637741">
        <w:rPr>
          <w:rStyle w:val="Char6"/>
          <w:rFonts w:hint="cs"/>
          <w:rtl/>
        </w:rPr>
        <w:t xml:space="preserve">2 شماره 1 </w:t>
      </w:r>
      <w:r w:rsidRPr="00637741">
        <w:rPr>
          <w:rStyle w:val="Char6"/>
          <w:rtl/>
        </w:rPr>
        <w:t>از معاویه</w:t>
      </w:r>
      <w:r w:rsidRPr="00637741">
        <w:rPr>
          <w:rStyle w:val="Char6"/>
          <w:rFonts w:cs="CTraditional Arabic" w:hint="cs"/>
          <w:rtl/>
        </w:rPr>
        <w:t>س</w:t>
      </w:r>
      <w:r w:rsidRPr="00637741">
        <w:rPr>
          <w:rStyle w:val="Char6"/>
          <w:rtl/>
        </w:rPr>
        <w:t xml:space="preserve"> و آلبانی آن را صحیح دانسته است.</w:t>
      </w:r>
    </w:p>
  </w:footnote>
  <w:footnote w:id="1224">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A27754">
        <w:rPr>
          <w:rStyle w:val="Char6"/>
          <w:rtl/>
        </w:rPr>
        <w:t>الاعتصام 2/783.</w:t>
      </w:r>
    </w:p>
  </w:footnote>
  <w:footnote w:id="122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2/794.</w:t>
      </w:r>
    </w:p>
  </w:footnote>
  <w:footnote w:id="1226">
    <w:p w:rsidR="0024533F" w:rsidRPr="00637741" w:rsidRDefault="0024533F" w:rsidP="000C5D3E">
      <w:pPr>
        <w:pStyle w:val="FootnoteText"/>
        <w:bidi/>
        <w:ind w:left="233" w:hangingChars="97" w:hanging="233"/>
        <w:jc w:val="both"/>
        <w:rPr>
          <w:rStyle w:val="Char6"/>
        </w:rPr>
      </w:pPr>
      <w:r w:rsidRPr="00637741">
        <w:rPr>
          <w:rStyle w:val="Char6"/>
          <w:rtl/>
        </w:rPr>
        <w:footnoteRef/>
      </w:r>
      <w:r w:rsidRPr="00637741">
        <w:rPr>
          <w:rStyle w:val="Char6"/>
          <w:rtl/>
        </w:rPr>
        <w:t xml:space="preserve">- </w:t>
      </w:r>
      <w:r w:rsidRPr="00A27754">
        <w:rPr>
          <w:rStyle w:val="Char6"/>
          <w:rtl/>
        </w:rPr>
        <w:t>کسر الصنم 27.</w:t>
      </w:r>
    </w:p>
  </w:footnote>
  <w:footnote w:id="1227">
    <w:p w:rsidR="0024533F" w:rsidRPr="00637741" w:rsidRDefault="0024533F" w:rsidP="00A27754">
      <w:pPr>
        <w:pStyle w:val="FootnoteText"/>
        <w:bidi/>
        <w:ind w:left="233" w:hangingChars="97" w:hanging="233"/>
        <w:jc w:val="both"/>
        <w:rPr>
          <w:rStyle w:val="Char9"/>
        </w:rPr>
      </w:pPr>
      <w:r w:rsidRPr="00637741">
        <w:rPr>
          <w:rStyle w:val="Char6"/>
          <w:rtl/>
        </w:rPr>
        <w:footnoteRef/>
      </w:r>
      <w:r w:rsidRPr="00637741">
        <w:rPr>
          <w:rStyle w:val="Char6"/>
          <w:rtl/>
        </w:rPr>
        <w:t xml:space="preserve">- </w:t>
      </w:r>
      <w:r w:rsidRPr="00637741">
        <w:rPr>
          <w:rStyle w:val="Char9"/>
          <w:rtl/>
        </w:rPr>
        <w:t>القرآن و علماء اصول ومراجع الشیع</w:t>
      </w:r>
      <w:r w:rsidRPr="00637741">
        <w:rPr>
          <w:rStyle w:val="Char9"/>
          <w:rFonts w:hint="cs"/>
          <w:rtl/>
        </w:rPr>
        <w:t>ة</w:t>
      </w:r>
      <w:r w:rsidRPr="00637741">
        <w:rPr>
          <w:rStyle w:val="Char9"/>
          <w:rtl/>
        </w:rPr>
        <w:t xml:space="preserve"> الامامی</w:t>
      </w:r>
      <w:r w:rsidRPr="00637741">
        <w:rPr>
          <w:rStyle w:val="Char9"/>
          <w:rFonts w:hint="cs"/>
          <w:rtl/>
        </w:rPr>
        <w:t>ة</w:t>
      </w:r>
      <w:r w:rsidRPr="00637741">
        <w:rPr>
          <w:rStyle w:val="Char9"/>
          <w:rtl/>
        </w:rPr>
        <w:t xml:space="preserve"> الاثنی عشری</w:t>
      </w:r>
      <w:r w:rsidRPr="00637741">
        <w:rPr>
          <w:rStyle w:val="Char9"/>
          <w:rFonts w:hint="cs"/>
          <w:rtl/>
        </w:rPr>
        <w:t>ة</w:t>
      </w:r>
      <w:r w:rsidRPr="00A27754">
        <w:rPr>
          <w:rStyle w:val="Char6"/>
          <w:rtl/>
        </w:rPr>
        <w:t xml:space="preserve"> ص5.</w:t>
      </w:r>
    </w:p>
  </w:footnote>
  <w:footnote w:id="1228">
    <w:p w:rsidR="0024533F" w:rsidRPr="00637741" w:rsidRDefault="0024533F" w:rsidP="000C5D3E">
      <w:pPr>
        <w:pStyle w:val="FootnoteText"/>
        <w:bidi/>
        <w:ind w:left="233" w:hangingChars="97" w:hanging="233"/>
        <w:jc w:val="both"/>
        <w:rPr>
          <w:rStyle w:val="Char6"/>
        </w:rPr>
      </w:pPr>
      <w:r w:rsidRPr="00637741">
        <w:rPr>
          <w:rStyle w:val="Char6"/>
          <w:rtl/>
        </w:rPr>
        <w:footnoteRef/>
      </w:r>
      <w:r w:rsidRPr="00637741">
        <w:rPr>
          <w:rStyle w:val="Char6"/>
          <w:rtl/>
        </w:rPr>
        <w:t>- نگا</w:t>
      </w:r>
      <w:r w:rsidRPr="00A27754">
        <w:rPr>
          <w:rStyle w:val="Char6"/>
          <w:rtl/>
        </w:rPr>
        <w:t>: الشیعه والتصحیح</w:t>
      </w:r>
      <w:r w:rsidRPr="00A27754">
        <w:rPr>
          <w:rStyle w:val="Char6"/>
          <w:rFonts w:hint="cs"/>
          <w:rtl/>
        </w:rPr>
        <w:t xml:space="preserve"> 5</w:t>
      </w:r>
      <w:r w:rsidRPr="00A27754">
        <w:rPr>
          <w:rStyle w:val="Char6"/>
          <w:rtl/>
        </w:rPr>
        <w:t>.</w:t>
      </w:r>
    </w:p>
  </w:footnote>
  <w:footnote w:id="122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رواه مسلم شماره (55</w:t>
      </w:r>
      <w:r w:rsidRPr="00637741">
        <w:rPr>
          <w:rStyle w:val="Char6"/>
          <w:rFonts w:hint="cs"/>
          <w:rtl/>
        </w:rPr>
        <w:t>)</w:t>
      </w:r>
      <w:r w:rsidRPr="00637741">
        <w:rPr>
          <w:rStyle w:val="Char6"/>
          <w:rtl/>
        </w:rPr>
        <w:t xml:space="preserve"> و ابن حبان (4576</w:t>
      </w:r>
      <w:r w:rsidRPr="00637741">
        <w:rPr>
          <w:rStyle w:val="Char6"/>
          <w:rFonts w:hint="cs"/>
          <w:rtl/>
        </w:rPr>
        <w:t>)</w:t>
      </w:r>
      <w:r w:rsidRPr="00637741">
        <w:rPr>
          <w:rStyle w:val="Char6"/>
          <w:rtl/>
        </w:rPr>
        <w:t>.</w:t>
      </w:r>
    </w:p>
  </w:footnote>
  <w:footnote w:id="123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جامع العلوم والحکم</w:t>
      </w:r>
      <w:r w:rsidRPr="00637741">
        <w:rPr>
          <w:rStyle w:val="Char6"/>
          <w:rtl/>
        </w:rPr>
        <w:t xml:space="preserve"> 220-219.</w:t>
      </w:r>
    </w:p>
  </w:footnote>
  <w:footnote w:id="1231">
    <w:p w:rsidR="0024533F" w:rsidRPr="00637741" w:rsidRDefault="0024533F" w:rsidP="00A27754">
      <w:pPr>
        <w:pStyle w:val="FootnoteText"/>
        <w:bidi/>
        <w:ind w:left="233" w:hangingChars="97" w:hanging="233"/>
        <w:jc w:val="both"/>
        <w:rPr>
          <w:rStyle w:val="Char6"/>
        </w:rPr>
      </w:pPr>
      <w:r w:rsidRPr="00637741">
        <w:rPr>
          <w:rStyle w:val="Char6"/>
        </w:rPr>
        <w:footnoteRef/>
      </w:r>
      <w:r w:rsidRPr="00637741">
        <w:rPr>
          <w:rStyle w:val="Char6"/>
          <w:rtl/>
        </w:rPr>
        <w:t>- نگا: مناظره ابن عباس</w:t>
      </w:r>
      <w:r>
        <w:rPr>
          <w:rStyle w:val="Char6"/>
          <w:rFonts w:cs="CTraditional Arabic" w:hint="cs"/>
          <w:rtl/>
        </w:rPr>
        <w:t>ب</w:t>
      </w:r>
      <w:r w:rsidRPr="00637741">
        <w:rPr>
          <w:rStyle w:val="Char6"/>
          <w:rtl/>
        </w:rPr>
        <w:t xml:space="preserve"> در جامع بیان العلم، ابن عبدالبر 2/128-126، دارالفکر، بیروت.</w:t>
      </w:r>
    </w:p>
  </w:footnote>
  <w:footnote w:id="123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علت اتهام وی به زندیقی بودن قبلاً بیان شد. ص207.</w:t>
      </w:r>
    </w:p>
  </w:footnote>
  <w:footnote w:id="1233">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نگا: کتاب </w:t>
      </w:r>
      <w:r w:rsidRPr="00637741">
        <w:rPr>
          <w:rStyle w:val="Char9"/>
          <w:rtl/>
        </w:rPr>
        <w:t>مرجع</w:t>
      </w:r>
      <w:r w:rsidRPr="00637741">
        <w:rPr>
          <w:rStyle w:val="Char9"/>
          <w:rFonts w:hint="cs"/>
          <w:rtl/>
        </w:rPr>
        <w:t>ية</w:t>
      </w:r>
      <w:r w:rsidRPr="00637741">
        <w:rPr>
          <w:rStyle w:val="Char9"/>
          <w:rtl/>
        </w:rPr>
        <w:t xml:space="preserve"> المرحل</w:t>
      </w:r>
      <w:r w:rsidRPr="00637741">
        <w:rPr>
          <w:rStyle w:val="Char9"/>
          <w:rFonts w:hint="cs"/>
          <w:rtl/>
        </w:rPr>
        <w:t>ة</w:t>
      </w:r>
      <w:r w:rsidRPr="00637741">
        <w:rPr>
          <w:rStyle w:val="Char9"/>
          <w:rtl/>
        </w:rPr>
        <w:t xml:space="preserve"> و غبار التغ</w:t>
      </w:r>
      <w:r w:rsidRPr="00637741">
        <w:rPr>
          <w:rStyle w:val="Char9"/>
          <w:rFonts w:hint="cs"/>
          <w:rtl/>
        </w:rPr>
        <w:t>يي</w:t>
      </w:r>
      <w:r w:rsidRPr="00637741">
        <w:rPr>
          <w:rStyle w:val="Char9"/>
          <w:rtl/>
        </w:rPr>
        <w:t>ر</w:t>
      </w:r>
      <w:r w:rsidRPr="00A27754">
        <w:rPr>
          <w:rStyle w:val="Char6"/>
          <w:rtl/>
        </w:rPr>
        <w:t xml:space="preserve"> 23-20.</w:t>
      </w:r>
    </w:p>
  </w:footnote>
  <w:footnote w:id="1234">
    <w:p w:rsidR="0024533F" w:rsidRPr="00637741" w:rsidRDefault="0024533F" w:rsidP="006E03FC">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ابوتمام طائی (231ه</w:t>
      </w:r>
      <w:r w:rsidRPr="00A27754">
        <w:rPr>
          <w:rStyle w:val="Char6"/>
          <w:rFonts w:hint="cs"/>
          <w:rtl/>
        </w:rPr>
        <w:t>ـ)</w:t>
      </w:r>
      <w:r w:rsidRPr="00A27754">
        <w:rPr>
          <w:rStyle w:val="Char6"/>
          <w:rtl/>
        </w:rPr>
        <w:t xml:space="preserve"> این شعر را سروده است. نگا: طبقات الشعراء</w:t>
      </w:r>
      <w:r w:rsidRPr="00A27754">
        <w:rPr>
          <w:rStyle w:val="Char6"/>
          <w:rFonts w:hint="cs"/>
          <w:rtl/>
        </w:rPr>
        <w:t xml:space="preserve"> </w:t>
      </w:r>
      <w:r w:rsidRPr="00A27754">
        <w:rPr>
          <w:rStyle w:val="Char6"/>
          <w:rtl/>
        </w:rPr>
        <w:t xml:space="preserve">283، </w:t>
      </w:r>
      <w:r w:rsidRPr="00A27754">
        <w:rPr>
          <w:rStyle w:val="Char6"/>
          <w:rFonts w:hint="cs"/>
          <w:rtl/>
        </w:rPr>
        <w:t xml:space="preserve">تاریخ آداب اللغة العربية، زیدان 2/77. تاریخ الأدب العربي، فروخ 2/351. </w:t>
      </w:r>
      <w:r w:rsidRPr="00A27754">
        <w:rPr>
          <w:rStyle w:val="Char6"/>
          <w:rtl/>
        </w:rPr>
        <w:t>تاریخ بغداد 8/248. البدا</w:t>
      </w:r>
      <w:r w:rsidRPr="00A27754">
        <w:rPr>
          <w:rStyle w:val="Char6"/>
          <w:rFonts w:hint="cs"/>
          <w:rtl/>
        </w:rPr>
        <w:t>ية</w:t>
      </w:r>
      <w:r w:rsidRPr="00A27754">
        <w:rPr>
          <w:rStyle w:val="Char6"/>
          <w:rtl/>
        </w:rPr>
        <w:t xml:space="preserve"> والنها</w:t>
      </w:r>
      <w:r w:rsidRPr="00A27754">
        <w:rPr>
          <w:rStyle w:val="Char6"/>
          <w:rFonts w:hint="cs"/>
          <w:rtl/>
        </w:rPr>
        <w:t>ية</w:t>
      </w:r>
      <w:r w:rsidRPr="00A27754">
        <w:rPr>
          <w:rStyle w:val="Char6"/>
          <w:rtl/>
        </w:rPr>
        <w:t xml:space="preserve"> 10/299.</w:t>
      </w:r>
    </w:p>
  </w:footnote>
  <w:footnote w:id="1235">
    <w:p w:rsidR="0024533F" w:rsidRPr="00637741" w:rsidRDefault="0024533F" w:rsidP="00A27754">
      <w:pPr>
        <w:pStyle w:val="FootnoteText"/>
        <w:bidi/>
        <w:ind w:left="233" w:hangingChars="97" w:hanging="233"/>
        <w:jc w:val="both"/>
        <w:rPr>
          <w:rStyle w:val="Char9"/>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تار</w:t>
      </w:r>
      <w:r w:rsidRPr="00637741">
        <w:rPr>
          <w:rStyle w:val="Char9"/>
          <w:rFonts w:hint="cs"/>
          <w:rtl/>
        </w:rPr>
        <w:t>ي</w:t>
      </w:r>
      <w:r w:rsidRPr="00637741">
        <w:rPr>
          <w:rStyle w:val="Char9"/>
          <w:rtl/>
        </w:rPr>
        <w:t>خ العالم الاسلام</w:t>
      </w:r>
      <w:r w:rsidRPr="00637741">
        <w:rPr>
          <w:rStyle w:val="Char9"/>
          <w:rFonts w:hint="cs"/>
          <w:rtl/>
        </w:rPr>
        <w:t>ي</w:t>
      </w:r>
      <w:r w:rsidRPr="00637741">
        <w:rPr>
          <w:rStyle w:val="Char9"/>
          <w:rtl/>
        </w:rPr>
        <w:t xml:space="preserve"> والحد</w:t>
      </w:r>
      <w:r w:rsidRPr="00637741">
        <w:rPr>
          <w:rStyle w:val="Char9"/>
          <w:rFonts w:hint="cs"/>
          <w:rtl/>
        </w:rPr>
        <w:t>ي</w:t>
      </w:r>
      <w:r w:rsidRPr="00637741">
        <w:rPr>
          <w:rStyle w:val="Char9"/>
          <w:rtl/>
        </w:rPr>
        <w:t>ث والمعاصر</w:t>
      </w:r>
      <w:r w:rsidRPr="00A27754">
        <w:rPr>
          <w:rStyle w:val="Char6"/>
          <w:rtl/>
        </w:rPr>
        <w:t xml:space="preserve"> 1/238-329.</w:t>
      </w:r>
    </w:p>
  </w:footnote>
  <w:footnote w:id="1236">
    <w:p w:rsidR="0024533F" w:rsidRPr="00637741" w:rsidRDefault="0024533F" w:rsidP="00A27754">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کسر الصنم 166، 162، 133، 188.</w:t>
      </w:r>
    </w:p>
  </w:footnote>
  <w:footnote w:id="123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کسر الصنم 173.</w:t>
      </w:r>
    </w:p>
  </w:footnote>
  <w:footnote w:id="1238">
    <w:p w:rsidR="0024533F" w:rsidRPr="00637741" w:rsidRDefault="0024533F" w:rsidP="00A27754">
      <w:pPr>
        <w:pStyle w:val="FootnoteText"/>
        <w:bidi/>
        <w:ind w:left="233" w:hangingChars="97" w:hanging="233"/>
        <w:jc w:val="both"/>
        <w:rPr>
          <w:rStyle w:val="Char6"/>
        </w:rPr>
      </w:pPr>
      <w:r w:rsidRPr="00637741">
        <w:rPr>
          <w:rStyle w:val="Char6"/>
        </w:rPr>
        <w:footnoteRef/>
      </w:r>
      <w:r w:rsidRPr="00637741">
        <w:rPr>
          <w:rStyle w:val="Char6"/>
          <w:rtl/>
        </w:rPr>
        <w:t xml:space="preserve">- اشاره به حدیث صادق </w:t>
      </w:r>
      <w:r w:rsidRPr="00A27754">
        <w:rPr>
          <w:rStyle w:val="Char6"/>
          <w:rtl/>
        </w:rPr>
        <w:t>که کلینی روایت کرده است. الکاف</w:t>
      </w:r>
      <w:r>
        <w:rPr>
          <w:rStyle w:val="Char6"/>
          <w:rFonts w:hint="cs"/>
          <w:rtl/>
        </w:rPr>
        <w:t>ی</w:t>
      </w:r>
      <w:r w:rsidRPr="00A27754">
        <w:rPr>
          <w:rStyle w:val="Char6"/>
          <w:rtl/>
        </w:rPr>
        <w:t xml:space="preserve"> 1/233.</w:t>
      </w:r>
    </w:p>
  </w:footnote>
  <w:footnote w:id="123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کسر الصنم 184-183.</w:t>
      </w:r>
    </w:p>
  </w:footnote>
  <w:footnote w:id="124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کسر الصنم 185، 186، 201، 236، 325.</w:t>
      </w:r>
    </w:p>
  </w:footnote>
  <w:footnote w:id="124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کسر الصنم 182.</w:t>
      </w:r>
    </w:p>
  </w:footnote>
  <w:footnote w:id="124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کسر الصنم 183-184.</w:t>
      </w:r>
    </w:p>
  </w:footnote>
  <w:footnote w:id="124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و این چیزی بود که آیت‌الله خامنه‌ای بدان اعتراف کرده بود. همچنان که گذشت.</w:t>
      </w:r>
    </w:p>
  </w:footnote>
  <w:footnote w:id="124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w:t>
      </w:r>
      <w:r w:rsidRPr="00637741">
        <w:rPr>
          <w:rStyle w:val="Char9"/>
          <w:rFonts w:hint="cs"/>
          <w:rtl/>
        </w:rPr>
        <w:t>ي</w:t>
      </w:r>
      <w:r w:rsidRPr="00637741">
        <w:rPr>
          <w:rStyle w:val="Char9"/>
          <w:rtl/>
        </w:rPr>
        <w:t>ا ش</w:t>
      </w:r>
      <w:r w:rsidRPr="00637741">
        <w:rPr>
          <w:rStyle w:val="Char9"/>
          <w:rFonts w:hint="cs"/>
          <w:rtl/>
        </w:rPr>
        <w:t>ي</w:t>
      </w:r>
      <w:r w:rsidRPr="00637741">
        <w:rPr>
          <w:rStyle w:val="Char9"/>
          <w:rtl/>
        </w:rPr>
        <w:t>ع</w:t>
      </w:r>
      <w:r w:rsidRPr="00637741">
        <w:rPr>
          <w:rStyle w:val="Char9"/>
          <w:rFonts w:hint="cs"/>
          <w:rtl/>
        </w:rPr>
        <w:t>ة</w:t>
      </w:r>
      <w:r w:rsidRPr="00637741">
        <w:rPr>
          <w:rStyle w:val="Char9"/>
          <w:rtl/>
        </w:rPr>
        <w:t xml:space="preserve"> العالم است</w:t>
      </w:r>
      <w:r w:rsidRPr="00637741">
        <w:rPr>
          <w:rStyle w:val="Char9"/>
          <w:rFonts w:hint="cs"/>
          <w:rtl/>
        </w:rPr>
        <w:t>ي</w:t>
      </w:r>
      <w:r w:rsidRPr="00637741">
        <w:rPr>
          <w:rStyle w:val="Char9"/>
          <w:rtl/>
        </w:rPr>
        <w:t>قظوا</w:t>
      </w:r>
      <w:r w:rsidRPr="00A27754">
        <w:rPr>
          <w:rStyle w:val="Char6"/>
          <w:rtl/>
        </w:rPr>
        <w:t>، 37.</w:t>
      </w:r>
    </w:p>
  </w:footnote>
  <w:footnote w:id="124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ملاقات خصوصی روز چهارشنبه 26/1/1425ه‍.</w:t>
      </w:r>
    </w:p>
  </w:footnote>
  <w:footnote w:id="1246">
    <w:p w:rsidR="0024533F" w:rsidRPr="00637741" w:rsidRDefault="0024533F" w:rsidP="00A27754">
      <w:pPr>
        <w:pStyle w:val="FootnoteText"/>
        <w:bidi/>
        <w:ind w:left="233" w:hangingChars="97" w:hanging="233"/>
        <w:jc w:val="both"/>
        <w:rPr>
          <w:rStyle w:val="Char9"/>
        </w:rPr>
      </w:pPr>
      <w:r w:rsidRPr="00637741">
        <w:rPr>
          <w:rStyle w:val="Char6"/>
        </w:rPr>
        <w:footnoteRef/>
      </w:r>
      <w:r w:rsidRPr="00637741">
        <w:rPr>
          <w:rStyle w:val="Char6"/>
          <w:rtl/>
        </w:rPr>
        <w:t xml:space="preserve">- </w:t>
      </w:r>
      <w:r w:rsidRPr="00A27754">
        <w:rPr>
          <w:rStyle w:val="Char6"/>
          <w:rtl/>
        </w:rPr>
        <w:t>نگا: فتن</w:t>
      </w:r>
      <w:r>
        <w:rPr>
          <w:rStyle w:val="Char6"/>
          <w:rFonts w:hint="cs"/>
          <w:rtl/>
        </w:rPr>
        <w:t>ۀ</w:t>
      </w:r>
      <w:r w:rsidRPr="00A27754">
        <w:rPr>
          <w:rStyle w:val="Char6"/>
          <w:rtl/>
        </w:rPr>
        <w:t xml:space="preserve"> فضل الله، الصاف</w:t>
      </w:r>
      <w:r>
        <w:rPr>
          <w:rStyle w:val="Char6"/>
          <w:rFonts w:hint="cs"/>
          <w:rtl/>
        </w:rPr>
        <w:t>ی</w:t>
      </w:r>
      <w:r w:rsidRPr="00A27754">
        <w:rPr>
          <w:rStyle w:val="Char6"/>
          <w:rtl/>
        </w:rPr>
        <w:t>.</w:t>
      </w:r>
    </w:p>
  </w:footnote>
  <w:footnote w:id="1247">
    <w:p w:rsidR="0024533F" w:rsidRPr="00637741" w:rsidRDefault="0024533F" w:rsidP="002E03A2">
      <w:pPr>
        <w:pStyle w:val="af3"/>
        <w:rPr>
          <w:rStyle w:val="Char6"/>
        </w:rPr>
      </w:pPr>
      <w:r w:rsidRPr="00637741">
        <w:rPr>
          <w:rStyle w:val="Char6"/>
        </w:rPr>
        <w:footnoteRef/>
      </w:r>
      <w:r w:rsidRPr="00637741">
        <w:rPr>
          <w:rStyle w:val="Char6"/>
          <w:rtl/>
        </w:rPr>
        <w:t xml:space="preserve">- </w:t>
      </w:r>
      <w:r w:rsidRPr="00A27754">
        <w:rPr>
          <w:rStyle w:val="Char6"/>
          <w:rtl/>
        </w:rPr>
        <w:t>صحیح البخاری (شماره 1399</w:t>
      </w:r>
      <w:r w:rsidRPr="00A27754">
        <w:rPr>
          <w:rStyle w:val="Char6"/>
          <w:rFonts w:hint="cs"/>
          <w:rtl/>
        </w:rPr>
        <w:t>)</w:t>
      </w:r>
      <w:r w:rsidRPr="00A27754">
        <w:rPr>
          <w:rStyle w:val="Char6"/>
          <w:rtl/>
        </w:rPr>
        <w:t xml:space="preserve"> . و صحیح مسلم شماره 21.</w:t>
      </w:r>
    </w:p>
  </w:footnote>
  <w:footnote w:id="1248">
    <w:p w:rsidR="0024533F" w:rsidRPr="00637741" w:rsidRDefault="0024533F" w:rsidP="00A27754">
      <w:pPr>
        <w:pStyle w:val="FootnoteText"/>
        <w:bidi/>
        <w:ind w:left="233" w:hangingChars="97" w:hanging="233"/>
        <w:jc w:val="both"/>
        <w:rPr>
          <w:rStyle w:val="Char6"/>
        </w:rPr>
      </w:pPr>
      <w:r w:rsidRPr="00637741">
        <w:rPr>
          <w:rStyle w:val="Char6"/>
        </w:rPr>
        <w:footnoteRef/>
      </w:r>
      <w:r w:rsidRPr="00637741">
        <w:rPr>
          <w:rStyle w:val="Char6"/>
          <w:rtl/>
        </w:rPr>
        <w:t>- صحیح مسلم (1064</w:t>
      </w:r>
      <w:r>
        <w:rPr>
          <w:rStyle w:val="Char6"/>
          <w:rFonts w:hint="cs"/>
          <w:rtl/>
        </w:rPr>
        <w:t>)</w:t>
      </w:r>
      <w:r w:rsidRPr="00637741">
        <w:rPr>
          <w:rStyle w:val="Char6"/>
          <w:rtl/>
        </w:rPr>
        <w:t>.</w:t>
      </w:r>
    </w:p>
  </w:footnote>
  <w:footnote w:id="124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شرح صحیح مسلم 7/228.</w:t>
      </w:r>
    </w:p>
  </w:footnote>
  <w:footnote w:id="125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شرح السن</w:t>
      </w:r>
      <w:r w:rsidRPr="00A27754">
        <w:rPr>
          <w:rStyle w:val="Char6"/>
          <w:rFonts w:hint="cs"/>
          <w:rtl/>
        </w:rPr>
        <w:t>ة</w:t>
      </w:r>
      <w:r w:rsidRPr="00A27754">
        <w:rPr>
          <w:rStyle w:val="Char6"/>
          <w:rtl/>
        </w:rPr>
        <w:t xml:space="preserve"> 1/70.</w:t>
      </w:r>
    </w:p>
  </w:footnote>
  <w:footnote w:id="125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A27754">
        <w:rPr>
          <w:rStyle w:val="Char6"/>
          <w:rtl/>
        </w:rPr>
        <w:t>الموافقات 2/271.</w:t>
      </w:r>
    </w:p>
  </w:footnote>
  <w:footnote w:id="125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صحیح بخاری</w:t>
      </w:r>
      <w:r w:rsidRPr="00637741">
        <w:rPr>
          <w:rStyle w:val="Char6"/>
          <w:rFonts w:hint="cs"/>
          <w:rtl/>
        </w:rPr>
        <w:t xml:space="preserve"> شماره 6064، و صحیح مسلم شماره 2563.</w:t>
      </w:r>
    </w:p>
  </w:footnote>
  <w:footnote w:id="125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DF6257">
        <w:rPr>
          <w:rStyle w:val="Char6"/>
          <w:rtl/>
        </w:rPr>
        <w:t>البدا</w:t>
      </w:r>
      <w:r w:rsidRPr="00DF6257">
        <w:rPr>
          <w:rStyle w:val="Char6"/>
          <w:rFonts w:hint="cs"/>
          <w:rtl/>
        </w:rPr>
        <w:t>ية</w:t>
      </w:r>
      <w:r w:rsidRPr="00DF6257">
        <w:rPr>
          <w:rStyle w:val="Char6"/>
          <w:rtl/>
        </w:rPr>
        <w:t xml:space="preserve"> و النها</w:t>
      </w:r>
      <w:r w:rsidRPr="00DF6257">
        <w:rPr>
          <w:rStyle w:val="Char6"/>
          <w:rFonts w:hint="cs"/>
          <w:rtl/>
        </w:rPr>
        <w:t>ية</w:t>
      </w:r>
      <w:r w:rsidRPr="00DF6257">
        <w:rPr>
          <w:rStyle w:val="Char6"/>
          <w:rtl/>
        </w:rPr>
        <w:t xml:space="preserve"> 6/318.</w:t>
      </w:r>
    </w:p>
  </w:footnote>
  <w:footnote w:id="125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DF6257">
        <w:rPr>
          <w:rStyle w:val="Char2"/>
          <w:rtl/>
        </w:rPr>
        <w:t>الاخلاق و الس</w:t>
      </w:r>
      <w:r w:rsidRPr="00DF6257">
        <w:rPr>
          <w:rStyle w:val="Char2"/>
          <w:rFonts w:hint="cs"/>
          <w:rtl/>
        </w:rPr>
        <w:t>ي</w:t>
      </w:r>
      <w:r w:rsidRPr="00DF6257">
        <w:rPr>
          <w:rStyle w:val="Char2"/>
          <w:rtl/>
        </w:rPr>
        <w:t>ر 34.</w:t>
      </w:r>
    </w:p>
  </w:footnote>
  <w:footnote w:id="125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رسائل ابن حزم 2/112.</w:t>
      </w:r>
    </w:p>
  </w:footnote>
  <w:footnote w:id="1256">
    <w:p w:rsidR="0024533F" w:rsidRPr="006A7306" w:rsidRDefault="0024533F" w:rsidP="000C5D3E">
      <w:pPr>
        <w:pStyle w:val="FootnoteText"/>
        <w:bidi/>
        <w:ind w:left="233" w:hangingChars="97" w:hanging="233"/>
        <w:jc w:val="both"/>
        <w:rPr>
          <w:rStyle w:val="Char6"/>
          <w:spacing w:val="-2"/>
        </w:rPr>
      </w:pPr>
      <w:r w:rsidRPr="006A7306">
        <w:rPr>
          <w:rStyle w:val="Char6"/>
          <w:spacing w:val="-2"/>
        </w:rPr>
        <w:footnoteRef/>
      </w:r>
      <w:r w:rsidRPr="006A7306">
        <w:rPr>
          <w:rStyle w:val="Char6"/>
          <w:spacing w:val="-2"/>
          <w:rtl/>
        </w:rPr>
        <w:t xml:space="preserve">- </w:t>
      </w:r>
      <w:r w:rsidRPr="006A7306">
        <w:rPr>
          <w:rStyle w:val="Char9"/>
          <w:spacing w:val="-2"/>
          <w:rtl/>
        </w:rPr>
        <w:t>مقدم</w:t>
      </w:r>
      <w:r w:rsidRPr="006A7306">
        <w:rPr>
          <w:rStyle w:val="Char9"/>
          <w:rFonts w:hint="cs"/>
          <w:spacing w:val="-2"/>
          <w:rtl/>
        </w:rPr>
        <w:t>ة</w:t>
      </w:r>
      <w:r w:rsidRPr="006A7306">
        <w:rPr>
          <w:rStyle w:val="Char9"/>
          <w:spacing w:val="-2"/>
          <w:rtl/>
        </w:rPr>
        <w:t xml:space="preserve"> الآراء الصر</w:t>
      </w:r>
      <w:r w:rsidRPr="006A7306">
        <w:rPr>
          <w:rStyle w:val="Char9"/>
          <w:rFonts w:hint="cs"/>
          <w:spacing w:val="-2"/>
          <w:rtl/>
        </w:rPr>
        <w:t>ي</w:t>
      </w:r>
      <w:r w:rsidRPr="006A7306">
        <w:rPr>
          <w:rStyle w:val="Char9"/>
          <w:spacing w:val="-2"/>
          <w:rtl/>
        </w:rPr>
        <w:t>ح</w:t>
      </w:r>
      <w:r w:rsidRPr="006A7306">
        <w:rPr>
          <w:rStyle w:val="Char9"/>
          <w:rFonts w:hint="cs"/>
          <w:spacing w:val="-2"/>
          <w:rtl/>
        </w:rPr>
        <w:t>ة</w:t>
      </w:r>
      <w:r w:rsidRPr="006A7306">
        <w:rPr>
          <w:rStyle w:val="Char6"/>
          <w:spacing w:val="-2"/>
          <w:rtl/>
        </w:rPr>
        <w:t>، 10-9 . و ملاقات خصوصی با محمد آلوسی و توفیق البدری 28/11/1424.</w:t>
      </w:r>
    </w:p>
  </w:footnote>
  <w:footnote w:id="125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بعضی از اهل سنت که مخالف روش ملاح بوده‌اند گفته‌اند که وی کم عبادت می‌کرد و... امثال این سخن</w:t>
      </w:r>
      <w:r w:rsidRPr="00637741">
        <w:rPr>
          <w:rStyle w:val="Char6"/>
          <w:rFonts w:hint="cs"/>
          <w:rtl/>
        </w:rPr>
        <w:t>‌</w:t>
      </w:r>
      <w:r w:rsidRPr="00637741">
        <w:rPr>
          <w:rStyle w:val="Char6"/>
          <w:rtl/>
        </w:rPr>
        <w:t>ها در نقد افکار و مناهج محسوب نمی‌شود.</w:t>
      </w:r>
    </w:p>
  </w:footnote>
  <w:footnote w:id="125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المج</w:t>
      </w:r>
      <w:r w:rsidRPr="00637741">
        <w:rPr>
          <w:rStyle w:val="Char9"/>
          <w:rFonts w:hint="cs"/>
          <w:rtl/>
        </w:rPr>
        <w:t>ي</w:t>
      </w:r>
      <w:r w:rsidRPr="00637741">
        <w:rPr>
          <w:rStyle w:val="Char9"/>
          <w:rtl/>
        </w:rPr>
        <w:t>ز علی الوج</w:t>
      </w:r>
      <w:r w:rsidRPr="00637741">
        <w:rPr>
          <w:rStyle w:val="Char9"/>
          <w:rFonts w:hint="cs"/>
          <w:rtl/>
        </w:rPr>
        <w:t>ي</w:t>
      </w:r>
      <w:r w:rsidRPr="00637741">
        <w:rPr>
          <w:rStyle w:val="Char9"/>
          <w:rtl/>
        </w:rPr>
        <w:t>ز</w:t>
      </w:r>
      <w:r w:rsidRPr="00637741">
        <w:rPr>
          <w:rStyle w:val="Char6"/>
          <w:rtl/>
        </w:rPr>
        <w:t xml:space="preserve"> </w:t>
      </w:r>
      <w:r w:rsidRPr="006A7306">
        <w:rPr>
          <w:rStyle w:val="Char6"/>
          <w:rtl/>
        </w:rPr>
        <w:t>(در ضمن مجموع السن</w:t>
      </w:r>
      <w:r w:rsidRPr="006A7306">
        <w:rPr>
          <w:rStyle w:val="Char6"/>
          <w:rFonts w:hint="cs"/>
          <w:rtl/>
        </w:rPr>
        <w:t>ة</w:t>
      </w:r>
      <w:r w:rsidRPr="006A7306">
        <w:rPr>
          <w:rStyle w:val="Char6"/>
          <w:rtl/>
        </w:rPr>
        <w:t xml:space="preserve"> 2/292</w:t>
      </w:r>
      <w:r w:rsidRPr="006A7306">
        <w:rPr>
          <w:rStyle w:val="Char6"/>
          <w:rFonts w:hint="cs"/>
          <w:rtl/>
        </w:rPr>
        <w:t>)</w:t>
      </w:r>
      <w:r w:rsidRPr="006A7306">
        <w:rPr>
          <w:rStyle w:val="Char6"/>
          <w:rtl/>
        </w:rPr>
        <w:t>.</w:t>
      </w:r>
    </w:p>
  </w:footnote>
  <w:footnote w:id="125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A7306">
        <w:rPr>
          <w:rStyle w:val="Char9"/>
          <w:rtl/>
        </w:rPr>
        <w:t>الوحد</w:t>
      </w:r>
      <w:r w:rsidRPr="006A7306">
        <w:rPr>
          <w:rStyle w:val="Char9"/>
          <w:rFonts w:hint="cs"/>
          <w:rtl/>
        </w:rPr>
        <w:t>ة</w:t>
      </w:r>
      <w:r w:rsidRPr="006A7306">
        <w:rPr>
          <w:rStyle w:val="Char9"/>
          <w:rtl/>
        </w:rPr>
        <w:t xml:space="preserve"> الاس</w:t>
      </w:r>
      <w:r w:rsidRPr="006A7306">
        <w:rPr>
          <w:rStyle w:val="Char9"/>
          <w:rFonts w:hint="cs"/>
          <w:rtl/>
        </w:rPr>
        <w:t>لا</w:t>
      </w:r>
      <w:r w:rsidRPr="006A7306">
        <w:rPr>
          <w:rStyle w:val="Char9"/>
          <w:rtl/>
        </w:rPr>
        <w:t>م</w:t>
      </w:r>
      <w:r w:rsidRPr="006A7306">
        <w:rPr>
          <w:rStyle w:val="Char9"/>
          <w:rFonts w:hint="cs"/>
          <w:rtl/>
        </w:rPr>
        <w:t>یة</w:t>
      </w:r>
      <w:r w:rsidRPr="006A7306">
        <w:rPr>
          <w:rStyle w:val="Char9"/>
          <w:rtl/>
        </w:rPr>
        <w:t xml:space="preserve"> ب</w:t>
      </w:r>
      <w:r w:rsidRPr="006A7306">
        <w:rPr>
          <w:rStyle w:val="Char9"/>
          <w:rFonts w:hint="cs"/>
          <w:rtl/>
        </w:rPr>
        <w:t>ی</w:t>
      </w:r>
      <w:r w:rsidRPr="006A7306">
        <w:rPr>
          <w:rStyle w:val="Char9"/>
          <w:rtl/>
        </w:rPr>
        <w:t>ن الأخذ و الرد</w:t>
      </w:r>
      <w:r w:rsidRPr="00637741">
        <w:rPr>
          <w:rStyle w:val="Char6"/>
          <w:rtl/>
        </w:rPr>
        <w:t xml:space="preserve"> </w:t>
      </w:r>
      <w:r w:rsidRPr="006A7306">
        <w:rPr>
          <w:rStyle w:val="Char6"/>
          <w:rtl/>
        </w:rPr>
        <w:t>(ضمن مجموع السن</w:t>
      </w:r>
      <w:r w:rsidRPr="006A7306">
        <w:rPr>
          <w:rStyle w:val="Char6"/>
          <w:rFonts w:hint="cs"/>
          <w:rtl/>
        </w:rPr>
        <w:t>ة</w:t>
      </w:r>
      <w:r w:rsidRPr="006A7306">
        <w:rPr>
          <w:rStyle w:val="Char6"/>
          <w:rtl/>
        </w:rPr>
        <w:t xml:space="preserve"> 2/311-310، 315</w:t>
      </w:r>
      <w:r w:rsidRPr="006A7306">
        <w:rPr>
          <w:rStyle w:val="Char6"/>
          <w:rFonts w:hint="cs"/>
          <w:rtl/>
        </w:rPr>
        <w:t>)</w:t>
      </w:r>
      <w:r w:rsidRPr="006A7306">
        <w:rPr>
          <w:rStyle w:val="Char6"/>
          <w:rtl/>
        </w:rPr>
        <w:t>.</w:t>
      </w:r>
    </w:p>
  </w:footnote>
  <w:footnote w:id="1260">
    <w:p w:rsidR="0024533F" w:rsidRPr="00637741" w:rsidRDefault="0024533F" w:rsidP="006A7306">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A7306">
        <w:rPr>
          <w:rStyle w:val="Char9"/>
          <w:rtl/>
        </w:rPr>
        <w:t>الرز</w:t>
      </w:r>
      <w:r w:rsidRPr="006A7306">
        <w:rPr>
          <w:rStyle w:val="Char9"/>
          <w:rFonts w:hint="cs"/>
          <w:rtl/>
        </w:rPr>
        <w:t>یة</w:t>
      </w:r>
      <w:r w:rsidRPr="006A7306">
        <w:rPr>
          <w:rStyle w:val="Char9"/>
          <w:rtl/>
        </w:rPr>
        <w:t xml:space="preserve"> ف</w:t>
      </w:r>
      <w:r>
        <w:rPr>
          <w:rStyle w:val="Char9"/>
          <w:rFonts w:hint="cs"/>
          <w:rtl/>
        </w:rPr>
        <w:t>ي</w:t>
      </w:r>
      <w:r w:rsidRPr="006A7306">
        <w:rPr>
          <w:rStyle w:val="Char9"/>
          <w:rtl/>
        </w:rPr>
        <w:t xml:space="preserve"> قص</w:t>
      </w:r>
      <w:r w:rsidRPr="006A7306">
        <w:rPr>
          <w:rStyle w:val="Char9"/>
          <w:rFonts w:hint="cs"/>
          <w:rtl/>
        </w:rPr>
        <w:t>ی</w:t>
      </w:r>
      <w:r w:rsidRPr="006A7306">
        <w:rPr>
          <w:rStyle w:val="Char9"/>
          <w:rtl/>
        </w:rPr>
        <w:t>ده الأز</w:t>
      </w:r>
      <w:r w:rsidRPr="006A7306">
        <w:rPr>
          <w:rStyle w:val="Char9"/>
          <w:rFonts w:hint="cs"/>
          <w:rtl/>
        </w:rPr>
        <w:t>ریة</w:t>
      </w:r>
      <w:r w:rsidRPr="006A7306">
        <w:rPr>
          <w:rStyle w:val="Char6"/>
          <w:rtl/>
        </w:rPr>
        <w:t xml:space="preserve"> (ضمن مجموع السن</w:t>
      </w:r>
      <w:r w:rsidRPr="006A7306">
        <w:rPr>
          <w:rStyle w:val="Char6"/>
          <w:rFonts w:hint="cs"/>
          <w:rtl/>
        </w:rPr>
        <w:t>ة</w:t>
      </w:r>
      <w:r w:rsidRPr="006A7306">
        <w:rPr>
          <w:rStyle w:val="Char6"/>
          <w:rtl/>
        </w:rPr>
        <w:t xml:space="preserve"> 1/143</w:t>
      </w:r>
      <w:r w:rsidRPr="006A7306">
        <w:rPr>
          <w:rStyle w:val="Char6"/>
          <w:rFonts w:hint="cs"/>
          <w:rtl/>
        </w:rPr>
        <w:t>)</w:t>
      </w:r>
      <w:r w:rsidRPr="006A7306">
        <w:rPr>
          <w:rStyle w:val="Char6"/>
          <w:rtl/>
        </w:rPr>
        <w:t>.</w:t>
      </w:r>
    </w:p>
  </w:footnote>
  <w:footnote w:id="126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A7306">
        <w:rPr>
          <w:rStyle w:val="Char9"/>
          <w:rtl/>
        </w:rPr>
        <w:t>الآراء الصر</w:t>
      </w:r>
      <w:r w:rsidRPr="006A7306">
        <w:rPr>
          <w:rStyle w:val="Char9"/>
          <w:rFonts w:hint="cs"/>
          <w:rtl/>
        </w:rPr>
        <w:t>ی</w:t>
      </w:r>
      <w:r w:rsidRPr="006A7306">
        <w:rPr>
          <w:rStyle w:val="Char9"/>
          <w:rtl/>
        </w:rPr>
        <w:t>ح</w:t>
      </w:r>
      <w:r w:rsidRPr="006A7306">
        <w:rPr>
          <w:rStyle w:val="Char9"/>
          <w:rFonts w:hint="cs"/>
          <w:rtl/>
        </w:rPr>
        <w:t>ة</w:t>
      </w:r>
      <w:r w:rsidRPr="00637741">
        <w:rPr>
          <w:rStyle w:val="Char6"/>
          <w:rtl/>
        </w:rPr>
        <w:t xml:space="preserve"> </w:t>
      </w:r>
      <w:r w:rsidRPr="006A7306">
        <w:rPr>
          <w:rStyle w:val="Char6"/>
          <w:rtl/>
        </w:rPr>
        <w:t>(ضمن مجموع السن</w:t>
      </w:r>
      <w:r w:rsidRPr="006A7306">
        <w:rPr>
          <w:rStyle w:val="Char6"/>
          <w:rFonts w:hint="cs"/>
          <w:rtl/>
        </w:rPr>
        <w:t>ة</w:t>
      </w:r>
      <w:r w:rsidRPr="006A7306">
        <w:rPr>
          <w:rStyle w:val="Char6"/>
          <w:rtl/>
        </w:rPr>
        <w:t xml:space="preserve"> 2/</w:t>
      </w:r>
      <w:r w:rsidRPr="006A7306">
        <w:rPr>
          <w:rStyle w:val="Char6"/>
          <w:rFonts w:hint="cs"/>
          <w:rtl/>
        </w:rPr>
        <w:t>333)</w:t>
      </w:r>
      <w:r w:rsidRPr="006A7306">
        <w:rPr>
          <w:rStyle w:val="Char6"/>
          <w:rtl/>
        </w:rPr>
        <w:t>.</w:t>
      </w:r>
    </w:p>
  </w:footnote>
  <w:footnote w:id="1262">
    <w:p w:rsidR="0024533F" w:rsidRPr="00637741" w:rsidRDefault="0024533F" w:rsidP="006A7306">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A7306">
        <w:rPr>
          <w:rStyle w:val="Char9"/>
          <w:rtl/>
        </w:rPr>
        <w:t>تار</w:t>
      </w:r>
      <w:r w:rsidRPr="006A7306">
        <w:rPr>
          <w:rStyle w:val="Char9"/>
          <w:rFonts w:hint="cs"/>
          <w:rtl/>
        </w:rPr>
        <w:t>ی</w:t>
      </w:r>
      <w:r w:rsidRPr="006A7306">
        <w:rPr>
          <w:rStyle w:val="Char9"/>
          <w:rtl/>
        </w:rPr>
        <w:t>خنا القوم</w:t>
      </w:r>
      <w:r>
        <w:rPr>
          <w:rStyle w:val="Char9"/>
          <w:rFonts w:hint="cs"/>
          <w:rtl/>
        </w:rPr>
        <w:t>ي</w:t>
      </w:r>
      <w:r w:rsidRPr="00637741">
        <w:rPr>
          <w:rStyle w:val="Char6"/>
          <w:rtl/>
        </w:rPr>
        <w:t xml:space="preserve"> </w:t>
      </w:r>
      <w:r w:rsidRPr="006A7306">
        <w:rPr>
          <w:rStyle w:val="Char6"/>
          <w:rtl/>
        </w:rPr>
        <w:t>(ضمن مجموع السن</w:t>
      </w:r>
      <w:r w:rsidRPr="006A7306">
        <w:rPr>
          <w:rStyle w:val="Char6"/>
          <w:rFonts w:hint="cs"/>
          <w:rtl/>
        </w:rPr>
        <w:t>ة</w:t>
      </w:r>
      <w:r w:rsidRPr="006A7306">
        <w:rPr>
          <w:rStyle w:val="Char6"/>
          <w:rtl/>
        </w:rPr>
        <w:t xml:space="preserve"> 1/334</w:t>
      </w:r>
      <w:r w:rsidRPr="006A7306">
        <w:rPr>
          <w:rStyle w:val="Char6"/>
          <w:rFonts w:hint="cs"/>
          <w:rtl/>
        </w:rPr>
        <w:t>)</w:t>
      </w:r>
      <w:r w:rsidRPr="006A7306">
        <w:rPr>
          <w:rStyle w:val="Char6"/>
          <w:rtl/>
        </w:rPr>
        <w:t>.</w:t>
      </w:r>
    </w:p>
  </w:footnote>
  <w:footnote w:id="126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الآراء الصر</w:t>
      </w:r>
      <w:r w:rsidRPr="00637741">
        <w:rPr>
          <w:rStyle w:val="Char9"/>
          <w:rFonts w:hint="cs"/>
          <w:rtl/>
        </w:rPr>
        <w:t>ي</w:t>
      </w:r>
      <w:r w:rsidRPr="00637741">
        <w:rPr>
          <w:rStyle w:val="Char9"/>
          <w:rtl/>
        </w:rPr>
        <w:t>ح</w:t>
      </w:r>
      <w:r w:rsidRPr="00637741">
        <w:rPr>
          <w:rStyle w:val="Char9"/>
          <w:rFonts w:hint="cs"/>
          <w:rtl/>
        </w:rPr>
        <w:t>ة</w:t>
      </w:r>
      <w:r w:rsidRPr="00637741">
        <w:rPr>
          <w:rStyle w:val="Char6"/>
          <w:rtl/>
        </w:rPr>
        <w:t xml:space="preserve"> </w:t>
      </w:r>
      <w:r w:rsidRPr="006A7306">
        <w:rPr>
          <w:rStyle w:val="Char6"/>
          <w:rtl/>
        </w:rPr>
        <w:t>74 (ضمن مجموع السن</w:t>
      </w:r>
      <w:r w:rsidRPr="006A7306">
        <w:rPr>
          <w:rStyle w:val="Char6"/>
          <w:rFonts w:hint="cs"/>
          <w:rtl/>
        </w:rPr>
        <w:t>ة</w:t>
      </w:r>
      <w:r w:rsidRPr="006A7306">
        <w:rPr>
          <w:rStyle w:val="Char6"/>
          <w:rtl/>
        </w:rPr>
        <w:t xml:space="preserve"> 2/74</w:t>
      </w:r>
      <w:r w:rsidRPr="006A7306">
        <w:rPr>
          <w:rStyle w:val="Char6"/>
          <w:rFonts w:hint="cs"/>
          <w:rtl/>
        </w:rPr>
        <w:t>)</w:t>
      </w:r>
      <w:r w:rsidRPr="006A7306">
        <w:rPr>
          <w:rStyle w:val="Char6"/>
          <w:rtl/>
        </w:rPr>
        <w:t>.</w:t>
      </w:r>
    </w:p>
  </w:footnote>
  <w:footnote w:id="126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A7306">
        <w:rPr>
          <w:rStyle w:val="Char6"/>
          <w:rtl/>
        </w:rPr>
        <w:t>(ضمن مجموع السن</w:t>
      </w:r>
      <w:r w:rsidRPr="006A7306">
        <w:rPr>
          <w:rStyle w:val="Char6"/>
          <w:rFonts w:hint="cs"/>
          <w:rtl/>
        </w:rPr>
        <w:t>ة</w:t>
      </w:r>
      <w:r w:rsidRPr="006A7306">
        <w:rPr>
          <w:rStyle w:val="Char6"/>
          <w:rtl/>
        </w:rPr>
        <w:t>، 2/95-94</w:t>
      </w:r>
      <w:r w:rsidRPr="006A7306">
        <w:rPr>
          <w:rStyle w:val="Char6"/>
          <w:rFonts w:hint="cs"/>
          <w:rtl/>
        </w:rPr>
        <w:t>)</w:t>
      </w:r>
      <w:r w:rsidRPr="006A7306">
        <w:rPr>
          <w:rStyle w:val="Char6"/>
          <w:rtl/>
        </w:rPr>
        <w:t>.</w:t>
      </w:r>
    </w:p>
  </w:footnote>
  <w:footnote w:id="126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A7306">
        <w:rPr>
          <w:rStyle w:val="Char6"/>
          <w:rtl/>
        </w:rPr>
        <w:t>(ضمن مجموع السن</w:t>
      </w:r>
      <w:r w:rsidRPr="006A7306">
        <w:rPr>
          <w:rStyle w:val="Char6"/>
          <w:rFonts w:hint="cs"/>
          <w:rtl/>
        </w:rPr>
        <w:t>ة</w:t>
      </w:r>
      <w:r w:rsidRPr="006A7306">
        <w:rPr>
          <w:rStyle w:val="Char6"/>
          <w:rtl/>
        </w:rPr>
        <w:t>، 2/75-74</w:t>
      </w:r>
      <w:r w:rsidRPr="006A7306">
        <w:rPr>
          <w:rStyle w:val="Char6"/>
          <w:rFonts w:hint="cs"/>
          <w:rtl/>
        </w:rPr>
        <w:t>)</w:t>
      </w:r>
      <w:r w:rsidRPr="006A7306">
        <w:rPr>
          <w:rStyle w:val="Char6"/>
          <w:rtl/>
        </w:rPr>
        <w:t>.</w:t>
      </w:r>
    </w:p>
  </w:footnote>
  <w:footnote w:id="126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65، 74/2.</w:t>
      </w:r>
    </w:p>
  </w:footnote>
  <w:footnote w:id="1267">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همان، 70/2.</w:t>
      </w:r>
    </w:p>
  </w:footnote>
  <w:footnote w:id="126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همان </w:t>
      </w:r>
      <w:r w:rsidRPr="00637741">
        <w:rPr>
          <w:rStyle w:val="Char6"/>
          <w:rFonts w:hint="cs"/>
          <w:rtl/>
        </w:rPr>
        <w:t>2/63</w:t>
      </w:r>
      <w:r w:rsidRPr="00637741">
        <w:rPr>
          <w:rStyle w:val="Char6"/>
          <w:rtl/>
        </w:rPr>
        <w:t>، 70.</w:t>
      </w:r>
    </w:p>
  </w:footnote>
  <w:footnote w:id="1269">
    <w:p w:rsidR="0024533F" w:rsidRDefault="0024533F" w:rsidP="006A7306">
      <w:pPr>
        <w:pStyle w:val="FootnoteText"/>
        <w:bidi/>
        <w:ind w:left="233" w:hangingChars="97" w:hanging="233"/>
        <w:jc w:val="both"/>
        <w:rPr>
          <w:rStyle w:val="Char6"/>
          <w:rtl/>
        </w:rPr>
      </w:pPr>
      <w:r w:rsidRPr="00637741">
        <w:rPr>
          <w:rStyle w:val="Char6"/>
        </w:rPr>
        <w:footnoteRef/>
      </w:r>
      <w:r w:rsidRPr="00637741">
        <w:rPr>
          <w:rStyle w:val="Char6"/>
          <w:rtl/>
        </w:rPr>
        <w:t>- اشاره به ابیاتی که از شافعی</w:t>
      </w:r>
      <w:r w:rsidRPr="00637741">
        <w:rPr>
          <w:rFonts w:cs="CTraditional Arabic" w:hint="cs"/>
          <w:sz w:val="24"/>
          <w:szCs w:val="24"/>
          <w:rtl/>
          <w:lang w:bidi="fa-IR"/>
        </w:rPr>
        <w:t>/</w:t>
      </w:r>
      <w:r w:rsidRPr="00637741">
        <w:rPr>
          <w:rStyle w:val="Char3"/>
          <w:rtl/>
        </w:rPr>
        <w:t xml:space="preserve"> </w:t>
      </w:r>
      <w:r w:rsidRPr="00637741">
        <w:rPr>
          <w:rStyle w:val="Char6"/>
          <w:rtl/>
        </w:rPr>
        <w:t>روایت شده است:</w:t>
      </w:r>
    </w:p>
    <w:tbl>
      <w:tblPr>
        <w:tblStyle w:val="TableGrid"/>
        <w:bidiVisual/>
        <w:tblW w:w="0" w:type="auto"/>
        <w:jc w:val="center"/>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426"/>
        <w:gridCol w:w="3010"/>
      </w:tblGrid>
      <w:tr w:rsidR="0024533F" w:rsidTr="006A7306">
        <w:trPr>
          <w:jc w:val="center"/>
        </w:trPr>
        <w:tc>
          <w:tcPr>
            <w:tcW w:w="2868" w:type="dxa"/>
          </w:tcPr>
          <w:p w:rsidR="0024533F" w:rsidRPr="006A7306" w:rsidRDefault="0024533F" w:rsidP="006A7306">
            <w:pPr>
              <w:pStyle w:val="af3"/>
              <w:ind w:left="0" w:firstLine="0"/>
              <w:jc w:val="lowKashida"/>
              <w:rPr>
                <w:rStyle w:val="Char6"/>
                <w:rFonts w:ascii="mylotus" w:hAnsi="mylotus" w:cs="mylotus"/>
                <w:sz w:val="2"/>
                <w:szCs w:val="2"/>
                <w:rtl/>
              </w:rPr>
            </w:pPr>
            <w:r w:rsidRPr="006A7306">
              <w:rPr>
                <w:rStyle w:val="Char3"/>
                <w:sz w:val="23"/>
                <w:szCs w:val="23"/>
                <w:rtl/>
              </w:rPr>
              <w:t>یا راکباً قف بالمحصب من منی</w:t>
            </w:r>
            <w:r>
              <w:rPr>
                <w:rStyle w:val="Char3"/>
                <w:rFonts w:hint="cs"/>
                <w:sz w:val="23"/>
                <w:szCs w:val="23"/>
                <w:rtl/>
              </w:rPr>
              <w:br/>
            </w:r>
          </w:p>
        </w:tc>
        <w:tc>
          <w:tcPr>
            <w:tcW w:w="426" w:type="dxa"/>
          </w:tcPr>
          <w:p w:rsidR="0024533F" w:rsidRPr="006A7306" w:rsidRDefault="0024533F" w:rsidP="006A7306">
            <w:pPr>
              <w:pStyle w:val="af3"/>
              <w:ind w:left="0" w:firstLine="0"/>
              <w:jc w:val="lowKashida"/>
              <w:rPr>
                <w:rStyle w:val="Char6"/>
                <w:rFonts w:ascii="mylotus" w:hAnsi="mylotus" w:cs="mylotus"/>
                <w:sz w:val="23"/>
                <w:szCs w:val="23"/>
                <w:rtl/>
              </w:rPr>
            </w:pPr>
          </w:p>
        </w:tc>
        <w:tc>
          <w:tcPr>
            <w:tcW w:w="3010" w:type="dxa"/>
          </w:tcPr>
          <w:p w:rsidR="0024533F" w:rsidRPr="006A7306" w:rsidRDefault="0024533F" w:rsidP="006A7306">
            <w:pPr>
              <w:pStyle w:val="af3"/>
              <w:ind w:left="0" w:firstLine="0"/>
              <w:jc w:val="lowKashida"/>
              <w:rPr>
                <w:rStyle w:val="Char6"/>
                <w:rFonts w:ascii="mylotus" w:hAnsi="mylotus" w:cs="mylotus"/>
                <w:sz w:val="2"/>
                <w:szCs w:val="2"/>
                <w:rtl/>
              </w:rPr>
            </w:pPr>
            <w:r w:rsidRPr="006A7306">
              <w:rPr>
                <w:rStyle w:val="Char3"/>
                <w:sz w:val="23"/>
                <w:szCs w:val="23"/>
                <w:rtl/>
              </w:rPr>
              <w:t>واهتف بقاعد خیفنا والناهض</w:t>
            </w:r>
            <w:r>
              <w:rPr>
                <w:rStyle w:val="Char3"/>
                <w:rFonts w:hint="cs"/>
                <w:sz w:val="23"/>
                <w:szCs w:val="23"/>
                <w:rtl/>
              </w:rPr>
              <w:br/>
            </w:r>
          </w:p>
        </w:tc>
      </w:tr>
      <w:tr w:rsidR="0024533F" w:rsidTr="006A7306">
        <w:trPr>
          <w:jc w:val="center"/>
        </w:trPr>
        <w:tc>
          <w:tcPr>
            <w:tcW w:w="2868" w:type="dxa"/>
          </w:tcPr>
          <w:p w:rsidR="0024533F" w:rsidRPr="006A7306" w:rsidRDefault="0024533F" w:rsidP="006A7306">
            <w:pPr>
              <w:pStyle w:val="af3"/>
              <w:ind w:left="0" w:firstLine="0"/>
              <w:jc w:val="lowKashida"/>
              <w:rPr>
                <w:rStyle w:val="Char6"/>
                <w:rFonts w:ascii="mylotus" w:hAnsi="mylotus" w:cs="mylotus"/>
                <w:sz w:val="2"/>
                <w:szCs w:val="2"/>
                <w:rtl/>
              </w:rPr>
            </w:pPr>
            <w:r w:rsidRPr="006A7306">
              <w:rPr>
                <w:rStyle w:val="Char3"/>
                <w:sz w:val="23"/>
                <w:szCs w:val="23"/>
                <w:rtl/>
              </w:rPr>
              <w:t>سحراً إذا فاض الحجیج الی منی</w:t>
            </w:r>
            <w:r>
              <w:rPr>
                <w:rStyle w:val="Char3"/>
                <w:rFonts w:hint="cs"/>
                <w:sz w:val="23"/>
                <w:szCs w:val="23"/>
                <w:rtl/>
              </w:rPr>
              <w:br/>
            </w:r>
          </w:p>
        </w:tc>
        <w:tc>
          <w:tcPr>
            <w:tcW w:w="426" w:type="dxa"/>
          </w:tcPr>
          <w:p w:rsidR="0024533F" w:rsidRPr="006A7306" w:rsidRDefault="0024533F" w:rsidP="006A7306">
            <w:pPr>
              <w:pStyle w:val="af3"/>
              <w:ind w:left="0" w:firstLine="0"/>
              <w:jc w:val="lowKashida"/>
              <w:rPr>
                <w:rStyle w:val="Char6"/>
                <w:rFonts w:ascii="mylotus" w:hAnsi="mylotus" w:cs="mylotus"/>
                <w:sz w:val="23"/>
                <w:szCs w:val="23"/>
                <w:rtl/>
              </w:rPr>
            </w:pPr>
          </w:p>
        </w:tc>
        <w:tc>
          <w:tcPr>
            <w:tcW w:w="3010" w:type="dxa"/>
          </w:tcPr>
          <w:p w:rsidR="0024533F" w:rsidRPr="006A7306" w:rsidRDefault="0024533F" w:rsidP="006A7306">
            <w:pPr>
              <w:pStyle w:val="af3"/>
              <w:ind w:left="0" w:firstLine="0"/>
              <w:jc w:val="lowKashida"/>
              <w:rPr>
                <w:rStyle w:val="Char6"/>
                <w:rFonts w:ascii="mylotus" w:hAnsi="mylotus" w:cs="mylotus"/>
                <w:sz w:val="2"/>
                <w:szCs w:val="2"/>
                <w:rtl/>
              </w:rPr>
            </w:pPr>
            <w:r w:rsidRPr="006A7306">
              <w:rPr>
                <w:rStyle w:val="Char3"/>
                <w:sz w:val="23"/>
                <w:szCs w:val="23"/>
                <w:rtl/>
              </w:rPr>
              <w:t>فیضاً کملتطم الفرات الفائض</w:t>
            </w:r>
            <w:r>
              <w:rPr>
                <w:rStyle w:val="Char3"/>
                <w:rFonts w:hint="cs"/>
                <w:sz w:val="23"/>
                <w:szCs w:val="23"/>
                <w:rtl/>
              </w:rPr>
              <w:br/>
            </w:r>
          </w:p>
        </w:tc>
      </w:tr>
      <w:tr w:rsidR="0024533F" w:rsidTr="006A7306">
        <w:trPr>
          <w:jc w:val="center"/>
        </w:trPr>
        <w:tc>
          <w:tcPr>
            <w:tcW w:w="2868" w:type="dxa"/>
          </w:tcPr>
          <w:p w:rsidR="0024533F" w:rsidRPr="006A7306" w:rsidRDefault="0024533F" w:rsidP="006A7306">
            <w:pPr>
              <w:pStyle w:val="af3"/>
              <w:ind w:left="0" w:firstLine="0"/>
              <w:jc w:val="lowKashida"/>
              <w:rPr>
                <w:rStyle w:val="Char6"/>
                <w:rFonts w:ascii="mylotus" w:hAnsi="mylotus" w:cs="mylotus"/>
                <w:sz w:val="2"/>
                <w:szCs w:val="2"/>
                <w:rtl/>
              </w:rPr>
            </w:pPr>
            <w:r w:rsidRPr="006A7306">
              <w:rPr>
                <w:rStyle w:val="Char3"/>
                <w:sz w:val="23"/>
                <w:szCs w:val="23"/>
                <w:rtl/>
              </w:rPr>
              <w:t>إن کان رفضاً حب آل محمد</w:t>
            </w:r>
            <w:r>
              <w:rPr>
                <w:rStyle w:val="Char3"/>
                <w:rFonts w:hint="cs"/>
                <w:sz w:val="23"/>
                <w:szCs w:val="23"/>
                <w:rtl/>
              </w:rPr>
              <w:br/>
            </w:r>
          </w:p>
        </w:tc>
        <w:tc>
          <w:tcPr>
            <w:tcW w:w="426" w:type="dxa"/>
          </w:tcPr>
          <w:p w:rsidR="0024533F" w:rsidRPr="006A7306" w:rsidRDefault="0024533F" w:rsidP="006A7306">
            <w:pPr>
              <w:pStyle w:val="af3"/>
              <w:ind w:left="0" w:firstLine="0"/>
              <w:jc w:val="lowKashida"/>
              <w:rPr>
                <w:rStyle w:val="Char6"/>
                <w:rFonts w:ascii="mylotus" w:hAnsi="mylotus" w:cs="mylotus"/>
                <w:sz w:val="23"/>
                <w:szCs w:val="23"/>
                <w:rtl/>
              </w:rPr>
            </w:pPr>
          </w:p>
        </w:tc>
        <w:tc>
          <w:tcPr>
            <w:tcW w:w="3010" w:type="dxa"/>
          </w:tcPr>
          <w:p w:rsidR="0024533F" w:rsidRPr="006A7306" w:rsidRDefault="0024533F" w:rsidP="006A7306">
            <w:pPr>
              <w:pStyle w:val="af3"/>
              <w:ind w:left="0" w:firstLine="0"/>
              <w:jc w:val="lowKashida"/>
              <w:rPr>
                <w:rStyle w:val="Char6"/>
                <w:rFonts w:ascii="mylotus" w:hAnsi="mylotus" w:cs="mylotus"/>
                <w:sz w:val="2"/>
                <w:szCs w:val="2"/>
                <w:rtl/>
              </w:rPr>
            </w:pPr>
            <w:r w:rsidRPr="006A7306">
              <w:rPr>
                <w:rStyle w:val="Char3"/>
                <w:sz w:val="23"/>
                <w:szCs w:val="23"/>
                <w:rtl/>
              </w:rPr>
              <w:t>فلیشهد الثقلان إنی رافضی</w:t>
            </w:r>
            <w:r>
              <w:rPr>
                <w:rStyle w:val="Char3"/>
                <w:rFonts w:hint="cs"/>
                <w:sz w:val="23"/>
                <w:szCs w:val="23"/>
                <w:rtl/>
              </w:rPr>
              <w:br/>
            </w:r>
          </w:p>
        </w:tc>
      </w:tr>
    </w:tbl>
    <w:p w:rsidR="0024533F" w:rsidRDefault="0024533F" w:rsidP="006F71F8">
      <w:pPr>
        <w:pStyle w:val="af0"/>
        <w:rPr>
          <w:rStyle w:val="Char6"/>
          <w:rtl/>
        </w:rPr>
      </w:pPr>
      <w:r>
        <w:rPr>
          <w:rStyle w:val="Char6"/>
          <w:rFonts w:hint="cs"/>
          <w:rtl/>
        </w:rPr>
        <w:tab/>
      </w:r>
      <w:r w:rsidRPr="00637741">
        <w:rPr>
          <w:rStyle w:val="Char6"/>
          <w:rtl/>
        </w:rPr>
        <w:t>ترجمه شعر: ای آنکه بر سنگلاخ</w:t>
      </w:r>
      <w:r w:rsidRPr="00637741">
        <w:rPr>
          <w:rStyle w:val="Char6"/>
          <w:rFonts w:hint="cs"/>
          <w:rtl/>
        </w:rPr>
        <w:t>‌</w:t>
      </w:r>
      <w:r w:rsidRPr="00637741">
        <w:rPr>
          <w:rStyle w:val="Char6"/>
          <w:rtl/>
        </w:rPr>
        <w:t>های منی در حرکتی، بمان و بامدادن آنگاه که حاجیان مانند امواج خروشان دریایی متلاطم فرات روان شوند بر کسانی که در ستیغ و ذروه کوهی نشسته‌اند. بانگ بزن که اگر دوستی خاندان محمد نشانه رافضی است پس باید جن و انس گواهی دهند که من رافضی هستم.</w:t>
      </w:r>
    </w:p>
    <w:p w:rsidR="0024533F" w:rsidRPr="00637741" w:rsidRDefault="0024533F" w:rsidP="006F71F8">
      <w:pPr>
        <w:pStyle w:val="af0"/>
        <w:rPr>
          <w:rStyle w:val="Char6"/>
          <w:rtl/>
        </w:rPr>
      </w:pPr>
      <w:r>
        <w:rPr>
          <w:rStyle w:val="Char6"/>
          <w:rFonts w:hint="cs"/>
          <w:rtl/>
        </w:rPr>
        <w:tab/>
      </w:r>
      <w:r w:rsidRPr="006F71F8">
        <w:rPr>
          <w:rtl/>
        </w:rPr>
        <w:t>مناقب الشافعی، البیهقی 2/71.</w:t>
      </w:r>
      <w:r w:rsidRPr="006F71F8">
        <w:rPr>
          <w:rFonts w:hint="cs"/>
          <w:rtl/>
        </w:rPr>
        <w:t xml:space="preserve"> و مناقب الشافعى، الرازی 51.</w:t>
      </w:r>
    </w:p>
  </w:footnote>
  <w:footnote w:id="127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2/62.</w:t>
      </w:r>
    </w:p>
  </w:footnote>
  <w:footnote w:id="127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الرز</w:t>
      </w:r>
      <w:r w:rsidRPr="00637741">
        <w:rPr>
          <w:rStyle w:val="Char9"/>
          <w:rFonts w:hint="cs"/>
          <w:rtl/>
        </w:rPr>
        <w:t>ية</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1/154 ، 156،</w:t>
      </w:r>
      <w:r w:rsidRPr="006F71F8">
        <w:rPr>
          <w:rStyle w:val="Char6"/>
          <w:rFonts w:hint="cs"/>
          <w:rtl/>
        </w:rPr>
        <w:t xml:space="preserve"> </w:t>
      </w:r>
      <w:r w:rsidRPr="006F71F8">
        <w:rPr>
          <w:rStyle w:val="Char6"/>
          <w:rtl/>
        </w:rPr>
        <w:t xml:space="preserve"> 2/73-72</w:t>
      </w:r>
      <w:r w:rsidRPr="006F71F8">
        <w:rPr>
          <w:rStyle w:val="Char6"/>
          <w:rFonts w:hint="cs"/>
          <w:rtl/>
        </w:rPr>
        <w:t>)</w:t>
      </w:r>
      <w:r w:rsidRPr="006F71F8">
        <w:rPr>
          <w:rStyle w:val="Char6"/>
          <w:rtl/>
        </w:rPr>
        <w:t>.</w:t>
      </w:r>
    </w:p>
  </w:footnote>
  <w:footnote w:id="127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الآراء الصریح</w:t>
      </w:r>
      <w:r w:rsidRPr="00637741">
        <w:rPr>
          <w:rStyle w:val="Char9"/>
          <w:rFonts w:hint="cs"/>
          <w:rtl/>
        </w:rPr>
        <w:t>ة</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2/131</w:t>
      </w:r>
      <w:r w:rsidRPr="006F71F8">
        <w:rPr>
          <w:rStyle w:val="Char6"/>
          <w:rFonts w:hint="cs"/>
          <w:rtl/>
        </w:rPr>
        <w:t>)</w:t>
      </w:r>
      <w:r w:rsidRPr="006F71F8">
        <w:rPr>
          <w:rStyle w:val="Char6"/>
          <w:rtl/>
        </w:rPr>
        <w:t>.</w:t>
      </w:r>
    </w:p>
  </w:footnote>
  <w:footnote w:id="127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الوحد</w:t>
      </w:r>
      <w:r w:rsidRPr="00637741">
        <w:rPr>
          <w:rStyle w:val="Char9"/>
          <w:rFonts w:hint="cs"/>
          <w:rtl/>
        </w:rPr>
        <w:t>ة</w:t>
      </w:r>
      <w:r w:rsidRPr="00637741">
        <w:rPr>
          <w:rStyle w:val="Char9"/>
          <w:rtl/>
        </w:rPr>
        <w:t xml:space="preserve"> الاسلام</w:t>
      </w:r>
      <w:r w:rsidRPr="00637741">
        <w:rPr>
          <w:rStyle w:val="Char9"/>
          <w:rFonts w:hint="cs"/>
          <w:rtl/>
        </w:rPr>
        <w:t>ية</w:t>
      </w:r>
      <w:r w:rsidRPr="00637741">
        <w:rPr>
          <w:rStyle w:val="Char9"/>
          <w:rtl/>
        </w:rPr>
        <w:t xml:space="preserve"> ب</w:t>
      </w:r>
      <w:r w:rsidRPr="00637741">
        <w:rPr>
          <w:rStyle w:val="Char9"/>
          <w:rFonts w:hint="cs"/>
          <w:rtl/>
        </w:rPr>
        <w:t>ي</w:t>
      </w:r>
      <w:r w:rsidRPr="00637741">
        <w:rPr>
          <w:rStyle w:val="Char9"/>
          <w:rtl/>
        </w:rPr>
        <w:t>ن الأخذ و الرد</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2/392</w:t>
      </w:r>
      <w:r w:rsidRPr="006F71F8">
        <w:rPr>
          <w:rStyle w:val="Char6"/>
          <w:rFonts w:hint="cs"/>
          <w:rtl/>
        </w:rPr>
        <w:t>)</w:t>
      </w:r>
      <w:r w:rsidRPr="006F71F8">
        <w:rPr>
          <w:rStyle w:val="Char6"/>
          <w:rtl/>
        </w:rPr>
        <w:t>.</w:t>
      </w:r>
    </w:p>
  </w:footnote>
  <w:footnote w:id="127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الرز</w:t>
      </w:r>
      <w:r w:rsidRPr="00637741">
        <w:rPr>
          <w:rStyle w:val="Char9"/>
          <w:rFonts w:hint="cs"/>
          <w:rtl/>
        </w:rPr>
        <w:t>ية</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1/157</w:t>
      </w:r>
      <w:r w:rsidRPr="006F71F8">
        <w:rPr>
          <w:rStyle w:val="Char6"/>
          <w:rFonts w:hint="cs"/>
          <w:rtl/>
        </w:rPr>
        <w:t>)</w:t>
      </w:r>
      <w:r w:rsidRPr="006F71F8">
        <w:rPr>
          <w:rStyle w:val="Char6"/>
          <w:rtl/>
        </w:rPr>
        <w:t>.</w:t>
      </w:r>
    </w:p>
  </w:footnote>
  <w:footnote w:id="127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الآراء الصر</w:t>
      </w:r>
      <w:r w:rsidRPr="00637741">
        <w:rPr>
          <w:rStyle w:val="Char9"/>
          <w:rFonts w:hint="cs"/>
          <w:rtl/>
        </w:rPr>
        <w:t>ي</w:t>
      </w:r>
      <w:r w:rsidRPr="00637741">
        <w:rPr>
          <w:rStyle w:val="Char9"/>
          <w:rtl/>
        </w:rPr>
        <w:t>ح</w:t>
      </w:r>
      <w:r w:rsidRPr="00637741">
        <w:rPr>
          <w:rStyle w:val="Char9"/>
          <w:rFonts w:hint="cs"/>
          <w:rtl/>
        </w:rPr>
        <w:t>ة</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2/330، 384</w:t>
      </w:r>
      <w:r w:rsidRPr="006F71F8">
        <w:rPr>
          <w:rStyle w:val="Char6"/>
          <w:rFonts w:hint="cs"/>
          <w:rtl/>
        </w:rPr>
        <w:t>)</w:t>
      </w:r>
      <w:r w:rsidRPr="006F71F8">
        <w:rPr>
          <w:rStyle w:val="Char6"/>
          <w:rtl/>
        </w:rPr>
        <w:t>.</w:t>
      </w:r>
    </w:p>
  </w:footnote>
  <w:footnote w:id="127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الرز</w:t>
      </w:r>
      <w:r w:rsidRPr="00637741">
        <w:rPr>
          <w:rStyle w:val="Char9"/>
          <w:rFonts w:hint="cs"/>
          <w:rtl/>
        </w:rPr>
        <w:t>ية</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1/138</w:t>
      </w:r>
      <w:r w:rsidRPr="006F71F8">
        <w:rPr>
          <w:rStyle w:val="Char6"/>
          <w:rFonts w:hint="cs"/>
          <w:rtl/>
        </w:rPr>
        <w:t>)</w:t>
      </w:r>
      <w:r w:rsidRPr="006F71F8">
        <w:rPr>
          <w:rStyle w:val="Char6"/>
          <w:rtl/>
        </w:rPr>
        <w:t>.</w:t>
      </w:r>
    </w:p>
  </w:footnote>
  <w:footnote w:id="1277">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إلکیا هراسی: شمس الدین ابوالحسن علی بن محمد بن علی طبری جوینی؛ فقیه شافعی و مفسر بود که از جمله </w:t>
      </w:r>
      <w:r w:rsidRPr="00637741">
        <w:rPr>
          <w:rStyle w:val="Char6"/>
          <w:rFonts w:hint="cs"/>
          <w:rtl/>
        </w:rPr>
        <w:t xml:space="preserve">بارزترین </w:t>
      </w:r>
      <w:r w:rsidRPr="00637741">
        <w:rPr>
          <w:rStyle w:val="Char6"/>
          <w:rtl/>
        </w:rPr>
        <w:t>طلبه‌ها ابوالمعالی جوینی بود و بخاطر هم نامی با ا</w:t>
      </w:r>
      <w:r w:rsidRPr="00637741">
        <w:rPr>
          <w:rStyle w:val="Char6"/>
          <w:rFonts w:hint="cs"/>
          <w:rtl/>
        </w:rPr>
        <w:t>ب</w:t>
      </w:r>
      <w:r w:rsidRPr="00637741">
        <w:rPr>
          <w:rStyle w:val="Char6"/>
          <w:rtl/>
        </w:rPr>
        <w:t>ن صباح اسماعیل</w:t>
      </w:r>
      <w:r w:rsidRPr="00637741">
        <w:rPr>
          <w:rStyle w:val="Char6"/>
          <w:rFonts w:hint="cs"/>
          <w:rtl/>
        </w:rPr>
        <w:t>ى</w:t>
      </w:r>
      <w:r w:rsidRPr="00637741">
        <w:rPr>
          <w:rStyle w:val="Char6"/>
          <w:rtl/>
        </w:rPr>
        <w:t xml:space="preserve"> به باطنیه متهم شد. نزدیک بود که او را بکشند تا اینکه گروهی به برائت وی شهادت دادند. در سال 504ه</w:t>
      </w:r>
      <w:r w:rsidRPr="00637741">
        <w:rPr>
          <w:rStyle w:val="Char6"/>
          <w:rFonts w:hint="cs"/>
          <w:rtl/>
        </w:rPr>
        <w:t>ـ</w:t>
      </w:r>
      <w:r w:rsidRPr="00637741">
        <w:rPr>
          <w:rStyle w:val="Char6"/>
          <w:rtl/>
        </w:rPr>
        <w:t xml:space="preserve"> درگذشت. نگا: س</w:t>
      </w:r>
      <w:r w:rsidRPr="006F71F8">
        <w:rPr>
          <w:rStyle w:val="Char6"/>
          <w:rFonts w:hint="cs"/>
          <w:rtl/>
        </w:rPr>
        <w:t>ی</w:t>
      </w:r>
      <w:r w:rsidRPr="006F71F8">
        <w:rPr>
          <w:rStyle w:val="Char6"/>
          <w:rtl/>
        </w:rPr>
        <w:t xml:space="preserve">ر اعلام النبلاء 19/351-350. </w:t>
      </w:r>
      <w:r w:rsidRPr="006F71F8">
        <w:rPr>
          <w:rStyle w:val="Char6"/>
          <w:rFonts w:hint="cs"/>
          <w:rtl/>
        </w:rPr>
        <w:t>المنتظم 9/167.</w:t>
      </w:r>
      <w:r w:rsidRPr="006F71F8">
        <w:rPr>
          <w:rStyle w:val="Char6"/>
          <w:rtl/>
        </w:rPr>
        <w:t>طبقات الشافع</w:t>
      </w:r>
      <w:r w:rsidRPr="006F71F8">
        <w:rPr>
          <w:rStyle w:val="Char6"/>
          <w:rFonts w:hint="cs"/>
          <w:rtl/>
        </w:rPr>
        <w:t>ي</w:t>
      </w:r>
      <w:r w:rsidRPr="006F71F8">
        <w:rPr>
          <w:rStyle w:val="Char6"/>
          <w:rtl/>
        </w:rPr>
        <w:t>ه، السبکی 7/234-231. شذرات الذهب 4/10-8.</w:t>
      </w:r>
    </w:p>
  </w:footnote>
  <w:footnote w:id="127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الرز</w:t>
      </w:r>
      <w:r w:rsidRPr="00637741">
        <w:rPr>
          <w:rStyle w:val="Char9"/>
          <w:rFonts w:hint="cs"/>
          <w:rtl/>
        </w:rPr>
        <w:t>ية</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1/144</w:t>
      </w:r>
      <w:r w:rsidRPr="006F71F8">
        <w:rPr>
          <w:rStyle w:val="Char6"/>
          <w:rFonts w:hint="cs"/>
          <w:rtl/>
        </w:rPr>
        <w:t>)</w:t>
      </w:r>
      <w:r w:rsidRPr="006F71F8">
        <w:rPr>
          <w:rStyle w:val="Char6"/>
          <w:rtl/>
        </w:rPr>
        <w:t>.</w:t>
      </w:r>
    </w:p>
  </w:footnote>
  <w:footnote w:id="127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1/145</w:t>
      </w:r>
      <w:r w:rsidRPr="006F71F8">
        <w:rPr>
          <w:rStyle w:val="Char6"/>
          <w:rFonts w:hint="cs"/>
          <w:rtl/>
        </w:rPr>
        <w:t>)</w:t>
      </w:r>
      <w:r w:rsidRPr="006F71F8">
        <w:rPr>
          <w:rStyle w:val="Char6"/>
          <w:rtl/>
        </w:rPr>
        <w:t>.</w:t>
      </w:r>
    </w:p>
  </w:footnote>
  <w:footnote w:id="128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F71F8">
        <w:rPr>
          <w:rStyle w:val="Char6"/>
          <w:rtl/>
        </w:rPr>
        <w:t>: مجموع السن</w:t>
      </w:r>
      <w:r w:rsidRPr="006F71F8">
        <w:rPr>
          <w:rStyle w:val="Char6"/>
          <w:rFonts w:hint="cs"/>
          <w:rtl/>
        </w:rPr>
        <w:t>ة</w:t>
      </w:r>
      <w:r w:rsidRPr="006F71F8">
        <w:rPr>
          <w:rStyle w:val="Char6"/>
          <w:rtl/>
        </w:rPr>
        <w:t xml:space="preserve"> 1/175، 177.</w:t>
      </w:r>
    </w:p>
  </w:footnote>
  <w:footnote w:id="128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شیخ محمد بن فؤاد آلوسی و شیخ توفیق بدری </w:t>
      </w:r>
      <w:r w:rsidRPr="00637741">
        <w:rPr>
          <w:rFonts w:cs="B Badr"/>
          <w:sz w:val="24"/>
          <w:szCs w:val="24"/>
          <w:rtl/>
          <w:lang w:bidi="fa-IR"/>
        </w:rPr>
        <w:t>–</w:t>
      </w:r>
      <w:r w:rsidRPr="00637741">
        <w:rPr>
          <w:rStyle w:val="Char6"/>
          <w:rtl/>
        </w:rPr>
        <w:t xml:space="preserve"> از معاصران ملاح </w:t>
      </w:r>
      <w:r w:rsidRPr="00637741">
        <w:rPr>
          <w:rFonts w:cs="B Badr"/>
          <w:sz w:val="24"/>
          <w:szCs w:val="24"/>
          <w:rtl/>
          <w:lang w:bidi="fa-IR"/>
        </w:rPr>
        <w:t>–</w:t>
      </w:r>
      <w:r w:rsidRPr="00637741">
        <w:rPr>
          <w:rStyle w:val="Char6"/>
          <w:rtl/>
        </w:rPr>
        <w:t xml:space="preserve"> او را به داشتن گرایش</w:t>
      </w:r>
      <w:r w:rsidRPr="00637741">
        <w:rPr>
          <w:rStyle w:val="Char6"/>
          <w:rFonts w:hint="cs"/>
          <w:rtl/>
        </w:rPr>
        <w:t>‌</w:t>
      </w:r>
      <w:r w:rsidRPr="00637741">
        <w:rPr>
          <w:rStyle w:val="Char6"/>
          <w:rtl/>
        </w:rPr>
        <w:t>های نژادپرستانه متهم کردند. و اگر این اتهام صحیح باشد تأثیر زیادی در افکار وی داشت. (ملاقات خصوصی سه شنبه 28/11/1424- چیزی که گرایش</w:t>
      </w:r>
      <w:r w:rsidRPr="00637741">
        <w:rPr>
          <w:rStyle w:val="Char6"/>
          <w:rFonts w:hint="cs"/>
          <w:rtl/>
        </w:rPr>
        <w:t>‌</w:t>
      </w:r>
      <w:r w:rsidRPr="00637741">
        <w:rPr>
          <w:rStyle w:val="Char6"/>
          <w:rtl/>
        </w:rPr>
        <w:t>های دینی نه عینی و همراه با آن گرایش</w:t>
      </w:r>
      <w:r w:rsidRPr="00637741">
        <w:rPr>
          <w:rStyle w:val="Char6"/>
          <w:rFonts w:hint="cs"/>
          <w:rtl/>
        </w:rPr>
        <w:t>‌</w:t>
      </w:r>
      <w:r w:rsidRPr="00637741">
        <w:rPr>
          <w:rStyle w:val="Char6"/>
          <w:rtl/>
        </w:rPr>
        <w:t>های قومی عربی ملاح را روشن ساخت، مطالعه کتاب</w:t>
      </w:r>
      <w:r w:rsidRPr="00637741">
        <w:rPr>
          <w:rStyle w:val="Char6"/>
          <w:rFonts w:hint="cs"/>
          <w:rtl/>
        </w:rPr>
        <w:t>‌</w:t>
      </w:r>
      <w:r w:rsidRPr="00637741">
        <w:rPr>
          <w:rStyle w:val="Char6"/>
          <w:rtl/>
        </w:rPr>
        <w:t>های وی بود. و تأکید می‌کرد که او دعوت قومی و تعصب قومی در بسیاری از مقالاتش نقد کرده است. او در بعضی جاها صراحتاً می‌گوید: «آری، من به ق</w:t>
      </w:r>
      <w:r w:rsidRPr="006F71F8">
        <w:rPr>
          <w:rStyle w:val="Char6"/>
          <w:rtl/>
        </w:rPr>
        <w:t>ومیت اسلامی صحیح و تاریخ آن و قومیت عربی صحیح و تاریخ سالم آن تعصب دارم»</w:t>
      </w:r>
      <w:r w:rsidRPr="006F71F8">
        <w:rPr>
          <w:rStyle w:val="Char6"/>
          <w:rFonts w:hint="cs"/>
          <w:rtl/>
        </w:rPr>
        <w:t>.</w:t>
      </w:r>
      <w:r w:rsidRPr="006F71F8">
        <w:rPr>
          <w:rStyle w:val="Char6"/>
          <w:rtl/>
        </w:rPr>
        <w:t xml:space="preserve"> مجموع السن</w:t>
      </w:r>
      <w:r w:rsidRPr="006F71F8">
        <w:rPr>
          <w:rStyle w:val="Char6"/>
          <w:rFonts w:hint="cs"/>
          <w:rtl/>
        </w:rPr>
        <w:t>ة</w:t>
      </w:r>
      <w:r w:rsidRPr="006F71F8">
        <w:rPr>
          <w:rStyle w:val="Char6"/>
          <w:rtl/>
        </w:rPr>
        <w:t xml:space="preserve"> 2/</w:t>
      </w:r>
      <w:r w:rsidRPr="006F71F8">
        <w:rPr>
          <w:rStyle w:val="Char6"/>
          <w:rFonts w:hint="cs"/>
          <w:rtl/>
        </w:rPr>
        <w:t>10، 244، 270.</w:t>
      </w:r>
    </w:p>
  </w:footnote>
  <w:footnote w:id="128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الآراء الصر</w:t>
      </w:r>
      <w:r w:rsidRPr="00637741">
        <w:rPr>
          <w:rStyle w:val="Char9"/>
          <w:rFonts w:hint="cs"/>
          <w:rtl/>
        </w:rPr>
        <w:t>ي</w:t>
      </w:r>
      <w:r w:rsidRPr="00637741">
        <w:rPr>
          <w:rStyle w:val="Char9"/>
          <w:rtl/>
        </w:rPr>
        <w:t>ح</w:t>
      </w:r>
      <w:r w:rsidRPr="00637741">
        <w:rPr>
          <w:rStyle w:val="Char9"/>
          <w:rFonts w:hint="cs"/>
          <w:rtl/>
        </w:rPr>
        <w:t>ة</w:t>
      </w:r>
      <w:r w:rsidRPr="00637741">
        <w:rPr>
          <w:rStyle w:val="Char6"/>
          <w:rtl/>
        </w:rPr>
        <w:t xml:space="preserve"> 2/116.</w:t>
      </w:r>
    </w:p>
  </w:footnote>
  <w:footnote w:id="128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منبع سابق</w:t>
      </w:r>
      <w:r w:rsidRPr="00637741">
        <w:rPr>
          <w:rStyle w:val="Char6"/>
          <w:rtl/>
        </w:rPr>
        <w:t xml:space="preserve"> 2/122.</w:t>
      </w:r>
    </w:p>
  </w:footnote>
  <w:footnote w:id="128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الرز</w:t>
      </w:r>
      <w:r w:rsidRPr="00637741">
        <w:rPr>
          <w:rStyle w:val="Char9"/>
          <w:rFonts w:hint="cs"/>
          <w:rtl/>
        </w:rPr>
        <w:t>ية</w:t>
      </w:r>
      <w:r w:rsidRPr="00637741">
        <w:rPr>
          <w:rStyle w:val="Char9"/>
          <w:rtl/>
        </w:rPr>
        <w:t xml:space="preserve"> </w:t>
      </w:r>
      <w:r w:rsidRPr="006F71F8">
        <w:rPr>
          <w:rStyle w:val="Char6"/>
          <w:rtl/>
        </w:rPr>
        <w:t>131.</w:t>
      </w:r>
    </w:p>
  </w:footnote>
  <w:footnote w:id="128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کتاب </w:t>
      </w:r>
      <w:r w:rsidRPr="00637741">
        <w:rPr>
          <w:rStyle w:val="Char9"/>
          <w:rtl/>
        </w:rPr>
        <w:t>منهج الجدل والمناظر</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تقر</w:t>
      </w:r>
      <w:r w:rsidRPr="00637741">
        <w:rPr>
          <w:rStyle w:val="Char9"/>
          <w:rFonts w:hint="cs"/>
          <w:rtl/>
        </w:rPr>
        <w:t>ي</w:t>
      </w:r>
      <w:r w:rsidRPr="00637741">
        <w:rPr>
          <w:rStyle w:val="Char9"/>
          <w:rtl/>
        </w:rPr>
        <w:t>ر مسا</w:t>
      </w:r>
      <w:r w:rsidRPr="00637741">
        <w:rPr>
          <w:rStyle w:val="Char9"/>
          <w:rFonts w:hint="cs"/>
          <w:rtl/>
        </w:rPr>
        <w:t>ي</w:t>
      </w:r>
      <w:r w:rsidRPr="00637741">
        <w:rPr>
          <w:rStyle w:val="Char9"/>
          <w:rtl/>
        </w:rPr>
        <w:t>ل الاعتقاد</w:t>
      </w:r>
      <w:r w:rsidRPr="00637741">
        <w:rPr>
          <w:rStyle w:val="Char6"/>
          <w:rtl/>
        </w:rPr>
        <w:t xml:space="preserve"> </w:t>
      </w:r>
      <w:r w:rsidRPr="006F71F8">
        <w:rPr>
          <w:rStyle w:val="Char6"/>
          <w:rtl/>
        </w:rPr>
        <w:t>2/771-769.</w:t>
      </w:r>
    </w:p>
  </w:footnote>
  <w:footnote w:id="128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تار</w:t>
      </w:r>
      <w:r w:rsidRPr="00637741">
        <w:rPr>
          <w:rStyle w:val="Char9"/>
          <w:rFonts w:hint="cs"/>
          <w:rtl/>
        </w:rPr>
        <w:t>ي</w:t>
      </w:r>
      <w:r w:rsidRPr="00637741">
        <w:rPr>
          <w:rStyle w:val="Char9"/>
          <w:rtl/>
        </w:rPr>
        <w:t>خنا القوم</w:t>
      </w:r>
      <w:r w:rsidRPr="00637741">
        <w:rPr>
          <w:rStyle w:val="Char9"/>
          <w:rFonts w:hint="cs"/>
          <w:rtl/>
        </w:rPr>
        <w:t>ي</w:t>
      </w:r>
      <w:r w:rsidRPr="00637741">
        <w:rPr>
          <w:rStyle w:val="Char6"/>
          <w:rtl/>
        </w:rPr>
        <w:t xml:space="preserve"> </w:t>
      </w:r>
      <w:r w:rsidRPr="006F71F8">
        <w:rPr>
          <w:rStyle w:val="Char6"/>
          <w:rtl/>
        </w:rPr>
        <w:t>(ضمن مجموع السن</w:t>
      </w:r>
      <w:r w:rsidRPr="006F71F8">
        <w:rPr>
          <w:rStyle w:val="Char6"/>
          <w:rFonts w:hint="cs"/>
          <w:rtl/>
        </w:rPr>
        <w:t>ة</w:t>
      </w:r>
      <w:r w:rsidRPr="006F71F8">
        <w:rPr>
          <w:rStyle w:val="Char6"/>
          <w:rtl/>
        </w:rPr>
        <w:t xml:space="preserve"> 1/333</w:t>
      </w:r>
      <w:r w:rsidRPr="006F71F8">
        <w:rPr>
          <w:rStyle w:val="Char6"/>
          <w:rFonts w:hint="cs"/>
          <w:rtl/>
        </w:rPr>
        <w:t>)</w:t>
      </w:r>
      <w:r w:rsidRPr="006F71F8">
        <w:rPr>
          <w:rStyle w:val="Char6"/>
          <w:rtl/>
        </w:rPr>
        <w:t>.</w:t>
      </w:r>
    </w:p>
  </w:footnote>
  <w:footnote w:id="128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F71F8">
        <w:rPr>
          <w:rStyle w:val="Char6"/>
          <w:rtl/>
        </w:rPr>
        <w:t>مجموع السن</w:t>
      </w:r>
      <w:r w:rsidRPr="006F71F8">
        <w:rPr>
          <w:rStyle w:val="Char6"/>
          <w:rFonts w:hint="cs"/>
          <w:rtl/>
        </w:rPr>
        <w:t>ة</w:t>
      </w:r>
      <w:r w:rsidRPr="006F71F8">
        <w:rPr>
          <w:rStyle w:val="Char6"/>
          <w:rtl/>
        </w:rPr>
        <w:t xml:space="preserve"> 2/98.</w:t>
      </w:r>
    </w:p>
  </w:footnote>
  <w:footnote w:id="1288">
    <w:p w:rsidR="0024533F" w:rsidRPr="00637741" w:rsidRDefault="0024533F" w:rsidP="006F71F8">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ضوابط الجرح والتعد</w:t>
      </w:r>
      <w:r w:rsidRPr="00637741">
        <w:rPr>
          <w:rStyle w:val="Char9"/>
          <w:rFonts w:hint="cs"/>
          <w:rtl/>
        </w:rPr>
        <w:t>ي</w:t>
      </w:r>
      <w:r w:rsidRPr="00637741">
        <w:rPr>
          <w:rStyle w:val="Char9"/>
          <w:rtl/>
        </w:rPr>
        <w:t>ل</w:t>
      </w:r>
      <w:r w:rsidRPr="006F71F8">
        <w:rPr>
          <w:rStyle w:val="Char6"/>
          <w:rtl/>
        </w:rPr>
        <w:t>، الحافظ الذهب</w:t>
      </w:r>
      <w:r>
        <w:rPr>
          <w:rStyle w:val="Char6"/>
          <w:rFonts w:hint="cs"/>
          <w:rtl/>
        </w:rPr>
        <w:t>ی</w:t>
      </w:r>
      <w:r w:rsidRPr="006F71F8">
        <w:rPr>
          <w:rStyle w:val="Char6"/>
          <w:rtl/>
        </w:rPr>
        <w:t>، 2/797-735.</w:t>
      </w:r>
    </w:p>
  </w:footnote>
  <w:footnote w:id="128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الآراء الصر</w:t>
      </w:r>
      <w:r w:rsidRPr="00637741">
        <w:rPr>
          <w:rStyle w:val="Char9"/>
          <w:rFonts w:hint="cs"/>
          <w:rtl/>
        </w:rPr>
        <w:t>ي</w:t>
      </w:r>
      <w:r w:rsidRPr="00637741">
        <w:rPr>
          <w:rStyle w:val="Char9"/>
          <w:rtl/>
        </w:rPr>
        <w:t>ح</w:t>
      </w:r>
      <w:r w:rsidRPr="00637741">
        <w:rPr>
          <w:rStyle w:val="Char9"/>
          <w:rFonts w:hint="cs"/>
          <w:rtl/>
        </w:rPr>
        <w:t>ة</w:t>
      </w:r>
      <w:r w:rsidRPr="00637741">
        <w:rPr>
          <w:rStyle w:val="Char6"/>
          <w:rtl/>
        </w:rPr>
        <w:t xml:space="preserve"> 2/131.</w:t>
      </w:r>
    </w:p>
  </w:footnote>
  <w:footnote w:id="129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به دانشگاه علمی که خالصی در کاظمیه تأسیس کرده بود اشاره </w:t>
      </w:r>
      <w:r w:rsidRPr="006F71F8">
        <w:rPr>
          <w:rStyle w:val="Char6"/>
          <w:rtl/>
        </w:rPr>
        <w:t>می‌کند. مجموع السن</w:t>
      </w:r>
      <w:r w:rsidRPr="006F71F8">
        <w:rPr>
          <w:rStyle w:val="Char6"/>
          <w:rFonts w:hint="cs"/>
          <w:rtl/>
        </w:rPr>
        <w:t>ة</w:t>
      </w:r>
      <w:r w:rsidRPr="006F71F8">
        <w:rPr>
          <w:rStyle w:val="Char6"/>
          <w:rtl/>
        </w:rPr>
        <w:t xml:space="preserve"> 2/282.</w:t>
      </w:r>
    </w:p>
  </w:footnote>
  <w:footnote w:id="129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1/386.</w:t>
      </w:r>
    </w:p>
  </w:footnote>
  <w:footnote w:id="129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2/132.</w:t>
      </w:r>
    </w:p>
  </w:footnote>
  <w:footnote w:id="129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F71F8">
        <w:rPr>
          <w:rStyle w:val="Char6"/>
          <w:rtl/>
        </w:rPr>
        <w:t>مجموع السن</w:t>
      </w:r>
      <w:r w:rsidRPr="006F71F8">
        <w:rPr>
          <w:rStyle w:val="Char6"/>
          <w:rFonts w:hint="cs"/>
          <w:rtl/>
        </w:rPr>
        <w:t>ة</w:t>
      </w:r>
      <w:r w:rsidRPr="006F71F8">
        <w:rPr>
          <w:rStyle w:val="Char6"/>
          <w:rtl/>
        </w:rPr>
        <w:t xml:space="preserve"> 1/267.</w:t>
      </w:r>
    </w:p>
  </w:footnote>
  <w:footnote w:id="129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2/248.</w:t>
      </w:r>
    </w:p>
  </w:footnote>
  <w:footnote w:id="129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همان </w:t>
      </w:r>
      <w:r w:rsidRPr="00637741">
        <w:rPr>
          <w:rStyle w:val="Char6"/>
          <w:rFonts w:hint="cs"/>
          <w:rtl/>
        </w:rPr>
        <w:t>1</w:t>
      </w:r>
      <w:r w:rsidRPr="00637741">
        <w:rPr>
          <w:rStyle w:val="Char6"/>
          <w:rtl/>
        </w:rPr>
        <w:t>/</w:t>
      </w:r>
      <w:r w:rsidRPr="00637741">
        <w:rPr>
          <w:rStyle w:val="Char6"/>
          <w:rFonts w:hint="cs"/>
          <w:rtl/>
        </w:rPr>
        <w:t>126</w:t>
      </w:r>
      <w:r w:rsidRPr="00637741">
        <w:rPr>
          <w:rStyle w:val="Char6"/>
          <w:rtl/>
        </w:rPr>
        <w:t>.</w:t>
      </w:r>
    </w:p>
  </w:footnote>
  <w:footnote w:id="129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همان </w:t>
      </w:r>
      <w:r w:rsidRPr="00637741">
        <w:rPr>
          <w:rStyle w:val="Char6"/>
          <w:rFonts w:hint="cs"/>
          <w:rtl/>
        </w:rPr>
        <w:t>2</w:t>
      </w:r>
      <w:r w:rsidRPr="00637741">
        <w:rPr>
          <w:rStyle w:val="Char6"/>
          <w:rtl/>
        </w:rPr>
        <w:t>/</w:t>
      </w:r>
      <w:r w:rsidRPr="00637741">
        <w:rPr>
          <w:rStyle w:val="Char6"/>
          <w:rFonts w:hint="cs"/>
          <w:rtl/>
        </w:rPr>
        <w:t>234</w:t>
      </w:r>
      <w:r w:rsidRPr="00637741">
        <w:rPr>
          <w:rStyle w:val="Char6"/>
          <w:rtl/>
        </w:rPr>
        <w:t>.</w:t>
      </w:r>
    </w:p>
  </w:footnote>
  <w:footnote w:id="129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الرز</w:t>
      </w:r>
      <w:r w:rsidRPr="00637741">
        <w:rPr>
          <w:rStyle w:val="Char9"/>
          <w:rFonts w:hint="cs"/>
          <w:rtl/>
        </w:rPr>
        <w:t>ية</w:t>
      </w:r>
      <w:r w:rsidRPr="00637741">
        <w:rPr>
          <w:rStyle w:val="Char6"/>
          <w:rtl/>
        </w:rPr>
        <w:t xml:space="preserve"> 1/126</w:t>
      </w:r>
      <w:r w:rsidRPr="00637741">
        <w:rPr>
          <w:rStyle w:val="Char6"/>
          <w:rFonts w:hint="cs"/>
          <w:rtl/>
        </w:rPr>
        <w:t>و</w:t>
      </w:r>
      <w:r w:rsidRPr="00637741">
        <w:rPr>
          <w:rStyle w:val="Char6"/>
          <w:rtl/>
        </w:rPr>
        <w:t xml:space="preserve"> </w:t>
      </w:r>
      <w:r w:rsidRPr="00637741">
        <w:rPr>
          <w:rStyle w:val="Char9"/>
          <w:rtl/>
        </w:rPr>
        <w:t>حج</w:t>
      </w:r>
      <w:r w:rsidRPr="00637741">
        <w:rPr>
          <w:rStyle w:val="Char9"/>
          <w:rFonts w:hint="cs"/>
          <w:rtl/>
        </w:rPr>
        <w:t>ة</w:t>
      </w:r>
      <w:r w:rsidRPr="00637741">
        <w:rPr>
          <w:rStyle w:val="Char9"/>
          <w:rtl/>
        </w:rPr>
        <w:t xml:space="preserve"> الخالص</w:t>
      </w:r>
      <w:r w:rsidRPr="00637741">
        <w:rPr>
          <w:rStyle w:val="Char9"/>
          <w:rFonts w:hint="cs"/>
          <w:rtl/>
        </w:rPr>
        <w:t>ي</w:t>
      </w:r>
      <w:r w:rsidRPr="00637741">
        <w:rPr>
          <w:rStyle w:val="Char6"/>
          <w:rtl/>
        </w:rPr>
        <w:t xml:space="preserve"> 5.</w:t>
      </w:r>
    </w:p>
  </w:footnote>
  <w:footnote w:id="129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مسأل</w:t>
      </w:r>
      <w:r w:rsidRPr="00637741">
        <w:rPr>
          <w:rStyle w:val="Char9"/>
          <w:rFonts w:hint="cs"/>
          <w:rtl/>
        </w:rPr>
        <w:t>ة</w:t>
      </w:r>
      <w:r w:rsidRPr="00637741">
        <w:rPr>
          <w:rStyle w:val="Char9"/>
          <w:rtl/>
        </w:rPr>
        <w:t xml:space="preserve"> التقر</w:t>
      </w:r>
      <w:r w:rsidRPr="00637741">
        <w:rPr>
          <w:rStyle w:val="Char9"/>
          <w:rFonts w:hint="cs"/>
          <w:rtl/>
        </w:rPr>
        <w:t>ي</w:t>
      </w:r>
      <w:r w:rsidRPr="00637741">
        <w:rPr>
          <w:rStyle w:val="Char9"/>
          <w:rtl/>
        </w:rPr>
        <w:t>ب ب</w:t>
      </w:r>
      <w:r w:rsidRPr="00637741">
        <w:rPr>
          <w:rStyle w:val="Char9"/>
          <w:rFonts w:hint="cs"/>
          <w:rtl/>
        </w:rPr>
        <w:t>ي</w:t>
      </w:r>
      <w:r w:rsidRPr="00637741">
        <w:rPr>
          <w:rStyle w:val="Char9"/>
          <w:rtl/>
        </w:rPr>
        <w:t>ن السن</w:t>
      </w:r>
      <w:r w:rsidRPr="00637741">
        <w:rPr>
          <w:rStyle w:val="Char9"/>
          <w:rFonts w:hint="cs"/>
          <w:rtl/>
        </w:rPr>
        <w:t>ة</w:t>
      </w:r>
      <w:r w:rsidRPr="00637741">
        <w:rPr>
          <w:rStyle w:val="Char9"/>
          <w:rtl/>
        </w:rPr>
        <w:t xml:space="preserve"> والش</w:t>
      </w:r>
      <w:r w:rsidRPr="00637741">
        <w:rPr>
          <w:rStyle w:val="Char9"/>
          <w:rFonts w:hint="cs"/>
          <w:rtl/>
        </w:rPr>
        <w:t>ي</w:t>
      </w:r>
      <w:r w:rsidRPr="00637741">
        <w:rPr>
          <w:rStyle w:val="Char9"/>
          <w:rtl/>
        </w:rPr>
        <w:t>ع</w:t>
      </w:r>
      <w:r w:rsidRPr="00637741">
        <w:rPr>
          <w:rStyle w:val="Char9"/>
          <w:rFonts w:hint="cs"/>
          <w:rtl/>
        </w:rPr>
        <w:t>ة</w:t>
      </w:r>
      <w:r w:rsidRPr="00637741">
        <w:rPr>
          <w:rStyle w:val="Char6"/>
          <w:rtl/>
        </w:rPr>
        <w:t xml:space="preserve"> 20/209.</w:t>
      </w:r>
    </w:p>
  </w:footnote>
  <w:footnote w:id="129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نگا: کتاب </w:t>
      </w:r>
      <w:r w:rsidRPr="00637741">
        <w:rPr>
          <w:rStyle w:val="Char9"/>
          <w:rtl/>
        </w:rPr>
        <w:t>الش</w:t>
      </w:r>
      <w:r w:rsidRPr="00637741">
        <w:rPr>
          <w:rStyle w:val="Char9"/>
          <w:rFonts w:hint="cs"/>
          <w:rtl/>
        </w:rPr>
        <w:t>ي</w:t>
      </w:r>
      <w:r w:rsidRPr="00637741">
        <w:rPr>
          <w:rStyle w:val="Char9"/>
          <w:rtl/>
        </w:rPr>
        <w:t>خ عبدالعز</w:t>
      </w:r>
      <w:r w:rsidRPr="00637741">
        <w:rPr>
          <w:rStyle w:val="Char9"/>
          <w:rFonts w:hint="cs"/>
          <w:rtl/>
        </w:rPr>
        <w:t>ي</w:t>
      </w:r>
      <w:r w:rsidRPr="00637741">
        <w:rPr>
          <w:rStyle w:val="Char9"/>
          <w:rtl/>
        </w:rPr>
        <w:t>ز البدر</w:t>
      </w:r>
      <w:r w:rsidRPr="00637741">
        <w:rPr>
          <w:rStyle w:val="Char9"/>
          <w:rFonts w:hint="cs"/>
          <w:rtl/>
        </w:rPr>
        <w:t>ي</w:t>
      </w:r>
      <w:r w:rsidRPr="00637741">
        <w:rPr>
          <w:rStyle w:val="Char9"/>
          <w:rtl/>
        </w:rPr>
        <w:t xml:space="preserve"> لمح</w:t>
      </w:r>
      <w:r w:rsidRPr="00637741">
        <w:rPr>
          <w:rStyle w:val="Char9"/>
          <w:rFonts w:hint="cs"/>
          <w:rtl/>
        </w:rPr>
        <w:t>ة</w:t>
      </w:r>
      <w:r w:rsidRPr="00637741">
        <w:rPr>
          <w:rStyle w:val="Char9"/>
          <w:rtl/>
        </w:rPr>
        <w:t xml:space="preserve"> من الس</w:t>
      </w:r>
      <w:r w:rsidRPr="00637741">
        <w:rPr>
          <w:rStyle w:val="Char9"/>
          <w:rFonts w:hint="cs"/>
          <w:rtl/>
        </w:rPr>
        <w:t>ي</w:t>
      </w:r>
      <w:r w:rsidRPr="00637741">
        <w:rPr>
          <w:rStyle w:val="Char9"/>
          <w:rtl/>
        </w:rPr>
        <w:t>ر</w:t>
      </w:r>
      <w:r w:rsidRPr="00637741">
        <w:rPr>
          <w:rStyle w:val="Char9"/>
          <w:rFonts w:hint="cs"/>
          <w:rtl/>
        </w:rPr>
        <w:t>ة</w:t>
      </w:r>
      <w:r w:rsidRPr="00637741">
        <w:rPr>
          <w:rStyle w:val="Char9"/>
          <w:rtl/>
        </w:rPr>
        <w:t xml:space="preserve"> الذات</w:t>
      </w:r>
      <w:r w:rsidRPr="00637741">
        <w:rPr>
          <w:rStyle w:val="Char9"/>
          <w:rFonts w:hint="cs"/>
          <w:rtl/>
        </w:rPr>
        <w:t>ية</w:t>
      </w:r>
      <w:r w:rsidRPr="00637741">
        <w:rPr>
          <w:rStyle w:val="Char9"/>
          <w:rtl/>
        </w:rPr>
        <w:t xml:space="preserve"> الجهاد</w:t>
      </w:r>
      <w:r w:rsidRPr="00637741">
        <w:rPr>
          <w:rStyle w:val="Char9"/>
          <w:rFonts w:hint="cs"/>
          <w:rtl/>
        </w:rPr>
        <w:t>ية</w:t>
      </w:r>
      <w:r w:rsidRPr="006F71F8">
        <w:rPr>
          <w:rStyle w:val="Char6"/>
          <w:rtl/>
        </w:rPr>
        <w:t>/ تأل</w:t>
      </w:r>
      <w:r w:rsidRPr="006F71F8">
        <w:rPr>
          <w:rStyle w:val="Char6"/>
          <w:rFonts w:hint="cs"/>
          <w:rtl/>
        </w:rPr>
        <w:t>ي</w:t>
      </w:r>
      <w:r w:rsidRPr="006F71F8">
        <w:rPr>
          <w:rStyle w:val="Char6"/>
          <w:rtl/>
        </w:rPr>
        <w:t>ف: محمد الآلوسی.</w:t>
      </w:r>
    </w:p>
  </w:footnote>
  <w:footnote w:id="130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6"/>
          <w:rFonts w:hint="cs"/>
          <w:rtl/>
        </w:rPr>
        <w:t>برادرش شیخ توفیق بدرى و محمد آلوسى به من خبر دادند که بسیارى از این مجالس حاضر شدند. نگا: (ملاقات خصوصى).</w:t>
      </w:r>
    </w:p>
  </w:footnote>
  <w:footnote w:id="130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 ملاقات خصوصی</w:t>
      </w:r>
      <w:r w:rsidRPr="00637741">
        <w:rPr>
          <w:rStyle w:val="Char6"/>
          <w:rFonts w:hint="cs"/>
          <w:rtl/>
        </w:rPr>
        <w:t>.</w:t>
      </w:r>
    </w:p>
  </w:footnote>
  <w:footnote w:id="130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تار</w:t>
      </w:r>
      <w:r w:rsidRPr="00637741">
        <w:rPr>
          <w:rStyle w:val="Char9"/>
          <w:rFonts w:hint="cs"/>
          <w:rtl/>
        </w:rPr>
        <w:t>ي</w:t>
      </w:r>
      <w:r w:rsidRPr="00637741">
        <w:rPr>
          <w:rStyle w:val="Char9"/>
          <w:rtl/>
        </w:rPr>
        <w:t>خ العالم الاسلام</w:t>
      </w:r>
      <w:r w:rsidRPr="00637741">
        <w:rPr>
          <w:rStyle w:val="Char9"/>
          <w:rFonts w:hint="cs"/>
          <w:rtl/>
        </w:rPr>
        <w:t>ي</w:t>
      </w:r>
      <w:r w:rsidRPr="00637741">
        <w:rPr>
          <w:rStyle w:val="Char9"/>
          <w:rtl/>
        </w:rPr>
        <w:t xml:space="preserve"> الحد</w:t>
      </w:r>
      <w:r w:rsidRPr="00637741">
        <w:rPr>
          <w:rStyle w:val="Char9"/>
          <w:rFonts w:hint="cs"/>
          <w:rtl/>
        </w:rPr>
        <w:t>ي</w:t>
      </w:r>
      <w:r w:rsidRPr="00637741">
        <w:rPr>
          <w:rStyle w:val="Char9"/>
          <w:rtl/>
        </w:rPr>
        <w:t>ث والمعاصر</w:t>
      </w:r>
      <w:r w:rsidRPr="00637741">
        <w:rPr>
          <w:rStyle w:val="Char6"/>
          <w:rtl/>
        </w:rPr>
        <w:t xml:space="preserve"> 1/192، 202-201.</w:t>
      </w:r>
    </w:p>
  </w:footnote>
  <w:footnote w:id="130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w:t>
      </w:r>
    </w:p>
  </w:footnote>
  <w:footnote w:id="130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همان.</w:t>
      </w:r>
    </w:p>
  </w:footnote>
  <w:footnote w:id="130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905AB">
        <w:rPr>
          <w:rStyle w:val="Char6"/>
          <w:rtl/>
        </w:rPr>
        <w:t>صحابه الکرام (ضمن مجموع السن</w:t>
      </w:r>
      <w:r w:rsidRPr="00F905AB">
        <w:rPr>
          <w:rStyle w:val="Char6"/>
          <w:rFonts w:hint="cs"/>
          <w:rtl/>
        </w:rPr>
        <w:t>ة</w:t>
      </w:r>
      <w:r w:rsidRPr="00F905AB">
        <w:rPr>
          <w:rStyle w:val="Char6"/>
          <w:rtl/>
        </w:rPr>
        <w:t xml:space="preserve"> ج1</w:t>
      </w:r>
      <w:r w:rsidRPr="00F905AB">
        <w:rPr>
          <w:rStyle w:val="Char6"/>
          <w:rFonts w:hint="cs"/>
          <w:rtl/>
        </w:rPr>
        <w:t>)</w:t>
      </w:r>
      <w:r w:rsidRPr="00F905AB">
        <w:rPr>
          <w:rStyle w:val="Char6"/>
          <w:rtl/>
        </w:rPr>
        <w:t>.</w:t>
      </w:r>
    </w:p>
  </w:footnote>
  <w:footnote w:id="130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ملاقات خصوصی.</w:t>
      </w:r>
    </w:p>
  </w:footnote>
  <w:footnote w:id="1307">
    <w:p w:rsidR="0024533F" w:rsidRPr="00637741" w:rsidRDefault="0024533F" w:rsidP="00F905AB">
      <w:pPr>
        <w:pStyle w:val="FootnoteText"/>
        <w:bidi/>
        <w:ind w:left="233" w:hangingChars="97" w:hanging="233"/>
        <w:jc w:val="both"/>
        <w:rPr>
          <w:rStyle w:val="Char6"/>
        </w:rPr>
      </w:pPr>
      <w:r w:rsidRPr="00637741">
        <w:rPr>
          <w:rStyle w:val="Char6"/>
        </w:rPr>
        <w:footnoteRef/>
      </w:r>
      <w:r w:rsidRPr="00637741">
        <w:rPr>
          <w:rStyle w:val="Char6"/>
          <w:rtl/>
        </w:rPr>
        <w:t>- ابن حجر در الفتح نقل کرده است 3/273.</w:t>
      </w:r>
    </w:p>
  </w:footnote>
  <w:footnote w:id="1308">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ابو محمد عبدالغنی بن </w:t>
      </w:r>
      <w:r w:rsidRPr="00637741">
        <w:rPr>
          <w:rStyle w:val="Char6"/>
          <w:rFonts w:hint="cs"/>
          <w:rtl/>
        </w:rPr>
        <w:t xml:space="preserve">عبدالواحد بن </w:t>
      </w:r>
      <w:r w:rsidRPr="00637741">
        <w:rPr>
          <w:rStyle w:val="Char6"/>
          <w:rtl/>
        </w:rPr>
        <w:t>علی بن سرور مقدسی جماعیلی حنبلی، از حافظین سنت بود و به معروف امر می‌کرد و از کارهای منکر نهی می‌کرد. سرزنش هیچ سرزنشگری او را از خدا نمی‌ترساند. بر بدعتگزاران سختگیر بود. و او در انکار آن‌ها سخنانی دارد در سال 600 هـ درگذشت. نگا: س</w:t>
      </w:r>
      <w:r>
        <w:rPr>
          <w:rStyle w:val="Char6"/>
          <w:rFonts w:hint="cs"/>
          <w:rtl/>
        </w:rPr>
        <w:t>ی</w:t>
      </w:r>
      <w:r w:rsidRPr="00637741">
        <w:rPr>
          <w:rStyle w:val="Char6"/>
          <w:rtl/>
        </w:rPr>
        <w:t>راعلام النبلاء 21/471-443.</w:t>
      </w:r>
    </w:p>
  </w:footnote>
  <w:footnote w:id="130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ابو محمد عبدالله </w:t>
      </w:r>
      <w:r w:rsidRPr="00637741">
        <w:rPr>
          <w:rStyle w:val="Char6"/>
          <w:rFonts w:hint="cs"/>
          <w:rtl/>
        </w:rPr>
        <w:t xml:space="preserve">بن أحمد </w:t>
      </w:r>
      <w:r w:rsidRPr="00637741">
        <w:rPr>
          <w:rStyle w:val="Char6"/>
          <w:rtl/>
        </w:rPr>
        <w:t xml:space="preserve">بن محمد بن قدامه المقدسی جماعیلی حنبلی، از بزرگترین فقهای زمان خود بود. بسیار صبور بود و در مناظره بسیار </w:t>
      </w:r>
      <w:r w:rsidRPr="00F905AB">
        <w:rPr>
          <w:rStyle w:val="Char6"/>
          <w:rtl/>
        </w:rPr>
        <w:t xml:space="preserve">آرام بود. در سال 620 هـ درگذشت. نگا: سیر اعلام النبلاء </w:t>
      </w:r>
      <w:r w:rsidRPr="00F905AB">
        <w:rPr>
          <w:rStyle w:val="Char6"/>
          <w:rFonts w:hint="cs"/>
          <w:rtl/>
        </w:rPr>
        <w:t>22</w:t>
      </w:r>
      <w:r w:rsidRPr="00F905AB">
        <w:rPr>
          <w:rStyle w:val="Char6"/>
          <w:rtl/>
        </w:rPr>
        <w:t>/173-165، ذیل طبقات الحنابل</w:t>
      </w:r>
      <w:r w:rsidRPr="00F905AB">
        <w:rPr>
          <w:rStyle w:val="Char6"/>
          <w:rFonts w:hint="cs"/>
          <w:rtl/>
        </w:rPr>
        <w:t>ة</w:t>
      </w:r>
      <w:r w:rsidRPr="00F905AB">
        <w:rPr>
          <w:rStyle w:val="Char6"/>
          <w:rtl/>
        </w:rPr>
        <w:t>، ابن رجب 2/149</w:t>
      </w:r>
      <w:r w:rsidRPr="00637741">
        <w:rPr>
          <w:rStyle w:val="Char6"/>
          <w:rtl/>
        </w:rPr>
        <w:t>-133.</w:t>
      </w:r>
    </w:p>
  </w:footnote>
  <w:footnote w:id="131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منظورم این نیست که تمامی این‌ها در عدم </w:t>
      </w:r>
      <w:r w:rsidRPr="00637741">
        <w:rPr>
          <w:rStyle w:val="Char6"/>
          <w:rFonts w:hint="cs"/>
          <w:rtl/>
        </w:rPr>
        <w:t>بى طرفانه</w:t>
      </w:r>
      <w:r w:rsidRPr="00637741">
        <w:rPr>
          <w:rStyle w:val="Char6"/>
          <w:rtl/>
        </w:rPr>
        <w:t xml:space="preserve"> و سایر ویژگی</w:t>
      </w:r>
      <w:r w:rsidRPr="00637741">
        <w:rPr>
          <w:rStyle w:val="Char6"/>
          <w:rFonts w:hint="cs"/>
          <w:rtl/>
        </w:rPr>
        <w:t>‌</w:t>
      </w:r>
      <w:r w:rsidRPr="00637741">
        <w:rPr>
          <w:rStyle w:val="Char6"/>
          <w:rtl/>
        </w:rPr>
        <w:t>های ارزشمند مثل ملاح هستند بلکه در نگاه کلی به حل مشکل با وی شریک هستند.</w:t>
      </w:r>
    </w:p>
  </w:footnote>
  <w:footnote w:id="1311">
    <w:p w:rsidR="0024533F" w:rsidRPr="00637741" w:rsidRDefault="0024533F" w:rsidP="000C5D3E">
      <w:pPr>
        <w:pStyle w:val="FootnoteText"/>
        <w:bidi/>
        <w:ind w:left="233" w:hangingChars="97" w:hanging="233"/>
        <w:jc w:val="both"/>
        <w:rPr>
          <w:rStyle w:val="Char9"/>
        </w:rPr>
      </w:pPr>
      <w:r w:rsidRPr="00637741">
        <w:rPr>
          <w:rStyle w:val="Char6"/>
        </w:rPr>
        <w:footnoteRef/>
      </w:r>
      <w:r w:rsidRPr="00637741">
        <w:rPr>
          <w:rStyle w:val="Char6"/>
          <w:rtl/>
        </w:rPr>
        <w:t xml:space="preserve">- ابوعبدالرحمن محمد بن حسین بن محمد ازدی وعروف به سلمی </w:t>
      </w:r>
      <w:r w:rsidRPr="00637741">
        <w:rPr>
          <w:rFonts w:cs="B Badr"/>
          <w:sz w:val="24"/>
          <w:szCs w:val="24"/>
          <w:rtl/>
          <w:lang w:bidi="fa-IR"/>
        </w:rPr>
        <w:t>–</w:t>
      </w:r>
      <w:r w:rsidRPr="00637741">
        <w:rPr>
          <w:rStyle w:val="Char6"/>
          <w:rtl/>
        </w:rPr>
        <w:t xml:space="preserve"> نسبت به خانواده مادرش </w:t>
      </w:r>
      <w:r w:rsidRPr="00637741">
        <w:rPr>
          <w:rFonts w:cs="B Badr"/>
          <w:sz w:val="24"/>
          <w:szCs w:val="24"/>
          <w:rtl/>
          <w:lang w:bidi="fa-IR"/>
        </w:rPr>
        <w:t>–</w:t>
      </w:r>
      <w:r w:rsidRPr="00637741">
        <w:rPr>
          <w:rStyle w:val="Char6"/>
          <w:rtl/>
        </w:rPr>
        <w:t xml:space="preserve"> همان کسانی که نزد آن‌ها تربیت شد. در سال 325هـ در نیشابور در خانه ای مشهور به تصوف متولد شد. و از </w:t>
      </w:r>
      <w:r w:rsidRPr="00637741">
        <w:rPr>
          <w:rStyle w:val="Char6"/>
          <w:rFonts w:hint="cs"/>
          <w:rtl/>
        </w:rPr>
        <w:t xml:space="preserve">کودکى </w:t>
      </w:r>
      <w:r w:rsidRPr="00637741">
        <w:rPr>
          <w:rStyle w:val="Char6"/>
          <w:rtl/>
        </w:rPr>
        <w:t>طلب علم کرد و به تصوف میانه‌رو گرایید و کتاب</w:t>
      </w:r>
      <w:r w:rsidRPr="00637741">
        <w:rPr>
          <w:rStyle w:val="Char6"/>
          <w:rFonts w:hint="cs"/>
          <w:rtl/>
        </w:rPr>
        <w:t>‌</w:t>
      </w:r>
      <w:r w:rsidRPr="00637741">
        <w:rPr>
          <w:rStyle w:val="Char6"/>
          <w:rtl/>
        </w:rPr>
        <w:t>های زیادی در این زمینه نگاشته است. مثل:</w:t>
      </w:r>
      <w:r w:rsidRPr="00637741">
        <w:rPr>
          <w:rStyle w:val="Char6"/>
          <w:rFonts w:hint="cs"/>
          <w:rtl/>
        </w:rPr>
        <w:t xml:space="preserve"> </w:t>
      </w:r>
      <w:r w:rsidRPr="00637741">
        <w:rPr>
          <w:rStyle w:val="Char9"/>
          <w:rtl/>
        </w:rPr>
        <w:t>آداب الصوف</w:t>
      </w:r>
      <w:r w:rsidRPr="00637741">
        <w:rPr>
          <w:rStyle w:val="Char9"/>
          <w:rFonts w:hint="cs"/>
          <w:rtl/>
        </w:rPr>
        <w:t>ية</w:t>
      </w:r>
      <w:r w:rsidRPr="00637741">
        <w:rPr>
          <w:rStyle w:val="Char9"/>
          <w:rtl/>
        </w:rPr>
        <w:t>، الإخو</w:t>
      </w:r>
      <w:r w:rsidRPr="00637741">
        <w:rPr>
          <w:rStyle w:val="Char9"/>
          <w:rFonts w:hint="cs"/>
          <w:rtl/>
        </w:rPr>
        <w:t>ة</w:t>
      </w:r>
      <w:r w:rsidRPr="00637741">
        <w:rPr>
          <w:rStyle w:val="Char9"/>
          <w:rtl/>
        </w:rPr>
        <w:t xml:space="preserve"> و </w:t>
      </w:r>
      <w:r w:rsidRPr="00637741">
        <w:rPr>
          <w:rStyle w:val="Char9"/>
          <w:rFonts w:hint="cs"/>
          <w:rtl/>
        </w:rPr>
        <w:t>الأ</w:t>
      </w:r>
      <w:r w:rsidRPr="00637741">
        <w:rPr>
          <w:rStyle w:val="Char9"/>
          <w:rtl/>
        </w:rPr>
        <w:t>خوات، تار</w:t>
      </w:r>
      <w:r w:rsidRPr="00637741">
        <w:rPr>
          <w:rStyle w:val="Char9"/>
          <w:rFonts w:hint="cs"/>
          <w:rtl/>
        </w:rPr>
        <w:t>ي</w:t>
      </w:r>
      <w:r w:rsidRPr="00637741">
        <w:rPr>
          <w:rStyle w:val="Char9"/>
          <w:rtl/>
        </w:rPr>
        <w:t>خ اهل الصف</w:t>
      </w:r>
      <w:r w:rsidRPr="00637741">
        <w:rPr>
          <w:rStyle w:val="Char9"/>
          <w:rFonts w:hint="cs"/>
          <w:rtl/>
        </w:rPr>
        <w:t>ة</w:t>
      </w:r>
      <w:r w:rsidRPr="00637741">
        <w:rPr>
          <w:rStyle w:val="Char9"/>
          <w:rtl/>
        </w:rPr>
        <w:t>، رسال</w:t>
      </w:r>
      <w:r w:rsidRPr="00637741">
        <w:rPr>
          <w:rStyle w:val="Char9"/>
          <w:rFonts w:hint="cs"/>
          <w:rtl/>
        </w:rPr>
        <w:t>ة</w:t>
      </w:r>
      <w:r w:rsidRPr="00637741">
        <w:rPr>
          <w:rStyle w:val="Char9"/>
          <w:rtl/>
        </w:rPr>
        <w:t xml:space="preserve"> ف</w:t>
      </w:r>
      <w:r w:rsidRPr="00637741">
        <w:rPr>
          <w:rStyle w:val="Char9"/>
          <w:rFonts w:hint="cs"/>
          <w:rtl/>
        </w:rPr>
        <w:t>ي</w:t>
      </w:r>
      <w:r w:rsidRPr="00637741">
        <w:rPr>
          <w:rStyle w:val="Char9"/>
          <w:rtl/>
        </w:rPr>
        <w:t xml:space="preserve"> غلطات الصوف</w:t>
      </w:r>
      <w:r w:rsidRPr="00637741">
        <w:rPr>
          <w:rStyle w:val="Char9"/>
          <w:rFonts w:hint="cs"/>
          <w:rtl/>
        </w:rPr>
        <w:t>ية</w:t>
      </w:r>
      <w:r w:rsidRPr="00637741">
        <w:rPr>
          <w:rStyle w:val="Char6"/>
          <w:rtl/>
        </w:rPr>
        <w:t xml:space="preserve"> و غ</w:t>
      </w:r>
      <w:r>
        <w:rPr>
          <w:rStyle w:val="Char6"/>
          <w:rFonts w:hint="cs"/>
          <w:rtl/>
        </w:rPr>
        <w:t>ی</w:t>
      </w:r>
      <w:r w:rsidRPr="00637741">
        <w:rPr>
          <w:rStyle w:val="Char6"/>
          <w:rtl/>
        </w:rPr>
        <w:t>رها. در سال 412</w:t>
      </w:r>
      <w:r w:rsidRPr="00637741">
        <w:rPr>
          <w:rStyle w:val="Char6"/>
          <w:rFonts w:hint="cs"/>
          <w:rtl/>
        </w:rPr>
        <w:t>هـ</w:t>
      </w:r>
      <w:r w:rsidRPr="00637741">
        <w:rPr>
          <w:rStyle w:val="Char6"/>
          <w:rtl/>
        </w:rPr>
        <w:t xml:space="preserve"> درگذشت. نگا:</w:t>
      </w:r>
      <w:r w:rsidRPr="00637741">
        <w:rPr>
          <w:rStyle w:val="Char6"/>
          <w:rFonts w:hint="cs"/>
          <w:rtl/>
        </w:rPr>
        <w:t xml:space="preserve"> </w:t>
      </w:r>
      <w:r w:rsidRPr="00637741">
        <w:rPr>
          <w:rStyle w:val="Char6"/>
          <w:rtl/>
        </w:rPr>
        <w:t>س</w:t>
      </w:r>
      <w:r>
        <w:rPr>
          <w:rStyle w:val="Char6"/>
          <w:rFonts w:hint="cs"/>
          <w:rtl/>
        </w:rPr>
        <w:t>ی</w:t>
      </w:r>
      <w:r w:rsidRPr="00637741">
        <w:rPr>
          <w:rStyle w:val="Char6"/>
          <w:rtl/>
        </w:rPr>
        <w:t xml:space="preserve">ر اعلام النبلاء 17/247، </w:t>
      </w:r>
      <w:r w:rsidRPr="00637741">
        <w:rPr>
          <w:rStyle w:val="Char9"/>
          <w:rtl/>
        </w:rPr>
        <w:t>حل</w:t>
      </w:r>
      <w:r w:rsidRPr="00637741">
        <w:rPr>
          <w:rStyle w:val="Char9"/>
          <w:rFonts w:hint="cs"/>
          <w:rtl/>
        </w:rPr>
        <w:t>ية</w:t>
      </w:r>
      <w:r w:rsidRPr="00637741">
        <w:rPr>
          <w:rStyle w:val="Char9"/>
          <w:rtl/>
        </w:rPr>
        <w:t xml:space="preserve"> الاول</w:t>
      </w:r>
      <w:r w:rsidRPr="00637741">
        <w:rPr>
          <w:rStyle w:val="Char9"/>
          <w:rFonts w:hint="cs"/>
          <w:rtl/>
        </w:rPr>
        <w:t>ي</w:t>
      </w:r>
      <w:r w:rsidRPr="00637741">
        <w:rPr>
          <w:rStyle w:val="Char9"/>
          <w:rtl/>
        </w:rPr>
        <w:t>اء 2/25. م</w:t>
      </w:r>
      <w:r w:rsidRPr="00637741">
        <w:rPr>
          <w:rStyle w:val="Char9"/>
          <w:rFonts w:hint="cs"/>
          <w:rtl/>
        </w:rPr>
        <w:t>ي</w:t>
      </w:r>
      <w:r w:rsidRPr="00637741">
        <w:rPr>
          <w:rStyle w:val="Char9"/>
          <w:rtl/>
        </w:rPr>
        <w:t>زان الاعتدال 3/523 .</w:t>
      </w:r>
      <w:r w:rsidRPr="00637741">
        <w:rPr>
          <w:rStyle w:val="Char9"/>
          <w:rFonts w:hint="cs"/>
          <w:rtl/>
        </w:rPr>
        <w:t xml:space="preserve">تذكرة الحفاظ 3/1043. </w:t>
      </w:r>
      <w:r w:rsidRPr="00637741">
        <w:rPr>
          <w:rStyle w:val="Char9"/>
          <w:rtl/>
        </w:rPr>
        <w:t>شذرات الذهب 3/196.</w:t>
      </w:r>
    </w:p>
  </w:footnote>
  <w:footnote w:id="1312">
    <w:p w:rsidR="0024533F" w:rsidRPr="00F905AB"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معاصر سلمی</w:t>
      </w:r>
      <w:r w:rsidRPr="00637741">
        <w:rPr>
          <w:rStyle w:val="Char6"/>
          <w:rFonts w:hint="cs"/>
          <w:rtl/>
        </w:rPr>
        <w:t xml:space="preserve">، و ذهبى </w:t>
      </w:r>
      <w:r w:rsidRPr="00F905AB">
        <w:rPr>
          <w:rStyle w:val="Char6"/>
          <w:rFonts w:hint="cs"/>
          <w:rtl/>
        </w:rPr>
        <w:t>او را به حافظ بارع توصیف کرده است،</w:t>
      </w:r>
      <w:r w:rsidRPr="00F905AB">
        <w:rPr>
          <w:rStyle w:val="Char6"/>
          <w:rtl/>
        </w:rPr>
        <w:t xml:space="preserve"> و در سال 422ه‍ در گذشت. نگا:</w:t>
      </w:r>
      <w:r w:rsidRPr="00F905AB">
        <w:rPr>
          <w:rStyle w:val="Char6"/>
          <w:rFonts w:hint="cs"/>
          <w:rtl/>
        </w:rPr>
        <w:t xml:space="preserve"> </w:t>
      </w:r>
      <w:r w:rsidRPr="00F905AB">
        <w:rPr>
          <w:rStyle w:val="Char6"/>
          <w:rtl/>
        </w:rPr>
        <w:t>س</w:t>
      </w:r>
      <w:r w:rsidRPr="00F905AB">
        <w:rPr>
          <w:rStyle w:val="Char6"/>
          <w:rFonts w:hint="cs"/>
          <w:rtl/>
        </w:rPr>
        <w:t>ي</w:t>
      </w:r>
      <w:r w:rsidRPr="00F905AB">
        <w:rPr>
          <w:rStyle w:val="Char6"/>
          <w:rtl/>
        </w:rPr>
        <w:t>ر اعلام النبلاء 17/413.</w:t>
      </w:r>
      <w:r w:rsidRPr="00F905AB">
        <w:rPr>
          <w:rStyle w:val="Char6"/>
          <w:rFonts w:hint="cs"/>
          <w:rtl/>
        </w:rPr>
        <w:t xml:space="preserve"> شذرات الذهب 3/325.</w:t>
      </w:r>
    </w:p>
  </w:footnote>
  <w:footnote w:id="1313">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F905AB">
        <w:rPr>
          <w:rStyle w:val="Char6"/>
          <w:rtl/>
        </w:rPr>
        <w:t>س</w:t>
      </w:r>
      <w:r w:rsidRPr="00F905AB">
        <w:rPr>
          <w:rStyle w:val="Char6"/>
          <w:rFonts w:hint="cs"/>
          <w:rtl/>
        </w:rPr>
        <w:t>ي</w:t>
      </w:r>
      <w:r w:rsidRPr="00F905AB">
        <w:rPr>
          <w:rStyle w:val="Char6"/>
          <w:rtl/>
        </w:rPr>
        <w:t xml:space="preserve">ر اعلام النبلاء 17/255. </w:t>
      </w:r>
    </w:p>
  </w:footnote>
  <w:footnote w:id="1314">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905AB">
        <w:rPr>
          <w:rStyle w:val="Char6"/>
          <w:rtl/>
        </w:rPr>
        <w:t>مجموع الفتاوی 11/39.</w:t>
      </w:r>
    </w:p>
  </w:footnote>
  <w:footnote w:id="131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رواه احمد (2/318)</w:t>
      </w:r>
      <w:r w:rsidRPr="00637741">
        <w:rPr>
          <w:rStyle w:val="Char6"/>
          <w:rFonts w:hint="cs"/>
          <w:rtl/>
        </w:rPr>
        <w:t xml:space="preserve"> </w:t>
      </w:r>
      <w:r w:rsidRPr="00637741">
        <w:rPr>
          <w:rStyle w:val="Char6"/>
          <w:rtl/>
        </w:rPr>
        <w:t>والبخاری،</w:t>
      </w:r>
      <w:r w:rsidRPr="00637741">
        <w:rPr>
          <w:rStyle w:val="Char6"/>
          <w:rFonts w:hint="cs"/>
          <w:rtl/>
        </w:rPr>
        <w:t xml:space="preserve"> </w:t>
      </w:r>
      <w:r w:rsidRPr="00637741">
        <w:rPr>
          <w:rStyle w:val="Char6"/>
          <w:rtl/>
        </w:rPr>
        <w:t>الأدب المفرد شماره 273 و مالک در الموطأ، وابن عبدالبر گفته است که حدیث صحیح است و از طریق ابی هریره به یکی از وجوه صحاح متصل است.و با تصحیح البانی در سلسله احادیث صحیحه 1/75 شماره 45</w:t>
      </w:r>
      <w:r w:rsidRPr="00637741">
        <w:rPr>
          <w:rStyle w:val="Char6"/>
          <w:rFonts w:hint="cs"/>
          <w:rtl/>
        </w:rPr>
        <w:t>.</w:t>
      </w:r>
    </w:p>
  </w:footnote>
  <w:footnote w:id="1316">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داعی از دیدگاه اسماعیلیه از کلمات مقدس است. بنابراین القاب خود را با آن می‌گذارند. همچنان که داعیان نظام </w:t>
      </w:r>
      <w:r w:rsidRPr="00F905AB">
        <w:rPr>
          <w:rStyle w:val="Char6"/>
          <w:rtl/>
        </w:rPr>
        <w:t>معینی دارند و درجاتی دارند که از امام شروع می‌شود و سپس باب و بعد داعی الدع</w:t>
      </w:r>
      <w:r w:rsidRPr="00F905AB">
        <w:rPr>
          <w:rStyle w:val="Char6"/>
          <w:rFonts w:hint="cs"/>
          <w:rtl/>
        </w:rPr>
        <w:t>اة</w:t>
      </w:r>
      <w:r w:rsidRPr="00F905AB">
        <w:rPr>
          <w:rStyle w:val="Char6"/>
          <w:rtl/>
        </w:rPr>
        <w:t xml:space="preserve"> و بعد داعی البلاغ و بعد داعی المطلق و بعد داعی المحدود یا المحصور و ... نگا: اصول الاسماع</w:t>
      </w:r>
      <w:r w:rsidRPr="00F905AB">
        <w:rPr>
          <w:rStyle w:val="Char6"/>
          <w:rFonts w:hint="cs"/>
          <w:rtl/>
        </w:rPr>
        <w:t>ي</w:t>
      </w:r>
      <w:r w:rsidRPr="00F905AB">
        <w:rPr>
          <w:rStyle w:val="Char6"/>
          <w:rtl/>
        </w:rPr>
        <w:t>ل</w:t>
      </w:r>
      <w:r w:rsidRPr="00F905AB">
        <w:rPr>
          <w:rStyle w:val="Char6"/>
          <w:rFonts w:hint="cs"/>
          <w:rtl/>
        </w:rPr>
        <w:t>ية</w:t>
      </w:r>
      <w:r w:rsidRPr="00F905AB">
        <w:rPr>
          <w:rStyle w:val="Char6"/>
          <w:rtl/>
        </w:rPr>
        <w:t>، السلوم</w:t>
      </w:r>
      <w:r w:rsidRPr="00F905AB">
        <w:rPr>
          <w:rStyle w:val="Char6"/>
          <w:rFonts w:hint="cs"/>
          <w:rtl/>
        </w:rPr>
        <w:t>ي</w:t>
      </w:r>
      <w:r w:rsidRPr="00F905AB">
        <w:rPr>
          <w:rStyle w:val="Char6"/>
          <w:rtl/>
        </w:rPr>
        <w:t xml:space="preserve"> 1/349-330.</w:t>
      </w:r>
    </w:p>
  </w:footnote>
  <w:footnote w:id="1317">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ابوت</w:t>
      </w:r>
      <w:r w:rsidRPr="00637741">
        <w:rPr>
          <w:rStyle w:val="Char6"/>
          <w:rFonts w:hint="cs"/>
          <w:rtl/>
        </w:rPr>
        <w:t>م</w:t>
      </w:r>
      <w:r w:rsidRPr="00637741">
        <w:rPr>
          <w:rStyle w:val="Char6"/>
          <w:rtl/>
        </w:rPr>
        <w:t xml:space="preserve">یم معد بن طاهر بن علی بن </w:t>
      </w:r>
      <w:r w:rsidRPr="00637741">
        <w:rPr>
          <w:rStyle w:val="Char6"/>
          <w:rFonts w:hint="cs"/>
          <w:rtl/>
        </w:rPr>
        <w:t>ال</w:t>
      </w:r>
      <w:r w:rsidRPr="00637741">
        <w:rPr>
          <w:rStyle w:val="Char6"/>
          <w:rtl/>
        </w:rPr>
        <w:t xml:space="preserve">حاکم </w:t>
      </w:r>
      <w:r w:rsidRPr="00F905AB">
        <w:rPr>
          <w:rStyle w:val="Char6"/>
          <w:rtl/>
        </w:rPr>
        <w:t>العبیدی که المستنصر بالله لقب وی</w:t>
      </w:r>
      <w:r w:rsidRPr="00F905AB">
        <w:rPr>
          <w:rStyle w:val="Char6"/>
          <w:rFonts w:hint="cs"/>
          <w:rtl/>
        </w:rPr>
        <w:t xml:space="preserve"> (ولی الأمر-</w:t>
      </w:r>
      <w:r w:rsidRPr="00F905AB">
        <w:rPr>
          <w:rStyle w:val="Char6"/>
          <w:rtl/>
        </w:rPr>
        <w:t xml:space="preserve"> </w:t>
      </w:r>
      <w:r w:rsidRPr="00F905AB">
        <w:rPr>
          <w:rStyle w:val="Char6"/>
          <w:rFonts w:hint="cs"/>
          <w:rtl/>
        </w:rPr>
        <w:t>نهاد</w:t>
      </w:r>
      <w:r w:rsidRPr="00F905AB">
        <w:rPr>
          <w:rStyle w:val="Char6"/>
          <w:rtl/>
        </w:rPr>
        <w:t xml:space="preserve"> که بعد از پدرش از سال 427ه</w:t>
      </w:r>
      <w:r w:rsidRPr="00F905AB">
        <w:rPr>
          <w:rStyle w:val="Char6"/>
          <w:rFonts w:hint="cs"/>
          <w:rtl/>
        </w:rPr>
        <w:t>ـ</w:t>
      </w:r>
      <w:r w:rsidRPr="00F905AB">
        <w:rPr>
          <w:rStyle w:val="Char6"/>
          <w:rtl/>
        </w:rPr>
        <w:t xml:space="preserve"> و تا سال وفاتش 487ه</w:t>
      </w:r>
      <w:r w:rsidRPr="00F905AB">
        <w:rPr>
          <w:rStyle w:val="Char6"/>
          <w:rFonts w:hint="cs"/>
          <w:rtl/>
        </w:rPr>
        <w:t>ـ</w:t>
      </w:r>
      <w:r w:rsidRPr="00F905AB">
        <w:rPr>
          <w:rStyle w:val="Char6"/>
          <w:rtl/>
        </w:rPr>
        <w:t xml:space="preserve"> ولی امر بود. س</w:t>
      </w:r>
      <w:r w:rsidRPr="00F905AB">
        <w:rPr>
          <w:rStyle w:val="Char6"/>
          <w:rFonts w:hint="cs"/>
          <w:rtl/>
        </w:rPr>
        <w:t>ی</w:t>
      </w:r>
      <w:r w:rsidRPr="00F905AB">
        <w:rPr>
          <w:rStyle w:val="Char6"/>
          <w:rtl/>
        </w:rPr>
        <w:t>ر اعلام النبلاء</w:t>
      </w:r>
      <w:r w:rsidRPr="00637741">
        <w:rPr>
          <w:rStyle w:val="Char6"/>
          <w:rtl/>
        </w:rPr>
        <w:t xml:space="preserve"> 15/186.</w:t>
      </w:r>
    </w:p>
  </w:footnote>
  <w:footnote w:id="1318">
    <w:p w:rsidR="0024533F" w:rsidRPr="00637741" w:rsidRDefault="0024533F" w:rsidP="00F905AB">
      <w:pPr>
        <w:pStyle w:val="FootnoteText"/>
        <w:bidi/>
        <w:ind w:left="233" w:hangingChars="97" w:hanging="233"/>
        <w:jc w:val="both"/>
        <w:rPr>
          <w:rStyle w:val="Char6"/>
        </w:rPr>
      </w:pPr>
      <w:r w:rsidRPr="00637741">
        <w:rPr>
          <w:rStyle w:val="Char6"/>
        </w:rPr>
        <w:footnoteRef/>
      </w:r>
      <w:r w:rsidRPr="00637741">
        <w:rPr>
          <w:rStyle w:val="Char6"/>
          <w:rtl/>
        </w:rPr>
        <w:t>- س</w:t>
      </w:r>
      <w:r>
        <w:rPr>
          <w:rStyle w:val="Char6"/>
          <w:rFonts w:hint="cs"/>
          <w:rtl/>
        </w:rPr>
        <w:t>ی</w:t>
      </w:r>
      <w:r w:rsidRPr="00637741">
        <w:rPr>
          <w:rStyle w:val="Char6"/>
          <w:rtl/>
        </w:rPr>
        <w:t>ر اعلام النبلا</w:t>
      </w:r>
      <w:r w:rsidRPr="00F905AB">
        <w:rPr>
          <w:rStyle w:val="Char6"/>
          <w:rtl/>
        </w:rPr>
        <w:t>ء 18/176 و نگا: الواف</w:t>
      </w:r>
      <w:r>
        <w:rPr>
          <w:rStyle w:val="Char6"/>
          <w:rFonts w:hint="cs"/>
          <w:rtl/>
        </w:rPr>
        <w:t>ی</w:t>
      </w:r>
      <w:r w:rsidRPr="00F905AB">
        <w:rPr>
          <w:rStyle w:val="Char6"/>
          <w:rtl/>
        </w:rPr>
        <w:t xml:space="preserve"> بالوف</w:t>
      </w:r>
      <w:r w:rsidRPr="00F905AB">
        <w:rPr>
          <w:rStyle w:val="Char6"/>
          <w:rFonts w:hint="cs"/>
          <w:rtl/>
        </w:rPr>
        <w:t>ي</w:t>
      </w:r>
      <w:r w:rsidRPr="00F905AB">
        <w:rPr>
          <w:rStyle w:val="Char6"/>
          <w:rtl/>
        </w:rPr>
        <w:t>ات 10/470، اع</w:t>
      </w:r>
      <w:r w:rsidRPr="00F905AB">
        <w:rPr>
          <w:rStyle w:val="Char6"/>
          <w:rFonts w:hint="cs"/>
          <w:rtl/>
        </w:rPr>
        <w:t>ي</w:t>
      </w:r>
      <w:r w:rsidRPr="00F905AB">
        <w:rPr>
          <w:rStyle w:val="Char6"/>
          <w:rtl/>
        </w:rPr>
        <w:t>ان الش</w:t>
      </w:r>
      <w:r w:rsidRPr="00F905AB">
        <w:rPr>
          <w:rStyle w:val="Char6"/>
          <w:rFonts w:hint="cs"/>
          <w:rtl/>
        </w:rPr>
        <w:t>ي</w:t>
      </w:r>
      <w:r w:rsidRPr="00F905AB">
        <w:rPr>
          <w:rStyle w:val="Char6"/>
          <w:rtl/>
        </w:rPr>
        <w:t>ع</w:t>
      </w:r>
      <w:r w:rsidRPr="00F905AB">
        <w:rPr>
          <w:rStyle w:val="Char6"/>
          <w:rFonts w:hint="cs"/>
          <w:rtl/>
        </w:rPr>
        <w:t>ة</w:t>
      </w:r>
      <w:r w:rsidRPr="00F905AB">
        <w:rPr>
          <w:rStyle w:val="Char6"/>
          <w:rtl/>
        </w:rPr>
        <w:t xml:space="preserve"> 15/12.</w:t>
      </w:r>
    </w:p>
  </w:footnote>
  <w:footnote w:id="131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البخاری (4477</w:t>
      </w:r>
      <w:r w:rsidRPr="00637741">
        <w:rPr>
          <w:rStyle w:val="Char6"/>
          <w:rFonts w:hint="cs"/>
          <w:rtl/>
        </w:rPr>
        <w:t>)</w:t>
      </w:r>
      <w:r w:rsidRPr="00637741">
        <w:rPr>
          <w:rStyle w:val="Char6"/>
          <w:rtl/>
        </w:rPr>
        <w:t xml:space="preserve"> ، مسلم (86) الترمذ</w:t>
      </w:r>
      <w:r>
        <w:rPr>
          <w:rStyle w:val="Char6"/>
          <w:rFonts w:hint="cs"/>
          <w:rtl/>
        </w:rPr>
        <w:t>ی</w:t>
      </w:r>
      <w:r w:rsidRPr="00637741">
        <w:rPr>
          <w:rStyle w:val="Char6"/>
          <w:rtl/>
        </w:rPr>
        <w:t xml:space="preserve"> (232) ابوداود (2293) النسائ</w:t>
      </w:r>
      <w:r>
        <w:rPr>
          <w:rStyle w:val="Char6"/>
          <w:rFonts w:hint="cs"/>
          <w:rtl/>
        </w:rPr>
        <w:t>ی</w:t>
      </w:r>
      <w:r w:rsidRPr="00637741">
        <w:rPr>
          <w:rStyle w:val="Char6"/>
          <w:rtl/>
        </w:rPr>
        <w:t xml:space="preserve"> (</w:t>
      </w:r>
      <w:r w:rsidRPr="00637741">
        <w:rPr>
          <w:rStyle w:val="Char6"/>
          <w:rFonts w:hint="cs"/>
          <w:rtl/>
        </w:rPr>
        <w:t>7/89)</w:t>
      </w:r>
      <w:r w:rsidRPr="00637741">
        <w:rPr>
          <w:rStyle w:val="Char6"/>
          <w:rtl/>
        </w:rPr>
        <w:t>.</w:t>
      </w:r>
    </w:p>
  </w:footnote>
  <w:footnote w:id="132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637741">
        <w:rPr>
          <w:rStyle w:val="Char9"/>
          <w:rtl/>
        </w:rPr>
        <w:t>المنهج الجدل والمناظر</w:t>
      </w:r>
      <w:r w:rsidRPr="00637741">
        <w:rPr>
          <w:rStyle w:val="Char9"/>
          <w:rFonts w:hint="cs"/>
          <w:rtl/>
        </w:rPr>
        <w:t>ة</w:t>
      </w:r>
      <w:r w:rsidRPr="00637741">
        <w:rPr>
          <w:rStyle w:val="Char6"/>
          <w:rtl/>
        </w:rPr>
        <w:t xml:space="preserve"> 2/694-692.</w:t>
      </w:r>
    </w:p>
  </w:footnote>
  <w:footnote w:id="132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الرد علی المنطق</w:t>
      </w:r>
      <w:r w:rsidRPr="00637741">
        <w:rPr>
          <w:rStyle w:val="Char9"/>
          <w:rFonts w:hint="cs"/>
          <w:rtl/>
        </w:rPr>
        <w:t>يي</w:t>
      </w:r>
      <w:r w:rsidRPr="00637741">
        <w:rPr>
          <w:rStyle w:val="Char9"/>
          <w:rtl/>
        </w:rPr>
        <w:t>ن</w:t>
      </w:r>
      <w:r w:rsidRPr="00F905AB">
        <w:rPr>
          <w:rStyle w:val="Char6"/>
          <w:rtl/>
        </w:rPr>
        <w:t xml:space="preserve"> 43.</w:t>
      </w:r>
    </w:p>
  </w:footnote>
  <w:footnote w:id="1322">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نگا:</w:t>
      </w:r>
      <w:r w:rsidRPr="00637741">
        <w:rPr>
          <w:rStyle w:val="Char6"/>
          <w:rFonts w:hint="cs"/>
          <w:rtl/>
        </w:rPr>
        <w:t xml:space="preserve"> </w:t>
      </w:r>
      <w:r w:rsidRPr="00637741">
        <w:rPr>
          <w:rStyle w:val="Char9"/>
          <w:rtl/>
        </w:rPr>
        <w:t>النبوات 7 ودرء تعارض العقل والنقل</w:t>
      </w:r>
      <w:r w:rsidRPr="00637741">
        <w:rPr>
          <w:rStyle w:val="Char6"/>
          <w:rtl/>
        </w:rPr>
        <w:t xml:space="preserve"> 10/44.</w:t>
      </w:r>
    </w:p>
  </w:footnote>
  <w:footnote w:id="1323">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F905AB">
        <w:rPr>
          <w:rStyle w:val="Char6"/>
          <w:rtl/>
        </w:rPr>
        <w:t>مجموع الفتاوی 2/143.</w:t>
      </w:r>
    </w:p>
  </w:footnote>
  <w:footnote w:id="1324">
    <w:p w:rsidR="0024533F" w:rsidRPr="00637741" w:rsidRDefault="0024533F" w:rsidP="000C5D3E">
      <w:pPr>
        <w:pStyle w:val="FootnoteText"/>
        <w:bidi/>
        <w:ind w:left="233" w:hangingChars="97" w:hanging="233"/>
        <w:jc w:val="both"/>
        <w:rPr>
          <w:rStyle w:val="Char3"/>
        </w:rPr>
      </w:pPr>
      <w:r w:rsidRPr="00637741">
        <w:rPr>
          <w:rStyle w:val="Char6"/>
        </w:rPr>
        <w:footnoteRef/>
      </w:r>
      <w:r w:rsidRPr="00637741">
        <w:rPr>
          <w:rStyle w:val="Char6"/>
          <w:rtl/>
        </w:rPr>
        <w:t xml:space="preserve">- </w:t>
      </w:r>
      <w:r w:rsidRPr="00637741">
        <w:rPr>
          <w:rStyle w:val="Char9"/>
          <w:rtl/>
        </w:rPr>
        <w:t>العواصم من القواصم</w:t>
      </w:r>
      <w:r w:rsidRPr="00637741">
        <w:rPr>
          <w:rStyle w:val="Char6"/>
          <w:rtl/>
        </w:rPr>
        <w:t xml:space="preserve"> </w:t>
      </w:r>
      <w:r w:rsidRPr="00F905AB">
        <w:rPr>
          <w:rStyle w:val="Char6"/>
          <w:rtl/>
        </w:rPr>
        <w:t>183.</w:t>
      </w:r>
    </w:p>
  </w:footnote>
  <w:footnote w:id="1325">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مسلم (1821) الترمذی (2223) و احمد 5/90 و 92و 94.</w:t>
      </w:r>
    </w:p>
  </w:footnote>
  <w:footnote w:id="1326">
    <w:p w:rsidR="0024533F" w:rsidRPr="00637741" w:rsidRDefault="0024533F" w:rsidP="00F905AB">
      <w:pPr>
        <w:pStyle w:val="FootnoteText"/>
        <w:bidi/>
        <w:ind w:left="233" w:hangingChars="97" w:hanging="233"/>
        <w:jc w:val="both"/>
        <w:rPr>
          <w:rStyle w:val="Char6"/>
        </w:rPr>
      </w:pPr>
      <w:r w:rsidRPr="00637741">
        <w:rPr>
          <w:rStyle w:val="Char6"/>
        </w:rPr>
        <w:footnoteRef/>
      </w:r>
      <w:r w:rsidRPr="00637741">
        <w:rPr>
          <w:rStyle w:val="Char6"/>
          <w:rtl/>
        </w:rPr>
        <w:t>- این حدیث از بسیاری از علمای اهل سنت نقل شده است از جمله: وکیع بن جراح، عبدالرحمن بن مهدی و احمد بن حنبل (رحمهم الله</w:t>
      </w:r>
      <w:r w:rsidRPr="00637741">
        <w:rPr>
          <w:rStyle w:val="Char6"/>
          <w:rFonts w:hint="cs"/>
          <w:rtl/>
        </w:rPr>
        <w:t>)</w:t>
      </w:r>
      <w:r w:rsidRPr="00637741">
        <w:rPr>
          <w:rStyle w:val="Char6"/>
          <w:rtl/>
        </w:rPr>
        <w:t xml:space="preserve"> . نگا: </w:t>
      </w:r>
      <w:r w:rsidRPr="00637741">
        <w:rPr>
          <w:rStyle w:val="Char9"/>
          <w:rtl/>
        </w:rPr>
        <w:t>احاد</w:t>
      </w:r>
      <w:r w:rsidRPr="00637741">
        <w:rPr>
          <w:rStyle w:val="Char9"/>
          <w:rFonts w:hint="cs"/>
          <w:rtl/>
        </w:rPr>
        <w:t>ي</w:t>
      </w:r>
      <w:r w:rsidRPr="00637741">
        <w:rPr>
          <w:rStyle w:val="Char9"/>
          <w:rtl/>
        </w:rPr>
        <w:t>ث ف</w:t>
      </w:r>
      <w:r w:rsidRPr="00637741">
        <w:rPr>
          <w:rStyle w:val="Char9"/>
          <w:rFonts w:hint="cs"/>
          <w:rtl/>
        </w:rPr>
        <w:t>ي</w:t>
      </w:r>
      <w:r w:rsidRPr="00637741">
        <w:rPr>
          <w:rStyle w:val="Char9"/>
          <w:rtl/>
        </w:rPr>
        <w:t xml:space="preserve"> ذم الکلام و اهله</w:t>
      </w:r>
      <w:r w:rsidRPr="00F905AB">
        <w:rPr>
          <w:rStyle w:val="Char6"/>
          <w:rtl/>
        </w:rPr>
        <w:t>، اب</w:t>
      </w:r>
      <w:r>
        <w:rPr>
          <w:rStyle w:val="Char6"/>
          <w:rFonts w:hint="cs"/>
          <w:rtl/>
        </w:rPr>
        <w:t>ی</w:t>
      </w:r>
      <w:r w:rsidRPr="00F905AB">
        <w:rPr>
          <w:rStyle w:val="Char6"/>
          <w:rtl/>
        </w:rPr>
        <w:t xml:space="preserve"> الفضل المقری 2/188 . مجموع الفتاوی 5/72. الجواب الصح</w:t>
      </w:r>
      <w:r w:rsidRPr="00F905AB">
        <w:rPr>
          <w:rStyle w:val="Char6"/>
          <w:rFonts w:hint="cs"/>
          <w:rtl/>
        </w:rPr>
        <w:t>ي</w:t>
      </w:r>
      <w:r w:rsidRPr="00F905AB">
        <w:rPr>
          <w:rStyle w:val="Char6"/>
          <w:rtl/>
        </w:rPr>
        <w:t>ح 6/343.</w:t>
      </w:r>
    </w:p>
  </w:footnote>
  <w:footnote w:id="1327">
    <w:p w:rsidR="0024533F" w:rsidRPr="00637741" w:rsidRDefault="0024533F" w:rsidP="00F905AB">
      <w:pPr>
        <w:pStyle w:val="FootnoteText"/>
        <w:bidi/>
        <w:ind w:left="233" w:hangingChars="97" w:hanging="233"/>
        <w:jc w:val="both"/>
        <w:rPr>
          <w:rStyle w:val="Char9"/>
        </w:rPr>
      </w:pPr>
      <w:r w:rsidRPr="00637741">
        <w:rPr>
          <w:rStyle w:val="Char6"/>
        </w:rPr>
        <w:footnoteRef/>
      </w:r>
      <w:r w:rsidRPr="00637741">
        <w:rPr>
          <w:rStyle w:val="Char6"/>
          <w:rtl/>
        </w:rPr>
        <w:t>- ابوجعفر احمد بن محمد بن سلام</w:t>
      </w:r>
      <w:r w:rsidRPr="00637741">
        <w:rPr>
          <w:rStyle w:val="Char6"/>
          <w:rFonts w:hint="cs"/>
          <w:rtl/>
        </w:rPr>
        <w:t>ة</w:t>
      </w:r>
      <w:r w:rsidRPr="00637741">
        <w:rPr>
          <w:rStyle w:val="Char6"/>
          <w:rtl/>
        </w:rPr>
        <w:t xml:space="preserve"> بن سلم</w:t>
      </w:r>
      <w:r w:rsidRPr="00637741">
        <w:rPr>
          <w:rStyle w:val="Char6"/>
          <w:rFonts w:hint="cs"/>
          <w:rtl/>
        </w:rPr>
        <w:t>ة</w:t>
      </w:r>
      <w:r w:rsidRPr="00637741">
        <w:rPr>
          <w:rStyle w:val="Char6"/>
          <w:rtl/>
        </w:rPr>
        <w:t xml:space="preserve"> طحاوی حنفی در سال 239هـ متولد شد. آغاز یادگیری خود را با علم شافعی آغاز کرد و سپس به مذهب حنفی گرایید. امامی بود که</w:t>
      </w:r>
      <w:r w:rsidRPr="00637741">
        <w:rPr>
          <w:rStyle w:val="Char6"/>
          <w:rFonts w:hint="cs"/>
          <w:rtl/>
        </w:rPr>
        <w:t xml:space="preserve"> از</w:t>
      </w:r>
      <w:r w:rsidRPr="00637741">
        <w:rPr>
          <w:rStyle w:val="Char6"/>
          <w:rtl/>
        </w:rPr>
        <w:t xml:space="preserve"> سرزنش کننده نمی‌هراسید و اقوال علما را می‌دانست. رساله </w:t>
      </w:r>
      <w:r w:rsidRPr="00637741">
        <w:rPr>
          <w:rStyle w:val="Char9"/>
          <w:rtl/>
        </w:rPr>
        <w:t>«العق</w:t>
      </w:r>
      <w:r w:rsidRPr="00637741">
        <w:rPr>
          <w:rStyle w:val="Char9"/>
          <w:rFonts w:hint="cs"/>
          <w:rtl/>
        </w:rPr>
        <w:t>ي</w:t>
      </w:r>
      <w:r w:rsidRPr="00637741">
        <w:rPr>
          <w:rStyle w:val="Char9"/>
          <w:rtl/>
        </w:rPr>
        <w:t>د</w:t>
      </w:r>
      <w:r w:rsidRPr="00637741">
        <w:rPr>
          <w:rStyle w:val="Char9"/>
          <w:rFonts w:hint="cs"/>
          <w:rtl/>
        </w:rPr>
        <w:t>ة</w:t>
      </w:r>
      <w:r w:rsidRPr="00637741">
        <w:rPr>
          <w:rStyle w:val="Char9"/>
          <w:rtl/>
        </w:rPr>
        <w:t xml:space="preserve"> الطحاو</w:t>
      </w:r>
      <w:r w:rsidRPr="00637741">
        <w:rPr>
          <w:rStyle w:val="Char9"/>
          <w:rFonts w:hint="cs"/>
          <w:rtl/>
        </w:rPr>
        <w:t>ية</w:t>
      </w:r>
      <w:r w:rsidRPr="00637741">
        <w:rPr>
          <w:rStyle w:val="Char9"/>
          <w:rtl/>
        </w:rPr>
        <w:t xml:space="preserve"> وشرح معان</w:t>
      </w:r>
      <w:r>
        <w:rPr>
          <w:rStyle w:val="Char9"/>
          <w:rFonts w:hint="cs"/>
          <w:rtl/>
        </w:rPr>
        <w:t>ي</w:t>
      </w:r>
      <w:r w:rsidRPr="00637741">
        <w:rPr>
          <w:rStyle w:val="Char9"/>
          <w:rtl/>
        </w:rPr>
        <w:t xml:space="preserve"> الآثار واختلاف الفقهاء» </w:t>
      </w:r>
      <w:r w:rsidRPr="00637741">
        <w:rPr>
          <w:rStyle w:val="Char6"/>
          <w:rtl/>
        </w:rPr>
        <w:t xml:space="preserve">را تألیف کرد. در سال 321ه‍ درگذشت. نگا: </w:t>
      </w:r>
      <w:r w:rsidRPr="00F905AB">
        <w:rPr>
          <w:rStyle w:val="Char6"/>
          <w:rtl/>
        </w:rPr>
        <w:t>س</w:t>
      </w:r>
      <w:r w:rsidRPr="00F905AB">
        <w:rPr>
          <w:rStyle w:val="Char6"/>
          <w:rFonts w:hint="cs"/>
          <w:rtl/>
        </w:rPr>
        <w:t>ي</w:t>
      </w:r>
      <w:r w:rsidRPr="00F905AB">
        <w:rPr>
          <w:rStyle w:val="Char6"/>
          <w:rtl/>
        </w:rPr>
        <w:t>ر اعلام النبلاء 15/33-27، تذکر</w:t>
      </w:r>
      <w:r w:rsidRPr="00F905AB">
        <w:rPr>
          <w:rStyle w:val="Char6"/>
          <w:rFonts w:hint="cs"/>
          <w:rtl/>
        </w:rPr>
        <w:t>ة</w:t>
      </w:r>
      <w:r w:rsidRPr="00F905AB">
        <w:rPr>
          <w:rStyle w:val="Char6"/>
          <w:rtl/>
        </w:rPr>
        <w:t xml:space="preserve"> الحفاظ 3/808، الواف</w:t>
      </w:r>
      <w:r w:rsidRPr="00F905AB">
        <w:rPr>
          <w:rStyle w:val="Char6"/>
          <w:rFonts w:hint="cs"/>
          <w:rtl/>
        </w:rPr>
        <w:t>ي</w:t>
      </w:r>
      <w:r w:rsidRPr="00F905AB">
        <w:rPr>
          <w:rStyle w:val="Char6"/>
          <w:rtl/>
        </w:rPr>
        <w:t xml:space="preserve"> بالوف</w:t>
      </w:r>
      <w:r w:rsidRPr="00F905AB">
        <w:rPr>
          <w:rStyle w:val="Char6"/>
          <w:rFonts w:hint="cs"/>
          <w:rtl/>
        </w:rPr>
        <w:t>ي</w:t>
      </w:r>
      <w:r w:rsidRPr="00F905AB">
        <w:rPr>
          <w:rStyle w:val="Char6"/>
          <w:rtl/>
        </w:rPr>
        <w:t>ات 8/10-9.</w:t>
      </w:r>
    </w:p>
  </w:footnote>
  <w:footnote w:id="1328">
    <w:p w:rsidR="0024533F" w:rsidRPr="00637741" w:rsidRDefault="0024533F" w:rsidP="000C5D3E">
      <w:pPr>
        <w:pStyle w:val="FootnoteText"/>
        <w:bidi/>
        <w:ind w:left="233" w:hangingChars="97" w:hanging="233"/>
        <w:jc w:val="both"/>
        <w:rPr>
          <w:rStyle w:val="Char6"/>
          <w:rtl/>
        </w:rPr>
      </w:pPr>
      <w:r w:rsidRPr="00637741">
        <w:rPr>
          <w:rStyle w:val="Char6"/>
        </w:rPr>
        <w:footnoteRef/>
      </w:r>
      <w:r w:rsidRPr="00637741">
        <w:rPr>
          <w:rStyle w:val="Char6"/>
          <w:rtl/>
        </w:rPr>
        <w:t xml:space="preserve">- </w:t>
      </w:r>
      <w:r w:rsidRPr="00637741">
        <w:rPr>
          <w:rStyle w:val="Char9"/>
          <w:rtl/>
        </w:rPr>
        <w:t>متن العق</w:t>
      </w:r>
      <w:r w:rsidRPr="00637741">
        <w:rPr>
          <w:rStyle w:val="Char9"/>
          <w:rFonts w:hint="cs"/>
          <w:rtl/>
        </w:rPr>
        <w:t>ي</w:t>
      </w:r>
      <w:r w:rsidRPr="00637741">
        <w:rPr>
          <w:rStyle w:val="Char9"/>
          <w:rtl/>
        </w:rPr>
        <w:t>د</w:t>
      </w:r>
      <w:r w:rsidRPr="00637741">
        <w:rPr>
          <w:rStyle w:val="Char9"/>
          <w:rFonts w:hint="cs"/>
          <w:rtl/>
        </w:rPr>
        <w:t>ة</w:t>
      </w:r>
      <w:r w:rsidRPr="00637741">
        <w:rPr>
          <w:rStyle w:val="Char9"/>
          <w:rtl/>
        </w:rPr>
        <w:t xml:space="preserve"> الطحاو</w:t>
      </w:r>
      <w:r w:rsidRPr="00637741">
        <w:rPr>
          <w:rStyle w:val="Char9"/>
          <w:rFonts w:hint="cs"/>
          <w:rtl/>
        </w:rPr>
        <w:t>ية</w:t>
      </w:r>
      <w:r w:rsidRPr="00637741">
        <w:rPr>
          <w:rStyle w:val="Char6"/>
          <w:rtl/>
        </w:rPr>
        <w:t>.</w:t>
      </w:r>
    </w:p>
  </w:footnote>
  <w:footnote w:id="1329">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شرح صحیح مسلم 12/11.</w:t>
      </w:r>
    </w:p>
  </w:footnote>
  <w:footnote w:id="1330">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نامه وجوب </w:t>
      </w:r>
      <w:r w:rsidRPr="00637741">
        <w:rPr>
          <w:rStyle w:val="Char9"/>
          <w:rtl/>
        </w:rPr>
        <w:t>التعاون ب</w:t>
      </w:r>
      <w:r w:rsidRPr="00637741">
        <w:rPr>
          <w:rStyle w:val="Char9"/>
          <w:rFonts w:hint="cs"/>
          <w:rtl/>
        </w:rPr>
        <w:t>ي</w:t>
      </w:r>
      <w:r w:rsidRPr="00637741">
        <w:rPr>
          <w:rStyle w:val="Char9"/>
          <w:rtl/>
        </w:rPr>
        <w:t>ن المسلم</w:t>
      </w:r>
      <w:r w:rsidRPr="00637741">
        <w:rPr>
          <w:rStyle w:val="Char9"/>
          <w:rFonts w:hint="cs"/>
          <w:rtl/>
        </w:rPr>
        <w:t>ي</w:t>
      </w:r>
      <w:r w:rsidRPr="00637741">
        <w:rPr>
          <w:rStyle w:val="Char9"/>
          <w:rtl/>
        </w:rPr>
        <w:t>ن ضمن المجموع الکامل</w:t>
      </w:r>
      <w:r w:rsidRPr="00637741">
        <w:rPr>
          <w:rStyle w:val="Char9"/>
          <w:rFonts w:hint="cs"/>
          <w:rtl/>
        </w:rPr>
        <w:t>ة</w:t>
      </w:r>
      <w:r w:rsidRPr="00637741">
        <w:rPr>
          <w:rStyle w:val="Char9"/>
          <w:rtl/>
        </w:rPr>
        <w:t xml:space="preserve"> لمؤلفات السعد</w:t>
      </w:r>
      <w:r w:rsidRPr="00637741">
        <w:rPr>
          <w:rStyle w:val="Char9"/>
          <w:rFonts w:hint="cs"/>
          <w:rtl/>
        </w:rPr>
        <w:t>ي</w:t>
      </w:r>
      <w:r w:rsidRPr="00F905AB">
        <w:rPr>
          <w:rStyle w:val="Char6"/>
          <w:rtl/>
        </w:rPr>
        <w:t xml:space="preserve"> 5/187.</w:t>
      </w:r>
    </w:p>
  </w:footnote>
  <w:footnote w:id="1331">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اشاره به أعلام فرقه مخالف یعنی با بدی از آن‌ها یاد شود بلکه ذکر نام خطا یا گناه کافی است بدون کینه اعلام و شخصیت</w:t>
      </w:r>
      <w:r w:rsidRPr="00637741">
        <w:rPr>
          <w:rStyle w:val="Char6"/>
          <w:rFonts w:hint="cs"/>
          <w:rtl/>
        </w:rPr>
        <w:t>‌</w:t>
      </w:r>
      <w:r w:rsidRPr="00637741">
        <w:rPr>
          <w:rStyle w:val="Char6"/>
          <w:rtl/>
        </w:rPr>
        <w:t>ها را ذم یا تخطئه کند تا باعث تعصب نشود.</w:t>
      </w:r>
    </w:p>
  </w:footnote>
  <w:footnote w:id="1332">
    <w:p w:rsidR="0024533F" w:rsidRPr="00637741" w:rsidRDefault="0024533F" w:rsidP="000C5D3E">
      <w:pPr>
        <w:pStyle w:val="FootnoteText"/>
        <w:bidi/>
        <w:ind w:left="233" w:hangingChars="97" w:hanging="233"/>
        <w:jc w:val="both"/>
        <w:rPr>
          <w:rStyle w:val="Char6"/>
        </w:rPr>
      </w:pPr>
      <w:r w:rsidRPr="00637741">
        <w:rPr>
          <w:rStyle w:val="Char6"/>
        </w:rPr>
        <w:footnoteRef/>
      </w:r>
      <w:r w:rsidRPr="00637741">
        <w:rPr>
          <w:rStyle w:val="Char6"/>
          <w:rtl/>
        </w:rPr>
        <w:t xml:space="preserve">- شاطبی در </w:t>
      </w:r>
      <w:r w:rsidRPr="00637741">
        <w:rPr>
          <w:rStyle w:val="Char9"/>
          <w:rtl/>
        </w:rPr>
        <w:t>الاعتصام</w:t>
      </w:r>
      <w:r w:rsidRPr="00637741">
        <w:rPr>
          <w:rStyle w:val="Char6"/>
          <w:rtl/>
        </w:rPr>
        <w:t xml:space="preserve"> نقل کرده است 2/732. غزالی در بعضی از کتاب</w:t>
      </w:r>
      <w:r w:rsidRPr="00637741">
        <w:rPr>
          <w:rStyle w:val="Char6"/>
          <w:rFonts w:hint="cs"/>
          <w:rtl/>
        </w:rPr>
        <w:t>‌</w:t>
      </w:r>
      <w:r w:rsidRPr="00637741">
        <w:rPr>
          <w:rStyle w:val="Char6"/>
          <w:rtl/>
        </w:rPr>
        <w:t>هایش گفته است و من گشتم و پیدا نکردم. والله اعلم.</w:t>
      </w:r>
    </w:p>
  </w:footnote>
  <w:footnote w:id="1333">
    <w:p w:rsidR="0024533F" w:rsidRPr="00637741" w:rsidRDefault="0024533F" w:rsidP="00964324">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64324">
        <w:rPr>
          <w:rStyle w:val="Char6"/>
          <w:rtl/>
        </w:rPr>
        <w:t>الاعتصام، الشاطب</w:t>
      </w:r>
      <w:r>
        <w:rPr>
          <w:rStyle w:val="Char6"/>
          <w:rFonts w:hint="cs"/>
          <w:rtl/>
        </w:rPr>
        <w:t>ی</w:t>
      </w:r>
      <w:r w:rsidRPr="00964324">
        <w:rPr>
          <w:rStyle w:val="Char6"/>
          <w:rtl/>
        </w:rPr>
        <w:t xml:space="preserve"> 2/732.</w:t>
      </w:r>
    </w:p>
  </w:footnote>
  <w:footnote w:id="1334">
    <w:p w:rsidR="0024533F" w:rsidRPr="00637741" w:rsidRDefault="0024533F" w:rsidP="00964324">
      <w:pPr>
        <w:pStyle w:val="FootnoteText"/>
        <w:bidi/>
        <w:ind w:left="233" w:hangingChars="97" w:hanging="233"/>
        <w:jc w:val="both"/>
        <w:rPr>
          <w:rStyle w:val="Char6"/>
        </w:rPr>
      </w:pPr>
      <w:r w:rsidRPr="00637741">
        <w:rPr>
          <w:rStyle w:val="Char6"/>
        </w:rPr>
        <w:footnoteRef/>
      </w:r>
      <w:r w:rsidRPr="00637741">
        <w:rPr>
          <w:rStyle w:val="Char6"/>
          <w:rtl/>
        </w:rPr>
        <w:t xml:space="preserve">- </w:t>
      </w:r>
      <w:r w:rsidRPr="00964324">
        <w:rPr>
          <w:rStyle w:val="Char6"/>
          <w:rtl/>
        </w:rPr>
        <w:t>البخار</w:t>
      </w:r>
      <w:r>
        <w:rPr>
          <w:rStyle w:val="Char6"/>
          <w:rFonts w:hint="cs"/>
          <w:rtl/>
        </w:rPr>
        <w:t>ی</w:t>
      </w:r>
      <w:r w:rsidRPr="00964324">
        <w:rPr>
          <w:rStyle w:val="Char6"/>
          <w:rtl/>
        </w:rPr>
        <w:t>، 4525. مسلم 4682.</w:t>
      </w:r>
    </w:p>
  </w:footnote>
  <w:footnote w:id="1335">
    <w:p w:rsidR="0024533F" w:rsidRPr="00637741" w:rsidRDefault="0024533F" w:rsidP="00E66EBC">
      <w:pPr>
        <w:pStyle w:val="FootnoteText"/>
        <w:bidi/>
        <w:ind w:left="233" w:hangingChars="97" w:hanging="233"/>
        <w:jc w:val="both"/>
        <w:rPr>
          <w:rStyle w:val="Char3"/>
        </w:rPr>
      </w:pPr>
      <w:r w:rsidRPr="00637741">
        <w:rPr>
          <w:rStyle w:val="Char6"/>
        </w:rPr>
        <w:footnoteRef/>
      </w:r>
      <w:r w:rsidRPr="00637741">
        <w:rPr>
          <w:rStyle w:val="Char6"/>
          <w:rtl/>
        </w:rPr>
        <w:t xml:space="preserve">- </w:t>
      </w:r>
      <w:r w:rsidRPr="00964324">
        <w:rPr>
          <w:rStyle w:val="Char6"/>
          <w:rtl/>
        </w:rPr>
        <w:t xml:space="preserve">الموافقات </w:t>
      </w:r>
      <w:r w:rsidRPr="00964324">
        <w:rPr>
          <w:rStyle w:val="Char6"/>
          <w:rFonts w:hint="cs"/>
          <w:rtl/>
        </w:rPr>
        <w:t>4/194</w:t>
      </w:r>
      <w:r w:rsidRPr="00964324">
        <w:rPr>
          <w:rStyle w:val="Char6"/>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104547">
    <w:pPr>
      <w:pStyle w:val="Header"/>
      <w:tabs>
        <w:tab w:val="clear" w:pos="4153"/>
        <w:tab w:val="left" w:pos="1701"/>
        <w:tab w:val="center" w:pos="1985"/>
        <w:tab w:val="center" w:pos="2126"/>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84352" behindDoc="0" locked="0" layoutInCell="1" allowOverlap="1" wp14:anchorId="3AA95F75" wp14:editId="0EBFE173">
              <wp:simplePos x="0" y="0"/>
              <wp:positionH relativeFrom="column">
                <wp:posOffset>0</wp:posOffset>
              </wp:positionH>
              <wp:positionV relativeFrom="paragraph">
                <wp:posOffset>301625</wp:posOffset>
              </wp:positionV>
              <wp:extent cx="4500245" cy="0"/>
              <wp:effectExtent l="24765" t="27940" r="27940" b="196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3s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2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AC2o3s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198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پیشاگامان تصحیح و اعتدال روش و دیدگاه‌های آنان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730EE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448" behindDoc="0" locked="0" layoutInCell="1" allowOverlap="1" wp14:anchorId="510E4295" wp14:editId="2B1D219A">
              <wp:simplePos x="0" y="0"/>
              <wp:positionH relativeFrom="column">
                <wp:posOffset>0</wp:posOffset>
              </wp:positionH>
              <wp:positionV relativeFrom="paragraph">
                <wp:posOffset>288290</wp:posOffset>
              </wp:positionV>
              <wp:extent cx="4500245" cy="0"/>
              <wp:effectExtent l="24765" t="24130" r="27940" b="2349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UW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bpsUW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63</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040FC">
    <w:pPr>
      <w:pStyle w:val="Header"/>
      <w:tabs>
        <w:tab w:val="clear" w:pos="4153"/>
        <w:tab w:val="left" w:pos="284"/>
        <w:tab w:val="center" w:pos="5528"/>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928" behindDoc="0" locked="0" layoutInCell="1" allowOverlap="1" wp14:anchorId="0C0C7DE0" wp14:editId="5645A229">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008040FC">
      <w:rPr>
        <w:rFonts w:ascii="IRNazanin" w:hAnsi="IRNazanin" w:cs="IRNazanin" w:hint="cs"/>
        <w:b/>
        <w:bCs/>
        <w:sz w:val="26"/>
        <w:szCs w:val="26"/>
        <w:rtl/>
        <w:lang w:bidi="fa-IR"/>
      </w:rPr>
      <w:t>فصل اول: آیت الله العضمی ابوالفضل برقعی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161</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2D4D46">
    <w:pPr>
      <w:pStyle w:val="Header"/>
      <w:tabs>
        <w:tab w:val="clear" w:pos="4153"/>
        <w:tab w:val="left" w:pos="284"/>
        <w:tab w:val="center" w:pos="5528"/>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072" behindDoc="0" locked="0" layoutInCell="1" allowOverlap="1" wp14:anchorId="577291A0" wp14:editId="61498409">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008040FC">
      <w:rPr>
        <w:rFonts w:ascii="IRNazanin" w:hAnsi="IRNazanin" w:cs="IRNazanin" w:hint="cs"/>
        <w:b/>
        <w:bCs/>
        <w:sz w:val="26"/>
        <w:szCs w:val="26"/>
        <w:rtl/>
        <w:lang w:bidi="fa-IR"/>
      </w:rPr>
      <w:t>فصل دوم: احمد کسروی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189</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2D4D4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9168" behindDoc="0" locked="0" layoutInCell="1" allowOverlap="1" wp14:anchorId="4685ACA0" wp14:editId="113C4840">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sidR="008040FC">
      <w:rPr>
        <w:rFonts w:ascii="IRNazanin" w:hAnsi="IRNazanin" w:cs="IRNazanin" w:hint="cs"/>
        <w:b/>
        <w:bCs/>
        <w:sz w:val="26"/>
        <w:szCs w:val="26"/>
        <w:rtl/>
        <w:lang w:bidi="fa-IR"/>
      </w:rPr>
      <w:t>محمد یاسری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197</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040FC">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5312" behindDoc="0" locked="0" layoutInCell="1" allowOverlap="1" wp14:anchorId="1ACD68CF" wp14:editId="553A950E">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sidR="008040FC">
      <w:rPr>
        <w:rFonts w:ascii="IRNazanin" w:hAnsi="IRNazanin" w:cs="IRNazanin" w:hint="cs"/>
        <w:b/>
        <w:bCs/>
        <w:sz w:val="26"/>
        <w:szCs w:val="26"/>
        <w:rtl/>
        <w:lang w:bidi="fa-IR"/>
      </w:rPr>
      <w:t>فصل چهارم: آیت الله العظمی اسماعیل آل اسحاق (علامه خوئینی)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249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2D4D46">
    <w:pPr>
      <w:pStyle w:val="Header"/>
      <w:tabs>
        <w:tab w:val="clear" w:pos="4153"/>
        <w:tab w:val="left" w:pos="284"/>
        <w:tab w:val="center" w:pos="538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1456" behindDoc="0" locked="0" layoutInCell="1" allowOverlap="1" wp14:anchorId="5099B5F5" wp14:editId="33E64628">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sidR="008040FC">
      <w:rPr>
        <w:rFonts w:ascii="IRNazanin" w:hAnsi="IRNazanin" w:cs="IRNazanin" w:hint="cs"/>
        <w:b/>
        <w:bCs/>
        <w:sz w:val="26"/>
        <w:szCs w:val="26"/>
        <w:rtl/>
        <w:lang w:bidi="fa-IR"/>
      </w:rPr>
      <w:t>فصل پنجم: احمد کاتب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281</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040FC">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3504" behindDoc="0" locked="0" layoutInCell="1" allowOverlap="1" wp14:anchorId="75892C1E" wp14:editId="2A6E74CF">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بخش دوم: شخصیت‌های برجسته‌ای که در درون مذهب امامیه</w:t>
    </w:r>
    <w:r w:rsidR="008040FC">
      <w:rPr>
        <w:rFonts w:ascii="IRNazanin" w:hAnsi="IRNazanin" w:cs="IRNazanin" w:hint="cs"/>
        <w:b/>
        <w:bCs/>
        <w:sz w:val="26"/>
        <w:szCs w:val="26"/>
        <w:rtl/>
        <w:lang w:bidi="fa-IR"/>
      </w:rPr>
      <w:t xml:space="preserve"> به </w:t>
    </w:r>
    <w:r>
      <w:rPr>
        <w:rFonts w:ascii="IRNazanin" w:hAnsi="IRNazanin" w:cs="IRNazanin" w:hint="cs"/>
        <w:b/>
        <w:bCs/>
        <w:sz w:val="26"/>
        <w:szCs w:val="26"/>
        <w:rtl/>
        <w:lang w:bidi="fa-IR"/>
      </w:rPr>
      <w:t>...</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285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2D4D46">
    <w:pPr>
      <w:pStyle w:val="Header"/>
      <w:tabs>
        <w:tab w:val="clear" w:pos="4153"/>
        <w:tab w:val="left" w:pos="284"/>
        <w:tab w:val="center" w:pos="581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5792" behindDoc="0" locked="0" layoutInCell="1" allowOverlap="1" wp14:anchorId="3A66CABC" wp14:editId="147C70FB">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sidR="008040FC">
      <w:rPr>
        <w:rFonts w:ascii="IRNazanin" w:hAnsi="IRNazanin" w:cs="IRNazanin" w:hint="cs"/>
        <w:b/>
        <w:bCs/>
        <w:sz w:val="26"/>
        <w:szCs w:val="26"/>
        <w:rtl/>
        <w:lang w:bidi="fa-IR"/>
      </w:rPr>
      <w:t>فصل اول: آیت العظمی محمد بن محمد مهی خالصی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351</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2D4D46">
    <w:pPr>
      <w:pStyle w:val="Header"/>
      <w:tabs>
        <w:tab w:val="clear" w:pos="4153"/>
        <w:tab w:val="left" w:pos="284"/>
        <w:tab w:val="center" w:pos="581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6032" behindDoc="0" locked="0" layoutInCell="1" allowOverlap="1" wp14:anchorId="69826FDD" wp14:editId="4C0A60C7">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sidR="008040FC">
      <w:rPr>
        <w:rFonts w:ascii="IRNazanin" w:hAnsi="IRNazanin" w:cs="IRNazanin" w:hint="cs"/>
        <w:b/>
        <w:bCs/>
        <w:sz w:val="26"/>
        <w:szCs w:val="26"/>
        <w:rtl/>
        <w:lang w:bidi="fa-IR"/>
      </w:rPr>
      <w:t>فصل دوم: دکتر موسی موسوی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397</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2D4D46">
    <w:pPr>
      <w:pStyle w:val="Header"/>
      <w:tabs>
        <w:tab w:val="clear" w:pos="4153"/>
        <w:tab w:val="left" w:pos="284"/>
        <w:tab w:val="center" w:pos="581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4224" behindDoc="0" locked="0" layoutInCell="1" allowOverlap="1" wp14:anchorId="2E4012B6" wp14:editId="6B1AAE86">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sidR="008040FC">
      <w:rPr>
        <w:rFonts w:ascii="IRNazanin" w:hAnsi="IRNazanin" w:cs="IRNazanin" w:hint="cs"/>
        <w:b/>
        <w:bCs/>
        <w:sz w:val="26"/>
        <w:szCs w:val="26"/>
        <w:rtl/>
        <w:lang w:bidi="fa-IR"/>
      </w:rPr>
      <w:t>فصل سوم: آیت العظمی محمد حسین فضل الله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461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37D07" w:rsidRDefault="0024533F"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24533F" w:rsidRPr="00BC39D5" w:rsidRDefault="0024533F"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34176" behindDoc="0" locked="0" layoutInCell="1" allowOverlap="1" wp14:anchorId="7238B95D" wp14:editId="052C14A8">
              <wp:simplePos x="0" y="0"/>
              <wp:positionH relativeFrom="column">
                <wp:posOffset>0</wp:posOffset>
              </wp:positionH>
              <wp:positionV relativeFrom="paragraph">
                <wp:posOffset>50165</wp:posOffset>
              </wp:positionV>
              <wp:extent cx="4733925" cy="0"/>
              <wp:effectExtent l="19050" t="21590" r="19050" b="26035"/>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Et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HTRgS0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2D4D46">
    <w:pPr>
      <w:pStyle w:val="Header"/>
      <w:tabs>
        <w:tab w:val="clear" w:pos="4153"/>
        <w:tab w:val="left" w:pos="284"/>
        <w:tab w:val="center" w:pos="581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6272" behindDoc="0" locked="0" layoutInCell="1" allowOverlap="1" wp14:anchorId="598213A3" wp14:editId="6E38323F">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467</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040FC">
    <w:pPr>
      <w:pStyle w:val="Header"/>
      <w:tabs>
        <w:tab w:val="clear" w:pos="4153"/>
        <w:tab w:val="left" w:pos="284"/>
        <w:tab w:val="center" w:pos="6379"/>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8320" behindDoc="0" locked="0" layoutInCell="1" allowOverlap="1" wp14:anchorId="6D668322" wp14:editId="10C1A19F">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اول: بررسی بارزترین انگیزه‌های اصلاح وتغییر به</w:t>
    </w:r>
    <w:r w:rsidR="008040FC">
      <w:rPr>
        <w:rFonts w:ascii="IRNazanin" w:hAnsi="IRNazanin" w:cs="IRNazanin" w:hint="eastAsia"/>
        <w:b/>
        <w:bCs/>
        <w:sz w:val="26"/>
        <w:szCs w:val="26"/>
        <w:rtl/>
        <w:lang w:bidi="fa-IR"/>
      </w:rPr>
      <w:t>‌</w:t>
    </w:r>
    <w:r>
      <w:rPr>
        <w:rFonts w:ascii="IRNazanin" w:hAnsi="IRNazanin" w:cs="IRNazanin" w:hint="cs"/>
        <w:b/>
        <w:bCs/>
        <w:sz w:val="26"/>
        <w:szCs w:val="26"/>
        <w:rtl/>
        <w:lang w:bidi="fa-IR"/>
      </w:rPr>
      <w:t>اعتدال</w:t>
    </w:r>
    <w:r w:rsidR="008040FC">
      <w:rPr>
        <w:rFonts w:ascii="IRNazanin" w:hAnsi="IRNazanin" w:cs="IRNazanin" w:hint="cs"/>
        <w:b/>
        <w:bCs/>
        <w:sz w:val="26"/>
        <w:szCs w:val="26"/>
        <w:rtl/>
        <w:lang w:bidi="fa-IR"/>
      </w:rPr>
      <w:t xml:space="preserve"> و میانه‌روی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479</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040FC">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0368" behindDoc="0" locked="0" layoutInCell="1" allowOverlap="1" wp14:anchorId="5DFABD8C" wp14:editId="77469932">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روش‌ها و اسلوب نقد شخصیت‌های اصلاحگر و میانه‌روی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489</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6D54FC">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2416" behindDoc="0" locked="0" layoutInCell="1" allowOverlap="1" wp14:anchorId="4959EC9E" wp14:editId="19D74078">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سوم: دیدگاه اهل سنت و جماعت در مورد حرکت و جنبش...</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515</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6D54FC">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4464" behindDoc="0" locked="0" layoutInCell="1" allowOverlap="1" wp14:anchorId="71D0F19D" wp14:editId="77D212D0">
              <wp:simplePos x="0" y="0"/>
              <wp:positionH relativeFrom="column">
                <wp:posOffset>0</wp:posOffset>
              </wp:positionH>
              <wp:positionV relativeFrom="paragraph">
                <wp:posOffset>288290</wp:posOffset>
              </wp:positionV>
              <wp:extent cx="4500245" cy="0"/>
              <wp:effectExtent l="24765" t="24130" r="2794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چهارم: فایده‌های حرکت اصلاح و تعدیل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525</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6D54FC">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6512" behindDoc="0" locked="0" layoutInCell="1" allowOverlap="1" wp14:anchorId="51289C4A" wp14:editId="1E009DEC">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پایان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531</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6D54FC">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78560" behindDoc="0" locked="0" layoutInCell="1" allowOverlap="1" wp14:anchorId="1BF25473" wp14:editId="3A9E7906">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فهارس منابع</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018F1">
      <w:rPr>
        <w:rFonts w:ascii="IRNazli" w:hAnsi="IRNazli" w:cs="IRNazli"/>
        <w:noProof/>
        <w:rtl/>
      </w:rPr>
      <w:t>549</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730EE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400" behindDoc="0" locked="0" layoutInCell="1" allowOverlap="1" wp14:anchorId="79EBA4FD" wp14:editId="60258228">
              <wp:simplePos x="0" y="0"/>
              <wp:positionH relativeFrom="column">
                <wp:posOffset>0</wp:posOffset>
              </wp:positionH>
              <wp:positionV relativeFrom="paragraph">
                <wp:posOffset>288290</wp:posOffset>
              </wp:positionV>
              <wp:extent cx="4500245" cy="0"/>
              <wp:effectExtent l="24765" t="24130" r="27940" b="234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Fm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N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fzbFm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hint="eastAsia"/>
        <w:noProof/>
        <w:rtl/>
      </w:rPr>
      <w:t>‌ق</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Default="0024533F">
    <w:pPr>
      <w:pStyle w:val="Header"/>
      <w:rPr>
        <w:rtl/>
        <w:lang w:bidi="fa-IR"/>
      </w:rPr>
    </w:pPr>
  </w:p>
  <w:p w:rsidR="0024533F" w:rsidRDefault="0024533F">
    <w:pPr>
      <w:pStyle w:val="Header"/>
      <w:rPr>
        <w:rtl/>
        <w:lang w:bidi="fa-IR"/>
      </w:rPr>
    </w:pPr>
  </w:p>
  <w:p w:rsidR="0024533F" w:rsidRPr="00C54B4C" w:rsidRDefault="0024533F">
    <w:pPr>
      <w:pStyle w:val="Header"/>
      <w:rPr>
        <w:sz w:val="4"/>
        <w:szCs w:val="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730EE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592" behindDoc="0" locked="0" layoutInCell="1" allowOverlap="1" wp14:anchorId="19FF294D" wp14:editId="6CE0309C">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5</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Default="0024533F">
    <w:pPr>
      <w:pStyle w:val="Header"/>
      <w:rPr>
        <w:rtl/>
        <w:lang w:bidi="fa-IR"/>
      </w:rPr>
    </w:pPr>
  </w:p>
  <w:p w:rsidR="0024533F" w:rsidRDefault="0024533F">
    <w:pPr>
      <w:pStyle w:val="Header"/>
      <w:rPr>
        <w:rtl/>
        <w:lang w:bidi="fa-IR"/>
      </w:rPr>
    </w:pPr>
  </w:p>
  <w:p w:rsidR="0024533F" w:rsidRPr="00C54B4C" w:rsidRDefault="0024533F">
    <w:pPr>
      <w:pStyle w:val="Header"/>
      <w:rPr>
        <w:sz w:val="4"/>
        <w:szCs w:val="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97D77">
    <w:pPr>
      <w:pStyle w:val="Header"/>
      <w:tabs>
        <w:tab w:val="clear" w:pos="4153"/>
        <w:tab w:val="left" w:pos="284"/>
        <w:tab w:val="center" w:pos="581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640" behindDoc="0" locked="0" layoutInCell="1" allowOverlap="1" wp14:anchorId="6FB5AF01" wp14:editId="2807AD94">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دوم: بارزترین عقائد خاص امامیه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27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97D77">
    <w:pPr>
      <w:pStyle w:val="Header"/>
      <w:tabs>
        <w:tab w:val="clear" w:pos="4153"/>
        <w:tab w:val="left" w:pos="284"/>
        <w:tab w:val="center" w:pos="581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688" behindDoc="0" locked="0" layoutInCell="1" allowOverlap="1" wp14:anchorId="499AD61D" wp14:editId="5414FE16">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سوم: اقسام فرقه‌های امامیه [دوره] معاصر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33</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33F" w:rsidRPr="00C9167F" w:rsidRDefault="0024533F" w:rsidP="00897D77">
    <w:pPr>
      <w:pStyle w:val="Header"/>
      <w:tabs>
        <w:tab w:val="clear" w:pos="4153"/>
        <w:tab w:val="left" w:pos="284"/>
        <w:tab w:val="center" w:pos="5812"/>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736" behindDoc="0" locked="0" layoutInCell="1" allowOverlap="1" wp14:anchorId="44646CE1" wp14:editId="5BB1DA3D">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چهارم: پدیده تغییر در مذهب امامیه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3875">
      <w:rPr>
        <w:rFonts w:ascii="IRNazli" w:hAnsi="IRNazli" w:cs="IRNazli"/>
        <w:noProof/>
        <w:rtl/>
      </w:rPr>
      <w:t>55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49F"/>
    <w:multiLevelType w:val="hybridMultilevel"/>
    <w:tmpl w:val="A9021DA6"/>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
    <w:nsid w:val="032B33E5"/>
    <w:multiLevelType w:val="hybridMultilevel"/>
    <w:tmpl w:val="797CFBEE"/>
    <w:lvl w:ilvl="0" w:tplc="B83C7AF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
    <w:nsid w:val="038113BB"/>
    <w:multiLevelType w:val="hybridMultilevel"/>
    <w:tmpl w:val="40F69822"/>
    <w:lvl w:ilvl="0" w:tplc="1866470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D2499E"/>
    <w:multiLevelType w:val="hybridMultilevel"/>
    <w:tmpl w:val="E1E47504"/>
    <w:lvl w:ilvl="0" w:tplc="7CA2B316">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4">
    <w:nsid w:val="03D6653B"/>
    <w:multiLevelType w:val="hybridMultilevel"/>
    <w:tmpl w:val="37A28DEE"/>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5">
    <w:nsid w:val="0B863432"/>
    <w:multiLevelType w:val="hybridMultilevel"/>
    <w:tmpl w:val="FC90BA44"/>
    <w:lvl w:ilvl="0" w:tplc="E71483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C4B397A"/>
    <w:multiLevelType w:val="hybridMultilevel"/>
    <w:tmpl w:val="682A9CF0"/>
    <w:lvl w:ilvl="0" w:tplc="BE1A8F1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0CC220E8"/>
    <w:multiLevelType w:val="hybridMultilevel"/>
    <w:tmpl w:val="40FC8958"/>
    <w:lvl w:ilvl="0" w:tplc="04090011">
      <w:start w:val="1"/>
      <w:numFmt w:val="decimal"/>
      <w:lvlText w:val="%1)"/>
      <w:lvlJc w:val="left"/>
      <w:pPr>
        <w:tabs>
          <w:tab w:val="num" w:pos="871"/>
        </w:tabs>
        <w:ind w:left="871" w:hanging="360"/>
      </w:p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8">
    <w:nsid w:val="0CD31C9E"/>
    <w:multiLevelType w:val="hybridMultilevel"/>
    <w:tmpl w:val="D04C7856"/>
    <w:lvl w:ilvl="0" w:tplc="CCC2BD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7C03DE"/>
    <w:multiLevelType w:val="hybridMultilevel"/>
    <w:tmpl w:val="D70ED076"/>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0">
    <w:nsid w:val="0DFE0DBF"/>
    <w:multiLevelType w:val="hybridMultilevel"/>
    <w:tmpl w:val="1B6AFFCE"/>
    <w:lvl w:ilvl="0" w:tplc="DB0C07DE">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11">
    <w:nsid w:val="11F05AAB"/>
    <w:multiLevelType w:val="hybridMultilevel"/>
    <w:tmpl w:val="C59EEFAE"/>
    <w:lvl w:ilvl="0" w:tplc="A6AA34DC">
      <w:start w:val="1"/>
      <w:numFmt w:val="decimal"/>
      <w:lvlText w:val="%1)"/>
      <w:lvlJc w:val="left"/>
      <w:pPr>
        <w:tabs>
          <w:tab w:val="num" w:pos="871"/>
        </w:tabs>
        <w:ind w:left="871" w:hanging="360"/>
      </w:pPr>
      <w:rPr>
        <w:rFonts w:hint="default"/>
      </w:rPr>
    </w:lvl>
    <w:lvl w:ilvl="1" w:tplc="AFA4D214">
      <w:numFmt w:val="decimal"/>
      <w:lvlText w:val="%2-"/>
      <w:lvlJc w:val="left"/>
      <w:pPr>
        <w:tabs>
          <w:tab w:val="num" w:pos="1591"/>
        </w:tabs>
        <w:ind w:left="1591" w:hanging="360"/>
      </w:pPr>
      <w:rPr>
        <w:rFonts w:ascii="Times New Roman" w:eastAsia="Times New Roman" w:hAnsi="Times New Roman" w:cs="Times New Roman"/>
      </w:r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12">
    <w:nsid w:val="14901413"/>
    <w:multiLevelType w:val="hybridMultilevel"/>
    <w:tmpl w:val="8A985E56"/>
    <w:lvl w:ilvl="0" w:tplc="C4C68EBE">
      <w:start w:val="1"/>
      <w:numFmt w:val="decimal"/>
      <w:lvlText w:val="%1)"/>
      <w:lvlJc w:val="left"/>
      <w:pPr>
        <w:tabs>
          <w:tab w:val="num" w:pos="1111"/>
        </w:tabs>
        <w:ind w:left="1111" w:hanging="60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13">
    <w:nsid w:val="16213746"/>
    <w:multiLevelType w:val="hybridMultilevel"/>
    <w:tmpl w:val="B448DC20"/>
    <w:lvl w:ilvl="0" w:tplc="6ED68E9C">
      <w:start w:val="1"/>
      <w:numFmt w:val="decimal"/>
      <w:lvlText w:val="%1)"/>
      <w:lvlJc w:val="left"/>
      <w:pPr>
        <w:tabs>
          <w:tab w:val="num" w:pos="871"/>
        </w:tabs>
        <w:ind w:left="871" w:hanging="360"/>
      </w:pPr>
      <w:rPr>
        <w:rFonts w:hint="default"/>
      </w:rPr>
    </w:lvl>
    <w:lvl w:ilvl="1" w:tplc="643CE7D8">
      <w:start w:val="1"/>
      <w:numFmt w:val="decimal"/>
      <w:lvlText w:val="%2-"/>
      <w:lvlJc w:val="left"/>
      <w:pPr>
        <w:tabs>
          <w:tab w:val="num" w:pos="1591"/>
        </w:tabs>
        <w:ind w:left="1591" w:hanging="360"/>
      </w:pPr>
      <w:rPr>
        <w:rFonts w:ascii="IRNazli" w:hAnsi="IRNazli" w:cs="IRNazli" w:hint="default"/>
        <w:lang w:bidi="fa-IR"/>
      </w:r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14">
    <w:nsid w:val="16277BC5"/>
    <w:multiLevelType w:val="hybridMultilevel"/>
    <w:tmpl w:val="69822468"/>
    <w:lvl w:ilvl="0" w:tplc="0DAE46C6">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nsid w:val="170B386D"/>
    <w:multiLevelType w:val="hybridMultilevel"/>
    <w:tmpl w:val="9202FE84"/>
    <w:lvl w:ilvl="0" w:tplc="1540AF02">
      <w:start w:val="1"/>
      <w:numFmt w:val="decimal"/>
      <w:lvlText w:val="%1)"/>
      <w:lvlJc w:val="left"/>
      <w:pPr>
        <w:tabs>
          <w:tab w:val="num" w:pos="1081"/>
        </w:tabs>
        <w:ind w:left="1081" w:hanging="57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16">
    <w:nsid w:val="187B52ED"/>
    <w:multiLevelType w:val="hybridMultilevel"/>
    <w:tmpl w:val="0882E110"/>
    <w:lvl w:ilvl="0" w:tplc="CDB6603A">
      <w:start w:val="1"/>
      <w:numFmt w:val="decimal"/>
      <w:lvlText w:val="%1-"/>
      <w:lvlJc w:val="left"/>
      <w:pPr>
        <w:ind w:left="602" w:hanging="375"/>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7">
    <w:nsid w:val="18923D36"/>
    <w:multiLevelType w:val="hybridMultilevel"/>
    <w:tmpl w:val="1C0A058E"/>
    <w:lvl w:ilvl="0" w:tplc="56404ECC">
      <w:start w:val="1"/>
      <w:numFmt w:val="decimal"/>
      <w:lvlText w:val="%1-"/>
      <w:lvlJc w:val="left"/>
      <w:pPr>
        <w:tabs>
          <w:tab w:val="num" w:pos="1096"/>
        </w:tabs>
        <w:ind w:left="1096" w:hanging="585"/>
      </w:pPr>
      <w:rPr>
        <w:rFonts w:ascii="IRNazli" w:eastAsia="Times New Roman" w:hAnsi="IRNazli" w:cs="IRNazli"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18">
    <w:nsid w:val="19296132"/>
    <w:multiLevelType w:val="hybridMultilevel"/>
    <w:tmpl w:val="D6DEB2D2"/>
    <w:lvl w:ilvl="0" w:tplc="10B66AFC">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19">
    <w:nsid w:val="1A56102E"/>
    <w:multiLevelType w:val="hybridMultilevel"/>
    <w:tmpl w:val="B2AE46E2"/>
    <w:lvl w:ilvl="0" w:tplc="DCB6D028">
      <w:start w:val="1"/>
      <w:numFmt w:val="decimal"/>
      <w:lvlText w:val="%1-"/>
      <w:lvlJc w:val="left"/>
      <w:pPr>
        <w:tabs>
          <w:tab w:val="num" w:pos="432"/>
        </w:tabs>
        <w:ind w:left="432" w:hanging="288"/>
      </w:pPr>
      <w:rPr>
        <w:rFonts w:hint="default"/>
        <w:lang w:bidi="fa-IR"/>
      </w:rPr>
    </w:lvl>
    <w:lvl w:ilvl="1" w:tplc="1EFC0FD0">
      <w:start w:val="1"/>
      <w:numFmt w:val="bullet"/>
      <w:lvlText w:val=""/>
      <w:lvlJc w:val="left"/>
      <w:pPr>
        <w:tabs>
          <w:tab w:val="num" w:pos="504"/>
        </w:tabs>
        <w:ind w:left="504" w:hanging="216"/>
      </w:pPr>
      <w:rPr>
        <w:rFonts w:ascii="Symbol" w:hAnsi="Symbol" w:hint="default"/>
      </w:r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20">
    <w:nsid w:val="1B3B622A"/>
    <w:multiLevelType w:val="hybridMultilevel"/>
    <w:tmpl w:val="362C9E38"/>
    <w:lvl w:ilvl="0" w:tplc="E2CAE1A6">
      <w:start w:val="1"/>
      <w:numFmt w:val="decimal"/>
      <w:lvlText w:val="%1)"/>
      <w:lvlJc w:val="left"/>
      <w:pPr>
        <w:tabs>
          <w:tab w:val="num" w:pos="871"/>
        </w:tabs>
        <w:ind w:left="871" w:hanging="360"/>
      </w:pPr>
      <w:rPr>
        <w:rFonts w:hint="default"/>
      </w:rPr>
    </w:lvl>
    <w:lvl w:ilvl="1" w:tplc="A6AA34DC">
      <w:start w:val="1"/>
      <w:numFmt w:val="decimal"/>
      <w:lvlText w:val="%2)"/>
      <w:lvlJc w:val="left"/>
      <w:pPr>
        <w:tabs>
          <w:tab w:val="num" w:pos="1591"/>
        </w:tabs>
        <w:ind w:left="1591" w:hanging="360"/>
      </w:pPr>
      <w:rPr>
        <w:rFonts w:hint="default"/>
      </w:r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21">
    <w:nsid w:val="1E1A0D20"/>
    <w:multiLevelType w:val="hybridMultilevel"/>
    <w:tmpl w:val="EBFCAD36"/>
    <w:lvl w:ilvl="0" w:tplc="DE38AFC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2">
    <w:nsid w:val="1ED03DCC"/>
    <w:multiLevelType w:val="multilevel"/>
    <w:tmpl w:val="2DD83FA0"/>
    <w:numStyleLink w:val="04114"/>
  </w:abstractNum>
  <w:abstractNum w:abstractNumId="23">
    <w:nsid w:val="1EEE3C5D"/>
    <w:multiLevelType w:val="hybridMultilevel"/>
    <w:tmpl w:val="20C0B5FA"/>
    <w:lvl w:ilvl="0" w:tplc="B6904856">
      <w:start w:val="1"/>
      <w:numFmt w:val="decimal"/>
      <w:lvlText w:val="%1-"/>
      <w:lvlJc w:val="left"/>
      <w:pPr>
        <w:ind w:left="587" w:hanging="360"/>
      </w:pPr>
      <w:rPr>
        <w:rFonts w:hint="default"/>
        <w:lang w:bidi="fa-IR"/>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4">
    <w:nsid w:val="1F6C239D"/>
    <w:multiLevelType w:val="hybridMultilevel"/>
    <w:tmpl w:val="5FEC435E"/>
    <w:lvl w:ilvl="0" w:tplc="CA887C2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5">
    <w:nsid w:val="20493FA1"/>
    <w:multiLevelType w:val="hybridMultilevel"/>
    <w:tmpl w:val="7C1255F2"/>
    <w:lvl w:ilvl="0" w:tplc="4274CF98">
      <w:start w:val="1"/>
      <w:numFmt w:val="decimal"/>
      <w:lvlText w:val="%1-"/>
      <w:lvlJc w:val="left"/>
      <w:pPr>
        <w:tabs>
          <w:tab w:val="num" w:pos="576"/>
        </w:tabs>
        <w:ind w:left="576" w:hanging="288"/>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26">
    <w:nsid w:val="224E5435"/>
    <w:multiLevelType w:val="hybridMultilevel"/>
    <w:tmpl w:val="5784C854"/>
    <w:lvl w:ilvl="0" w:tplc="E3803196">
      <w:start w:val="1"/>
      <w:numFmt w:val="decimal"/>
      <w:lvlText w:val="%1)"/>
      <w:lvlJc w:val="left"/>
      <w:pPr>
        <w:tabs>
          <w:tab w:val="num" w:pos="871"/>
        </w:tabs>
        <w:ind w:left="871" w:hanging="360"/>
      </w:pPr>
      <w:rPr>
        <w:rFonts w:hint="default"/>
        <w:b w:val="0"/>
        <w:bCs w:val="0"/>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27">
    <w:nsid w:val="228C1ED9"/>
    <w:multiLevelType w:val="hybridMultilevel"/>
    <w:tmpl w:val="7F263480"/>
    <w:lvl w:ilvl="0" w:tplc="168C56CE">
      <w:start w:val="1"/>
      <w:numFmt w:val="decimal"/>
      <w:lvlText w:val="%1)"/>
      <w:lvlJc w:val="left"/>
      <w:pPr>
        <w:tabs>
          <w:tab w:val="num" w:pos="871"/>
        </w:tabs>
        <w:ind w:left="871" w:hanging="360"/>
      </w:pPr>
      <w:rPr>
        <w:rFonts w:hint="default"/>
        <w:b/>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28">
    <w:nsid w:val="22D50F61"/>
    <w:multiLevelType w:val="hybridMultilevel"/>
    <w:tmpl w:val="96B2B948"/>
    <w:lvl w:ilvl="0" w:tplc="DF8485C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9">
    <w:nsid w:val="2549169D"/>
    <w:multiLevelType w:val="hybridMultilevel"/>
    <w:tmpl w:val="F2AAF066"/>
    <w:lvl w:ilvl="0" w:tplc="9B103D6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nsid w:val="26E72737"/>
    <w:multiLevelType w:val="hybridMultilevel"/>
    <w:tmpl w:val="4A3A2372"/>
    <w:lvl w:ilvl="0" w:tplc="4E129240">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31">
    <w:nsid w:val="29013F82"/>
    <w:multiLevelType w:val="hybridMultilevel"/>
    <w:tmpl w:val="4B9E6428"/>
    <w:lvl w:ilvl="0" w:tplc="4BCAF916">
      <w:start w:val="1"/>
      <w:numFmt w:val="decimal"/>
      <w:lvlText w:val="%1)"/>
      <w:lvlJc w:val="left"/>
      <w:pPr>
        <w:tabs>
          <w:tab w:val="num" w:pos="1081"/>
        </w:tabs>
        <w:ind w:left="1081" w:hanging="57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32">
    <w:nsid w:val="2A1353BB"/>
    <w:multiLevelType w:val="hybridMultilevel"/>
    <w:tmpl w:val="F10AC03C"/>
    <w:lvl w:ilvl="0" w:tplc="C4D0D96A">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33">
    <w:nsid w:val="2B1C1669"/>
    <w:multiLevelType w:val="hybridMultilevel"/>
    <w:tmpl w:val="38E62442"/>
    <w:lvl w:ilvl="0" w:tplc="4E7450E2">
      <w:start w:val="1"/>
      <w:numFmt w:val="decimal"/>
      <w:lvlText w:val="%1)"/>
      <w:lvlJc w:val="left"/>
      <w:pPr>
        <w:tabs>
          <w:tab w:val="num" w:pos="1382"/>
        </w:tabs>
        <w:ind w:left="1382" w:hanging="360"/>
      </w:pPr>
      <w:rPr>
        <w:rFonts w:ascii="IRNazli" w:hAnsi="IRNazli" w:cs="IRNazli" w:hint="default"/>
        <w:b/>
        <w:bCs w:val="0"/>
        <w:sz w:val="28"/>
        <w:szCs w:val="28"/>
      </w:rPr>
    </w:lvl>
    <w:lvl w:ilvl="1" w:tplc="04090019" w:tentative="1">
      <w:start w:val="1"/>
      <w:numFmt w:val="lowerLetter"/>
      <w:lvlText w:val="%2."/>
      <w:lvlJc w:val="left"/>
      <w:pPr>
        <w:tabs>
          <w:tab w:val="num" w:pos="1951"/>
        </w:tabs>
        <w:ind w:left="1951" w:hanging="360"/>
      </w:pPr>
    </w:lvl>
    <w:lvl w:ilvl="2" w:tplc="0409001B" w:tentative="1">
      <w:start w:val="1"/>
      <w:numFmt w:val="lowerRoman"/>
      <w:lvlText w:val="%3."/>
      <w:lvlJc w:val="right"/>
      <w:pPr>
        <w:tabs>
          <w:tab w:val="num" w:pos="2671"/>
        </w:tabs>
        <w:ind w:left="2671" w:hanging="180"/>
      </w:pPr>
    </w:lvl>
    <w:lvl w:ilvl="3" w:tplc="0409000F" w:tentative="1">
      <w:start w:val="1"/>
      <w:numFmt w:val="decimal"/>
      <w:lvlText w:val="%4."/>
      <w:lvlJc w:val="left"/>
      <w:pPr>
        <w:tabs>
          <w:tab w:val="num" w:pos="3391"/>
        </w:tabs>
        <w:ind w:left="3391" w:hanging="360"/>
      </w:pPr>
    </w:lvl>
    <w:lvl w:ilvl="4" w:tplc="04090019" w:tentative="1">
      <w:start w:val="1"/>
      <w:numFmt w:val="lowerLetter"/>
      <w:lvlText w:val="%5."/>
      <w:lvlJc w:val="left"/>
      <w:pPr>
        <w:tabs>
          <w:tab w:val="num" w:pos="4111"/>
        </w:tabs>
        <w:ind w:left="4111" w:hanging="360"/>
      </w:pPr>
    </w:lvl>
    <w:lvl w:ilvl="5" w:tplc="0409001B" w:tentative="1">
      <w:start w:val="1"/>
      <w:numFmt w:val="lowerRoman"/>
      <w:lvlText w:val="%6."/>
      <w:lvlJc w:val="right"/>
      <w:pPr>
        <w:tabs>
          <w:tab w:val="num" w:pos="4831"/>
        </w:tabs>
        <w:ind w:left="4831" w:hanging="180"/>
      </w:pPr>
    </w:lvl>
    <w:lvl w:ilvl="6" w:tplc="0409000F" w:tentative="1">
      <w:start w:val="1"/>
      <w:numFmt w:val="decimal"/>
      <w:lvlText w:val="%7."/>
      <w:lvlJc w:val="left"/>
      <w:pPr>
        <w:tabs>
          <w:tab w:val="num" w:pos="5551"/>
        </w:tabs>
        <w:ind w:left="5551" w:hanging="360"/>
      </w:pPr>
    </w:lvl>
    <w:lvl w:ilvl="7" w:tplc="04090019" w:tentative="1">
      <w:start w:val="1"/>
      <w:numFmt w:val="lowerLetter"/>
      <w:lvlText w:val="%8."/>
      <w:lvlJc w:val="left"/>
      <w:pPr>
        <w:tabs>
          <w:tab w:val="num" w:pos="6271"/>
        </w:tabs>
        <w:ind w:left="6271" w:hanging="360"/>
      </w:pPr>
    </w:lvl>
    <w:lvl w:ilvl="8" w:tplc="0409001B" w:tentative="1">
      <w:start w:val="1"/>
      <w:numFmt w:val="lowerRoman"/>
      <w:lvlText w:val="%9."/>
      <w:lvlJc w:val="right"/>
      <w:pPr>
        <w:tabs>
          <w:tab w:val="num" w:pos="6991"/>
        </w:tabs>
        <w:ind w:left="6991" w:hanging="180"/>
      </w:pPr>
    </w:lvl>
  </w:abstractNum>
  <w:abstractNum w:abstractNumId="34">
    <w:nsid w:val="2D30476E"/>
    <w:multiLevelType w:val="hybridMultilevel"/>
    <w:tmpl w:val="365CC6D2"/>
    <w:lvl w:ilvl="0" w:tplc="A6AA34DC">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35">
    <w:nsid w:val="2EF22504"/>
    <w:multiLevelType w:val="hybridMultilevel"/>
    <w:tmpl w:val="84C27232"/>
    <w:lvl w:ilvl="0" w:tplc="04090005">
      <w:start w:val="1"/>
      <w:numFmt w:val="bullet"/>
      <w:lvlText w:val=""/>
      <w:lvlJc w:val="left"/>
      <w:pPr>
        <w:tabs>
          <w:tab w:val="num" w:pos="947"/>
        </w:tabs>
        <w:ind w:left="947" w:hanging="360"/>
      </w:pPr>
      <w:rPr>
        <w:rFonts w:ascii="Wingdings" w:hAnsi="Wingdings" w:hint="default"/>
      </w:rPr>
    </w:lvl>
    <w:lvl w:ilvl="1" w:tplc="04090003" w:tentative="1">
      <w:start w:val="1"/>
      <w:numFmt w:val="bullet"/>
      <w:lvlText w:val="o"/>
      <w:lvlJc w:val="left"/>
      <w:pPr>
        <w:tabs>
          <w:tab w:val="num" w:pos="1667"/>
        </w:tabs>
        <w:ind w:left="1667" w:hanging="360"/>
      </w:pPr>
      <w:rPr>
        <w:rFonts w:ascii="Courier New" w:hAnsi="Courier New" w:cs="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36">
    <w:nsid w:val="2F3D77FD"/>
    <w:multiLevelType w:val="hybridMultilevel"/>
    <w:tmpl w:val="232E0D54"/>
    <w:lvl w:ilvl="0" w:tplc="5D364DC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37">
    <w:nsid w:val="30AD16C1"/>
    <w:multiLevelType w:val="hybridMultilevel"/>
    <w:tmpl w:val="5E7C1872"/>
    <w:lvl w:ilvl="0" w:tplc="04090011">
      <w:start w:val="1"/>
      <w:numFmt w:val="decimal"/>
      <w:lvlText w:val="%1)"/>
      <w:lvlJc w:val="left"/>
      <w:pPr>
        <w:tabs>
          <w:tab w:val="num" w:pos="871"/>
        </w:tabs>
        <w:ind w:left="871" w:hanging="360"/>
      </w:pPr>
      <w:rPr>
        <w:rFonts w:hint="default"/>
        <w:b/>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38">
    <w:nsid w:val="30E21E0D"/>
    <w:multiLevelType w:val="hybridMultilevel"/>
    <w:tmpl w:val="0518AAE8"/>
    <w:lvl w:ilvl="0" w:tplc="DCB6D028">
      <w:start w:val="1"/>
      <w:numFmt w:val="decimal"/>
      <w:lvlText w:val="%1-"/>
      <w:lvlJc w:val="left"/>
      <w:pPr>
        <w:ind w:left="1004" w:hanging="360"/>
      </w:pPr>
      <w:rPr>
        <w:rFonts w:hint="default"/>
        <w:lang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328564DE"/>
    <w:multiLevelType w:val="hybridMultilevel"/>
    <w:tmpl w:val="2F80A488"/>
    <w:lvl w:ilvl="0" w:tplc="722EBA0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0">
    <w:nsid w:val="34B94EA0"/>
    <w:multiLevelType w:val="hybridMultilevel"/>
    <w:tmpl w:val="037023E2"/>
    <w:lvl w:ilvl="0" w:tplc="441E8AAA">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1">
    <w:nsid w:val="37184298"/>
    <w:multiLevelType w:val="hybridMultilevel"/>
    <w:tmpl w:val="16F2C7AA"/>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2">
    <w:nsid w:val="38D1591D"/>
    <w:multiLevelType w:val="hybridMultilevel"/>
    <w:tmpl w:val="00CAB60C"/>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3">
    <w:nsid w:val="39083200"/>
    <w:multiLevelType w:val="hybridMultilevel"/>
    <w:tmpl w:val="4942C712"/>
    <w:lvl w:ilvl="0" w:tplc="6658CC26">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4">
    <w:nsid w:val="3A9E09CD"/>
    <w:multiLevelType w:val="hybridMultilevel"/>
    <w:tmpl w:val="F956E422"/>
    <w:lvl w:ilvl="0" w:tplc="889C3B02">
      <w:start w:val="1"/>
      <w:numFmt w:val="decimal"/>
      <w:lvlText w:val="%1-"/>
      <w:lvlJc w:val="left"/>
      <w:pPr>
        <w:tabs>
          <w:tab w:val="num" w:pos="720"/>
        </w:tabs>
        <w:ind w:left="720" w:hanging="360"/>
      </w:pPr>
      <w:rPr>
        <w:rFonts w:ascii="IRNazli" w:hAnsi="IRNazli" w:cs="IRNazli" w:hint="default"/>
        <w:b w:val="0"/>
        <w:bCs w:val="0"/>
        <w:iCs w:val="0"/>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E910C06"/>
    <w:multiLevelType w:val="hybridMultilevel"/>
    <w:tmpl w:val="958E01EA"/>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6">
    <w:nsid w:val="406E0625"/>
    <w:multiLevelType w:val="hybridMultilevel"/>
    <w:tmpl w:val="76F2B9B8"/>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7">
    <w:nsid w:val="419D5B3A"/>
    <w:multiLevelType w:val="hybridMultilevel"/>
    <w:tmpl w:val="9DBA8890"/>
    <w:lvl w:ilvl="0" w:tplc="9DF68CD8">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8">
    <w:nsid w:val="44287F0C"/>
    <w:multiLevelType w:val="hybridMultilevel"/>
    <w:tmpl w:val="AE626346"/>
    <w:lvl w:ilvl="0" w:tplc="EDAA45D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9">
    <w:nsid w:val="44DF6436"/>
    <w:multiLevelType w:val="hybridMultilevel"/>
    <w:tmpl w:val="C7825738"/>
    <w:lvl w:ilvl="0" w:tplc="D2D0EB7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50">
    <w:nsid w:val="470E19E6"/>
    <w:multiLevelType w:val="hybridMultilevel"/>
    <w:tmpl w:val="7A66F6B0"/>
    <w:lvl w:ilvl="0" w:tplc="C4D0D96A">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51">
    <w:nsid w:val="480936F6"/>
    <w:multiLevelType w:val="hybridMultilevel"/>
    <w:tmpl w:val="27EAC3AE"/>
    <w:lvl w:ilvl="0" w:tplc="11D479DC">
      <w:start w:val="1"/>
      <w:numFmt w:val="decimal"/>
      <w:lvlText w:val="%1-"/>
      <w:lvlJc w:val="left"/>
      <w:pPr>
        <w:ind w:left="871" w:hanging="360"/>
      </w:pPr>
      <w:rPr>
        <w:rFonts w:hint="default"/>
      </w:rPr>
    </w:lvl>
    <w:lvl w:ilvl="1" w:tplc="04090019">
      <w:start w:val="1"/>
      <w:numFmt w:val="lowerLetter"/>
      <w:lvlText w:val="%2."/>
      <w:lvlJc w:val="left"/>
      <w:pPr>
        <w:ind w:left="1591" w:hanging="360"/>
      </w:pPr>
    </w:lvl>
    <w:lvl w:ilvl="2" w:tplc="2DFEECF6">
      <w:start w:val="1"/>
      <w:numFmt w:val="decimal"/>
      <w:lvlText w:val="%3)"/>
      <w:lvlJc w:val="left"/>
      <w:pPr>
        <w:ind w:left="2491" w:hanging="360"/>
      </w:pPr>
      <w:rPr>
        <w:rFonts w:hint="default"/>
      </w:rPr>
    </w:lvl>
    <w:lvl w:ilvl="3" w:tplc="0409000F" w:tentative="1">
      <w:start w:val="1"/>
      <w:numFmt w:val="decimal"/>
      <w:lvlText w:val="%4."/>
      <w:lvlJc w:val="left"/>
      <w:pPr>
        <w:ind w:left="3031" w:hanging="360"/>
      </w:pPr>
    </w:lvl>
    <w:lvl w:ilvl="4" w:tplc="04090019" w:tentative="1">
      <w:start w:val="1"/>
      <w:numFmt w:val="lowerLetter"/>
      <w:lvlText w:val="%5."/>
      <w:lvlJc w:val="left"/>
      <w:pPr>
        <w:ind w:left="3751" w:hanging="360"/>
      </w:pPr>
    </w:lvl>
    <w:lvl w:ilvl="5" w:tplc="0409001B" w:tentative="1">
      <w:start w:val="1"/>
      <w:numFmt w:val="lowerRoman"/>
      <w:lvlText w:val="%6."/>
      <w:lvlJc w:val="right"/>
      <w:pPr>
        <w:ind w:left="4471" w:hanging="180"/>
      </w:pPr>
    </w:lvl>
    <w:lvl w:ilvl="6" w:tplc="0409000F" w:tentative="1">
      <w:start w:val="1"/>
      <w:numFmt w:val="decimal"/>
      <w:lvlText w:val="%7."/>
      <w:lvlJc w:val="left"/>
      <w:pPr>
        <w:ind w:left="5191" w:hanging="360"/>
      </w:pPr>
    </w:lvl>
    <w:lvl w:ilvl="7" w:tplc="04090019" w:tentative="1">
      <w:start w:val="1"/>
      <w:numFmt w:val="lowerLetter"/>
      <w:lvlText w:val="%8."/>
      <w:lvlJc w:val="left"/>
      <w:pPr>
        <w:ind w:left="5911" w:hanging="360"/>
      </w:pPr>
    </w:lvl>
    <w:lvl w:ilvl="8" w:tplc="0409001B" w:tentative="1">
      <w:start w:val="1"/>
      <w:numFmt w:val="lowerRoman"/>
      <w:lvlText w:val="%9."/>
      <w:lvlJc w:val="right"/>
      <w:pPr>
        <w:ind w:left="6631" w:hanging="180"/>
      </w:pPr>
    </w:lvl>
  </w:abstractNum>
  <w:abstractNum w:abstractNumId="52">
    <w:nsid w:val="49062190"/>
    <w:multiLevelType w:val="hybridMultilevel"/>
    <w:tmpl w:val="24C6274A"/>
    <w:lvl w:ilvl="0" w:tplc="787EF510">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53">
    <w:nsid w:val="4A4E4C00"/>
    <w:multiLevelType w:val="hybridMultilevel"/>
    <w:tmpl w:val="59E87972"/>
    <w:lvl w:ilvl="0" w:tplc="68169408">
      <w:start w:val="1"/>
      <w:numFmt w:val="decimal"/>
      <w:lvlText w:val="%1)"/>
      <w:lvlJc w:val="left"/>
      <w:pPr>
        <w:tabs>
          <w:tab w:val="num" w:pos="643"/>
        </w:tabs>
        <w:ind w:left="643" w:hanging="360"/>
      </w:pPr>
      <w:rPr>
        <w:rFonts w:hint="default"/>
        <w:b w:val="0"/>
        <w:bCs w:val="0"/>
      </w:rPr>
    </w:lvl>
    <w:lvl w:ilvl="1" w:tplc="E244F062">
      <w:start w:val="1"/>
      <w:numFmt w:val="decimal"/>
      <w:lvlText w:val="%2-"/>
      <w:lvlJc w:val="left"/>
      <w:pPr>
        <w:tabs>
          <w:tab w:val="num" w:pos="1591"/>
        </w:tabs>
        <w:ind w:left="1591" w:hanging="360"/>
      </w:pPr>
      <w:rPr>
        <w:rFonts w:hint="default"/>
      </w:r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54">
    <w:nsid w:val="4B2D33F8"/>
    <w:multiLevelType w:val="hybridMultilevel"/>
    <w:tmpl w:val="5EFC6146"/>
    <w:lvl w:ilvl="0" w:tplc="A6AA34DC">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55">
    <w:nsid w:val="4D353F47"/>
    <w:multiLevelType w:val="hybridMultilevel"/>
    <w:tmpl w:val="8E96B90E"/>
    <w:lvl w:ilvl="0" w:tplc="EF6E1156">
      <w:start w:val="1"/>
      <w:numFmt w:val="decimal"/>
      <w:lvlText w:val="%1-"/>
      <w:lvlJc w:val="left"/>
      <w:pPr>
        <w:tabs>
          <w:tab w:val="num" w:pos="1156"/>
        </w:tabs>
        <w:ind w:left="1156" w:hanging="645"/>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56">
    <w:nsid w:val="4D4639AA"/>
    <w:multiLevelType w:val="hybridMultilevel"/>
    <w:tmpl w:val="612070EA"/>
    <w:lvl w:ilvl="0" w:tplc="04090011">
      <w:start w:val="1"/>
      <w:numFmt w:val="decimal"/>
      <w:lvlText w:val="%1)"/>
      <w:lvlJc w:val="left"/>
      <w:pPr>
        <w:tabs>
          <w:tab w:val="num" w:pos="871"/>
        </w:tabs>
        <w:ind w:left="871" w:hanging="360"/>
      </w:pPr>
      <w:rPr>
        <w:rFonts w:hint="default"/>
        <w:b/>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57">
    <w:nsid w:val="4DAA3676"/>
    <w:multiLevelType w:val="hybridMultilevel"/>
    <w:tmpl w:val="6FFCAC6E"/>
    <w:lvl w:ilvl="0" w:tplc="4FF000B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58">
    <w:nsid w:val="4E927EB6"/>
    <w:multiLevelType w:val="hybridMultilevel"/>
    <w:tmpl w:val="1A8CB168"/>
    <w:lvl w:ilvl="0" w:tplc="1E5032E0">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59">
    <w:nsid w:val="50B028F8"/>
    <w:multiLevelType w:val="hybridMultilevel"/>
    <w:tmpl w:val="D960F716"/>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0">
    <w:nsid w:val="512002D6"/>
    <w:multiLevelType w:val="hybridMultilevel"/>
    <w:tmpl w:val="13448374"/>
    <w:lvl w:ilvl="0" w:tplc="C4D0D96A">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61">
    <w:nsid w:val="55364FFD"/>
    <w:multiLevelType w:val="hybridMultilevel"/>
    <w:tmpl w:val="B1164CAC"/>
    <w:lvl w:ilvl="0" w:tplc="1F2AEA78">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2">
    <w:nsid w:val="55945BBA"/>
    <w:multiLevelType w:val="hybridMultilevel"/>
    <w:tmpl w:val="D256B282"/>
    <w:lvl w:ilvl="0" w:tplc="15B63B9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3">
    <w:nsid w:val="55B66A3A"/>
    <w:multiLevelType w:val="hybridMultilevel"/>
    <w:tmpl w:val="D8584478"/>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4">
    <w:nsid w:val="56E42018"/>
    <w:multiLevelType w:val="hybridMultilevel"/>
    <w:tmpl w:val="DE4213DE"/>
    <w:lvl w:ilvl="0" w:tplc="57FE460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5">
    <w:nsid w:val="58DA7E63"/>
    <w:multiLevelType w:val="hybridMultilevel"/>
    <w:tmpl w:val="E7D45338"/>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6">
    <w:nsid w:val="5A8B5665"/>
    <w:multiLevelType w:val="hybridMultilevel"/>
    <w:tmpl w:val="C70A4836"/>
    <w:lvl w:ilvl="0" w:tplc="C592EFE4">
      <w:start w:val="1"/>
      <w:numFmt w:val="decimal"/>
      <w:lvlText w:val="%1-"/>
      <w:lvlJc w:val="left"/>
      <w:pPr>
        <w:tabs>
          <w:tab w:val="num" w:pos="587"/>
        </w:tabs>
        <w:ind w:left="587" w:hanging="360"/>
      </w:pPr>
      <w:rPr>
        <w:rFonts w:hint="default"/>
        <w:b/>
        <w:bCs w:val="0"/>
        <w:sz w:val="28"/>
        <w:szCs w:val="28"/>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67">
    <w:nsid w:val="5BD83950"/>
    <w:multiLevelType w:val="hybridMultilevel"/>
    <w:tmpl w:val="88B058B2"/>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8">
    <w:nsid w:val="5DE742E6"/>
    <w:multiLevelType w:val="hybridMultilevel"/>
    <w:tmpl w:val="97C04102"/>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9">
    <w:nsid w:val="5F10304B"/>
    <w:multiLevelType w:val="hybridMultilevel"/>
    <w:tmpl w:val="377879F0"/>
    <w:lvl w:ilvl="0" w:tplc="E6140F82">
      <w:start w:val="1"/>
      <w:numFmt w:val="decimal"/>
      <w:lvlText w:val="%1-"/>
      <w:lvlJc w:val="left"/>
      <w:pPr>
        <w:ind w:left="587" w:hanging="360"/>
      </w:pPr>
      <w:rPr>
        <w:rFonts w:hint="default"/>
        <w:sz w:val="24"/>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0">
    <w:nsid w:val="5FC73306"/>
    <w:multiLevelType w:val="hybridMultilevel"/>
    <w:tmpl w:val="BD18C020"/>
    <w:lvl w:ilvl="0" w:tplc="388EE72E">
      <w:start w:val="1"/>
      <w:numFmt w:val="decimal"/>
      <w:lvlText w:val="%1-"/>
      <w:lvlJc w:val="left"/>
      <w:pPr>
        <w:ind w:left="587" w:hanging="360"/>
      </w:pPr>
      <w:rPr>
        <w:rFonts w:cs="B Lotus" w:hint="default"/>
        <w:sz w:val="28"/>
        <w:szCs w:val="28"/>
        <w:lang w:bidi="fa-IR"/>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1">
    <w:nsid w:val="60AF5659"/>
    <w:multiLevelType w:val="hybridMultilevel"/>
    <w:tmpl w:val="EE20DB7E"/>
    <w:lvl w:ilvl="0" w:tplc="30C2FBF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2">
    <w:nsid w:val="61F00901"/>
    <w:multiLevelType w:val="hybridMultilevel"/>
    <w:tmpl w:val="0178B366"/>
    <w:lvl w:ilvl="0" w:tplc="EB108404">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3">
    <w:nsid w:val="67D3461B"/>
    <w:multiLevelType w:val="hybridMultilevel"/>
    <w:tmpl w:val="C0E6F424"/>
    <w:lvl w:ilvl="0" w:tplc="C60A0B0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4">
    <w:nsid w:val="687925B5"/>
    <w:multiLevelType w:val="hybridMultilevel"/>
    <w:tmpl w:val="8C66C422"/>
    <w:lvl w:ilvl="0" w:tplc="04090005">
      <w:start w:val="1"/>
      <w:numFmt w:val="bullet"/>
      <w:lvlText w:val=""/>
      <w:lvlJc w:val="left"/>
      <w:pPr>
        <w:tabs>
          <w:tab w:val="num" w:pos="947"/>
        </w:tabs>
        <w:ind w:left="947"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89E4742"/>
    <w:multiLevelType w:val="hybridMultilevel"/>
    <w:tmpl w:val="19BA4908"/>
    <w:lvl w:ilvl="0" w:tplc="24C62BE4">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6">
    <w:nsid w:val="6A6B48C4"/>
    <w:multiLevelType w:val="hybridMultilevel"/>
    <w:tmpl w:val="9DC86F7A"/>
    <w:lvl w:ilvl="0" w:tplc="04090011">
      <w:start w:val="1"/>
      <w:numFmt w:val="decimal"/>
      <w:lvlText w:val="%1)"/>
      <w:lvlJc w:val="left"/>
      <w:pPr>
        <w:tabs>
          <w:tab w:val="num" w:pos="871"/>
        </w:tabs>
        <w:ind w:left="871" w:hanging="360"/>
      </w:p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77">
    <w:nsid w:val="6BC40B5E"/>
    <w:multiLevelType w:val="hybridMultilevel"/>
    <w:tmpl w:val="A7DC1F72"/>
    <w:lvl w:ilvl="0" w:tplc="602850D6">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78">
    <w:nsid w:val="6CD50047"/>
    <w:multiLevelType w:val="hybridMultilevel"/>
    <w:tmpl w:val="295CF14C"/>
    <w:lvl w:ilvl="0" w:tplc="3572C63A">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79">
    <w:nsid w:val="6DE41815"/>
    <w:multiLevelType w:val="hybridMultilevel"/>
    <w:tmpl w:val="C61A682E"/>
    <w:lvl w:ilvl="0" w:tplc="04090011">
      <w:start w:val="1"/>
      <w:numFmt w:val="decimal"/>
      <w:lvlText w:val="%1)"/>
      <w:lvlJc w:val="left"/>
      <w:pPr>
        <w:tabs>
          <w:tab w:val="num" w:pos="871"/>
        </w:tabs>
        <w:ind w:left="871" w:hanging="360"/>
      </w:pPr>
    </w:lvl>
    <w:lvl w:ilvl="1" w:tplc="4BA6A3E6">
      <w:start w:val="1"/>
      <w:numFmt w:val="decimal"/>
      <w:lvlText w:val="%2-"/>
      <w:lvlJc w:val="left"/>
      <w:pPr>
        <w:tabs>
          <w:tab w:val="num" w:pos="1591"/>
        </w:tabs>
        <w:ind w:left="1591" w:hanging="360"/>
      </w:pPr>
      <w:rPr>
        <w:rFonts w:ascii="IRNazli" w:hAnsi="IRNazli" w:cs="IRNazli" w:hint="default"/>
      </w:r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80">
    <w:nsid w:val="6E9D5EE0"/>
    <w:multiLevelType w:val="multilevel"/>
    <w:tmpl w:val="2DD83FA0"/>
    <w:styleLink w:val="04114"/>
    <w:lvl w:ilvl="0">
      <w:start w:val="1"/>
      <w:numFmt w:val="decimal"/>
      <w:lvlText w:val="%1"/>
      <w:lvlJc w:val="left"/>
      <w:pPr>
        <w:tabs>
          <w:tab w:val="num" w:pos="624"/>
        </w:tabs>
        <w:ind w:left="872" w:hanging="248"/>
      </w:pPr>
      <w:rPr>
        <w:rFonts w:ascii="Times New Roman" w:hAnsi="Times New Roman" w:cs="Times New Roman" w:hint="default"/>
        <w:color w:val="auto"/>
        <w:sz w:val="28"/>
        <w:szCs w:val="28"/>
      </w:rPr>
    </w:lvl>
    <w:lvl w:ilvl="1">
      <w:start w:val="1"/>
      <w:numFmt w:val="lowerLetter"/>
      <w:lvlText w:val="%2."/>
      <w:lvlJc w:val="left"/>
      <w:pPr>
        <w:tabs>
          <w:tab w:val="num" w:pos="1307"/>
        </w:tabs>
        <w:ind w:left="1307" w:hanging="360"/>
      </w:pPr>
      <w:rPr>
        <w:rFonts w:hint="default"/>
      </w:rPr>
    </w:lvl>
    <w:lvl w:ilvl="2">
      <w:start w:val="1"/>
      <w:numFmt w:val="lowerRoman"/>
      <w:lvlText w:val="%3."/>
      <w:lvlJc w:val="right"/>
      <w:pPr>
        <w:tabs>
          <w:tab w:val="num" w:pos="2027"/>
        </w:tabs>
        <w:ind w:left="2027" w:hanging="180"/>
      </w:pPr>
      <w:rPr>
        <w:rFonts w:hint="default"/>
      </w:rPr>
    </w:lvl>
    <w:lvl w:ilvl="3">
      <w:start w:val="1"/>
      <w:numFmt w:val="decimal"/>
      <w:lvlText w:val="%4."/>
      <w:lvlJc w:val="left"/>
      <w:pPr>
        <w:tabs>
          <w:tab w:val="num" w:pos="2747"/>
        </w:tabs>
        <w:ind w:left="2747" w:hanging="360"/>
      </w:pPr>
      <w:rPr>
        <w:rFonts w:hint="default"/>
      </w:rPr>
    </w:lvl>
    <w:lvl w:ilvl="4">
      <w:start w:val="1"/>
      <w:numFmt w:val="lowerLetter"/>
      <w:lvlText w:val="%5."/>
      <w:lvlJc w:val="left"/>
      <w:pPr>
        <w:tabs>
          <w:tab w:val="num" w:pos="3467"/>
        </w:tabs>
        <w:ind w:left="3467" w:hanging="360"/>
      </w:pPr>
      <w:rPr>
        <w:rFonts w:hint="default"/>
      </w:rPr>
    </w:lvl>
    <w:lvl w:ilvl="5">
      <w:start w:val="1"/>
      <w:numFmt w:val="lowerRoman"/>
      <w:lvlText w:val="%6."/>
      <w:lvlJc w:val="right"/>
      <w:pPr>
        <w:tabs>
          <w:tab w:val="num" w:pos="4187"/>
        </w:tabs>
        <w:ind w:left="4187" w:hanging="180"/>
      </w:pPr>
      <w:rPr>
        <w:rFonts w:hint="default"/>
      </w:rPr>
    </w:lvl>
    <w:lvl w:ilvl="6">
      <w:start w:val="1"/>
      <w:numFmt w:val="decimal"/>
      <w:lvlText w:val="%7."/>
      <w:lvlJc w:val="left"/>
      <w:pPr>
        <w:tabs>
          <w:tab w:val="num" w:pos="4907"/>
        </w:tabs>
        <w:ind w:left="4907" w:hanging="360"/>
      </w:pPr>
      <w:rPr>
        <w:rFonts w:hint="default"/>
      </w:rPr>
    </w:lvl>
    <w:lvl w:ilvl="7">
      <w:start w:val="1"/>
      <w:numFmt w:val="lowerLetter"/>
      <w:lvlText w:val="%8."/>
      <w:lvlJc w:val="left"/>
      <w:pPr>
        <w:tabs>
          <w:tab w:val="num" w:pos="5627"/>
        </w:tabs>
        <w:ind w:left="5627" w:hanging="360"/>
      </w:pPr>
      <w:rPr>
        <w:rFonts w:hint="default"/>
      </w:rPr>
    </w:lvl>
    <w:lvl w:ilvl="8">
      <w:start w:val="1"/>
      <w:numFmt w:val="lowerRoman"/>
      <w:lvlText w:val="%9."/>
      <w:lvlJc w:val="right"/>
      <w:pPr>
        <w:tabs>
          <w:tab w:val="num" w:pos="6347"/>
        </w:tabs>
        <w:ind w:left="6347" w:hanging="180"/>
      </w:pPr>
      <w:rPr>
        <w:rFonts w:hint="default"/>
      </w:rPr>
    </w:lvl>
  </w:abstractNum>
  <w:abstractNum w:abstractNumId="81">
    <w:nsid w:val="6F8F024A"/>
    <w:multiLevelType w:val="hybridMultilevel"/>
    <w:tmpl w:val="AE48A692"/>
    <w:lvl w:ilvl="0" w:tplc="FCB0A93A">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2">
    <w:nsid w:val="70386B01"/>
    <w:multiLevelType w:val="hybridMultilevel"/>
    <w:tmpl w:val="BACA8A06"/>
    <w:lvl w:ilvl="0" w:tplc="9CCE2260">
      <w:start w:val="1"/>
      <w:numFmt w:val="decimal"/>
      <w:pStyle w:val="Style1"/>
      <w:lvlText w:val="%1-"/>
      <w:lvlJc w:val="left"/>
      <w:pPr>
        <w:tabs>
          <w:tab w:val="num" w:pos="566"/>
        </w:tabs>
        <w:ind w:left="566" w:hanging="36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83">
    <w:nsid w:val="74525191"/>
    <w:multiLevelType w:val="hybridMultilevel"/>
    <w:tmpl w:val="490EF2B6"/>
    <w:lvl w:ilvl="0" w:tplc="CAAA561A">
      <w:start w:val="1"/>
      <w:numFmt w:val="decimal"/>
      <w:lvlText w:val="%1)"/>
      <w:lvlJc w:val="left"/>
      <w:pPr>
        <w:tabs>
          <w:tab w:val="num" w:pos="871"/>
        </w:tabs>
        <w:ind w:left="871" w:hanging="360"/>
      </w:pPr>
      <w:rPr>
        <w:rFonts w:hint="default"/>
        <w:b/>
        <w:lang w:bidi="fa-IR"/>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84">
    <w:nsid w:val="75785696"/>
    <w:multiLevelType w:val="hybridMultilevel"/>
    <w:tmpl w:val="3A8A4A3C"/>
    <w:lvl w:ilvl="0" w:tplc="26C6E3F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5">
    <w:nsid w:val="77844B70"/>
    <w:multiLevelType w:val="hybridMultilevel"/>
    <w:tmpl w:val="F56A806E"/>
    <w:lvl w:ilvl="0" w:tplc="9E941482">
      <w:start w:val="1"/>
      <w:numFmt w:val="decimal"/>
      <w:lvlText w:val="%1-"/>
      <w:lvlJc w:val="left"/>
      <w:pPr>
        <w:tabs>
          <w:tab w:val="num" w:pos="432"/>
        </w:tabs>
        <w:ind w:left="576" w:hanging="288"/>
      </w:pPr>
      <w:rPr>
        <w:rFonts w:ascii="Arial" w:eastAsia="Times New Roman" w:hAnsi="Arial" w:cs="B 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A99122C"/>
    <w:multiLevelType w:val="hybridMultilevel"/>
    <w:tmpl w:val="5DE46436"/>
    <w:lvl w:ilvl="0" w:tplc="011CF96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7">
    <w:nsid w:val="7B483E4B"/>
    <w:multiLevelType w:val="hybridMultilevel"/>
    <w:tmpl w:val="4BEAB580"/>
    <w:lvl w:ilvl="0" w:tplc="9E245888">
      <w:start w:val="1"/>
      <w:numFmt w:val="decimal"/>
      <w:lvlText w:val="%1-"/>
      <w:lvlJc w:val="left"/>
      <w:pPr>
        <w:ind w:left="587" w:hanging="360"/>
      </w:pPr>
      <w:rPr>
        <w:rFonts w:hint="default"/>
        <w:b/>
        <w:bCs w:val="0"/>
        <w:sz w:val="28"/>
        <w:szCs w:val="28"/>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8">
    <w:nsid w:val="7BC21E66"/>
    <w:multiLevelType w:val="hybridMultilevel"/>
    <w:tmpl w:val="284AE442"/>
    <w:lvl w:ilvl="0" w:tplc="AF3E875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9">
    <w:nsid w:val="7C441F52"/>
    <w:multiLevelType w:val="hybridMultilevel"/>
    <w:tmpl w:val="9D4856F6"/>
    <w:lvl w:ilvl="0" w:tplc="A6EE69D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0">
    <w:nsid w:val="7CC564E2"/>
    <w:multiLevelType w:val="hybridMultilevel"/>
    <w:tmpl w:val="3EB29004"/>
    <w:lvl w:ilvl="0" w:tplc="2266F9CA">
      <w:start w:val="1"/>
      <w:numFmt w:val="decimal"/>
      <w:lvlText w:val="%1)"/>
      <w:lvlJc w:val="left"/>
      <w:pPr>
        <w:tabs>
          <w:tab w:val="num" w:pos="871"/>
        </w:tabs>
        <w:ind w:left="871" w:hanging="360"/>
      </w:pPr>
      <w:rPr>
        <w:rFonts w:hint="default"/>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91">
    <w:nsid w:val="7D200A58"/>
    <w:multiLevelType w:val="hybridMultilevel"/>
    <w:tmpl w:val="CB60B9B4"/>
    <w:lvl w:ilvl="0" w:tplc="DFD6B362">
      <w:start w:val="1"/>
      <w:numFmt w:val="decimal"/>
      <w:lvlText w:val="%1)"/>
      <w:lvlJc w:val="left"/>
      <w:pPr>
        <w:tabs>
          <w:tab w:val="num" w:pos="871"/>
        </w:tabs>
        <w:ind w:left="871" w:hanging="360"/>
      </w:pPr>
      <w:rPr>
        <w:rFonts w:ascii="IRNazli" w:hAnsi="IRNazli" w:cs="IRNazli" w:hint="default"/>
        <w:sz w:val="28"/>
        <w:szCs w:val="28"/>
      </w:rPr>
    </w:lvl>
    <w:lvl w:ilvl="1" w:tplc="04090019" w:tentative="1">
      <w:start w:val="1"/>
      <w:numFmt w:val="lowerLetter"/>
      <w:lvlText w:val="%2."/>
      <w:lvlJc w:val="left"/>
      <w:pPr>
        <w:tabs>
          <w:tab w:val="num" w:pos="1591"/>
        </w:tabs>
        <w:ind w:left="1591" w:hanging="360"/>
      </w:pPr>
    </w:lvl>
    <w:lvl w:ilvl="2" w:tplc="0409001B" w:tentative="1">
      <w:start w:val="1"/>
      <w:numFmt w:val="lowerRoman"/>
      <w:lvlText w:val="%3."/>
      <w:lvlJc w:val="right"/>
      <w:pPr>
        <w:tabs>
          <w:tab w:val="num" w:pos="2311"/>
        </w:tabs>
        <w:ind w:left="2311" w:hanging="180"/>
      </w:pPr>
    </w:lvl>
    <w:lvl w:ilvl="3" w:tplc="0409000F" w:tentative="1">
      <w:start w:val="1"/>
      <w:numFmt w:val="decimal"/>
      <w:lvlText w:val="%4."/>
      <w:lvlJc w:val="left"/>
      <w:pPr>
        <w:tabs>
          <w:tab w:val="num" w:pos="3031"/>
        </w:tabs>
        <w:ind w:left="3031" w:hanging="360"/>
      </w:pPr>
    </w:lvl>
    <w:lvl w:ilvl="4" w:tplc="04090019" w:tentative="1">
      <w:start w:val="1"/>
      <w:numFmt w:val="lowerLetter"/>
      <w:lvlText w:val="%5."/>
      <w:lvlJc w:val="left"/>
      <w:pPr>
        <w:tabs>
          <w:tab w:val="num" w:pos="3751"/>
        </w:tabs>
        <w:ind w:left="3751" w:hanging="360"/>
      </w:pPr>
    </w:lvl>
    <w:lvl w:ilvl="5" w:tplc="0409001B" w:tentative="1">
      <w:start w:val="1"/>
      <w:numFmt w:val="lowerRoman"/>
      <w:lvlText w:val="%6."/>
      <w:lvlJc w:val="right"/>
      <w:pPr>
        <w:tabs>
          <w:tab w:val="num" w:pos="4471"/>
        </w:tabs>
        <w:ind w:left="4471" w:hanging="180"/>
      </w:pPr>
    </w:lvl>
    <w:lvl w:ilvl="6" w:tplc="0409000F" w:tentative="1">
      <w:start w:val="1"/>
      <w:numFmt w:val="decimal"/>
      <w:lvlText w:val="%7."/>
      <w:lvlJc w:val="left"/>
      <w:pPr>
        <w:tabs>
          <w:tab w:val="num" w:pos="5191"/>
        </w:tabs>
        <w:ind w:left="5191" w:hanging="360"/>
      </w:pPr>
    </w:lvl>
    <w:lvl w:ilvl="7" w:tplc="04090019" w:tentative="1">
      <w:start w:val="1"/>
      <w:numFmt w:val="lowerLetter"/>
      <w:lvlText w:val="%8."/>
      <w:lvlJc w:val="left"/>
      <w:pPr>
        <w:tabs>
          <w:tab w:val="num" w:pos="5911"/>
        </w:tabs>
        <w:ind w:left="5911" w:hanging="360"/>
      </w:pPr>
    </w:lvl>
    <w:lvl w:ilvl="8" w:tplc="0409001B" w:tentative="1">
      <w:start w:val="1"/>
      <w:numFmt w:val="lowerRoman"/>
      <w:lvlText w:val="%9."/>
      <w:lvlJc w:val="right"/>
      <w:pPr>
        <w:tabs>
          <w:tab w:val="num" w:pos="6631"/>
        </w:tabs>
        <w:ind w:left="6631" w:hanging="180"/>
      </w:pPr>
    </w:lvl>
  </w:abstractNum>
  <w:abstractNum w:abstractNumId="92">
    <w:nsid w:val="7DF04493"/>
    <w:multiLevelType w:val="hybridMultilevel"/>
    <w:tmpl w:val="7242B1F2"/>
    <w:lvl w:ilvl="0" w:tplc="4098683A">
      <w:start w:val="1"/>
      <w:numFmt w:val="decimal"/>
      <w:lvlText w:val="%1-"/>
      <w:lvlJc w:val="left"/>
      <w:pPr>
        <w:tabs>
          <w:tab w:val="num" w:pos="644"/>
        </w:tabs>
        <w:ind w:left="644" w:hanging="360"/>
      </w:pPr>
      <w:rPr>
        <w:rFonts w:cs="B Lotus" w:hint="default"/>
        <w:lang w:bidi="fa-IR"/>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3">
    <w:nsid w:val="7E6A7CF8"/>
    <w:multiLevelType w:val="hybridMultilevel"/>
    <w:tmpl w:val="01324326"/>
    <w:lvl w:ilvl="0" w:tplc="04090005">
      <w:start w:val="1"/>
      <w:numFmt w:val="bullet"/>
      <w:lvlText w:val=""/>
      <w:lvlJc w:val="left"/>
      <w:pPr>
        <w:tabs>
          <w:tab w:val="num" w:pos="947"/>
        </w:tabs>
        <w:ind w:left="947" w:hanging="360"/>
      </w:pPr>
      <w:rPr>
        <w:rFonts w:ascii="Wingdings" w:hAnsi="Wingdings" w:hint="default"/>
      </w:rPr>
    </w:lvl>
    <w:lvl w:ilvl="1" w:tplc="04090003" w:tentative="1">
      <w:start w:val="1"/>
      <w:numFmt w:val="bullet"/>
      <w:lvlText w:val="o"/>
      <w:lvlJc w:val="left"/>
      <w:pPr>
        <w:tabs>
          <w:tab w:val="num" w:pos="1667"/>
        </w:tabs>
        <w:ind w:left="1667" w:hanging="360"/>
      </w:pPr>
      <w:rPr>
        <w:rFonts w:ascii="Courier New" w:hAnsi="Courier New" w:cs="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94">
    <w:nsid w:val="7F2A3B0B"/>
    <w:multiLevelType w:val="hybridMultilevel"/>
    <w:tmpl w:val="1A4677AA"/>
    <w:lvl w:ilvl="0" w:tplc="7146FCD4">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5">
    <w:nsid w:val="7F646EE8"/>
    <w:multiLevelType w:val="hybridMultilevel"/>
    <w:tmpl w:val="E0CE04C0"/>
    <w:lvl w:ilvl="0" w:tplc="65DACF30">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2"/>
  </w:num>
  <w:num w:numId="2">
    <w:abstractNumId w:val="92"/>
  </w:num>
  <w:num w:numId="3">
    <w:abstractNumId w:val="6"/>
  </w:num>
  <w:num w:numId="4">
    <w:abstractNumId w:val="35"/>
  </w:num>
  <w:num w:numId="5">
    <w:abstractNumId w:val="73"/>
  </w:num>
  <w:num w:numId="6">
    <w:abstractNumId w:val="95"/>
  </w:num>
  <w:num w:numId="7">
    <w:abstractNumId w:val="29"/>
  </w:num>
  <w:num w:numId="8">
    <w:abstractNumId w:val="80"/>
  </w:num>
  <w:num w:numId="9">
    <w:abstractNumId w:val="82"/>
  </w:num>
  <w:num w:numId="10">
    <w:abstractNumId w:val="93"/>
  </w:num>
  <w:num w:numId="11">
    <w:abstractNumId w:val="74"/>
  </w:num>
  <w:num w:numId="12">
    <w:abstractNumId w:val="66"/>
  </w:num>
  <w:num w:numId="13">
    <w:abstractNumId w:val="22"/>
    <w:lvlOverride w:ilvl="0">
      <w:lvl w:ilvl="0">
        <w:start w:val="1"/>
        <w:numFmt w:val="decimal"/>
        <w:lvlText w:val="%1-"/>
        <w:lvlJc w:val="left"/>
        <w:pPr>
          <w:tabs>
            <w:tab w:val="num" w:pos="624"/>
          </w:tabs>
          <w:ind w:left="872" w:hanging="248"/>
        </w:pPr>
        <w:rPr>
          <w:rFonts w:ascii="IRNazli" w:eastAsia="Times New Roman" w:hAnsi="IRNazli" w:cs="IRNazli" w:hint="default"/>
          <w:color w:val="auto"/>
          <w:sz w:val="28"/>
          <w:szCs w:val="28"/>
        </w:rPr>
      </w:lvl>
    </w:lvlOverride>
  </w:num>
  <w:num w:numId="14">
    <w:abstractNumId w:val="36"/>
  </w:num>
  <w:num w:numId="15">
    <w:abstractNumId w:val="56"/>
  </w:num>
  <w:num w:numId="16">
    <w:abstractNumId w:val="79"/>
  </w:num>
  <w:num w:numId="17">
    <w:abstractNumId w:val="7"/>
  </w:num>
  <w:num w:numId="18">
    <w:abstractNumId w:val="76"/>
  </w:num>
  <w:num w:numId="19">
    <w:abstractNumId w:val="53"/>
  </w:num>
  <w:num w:numId="20">
    <w:abstractNumId w:val="27"/>
  </w:num>
  <w:num w:numId="21">
    <w:abstractNumId w:val="3"/>
  </w:num>
  <w:num w:numId="22">
    <w:abstractNumId w:val="83"/>
  </w:num>
  <w:num w:numId="23">
    <w:abstractNumId w:val="13"/>
  </w:num>
  <w:num w:numId="24">
    <w:abstractNumId w:val="34"/>
  </w:num>
  <w:num w:numId="25">
    <w:abstractNumId w:val="30"/>
  </w:num>
  <w:num w:numId="26">
    <w:abstractNumId w:val="20"/>
  </w:num>
  <w:num w:numId="27">
    <w:abstractNumId w:val="11"/>
  </w:num>
  <w:num w:numId="28">
    <w:abstractNumId w:val="37"/>
  </w:num>
  <w:num w:numId="29">
    <w:abstractNumId w:val="54"/>
  </w:num>
  <w:num w:numId="30">
    <w:abstractNumId w:val="15"/>
  </w:num>
  <w:num w:numId="31">
    <w:abstractNumId w:val="8"/>
  </w:num>
  <w:num w:numId="32">
    <w:abstractNumId w:val="91"/>
  </w:num>
  <w:num w:numId="33">
    <w:abstractNumId w:val="17"/>
  </w:num>
  <w:num w:numId="34">
    <w:abstractNumId w:val="26"/>
  </w:num>
  <w:num w:numId="35">
    <w:abstractNumId w:val="90"/>
  </w:num>
  <w:num w:numId="36">
    <w:abstractNumId w:val="10"/>
  </w:num>
  <w:num w:numId="37">
    <w:abstractNumId w:val="58"/>
  </w:num>
  <w:num w:numId="38">
    <w:abstractNumId w:val="77"/>
  </w:num>
  <w:num w:numId="39">
    <w:abstractNumId w:val="52"/>
  </w:num>
  <w:num w:numId="40">
    <w:abstractNumId w:val="12"/>
  </w:num>
  <w:num w:numId="41">
    <w:abstractNumId w:val="31"/>
  </w:num>
  <w:num w:numId="42">
    <w:abstractNumId w:val="50"/>
  </w:num>
  <w:num w:numId="43">
    <w:abstractNumId w:val="33"/>
  </w:num>
  <w:num w:numId="44">
    <w:abstractNumId w:val="32"/>
  </w:num>
  <w:num w:numId="45">
    <w:abstractNumId w:val="60"/>
  </w:num>
  <w:num w:numId="46">
    <w:abstractNumId w:val="78"/>
  </w:num>
  <w:num w:numId="47">
    <w:abstractNumId w:val="55"/>
  </w:num>
  <w:num w:numId="48">
    <w:abstractNumId w:val="18"/>
  </w:num>
  <w:num w:numId="49">
    <w:abstractNumId w:val="85"/>
  </w:num>
  <w:num w:numId="50">
    <w:abstractNumId w:val="19"/>
  </w:num>
  <w:num w:numId="51">
    <w:abstractNumId w:val="25"/>
  </w:num>
  <w:num w:numId="52">
    <w:abstractNumId w:val="44"/>
  </w:num>
  <w:num w:numId="53">
    <w:abstractNumId w:val="62"/>
  </w:num>
  <w:num w:numId="54">
    <w:abstractNumId w:val="49"/>
  </w:num>
  <w:num w:numId="55">
    <w:abstractNumId w:val="64"/>
  </w:num>
  <w:num w:numId="56">
    <w:abstractNumId w:val="57"/>
  </w:num>
  <w:num w:numId="57">
    <w:abstractNumId w:val="21"/>
  </w:num>
  <w:num w:numId="58">
    <w:abstractNumId w:val="14"/>
  </w:num>
  <w:num w:numId="59">
    <w:abstractNumId w:val="71"/>
  </w:num>
  <w:num w:numId="60">
    <w:abstractNumId w:val="24"/>
  </w:num>
  <w:num w:numId="61">
    <w:abstractNumId w:val="61"/>
  </w:num>
  <w:num w:numId="62">
    <w:abstractNumId w:val="84"/>
  </w:num>
  <w:num w:numId="63">
    <w:abstractNumId w:val="69"/>
  </w:num>
  <w:num w:numId="64">
    <w:abstractNumId w:val="1"/>
  </w:num>
  <w:num w:numId="65">
    <w:abstractNumId w:val="28"/>
  </w:num>
  <w:num w:numId="66">
    <w:abstractNumId w:val="87"/>
  </w:num>
  <w:num w:numId="67">
    <w:abstractNumId w:val="86"/>
  </w:num>
  <w:num w:numId="68">
    <w:abstractNumId w:val="23"/>
  </w:num>
  <w:num w:numId="69">
    <w:abstractNumId w:val="70"/>
  </w:num>
  <w:num w:numId="70">
    <w:abstractNumId w:val="72"/>
  </w:num>
  <w:num w:numId="71">
    <w:abstractNumId w:val="81"/>
  </w:num>
  <w:num w:numId="72">
    <w:abstractNumId w:val="39"/>
  </w:num>
  <w:num w:numId="73">
    <w:abstractNumId w:val="40"/>
  </w:num>
  <w:num w:numId="74">
    <w:abstractNumId w:val="47"/>
  </w:num>
  <w:num w:numId="75">
    <w:abstractNumId w:val="94"/>
  </w:num>
  <w:num w:numId="76">
    <w:abstractNumId w:val="43"/>
  </w:num>
  <w:num w:numId="77">
    <w:abstractNumId w:val="48"/>
  </w:num>
  <w:num w:numId="78">
    <w:abstractNumId w:val="75"/>
  </w:num>
  <w:num w:numId="79">
    <w:abstractNumId w:val="4"/>
  </w:num>
  <w:num w:numId="80">
    <w:abstractNumId w:val="46"/>
  </w:num>
  <w:num w:numId="81">
    <w:abstractNumId w:val="16"/>
  </w:num>
  <w:num w:numId="82">
    <w:abstractNumId w:val="42"/>
  </w:num>
  <w:num w:numId="83">
    <w:abstractNumId w:val="45"/>
  </w:num>
  <w:num w:numId="84">
    <w:abstractNumId w:val="41"/>
  </w:num>
  <w:num w:numId="85">
    <w:abstractNumId w:val="67"/>
  </w:num>
  <w:num w:numId="86">
    <w:abstractNumId w:val="63"/>
  </w:num>
  <w:num w:numId="87">
    <w:abstractNumId w:val="65"/>
  </w:num>
  <w:num w:numId="88">
    <w:abstractNumId w:val="9"/>
  </w:num>
  <w:num w:numId="89">
    <w:abstractNumId w:val="59"/>
  </w:num>
  <w:num w:numId="90">
    <w:abstractNumId w:val="68"/>
  </w:num>
  <w:num w:numId="91">
    <w:abstractNumId w:val="88"/>
  </w:num>
  <w:num w:numId="92">
    <w:abstractNumId w:val="51"/>
  </w:num>
  <w:num w:numId="93">
    <w:abstractNumId w:val="89"/>
  </w:num>
  <w:num w:numId="94">
    <w:abstractNumId w:val="0"/>
  </w:num>
  <w:num w:numId="95">
    <w:abstractNumId w:val="5"/>
  </w:num>
  <w:num w:numId="96">
    <w:abstractNumId w:val="3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nRG8q4itQVv0ukHhLWT7VwFjKdg=" w:salt="SaHvWlBbfPVZAtAVK8kyx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70C4"/>
    <w:rsid w:val="00007242"/>
    <w:rsid w:val="00010940"/>
    <w:rsid w:val="0001170C"/>
    <w:rsid w:val="00011E14"/>
    <w:rsid w:val="00013316"/>
    <w:rsid w:val="00013FC1"/>
    <w:rsid w:val="00014110"/>
    <w:rsid w:val="000142EC"/>
    <w:rsid w:val="00014FC3"/>
    <w:rsid w:val="000155F4"/>
    <w:rsid w:val="00015D09"/>
    <w:rsid w:val="00015E4F"/>
    <w:rsid w:val="00015EA3"/>
    <w:rsid w:val="00017208"/>
    <w:rsid w:val="0001751A"/>
    <w:rsid w:val="00017F3D"/>
    <w:rsid w:val="0002017C"/>
    <w:rsid w:val="00020A55"/>
    <w:rsid w:val="00020D64"/>
    <w:rsid w:val="00020F0F"/>
    <w:rsid w:val="00020F7E"/>
    <w:rsid w:val="00020FB7"/>
    <w:rsid w:val="0002222A"/>
    <w:rsid w:val="00022FF5"/>
    <w:rsid w:val="000234D5"/>
    <w:rsid w:val="000236D7"/>
    <w:rsid w:val="00023B9D"/>
    <w:rsid w:val="00023ED2"/>
    <w:rsid w:val="0002489A"/>
    <w:rsid w:val="00024CE7"/>
    <w:rsid w:val="00024D9C"/>
    <w:rsid w:val="00024ECC"/>
    <w:rsid w:val="00025078"/>
    <w:rsid w:val="000255DC"/>
    <w:rsid w:val="00025BF1"/>
    <w:rsid w:val="0002684A"/>
    <w:rsid w:val="000268E3"/>
    <w:rsid w:val="0002698F"/>
    <w:rsid w:val="00026FE1"/>
    <w:rsid w:val="00027425"/>
    <w:rsid w:val="0002744A"/>
    <w:rsid w:val="00027A17"/>
    <w:rsid w:val="00027D9B"/>
    <w:rsid w:val="00027F08"/>
    <w:rsid w:val="000309EA"/>
    <w:rsid w:val="00030CAF"/>
    <w:rsid w:val="00030DCD"/>
    <w:rsid w:val="00030DFF"/>
    <w:rsid w:val="000315C8"/>
    <w:rsid w:val="00031D60"/>
    <w:rsid w:val="00032B7F"/>
    <w:rsid w:val="00032B85"/>
    <w:rsid w:val="00033C15"/>
    <w:rsid w:val="00033CAD"/>
    <w:rsid w:val="00034290"/>
    <w:rsid w:val="000342F2"/>
    <w:rsid w:val="0003481C"/>
    <w:rsid w:val="00035360"/>
    <w:rsid w:val="00035629"/>
    <w:rsid w:val="000359F3"/>
    <w:rsid w:val="000365D3"/>
    <w:rsid w:val="0003686B"/>
    <w:rsid w:val="0003714C"/>
    <w:rsid w:val="000375AD"/>
    <w:rsid w:val="00037785"/>
    <w:rsid w:val="00040119"/>
    <w:rsid w:val="000401FF"/>
    <w:rsid w:val="00040DC5"/>
    <w:rsid w:val="0004134D"/>
    <w:rsid w:val="00041B69"/>
    <w:rsid w:val="00041F73"/>
    <w:rsid w:val="000423A9"/>
    <w:rsid w:val="00042A51"/>
    <w:rsid w:val="00042DB2"/>
    <w:rsid w:val="00042DBA"/>
    <w:rsid w:val="00042F99"/>
    <w:rsid w:val="0004367B"/>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713"/>
    <w:rsid w:val="00053978"/>
    <w:rsid w:val="0005416C"/>
    <w:rsid w:val="00054176"/>
    <w:rsid w:val="00054476"/>
    <w:rsid w:val="00054682"/>
    <w:rsid w:val="00054729"/>
    <w:rsid w:val="00054EE6"/>
    <w:rsid w:val="00055674"/>
    <w:rsid w:val="00055CD8"/>
    <w:rsid w:val="00055F2D"/>
    <w:rsid w:val="00055FDF"/>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D2C"/>
    <w:rsid w:val="000725FE"/>
    <w:rsid w:val="00072750"/>
    <w:rsid w:val="00074FE1"/>
    <w:rsid w:val="00075022"/>
    <w:rsid w:val="0007513E"/>
    <w:rsid w:val="00075279"/>
    <w:rsid w:val="00075327"/>
    <w:rsid w:val="00075DA4"/>
    <w:rsid w:val="00077287"/>
    <w:rsid w:val="000779D4"/>
    <w:rsid w:val="00077C01"/>
    <w:rsid w:val="00077DF5"/>
    <w:rsid w:val="00080C8B"/>
    <w:rsid w:val="00081191"/>
    <w:rsid w:val="00081F55"/>
    <w:rsid w:val="00082EAA"/>
    <w:rsid w:val="00082F7B"/>
    <w:rsid w:val="00086311"/>
    <w:rsid w:val="00086A48"/>
    <w:rsid w:val="00086D07"/>
    <w:rsid w:val="000879F9"/>
    <w:rsid w:val="00087CA6"/>
    <w:rsid w:val="000901B5"/>
    <w:rsid w:val="00090822"/>
    <w:rsid w:val="00090AE0"/>
    <w:rsid w:val="00090C7A"/>
    <w:rsid w:val="00091D4F"/>
    <w:rsid w:val="00092448"/>
    <w:rsid w:val="000929A9"/>
    <w:rsid w:val="00092F06"/>
    <w:rsid w:val="00092F69"/>
    <w:rsid w:val="000938B0"/>
    <w:rsid w:val="00093CDC"/>
    <w:rsid w:val="00094C2B"/>
    <w:rsid w:val="0009507E"/>
    <w:rsid w:val="00095129"/>
    <w:rsid w:val="00095706"/>
    <w:rsid w:val="000960B4"/>
    <w:rsid w:val="00096A38"/>
    <w:rsid w:val="000972E7"/>
    <w:rsid w:val="000974EA"/>
    <w:rsid w:val="00097745"/>
    <w:rsid w:val="000979DC"/>
    <w:rsid w:val="00097A36"/>
    <w:rsid w:val="000A1145"/>
    <w:rsid w:val="000A1A70"/>
    <w:rsid w:val="000A29CD"/>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2FF"/>
    <w:rsid w:val="000B36C8"/>
    <w:rsid w:val="000B3AF1"/>
    <w:rsid w:val="000B3DFE"/>
    <w:rsid w:val="000B3E6E"/>
    <w:rsid w:val="000B3EA0"/>
    <w:rsid w:val="000B56B1"/>
    <w:rsid w:val="000B5C9D"/>
    <w:rsid w:val="000B5F30"/>
    <w:rsid w:val="000B776B"/>
    <w:rsid w:val="000B7803"/>
    <w:rsid w:val="000B7B70"/>
    <w:rsid w:val="000C015E"/>
    <w:rsid w:val="000C072B"/>
    <w:rsid w:val="000C08AC"/>
    <w:rsid w:val="000C08EA"/>
    <w:rsid w:val="000C1505"/>
    <w:rsid w:val="000C1861"/>
    <w:rsid w:val="000C2618"/>
    <w:rsid w:val="000C2EB5"/>
    <w:rsid w:val="000C3082"/>
    <w:rsid w:val="000C366C"/>
    <w:rsid w:val="000C383C"/>
    <w:rsid w:val="000C3B11"/>
    <w:rsid w:val="000C3C91"/>
    <w:rsid w:val="000C4B55"/>
    <w:rsid w:val="000C5D3E"/>
    <w:rsid w:val="000C6A28"/>
    <w:rsid w:val="000C6C97"/>
    <w:rsid w:val="000C74F6"/>
    <w:rsid w:val="000C7AAB"/>
    <w:rsid w:val="000C7BC9"/>
    <w:rsid w:val="000D0E86"/>
    <w:rsid w:val="000D10EC"/>
    <w:rsid w:val="000D1D7E"/>
    <w:rsid w:val="000D241F"/>
    <w:rsid w:val="000D24F3"/>
    <w:rsid w:val="000D26C7"/>
    <w:rsid w:val="000D2EA1"/>
    <w:rsid w:val="000D34AD"/>
    <w:rsid w:val="000D373E"/>
    <w:rsid w:val="000D4187"/>
    <w:rsid w:val="000D478E"/>
    <w:rsid w:val="000D4F97"/>
    <w:rsid w:val="000D5992"/>
    <w:rsid w:val="000D6115"/>
    <w:rsid w:val="000D6480"/>
    <w:rsid w:val="000D7AEB"/>
    <w:rsid w:val="000D7ECB"/>
    <w:rsid w:val="000E05B8"/>
    <w:rsid w:val="000E0D57"/>
    <w:rsid w:val="000E1595"/>
    <w:rsid w:val="000E2ABA"/>
    <w:rsid w:val="000E2B25"/>
    <w:rsid w:val="000E3608"/>
    <w:rsid w:val="000E3956"/>
    <w:rsid w:val="000E4020"/>
    <w:rsid w:val="000E4DFB"/>
    <w:rsid w:val="000E62A6"/>
    <w:rsid w:val="000E7AC9"/>
    <w:rsid w:val="000E7CD4"/>
    <w:rsid w:val="000E7D52"/>
    <w:rsid w:val="000F02A5"/>
    <w:rsid w:val="000F0633"/>
    <w:rsid w:val="000F0E92"/>
    <w:rsid w:val="000F17D4"/>
    <w:rsid w:val="000F1B2A"/>
    <w:rsid w:val="000F1F6F"/>
    <w:rsid w:val="000F2348"/>
    <w:rsid w:val="000F2BEE"/>
    <w:rsid w:val="000F3594"/>
    <w:rsid w:val="000F38A1"/>
    <w:rsid w:val="000F392E"/>
    <w:rsid w:val="000F3A57"/>
    <w:rsid w:val="000F3A71"/>
    <w:rsid w:val="000F42DA"/>
    <w:rsid w:val="000F5B00"/>
    <w:rsid w:val="000F6673"/>
    <w:rsid w:val="000F67D6"/>
    <w:rsid w:val="000F6DE2"/>
    <w:rsid w:val="000F7131"/>
    <w:rsid w:val="000F7223"/>
    <w:rsid w:val="000F7362"/>
    <w:rsid w:val="000F73AB"/>
    <w:rsid w:val="000F73AC"/>
    <w:rsid w:val="00100243"/>
    <w:rsid w:val="00100311"/>
    <w:rsid w:val="00100C4B"/>
    <w:rsid w:val="00100D80"/>
    <w:rsid w:val="001013E0"/>
    <w:rsid w:val="00101898"/>
    <w:rsid w:val="001018F1"/>
    <w:rsid w:val="00101999"/>
    <w:rsid w:val="00101DB6"/>
    <w:rsid w:val="00101E5D"/>
    <w:rsid w:val="00101F31"/>
    <w:rsid w:val="00102665"/>
    <w:rsid w:val="00102E23"/>
    <w:rsid w:val="0010386E"/>
    <w:rsid w:val="001038CB"/>
    <w:rsid w:val="001038EE"/>
    <w:rsid w:val="00103957"/>
    <w:rsid w:val="00103F84"/>
    <w:rsid w:val="00103FD0"/>
    <w:rsid w:val="00104547"/>
    <w:rsid w:val="00104E34"/>
    <w:rsid w:val="00104EFD"/>
    <w:rsid w:val="001054A5"/>
    <w:rsid w:val="00106411"/>
    <w:rsid w:val="00106911"/>
    <w:rsid w:val="00106B7A"/>
    <w:rsid w:val="00106D5E"/>
    <w:rsid w:val="001072DB"/>
    <w:rsid w:val="001078CD"/>
    <w:rsid w:val="0011025A"/>
    <w:rsid w:val="00111277"/>
    <w:rsid w:val="00111348"/>
    <w:rsid w:val="0011137C"/>
    <w:rsid w:val="0011143E"/>
    <w:rsid w:val="0011179E"/>
    <w:rsid w:val="00111841"/>
    <w:rsid w:val="0011273C"/>
    <w:rsid w:val="0011325D"/>
    <w:rsid w:val="00113780"/>
    <w:rsid w:val="00113BBC"/>
    <w:rsid w:val="0011488A"/>
    <w:rsid w:val="00114AD1"/>
    <w:rsid w:val="00114C0F"/>
    <w:rsid w:val="00115062"/>
    <w:rsid w:val="00115984"/>
    <w:rsid w:val="0011621F"/>
    <w:rsid w:val="00116F72"/>
    <w:rsid w:val="001172B4"/>
    <w:rsid w:val="00117935"/>
    <w:rsid w:val="00117D0B"/>
    <w:rsid w:val="00120279"/>
    <w:rsid w:val="001206E9"/>
    <w:rsid w:val="001220CA"/>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4FE8"/>
    <w:rsid w:val="00135062"/>
    <w:rsid w:val="001352A7"/>
    <w:rsid w:val="001356F4"/>
    <w:rsid w:val="00135E48"/>
    <w:rsid w:val="00136230"/>
    <w:rsid w:val="00136425"/>
    <w:rsid w:val="0013650C"/>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47BE5"/>
    <w:rsid w:val="00150010"/>
    <w:rsid w:val="001505B4"/>
    <w:rsid w:val="00150832"/>
    <w:rsid w:val="0015120F"/>
    <w:rsid w:val="001513C7"/>
    <w:rsid w:val="0015158D"/>
    <w:rsid w:val="0015180A"/>
    <w:rsid w:val="001527B3"/>
    <w:rsid w:val="001535AA"/>
    <w:rsid w:val="00153D87"/>
    <w:rsid w:val="00153FC9"/>
    <w:rsid w:val="00154044"/>
    <w:rsid w:val="00154659"/>
    <w:rsid w:val="00154673"/>
    <w:rsid w:val="00154AB4"/>
    <w:rsid w:val="00154B82"/>
    <w:rsid w:val="001552A5"/>
    <w:rsid w:val="001554F4"/>
    <w:rsid w:val="00155D62"/>
    <w:rsid w:val="0015612E"/>
    <w:rsid w:val="0015656A"/>
    <w:rsid w:val="00156756"/>
    <w:rsid w:val="001568A7"/>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3D3"/>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7235"/>
    <w:rsid w:val="001872EA"/>
    <w:rsid w:val="00187388"/>
    <w:rsid w:val="00187920"/>
    <w:rsid w:val="001879AC"/>
    <w:rsid w:val="00187D6F"/>
    <w:rsid w:val="00187F8C"/>
    <w:rsid w:val="00190CF8"/>
    <w:rsid w:val="001917BB"/>
    <w:rsid w:val="00191956"/>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2451"/>
    <w:rsid w:val="001A3B7C"/>
    <w:rsid w:val="001A3DE9"/>
    <w:rsid w:val="001A4432"/>
    <w:rsid w:val="001A49FA"/>
    <w:rsid w:val="001A4CB2"/>
    <w:rsid w:val="001A4DBF"/>
    <w:rsid w:val="001A58B0"/>
    <w:rsid w:val="001A643D"/>
    <w:rsid w:val="001A6BFB"/>
    <w:rsid w:val="001B0065"/>
    <w:rsid w:val="001B0B52"/>
    <w:rsid w:val="001B1254"/>
    <w:rsid w:val="001B1564"/>
    <w:rsid w:val="001B181E"/>
    <w:rsid w:val="001B186D"/>
    <w:rsid w:val="001B26DC"/>
    <w:rsid w:val="001B2BCF"/>
    <w:rsid w:val="001B30ED"/>
    <w:rsid w:val="001B39F9"/>
    <w:rsid w:val="001B3A04"/>
    <w:rsid w:val="001B3BA8"/>
    <w:rsid w:val="001B3D82"/>
    <w:rsid w:val="001B3EC4"/>
    <w:rsid w:val="001B48B8"/>
    <w:rsid w:val="001B4F6F"/>
    <w:rsid w:val="001B7056"/>
    <w:rsid w:val="001B70C1"/>
    <w:rsid w:val="001B728E"/>
    <w:rsid w:val="001B7DEC"/>
    <w:rsid w:val="001C0234"/>
    <w:rsid w:val="001C0C03"/>
    <w:rsid w:val="001C1EF2"/>
    <w:rsid w:val="001C2860"/>
    <w:rsid w:val="001C28D0"/>
    <w:rsid w:val="001C2B25"/>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6B9"/>
    <w:rsid w:val="001D1910"/>
    <w:rsid w:val="001D1D11"/>
    <w:rsid w:val="001D4166"/>
    <w:rsid w:val="001D44F5"/>
    <w:rsid w:val="001D45EF"/>
    <w:rsid w:val="001D4AF7"/>
    <w:rsid w:val="001D4C22"/>
    <w:rsid w:val="001D54D3"/>
    <w:rsid w:val="001D5921"/>
    <w:rsid w:val="001D5A12"/>
    <w:rsid w:val="001D5F86"/>
    <w:rsid w:val="001D759F"/>
    <w:rsid w:val="001D7714"/>
    <w:rsid w:val="001D7B15"/>
    <w:rsid w:val="001E0960"/>
    <w:rsid w:val="001E0997"/>
    <w:rsid w:val="001E106E"/>
    <w:rsid w:val="001E166E"/>
    <w:rsid w:val="001E21D1"/>
    <w:rsid w:val="001E23DA"/>
    <w:rsid w:val="001E2D06"/>
    <w:rsid w:val="001E3D8A"/>
    <w:rsid w:val="001E3F8C"/>
    <w:rsid w:val="001E411E"/>
    <w:rsid w:val="001E4BF3"/>
    <w:rsid w:val="001E4E58"/>
    <w:rsid w:val="001E509F"/>
    <w:rsid w:val="001E5642"/>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1E9B"/>
    <w:rsid w:val="00212193"/>
    <w:rsid w:val="002124F6"/>
    <w:rsid w:val="002127A0"/>
    <w:rsid w:val="002127E6"/>
    <w:rsid w:val="002139F7"/>
    <w:rsid w:val="0021405D"/>
    <w:rsid w:val="002144FC"/>
    <w:rsid w:val="00214771"/>
    <w:rsid w:val="00214AEB"/>
    <w:rsid w:val="002162F8"/>
    <w:rsid w:val="00216AA1"/>
    <w:rsid w:val="00216FEE"/>
    <w:rsid w:val="0021703E"/>
    <w:rsid w:val="00217966"/>
    <w:rsid w:val="0022031B"/>
    <w:rsid w:val="00220580"/>
    <w:rsid w:val="00220D88"/>
    <w:rsid w:val="00220D9E"/>
    <w:rsid w:val="0022111E"/>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133A"/>
    <w:rsid w:val="00231657"/>
    <w:rsid w:val="00231849"/>
    <w:rsid w:val="00231E90"/>
    <w:rsid w:val="00232673"/>
    <w:rsid w:val="0023293D"/>
    <w:rsid w:val="002331D5"/>
    <w:rsid w:val="00233299"/>
    <w:rsid w:val="002336D6"/>
    <w:rsid w:val="00233868"/>
    <w:rsid w:val="00233BB1"/>
    <w:rsid w:val="00233DDB"/>
    <w:rsid w:val="002356F8"/>
    <w:rsid w:val="00236172"/>
    <w:rsid w:val="002365F6"/>
    <w:rsid w:val="00236640"/>
    <w:rsid w:val="0024064E"/>
    <w:rsid w:val="00240727"/>
    <w:rsid w:val="00240D39"/>
    <w:rsid w:val="00241104"/>
    <w:rsid w:val="00241DFA"/>
    <w:rsid w:val="002426F1"/>
    <w:rsid w:val="00242760"/>
    <w:rsid w:val="002429DC"/>
    <w:rsid w:val="00242A7B"/>
    <w:rsid w:val="00242BA8"/>
    <w:rsid w:val="00243823"/>
    <w:rsid w:val="00243A4F"/>
    <w:rsid w:val="002452A1"/>
    <w:rsid w:val="0024533F"/>
    <w:rsid w:val="00245814"/>
    <w:rsid w:val="00246059"/>
    <w:rsid w:val="00246571"/>
    <w:rsid w:val="00246875"/>
    <w:rsid w:val="002468C0"/>
    <w:rsid w:val="00246D68"/>
    <w:rsid w:val="00246E83"/>
    <w:rsid w:val="0025018C"/>
    <w:rsid w:val="002503B8"/>
    <w:rsid w:val="002513EF"/>
    <w:rsid w:val="00251689"/>
    <w:rsid w:val="00251E43"/>
    <w:rsid w:val="00251E6F"/>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57BA1"/>
    <w:rsid w:val="00260213"/>
    <w:rsid w:val="00260CD9"/>
    <w:rsid w:val="00261149"/>
    <w:rsid w:val="00261433"/>
    <w:rsid w:val="00262D2B"/>
    <w:rsid w:val="00262DCC"/>
    <w:rsid w:val="00263114"/>
    <w:rsid w:val="0026333D"/>
    <w:rsid w:val="002636C8"/>
    <w:rsid w:val="002638F5"/>
    <w:rsid w:val="00263901"/>
    <w:rsid w:val="002643FF"/>
    <w:rsid w:val="0026490E"/>
    <w:rsid w:val="00264D9B"/>
    <w:rsid w:val="00264DA3"/>
    <w:rsid w:val="00264F09"/>
    <w:rsid w:val="0026524C"/>
    <w:rsid w:val="00265284"/>
    <w:rsid w:val="002653EE"/>
    <w:rsid w:val="00266151"/>
    <w:rsid w:val="00266C18"/>
    <w:rsid w:val="00267709"/>
    <w:rsid w:val="002703AF"/>
    <w:rsid w:val="00270425"/>
    <w:rsid w:val="00270967"/>
    <w:rsid w:val="00270C43"/>
    <w:rsid w:val="00270F7E"/>
    <w:rsid w:val="00271489"/>
    <w:rsid w:val="002718EA"/>
    <w:rsid w:val="002722D5"/>
    <w:rsid w:val="002731A2"/>
    <w:rsid w:val="0027466C"/>
    <w:rsid w:val="0027497E"/>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52B4"/>
    <w:rsid w:val="002852F8"/>
    <w:rsid w:val="00286010"/>
    <w:rsid w:val="00286379"/>
    <w:rsid w:val="00286B97"/>
    <w:rsid w:val="00286C54"/>
    <w:rsid w:val="00286F0C"/>
    <w:rsid w:val="00287BAB"/>
    <w:rsid w:val="00290070"/>
    <w:rsid w:val="0029046A"/>
    <w:rsid w:val="00290765"/>
    <w:rsid w:val="0029080C"/>
    <w:rsid w:val="00290B80"/>
    <w:rsid w:val="00290C1F"/>
    <w:rsid w:val="00290C72"/>
    <w:rsid w:val="00291239"/>
    <w:rsid w:val="00292C90"/>
    <w:rsid w:val="0029444A"/>
    <w:rsid w:val="00294A83"/>
    <w:rsid w:val="00294B5D"/>
    <w:rsid w:val="00294E6B"/>
    <w:rsid w:val="0029515C"/>
    <w:rsid w:val="00295240"/>
    <w:rsid w:val="00295F65"/>
    <w:rsid w:val="00296241"/>
    <w:rsid w:val="00296641"/>
    <w:rsid w:val="00296952"/>
    <w:rsid w:val="00297894"/>
    <w:rsid w:val="002A009B"/>
    <w:rsid w:val="002A022C"/>
    <w:rsid w:val="002A0CFB"/>
    <w:rsid w:val="002A1474"/>
    <w:rsid w:val="002A179F"/>
    <w:rsid w:val="002A1853"/>
    <w:rsid w:val="002A1B69"/>
    <w:rsid w:val="002A1CCE"/>
    <w:rsid w:val="002A3637"/>
    <w:rsid w:val="002A3844"/>
    <w:rsid w:val="002A5169"/>
    <w:rsid w:val="002A59AA"/>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129"/>
    <w:rsid w:val="002C42E8"/>
    <w:rsid w:val="002C446D"/>
    <w:rsid w:val="002C49EA"/>
    <w:rsid w:val="002C5334"/>
    <w:rsid w:val="002C58C3"/>
    <w:rsid w:val="002C623E"/>
    <w:rsid w:val="002D09A8"/>
    <w:rsid w:val="002D0D6C"/>
    <w:rsid w:val="002D12CE"/>
    <w:rsid w:val="002D141C"/>
    <w:rsid w:val="002D180A"/>
    <w:rsid w:val="002D214D"/>
    <w:rsid w:val="002D22D8"/>
    <w:rsid w:val="002D2B41"/>
    <w:rsid w:val="002D2C88"/>
    <w:rsid w:val="002D3A4B"/>
    <w:rsid w:val="002D423C"/>
    <w:rsid w:val="002D492F"/>
    <w:rsid w:val="002D4B80"/>
    <w:rsid w:val="002D4CF5"/>
    <w:rsid w:val="002D4D46"/>
    <w:rsid w:val="002D4D50"/>
    <w:rsid w:val="002D4E33"/>
    <w:rsid w:val="002D5104"/>
    <w:rsid w:val="002D5F8D"/>
    <w:rsid w:val="002D659A"/>
    <w:rsid w:val="002D66CD"/>
    <w:rsid w:val="002D6BCD"/>
    <w:rsid w:val="002D6EE8"/>
    <w:rsid w:val="002D70D2"/>
    <w:rsid w:val="002D72F7"/>
    <w:rsid w:val="002D7455"/>
    <w:rsid w:val="002D7F56"/>
    <w:rsid w:val="002E03A2"/>
    <w:rsid w:val="002E092E"/>
    <w:rsid w:val="002E0D8E"/>
    <w:rsid w:val="002E111A"/>
    <w:rsid w:val="002E1A22"/>
    <w:rsid w:val="002E1D22"/>
    <w:rsid w:val="002E1EA2"/>
    <w:rsid w:val="002E22AE"/>
    <w:rsid w:val="002E3935"/>
    <w:rsid w:val="002E39BB"/>
    <w:rsid w:val="002E39E8"/>
    <w:rsid w:val="002E3AD0"/>
    <w:rsid w:val="002E3F29"/>
    <w:rsid w:val="002E3FFF"/>
    <w:rsid w:val="002E414A"/>
    <w:rsid w:val="002E43E1"/>
    <w:rsid w:val="002E4AAB"/>
    <w:rsid w:val="002E4C29"/>
    <w:rsid w:val="002E55BD"/>
    <w:rsid w:val="002E66FA"/>
    <w:rsid w:val="002E6768"/>
    <w:rsid w:val="002E6F53"/>
    <w:rsid w:val="002E7025"/>
    <w:rsid w:val="002E7776"/>
    <w:rsid w:val="002E7CAC"/>
    <w:rsid w:val="002F06D4"/>
    <w:rsid w:val="002F0DF2"/>
    <w:rsid w:val="002F167B"/>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A23"/>
    <w:rsid w:val="002F7F65"/>
    <w:rsid w:val="0030012A"/>
    <w:rsid w:val="003012BC"/>
    <w:rsid w:val="00302169"/>
    <w:rsid w:val="003034BE"/>
    <w:rsid w:val="003036F4"/>
    <w:rsid w:val="003037EA"/>
    <w:rsid w:val="00304F05"/>
    <w:rsid w:val="003052BB"/>
    <w:rsid w:val="00305D19"/>
    <w:rsid w:val="00306BB8"/>
    <w:rsid w:val="00306E97"/>
    <w:rsid w:val="00306F22"/>
    <w:rsid w:val="00307180"/>
    <w:rsid w:val="00307400"/>
    <w:rsid w:val="00307615"/>
    <w:rsid w:val="00307B37"/>
    <w:rsid w:val="00307C4A"/>
    <w:rsid w:val="00307F9F"/>
    <w:rsid w:val="00310693"/>
    <w:rsid w:val="00311322"/>
    <w:rsid w:val="003117B8"/>
    <w:rsid w:val="00311B51"/>
    <w:rsid w:val="00311EF7"/>
    <w:rsid w:val="003127E2"/>
    <w:rsid w:val="0031288A"/>
    <w:rsid w:val="00312ACE"/>
    <w:rsid w:val="00312C10"/>
    <w:rsid w:val="0031515F"/>
    <w:rsid w:val="0031520E"/>
    <w:rsid w:val="00315731"/>
    <w:rsid w:val="00315764"/>
    <w:rsid w:val="003163B3"/>
    <w:rsid w:val="00316450"/>
    <w:rsid w:val="00316EFA"/>
    <w:rsid w:val="00317064"/>
    <w:rsid w:val="003172F0"/>
    <w:rsid w:val="00317435"/>
    <w:rsid w:val="00317C9F"/>
    <w:rsid w:val="00320324"/>
    <w:rsid w:val="0032062F"/>
    <w:rsid w:val="00320B76"/>
    <w:rsid w:val="00320B8B"/>
    <w:rsid w:val="00320BD5"/>
    <w:rsid w:val="003212CD"/>
    <w:rsid w:val="0032158B"/>
    <w:rsid w:val="00322E38"/>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2B5"/>
    <w:rsid w:val="00330390"/>
    <w:rsid w:val="0033072C"/>
    <w:rsid w:val="003309AC"/>
    <w:rsid w:val="003314B4"/>
    <w:rsid w:val="003315CA"/>
    <w:rsid w:val="0033191F"/>
    <w:rsid w:val="003324BA"/>
    <w:rsid w:val="003327F2"/>
    <w:rsid w:val="003328C5"/>
    <w:rsid w:val="00332A58"/>
    <w:rsid w:val="00332B85"/>
    <w:rsid w:val="0033396B"/>
    <w:rsid w:val="00333C2D"/>
    <w:rsid w:val="00333E11"/>
    <w:rsid w:val="00333F23"/>
    <w:rsid w:val="0033437B"/>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6188"/>
    <w:rsid w:val="00346C94"/>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283"/>
    <w:rsid w:val="00357720"/>
    <w:rsid w:val="00357CF1"/>
    <w:rsid w:val="00360056"/>
    <w:rsid w:val="00360182"/>
    <w:rsid w:val="0036092B"/>
    <w:rsid w:val="00360B2D"/>
    <w:rsid w:val="00360D10"/>
    <w:rsid w:val="00360FE9"/>
    <w:rsid w:val="00361BC4"/>
    <w:rsid w:val="00361F3F"/>
    <w:rsid w:val="00361FBB"/>
    <w:rsid w:val="003622D8"/>
    <w:rsid w:val="00362B6D"/>
    <w:rsid w:val="00362F91"/>
    <w:rsid w:val="00362FC7"/>
    <w:rsid w:val="00363390"/>
    <w:rsid w:val="00364705"/>
    <w:rsid w:val="003648DF"/>
    <w:rsid w:val="00364F7A"/>
    <w:rsid w:val="00365699"/>
    <w:rsid w:val="00365F92"/>
    <w:rsid w:val="003661D2"/>
    <w:rsid w:val="00366AAE"/>
    <w:rsid w:val="00366C97"/>
    <w:rsid w:val="00366CB1"/>
    <w:rsid w:val="00367012"/>
    <w:rsid w:val="0037097C"/>
    <w:rsid w:val="00370F03"/>
    <w:rsid w:val="00371944"/>
    <w:rsid w:val="003733FC"/>
    <w:rsid w:val="00373D6D"/>
    <w:rsid w:val="00374032"/>
    <w:rsid w:val="003741BA"/>
    <w:rsid w:val="003746B7"/>
    <w:rsid w:val="00375751"/>
    <w:rsid w:val="0037577D"/>
    <w:rsid w:val="00375CDC"/>
    <w:rsid w:val="003762A1"/>
    <w:rsid w:val="003762E3"/>
    <w:rsid w:val="00376DD6"/>
    <w:rsid w:val="003770AE"/>
    <w:rsid w:val="00377446"/>
    <w:rsid w:val="0037768D"/>
    <w:rsid w:val="0037773F"/>
    <w:rsid w:val="00377807"/>
    <w:rsid w:val="00377EAB"/>
    <w:rsid w:val="0038063C"/>
    <w:rsid w:val="00380CB4"/>
    <w:rsid w:val="003814BD"/>
    <w:rsid w:val="003820D5"/>
    <w:rsid w:val="00382687"/>
    <w:rsid w:val="00383435"/>
    <w:rsid w:val="0038381A"/>
    <w:rsid w:val="003841A0"/>
    <w:rsid w:val="00384294"/>
    <w:rsid w:val="00384430"/>
    <w:rsid w:val="00384C35"/>
    <w:rsid w:val="00386372"/>
    <w:rsid w:val="003869EC"/>
    <w:rsid w:val="00387648"/>
    <w:rsid w:val="0039022C"/>
    <w:rsid w:val="00390D4A"/>
    <w:rsid w:val="0039210A"/>
    <w:rsid w:val="0039294F"/>
    <w:rsid w:val="00392B9C"/>
    <w:rsid w:val="00392CD9"/>
    <w:rsid w:val="00393AEF"/>
    <w:rsid w:val="00394933"/>
    <w:rsid w:val="0039560A"/>
    <w:rsid w:val="003957B6"/>
    <w:rsid w:val="00397E54"/>
    <w:rsid w:val="003A0460"/>
    <w:rsid w:val="003A1C92"/>
    <w:rsid w:val="003A2643"/>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393"/>
    <w:rsid w:val="003B4AA0"/>
    <w:rsid w:val="003B507F"/>
    <w:rsid w:val="003B5660"/>
    <w:rsid w:val="003B56A5"/>
    <w:rsid w:val="003B5D36"/>
    <w:rsid w:val="003B6A35"/>
    <w:rsid w:val="003B778B"/>
    <w:rsid w:val="003B7B16"/>
    <w:rsid w:val="003C0CAF"/>
    <w:rsid w:val="003C202C"/>
    <w:rsid w:val="003C4064"/>
    <w:rsid w:val="003C4295"/>
    <w:rsid w:val="003C499A"/>
    <w:rsid w:val="003C608C"/>
    <w:rsid w:val="003C7181"/>
    <w:rsid w:val="003C7365"/>
    <w:rsid w:val="003C77D1"/>
    <w:rsid w:val="003C7AA3"/>
    <w:rsid w:val="003D0F39"/>
    <w:rsid w:val="003D1963"/>
    <w:rsid w:val="003D1CE9"/>
    <w:rsid w:val="003D20A5"/>
    <w:rsid w:val="003D2620"/>
    <w:rsid w:val="003D40FF"/>
    <w:rsid w:val="003D42E6"/>
    <w:rsid w:val="003D49C7"/>
    <w:rsid w:val="003D4E62"/>
    <w:rsid w:val="003D56A2"/>
    <w:rsid w:val="003D597C"/>
    <w:rsid w:val="003D5D92"/>
    <w:rsid w:val="003D5F79"/>
    <w:rsid w:val="003D608A"/>
    <w:rsid w:val="003D6BF8"/>
    <w:rsid w:val="003D6C8B"/>
    <w:rsid w:val="003E0D2A"/>
    <w:rsid w:val="003E0E85"/>
    <w:rsid w:val="003E13E7"/>
    <w:rsid w:val="003E1545"/>
    <w:rsid w:val="003E16ED"/>
    <w:rsid w:val="003E17A7"/>
    <w:rsid w:val="003E3612"/>
    <w:rsid w:val="003E366E"/>
    <w:rsid w:val="003E36ED"/>
    <w:rsid w:val="003E40E0"/>
    <w:rsid w:val="003E41AF"/>
    <w:rsid w:val="003E4ADA"/>
    <w:rsid w:val="003E4BC0"/>
    <w:rsid w:val="003E58EA"/>
    <w:rsid w:val="003E5A1A"/>
    <w:rsid w:val="003E6290"/>
    <w:rsid w:val="003E670C"/>
    <w:rsid w:val="003E6B43"/>
    <w:rsid w:val="003E7296"/>
    <w:rsid w:val="003E783E"/>
    <w:rsid w:val="003E7ABB"/>
    <w:rsid w:val="003F13FD"/>
    <w:rsid w:val="003F1485"/>
    <w:rsid w:val="003F2910"/>
    <w:rsid w:val="003F363E"/>
    <w:rsid w:val="003F3E06"/>
    <w:rsid w:val="003F4635"/>
    <w:rsid w:val="003F4918"/>
    <w:rsid w:val="003F50E4"/>
    <w:rsid w:val="003F58B2"/>
    <w:rsid w:val="003F6104"/>
    <w:rsid w:val="003F6579"/>
    <w:rsid w:val="003F65A3"/>
    <w:rsid w:val="003F674C"/>
    <w:rsid w:val="003F68B2"/>
    <w:rsid w:val="003F7B13"/>
    <w:rsid w:val="003F7B90"/>
    <w:rsid w:val="004003A1"/>
    <w:rsid w:val="004005F3"/>
    <w:rsid w:val="004019C9"/>
    <w:rsid w:val="00401C20"/>
    <w:rsid w:val="0040339F"/>
    <w:rsid w:val="004033F7"/>
    <w:rsid w:val="00404338"/>
    <w:rsid w:val="0040443B"/>
    <w:rsid w:val="004044F5"/>
    <w:rsid w:val="00405000"/>
    <w:rsid w:val="0040629A"/>
    <w:rsid w:val="00406347"/>
    <w:rsid w:val="00406973"/>
    <w:rsid w:val="004069CD"/>
    <w:rsid w:val="00407525"/>
    <w:rsid w:val="00407737"/>
    <w:rsid w:val="00407D32"/>
    <w:rsid w:val="00407D4C"/>
    <w:rsid w:val="00407F5A"/>
    <w:rsid w:val="004101F3"/>
    <w:rsid w:val="00410CB4"/>
    <w:rsid w:val="00410F27"/>
    <w:rsid w:val="00411D31"/>
    <w:rsid w:val="00411FBD"/>
    <w:rsid w:val="0041203B"/>
    <w:rsid w:val="004120CA"/>
    <w:rsid w:val="00412137"/>
    <w:rsid w:val="00412DEA"/>
    <w:rsid w:val="00412E3A"/>
    <w:rsid w:val="0041333D"/>
    <w:rsid w:val="0041349F"/>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7300"/>
    <w:rsid w:val="004275DA"/>
    <w:rsid w:val="0043018C"/>
    <w:rsid w:val="00430696"/>
    <w:rsid w:val="004306EC"/>
    <w:rsid w:val="00430B43"/>
    <w:rsid w:val="004318F4"/>
    <w:rsid w:val="00431C44"/>
    <w:rsid w:val="004328DE"/>
    <w:rsid w:val="004329FF"/>
    <w:rsid w:val="0043366B"/>
    <w:rsid w:val="00434699"/>
    <w:rsid w:val="00434E45"/>
    <w:rsid w:val="00435058"/>
    <w:rsid w:val="004356C0"/>
    <w:rsid w:val="0043573C"/>
    <w:rsid w:val="00435B45"/>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56A2"/>
    <w:rsid w:val="0044670F"/>
    <w:rsid w:val="0044680A"/>
    <w:rsid w:val="004477BB"/>
    <w:rsid w:val="00447D25"/>
    <w:rsid w:val="00447FA2"/>
    <w:rsid w:val="0045026B"/>
    <w:rsid w:val="004503E7"/>
    <w:rsid w:val="00450F1A"/>
    <w:rsid w:val="00451374"/>
    <w:rsid w:val="004514CD"/>
    <w:rsid w:val="00451695"/>
    <w:rsid w:val="004516ED"/>
    <w:rsid w:val="00451C42"/>
    <w:rsid w:val="0045228E"/>
    <w:rsid w:val="004522AE"/>
    <w:rsid w:val="00452ED5"/>
    <w:rsid w:val="00453C8E"/>
    <w:rsid w:val="00453FE5"/>
    <w:rsid w:val="00454171"/>
    <w:rsid w:val="00456295"/>
    <w:rsid w:val="0045642D"/>
    <w:rsid w:val="004564B7"/>
    <w:rsid w:val="00456D6D"/>
    <w:rsid w:val="00457455"/>
    <w:rsid w:val="00460B14"/>
    <w:rsid w:val="0046125B"/>
    <w:rsid w:val="0046282E"/>
    <w:rsid w:val="00462AB0"/>
    <w:rsid w:val="00462DA4"/>
    <w:rsid w:val="004637EA"/>
    <w:rsid w:val="004639D6"/>
    <w:rsid w:val="00463F15"/>
    <w:rsid w:val="00464676"/>
    <w:rsid w:val="0046478A"/>
    <w:rsid w:val="0046484C"/>
    <w:rsid w:val="0046489B"/>
    <w:rsid w:val="00464AC2"/>
    <w:rsid w:val="00464D45"/>
    <w:rsid w:val="00464EB7"/>
    <w:rsid w:val="00466009"/>
    <w:rsid w:val="004662CD"/>
    <w:rsid w:val="00466686"/>
    <w:rsid w:val="0046675C"/>
    <w:rsid w:val="00466813"/>
    <w:rsid w:val="00466B0B"/>
    <w:rsid w:val="00466E11"/>
    <w:rsid w:val="004671DA"/>
    <w:rsid w:val="00467E8E"/>
    <w:rsid w:val="004707F1"/>
    <w:rsid w:val="00471327"/>
    <w:rsid w:val="00471AF6"/>
    <w:rsid w:val="00472502"/>
    <w:rsid w:val="00472A44"/>
    <w:rsid w:val="004735A0"/>
    <w:rsid w:val="004737AC"/>
    <w:rsid w:val="00474535"/>
    <w:rsid w:val="00474DD9"/>
    <w:rsid w:val="0047595D"/>
    <w:rsid w:val="004761CF"/>
    <w:rsid w:val="0047688B"/>
    <w:rsid w:val="00476C59"/>
    <w:rsid w:val="00477D20"/>
    <w:rsid w:val="004805B0"/>
    <w:rsid w:val="00480A4A"/>
    <w:rsid w:val="00480C2F"/>
    <w:rsid w:val="00481273"/>
    <w:rsid w:val="00481279"/>
    <w:rsid w:val="00481789"/>
    <w:rsid w:val="004831A8"/>
    <w:rsid w:val="00483210"/>
    <w:rsid w:val="00483616"/>
    <w:rsid w:val="0048392D"/>
    <w:rsid w:val="00483B1F"/>
    <w:rsid w:val="00483E89"/>
    <w:rsid w:val="00484579"/>
    <w:rsid w:val="00484639"/>
    <w:rsid w:val="004851D2"/>
    <w:rsid w:val="004857A3"/>
    <w:rsid w:val="00487785"/>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50B0"/>
    <w:rsid w:val="00496303"/>
    <w:rsid w:val="00496685"/>
    <w:rsid w:val="004975EB"/>
    <w:rsid w:val="00497C8A"/>
    <w:rsid w:val="00497D8E"/>
    <w:rsid w:val="004A0189"/>
    <w:rsid w:val="004A0246"/>
    <w:rsid w:val="004A0AF3"/>
    <w:rsid w:val="004A11E1"/>
    <w:rsid w:val="004A14B4"/>
    <w:rsid w:val="004A1F5F"/>
    <w:rsid w:val="004A30A3"/>
    <w:rsid w:val="004A3102"/>
    <w:rsid w:val="004A3DCB"/>
    <w:rsid w:val="004A40D7"/>
    <w:rsid w:val="004A5321"/>
    <w:rsid w:val="004A55DC"/>
    <w:rsid w:val="004A5EAC"/>
    <w:rsid w:val="004A6B67"/>
    <w:rsid w:val="004A7D04"/>
    <w:rsid w:val="004B0443"/>
    <w:rsid w:val="004B0747"/>
    <w:rsid w:val="004B077D"/>
    <w:rsid w:val="004B0BD8"/>
    <w:rsid w:val="004B0D4B"/>
    <w:rsid w:val="004B1254"/>
    <w:rsid w:val="004B13CB"/>
    <w:rsid w:val="004B1836"/>
    <w:rsid w:val="004B2858"/>
    <w:rsid w:val="004B2ADE"/>
    <w:rsid w:val="004B2B0D"/>
    <w:rsid w:val="004B3A62"/>
    <w:rsid w:val="004B3BD0"/>
    <w:rsid w:val="004B3FC4"/>
    <w:rsid w:val="004B5A1D"/>
    <w:rsid w:val="004B688F"/>
    <w:rsid w:val="004B7099"/>
    <w:rsid w:val="004B7D8F"/>
    <w:rsid w:val="004C1011"/>
    <w:rsid w:val="004C1193"/>
    <w:rsid w:val="004C1913"/>
    <w:rsid w:val="004C216F"/>
    <w:rsid w:val="004C2438"/>
    <w:rsid w:val="004C2BA0"/>
    <w:rsid w:val="004C2BA1"/>
    <w:rsid w:val="004C2C0A"/>
    <w:rsid w:val="004C3C05"/>
    <w:rsid w:val="004C502C"/>
    <w:rsid w:val="004C5615"/>
    <w:rsid w:val="004C5972"/>
    <w:rsid w:val="004C5B4B"/>
    <w:rsid w:val="004C5E00"/>
    <w:rsid w:val="004C64F5"/>
    <w:rsid w:val="004C6CC2"/>
    <w:rsid w:val="004C6F92"/>
    <w:rsid w:val="004C707E"/>
    <w:rsid w:val="004C77C3"/>
    <w:rsid w:val="004C7B15"/>
    <w:rsid w:val="004D00DC"/>
    <w:rsid w:val="004D015B"/>
    <w:rsid w:val="004D0861"/>
    <w:rsid w:val="004D1229"/>
    <w:rsid w:val="004D172E"/>
    <w:rsid w:val="004D228A"/>
    <w:rsid w:val="004D2426"/>
    <w:rsid w:val="004D255D"/>
    <w:rsid w:val="004D2BFC"/>
    <w:rsid w:val="004D2F28"/>
    <w:rsid w:val="004D307F"/>
    <w:rsid w:val="004D3449"/>
    <w:rsid w:val="004D38FB"/>
    <w:rsid w:val="004D3E4E"/>
    <w:rsid w:val="004D3F91"/>
    <w:rsid w:val="004D45F0"/>
    <w:rsid w:val="004D5502"/>
    <w:rsid w:val="004D55D8"/>
    <w:rsid w:val="004D5C59"/>
    <w:rsid w:val="004D67AB"/>
    <w:rsid w:val="004D6A17"/>
    <w:rsid w:val="004E038D"/>
    <w:rsid w:val="004E0A9F"/>
    <w:rsid w:val="004E0DA8"/>
    <w:rsid w:val="004E19B4"/>
    <w:rsid w:val="004E1FCC"/>
    <w:rsid w:val="004E210A"/>
    <w:rsid w:val="004E3081"/>
    <w:rsid w:val="004E30BD"/>
    <w:rsid w:val="004E32EB"/>
    <w:rsid w:val="004E3518"/>
    <w:rsid w:val="004E3DBD"/>
    <w:rsid w:val="004E3EB5"/>
    <w:rsid w:val="004E421F"/>
    <w:rsid w:val="004E4ED6"/>
    <w:rsid w:val="004E4F12"/>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1964"/>
    <w:rsid w:val="004F236B"/>
    <w:rsid w:val="004F237A"/>
    <w:rsid w:val="004F2A18"/>
    <w:rsid w:val="004F31CC"/>
    <w:rsid w:val="004F34C6"/>
    <w:rsid w:val="004F3B7E"/>
    <w:rsid w:val="004F3CBE"/>
    <w:rsid w:val="004F590D"/>
    <w:rsid w:val="004F6DDE"/>
    <w:rsid w:val="004F79C9"/>
    <w:rsid w:val="004F7ABD"/>
    <w:rsid w:val="00500A34"/>
    <w:rsid w:val="00500E0E"/>
    <w:rsid w:val="00501053"/>
    <w:rsid w:val="00501AD2"/>
    <w:rsid w:val="00501B10"/>
    <w:rsid w:val="00502124"/>
    <w:rsid w:val="005023C1"/>
    <w:rsid w:val="00502548"/>
    <w:rsid w:val="00502AAC"/>
    <w:rsid w:val="00502C16"/>
    <w:rsid w:val="005034EE"/>
    <w:rsid w:val="00503607"/>
    <w:rsid w:val="005037D1"/>
    <w:rsid w:val="00503C84"/>
    <w:rsid w:val="005042A6"/>
    <w:rsid w:val="00504AD1"/>
    <w:rsid w:val="00504C7F"/>
    <w:rsid w:val="005056E7"/>
    <w:rsid w:val="00510D90"/>
    <w:rsid w:val="00510D96"/>
    <w:rsid w:val="005112AE"/>
    <w:rsid w:val="00511551"/>
    <w:rsid w:val="00511577"/>
    <w:rsid w:val="005123D0"/>
    <w:rsid w:val="0051266A"/>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7F9"/>
    <w:rsid w:val="00521BA8"/>
    <w:rsid w:val="00521D8C"/>
    <w:rsid w:val="00521E56"/>
    <w:rsid w:val="0052251A"/>
    <w:rsid w:val="00523364"/>
    <w:rsid w:val="00523FBE"/>
    <w:rsid w:val="005242D8"/>
    <w:rsid w:val="00524FC8"/>
    <w:rsid w:val="00525123"/>
    <w:rsid w:val="005258C5"/>
    <w:rsid w:val="00525F51"/>
    <w:rsid w:val="005274B3"/>
    <w:rsid w:val="005300DF"/>
    <w:rsid w:val="005309FD"/>
    <w:rsid w:val="00532262"/>
    <w:rsid w:val="0053263C"/>
    <w:rsid w:val="00532A63"/>
    <w:rsid w:val="00532CBD"/>
    <w:rsid w:val="00532E84"/>
    <w:rsid w:val="00532FE7"/>
    <w:rsid w:val="005334F1"/>
    <w:rsid w:val="00533894"/>
    <w:rsid w:val="00534265"/>
    <w:rsid w:val="005342D2"/>
    <w:rsid w:val="00534632"/>
    <w:rsid w:val="00534F69"/>
    <w:rsid w:val="005353BF"/>
    <w:rsid w:val="00535572"/>
    <w:rsid w:val="00535CAE"/>
    <w:rsid w:val="0053616B"/>
    <w:rsid w:val="00536B3B"/>
    <w:rsid w:val="00537525"/>
    <w:rsid w:val="00537E3D"/>
    <w:rsid w:val="005406B4"/>
    <w:rsid w:val="0054079D"/>
    <w:rsid w:val="005409E4"/>
    <w:rsid w:val="00541C04"/>
    <w:rsid w:val="00541FE6"/>
    <w:rsid w:val="0054319F"/>
    <w:rsid w:val="00543796"/>
    <w:rsid w:val="0054392B"/>
    <w:rsid w:val="005439F5"/>
    <w:rsid w:val="00543E2A"/>
    <w:rsid w:val="005443E2"/>
    <w:rsid w:val="0054441C"/>
    <w:rsid w:val="00544DAA"/>
    <w:rsid w:val="00545C5D"/>
    <w:rsid w:val="0054624A"/>
    <w:rsid w:val="00546306"/>
    <w:rsid w:val="005467B7"/>
    <w:rsid w:val="00550895"/>
    <w:rsid w:val="00550C30"/>
    <w:rsid w:val="00550C5D"/>
    <w:rsid w:val="00551013"/>
    <w:rsid w:val="005512E5"/>
    <w:rsid w:val="00552964"/>
    <w:rsid w:val="00552EF3"/>
    <w:rsid w:val="00553954"/>
    <w:rsid w:val="00553AE1"/>
    <w:rsid w:val="00553CDE"/>
    <w:rsid w:val="00553DB7"/>
    <w:rsid w:val="005553C0"/>
    <w:rsid w:val="0055696D"/>
    <w:rsid w:val="005574C9"/>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3575"/>
    <w:rsid w:val="00583664"/>
    <w:rsid w:val="00583A45"/>
    <w:rsid w:val="00583D6F"/>
    <w:rsid w:val="00585B24"/>
    <w:rsid w:val="00585FA4"/>
    <w:rsid w:val="00586B9B"/>
    <w:rsid w:val="00586FFE"/>
    <w:rsid w:val="005870F0"/>
    <w:rsid w:val="005877F8"/>
    <w:rsid w:val="00587A49"/>
    <w:rsid w:val="00587A55"/>
    <w:rsid w:val="00587DA2"/>
    <w:rsid w:val="00590240"/>
    <w:rsid w:val="00590339"/>
    <w:rsid w:val="0059103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AAD"/>
    <w:rsid w:val="005A0C3F"/>
    <w:rsid w:val="005A166A"/>
    <w:rsid w:val="005A1BB6"/>
    <w:rsid w:val="005A1C76"/>
    <w:rsid w:val="005A2227"/>
    <w:rsid w:val="005A24AE"/>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3E3"/>
    <w:rsid w:val="005A7C45"/>
    <w:rsid w:val="005B1598"/>
    <w:rsid w:val="005B164C"/>
    <w:rsid w:val="005B1818"/>
    <w:rsid w:val="005B28A8"/>
    <w:rsid w:val="005B2949"/>
    <w:rsid w:val="005B34C5"/>
    <w:rsid w:val="005B35A4"/>
    <w:rsid w:val="005B3C82"/>
    <w:rsid w:val="005B3DE8"/>
    <w:rsid w:val="005B483F"/>
    <w:rsid w:val="005B4AB8"/>
    <w:rsid w:val="005B50B9"/>
    <w:rsid w:val="005B57D0"/>
    <w:rsid w:val="005B5E55"/>
    <w:rsid w:val="005B628E"/>
    <w:rsid w:val="005B637B"/>
    <w:rsid w:val="005B6548"/>
    <w:rsid w:val="005B6B87"/>
    <w:rsid w:val="005C163B"/>
    <w:rsid w:val="005C18ED"/>
    <w:rsid w:val="005C1BA2"/>
    <w:rsid w:val="005C2030"/>
    <w:rsid w:val="005C20BD"/>
    <w:rsid w:val="005C2618"/>
    <w:rsid w:val="005C26F3"/>
    <w:rsid w:val="005C2C63"/>
    <w:rsid w:val="005C3955"/>
    <w:rsid w:val="005C3EB2"/>
    <w:rsid w:val="005C47D5"/>
    <w:rsid w:val="005C533A"/>
    <w:rsid w:val="005C66DB"/>
    <w:rsid w:val="005D010C"/>
    <w:rsid w:val="005D053C"/>
    <w:rsid w:val="005D06FD"/>
    <w:rsid w:val="005D0C9B"/>
    <w:rsid w:val="005D131F"/>
    <w:rsid w:val="005D1393"/>
    <w:rsid w:val="005D16CA"/>
    <w:rsid w:val="005D191A"/>
    <w:rsid w:val="005D276A"/>
    <w:rsid w:val="005D2C40"/>
    <w:rsid w:val="005D2E66"/>
    <w:rsid w:val="005D30F5"/>
    <w:rsid w:val="005D3196"/>
    <w:rsid w:val="005D34D4"/>
    <w:rsid w:val="005D36F8"/>
    <w:rsid w:val="005D3F73"/>
    <w:rsid w:val="005D407E"/>
    <w:rsid w:val="005D48E2"/>
    <w:rsid w:val="005D5194"/>
    <w:rsid w:val="005D543C"/>
    <w:rsid w:val="005D5469"/>
    <w:rsid w:val="005D59F9"/>
    <w:rsid w:val="005D5A32"/>
    <w:rsid w:val="005D5ABF"/>
    <w:rsid w:val="005D5B48"/>
    <w:rsid w:val="005D5CA5"/>
    <w:rsid w:val="005D5ECB"/>
    <w:rsid w:val="005D615C"/>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A65"/>
    <w:rsid w:val="005E2C17"/>
    <w:rsid w:val="005E3549"/>
    <w:rsid w:val="005E3637"/>
    <w:rsid w:val="005E3905"/>
    <w:rsid w:val="005E3F75"/>
    <w:rsid w:val="005E4270"/>
    <w:rsid w:val="005E6112"/>
    <w:rsid w:val="005E6B3B"/>
    <w:rsid w:val="005E6E1D"/>
    <w:rsid w:val="005E735C"/>
    <w:rsid w:val="005E76CC"/>
    <w:rsid w:val="005E76CD"/>
    <w:rsid w:val="005E7742"/>
    <w:rsid w:val="005E776E"/>
    <w:rsid w:val="005F0B1D"/>
    <w:rsid w:val="005F11B0"/>
    <w:rsid w:val="005F125B"/>
    <w:rsid w:val="005F136E"/>
    <w:rsid w:val="005F1CED"/>
    <w:rsid w:val="005F1F36"/>
    <w:rsid w:val="005F216A"/>
    <w:rsid w:val="005F2975"/>
    <w:rsid w:val="005F2BEF"/>
    <w:rsid w:val="005F33AF"/>
    <w:rsid w:val="005F351F"/>
    <w:rsid w:val="005F46BC"/>
    <w:rsid w:val="005F46D9"/>
    <w:rsid w:val="005F4AFB"/>
    <w:rsid w:val="005F4EDA"/>
    <w:rsid w:val="005F4F58"/>
    <w:rsid w:val="005F51B8"/>
    <w:rsid w:val="005F5A8E"/>
    <w:rsid w:val="005F6387"/>
    <w:rsid w:val="005F6800"/>
    <w:rsid w:val="005F6ECB"/>
    <w:rsid w:val="005F7674"/>
    <w:rsid w:val="005F7D1B"/>
    <w:rsid w:val="00600088"/>
    <w:rsid w:val="00600467"/>
    <w:rsid w:val="00601E57"/>
    <w:rsid w:val="0060216F"/>
    <w:rsid w:val="0060218F"/>
    <w:rsid w:val="00602315"/>
    <w:rsid w:val="00602A0B"/>
    <w:rsid w:val="00602B6B"/>
    <w:rsid w:val="00603120"/>
    <w:rsid w:val="00603F7A"/>
    <w:rsid w:val="00604A40"/>
    <w:rsid w:val="00605963"/>
    <w:rsid w:val="00605B7D"/>
    <w:rsid w:val="006060C5"/>
    <w:rsid w:val="00606C9F"/>
    <w:rsid w:val="00606E81"/>
    <w:rsid w:val="0060749F"/>
    <w:rsid w:val="00607C4F"/>
    <w:rsid w:val="0061000F"/>
    <w:rsid w:val="006100D6"/>
    <w:rsid w:val="00610E30"/>
    <w:rsid w:val="006111A8"/>
    <w:rsid w:val="00611790"/>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2012B"/>
    <w:rsid w:val="0062080C"/>
    <w:rsid w:val="00620904"/>
    <w:rsid w:val="00620AF4"/>
    <w:rsid w:val="00620B61"/>
    <w:rsid w:val="00620C02"/>
    <w:rsid w:val="006220AA"/>
    <w:rsid w:val="00622102"/>
    <w:rsid w:val="006222A1"/>
    <w:rsid w:val="00623BB2"/>
    <w:rsid w:val="006257FD"/>
    <w:rsid w:val="00625EFA"/>
    <w:rsid w:val="00626AB4"/>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741"/>
    <w:rsid w:val="00637E95"/>
    <w:rsid w:val="00640668"/>
    <w:rsid w:val="006410F4"/>
    <w:rsid w:val="0064125F"/>
    <w:rsid w:val="006422A5"/>
    <w:rsid w:val="006422B1"/>
    <w:rsid w:val="00642872"/>
    <w:rsid w:val="006431BB"/>
    <w:rsid w:val="006432EC"/>
    <w:rsid w:val="006438F9"/>
    <w:rsid w:val="00643CF7"/>
    <w:rsid w:val="006440DB"/>
    <w:rsid w:val="0064433A"/>
    <w:rsid w:val="0064452B"/>
    <w:rsid w:val="00644ADD"/>
    <w:rsid w:val="00644DEB"/>
    <w:rsid w:val="006458C2"/>
    <w:rsid w:val="00645BD5"/>
    <w:rsid w:val="00645F7C"/>
    <w:rsid w:val="00646716"/>
    <w:rsid w:val="00646DE8"/>
    <w:rsid w:val="006470BC"/>
    <w:rsid w:val="006476A7"/>
    <w:rsid w:val="00647850"/>
    <w:rsid w:val="00647946"/>
    <w:rsid w:val="00647A3D"/>
    <w:rsid w:val="00650E56"/>
    <w:rsid w:val="0065111D"/>
    <w:rsid w:val="00651BBD"/>
    <w:rsid w:val="006520F8"/>
    <w:rsid w:val="006523F1"/>
    <w:rsid w:val="00652AFD"/>
    <w:rsid w:val="00652ED3"/>
    <w:rsid w:val="006530D2"/>
    <w:rsid w:val="006535A2"/>
    <w:rsid w:val="00653A9D"/>
    <w:rsid w:val="00654144"/>
    <w:rsid w:val="006544EA"/>
    <w:rsid w:val="00654899"/>
    <w:rsid w:val="00654A4F"/>
    <w:rsid w:val="00654BB9"/>
    <w:rsid w:val="0065509A"/>
    <w:rsid w:val="00655475"/>
    <w:rsid w:val="0065548D"/>
    <w:rsid w:val="006554F9"/>
    <w:rsid w:val="00655561"/>
    <w:rsid w:val="00655622"/>
    <w:rsid w:val="00656ADB"/>
    <w:rsid w:val="00657087"/>
    <w:rsid w:val="006575FD"/>
    <w:rsid w:val="00657770"/>
    <w:rsid w:val="00657890"/>
    <w:rsid w:val="00660A70"/>
    <w:rsid w:val="00660CA7"/>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5F1F"/>
    <w:rsid w:val="00666990"/>
    <w:rsid w:val="00666E2E"/>
    <w:rsid w:val="00666EAE"/>
    <w:rsid w:val="00667112"/>
    <w:rsid w:val="00667DD0"/>
    <w:rsid w:val="00667E45"/>
    <w:rsid w:val="00667F38"/>
    <w:rsid w:val="006700F9"/>
    <w:rsid w:val="00670568"/>
    <w:rsid w:val="006711B7"/>
    <w:rsid w:val="006714EF"/>
    <w:rsid w:val="00671A05"/>
    <w:rsid w:val="00672064"/>
    <w:rsid w:val="00672335"/>
    <w:rsid w:val="00672C3E"/>
    <w:rsid w:val="00673655"/>
    <w:rsid w:val="00673977"/>
    <w:rsid w:val="00673FEE"/>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3230"/>
    <w:rsid w:val="00683C53"/>
    <w:rsid w:val="006844E9"/>
    <w:rsid w:val="006851BE"/>
    <w:rsid w:val="006851E0"/>
    <w:rsid w:val="00685927"/>
    <w:rsid w:val="0068667D"/>
    <w:rsid w:val="006868A9"/>
    <w:rsid w:val="006870E3"/>
    <w:rsid w:val="006871DB"/>
    <w:rsid w:val="00687C51"/>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2173"/>
    <w:rsid w:val="006A230D"/>
    <w:rsid w:val="006A2CC3"/>
    <w:rsid w:val="006A3337"/>
    <w:rsid w:val="006A33F2"/>
    <w:rsid w:val="006A3452"/>
    <w:rsid w:val="006A3705"/>
    <w:rsid w:val="006A3B92"/>
    <w:rsid w:val="006A3B97"/>
    <w:rsid w:val="006A3C9B"/>
    <w:rsid w:val="006A3E28"/>
    <w:rsid w:val="006A3E9A"/>
    <w:rsid w:val="006A467E"/>
    <w:rsid w:val="006A4E0F"/>
    <w:rsid w:val="006A4E7A"/>
    <w:rsid w:val="006A586D"/>
    <w:rsid w:val="006A5FF2"/>
    <w:rsid w:val="006A655E"/>
    <w:rsid w:val="006A672C"/>
    <w:rsid w:val="006A67BF"/>
    <w:rsid w:val="006A7306"/>
    <w:rsid w:val="006A76E5"/>
    <w:rsid w:val="006B09B9"/>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DB"/>
    <w:rsid w:val="006B66C1"/>
    <w:rsid w:val="006B6934"/>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84"/>
    <w:rsid w:val="006C4BF1"/>
    <w:rsid w:val="006C4F6B"/>
    <w:rsid w:val="006C6025"/>
    <w:rsid w:val="006C6263"/>
    <w:rsid w:val="006C68A8"/>
    <w:rsid w:val="006C7002"/>
    <w:rsid w:val="006C7986"/>
    <w:rsid w:val="006C7BE0"/>
    <w:rsid w:val="006D007D"/>
    <w:rsid w:val="006D01E6"/>
    <w:rsid w:val="006D0D82"/>
    <w:rsid w:val="006D13F4"/>
    <w:rsid w:val="006D1454"/>
    <w:rsid w:val="006D23CD"/>
    <w:rsid w:val="006D2430"/>
    <w:rsid w:val="006D372C"/>
    <w:rsid w:val="006D3C03"/>
    <w:rsid w:val="006D4D9C"/>
    <w:rsid w:val="006D53B1"/>
    <w:rsid w:val="006D53F9"/>
    <w:rsid w:val="006D54FC"/>
    <w:rsid w:val="006D5C1E"/>
    <w:rsid w:val="006D602A"/>
    <w:rsid w:val="006D6187"/>
    <w:rsid w:val="006D63F4"/>
    <w:rsid w:val="006D6C97"/>
    <w:rsid w:val="006E03FC"/>
    <w:rsid w:val="006E2A5A"/>
    <w:rsid w:val="006E3D16"/>
    <w:rsid w:val="006E44EE"/>
    <w:rsid w:val="006E4988"/>
    <w:rsid w:val="006E4C3E"/>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1F8"/>
    <w:rsid w:val="006F7CF9"/>
    <w:rsid w:val="00700857"/>
    <w:rsid w:val="00700DB4"/>
    <w:rsid w:val="00700EF1"/>
    <w:rsid w:val="007010E3"/>
    <w:rsid w:val="007012DC"/>
    <w:rsid w:val="00701953"/>
    <w:rsid w:val="00702A00"/>
    <w:rsid w:val="00702BCD"/>
    <w:rsid w:val="00703105"/>
    <w:rsid w:val="00704195"/>
    <w:rsid w:val="00704B38"/>
    <w:rsid w:val="00704FD1"/>
    <w:rsid w:val="007052F1"/>
    <w:rsid w:val="00705547"/>
    <w:rsid w:val="0070573B"/>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A7B"/>
    <w:rsid w:val="00721C1B"/>
    <w:rsid w:val="00721EC8"/>
    <w:rsid w:val="00722708"/>
    <w:rsid w:val="00723154"/>
    <w:rsid w:val="00723574"/>
    <w:rsid w:val="00724D97"/>
    <w:rsid w:val="00725D39"/>
    <w:rsid w:val="00725DE8"/>
    <w:rsid w:val="00725F32"/>
    <w:rsid w:val="007262AB"/>
    <w:rsid w:val="00726980"/>
    <w:rsid w:val="00726BFF"/>
    <w:rsid w:val="0072770C"/>
    <w:rsid w:val="00730093"/>
    <w:rsid w:val="00730D5B"/>
    <w:rsid w:val="00730EEF"/>
    <w:rsid w:val="00730F97"/>
    <w:rsid w:val="00730FC7"/>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24D"/>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710"/>
    <w:rsid w:val="007507FE"/>
    <w:rsid w:val="007512C1"/>
    <w:rsid w:val="00751584"/>
    <w:rsid w:val="007517AA"/>
    <w:rsid w:val="007518AE"/>
    <w:rsid w:val="00751A62"/>
    <w:rsid w:val="00751C2B"/>
    <w:rsid w:val="00751F17"/>
    <w:rsid w:val="00752622"/>
    <w:rsid w:val="00752986"/>
    <w:rsid w:val="00752E58"/>
    <w:rsid w:val="00752EAF"/>
    <w:rsid w:val="00753339"/>
    <w:rsid w:val="0075433C"/>
    <w:rsid w:val="00754425"/>
    <w:rsid w:val="007544F5"/>
    <w:rsid w:val="00755AFE"/>
    <w:rsid w:val="007563C4"/>
    <w:rsid w:val="00756C99"/>
    <w:rsid w:val="0075714A"/>
    <w:rsid w:val="00757F06"/>
    <w:rsid w:val="00760514"/>
    <w:rsid w:val="00760FEF"/>
    <w:rsid w:val="007615ED"/>
    <w:rsid w:val="00761B29"/>
    <w:rsid w:val="00761C34"/>
    <w:rsid w:val="00761C9A"/>
    <w:rsid w:val="00762255"/>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0BDC"/>
    <w:rsid w:val="00781368"/>
    <w:rsid w:val="00782347"/>
    <w:rsid w:val="00782B8D"/>
    <w:rsid w:val="00782E30"/>
    <w:rsid w:val="00782E60"/>
    <w:rsid w:val="0078318B"/>
    <w:rsid w:val="00783EE6"/>
    <w:rsid w:val="00784306"/>
    <w:rsid w:val="00784493"/>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581"/>
    <w:rsid w:val="007A6F12"/>
    <w:rsid w:val="007A7271"/>
    <w:rsid w:val="007A772F"/>
    <w:rsid w:val="007A7A9A"/>
    <w:rsid w:val="007A7F5E"/>
    <w:rsid w:val="007B19FF"/>
    <w:rsid w:val="007B1BE7"/>
    <w:rsid w:val="007B1F60"/>
    <w:rsid w:val="007B21B8"/>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6C9E"/>
    <w:rsid w:val="007C7903"/>
    <w:rsid w:val="007C79C6"/>
    <w:rsid w:val="007C7B1B"/>
    <w:rsid w:val="007C7F05"/>
    <w:rsid w:val="007D0607"/>
    <w:rsid w:val="007D088F"/>
    <w:rsid w:val="007D0C73"/>
    <w:rsid w:val="007D0EE8"/>
    <w:rsid w:val="007D1561"/>
    <w:rsid w:val="007D2A68"/>
    <w:rsid w:val="007D41CD"/>
    <w:rsid w:val="007D441D"/>
    <w:rsid w:val="007D44A7"/>
    <w:rsid w:val="007D4BB3"/>
    <w:rsid w:val="007D5307"/>
    <w:rsid w:val="007D559C"/>
    <w:rsid w:val="007D58EE"/>
    <w:rsid w:val="007D6723"/>
    <w:rsid w:val="007D6B12"/>
    <w:rsid w:val="007D744E"/>
    <w:rsid w:val="007D7927"/>
    <w:rsid w:val="007E0DBA"/>
    <w:rsid w:val="007E113B"/>
    <w:rsid w:val="007E12DB"/>
    <w:rsid w:val="007E2C27"/>
    <w:rsid w:val="007E3408"/>
    <w:rsid w:val="007E39BC"/>
    <w:rsid w:val="007E3A4D"/>
    <w:rsid w:val="007E3C8E"/>
    <w:rsid w:val="007E41FB"/>
    <w:rsid w:val="007E4B2C"/>
    <w:rsid w:val="007E4B8D"/>
    <w:rsid w:val="007E5169"/>
    <w:rsid w:val="007E5A8C"/>
    <w:rsid w:val="007E5FE9"/>
    <w:rsid w:val="007E6312"/>
    <w:rsid w:val="007E682E"/>
    <w:rsid w:val="007E691F"/>
    <w:rsid w:val="007E69C8"/>
    <w:rsid w:val="007E72E5"/>
    <w:rsid w:val="007E7396"/>
    <w:rsid w:val="007E7BE5"/>
    <w:rsid w:val="007E7FF7"/>
    <w:rsid w:val="007F01CF"/>
    <w:rsid w:val="007F153C"/>
    <w:rsid w:val="007F1AC9"/>
    <w:rsid w:val="007F20AF"/>
    <w:rsid w:val="007F26A1"/>
    <w:rsid w:val="007F279D"/>
    <w:rsid w:val="007F35A6"/>
    <w:rsid w:val="007F3754"/>
    <w:rsid w:val="007F39B2"/>
    <w:rsid w:val="007F3A75"/>
    <w:rsid w:val="007F3D44"/>
    <w:rsid w:val="007F3FF9"/>
    <w:rsid w:val="007F48EC"/>
    <w:rsid w:val="007F4D85"/>
    <w:rsid w:val="007F53EF"/>
    <w:rsid w:val="007F575D"/>
    <w:rsid w:val="007F5B01"/>
    <w:rsid w:val="007F7501"/>
    <w:rsid w:val="007F78C3"/>
    <w:rsid w:val="00800499"/>
    <w:rsid w:val="00800B89"/>
    <w:rsid w:val="00802C1A"/>
    <w:rsid w:val="0080305B"/>
    <w:rsid w:val="008030DB"/>
    <w:rsid w:val="00803A91"/>
    <w:rsid w:val="008040FC"/>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0F"/>
    <w:rsid w:val="00817720"/>
    <w:rsid w:val="008178BE"/>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E28"/>
    <w:rsid w:val="00825D68"/>
    <w:rsid w:val="00826059"/>
    <w:rsid w:val="008269F6"/>
    <w:rsid w:val="00827AD3"/>
    <w:rsid w:val="00827B5D"/>
    <w:rsid w:val="00827C6A"/>
    <w:rsid w:val="00830321"/>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23C0"/>
    <w:rsid w:val="00842464"/>
    <w:rsid w:val="008428E8"/>
    <w:rsid w:val="00842B89"/>
    <w:rsid w:val="00843124"/>
    <w:rsid w:val="008432CF"/>
    <w:rsid w:val="00843397"/>
    <w:rsid w:val="008441C3"/>
    <w:rsid w:val="00844691"/>
    <w:rsid w:val="0084489D"/>
    <w:rsid w:val="00844F8E"/>
    <w:rsid w:val="00845C4E"/>
    <w:rsid w:val="00846083"/>
    <w:rsid w:val="00846CB5"/>
    <w:rsid w:val="00846DA6"/>
    <w:rsid w:val="00847749"/>
    <w:rsid w:val="0084795D"/>
    <w:rsid w:val="00850A74"/>
    <w:rsid w:val="00851070"/>
    <w:rsid w:val="00851185"/>
    <w:rsid w:val="008513F5"/>
    <w:rsid w:val="00851DBB"/>
    <w:rsid w:val="00851FF7"/>
    <w:rsid w:val="0085293F"/>
    <w:rsid w:val="00852B59"/>
    <w:rsid w:val="00852E24"/>
    <w:rsid w:val="008534AD"/>
    <w:rsid w:val="008537DC"/>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6C63"/>
    <w:rsid w:val="00867D45"/>
    <w:rsid w:val="00870892"/>
    <w:rsid w:val="0087128A"/>
    <w:rsid w:val="00871886"/>
    <w:rsid w:val="0087259C"/>
    <w:rsid w:val="0087279B"/>
    <w:rsid w:val="00873160"/>
    <w:rsid w:val="0087439A"/>
    <w:rsid w:val="0087460D"/>
    <w:rsid w:val="008752D0"/>
    <w:rsid w:val="00875844"/>
    <w:rsid w:val="008767C6"/>
    <w:rsid w:val="008769BB"/>
    <w:rsid w:val="00876B34"/>
    <w:rsid w:val="00876D13"/>
    <w:rsid w:val="00876DCC"/>
    <w:rsid w:val="00877197"/>
    <w:rsid w:val="00877480"/>
    <w:rsid w:val="008776BD"/>
    <w:rsid w:val="00877C45"/>
    <w:rsid w:val="00880362"/>
    <w:rsid w:val="0088071A"/>
    <w:rsid w:val="00880E9D"/>
    <w:rsid w:val="008814C4"/>
    <w:rsid w:val="00881524"/>
    <w:rsid w:val="00881996"/>
    <w:rsid w:val="00881F72"/>
    <w:rsid w:val="00882043"/>
    <w:rsid w:val="008823F2"/>
    <w:rsid w:val="008833FA"/>
    <w:rsid w:val="00883C5E"/>
    <w:rsid w:val="00883FB7"/>
    <w:rsid w:val="00884944"/>
    <w:rsid w:val="008854D9"/>
    <w:rsid w:val="008856ED"/>
    <w:rsid w:val="0088683C"/>
    <w:rsid w:val="00887963"/>
    <w:rsid w:val="00887E4F"/>
    <w:rsid w:val="00887E82"/>
    <w:rsid w:val="00890740"/>
    <w:rsid w:val="00890AE3"/>
    <w:rsid w:val="00890FB9"/>
    <w:rsid w:val="00890FBD"/>
    <w:rsid w:val="00892D20"/>
    <w:rsid w:val="00893047"/>
    <w:rsid w:val="00893130"/>
    <w:rsid w:val="00894072"/>
    <w:rsid w:val="00894259"/>
    <w:rsid w:val="008942CB"/>
    <w:rsid w:val="008944DC"/>
    <w:rsid w:val="008947DC"/>
    <w:rsid w:val="00894BDD"/>
    <w:rsid w:val="00894D17"/>
    <w:rsid w:val="00896D0F"/>
    <w:rsid w:val="00896F2F"/>
    <w:rsid w:val="00897D77"/>
    <w:rsid w:val="008A0108"/>
    <w:rsid w:val="008A1426"/>
    <w:rsid w:val="008A1730"/>
    <w:rsid w:val="008A17B5"/>
    <w:rsid w:val="008A1E16"/>
    <w:rsid w:val="008A2D08"/>
    <w:rsid w:val="008A37DB"/>
    <w:rsid w:val="008A415C"/>
    <w:rsid w:val="008A4D5C"/>
    <w:rsid w:val="008A4F62"/>
    <w:rsid w:val="008A5C1F"/>
    <w:rsid w:val="008A6442"/>
    <w:rsid w:val="008A657B"/>
    <w:rsid w:val="008A6877"/>
    <w:rsid w:val="008A6E61"/>
    <w:rsid w:val="008A70B1"/>
    <w:rsid w:val="008A764E"/>
    <w:rsid w:val="008A7BA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40C"/>
    <w:rsid w:val="008C1D63"/>
    <w:rsid w:val="008C2695"/>
    <w:rsid w:val="008C2FF9"/>
    <w:rsid w:val="008C383E"/>
    <w:rsid w:val="008C3DD5"/>
    <w:rsid w:val="008C4025"/>
    <w:rsid w:val="008C417F"/>
    <w:rsid w:val="008C4C33"/>
    <w:rsid w:val="008C50F9"/>
    <w:rsid w:val="008C59CC"/>
    <w:rsid w:val="008C5AF4"/>
    <w:rsid w:val="008C5B7A"/>
    <w:rsid w:val="008C5DB7"/>
    <w:rsid w:val="008C5F69"/>
    <w:rsid w:val="008C77D1"/>
    <w:rsid w:val="008D02F9"/>
    <w:rsid w:val="008D0BBD"/>
    <w:rsid w:val="008D130A"/>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690"/>
    <w:rsid w:val="008E0B42"/>
    <w:rsid w:val="008E229F"/>
    <w:rsid w:val="008E2948"/>
    <w:rsid w:val="008E314E"/>
    <w:rsid w:val="008E36AA"/>
    <w:rsid w:val="008E4026"/>
    <w:rsid w:val="008E4685"/>
    <w:rsid w:val="008E4AB6"/>
    <w:rsid w:val="008E5C4C"/>
    <w:rsid w:val="008E5DDB"/>
    <w:rsid w:val="008E63B1"/>
    <w:rsid w:val="008E71D7"/>
    <w:rsid w:val="008E7C82"/>
    <w:rsid w:val="008F052B"/>
    <w:rsid w:val="008F0A5B"/>
    <w:rsid w:val="008F0CF4"/>
    <w:rsid w:val="008F0DBE"/>
    <w:rsid w:val="008F16CB"/>
    <w:rsid w:val="008F171D"/>
    <w:rsid w:val="008F194C"/>
    <w:rsid w:val="008F2016"/>
    <w:rsid w:val="008F2619"/>
    <w:rsid w:val="008F2F0D"/>
    <w:rsid w:val="008F331C"/>
    <w:rsid w:val="008F37F9"/>
    <w:rsid w:val="008F6F67"/>
    <w:rsid w:val="008F71B3"/>
    <w:rsid w:val="009011BF"/>
    <w:rsid w:val="009015FE"/>
    <w:rsid w:val="009019C6"/>
    <w:rsid w:val="0090299F"/>
    <w:rsid w:val="00902C7C"/>
    <w:rsid w:val="00902CD1"/>
    <w:rsid w:val="00903697"/>
    <w:rsid w:val="00903A5D"/>
    <w:rsid w:val="0090496F"/>
    <w:rsid w:val="00904A8F"/>
    <w:rsid w:val="00904CB3"/>
    <w:rsid w:val="00906B62"/>
    <w:rsid w:val="00907097"/>
    <w:rsid w:val="00907834"/>
    <w:rsid w:val="00910031"/>
    <w:rsid w:val="00910174"/>
    <w:rsid w:val="009102B1"/>
    <w:rsid w:val="00911015"/>
    <w:rsid w:val="00912791"/>
    <w:rsid w:val="0091287D"/>
    <w:rsid w:val="00912935"/>
    <w:rsid w:val="00913298"/>
    <w:rsid w:val="00913417"/>
    <w:rsid w:val="0091473B"/>
    <w:rsid w:val="009147E3"/>
    <w:rsid w:val="00914BB4"/>
    <w:rsid w:val="00914DCA"/>
    <w:rsid w:val="0091574C"/>
    <w:rsid w:val="00915D32"/>
    <w:rsid w:val="00916580"/>
    <w:rsid w:val="0091683E"/>
    <w:rsid w:val="0092095E"/>
    <w:rsid w:val="00921288"/>
    <w:rsid w:val="00921551"/>
    <w:rsid w:val="00921A38"/>
    <w:rsid w:val="00921D9E"/>
    <w:rsid w:val="00921F1B"/>
    <w:rsid w:val="00924877"/>
    <w:rsid w:val="00925D3D"/>
    <w:rsid w:val="009262BA"/>
    <w:rsid w:val="009300D4"/>
    <w:rsid w:val="00930D28"/>
    <w:rsid w:val="00930E32"/>
    <w:rsid w:val="00931C79"/>
    <w:rsid w:val="00931CC7"/>
    <w:rsid w:val="00932C56"/>
    <w:rsid w:val="009330CD"/>
    <w:rsid w:val="009339B6"/>
    <w:rsid w:val="00933A0F"/>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CBB"/>
    <w:rsid w:val="00944E39"/>
    <w:rsid w:val="00944F8D"/>
    <w:rsid w:val="00945872"/>
    <w:rsid w:val="009459E3"/>
    <w:rsid w:val="00945C5A"/>
    <w:rsid w:val="00946102"/>
    <w:rsid w:val="00946EA5"/>
    <w:rsid w:val="00946F71"/>
    <w:rsid w:val="00947606"/>
    <w:rsid w:val="00947DEB"/>
    <w:rsid w:val="0095017B"/>
    <w:rsid w:val="009505B0"/>
    <w:rsid w:val="00950693"/>
    <w:rsid w:val="009510C4"/>
    <w:rsid w:val="009518F0"/>
    <w:rsid w:val="00952880"/>
    <w:rsid w:val="00952B01"/>
    <w:rsid w:val="00954034"/>
    <w:rsid w:val="00954435"/>
    <w:rsid w:val="00954AEE"/>
    <w:rsid w:val="009550DC"/>
    <w:rsid w:val="0095568A"/>
    <w:rsid w:val="00955710"/>
    <w:rsid w:val="009566D9"/>
    <w:rsid w:val="0095710F"/>
    <w:rsid w:val="00957742"/>
    <w:rsid w:val="00957D7C"/>
    <w:rsid w:val="009601BA"/>
    <w:rsid w:val="00960296"/>
    <w:rsid w:val="00960695"/>
    <w:rsid w:val="0096089D"/>
    <w:rsid w:val="00961CA7"/>
    <w:rsid w:val="00961EC2"/>
    <w:rsid w:val="00961FD9"/>
    <w:rsid w:val="009624F1"/>
    <w:rsid w:val="00962B51"/>
    <w:rsid w:val="00962DF5"/>
    <w:rsid w:val="00963042"/>
    <w:rsid w:val="0096341A"/>
    <w:rsid w:val="009638D4"/>
    <w:rsid w:val="0096394C"/>
    <w:rsid w:val="00963F2B"/>
    <w:rsid w:val="009640E6"/>
    <w:rsid w:val="00964324"/>
    <w:rsid w:val="00964E33"/>
    <w:rsid w:val="00965AAC"/>
    <w:rsid w:val="00965B54"/>
    <w:rsid w:val="009660C7"/>
    <w:rsid w:val="009666D6"/>
    <w:rsid w:val="00966EB1"/>
    <w:rsid w:val="009676FC"/>
    <w:rsid w:val="00970896"/>
    <w:rsid w:val="00971D5F"/>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2C8"/>
    <w:rsid w:val="0098096F"/>
    <w:rsid w:val="009818D9"/>
    <w:rsid w:val="00981997"/>
    <w:rsid w:val="00981B2D"/>
    <w:rsid w:val="00981EDD"/>
    <w:rsid w:val="00982AA4"/>
    <w:rsid w:val="00982AEB"/>
    <w:rsid w:val="00982B91"/>
    <w:rsid w:val="00982C14"/>
    <w:rsid w:val="00982F15"/>
    <w:rsid w:val="009837F3"/>
    <w:rsid w:val="00984023"/>
    <w:rsid w:val="0098411B"/>
    <w:rsid w:val="00984442"/>
    <w:rsid w:val="009845B5"/>
    <w:rsid w:val="00985FB3"/>
    <w:rsid w:val="00986B78"/>
    <w:rsid w:val="00986D2D"/>
    <w:rsid w:val="0098715F"/>
    <w:rsid w:val="009874EB"/>
    <w:rsid w:val="009879A7"/>
    <w:rsid w:val="00987F19"/>
    <w:rsid w:val="00990587"/>
    <w:rsid w:val="009907CA"/>
    <w:rsid w:val="009907FA"/>
    <w:rsid w:val="00990CC8"/>
    <w:rsid w:val="00991294"/>
    <w:rsid w:val="009919B0"/>
    <w:rsid w:val="00991AC7"/>
    <w:rsid w:val="00991BFB"/>
    <w:rsid w:val="00992AAE"/>
    <w:rsid w:val="00992B92"/>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D87"/>
    <w:rsid w:val="009A226D"/>
    <w:rsid w:val="009A2D7F"/>
    <w:rsid w:val="009A30EC"/>
    <w:rsid w:val="009A3785"/>
    <w:rsid w:val="009A4297"/>
    <w:rsid w:val="009A4641"/>
    <w:rsid w:val="009A508F"/>
    <w:rsid w:val="009A52C5"/>
    <w:rsid w:val="009A5CA7"/>
    <w:rsid w:val="009A602C"/>
    <w:rsid w:val="009A61F9"/>
    <w:rsid w:val="009A7713"/>
    <w:rsid w:val="009A7931"/>
    <w:rsid w:val="009A7A87"/>
    <w:rsid w:val="009B0251"/>
    <w:rsid w:val="009B0BE6"/>
    <w:rsid w:val="009B17EE"/>
    <w:rsid w:val="009B1B25"/>
    <w:rsid w:val="009B1F75"/>
    <w:rsid w:val="009B2406"/>
    <w:rsid w:val="009B2C6B"/>
    <w:rsid w:val="009B2FD2"/>
    <w:rsid w:val="009B3016"/>
    <w:rsid w:val="009B39FD"/>
    <w:rsid w:val="009B3DC3"/>
    <w:rsid w:val="009B3EB9"/>
    <w:rsid w:val="009B5344"/>
    <w:rsid w:val="009B6478"/>
    <w:rsid w:val="009B699C"/>
    <w:rsid w:val="009B6F31"/>
    <w:rsid w:val="009B7E7A"/>
    <w:rsid w:val="009C0041"/>
    <w:rsid w:val="009C03D5"/>
    <w:rsid w:val="009C0604"/>
    <w:rsid w:val="009C0A21"/>
    <w:rsid w:val="009C109C"/>
    <w:rsid w:val="009C10C0"/>
    <w:rsid w:val="009C1613"/>
    <w:rsid w:val="009C1A91"/>
    <w:rsid w:val="009C200F"/>
    <w:rsid w:val="009C22A6"/>
    <w:rsid w:val="009C27EB"/>
    <w:rsid w:val="009C29AA"/>
    <w:rsid w:val="009C300A"/>
    <w:rsid w:val="009C302C"/>
    <w:rsid w:val="009C3536"/>
    <w:rsid w:val="009C38D1"/>
    <w:rsid w:val="009C3964"/>
    <w:rsid w:val="009C60FF"/>
    <w:rsid w:val="009C7153"/>
    <w:rsid w:val="009C7643"/>
    <w:rsid w:val="009C7C69"/>
    <w:rsid w:val="009C7DA1"/>
    <w:rsid w:val="009D0021"/>
    <w:rsid w:val="009D108F"/>
    <w:rsid w:val="009D14B6"/>
    <w:rsid w:val="009D2574"/>
    <w:rsid w:val="009D2E92"/>
    <w:rsid w:val="009D33F8"/>
    <w:rsid w:val="009D371B"/>
    <w:rsid w:val="009D3ABC"/>
    <w:rsid w:val="009D41B6"/>
    <w:rsid w:val="009D4330"/>
    <w:rsid w:val="009D47AF"/>
    <w:rsid w:val="009D4E57"/>
    <w:rsid w:val="009D6C77"/>
    <w:rsid w:val="009D6DB4"/>
    <w:rsid w:val="009D7CCF"/>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F80"/>
    <w:rsid w:val="009F5576"/>
    <w:rsid w:val="009F634E"/>
    <w:rsid w:val="009F662E"/>
    <w:rsid w:val="009F7192"/>
    <w:rsid w:val="009F75E6"/>
    <w:rsid w:val="009F7A7D"/>
    <w:rsid w:val="009F7E7C"/>
    <w:rsid w:val="009F7EE9"/>
    <w:rsid w:val="009F7FBA"/>
    <w:rsid w:val="00A00647"/>
    <w:rsid w:val="00A00C8A"/>
    <w:rsid w:val="00A01136"/>
    <w:rsid w:val="00A017F6"/>
    <w:rsid w:val="00A01992"/>
    <w:rsid w:val="00A02145"/>
    <w:rsid w:val="00A023D8"/>
    <w:rsid w:val="00A02469"/>
    <w:rsid w:val="00A02C70"/>
    <w:rsid w:val="00A02F8A"/>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25B1"/>
    <w:rsid w:val="00A12C85"/>
    <w:rsid w:val="00A12C95"/>
    <w:rsid w:val="00A12D74"/>
    <w:rsid w:val="00A12EE0"/>
    <w:rsid w:val="00A13308"/>
    <w:rsid w:val="00A13CA2"/>
    <w:rsid w:val="00A14640"/>
    <w:rsid w:val="00A14A5B"/>
    <w:rsid w:val="00A14CF1"/>
    <w:rsid w:val="00A14F28"/>
    <w:rsid w:val="00A1530F"/>
    <w:rsid w:val="00A168DE"/>
    <w:rsid w:val="00A178AF"/>
    <w:rsid w:val="00A17B8F"/>
    <w:rsid w:val="00A2016D"/>
    <w:rsid w:val="00A20276"/>
    <w:rsid w:val="00A203B5"/>
    <w:rsid w:val="00A20520"/>
    <w:rsid w:val="00A2124F"/>
    <w:rsid w:val="00A2131F"/>
    <w:rsid w:val="00A21344"/>
    <w:rsid w:val="00A21408"/>
    <w:rsid w:val="00A21523"/>
    <w:rsid w:val="00A229B3"/>
    <w:rsid w:val="00A229DE"/>
    <w:rsid w:val="00A22DC7"/>
    <w:rsid w:val="00A238D5"/>
    <w:rsid w:val="00A239A6"/>
    <w:rsid w:val="00A23AB6"/>
    <w:rsid w:val="00A23DE3"/>
    <w:rsid w:val="00A2405B"/>
    <w:rsid w:val="00A24698"/>
    <w:rsid w:val="00A24787"/>
    <w:rsid w:val="00A25059"/>
    <w:rsid w:val="00A27754"/>
    <w:rsid w:val="00A27C2E"/>
    <w:rsid w:val="00A304DD"/>
    <w:rsid w:val="00A30A31"/>
    <w:rsid w:val="00A31186"/>
    <w:rsid w:val="00A31252"/>
    <w:rsid w:val="00A330DF"/>
    <w:rsid w:val="00A331AB"/>
    <w:rsid w:val="00A335DF"/>
    <w:rsid w:val="00A340CC"/>
    <w:rsid w:val="00A34B30"/>
    <w:rsid w:val="00A352E5"/>
    <w:rsid w:val="00A35E94"/>
    <w:rsid w:val="00A36CDD"/>
    <w:rsid w:val="00A37AD0"/>
    <w:rsid w:val="00A37ECA"/>
    <w:rsid w:val="00A4011A"/>
    <w:rsid w:val="00A40631"/>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9F6"/>
    <w:rsid w:val="00A56D31"/>
    <w:rsid w:val="00A57E1D"/>
    <w:rsid w:val="00A57F6A"/>
    <w:rsid w:val="00A60466"/>
    <w:rsid w:val="00A60B6B"/>
    <w:rsid w:val="00A6150C"/>
    <w:rsid w:val="00A617FB"/>
    <w:rsid w:val="00A62993"/>
    <w:rsid w:val="00A62D60"/>
    <w:rsid w:val="00A62D9D"/>
    <w:rsid w:val="00A6367D"/>
    <w:rsid w:val="00A639CF"/>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129D"/>
    <w:rsid w:val="00A72716"/>
    <w:rsid w:val="00A72C9C"/>
    <w:rsid w:val="00A730BA"/>
    <w:rsid w:val="00A735EF"/>
    <w:rsid w:val="00A73F3C"/>
    <w:rsid w:val="00A751EF"/>
    <w:rsid w:val="00A7536B"/>
    <w:rsid w:val="00A758F1"/>
    <w:rsid w:val="00A76167"/>
    <w:rsid w:val="00A76549"/>
    <w:rsid w:val="00A76D70"/>
    <w:rsid w:val="00A76DFE"/>
    <w:rsid w:val="00A76F8D"/>
    <w:rsid w:val="00A7769A"/>
    <w:rsid w:val="00A77BE5"/>
    <w:rsid w:val="00A80F02"/>
    <w:rsid w:val="00A81985"/>
    <w:rsid w:val="00A81E21"/>
    <w:rsid w:val="00A823F5"/>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D3C"/>
    <w:rsid w:val="00AA2FB7"/>
    <w:rsid w:val="00AA356A"/>
    <w:rsid w:val="00AA4001"/>
    <w:rsid w:val="00AA53C1"/>
    <w:rsid w:val="00AA54AA"/>
    <w:rsid w:val="00AA57BE"/>
    <w:rsid w:val="00AA57D1"/>
    <w:rsid w:val="00AA624C"/>
    <w:rsid w:val="00AA6DB1"/>
    <w:rsid w:val="00AA71B9"/>
    <w:rsid w:val="00AA7AC1"/>
    <w:rsid w:val="00AA7CD0"/>
    <w:rsid w:val="00AB0EBB"/>
    <w:rsid w:val="00AB1071"/>
    <w:rsid w:val="00AB1278"/>
    <w:rsid w:val="00AB17B5"/>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EFC"/>
    <w:rsid w:val="00AB620C"/>
    <w:rsid w:val="00AB6454"/>
    <w:rsid w:val="00AB6D1A"/>
    <w:rsid w:val="00AB6E90"/>
    <w:rsid w:val="00AB7CB3"/>
    <w:rsid w:val="00AB7E54"/>
    <w:rsid w:val="00AB7F38"/>
    <w:rsid w:val="00AC0511"/>
    <w:rsid w:val="00AC09BA"/>
    <w:rsid w:val="00AC10B2"/>
    <w:rsid w:val="00AC1B81"/>
    <w:rsid w:val="00AC232B"/>
    <w:rsid w:val="00AC3794"/>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4CA6"/>
    <w:rsid w:val="00AD5221"/>
    <w:rsid w:val="00AD58B9"/>
    <w:rsid w:val="00AD5997"/>
    <w:rsid w:val="00AD5E89"/>
    <w:rsid w:val="00AD63D1"/>
    <w:rsid w:val="00AD65E8"/>
    <w:rsid w:val="00AE1025"/>
    <w:rsid w:val="00AE193A"/>
    <w:rsid w:val="00AE1BAE"/>
    <w:rsid w:val="00AE1FBA"/>
    <w:rsid w:val="00AE21DB"/>
    <w:rsid w:val="00AE23F2"/>
    <w:rsid w:val="00AE2929"/>
    <w:rsid w:val="00AE2AEA"/>
    <w:rsid w:val="00AE2DD4"/>
    <w:rsid w:val="00AE31C6"/>
    <w:rsid w:val="00AE3BA5"/>
    <w:rsid w:val="00AE3FBE"/>
    <w:rsid w:val="00AE404B"/>
    <w:rsid w:val="00AE419A"/>
    <w:rsid w:val="00AE445C"/>
    <w:rsid w:val="00AE500D"/>
    <w:rsid w:val="00AE51CB"/>
    <w:rsid w:val="00AE5951"/>
    <w:rsid w:val="00AE5B8F"/>
    <w:rsid w:val="00AE6182"/>
    <w:rsid w:val="00AE6404"/>
    <w:rsid w:val="00AE6823"/>
    <w:rsid w:val="00AE7139"/>
    <w:rsid w:val="00AE71D9"/>
    <w:rsid w:val="00AF03A6"/>
    <w:rsid w:val="00AF092E"/>
    <w:rsid w:val="00AF140D"/>
    <w:rsid w:val="00AF1A01"/>
    <w:rsid w:val="00AF1ED5"/>
    <w:rsid w:val="00AF2BBB"/>
    <w:rsid w:val="00AF2DCE"/>
    <w:rsid w:val="00AF3296"/>
    <w:rsid w:val="00AF509F"/>
    <w:rsid w:val="00AF5C91"/>
    <w:rsid w:val="00AF6827"/>
    <w:rsid w:val="00AF6BAD"/>
    <w:rsid w:val="00AF6D74"/>
    <w:rsid w:val="00AF6F01"/>
    <w:rsid w:val="00AF7F8A"/>
    <w:rsid w:val="00B0095B"/>
    <w:rsid w:val="00B009B1"/>
    <w:rsid w:val="00B00EA4"/>
    <w:rsid w:val="00B0108C"/>
    <w:rsid w:val="00B0184F"/>
    <w:rsid w:val="00B03420"/>
    <w:rsid w:val="00B03F28"/>
    <w:rsid w:val="00B03F53"/>
    <w:rsid w:val="00B03FF7"/>
    <w:rsid w:val="00B048B4"/>
    <w:rsid w:val="00B04FA1"/>
    <w:rsid w:val="00B06146"/>
    <w:rsid w:val="00B06649"/>
    <w:rsid w:val="00B067E9"/>
    <w:rsid w:val="00B06873"/>
    <w:rsid w:val="00B073E4"/>
    <w:rsid w:val="00B07AE9"/>
    <w:rsid w:val="00B07C64"/>
    <w:rsid w:val="00B101E4"/>
    <w:rsid w:val="00B11C38"/>
    <w:rsid w:val="00B11D78"/>
    <w:rsid w:val="00B11E41"/>
    <w:rsid w:val="00B12095"/>
    <w:rsid w:val="00B121C8"/>
    <w:rsid w:val="00B12A10"/>
    <w:rsid w:val="00B12F47"/>
    <w:rsid w:val="00B13073"/>
    <w:rsid w:val="00B13CD2"/>
    <w:rsid w:val="00B13D65"/>
    <w:rsid w:val="00B144BD"/>
    <w:rsid w:val="00B147F2"/>
    <w:rsid w:val="00B149CC"/>
    <w:rsid w:val="00B15D0E"/>
    <w:rsid w:val="00B1618D"/>
    <w:rsid w:val="00B164CD"/>
    <w:rsid w:val="00B16D3D"/>
    <w:rsid w:val="00B17D90"/>
    <w:rsid w:val="00B17DAC"/>
    <w:rsid w:val="00B17EE0"/>
    <w:rsid w:val="00B17F62"/>
    <w:rsid w:val="00B17F96"/>
    <w:rsid w:val="00B20379"/>
    <w:rsid w:val="00B20692"/>
    <w:rsid w:val="00B2077F"/>
    <w:rsid w:val="00B2087C"/>
    <w:rsid w:val="00B212E8"/>
    <w:rsid w:val="00B2232E"/>
    <w:rsid w:val="00B229F0"/>
    <w:rsid w:val="00B23006"/>
    <w:rsid w:val="00B23698"/>
    <w:rsid w:val="00B24284"/>
    <w:rsid w:val="00B24603"/>
    <w:rsid w:val="00B24706"/>
    <w:rsid w:val="00B2479C"/>
    <w:rsid w:val="00B24AAF"/>
    <w:rsid w:val="00B251C0"/>
    <w:rsid w:val="00B2520F"/>
    <w:rsid w:val="00B25532"/>
    <w:rsid w:val="00B257FA"/>
    <w:rsid w:val="00B25EA9"/>
    <w:rsid w:val="00B2632A"/>
    <w:rsid w:val="00B26D15"/>
    <w:rsid w:val="00B27AD3"/>
    <w:rsid w:val="00B27C5F"/>
    <w:rsid w:val="00B3019B"/>
    <w:rsid w:val="00B30291"/>
    <w:rsid w:val="00B30AF0"/>
    <w:rsid w:val="00B313E8"/>
    <w:rsid w:val="00B317D4"/>
    <w:rsid w:val="00B32423"/>
    <w:rsid w:val="00B32679"/>
    <w:rsid w:val="00B32C10"/>
    <w:rsid w:val="00B3311D"/>
    <w:rsid w:val="00B33CDC"/>
    <w:rsid w:val="00B34933"/>
    <w:rsid w:val="00B34CED"/>
    <w:rsid w:val="00B3530A"/>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213B"/>
    <w:rsid w:val="00B53009"/>
    <w:rsid w:val="00B534E3"/>
    <w:rsid w:val="00B53605"/>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715"/>
    <w:rsid w:val="00B67814"/>
    <w:rsid w:val="00B701BE"/>
    <w:rsid w:val="00B7082C"/>
    <w:rsid w:val="00B7085C"/>
    <w:rsid w:val="00B70E81"/>
    <w:rsid w:val="00B714C2"/>
    <w:rsid w:val="00B71D36"/>
    <w:rsid w:val="00B722FA"/>
    <w:rsid w:val="00B725AE"/>
    <w:rsid w:val="00B728D5"/>
    <w:rsid w:val="00B738B0"/>
    <w:rsid w:val="00B7579A"/>
    <w:rsid w:val="00B760E0"/>
    <w:rsid w:val="00B7655E"/>
    <w:rsid w:val="00B76AD6"/>
    <w:rsid w:val="00B76FFC"/>
    <w:rsid w:val="00B7790B"/>
    <w:rsid w:val="00B779C4"/>
    <w:rsid w:val="00B80214"/>
    <w:rsid w:val="00B8077B"/>
    <w:rsid w:val="00B81167"/>
    <w:rsid w:val="00B825E2"/>
    <w:rsid w:val="00B827D2"/>
    <w:rsid w:val="00B8284F"/>
    <w:rsid w:val="00B82F06"/>
    <w:rsid w:val="00B83019"/>
    <w:rsid w:val="00B83D14"/>
    <w:rsid w:val="00B83DBC"/>
    <w:rsid w:val="00B8416F"/>
    <w:rsid w:val="00B842D1"/>
    <w:rsid w:val="00B844FB"/>
    <w:rsid w:val="00B84696"/>
    <w:rsid w:val="00B8474F"/>
    <w:rsid w:val="00B84D4F"/>
    <w:rsid w:val="00B85056"/>
    <w:rsid w:val="00B85A9E"/>
    <w:rsid w:val="00B864F4"/>
    <w:rsid w:val="00B86C4E"/>
    <w:rsid w:val="00B87696"/>
    <w:rsid w:val="00B87702"/>
    <w:rsid w:val="00B87905"/>
    <w:rsid w:val="00B90561"/>
    <w:rsid w:val="00B90755"/>
    <w:rsid w:val="00B90F50"/>
    <w:rsid w:val="00B919A8"/>
    <w:rsid w:val="00B91B6F"/>
    <w:rsid w:val="00B92DA9"/>
    <w:rsid w:val="00B9335A"/>
    <w:rsid w:val="00B9366F"/>
    <w:rsid w:val="00B93C2F"/>
    <w:rsid w:val="00B940D7"/>
    <w:rsid w:val="00B9480A"/>
    <w:rsid w:val="00B94F9C"/>
    <w:rsid w:val="00B95147"/>
    <w:rsid w:val="00B95B3C"/>
    <w:rsid w:val="00B9603C"/>
    <w:rsid w:val="00B9690B"/>
    <w:rsid w:val="00B97484"/>
    <w:rsid w:val="00B97E87"/>
    <w:rsid w:val="00BA0255"/>
    <w:rsid w:val="00BA031A"/>
    <w:rsid w:val="00BA0A4A"/>
    <w:rsid w:val="00BA1179"/>
    <w:rsid w:val="00BA12A1"/>
    <w:rsid w:val="00BA1353"/>
    <w:rsid w:val="00BA14B9"/>
    <w:rsid w:val="00BA1A2D"/>
    <w:rsid w:val="00BA2417"/>
    <w:rsid w:val="00BA2711"/>
    <w:rsid w:val="00BA2804"/>
    <w:rsid w:val="00BA282D"/>
    <w:rsid w:val="00BA304B"/>
    <w:rsid w:val="00BA370D"/>
    <w:rsid w:val="00BA41A3"/>
    <w:rsid w:val="00BA4274"/>
    <w:rsid w:val="00BA4565"/>
    <w:rsid w:val="00BA5204"/>
    <w:rsid w:val="00BA54E5"/>
    <w:rsid w:val="00BA550F"/>
    <w:rsid w:val="00BA5A33"/>
    <w:rsid w:val="00BA5D63"/>
    <w:rsid w:val="00BA64F3"/>
    <w:rsid w:val="00BA68AD"/>
    <w:rsid w:val="00BA6AD2"/>
    <w:rsid w:val="00BA7095"/>
    <w:rsid w:val="00BA7F23"/>
    <w:rsid w:val="00BA7F6C"/>
    <w:rsid w:val="00BB070A"/>
    <w:rsid w:val="00BB0C6B"/>
    <w:rsid w:val="00BB0D7A"/>
    <w:rsid w:val="00BB12FC"/>
    <w:rsid w:val="00BB22E8"/>
    <w:rsid w:val="00BB2540"/>
    <w:rsid w:val="00BB368E"/>
    <w:rsid w:val="00BB3BF6"/>
    <w:rsid w:val="00BB43B1"/>
    <w:rsid w:val="00BB4C9C"/>
    <w:rsid w:val="00BB56C2"/>
    <w:rsid w:val="00BB5828"/>
    <w:rsid w:val="00BB616A"/>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939"/>
    <w:rsid w:val="00BD0A93"/>
    <w:rsid w:val="00BD1AC8"/>
    <w:rsid w:val="00BD2346"/>
    <w:rsid w:val="00BD2471"/>
    <w:rsid w:val="00BD2516"/>
    <w:rsid w:val="00BD2A05"/>
    <w:rsid w:val="00BD2BD7"/>
    <w:rsid w:val="00BD33CC"/>
    <w:rsid w:val="00BD3FAC"/>
    <w:rsid w:val="00BD41D2"/>
    <w:rsid w:val="00BD4BD1"/>
    <w:rsid w:val="00BD5151"/>
    <w:rsid w:val="00BD55CC"/>
    <w:rsid w:val="00BD5E9B"/>
    <w:rsid w:val="00BD609A"/>
    <w:rsid w:val="00BD74F0"/>
    <w:rsid w:val="00BE16A3"/>
    <w:rsid w:val="00BE1FFD"/>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E72"/>
    <w:rsid w:val="00BF0773"/>
    <w:rsid w:val="00BF13AA"/>
    <w:rsid w:val="00BF162D"/>
    <w:rsid w:val="00BF1698"/>
    <w:rsid w:val="00BF2440"/>
    <w:rsid w:val="00BF2530"/>
    <w:rsid w:val="00BF2996"/>
    <w:rsid w:val="00BF3B05"/>
    <w:rsid w:val="00BF3D38"/>
    <w:rsid w:val="00BF3D57"/>
    <w:rsid w:val="00BF3F49"/>
    <w:rsid w:val="00BF4AE3"/>
    <w:rsid w:val="00BF4E28"/>
    <w:rsid w:val="00BF4F74"/>
    <w:rsid w:val="00BF5124"/>
    <w:rsid w:val="00BF5D29"/>
    <w:rsid w:val="00BF6FB7"/>
    <w:rsid w:val="00BF755B"/>
    <w:rsid w:val="00BF75C7"/>
    <w:rsid w:val="00BF77AC"/>
    <w:rsid w:val="00BF78F3"/>
    <w:rsid w:val="00C003E7"/>
    <w:rsid w:val="00C00512"/>
    <w:rsid w:val="00C005D6"/>
    <w:rsid w:val="00C00673"/>
    <w:rsid w:val="00C006F2"/>
    <w:rsid w:val="00C00B54"/>
    <w:rsid w:val="00C00BBF"/>
    <w:rsid w:val="00C019A3"/>
    <w:rsid w:val="00C01B64"/>
    <w:rsid w:val="00C02074"/>
    <w:rsid w:val="00C02383"/>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0DD"/>
    <w:rsid w:val="00C106AB"/>
    <w:rsid w:val="00C107D0"/>
    <w:rsid w:val="00C10F05"/>
    <w:rsid w:val="00C114CC"/>
    <w:rsid w:val="00C11597"/>
    <w:rsid w:val="00C12317"/>
    <w:rsid w:val="00C12518"/>
    <w:rsid w:val="00C128CE"/>
    <w:rsid w:val="00C135A7"/>
    <w:rsid w:val="00C13B16"/>
    <w:rsid w:val="00C143C9"/>
    <w:rsid w:val="00C14786"/>
    <w:rsid w:val="00C150E3"/>
    <w:rsid w:val="00C1632A"/>
    <w:rsid w:val="00C16FE7"/>
    <w:rsid w:val="00C17C47"/>
    <w:rsid w:val="00C216AD"/>
    <w:rsid w:val="00C21EF4"/>
    <w:rsid w:val="00C21F9C"/>
    <w:rsid w:val="00C2517C"/>
    <w:rsid w:val="00C25436"/>
    <w:rsid w:val="00C258B5"/>
    <w:rsid w:val="00C2620A"/>
    <w:rsid w:val="00C26911"/>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A7E"/>
    <w:rsid w:val="00C44C7F"/>
    <w:rsid w:val="00C4514D"/>
    <w:rsid w:val="00C4627D"/>
    <w:rsid w:val="00C462CD"/>
    <w:rsid w:val="00C46A70"/>
    <w:rsid w:val="00C504B3"/>
    <w:rsid w:val="00C50848"/>
    <w:rsid w:val="00C50A6D"/>
    <w:rsid w:val="00C519C3"/>
    <w:rsid w:val="00C52A92"/>
    <w:rsid w:val="00C531A9"/>
    <w:rsid w:val="00C54B4C"/>
    <w:rsid w:val="00C54ED0"/>
    <w:rsid w:val="00C554C7"/>
    <w:rsid w:val="00C55BEA"/>
    <w:rsid w:val="00C55F6F"/>
    <w:rsid w:val="00C56AC8"/>
    <w:rsid w:val="00C56ADA"/>
    <w:rsid w:val="00C56C94"/>
    <w:rsid w:val="00C56FF2"/>
    <w:rsid w:val="00C57A9F"/>
    <w:rsid w:val="00C57D03"/>
    <w:rsid w:val="00C6002D"/>
    <w:rsid w:val="00C60683"/>
    <w:rsid w:val="00C60BCC"/>
    <w:rsid w:val="00C61E4E"/>
    <w:rsid w:val="00C622AB"/>
    <w:rsid w:val="00C62377"/>
    <w:rsid w:val="00C62AE8"/>
    <w:rsid w:val="00C631E0"/>
    <w:rsid w:val="00C633FE"/>
    <w:rsid w:val="00C63ACF"/>
    <w:rsid w:val="00C640A8"/>
    <w:rsid w:val="00C640F5"/>
    <w:rsid w:val="00C64C2C"/>
    <w:rsid w:val="00C65107"/>
    <w:rsid w:val="00C663F6"/>
    <w:rsid w:val="00C671FC"/>
    <w:rsid w:val="00C67E12"/>
    <w:rsid w:val="00C7030C"/>
    <w:rsid w:val="00C706DC"/>
    <w:rsid w:val="00C70FA6"/>
    <w:rsid w:val="00C70FDF"/>
    <w:rsid w:val="00C710EA"/>
    <w:rsid w:val="00C71F35"/>
    <w:rsid w:val="00C72770"/>
    <w:rsid w:val="00C72787"/>
    <w:rsid w:val="00C73358"/>
    <w:rsid w:val="00C7374F"/>
    <w:rsid w:val="00C73FF0"/>
    <w:rsid w:val="00C74109"/>
    <w:rsid w:val="00C7461E"/>
    <w:rsid w:val="00C74DFF"/>
    <w:rsid w:val="00C74FB7"/>
    <w:rsid w:val="00C7580C"/>
    <w:rsid w:val="00C75C3B"/>
    <w:rsid w:val="00C76229"/>
    <w:rsid w:val="00C76237"/>
    <w:rsid w:val="00C766CE"/>
    <w:rsid w:val="00C7789B"/>
    <w:rsid w:val="00C77B07"/>
    <w:rsid w:val="00C77F28"/>
    <w:rsid w:val="00C802E8"/>
    <w:rsid w:val="00C807BE"/>
    <w:rsid w:val="00C8088F"/>
    <w:rsid w:val="00C80ED1"/>
    <w:rsid w:val="00C81462"/>
    <w:rsid w:val="00C81466"/>
    <w:rsid w:val="00C81690"/>
    <w:rsid w:val="00C81A8B"/>
    <w:rsid w:val="00C81CDA"/>
    <w:rsid w:val="00C81E4E"/>
    <w:rsid w:val="00C827FB"/>
    <w:rsid w:val="00C82E39"/>
    <w:rsid w:val="00C83B43"/>
    <w:rsid w:val="00C84B2F"/>
    <w:rsid w:val="00C84CB4"/>
    <w:rsid w:val="00C86F63"/>
    <w:rsid w:val="00C90A4C"/>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7E8"/>
    <w:rsid w:val="00C96E22"/>
    <w:rsid w:val="00C96FB8"/>
    <w:rsid w:val="00C96FCC"/>
    <w:rsid w:val="00C977F7"/>
    <w:rsid w:val="00C97EDF"/>
    <w:rsid w:val="00CA0338"/>
    <w:rsid w:val="00CA097A"/>
    <w:rsid w:val="00CA0CB3"/>
    <w:rsid w:val="00CA1108"/>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D6A"/>
    <w:rsid w:val="00CB2FA6"/>
    <w:rsid w:val="00CB34AA"/>
    <w:rsid w:val="00CB3A12"/>
    <w:rsid w:val="00CB4D86"/>
    <w:rsid w:val="00CB4DBA"/>
    <w:rsid w:val="00CB5250"/>
    <w:rsid w:val="00CB5460"/>
    <w:rsid w:val="00CB54CD"/>
    <w:rsid w:val="00CB5894"/>
    <w:rsid w:val="00CB5B96"/>
    <w:rsid w:val="00CB76E7"/>
    <w:rsid w:val="00CB7B01"/>
    <w:rsid w:val="00CC07E1"/>
    <w:rsid w:val="00CC1C44"/>
    <w:rsid w:val="00CC1F4F"/>
    <w:rsid w:val="00CC1FE4"/>
    <w:rsid w:val="00CC2424"/>
    <w:rsid w:val="00CC3350"/>
    <w:rsid w:val="00CC37A3"/>
    <w:rsid w:val="00CC389B"/>
    <w:rsid w:val="00CC4507"/>
    <w:rsid w:val="00CC4567"/>
    <w:rsid w:val="00CC4605"/>
    <w:rsid w:val="00CC4E43"/>
    <w:rsid w:val="00CC56A7"/>
    <w:rsid w:val="00CC6B07"/>
    <w:rsid w:val="00CC7A97"/>
    <w:rsid w:val="00CC7EBE"/>
    <w:rsid w:val="00CD057A"/>
    <w:rsid w:val="00CD0CB0"/>
    <w:rsid w:val="00CD1CA0"/>
    <w:rsid w:val="00CD1F1B"/>
    <w:rsid w:val="00CD2264"/>
    <w:rsid w:val="00CD2440"/>
    <w:rsid w:val="00CD259F"/>
    <w:rsid w:val="00CD2DD8"/>
    <w:rsid w:val="00CD3004"/>
    <w:rsid w:val="00CD3319"/>
    <w:rsid w:val="00CD3895"/>
    <w:rsid w:val="00CD3CF6"/>
    <w:rsid w:val="00CD3E97"/>
    <w:rsid w:val="00CD3F3B"/>
    <w:rsid w:val="00CD486A"/>
    <w:rsid w:val="00CD500B"/>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3037"/>
    <w:rsid w:val="00D14372"/>
    <w:rsid w:val="00D14E63"/>
    <w:rsid w:val="00D15776"/>
    <w:rsid w:val="00D159EB"/>
    <w:rsid w:val="00D166DC"/>
    <w:rsid w:val="00D16987"/>
    <w:rsid w:val="00D17B59"/>
    <w:rsid w:val="00D17BCE"/>
    <w:rsid w:val="00D21D36"/>
    <w:rsid w:val="00D221F3"/>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227C"/>
    <w:rsid w:val="00D3232E"/>
    <w:rsid w:val="00D329E7"/>
    <w:rsid w:val="00D32D7F"/>
    <w:rsid w:val="00D32F62"/>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DDE"/>
    <w:rsid w:val="00D4538A"/>
    <w:rsid w:val="00D45478"/>
    <w:rsid w:val="00D45547"/>
    <w:rsid w:val="00D45DB4"/>
    <w:rsid w:val="00D46712"/>
    <w:rsid w:val="00D51B21"/>
    <w:rsid w:val="00D52357"/>
    <w:rsid w:val="00D5263A"/>
    <w:rsid w:val="00D52F18"/>
    <w:rsid w:val="00D534F3"/>
    <w:rsid w:val="00D55149"/>
    <w:rsid w:val="00D561BE"/>
    <w:rsid w:val="00D56965"/>
    <w:rsid w:val="00D56DF2"/>
    <w:rsid w:val="00D56ECF"/>
    <w:rsid w:val="00D571A4"/>
    <w:rsid w:val="00D57A88"/>
    <w:rsid w:val="00D57C7F"/>
    <w:rsid w:val="00D60A46"/>
    <w:rsid w:val="00D60C1C"/>
    <w:rsid w:val="00D60E20"/>
    <w:rsid w:val="00D614E8"/>
    <w:rsid w:val="00D61CF6"/>
    <w:rsid w:val="00D626F6"/>
    <w:rsid w:val="00D62C36"/>
    <w:rsid w:val="00D63F2D"/>
    <w:rsid w:val="00D64504"/>
    <w:rsid w:val="00D64961"/>
    <w:rsid w:val="00D64A97"/>
    <w:rsid w:val="00D6521B"/>
    <w:rsid w:val="00D65880"/>
    <w:rsid w:val="00D65978"/>
    <w:rsid w:val="00D66490"/>
    <w:rsid w:val="00D667F8"/>
    <w:rsid w:val="00D66CDA"/>
    <w:rsid w:val="00D70860"/>
    <w:rsid w:val="00D709E3"/>
    <w:rsid w:val="00D7110B"/>
    <w:rsid w:val="00D71293"/>
    <w:rsid w:val="00D71949"/>
    <w:rsid w:val="00D71CF0"/>
    <w:rsid w:val="00D729F8"/>
    <w:rsid w:val="00D73462"/>
    <w:rsid w:val="00D735D3"/>
    <w:rsid w:val="00D74258"/>
    <w:rsid w:val="00D743CE"/>
    <w:rsid w:val="00D7577C"/>
    <w:rsid w:val="00D75C25"/>
    <w:rsid w:val="00D765E5"/>
    <w:rsid w:val="00D7790B"/>
    <w:rsid w:val="00D77DE5"/>
    <w:rsid w:val="00D804F9"/>
    <w:rsid w:val="00D80508"/>
    <w:rsid w:val="00D80EE7"/>
    <w:rsid w:val="00D81184"/>
    <w:rsid w:val="00D81EF7"/>
    <w:rsid w:val="00D82273"/>
    <w:rsid w:val="00D823C5"/>
    <w:rsid w:val="00D829C0"/>
    <w:rsid w:val="00D82B82"/>
    <w:rsid w:val="00D82B91"/>
    <w:rsid w:val="00D82DD7"/>
    <w:rsid w:val="00D84B70"/>
    <w:rsid w:val="00D84CAC"/>
    <w:rsid w:val="00D84DC3"/>
    <w:rsid w:val="00D85066"/>
    <w:rsid w:val="00D858A7"/>
    <w:rsid w:val="00D862F2"/>
    <w:rsid w:val="00D870AC"/>
    <w:rsid w:val="00D87DD6"/>
    <w:rsid w:val="00D9009A"/>
    <w:rsid w:val="00D904BF"/>
    <w:rsid w:val="00D91563"/>
    <w:rsid w:val="00D91AA3"/>
    <w:rsid w:val="00D91DBC"/>
    <w:rsid w:val="00D91DC3"/>
    <w:rsid w:val="00D91F4C"/>
    <w:rsid w:val="00D9247A"/>
    <w:rsid w:val="00D93B6F"/>
    <w:rsid w:val="00D94BA0"/>
    <w:rsid w:val="00D94CA4"/>
    <w:rsid w:val="00D95059"/>
    <w:rsid w:val="00D951BD"/>
    <w:rsid w:val="00D9529B"/>
    <w:rsid w:val="00D953B4"/>
    <w:rsid w:val="00D956CE"/>
    <w:rsid w:val="00D95773"/>
    <w:rsid w:val="00D95C0A"/>
    <w:rsid w:val="00D960A8"/>
    <w:rsid w:val="00D966CB"/>
    <w:rsid w:val="00D96FA7"/>
    <w:rsid w:val="00D97C02"/>
    <w:rsid w:val="00DA0103"/>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F44"/>
    <w:rsid w:val="00DB015A"/>
    <w:rsid w:val="00DB0D9F"/>
    <w:rsid w:val="00DB0F03"/>
    <w:rsid w:val="00DB10C8"/>
    <w:rsid w:val="00DB160D"/>
    <w:rsid w:val="00DB1B32"/>
    <w:rsid w:val="00DB25E8"/>
    <w:rsid w:val="00DB2774"/>
    <w:rsid w:val="00DB2785"/>
    <w:rsid w:val="00DB2EBC"/>
    <w:rsid w:val="00DB3248"/>
    <w:rsid w:val="00DB3B2E"/>
    <w:rsid w:val="00DB3F79"/>
    <w:rsid w:val="00DB449A"/>
    <w:rsid w:val="00DB4704"/>
    <w:rsid w:val="00DB4FB6"/>
    <w:rsid w:val="00DB55D2"/>
    <w:rsid w:val="00DB5720"/>
    <w:rsid w:val="00DB65BB"/>
    <w:rsid w:val="00DB71EF"/>
    <w:rsid w:val="00DB723C"/>
    <w:rsid w:val="00DB74DD"/>
    <w:rsid w:val="00DB7F05"/>
    <w:rsid w:val="00DB7F14"/>
    <w:rsid w:val="00DC0026"/>
    <w:rsid w:val="00DC04C7"/>
    <w:rsid w:val="00DC0CE1"/>
    <w:rsid w:val="00DC15F3"/>
    <w:rsid w:val="00DC1B59"/>
    <w:rsid w:val="00DC21CB"/>
    <w:rsid w:val="00DC3571"/>
    <w:rsid w:val="00DC38DE"/>
    <w:rsid w:val="00DC3A67"/>
    <w:rsid w:val="00DC3B45"/>
    <w:rsid w:val="00DC3CAE"/>
    <w:rsid w:val="00DC408C"/>
    <w:rsid w:val="00DC45C1"/>
    <w:rsid w:val="00DC4B54"/>
    <w:rsid w:val="00DC4D35"/>
    <w:rsid w:val="00DC50D7"/>
    <w:rsid w:val="00DC5EAB"/>
    <w:rsid w:val="00DC67D5"/>
    <w:rsid w:val="00DC67FE"/>
    <w:rsid w:val="00DC695C"/>
    <w:rsid w:val="00DC6A9B"/>
    <w:rsid w:val="00DC71B1"/>
    <w:rsid w:val="00DC758D"/>
    <w:rsid w:val="00DC76F2"/>
    <w:rsid w:val="00DC7E83"/>
    <w:rsid w:val="00DD01EF"/>
    <w:rsid w:val="00DD056E"/>
    <w:rsid w:val="00DD1326"/>
    <w:rsid w:val="00DD1544"/>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223"/>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257"/>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5617"/>
    <w:rsid w:val="00E06391"/>
    <w:rsid w:val="00E06EB0"/>
    <w:rsid w:val="00E06EEE"/>
    <w:rsid w:val="00E0733E"/>
    <w:rsid w:val="00E07DD3"/>
    <w:rsid w:val="00E11E5D"/>
    <w:rsid w:val="00E127F5"/>
    <w:rsid w:val="00E13CA8"/>
    <w:rsid w:val="00E13DA4"/>
    <w:rsid w:val="00E14402"/>
    <w:rsid w:val="00E14737"/>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FE"/>
    <w:rsid w:val="00E352D3"/>
    <w:rsid w:val="00E35577"/>
    <w:rsid w:val="00E3670C"/>
    <w:rsid w:val="00E368A4"/>
    <w:rsid w:val="00E36A6F"/>
    <w:rsid w:val="00E36BE8"/>
    <w:rsid w:val="00E36E9E"/>
    <w:rsid w:val="00E37FD4"/>
    <w:rsid w:val="00E404D1"/>
    <w:rsid w:val="00E4099F"/>
    <w:rsid w:val="00E40B2E"/>
    <w:rsid w:val="00E41D12"/>
    <w:rsid w:val="00E4203A"/>
    <w:rsid w:val="00E43166"/>
    <w:rsid w:val="00E4358E"/>
    <w:rsid w:val="00E43B16"/>
    <w:rsid w:val="00E4551C"/>
    <w:rsid w:val="00E45826"/>
    <w:rsid w:val="00E465E2"/>
    <w:rsid w:val="00E46EFD"/>
    <w:rsid w:val="00E47632"/>
    <w:rsid w:val="00E47983"/>
    <w:rsid w:val="00E5168F"/>
    <w:rsid w:val="00E52648"/>
    <w:rsid w:val="00E5277A"/>
    <w:rsid w:val="00E5279E"/>
    <w:rsid w:val="00E528A6"/>
    <w:rsid w:val="00E5291A"/>
    <w:rsid w:val="00E53CAB"/>
    <w:rsid w:val="00E54D8A"/>
    <w:rsid w:val="00E54F2A"/>
    <w:rsid w:val="00E55357"/>
    <w:rsid w:val="00E56404"/>
    <w:rsid w:val="00E57C96"/>
    <w:rsid w:val="00E57EB4"/>
    <w:rsid w:val="00E57F1B"/>
    <w:rsid w:val="00E57F7B"/>
    <w:rsid w:val="00E60124"/>
    <w:rsid w:val="00E604D7"/>
    <w:rsid w:val="00E605B6"/>
    <w:rsid w:val="00E60897"/>
    <w:rsid w:val="00E60B6B"/>
    <w:rsid w:val="00E614B3"/>
    <w:rsid w:val="00E61D75"/>
    <w:rsid w:val="00E61E77"/>
    <w:rsid w:val="00E61F49"/>
    <w:rsid w:val="00E632E8"/>
    <w:rsid w:val="00E64637"/>
    <w:rsid w:val="00E64AFA"/>
    <w:rsid w:val="00E64B01"/>
    <w:rsid w:val="00E65A65"/>
    <w:rsid w:val="00E662C3"/>
    <w:rsid w:val="00E664A5"/>
    <w:rsid w:val="00E66EBC"/>
    <w:rsid w:val="00E674D5"/>
    <w:rsid w:val="00E67741"/>
    <w:rsid w:val="00E71055"/>
    <w:rsid w:val="00E71275"/>
    <w:rsid w:val="00E724C6"/>
    <w:rsid w:val="00E726A0"/>
    <w:rsid w:val="00E73223"/>
    <w:rsid w:val="00E737F0"/>
    <w:rsid w:val="00E74251"/>
    <w:rsid w:val="00E742BE"/>
    <w:rsid w:val="00E74444"/>
    <w:rsid w:val="00E74650"/>
    <w:rsid w:val="00E748EE"/>
    <w:rsid w:val="00E75DD2"/>
    <w:rsid w:val="00E75FD0"/>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304"/>
    <w:rsid w:val="00E87F15"/>
    <w:rsid w:val="00E91D10"/>
    <w:rsid w:val="00E91D36"/>
    <w:rsid w:val="00E91E59"/>
    <w:rsid w:val="00E91EF0"/>
    <w:rsid w:val="00E92247"/>
    <w:rsid w:val="00E92506"/>
    <w:rsid w:val="00E9281D"/>
    <w:rsid w:val="00E92F2C"/>
    <w:rsid w:val="00E92FD0"/>
    <w:rsid w:val="00E9381E"/>
    <w:rsid w:val="00E93C56"/>
    <w:rsid w:val="00E94D88"/>
    <w:rsid w:val="00E96567"/>
    <w:rsid w:val="00E96DB0"/>
    <w:rsid w:val="00EA13FB"/>
    <w:rsid w:val="00EA1768"/>
    <w:rsid w:val="00EA1DFB"/>
    <w:rsid w:val="00EA31AF"/>
    <w:rsid w:val="00EA39B4"/>
    <w:rsid w:val="00EA3E76"/>
    <w:rsid w:val="00EA4221"/>
    <w:rsid w:val="00EA45E1"/>
    <w:rsid w:val="00EA4C8A"/>
    <w:rsid w:val="00EA59FE"/>
    <w:rsid w:val="00EA5A86"/>
    <w:rsid w:val="00EA6F2A"/>
    <w:rsid w:val="00EA7EE9"/>
    <w:rsid w:val="00EA7F00"/>
    <w:rsid w:val="00EB0368"/>
    <w:rsid w:val="00EB0E29"/>
    <w:rsid w:val="00EB13BA"/>
    <w:rsid w:val="00EB14E8"/>
    <w:rsid w:val="00EB1EEC"/>
    <w:rsid w:val="00EB2DAD"/>
    <w:rsid w:val="00EB37C8"/>
    <w:rsid w:val="00EB5048"/>
    <w:rsid w:val="00EB5CB5"/>
    <w:rsid w:val="00EB6440"/>
    <w:rsid w:val="00EB667A"/>
    <w:rsid w:val="00EB67E3"/>
    <w:rsid w:val="00EB6E85"/>
    <w:rsid w:val="00EC0EED"/>
    <w:rsid w:val="00EC17C6"/>
    <w:rsid w:val="00EC1919"/>
    <w:rsid w:val="00EC277E"/>
    <w:rsid w:val="00EC2BF6"/>
    <w:rsid w:val="00EC2C6F"/>
    <w:rsid w:val="00EC2D1C"/>
    <w:rsid w:val="00EC3253"/>
    <w:rsid w:val="00EC4184"/>
    <w:rsid w:val="00EC4808"/>
    <w:rsid w:val="00EC51B8"/>
    <w:rsid w:val="00EC52E7"/>
    <w:rsid w:val="00EC5A30"/>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1056"/>
    <w:rsid w:val="00EF212D"/>
    <w:rsid w:val="00EF2330"/>
    <w:rsid w:val="00EF24B2"/>
    <w:rsid w:val="00EF2B0B"/>
    <w:rsid w:val="00EF2C8A"/>
    <w:rsid w:val="00EF2EAA"/>
    <w:rsid w:val="00EF394C"/>
    <w:rsid w:val="00EF3BC2"/>
    <w:rsid w:val="00EF429A"/>
    <w:rsid w:val="00EF46AD"/>
    <w:rsid w:val="00EF5352"/>
    <w:rsid w:val="00EF5393"/>
    <w:rsid w:val="00EF5835"/>
    <w:rsid w:val="00EF5B48"/>
    <w:rsid w:val="00EF5BC4"/>
    <w:rsid w:val="00EF6225"/>
    <w:rsid w:val="00EF6E33"/>
    <w:rsid w:val="00EF7981"/>
    <w:rsid w:val="00F00600"/>
    <w:rsid w:val="00F00DC5"/>
    <w:rsid w:val="00F00DEB"/>
    <w:rsid w:val="00F00E78"/>
    <w:rsid w:val="00F00F0D"/>
    <w:rsid w:val="00F0104B"/>
    <w:rsid w:val="00F0192D"/>
    <w:rsid w:val="00F01A7E"/>
    <w:rsid w:val="00F022F3"/>
    <w:rsid w:val="00F02CCB"/>
    <w:rsid w:val="00F035C8"/>
    <w:rsid w:val="00F037A9"/>
    <w:rsid w:val="00F03875"/>
    <w:rsid w:val="00F04195"/>
    <w:rsid w:val="00F04204"/>
    <w:rsid w:val="00F044F1"/>
    <w:rsid w:val="00F045FC"/>
    <w:rsid w:val="00F052C3"/>
    <w:rsid w:val="00F05653"/>
    <w:rsid w:val="00F0714F"/>
    <w:rsid w:val="00F07434"/>
    <w:rsid w:val="00F079CB"/>
    <w:rsid w:val="00F11081"/>
    <w:rsid w:val="00F117BC"/>
    <w:rsid w:val="00F11F56"/>
    <w:rsid w:val="00F12377"/>
    <w:rsid w:val="00F12832"/>
    <w:rsid w:val="00F12C14"/>
    <w:rsid w:val="00F1377A"/>
    <w:rsid w:val="00F1384D"/>
    <w:rsid w:val="00F13CFD"/>
    <w:rsid w:val="00F14D39"/>
    <w:rsid w:val="00F15247"/>
    <w:rsid w:val="00F15AD3"/>
    <w:rsid w:val="00F15B08"/>
    <w:rsid w:val="00F15BD2"/>
    <w:rsid w:val="00F172C1"/>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D5D"/>
    <w:rsid w:val="00F31757"/>
    <w:rsid w:val="00F32146"/>
    <w:rsid w:val="00F322D1"/>
    <w:rsid w:val="00F32841"/>
    <w:rsid w:val="00F32E6E"/>
    <w:rsid w:val="00F33573"/>
    <w:rsid w:val="00F336AA"/>
    <w:rsid w:val="00F34739"/>
    <w:rsid w:val="00F34BAC"/>
    <w:rsid w:val="00F35996"/>
    <w:rsid w:val="00F35E31"/>
    <w:rsid w:val="00F362A9"/>
    <w:rsid w:val="00F366A9"/>
    <w:rsid w:val="00F36727"/>
    <w:rsid w:val="00F36AC6"/>
    <w:rsid w:val="00F36CE0"/>
    <w:rsid w:val="00F36EFF"/>
    <w:rsid w:val="00F37187"/>
    <w:rsid w:val="00F37199"/>
    <w:rsid w:val="00F375D1"/>
    <w:rsid w:val="00F40AF8"/>
    <w:rsid w:val="00F40BAC"/>
    <w:rsid w:val="00F4103C"/>
    <w:rsid w:val="00F41392"/>
    <w:rsid w:val="00F429B0"/>
    <w:rsid w:val="00F42AA2"/>
    <w:rsid w:val="00F430F0"/>
    <w:rsid w:val="00F4405F"/>
    <w:rsid w:val="00F446AB"/>
    <w:rsid w:val="00F453D5"/>
    <w:rsid w:val="00F45A7D"/>
    <w:rsid w:val="00F45AE6"/>
    <w:rsid w:val="00F46642"/>
    <w:rsid w:val="00F4666E"/>
    <w:rsid w:val="00F475C7"/>
    <w:rsid w:val="00F4769E"/>
    <w:rsid w:val="00F47D70"/>
    <w:rsid w:val="00F47F2E"/>
    <w:rsid w:val="00F506B8"/>
    <w:rsid w:val="00F5102B"/>
    <w:rsid w:val="00F51BB9"/>
    <w:rsid w:val="00F5223C"/>
    <w:rsid w:val="00F52563"/>
    <w:rsid w:val="00F52566"/>
    <w:rsid w:val="00F52A42"/>
    <w:rsid w:val="00F52D6A"/>
    <w:rsid w:val="00F52E6F"/>
    <w:rsid w:val="00F5348B"/>
    <w:rsid w:val="00F53A32"/>
    <w:rsid w:val="00F54306"/>
    <w:rsid w:val="00F5516C"/>
    <w:rsid w:val="00F5548C"/>
    <w:rsid w:val="00F5577F"/>
    <w:rsid w:val="00F55A34"/>
    <w:rsid w:val="00F56B91"/>
    <w:rsid w:val="00F5718F"/>
    <w:rsid w:val="00F5799D"/>
    <w:rsid w:val="00F57AA1"/>
    <w:rsid w:val="00F6014E"/>
    <w:rsid w:val="00F60D4F"/>
    <w:rsid w:val="00F612E2"/>
    <w:rsid w:val="00F6162F"/>
    <w:rsid w:val="00F616F5"/>
    <w:rsid w:val="00F6178F"/>
    <w:rsid w:val="00F61975"/>
    <w:rsid w:val="00F622D7"/>
    <w:rsid w:val="00F6268E"/>
    <w:rsid w:val="00F643EB"/>
    <w:rsid w:val="00F64449"/>
    <w:rsid w:val="00F65F51"/>
    <w:rsid w:val="00F66074"/>
    <w:rsid w:val="00F6647B"/>
    <w:rsid w:val="00F664C9"/>
    <w:rsid w:val="00F66AE2"/>
    <w:rsid w:val="00F6700A"/>
    <w:rsid w:val="00F67479"/>
    <w:rsid w:val="00F674F8"/>
    <w:rsid w:val="00F67A80"/>
    <w:rsid w:val="00F67B8A"/>
    <w:rsid w:val="00F70165"/>
    <w:rsid w:val="00F70291"/>
    <w:rsid w:val="00F70C18"/>
    <w:rsid w:val="00F71462"/>
    <w:rsid w:val="00F716C3"/>
    <w:rsid w:val="00F7188A"/>
    <w:rsid w:val="00F71D81"/>
    <w:rsid w:val="00F72544"/>
    <w:rsid w:val="00F72D8A"/>
    <w:rsid w:val="00F735FA"/>
    <w:rsid w:val="00F73CF1"/>
    <w:rsid w:val="00F73EAB"/>
    <w:rsid w:val="00F73ECA"/>
    <w:rsid w:val="00F75093"/>
    <w:rsid w:val="00F753A5"/>
    <w:rsid w:val="00F755DA"/>
    <w:rsid w:val="00F763E5"/>
    <w:rsid w:val="00F76402"/>
    <w:rsid w:val="00F76C83"/>
    <w:rsid w:val="00F77F3B"/>
    <w:rsid w:val="00F77F8A"/>
    <w:rsid w:val="00F80269"/>
    <w:rsid w:val="00F806D6"/>
    <w:rsid w:val="00F80E7E"/>
    <w:rsid w:val="00F8125B"/>
    <w:rsid w:val="00F814EA"/>
    <w:rsid w:val="00F814F3"/>
    <w:rsid w:val="00F82581"/>
    <w:rsid w:val="00F826D1"/>
    <w:rsid w:val="00F827C3"/>
    <w:rsid w:val="00F82A73"/>
    <w:rsid w:val="00F82FB2"/>
    <w:rsid w:val="00F83643"/>
    <w:rsid w:val="00F8392A"/>
    <w:rsid w:val="00F83D40"/>
    <w:rsid w:val="00F849C1"/>
    <w:rsid w:val="00F858B2"/>
    <w:rsid w:val="00F86A7F"/>
    <w:rsid w:val="00F86CA1"/>
    <w:rsid w:val="00F86FB1"/>
    <w:rsid w:val="00F86FE7"/>
    <w:rsid w:val="00F870B3"/>
    <w:rsid w:val="00F8750E"/>
    <w:rsid w:val="00F905AB"/>
    <w:rsid w:val="00F90C68"/>
    <w:rsid w:val="00F91A56"/>
    <w:rsid w:val="00F92041"/>
    <w:rsid w:val="00F9272C"/>
    <w:rsid w:val="00F93162"/>
    <w:rsid w:val="00F94265"/>
    <w:rsid w:val="00F9428B"/>
    <w:rsid w:val="00F94743"/>
    <w:rsid w:val="00F949EC"/>
    <w:rsid w:val="00F94F3B"/>
    <w:rsid w:val="00F95512"/>
    <w:rsid w:val="00F95F02"/>
    <w:rsid w:val="00F96057"/>
    <w:rsid w:val="00F9660C"/>
    <w:rsid w:val="00F9676A"/>
    <w:rsid w:val="00F97481"/>
    <w:rsid w:val="00F975FC"/>
    <w:rsid w:val="00F97856"/>
    <w:rsid w:val="00F97AEA"/>
    <w:rsid w:val="00F97C11"/>
    <w:rsid w:val="00F97CBB"/>
    <w:rsid w:val="00F97D76"/>
    <w:rsid w:val="00FA040C"/>
    <w:rsid w:val="00FA199B"/>
    <w:rsid w:val="00FA1C0D"/>
    <w:rsid w:val="00FA26E4"/>
    <w:rsid w:val="00FA27C8"/>
    <w:rsid w:val="00FA307D"/>
    <w:rsid w:val="00FA4B3E"/>
    <w:rsid w:val="00FA5837"/>
    <w:rsid w:val="00FA609D"/>
    <w:rsid w:val="00FA6A60"/>
    <w:rsid w:val="00FA6B39"/>
    <w:rsid w:val="00FA6C7D"/>
    <w:rsid w:val="00FA765F"/>
    <w:rsid w:val="00FB0267"/>
    <w:rsid w:val="00FB11B8"/>
    <w:rsid w:val="00FB1967"/>
    <w:rsid w:val="00FB2081"/>
    <w:rsid w:val="00FB2640"/>
    <w:rsid w:val="00FB275E"/>
    <w:rsid w:val="00FB2AD1"/>
    <w:rsid w:val="00FB2B0B"/>
    <w:rsid w:val="00FB4445"/>
    <w:rsid w:val="00FB48C7"/>
    <w:rsid w:val="00FB4DD2"/>
    <w:rsid w:val="00FB52CE"/>
    <w:rsid w:val="00FB5376"/>
    <w:rsid w:val="00FB583F"/>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5A25"/>
    <w:rsid w:val="00FC603B"/>
    <w:rsid w:val="00FC6ADF"/>
    <w:rsid w:val="00FD06EA"/>
    <w:rsid w:val="00FD12AA"/>
    <w:rsid w:val="00FD198D"/>
    <w:rsid w:val="00FD1E0D"/>
    <w:rsid w:val="00FD2126"/>
    <w:rsid w:val="00FD219B"/>
    <w:rsid w:val="00FD36E8"/>
    <w:rsid w:val="00FD3AF0"/>
    <w:rsid w:val="00FD4B79"/>
    <w:rsid w:val="00FD54AC"/>
    <w:rsid w:val="00FD5CE9"/>
    <w:rsid w:val="00FD691E"/>
    <w:rsid w:val="00FD6937"/>
    <w:rsid w:val="00FD6D43"/>
    <w:rsid w:val="00FD7542"/>
    <w:rsid w:val="00FE0189"/>
    <w:rsid w:val="00FE01FE"/>
    <w:rsid w:val="00FE047A"/>
    <w:rsid w:val="00FE0E39"/>
    <w:rsid w:val="00FE0EEA"/>
    <w:rsid w:val="00FE15D9"/>
    <w:rsid w:val="00FE26DF"/>
    <w:rsid w:val="00FE2F3C"/>
    <w:rsid w:val="00FE3BA1"/>
    <w:rsid w:val="00FE4BB6"/>
    <w:rsid w:val="00FE5367"/>
    <w:rsid w:val="00FE5D11"/>
    <w:rsid w:val="00FE5D1C"/>
    <w:rsid w:val="00FE633B"/>
    <w:rsid w:val="00FE6A26"/>
    <w:rsid w:val="00FF139E"/>
    <w:rsid w:val="00FF1922"/>
    <w:rsid w:val="00FF1955"/>
    <w:rsid w:val="00FF1F68"/>
    <w:rsid w:val="00FF2832"/>
    <w:rsid w:val="00FF297F"/>
    <w:rsid w:val="00FF319C"/>
    <w:rsid w:val="00FF31DF"/>
    <w:rsid w:val="00FF336B"/>
    <w:rsid w:val="00FF40C6"/>
    <w:rsid w:val="00FF4656"/>
    <w:rsid w:val="00FF485D"/>
    <w:rsid w:val="00FF4C31"/>
    <w:rsid w:val="00FF510E"/>
    <w:rsid w:val="00FF58FE"/>
    <w:rsid w:val="00FF61F8"/>
    <w:rsid w:val="00FF6E54"/>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itle" w:qFormat="1"/>
    <w:lsdException w:name="Hyperlink" w:uiPriority="99"/>
    <w:lsdException w:name="Strong"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bidi/>
    </w:pPr>
    <w:rPr>
      <w:rFonts w:cs="B Zar"/>
      <w:sz w:val="28"/>
      <w:szCs w:val="28"/>
    </w:rPr>
  </w:style>
  <w:style w:type="paragraph" w:styleId="Heading1">
    <w:name w:val="heading 1"/>
    <w:aliases w:val="Heading 1 Char Char,Heading 11,Heading 1 Char Char Char,Heading 11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DC04C7"/>
    <w:pPr>
      <w:keepNext/>
      <w:spacing w:before="240" w:after="60"/>
      <w:outlineLvl w:val="3"/>
    </w:pPr>
    <w:rPr>
      <w:rFonts w:eastAsia="SimSun" w:cs="Times New Roman"/>
      <w:b/>
      <w:bCs/>
    </w:rPr>
  </w:style>
  <w:style w:type="paragraph" w:styleId="Heading5">
    <w:name w:val="heading 5"/>
    <w:basedOn w:val="Normal"/>
    <w:next w:val="Normal"/>
    <w:link w:val="Heading5Char"/>
    <w:qFormat/>
    <w:rsid w:val="00DC04C7"/>
    <w:pPr>
      <w:spacing w:before="240" w:after="60"/>
      <w:outlineLvl w:val="4"/>
    </w:pPr>
    <w:rPr>
      <w:rFonts w:cs="Traditional Arabic"/>
      <w:b/>
      <w:bCs/>
      <w:i/>
      <w:iCs/>
      <w:noProof/>
      <w:sz w:val="26"/>
      <w:szCs w:val="26"/>
    </w:rPr>
  </w:style>
  <w:style w:type="paragraph" w:styleId="Heading6">
    <w:name w:val="heading 6"/>
    <w:basedOn w:val="Normal"/>
    <w:next w:val="Normal"/>
    <w:link w:val="Heading6Char"/>
    <w:qFormat/>
    <w:rsid w:val="00DC04C7"/>
    <w:pPr>
      <w:spacing w:before="240" w:after="60"/>
      <w:outlineLvl w:val="5"/>
    </w:pPr>
    <w:rPr>
      <w:rFonts w:cs="Times New Roman"/>
      <w:b/>
      <w:bCs/>
      <w:noProof/>
      <w:sz w:val="22"/>
      <w:szCs w:val="22"/>
    </w:rPr>
  </w:style>
  <w:style w:type="paragraph" w:styleId="Heading7">
    <w:name w:val="heading 7"/>
    <w:basedOn w:val="Normal"/>
    <w:next w:val="Normal"/>
    <w:link w:val="Heading7Char"/>
    <w:qFormat/>
    <w:rsid w:val="00DC04C7"/>
    <w:pPr>
      <w:spacing w:before="240" w:after="60"/>
      <w:outlineLvl w:val="6"/>
    </w:pPr>
    <w:rPr>
      <w:rFonts w:cs="Times New Roman"/>
      <w:noProof/>
      <w:sz w:val="24"/>
      <w:szCs w:val="24"/>
    </w:rPr>
  </w:style>
  <w:style w:type="paragraph" w:styleId="Heading8">
    <w:name w:val="heading 8"/>
    <w:basedOn w:val="Normal"/>
    <w:next w:val="Normal"/>
    <w:link w:val="Heading8Char"/>
    <w:qFormat/>
    <w:rsid w:val="00DC04C7"/>
    <w:pPr>
      <w:spacing w:before="240" w:after="60"/>
      <w:outlineLvl w:val="7"/>
    </w:pPr>
    <w:rPr>
      <w:rFonts w:cs="Times New Roman"/>
      <w:i/>
      <w:iCs/>
      <w:noProof/>
      <w:sz w:val="24"/>
      <w:szCs w:val="24"/>
    </w:rPr>
  </w:style>
  <w:style w:type="paragraph" w:styleId="Heading9">
    <w:name w:val="heading 9"/>
    <w:basedOn w:val="Normal"/>
    <w:next w:val="Normal"/>
    <w:link w:val="Heading9Char"/>
    <w:qFormat/>
    <w:rsid w:val="00DC04C7"/>
    <w:pPr>
      <w:keepNext/>
      <w:bidi w:val="0"/>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1 Char1,Heading 1 Char Char Char Char,Heading 11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link w:val="Heading3"/>
    <w:semiHidden/>
    <w:rsid w:val="00AB265A"/>
    <w:rPr>
      <w:rFonts w:ascii="Cambria" w:eastAsia="Times New Roman" w:hAnsi="Cambria" w:cs="Times New Roman"/>
      <w:b/>
      <w:bCs/>
      <w:sz w:val="26"/>
      <w:szCs w:val="26"/>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rsid w:val="004D5C59"/>
    <w:pPr>
      <w:tabs>
        <w:tab w:val="center" w:pos="4153"/>
        <w:tab w:val="right" w:pos="8306"/>
      </w:tabs>
    </w:p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paragraph" w:styleId="NoSpacing">
    <w:name w:val="No Spacing"/>
    <w:link w:val="NoSpacingChar"/>
    <w:uiPriority w:val="1"/>
    <w:rsid w:val="000F38A1"/>
    <w:rPr>
      <w:rFonts w:ascii="Calibri" w:hAnsi="Calibri" w:cs="Arial"/>
      <w:sz w:val="22"/>
      <w:szCs w:val="22"/>
    </w:rPr>
  </w:style>
  <w:style w:type="character" w:customStyle="1" w:styleId="NoSpacingChar">
    <w:name w:val="No Spacing Char"/>
    <w:link w:val="NoSpacing"/>
    <w:uiPriority w:val="1"/>
    <w:rsid w:val="000F38A1"/>
    <w:rPr>
      <w:rFonts w:ascii="Calibri" w:hAnsi="Calibri" w:cs="Arial"/>
      <w:sz w:val="22"/>
      <w:szCs w:val="22"/>
      <w:lang w:val="en-US" w:eastAsia="en-US" w:bidi="ar-SA"/>
    </w:rPr>
  </w:style>
  <w:style w:type="paragraph" w:styleId="BalloonText">
    <w:name w:val="Balloon Text"/>
    <w:basedOn w:val="Normal"/>
    <w:link w:val="BalloonTextChar"/>
    <w:rsid w:val="000F38A1"/>
    <w:rPr>
      <w:rFonts w:ascii="Tahoma" w:hAnsi="Tahoma" w:cs="Tahoma"/>
      <w:sz w:val="16"/>
      <w:szCs w:val="16"/>
    </w:rPr>
  </w:style>
  <w:style w:type="character" w:customStyle="1" w:styleId="BalloonTextChar">
    <w:name w:val="Balloon Text Char"/>
    <w:link w:val="BalloonText"/>
    <w:rsid w:val="000F38A1"/>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rsid w:val="00CE6876"/>
    <w:rPr>
      <w:i/>
      <w:iCs/>
    </w:rPr>
  </w:style>
  <w:style w:type="paragraph" w:customStyle="1" w:styleId="2-">
    <w:name w:val="2- تیر اول"/>
    <w:basedOn w:val="Normal"/>
    <w:link w:val="2-Char"/>
    <w:qFormat/>
    <w:rsid w:val="006E4C3E"/>
    <w:pPr>
      <w:spacing w:before="360" w:after="240"/>
      <w:jc w:val="center"/>
      <w:outlineLvl w:val="1"/>
    </w:pPr>
    <w:rPr>
      <w:rFonts w:ascii="IRYakout" w:hAnsi="IRYakout" w:cs="IRYakout"/>
      <w:bCs/>
      <w:sz w:val="32"/>
      <w:szCs w:val="32"/>
      <w:lang w:bidi="fa-IR"/>
    </w:rPr>
  </w:style>
  <w:style w:type="character" w:customStyle="1" w:styleId="2-Char">
    <w:name w:val="2- تیر اول Char"/>
    <w:link w:val="2-"/>
    <w:rsid w:val="006E4C3E"/>
    <w:rPr>
      <w:rFonts w:ascii="IRYakout" w:hAnsi="IRYakout" w:cs="IRYakout"/>
      <w:bCs/>
      <w:sz w:val="32"/>
      <w:szCs w:val="32"/>
      <w:lang w:bidi="fa-IR"/>
    </w:rPr>
  </w:style>
  <w:style w:type="paragraph" w:customStyle="1" w:styleId="3-">
    <w:name w:val="3- تیتر دوم"/>
    <w:basedOn w:val="Normal"/>
    <w:link w:val="3-Char"/>
    <w:qFormat/>
    <w:rsid w:val="006E4C3E"/>
    <w:pPr>
      <w:spacing w:before="240" w:after="60"/>
      <w:contextualSpacing/>
      <w:jc w:val="both"/>
      <w:outlineLvl w:val="2"/>
    </w:pPr>
    <w:rPr>
      <w:rFonts w:ascii="IRZar" w:hAnsi="IRZar" w:cs="IRZar"/>
      <w:bCs/>
      <w:sz w:val="24"/>
      <w:szCs w:val="24"/>
      <w:lang w:bidi="fa-IR"/>
    </w:rPr>
  </w:style>
  <w:style w:type="character" w:customStyle="1" w:styleId="3-Char">
    <w:name w:val="3- تیتر دوم Char"/>
    <w:link w:val="3-"/>
    <w:rsid w:val="006E4C3E"/>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4-">
    <w:name w:val="4- تیتر سوم"/>
    <w:basedOn w:val="Normal"/>
    <w:link w:val="4-Char"/>
    <w:qFormat/>
    <w:rsid w:val="006E4C3E"/>
    <w:pPr>
      <w:spacing w:before="240"/>
      <w:contextualSpacing/>
      <w:jc w:val="both"/>
      <w:outlineLvl w:val="3"/>
    </w:pPr>
    <w:rPr>
      <w:rFonts w:ascii="IRNazli" w:hAnsi="IRNazli" w:cs="IRNazli"/>
      <w:bCs/>
      <w:sz w:val="26"/>
      <w:szCs w:val="26"/>
      <w:lang w:bidi="fa-IR"/>
    </w:rPr>
  </w:style>
  <w:style w:type="character" w:customStyle="1" w:styleId="4-Char">
    <w:name w:val="4- تیتر سوم Char"/>
    <w:link w:val="4-"/>
    <w:rsid w:val="006E4C3E"/>
    <w:rPr>
      <w:rFonts w:ascii="IRNazli" w:hAnsi="IRNazli" w:cs="IRNazli"/>
      <w:bCs/>
      <w:sz w:val="26"/>
      <w:szCs w:val="26"/>
      <w:lang w:bidi="fa-IR"/>
    </w:rPr>
  </w:style>
  <w:style w:type="paragraph" w:styleId="ListParagraph">
    <w:name w:val="List Paragraph"/>
    <w:basedOn w:val="Normal"/>
    <w:uiPriority w:val="34"/>
    <w:qFormat/>
    <w:rsid w:val="00647946"/>
    <w:pPr>
      <w:ind w:left="720"/>
      <w:contextualSpacing/>
    </w:p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24533F"/>
    <w:pPr>
      <w:spacing w:before="200"/>
      <w:jc w:val="both"/>
    </w:pPr>
    <w:rPr>
      <w:rFonts w:ascii="IRZar" w:hAnsi="IRZar" w:cs="IRZar"/>
      <w:bCs/>
      <w:sz w:val="26"/>
      <w:szCs w:val="26"/>
    </w:rPr>
  </w:style>
  <w:style w:type="paragraph" w:styleId="TOC2">
    <w:name w:val="toc 2"/>
    <w:basedOn w:val="Normal"/>
    <w:next w:val="Normal"/>
    <w:uiPriority w:val="39"/>
    <w:rsid w:val="0024533F"/>
    <w:pPr>
      <w:spacing w:before="120"/>
      <w:jc w:val="both"/>
    </w:pPr>
    <w:rPr>
      <w:rFonts w:ascii="IRYakout" w:hAnsi="IRYakout" w:cs="IRYakout"/>
      <w:bCs/>
    </w:rPr>
  </w:style>
  <w:style w:type="paragraph" w:styleId="TOC3">
    <w:name w:val="toc 3"/>
    <w:basedOn w:val="Normal"/>
    <w:next w:val="Normal"/>
    <w:uiPriority w:val="39"/>
    <w:rsid w:val="0024533F"/>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0F2BEE"/>
    <w:pPr>
      <w:spacing w:line="192" w:lineRule="auto"/>
      <w:ind w:firstLine="284"/>
      <w:jc w:val="both"/>
    </w:pPr>
    <w:rPr>
      <w:rFonts w:ascii="B Badr" w:eastAsia="B Badr" w:hAnsi="B Badr" w:cs="B Badr"/>
      <w:sz w:val="24"/>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0F2BEE"/>
    <w:rPr>
      <w:rFonts w:ascii="B Badr" w:eastAsia="B Badr" w:hAnsi="B Badr" w:cs="B Badr"/>
      <w:sz w:val="24"/>
      <w:szCs w:val="24"/>
    </w:rPr>
  </w:style>
  <w:style w:type="paragraph" w:styleId="CommentText">
    <w:name w:val="annotation text"/>
    <w:basedOn w:val="Normal"/>
    <w:link w:val="CommentTextChar"/>
    <w:rsid w:val="000F2BEE"/>
    <w:rPr>
      <w:rFonts w:eastAsia="SimSun" w:cs="Traditional Arabic"/>
      <w:sz w:val="20"/>
      <w:szCs w:val="20"/>
    </w:rPr>
  </w:style>
  <w:style w:type="character" w:customStyle="1" w:styleId="CommentTextChar">
    <w:name w:val="Comment Text Char"/>
    <w:link w:val="CommentText"/>
    <w:rsid w:val="000F2BEE"/>
    <w:rPr>
      <w:rFonts w:eastAsia="SimSun" w:cs="Traditional Arabic"/>
    </w:r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1"/>
    <w:rsid w:val="000F2BEE"/>
    <w:pPr>
      <w:spacing w:line="192" w:lineRule="auto"/>
      <w:ind w:firstLine="284"/>
      <w:jc w:val="both"/>
    </w:pPr>
    <w:rPr>
      <w:rFonts w:ascii="B Badr" w:eastAsia="B Badr" w:hAnsi="B Badr" w:cs="B Badr"/>
      <w:sz w:val="24"/>
      <w:szCs w:val="24"/>
    </w:rPr>
  </w:style>
  <w:style w:type="character" w:customStyle="1" w:styleId="Heading4Char">
    <w:name w:val="Heading 4 Char"/>
    <w:link w:val="Heading4"/>
    <w:rsid w:val="00DC04C7"/>
    <w:rPr>
      <w:rFonts w:eastAsia="SimSun"/>
      <w:b/>
      <w:bCs/>
      <w:sz w:val="28"/>
      <w:szCs w:val="28"/>
    </w:rPr>
  </w:style>
  <w:style w:type="character" w:customStyle="1" w:styleId="Heading5Char">
    <w:name w:val="Heading 5 Char"/>
    <w:link w:val="Heading5"/>
    <w:rsid w:val="00DC04C7"/>
    <w:rPr>
      <w:rFonts w:cs="Traditional Arabic"/>
      <w:b/>
      <w:bCs/>
      <w:i/>
      <w:iCs/>
      <w:noProof/>
      <w:sz w:val="26"/>
      <w:szCs w:val="26"/>
    </w:rPr>
  </w:style>
  <w:style w:type="character" w:customStyle="1" w:styleId="Heading6Char">
    <w:name w:val="Heading 6 Char"/>
    <w:link w:val="Heading6"/>
    <w:rsid w:val="00DC04C7"/>
    <w:rPr>
      <w:b/>
      <w:bCs/>
      <w:noProof/>
      <w:sz w:val="22"/>
      <w:szCs w:val="22"/>
    </w:rPr>
  </w:style>
  <w:style w:type="character" w:customStyle="1" w:styleId="Heading7Char">
    <w:name w:val="Heading 7 Char"/>
    <w:link w:val="Heading7"/>
    <w:rsid w:val="00DC04C7"/>
    <w:rPr>
      <w:noProof/>
      <w:sz w:val="24"/>
      <w:szCs w:val="24"/>
    </w:rPr>
  </w:style>
  <w:style w:type="character" w:customStyle="1" w:styleId="Heading8Char">
    <w:name w:val="Heading 8 Char"/>
    <w:link w:val="Heading8"/>
    <w:rsid w:val="00DC04C7"/>
    <w:rPr>
      <w:i/>
      <w:iCs/>
      <w:noProof/>
      <w:sz w:val="24"/>
      <w:szCs w:val="24"/>
    </w:rPr>
  </w:style>
  <w:style w:type="character" w:customStyle="1" w:styleId="Heading9Char">
    <w:name w:val="Heading 9 Char"/>
    <w:link w:val="Heading9"/>
    <w:rsid w:val="00DC04C7"/>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DC04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DC04C7"/>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DC04C7"/>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DC04C7"/>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rsid w:val="00DC04C7"/>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DC04C7"/>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DC04C7"/>
    <w:rPr>
      <w:rFonts w:ascii="AGA Arabesque" w:eastAsia="B Badr" w:hAnsi="AGA Arabesque" w:cs="B Badr"/>
      <w:b/>
      <w:bCs/>
      <w:sz w:val="24"/>
      <w:szCs w:val="24"/>
      <w:lang w:bidi="fa-IR"/>
    </w:rPr>
  </w:style>
  <w:style w:type="paragraph" w:customStyle="1" w:styleId="112pt">
    <w:name w:val="سبک سبک1 + (پیچیده) ‏12 pt نویسه"/>
    <w:basedOn w:val="1"/>
    <w:link w:val="112ptChar"/>
    <w:rsid w:val="00DC04C7"/>
  </w:style>
  <w:style w:type="character" w:customStyle="1" w:styleId="112ptChar">
    <w:name w:val="سبک سبک1 + (پیچیده) ‏12 pt نویسه Char"/>
    <w:basedOn w:val="1Char"/>
    <w:link w:val="112pt"/>
    <w:rsid w:val="00DC04C7"/>
    <w:rPr>
      <w:rFonts w:ascii="AGA Arabesque" w:eastAsia="B Badr" w:hAnsi="AGA Arabesque" w:cs="B Badr"/>
      <w:b/>
      <w:bCs/>
      <w:sz w:val="24"/>
      <w:szCs w:val="24"/>
      <w:lang w:bidi="fa-IR"/>
    </w:rPr>
  </w:style>
  <w:style w:type="paragraph" w:customStyle="1" w:styleId="10">
    <w:name w:val="سرفصل1"/>
    <w:basedOn w:val="Heading1"/>
    <w:rsid w:val="00DC04C7"/>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DC04C7"/>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DC04C7"/>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DC04C7"/>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DC04C7"/>
    <w:rPr>
      <w:rFonts w:ascii="B Badr" w:eastAsia="B Badr" w:hAnsi="B Badr" w:cs="B Zar"/>
      <w:b/>
      <w:bCs/>
      <w:color w:val="000000"/>
      <w:sz w:val="4"/>
      <w:szCs w:val="26"/>
      <w:lang w:bidi="fa-IR"/>
    </w:rPr>
  </w:style>
  <w:style w:type="character" w:styleId="CommentReference">
    <w:name w:val="annotation reference"/>
    <w:rsid w:val="00DC04C7"/>
    <w:rPr>
      <w:sz w:val="16"/>
      <w:szCs w:val="16"/>
    </w:rPr>
  </w:style>
  <w:style w:type="paragraph" w:styleId="CommentSubject">
    <w:name w:val="annotation subject"/>
    <w:basedOn w:val="CommentText"/>
    <w:next w:val="CommentText"/>
    <w:link w:val="CommentSubjectChar"/>
    <w:rsid w:val="00DC04C7"/>
    <w:rPr>
      <w:b/>
      <w:bCs/>
    </w:rPr>
  </w:style>
  <w:style w:type="character" w:customStyle="1" w:styleId="CommentSubjectChar">
    <w:name w:val="Comment Subject Char"/>
    <w:link w:val="CommentSubject"/>
    <w:rsid w:val="00DC04C7"/>
    <w:rPr>
      <w:rFonts w:eastAsia="SimSun" w:cs="Traditional Arabic"/>
      <w:b/>
      <w:bCs/>
    </w:rPr>
  </w:style>
  <w:style w:type="character" w:styleId="FollowedHyperlink">
    <w:name w:val="FollowedHyperlink"/>
    <w:rsid w:val="00DC04C7"/>
    <w:rPr>
      <w:color w:val="800080"/>
      <w:u w:val="single"/>
    </w:rPr>
  </w:style>
  <w:style w:type="character" w:customStyle="1" w:styleId="Char">
    <w:name w:val="Char"/>
    <w:rsid w:val="00DC04C7"/>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DC04C7"/>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rsid w:val="00DC04C7"/>
    <w:pPr>
      <w:spacing w:line="192" w:lineRule="auto"/>
      <w:ind w:firstLine="284"/>
      <w:jc w:val="both"/>
    </w:pPr>
    <w:rPr>
      <w:rFonts w:ascii="B Badr" w:eastAsia="B Badr" w:hAnsi="B Badr" w:cs="B Badr"/>
      <w:sz w:val="24"/>
      <w:szCs w:val="24"/>
    </w:rPr>
  </w:style>
  <w:style w:type="paragraph" w:customStyle="1" w:styleId="11">
    <w:name w:val="سبک1"/>
    <w:basedOn w:val="StyleComplexBLotus12ptJustifiedFirstline05cmCharCharChar2Char"/>
    <w:rsid w:val="00DC04C7"/>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DC04C7"/>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DC04C7"/>
    <w:pPr>
      <w:tabs>
        <w:tab w:val="right" w:pos="7399"/>
      </w:tabs>
      <w:spacing w:line="240" w:lineRule="auto"/>
      <w:ind w:left="1134" w:firstLine="0"/>
    </w:pPr>
    <w:rPr>
      <w:rFonts w:cs="B Zar"/>
      <w:b/>
      <w:bCs/>
      <w:color w:val="000000"/>
      <w:sz w:val="4"/>
      <w:szCs w:val="26"/>
      <w:lang w:bidi="fa-IR"/>
    </w:rPr>
  </w:style>
  <w:style w:type="paragraph" w:customStyle="1" w:styleId="a">
    <w:name w:val="نمط نص أساسي"/>
    <w:aliases w:val="لا أله إلا الله + كشيدة صغيرة"/>
    <w:basedOn w:val="BodyText"/>
    <w:rsid w:val="00DC04C7"/>
    <w:pPr>
      <w:spacing w:after="0"/>
      <w:jc w:val="lowKashida"/>
    </w:pPr>
    <w:rPr>
      <w:rFonts w:cs="Mitra"/>
      <w:sz w:val="36"/>
      <w:szCs w:val="40"/>
    </w:rPr>
  </w:style>
  <w:style w:type="paragraph" w:styleId="BodyText">
    <w:name w:val="Body Text"/>
    <w:basedOn w:val="Normal"/>
    <w:link w:val="BodyTextChar"/>
    <w:rsid w:val="00DC04C7"/>
    <w:pPr>
      <w:spacing w:after="120"/>
    </w:pPr>
    <w:rPr>
      <w:rFonts w:cs="Traditional Arabic"/>
      <w:noProof/>
      <w:sz w:val="20"/>
      <w:szCs w:val="20"/>
    </w:rPr>
  </w:style>
  <w:style w:type="character" w:customStyle="1" w:styleId="BodyTextChar">
    <w:name w:val="Body Text Char"/>
    <w:link w:val="BodyText"/>
    <w:rsid w:val="00DC04C7"/>
    <w:rPr>
      <w:rFonts w:cs="Traditional Arabic"/>
      <w:noProof/>
    </w:rPr>
  </w:style>
  <w:style w:type="paragraph" w:styleId="BodyText2">
    <w:name w:val="Body Text 2"/>
    <w:basedOn w:val="Normal"/>
    <w:link w:val="BodyText2Char"/>
    <w:rsid w:val="00DC04C7"/>
    <w:pPr>
      <w:spacing w:after="120" w:line="480" w:lineRule="auto"/>
    </w:pPr>
    <w:rPr>
      <w:rFonts w:cs="Traditional Arabic"/>
      <w:noProof/>
      <w:sz w:val="20"/>
      <w:szCs w:val="20"/>
    </w:rPr>
  </w:style>
  <w:style w:type="character" w:customStyle="1" w:styleId="BodyText2Char">
    <w:name w:val="Body Text 2 Char"/>
    <w:link w:val="BodyText2"/>
    <w:rsid w:val="00DC04C7"/>
    <w:rPr>
      <w:rFonts w:cs="Traditional Arabic"/>
      <w:noProof/>
    </w:rPr>
  </w:style>
  <w:style w:type="paragraph" w:customStyle="1" w:styleId="StyleComplexBLotus12ptJustifiedFirstline05cmCharCharCharCharCharCharCharCharCharChar">
    <w:name w:val="Style (Complex) B Lotus 12 pt Justified First line:  0.5 cm Char Char Char Char Char Char Char Char Char Char"/>
    <w:basedOn w:val="Normal"/>
    <w:link w:val="StyleComplexBLotus12ptJustifiedFirstline05cmCharCharCharCharCharCharCharCharCharCharChar"/>
    <w:rsid w:val="00DC04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link w:val="StyleComplexBLotus12ptJustifiedFirstline05cmCharCharCharCharCharCharCharCharCharChar"/>
    <w:rsid w:val="00DC04C7"/>
    <w:rPr>
      <w:rFonts w:ascii="B Badr" w:eastAsia="B Badr" w:hAnsi="B Badr" w:cs="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DC04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DC04C7"/>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DC04C7"/>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DC04C7"/>
    <w:pPr>
      <w:ind w:firstLine="454"/>
      <w:jc w:val="lowKashida"/>
    </w:pPr>
    <w:rPr>
      <w:rFonts w:ascii="Courier New" w:hAnsi="Courier New" w:cs="Courier New"/>
      <w:sz w:val="20"/>
      <w:szCs w:val="20"/>
    </w:rPr>
  </w:style>
  <w:style w:type="character" w:customStyle="1" w:styleId="PlainTextChar">
    <w:name w:val="Plain Text Char"/>
    <w:link w:val="PlainText"/>
    <w:rsid w:val="00DC04C7"/>
    <w:rPr>
      <w:rFonts w:ascii="Courier New" w:hAnsi="Courier New" w:cs="Courier New"/>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
    <w:rsid w:val="00DC04C7"/>
    <w:pPr>
      <w:spacing w:line="240" w:lineRule="auto"/>
      <w:ind w:left="1134" w:firstLine="0"/>
    </w:pPr>
    <w:rPr>
      <w:rFonts w:cs="B Lotus"/>
      <w:color w:val="000000"/>
      <w:sz w:val="26"/>
      <w:szCs w:val="26"/>
      <w:lang w:bidi="fa-IR"/>
    </w:rPr>
  </w:style>
  <w:style w:type="paragraph" w:styleId="BodyTextIndent">
    <w:name w:val="Body Text Indent"/>
    <w:basedOn w:val="Normal"/>
    <w:link w:val="BodyTextIndentChar"/>
    <w:rsid w:val="00DC04C7"/>
    <w:pPr>
      <w:tabs>
        <w:tab w:val="left" w:pos="6264"/>
      </w:tabs>
      <w:bidi w:val="0"/>
      <w:spacing w:line="340" w:lineRule="atLeast"/>
      <w:ind w:firstLine="567"/>
      <w:jc w:val="lowKashida"/>
    </w:pPr>
    <w:rPr>
      <w:rFonts w:ascii="Century Gothic" w:hAnsi="Century Gothic" w:cs="Times New Roman"/>
      <w:noProof/>
      <w:sz w:val="18"/>
      <w:szCs w:val="18"/>
    </w:rPr>
  </w:style>
  <w:style w:type="character" w:customStyle="1" w:styleId="BodyTextIndentChar">
    <w:name w:val="Body Text Indent Char"/>
    <w:link w:val="BodyTextIndent"/>
    <w:rsid w:val="00DC04C7"/>
    <w:rPr>
      <w:rFonts w:ascii="Century Gothic" w:hAnsi="Century Gothic"/>
      <w:noProof/>
      <w:sz w:val="18"/>
      <w:szCs w:val="18"/>
    </w:rPr>
  </w:style>
  <w:style w:type="paragraph" w:styleId="BodyTextIndent2">
    <w:name w:val="Body Text Indent 2"/>
    <w:basedOn w:val="Normal"/>
    <w:link w:val="BodyTextIndent2Char"/>
    <w:rsid w:val="00DC04C7"/>
    <w:pPr>
      <w:bidi w:val="0"/>
      <w:spacing w:line="340" w:lineRule="atLeast"/>
      <w:ind w:firstLine="567"/>
      <w:jc w:val="lowKashida"/>
    </w:pPr>
    <w:rPr>
      <w:rFonts w:ascii="Century Gothic" w:hAnsi="Century Gothic" w:cs="Traditional Arabic"/>
      <w:sz w:val="20"/>
      <w:szCs w:val="20"/>
      <w:lang w:val="tr-TR" w:eastAsia="tr-TR"/>
    </w:rPr>
  </w:style>
  <w:style w:type="character" w:customStyle="1" w:styleId="BodyTextIndent2Char">
    <w:name w:val="Body Text Indent 2 Char"/>
    <w:link w:val="BodyTextIndent2"/>
    <w:rsid w:val="00DC04C7"/>
    <w:rPr>
      <w:rFonts w:ascii="Century Gothic" w:hAnsi="Century Gothic" w:cs="Traditional Arabic"/>
      <w:lang w:val="tr-TR" w:eastAsia="tr-TR"/>
    </w:rPr>
  </w:style>
  <w:style w:type="paragraph" w:styleId="BodyTextIndent3">
    <w:name w:val="Body Text Indent 3"/>
    <w:basedOn w:val="Normal"/>
    <w:link w:val="BodyTextIndent3Char"/>
    <w:rsid w:val="00DC04C7"/>
    <w:pPr>
      <w:bidi w:val="0"/>
      <w:spacing w:line="340" w:lineRule="atLeast"/>
      <w:ind w:firstLine="567"/>
      <w:jc w:val="lowKashida"/>
    </w:pPr>
    <w:rPr>
      <w:rFonts w:ascii="Book Antiqua" w:hAnsi="Book Antiqua" w:cs="Times New Roman"/>
      <w:i/>
      <w:iCs/>
      <w:color w:val="0000FF"/>
      <w:sz w:val="22"/>
      <w:szCs w:val="22"/>
      <w:lang w:val="tr-TR"/>
    </w:rPr>
  </w:style>
  <w:style w:type="character" w:customStyle="1" w:styleId="BodyTextIndent3Char">
    <w:name w:val="Body Text Indent 3 Char"/>
    <w:link w:val="BodyTextIndent3"/>
    <w:rsid w:val="00DC04C7"/>
    <w:rPr>
      <w:rFonts w:ascii="Book Antiqua" w:hAnsi="Book Antiqua"/>
      <w:i/>
      <w:iCs/>
      <w:color w:val="0000FF"/>
      <w:sz w:val="22"/>
      <w:szCs w:val="22"/>
      <w:lang w:val="tr-TR"/>
    </w:rPr>
  </w:style>
  <w:style w:type="paragraph" w:styleId="Caption">
    <w:name w:val="caption"/>
    <w:basedOn w:val="Normal"/>
    <w:next w:val="Normal"/>
    <w:rsid w:val="00DC04C7"/>
    <w:pPr>
      <w:autoSpaceDE w:val="0"/>
      <w:autoSpaceDN w:val="0"/>
      <w:bidi w:val="0"/>
      <w:adjustRightInd w:val="0"/>
      <w:jc w:val="both"/>
    </w:pPr>
    <w:rPr>
      <w:rFonts w:ascii="Century Gothic" w:hAnsi="Century Gothic" w:cs="Arabic Transparent"/>
      <w:b/>
      <w:i/>
      <w:iCs/>
      <w:color w:val="000000"/>
      <w:sz w:val="18"/>
      <w:szCs w:val="18"/>
      <w:lang w:val="tr-TR"/>
    </w:rPr>
  </w:style>
  <w:style w:type="paragraph" w:customStyle="1" w:styleId="a0">
    <w:name w:val="هما"/>
    <w:basedOn w:val="Normal"/>
    <w:rsid w:val="00DC04C7"/>
    <w:pPr>
      <w:spacing w:line="360" w:lineRule="auto"/>
      <w:jc w:val="lowKashida"/>
    </w:pPr>
    <w:rPr>
      <w:rFonts w:cs="Homa"/>
      <w:sz w:val="32"/>
      <w:szCs w:val="32"/>
    </w:rPr>
  </w:style>
  <w:style w:type="character" w:customStyle="1" w:styleId="CharCharChar">
    <w:name w:val="Char Char Char"/>
    <w:rsid w:val="00DC04C7"/>
    <w:rPr>
      <w:rFonts w:ascii="Book Antiqua" w:hAnsi="Book Antiqua"/>
      <w:b/>
      <w:bCs/>
      <w:i/>
      <w:iCs/>
      <w:sz w:val="22"/>
      <w:szCs w:val="22"/>
      <w:lang w:val="tr-TR" w:eastAsia="en-US" w:bidi="ar-SA"/>
    </w:rPr>
  </w:style>
  <w:style w:type="character" w:styleId="Strong">
    <w:name w:val="Strong"/>
    <w:qFormat/>
    <w:rsid w:val="00DC04C7"/>
    <w:rPr>
      <w:b/>
      <w:bCs/>
    </w:rPr>
  </w:style>
  <w:style w:type="paragraph" w:styleId="Title">
    <w:name w:val="Title"/>
    <w:basedOn w:val="Normal"/>
    <w:link w:val="TitleChar"/>
    <w:qFormat/>
    <w:rsid w:val="00DC04C7"/>
    <w:pPr>
      <w:jc w:val="center"/>
    </w:pPr>
    <w:rPr>
      <w:rFonts w:cs="Yagut"/>
      <w:sz w:val="24"/>
    </w:rPr>
  </w:style>
  <w:style w:type="character" w:customStyle="1" w:styleId="TitleChar">
    <w:name w:val="Title Char"/>
    <w:link w:val="Title"/>
    <w:rsid w:val="00DC04C7"/>
    <w:rPr>
      <w:rFonts w:cs="Yagut"/>
      <w:sz w:val="24"/>
      <w:szCs w:val="28"/>
    </w:rPr>
  </w:style>
  <w:style w:type="paragraph" w:customStyle="1" w:styleId="StyleComplexBLotus12ptJustifiedFirstline05cmCharChar">
    <w:name w:val="Style (Complex) B Lotus 12 pt Justified First line:  0.5 cm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DC04C7"/>
    <w:pPr>
      <w:spacing w:line="192" w:lineRule="auto"/>
      <w:ind w:firstLine="284"/>
      <w:jc w:val="both"/>
    </w:pPr>
    <w:rPr>
      <w:rFonts w:ascii="B Badr" w:eastAsia="B Badr" w:hAnsi="B Badr" w:cs="B Badr"/>
      <w:sz w:val="24"/>
      <w:szCs w:val="24"/>
    </w:rPr>
  </w:style>
  <w:style w:type="character" w:customStyle="1" w:styleId="CharCharCharChar">
    <w:name w:val="Char Char Char Char"/>
    <w:rsid w:val="00DC04C7"/>
    <w:rPr>
      <w:rFonts w:ascii="B Zar" w:eastAsia="B Zar" w:hAnsi="B Zar" w:cs="B Zar"/>
      <w:b/>
      <w:bCs/>
      <w:sz w:val="28"/>
      <w:szCs w:val="28"/>
      <w:lang w:val="en-US" w:eastAsia="en-US" w:bidi="ar-SA"/>
    </w:rPr>
  </w:style>
  <w:style w:type="numbering" w:customStyle="1" w:styleId="04114">
    <w:name w:val="سبک شماره بندی شده پیش از:  0.4 سانتیمتر معلق:  1.14 سانتیمتر"/>
    <w:basedOn w:val="NoList"/>
    <w:rsid w:val="00DC04C7"/>
    <w:pPr>
      <w:numPr>
        <w:numId w:val="8"/>
      </w:numPr>
    </w:pPr>
  </w:style>
  <w:style w:type="paragraph" w:customStyle="1" w:styleId="Style1">
    <w:name w:val="Style1"/>
    <w:basedOn w:val="Normal"/>
    <w:next w:val="Heading4"/>
    <w:rsid w:val="00DC04C7"/>
    <w:pPr>
      <w:numPr>
        <w:numId w:val="9"/>
      </w:numPr>
      <w:ind w:left="0" w:firstLine="0"/>
      <w:jc w:val="both"/>
    </w:pPr>
    <w:rPr>
      <w:rFonts w:ascii="B Zar" w:eastAsia="B Zar" w:hAnsi="B Zar"/>
      <w:b/>
      <w:bCs/>
      <w:sz w:val="24"/>
      <w:szCs w:val="24"/>
      <w:lang w:bidi="fa-IR"/>
    </w:rPr>
  </w:style>
  <w:style w:type="paragraph" w:customStyle="1" w:styleId="12">
    <w:name w:val="ترقيم1"/>
    <w:basedOn w:val="Normal"/>
    <w:autoRedefine/>
    <w:rsid w:val="00DC04C7"/>
    <w:pPr>
      <w:jc w:val="center"/>
    </w:pPr>
    <w:rPr>
      <w:rFonts w:ascii="Tahoma" w:hAnsi="Tahoma" w:cs="Traditional Arabic"/>
      <w:spacing w:val="2"/>
      <w:kern w:val="24"/>
      <w:position w:val="2"/>
      <w:sz w:val="24"/>
      <w:szCs w:val="24"/>
      <w:lang w:eastAsia="ar-SA"/>
    </w:rPr>
  </w:style>
  <w:style w:type="paragraph" w:styleId="EndnoteText">
    <w:name w:val="endnote text"/>
    <w:basedOn w:val="Normal"/>
    <w:link w:val="EndnoteTextChar"/>
    <w:rsid w:val="00DC04C7"/>
    <w:pPr>
      <w:widowControl w:val="0"/>
      <w:spacing w:line="240" w:lineRule="atLeast"/>
      <w:ind w:firstLine="454"/>
      <w:jc w:val="lowKashida"/>
    </w:pPr>
    <w:rPr>
      <w:rFonts w:ascii="Tahoma" w:hAnsi="Tahoma" w:cs="Traditional Arabic"/>
      <w:noProof/>
      <w:spacing w:val="2"/>
      <w:kern w:val="24"/>
      <w:position w:val="10"/>
      <w:sz w:val="20"/>
      <w:lang w:eastAsia="ar-SA"/>
    </w:rPr>
  </w:style>
  <w:style w:type="character" w:customStyle="1" w:styleId="EndnoteTextChar">
    <w:name w:val="Endnote Text Char"/>
    <w:link w:val="EndnoteText"/>
    <w:rsid w:val="00DC04C7"/>
    <w:rPr>
      <w:rFonts w:ascii="Tahoma" w:hAnsi="Tahoma" w:cs="Traditional Arabic"/>
      <w:noProof/>
      <w:spacing w:val="2"/>
      <w:kern w:val="24"/>
      <w:position w:val="10"/>
      <w:szCs w:val="28"/>
      <w:lang w:eastAsia="ar-SA"/>
    </w:rPr>
  </w:style>
  <w:style w:type="character" w:customStyle="1" w:styleId="ref">
    <w:name w:val="ref"/>
    <w:basedOn w:val="DefaultParagraphFont"/>
    <w:rsid w:val="00DC04C7"/>
  </w:style>
  <w:style w:type="paragraph" w:customStyle="1" w:styleId="st1">
    <w:name w:val="st1"/>
    <w:basedOn w:val="Normal"/>
    <w:autoRedefine/>
    <w:rsid w:val="00DC04C7"/>
    <w:pPr>
      <w:ind w:firstLine="454"/>
      <w:jc w:val="both"/>
    </w:pPr>
    <w:rPr>
      <w:rFonts w:ascii="Tahoma" w:hAnsi="Tahoma" w:cs="Traditional Arabic"/>
      <w:color w:val="FF99CC"/>
      <w:spacing w:val="2"/>
      <w:kern w:val="24"/>
      <w:position w:val="2"/>
      <w:sz w:val="24"/>
      <w:szCs w:val="34"/>
      <w:lang w:eastAsia="ar-SA"/>
    </w:rPr>
  </w:style>
  <w:style w:type="paragraph" w:customStyle="1" w:styleId="a1">
    <w:name w:val="آثارمرقمة"/>
    <w:autoRedefine/>
    <w:rsid w:val="00DC04C7"/>
    <w:pPr>
      <w:widowControl w:val="0"/>
      <w:bidi/>
      <w:ind w:firstLine="288"/>
      <w:jc w:val="lowKashida"/>
    </w:pPr>
    <w:rPr>
      <w:rFonts w:cs="Traditional Arabic"/>
      <w:sz w:val="28"/>
      <w:szCs w:val="32"/>
    </w:rPr>
  </w:style>
  <w:style w:type="paragraph" w:customStyle="1" w:styleId="a2">
    <w:name w:val="آيات"/>
    <w:basedOn w:val="Normal"/>
    <w:autoRedefine/>
    <w:rsid w:val="00DC04C7"/>
    <w:pPr>
      <w:ind w:left="-567" w:firstLine="454"/>
    </w:pPr>
    <w:rPr>
      <w:rFonts w:ascii="Tahoma" w:hAnsi="Tahoma" w:cs="Traditional Arabic"/>
      <w:spacing w:val="2"/>
      <w:kern w:val="24"/>
      <w:position w:val="2"/>
      <w:sz w:val="24"/>
      <w:szCs w:val="36"/>
    </w:rPr>
  </w:style>
  <w:style w:type="paragraph" w:customStyle="1" w:styleId="a3">
    <w:name w:val="عنوان رئيسي"/>
    <w:basedOn w:val="Normal"/>
    <w:next w:val="Normal"/>
    <w:rsid w:val="00DC04C7"/>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ahoma" w:hAnsi="Tahoma" w:cs="Simplified Arabic"/>
      <w:b/>
      <w:bCs/>
      <w:spacing w:val="2"/>
      <w:kern w:val="24"/>
      <w:position w:val="2"/>
      <w:sz w:val="24"/>
      <w:szCs w:val="72"/>
      <w:lang w:eastAsia="ar-SA"/>
    </w:rPr>
  </w:style>
  <w:style w:type="paragraph" w:customStyle="1" w:styleId="a4">
    <w:name w:val="ترقيم"/>
    <w:basedOn w:val="a3"/>
    <w:rsid w:val="00DC04C7"/>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pacing w:val="0"/>
      <w:kern w:val="0"/>
      <w:position w:val="0"/>
      <w:sz w:val="2"/>
      <w:szCs w:val="36"/>
    </w:rPr>
  </w:style>
  <w:style w:type="paragraph" w:customStyle="1" w:styleId="a5">
    <w:name w:val="ترقيم_عمود"/>
    <w:basedOn w:val="Normal"/>
    <w:autoRedefine/>
    <w:rsid w:val="00DC04C7"/>
    <w:pPr>
      <w:jc w:val="center"/>
    </w:pPr>
    <w:rPr>
      <w:rFonts w:ascii="Tahoma" w:hAnsi="Tahoma" w:cs="Traditional Arabic"/>
      <w:spacing w:val="2"/>
      <w:kern w:val="24"/>
      <w:position w:val="2"/>
      <w:sz w:val="24"/>
      <w:lang w:eastAsia="ar-SA"/>
    </w:rPr>
  </w:style>
  <w:style w:type="paragraph" w:customStyle="1" w:styleId="2">
    <w:name w:val="ترقيم2"/>
    <w:basedOn w:val="Normal"/>
    <w:rsid w:val="00DC04C7"/>
    <w:pPr>
      <w:ind w:firstLine="454"/>
      <w:jc w:val="center"/>
    </w:pPr>
    <w:rPr>
      <w:rFonts w:ascii="Tahoma" w:hAnsi="Tahoma" w:cs="Traditional Arabic"/>
      <w:spacing w:val="2"/>
      <w:kern w:val="24"/>
      <w:position w:val="2"/>
      <w:sz w:val="24"/>
      <w:lang w:eastAsia="ar-SA"/>
    </w:rPr>
  </w:style>
  <w:style w:type="paragraph" w:customStyle="1" w:styleId="a6">
    <w:name w:val="عنوان_زخرفي"/>
    <w:basedOn w:val="Normal"/>
    <w:rsid w:val="00DC04C7"/>
    <w:pPr>
      <w:jc w:val="center"/>
    </w:pPr>
    <w:rPr>
      <w:rFonts w:cs="CTraditional Arabic"/>
      <w:sz w:val="24"/>
      <w:szCs w:val="300"/>
      <w:lang w:eastAsia="ar-SA"/>
    </w:rPr>
  </w:style>
  <w:style w:type="paragraph" w:customStyle="1" w:styleId="13">
    <w:name w:val="فهرس1"/>
    <w:basedOn w:val="Normal"/>
    <w:rsid w:val="00DC04C7"/>
    <w:pPr>
      <w:ind w:firstLine="454"/>
      <w:jc w:val="both"/>
    </w:pPr>
    <w:rPr>
      <w:rFonts w:ascii="Tahoma" w:hAnsi="Tahoma" w:cs="Traditional Arabic"/>
      <w:spacing w:val="2"/>
      <w:kern w:val="24"/>
      <w:position w:val="2"/>
      <w:sz w:val="24"/>
      <w:szCs w:val="24"/>
    </w:rPr>
  </w:style>
  <w:style w:type="paragraph" w:customStyle="1" w:styleId="a7">
    <w:name w:val="قصيدة"/>
    <w:basedOn w:val="Normal"/>
    <w:autoRedefine/>
    <w:rsid w:val="00DC04C7"/>
    <w:pPr>
      <w:jc w:val="both"/>
    </w:pPr>
    <w:rPr>
      <w:rFonts w:ascii="Tahoma" w:hAnsi="Tahoma" w:cs="Traditional Arabic"/>
      <w:spacing w:val="2"/>
      <w:kern w:val="24"/>
      <w:position w:val="2"/>
      <w:sz w:val="24"/>
      <w:szCs w:val="34"/>
      <w:lang w:eastAsia="ar-SA"/>
    </w:rPr>
  </w:style>
  <w:style w:type="paragraph" w:customStyle="1" w:styleId="20">
    <w:name w:val="نمط2"/>
    <w:basedOn w:val="a3"/>
    <w:rsid w:val="00DC04C7"/>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pacing w:val="0"/>
      <w:kern w:val="0"/>
      <w:position w:val="0"/>
      <w:sz w:val="2"/>
      <w:szCs w:val="36"/>
    </w:rPr>
  </w:style>
  <w:style w:type="paragraph" w:customStyle="1" w:styleId="14">
    <w:name w:val="1"/>
    <w:basedOn w:val="Normal"/>
    <w:rsid w:val="00DC04C7"/>
    <w:pPr>
      <w:bidi w:val="0"/>
      <w:spacing w:before="100" w:beforeAutospacing="1" w:after="100" w:afterAutospacing="1"/>
    </w:pPr>
    <w:rPr>
      <w:rFonts w:cs="Times New Roman"/>
      <w:sz w:val="24"/>
      <w:szCs w:val="24"/>
    </w:rPr>
  </w:style>
  <w:style w:type="table" w:customStyle="1" w:styleId="15">
    <w:name w:val="نمط الجدول1"/>
    <w:rsid w:val="00DC04C7"/>
    <w:tblPr>
      <w:tblCellMar>
        <w:top w:w="0" w:type="dxa"/>
        <w:left w:w="0" w:type="dxa"/>
        <w:bottom w:w="0" w:type="dxa"/>
        <w:right w:w="0" w:type="dxa"/>
      </w:tblCellMar>
    </w:tblPr>
  </w:style>
  <w:style w:type="paragraph" w:customStyle="1" w:styleId="a8">
    <w:name w:val="صبل"/>
    <w:basedOn w:val="Normal"/>
    <w:link w:val="Char0"/>
    <w:rsid w:val="00DC04C7"/>
    <w:pPr>
      <w:tabs>
        <w:tab w:val="left" w:pos="336"/>
        <w:tab w:val="left" w:pos="516"/>
      </w:tabs>
      <w:jc w:val="lowKashida"/>
    </w:pPr>
    <w:rPr>
      <w:rFonts w:ascii="Tahoma" w:hAnsi="Tahoma" w:cs="AL-Mohanad Bold"/>
      <w:b/>
      <w:bCs/>
      <w:color w:val="FF0000"/>
      <w:spacing w:val="2"/>
      <w:kern w:val="24"/>
      <w:position w:val="2"/>
      <w:sz w:val="30"/>
      <w:szCs w:val="30"/>
      <w:lang w:eastAsia="ar-SA"/>
    </w:rPr>
  </w:style>
  <w:style w:type="character" w:customStyle="1" w:styleId="Char0">
    <w:name w:val="صبل Char"/>
    <w:link w:val="a8"/>
    <w:rsid w:val="00DC04C7"/>
    <w:rPr>
      <w:rFonts w:ascii="Tahoma" w:hAnsi="Tahoma" w:cs="AL-Mohanad Bold"/>
      <w:b/>
      <w:bCs/>
      <w:color w:val="FF0000"/>
      <w:spacing w:val="2"/>
      <w:kern w:val="24"/>
      <w:position w:val="2"/>
      <w:sz w:val="30"/>
      <w:szCs w:val="30"/>
      <w:lang w:eastAsia="ar-SA"/>
    </w:rPr>
  </w:style>
  <w:style w:type="paragraph" w:customStyle="1" w:styleId="a9">
    <w:name w:val="قبل"/>
    <w:basedOn w:val="a8"/>
    <w:link w:val="Char1"/>
    <w:rsid w:val="00DC04C7"/>
    <w:rPr>
      <w:sz w:val="32"/>
      <w:szCs w:val="32"/>
    </w:rPr>
  </w:style>
  <w:style w:type="character" w:customStyle="1" w:styleId="Char1">
    <w:name w:val="قبل Char"/>
    <w:link w:val="a9"/>
    <w:rsid w:val="00DC04C7"/>
    <w:rPr>
      <w:rFonts w:ascii="Tahoma" w:hAnsi="Tahoma" w:cs="AL-Mohanad Bold"/>
      <w:b/>
      <w:bCs/>
      <w:color w:val="FF0000"/>
      <w:spacing w:val="2"/>
      <w:kern w:val="24"/>
      <w:position w:val="2"/>
      <w:sz w:val="32"/>
      <w:szCs w:val="32"/>
      <w:lang w:eastAsia="ar-SA"/>
    </w:rPr>
  </w:style>
  <w:style w:type="paragraph" w:customStyle="1" w:styleId="aa">
    <w:name w:val="المطلب"/>
    <w:basedOn w:val="Normal"/>
    <w:rsid w:val="00DC04C7"/>
    <w:pPr>
      <w:widowControl w:val="0"/>
      <w:tabs>
        <w:tab w:val="left" w:pos="336"/>
        <w:tab w:val="left" w:pos="516"/>
      </w:tabs>
      <w:spacing w:line="500" w:lineRule="exact"/>
      <w:jc w:val="center"/>
    </w:pPr>
    <w:rPr>
      <w:rFonts w:ascii="Lotus Linotype" w:hAnsi="Lotus Linotype" w:cs="Lotus Linotype"/>
      <w:b/>
      <w:bCs/>
      <w:color w:val="FF0000"/>
      <w:spacing w:val="2"/>
      <w:kern w:val="24"/>
      <w:position w:val="6"/>
      <w:sz w:val="36"/>
      <w:szCs w:val="36"/>
      <w:lang w:eastAsia="ar-SA"/>
    </w:rPr>
  </w:style>
  <w:style w:type="paragraph" w:customStyle="1" w:styleId="ab">
    <w:name w:val="الوسط بعد المطلب"/>
    <w:basedOn w:val="Normal"/>
    <w:rsid w:val="00DC04C7"/>
    <w:pPr>
      <w:widowControl w:val="0"/>
      <w:tabs>
        <w:tab w:val="left" w:pos="336"/>
        <w:tab w:val="left" w:pos="516"/>
      </w:tabs>
      <w:spacing w:after="240"/>
      <w:jc w:val="center"/>
    </w:pPr>
    <w:rPr>
      <w:rFonts w:ascii="Tahoma" w:hAnsi="Tahoma" w:cs="SKR HEAD1"/>
      <w:color w:val="FF0000"/>
      <w:spacing w:val="2"/>
      <w:kern w:val="24"/>
      <w:position w:val="6"/>
      <w:sz w:val="36"/>
      <w:szCs w:val="36"/>
      <w:lang w:eastAsia="ar-SA"/>
    </w:rPr>
  </w:style>
  <w:style w:type="paragraph" w:customStyle="1" w:styleId="5-">
    <w:name w:val="5- تیتر چهارم"/>
    <w:basedOn w:val="Heading4"/>
    <w:link w:val="5-Char"/>
    <w:qFormat/>
    <w:rsid w:val="006E4C3E"/>
    <w:pPr>
      <w:widowControl w:val="0"/>
      <w:spacing w:before="200" w:after="0"/>
      <w:jc w:val="both"/>
      <w:outlineLvl w:val="4"/>
    </w:pPr>
    <w:rPr>
      <w:rFonts w:ascii="IRNazli" w:hAnsi="IRNazli" w:cs="IRNazli"/>
      <w:b w:val="0"/>
      <w:sz w:val="25"/>
      <w:szCs w:val="25"/>
      <w:lang w:bidi="fa-IR"/>
    </w:rPr>
  </w:style>
  <w:style w:type="paragraph" w:styleId="TOC4">
    <w:name w:val="toc 4"/>
    <w:basedOn w:val="Normal"/>
    <w:next w:val="Normal"/>
    <w:uiPriority w:val="39"/>
    <w:unhideWhenUsed/>
    <w:rsid w:val="0024533F"/>
    <w:pPr>
      <w:bidi w:val="0"/>
      <w:ind w:left="567"/>
      <w:jc w:val="both"/>
    </w:pPr>
    <w:rPr>
      <w:rFonts w:ascii="IRNazli" w:hAnsi="IRNazli" w:cs="IRNazli"/>
      <w:sz w:val="27"/>
      <w:szCs w:val="27"/>
    </w:rPr>
  </w:style>
  <w:style w:type="character" w:customStyle="1" w:styleId="5-Char">
    <w:name w:val="5- تیتر چهارم Char"/>
    <w:link w:val="5-"/>
    <w:rsid w:val="006E4C3E"/>
    <w:rPr>
      <w:rFonts w:ascii="IRNazli" w:eastAsia="SimSun" w:hAnsi="IRNazli" w:cs="IRNazli"/>
      <w:bCs/>
      <w:sz w:val="25"/>
      <w:szCs w:val="25"/>
      <w:lang w:bidi="fa-IR"/>
    </w:rPr>
  </w:style>
  <w:style w:type="paragraph" w:styleId="TOC5">
    <w:name w:val="toc 5"/>
    <w:basedOn w:val="Normal"/>
    <w:next w:val="Normal"/>
    <w:uiPriority w:val="39"/>
    <w:unhideWhenUsed/>
    <w:rsid w:val="0024533F"/>
    <w:pPr>
      <w:bidi w:val="0"/>
      <w:ind w:left="851"/>
      <w:jc w:val="both"/>
    </w:pPr>
    <w:rPr>
      <w:rFonts w:ascii="IRNazli" w:hAnsi="IRNazli" w:cs="IRNazli"/>
      <w:sz w:val="26"/>
      <w:szCs w:val="26"/>
    </w:rPr>
  </w:style>
  <w:style w:type="paragraph" w:styleId="TOC6">
    <w:name w:val="toc 6"/>
    <w:basedOn w:val="Normal"/>
    <w:next w:val="Normal"/>
    <w:uiPriority w:val="39"/>
    <w:unhideWhenUsed/>
    <w:rsid w:val="0024533F"/>
    <w:pPr>
      <w:bidi w:val="0"/>
      <w:ind w:left="1134"/>
      <w:jc w:val="both"/>
    </w:pPr>
    <w:rPr>
      <w:rFonts w:ascii="IRNazli" w:hAnsi="IRNazli" w:cs="IRNazli"/>
      <w:sz w:val="26"/>
      <w:szCs w:val="26"/>
    </w:rPr>
  </w:style>
  <w:style w:type="paragraph" w:styleId="TOC7">
    <w:name w:val="toc 7"/>
    <w:basedOn w:val="Normal"/>
    <w:next w:val="Normal"/>
    <w:autoRedefine/>
    <w:uiPriority w:val="39"/>
    <w:unhideWhenUsed/>
    <w:rsid w:val="00932C56"/>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932C56"/>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932C56"/>
    <w:pPr>
      <w:bidi w:val="0"/>
      <w:spacing w:after="100" w:line="276" w:lineRule="auto"/>
      <w:ind w:left="1760"/>
    </w:pPr>
    <w:rPr>
      <w:rFonts w:ascii="Calibri" w:hAnsi="Calibri" w:cs="Arial"/>
      <w:sz w:val="22"/>
      <w:szCs w:val="22"/>
    </w:rPr>
  </w:style>
  <w:style w:type="character" w:styleId="SubtleEmphasis">
    <w:name w:val="Subtle Emphasis"/>
    <w:uiPriority w:val="19"/>
    <w:qFormat/>
    <w:rsid w:val="002E39E8"/>
    <w:rPr>
      <w:i/>
      <w:iCs/>
      <w:color w:val="808080"/>
    </w:rPr>
  </w:style>
  <w:style w:type="character" w:customStyle="1" w:styleId="HeaderChar">
    <w:name w:val="Header Char"/>
    <w:basedOn w:val="DefaultParagraphFont"/>
    <w:link w:val="Header"/>
    <w:rsid w:val="00730EEF"/>
    <w:rPr>
      <w:rFonts w:cs="B Zar"/>
      <w:sz w:val="28"/>
      <w:szCs w:val="28"/>
    </w:rPr>
  </w:style>
  <w:style w:type="paragraph" w:customStyle="1" w:styleId="ac">
    <w:name w:val="متن"/>
    <w:basedOn w:val="StyleComplexBLotus12ptJustifiedFirstline05cmCharCharCharCharCharChar"/>
    <w:link w:val="Char2"/>
    <w:qFormat/>
    <w:rsid w:val="00B24603"/>
    <w:pPr>
      <w:spacing w:line="240" w:lineRule="auto"/>
    </w:pPr>
    <w:rPr>
      <w:rFonts w:ascii="IRNazli" w:hAnsi="IRNazli" w:cs="IRNazli"/>
      <w:sz w:val="28"/>
      <w:szCs w:val="28"/>
      <w:lang w:bidi="fa-IR"/>
    </w:rPr>
  </w:style>
  <w:style w:type="paragraph" w:customStyle="1" w:styleId="ad">
    <w:name w:val="متن عربی"/>
    <w:basedOn w:val="ac"/>
    <w:link w:val="Char3"/>
    <w:qFormat/>
    <w:rsid w:val="00116F72"/>
    <w:rPr>
      <w:rFonts w:ascii="mylotus" w:hAnsi="mylotus" w:cs="mylotus"/>
      <w:sz w:val="27"/>
      <w:szCs w:val="27"/>
    </w:rPr>
  </w:style>
  <w:style w:type="character" w:customStyle="1" w:styleId="StyleComplexBLotus12ptJustifiedFirstline05cmCharCharCharCharCharCharChar1">
    <w:name w:val="Style (Complex) B Lotus 12 pt Justified First line:  0.5 cm Char Char Char Char Char Char Char1"/>
    <w:basedOn w:val="DefaultParagraphFont"/>
    <w:link w:val="StyleComplexBLotus12ptJustifiedFirstline05cmCharCharCharCharCharChar"/>
    <w:rsid w:val="00600467"/>
    <w:rPr>
      <w:rFonts w:ascii="B Badr" w:eastAsia="B Badr" w:hAnsi="B Badr" w:cs="B Badr"/>
      <w:sz w:val="24"/>
      <w:szCs w:val="24"/>
    </w:rPr>
  </w:style>
  <w:style w:type="character" w:customStyle="1" w:styleId="Char2">
    <w:name w:val="متن Char"/>
    <w:basedOn w:val="StyleComplexBLotus12ptJustifiedFirstline05cmCharCharCharCharCharCharChar1"/>
    <w:link w:val="ac"/>
    <w:rsid w:val="00B24603"/>
    <w:rPr>
      <w:rFonts w:ascii="IRNazli" w:eastAsia="B Badr" w:hAnsi="IRNazli" w:cs="IRNazli"/>
      <w:sz w:val="28"/>
      <w:szCs w:val="28"/>
      <w:lang w:bidi="fa-IR"/>
    </w:rPr>
  </w:style>
  <w:style w:type="paragraph" w:customStyle="1" w:styleId="ae">
    <w:name w:val="احادیث"/>
    <w:basedOn w:val="ac"/>
    <w:link w:val="Char4"/>
    <w:qFormat/>
    <w:rsid w:val="00116F72"/>
    <w:rPr>
      <w:rFonts w:ascii="KFGQPC Uthman Taha Naskh" w:hAnsi="KFGQPC Uthman Taha Naskh" w:cs="KFGQPC Uthman Taha Naskh"/>
      <w:sz w:val="27"/>
      <w:szCs w:val="27"/>
    </w:rPr>
  </w:style>
  <w:style w:type="character" w:customStyle="1" w:styleId="Char3">
    <w:name w:val="متن عربی Char"/>
    <w:basedOn w:val="Char2"/>
    <w:link w:val="ad"/>
    <w:rsid w:val="00116F72"/>
    <w:rPr>
      <w:rFonts w:ascii="mylotus" w:eastAsia="B Badr" w:hAnsi="mylotus" w:cs="mylotus"/>
      <w:sz w:val="27"/>
      <w:szCs w:val="27"/>
      <w:lang w:bidi="fa-IR"/>
    </w:rPr>
  </w:style>
  <w:style w:type="paragraph" w:customStyle="1" w:styleId="af">
    <w:name w:val="تخریج آیات"/>
    <w:basedOn w:val="ac"/>
    <w:link w:val="Char5"/>
    <w:qFormat/>
    <w:rsid w:val="00116F72"/>
    <w:rPr>
      <w:rFonts w:ascii="IRLotus" w:hAnsi="IRLotus" w:cs="IRLotus"/>
      <w:sz w:val="24"/>
      <w:szCs w:val="24"/>
    </w:rPr>
  </w:style>
  <w:style w:type="character" w:customStyle="1" w:styleId="Char4">
    <w:name w:val="احادیث Char"/>
    <w:basedOn w:val="Char2"/>
    <w:link w:val="ae"/>
    <w:rsid w:val="00116F72"/>
    <w:rPr>
      <w:rFonts w:ascii="KFGQPC Uthman Taha Naskh" w:eastAsia="B Badr" w:hAnsi="KFGQPC Uthman Taha Naskh" w:cs="KFGQPC Uthman Taha Naskh"/>
      <w:sz w:val="27"/>
      <w:szCs w:val="27"/>
      <w:lang w:bidi="fa-IR"/>
    </w:rPr>
  </w:style>
  <w:style w:type="paragraph" w:customStyle="1" w:styleId="af0">
    <w:name w:val="متن پاورقی"/>
    <w:basedOn w:val="ac"/>
    <w:link w:val="Char6"/>
    <w:qFormat/>
    <w:rsid w:val="00116F72"/>
    <w:pPr>
      <w:ind w:left="272" w:hanging="272"/>
    </w:pPr>
    <w:rPr>
      <w:sz w:val="24"/>
      <w:szCs w:val="24"/>
    </w:rPr>
  </w:style>
  <w:style w:type="character" w:customStyle="1" w:styleId="Char5">
    <w:name w:val="تخریج آیات Char"/>
    <w:basedOn w:val="Char2"/>
    <w:link w:val="af"/>
    <w:rsid w:val="00116F72"/>
    <w:rPr>
      <w:rFonts w:ascii="IRLotus" w:eastAsia="B Badr" w:hAnsi="IRLotus" w:cs="IRLotus"/>
      <w:sz w:val="24"/>
      <w:szCs w:val="24"/>
      <w:lang w:bidi="fa-IR"/>
    </w:rPr>
  </w:style>
  <w:style w:type="paragraph" w:customStyle="1" w:styleId="af1">
    <w:name w:val="آیات"/>
    <w:basedOn w:val="ac"/>
    <w:link w:val="Char7"/>
    <w:qFormat/>
    <w:rsid w:val="00116F72"/>
    <w:rPr>
      <w:rFonts w:ascii="KFGQPC Uthmanic Script HAFS" w:hAnsi="KFGQPC Uthmanic Script HAFS" w:cs="KFGQPC Uthmanic Script HAFS"/>
    </w:rPr>
  </w:style>
  <w:style w:type="character" w:customStyle="1" w:styleId="Char6">
    <w:name w:val="متن پاورقی Char"/>
    <w:basedOn w:val="Char2"/>
    <w:link w:val="af0"/>
    <w:rsid w:val="00116F72"/>
    <w:rPr>
      <w:rFonts w:ascii="IRNazli" w:eastAsia="B Badr" w:hAnsi="IRNazli" w:cs="IRNazli"/>
      <w:sz w:val="24"/>
      <w:szCs w:val="24"/>
      <w:lang w:bidi="fa-IR"/>
    </w:rPr>
  </w:style>
  <w:style w:type="paragraph" w:customStyle="1" w:styleId="af2">
    <w:name w:val="متن بولد"/>
    <w:basedOn w:val="ac"/>
    <w:link w:val="Char8"/>
    <w:qFormat/>
    <w:rsid w:val="00116F72"/>
    <w:rPr>
      <w:bCs/>
      <w:sz w:val="24"/>
      <w:szCs w:val="24"/>
    </w:rPr>
  </w:style>
  <w:style w:type="character" w:customStyle="1" w:styleId="Char7">
    <w:name w:val="آیات Char"/>
    <w:basedOn w:val="Char2"/>
    <w:link w:val="af1"/>
    <w:rsid w:val="00116F72"/>
    <w:rPr>
      <w:rFonts w:ascii="KFGQPC Uthmanic Script HAFS" w:eastAsia="B Badr" w:hAnsi="KFGQPC Uthmanic Script HAFS" w:cs="KFGQPC Uthmanic Script HAFS"/>
      <w:sz w:val="28"/>
      <w:szCs w:val="28"/>
      <w:lang w:bidi="fa-IR"/>
    </w:rPr>
  </w:style>
  <w:style w:type="character" w:customStyle="1" w:styleId="Char8">
    <w:name w:val="متن بولد Char"/>
    <w:basedOn w:val="Char2"/>
    <w:link w:val="af2"/>
    <w:rsid w:val="00116F72"/>
    <w:rPr>
      <w:rFonts w:ascii="IRNazli" w:eastAsia="B Badr" w:hAnsi="IRNazli" w:cs="IRNazli"/>
      <w:bCs/>
      <w:sz w:val="24"/>
      <w:szCs w:val="24"/>
      <w:lang w:bidi="fa-IR"/>
    </w:rPr>
  </w:style>
  <w:style w:type="paragraph" w:customStyle="1" w:styleId="af3">
    <w:name w:val="عربی پاورقی"/>
    <w:basedOn w:val="ac"/>
    <w:link w:val="Char9"/>
    <w:qFormat/>
    <w:rsid w:val="007C6C9E"/>
    <w:pPr>
      <w:ind w:left="272" w:hanging="272"/>
    </w:pPr>
    <w:rPr>
      <w:rFonts w:ascii="mylotus" w:hAnsi="mylotus" w:cs="mylotus"/>
      <w:sz w:val="23"/>
      <w:szCs w:val="23"/>
    </w:rPr>
  </w:style>
  <w:style w:type="paragraph" w:customStyle="1" w:styleId="af4">
    <w:name w:val="آیات پاورقی"/>
    <w:basedOn w:val="ac"/>
    <w:link w:val="Chara"/>
    <w:qFormat/>
    <w:rsid w:val="007C6C9E"/>
    <w:pPr>
      <w:ind w:left="272" w:hanging="272"/>
    </w:pPr>
    <w:rPr>
      <w:rFonts w:ascii="KFGQPC Uthmanic Script HAFS" w:hAnsi="KFGQPC Uthmanic Script HAFS" w:cs="KFGQPC Uthmanic Script HAFS"/>
      <w:sz w:val="24"/>
      <w:szCs w:val="24"/>
    </w:rPr>
  </w:style>
  <w:style w:type="character" w:customStyle="1" w:styleId="Char9">
    <w:name w:val="عربی پاورقی Char"/>
    <w:basedOn w:val="Char2"/>
    <w:link w:val="af3"/>
    <w:rsid w:val="007C6C9E"/>
    <w:rPr>
      <w:rFonts w:ascii="mylotus" w:eastAsia="B Badr" w:hAnsi="mylotus" w:cs="mylotus"/>
      <w:sz w:val="23"/>
      <w:szCs w:val="23"/>
      <w:lang w:bidi="fa-IR"/>
    </w:rPr>
  </w:style>
  <w:style w:type="paragraph" w:customStyle="1" w:styleId="af5">
    <w:name w:val="احادیث پاورقی"/>
    <w:basedOn w:val="ac"/>
    <w:link w:val="Charb"/>
    <w:qFormat/>
    <w:rsid w:val="007C6C9E"/>
    <w:pPr>
      <w:ind w:left="272" w:hanging="272"/>
    </w:pPr>
    <w:rPr>
      <w:rFonts w:ascii="KFGQPC Uthman Taha Naskh" w:hAnsi="KFGQPC Uthman Taha Naskh" w:cs="KFGQPC Uthman Taha Naskh"/>
      <w:sz w:val="22"/>
      <w:szCs w:val="22"/>
    </w:rPr>
  </w:style>
  <w:style w:type="character" w:customStyle="1" w:styleId="Chara">
    <w:name w:val="آیات پاورقی Char"/>
    <w:basedOn w:val="Char2"/>
    <w:link w:val="af4"/>
    <w:rsid w:val="007C6C9E"/>
    <w:rPr>
      <w:rFonts w:ascii="KFGQPC Uthmanic Script HAFS" w:eastAsia="B Badr" w:hAnsi="KFGQPC Uthmanic Script HAFS" w:cs="KFGQPC Uthmanic Script HAFS"/>
      <w:sz w:val="24"/>
      <w:szCs w:val="24"/>
      <w:lang w:bidi="fa-IR"/>
    </w:rPr>
  </w:style>
  <w:style w:type="paragraph" w:customStyle="1" w:styleId="af6">
    <w:name w:val="تخریج آیات پاورقی"/>
    <w:basedOn w:val="ac"/>
    <w:link w:val="Charc"/>
    <w:qFormat/>
    <w:rsid w:val="007C6C9E"/>
    <w:pPr>
      <w:ind w:left="272" w:hanging="272"/>
    </w:pPr>
    <w:rPr>
      <w:rFonts w:ascii="IRLotus" w:hAnsi="IRLotus" w:cs="IRLotus"/>
      <w:sz w:val="22"/>
      <w:szCs w:val="22"/>
    </w:rPr>
  </w:style>
  <w:style w:type="character" w:customStyle="1" w:styleId="Charb">
    <w:name w:val="احادیث پاورقی Char"/>
    <w:basedOn w:val="Char2"/>
    <w:link w:val="af5"/>
    <w:rsid w:val="007C6C9E"/>
    <w:rPr>
      <w:rFonts w:ascii="KFGQPC Uthman Taha Naskh" w:eastAsia="B Badr" w:hAnsi="KFGQPC Uthman Taha Naskh" w:cs="KFGQPC Uthman Taha Naskh"/>
      <w:sz w:val="22"/>
      <w:szCs w:val="22"/>
      <w:lang w:bidi="fa-IR"/>
    </w:rPr>
  </w:style>
  <w:style w:type="character" w:customStyle="1" w:styleId="Charc">
    <w:name w:val="تخریج آیات پاورقی Char"/>
    <w:basedOn w:val="Char2"/>
    <w:link w:val="af6"/>
    <w:rsid w:val="007C6C9E"/>
    <w:rPr>
      <w:rFonts w:ascii="IRLotus" w:eastAsia="B Badr" w:hAnsi="IRLotus" w:cs="IRLotus"/>
      <w:sz w:val="22"/>
      <w:szCs w:val="22"/>
      <w:lang w:bidi="fa-IR"/>
    </w:rPr>
  </w:style>
  <w:style w:type="character" w:styleId="PlaceholderText">
    <w:name w:val="Placeholder Text"/>
    <w:basedOn w:val="DefaultParagraphFont"/>
    <w:uiPriority w:val="99"/>
    <w:semiHidden/>
    <w:rsid w:val="00B27C5F"/>
    <w:rPr>
      <w:color w:val="808080"/>
    </w:rPr>
  </w:style>
  <w:style w:type="paragraph" w:customStyle="1" w:styleId="1-">
    <w:name w:val="1- باب یا بخش"/>
    <w:basedOn w:val="2-"/>
    <w:link w:val="1-Char"/>
    <w:qFormat/>
    <w:rsid w:val="00700EF1"/>
    <w:pPr>
      <w:spacing w:before="1600" w:after="600"/>
    </w:pPr>
    <w:rPr>
      <w:rFonts w:ascii="IRTitr" w:hAnsi="IRTitr" w:cs="IRTitr"/>
      <w:bCs w:val="0"/>
      <w:sz w:val="40"/>
      <w:szCs w:val="40"/>
    </w:rPr>
  </w:style>
  <w:style w:type="paragraph" w:customStyle="1" w:styleId="6-">
    <w:name w:val="6- تیتر پنجم"/>
    <w:basedOn w:val="5-"/>
    <w:link w:val="6-Char"/>
    <w:qFormat/>
    <w:rsid w:val="006E4C3E"/>
    <w:pPr>
      <w:keepNext w:val="0"/>
      <w:widowControl/>
      <w:spacing w:before="160"/>
      <w:outlineLvl w:val="5"/>
    </w:pPr>
    <w:rPr>
      <w:sz w:val="24"/>
      <w:szCs w:val="24"/>
    </w:rPr>
  </w:style>
  <w:style w:type="character" w:customStyle="1" w:styleId="1-Char">
    <w:name w:val="1- باب یا بخش Char"/>
    <w:basedOn w:val="2-Char"/>
    <w:link w:val="1-"/>
    <w:rsid w:val="00700EF1"/>
    <w:rPr>
      <w:rFonts w:ascii="IRTitr" w:hAnsi="IRTitr" w:cs="IRTitr"/>
      <w:bCs w:val="0"/>
      <w:sz w:val="40"/>
      <w:szCs w:val="40"/>
      <w:lang w:bidi="fa-IR"/>
    </w:rPr>
  </w:style>
  <w:style w:type="character" w:customStyle="1" w:styleId="6-Char">
    <w:name w:val="6- تیتر پنجم Char"/>
    <w:basedOn w:val="5-Char"/>
    <w:link w:val="6-"/>
    <w:rsid w:val="006E4C3E"/>
    <w:rPr>
      <w:rFonts w:ascii="IRNazli" w:eastAsia="SimSun" w:hAnsi="IRNazli" w:cs="IRNazli"/>
      <w:bC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itle" w:qFormat="1"/>
    <w:lsdException w:name="Hyperlink" w:uiPriority="99"/>
    <w:lsdException w:name="Strong"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bidi/>
    </w:pPr>
    <w:rPr>
      <w:rFonts w:cs="B Zar"/>
      <w:sz w:val="28"/>
      <w:szCs w:val="28"/>
    </w:rPr>
  </w:style>
  <w:style w:type="paragraph" w:styleId="Heading1">
    <w:name w:val="heading 1"/>
    <w:aliases w:val="Heading 1 Char Char,Heading 11,Heading 1 Char Char Char,Heading 11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DC04C7"/>
    <w:pPr>
      <w:keepNext/>
      <w:spacing w:before="240" w:after="60"/>
      <w:outlineLvl w:val="3"/>
    </w:pPr>
    <w:rPr>
      <w:rFonts w:eastAsia="SimSun" w:cs="Times New Roman"/>
      <w:b/>
      <w:bCs/>
    </w:rPr>
  </w:style>
  <w:style w:type="paragraph" w:styleId="Heading5">
    <w:name w:val="heading 5"/>
    <w:basedOn w:val="Normal"/>
    <w:next w:val="Normal"/>
    <w:link w:val="Heading5Char"/>
    <w:qFormat/>
    <w:rsid w:val="00DC04C7"/>
    <w:pPr>
      <w:spacing w:before="240" w:after="60"/>
      <w:outlineLvl w:val="4"/>
    </w:pPr>
    <w:rPr>
      <w:rFonts w:cs="Traditional Arabic"/>
      <w:b/>
      <w:bCs/>
      <w:i/>
      <w:iCs/>
      <w:noProof/>
      <w:sz w:val="26"/>
      <w:szCs w:val="26"/>
    </w:rPr>
  </w:style>
  <w:style w:type="paragraph" w:styleId="Heading6">
    <w:name w:val="heading 6"/>
    <w:basedOn w:val="Normal"/>
    <w:next w:val="Normal"/>
    <w:link w:val="Heading6Char"/>
    <w:qFormat/>
    <w:rsid w:val="00DC04C7"/>
    <w:pPr>
      <w:spacing w:before="240" w:after="60"/>
      <w:outlineLvl w:val="5"/>
    </w:pPr>
    <w:rPr>
      <w:rFonts w:cs="Times New Roman"/>
      <w:b/>
      <w:bCs/>
      <w:noProof/>
      <w:sz w:val="22"/>
      <w:szCs w:val="22"/>
    </w:rPr>
  </w:style>
  <w:style w:type="paragraph" w:styleId="Heading7">
    <w:name w:val="heading 7"/>
    <w:basedOn w:val="Normal"/>
    <w:next w:val="Normal"/>
    <w:link w:val="Heading7Char"/>
    <w:qFormat/>
    <w:rsid w:val="00DC04C7"/>
    <w:pPr>
      <w:spacing w:before="240" w:after="60"/>
      <w:outlineLvl w:val="6"/>
    </w:pPr>
    <w:rPr>
      <w:rFonts w:cs="Times New Roman"/>
      <w:noProof/>
      <w:sz w:val="24"/>
      <w:szCs w:val="24"/>
    </w:rPr>
  </w:style>
  <w:style w:type="paragraph" w:styleId="Heading8">
    <w:name w:val="heading 8"/>
    <w:basedOn w:val="Normal"/>
    <w:next w:val="Normal"/>
    <w:link w:val="Heading8Char"/>
    <w:qFormat/>
    <w:rsid w:val="00DC04C7"/>
    <w:pPr>
      <w:spacing w:before="240" w:after="60"/>
      <w:outlineLvl w:val="7"/>
    </w:pPr>
    <w:rPr>
      <w:rFonts w:cs="Times New Roman"/>
      <w:i/>
      <w:iCs/>
      <w:noProof/>
      <w:sz w:val="24"/>
      <w:szCs w:val="24"/>
    </w:rPr>
  </w:style>
  <w:style w:type="paragraph" w:styleId="Heading9">
    <w:name w:val="heading 9"/>
    <w:basedOn w:val="Normal"/>
    <w:next w:val="Normal"/>
    <w:link w:val="Heading9Char"/>
    <w:qFormat/>
    <w:rsid w:val="00DC04C7"/>
    <w:pPr>
      <w:keepNext/>
      <w:bidi w:val="0"/>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1 Char1,Heading 1 Char Char Char Char,Heading 11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link w:val="Heading3"/>
    <w:semiHidden/>
    <w:rsid w:val="00AB265A"/>
    <w:rPr>
      <w:rFonts w:ascii="Cambria" w:eastAsia="Times New Roman" w:hAnsi="Cambria" w:cs="Times New Roman"/>
      <w:b/>
      <w:bCs/>
      <w:sz w:val="26"/>
      <w:szCs w:val="26"/>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rsid w:val="004D5C59"/>
    <w:pPr>
      <w:tabs>
        <w:tab w:val="center" w:pos="4153"/>
        <w:tab w:val="right" w:pos="8306"/>
      </w:tabs>
    </w:p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paragraph" w:styleId="NoSpacing">
    <w:name w:val="No Spacing"/>
    <w:link w:val="NoSpacingChar"/>
    <w:uiPriority w:val="1"/>
    <w:rsid w:val="000F38A1"/>
    <w:rPr>
      <w:rFonts w:ascii="Calibri" w:hAnsi="Calibri" w:cs="Arial"/>
      <w:sz w:val="22"/>
      <w:szCs w:val="22"/>
    </w:rPr>
  </w:style>
  <w:style w:type="character" w:customStyle="1" w:styleId="NoSpacingChar">
    <w:name w:val="No Spacing Char"/>
    <w:link w:val="NoSpacing"/>
    <w:uiPriority w:val="1"/>
    <w:rsid w:val="000F38A1"/>
    <w:rPr>
      <w:rFonts w:ascii="Calibri" w:hAnsi="Calibri" w:cs="Arial"/>
      <w:sz w:val="22"/>
      <w:szCs w:val="22"/>
      <w:lang w:val="en-US" w:eastAsia="en-US" w:bidi="ar-SA"/>
    </w:rPr>
  </w:style>
  <w:style w:type="paragraph" w:styleId="BalloonText">
    <w:name w:val="Balloon Text"/>
    <w:basedOn w:val="Normal"/>
    <w:link w:val="BalloonTextChar"/>
    <w:rsid w:val="000F38A1"/>
    <w:rPr>
      <w:rFonts w:ascii="Tahoma" w:hAnsi="Tahoma" w:cs="Tahoma"/>
      <w:sz w:val="16"/>
      <w:szCs w:val="16"/>
    </w:rPr>
  </w:style>
  <w:style w:type="character" w:customStyle="1" w:styleId="BalloonTextChar">
    <w:name w:val="Balloon Text Char"/>
    <w:link w:val="BalloonText"/>
    <w:rsid w:val="000F38A1"/>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rsid w:val="00CE6876"/>
    <w:rPr>
      <w:i/>
      <w:iCs/>
    </w:rPr>
  </w:style>
  <w:style w:type="paragraph" w:customStyle="1" w:styleId="2-">
    <w:name w:val="2- تیر اول"/>
    <w:basedOn w:val="Normal"/>
    <w:link w:val="2-Char"/>
    <w:qFormat/>
    <w:rsid w:val="006E4C3E"/>
    <w:pPr>
      <w:spacing w:before="360" w:after="240"/>
      <w:jc w:val="center"/>
      <w:outlineLvl w:val="1"/>
    </w:pPr>
    <w:rPr>
      <w:rFonts w:ascii="IRYakout" w:hAnsi="IRYakout" w:cs="IRYakout"/>
      <w:bCs/>
      <w:sz w:val="32"/>
      <w:szCs w:val="32"/>
      <w:lang w:bidi="fa-IR"/>
    </w:rPr>
  </w:style>
  <w:style w:type="character" w:customStyle="1" w:styleId="2-Char">
    <w:name w:val="2- تیر اول Char"/>
    <w:link w:val="2-"/>
    <w:rsid w:val="006E4C3E"/>
    <w:rPr>
      <w:rFonts w:ascii="IRYakout" w:hAnsi="IRYakout" w:cs="IRYakout"/>
      <w:bCs/>
      <w:sz w:val="32"/>
      <w:szCs w:val="32"/>
      <w:lang w:bidi="fa-IR"/>
    </w:rPr>
  </w:style>
  <w:style w:type="paragraph" w:customStyle="1" w:styleId="3-">
    <w:name w:val="3- تیتر دوم"/>
    <w:basedOn w:val="Normal"/>
    <w:link w:val="3-Char"/>
    <w:qFormat/>
    <w:rsid w:val="006E4C3E"/>
    <w:pPr>
      <w:spacing w:before="240" w:after="60"/>
      <w:contextualSpacing/>
      <w:jc w:val="both"/>
      <w:outlineLvl w:val="2"/>
    </w:pPr>
    <w:rPr>
      <w:rFonts w:ascii="IRZar" w:hAnsi="IRZar" w:cs="IRZar"/>
      <w:bCs/>
      <w:sz w:val="24"/>
      <w:szCs w:val="24"/>
      <w:lang w:bidi="fa-IR"/>
    </w:rPr>
  </w:style>
  <w:style w:type="character" w:customStyle="1" w:styleId="3-Char">
    <w:name w:val="3- تیتر دوم Char"/>
    <w:link w:val="3-"/>
    <w:rsid w:val="006E4C3E"/>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4-">
    <w:name w:val="4- تیتر سوم"/>
    <w:basedOn w:val="Normal"/>
    <w:link w:val="4-Char"/>
    <w:qFormat/>
    <w:rsid w:val="006E4C3E"/>
    <w:pPr>
      <w:spacing w:before="240"/>
      <w:contextualSpacing/>
      <w:jc w:val="both"/>
      <w:outlineLvl w:val="3"/>
    </w:pPr>
    <w:rPr>
      <w:rFonts w:ascii="IRNazli" w:hAnsi="IRNazli" w:cs="IRNazli"/>
      <w:bCs/>
      <w:sz w:val="26"/>
      <w:szCs w:val="26"/>
      <w:lang w:bidi="fa-IR"/>
    </w:rPr>
  </w:style>
  <w:style w:type="character" w:customStyle="1" w:styleId="4-Char">
    <w:name w:val="4- تیتر سوم Char"/>
    <w:link w:val="4-"/>
    <w:rsid w:val="006E4C3E"/>
    <w:rPr>
      <w:rFonts w:ascii="IRNazli" w:hAnsi="IRNazli" w:cs="IRNazli"/>
      <w:bCs/>
      <w:sz w:val="26"/>
      <w:szCs w:val="26"/>
      <w:lang w:bidi="fa-IR"/>
    </w:rPr>
  </w:style>
  <w:style w:type="paragraph" w:styleId="ListParagraph">
    <w:name w:val="List Paragraph"/>
    <w:basedOn w:val="Normal"/>
    <w:uiPriority w:val="34"/>
    <w:qFormat/>
    <w:rsid w:val="00647946"/>
    <w:pPr>
      <w:ind w:left="720"/>
      <w:contextualSpacing/>
    </w:p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24533F"/>
    <w:pPr>
      <w:spacing w:before="200"/>
      <w:jc w:val="both"/>
    </w:pPr>
    <w:rPr>
      <w:rFonts w:ascii="IRZar" w:hAnsi="IRZar" w:cs="IRZar"/>
      <w:bCs/>
      <w:sz w:val="26"/>
      <w:szCs w:val="26"/>
    </w:rPr>
  </w:style>
  <w:style w:type="paragraph" w:styleId="TOC2">
    <w:name w:val="toc 2"/>
    <w:basedOn w:val="Normal"/>
    <w:next w:val="Normal"/>
    <w:uiPriority w:val="39"/>
    <w:rsid w:val="0024533F"/>
    <w:pPr>
      <w:spacing w:before="120"/>
      <w:jc w:val="both"/>
    </w:pPr>
    <w:rPr>
      <w:rFonts w:ascii="IRYakout" w:hAnsi="IRYakout" w:cs="IRYakout"/>
      <w:bCs/>
    </w:rPr>
  </w:style>
  <w:style w:type="paragraph" w:styleId="TOC3">
    <w:name w:val="toc 3"/>
    <w:basedOn w:val="Normal"/>
    <w:next w:val="Normal"/>
    <w:uiPriority w:val="39"/>
    <w:rsid w:val="0024533F"/>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0F2BEE"/>
    <w:pPr>
      <w:spacing w:line="192" w:lineRule="auto"/>
      <w:ind w:firstLine="284"/>
      <w:jc w:val="both"/>
    </w:pPr>
    <w:rPr>
      <w:rFonts w:ascii="B Badr" w:eastAsia="B Badr" w:hAnsi="B Badr" w:cs="B Badr"/>
      <w:sz w:val="24"/>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0F2BEE"/>
    <w:rPr>
      <w:rFonts w:ascii="B Badr" w:eastAsia="B Badr" w:hAnsi="B Badr" w:cs="B Badr"/>
      <w:sz w:val="24"/>
      <w:szCs w:val="24"/>
    </w:rPr>
  </w:style>
  <w:style w:type="paragraph" w:styleId="CommentText">
    <w:name w:val="annotation text"/>
    <w:basedOn w:val="Normal"/>
    <w:link w:val="CommentTextChar"/>
    <w:rsid w:val="000F2BEE"/>
    <w:rPr>
      <w:rFonts w:eastAsia="SimSun" w:cs="Traditional Arabic"/>
      <w:sz w:val="20"/>
      <w:szCs w:val="20"/>
    </w:rPr>
  </w:style>
  <w:style w:type="character" w:customStyle="1" w:styleId="CommentTextChar">
    <w:name w:val="Comment Text Char"/>
    <w:link w:val="CommentText"/>
    <w:rsid w:val="000F2BEE"/>
    <w:rPr>
      <w:rFonts w:eastAsia="SimSun" w:cs="Traditional Arabic"/>
    </w:r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1"/>
    <w:rsid w:val="000F2BEE"/>
    <w:pPr>
      <w:spacing w:line="192" w:lineRule="auto"/>
      <w:ind w:firstLine="284"/>
      <w:jc w:val="both"/>
    </w:pPr>
    <w:rPr>
      <w:rFonts w:ascii="B Badr" w:eastAsia="B Badr" w:hAnsi="B Badr" w:cs="B Badr"/>
      <w:sz w:val="24"/>
      <w:szCs w:val="24"/>
    </w:rPr>
  </w:style>
  <w:style w:type="character" w:customStyle="1" w:styleId="Heading4Char">
    <w:name w:val="Heading 4 Char"/>
    <w:link w:val="Heading4"/>
    <w:rsid w:val="00DC04C7"/>
    <w:rPr>
      <w:rFonts w:eastAsia="SimSun"/>
      <w:b/>
      <w:bCs/>
      <w:sz w:val="28"/>
      <w:szCs w:val="28"/>
    </w:rPr>
  </w:style>
  <w:style w:type="character" w:customStyle="1" w:styleId="Heading5Char">
    <w:name w:val="Heading 5 Char"/>
    <w:link w:val="Heading5"/>
    <w:rsid w:val="00DC04C7"/>
    <w:rPr>
      <w:rFonts w:cs="Traditional Arabic"/>
      <w:b/>
      <w:bCs/>
      <w:i/>
      <w:iCs/>
      <w:noProof/>
      <w:sz w:val="26"/>
      <w:szCs w:val="26"/>
    </w:rPr>
  </w:style>
  <w:style w:type="character" w:customStyle="1" w:styleId="Heading6Char">
    <w:name w:val="Heading 6 Char"/>
    <w:link w:val="Heading6"/>
    <w:rsid w:val="00DC04C7"/>
    <w:rPr>
      <w:b/>
      <w:bCs/>
      <w:noProof/>
      <w:sz w:val="22"/>
      <w:szCs w:val="22"/>
    </w:rPr>
  </w:style>
  <w:style w:type="character" w:customStyle="1" w:styleId="Heading7Char">
    <w:name w:val="Heading 7 Char"/>
    <w:link w:val="Heading7"/>
    <w:rsid w:val="00DC04C7"/>
    <w:rPr>
      <w:noProof/>
      <w:sz w:val="24"/>
      <w:szCs w:val="24"/>
    </w:rPr>
  </w:style>
  <w:style w:type="character" w:customStyle="1" w:styleId="Heading8Char">
    <w:name w:val="Heading 8 Char"/>
    <w:link w:val="Heading8"/>
    <w:rsid w:val="00DC04C7"/>
    <w:rPr>
      <w:i/>
      <w:iCs/>
      <w:noProof/>
      <w:sz w:val="24"/>
      <w:szCs w:val="24"/>
    </w:rPr>
  </w:style>
  <w:style w:type="character" w:customStyle="1" w:styleId="Heading9Char">
    <w:name w:val="Heading 9 Char"/>
    <w:link w:val="Heading9"/>
    <w:rsid w:val="00DC04C7"/>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DC04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DC04C7"/>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DC04C7"/>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DC04C7"/>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rsid w:val="00DC04C7"/>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DC04C7"/>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DC04C7"/>
    <w:rPr>
      <w:rFonts w:ascii="AGA Arabesque" w:eastAsia="B Badr" w:hAnsi="AGA Arabesque" w:cs="B Badr"/>
      <w:b/>
      <w:bCs/>
      <w:sz w:val="24"/>
      <w:szCs w:val="24"/>
      <w:lang w:bidi="fa-IR"/>
    </w:rPr>
  </w:style>
  <w:style w:type="paragraph" w:customStyle="1" w:styleId="112pt">
    <w:name w:val="سبک سبک1 + (پیچیده) ‏12 pt نویسه"/>
    <w:basedOn w:val="1"/>
    <w:link w:val="112ptChar"/>
    <w:rsid w:val="00DC04C7"/>
  </w:style>
  <w:style w:type="character" w:customStyle="1" w:styleId="112ptChar">
    <w:name w:val="سبک سبک1 + (پیچیده) ‏12 pt نویسه Char"/>
    <w:basedOn w:val="1Char"/>
    <w:link w:val="112pt"/>
    <w:rsid w:val="00DC04C7"/>
    <w:rPr>
      <w:rFonts w:ascii="AGA Arabesque" w:eastAsia="B Badr" w:hAnsi="AGA Arabesque" w:cs="B Badr"/>
      <w:b/>
      <w:bCs/>
      <w:sz w:val="24"/>
      <w:szCs w:val="24"/>
      <w:lang w:bidi="fa-IR"/>
    </w:rPr>
  </w:style>
  <w:style w:type="paragraph" w:customStyle="1" w:styleId="10">
    <w:name w:val="سرفصل1"/>
    <w:basedOn w:val="Heading1"/>
    <w:rsid w:val="00DC04C7"/>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DC04C7"/>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DC04C7"/>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DC04C7"/>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DC04C7"/>
    <w:rPr>
      <w:rFonts w:ascii="B Badr" w:eastAsia="B Badr" w:hAnsi="B Badr" w:cs="B Zar"/>
      <w:b/>
      <w:bCs/>
      <w:color w:val="000000"/>
      <w:sz w:val="4"/>
      <w:szCs w:val="26"/>
      <w:lang w:bidi="fa-IR"/>
    </w:rPr>
  </w:style>
  <w:style w:type="character" w:styleId="CommentReference">
    <w:name w:val="annotation reference"/>
    <w:rsid w:val="00DC04C7"/>
    <w:rPr>
      <w:sz w:val="16"/>
      <w:szCs w:val="16"/>
    </w:rPr>
  </w:style>
  <w:style w:type="paragraph" w:styleId="CommentSubject">
    <w:name w:val="annotation subject"/>
    <w:basedOn w:val="CommentText"/>
    <w:next w:val="CommentText"/>
    <w:link w:val="CommentSubjectChar"/>
    <w:rsid w:val="00DC04C7"/>
    <w:rPr>
      <w:b/>
      <w:bCs/>
    </w:rPr>
  </w:style>
  <w:style w:type="character" w:customStyle="1" w:styleId="CommentSubjectChar">
    <w:name w:val="Comment Subject Char"/>
    <w:link w:val="CommentSubject"/>
    <w:rsid w:val="00DC04C7"/>
    <w:rPr>
      <w:rFonts w:eastAsia="SimSun" w:cs="Traditional Arabic"/>
      <w:b/>
      <w:bCs/>
    </w:rPr>
  </w:style>
  <w:style w:type="character" w:styleId="FollowedHyperlink">
    <w:name w:val="FollowedHyperlink"/>
    <w:rsid w:val="00DC04C7"/>
    <w:rPr>
      <w:color w:val="800080"/>
      <w:u w:val="single"/>
    </w:rPr>
  </w:style>
  <w:style w:type="character" w:customStyle="1" w:styleId="Char">
    <w:name w:val="Char"/>
    <w:rsid w:val="00DC04C7"/>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DC04C7"/>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rsid w:val="00DC04C7"/>
    <w:pPr>
      <w:spacing w:line="192" w:lineRule="auto"/>
      <w:ind w:firstLine="284"/>
      <w:jc w:val="both"/>
    </w:pPr>
    <w:rPr>
      <w:rFonts w:ascii="B Badr" w:eastAsia="B Badr" w:hAnsi="B Badr" w:cs="B Badr"/>
      <w:sz w:val="24"/>
      <w:szCs w:val="24"/>
    </w:rPr>
  </w:style>
  <w:style w:type="paragraph" w:customStyle="1" w:styleId="11">
    <w:name w:val="سبک1"/>
    <w:basedOn w:val="StyleComplexBLotus12ptJustifiedFirstline05cmCharCharChar2Char"/>
    <w:rsid w:val="00DC04C7"/>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DC04C7"/>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DC04C7"/>
    <w:pPr>
      <w:tabs>
        <w:tab w:val="right" w:pos="7399"/>
      </w:tabs>
      <w:spacing w:line="240" w:lineRule="auto"/>
      <w:ind w:left="1134" w:firstLine="0"/>
    </w:pPr>
    <w:rPr>
      <w:rFonts w:cs="B Zar"/>
      <w:b/>
      <w:bCs/>
      <w:color w:val="000000"/>
      <w:sz w:val="4"/>
      <w:szCs w:val="26"/>
      <w:lang w:bidi="fa-IR"/>
    </w:rPr>
  </w:style>
  <w:style w:type="paragraph" w:customStyle="1" w:styleId="a">
    <w:name w:val="نمط نص أساسي"/>
    <w:aliases w:val="لا أله إلا الله + كشيدة صغيرة"/>
    <w:basedOn w:val="BodyText"/>
    <w:rsid w:val="00DC04C7"/>
    <w:pPr>
      <w:spacing w:after="0"/>
      <w:jc w:val="lowKashida"/>
    </w:pPr>
    <w:rPr>
      <w:rFonts w:cs="Mitra"/>
      <w:sz w:val="36"/>
      <w:szCs w:val="40"/>
    </w:rPr>
  </w:style>
  <w:style w:type="paragraph" w:styleId="BodyText">
    <w:name w:val="Body Text"/>
    <w:basedOn w:val="Normal"/>
    <w:link w:val="BodyTextChar"/>
    <w:rsid w:val="00DC04C7"/>
    <w:pPr>
      <w:spacing w:after="120"/>
    </w:pPr>
    <w:rPr>
      <w:rFonts w:cs="Traditional Arabic"/>
      <w:noProof/>
      <w:sz w:val="20"/>
      <w:szCs w:val="20"/>
    </w:rPr>
  </w:style>
  <w:style w:type="character" w:customStyle="1" w:styleId="BodyTextChar">
    <w:name w:val="Body Text Char"/>
    <w:link w:val="BodyText"/>
    <w:rsid w:val="00DC04C7"/>
    <w:rPr>
      <w:rFonts w:cs="Traditional Arabic"/>
      <w:noProof/>
    </w:rPr>
  </w:style>
  <w:style w:type="paragraph" w:styleId="BodyText2">
    <w:name w:val="Body Text 2"/>
    <w:basedOn w:val="Normal"/>
    <w:link w:val="BodyText2Char"/>
    <w:rsid w:val="00DC04C7"/>
    <w:pPr>
      <w:spacing w:after="120" w:line="480" w:lineRule="auto"/>
    </w:pPr>
    <w:rPr>
      <w:rFonts w:cs="Traditional Arabic"/>
      <w:noProof/>
      <w:sz w:val="20"/>
      <w:szCs w:val="20"/>
    </w:rPr>
  </w:style>
  <w:style w:type="character" w:customStyle="1" w:styleId="BodyText2Char">
    <w:name w:val="Body Text 2 Char"/>
    <w:link w:val="BodyText2"/>
    <w:rsid w:val="00DC04C7"/>
    <w:rPr>
      <w:rFonts w:cs="Traditional Arabic"/>
      <w:noProof/>
    </w:rPr>
  </w:style>
  <w:style w:type="paragraph" w:customStyle="1" w:styleId="StyleComplexBLotus12ptJustifiedFirstline05cmCharCharCharCharCharCharCharCharCharChar">
    <w:name w:val="Style (Complex) B Lotus 12 pt Justified First line:  0.5 cm Char Char Char Char Char Char Char Char Char Char"/>
    <w:basedOn w:val="Normal"/>
    <w:link w:val="StyleComplexBLotus12ptJustifiedFirstline05cmCharCharCharCharCharCharCharCharCharCharChar"/>
    <w:rsid w:val="00DC04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link w:val="StyleComplexBLotus12ptJustifiedFirstline05cmCharCharCharCharCharCharCharCharCharChar"/>
    <w:rsid w:val="00DC04C7"/>
    <w:rPr>
      <w:rFonts w:ascii="B Badr" w:eastAsia="B Badr" w:hAnsi="B Badr" w:cs="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DC04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DC04C7"/>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DC04C7"/>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DC04C7"/>
    <w:pPr>
      <w:ind w:firstLine="454"/>
      <w:jc w:val="lowKashida"/>
    </w:pPr>
    <w:rPr>
      <w:rFonts w:ascii="Courier New" w:hAnsi="Courier New" w:cs="Courier New"/>
      <w:sz w:val="20"/>
      <w:szCs w:val="20"/>
    </w:rPr>
  </w:style>
  <w:style w:type="character" w:customStyle="1" w:styleId="PlainTextChar">
    <w:name w:val="Plain Text Char"/>
    <w:link w:val="PlainText"/>
    <w:rsid w:val="00DC04C7"/>
    <w:rPr>
      <w:rFonts w:ascii="Courier New" w:hAnsi="Courier New" w:cs="Courier New"/>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
    <w:rsid w:val="00DC04C7"/>
    <w:pPr>
      <w:spacing w:line="240" w:lineRule="auto"/>
      <w:ind w:left="1134" w:firstLine="0"/>
    </w:pPr>
    <w:rPr>
      <w:rFonts w:cs="B Lotus"/>
      <w:color w:val="000000"/>
      <w:sz w:val="26"/>
      <w:szCs w:val="26"/>
      <w:lang w:bidi="fa-IR"/>
    </w:rPr>
  </w:style>
  <w:style w:type="paragraph" w:styleId="BodyTextIndent">
    <w:name w:val="Body Text Indent"/>
    <w:basedOn w:val="Normal"/>
    <w:link w:val="BodyTextIndentChar"/>
    <w:rsid w:val="00DC04C7"/>
    <w:pPr>
      <w:tabs>
        <w:tab w:val="left" w:pos="6264"/>
      </w:tabs>
      <w:bidi w:val="0"/>
      <w:spacing w:line="340" w:lineRule="atLeast"/>
      <w:ind w:firstLine="567"/>
      <w:jc w:val="lowKashida"/>
    </w:pPr>
    <w:rPr>
      <w:rFonts w:ascii="Century Gothic" w:hAnsi="Century Gothic" w:cs="Times New Roman"/>
      <w:noProof/>
      <w:sz w:val="18"/>
      <w:szCs w:val="18"/>
    </w:rPr>
  </w:style>
  <w:style w:type="character" w:customStyle="1" w:styleId="BodyTextIndentChar">
    <w:name w:val="Body Text Indent Char"/>
    <w:link w:val="BodyTextIndent"/>
    <w:rsid w:val="00DC04C7"/>
    <w:rPr>
      <w:rFonts w:ascii="Century Gothic" w:hAnsi="Century Gothic"/>
      <w:noProof/>
      <w:sz w:val="18"/>
      <w:szCs w:val="18"/>
    </w:rPr>
  </w:style>
  <w:style w:type="paragraph" w:styleId="BodyTextIndent2">
    <w:name w:val="Body Text Indent 2"/>
    <w:basedOn w:val="Normal"/>
    <w:link w:val="BodyTextIndent2Char"/>
    <w:rsid w:val="00DC04C7"/>
    <w:pPr>
      <w:bidi w:val="0"/>
      <w:spacing w:line="340" w:lineRule="atLeast"/>
      <w:ind w:firstLine="567"/>
      <w:jc w:val="lowKashida"/>
    </w:pPr>
    <w:rPr>
      <w:rFonts w:ascii="Century Gothic" w:hAnsi="Century Gothic" w:cs="Traditional Arabic"/>
      <w:sz w:val="20"/>
      <w:szCs w:val="20"/>
      <w:lang w:val="tr-TR" w:eastAsia="tr-TR"/>
    </w:rPr>
  </w:style>
  <w:style w:type="character" w:customStyle="1" w:styleId="BodyTextIndent2Char">
    <w:name w:val="Body Text Indent 2 Char"/>
    <w:link w:val="BodyTextIndent2"/>
    <w:rsid w:val="00DC04C7"/>
    <w:rPr>
      <w:rFonts w:ascii="Century Gothic" w:hAnsi="Century Gothic" w:cs="Traditional Arabic"/>
      <w:lang w:val="tr-TR" w:eastAsia="tr-TR"/>
    </w:rPr>
  </w:style>
  <w:style w:type="paragraph" w:styleId="BodyTextIndent3">
    <w:name w:val="Body Text Indent 3"/>
    <w:basedOn w:val="Normal"/>
    <w:link w:val="BodyTextIndent3Char"/>
    <w:rsid w:val="00DC04C7"/>
    <w:pPr>
      <w:bidi w:val="0"/>
      <w:spacing w:line="340" w:lineRule="atLeast"/>
      <w:ind w:firstLine="567"/>
      <w:jc w:val="lowKashida"/>
    </w:pPr>
    <w:rPr>
      <w:rFonts w:ascii="Book Antiqua" w:hAnsi="Book Antiqua" w:cs="Times New Roman"/>
      <w:i/>
      <w:iCs/>
      <w:color w:val="0000FF"/>
      <w:sz w:val="22"/>
      <w:szCs w:val="22"/>
      <w:lang w:val="tr-TR"/>
    </w:rPr>
  </w:style>
  <w:style w:type="character" w:customStyle="1" w:styleId="BodyTextIndent3Char">
    <w:name w:val="Body Text Indent 3 Char"/>
    <w:link w:val="BodyTextIndent3"/>
    <w:rsid w:val="00DC04C7"/>
    <w:rPr>
      <w:rFonts w:ascii="Book Antiqua" w:hAnsi="Book Antiqua"/>
      <w:i/>
      <w:iCs/>
      <w:color w:val="0000FF"/>
      <w:sz w:val="22"/>
      <w:szCs w:val="22"/>
      <w:lang w:val="tr-TR"/>
    </w:rPr>
  </w:style>
  <w:style w:type="paragraph" w:styleId="Caption">
    <w:name w:val="caption"/>
    <w:basedOn w:val="Normal"/>
    <w:next w:val="Normal"/>
    <w:rsid w:val="00DC04C7"/>
    <w:pPr>
      <w:autoSpaceDE w:val="0"/>
      <w:autoSpaceDN w:val="0"/>
      <w:bidi w:val="0"/>
      <w:adjustRightInd w:val="0"/>
      <w:jc w:val="both"/>
    </w:pPr>
    <w:rPr>
      <w:rFonts w:ascii="Century Gothic" w:hAnsi="Century Gothic" w:cs="Arabic Transparent"/>
      <w:b/>
      <w:i/>
      <w:iCs/>
      <w:color w:val="000000"/>
      <w:sz w:val="18"/>
      <w:szCs w:val="18"/>
      <w:lang w:val="tr-TR"/>
    </w:rPr>
  </w:style>
  <w:style w:type="paragraph" w:customStyle="1" w:styleId="a0">
    <w:name w:val="هما"/>
    <w:basedOn w:val="Normal"/>
    <w:rsid w:val="00DC04C7"/>
    <w:pPr>
      <w:spacing w:line="360" w:lineRule="auto"/>
      <w:jc w:val="lowKashida"/>
    </w:pPr>
    <w:rPr>
      <w:rFonts w:cs="Homa"/>
      <w:sz w:val="32"/>
      <w:szCs w:val="32"/>
    </w:rPr>
  </w:style>
  <w:style w:type="character" w:customStyle="1" w:styleId="CharCharChar">
    <w:name w:val="Char Char Char"/>
    <w:rsid w:val="00DC04C7"/>
    <w:rPr>
      <w:rFonts w:ascii="Book Antiqua" w:hAnsi="Book Antiqua"/>
      <w:b/>
      <w:bCs/>
      <w:i/>
      <w:iCs/>
      <w:sz w:val="22"/>
      <w:szCs w:val="22"/>
      <w:lang w:val="tr-TR" w:eastAsia="en-US" w:bidi="ar-SA"/>
    </w:rPr>
  </w:style>
  <w:style w:type="character" w:styleId="Strong">
    <w:name w:val="Strong"/>
    <w:qFormat/>
    <w:rsid w:val="00DC04C7"/>
    <w:rPr>
      <w:b/>
      <w:bCs/>
    </w:rPr>
  </w:style>
  <w:style w:type="paragraph" w:styleId="Title">
    <w:name w:val="Title"/>
    <w:basedOn w:val="Normal"/>
    <w:link w:val="TitleChar"/>
    <w:qFormat/>
    <w:rsid w:val="00DC04C7"/>
    <w:pPr>
      <w:jc w:val="center"/>
    </w:pPr>
    <w:rPr>
      <w:rFonts w:cs="Yagut"/>
      <w:sz w:val="24"/>
    </w:rPr>
  </w:style>
  <w:style w:type="character" w:customStyle="1" w:styleId="TitleChar">
    <w:name w:val="Title Char"/>
    <w:link w:val="Title"/>
    <w:rsid w:val="00DC04C7"/>
    <w:rPr>
      <w:rFonts w:cs="Yagut"/>
      <w:sz w:val="24"/>
      <w:szCs w:val="28"/>
    </w:rPr>
  </w:style>
  <w:style w:type="paragraph" w:customStyle="1" w:styleId="StyleComplexBLotus12ptJustifiedFirstline05cmCharChar">
    <w:name w:val="Style (Complex) B Lotus 12 pt Justified First line:  0.5 cm Char Char"/>
    <w:basedOn w:val="Normal"/>
    <w:rsid w:val="00DC04C7"/>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DC04C7"/>
    <w:pPr>
      <w:spacing w:line="192" w:lineRule="auto"/>
      <w:ind w:firstLine="284"/>
      <w:jc w:val="both"/>
    </w:pPr>
    <w:rPr>
      <w:rFonts w:ascii="B Badr" w:eastAsia="B Badr" w:hAnsi="B Badr" w:cs="B Badr"/>
      <w:sz w:val="24"/>
      <w:szCs w:val="24"/>
    </w:rPr>
  </w:style>
  <w:style w:type="character" w:customStyle="1" w:styleId="CharCharCharChar">
    <w:name w:val="Char Char Char Char"/>
    <w:rsid w:val="00DC04C7"/>
    <w:rPr>
      <w:rFonts w:ascii="B Zar" w:eastAsia="B Zar" w:hAnsi="B Zar" w:cs="B Zar"/>
      <w:b/>
      <w:bCs/>
      <w:sz w:val="28"/>
      <w:szCs w:val="28"/>
      <w:lang w:val="en-US" w:eastAsia="en-US" w:bidi="ar-SA"/>
    </w:rPr>
  </w:style>
  <w:style w:type="numbering" w:customStyle="1" w:styleId="04114">
    <w:name w:val="سبک شماره بندی شده پیش از:  0.4 سانتیمتر معلق:  1.14 سانتیمتر"/>
    <w:basedOn w:val="NoList"/>
    <w:rsid w:val="00DC04C7"/>
    <w:pPr>
      <w:numPr>
        <w:numId w:val="8"/>
      </w:numPr>
    </w:pPr>
  </w:style>
  <w:style w:type="paragraph" w:customStyle="1" w:styleId="Style1">
    <w:name w:val="Style1"/>
    <w:basedOn w:val="Normal"/>
    <w:next w:val="Heading4"/>
    <w:rsid w:val="00DC04C7"/>
    <w:pPr>
      <w:numPr>
        <w:numId w:val="9"/>
      </w:numPr>
      <w:ind w:left="0" w:firstLine="0"/>
      <w:jc w:val="both"/>
    </w:pPr>
    <w:rPr>
      <w:rFonts w:ascii="B Zar" w:eastAsia="B Zar" w:hAnsi="B Zar"/>
      <w:b/>
      <w:bCs/>
      <w:sz w:val="24"/>
      <w:szCs w:val="24"/>
      <w:lang w:bidi="fa-IR"/>
    </w:rPr>
  </w:style>
  <w:style w:type="paragraph" w:customStyle="1" w:styleId="12">
    <w:name w:val="ترقيم1"/>
    <w:basedOn w:val="Normal"/>
    <w:autoRedefine/>
    <w:rsid w:val="00DC04C7"/>
    <w:pPr>
      <w:jc w:val="center"/>
    </w:pPr>
    <w:rPr>
      <w:rFonts w:ascii="Tahoma" w:hAnsi="Tahoma" w:cs="Traditional Arabic"/>
      <w:spacing w:val="2"/>
      <w:kern w:val="24"/>
      <w:position w:val="2"/>
      <w:sz w:val="24"/>
      <w:szCs w:val="24"/>
      <w:lang w:eastAsia="ar-SA"/>
    </w:rPr>
  </w:style>
  <w:style w:type="paragraph" w:styleId="EndnoteText">
    <w:name w:val="endnote text"/>
    <w:basedOn w:val="Normal"/>
    <w:link w:val="EndnoteTextChar"/>
    <w:rsid w:val="00DC04C7"/>
    <w:pPr>
      <w:widowControl w:val="0"/>
      <w:spacing w:line="240" w:lineRule="atLeast"/>
      <w:ind w:firstLine="454"/>
      <w:jc w:val="lowKashida"/>
    </w:pPr>
    <w:rPr>
      <w:rFonts w:ascii="Tahoma" w:hAnsi="Tahoma" w:cs="Traditional Arabic"/>
      <w:noProof/>
      <w:spacing w:val="2"/>
      <w:kern w:val="24"/>
      <w:position w:val="10"/>
      <w:sz w:val="20"/>
      <w:lang w:eastAsia="ar-SA"/>
    </w:rPr>
  </w:style>
  <w:style w:type="character" w:customStyle="1" w:styleId="EndnoteTextChar">
    <w:name w:val="Endnote Text Char"/>
    <w:link w:val="EndnoteText"/>
    <w:rsid w:val="00DC04C7"/>
    <w:rPr>
      <w:rFonts w:ascii="Tahoma" w:hAnsi="Tahoma" w:cs="Traditional Arabic"/>
      <w:noProof/>
      <w:spacing w:val="2"/>
      <w:kern w:val="24"/>
      <w:position w:val="10"/>
      <w:szCs w:val="28"/>
      <w:lang w:eastAsia="ar-SA"/>
    </w:rPr>
  </w:style>
  <w:style w:type="character" w:customStyle="1" w:styleId="ref">
    <w:name w:val="ref"/>
    <w:basedOn w:val="DefaultParagraphFont"/>
    <w:rsid w:val="00DC04C7"/>
  </w:style>
  <w:style w:type="paragraph" w:customStyle="1" w:styleId="st1">
    <w:name w:val="st1"/>
    <w:basedOn w:val="Normal"/>
    <w:autoRedefine/>
    <w:rsid w:val="00DC04C7"/>
    <w:pPr>
      <w:ind w:firstLine="454"/>
      <w:jc w:val="both"/>
    </w:pPr>
    <w:rPr>
      <w:rFonts w:ascii="Tahoma" w:hAnsi="Tahoma" w:cs="Traditional Arabic"/>
      <w:color w:val="FF99CC"/>
      <w:spacing w:val="2"/>
      <w:kern w:val="24"/>
      <w:position w:val="2"/>
      <w:sz w:val="24"/>
      <w:szCs w:val="34"/>
      <w:lang w:eastAsia="ar-SA"/>
    </w:rPr>
  </w:style>
  <w:style w:type="paragraph" w:customStyle="1" w:styleId="a1">
    <w:name w:val="آثارمرقمة"/>
    <w:autoRedefine/>
    <w:rsid w:val="00DC04C7"/>
    <w:pPr>
      <w:widowControl w:val="0"/>
      <w:bidi/>
      <w:ind w:firstLine="288"/>
      <w:jc w:val="lowKashida"/>
    </w:pPr>
    <w:rPr>
      <w:rFonts w:cs="Traditional Arabic"/>
      <w:sz w:val="28"/>
      <w:szCs w:val="32"/>
    </w:rPr>
  </w:style>
  <w:style w:type="paragraph" w:customStyle="1" w:styleId="a2">
    <w:name w:val="آيات"/>
    <w:basedOn w:val="Normal"/>
    <w:autoRedefine/>
    <w:rsid w:val="00DC04C7"/>
    <w:pPr>
      <w:ind w:left="-567" w:firstLine="454"/>
    </w:pPr>
    <w:rPr>
      <w:rFonts w:ascii="Tahoma" w:hAnsi="Tahoma" w:cs="Traditional Arabic"/>
      <w:spacing w:val="2"/>
      <w:kern w:val="24"/>
      <w:position w:val="2"/>
      <w:sz w:val="24"/>
      <w:szCs w:val="36"/>
    </w:rPr>
  </w:style>
  <w:style w:type="paragraph" w:customStyle="1" w:styleId="a3">
    <w:name w:val="عنوان رئيسي"/>
    <w:basedOn w:val="Normal"/>
    <w:next w:val="Normal"/>
    <w:rsid w:val="00DC04C7"/>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ahoma" w:hAnsi="Tahoma" w:cs="Simplified Arabic"/>
      <w:b/>
      <w:bCs/>
      <w:spacing w:val="2"/>
      <w:kern w:val="24"/>
      <w:position w:val="2"/>
      <w:sz w:val="24"/>
      <w:szCs w:val="72"/>
      <w:lang w:eastAsia="ar-SA"/>
    </w:rPr>
  </w:style>
  <w:style w:type="paragraph" w:customStyle="1" w:styleId="a4">
    <w:name w:val="ترقيم"/>
    <w:basedOn w:val="a3"/>
    <w:rsid w:val="00DC04C7"/>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pacing w:val="0"/>
      <w:kern w:val="0"/>
      <w:position w:val="0"/>
      <w:sz w:val="2"/>
      <w:szCs w:val="36"/>
    </w:rPr>
  </w:style>
  <w:style w:type="paragraph" w:customStyle="1" w:styleId="a5">
    <w:name w:val="ترقيم_عمود"/>
    <w:basedOn w:val="Normal"/>
    <w:autoRedefine/>
    <w:rsid w:val="00DC04C7"/>
    <w:pPr>
      <w:jc w:val="center"/>
    </w:pPr>
    <w:rPr>
      <w:rFonts w:ascii="Tahoma" w:hAnsi="Tahoma" w:cs="Traditional Arabic"/>
      <w:spacing w:val="2"/>
      <w:kern w:val="24"/>
      <w:position w:val="2"/>
      <w:sz w:val="24"/>
      <w:lang w:eastAsia="ar-SA"/>
    </w:rPr>
  </w:style>
  <w:style w:type="paragraph" w:customStyle="1" w:styleId="2">
    <w:name w:val="ترقيم2"/>
    <w:basedOn w:val="Normal"/>
    <w:rsid w:val="00DC04C7"/>
    <w:pPr>
      <w:ind w:firstLine="454"/>
      <w:jc w:val="center"/>
    </w:pPr>
    <w:rPr>
      <w:rFonts w:ascii="Tahoma" w:hAnsi="Tahoma" w:cs="Traditional Arabic"/>
      <w:spacing w:val="2"/>
      <w:kern w:val="24"/>
      <w:position w:val="2"/>
      <w:sz w:val="24"/>
      <w:lang w:eastAsia="ar-SA"/>
    </w:rPr>
  </w:style>
  <w:style w:type="paragraph" w:customStyle="1" w:styleId="a6">
    <w:name w:val="عنوان_زخرفي"/>
    <w:basedOn w:val="Normal"/>
    <w:rsid w:val="00DC04C7"/>
    <w:pPr>
      <w:jc w:val="center"/>
    </w:pPr>
    <w:rPr>
      <w:rFonts w:cs="CTraditional Arabic"/>
      <w:sz w:val="24"/>
      <w:szCs w:val="300"/>
      <w:lang w:eastAsia="ar-SA"/>
    </w:rPr>
  </w:style>
  <w:style w:type="paragraph" w:customStyle="1" w:styleId="13">
    <w:name w:val="فهرس1"/>
    <w:basedOn w:val="Normal"/>
    <w:rsid w:val="00DC04C7"/>
    <w:pPr>
      <w:ind w:firstLine="454"/>
      <w:jc w:val="both"/>
    </w:pPr>
    <w:rPr>
      <w:rFonts w:ascii="Tahoma" w:hAnsi="Tahoma" w:cs="Traditional Arabic"/>
      <w:spacing w:val="2"/>
      <w:kern w:val="24"/>
      <w:position w:val="2"/>
      <w:sz w:val="24"/>
      <w:szCs w:val="24"/>
    </w:rPr>
  </w:style>
  <w:style w:type="paragraph" w:customStyle="1" w:styleId="a7">
    <w:name w:val="قصيدة"/>
    <w:basedOn w:val="Normal"/>
    <w:autoRedefine/>
    <w:rsid w:val="00DC04C7"/>
    <w:pPr>
      <w:jc w:val="both"/>
    </w:pPr>
    <w:rPr>
      <w:rFonts w:ascii="Tahoma" w:hAnsi="Tahoma" w:cs="Traditional Arabic"/>
      <w:spacing w:val="2"/>
      <w:kern w:val="24"/>
      <w:position w:val="2"/>
      <w:sz w:val="24"/>
      <w:szCs w:val="34"/>
      <w:lang w:eastAsia="ar-SA"/>
    </w:rPr>
  </w:style>
  <w:style w:type="paragraph" w:customStyle="1" w:styleId="20">
    <w:name w:val="نمط2"/>
    <w:basedOn w:val="a3"/>
    <w:rsid w:val="00DC04C7"/>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pacing w:val="0"/>
      <w:kern w:val="0"/>
      <w:position w:val="0"/>
      <w:sz w:val="2"/>
      <w:szCs w:val="36"/>
    </w:rPr>
  </w:style>
  <w:style w:type="paragraph" w:customStyle="1" w:styleId="14">
    <w:name w:val="1"/>
    <w:basedOn w:val="Normal"/>
    <w:rsid w:val="00DC04C7"/>
    <w:pPr>
      <w:bidi w:val="0"/>
      <w:spacing w:before="100" w:beforeAutospacing="1" w:after="100" w:afterAutospacing="1"/>
    </w:pPr>
    <w:rPr>
      <w:rFonts w:cs="Times New Roman"/>
      <w:sz w:val="24"/>
      <w:szCs w:val="24"/>
    </w:rPr>
  </w:style>
  <w:style w:type="table" w:customStyle="1" w:styleId="15">
    <w:name w:val="نمط الجدول1"/>
    <w:rsid w:val="00DC04C7"/>
    <w:tblPr>
      <w:tblCellMar>
        <w:top w:w="0" w:type="dxa"/>
        <w:left w:w="0" w:type="dxa"/>
        <w:bottom w:w="0" w:type="dxa"/>
        <w:right w:w="0" w:type="dxa"/>
      </w:tblCellMar>
    </w:tblPr>
  </w:style>
  <w:style w:type="paragraph" w:customStyle="1" w:styleId="a8">
    <w:name w:val="صبل"/>
    <w:basedOn w:val="Normal"/>
    <w:link w:val="Char0"/>
    <w:rsid w:val="00DC04C7"/>
    <w:pPr>
      <w:tabs>
        <w:tab w:val="left" w:pos="336"/>
        <w:tab w:val="left" w:pos="516"/>
      </w:tabs>
      <w:jc w:val="lowKashida"/>
    </w:pPr>
    <w:rPr>
      <w:rFonts w:ascii="Tahoma" w:hAnsi="Tahoma" w:cs="AL-Mohanad Bold"/>
      <w:b/>
      <w:bCs/>
      <w:color w:val="FF0000"/>
      <w:spacing w:val="2"/>
      <w:kern w:val="24"/>
      <w:position w:val="2"/>
      <w:sz w:val="30"/>
      <w:szCs w:val="30"/>
      <w:lang w:eastAsia="ar-SA"/>
    </w:rPr>
  </w:style>
  <w:style w:type="character" w:customStyle="1" w:styleId="Char0">
    <w:name w:val="صبل Char"/>
    <w:link w:val="a8"/>
    <w:rsid w:val="00DC04C7"/>
    <w:rPr>
      <w:rFonts w:ascii="Tahoma" w:hAnsi="Tahoma" w:cs="AL-Mohanad Bold"/>
      <w:b/>
      <w:bCs/>
      <w:color w:val="FF0000"/>
      <w:spacing w:val="2"/>
      <w:kern w:val="24"/>
      <w:position w:val="2"/>
      <w:sz w:val="30"/>
      <w:szCs w:val="30"/>
      <w:lang w:eastAsia="ar-SA"/>
    </w:rPr>
  </w:style>
  <w:style w:type="paragraph" w:customStyle="1" w:styleId="a9">
    <w:name w:val="قبل"/>
    <w:basedOn w:val="a8"/>
    <w:link w:val="Char1"/>
    <w:rsid w:val="00DC04C7"/>
    <w:rPr>
      <w:sz w:val="32"/>
      <w:szCs w:val="32"/>
    </w:rPr>
  </w:style>
  <w:style w:type="character" w:customStyle="1" w:styleId="Char1">
    <w:name w:val="قبل Char"/>
    <w:link w:val="a9"/>
    <w:rsid w:val="00DC04C7"/>
    <w:rPr>
      <w:rFonts w:ascii="Tahoma" w:hAnsi="Tahoma" w:cs="AL-Mohanad Bold"/>
      <w:b/>
      <w:bCs/>
      <w:color w:val="FF0000"/>
      <w:spacing w:val="2"/>
      <w:kern w:val="24"/>
      <w:position w:val="2"/>
      <w:sz w:val="32"/>
      <w:szCs w:val="32"/>
      <w:lang w:eastAsia="ar-SA"/>
    </w:rPr>
  </w:style>
  <w:style w:type="paragraph" w:customStyle="1" w:styleId="aa">
    <w:name w:val="المطلب"/>
    <w:basedOn w:val="Normal"/>
    <w:rsid w:val="00DC04C7"/>
    <w:pPr>
      <w:widowControl w:val="0"/>
      <w:tabs>
        <w:tab w:val="left" w:pos="336"/>
        <w:tab w:val="left" w:pos="516"/>
      </w:tabs>
      <w:spacing w:line="500" w:lineRule="exact"/>
      <w:jc w:val="center"/>
    </w:pPr>
    <w:rPr>
      <w:rFonts w:ascii="Lotus Linotype" w:hAnsi="Lotus Linotype" w:cs="Lotus Linotype"/>
      <w:b/>
      <w:bCs/>
      <w:color w:val="FF0000"/>
      <w:spacing w:val="2"/>
      <w:kern w:val="24"/>
      <w:position w:val="6"/>
      <w:sz w:val="36"/>
      <w:szCs w:val="36"/>
      <w:lang w:eastAsia="ar-SA"/>
    </w:rPr>
  </w:style>
  <w:style w:type="paragraph" w:customStyle="1" w:styleId="ab">
    <w:name w:val="الوسط بعد المطلب"/>
    <w:basedOn w:val="Normal"/>
    <w:rsid w:val="00DC04C7"/>
    <w:pPr>
      <w:widowControl w:val="0"/>
      <w:tabs>
        <w:tab w:val="left" w:pos="336"/>
        <w:tab w:val="left" w:pos="516"/>
      </w:tabs>
      <w:spacing w:after="240"/>
      <w:jc w:val="center"/>
    </w:pPr>
    <w:rPr>
      <w:rFonts w:ascii="Tahoma" w:hAnsi="Tahoma" w:cs="SKR HEAD1"/>
      <w:color w:val="FF0000"/>
      <w:spacing w:val="2"/>
      <w:kern w:val="24"/>
      <w:position w:val="6"/>
      <w:sz w:val="36"/>
      <w:szCs w:val="36"/>
      <w:lang w:eastAsia="ar-SA"/>
    </w:rPr>
  </w:style>
  <w:style w:type="paragraph" w:customStyle="1" w:styleId="5-">
    <w:name w:val="5- تیتر چهارم"/>
    <w:basedOn w:val="Heading4"/>
    <w:link w:val="5-Char"/>
    <w:qFormat/>
    <w:rsid w:val="006E4C3E"/>
    <w:pPr>
      <w:widowControl w:val="0"/>
      <w:spacing w:before="200" w:after="0"/>
      <w:jc w:val="both"/>
      <w:outlineLvl w:val="4"/>
    </w:pPr>
    <w:rPr>
      <w:rFonts w:ascii="IRNazli" w:hAnsi="IRNazli" w:cs="IRNazli"/>
      <w:b w:val="0"/>
      <w:sz w:val="25"/>
      <w:szCs w:val="25"/>
      <w:lang w:bidi="fa-IR"/>
    </w:rPr>
  </w:style>
  <w:style w:type="paragraph" w:styleId="TOC4">
    <w:name w:val="toc 4"/>
    <w:basedOn w:val="Normal"/>
    <w:next w:val="Normal"/>
    <w:uiPriority w:val="39"/>
    <w:unhideWhenUsed/>
    <w:rsid w:val="0024533F"/>
    <w:pPr>
      <w:bidi w:val="0"/>
      <w:ind w:left="567"/>
      <w:jc w:val="both"/>
    </w:pPr>
    <w:rPr>
      <w:rFonts w:ascii="IRNazli" w:hAnsi="IRNazli" w:cs="IRNazli"/>
      <w:sz w:val="27"/>
      <w:szCs w:val="27"/>
    </w:rPr>
  </w:style>
  <w:style w:type="character" w:customStyle="1" w:styleId="5-Char">
    <w:name w:val="5- تیتر چهارم Char"/>
    <w:link w:val="5-"/>
    <w:rsid w:val="006E4C3E"/>
    <w:rPr>
      <w:rFonts w:ascii="IRNazli" w:eastAsia="SimSun" w:hAnsi="IRNazli" w:cs="IRNazli"/>
      <w:bCs/>
      <w:sz w:val="25"/>
      <w:szCs w:val="25"/>
      <w:lang w:bidi="fa-IR"/>
    </w:rPr>
  </w:style>
  <w:style w:type="paragraph" w:styleId="TOC5">
    <w:name w:val="toc 5"/>
    <w:basedOn w:val="Normal"/>
    <w:next w:val="Normal"/>
    <w:uiPriority w:val="39"/>
    <w:unhideWhenUsed/>
    <w:rsid w:val="0024533F"/>
    <w:pPr>
      <w:bidi w:val="0"/>
      <w:ind w:left="851"/>
      <w:jc w:val="both"/>
    </w:pPr>
    <w:rPr>
      <w:rFonts w:ascii="IRNazli" w:hAnsi="IRNazli" w:cs="IRNazli"/>
      <w:sz w:val="26"/>
      <w:szCs w:val="26"/>
    </w:rPr>
  </w:style>
  <w:style w:type="paragraph" w:styleId="TOC6">
    <w:name w:val="toc 6"/>
    <w:basedOn w:val="Normal"/>
    <w:next w:val="Normal"/>
    <w:uiPriority w:val="39"/>
    <w:unhideWhenUsed/>
    <w:rsid w:val="0024533F"/>
    <w:pPr>
      <w:bidi w:val="0"/>
      <w:ind w:left="1134"/>
      <w:jc w:val="both"/>
    </w:pPr>
    <w:rPr>
      <w:rFonts w:ascii="IRNazli" w:hAnsi="IRNazli" w:cs="IRNazli"/>
      <w:sz w:val="26"/>
      <w:szCs w:val="26"/>
    </w:rPr>
  </w:style>
  <w:style w:type="paragraph" w:styleId="TOC7">
    <w:name w:val="toc 7"/>
    <w:basedOn w:val="Normal"/>
    <w:next w:val="Normal"/>
    <w:autoRedefine/>
    <w:uiPriority w:val="39"/>
    <w:unhideWhenUsed/>
    <w:rsid w:val="00932C56"/>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932C56"/>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932C56"/>
    <w:pPr>
      <w:bidi w:val="0"/>
      <w:spacing w:after="100" w:line="276" w:lineRule="auto"/>
      <w:ind w:left="1760"/>
    </w:pPr>
    <w:rPr>
      <w:rFonts w:ascii="Calibri" w:hAnsi="Calibri" w:cs="Arial"/>
      <w:sz w:val="22"/>
      <w:szCs w:val="22"/>
    </w:rPr>
  </w:style>
  <w:style w:type="character" w:styleId="SubtleEmphasis">
    <w:name w:val="Subtle Emphasis"/>
    <w:uiPriority w:val="19"/>
    <w:qFormat/>
    <w:rsid w:val="002E39E8"/>
    <w:rPr>
      <w:i/>
      <w:iCs/>
      <w:color w:val="808080"/>
    </w:rPr>
  </w:style>
  <w:style w:type="character" w:customStyle="1" w:styleId="HeaderChar">
    <w:name w:val="Header Char"/>
    <w:basedOn w:val="DefaultParagraphFont"/>
    <w:link w:val="Header"/>
    <w:rsid w:val="00730EEF"/>
    <w:rPr>
      <w:rFonts w:cs="B Zar"/>
      <w:sz w:val="28"/>
      <w:szCs w:val="28"/>
    </w:rPr>
  </w:style>
  <w:style w:type="paragraph" w:customStyle="1" w:styleId="ac">
    <w:name w:val="متن"/>
    <w:basedOn w:val="StyleComplexBLotus12ptJustifiedFirstline05cmCharCharCharCharCharChar"/>
    <w:link w:val="Char2"/>
    <w:qFormat/>
    <w:rsid w:val="00B24603"/>
    <w:pPr>
      <w:spacing w:line="240" w:lineRule="auto"/>
    </w:pPr>
    <w:rPr>
      <w:rFonts w:ascii="IRNazli" w:hAnsi="IRNazli" w:cs="IRNazli"/>
      <w:sz w:val="28"/>
      <w:szCs w:val="28"/>
      <w:lang w:bidi="fa-IR"/>
    </w:rPr>
  </w:style>
  <w:style w:type="paragraph" w:customStyle="1" w:styleId="ad">
    <w:name w:val="متن عربی"/>
    <w:basedOn w:val="ac"/>
    <w:link w:val="Char3"/>
    <w:qFormat/>
    <w:rsid w:val="00116F72"/>
    <w:rPr>
      <w:rFonts w:ascii="mylotus" w:hAnsi="mylotus" w:cs="mylotus"/>
      <w:sz w:val="27"/>
      <w:szCs w:val="27"/>
    </w:rPr>
  </w:style>
  <w:style w:type="character" w:customStyle="1" w:styleId="StyleComplexBLotus12ptJustifiedFirstline05cmCharCharCharCharCharCharChar1">
    <w:name w:val="Style (Complex) B Lotus 12 pt Justified First line:  0.5 cm Char Char Char Char Char Char Char1"/>
    <w:basedOn w:val="DefaultParagraphFont"/>
    <w:link w:val="StyleComplexBLotus12ptJustifiedFirstline05cmCharCharCharCharCharChar"/>
    <w:rsid w:val="00600467"/>
    <w:rPr>
      <w:rFonts w:ascii="B Badr" w:eastAsia="B Badr" w:hAnsi="B Badr" w:cs="B Badr"/>
      <w:sz w:val="24"/>
      <w:szCs w:val="24"/>
    </w:rPr>
  </w:style>
  <w:style w:type="character" w:customStyle="1" w:styleId="Char2">
    <w:name w:val="متن Char"/>
    <w:basedOn w:val="StyleComplexBLotus12ptJustifiedFirstline05cmCharCharCharCharCharCharChar1"/>
    <w:link w:val="ac"/>
    <w:rsid w:val="00B24603"/>
    <w:rPr>
      <w:rFonts w:ascii="IRNazli" w:eastAsia="B Badr" w:hAnsi="IRNazli" w:cs="IRNazli"/>
      <w:sz w:val="28"/>
      <w:szCs w:val="28"/>
      <w:lang w:bidi="fa-IR"/>
    </w:rPr>
  </w:style>
  <w:style w:type="paragraph" w:customStyle="1" w:styleId="ae">
    <w:name w:val="احادیث"/>
    <w:basedOn w:val="ac"/>
    <w:link w:val="Char4"/>
    <w:qFormat/>
    <w:rsid w:val="00116F72"/>
    <w:rPr>
      <w:rFonts w:ascii="KFGQPC Uthman Taha Naskh" w:hAnsi="KFGQPC Uthman Taha Naskh" w:cs="KFGQPC Uthman Taha Naskh"/>
      <w:sz w:val="27"/>
      <w:szCs w:val="27"/>
    </w:rPr>
  </w:style>
  <w:style w:type="character" w:customStyle="1" w:styleId="Char3">
    <w:name w:val="متن عربی Char"/>
    <w:basedOn w:val="Char2"/>
    <w:link w:val="ad"/>
    <w:rsid w:val="00116F72"/>
    <w:rPr>
      <w:rFonts w:ascii="mylotus" w:eastAsia="B Badr" w:hAnsi="mylotus" w:cs="mylotus"/>
      <w:sz w:val="27"/>
      <w:szCs w:val="27"/>
      <w:lang w:bidi="fa-IR"/>
    </w:rPr>
  </w:style>
  <w:style w:type="paragraph" w:customStyle="1" w:styleId="af">
    <w:name w:val="تخریج آیات"/>
    <w:basedOn w:val="ac"/>
    <w:link w:val="Char5"/>
    <w:qFormat/>
    <w:rsid w:val="00116F72"/>
    <w:rPr>
      <w:rFonts w:ascii="IRLotus" w:hAnsi="IRLotus" w:cs="IRLotus"/>
      <w:sz w:val="24"/>
      <w:szCs w:val="24"/>
    </w:rPr>
  </w:style>
  <w:style w:type="character" w:customStyle="1" w:styleId="Char4">
    <w:name w:val="احادیث Char"/>
    <w:basedOn w:val="Char2"/>
    <w:link w:val="ae"/>
    <w:rsid w:val="00116F72"/>
    <w:rPr>
      <w:rFonts w:ascii="KFGQPC Uthman Taha Naskh" w:eastAsia="B Badr" w:hAnsi="KFGQPC Uthman Taha Naskh" w:cs="KFGQPC Uthman Taha Naskh"/>
      <w:sz w:val="27"/>
      <w:szCs w:val="27"/>
      <w:lang w:bidi="fa-IR"/>
    </w:rPr>
  </w:style>
  <w:style w:type="paragraph" w:customStyle="1" w:styleId="af0">
    <w:name w:val="متن پاورقی"/>
    <w:basedOn w:val="ac"/>
    <w:link w:val="Char6"/>
    <w:qFormat/>
    <w:rsid w:val="00116F72"/>
    <w:pPr>
      <w:ind w:left="272" w:hanging="272"/>
    </w:pPr>
    <w:rPr>
      <w:sz w:val="24"/>
      <w:szCs w:val="24"/>
    </w:rPr>
  </w:style>
  <w:style w:type="character" w:customStyle="1" w:styleId="Char5">
    <w:name w:val="تخریج آیات Char"/>
    <w:basedOn w:val="Char2"/>
    <w:link w:val="af"/>
    <w:rsid w:val="00116F72"/>
    <w:rPr>
      <w:rFonts w:ascii="IRLotus" w:eastAsia="B Badr" w:hAnsi="IRLotus" w:cs="IRLotus"/>
      <w:sz w:val="24"/>
      <w:szCs w:val="24"/>
      <w:lang w:bidi="fa-IR"/>
    </w:rPr>
  </w:style>
  <w:style w:type="paragraph" w:customStyle="1" w:styleId="af1">
    <w:name w:val="آیات"/>
    <w:basedOn w:val="ac"/>
    <w:link w:val="Char7"/>
    <w:qFormat/>
    <w:rsid w:val="00116F72"/>
    <w:rPr>
      <w:rFonts w:ascii="KFGQPC Uthmanic Script HAFS" w:hAnsi="KFGQPC Uthmanic Script HAFS" w:cs="KFGQPC Uthmanic Script HAFS"/>
    </w:rPr>
  </w:style>
  <w:style w:type="character" w:customStyle="1" w:styleId="Char6">
    <w:name w:val="متن پاورقی Char"/>
    <w:basedOn w:val="Char2"/>
    <w:link w:val="af0"/>
    <w:rsid w:val="00116F72"/>
    <w:rPr>
      <w:rFonts w:ascii="IRNazli" w:eastAsia="B Badr" w:hAnsi="IRNazli" w:cs="IRNazli"/>
      <w:sz w:val="24"/>
      <w:szCs w:val="24"/>
      <w:lang w:bidi="fa-IR"/>
    </w:rPr>
  </w:style>
  <w:style w:type="paragraph" w:customStyle="1" w:styleId="af2">
    <w:name w:val="متن بولد"/>
    <w:basedOn w:val="ac"/>
    <w:link w:val="Char8"/>
    <w:qFormat/>
    <w:rsid w:val="00116F72"/>
    <w:rPr>
      <w:bCs/>
      <w:sz w:val="24"/>
      <w:szCs w:val="24"/>
    </w:rPr>
  </w:style>
  <w:style w:type="character" w:customStyle="1" w:styleId="Char7">
    <w:name w:val="آیات Char"/>
    <w:basedOn w:val="Char2"/>
    <w:link w:val="af1"/>
    <w:rsid w:val="00116F72"/>
    <w:rPr>
      <w:rFonts w:ascii="KFGQPC Uthmanic Script HAFS" w:eastAsia="B Badr" w:hAnsi="KFGQPC Uthmanic Script HAFS" w:cs="KFGQPC Uthmanic Script HAFS"/>
      <w:sz w:val="28"/>
      <w:szCs w:val="28"/>
      <w:lang w:bidi="fa-IR"/>
    </w:rPr>
  </w:style>
  <w:style w:type="character" w:customStyle="1" w:styleId="Char8">
    <w:name w:val="متن بولد Char"/>
    <w:basedOn w:val="Char2"/>
    <w:link w:val="af2"/>
    <w:rsid w:val="00116F72"/>
    <w:rPr>
      <w:rFonts w:ascii="IRNazli" w:eastAsia="B Badr" w:hAnsi="IRNazli" w:cs="IRNazli"/>
      <w:bCs/>
      <w:sz w:val="24"/>
      <w:szCs w:val="24"/>
      <w:lang w:bidi="fa-IR"/>
    </w:rPr>
  </w:style>
  <w:style w:type="paragraph" w:customStyle="1" w:styleId="af3">
    <w:name w:val="عربی پاورقی"/>
    <w:basedOn w:val="ac"/>
    <w:link w:val="Char9"/>
    <w:qFormat/>
    <w:rsid w:val="007C6C9E"/>
    <w:pPr>
      <w:ind w:left="272" w:hanging="272"/>
    </w:pPr>
    <w:rPr>
      <w:rFonts w:ascii="mylotus" w:hAnsi="mylotus" w:cs="mylotus"/>
      <w:sz w:val="23"/>
      <w:szCs w:val="23"/>
    </w:rPr>
  </w:style>
  <w:style w:type="paragraph" w:customStyle="1" w:styleId="af4">
    <w:name w:val="آیات پاورقی"/>
    <w:basedOn w:val="ac"/>
    <w:link w:val="Chara"/>
    <w:qFormat/>
    <w:rsid w:val="007C6C9E"/>
    <w:pPr>
      <w:ind w:left="272" w:hanging="272"/>
    </w:pPr>
    <w:rPr>
      <w:rFonts w:ascii="KFGQPC Uthmanic Script HAFS" w:hAnsi="KFGQPC Uthmanic Script HAFS" w:cs="KFGQPC Uthmanic Script HAFS"/>
      <w:sz w:val="24"/>
      <w:szCs w:val="24"/>
    </w:rPr>
  </w:style>
  <w:style w:type="character" w:customStyle="1" w:styleId="Char9">
    <w:name w:val="عربی پاورقی Char"/>
    <w:basedOn w:val="Char2"/>
    <w:link w:val="af3"/>
    <w:rsid w:val="007C6C9E"/>
    <w:rPr>
      <w:rFonts w:ascii="mylotus" w:eastAsia="B Badr" w:hAnsi="mylotus" w:cs="mylotus"/>
      <w:sz w:val="23"/>
      <w:szCs w:val="23"/>
      <w:lang w:bidi="fa-IR"/>
    </w:rPr>
  </w:style>
  <w:style w:type="paragraph" w:customStyle="1" w:styleId="af5">
    <w:name w:val="احادیث پاورقی"/>
    <w:basedOn w:val="ac"/>
    <w:link w:val="Charb"/>
    <w:qFormat/>
    <w:rsid w:val="007C6C9E"/>
    <w:pPr>
      <w:ind w:left="272" w:hanging="272"/>
    </w:pPr>
    <w:rPr>
      <w:rFonts w:ascii="KFGQPC Uthman Taha Naskh" w:hAnsi="KFGQPC Uthman Taha Naskh" w:cs="KFGQPC Uthman Taha Naskh"/>
      <w:sz w:val="22"/>
      <w:szCs w:val="22"/>
    </w:rPr>
  </w:style>
  <w:style w:type="character" w:customStyle="1" w:styleId="Chara">
    <w:name w:val="آیات پاورقی Char"/>
    <w:basedOn w:val="Char2"/>
    <w:link w:val="af4"/>
    <w:rsid w:val="007C6C9E"/>
    <w:rPr>
      <w:rFonts w:ascii="KFGQPC Uthmanic Script HAFS" w:eastAsia="B Badr" w:hAnsi="KFGQPC Uthmanic Script HAFS" w:cs="KFGQPC Uthmanic Script HAFS"/>
      <w:sz w:val="24"/>
      <w:szCs w:val="24"/>
      <w:lang w:bidi="fa-IR"/>
    </w:rPr>
  </w:style>
  <w:style w:type="paragraph" w:customStyle="1" w:styleId="af6">
    <w:name w:val="تخریج آیات پاورقی"/>
    <w:basedOn w:val="ac"/>
    <w:link w:val="Charc"/>
    <w:qFormat/>
    <w:rsid w:val="007C6C9E"/>
    <w:pPr>
      <w:ind w:left="272" w:hanging="272"/>
    </w:pPr>
    <w:rPr>
      <w:rFonts w:ascii="IRLotus" w:hAnsi="IRLotus" w:cs="IRLotus"/>
      <w:sz w:val="22"/>
      <w:szCs w:val="22"/>
    </w:rPr>
  </w:style>
  <w:style w:type="character" w:customStyle="1" w:styleId="Charb">
    <w:name w:val="احادیث پاورقی Char"/>
    <w:basedOn w:val="Char2"/>
    <w:link w:val="af5"/>
    <w:rsid w:val="007C6C9E"/>
    <w:rPr>
      <w:rFonts w:ascii="KFGQPC Uthman Taha Naskh" w:eastAsia="B Badr" w:hAnsi="KFGQPC Uthman Taha Naskh" w:cs="KFGQPC Uthman Taha Naskh"/>
      <w:sz w:val="22"/>
      <w:szCs w:val="22"/>
      <w:lang w:bidi="fa-IR"/>
    </w:rPr>
  </w:style>
  <w:style w:type="character" w:customStyle="1" w:styleId="Charc">
    <w:name w:val="تخریج آیات پاورقی Char"/>
    <w:basedOn w:val="Char2"/>
    <w:link w:val="af6"/>
    <w:rsid w:val="007C6C9E"/>
    <w:rPr>
      <w:rFonts w:ascii="IRLotus" w:eastAsia="B Badr" w:hAnsi="IRLotus" w:cs="IRLotus"/>
      <w:sz w:val="22"/>
      <w:szCs w:val="22"/>
      <w:lang w:bidi="fa-IR"/>
    </w:rPr>
  </w:style>
  <w:style w:type="character" w:styleId="PlaceholderText">
    <w:name w:val="Placeholder Text"/>
    <w:basedOn w:val="DefaultParagraphFont"/>
    <w:uiPriority w:val="99"/>
    <w:semiHidden/>
    <w:rsid w:val="00B27C5F"/>
    <w:rPr>
      <w:color w:val="808080"/>
    </w:rPr>
  </w:style>
  <w:style w:type="paragraph" w:customStyle="1" w:styleId="1-">
    <w:name w:val="1- باب یا بخش"/>
    <w:basedOn w:val="2-"/>
    <w:link w:val="1-Char"/>
    <w:qFormat/>
    <w:rsid w:val="00700EF1"/>
    <w:pPr>
      <w:spacing w:before="1600" w:after="600"/>
    </w:pPr>
    <w:rPr>
      <w:rFonts w:ascii="IRTitr" w:hAnsi="IRTitr" w:cs="IRTitr"/>
      <w:bCs w:val="0"/>
      <w:sz w:val="40"/>
      <w:szCs w:val="40"/>
    </w:rPr>
  </w:style>
  <w:style w:type="paragraph" w:customStyle="1" w:styleId="6-">
    <w:name w:val="6- تیتر پنجم"/>
    <w:basedOn w:val="5-"/>
    <w:link w:val="6-Char"/>
    <w:qFormat/>
    <w:rsid w:val="006E4C3E"/>
    <w:pPr>
      <w:keepNext w:val="0"/>
      <w:widowControl/>
      <w:spacing w:before="160"/>
      <w:outlineLvl w:val="5"/>
    </w:pPr>
    <w:rPr>
      <w:sz w:val="24"/>
      <w:szCs w:val="24"/>
    </w:rPr>
  </w:style>
  <w:style w:type="character" w:customStyle="1" w:styleId="1-Char">
    <w:name w:val="1- باب یا بخش Char"/>
    <w:basedOn w:val="2-Char"/>
    <w:link w:val="1-"/>
    <w:rsid w:val="00700EF1"/>
    <w:rPr>
      <w:rFonts w:ascii="IRTitr" w:hAnsi="IRTitr" w:cs="IRTitr"/>
      <w:bCs w:val="0"/>
      <w:sz w:val="40"/>
      <w:szCs w:val="40"/>
      <w:lang w:bidi="fa-IR"/>
    </w:rPr>
  </w:style>
  <w:style w:type="character" w:customStyle="1" w:styleId="6-Char">
    <w:name w:val="6- تیتر پنجم Char"/>
    <w:basedOn w:val="5-Char"/>
    <w:link w:val="6-"/>
    <w:rsid w:val="006E4C3E"/>
    <w:rPr>
      <w:rFonts w:ascii="IRNazli" w:eastAsia="SimSun" w:hAnsi="IRNazli" w:cs="IRNazli"/>
      <w:bC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s>
</file>

<file path=word/_rels/footnotes.xml.rels><?xml version="1.0" encoding="UTF-8" standalone="yes"?>
<Relationships xmlns="http://schemas.openxmlformats.org/package/2006/relationships"><Relationship Id="rId3" Type="http://schemas.openxmlformats.org/officeDocument/2006/relationships/hyperlink" Target="http://www.geocitis.com/alshia-d/alshia.htm" TargetMode="External"/><Relationship Id="rId2" Type="http://schemas.openxmlformats.org/officeDocument/2006/relationships/hyperlink" Target="http://www.bayynat.org/books/quran/yousef06.htm" TargetMode="External"/><Relationship Id="rId1" Type="http://schemas.openxmlformats.org/officeDocument/2006/relationships/hyperlink" Target="http://www.iraqcenter.net/vb/forumdisplay.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95BDF-7739-4D31-AB48-8C4331D63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114473</Words>
  <Characters>652498</Characters>
  <Application>Microsoft Office Word</Application>
  <DocSecurity>8</DocSecurity>
  <Lines>5437</Lines>
  <Paragraphs>1530</Paragraphs>
  <ScaleCrop>false</ScaleCrop>
  <HeadingPairs>
    <vt:vector size="2" baseType="variant">
      <vt:variant>
        <vt:lpstr>Title</vt:lpstr>
      </vt:variant>
      <vt:variant>
        <vt:i4>1</vt:i4>
      </vt:variant>
    </vt:vector>
  </HeadingPairs>
  <TitlesOfParts>
    <vt:vector size="1" baseType="lpstr">
      <vt:lpstr>پیشگامان تصحیح و اعتدال: روش و دیدگاه های آنان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765441</CharactersWithSpaces>
  <SharedDoc>false</SharedDoc>
  <HLinks>
    <vt:vector size="2790" baseType="variant">
      <vt:variant>
        <vt:i4>1310769</vt:i4>
      </vt:variant>
      <vt:variant>
        <vt:i4>2780</vt:i4>
      </vt:variant>
      <vt:variant>
        <vt:i4>0</vt:i4>
      </vt:variant>
      <vt:variant>
        <vt:i4>5</vt:i4>
      </vt:variant>
      <vt:variant>
        <vt:lpwstr/>
      </vt:variant>
      <vt:variant>
        <vt:lpwstr>_Toc307452050</vt:lpwstr>
      </vt:variant>
      <vt:variant>
        <vt:i4>1376305</vt:i4>
      </vt:variant>
      <vt:variant>
        <vt:i4>2774</vt:i4>
      </vt:variant>
      <vt:variant>
        <vt:i4>0</vt:i4>
      </vt:variant>
      <vt:variant>
        <vt:i4>5</vt:i4>
      </vt:variant>
      <vt:variant>
        <vt:lpwstr/>
      </vt:variant>
      <vt:variant>
        <vt:lpwstr>_Toc307452049</vt:lpwstr>
      </vt:variant>
      <vt:variant>
        <vt:i4>1376305</vt:i4>
      </vt:variant>
      <vt:variant>
        <vt:i4>2768</vt:i4>
      </vt:variant>
      <vt:variant>
        <vt:i4>0</vt:i4>
      </vt:variant>
      <vt:variant>
        <vt:i4>5</vt:i4>
      </vt:variant>
      <vt:variant>
        <vt:lpwstr/>
      </vt:variant>
      <vt:variant>
        <vt:lpwstr>_Toc307452048</vt:lpwstr>
      </vt:variant>
      <vt:variant>
        <vt:i4>1376305</vt:i4>
      </vt:variant>
      <vt:variant>
        <vt:i4>2762</vt:i4>
      </vt:variant>
      <vt:variant>
        <vt:i4>0</vt:i4>
      </vt:variant>
      <vt:variant>
        <vt:i4>5</vt:i4>
      </vt:variant>
      <vt:variant>
        <vt:lpwstr/>
      </vt:variant>
      <vt:variant>
        <vt:lpwstr>_Toc307452047</vt:lpwstr>
      </vt:variant>
      <vt:variant>
        <vt:i4>1376305</vt:i4>
      </vt:variant>
      <vt:variant>
        <vt:i4>2756</vt:i4>
      </vt:variant>
      <vt:variant>
        <vt:i4>0</vt:i4>
      </vt:variant>
      <vt:variant>
        <vt:i4>5</vt:i4>
      </vt:variant>
      <vt:variant>
        <vt:lpwstr/>
      </vt:variant>
      <vt:variant>
        <vt:lpwstr>_Toc307452046</vt:lpwstr>
      </vt:variant>
      <vt:variant>
        <vt:i4>1376305</vt:i4>
      </vt:variant>
      <vt:variant>
        <vt:i4>2750</vt:i4>
      </vt:variant>
      <vt:variant>
        <vt:i4>0</vt:i4>
      </vt:variant>
      <vt:variant>
        <vt:i4>5</vt:i4>
      </vt:variant>
      <vt:variant>
        <vt:lpwstr/>
      </vt:variant>
      <vt:variant>
        <vt:lpwstr>_Toc307452045</vt:lpwstr>
      </vt:variant>
      <vt:variant>
        <vt:i4>1376305</vt:i4>
      </vt:variant>
      <vt:variant>
        <vt:i4>2744</vt:i4>
      </vt:variant>
      <vt:variant>
        <vt:i4>0</vt:i4>
      </vt:variant>
      <vt:variant>
        <vt:i4>5</vt:i4>
      </vt:variant>
      <vt:variant>
        <vt:lpwstr/>
      </vt:variant>
      <vt:variant>
        <vt:lpwstr>_Toc307452044</vt:lpwstr>
      </vt:variant>
      <vt:variant>
        <vt:i4>1376305</vt:i4>
      </vt:variant>
      <vt:variant>
        <vt:i4>2738</vt:i4>
      </vt:variant>
      <vt:variant>
        <vt:i4>0</vt:i4>
      </vt:variant>
      <vt:variant>
        <vt:i4>5</vt:i4>
      </vt:variant>
      <vt:variant>
        <vt:lpwstr/>
      </vt:variant>
      <vt:variant>
        <vt:lpwstr>_Toc307452043</vt:lpwstr>
      </vt:variant>
      <vt:variant>
        <vt:i4>1376305</vt:i4>
      </vt:variant>
      <vt:variant>
        <vt:i4>2732</vt:i4>
      </vt:variant>
      <vt:variant>
        <vt:i4>0</vt:i4>
      </vt:variant>
      <vt:variant>
        <vt:i4>5</vt:i4>
      </vt:variant>
      <vt:variant>
        <vt:lpwstr/>
      </vt:variant>
      <vt:variant>
        <vt:lpwstr>_Toc307452042</vt:lpwstr>
      </vt:variant>
      <vt:variant>
        <vt:i4>1376305</vt:i4>
      </vt:variant>
      <vt:variant>
        <vt:i4>2726</vt:i4>
      </vt:variant>
      <vt:variant>
        <vt:i4>0</vt:i4>
      </vt:variant>
      <vt:variant>
        <vt:i4>5</vt:i4>
      </vt:variant>
      <vt:variant>
        <vt:lpwstr/>
      </vt:variant>
      <vt:variant>
        <vt:lpwstr>_Toc307452041</vt:lpwstr>
      </vt:variant>
      <vt:variant>
        <vt:i4>1376305</vt:i4>
      </vt:variant>
      <vt:variant>
        <vt:i4>2720</vt:i4>
      </vt:variant>
      <vt:variant>
        <vt:i4>0</vt:i4>
      </vt:variant>
      <vt:variant>
        <vt:i4>5</vt:i4>
      </vt:variant>
      <vt:variant>
        <vt:lpwstr/>
      </vt:variant>
      <vt:variant>
        <vt:lpwstr>_Toc307452040</vt:lpwstr>
      </vt:variant>
      <vt:variant>
        <vt:i4>1179697</vt:i4>
      </vt:variant>
      <vt:variant>
        <vt:i4>2714</vt:i4>
      </vt:variant>
      <vt:variant>
        <vt:i4>0</vt:i4>
      </vt:variant>
      <vt:variant>
        <vt:i4>5</vt:i4>
      </vt:variant>
      <vt:variant>
        <vt:lpwstr/>
      </vt:variant>
      <vt:variant>
        <vt:lpwstr>_Toc307452039</vt:lpwstr>
      </vt:variant>
      <vt:variant>
        <vt:i4>1179697</vt:i4>
      </vt:variant>
      <vt:variant>
        <vt:i4>2708</vt:i4>
      </vt:variant>
      <vt:variant>
        <vt:i4>0</vt:i4>
      </vt:variant>
      <vt:variant>
        <vt:i4>5</vt:i4>
      </vt:variant>
      <vt:variant>
        <vt:lpwstr/>
      </vt:variant>
      <vt:variant>
        <vt:lpwstr>_Toc307452038</vt:lpwstr>
      </vt:variant>
      <vt:variant>
        <vt:i4>1179697</vt:i4>
      </vt:variant>
      <vt:variant>
        <vt:i4>2702</vt:i4>
      </vt:variant>
      <vt:variant>
        <vt:i4>0</vt:i4>
      </vt:variant>
      <vt:variant>
        <vt:i4>5</vt:i4>
      </vt:variant>
      <vt:variant>
        <vt:lpwstr/>
      </vt:variant>
      <vt:variant>
        <vt:lpwstr>_Toc307452037</vt:lpwstr>
      </vt:variant>
      <vt:variant>
        <vt:i4>1179697</vt:i4>
      </vt:variant>
      <vt:variant>
        <vt:i4>2696</vt:i4>
      </vt:variant>
      <vt:variant>
        <vt:i4>0</vt:i4>
      </vt:variant>
      <vt:variant>
        <vt:i4>5</vt:i4>
      </vt:variant>
      <vt:variant>
        <vt:lpwstr/>
      </vt:variant>
      <vt:variant>
        <vt:lpwstr>_Toc307452036</vt:lpwstr>
      </vt:variant>
      <vt:variant>
        <vt:i4>1179697</vt:i4>
      </vt:variant>
      <vt:variant>
        <vt:i4>2690</vt:i4>
      </vt:variant>
      <vt:variant>
        <vt:i4>0</vt:i4>
      </vt:variant>
      <vt:variant>
        <vt:i4>5</vt:i4>
      </vt:variant>
      <vt:variant>
        <vt:lpwstr/>
      </vt:variant>
      <vt:variant>
        <vt:lpwstr>_Toc307452035</vt:lpwstr>
      </vt:variant>
      <vt:variant>
        <vt:i4>1179697</vt:i4>
      </vt:variant>
      <vt:variant>
        <vt:i4>2684</vt:i4>
      </vt:variant>
      <vt:variant>
        <vt:i4>0</vt:i4>
      </vt:variant>
      <vt:variant>
        <vt:i4>5</vt:i4>
      </vt:variant>
      <vt:variant>
        <vt:lpwstr/>
      </vt:variant>
      <vt:variant>
        <vt:lpwstr>_Toc307452034</vt:lpwstr>
      </vt:variant>
      <vt:variant>
        <vt:i4>1179697</vt:i4>
      </vt:variant>
      <vt:variant>
        <vt:i4>2678</vt:i4>
      </vt:variant>
      <vt:variant>
        <vt:i4>0</vt:i4>
      </vt:variant>
      <vt:variant>
        <vt:i4>5</vt:i4>
      </vt:variant>
      <vt:variant>
        <vt:lpwstr/>
      </vt:variant>
      <vt:variant>
        <vt:lpwstr>_Toc307452033</vt:lpwstr>
      </vt:variant>
      <vt:variant>
        <vt:i4>1179697</vt:i4>
      </vt:variant>
      <vt:variant>
        <vt:i4>2672</vt:i4>
      </vt:variant>
      <vt:variant>
        <vt:i4>0</vt:i4>
      </vt:variant>
      <vt:variant>
        <vt:i4>5</vt:i4>
      </vt:variant>
      <vt:variant>
        <vt:lpwstr/>
      </vt:variant>
      <vt:variant>
        <vt:lpwstr>_Toc307452032</vt:lpwstr>
      </vt:variant>
      <vt:variant>
        <vt:i4>1179697</vt:i4>
      </vt:variant>
      <vt:variant>
        <vt:i4>2666</vt:i4>
      </vt:variant>
      <vt:variant>
        <vt:i4>0</vt:i4>
      </vt:variant>
      <vt:variant>
        <vt:i4>5</vt:i4>
      </vt:variant>
      <vt:variant>
        <vt:lpwstr/>
      </vt:variant>
      <vt:variant>
        <vt:lpwstr>_Toc307452031</vt:lpwstr>
      </vt:variant>
      <vt:variant>
        <vt:i4>1179697</vt:i4>
      </vt:variant>
      <vt:variant>
        <vt:i4>2660</vt:i4>
      </vt:variant>
      <vt:variant>
        <vt:i4>0</vt:i4>
      </vt:variant>
      <vt:variant>
        <vt:i4>5</vt:i4>
      </vt:variant>
      <vt:variant>
        <vt:lpwstr/>
      </vt:variant>
      <vt:variant>
        <vt:lpwstr>_Toc307452030</vt:lpwstr>
      </vt:variant>
      <vt:variant>
        <vt:i4>1245233</vt:i4>
      </vt:variant>
      <vt:variant>
        <vt:i4>2654</vt:i4>
      </vt:variant>
      <vt:variant>
        <vt:i4>0</vt:i4>
      </vt:variant>
      <vt:variant>
        <vt:i4>5</vt:i4>
      </vt:variant>
      <vt:variant>
        <vt:lpwstr/>
      </vt:variant>
      <vt:variant>
        <vt:lpwstr>_Toc307452029</vt:lpwstr>
      </vt:variant>
      <vt:variant>
        <vt:i4>1245233</vt:i4>
      </vt:variant>
      <vt:variant>
        <vt:i4>2648</vt:i4>
      </vt:variant>
      <vt:variant>
        <vt:i4>0</vt:i4>
      </vt:variant>
      <vt:variant>
        <vt:i4>5</vt:i4>
      </vt:variant>
      <vt:variant>
        <vt:lpwstr/>
      </vt:variant>
      <vt:variant>
        <vt:lpwstr>_Toc307452028</vt:lpwstr>
      </vt:variant>
      <vt:variant>
        <vt:i4>1245233</vt:i4>
      </vt:variant>
      <vt:variant>
        <vt:i4>2642</vt:i4>
      </vt:variant>
      <vt:variant>
        <vt:i4>0</vt:i4>
      </vt:variant>
      <vt:variant>
        <vt:i4>5</vt:i4>
      </vt:variant>
      <vt:variant>
        <vt:lpwstr/>
      </vt:variant>
      <vt:variant>
        <vt:lpwstr>_Toc307452027</vt:lpwstr>
      </vt:variant>
      <vt:variant>
        <vt:i4>1245233</vt:i4>
      </vt:variant>
      <vt:variant>
        <vt:i4>2636</vt:i4>
      </vt:variant>
      <vt:variant>
        <vt:i4>0</vt:i4>
      </vt:variant>
      <vt:variant>
        <vt:i4>5</vt:i4>
      </vt:variant>
      <vt:variant>
        <vt:lpwstr/>
      </vt:variant>
      <vt:variant>
        <vt:lpwstr>_Toc307452026</vt:lpwstr>
      </vt:variant>
      <vt:variant>
        <vt:i4>1245233</vt:i4>
      </vt:variant>
      <vt:variant>
        <vt:i4>2630</vt:i4>
      </vt:variant>
      <vt:variant>
        <vt:i4>0</vt:i4>
      </vt:variant>
      <vt:variant>
        <vt:i4>5</vt:i4>
      </vt:variant>
      <vt:variant>
        <vt:lpwstr/>
      </vt:variant>
      <vt:variant>
        <vt:lpwstr>_Toc307452025</vt:lpwstr>
      </vt:variant>
      <vt:variant>
        <vt:i4>1245233</vt:i4>
      </vt:variant>
      <vt:variant>
        <vt:i4>2624</vt:i4>
      </vt:variant>
      <vt:variant>
        <vt:i4>0</vt:i4>
      </vt:variant>
      <vt:variant>
        <vt:i4>5</vt:i4>
      </vt:variant>
      <vt:variant>
        <vt:lpwstr/>
      </vt:variant>
      <vt:variant>
        <vt:lpwstr>_Toc307452024</vt:lpwstr>
      </vt:variant>
      <vt:variant>
        <vt:i4>1245233</vt:i4>
      </vt:variant>
      <vt:variant>
        <vt:i4>2618</vt:i4>
      </vt:variant>
      <vt:variant>
        <vt:i4>0</vt:i4>
      </vt:variant>
      <vt:variant>
        <vt:i4>5</vt:i4>
      </vt:variant>
      <vt:variant>
        <vt:lpwstr/>
      </vt:variant>
      <vt:variant>
        <vt:lpwstr>_Toc307452023</vt:lpwstr>
      </vt:variant>
      <vt:variant>
        <vt:i4>1245233</vt:i4>
      </vt:variant>
      <vt:variant>
        <vt:i4>2612</vt:i4>
      </vt:variant>
      <vt:variant>
        <vt:i4>0</vt:i4>
      </vt:variant>
      <vt:variant>
        <vt:i4>5</vt:i4>
      </vt:variant>
      <vt:variant>
        <vt:lpwstr/>
      </vt:variant>
      <vt:variant>
        <vt:lpwstr>_Toc307452022</vt:lpwstr>
      </vt:variant>
      <vt:variant>
        <vt:i4>1245233</vt:i4>
      </vt:variant>
      <vt:variant>
        <vt:i4>2606</vt:i4>
      </vt:variant>
      <vt:variant>
        <vt:i4>0</vt:i4>
      </vt:variant>
      <vt:variant>
        <vt:i4>5</vt:i4>
      </vt:variant>
      <vt:variant>
        <vt:lpwstr/>
      </vt:variant>
      <vt:variant>
        <vt:lpwstr>_Toc307452021</vt:lpwstr>
      </vt:variant>
      <vt:variant>
        <vt:i4>1245233</vt:i4>
      </vt:variant>
      <vt:variant>
        <vt:i4>2600</vt:i4>
      </vt:variant>
      <vt:variant>
        <vt:i4>0</vt:i4>
      </vt:variant>
      <vt:variant>
        <vt:i4>5</vt:i4>
      </vt:variant>
      <vt:variant>
        <vt:lpwstr/>
      </vt:variant>
      <vt:variant>
        <vt:lpwstr>_Toc307452020</vt:lpwstr>
      </vt:variant>
      <vt:variant>
        <vt:i4>1048625</vt:i4>
      </vt:variant>
      <vt:variant>
        <vt:i4>2594</vt:i4>
      </vt:variant>
      <vt:variant>
        <vt:i4>0</vt:i4>
      </vt:variant>
      <vt:variant>
        <vt:i4>5</vt:i4>
      </vt:variant>
      <vt:variant>
        <vt:lpwstr/>
      </vt:variant>
      <vt:variant>
        <vt:lpwstr>_Toc307452019</vt:lpwstr>
      </vt:variant>
      <vt:variant>
        <vt:i4>1048625</vt:i4>
      </vt:variant>
      <vt:variant>
        <vt:i4>2588</vt:i4>
      </vt:variant>
      <vt:variant>
        <vt:i4>0</vt:i4>
      </vt:variant>
      <vt:variant>
        <vt:i4>5</vt:i4>
      </vt:variant>
      <vt:variant>
        <vt:lpwstr/>
      </vt:variant>
      <vt:variant>
        <vt:lpwstr>_Toc307452018</vt:lpwstr>
      </vt:variant>
      <vt:variant>
        <vt:i4>1048625</vt:i4>
      </vt:variant>
      <vt:variant>
        <vt:i4>2582</vt:i4>
      </vt:variant>
      <vt:variant>
        <vt:i4>0</vt:i4>
      </vt:variant>
      <vt:variant>
        <vt:i4>5</vt:i4>
      </vt:variant>
      <vt:variant>
        <vt:lpwstr/>
      </vt:variant>
      <vt:variant>
        <vt:lpwstr>_Toc307452017</vt:lpwstr>
      </vt:variant>
      <vt:variant>
        <vt:i4>1048625</vt:i4>
      </vt:variant>
      <vt:variant>
        <vt:i4>2576</vt:i4>
      </vt:variant>
      <vt:variant>
        <vt:i4>0</vt:i4>
      </vt:variant>
      <vt:variant>
        <vt:i4>5</vt:i4>
      </vt:variant>
      <vt:variant>
        <vt:lpwstr/>
      </vt:variant>
      <vt:variant>
        <vt:lpwstr>_Toc307452016</vt:lpwstr>
      </vt:variant>
      <vt:variant>
        <vt:i4>1048625</vt:i4>
      </vt:variant>
      <vt:variant>
        <vt:i4>2570</vt:i4>
      </vt:variant>
      <vt:variant>
        <vt:i4>0</vt:i4>
      </vt:variant>
      <vt:variant>
        <vt:i4>5</vt:i4>
      </vt:variant>
      <vt:variant>
        <vt:lpwstr/>
      </vt:variant>
      <vt:variant>
        <vt:lpwstr>_Toc307452015</vt:lpwstr>
      </vt:variant>
      <vt:variant>
        <vt:i4>1048625</vt:i4>
      </vt:variant>
      <vt:variant>
        <vt:i4>2564</vt:i4>
      </vt:variant>
      <vt:variant>
        <vt:i4>0</vt:i4>
      </vt:variant>
      <vt:variant>
        <vt:i4>5</vt:i4>
      </vt:variant>
      <vt:variant>
        <vt:lpwstr/>
      </vt:variant>
      <vt:variant>
        <vt:lpwstr>_Toc307452014</vt:lpwstr>
      </vt:variant>
      <vt:variant>
        <vt:i4>1048625</vt:i4>
      </vt:variant>
      <vt:variant>
        <vt:i4>2558</vt:i4>
      </vt:variant>
      <vt:variant>
        <vt:i4>0</vt:i4>
      </vt:variant>
      <vt:variant>
        <vt:i4>5</vt:i4>
      </vt:variant>
      <vt:variant>
        <vt:lpwstr/>
      </vt:variant>
      <vt:variant>
        <vt:lpwstr>_Toc307452013</vt:lpwstr>
      </vt:variant>
      <vt:variant>
        <vt:i4>1048625</vt:i4>
      </vt:variant>
      <vt:variant>
        <vt:i4>2552</vt:i4>
      </vt:variant>
      <vt:variant>
        <vt:i4>0</vt:i4>
      </vt:variant>
      <vt:variant>
        <vt:i4>5</vt:i4>
      </vt:variant>
      <vt:variant>
        <vt:lpwstr/>
      </vt:variant>
      <vt:variant>
        <vt:lpwstr>_Toc307452012</vt:lpwstr>
      </vt:variant>
      <vt:variant>
        <vt:i4>1048625</vt:i4>
      </vt:variant>
      <vt:variant>
        <vt:i4>2546</vt:i4>
      </vt:variant>
      <vt:variant>
        <vt:i4>0</vt:i4>
      </vt:variant>
      <vt:variant>
        <vt:i4>5</vt:i4>
      </vt:variant>
      <vt:variant>
        <vt:lpwstr/>
      </vt:variant>
      <vt:variant>
        <vt:lpwstr>_Toc307452011</vt:lpwstr>
      </vt:variant>
      <vt:variant>
        <vt:i4>1048625</vt:i4>
      </vt:variant>
      <vt:variant>
        <vt:i4>2540</vt:i4>
      </vt:variant>
      <vt:variant>
        <vt:i4>0</vt:i4>
      </vt:variant>
      <vt:variant>
        <vt:i4>5</vt:i4>
      </vt:variant>
      <vt:variant>
        <vt:lpwstr/>
      </vt:variant>
      <vt:variant>
        <vt:lpwstr>_Toc307452010</vt:lpwstr>
      </vt:variant>
      <vt:variant>
        <vt:i4>1114161</vt:i4>
      </vt:variant>
      <vt:variant>
        <vt:i4>2534</vt:i4>
      </vt:variant>
      <vt:variant>
        <vt:i4>0</vt:i4>
      </vt:variant>
      <vt:variant>
        <vt:i4>5</vt:i4>
      </vt:variant>
      <vt:variant>
        <vt:lpwstr/>
      </vt:variant>
      <vt:variant>
        <vt:lpwstr>_Toc307452009</vt:lpwstr>
      </vt:variant>
      <vt:variant>
        <vt:i4>1114161</vt:i4>
      </vt:variant>
      <vt:variant>
        <vt:i4>2528</vt:i4>
      </vt:variant>
      <vt:variant>
        <vt:i4>0</vt:i4>
      </vt:variant>
      <vt:variant>
        <vt:i4>5</vt:i4>
      </vt:variant>
      <vt:variant>
        <vt:lpwstr/>
      </vt:variant>
      <vt:variant>
        <vt:lpwstr>_Toc307452008</vt:lpwstr>
      </vt:variant>
      <vt:variant>
        <vt:i4>1114161</vt:i4>
      </vt:variant>
      <vt:variant>
        <vt:i4>2522</vt:i4>
      </vt:variant>
      <vt:variant>
        <vt:i4>0</vt:i4>
      </vt:variant>
      <vt:variant>
        <vt:i4>5</vt:i4>
      </vt:variant>
      <vt:variant>
        <vt:lpwstr/>
      </vt:variant>
      <vt:variant>
        <vt:lpwstr>_Toc307452007</vt:lpwstr>
      </vt:variant>
      <vt:variant>
        <vt:i4>1114161</vt:i4>
      </vt:variant>
      <vt:variant>
        <vt:i4>2516</vt:i4>
      </vt:variant>
      <vt:variant>
        <vt:i4>0</vt:i4>
      </vt:variant>
      <vt:variant>
        <vt:i4>5</vt:i4>
      </vt:variant>
      <vt:variant>
        <vt:lpwstr/>
      </vt:variant>
      <vt:variant>
        <vt:lpwstr>_Toc307452006</vt:lpwstr>
      </vt:variant>
      <vt:variant>
        <vt:i4>1114161</vt:i4>
      </vt:variant>
      <vt:variant>
        <vt:i4>2510</vt:i4>
      </vt:variant>
      <vt:variant>
        <vt:i4>0</vt:i4>
      </vt:variant>
      <vt:variant>
        <vt:i4>5</vt:i4>
      </vt:variant>
      <vt:variant>
        <vt:lpwstr/>
      </vt:variant>
      <vt:variant>
        <vt:lpwstr>_Toc307452005</vt:lpwstr>
      </vt:variant>
      <vt:variant>
        <vt:i4>1114161</vt:i4>
      </vt:variant>
      <vt:variant>
        <vt:i4>2504</vt:i4>
      </vt:variant>
      <vt:variant>
        <vt:i4>0</vt:i4>
      </vt:variant>
      <vt:variant>
        <vt:i4>5</vt:i4>
      </vt:variant>
      <vt:variant>
        <vt:lpwstr/>
      </vt:variant>
      <vt:variant>
        <vt:lpwstr>_Toc307452004</vt:lpwstr>
      </vt:variant>
      <vt:variant>
        <vt:i4>1114161</vt:i4>
      </vt:variant>
      <vt:variant>
        <vt:i4>2498</vt:i4>
      </vt:variant>
      <vt:variant>
        <vt:i4>0</vt:i4>
      </vt:variant>
      <vt:variant>
        <vt:i4>5</vt:i4>
      </vt:variant>
      <vt:variant>
        <vt:lpwstr/>
      </vt:variant>
      <vt:variant>
        <vt:lpwstr>_Toc307452003</vt:lpwstr>
      </vt:variant>
      <vt:variant>
        <vt:i4>1114161</vt:i4>
      </vt:variant>
      <vt:variant>
        <vt:i4>2492</vt:i4>
      </vt:variant>
      <vt:variant>
        <vt:i4>0</vt:i4>
      </vt:variant>
      <vt:variant>
        <vt:i4>5</vt:i4>
      </vt:variant>
      <vt:variant>
        <vt:lpwstr/>
      </vt:variant>
      <vt:variant>
        <vt:lpwstr>_Toc307452002</vt:lpwstr>
      </vt:variant>
      <vt:variant>
        <vt:i4>1114161</vt:i4>
      </vt:variant>
      <vt:variant>
        <vt:i4>2486</vt:i4>
      </vt:variant>
      <vt:variant>
        <vt:i4>0</vt:i4>
      </vt:variant>
      <vt:variant>
        <vt:i4>5</vt:i4>
      </vt:variant>
      <vt:variant>
        <vt:lpwstr/>
      </vt:variant>
      <vt:variant>
        <vt:lpwstr>_Toc307452001</vt:lpwstr>
      </vt:variant>
      <vt:variant>
        <vt:i4>1114161</vt:i4>
      </vt:variant>
      <vt:variant>
        <vt:i4>2480</vt:i4>
      </vt:variant>
      <vt:variant>
        <vt:i4>0</vt:i4>
      </vt:variant>
      <vt:variant>
        <vt:i4>5</vt:i4>
      </vt:variant>
      <vt:variant>
        <vt:lpwstr/>
      </vt:variant>
      <vt:variant>
        <vt:lpwstr>_Toc307452000</vt:lpwstr>
      </vt:variant>
      <vt:variant>
        <vt:i4>1769528</vt:i4>
      </vt:variant>
      <vt:variant>
        <vt:i4>2474</vt:i4>
      </vt:variant>
      <vt:variant>
        <vt:i4>0</vt:i4>
      </vt:variant>
      <vt:variant>
        <vt:i4>5</vt:i4>
      </vt:variant>
      <vt:variant>
        <vt:lpwstr/>
      </vt:variant>
      <vt:variant>
        <vt:lpwstr>_Toc307451999</vt:lpwstr>
      </vt:variant>
      <vt:variant>
        <vt:i4>1769528</vt:i4>
      </vt:variant>
      <vt:variant>
        <vt:i4>2468</vt:i4>
      </vt:variant>
      <vt:variant>
        <vt:i4>0</vt:i4>
      </vt:variant>
      <vt:variant>
        <vt:i4>5</vt:i4>
      </vt:variant>
      <vt:variant>
        <vt:lpwstr/>
      </vt:variant>
      <vt:variant>
        <vt:lpwstr>_Toc307451998</vt:lpwstr>
      </vt:variant>
      <vt:variant>
        <vt:i4>1769528</vt:i4>
      </vt:variant>
      <vt:variant>
        <vt:i4>2462</vt:i4>
      </vt:variant>
      <vt:variant>
        <vt:i4>0</vt:i4>
      </vt:variant>
      <vt:variant>
        <vt:i4>5</vt:i4>
      </vt:variant>
      <vt:variant>
        <vt:lpwstr/>
      </vt:variant>
      <vt:variant>
        <vt:lpwstr>_Toc307451997</vt:lpwstr>
      </vt:variant>
      <vt:variant>
        <vt:i4>1769528</vt:i4>
      </vt:variant>
      <vt:variant>
        <vt:i4>2456</vt:i4>
      </vt:variant>
      <vt:variant>
        <vt:i4>0</vt:i4>
      </vt:variant>
      <vt:variant>
        <vt:i4>5</vt:i4>
      </vt:variant>
      <vt:variant>
        <vt:lpwstr/>
      </vt:variant>
      <vt:variant>
        <vt:lpwstr>_Toc307451996</vt:lpwstr>
      </vt:variant>
      <vt:variant>
        <vt:i4>1769528</vt:i4>
      </vt:variant>
      <vt:variant>
        <vt:i4>2450</vt:i4>
      </vt:variant>
      <vt:variant>
        <vt:i4>0</vt:i4>
      </vt:variant>
      <vt:variant>
        <vt:i4>5</vt:i4>
      </vt:variant>
      <vt:variant>
        <vt:lpwstr/>
      </vt:variant>
      <vt:variant>
        <vt:lpwstr>_Toc307451995</vt:lpwstr>
      </vt:variant>
      <vt:variant>
        <vt:i4>1769528</vt:i4>
      </vt:variant>
      <vt:variant>
        <vt:i4>2444</vt:i4>
      </vt:variant>
      <vt:variant>
        <vt:i4>0</vt:i4>
      </vt:variant>
      <vt:variant>
        <vt:i4>5</vt:i4>
      </vt:variant>
      <vt:variant>
        <vt:lpwstr/>
      </vt:variant>
      <vt:variant>
        <vt:lpwstr>_Toc307451994</vt:lpwstr>
      </vt:variant>
      <vt:variant>
        <vt:i4>1769528</vt:i4>
      </vt:variant>
      <vt:variant>
        <vt:i4>2438</vt:i4>
      </vt:variant>
      <vt:variant>
        <vt:i4>0</vt:i4>
      </vt:variant>
      <vt:variant>
        <vt:i4>5</vt:i4>
      </vt:variant>
      <vt:variant>
        <vt:lpwstr/>
      </vt:variant>
      <vt:variant>
        <vt:lpwstr>_Toc307451993</vt:lpwstr>
      </vt:variant>
      <vt:variant>
        <vt:i4>1769528</vt:i4>
      </vt:variant>
      <vt:variant>
        <vt:i4>2432</vt:i4>
      </vt:variant>
      <vt:variant>
        <vt:i4>0</vt:i4>
      </vt:variant>
      <vt:variant>
        <vt:i4>5</vt:i4>
      </vt:variant>
      <vt:variant>
        <vt:lpwstr/>
      </vt:variant>
      <vt:variant>
        <vt:lpwstr>_Toc307451992</vt:lpwstr>
      </vt:variant>
      <vt:variant>
        <vt:i4>1769528</vt:i4>
      </vt:variant>
      <vt:variant>
        <vt:i4>2426</vt:i4>
      </vt:variant>
      <vt:variant>
        <vt:i4>0</vt:i4>
      </vt:variant>
      <vt:variant>
        <vt:i4>5</vt:i4>
      </vt:variant>
      <vt:variant>
        <vt:lpwstr/>
      </vt:variant>
      <vt:variant>
        <vt:lpwstr>_Toc307451991</vt:lpwstr>
      </vt:variant>
      <vt:variant>
        <vt:i4>1769528</vt:i4>
      </vt:variant>
      <vt:variant>
        <vt:i4>2420</vt:i4>
      </vt:variant>
      <vt:variant>
        <vt:i4>0</vt:i4>
      </vt:variant>
      <vt:variant>
        <vt:i4>5</vt:i4>
      </vt:variant>
      <vt:variant>
        <vt:lpwstr/>
      </vt:variant>
      <vt:variant>
        <vt:lpwstr>_Toc307451990</vt:lpwstr>
      </vt:variant>
      <vt:variant>
        <vt:i4>1703992</vt:i4>
      </vt:variant>
      <vt:variant>
        <vt:i4>2414</vt:i4>
      </vt:variant>
      <vt:variant>
        <vt:i4>0</vt:i4>
      </vt:variant>
      <vt:variant>
        <vt:i4>5</vt:i4>
      </vt:variant>
      <vt:variant>
        <vt:lpwstr/>
      </vt:variant>
      <vt:variant>
        <vt:lpwstr>_Toc307451989</vt:lpwstr>
      </vt:variant>
      <vt:variant>
        <vt:i4>1703992</vt:i4>
      </vt:variant>
      <vt:variant>
        <vt:i4>2408</vt:i4>
      </vt:variant>
      <vt:variant>
        <vt:i4>0</vt:i4>
      </vt:variant>
      <vt:variant>
        <vt:i4>5</vt:i4>
      </vt:variant>
      <vt:variant>
        <vt:lpwstr/>
      </vt:variant>
      <vt:variant>
        <vt:lpwstr>_Toc307451988</vt:lpwstr>
      </vt:variant>
      <vt:variant>
        <vt:i4>1703992</vt:i4>
      </vt:variant>
      <vt:variant>
        <vt:i4>2402</vt:i4>
      </vt:variant>
      <vt:variant>
        <vt:i4>0</vt:i4>
      </vt:variant>
      <vt:variant>
        <vt:i4>5</vt:i4>
      </vt:variant>
      <vt:variant>
        <vt:lpwstr/>
      </vt:variant>
      <vt:variant>
        <vt:lpwstr>_Toc307451987</vt:lpwstr>
      </vt:variant>
      <vt:variant>
        <vt:i4>1703992</vt:i4>
      </vt:variant>
      <vt:variant>
        <vt:i4>2396</vt:i4>
      </vt:variant>
      <vt:variant>
        <vt:i4>0</vt:i4>
      </vt:variant>
      <vt:variant>
        <vt:i4>5</vt:i4>
      </vt:variant>
      <vt:variant>
        <vt:lpwstr/>
      </vt:variant>
      <vt:variant>
        <vt:lpwstr>_Toc307451986</vt:lpwstr>
      </vt:variant>
      <vt:variant>
        <vt:i4>1703992</vt:i4>
      </vt:variant>
      <vt:variant>
        <vt:i4>2390</vt:i4>
      </vt:variant>
      <vt:variant>
        <vt:i4>0</vt:i4>
      </vt:variant>
      <vt:variant>
        <vt:i4>5</vt:i4>
      </vt:variant>
      <vt:variant>
        <vt:lpwstr/>
      </vt:variant>
      <vt:variant>
        <vt:lpwstr>_Toc307451985</vt:lpwstr>
      </vt:variant>
      <vt:variant>
        <vt:i4>1703992</vt:i4>
      </vt:variant>
      <vt:variant>
        <vt:i4>2384</vt:i4>
      </vt:variant>
      <vt:variant>
        <vt:i4>0</vt:i4>
      </vt:variant>
      <vt:variant>
        <vt:i4>5</vt:i4>
      </vt:variant>
      <vt:variant>
        <vt:lpwstr/>
      </vt:variant>
      <vt:variant>
        <vt:lpwstr>_Toc307451984</vt:lpwstr>
      </vt:variant>
      <vt:variant>
        <vt:i4>1703992</vt:i4>
      </vt:variant>
      <vt:variant>
        <vt:i4>2378</vt:i4>
      </vt:variant>
      <vt:variant>
        <vt:i4>0</vt:i4>
      </vt:variant>
      <vt:variant>
        <vt:i4>5</vt:i4>
      </vt:variant>
      <vt:variant>
        <vt:lpwstr/>
      </vt:variant>
      <vt:variant>
        <vt:lpwstr>_Toc307451983</vt:lpwstr>
      </vt:variant>
      <vt:variant>
        <vt:i4>1703992</vt:i4>
      </vt:variant>
      <vt:variant>
        <vt:i4>2372</vt:i4>
      </vt:variant>
      <vt:variant>
        <vt:i4>0</vt:i4>
      </vt:variant>
      <vt:variant>
        <vt:i4>5</vt:i4>
      </vt:variant>
      <vt:variant>
        <vt:lpwstr/>
      </vt:variant>
      <vt:variant>
        <vt:lpwstr>_Toc307451982</vt:lpwstr>
      </vt:variant>
      <vt:variant>
        <vt:i4>1703992</vt:i4>
      </vt:variant>
      <vt:variant>
        <vt:i4>2366</vt:i4>
      </vt:variant>
      <vt:variant>
        <vt:i4>0</vt:i4>
      </vt:variant>
      <vt:variant>
        <vt:i4>5</vt:i4>
      </vt:variant>
      <vt:variant>
        <vt:lpwstr/>
      </vt:variant>
      <vt:variant>
        <vt:lpwstr>_Toc307451981</vt:lpwstr>
      </vt:variant>
      <vt:variant>
        <vt:i4>1703992</vt:i4>
      </vt:variant>
      <vt:variant>
        <vt:i4>2360</vt:i4>
      </vt:variant>
      <vt:variant>
        <vt:i4>0</vt:i4>
      </vt:variant>
      <vt:variant>
        <vt:i4>5</vt:i4>
      </vt:variant>
      <vt:variant>
        <vt:lpwstr/>
      </vt:variant>
      <vt:variant>
        <vt:lpwstr>_Toc307451980</vt:lpwstr>
      </vt:variant>
      <vt:variant>
        <vt:i4>1376312</vt:i4>
      </vt:variant>
      <vt:variant>
        <vt:i4>2354</vt:i4>
      </vt:variant>
      <vt:variant>
        <vt:i4>0</vt:i4>
      </vt:variant>
      <vt:variant>
        <vt:i4>5</vt:i4>
      </vt:variant>
      <vt:variant>
        <vt:lpwstr/>
      </vt:variant>
      <vt:variant>
        <vt:lpwstr>_Toc307451979</vt:lpwstr>
      </vt:variant>
      <vt:variant>
        <vt:i4>1376312</vt:i4>
      </vt:variant>
      <vt:variant>
        <vt:i4>2348</vt:i4>
      </vt:variant>
      <vt:variant>
        <vt:i4>0</vt:i4>
      </vt:variant>
      <vt:variant>
        <vt:i4>5</vt:i4>
      </vt:variant>
      <vt:variant>
        <vt:lpwstr/>
      </vt:variant>
      <vt:variant>
        <vt:lpwstr>_Toc307451978</vt:lpwstr>
      </vt:variant>
      <vt:variant>
        <vt:i4>1376312</vt:i4>
      </vt:variant>
      <vt:variant>
        <vt:i4>2342</vt:i4>
      </vt:variant>
      <vt:variant>
        <vt:i4>0</vt:i4>
      </vt:variant>
      <vt:variant>
        <vt:i4>5</vt:i4>
      </vt:variant>
      <vt:variant>
        <vt:lpwstr/>
      </vt:variant>
      <vt:variant>
        <vt:lpwstr>_Toc307451977</vt:lpwstr>
      </vt:variant>
      <vt:variant>
        <vt:i4>1376312</vt:i4>
      </vt:variant>
      <vt:variant>
        <vt:i4>2336</vt:i4>
      </vt:variant>
      <vt:variant>
        <vt:i4>0</vt:i4>
      </vt:variant>
      <vt:variant>
        <vt:i4>5</vt:i4>
      </vt:variant>
      <vt:variant>
        <vt:lpwstr/>
      </vt:variant>
      <vt:variant>
        <vt:lpwstr>_Toc307451976</vt:lpwstr>
      </vt:variant>
      <vt:variant>
        <vt:i4>1376312</vt:i4>
      </vt:variant>
      <vt:variant>
        <vt:i4>2330</vt:i4>
      </vt:variant>
      <vt:variant>
        <vt:i4>0</vt:i4>
      </vt:variant>
      <vt:variant>
        <vt:i4>5</vt:i4>
      </vt:variant>
      <vt:variant>
        <vt:lpwstr/>
      </vt:variant>
      <vt:variant>
        <vt:lpwstr>_Toc307451975</vt:lpwstr>
      </vt:variant>
      <vt:variant>
        <vt:i4>1376312</vt:i4>
      </vt:variant>
      <vt:variant>
        <vt:i4>2324</vt:i4>
      </vt:variant>
      <vt:variant>
        <vt:i4>0</vt:i4>
      </vt:variant>
      <vt:variant>
        <vt:i4>5</vt:i4>
      </vt:variant>
      <vt:variant>
        <vt:lpwstr/>
      </vt:variant>
      <vt:variant>
        <vt:lpwstr>_Toc307451974</vt:lpwstr>
      </vt:variant>
      <vt:variant>
        <vt:i4>1376312</vt:i4>
      </vt:variant>
      <vt:variant>
        <vt:i4>2318</vt:i4>
      </vt:variant>
      <vt:variant>
        <vt:i4>0</vt:i4>
      </vt:variant>
      <vt:variant>
        <vt:i4>5</vt:i4>
      </vt:variant>
      <vt:variant>
        <vt:lpwstr/>
      </vt:variant>
      <vt:variant>
        <vt:lpwstr>_Toc307451973</vt:lpwstr>
      </vt:variant>
      <vt:variant>
        <vt:i4>1376312</vt:i4>
      </vt:variant>
      <vt:variant>
        <vt:i4>2312</vt:i4>
      </vt:variant>
      <vt:variant>
        <vt:i4>0</vt:i4>
      </vt:variant>
      <vt:variant>
        <vt:i4>5</vt:i4>
      </vt:variant>
      <vt:variant>
        <vt:lpwstr/>
      </vt:variant>
      <vt:variant>
        <vt:lpwstr>_Toc307451972</vt:lpwstr>
      </vt:variant>
      <vt:variant>
        <vt:i4>1376312</vt:i4>
      </vt:variant>
      <vt:variant>
        <vt:i4>2306</vt:i4>
      </vt:variant>
      <vt:variant>
        <vt:i4>0</vt:i4>
      </vt:variant>
      <vt:variant>
        <vt:i4>5</vt:i4>
      </vt:variant>
      <vt:variant>
        <vt:lpwstr/>
      </vt:variant>
      <vt:variant>
        <vt:lpwstr>_Toc307451971</vt:lpwstr>
      </vt:variant>
      <vt:variant>
        <vt:i4>1376312</vt:i4>
      </vt:variant>
      <vt:variant>
        <vt:i4>2300</vt:i4>
      </vt:variant>
      <vt:variant>
        <vt:i4>0</vt:i4>
      </vt:variant>
      <vt:variant>
        <vt:i4>5</vt:i4>
      </vt:variant>
      <vt:variant>
        <vt:lpwstr/>
      </vt:variant>
      <vt:variant>
        <vt:lpwstr>_Toc307451970</vt:lpwstr>
      </vt:variant>
      <vt:variant>
        <vt:i4>1310776</vt:i4>
      </vt:variant>
      <vt:variant>
        <vt:i4>2294</vt:i4>
      </vt:variant>
      <vt:variant>
        <vt:i4>0</vt:i4>
      </vt:variant>
      <vt:variant>
        <vt:i4>5</vt:i4>
      </vt:variant>
      <vt:variant>
        <vt:lpwstr/>
      </vt:variant>
      <vt:variant>
        <vt:lpwstr>_Toc307451969</vt:lpwstr>
      </vt:variant>
      <vt:variant>
        <vt:i4>1310776</vt:i4>
      </vt:variant>
      <vt:variant>
        <vt:i4>2288</vt:i4>
      </vt:variant>
      <vt:variant>
        <vt:i4>0</vt:i4>
      </vt:variant>
      <vt:variant>
        <vt:i4>5</vt:i4>
      </vt:variant>
      <vt:variant>
        <vt:lpwstr/>
      </vt:variant>
      <vt:variant>
        <vt:lpwstr>_Toc307451968</vt:lpwstr>
      </vt:variant>
      <vt:variant>
        <vt:i4>1310776</vt:i4>
      </vt:variant>
      <vt:variant>
        <vt:i4>2282</vt:i4>
      </vt:variant>
      <vt:variant>
        <vt:i4>0</vt:i4>
      </vt:variant>
      <vt:variant>
        <vt:i4>5</vt:i4>
      </vt:variant>
      <vt:variant>
        <vt:lpwstr/>
      </vt:variant>
      <vt:variant>
        <vt:lpwstr>_Toc307451967</vt:lpwstr>
      </vt:variant>
      <vt:variant>
        <vt:i4>1310776</vt:i4>
      </vt:variant>
      <vt:variant>
        <vt:i4>2276</vt:i4>
      </vt:variant>
      <vt:variant>
        <vt:i4>0</vt:i4>
      </vt:variant>
      <vt:variant>
        <vt:i4>5</vt:i4>
      </vt:variant>
      <vt:variant>
        <vt:lpwstr/>
      </vt:variant>
      <vt:variant>
        <vt:lpwstr>_Toc307451966</vt:lpwstr>
      </vt:variant>
      <vt:variant>
        <vt:i4>1310776</vt:i4>
      </vt:variant>
      <vt:variant>
        <vt:i4>2270</vt:i4>
      </vt:variant>
      <vt:variant>
        <vt:i4>0</vt:i4>
      </vt:variant>
      <vt:variant>
        <vt:i4>5</vt:i4>
      </vt:variant>
      <vt:variant>
        <vt:lpwstr/>
      </vt:variant>
      <vt:variant>
        <vt:lpwstr>_Toc307451965</vt:lpwstr>
      </vt:variant>
      <vt:variant>
        <vt:i4>1310776</vt:i4>
      </vt:variant>
      <vt:variant>
        <vt:i4>2264</vt:i4>
      </vt:variant>
      <vt:variant>
        <vt:i4>0</vt:i4>
      </vt:variant>
      <vt:variant>
        <vt:i4>5</vt:i4>
      </vt:variant>
      <vt:variant>
        <vt:lpwstr/>
      </vt:variant>
      <vt:variant>
        <vt:lpwstr>_Toc307451964</vt:lpwstr>
      </vt:variant>
      <vt:variant>
        <vt:i4>1310776</vt:i4>
      </vt:variant>
      <vt:variant>
        <vt:i4>2258</vt:i4>
      </vt:variant>
      <vt:variant>
        <vt:i4>0</vt:i4>
      </vt:variant>
      <vt:variant>
        <vt:i4>5</vt:i4>
      </vt:variant>
      <vt:variant>
        <vt:lpwstr/>
      </vt:variant>
      <vt:variant>
        <vt:lpwstr>_Toc307451963</vt:lpwstr>
      </vt:variant>
      <vt:variant>
        <vt:i4>1310776</vt:i4>
      </vt:variant>
      <vt:variant>
        <vt:i4>2252</vt:i4>
      </vt:variant>
      <vt:variant>
        <vt:i4>0</vt:i4>
      </vt:variant>
      <vt:variant>
        <vt:i4>5</vt:i4>
      </vt:variant>
      <vt:variant>
        <vt:lpwstr/>
      </vt:variant>
      <vt:variant>
        <vt:lpwstr>_Toc307451962</vt:lpwstr>
      </vt:variant>
      <vt:variant>
        <vt:i4>1310776</vt:i4>
      </vt:variant>
      <vt:variant>
        <vt:i4>2246</vt:i4>
      </vt:variant>
      <vt:variant>
        <vt:i4>0</vt:i4>
      </vt:variant>
      <vt:variant>
        <vt:i4>5</vt:i4>
      </vt:variant>
      <vt:variant>
        <vt:lpwstr/>
      </vt:variant>
      <vt:variant>
        <vt:lpwstr>_Toc307451961</vt:lpwstr>
      </vt:variant>
      <vt:variant>
        <vt:i4>1310776</vt:i4>
      </vt:variant>
      <vt:variant>
        <vt:i4>2240</vt:i4>
      </vt:variant>
      <vt:variant>
        <vt:i4>0</vt:i4>
      </vt:variant>
      <vt:variant>
        <vt:i4>5</vt:i4>
      </vt:variant>
      <vt:variant>
        <vt:lpwstr/>
      </vt:variant>
      <vt:variant>
        <vt:lpwstr>_Toc307451960</vt:lpwstr>
      </vt:variant>
      <vt:variant>
        <vt:i4>1507384</vt:i4>
      </vt:variant>
      <vt:variant>
        <vt:i4>2234</vt:i4>
      </vt:variant>
      <vt:variant>
        <vt:i4>0</vt:i4>
      </vt:variant>
      <vt:variant>
        <vt:i4>5</vt:i4>
      </vt:variant>
      <vt:variant>
        <vt:lpwstr/>
      </vt:variant>
      <vt:variant>
        <vt:lpwstr>_Toc307451959</vt:lpwstr>
      </vt:variant>
      <vt:variant>
        <vt:i4>1507384</vt:i4>
      </vt:variant>
      <vt:variant>
        <vt:i4>2228</vt:i4>
      </vt:variant>
      <vt:variant>
        <vt:i4>0</vt:i4>
      </vt:variant>
      <vt:variant>
        <vt:i4>5</vt:i4>
      </vt:variant>
      <vt:variant>
        <vt:lpwstr/>
      </vt:variant>
      <vt:variant>
        <vt:lpwstr>_Toc307451958</vt:lpwstr>
      </vt:variant>
      <vt:variant>
        <vt:i4>1507384</vt:i4>
      </vt:variant>
      <vt:variant>
        <vt:i4>2222</vt:i4>
      </vt:variant>
      <vt:variant>
        <vt:i4>0</vt:i4>
      </vt:variant>
      <vt:variant>
        <vt:i4>5</vt:i4>
      </vt:variant>
      <vt:variant>
        <vt:lpwstr/>
      </vt:variant>
      <vt:variant>
        <vt:lpwstr>_Toc307451957</vt:lpwstr>
      </vt:variant>
      <vt:variant>
        <vt:i4>1507384</vt:i4>
      </vt:variant>
      <vt:variant>
        <vt:i4>2216</vt:i4>
      </vt:variant>
      <vt:variant>
        <vt:i4>0</vt:i4>
      </vt:variant>
      <vt:variant>
        <vt:i4>5</vt:i4>
      </vt:variant>
      <vt:variant>
        <vt:lpwstr/>
      </vt:variant>
      <vt:variant>
        <vt:lpwstr>_Toc307451956</vt:lpwstr>
      </vt:variant>
      <vt:variant>
        <vt:i4>1507384</vt:i4>
      </vt:variant>
      <vt:variant>
        <vt:i4>2210</vt:i4>
      </vt:variant>
      <vt:variant>
        <vt:i4>0</vt:i4>
      </vt:variant>
      <vt:variant>
        <vt:i4>5</vt:i4>
      </vt:variant>
      <vt:variant>
        <vt:lpwstr/>
      </vt:variant>
      <vt:variant>
        <vt:lpwstr>_Toc307451955</vt:lpwstr>
      </vt:variant>
      <vt:variant>
        <vt:i4>1507384</vt:i4>
      </vt:variant>
      <vt:variant>
        <vt:i4>2204</vt:i4>
      </vt:variant>
      <vt:variant>
        <vt:i4>0</vt:i4>
      </vt:variant>
      <vt:variant>
        <vt:i4>5</vt:i4>
      </vt:variant>
      <vt:variant>
        <vt:lpwstr/>
      </vt:variant>
      <vt:variant>
        <vt:lpwstr>_Toc307451954</vt:lpwstr>
      </vt:variant>
      <vt:variant>
        <vt:i4>1507384</vt:i4>
      </vt:variant>
      <vt:variant>
        <vt:i4>2198</vt:i4>
      </vt:variant>
      <vt:variant>
        <vt:i4>0</vt:i4>
      </vt:variant>
      <vt:variant>
        <vt:i4>5</vt:i4>
      </vt:variant>
      <vt:variant>
        <vt:lpwstr/>
      </vt:variant>
      <vt:variant>
        <vt:lpwstr>_Toc307451953</vt:lpwstr>
      </vt:variant>
      <vt:variant>
        <vt:i4>1507384</vt:i4>
      </vt:variant>
      <vt:variant>
        <vt:i4>2192</vt:i4>
      </vt:variant>
      <vt:variant>
        <vt:i4>0</vt:i4>
      </vt:variant>
      <vt:variant>
        <vt:i4>5</vt:i4>
      </vt:variant>
      <vt:variant>
        <vt:lpwstr/>
      </vt:variant>
      <vt:variant>
        <vt:lpwstr>_Toc307451952</vt:lpwstr>
      </vt:variant>
      <vt:variant>
        <vt:i4>1507384</vt:i4>
      </vt:variant>
      <vt:variant>
        <vt:i4>2186</vt:i4>
      </vt:variant>
      <vt:variant>
        <vt:i4>0</vt:i4>
      </vt:variant>
      <vt:variant>
        <vt:i4>5</vt:i4>
      </vt:variant>
      <vt:variant>
        <vt:lpwstr/>
      </vt:variant>
      <vt:variant>
        <vt:lpwstr>_Toc307451951</vt:lpwstr>
      </vt:variant>
      <vt:variant>
        <vt:i4>1507384</vt:i4>
      </vt:variant>
      <vt:variant>
        <vt:i4>2180</vt:i4>
      </vt:variant>
      <vt:variant>
        <vt:i4>0</vt:i4>
      </vt:variant>
      <vt:variant>
        <vt:i4>5</vt:i4>
      </vt:variant>
      <vt:variant>
        <vt:lpwstr/>
      </vt:variant>
      <vt:variant>
        <vt:lpwstr>_Toc307451950</vt:lpwstr>
      </vt:variant>
      <vt:variant>
        <vt:i4>1441848</vt:i4>
      </vt:variant>
      <vt:variant>
        <vt:i4>2174</vt:i4>
      </vt:variant>
      <vt:variant>
        <vt:i4>0</vt:i4>
      </vt:variant>
      <vt:variant>
        <vt:i4>5</vt:i4>
      </vt:variant>
      <vt:variant>
        <vt:lpwstr/>
      </vt:variant>
      <vt:variant>
        <vt:lpwstr>_Toc307451949</vt:lpwstr>
      </vt:variant>
      <vt:variant>
        <vt:i4>1441848</vt:i4>
      </vt:variant>
      <vt:variant>
        <vt:i4>2168</vt:i4>
      </vt:variant>
      <vt:variant>
        <vt:i4>0</vt:i4>
      </vt:variant>
      <vt:variant>
        <vt:i4>5</vt:i4>
      </vt:variant>
      <vt:variant>
        <vt:lpwstr/>
      </vt:variant>
      <vt:variant>
        <vt:lpwstr>_Toc307451948</vt:lpwstr>
      </vt:variant>
      <vt:variant>
        <vt:i4>1441848</vt:i4>
      </vt:variant>
      <vt:variant>
        <vt:i4>2162</vt:i4>
      </vt:variant>
      <vt:variant>
        <vt:i4>0</vt:i4>
      </vt:variant>
      <vt:variant>
        <vt:i4>5</vt:i4>
      </vt:variant>
      <vt:variant>
        <vt:lpwstr/>
      </vt:variant>
      <vt:variant>
        <vt:lpwstr>_Toc307451947</vt:lpwstr>
      </vt:variant>
      <vt:variant>
        <vt:i4>1441848</vt:i4>
      </vt:variant>
      <vt:variant>
        <vt:i4>2156</vt:i4>
      </vt:variant>
      <vt:variant>
        <vt:i4>0</vt:i4>
      </vt:variant>
      <vt:variant>
        <vt:i4>5</vt:i4>
      </vt:variant>
      <vt:variant>
        <vt:lpwstr/>
      </vt:variant>
      <vt:variant>
        <vt:lpwstr>_Toc307451946</vt:lpwstr>
      </vt:variant>
      <vt:variant>
        <vt:i4>1441848</vt:i4>
      </vt:variant>
      <vt:variant>
        <vt:i4>2150</vt:i4>
      </vt:variant>
      <vt:variant>
        <vt:i4>0</vt:i4>
      </vt:variant>
      <vt:variant>
        <vt:i4>5</vt:i4>
      </vt:variant>
      <vt:variant>
        <vt:lpwstr/>
      </vt:variant>
      <vt:variant>
        <vt:lpwstr>_Toc307451945</vt:lpwstr>
      </vt:variant>
      <vt:variant>
        <vt:i4>1441848</vt:i4>
      </vt:variant>
      <vt:variant>
        <vt:i4>2144</vt:i4>
      </vt:variant>
      <vt:variant>
        <vt:i4>0</vt:i4>
      </vt:variant>
      <vt:variant>
        <vt:i4>5</vt:i4>
      </vt:variant>
      <vt:variant>
        <vt:lpwstr/>
      </vt:variant>
      <vt:variant>
        <vt:lpwstr>_Toc307451944</vt:lpwstr>
      </vt:variant>
      <vt:variant>
        <vt:i4>1441848</vt:i4>
      </vt:variant>
      <vt:variant>
        <vt:i4>2138</vt:i4>
      </vt:variant>
      <vt:variant>
        <vt:i4>0</vt:i4>
      </vt:variant>
      <vt:variant>
        <vt:i4>5</vt:i4>
      </vt:variant>
      <vt:variant>
        <vt:lpwstr/>
      </vt:variant>
      <vt:variant>
        <vt:lpwstr>_Toc307451943</vt:lpwstr>
      </vt:variant>
      <vt:variant>
        <vt:i4>1441848</vt:i4>
      </vt:variant>
      <vt:variant>
        <vt:i4>2132</vt:i4>
      </vt:variant>
      <vt:variant>
        <vt:i4>0</vt:i4>
      </vt:variant>
      <vt:variant>
        <vt:i4>5</vt:i4>
      </vt:variant>
      <vt:variant>
        <vt:lpwstr/>
      </vt:variant>
      <vt:variant>
        <vt:lpwstr>_Toc307451942</vt:lpwstr>
      </vt:variant>
      <vt:variant>
        <vt:i4>1441848</vt:i4>
      </vt:variant>
      <vt:variant>
        <vt:i4>2126</vt:i4>
      </vt:variant>
      <vt:variant>
        <vt:i4>0</vt:i4>
      </vt:variant>
      <vt:variant>
        <vt:i4>5</vt:i4>
      </vt:variant>
      <vt:variant>
        <vt:lpwstr/>
      </vt:variant>
      <vt:variant>
        <vt:lpwstr>_Toc307451941</vt:lpwstr>
      </vt:variant>
      <vt:variant>
        <vt:i4>1441848</vt:i4>
      </vt:variant>
      <vt:variant>
        <vt:i4>2120</vt:i4>
      </vt:variant>
      <vt:variant>
        <vt:i4>0</vt:i4>
      </vt:variant>
      <vt:variant>
        <vt:i4>5</vt:i4>
      </vt:variant>
      <vt:variant>
        <vt:lpwstr/>
      </vt:variant>
      <vt:variant>
        <vt:lpwstr>_Toc307451940</vt:lpwstr>
      </vt:variant>
      <vt:variant>
        <vt:i4>1114168</vt:i4>
      </vt:variant>
      <vt:variant>
        <vt:i4>2114</vt:i4>
      </vt:variant>
      <vt:variant>
        <vt:i4>0</vt:i4>
      </vt:variant>
      <vt:variant>
        <vt:i4>5</vt:i4>
      </vt:variant>
      <vt:variant>
        <vt:lpwstr/>
      </vt:variant>
      <vt:variant>
        <vt:lpwstr>_Toc307451939</vt:lpwstr>
      </vt:variant>
      <vt:variant>
        <vt:i4>1114168</vt:i4>
      </vt:variant>
      <vt:variant>
        <vt:i4>2108</vt:i4>
      </vt:variant>
      <vt:variant>
        <vt:i4>0</vt:i4>
      </vt:variant>
      <vt:variant>
        <vt:i4>5</vt:i4>
      </vt:variant>
      <vt:variant>
        <vt:lpwstr/>
      </vt:variant>
      <vt:variant>
        <vt:lpwstr>_Toc307451938</vt:lpwstr>
      </vt:variant>
      <vt:variant>
        <vt:i4>1114168</vt:i4>
      </vt:variant>
      <vt:variant>
        <vt:i4>2102</vt:i4>
      </vt:variant>
      <vt:variant>
        <vt:i4>0</vt:i4>
      </vt:variant>
      <vt:variant>
        <vt:i4>5</vt:i4>
      </vt:variant>
      <vt:variant>
        <vt:lpwstr/>
      </vt:variant>
      <vt:variant>
        <vt:lpwstr>_Toc307451937</vt:lpwstr>
      </vt:variant>
      <vt:variant>
        <vt:i4>1114168</vt:i4>
      </vt:variant>
      <vt:variant>
        <vt:i4>2096</vt:i4>
      </vt:variant>
      <vt:variant>
        <vt:i4>0</vt:i4>
      </vt:variant>
      <vt:variant>
        <vt:i4>5</vt:i4>
      </vt:variant>
      <vt:variant>
        <vt:lpwstr/>
      </vt:variant>
      <vt:variant>
        <vt:lpwstr>_Toc307451936</vt:lpwstr>
      </vt:variant>
      <vt:variant>
        <vt:i4>1114168</vt:i4>
      </vt:variant>
      <vt:variant>
        <vt:i4>2090</vt:i4>
      </vt:variant>
      <vt:variant>
        <vt:i4>0</vt:i4>
      </vt:variant>
      <vt:variant>
        <vt:i4>5</vt:i4>
      </vt:variant>
      <vt:variant>
        <vt:lpwstr/>
      </vt:variant>
      <vt:variant>
        <vt:lpwstr>_Toc307451935</vt:lpwstr>
      </vt:variant>
      <vt:variant>
        <vt:i4>1114168</vt:i4>
      </vt:variant>
      <vt:variant>
        <vt:i4>2084</vt:i4>
      </vt:variant>
      <vt:variant>
        <vt:i4>0</vt:i4>
      </vt:variant>
      <vt:variant>
        <vt:i4>5</vt:i4>
      </vt:variant>
      <vt:variant>
        <vt:lpwstr/>
      </vt:variant>
      <vt:variant>
        <vt:lpwstr>_Toc307451934</vt:lpwstr>
      </vt:variant>
      <vt:variant>
        <vt:i4>1114168</vt:i4>
      </vt:variant>
      <vt:variant>
        <vt:i4>2078</vt:i4>
      </vt:variant>
      <vt:variant>
        <vt:i4>0</vt:i4>
      </vt:variant>
      <vt:variant>
        <vt:i4>5</vt:i4>
      </vt:variant>
      <vt:variant>
        <vt:lpwstr/>
      </vt:variant>
      <vt:variant>
        <vt:lpwstr>_Toc307451933</vt:lpwstr>
      </vt:variant>
      <vt:variant>
        <vt:i4>1114168</vt:i4>
      </vt:variant>
      <vt:variant>
        <vt:i4>2072</vt:i4>
      </vt:variant>
      <vt:variant>
        <vt:i4>0</vt:i4>
      </vt:variant>
      <vt:variant>
        <vt:i4>5</vt:i4>
      </vt:variant>
      <vt:variant>
        <vt:lpwstr/>
      </vt:variant>
      <vt:variant>
        <vt:lpwstr>_Toc307451932</vt:lpwstr>
      </vt:variant>
      <vt:variant>
        <vt:i4>1114168</vt:i4>
      </vt:variant>
      <vt:variant>
        <vt:i4>2066</vt:i4>
      </vt:variant>
      <vt:variant>
        <vt:i4>0</vt:i4>
      </vt:variant>
      <vt:variant>
        <vt:i4>5</vt:i4>
      </vt:variant>
      <vt:variant>
        <vt:lpwstr/>
      </vt:variant>
      <vt:variant>
        <vt:lpwstr>_Toc307451931</vt:lpwstr>
      </vt:variant>
      <vt:variant>
        <vt:i4>1114168</vt:i4>
      </vt:variant>
      <vt:variant>
        <vt:i4>2060</vt:i4>
      </vt:variant>
      <vt:variant>
        <vt:i4>0</vt:i4>
      </vt:variant>
      <vt:variant>
        <vt:i4>5</vt:i4>
      </vt:variant>
      <vt:variant>
        <vt:lpwstr/>
      </vt:variant>
      <vt:variant>
        <vt:lpwstr>_Toc307451930</vt:lpwstr>
      </vt:variant>
      <vt:variant>
        <vt:i4>1048632</vt:i4>
      </vt:variant>
      <vt:variant>
        <vt:i4>2054</vt:i4>
      </vt:variant>
      <vt:variant>
        <vt:i4>0</vt:i4>
      </vt:variant>
      <vt:variant>
        <vt:i4>5</vt:i4>
      </vt:variant>
      <vt:variant>
        <vt:lpwstr/>
      </vt:variant>
      <vt:variant>
        <vt:lpwstr>_Toc307451929</vt:lpwstr>
      </vt:variant>
      <vt:variant>
        <vt:i4>1048632</vt:i4>
      </vt:variant>
      <vt:variant>
        <vt:i4>2048</vt:i4>
      </vt:variant>
      <vt:variant>
        <vt:i4>0</vt:i4>
      </vt:variant>
      <vt:variant>
        <vt:i4>5</vt:i4>
      </vt:variant>
      <vt:variant>
        <vt:lpwstr/>
      </vt:variant>
      <vt:variant>
        <vt:lpwstr>_Toc307451928</vt:lpwstr>
      </vt:variant>
      <vt:variant>
        <vt:i4>1048632</vt:i4>
      </vt:variant>
      <vt:variant>
        <vt:i4>2042</vt:i4>
      </vt:variant>
      <vt:variant>
        <vt:i4>0</vt:i4>
      </vt:variant>
      <vt:variant>
        <vt:i4>5</vt:i4>
      </vt:variant>
      <vt:variant>
        <vt:lpwstr/>
      </vt:variant>
      <vt:variant>
        <vt:lpwstr>_Toc307451927</vt:lpwstr>
      </vt:variant>
      <vt:variant>
        <vt:i4>1048632</vt:i4>
      </vt:variant>
      <vt:variant>
        <vt:i4>2036</vt:i4>
      </vt:variant>
      <vt:variant>
        <vt:i4>0</vt:i4>
      </vt:variant>
      <vt:variant>
        <vt:i4>5</vt:i4>
      </vt:variant>
      <vt:variant>
        <vt:lpwstr/>
      </vt:variant>
      <vt:variant>
        <vt:lpwstr>_Toc307451926</vt:lpwstr>
      </vt:variant>
      <vt:variant>
        <vt:i4>1048632</vt:i4>
      </vt:variant>
      <vt:variant>
        <vt:i4>2030</vt:i4>
      </vt:variant>
      <vt:variant>
        <vt:i4>0</vt:i4>
      </vt:variant>
      <vt:variant>
        <vt:i4>5</vt:i4>
      </vt:variant>
      <vt:variant>
        <vt:lpwstr/>
      </vt:variant>
      <vt:variant>
        <vt:lpwstr>_Toc307451925</vt:lpwstr>
      </vt:variant>
      <vt:variant>
        <vt:i4>1048632</vt:i4>
      </vt:variant>
      <vt:variant>
        <vt:i4>2024</vt:i4>
      </vt:variant>
      <vt:variant>
        <vt:i4>0</vt:i4>
      </vt:variant>
      <vt:variant>
        <vt:i4>5</vt:i4>
      </vt:variant>
      <vt:variant>
        <vt:lpwstr/>
      </vt:variant>
      <vt:variant>
        <vt:lpwstr>_Toc307451924</vt:lpwstr>
      </vt:variant>
      <vt:variant>
        <vt:i4>1048632</vt:i4>
      </vt:variant>
      <vt:variant>
        <vt:i4>2018</vt:i4>
      </vt:variant>
      <vt:variant>
        <vt:i4>0</vt:i4>
      </vt:variant>
      <vt:variant>
        <vt:i4>5</vt:i4>
      </vt:variant>
      <vt:variant>
        <vt:lpwstr/>
      </vt:variant>
      <vt:variant>
        <vt:lpwstr>_Toc307451923</vt:lpwstr>
      </vt:variant>
      <vt:variant>
        <vt:i4>1048632</vt:i4>
      </vt:variant>
      <vt:variant>
        <vt:i4>2012</vt:i4>
      </vt:variant>
      <vt:variant>
        <vt:i4>0</vt:i4>
      </vt:variant>
      <vt:variant>
        <vt:i4>5</vt:i4>
      </vt:variant>
      <vt:variant>
        <vt:lpwstr/>
      </vt:variant>
      <vt:variant>
        <vt:lpwstr>_Toc307451922</vt:lpwstr>
      </vt:variant>
      <vt:variant>
        <vt:i4>1048632</vt:i4>
      </vt:variant>
      <vt:variant>
        <vt:i4>2006</vt:i4>
      </vt:variant>
      <vt:variant>
        <vt:i4>0</vt:i4>
      </vt:variant>
      <vt:variant>
        <vt:i4>5</vt:i4>
      </vt:variant>
      <vt:variant>
        <vt:lpwstr/>
      </vt:variant>
      <vt:variant>
        <vt:lpwstr>_Toc307451921</vt:lpwstr>
      </vt:variant>
      <vt:variant>
        <vt:i4>1048632</vt:i4>
      </vt:variant>
      <vt:variant>
        <vt:i4>2000</vt:i4>
      </vt:variant>
      <vt:variant>
        <vt:i4>0</vt:i4>
      </vt:variant>
      <vt:variant>
        <vt:i4>5</vt:i4>
      </vt:variant>
      <vt:variant>
        <vt:lpwstr/>
      </vt:variant>
      <vt:variant>
        <vt:lpwstr>_Toc307451920</vt:lpwstr>
      </vt:variant>
      <vt:variant>
        <vt:i4>1245240</vt:i4>
      </vt:variant>
      <vt:variant>
        <vt:i4>1994</vt:i4>
      </vt:variant>
      <vt:variant>
        <vt:i4>0</vt:i4>
      </vt:variant>
      <vt:variant>
        <vt:i4>5</vt:i4>
      </vt:variant>
      <vt:variant>
        <vt:lpwstr/>
      </vt:variant>
      <vt:variant>
        <vt:lpwstr>_Toc307451919</vt:lpwstr>
      </vt:variant>
      <vt:variant>
        <vt:i4>1245240</vt:i4>
      </vt:variant>
      <vt:variant>
        <vt:i4>1988</vt:i4>
      </vt:variant>
      <vt:variant>
        <vt:i4>0</vt:i4>
      </vt:variant>
      <vt:variant>
        <vt:i4>5</vt:i4>
      </vt:variant>
      <vt:variant>
        <vt:lpwstr/>
      </vt:variant>
      <vt:variant>
        <vt:lpwstr>_Toc307451918</vt:lpwstr>
      </vt:variant>
      <vt:variant>
        <vt:i4>1245240</vt:i4>
      </vt:variant>
      <vt:variant>
        <vt:i4>1982</vt:i4>
      </vt:variant>
      <vt:variant>
        <vt:i4>0</vt:i4>
      </vt:variant>
      <vt:variant>
        <vt:i4>5</vt:i4>
      </vt:variant>
      <vt:variant>
        <vt:lpwstr/>
      </vt:variant>
      <vt:variant>
        <vt:lpwstr>_Toc307451917</vt:lpwstr>
      </vt:variant>
      <vt:variant>
        <vt:i4>1245240</vt:i4>
      </vt:variant>
      <vt:variant>
        <vt:i4>1976</vt:i4>
      </vt:variant>
      <vt:variant>
        <vt:i4>0</vt:i4>
      </vt:variant>
      <vt:variant>
        <vt:i4>5</vt:i4>
      </vt:variant>
      <vt:variant>
        <vt:lpwstr/>
      </vt:variant>
      <vt:variant>
        <vt:lpwstr>_Toc307451916</vt:lpwstr>
      </vt:variant>
      <vt:variant>
        <vt:i4>1245240</vt:i4>
      </vt:variant>
      <vt:variant>
        <vt:i4>1970</vt:i4>
      </vt:variant>
      <vt:variant>
        <vt:i4>0</vt:i4>
      </vt:variant>
      <vt:variant>
        <vt:i4>5</vt:i4>
      </vt:variant>
      <vt:variant>
        <vt:lpwstr/>
      </vt:variant>
      <vt:variant>
        <vt:lpwstr>_Toc307451915</vt:lpwstr>
      </vt:variant>
      <vt:variant>
        <vt:i4>1245240</vt:i4>
      </vt:variant>
      <vt:variant>
        <vt:i4>1964</vt:i4>
      </vt:variant>
      <vt:variant>
        <vt:i4>0</vt:i4>
      </vt:variant>
      <vt:variant>
        <vt:i4>5</vt:i4>
      </vt:variant>
      <vt:variant>
        <vt:lpwstr/>
      </vt:variant>
      <vt:variant>
        <vt:lpwstr>_Toc307451914</vt:lpwstr>
      </vt:variant>
      <vt:variant>
        <vt:i4>1245240</vt:i4>
      </vt:variant>
      <vt:variant>
        <vt:i4>1958</vt:i4>
      </vt:variant>
      <vt:variant>
        <vt:i4>0</vt:i4>
      </vt:variant>
      <vt:variant>
        <vt:i4>5</vt:i4>
      </vt:variant>
      <vt:variant>
        <vt:lpwstr/>
      </vt:variant>
      <vt:variant>
        <vt:lpwstr>_Toc307451913</vt:lpwstr>
      </vt:variant>
      <vt:variant>
        <vt:i4>1245240</vt:i4>
      </vt:variant>
      <vt:variant>
        <vt:i4>1952</vt:i4>
      </vt:variant>
      <vt:variant>
        <vt:i4>0</vt:i4>
      </vt:variant>
      <vt:variant>
        <vt:i4>5</vt:i4>
      </vt:variant>
      <vt:variant>
        <vt:lpwstr/>
      </vt:variant>
      <vt:variant>
        <vt:lpwstr>_Toc307451912</vt:lpwstr>
      </vt:variant>
      <vt:variant>
        <vt:i4>1245240</vt:i4>
      </vt:variant>
      <vt:variant>
        <vt:i4>1946</vt:i4>
      </vt:variant>
      <vt:variant>
        <vt:i4>0</vt:i4>
      </vt:variant>
      <vt:variant>
        <vt:i4>5</vt:i4>
      </vt:variant>
      <vt:variant>
        <vt:lpwstr/>
      </vt:variant>
      <vt:variant>
        <vt:lpwstr>_Toc307451911</vt:lpwstr>
      </vt:variant>
      <vt:variant>
        <vt:i4>1245240</vt:i4>
      </vt:variant>
      <vt:variant>
        <vt:i4>1940</vt:i4>
      </vt:variant>
      <vt:variant>
        <vt:i4>0</vt:i4>
      </vt:variant>
      <vt:variant>
        <vt:i4>5</vt:i4>
      </vt:variant>
      <vt:variant>
        <vt:lpwstr/>
      </vt:variant>
      <vt:variant>
        <vt:lpwstr>_Toc307451910</vt:lpwstr>
      </vt:variant>
      <vt:variant>
        <vt:i4>1179704</vt:i4>
      </vt:variant>
      <vt:variant>
        <vt:i4>1934</vt:i4>
      </vt:variant>
      <vt:variant>
        <vt:i4>0</vt:i4>
      </vt:variant>
      <vt:variant>
        <vt:i4>5</vt:i4>
      </vt:variant>
      <vt:variant>
        <vt:lpwstr/>
      </vt:variant>
      <vt:variant>
        <vt:lpwstr>_Toc307451909</vt:lpwstr>
      </vt:variant>
      <vt:variant>
        <vt:i4>1179704</vt:i4>
      </vt:variant>
      <vt:variant>
        <vt:i4>1928</vt:i4>
      </vt:variant>
      <vt:variant>
        <vt:i4>0</vt:i4>
      </vt:variant>
      <vt:variant>
        <vt:i4>5</vt:i4>
      </vt:variant>
      <vt:variant>
        <vt:lpwstr/>
      </vt:variant>
      <vt:variant>
        <vt:lpwstr>_Toc307451908</vt:lpwstr>
      </vt:variant>
      <vt:variant>
        <vt:i4>1179704</vt:i4>
      </vt:variant>
      <vt:variant>
        <vt:i4>1922</vt:i4>
      </vt:variant>
      <vt:variant>
        <vt:i4>0</vt:i4>
      </vt:variant>
      <vt:variant>
        <vt:i4>5</vt:i4>
      </vt:variant>
      <vt:variant>
        <vt:lpwstr/>
      </vt:variant>
      <vt:variant>
        <vt:lpwstr>_Toc307451907</vt:lpwstr>
      </vt:variant>
      <vt:variant>
        <vt:i4>1179704</vt:i4>
      </vt:variant>
      <vt:variant>
        <vt:i4>1916</vt:i4>
      </vt:variant>
      <vt:variant>
        <vt:i4>0</vt:i4>
      </vt:variant>
      <vt:variant>
        <vt:i4>5</vt:i4>
      </vt:variant>
      <vt:variant>
        <vt:lpwstr/>
      </vt:variant>
      <vt:variant>
        <vt:lpwstr>_Toc307451906</vt:lpwstr>
      </vt:variant>
      <vt:variant>
        <vt:i4>1179704</vt:i4>
      </vt:variant>
      <vt:variant>
        <vt:i4>1910</vt:i4>
      </vt:variant>
      <vt:variant>
        <vt:i4>0</vt:i4>
      </vt:variant>
      <vt:variant>
        <vt:i4>5</vt:i4>
      </vt:variant>
      <vt:variant>
        <vt:lpwstr/>
      </vt:variant>
      <vt:variant>
        <vt:lpwstr>_Toc307451905</vt:lpwstr>
      </vt:variant>
      <vt:variant>
        <vt:i4>1179704</vt:i4>
      </vt:variant>
      <vt:variant>
        <vt:i4>1904</vt:i4>
      </vt:variant>
      <vt:variant>
        <vt:i4>0</vt:i4>
      </vt:variant>
      <vt:variant>
        <vt:i4>5</vt:i4>
      </vt:variant>
      <vt:variant>
        <vt:lpwstr/>
      </vt:variant>
      <vt:variant>
        <vt:lpwstr>_Toc307451904</vt:lpwstr>
      </vt:variant>
      <vt:variant>
        <vt:i4>1179704</vt:i4>
      </vt:variant>
      <vt:variant>
        <vt:i4>1898</vt:i4>
      </vt:variant>
      <vt:variant>
        <vt:i4>0</vt:i4>
      </vt:variant>
      <vt:variant>
        <vt:i4>5</vt:i4>
      </vt:variant>
      <vt:variant>
        <vt:lpwstr/>
      </vt:variant>
      <vt:variant>
        <vt:lpwstr>_Toc307451903</vt:lpwstr>
      </vt:variant>
      <vt:variant>
        <vt:i4>1179704</vt:i4>
      </vt:variant>
      <vt:variant>
        <vt:i4>1892</vt:i4>
      </vt:variant>
      <vt:variant>
        <vt:i4>0</vt:i4>
      </vt:variant>
      <vt:variant>
        <vt:i4>5</vt:i4>
      </vt:variant>
      <vt:variant>
        <vt:lpwstr/>
      </vt:variant>
      <vt:variant>
        <vt:lpwstr>_Toc307451902</vt:lpwstr>
      </vt:variant>
      <vt:variant>
        <vt:i4>1179704</vt:i4>
      </vt:variant>
      <vt:variant>
        <vt:i4>1886</vt:i4>
      </vt:variant>
      <vt:variant>
        <vt:i4>0</vt:i4>
      </vt:variant>
      <vt:variant>
        <vt:i4>5</vt:i4>
      </vt:variant>
      <vt:variant>
        <vt:lpwstr/>
      </vt:variant>
      <vt:variant>
        <vt:lpwstr>_Toc307451901</vt:lpwstr>
      </vt:variant>
      <vt:variant>
        <vt:i4>1179704</vt:i4>
      </vt:variant>
      <vt:variant>
        <vt:i4>1880</vt:i4>
      </vt:variant>
      <vt:variant>
        <vt:i4>0</vt:i4>
      </vt:variant>
      <vt:variant>
        <vt:i4>5</vt:i4>
      </vt:variant>
      <vt:variant>
        <vt:lpwstr/>
      </vt:variant>
      <vt:variant>
        <vt:lpwstr>_Toc307451900</vt:lpwstr>
      </vt:variant>
      <vt:variant>
        <vt:i4>1769529</vt:i4>
      </vt:variant>
      <vt:variant>
        <vt:i4>1874</vt:i4>
      </vt:variant>
      <vt:variant>
        <vt:i4>0</vt:i4>
      </vt:variant>
      <vt:variant>
        <vt:i4>5</vt:i4>
      </vt:variant>
      <vt:variant>
        <vt:lpwstr/>
      </vt:variant>
      <vt:variant>
        <vt:lpwstr>_Toc307451899</vt:lpwstr>
      </vt:variant>
      <vt:variant>
        <vt:i4>1769529</vt:i4>
      </vt:variant>
      <vt:variant>
        <vt:i4>1868</vt:i4>
      </vt:variant>
      <vt:variant>
        <vt:i4>0</vt:i4>
      </vt:variant>
      <vt:variant>
        <vt:i4>5</vt:i4>
      </vt:variant>
      <vt:variant>
        <vt:lpwstr/>
      </vt:variant>
      <vt:variant>
        <vt:lpwstr>_Toc307451898</vt:lpwstr>
      </vt:variant>
      <vt:variant>
        <vt:i4>1769529</vt:i4>
      </vt:variant>
      <vt:variant>
        <vt:i4>1862</vt:i4>
      </vt:variant>
      <vt:variant>
        <vt:i4>0</vt:i4>
      </vt:variant>
      <vt:variant>
        <vt:i4>5</vt:i4>
      </vt:variant>
      <vt:variant>
        <vt:lpwstr/>
      </vt:variant>
      <vt:variant>
        <vt:lpwstr>_Toc307451897</vt:lpwstr>
      </vt:variant>
      <vt:variant>
        <vt:i4>1769529</vt:i4>
      </vt:variant>
      <vt:variant>
        <vt:i4>1856</vt:i4>
      </vt:variant>
      <vt:variant>
        <vt:i4>0</vt:i4>
      </vt:variant>
      <vt:variant>
        <vt:i4>5</vt:i4>
      </vt:variant>
      <vt:variant>
        <vt:lpwstr/>
      </vt:variant>
      <vt:variant>
        <vt:lpwstr>_Toc307451896</vt:lpwstr>
      </vt:variant>
      <vt:variant>
        <vt:i4>1769529</vt:i4>
      </vt:variant>
      <vt:variant>
        <vt:i4>1850</vt:i4>
      </vt:variant>
      <vt:variant>
        <vt:i4>0</vt:i4>
      </vt:variant>
      <vt:variant>
        <vt:i4>5</vt:i4>
      </vt:variant>
      <vt:variant>
        <vt:lpwstr/>
      </vt:variant>
      <vt:variant>
        <vt:lpwstr>_Toc307451895</vt:lpwstr>
      </vt:variant>
      <vt:variant>
        <vt:i4>1769529</vt:i4>
      </vt:variant>
      <vt:variant>
        <vt:i4>1844</vt:i4>
      </vt:variant>
      <vt:variant>
        <vt:i4>0</vt:i4>
      </vt:variant>
      <vt:variant>
        <vt:i4>5</vt:i4>
      </vt:variant>
      <vt:variant>
        <vt:lpwstr/>
      </vt:variant>
      <vt:variant>
        <vt:lpwstr>_Toc307451894</vt:lpwstr>
      </vt:variant>
      <vt:variant>
        <vt:i4>1769529</vt:i4>
      </vt:variant>
      <vt:variant>
        <vt:i4>1838</vt:i4>
      </vt:variant>
      <vt:variant>
        <vt:i4>0</vt:i4>
      </vt:variant>
      <vt:variant>
        <vt:i4>5</vt:i4>
      </vt:variant>
      <vt:variant>
        <vt:lpwstr/>
      </vt:variant>
      <vt:variant>
        <vt:lpwstr>_Toc307451893</vt:lpwstr>
      </vt:variant>
      <vt:variant>
        <vt:i4>1769529</vt:i4>
      </vt:variant>
      <vt:variant>
        <vt:i4>1832</vt:i4>
      </vt:variant>
      <vt:variant>
        <vt:i4>0</vt:i4>
      </vt:variant>
      <vt:variant>
        <vt:i4>5</vt:i4>
      </vt:variant>
      <vt:variant>
        <vt:lpwstr/>
      </vt:variant>
      <vt:variant>
        <vt:lpwstr>_Toc307451892</vt:lpwstr>
      </vt:variant>
      <vt:variant>
        <vt:i4>1769529</vt:i4>
      </vt:variant>
      <vt:variant>
        <vt:i4>1826</vt:i4>
      </vt:variant>
      <vt:variant>
        <vt:i4>0</vt:i4>
      </vt:variant>
      <vt:variant>
        <vt:i4>5</vt:i4>
      </vt:variant>
      <vt:variant>
        <vt:lpwstr/>
      </vt:variant>
      <vt:variant>
        <vt:lpwstr>_Toc307451891</vt:lpwstr>
      </vt:variant>
      <vt:variant>
        <vt:i4>1769529</vt:i4>
      </vt:variant>
      <vt:variant>
        <vt:i4>1820</vt:i4>
      </vt:variant>
      <vt:variant>
        <vt:i4>0</vt:i4>
      </vt:variant>
      <vt:variant>
        <vt:i4>5</vt:i4>
      </vt:variant>
      <vt:variant>
        <vt:lpwstr/>
      </vt:variant>
      <vt:variant>
        <vt:lpwstr>_Toc307451890</vt:lpwstr>
      </vt:variant>
      <vt:variant>
        <vt:i4>1703993</vt:i4>
      </vt:variant>
      <vt:variant>
        <vt:i4>1814</vt:i4>
      </vt:variant>
      <vt:variant>
        <vt:i4>0</vt:i4>
      </vt:variant>
      <vt:variant>
        <vt:i4>5</vt:i4>
      </vt:variant>
      <vt:variant>
        <vt:lpwstr/>
      </vt:variant>
      <vt:variant>
        <vt:lpwstr>_Toc307451889</vt:lpwstr>
      </vt:variant>
      <vt:variant>
        <vt:i4>1703993</vt:i4>
      </vt:variant>
      <vt:variant>
        <vt:i4>1808</vt:i4>
      </vt:variant>
      <vt:variant>
        <vt:i4>0</vt:i4>
      </vt:variant>
      <vt:variant>
        <vt:i4>5</vt:i4>
      </vt:variant>
      <vt:variant>
        <vt:lpwstr/>
      </vt:variant>
      <vt:variant>
        <vt:lpwstr>_Toc307451888</vt:lpwstr>
      </vt:variant>
      <vt:variant>
        <vt:i4>1703993</vt:i4>
      </vt:variant>
      <vt:variant>
        <vt:i4>1802</vt:i4>
      </vt:variant>
      <vt:variant>
        <vt:i4>0</vt:i4>
      </vt:variant>
      <vt:variant>
        <vt:i4>5</vt:i4>
      </vt:variant>
      <vt:variant>
        <vt:lpwstr/>
      </vt:variant>
      <vt:variant>
        <vt:lpwstr>_Toc307451887</vt:lpwstr>
      </vt:variant>
      <vt:variant>
        <vt:i4>1703993</vt:i4>
      </vt:variant>
      <vt:variant>
        <vt:i4>1796</vt:i4>
      </vt:variant>
      <vt:variant>
        <vt:i4>0</vt:i4>
      </vt:variant>
      <vt:variant>
        <vt:i4>5</vt:i4>
      </vt:variant>
      <vt:variant>
        <vt:lpwstr/>
      </vt:variant>
      <vt:variant>
        <vt:lpwstr>_Toc307451886</vt:lpwstr>
      </vt:variant>
      <vt:variant>
        <vt:i4>1703993</vt:i4>
      </vt:variant>
      <vt:variant>
        <vt:i4>1790</vt:i4>
      </vt:variant>
      <vt:variant>
        <vt:i4>0</vt:i4>
      </vt:variant>
      <vt:variant>
        <vt:i4>5</vt:i4>
      </vt:variant>
      <vt:variant>
        <vt:lpwstr/>
      </vt:variant>
      <vt:variant>
        <vt:lpwstr>_Toc307451885</vt:lpwstr>
      </vt:variant>
      <vt:variant>
        <vt:i4>1703993</vt:i4>
      </vt:variant>
      <vt:variant>
        <vt:i4>1784</vt:i4>
      </vt:variant>
      <vt:variant>
        <vt:i4>0</vt:i4>
      </vt:variant>
      <vt:variant>
        <vt:i4>5</vt:i4>
      </vt:variant>
      <vt:variant>
        <vt:lpwstr/>
      </vt:variant>
      <vt:variant>
        <vt:lpwstr>_Toc307451884</vt:lpwstr>
      </vt:variant>
      <vt:variant>
        <vt:i4>1703993</vt:i4>
      </vt:variant>
      <vt:variant>
        <vt:i4>1778</vt:i4>
      </vt:variant>
      <vt:variant>
        <vt:i4>0</vt:i4>
      </vt:variant>
      <vt:variant>
        <vt:i4>5</vt:i4>
      </vt:variant>
      <vt:variant>
        <vt:lpwstr/>
      </vt:variant>
      <vt:variant>
        <vt:lpwstr>_Toc307451883</vt:lpwstr>
      </vt:variant>
      <vt:variant>
        <vt:i4>1703993</vt:i4>
      </vt:variant>
      <vt:variant>
        <vt:i4>1772</vt:i4>
      </vt:variant>
      <vt:variant>
        <vt:i4>0</vt:i4>
      </vt:variant>
      <vt:variant>
        <vt:i4>5</vt:i4>
      </vt:variant>
      <vt:variant>
        <vt:lpwstr/>
      </vt:variant>
      <vt:variant>
        <vt:lpwstr>_Toc307451882</vt:lpwstr>
      </vt:variant>
      <vt:variant>
        <vt:i4>1703993</vt:i4>
      </vt:variant>
      <vt:variant>
        <vt:i4>1766</vt:i4>
      </vt:variant>
      <vt:variant>
        <vt:i4>0</vt:i4>
      </vt:variant>
      <vt:variant>
        <vt:i4>5</vt:i4>
      </vt:variant>
      <vt:variant>
        <vt:lpwstr/>
      </vt:variant>
      <vt:variant>
        <vt:lpwstr>_Toc307451881</vt:lpwstr>
      </vt:variant>
      <vt:variant>
        <vt:i4>1703993</vt:i4>
      </vt:variant>
      <vt:variant>
        <vt:i4>1760</vt:i4>
      </vt:variant>
      <vt:variant>
        <vt:i4>0</vt:i4>
      </vt:variant>
      <vt:variant>
        <vt:i4>5</vt:i4>
      </vt:variant>
      <vt:variant>
        <vt:lpwstr/>
      </vt:variant>
      <vt:variant>
        <vt:lpwstr>_Toc307451880</vt:lpwstr>
      </vt:variant>
      <vt:variant>
        <vt:i4>1376313</vt:i4>
      </vt:variant>
      <vt:variant>
        <vt:i4>1754</vt:i4>
      </vt:variant>
      <vt:variant>
        <vt:i4>0</vt:i4>
      </vt:variant>
      <vt:variant>
        <vt:i4>5</vt:i4>
      </vt:variant>
      <vt:variant>
        <vt:lpwstr/>
      </vt:variant>
      <vt:variant>
        <vt:lpwstr>_Toc307451879</vt:lpwstr>
      </vt:variant>
      <vt:variant>
        <vt:i4>1376313</vt:i4>
      </vt:variant>
      <vt:variant>
        <vt:i4>1748</vt:i4>
      </vt:variant>
      <vt:variant>
        <vt:i4>0</vt:i4>
      </vt:variant>
      <vt:variant>
        <vt:i4>5</vt:i4>
      </vt:variant>
      <vt:variant>
        <vt:lpwstr/>
      </vt:variant>
      <vt:variant>
        <vt:lpwstr>_Toc307451878</vt:lpwstr>
      </vt:variant>
      <vt:variant>
        <vt:i4>1376313</vt:i4>
      </vt:variant>
      <vt:variant>
        <vt:i4>1742</vt:i4>
      </vt:variant>
      <vt:variant>
        <vt:i4>0</vt:i4>
      </vt:variant>
      <vt:variant>
        <vt:i4>5</vt:i4>
      </vt:variant>
      <vt:variant>
        <vt:lpwstr/>
      </vt:variant>
      <vt:variant>
        <vt:lpwstr>_Toc307451877</vt:lpwstr>
      </vt:variant>
      <vt:variant>
        <vt:i4>1376313</vt:i4>
      </vt:variant>
      <vt:variant>
        <vt:i4>1736</vt:i4>
      </vt:variant>
      <vt:variant>
        <vt:i4>0</vt:i4>
      </vt:variant>
      <vt:variant>
        <vt:i4>5</vt:i4>
      </vt:variant>
      <vt:variant>
        <vt:lpwstr/>
      </vt:variant>
      <vt:variant>
        <vt:lpwstr>_Toc307451876</vt:lpwstr>
      </vt:variant>
      <vt:variant>
        <vt:i4>1376313</vt:i4>
      </vt:variant>
      <vt:variant>
        <vt:i4>1730</vt:i4>
      </vt:variant>
      <vt:variant>
        <vt:i4>0</vt:i4>
      </vt:variant>
      <vt:variant>
        <vt:i4>5</vt:i4>
      </vt:variant>
      <vt:variant>
        <vt:lpwstr/>
      </vt:variant>
      <vt:variant>
        <vt:lpwstr>_Toc307451875</vt:lpwstr>
      </vt:variant>
      <vt:variant>
        <vt:i4>1376313</vt:i4>
      </vt:variant>
      <vt:variant>
        <vt:i4>1724</vt:i4>
      </vt:variant>
      <vt:variant>
        <vt:i4>0</vt:i4>
      </vt:variant>
      <vt:variant>
        <vt:i4>5</vt:i4>
      </vt:variant>
      <vt:variant>
        <vt:lpwstr/>
      </vt:variant>
      <vt:variant>
        <vt:lpwstr>_Toc307451874</vt:lpwstr>
      </vt:variant>
      <vt:variant>
        <vt:i4>1376313</vt:i4>
      </vt:variant>
      <vt:variant>
        <vt:i4>1718</vt:i4>
      </vt:variant>
      <vt:variant>
        <vt:i4>0</vt:i4>
      </vt:variant>
      <vt:variant>
        <vt:i4>5</vt:i4>
      </vt:variant>
      <vt:variant>
        <vt:lpwstr/>
      </vt:variant>
      <vt:variant>
        <vt:lpwstr>_Toc307451873</vt:lpwstr>
      </vt:variant>
      <vt:variant>
        <vt:i4>1376313</vt:i4>
      </vt:variant>
      <vt:variant>
        <vt:i4>1712</vt:i4>
      </vt:variant>
      <vt:variant>
        <vt:i4>0</vt:i4>
      </vt:variant>
      <vt:variant>
        <vt:i4>5</vt:i4>
      </vt:variant>
      <vt:variant>
        <vt:lpwstr/>
      </vt:variant>
      <vt:variant>
        <vt:lpwstr>_Toc307451872</vt:lpwstr>
      </vt:variant>
      <vt:variant>
        <vt:i4>1376313</vt:i4>
      </vt:variant>
      <vt:variant>
        <vt:i4>1706</vt:i4>
      </vt:variant>
      <vt:variant>
        <vt:i4>0</vt:i4>
      </vt:variant>
      <vt:variant>
        <vt:i4>5</vt:i4>
      </vt:variant>
      <vt:variant>
        <vt:lpwstr/>
      </vt:variant>
      <vt:variant>
        <vt:lpwstr>_Toc307451871</vt:lpwstr>
      </vt:variant>
      <vt:variant>
        <vt:i4>1376313</vt:i4>
      </vt:variant>
      <vt:variant>
        <vt:i4>1700</vt:i4>
      </vt:variant>
      <vt:variant>
        <vt:i4>0</vt:i4>
      </vt:variant>
      <vt:variant>
        <vt:i4>5</vt:i4>
      </vt:variant>
      <vt:variant>
        <vt:lpwstr/>
      </vt:variant>
      <vt:variant>
        <vt:lpwstr>_Toc307451870</vt:lpwstr>
      </vt:variant>
      <vt:variant>
        <vt:i4>1310777</vt:i4>
      </vt:variant>
      <vt:variant>
        <vt:i4>1694</vt:i4>
      </vt:variant>
      <vt:variant>
        <vt:i4>0</vt:i4>
      </vt:variant>
      <vt:variant>
        <vt:i4>5</vt:i4>
      </vt:variant>
      <vt:variant>
        <vt:lpwstr/>
      </vt:variant>
      <vt:variant>
        <vt:lpwstr>_Toc307451869</vt:lpwstr>
      </vt:variant>
      <vt:variant>
        <vt:i4>1310777</vt:i4>
      </vt:variant>
      <vt:variant>
        <vt:i4>1688</vt:i4>
      </vt:variant>
      <vt:variant>
        <vt:i4>0</vt:i4>
      </vt:variant>
      <vt:variant>
        <vt:i4>5</vt:i4>
      </vt:variant>
      <vt:variant>
        <vt:lpwstr/>
      </vt:variant>
      <vt:variant>
        <vt:lpwstr>_Toc307451868</vt:lpwstr>
      </vt:variant>
      <vt:variant>
        <vt:i4>1310777</vt:i4>
      </vt:variant>
      <vt:variant>
        <vt:i4>1682</vt:i4>
      </vt:variant>
      <vt:variant>
        <vt:i4>0</vt:i4>
      </vt:variant>
      <vt:variant>
        <vt:i4>5</vt:i4>
      </vt:variant>
      <vt:variant>
        <vt:lpwstr/>
      </vt:variant>
      <vt:variant>
        <vt:lpwstr>_Toc307451867</vt:lpwstr>
      </vt:variant>
      <vt:variant>
        <vt:i4>1310777</vt:i4>
      </vt:variant>
      <vt:variant>
        <vt:i4>1676</vt:i4>
      </vt:variant>
      <vt:variant>
        <vt:i4>0</vt:i4>
      </vt:variant>
      <vt:variant>
        <vt:i4>5</vt:i4>
      </vt:variant>
      <vt:variant>
        <vt:lpwstr/>
      </vt:variant>
      <vt:variant>
        <vt:lpwstr>_Toc307451866</vt:lpwstr>
      </vt:variant>
      <vt:variant>
        <vt:i4>1310777</vt:i4>
      </vt:variant>
      <vt:variant>
        <vt:i4>1670</vt:i4>
      </vt:variant>
      <vt:variant>
        <vt:i4>0</vt:i4>
      </vt:variant>
      <vt:variant>
        <vt:i4>5</vt:i4>
      </vt:variant>
      <vt:variant>
        <vt:lpwstr/>
      </vt:variant>
      <vt:variant>
        <vt:lpwstr>_Toc307451865</vt:lpwstr>
      </vt:variant>
      <vt:variant>
        <vt:i4>1310777</vt:i4>
      </vt:variant>
      <vt:variant>
        <vt:i4>1664</vt:i4>
      </vt:variant>
      <vt:variant>
        <vt:i4>0</vt:i4>
      </vt:variant>
      <vt:variant>
        <vt:i4>5</vt:i4>
      </vt:variant>
      <vt:variant>
        <vt:lpwstr/>
      </vt:variant>
      <vt:variant>
        <vt:lpwstr>_Toc307451864</vt:lpwstr>
      </vt:variant>
      <vt:variant>
        <vt:i4>1310777</vt:i4>
      </vt:variant>
      <vt:variant>
        <vt:i4>1658</vt:i4>
      </vt:variant>
      <vt:variant>
        <vt:i4>0</vt:i4>
      </vt:variant>
      <vt:variant>
        <vt:i4>5</vt:i4>
      </vt:variant>
      <vt:variant>
        <vt:lpwstr/>
      </vt:variant>
      <vt:variant>
        <vt:lpwstr>_Toc307451863</vt:lpwstr>
      </vt:variant>
      <vt:variant>
        <vt:i4>1310777</vt:i4>
      </vt:variant>
      <vt:variant>
        <vt:i4>1652</vt:i4>
      </vt:variant>
      <vt:variant>
        <vt:i4>0</vt:i4>
      </vt:variant>
      <vt:variant>
        <vt:i4>5</vt:i4>
      </vt:variant>
      <vt:variant>
        <vt:lpwstr/>
      </vt:variant>
      <vt:variant>
        <vt:lpwstr>_Toc307451862</vt:lpwstr>
      </vt:variant>
      <vt:variant>
        <vt:i4>1310777</vt:i4>
      </vt:variant>
      <vt:variant>
        <vt:i4>1646</vt:i4>
      </vt:variant>
      <vt:variant>
        <vt:i4>0</vt:i4>
      </vt:variant>
      <vt:variant>
        <vt:i4>5</vt:i4>
      </vt:variant>
      <vt:variant>
        <vt:lpwstr/>
      </vt:variant>
      <vt:variant>
        <vt:lpwstr>_Toc307451861</vt:lpwstr>
      </vt:variant>
      <vt:variant>
        <vt:i4>1310777</vt:i4>
      </vt:variant>
      <vt:variant>
        <vt:i4>1640</vt:i4>
      </vt:variant>
      <vt:variant>
        <vt:i4>0</vt:i4>
      </vt:variant>
      <vt:variant>
        <vt:i4>5</vt:i4>
      </vt:variant>
      <vt:variant>
        <vt:lpwstr/>
      </vt:variant>
      <vt:variant>
        <vt:lpwstr>_Toc307451860</vt:lpwstr>
      </vt:variant>
      <vt:variant>
        <vt:i4>1507385</vt:i4>
      </vt:variant>
      <vt:variant>
        <vt:i4>1634</vt:i4>
      </vt:variant>
      <vt:variant>
        <vt:i4>0</vt:i4>
      </vt:variant>
      <vt:variant>
        <vt:i4>5</vt:i4>
      </vt:variant>
      <vt:variant>
        <vt:lpwstr/>
      </vt:variant>
      <vt:variant>
        <vt:lpwstr>_Toc307451859</vt:lpwstr>
      </vt:variant>
      <vt:variant>
        <vt:i4>1507385</vt:i4>
      </vt:variant>
      <vt:variant>
        <vt:i4>1628</vt:i4>
      </vt:variant>
      <vt:variant>
        <vt:i4>0</vt:i4>
      </vt:variant>
      <vt:variant>
        <vt:i4>5</vt:i4>
      </vt:variant>
      <vt:variant>
        <vt:lpwstr/>
      </vt:variant>
      <vt:variant>
        <vt:lpwstr>_Toc307451858</vt:lpwstr>
      </vt:variant>
      <vt:variant>
        <vt:i4>1507385</vt:i4>
      </vt:variant>
      <vt:variant>
        <vt:i4>1622</vt:i4>
      </vt:variant>
      <vt:variant>
        <vt:i4>0</vt:i4>
      </vt:variant>
      <vt:variant>
        <vt:i4>5</vt:i4>
      </vt:variant>
      <vt:variant>
        <vt:lpwstr/>
      </vt:variant>
      <vt:variant>
        <vt:lpwstr>_Toc307451857</vt:lpwstr>
      </vt:variant>
      <vt:variant>
        <vt:i4>1507385</vt:i4>
      </vt:variant>
      <vt:variant>
        <vt:i4>1616</vt:i4>
      </vt:variant>
      <vt:variant>
        <vt:i4>0</vt:i4>
      </vt:variant>
      <vt:variant>
        <vt:i4>5</vt:i4>
      </vt:variant>
      <vt:variant>
        <vt:lpwstr/>
      </vt:variant>
      <vt:variant>
        <vt:lpwstr>_Toc307451856</vt:lpwstr>
      </vt:variant>
      <vt:variant>
        <vt:i4>1507385</vt:i4>
      </vt:variant>
      <vt:variant>
        <vt:i4>1610</vt:i4>
      </vt:variant>
      <vt:variant>
        <vt:i4>0</vt:i4>
      </vt:variant>
      <vt:variant>
        <vt:i4>5</vt:i4>
      </vt:variant>
      <vt:variant>
        <vt:lpwstr/>
      </vt:variant>
      <vt:variant>
        <vt:lpwstr>_Toc307451855</vt:lpwstr>
      </vt:variant>
      <vt:variant>
        <vt:i4>1507385</vt:i4>
      </vt:variant>
      <vt:variant>
        <vt:i4>1604</vt:i4>
      </vt:variant>
      <vt:variant>
        <vt:i4>0</vt:i4>
      </vt:variant>
      <vt:variant>
        <vt:i4>5</vt:i4>
      </vt:variant>
      <vt:variant>
        <vt:lpwstr/>
      </vt:variant>
      <vt:variant>
        <vt:lpwstr>_Toc307451854</vt:lpwstr>
      </vt:variant>
      <vt:variant>
        <vt:i4>1507385</vt:i4>
      </vt:variant>
      <vt:variant>
        <vt:i4>1598</vt:i4>
      </vt:variant>
      <vt:variant>
        <vt:i4>0</vt:i4>
      </vt:variant>
      <vt:variant>
        <vt:i4>5</vt:i4>
      </vt:variant>
      <vt:variant>
        <vt:lpwstr/>
      </vt:variant>
      <vt:variant>
        <vt:lpwstr>_Toc307451853</vt:lpwstr>
      </vt:variant>
      <vt:variant>
        <vt:i4>1507385</vt:i4>
      </vt:variant>
      <vt:variant>
        <vt:i4>1592</vt:i4>
      </vt:variant>
      <vt:variant>
        <vt:i4>0</vt:i4>
      </vt:variant>
      <vt:variant>
        <vt:i4>5</vt:i4>
      </vt:variant>
      <vt:variant>
        <vt:lpwstr/>
      </vt:variant>
      <vt:variant>
        <vt:lpwstr>_Toc307451852</vt:lpwstr>
      </vt:variant>
      <vt:variant>
        <vt:i4>1507385</vt:i4>
      </vt:variant>
      <vt:variant>
        <vt:i4>1586</vt:i4>
      </vt:variant>
      <vt:variant>
        <vt:i4>0</vt:i4>
      </vt:variant>
      <vt:variant>
        <vt:i4>5</vt:i4>
      </vt:variant>
      <vt:variant>
        <vt:lpwstr/>
      </vt:variant>
      <vt:variant>
        <vt:lpwstr>_Toc307451851</vt:lpwstr>
      </vt:variant>
      <vt:variant>
        <vt:i4>1507385</vt:i4>
      </vt:variant>
      <vt:variant>
        <vt:i4>1580</vt:i4>
      </vt:variant>
      <vt:variant>
        <vt:i4>0</vt:i4>
      </vt:variant>
      <vt:variant>
        <vt:i4>5</vt:i4>
      </vt:variant>
      <vt:variant>
        <vt:lpwstr/>
      </vt:variant>
      <vt:variant>
        <vt:lpwstr>_Toc307451850</vt:lpwstr>
      </vt:variant>
      <vt:variant>
        <vt:i4>1441849</vt:i4>
      </vt:variant>
      <vt:variant>
        <vt:i4>1574</vt:i4>
      </vt:variant>
      <vt:variant>
        <vt:i4>0</vt:i4>
      </vt:variant>
      <vt:variant>
        <vt:i4>5</vt:i4>
      </vt:variant>
      <vt:variant>
        <vt:lpwstr/>
      </vt:variant>
      <vt:variant>
        <vt:lpwstr>_Toc307451849</vt:lpwstr>
      </vt:variant>
      <vt:variant>
        <vt:i4>1441849</vt:i4>
      </vt:variant>
      <vt:variant>
        <vt:i4>1568</vt:i4>
      </vt:variant>
      <vt:variant>
        <vt:i4>0</vt:i4>
      </vt:variant>
      <vt:variant>
        <vt:i4>5</vt:i4>
      </vt:variant>
      <vt:variant>
        <vt:lpwstr/>
      </vt:variant>
      <vt:variant>
        <vt:lpwstr>_Toc307451848</vt:lpwstr>
      </vt:variant>
      <vt:variant>
        <vt:i4>1441849</vt:i4>
      </vt:variant>
      <vt:variant>
        <vt:i4>1562</vt:i4>
      </vt:variant>
      <vt:variant>
        <vt:i4>0</vt:i4>
      </vt:variant>
      <vt:variant>
        <vt:i4>5</vt:i4>
      </vt:variant>
      <vt:variant>
        <vt:lpwstr/>
      </vt:variant>
      <vt:variant>
        <vt:lpwstr>_Toc307451847</vt:lpwstr>
      </vt:variant>
      <vt:variant>
        <vt:i4>1441849</vt:i4>
      </vt:variant>
      <vt:variant>
        <vt:i4>1556</vt:i4>
      </vt:variant>
      <vt:variant>
        <vt:i4>0</vt:i4>
      </vt:variant>
      <vt:variant>
        <vt:i4>5</vt:i4>
      </vt:variant>
      <vt:variant>
        <vt:lpwstr/>
      </vt:variant>
      <vt:variant>
        <vt:lpwstr>_Toc307451846</vt:lpwstr>
      </vt:variant>
      <vt:variant>
        <vt:i4>1441849</vt:i4>
      </vt:variant>
      <vt:variant>
        <vt:i4>1550</vt:i4>
      </vt:variant>
      <vt:variant>
        <vt:i4>0</vt:i4>
      </vt:variant>
      <vt:variant>
        <vt:i4>5</vt:i4>
      </vt:variant>
      <vt:variant>
        <vt:lpwstr/>
      </vt:variant>
      <vt:variant>
        <vt:lpwstr>_Toc307451845</vt:lpwstr>
      </vt:variant>
      <vt:variant>
        <vt:i4>1441849</vt:i4>
      </vt:variant>
      <vt:variant>
        <vt:i4>1544</vt:i4>
      </vt:variant>
      <vt:variant>
        <vt:i4>0</vt:i4>
      </vt:variant>
      <vt:variant>
        <vt:i4>5</vt:i4>
      </vt:variant>
      <vt:variant>
        <vt:lpwstr/>
      </vt:variant>
      <vt:variant>
        <vt:lpwstr>_Toc307451844</vt:lpwstr>
      </vt:variant>
      <vt:variant>
        <vt:i4>1441849</vt:i4>
      </vt:variant>
      <vt:variant>
        <vt:i4>1538</vt:i4>
      </vt:variant>
      <vt:variant>
        <vt:i4>0</vt:i4>
      </vt:variant>
      <vt:variant>
        <vt:i4>5</vt:i4>
      </vt:variant>
      <vt:variant>
        <vt:lpwstr/>
      </vt:variant>
      <vt:variant>
        <vt:lpwstr>_Toc307451843</vt:lpwstr>
      </vt:variant>
      <vt:variant>
        <vt:i4>1441849</vt:i4>
      </vt:variant>
      <vt:variant>
        <vt:i4>1532</vt:i4>
      </vt:variant>
      <vt:variant>
        <vt:i4>0</vt:i4>
      </vt:variant>
      <vt:variant>
        <vt:i4>5</vt:i4>
      </vt:variant>
      <vt:variant>
        <vt:lpwstr/>
      </vt:variant>
      <vt:variant>
        <vt:lpwstr>_Toc307451842</vt:lpwstr>
      </vt:variant>
      <vt:variant>
        <vt:i4>1441849</vt:i4>
      </vt:variant>
      <vt:variant>
        <vt:i4>1526</vt:i4>
      </vt:variant>
      <vt:variant>
        <vt:i4>0</vt:i4>
      </vt:variant>
      <vt:variant>
        <vt:i4>5</vt:i4>
      </vt:variant>
      <vt:variant>
        <vt:lpwstr/>
      </vt:variant>
      <vt:variant>
        <vt:lpwstr>_Toc307451841</vt:lpwstr>
      </vt:variant>
      <vt:variant>
        <vt:i4>1441849</vt:i4>
      </vt:variant>
      <vt:variant>
        <vt:i4>1520</vt:i4>
      </vt:variant>
      <vt:variant>
        <vt:i4>0</vt:i4>
      </vt:variant>
      <vt:variant>
        <vt:i4>5</vt:i4>
      </vt:variant>
      <vt:variant>
        <vt:lpwstr/>
      </vt:variant>
      <vt:variant>
        <vt:lpwstr>_Toc307451840</vt:lpwstr>
      </vt:variant>
      <vt:variant>
        <vt:i4>1114169</vt:i4>
      </vt:variant>
      <vt:variant>
        <vt:i4>1514</vt:i4>
      </vt:variant>
      <vt:variant>
        <vt:i4>0</vt:i4>
      </vt:variant>
      <vt:variant>
        <vt:i4>5</vt:i4>
      </vt:variant>
      <vt:variant>
        <vt:lpwstr/>
      </vt:variant>
      <vt:variant>
        <vt:lpwstr>_Toc307451839</vt:lpwstr>
      </vt:variant>
      <vt:variant>
        <vt:i4>1114169</vt:i4>
      </vt:variant>
      <vt:variant>
        <vt:i4>1508</vt:i4>
      </vt:variant>
      <vt:variant>
        <vt:i4>0</vt:i4>
      </vt:variant>
      <vt:variant>
        <vt:i4>5</vt:i4>
      </vt:variant>
      <vt:variant>
        <vt:lpwstr/>
      </vt:variant>
      <vt:variant>
        <vt:lpwstr>_Toc307451838</vt:lpwstr>
      </vt:variant>
      <vt:variant>
        <vt:i4>1114169</vt:i4>
      </vt:variant>
      <vt:variant>
        <vt:i4>1502</vt:i4>
      </vt:variant>
      <vt:variant>
        <vt:i4>0</vt:i4>
      </vt:variant>
      <vt:variant>
        <vt:i4>5</vt:i4>
      </vt:variant>
      <vt:variant>
        <vt:lpwstr/>
      </vt:variant>
      <vt:variant>
        <vt:lpwstr>_Toc307451837</vt:lpwstr>
      </vt:variant>
      <vt:variant>
        <vt:i4>1114169</vt:i4>
      </vt:variant>
      <vt:variant>
        <vt:i4>1496</vt:i4>
      </vt:variant>
      <vt:variant>
        <vt:i4>0</vt:i4>
      </vt:variant>
      <vt:variant>
        <vt:i4>5</vt:i4>
      </vt:variant>
      <vt:variant>
        <vt:lpwstr/>
      </vt:variant>
      <vt:variant>
        <vt:lpwstr>_Toc307451836</vt:lpwstr>
      </vt:variant>
      <vt:variant>
        <vt:i4>1114169</vt:i4>
      </vt:variant>
      <vt:variant>
        <vt:i4>1490</vt:i4>
      </vt:variant>
      <vt:variant>
        <vt:i4>0</vt:i4>
      </vt:variant>
      <vt:variant>
        <vt:i4>5</vt:i4>
      </vt:variant>
      <vt:variant>
        <vt:lpwstr/>
      </vt:variant>
      <vt:variant>
        <vt:lpwstr>_Toc307451835</vt:lpwstr>
      </vt:variant>
      <vt:variant>
        <vt:i4>1114169</vt:i4>
      </vt:variant>
      <vt:variant>
        <vt:i4>1484</vt:i4>
      </vt:variant>
      <vt:variant>
        <vt:i4>0</vt:i4>
      </vt:variant>
      <vt:variant>
        <vt:i4>5</vt:i4>
      </vt:variant>
      <vt:variant>
        <vt:lpwstr/>
      </vt:variant>
      <vt:variant>
        <vt:lpwstr>_Toc307451834</vt:lpwstr>
      </vt:variant>
      <vt:variant>
        <vt:i4>1114169</vt:i4>
      </vt:variant>
      <vt:variant>
        <vt:i4>1478</vt:i4>
      </vt:variant>
      <vt:variant>
        <vt:i4>0</vt:i4>
      </vt:variant>
      <vt:variant>
        <vt:i4>5</vt:i4>
      </vt:variant>
      <vt:variant>
        <vt:lpwstr/>
      </vt:variant>
      <vt:variant>
        <vt:lpwstr>_Toc307451833</vt:lpwstr>
      </vt:variant>
      <vt:variant>
        <vt:i4>1114169</vt:i4>
      </vt:variant>
      <vt:variant>
        <vt:i4>1472</vt:i4>
      </vt:variant>
      <vt:variant>
        <vt:i4>0</vt:i4>
      </vt:variant>
      <vt:variant>
        <vt:i4>5</vt:i4>
      </vt:variant>
      <vt:variant>
        <vt:lpwstr/>
      </vt:variant>
      <vt:variant>
        <vt:lpwstr>_Toc307451832</vt:lpwstr>
      </vt:variant>
      <vt:variant>
        <vt:i4>1114169</vt:i4>
      </vt:variant>
      <vt:variant>
        <vt:i4>1466</vt:i4>
      </vt:variant>
      <vt:variant>
        <vt:i4>0</vt:i4>
      </vt:variant>
      <vt:variant>
        <vt:i4>5</vt:i4>
      </vt:variant>
      <vt:variant>
        <vt:lpwstr/>
      </vt:variant>
      <vt:variant>
        <vt:lpwstr>_Toc307451831</vt:lpwstr>
      </vt:variant>
      <vt:variant>
        <vt:i4>1114169</vt:i4>
      </vt:variant>
      <vt:variant>
        <vt:i4>1460</vt:i4>
      </vt:variant>
      <vt:variant>
        <vt:i4>0</vt:i4>
      </vt:variant>
      <vt:variant>
        <vt:i4>5</vt:i4>
      </vt:variant>
      <vt:variant>
        <vt:lpwstr/>
      </vt:variant>
      <vt:variant>
        <vt:lpwstr>_Toc307451830</vt:lpwstr>
      </vt:variant>
      <vt:variant>
        <vt:i4>1048633</vt:i4>
      </vt:variant>
      <vt:variant>
        <vt:i4>1454</vt:i4>
      </vt:variant>
      <vt:variant>
        <vt:i4>0</vt:i4>
      </vt:variant>
      <vt:variant>
        <vt:i4>5</vt:i4>
      </vt:variant>
      <vt:variant>
        <vt:lpwstr/>
      </vt:variant>
      <vt:variant>
        <vt:lpwstr>_Toc307451829</vt:lpwstr>
      </vt:variant>
      <vt:variant>
        <vt:i4>1048633</vt:i4>
      </vt:variant>
      <vt:variant>
        <vt:i4>1448</vt:i4>
      </vt:variant>
      <vt:variant>
        <vt:i4>0</vt:i4>
      </vt:variant>
      <vt:variant>
        <vt:i4>5</vt:i4>
      </vt:variant>
      <vt:variant>
        <vt:lpwstr/>
      </vt:variant>
      <vt:variant>
        <vt:lpwstr>_Toc307451828</vt:lpwstr>
      </vt:variant>
      <vt:variant>
        <vt:i4>1048633</vt:i4>
      </vt:variant>
      <vt:variant>
        <vt:i4>1442</vt:i4>
      </vt:variant>
      <vt:variant>
        <vt:i4>0</vt:i4>
      </vt:variant>
      <vt:variant>
        <vt:i4>5</vt:i4>
      </vt:variant>
      <vt:variant>
        <vt:lpwstr/>
      </vt:variant>
      <vt:variant>
        <vt:lpwstr>_Toc307451827</vt:lpwstr>
      </vt:variant>
      <vt:variant>
        <vt:i4>1048633</vt:i4>
      </vt:variant>
      <vt:variant>
        <vt:i4>1436</vt:i4>
      </vt:variant>
      <vt:variant>
        <vt:i4>0</vt:i4>
      </vt:variant>
      <vt:variant>
        <vt:i4>5</vt:i4>
      </vt:variant>
      <vt:variant>
        <vt:lpwstr/>
      </vt:variant>
      <vt:variant>
        <vt:lpwstr>_Toc307451826</vt:lpwstr>
      </vt:variant>
      <vt:variant>
        <vt:i4>1048633</vt:i4>
      </vt:variant>
      <vt:variant>
        <vt:i4>1430</vt:i4>
      </vt:variant>
      <vt:variant>
        <vt:i4>0</vt:i4>
      </vt:variant>
      <vt:variant>
        <vt:i4>5</vt:i4>
      </vt:variant>
      <vt:variant>
        <vt:lpwstr/>
      </vt:variant>
      <vt:variant>
        <vt:lpwstr>_Toc307451825</vt:lpwstr>
      </vt:variant>
      <vt:variant>
        <vt:i4>1048633</vt:i4>
      </vt:variant>
      <vt:variant>
        <vt:i4>1424</vt:i4>
      </vt:variant>
      <vt:variant>
        <vt:i4>0</vt:i4>
      </vt:variant>
      <vt:variant>
        <vt:i4>5</vt:i4>
      </vt:variant>
      <vt:variant>
        <vt:lpwstr/>
      </vt:variant>
      <vt:variant>
        <vt:lpwstr>_Toc307451824</vt:lpwstr>
      </vt:variant>
      <vt:variant>
        <vt:i4>1048633</vt:i4>
      </vt:variant>
      <vt:variant>
        <vt:i4>1418</vt:i4>
      </vt:variant>
      <vt:variant>
        <vt:i4>0</vt:i4>
      </vt:variant>
      <vt:variant>
        <vt:i4>5</vt:i4>
      </vt:variant>
      <vt:variant>
        <vt:lpwstr/>
      </vt:variant>
      <vt:variant>
        <vt:lpwstr>_Toc307451823</vt:lpwstr>
      </vt:variant>
      <vt:variant>
        <vt:i4>1048633</vt:i4>
      </vt:variant>
      <vt:variant>
        <vt:i4>1412</vt:i4>
      </vt:variant>
      <vt:variant>
        <vt:i4>0</vt:i4>
      </vt:variant>
      <vt:variant>
        <vt:i4>5</vt:i4>
      </vt:variant>
      <vt:variant>
        <vt:lpwstr/>
      </vt:variant>
      <vt:variant>
        <vt:lpwstr>_Toc307451822</vt:lpwstr>
      </vt:variant>
      <vt:variant>
        <vt:i4>1048633</vt:i4>
      </vt:variant>
      <vt:variant>
        <vt:i4>1406</vt:i4>
      </vt:variant>
      <vt:variant>
        <vt:i4>0</vt:i4>
      </vt:variant>
      <vt:variant>
        <vt:i4>5</vt:i4>
      </vt:variant>
      <vt:variant>
        <vt:lpwstr/>
      </vt:variant>
      <vt:variant>
        <vt:lpwstr>_Toc307451821</vt:lpwstr>
      </vt:variant>
      <vt:variant>
        <vt:i4>1048633</vt:i4>
      </vt:variant>
      <vt:variant>
        <vt:i4>1400</vt:i4>
      </vt:variant>
      <vt:variant>
        <vt:i4>0</vt:i4>
      </vt:variant>
      <vt:variant>
        <vt:i4>5</vt:i4>
      </vt:variant>
      <vt:variant>
        <vt:lpwstr/>
      </vt:variant>
      <vt:variant>
        <vt:lpwstr>_Toc307451820</vt:lpwstr>
      </vt:variant>
      <vt:variant>
        <vt:i4>1245241</vt:i4>
      </vt:variant>
      <vt:variant>
        <vt:i4>1394</vt:i4>
      </vt:variant>
      <vt:variant>
        <vt:i4>0</vt:i4>
      </vt:variant>
      <vt:variant>
        <vt:i4>5</vt:i4>
      </vt:variant>
      <vt:variant>
        <vt:lpwstr/>
      </vt:variant>
      <vt:variant>
        <vt:lpwstr>_Toc307451819</vt:lpwstr>
      </vt:variant>
      <vt:variant>
        <vt:i4>1245241</vt:i4>
      </vt:variant>
      <vt:variant>
        <vt:i4>1388</vt:i4>
      </vt:variant>
      <vt:variant>
        <vt:i4>0</vt:i4>
      </vt:variant>
      <vt:variant>
        <vt:i4>5</vt:i4>
      </vt:variant>
      <vt:variant>
        <vt:lpwstr/>
      </vt:variant>
      <vt:variant>
        <vt:lpwstr>_Toc307451818</vt:lpwstr>
      </vt:variant>
      <vt:variant>
        <vt:i4>1245241</vt:i4>
      </vt:variant>
      <vt:variant>
        <vt:i4>1382</vt:i4>
      </vt:variant>
      <vt:variant>
        <vt:i4>0</vt:i4>
      </vt:variant>
      <vt:variant>
        <vt:i4>5</vt:i4>
      </vt:variant>
      <vt:variant>
        <vt:lpwstr/>
      </vt:variant>
      <vt:variant>
        <vt:lpwstr>_Toc307451817</vt:lpwstr>
      </vt:variant>
      <vt:variant>
        <vt:i4>1245241</vt:i4>
      </vt:variant>
      <vt:variant>
        <vt:i4>1376</vt:i4>
      </vt:variant>
      <vt:variant>
        <vt:i4>0</vt:i4>
      </vt:variant>
      <vt:variant>
        <vt:i4>5</vt:i4>
      </vt:variant>
      <vt:variant>
        <vt:lpwstr/>
      </vt:variant>
      <vt:variant>
        <vt:lpwstr>_Toc307451816</vt:lpwstr>
      </vt:variant>
      <vt:variant>
        <vt:i4>1245241</vt:i4>
      </vt:variant>
      <vt:variant>
        <vt:i4>1370</vt:i4>
      </vt:variant>
      <vt:variant>
        <vt:i4>0</vt:i4>
      </vt:variant>
      <vt:variant>
        <vt:i4>5</vt:i4>
      </vt:variant>
      <vt:variant>
        <vt:lpwstr/>
      </vt:variant>
      <vt:variant>
        <vt:lpwstr>_Toc307451815</vt:lpwstr>
      </vt:variant>
      <vt:variant>
        <vt:i4>1245241</vt:i4>
      </vt:variant>
      <vt:variant>
        <vt:i4>1364</vt:i4>
      </vt:variant>
      <vt:variant>
        <vt:i4>0</vt:i4>
      </vt:variant>
      <vt:variant>
        <vt:i4>5</vt:i4>
      </vt:variant>
      <vt:variant>
        <vt:lpwstr/>
      </vt:variant>
      <vt:variant>
        <vt:lpwstr>_Toc307451814</vt:lpwstr>
      </vt:variant>
      <vt:variant>
        <vt:i4>1245241</vt:i4>
      </vt:variant>
      <vt:variant>
        <vt:i4>1358</vt:i4>
      </vt:variant>
      <vt:variant>
        <vt:i4>0</vt:i4>
      </vt:variant>
      <vt:variant>
        <vt:i4>5</vt:i4>
      </vt:variant>
      <vt:variant>
        <vt:lpwstr/>
      </vt:variant>
      <vt:variant>
        <vt:lpwstr>_Toc307451813</vt:lpwstr>
      </vt:variant>
      <vt:variant>
        <vt:i4>1245241</vt:i4>
      </vt:variant>
      <vt:variant>
        <vt:i4>1352</vt:i4>
      </vt:variant>
      <vt:variant>
        <vt:i4>0</vt:i4>
      </vt:variant>
      <vt:variant>
        <vt:i4>5</vt:i4>
      </vt:variant>
      <vt:variant>
        <vt:lpwstr/>
      </vt:variant>
      <vt:variant>
        <vt:lpwstr>_Toc307451812</vt:lpwstr>
      </vt:variant>
      <vt:variant>
        <vt:i4>1245241</vt:i4>
      </vt:variant>
      <vt:variant>
        <vt:i4>1346</vt:i4>
      </vt:variant>
      <vt:variant>
        <vt:i4>0</vt:i4>
      </vt:variant>
      <vt:variant>
        <vt:i4>5</vt:i4>
      </vt:variant>
      <vt:variant>
        <vt:lpwstr/>
      </vt:variant>
      <vt:variant>
        <vt:lpwstr>_Toc307451811</vt:lpwstr>
      </vt:variant>
      <vt:variant>
        <vt:i4>1245241</vt:i4>
      </vt:variant>
      <vt:variant>
        <vt:i4>1340</vt:i4>
      </vt:variant>
      <vt:variant>
        <vt:i4>0</vt:i4>
      </vt:variant>
      <vt:variant>
        <vt:i4>5</vt:i4>
      </vt:variant>
      <vt:variant>
        <vt:lpwstr/>
      </vt:variant>
      <vt:variant>
        <vt:lpwstr>_Toc307451810</vt:lpwstr>
      </vt:variant>
      <vt:variant>
        <vt:i4>1179705</vt:i4>
      </vt:variant>
      <vt:variant>
        <vt:i4>1334</vt:i4>
      </vt:variant>
      <vt:variant>
        <vt:i4>0</vt:i4>
      </vt:variant>
      <vt:variant>
        <vt:i4>5</vt:i4>
      </vt:variant>
      <vt:variant>
        <vt:lpwstr/>
      </vt:variant>
      <vt:variant>
        <vt:lpwstr>_Toc307451809</vt:lpwstr>
      </vt:variant>
      <vt:variant>
        <vt:i4>1179705</vt:i4>
      </vt:variant>
      <vt:variant>
        <vt:i4>1328</vt:i4>
      </vt:variant>
      <vt:variant>
        <vt:i4>0</vt:i4>
      </vt:variant>
      <vt:variant>
        <vt:i4>5</vt:i4>
      </vt:variant>
      <vt:variant>
        <vt:lpwstr/>
      </vt:variant>
      <vt:variant>
        <vt:lpwstr>_Toc307451808</vt:lpwstr>
      </vt:variant>
      <vt:variant>
        <vt:i4>1179705</vt:i4>
      </vt:variant>
      <vt:variant>
        <vt:i4>1322</vt:i4>
      </vt:variant>
      <vt:variant>
        <vt:i4>0</vt:i4>
      </vt:variant>
      <vt:variant>
        <vt:i4>5</vt:i4>
      </vt:variant>
      <vt:variant>
        <vt:lpwstr/>
      </vt:variant>
      <vt:variant>
        <vt:lpwstr>_Toc307451807</vt:lpwstr>
      </vt:variant>
      <vt:variant>
        <vt:i4>1179705</vt:i4>
      </vt:variant>
      <vt:variant>
        <vt:i4>1316</vt:i4>
      </vt:variant>
      <vt:variant>
        <vt:i4>0</vt:i4>
      </vt:variant>
      <vt:variant>
        <vt:i4>5</vt:i4>
      </vt:variant>
      <vt:variant>
        <vt:lpwstr/>
      </vt:variant>
      <vt:variant>
        <vt:lpwstr>_Toc307451806</vt:lpwstr>
      </vt:variant>
      <vt:variant>
        <vt:i4>1179705</vt:i4>
      </vt:variant>
      <vt:variant>
        <vt:i4>1310</vt:i4>
      </vt:variant>
      <vt:variant>
        <vt:i4>0</vt:i4>
      </vt:variant>
      <vt:variant>
        <vt:i4>5</vt:i4>
      </vt:variant>
      <vt:variant>
        <vt:lpwstr/>
      </vt:variant>
      <vt:variant>
        <vt:lpwstr>_Toc307451805</vt:lpwstr>
      </vt:variant>
      <vt:variant>
        <vt:i4>1179705</vt:i4>
      </vt:variant>
      <vt:variant>
        <vt:i4>1304</vt:i4>
      </vt:variant>
      <vt:variant>
        <vt:i4>0</vt:i4>
      </vt:variant>
      <vt:variant>
        <vt:i4>5</vt:i4>
      </vt:variant>
      <vt:variant>
        <vt:lpwstr/>
      </vt:variant>
      <vt:variant>
        <vt:lpwstr>_Toc307451804</vt:lpwstr>
      </vt:variant>
      <vt:variant>
        <vt:i4>1179705</vt:i4>
      </vt:variant>
      <vt:variant>
        <vt:i4>1298</vt:i4>
      </vt:variant>
      <vt:variant>
        <vt:i4>0</vt:i4>
      </vt:variant>
      <vt:variant>
        <vt:i4>5</vt:i4>
      </vt:variant>
      <vt:variant>
        <vt:lpwstr/>
      </vt:variant>
      <vt:variant>
        <vt:lpwstr>_Toc307451803</vt:lpwstr>
      </vt:variant>
      <vt:variant>
        <vt:i4>1179705</vt:i4>
      </vt:variant>
      <vt:variant>
        <vt:i4>1292</vt:i4>
      </vt:variant>
      <vt:variant>
        <vt:i4>0</vt:i4>
      </vt:variant>
      <vt:variant>
        <vt:i4>5</vt:i4>
      </vt:variant>
      <vt:variant>
        <vt:lpwstr/>
      </vt:variant>
      <vt:variant>
        <vt:lpwstr>_Toc307451802</vt:lpwstr>
      </vt:variant>
      <vt:variant>
        <vt:i4>1179705</vt:i4>
      </vt:variant>
      <vt:variant>
        <vt:i4>1286</vt:i4>
      </vt:variant>
      <vt:variant>
        <vt:i4>0</vt:i4>
      </vt:variant>
      <vt:variant>
        <vt:i4>5</vt:i4>
      </vt:variant>
      <vt:variant>
        <vt:lpwstr/>
      </vt:variant>
      <vt:variant>
        <vt:lpwstr>_Toc307451801</vt:lpwstr>
      </vt:variant>
      <vt:variant>
        <vt:i4>1179705</vt:i4>
      </vt:variant>
      <vt:variant>
        <vt:i4>1280</vt:i4>
      </vt:variant>
      <vt:variant>
        <vt:i4>0</vt:i4>
      </vt:variant>
      <vt:variant>
        <vt:i4>5</vt:i4>
      </vt:variant>
      <vt:variant>
        <vt:lpwstr/>
      </vt:variant>
      <vt:variant>
        <vt:lpwstr>_Toc307451800</vt:lpwstr>
      </vt:variant>
      <vt:variant>
        <vt:i4>1769526</vt:i4>
      </vt:variant>
      <vt:variant>
        <vt:i4>1274</vt:i4>
      </vt:variant>
      <vt:variant>
        <vt:i4>0</vt:i4>
      </vt:variant>
      <vt:variant>
        <vt:i4>5</vt:i4>
      </vt:variant>
      <vt:variant>
        <vt:lpwstr/>
      </vt:variant>
      <vt:variant>
        <vt:lpwstr>_Toc307451799</vt:lpwstr>
      </vt:variant>
      <vt:variant>
        <vt:i4>1769526</vt:i4>
      </vt:variant>
      <vt:variant>
        <vt:i4>1268</vt:i4>
      </vt:variant>
      <vt:variant>
        <vt:i4>0</vt:i4>
      </vt:variant>
      <vt:variant>
        <vt:i4>5</vt:i4>
      </vt:variant>
      <vt:variant>
        <vt:lpwstr/>
      </vt:variant>
      <vt:variant>
        <vt:lpwstr>_Toc307451798</vt:lpwstr>
      </vt:variant>
      <vt:variant>
        <vt:i4>1769526</vt:i4>
      </vt:variant>
      <vt:variant>
        <vt:i4>1262</vt:i4>
      </vt:variant>
      <vt:variant>
        <vt:i4>0</vt:i4>
      </vt:variant>
      <vt:variant>
        <vt:i4>5</vt:i4>
      </vt:variant>
      <vt:variant>
        <vt:lpwstr/>
      </vt:variant>
      <vt:variant>
        <vt:lpwstr>_Toc307451797</vt:lpwstr>
      </vt:variant>
      <vt:variant>
        <vt:i4>1769526</vt:i4>
      </vt:variant>
      <vt:variant>
        <vt:i4>1256</vt:i4>
      </vt:variant>
      <vt:variant>
        <vt:i4>0</vt:i4>
      </vt:variant>
      <vt:variant>
        <vt:i4>5</vt:i4>
      </vt:variant>
      <vt:variant>
        <vt:lpwstr/>
      </vt:variant>
      <vt:variant>
        <vt:lpwstr>_Toc307451796</vt:lpwstr>
      </vt:variant>
      <vt:variant>
        <vt:i4>1769526</vt:i4>
      </vt:variant>
      <vt:variant>
        <vt:i4>1250</vt:i4>
      </vt:variant>
      <vt:variant>
        <vt:i4>0</vt:i4>
      </vt:variant>
      <vt:variant>
        <vt:i4>5</vt:i4>
      </vt:variant>
      <vt:variant>
        <vt:lpwstr/>
      </vt:variant>
      <vt:variant>
        <vt:lpwstr>_Toc307451795</vt:lpwstr>
      </vt:variant>
      <vt:variant>
        <vt:i4>1769526</vt:i4>
      </vt:variant>
      <vt:variant>
        <vt:i4>1244</vt:i4>
      </vt:variant>
      <vt:variant>
        <vt:i4>0</vt:i4>
      </vt:variant>
      <vt:variant>
        <vt:i4>5</vt:i4>
      </vt:variant>
      <vt:variant>
        <vt:lpwstr/>
      </vt:variant>
      <vt:variant>
        <vt:lpwstr>_Toc307451794</vt:lpwstr>
      </vt:variant>
      <vt:variant>
        <vt:i4>1769526</vt:i4>
      </vt:variant>
      <vt:variant>
        <vt:i4>1238</vt:i4>
      </vt:variant>
      <vt:variant>
        <vt:i4>0</vt:i4>
      </vt:variant>
      <vt:variant>
        <vt:i4>5</vt:i4>
      </vt:variant>
      <vt:variant>
        <vt:lpwstr/>
      </vt:variant>
      <vt:variant>
        <vt:lpwstr>_Toc307451793</vt:lpwstr>
      </vt:variant>
      <vt:variant>
        <vt:i4>1769526</vt:i4>
      </vt:variant>
      <vt:variant>
        <vt:i4>1232</vt:i4>
      </vt:variant>
      <vt:variant>
        <vt:i4>0</vt:i4>
      </vt:variant>
      <vt:variant>
        <vt:i4>5</vt:i4>
      </vt:variant>
      <vt:variant>
        <vt:lpwstr/>
      </vt:variant>
      <vt:variant>
        <vt:lpwstr>_Toc307451792</vt:lpwstr>
      </vt:variant>
      <vt:variant>
        <vt:i4>1769526</vt:i4>
      </vt:variant>
      <vt:variant>
        <vt:i4>1226</vt:i4>
      </vt:variant>
      <vt:variant>
        <vt:i4>0</vt:i4>
      </vt:variant>
      <vt:variant>
        <vt:i4>5</vt:i4>
      </vt:variant>
      <vt:variant>
        <vt:lpwstr/>
      </vt:variant>
      <vt:variant>
        <vt:lpwstr>_Toc307451791</vt:lpwstr>
      </vt:variant>
      <vt:variant>
        <vt:i4>1769526</vt:i4>
      </vt:variant>
      <vt:variant>
        <vt:i4>1220</vt:i4>
      </vt:variant>
      <vt:variant>
        <vt:i4>0</vt:i4>
      </vt:variant>
      <vt:variant>
        <vt:i4>5</vt:i4>
      </vt:variant>
      <vt:variant>
        <vt:lpwstr/>
      </vt:variant>
      <vt:variant>
        <vt:lpwstr>_Toc307451790</vt:lpwstr>
      </vt:variant>
      <vt:variant>
        <vt:i4>1703990</vt:i4>
      </vt:variant>
      <vt:variant>
        <vt:i4>1214</vt:i4>
      </vt:variant>
      <vt:variant>
        <vt:i4>0</vt:i4>
      </vt:variant>
      <vt:variant>
        <vt:i4>5</vt:i4>
      </vt:variant>
      <vt:variant>
        <vt:lpwstr/>
      </vt:variant>
      <vt:variant>
        <vt:lpwstr>_Toc307451789</vt:lpwstr>
      </vt:variant>
      <vt:variant>
        <vt:i4>1703990</vt:i4>
      </vt:variant>
      <vt:variant>
        <vt:i4>1208</vt:i4>
      </vt:variant>
      <vt:variant>
        <vt:i4>0</vt:i4>
      </vt:variant>
      <vt:variant>
        <vt:i4>5</vt:i4>
      </vt:variant>
      <vt:variant>
        <vt:lpwstr/>
      </vt:variant>
      <vt:variant>
        <vt:lpwstr>_Toc307451788</vt:lpwstr>
      </vt:variant>
      <vt:variant>
        <vt:i4>1703990</vt:i4>
      </vt:variant>
      <vt:variant>
        <vt:i4>1202</vt:i4>
      </vt:variant>
      <vt:variant>
        <vt:i4>0</vt:i4>
      </vt:variant>
      <vt:variant>
        <vt:i4>5</vt:i4>
      </vt:variant>
      <vt:variant>
        <vt:lpwstr/>
      </vt:variant>
      <vt:variant>
        <vt:lpwstr>_Toc307451787</vt:lpwstr>
      </vt:variant>
      <vt:variant>
        <vt:i4>1703990</vt:i4>
      </vt:variant>
      <vt:variant>
        <vt:i4>1196</vt:i4>
      </vt:variant>
      <vt:variant>
        <vt:i4>0</vt:i4>
      </vt:variant>
      <vt:variant>
        <vt:i4>5</vt:i4>
      </vt:variant>
      <vt:variant>
        <vt:lpwstr/>
      </vt:variant>
      <vt:variant>
        <vt:lpwstr>_Toc307451786</vt:lpwstr>
      </vt:variant>
      <vt:variant>
        <vt:i4>1703990</vt:i4>
      </vt:variant>
      <vt:variant>
        <vt:i4>1190</vt:i4>
      </vt:variant>
      <vt:variant>
        <vt:i4>0</vt:i4>
      </vt:variant>
      <vt:variant>
        <vt:i4>5</vt:i4>
      </vt:variant>
      <vt:variant>
        <vt:lpwstr/>
      </vt:variant>
      <vt:variant>
        <vt:lpwstr>_Toc307451785</vt:lpwstr>
      </vt:variant>
      <vt:variant>
        <vt:i4>1703990</vt:i4>
      </vt:variant>
      <vt:variant>
        <vt:i4>1184</vt:i4>
      </vt:variant>
      <vt:variant>
        <vt:i4>0</vt:i4>
      </vt:variant>
      <vt:variant>
        <vt:i4>5</vt:i4>
      </vt:variant>
      <vt:variant>
        <vt:lpwstr/>
      </vt:variant>
      <vt:variant>
        <vt:lpwstr>_Toc307451784</vt:lpwstr>
      </vt:variant>
      <vt:variant>
        <vt:i4>1703990</vt:i4>
      </vt:variant>
      <vt:variant>
        <vt:i4>1178</vt:i4>
      </vt:variant>
      <vt:variant>
        <vt:i4>0</vt:i4>
      </vt:variant>
      <vt:variant>
        <vt:i4>5</vt:i4>
      </vt:variant>
      <vt:variant>
        <vt:lpwstr/>
      </vt:variant>
      <vt:variant>
        <vt:lpwstr>_Toc307451783</vt:lpwstr>
      </vt:variant>
      <vt:variant>
        <vt:i4>1703990</vt:i4>
      </vt:variant>
      <vt:variant>
        <vt:i4>1172</vt:i4>
      </vt:variant>
      <vt:variant>
        <vt:i4>0</vt:i4>
      </vt:variant>
      <vt:variant>
        <vt:i4>5</vt:i4>
      </vt:variant>
      <vt:variant>
        <vt:lpwstr/>
      </vt:variant>
      <vt:variant>
        <vt:lpwstr>_Toc307451782</vt:lpwstr>
      </vt:variant>
      <vt:variant>
        <vt:i4>1703990</vt:i4>
      </vt:variant>
      <vt:variant>
        <vt:i4>1166</vt:i4>
      </vt:variant>
      <vt:variant>
        <vt:i4>0</vt:i4>
      </vt:variant>
      <vt:variant>
        <vt:i4>5</vt:i4>
      </vt:variant>
      <vt:variant>
        <vt:lpwstr/>
      </vt:variant>
      <vt:variant>
        <vt:lpwstr>_Toc307451781</vt:lpwstr>
      </vt:variant>
      <vt:variant>
        <vt:i4>1703990</vt:i4>
      </vt:variant>
      <vt:variant>
        <vt:i4>1160</vt:i4>
      </vt:variant>
      <vt:variant>
        <vt:i4>0</vt:i4>
      </vt:variant>
      <vt:variant>
        <vt:i4>5</vt:i4>
      </vt:variant>
      <vt:variant>
        <vt:lpwstr/>
      </vt:variant>
      <vt:variant>
        <vt:lpwstr>_Toc307451780</vt:lpwstr>
      </vt:variant>
      <vt:variant>
        <vt:i4>1376310</vt:i4>
      </vt:variant>
      <vt:variant>
        <vt:i4>1154</vt:i4>
      </vt:variant>
      <vt:variant>
        <vt:i4>0</vt:i4>
      </vt:variant>
      <vt:variant>
        <vt:i4>5</vt:i4>
      </vt:variant>
      <vt:variant>
        <vt:lpwstr/>
      </vt:variant>
      <vt:variant>
        <vt:lpwstr>_Toc307451779</vt:lpwstr>
      </vt:variant>
      <vt:variant>
        <vt:i4>1376310</vt:i4>
      </vt:variant>
      <vt:variant>
        <vt:i4>1148</vt:i4>
      </vt:variant>
      <vt:variant>
        <vt:i4>0</vt:i4>
      </vt:variant>
      <vt:variant>
        <vt:i4>5</vt:i4>
      </vt:variant>
      <vt:variant>
        <vt:lpwstr/>
      </vt:variant>
      <vt:variant>
        <vt:lpwstr>_Toc307451778</vt:lpwstr>
      </vt:variant>
      <vt:variant>
        <vt:i4>1376310</vt:i4>
      </vt:variant>
      <vt:variant>
        <vt:i4>1142</vt:i4>
      </vt:variant>
      <vt:variant>
        <vt:i4>0</vt:i4>
      </vt:variant>
      <vt:variant>
        <vt:i4>5</vt:i4>
      </vt:variant>
      <vt:variant>
        <vt:lpwstr/>
      </vt:variant>
      <vt:variant>
        <vt:lpwstr>_Toc307451777</vt:lpwstr>
      </vt:variant>
      <vt:variant>
        <vt:i4>1376310</vt:i4>
      </vt:variant>
      <vt:variant>
        <vt:i4>1136</vt:i4>
      </vt:variant>
      <vt:variant>
        <vt:i4>0</vt:i4>
      </vt:variant>
      <vt:variant>
        <vt:i4>5</vt:i4>
      </vt:variant>
      <vt:variant>
        <vt:lpwstr/>
      </vt:variant>
      <vt:variant>
        <vt:lpwstr>_Toc307451776</vt:lpwstr>
      </vt:variant>
      <vt:variant>
        <vt:i4>1376310</vt:i4>
      </vt:variant>
      <vt:variant>
        <vt:i4>1130</vt:i4>
      </vt:variant>
      <vt:variant>
        <vt:i4>0</vt:i4>
      </vt:variant>
      <vt:variant>
        <vt:i4>5</vt:i4>
      </vt:variant>
      <vt:variant>
        <vt:lpwstr/>
      </vt:variant>
      <vt:variant>
        <vt:lpwstr>_Toc307451775</vt:lpwstr>
      </vt:variant>
      <vt:variant>
        <vt:i4>1376310</vt:i4>
      </vt:variant>
      <vt:variant>
        <vt:i4>1124</vt:i4>
      </vt:variant>
      <vt:variant>
        <vt:i4>0</vt:i4>
      </vt:variant>
      <vt:variant>
        <vt:i4>5</vt:i4>
      </vt:variant>
      <vt:variant>
        <vt:lpwstr/>
      </vt:variant>
      <vt:variant>
        <vt:lpwstr>_Toc307451774</vt:lpwstr>
      </vt:variant>
      <vt:variant>
        <vt:i4>1376310</vt:i4>
      </vt:variant>
      <vt:variant>
        <vt:i4>1118</vt:i4>
      </vt:variant>
      <vt:variant>
        <vt:i4>0</vt:i4>
      </vt:variant>
      <vt:variant>
        <vt:i4>5</vt:i4>
      </vt:variant>
      <vt:variant>
        <vt:lpwstr/>
      </vt:variant>
      <vt:variant>
        <vt:lpwstr>_Toc307451773</vt:lpwstr>
      </vt:variant>
      <vt:variant>
        <vt:i4>1376310</vt:i4>
      </vt:variant>
      <vt:variant>
        <vt:i4>1112</vt:i4>
      </vt:variant>
      <vt:variant>
        <vt:i4>0</vt:i4>
      </vt:variant>
      <vt:variant>
        <vt:i4>5</vt:i4>
      </vt:variant>
      <vt:variant>
        <vt:lpwstr/>
      </vt:variant>
      <vt:variant>
        <vt:lpwstr>_Toc307451772</vt:lpwstr>
      </vt:variant>
      <vt:variant>
        <vt:i4>1376310</vt:i4>
      </vt:variant>
      <vt:variant>
        <vt:i4>1106</vt:i4>
      </vt:variant>
      <vt:variant>
        <vt:i4>0</vt:i4>
      </vt:variant>
      <vt:variant>
        <vt:i4>5</vt:i4>
      </vt:variant>
      <vt:variant>
        <vt:lpwstr/>
      </vt:variant>
      <vt:variant>
        <vt:lpwstr>_Toc307451771</vt:lpwstr>
      </vt:variant>
      <vt:variant>
        <vt:i4>1376310</vt:i4>
      </vt:variant>
      <vt:variant>
        <vt:i4>1100</vt:i4>
      </vt:variant>
      <vt:variant>
        <vt:i4>0</vt:i4>
      </vt:variant>
      <vt:variant>
        <vt:i4>5</vt:i4>
      </vt:variant>
      <vt:variant>
        <vt:lpwstr/>
      </vt:variant>
      <vt:variant>
        <vt:lpwstr>_Toc307451770</vt:lpwstr>
      </vt:variant>
      <vt:variant>
        <vt:i4>1310774</vt:i4>
      </vt:variant>
      <vt:variant>
        <vt:i4>1094</vt:i4>
      </vt:variant>
      <vt:variant>
        <vt:i4>0</vt:i4>
      </vt:variant>
      <vt:variant>
        <vt:i4>5</vt:i4>
      </vt:variant>
      <vt:variant>
        <vt:lpwstr/>
      </vt:variant>
      <vt:variant>
        <vt:lpwstr>_Toc307451769</vt:lpwstr>
      </vt:variant>
      <vt:variant>
        <vt:i4>1310774</vt:i4>
      </vt:variant>
      <vt:variant>
        <vt:i4>1088</vt:i4>
      </vt:variant>
      <vt:variant>
        <vt:i4>0</vt:i4>
      </vt:variant>
      <vt:variant>
        <vt:i4>5</vt:i4>
      </vt:variant>
      <vt:variant>
        <vt:lpwstr/>
      </vt:variant>
      <vt:variant>
        <vt:lpwstr>_Toc307451768</vt:lpwstr>
      </vt:variant>
      <vt:variant>
        <vt:i4>1310774</vt:i4>
      </vt:variant>
      <vt:variant>
        <vt:i4>1082</vt:i4>
      </vt:variant>
      <vt:variant>
        <vt:i4>0</vt:i4>
      </vt:variant>
      <vt:variant>
        <vt:i4>5</vt:i4>
      </vt:variant>
      <vt:variant>
        <vt:lpwstr/>
      </vt:variant>
      <vt:variant>
        <vt:lpwstr>_Toc307451767</vt:lpwstr>
      </vt:variant>
      <vt:variant>
        <vt:i4>1310774</vt:i4>
      </vt:variant>
      <vt:variant>
        <vt:i4>1076</vt:i4>
      </vt:variant>
      <vt:variant>
        <vt:i4>0</vt:i4>
      </vt:variant>
      <vt:variant>
        <vt:i4>5</vt:i4>
      </vt:variant>
      <vt:variant>
        <vt:lpwstr/>
      </vt:variant>
      <vt:variant>
        <vt:lpwstr>_Toc307451766</vt:lpwstr>
      </vt:variant>
      <vt:variant>
        <vt:i4>1310774</vt:i4>
      </vt:variant>
      <vt:variant>
        <vt:i4>1070</vt:i4>
      </vt:variant>
      <vt:variant>
        <vt:i4>0</vt:i4>
      </vt:variant>
      <vt:variant>
        <vt:i4>5</vt:i4>
      </vt:variant>
      <vt:variant>
        <vt:lpwstr/>
      </vt:variant>
      <vt:variant>
        <vt:lpwstr>_Toc307451765</vt:lpwstr>
      </vt:variant>
      <vt:variant>
        <vt:i4>1310774</vt:i4>
      </vt:variant>
      <vt:variant>
        <vt:i4>1064</vt:i4>
      </vt:variant>
      <vt:variant>
        <vt:i4>0</vt:i4>
      </vt:variant>
      <vt:variant>
        <vt:i4>5</vt:i4>
      </vt:variant>
      <vt:variant>
        <vt:lpwstr/>
      </vt:variant>
      <vt:variant>
        <vt:lpwstr>_Toc307451764</vt:lpwstr>
      </vt:variant>
      <vt:variant>
        <vt:i4>1310774</vt:i4>
      </vt:variant>
      <vt:variant>
        <vt:i4>1058</vt:i4>
      </vt:variant>
      <vt:variant>
        <vt:i4>0</vt:i4>
      </vt:variant>
      <vt:variant>
        <vt:i4>5</vt:i4>
      </vt:variant>
      <vt:variant>
        <vt:lpwstr/>
      </vt:variant>
      <vt:variant>
        <vt:lpwstr>_Toc307451763</vt:lpwstr>
      </vt:variant>
      <vt:variant>
        <vt:i4>1310774</vt:i4>
      </vt:variant>
      <vt:variant>
        <vt:i4>1052</vt:i4>
      </vt:variant>
      <vt:variant>
        <vt:i4>0</vt:i4>
      </vt:variant>
      <vt:variant>
        <vt:i4>5</vt:i4>
      </vt:variant>
      <vt:variant>
        <vt:lpwstr/>
      </vt:variant>
      <vt:variant>
        <vt:lpwstr>_Toc307451762</vt:lpwstr>
      </vt:variant>
      <vt:variant>
        <vt:i4>1310774</vt:i4>
      </vt:variant>
      <vt:variant>
        <vt:i4>1046</vt:i4>
      </vt:variant>
      <vt:variant>
        <vt:i4>0</vt:i4>
      </vt:variant>
      <vt:variant>
        <vt:i4>5</vt:i4>
      </vt:variant>
      <vt:variant>
        <vt:lpwstr/>
      </vt:variant>
      <vt:variant>
        <vt:lpwstr>_Toc307451761</vt:lpwstr>
      </vt:variant>
      <vt:variant>
        <vt:i4>1310774</vt:i4>
      </vt:variant>
      <vt:variant>
        <vt:i4>1040</vt:i4>
      </vt:variant>
      <vt:variant>
        <vt:i4>0</vt:i4>
      </vt:variant>
      <vt:variant>
        <vt:i4>5</vt:i4>
      </vt:variant>
      <vt:variant>
        <vt:lpwstr/>
      </vt:variant>
      <vt:variant>
        <vt:lpwstr>_Toc307451760</vt:lpwstr>
      </vt:variant>
      <vt:variant>
        <vt:i4>1507382</vt:i4>
      </vt:variant>
      <vt:variant>
        <vt:i4>1034</vt:i4>
      </vt:variant>
      <vt:variant>
        <vt:i4>0</vt:i4>
      </vt:variant>
      <vt:variant>
        <vt:i4>5</vt:i4>
      </vt:variant>
      <vt:variant>
        <vt:lpwstr/>
      </vt:variant>
      <vt:variant>
        <vt:lpwstr>_Toc307451759</vt:lpwstr>
      </vt:variant>
      <vt:variant>
        <vt:i4>1507382</vt:i4>
      </vt:variant>
      <vt:variant>
        <vt:i4>1028</vt:i4>
      </vt:variant>
      <vt:variant>
        <vt:i4>0</vt:i4>
      </vt:variant>
      <vt:variant>
        <vt:i4>5</vt:i4>
      </vt:variant>
      <vt:variant>
        <vt:lpwstr/>
      </vt:variant>
      <vt:variant>
        <vt:lpwstr>_Toc307451758</vt:lpwstr>
      </vt:variant>
      <vt:variant>
        <vt:i4>1507382</vt:i4>
      </vt:variant>
      <vt:variant>
        <vt:i4>1022</vt:i4>
      </vt:variant>
      <vt:variant>
        <vt:i4>0</vt:i4>
      </vt:variant>
      <vt:variant>
        <vt:i4>5</vt:i4>
      </vt:variant>
      <vt:variant>
        <vt:lpwstr/>
      </vt:variant>
      <vt:variant>
        <vt:lpwstr>_Toc307451757</vt:lpwstr>
      </vt:variant>
      <vt:variant>
        <vt:i4>1507382</vt:i4>
      </vt:variant>
      <vt:variant>
        <vt:i4>1016</vt:i4>
      </vt:variant>
      <vt:variant>
        <vt:i4>0</vt:i4>
      </vt:variant>
      <vt:variant>
        <vt:i4>5</vt:i4>
      </vt:variant>
      <vt:variant>
        <vt:lpwstr/>
      </vt:variant>
      <vt:variant>
        <vt:lpwstr>_Toc307451756</vt:lpwstr>
      </vt:variant>
      <vt:variant>
        <vt:i4>1507382</vt:i4>
      </vt:variant>
      <vt:variant>
        <vt:i4>1010</vt:i4>
      </vt:variant>
      <vt:variant>
        <vt:i4>0</vt:i4>
      </vt:variant>
      <vt:variant>
        <vt:i4>5</vt:i4>
      </vt:variant>
      <vt:variant>
        <vt:lpwstr/>
      </vt:variant>
      <vt:variant>
        <vt:lpwstr>_Toc307451755</vt:lpwstr>
      </vt:variant>
      <vt:variant>
        <vt:i4>1507382</vt:i4>
      </vt:variant>
      <vt:variant>
        <vt:i4>1004</vt:i4>
      </vt:variant>
      <vt:variant>
        <vt:i4>0</vt:i4>
      </vt:variant>
      <vt:variant>
        <vt:i4>5</vt:i4>
      </vt:variant>
      <vt:variant>
        <vt:lpwstr/>
      </vt:variant>
      <vt:variant>
        <vt:lpwstr>_Toc307451754</vt:lpwstr>
      </vt:variant>
      <vt:variant>
        <vt:i4>1507382</vt:i4>
      </vt:variant>
      <vt:variant>
        <vt:i4>998</vt:i4>
      </vt:variant>
      <vt:variant>
        <vt:i4>0</vt:i4>
      </vt:variant>
      <vt:variant>
        <vt:i4>5</vt:i4>
      </vt:variant>
      <vt:variant>
        <vt:lpwstr/>
      </vt:variant>
      <vt:variant>
        <vt:lpwstr>_Toc307451753</vt:lpwstr>
      </vt:variant>
      <vt:variant>
        <vt:i4>1507382</vt:i4>
      </vt:variant>
      <vt:variant>
        <vt:i4>992</vt:i4>
      </vt:variant>
      <vt:variant>
        <vt:i4>0</vt:i4>
      </vt:variant>
      <vt:variant>
        <vt:i4>5</vt:i4>
      </vt:variant>
      <vt:variant>
        <vt:lpwstr/>
      </vt:variant>
      <vt:variant>
        <vt:lpwstr>_Toc307451752</vt:lpwstr>
      </vt:variant>
      <vt:variant>
        <vt:i4>1507382</vt:i4>
      </vt:variant>
      <vt:variant>
        <vt:i4>986</vt:i4>
      </vt:variant>
      <vt:variant>
        <vt:i4>0</vt:i4>
      </vt:variant>
      <vt:variant>
        <vt:i4>5</vt:i4>
      </vt:variant>
      <vt:variant>
        <vt:lpwstr/>
      </vt:variant>
      <vt:variant>
        <vt:lpwstr>_Toc307451751</vt:lpwstr>
      </vt:variant>
      <vt:variant>
        <vt:i4>1507382</vt:i4>
      </vt:variant>
      <vt:variant>
        <vt:i4>980</vt:i4>
      </vt:variant>
      <vt:variant>
        <vt:i4>0</vt:i4>
      </vt:variant>
      <vt:variant>
        <vt:i4>5</vt:i4>
      </vt:variant>
      <vt:variant>
        <vt:lpwstr/>
      </vt:variant>
      <vt:variant>
        <vt:lpwstr>_Toc307451750</vt:lpwstr>
      </vt:variant>
      <vt:variant>
        <vt:i4>1441846</vt:i4>
      </vt:variant>
      <vt:variant>
        <vt:i4>974</vt:i4>
      </vt:variant>
      <vt:variant>
        <vt:i4>0</vt:i4>
      </vt:variant>
      <vt:variant>
        <vt:i4>5</vt:i4>
      </vt:variant>
      <vt:variant>
        <vt:lpwstr/>
      </vt:variant>
      <vt:variant>
        <vt:lpwstr>_Toc307451749</vt:lpwstr>
      </vt:variant>
      <vt:variant>
        <vt:i4>1441846</vt:i4>
      </vt:variant>
      <vt:variant>
        <vt:i4>968</vt:i4>
      </vt:variant>
      <vt:variant>
        <vt:i4>0</vt:i4>
      </vt:variant>
      <vt:variant>
        <vt:i4>5</vt:i4>
      </vt:variant>
      <vt:variant>
        <vt:lpwstr/>
      </vt:variant>
      <vt:variant>
        <vt:lpwstr>_Toc307451748</vt:lpwstr>
      </vt:variant>
      <vt:variant>
        <vt:i4>1441846</vt:i4>
      </vt:variant>
      <vt:variant>
        <vt:i4>962</vt:i4>
      </vt:variant>
      <vt:variant>
        <vt:i4>0</vt:i4>
      </vt:variant>
      <vt:variant>
        <vt:i4>5</vt:i4>
      </vt:variant>
      <vt:variant>
        <vt:lpwstr/>
      </vt:variant>
      <vt:variant>
        <vt:lpwstr>_Toc307451747</vt:lpwstr>
      </vt:variant>
      <vt:variant>
        <vt:i4>1441846</vt:i4>
      </vt:variant>
      <vt:variant>
        <vt:i4>956</vt:i4>
      </vt:variant>
      <vt:variant>
        <vt:i4>0</vt:i4>
      </vt:variant>
      <vt:variant>
        <vt:i4>5</vt:i4>
      </vt:variant>
      <vt:variant>
        <vt:lpwstr/>
      </vt:variant>
      <vt:variant>
        <vt:lpwstr>_Toc307451746</vt:lpwstr>
      </vt:variant>
      <vt:variant>
        <vt:i4>1441846</vt:i4>
      </vt:variant>
      <vt:variant>
        <vt:i4>950</vt:i4>
      </vt:variant>
      <vt:variant>
        <vt:i4>0</vt:i4>
      </vt:variant>
      <vt:variant>
        <vt:i4>5</vt:i4>
      </vt:variant>
      <vt:variant>
        <vt:lpwstr/>
      </vt:variant>
      <vt:variant>
        <vt:lpwstr>_Toc307451745</vt:lpwstr>
      </vt:variant>
      <vt:variant>
        <vt:i4>1441846</vt:i4>
      </vt:variant>
      <vt:variant>
        <vt:i4>944</vt:i4>
      </vt:variant>
      <vt:variant>
        <vt:i4>0</vt:i4>
      </vt:variant>
      <vt:variant>
        <vt:i4>5</vt:i4>
      </vt:variant>
      <vt:variant>
        <vt:lpwstr/>
      </vt:variant>
      <vt:variant>
        <vt:lpwstr>_Toc307451744</vt:lpwstr>
      </vt:variant>
      <vt:variant>
        <vt:i4>1441846</vt:i4>
      </vt:variant>
      <vt:variant>
        <vt:i4>938</vt:i4>
      </vt:variant>
      <vt:variant>
        <vt:i4>0</vt:i4>
      </vt:variant>
      <vt:variant>
        <vt:i4>5</vt:i4>
      </vt:variant>
      <vt:variant>
        <vt:lpwstr/>
      </vt:variant>
      <vt:variant>
        <vt:lpwstr>_Toc307451743</vt:lpwstr>
      </vt:variant>
      <vt:variant>
        <vt:i4>1441846</vt:i4>
      </vt:variant>
      <vt:variant>
        <vt:i4>932</vt:i4>
      </vt:variant>
      <vt:variant>
        <vt:i4>0</vt:i4>
      </vt:variant>
      <vt:variant>
        <vt:i4>5</vt:i4>
      </vt:variant>
      <vt:variant>
        <vt:lpwstr/>
      </vt:variant>
      <vt:variant>
        <vt:lpwstr>_Toc307451742</vt:lpwstr>
      </vt:variant>
      <vt:variant>
        <vt:i4>1441846</vt:i4>
      </vt:variant>
      <vt:variant>
        <vt:i4>926</vt:i4>
      </vt:variant>
      <vt:variant>
        <vt:i4>0</vt:i4>
      </vt:variant>
      <vt:variant>
        <vt:i4>5</vt:i4>
      </vt:variant>
      <vt:variant>
        <vt:lpwstr/>
      </vt:variant>
      <vt:variant>
        <vt:lpwstr>_Toc307451741</vt:lpwstr>
      </vt:variant>
      <vt:variant>
        <vt:i4>1441846</vt:i4>
      </vt:variant>
      <vt:variant>
        <vt:i4>920</vt:i4>
      </vt:variant>
      <vt:variant>
        <vt:i4>0</vt:i4>
      </vt:variant>
      <vt:variant>
        <vt:i4>5</vt:i4>
      </vt:variant>
      <vt:variant>
        <vt:lpwstr/>
      </vt:variant>
      <vt:variant>
        <vt:lpwstr>_Toc307451740</vt:lpwstr>
      </vt:variant>
      <vt:variant>
        <vt:i4>1114166</vt:i4>
      </vt:variant>
      <vt:variant>
        <vt:i4>914</vt:i4>
      </vt:variant>
      <vt:variant>
        <vt:i4>0</vt:i4>
      </vt:variant>
      <vt:variant>
        <vt:i4>5</vt:i4>
      </vt:variant>
      <vt:variant>
        <vt:lpwstr/>
      </vt:variant>
      <vt:variant>
        <vt:lpwstr>_Toc307451739</vt:lpwstr>
      </vt:variant>
      <vt:variant>
        <vt:i4>1114166</vt:i4>
      </vt:variant>
      <vt:variant>
        <vt:i4>908</vt:i4>
      </vt:variant>
      <vt:variant>
        <vt:i4>0</vt:i4>
      </vt:variant>
      <vt:variant>
        <vt:i4>5</vt:i4>
      </vt:variant>
      <vt:variant>
        <vt:lpwstr/>
      </vt:variant>
      <vt:variant>
        <vt:lpwstr>_Toc307451738</vt:lpwstr>
      </vt:variant>
      <vt:variant>
        <vt:i4>1114166</vt:i4>
      </vt:variant>
      <vt:variant>
        <vt:i4>902</vt:i4>
      </vt:variant>
      <vt:variant>
        <vt:i4>0</vt:i4>
      </vt:variant>
      <vt:variant>
        <vt:i4>5</vt:i4>
      </vt:variant>
      <vt:variant>
        <vt:lpwstr/>
      </vt:variant>
      <vt:variant>
        <vt:lpwstr>_Toc307451737</vt:lpwstr>
      </vt:variant>
      <vt:variant>
        <vt:i4>1114166</vt:i4>
      </vt:variant>
      <vt:variant>
        <vt:i4>896</vt:i4>
      </vt:variant>
      <vt:variant>
        <vt:i4>0</vt:i4>
      </vt:variant>
      <vt:variant>
        <vt:i4>5</vt:i4>
      </vt:variant>
      <vt:variant>
        <vt:lpwstr/>
      </vt:variant>
      <vt:variant>
        <vt:lpwstr>_Toc307451736</vt:lpwstr>
      </vt:variant>
      <vt:variant>
        <vt:i4>1114166</vt:i4>
      </vt:variant>
      <vt:variant>
        <vt:i4>890</vt:i4>
      </vt:variant>
      <vt:variant>
        <vt:i4>0</vt:i4>
      </vt:variant>
      <vt:variant>
        <vt:i4>5</vt:i4>
      </vt:variant>
      <vt:variant>
        <vt:lpwstr/>
      </vt:variant>
      <vt:variant>
        <vt:lpwstr>_Toc307451735</vt:lpwstr>
      </vt:variant>
      <vt:variant>
        <vt:i4>1114166</vt:i4>
      </vt:variant>
      <vt:variant>
        <vt:i4>884</vt:i4>
      </vt:variant>
      <vt:variant>
        <vt:i4>0</vt:i4>
      </vt:variant>
      <vt:variant>
        <vt:i4>5</vt:i4>
      </vt:variant>
      <vt:variant>
        <vt:lpwstr/>
      </vt:variant>
      <vt:variant>
        <vt:lpwstr>_Toc307451734</vt:lpwstr>
      </vt:variant>
      <vt:variant>
        <vt:i4>1114166</vt:i4>
      </vt:variant>
      <vt:variant>
        <vt:i4>878</vt:i4>
      </vt:variant>
      <vt:variant>
        <vt:i4>0</vt:i4>
      </vt:variant>
      <vt:variant>
        <vt:i4>5</vt:i4>
      </vt:variant>
      <vt:variant>
        <vt:lpwstr/>
      </vt:variant>
      <vt:variant>
        <vt:lpwstr>_Toc307451733</vt:lpwstr>
      </vt:variant>
      <vt:variant>
        <vt:i4>1114166</vt:i4>
      </vt:variant>
      <vt:variant>
        <vt:i4>872</vt:i4>
      </vt:variant>
      <vt:variant>
        <vt:i4>0</vt:i4>
      </vt:variant>
      <vt:variant>
        <vt:i4>5</vt:i4>
      </vt:variant>
      <vt:variant>
        <vt:lpwstr/>
      </vt:variant>
      <vt:variant>
        <vt:lpwstr>_Toc307451732</vt:lpwstr>
      </vt:variant>
      <vt:variant>
        <vt:i4>1114166</vt:i4>
      </vt:variant>
      <vt:variant>
        <vt:i4>866</vt:i4>
      </vt:variant>
      <vt:variant>
        <vt:i4>0</vt:i4>
      </vt:variant>
      <vt:variant>
        <vt:i4>5</vt:i4>
      </vt:variant>
      <vt:variant>
        <vt:lpwstr/>
      </vt:variant>
      <vt:variant>
        <vt:lpwstr>_Toc307451731</vt:lpwstr>
      </vt:variant>
      <vt:variant>
        <vt:i4>1114166</vt:i4>
      </vt:variant>
      <vt:variant>
        <vt:i4>860</vt:i4>
      </vt:variant>
      <vt:variant>
        <vt:i4>0</vt:i4>
      </vt:variant>
      <vt:variant>
        <vt:i4>5</vt:i4>
      </vt:variant>
      <vt:variant>
        <vt:lpwstr/>
      </vt:variant>
      <vt:variant>
        <vt:lpwstr>_Toc307451730</vt:lpwstr>
      </vt:variant>
      <vt:variant>
        <vt:i4>1048630</vt:i4>
      </vt:variant>
      <vt:variant>
        <vt:i4>854</vt:i4>
      </vt:variant>
      <vt:variant>
        <vt:i4>0</vt:i4>
      </vt:variant>
      <vt:variant>
        <vt:i4>5</vt:i4>
      </vt:variant>
      <vt:variant>
        <vt:lpwstr/>
      </vt:variant>
      <vt:variant>
        <vt:lpwstr>_Toc307451729</vt:lpwstr>
      </vt:variant>
      <vt:variant>
        <vt:i4>1048630</vt:i4>
      </vt:variant>
      <vt:variant>
        <vt:i4>848</vt:i4>
      </vt:variant>
      <vt:variant>
        <vt:i4>0</vt:i4>
      </vt:variant>
      <vt:variant>
        <vt:i4>5</vt:i4>
      </vt:variant>
      <vt:variant>
        <vt:lpwstr/>
      </vt:variant>
      <vt:variant>
        <vt:lpwstr>_Toc307451728</vt:lpwstr>
      </vt:variant>
      <vt:variant>
        <vt:i4>1048630</vt:i4>
      </vt:variant>
      <vt:variant>
        <vt:i4>842</vt:i4>
      </vt:variant>
      <vt:variant>
        <vt:i4>0</vt:i4>
      </vt:variant>
      <vt:variant>
        <vt:i4>5</vt:i4>
      </vt:variant>
      <vt:variant>
        <vt:lpwstr/>
      </vt:variant>
      <vt:variant>
        <vt:lpwstr>_Toc307451727</vt:lpwstr>
      </vt:variant>
      <vt:variant>
        <vt:i4>1048630</vt:i4>
      </vt:variant>
      <vt:variant>
        <vt:i4>836</vt:i4>
      </vt:variant>
      <vt:variant>
        <vt:i4>0</vt:i4>
      </vt:variant>
      <vt:variant>
        <vt:i4>5</vt:i4>
      </vt:variant>
      <vt:variant>
        <vt:lpwstr/>
      </vt:variant>
      <vt:variant>
        <vt:lpwstr>_Toc307451726</vt:lpwstr>
      </vt:variant>
      <vt:variant>
        <vt:i4>1048630</vt:i4>
      </vt:variant>
      <vt:variant>
        <vt:i4>830</vt:i4>
      </vt:variant>
      <vt:variant>
        <vt:i4>0</vt:i4>
      </vt:variant>
      <vt:variant>
        <vt:i4>5</vt:i4>
      </vt:variant>
      <vt:variant>
        <vt:lpwstr/>
      </vt:variant>
      <vt:variant>
        <vt:lpwstr>_Toc307451725</vt:lpwstr>
      </vt:variant>
      <vt:variant>
        <vt:i4>1048630</vt:i4>
      </vt:variant>
      <vt:variant>
        <vt:i4>824</vt:i4>
      </vt:variant>
      <vt:variant>
        <vt:i4>0</vt:i4>
      </vt:variant>
      <vt:variant>
        <vt:i4>5</vt:i4>
      </vt:variant>
      <vt:variant>
        <vt:lpwstr/>
      </vt:variant>
      <vt:variant>
        <vt:lpwstr>_Toc307451724</vt:lpwstr>
      </vt:variant>
      <vt:variant>
        <vt:i4>1048630</vt:i4>
      </vt:variant>
      <vt:variant>
        <vt:i4>818</vt:i4>
      </vt:variant>
      <vt:variant>
        <vt:i4>0</vt:i4>
      </vt:variant>
      <vt:variant>
        <vt:i4>5</vt:i4>
      </vt:variant>
      <vt:variant>
        <vt:lpwstr/>
      </vt:variant>
      <vt:variant>
        <vt:lpwstr>_Toc307451723</vt:lpwstr>
      </vt:variant>
      <vt:variant>
        <vt:i4>1048630</vt:i4>
      </vt:variant>
      <vt:variant>
        <vt:i4>812</vt:i4>
      </vt:variant>
      <vt:variant>
        <vt:i4>0</vt:i4>
      </vt:variant>
      <vt:variant>
        <vt:i4>5</vt:i4>
      </vt:variant>
      <vt:variant>
        <vt:lpwstr/>
      </vt:variant>
      <vt:variant>
        <vt:lpwstr>_Toc307451722</vt:lpwstr>
      </vt:variant>
      <vt:variant>
        <vt:i4>1048630</vt:i4>
      </vt:variant>
      <vt:variant>
        <vt:i4>806</vt:i4>
      </vt:variant>
      <vt:variant>
        <vt:i4>0</vt:i4>
      </vt:variant>
      <vt:variant>
        <vt:i4>5</vt:i4>
      </vt:variant>
      <vt:variant>
        <vt:lpwstr/>
      </vt:variant>
      <vt:variant>
        <vt:lpwstr>_Toc307451721</vt:lpwstr>
      </vt:variant>
      <vt:variant>
        <vt:i4>1048630</vt:i4>
      </vt:variant>
      <vt:variant>
        <vt:i4>800</vt:i4>
      </vt:variant>
      <vt:variant>
        <vt:i4>0</vt:i4>
      </vt:variant>
      <vt:variant>
        <vt:i4>5</vt:i4>
      </vt:variant>
      <vt:variant>
        <vt:lpwstr/>
      </vt:variant>
      <vt:variant>
        <vt:lpwstr>_Toc307451720</vt:lpwstr>
      </vt:variant>
      <vt:variant>
        <vt:i4>1245238</vt:i4>
      </vt:variant>
      <vt:variant>
        <vt:i4>794</vt:i4>
      </vt:variant>
      <vt:variant>
        <vt:i4>0</vt:i4>
      </vt:variant>
      <vt:variant>
        <vt:i4>5</vt:i4>
      </vt:variant>
      <vt:variant>
        <vt:lpwstr/>
      </vt:variant>
      <vt:variant>
        <vt:lpwstr>_Toc307451719</vt:lpwstr>
      </vt:variant>
      <vt:variant>
        <vt:i4>1245238</vt:i4>
      </vt:variant>
      <vt:variant>
        <vt:i4>788</vt:i4>
      </vt:variant>
      <vt:variant>
        <vt:i4>0</vt:i4>
      </vt:variant>
      <vt:variant>
        <vt:i4>5</vt:i4>
      </vt:variant>
      <vt:variant>
        <vt:lpwstr/>
      </vt:variant>
      <vt:variant>
        <vt:lpwstr>_Toc307451718</vt:lpwstr>
      </vt:variant>
      <vt:variant>
        <vt:i4>1245238</vt:i4>
      </vt:variant>
      <vt:variant>
        <vt:i4>782</vt:i4>
      </vt:variant>
      <vt:variant>
        <vt:i4>0</vt:i4>
      </vt:variant>
      <vt:variant>
        <vt:i4>5</vt:i4>
      </vt:variant>
      <vt:variant>
        <vt:lpwstr/>
      </vt:variant>
      <vt:variant>
        <vt:lpwstr>_Toc307451717</vt:lpwstr>
      </vt:variant>
      <vt:variant>
        <vt:i4>1245238</vt:i4>
      </vt:variant>
      <vt:variant>
        <vt:i4>776</vt:i4>
      </vt:variant>
      <vt:variant>
        <vt:i4>0</vt:i4>
      </vt:variant>
      <vt:variant>
        <vt:i4>5</vt:i4>
      </vt:variant>
      <vt:variant>
        <vt:lpwstr/>
      </vt:variant>
      <vt:variant>
        <vt:lpwstr>_Toc307451716</vt:lpwstr>
      </vt:variant>
      <vt:variant>
        <vt:i4>1245238</vt:i4>
      </vt:variant>
      <vt:variant>
        <vt:i4>770</vt:i4>
      </vt:variant>
      <vt:variant>
        <vt:i4>0</vt:i4>
      </vt:variant>
      <vt:variant>
        <vt:i4>5</vt:i4>
      </vt:variant>
      <vt:variant>
        <vt:lpwstr/>
      </vt:variant>
      <vt:variant>
        <vt:lpwstr>_Toc307451715</vt:lpwstr>
      </vt:variant>
      <vt:variant>
        <vt:i4>1245238</vt:i4>
      </vt:variant>
      <vt:variant>
        <vt:i4>764</vt:i4>
      </vt:variant>
      <vt:variant>
        <vt:i4>0</vt:i4>
      </vt:variant>
      <vt:variant>
        <vt:i4>5</vt:i4>
      </vt:variant>
      <vt:variant>
        <vt:lpwstr/>
      </vt:variant>
      <vt:variant>
        <vt:lpwstr>_Toc307451714</vt:lpwstr>
      </vt:variant>
      <vt:variant>
        <vt:i4>1245238</vt:i4>
      </vt:variant>
      <vt:variant>
        <vt:i4>758</vt:i4>
      </vt:variant>
      <vt:variant>
        <vt:i4>0</vt:i4>
      </vt:variant>
      <vt:variant>
        <vt:i4>5</vt:i4>
      </vt:variant>
      <vt:variant>
        <vt:lpwstr/>
      </vt:variant>
      <vt:variant>
        <vt:lpwstr>_Toc307451713</vt:lpwstr>
      </vt:variant>
      <vt:variant>
        <vt:i4>1245238</vt:i4>
      </vt:variant>
      <vt:variant>
        <vt:i4>752</vt:i4>
      </vt:variant>
      <vt:variant>
        <vt:i4>0</vt:i4>
      </vt:variant>
      <vt:variant>
        <vt:i4>5</vt:i4>
      </vt:variant>
      <vt:variant>
        <vt:lpwstr/>
      </vt:variant>
      <vt:variant>
        <vt:lpwstr>_Toc307451712</vt:lpwstr>
      </vt:variant>
      <vt:variant>
        <vt:i4>1245238</vt:i4>
      </vt:variant>
      <vt:variant>
        <vt:i4>746</vt:i4>
      </vt:variant>
      <vt:variant>
        <vt:i4>0</vt:i4>
      </vt:variant>
      <vt:variant>
        <vt:i4>5</vt:i4>
      </vt:variant>
      <vt:variant>
        <vt:lpwstr/>
      </vt:variant>
      <vt:variant>
        <vt:lpwstr>_Toc307451711</vt:lpwstr>
      </vt:variant>
      <vt:variant>
        <vt:i4>1245238</vt:i4>
      </vt:variant>
      <vt:variant>
        <vt:i4>740</vt:i4>
      </vt:variant>
      <vt:variant>
        <vt:i4>0</vt:i4>
      </vt:variant>
      <vt:variant>
        <vt:i4>5</vt:i4>
      </vt:variant>
      <vt:variant>
        <vt:lpwstr/>
      </vt:variant>
      <vt:variant>
        <vt:lpwstr>_Toc307451710</vt:lpwstr>
      </vt:variant>
      <vt:variant>
        <vt:i4>1179702</vt:i4>
      </vt:variant>
      <vt:variant>
        <vt:i4>734</vt:i4>
      </vt:variant>
      <vt:variant>
        <vt:i4>0</vt:i4>
      </vt:variant>
      <vt:variant>
        <vt:i4>5</vt:i4>
      </vt:variant>
      <vt:variant>
        <vt:lpwstr/>
      </vt:variant>
      <vt:variant>
        <vt:lpwstr>_Toc307451709</vt:lpwstr>
      </vt:variant>
      <vt:variant>
        <vt:i4>1179702</vt:i4>
      </vt:variant>
      <vt:variant>
        <vt:i4>728</vt:i4>
      </vt:variant>
      <vt:variant>
        <vt:i4>0</vt:i4>
      </vt:variant>
      <vt:variant>
        <vt:i4>5</vt:i4>
      </vt:variant>
      <vt:variant>
        <vt:lpwstr/>
      </vt:variant>
      <vt:variant>
        <vt:lpwstr>_Toc307451708</vt:lpwstr>
      </vt:variant>
      <vt:variant>
        <vt:i4>1179702</vt:i4>
      </vt:variant>
      <vt:variant>
        <vt:i4>722</vt:i4>
      </vt:variant>
      <vt:variant>
        <vt:i4>0</vt:i4>
      </vt:variant>
      <vt:variant>
        <vt:i4>5</vt:i4>
      </vt:variant>
      <vt:variant>
        <vt:lpwstr/>
      </vt:variant>
      <vt:variant>
        <vt:lpwstr>_Toc307451707</vt:lpwstr>
      </vt:variant>
      <vt:variant>
        <vt:i4>1179702</vt:i4>
      </vt:variant>
      <vt:variant>
        <vt:i4>716</vt:i4>
      </vt:variant>
      <vt:variant>
        <vt:i4>0</vt:i4>
      </vt:variant>
      <vt:variant>
        <vt:i4>5</vt:i4>
      </vt:variant>
      <vt:variant>
        <vt:lpwstr/>
      </vt:variant>
      <vt:variant>
        <vt:lpwstr>_Toc307451706</vt:lpwstr>
      </vt:variant>
      <vt:variant>
        <vt:i4>1179702</vt:i4>
      </vt:variant>
      <vt:variant>
        <vt:i4>710</vt:i4>
      </vt:variant>
      <vt:variant>
        <vt:i4>0</vt:i4>
      </vt:variant>
      <vt:variant>
        <vt:i4>5</vt:i4>
      </vt:variant>
      <vt:variant>
        <vt:lpwstr/>
      </vt:variant>
      <vt:variant>
        <vt:lpwstr>_Toc307451705</vt:lpwstr>
      </vt:variant>
      <vt:variant>
        <vt:i4>1179702</vt:i4>
      </vt:variant>
      <vt:variant>
        <vt:i4>704</vt:i4>
      </vt:variant>
      <vt:variant>
        <vt:i4>0</vt:i4>
      </vt:variant>
      <vt:variant>
        <vt:i4>5</vt:i4>
      </vt:variant>
      <vt:variant>
        <vt:lpwstr/>
      </vt:variant>
      <vt:variant>
        <vt:lpwstr>_Toc307451704</vt:lpwstr>
      </vt:variant>
      <vt:variant>
        <vt:i4>1179702</vt:i4>
      </vt:variant>
      <vt:variant>
        <vt:i4>698</vt:i4>
      </vt:variant>
      <vt:variant>
        <vt:i4>0</vt:i4>
      </vt:variant>
      <vt:variant>
        <vt:i4>5</vt:i4>
      </vt:variant>
      <vt:variant>
        <vt:lpwstr/>
      </vt:variant>
      <vt:variant>
        <vt:lpwstr>_Toc307451703</vt:lpwstr>
      </vt:variant>
      <vt:variant>
        <vt:i4>1179702</vt:i4>
      </vt:variant>
      <vt:variant>
        <vt:i4>692</vt:i4>
      </vt:variant>
      <vt:variant>
        <vt:i4>0</vt:i4>
      </vt:variant>
      <vt:variant>
        <vt:i4>5</vt:i4>
      </vt:variant>
      <vt:variant>
        <vt:lpwstr/>
      </vt:variant>
      <vt:variant>
        <vt:lpwstr>_Toc307451702</vt:lpwstr>
      </vt:variant>
      <vt:variant>
        <vt:i4>1179702</vt:i4>
      </vt:variant>
      <vt:variant>
        <vt:i4>686</vt:i4>
      </vt:variant>
      <vt:variant>
        <vt:i4>0</vt:i4>
      </vt:variant>
      <vt:variant>
        <vt:i4>5</vt:i4>
      </vt:variant>
      <vt:variant>
        <vt:lpwstr/>
      </vt:variant>
      <vt:variant>
        <vt:lpwstr>_Toc307451701</vt:lpwstr>
      </vt:variant>
      <vt:variant>
        <vt:i4>1179702</vt:i4>
      </vt:variant>
      <vt:variant>
        <vt:i4>680</vt:i4>
      </vt:variant>
      <vt:variant>
        <vt:i4>0</vt:i4>
      </vt:variant>
      <vt:variant>
        <vt:i4>5</vt:i4>
      </vt:variant>
      <vt:variant>
        <vt:lpwstr/>
      </vt:variant>
      <vt:variant>
        <vt:lpwstr>_Toc307451700</vt:lpwstr>
      </vt:variant>
      <vt:variant>
        <vt:i4>1769527</vt:i4>
      </vt:variant>
      <vt:variant>
        <vt:i4>674</vt:i4>
      </vt:variant>
      <vt:variant>
        <vt:i4>0</vt:i4>
      </vt:variant>
      <vt:variant>
        <vt:i4>5</vt:i4>
      </vt:variant>
      <vt:variant>
        <vt:lpwstr/>
      </vt:variant>
      <vt:variant>
        <vt:lpwstr>_Toc307451699</vt:lpwstr>
      </vt:variant>
      <vt:variant>
        <vt:i4>1769527</vt:i4>
      </vt:variant>
      <vt:variant>
        <vt:i4>668</vt:i4>
      </vt:variant>
      <vt:variant>
        <vt:i4>0</vt:i4>
      </vt:variant>
      <vt:variant>
        <vt:i4>5</vt:i4>
      </vt:variant>
      <vt:variant>
        <vt:lpwstr/>
      </vt:variant>
      <vt:variant>
        <vt:lpwstr>_Toc307451698</vt:lpwstr>
      </vt:variant>
      <vt:variant>
        <vt:i4>1769527</vt:i4>
      </vt:variant>
      <vt:variant>
        <vt:i4>662</vt:i4>
      </vt:variant>
      <vt:variant>
        <vt:i4>0</vt:i4>
      </vt:variant>
      <vt:variant>
        <vt:i4>5</vt:i4>
      </vt:variant>
      <vt:variant>
        <vt:lpwstr/>
      </vt:variant>
      <vt:variant>
        <vt:lpwstr>_Toc307451697</vt:lpwstr>
      </vt:variant>
      <vt:variant>
        <vt:i4>1769527</vt:i4>
      </vt:variant>
      <vt:variant>
        <vt:i4>656</vt:i4>
      </vt:variant>
      <vt:variant>
        <vt:i4>0</vt:i4>
      </vt:variant>
      <vt:variant>
        <vt:i4>5</vt:i4>
      </vt:variant>
      <vt:variant>
        <vt:lpwstr/>
      </vt:variant>
      <vt:variant>
        <vt:lpwstr>_Toc307451696</vt:lpwstr>
      </vt:variant>
      <vt:variant>
        <vt:i4>1769527</vt:i4>
      </vt:variant>
      <vt:variant>
        <vt:i4>650</vt:i4>
      </vt:variant>
      <vt:variant>
        <vt:i4>0</vt:i4>
      </vt:variant>
      <vt:variant>
        <vt:i4>5</vt:i4>
      </vt:variant>
      <vt:variant>
        <vt:lpwstr/>
      </vt:variant>
      <vt:variant>
        <vt:lpwstr>_Toc307451695</vt:lpwstr>
      </vt:variant>
      <vt:variant>
        <vt:i4>1769527</vt:i4>
      </vt:variant>
      <vt:variant>
        <vt:i4>644</vt:i4>
      </vt:variant>
      <vt:variant>
        <vt:i4>0</vt:i4>
      </vt:variant>
      <vt:variant>
        <vt:i4>5</vt:i4>
      </vt:variant>
      <vt:variant>
        <vt:lpwstr/>
      </vt:variant>
      <vt:variant>
        <vt:lpwstr>_Toc307451694</vt:lpwstr>
      </vt:variant>
      <vt:variant>
        <vt:i4>1769527</vt:i4>
      </vt:variant>
      <vt:variant>
        <vt:i4>638</vt:i4>
      </vt:variant>
      <vt:variant>
        <vt:i4>0</vt:i4>
      </vt:variant>
      <vt:variant>
        <vt:i4>5</vt:i4>
      </vt:variant>
      <vt:variant>
        <vt:lpwstr/>
      </vt:variant>
      <vt:variant>
        <vt:lpwstr>_Toc307451693</vt:lpwstr>
      </vt:variant>
      <vt:variant>
        <vt:i4>1769527</vt:i4>
      </vt:variant>
      <vt:variant>
        <vt:i4>632</vt:i4>
      </vt:variant>
      <vt:variant>
        <vt:i4>0</vt:i4>
      </vt:variant>
      <vt:variant>
        <vt:i4>5</vt:i4>
      </vt:variant>
      <vt:variant>
        <vt:lpwstr/>
      </vt:variant>
      <vt:variant>
        <vt:lpwstr>_Toc307451692</vt:lpwstr>
      </vt:variant>
      <vt:variant>
        <vt:i4>1769527</vt:i4>
      </vt:variant>
      <vt:variant>
        <vt:i4>626</vt:i4>
      </vt:variant>
      <vt:variant>
        <vt:i4>0</vt:i4>
      </vt:variant>
      <vt:variant>
        <vt:i4>5</vt:i4>
      </vt:variant>
      <vt:variant>
        <vt:lpwstr/>
      </vt:variant>
      <vt:variant>
        <vt:lpwstr>_Toc307451691</vt:lpwstr>
      </vt:variant>
      <vt:variant>
        <vt:i4>1769527</vt:i4>
      </vt:variant>
      <vt:variant>
        <vt:i4>620</vt:i4>
      </vt:variant>
      <vt:variant>
        <vt:i4>0</vt:i4>
      </vt:variant>
      <vt:variant>
        <vt:i4>5</vt:i4>
      </vt:variant>
      <vt:variant>
        <vt:lpwstr/>
      </vt:variant>
      <vt:variant>
        <vt:lpwstr>_Toc307451690</vt:lpwstr>
      </vt:variant>
      <vt:variant>
        <vt:i4>1703991</vt:i4>
      </vt:variant>
      <vt:variant>
        <vt:i4>614</vt:i4>
      </vt:variant>
      <vt:variant>
        <vt:i4>0</vt:i4>
      </vt:variant>
      <vt:variant>
        <vt:i4>5</vt:i4>
      </vt:variant>
      <vt:variant>
        <vt:lpwstr/>
      </vt:variant>
      <vt:variant>
        <vt:lpwstr>_Toc307451689</vt:lpwstr>
      </vt:variant>
      <vt:variant>
        <vt:i4>1703991</vt:i4>
      </vt:variant>
      <vt:variant>
        <vt:i4>608</vt:i4>
      </vt:variant>
      <vt:variant>
        <vt:i4>0</vt:i4>
      </vt:variant>
      <vt:variant>
        <vt:i4>5</vt:i4>
      </vt:variant>
      <vt:variant>
        <vt:lpwstr/>
      </vt:variant>
      <vt:variant>
        <vt:lpwstr>_Toc307451688</vt:lpwstr>
      </vt:variant>
      <vt:variant>
        <vt:i4>1703991</vt:i4>
      </vt:variant>
      <vt:variant>
        <vt:i4>602</vt:i4>
      </vt:variant>
      <vt:variant>
        <vt:i4>0</vt:i4>
      </vt:variant>
      <vt:variant>
        <vt:i4>5</vt:i4>
      </vt:variant>
      <vt:variant>
        <vt:lpwstr/>
      </vt:variant>
      <vt:variant>
        <vt:lpwstr>_Toc307451687</vt:lpwstr>
      </vt:variant>
      <vt:variant>
        <vt:i4>1703991</vt:i4>
      </vt:variant>
      <vt:variant>
        <vt:i4>596</vt:i4>
      </vt:variant>
      <vt:variant>
        <vt:i4>0</vt:i4>
      </vt:variant>
      <vt:variant>
        <vt:i4>5</vt:i4>
      </vt:variant>
      <vt:variant>
        <vt:lpwstr/>
      </vt:variant>
      <vt:variant>
        <vt:lpwstr>_Toc307451686</vt:lpwstr>
      </vt:variant>
      <vt:variant>
        <vt:i4>1703991</vt:i4>
      </vt:variant>
      <vt:variant>
        <vt:i4>590</vt:i4>
      </vt:variant>
      <vt:variant>
        <vt:i4>0</vt:i4>
      </vt:variant>
      <vt:variant>
        <vt:i4>5</vt:i4>
      </vt:variant>
      <vt:variant>
        <vt:lpwstr/>
      </vt:variant>
      <vt:variant>
        <vt:lpwstr>_Toc307451685</vt:lpwstr>
      </vt:variant>
      <vt:variant>
        <vt:i4>1703991</vt:i4>
      </vt:variant>
      <vt:variant>
        <vt:i4>584</vt:i4>
      </vt:variant>
      <vt:variant>
        <vt:i4>0</vt:i4>
      </vt:variant>
      <vt:variant>
        <vt:i4>5</vt:i4>
      </vt:variant>
      <vt:variant>
        <vt:lpwstr/>
      </vt:variant>
      <vt:variant>
        <vt:lpwstr>_Toc307451684</vt:lpwstr>
      </vt:variant>
      <vt:variant>
        <vt:i4>1703991</vt:i4>
      </vt:variant>
      <vt:variant>
        <vt:i4>578</vt:i4>
      </vt:variant>
      <vt:variant>
        <vt:i4>0</vt:i4>
      </vt:variant>
      <vt:variant>
        <vt:i4>5</vt:i4>
      </vt:variant>
      <vt:variant>
        <vt:lpwstr/>
      </vt:variant>
      <vt:variant>
        <vt:lpwstr>_Toc307451683</vt:lpwstr>
      </vt:variant>
      <vt:variant>
        <vt:i4>1703991</vt:i4>
      </vt:variant>
      <vt:variant>
        <vt:i4>572</vt:i4>
      </vt:variant>
      <vt:variant>
        <vt:i4>0</vt:i4>
      </vt:variant>
      <vt:variant>
        <vt:i4>5</vt:i4>
      </vt:variant>
      <vt:variant>
        <vt:lpwstr/>
      </vt:variant>
      <vt:variant>
        <vt:lpwstr>_Toc307451682</vt:lpwstr>
      </vt:variant>
      <vt:variant>
        <vt:i4>1703991</vt:i4>
      </vt:variant>
      <vt:variant>
        <vt:i4>566</vt:i4>
      </vt:variant>
      <vt:variant>
        <vt:i4>0</vt:i4>
      </vt:variant>
      <vt:variant>
        <vt:i4>5</vt:i4>
      </vt:variant>
      <vt:variant>
        <vt:lpwstr/>
      </vt:variant>
      <vt:variant>
        <vt:lpwstr>_Toc307451681</vt:lpwstr>
      </vt:variant>
      <vt:variant>
        <vt:i4>1703991</vt:i4>
      </vt:variant>
      <vt:variant>
        <vt:i4>560</vt:i4>
      </vt:variant>
      <vt:variant>
        <vt:i4>0</vt:i4>
      </vt:variant>
      <vt:variant>
        <vt:i4>5</vt:i4>
      </vt:variant>
      <vt:variant>
        <vt:lpwstr/>
      </vt:variant>
      <vt:variant>
        <vt:lpwstr>_Toc307451680</vt:lpwstr>
      </vt:variant>
      <vt:variant>
        <vt:i4>1376311</vt:i4>
      </vt:variant>
      <vt:variant>
        <vt:i4>554</vt:i4>
      </vt:variant>
      <vt:variant>
        <vt:i4>0</vt:i4>
      </vt:variant>
      <vt:variant>
        <vt:i4>5</vt:i4>
      </vt:variant>
      <vt:variant>
        <vt:lpwstr/>
      </vt:variant>
      <vt:variant>
        <vt:lpwstr>_Toc307451679</vt:lpwstr>
      </vt:variant>
      <vt:variant>
        <vt:i4>1376311</vt:i4>
      </vt:variant>
      <vt:variant>
        <vt:i4>548</vt:i4>
      </vt:variant>
      <vt:variant>
        <vt:i4>0</vt:i4>
      </vt:variant>
      <vt:variant>
        <vt:i4>5</vt:i4>
      </vt:variant>
      <vt:variant>
        <vt:lpwstr/>
      </vt:variant>
      <vt:variant>
        <vt:lpwstr>_Toc307451678</vt:lpwstr>
      </vt:variant>
      <vt:variant>
        <vt:i4>1376311</vt:i4>
      </vt:variant>
      <vt:variant>
        <vt:i4>542</vt:i4>
      </vt:variant>
      <vt:variant>
        <vt:i4>0</vt:i4>
      </vt:variant>
      <vt:variant>
        <vt:i4>5</vt:i4>
      </vt:variant>
      <vt:variant>
        <vt:lpwstr/>
      </vt:variant>
      <vt:variant>
        <vt:lpwstr>_Toc307451677</vt:lpwstr>
      </vt:variant>
      <vt:variant>
        <vt:i4>1376311</vt:i4>
      </vt:variant>
      <vt:variant>
        <vt:i4>536</vt:i4>
      </vt:variant>
      <vt:variant>
        <vt:i4>0</vt:i4>
      </vt:variant>
      <vt:variant>
        <vt:i4>5</vt:i4>
      </vt:variant>
      <vt:variant>
        <vt:lpwstr/>
      </vt:variant>
      <vt:variant>
        <vt:lpwstr>_Toc307451676</vt:lpwstr>
      </vt:variant>
      <vt:variant>
        <vt:i4>1376311</vt:i4>
      </vt:variant>
      <vt:variant>
        <vt:i4>530</vt:i4>
      </vt:variant>
      <vt:variant>
        <vt:i4>0</vt:i4>
      </vt:variant>
      <vt:variant>
        <vt:i4>5</vt:i4>
      </vt:variant>
      <vt:variant>
        <vt:lpwstr/>
      </vt:variant>
      <vt:variant>
        <vt:lpwstr>_Toc307451675</vt:lpwstr>
      </vt:variant>
      <vt:variant>
        <vt:i4>1376311</vt:i4>
      </vt:variant>
      <vt:variant>
        <vt:i4>524</vt:i4>
      </vt:variant>
      <vt:variant>
        <vt:i4>0</vt:i4>
      </vt:variant>
      <vt:variant>
        <vt:i4>5</vt:i4>
      </vt:variant>
      <vt:variant>
        <vt:lpwstr/>
      </vt:variant>
      <vt:variant>
        <vt:lpwstr>_Toc307451674</vt:lpwstr>
      </vt:variant>
      <vt:variant>
        <vt:i4>1376311</vt:i4>
      </vt:variant>
      <vt:variant>
        <vt:i4>518</vt:i4>
      </vt:variant>
      <vt:variant>
        <vt:i4>0</vt:i4>
      </vt:variant>
      <vt:variant>
        <vt:i4>5</vt:i4>
      </vt:variant>
      <vt:variant>
        <vt:lpwstr/>
      </vt:variant>
      <vt:variant>
        <vt:lpwstr>_Toc307451673</vt:lpwstr>
      </vt:variant>
      <vt:variant>
        <vt:i4>1376311</vt:i4>
      </vt:variant>
      <vt:variant>
        <vt:i4>512</vt:i4>
      </vt:variant>
      <vt:variant>
        <vt:i4>0</vt:i4>
      </vt:variant>
      <vt:variant>
        <vt:i4>5</vt:i4>
      </vt:variant>
      <vt:variant>
        <vt:lpwstr/>
      </vt:variant>
      <vt:variant>
        <vt:lpwstr>_Toc307451672</vt:lpwstr>
      </vt:variant>
      <vt:variant>
        <vt:i4>1376311</vt:i4>
      </vt:variant>
      <vt:variant>
        <vt:i4>506</vt:i4>
      </vt:variant>
      <vt:variant>
        <vt:i4>0</vt:i4>
      </vt:variant>
      <vt:variant>
        <vt:i4>5</vt:i4>
      </vt:variant>
      <vt:variant>
        <vt:lpwstr/>
      </vt:variant>
      <vt:variant>
        <vt:lpwstr>_Toc307451671</vt:lpwstr>
      </vt:variant>
      <vt:variant>
        <vt:i4>1376311</vt:i4>
      </vt:variant>
      <vt:variant>
        <vt:i4>500</vt:i4>
      </vt:variant>
      <vt:variant>
        <vt:i4>0</vt:i4>
      </vt:variant>
      <vt:variant>
        <vt:i4>5</vt:i4>
      </vt:variant>
      <vt:variant>
        <vt:lpwstr/>
      </vt:variant>
      <vt:variant>
        <vt:lpwstr>_Toc307451670</vt:lpwstr>
      </vt:variant>
      <vt:variant>
        <vt:i4>1310775</vt:i4>
      </vt:variant>
      <vt:variant>
        <vt:i4>494</vt:i4>
      </vt:variant>
      <vt:variant>
        <vt:i4>0</vt:i4>
      </vt:variant>
      <vt:variant>
        <vt:i4>5</vt:i4>
      </vt:variant>
      <vt:variant>
        <vt:lpwstr/>
      </vt:variant>
      <vt:variant>
        <vt:lpwstr>_Toc307451669</vt:lpwstr>
      </vt:variant>
      <vt:variant>
        <vt:i4>1310775</vt:i4>
      </vt:variant>
      <vt:variant>
        <vt:i4>488</vt:i4>
      </vt:variant>
      <vt:variant>
        <vt:i4>0</vt:i4>
      </vt:variant>
      <vt:variant>
        <vt:i4>5</vt:i4>
      </vt:variant>
      <vt:variant>
        <vt:lpwstr/>
      </vt:variant>
      <vt:variant>
        <vt:lpwstr>_Toc307451668</vt:lpwstr>
      </vt:variant>
      <vt:variant>
        <vt:i4>1310775</vt:i4>
      </vt:variant>
      <vt:variant>
        <vt:i4>482</vt:i4>
      </vt:variant>
      <vt:variant>
        <vt:i4>0</vt:i4>
      </vt:variant>
      <vt:variant>
        <vt:i4>5</vt:i4>
      </vt:variant>
      <vt:variant>
        <vt:lpwstr/>
      </vt:variant>
      <vt:variant>
        <vt:lpwstr>_Toc307451667</vt:lpwstr>
      </vt:variant>
      <vt:variant>
        <vt:i4>1310775</vt:i4>
      </vt:variant>
      <vt:variant>
        <vt:i4>476</vt:i4>
      </vt:variant>
      <vt:variant>
        <vt:i4>0</vt:i4>
      </vt:variant>
      <vt:variant>
        <vt:i4>5</vt:i4>
      </vt:variant>
      <vt:variant>
        <vt:lpwstr/>
      </vt:variant>
      <vt:variant>
        <vt:lpwstr>_Toc307451666</vt:lpwstr>
      </vt:variant>
      <vt:variant>
        <vt:i4>1310775</vt:i4>
      </vt:variant>
      <vt:variant>
        <vt:i4>470</vt:i4>
      </vt:variant>
      <vt:variant>
        <vt:i4>0</vt:i4>
      </vt:variant>
      <vt:variant>
        <vt:i4>5</vt:i4>
      </vt:variant>
      <vt:variant>
        <vt:lpwstr/>
      </vt:variant>
      <vt:variant>
        <vt:lpwstr>_Toc307451665</vt:lpwstr>
      </vt:variant>
      <vt:variant>
        <vt:i4>1310775</vt:i4>
      </vt:variant>
      <vt:variant>
        <vt:i4>464</vt:i4>
      </vt:variant>
      <vt:variant>
        <vt:i4>0</vt:i4>
      </vt:variant>
      <vt:variant>
        <vt:i4>5</vt:i4>
      </vt:variant>
      <vt:variant>
        <vt:lpwstr/>
      </vt:variant>
      <vt:variant>
        <vt:lpwstr>_Toc307451664</vt:lpwstr>
      </vt:variant>
      <vt:variant>
        <vt:i4>1310775</vt:i4>
      </vt:variant>
      <vt:variant>
        <vt:i4>458</vt:i4>
      </vt:variant>
      <vt:variant>
        <vt:i4>0</vt:i4>
      </vt:variant>
      <vt:variant>
        <vt:i4>5</vt:i4>
      </vt:variant>
      <vt:variant>
        <vt:lpwstr/>
      </vt:variant>
      <vt:variant>
        <vt:lpwstr>_Toc307451663</vt:lpwstr>
      </vt:variant>
      <vt:variant>
        <vt:i4>1310775</vt:i4>
      </vt:variant>
      <vt:variant>
        <vt:i4>452</vt:i4>
      </vt:variant>
      <vt:variant>
        <vt:i4>0</vt:i4>
      </vt:variant>
      <vt:variant>
        <vt:i4>5</vt:i4>
      </vt:variant>
      <vt:variant>
        <vt:lpwstr/>
      </vt:variant>
      <vt:variant>
        <vt:lpwstr>_Toc307451662</vt:lpwstr>
      </vt:variant>
      <vt:variant>
        <vt:i4>1310775</vt:i4>
      </vt:variant>
      <vt:variant>
        <vt:i4>446</vt:i4>
      </vt:variant>
      <vt:variant>
        <vt:i4>0</vt:i4>
      </vt:variant>
      <vt:variant>
        <vt:i4>5</vt:i4>
      </vt:variant>
      <vt:variant>
        <vt:lpwstr/>
      </vt:variant>
      <vt:variant>
        <vt:lpwstr>_Toc307451661</vt:lpwstr>
      </vt:variant>
      <vt:variant>
        <vt:i4>1310775</vt:i4>
      </vt:variant>
      <vt:variant>
        <vt:i4>440</vt:i4>
      </vt:variant>
      <vt:variant>
        <vt:i4>0</vt:i4>
      </vt:variant>
      <vt:variant>
        <vt:i4>5</vt:i4>
      </vt:variant>
      <vt:variant>
        <vt:lpwstr/>
      </vt:variant>
      <vt:variant>
        <vt:lpwstr>_Toc307451660</vt:lpwstr>
      </vt:variant>
      <vt:variant>
        <vt:i4>1507383</vt:i4>
      </vt:variant>
      <vt:variant>
        <vt:i4>434</vt:i4>
      </vt:variant>
      <vt:variant>
        <vt:i4>0</vt:i4>
      </vt:variant>
      <vt:variant>
        <vt:i4>5</vt:i4>
      </vt:variant>
      <vt:variant>
        <vt:lpwstr/>
      </vt:variant>
      <vt:variant>
        <vt:lpwstr>_Toc307451659</vt:lpwstr>
      </vt:variant>
      <vt:variant>
        <vt:i4>1507383</vt:i4>
      </vt:variant>
      <vt:variant>
        <vt:i4>428</vt:i4>
      </vt:variant>
      <vt:variant>
        <vt:i4>0</vt:i4>
      </vt:variant>
      <vt:variant>
        <vt:i4>5</vt:i4>
      </vt:variant>
      <vt:variant>
        <vt:lpwstr/>
      </vt:variant>
      <vt:variant>
        <vt:lpwstr>_Toc307451658</vt:lpwstr>
      </vt:variant>
      <vt:variant>
        <vt:i4>1507383</vt:i4>
      </vt:variant>
      <vt:variant>
        <vt:i4>422</vt:i4>
      </vt:variant>
      <vt:variant>
        <vt:i4>0</vt:i4>
      </vt:variant>
      <vt:variant>
        <vt:i4>5</vt:i4>
      </vt:variant>
      <vt:variant>
        <vt:lpwstr/>
      </vt:variant>
      <vt:variant>
        <vt:lpwstr>_Toc307451657</vt:lpwstr>
      </vt:variant>
      <vt:variant>
        <vt:i4>1507383</vt:i4>
      </vt:variant>
      <vt:variant>
        <vt:i4>416</vt:i4>
      </vt:variant>
      <vt:variant>
        <vt:i4>0</vt:i4>
      </vt:variant>
      <vt:variant>
        <vt:i4>5</vt:i4>
      </vt:variant>
      <vt:variant>
        <vt:lpwstr/>
      </vt:variant>
      <vt:variant>
        <vt:lpwstr>_Toc307451656</vt:lpwstr>
      </vt:variant>
      <vt:variant>
        <vt:i4>1507383</vt:i4>
      </vt:variant>
      <vt:variant>
        <vt:i4>410</vt:i4>
      </vt:variant>
      <vt:variant>
        <vt:i4>0</vt:i4>
      </vt:variant>
      <vt:variant>
        <vt:i4>5</vt:i4>
      </vt:variant>
      <vt:variant>
        <vt:lpwstr/>
      </vt:variant>
      <vt:variant>
        <vt:lpwstr>_Toc307451655</vt:lpwstr>
      </vt:variant>
      <vt:variant>
        <vt:i4>1507383</vt:i4>
      </vt:variant>
      <vt:variant>
        <vt:i4>404</vt:i4>
      </vt:variant>
      <vt:variant>
        <vt:i4>0</vt:i4>
      </vt:variant>
      <vt:variant>
        <vt:i4>5</vt:i4>
      </vt:variant>
      <vt:variant>
        <vt:lpwstr/>
      </vt:variant>
      <vt:variant>
        <vt:lpwstr>_Toc307451654</vt:lpwstr>
      </vt:variant>
      <vt:variant>
        <vt:i4>1507383</vt:i4>
      </vt:variant>
      <vt:variant>
        <vt:i4>398</vt:i4>
      </vt:variant>
      <vt:variant>
        <vt:i4>0</vt:i4>
      </vt:variant>
      <vt:variant>
        <vt:i4>5</vt:i4>
      </vt:variant>
      <vt:variant>
        <vt:lpwstr/>
      </vt:variant>
      <vt:variant>
        <vt:lpwstr>_Toc307451653</vt:lpwstr>
      </vt:variant>
      <vt:variant>
        <vt:i4>1507383</vt:i4>
      </vt:variant>
      <vt:variant>
        <vt:i4>392</vt:i4>
      </vt:variant>
      <vt:variant>
        <vt:i4>0</vt:i4>
      </vt:variant>
      <vt:variant>
        <vt:i4>5</vt:i4>
      </vt:variant>
      <vt:variant>
        <vt:lpwstr/>
      </vt:variant>
      <vt:variant>
        <vt:lpwstr>_Toc307451652</vt:lpwstr>
      </vt:variant>
      <vt:variant>
        <vt:i4>1507383</vt:i4>
      </vt:variant>
      <vt:variant>
        <vt:i4>386</vt:i4>
      </vt:variant>
      <vt:variant>
        <vt:i4>0</vt:i4>
      </vt:variant>
      <vt:variant>
        <vt:i4>5</vt:i4>
      </vt:variant>
      <vt:variant>
        <vt:lpwstr/>
      </vt:variant>
      <vt:variant>
        <vt:lpwstr>_Toc307451651</vt:lpwstr>
      </vt:variant>
      <vt:variant>
        <vt:i4>1507383</vt:i4>
      </vt:variant>
      <vt:variant>
        <vt:i4>380</vt:i4>
      </vt:variant>
      <vt:variant>
        <vt:i4>0</vt:i4>
      </vt:variant>
      <vt:variant>
        <vt:i4>5</vt:i4>
      </vt:variant>
      <vt:variant>
        <vt:lpwstr/>
      </vt:variant>
      <vt:variant>
        <vt:lpwstr>_Toc307451650</vt:lpwstr>
      </vt:variant>
      <vt:variant>
        <vt:i4>1441847</vt:i4>
      </vt:variant>
      <vt:variant>
        <vt:i4>374</vt:i4>
      </vt:variant>
      <vt:variant>
        <vt:i4>0</vt:i4>
      </vt:variant>
      <vt:variant>
        <vt:i4>5</vt:i4>
      </vt:variant>
      <vt:variant>
        <vt:lpwstr/>
      </vt:variant>
      <vt:variant>
        <vt:lpwstr>_Toc307451649</vt:lpwstr>
      </vt:variant>
      <vt:variant>
        <vt:i4>1441847</vt:i4>
      </vt:variant>
      <vt:variant>
        <vt:i4>368</vt:i4>
      </vt:variant>
      <vt:variant>
        <vt:i4>0</vt:i4>
      </vt:variant>
      <vt:variant>
        <vt:i4>5</vt:i4>
      </vt:variant>
      <vt:variant>
        <vt:lpwstr/>
      </vt:variant>
      <vt:variant>
        <vt:lpwstr>_Toc307451648</vt:lpwstr>
      </vt:variant>
      <vt:variant>
        <vt:i4>1441847</vt:i4>
      </vt:variant>
      <vt:variant>
        <vt:i4>362</vt:i4>
      </vt:variant>
      <vt:variant>
        <vt:i4>0</vt:i4>
      </vt:variant>
      <vt:variant>
        <vt:i4>5</vt:i4>
      </vt:variant>
      <vt:variant>
        <vt:lpwstr/>
      </vt:variant>
      <vt:variant>
        <vt:lpwstr>_Toc307451647</vt:lpwstr>
      </vt:variant>
      <vt:variant>
        <vt:i4>1441847</vt:i4>
      </vt:variant>
      <vt:variant>
        <vt:i4>356</vt:i4>
      </vt:variant>
      <vt:variant>
        <vt:i4>0</vt:i4>
      </vt:variant>
      <vt:variant>
        <vt:i4>5</vt:i4>
      </vt:variant>
      <vt:variant>
        <vt:lpwstr/>
      </vt:variant>
      <vt:variant>
        <vt:lpwstr>_Toc307451646</vt:lpwstr>
      </vt:variant>
      <vt:variant>
        <vt:i4>1441847</vt:i4>
      </vt:variant>
      <vt:variant>
        <vt:i4>350</vt:i4>
      </vt:variant>
      <vt:variant>
        <vt:i4>0</vt:i4>
      </vt:variant>
      <vt:variant>
        <vt:i4>5</vt:i4>
      </vt:variant>
      <vt:variant>
        <vt:lpwstr/>
      </vt:variant>
      <vt:variant>
        <vt:lpwstr>_Toc307451645</vt:lpwstr>
      </vt:variant>
      <vt:variant>
        <vt:i4>1441847</vt:i4>
      </vt:variant>
      <vt:variant>
        <vt:i4>344</vt:i4>
      </vt:variant>
      <vt:variant>
        <vt:i4>0</vt:i4>
      </vt:variant>
      <vt:variant>
        <vt:i4>5</vt:i4>
      </vt:variant>
      <vt:variant>
        <vt:lpwstr/>
      </vt:variant>
      <vt:variant>
        <vt:lpwstr>_Toc307451644</vt:lpwstr>
      </vt:variant>
      <vt:variant>
        <vt:i4>1441847</vt:i4>
      </vt:variant>
      <vt:variant>
        <vt:i4>338</vt:i4>
      </vt:variant>
      <vt:variant>
        <vt:i4>0</vt:i4>
      </vt:variant>
      <vt:variant>
        <vt:i4>5</vt:i4>
      </vt:variant>
      <vt:variant>
        <vt:lpwstr/>
      </vt:variant>
      <vt:variant>
        <vt:lpwstr>_Toc307451643</vt:lpwstr>
      </vt:variant>
      <vt:variant>
        <vt:i4>1441847</vt:i4>
      </vt:variant>
      <vt:variant>
        <vt:i4>332</vt:i4>
      </vt:variant>
      <vt:variant>
        <vt:i4>0</vt:i4>
      </vt:variant>
      <vt:variant>
        <vt:i4>5</vt:i4>
      </vt:variant>
      <vt:variant>
        <vt:lpwstr/>
      </vt:variant>
      <vt:variant>
        <vt:lpwstr>_Toc307451642</vt:lpwstr>
      </vt:variant>
      <vt:variant>
        <vt:i4>1441847</vt:i4>
      </vt:variant>
      <vt:variant>
        <vt:i4>326</vt:i4>
      </vt:variant>
      <vt:variant>
        <vt:i4>0</vt:i4>
      </vt:variant>
      <vt:variant>
        <vt:i4>5</vt:i4>
      </vt:variant>
      <vt:variant>
        <vt:lpwstr/>
      </vt:variant>
      <vt:variant>
        <vt:lpwstr>_Toc307451641</vt:lpwstr>
      </vt:variant>
      <vt:variant>
        <vt:i4>1441847</vt:i4>
      </vt:variant>
      <vt:variant>
        <vt:i4>320</vt:i4>
      </vt:variant>
      <vt:variant>
        <vt:i4>0</vt:i4>
      </vt:variant>
      <vt:variant>
        <vt:i4>5</vt:i4>
      </vt:variant>
      <vt:variant>
        <vt:lpwstr/>
      </vt:variant>
      <vt:variant>
        <vt:lpwstr>_Toc307451640</vt:lpwstr>
      </vt:variant>
      <vt:variant>
        <vt:i4>1114167</vt:i4>
      </vt:variant>
      <vt:variant>
        <vt:i4>314</vt:i4>
      </vt:variant>
      <vt:variant>
        <vt:i4>0</vt:i4>
      </vt:variant>
      <vt:variant>
        <vt:i4>5</vt:i4>
      </vt:variant>
      <vt:variant>
        <vt:lpwstr/>
      </vt:variant>
      <vt:variant>
        <vt:lpwstr>_Toc307451639</vt:lpwstr>
      </vt:variant>
      <vt:variant>
        <vt:i4>1114167</vt:i4>
      </vt:variant>
      <vt:variant>
        <vt:i4>308</vt:i4>
      </vt:variant>
      <vt:variant>
        <vt:i4>0</vt:i4>
      </vt:variant>
      <vt:variant>
        <vt:i4>5</vt:i4>
      </vt:variant>
      <vt:variant>
        <vt:lpwstr/>
      </vt:variant>
      <vt:variant>
        <vt:lpwstr>_Toc307451638</vt:lpwstr>
      </vt:variant>
      <vt:variant>
        <vt:i4>1114167</vt:i4>
      </vt:variant>
      <vt:variant>
        <vt:i4>302</vt:i4>
      </vt:variant>
      <vt:variant>
        <vt:i4>0</vt:i4>
      </vt:variant>
      <vt:variant>
        <vt:i4>5</vt:i4>
      </vt:variant>
      <vt:variant>
        <vt:lpwstr/>
      </vt:variant>
      <vt:variant>
        <vt:lpwstr>_Toc307451637</vt:lpwstr>
      </vt:variant>
      <vt:variant>
        <vt:i4>1114167</vt:i4>
      </vt:variant>
      <vt:variant>
        <vt:i4>296</vt:i4>
      </vt:variant>
      <vt:variant>
        <vt:i4>0</vt:i4>
      </vt:variant>
      <vt:variant>
        <vt:i4>5</vt:i4>
      </vt:variant>
      <vt:variant>
        <vt:lpwstr/>
      </vt:variant>
      <vt:variant>
        <vt:lpwstr>_Toc307451636</vt:lpwstr>
      </vt:variant>
      <vt:variant>
        <vt:i4>1114167</vt:i4>
      </vt:variant>
      <vt:variant>
        <vt:i4>290</vt:i4>
      </vt:variant>
      <vt:variant>
        <vt:i4>0</vt:i4>
      </vt:variant>
      <vt:variant>
        <vt:i4>5</vt:i4>
      </vt:variant>
      <vt:variant>
        <vt:lpwstr/>
      </vt:variant>
      <vt:variant>
        <vt:lpwstr>_Toc307451635</vt:lpwstr>
      </vt:variant>
      <vt:variant>
        <vt:i4>1114167</vt:i4>
      </vt:variant>
      <vt:variant>
        <vt:i4>284</vt:i4>
      </vt:variant>
      <vt:variant>
        <vt:i4>0</vt:i4>
      </vt:variant>
      <vt:variant>
        <vt:i4>5</vt:i4>
      </vt:variant>
      <vt:variant>
        <vt:lpwstr/>
      </vt:variant>
      <vt:variant>
        <vt:lpwstr>_Toc307451634</vt:lpwstr>
      </vt:variant>
      <vt:variant>
        <vt:i4>1114167</vt:i4>
      </vt:variant>
      <vt:variant>
        <vt:i4>278</vt:i4>
      </vt:variant>
      <vt:variant>
        <vt:i4>0</vt:i4>
      </vt:variant>
      <vt:variant>
        <vt:i4>5</vt:i4>
      </vt:variant>
      <vt:variant>
        <vt:lpwstr/>
      </vt:variant>
      <vt:variant>
        <vt:lpwstr>_Toc307451633</vt:lpwstr>
      </vt:variant>
      <vt:variant>
        <vt:i4>1114167</vt:i4>
      </vt:variant>
      <vt:variant>
        <vt:i4>272</vt:i4>
      </vt:variant>
      <vt:variant>
        <vt:i4>0</vt:i4>
      </vt:variant>
      <vt:variant>
        <vt:i4>5</vt:i4>
      </vt:variant>
      <vt:variant>
        <vt:lpwstr/>
      </vt:variant>
      <vt:variant>
        <vt:lpwstr>_Toc307451632</vt:lpwstr>
      </vt:variant>
      <vt:variant>
        <vt:i4>1114167</vt:i4>
      </vt:variant>
      <vt:variant>
        <vt:i4>266</vt:i4>
      </vt:variant>
      <vt:variant>
        <vt:i4>0</vt:i4>
      </vt:variant>
      <vt:variant>
        <vt:i4>5</vt:i4>
      </vt:variant>
      <vt:variant>
        <vt:lpwstr/>
      </vt:variant>
      <vt:variant>
        <vt:lpwstr>_Toc307451631</vt:lpwstr>
      </vt:variant>
      <vt:variant>
        <vt:i4>1114167</vt:i4>
      </vt:variant>
      <vt:variant>
        <vt:i4>260</vt:i4>
      </vt:variant>
      <vt:variant>
        <vt:i4>0</vt:i4>
      </vt:variant>
      <vt:variant>
        <vt:i4>5</vt:i4>
      </vt:variant>
      <vt:variant>
        <vt:lpwstr/>
      </vt:variant>
      <vt:variant>
        <vt:lpwstr>_Toc307451630</vt:lpwstr>
      </vt:variant>
      <vt:variant>
        <vt:i4>1048631</vt:i4>
      </vt:variant>
      <vt:variant>
        <vt:i4>254</vt:i4>
      </vt:variant>
      <vt:variant>
        <vt:i4>0</vt:i4>
      </vt:variant>
      <vt:variant>
        <vt:i4>5</vt:i4>
      </vt:variant>
      <vt:variant>
        <vt:lpwstr/>
      </vt:variant>
      <vt:variant>
        <vt:lpwstr>_Toc307451629</vt:lpwstr>
      </vt:variant>
      <vt:variant>
        <vt:i4>1048631</vt:i4>
      </vt:variant>
      <vt:variant>
        <vt:i4>248</vt:i4>
      </vt:variant>
      <vt:variant>
        <vt:i4>0</vt:i4>
      </vt:variant>
      <vt:variant>
        <vt:i4>5</vt:i4>
      </vt:variant>
      <vt:variant>
        <vt:lpwstr/>
      </vt:variant>
      <vt:variant>
        <vt:lpwstr>_Toc307451628</vt:lpwstr>
      </vt:variant>
      <vt:variant>
        <vt:i4>1048631</vt:i4>
      </vt:variant>
      <vt:variant>
        <vt:i4>242</vt:i4>
      </vt:variant>
      <vt:variant>
        <vt:i4>0</vt:i4>
      </vt:variant>
      <vt:variant>
        <vt:i4>5</vt:i4>
      </vt:variant>
      <vt:variant>
        <vt:lpwstr/>
      </vt:variant>
      <vt:variant>
        <vt:lpwstr>_Toc307451627</vt:lpwstr>
      </vt:variant>
      <vt:variant>
        <vt:i4>1048631</vt:i4>
      </vt:variant>
      <vt:variant>
        <vt:i4>236</vt:i4>
      </vt:variant>
      <vt:variant>
        <vt:i4>0</vt:i4>
      </vt:variant>
      <vt:variant>
        <vt:i4>5</vt:i4>
      </vt:variant>
      <vt:variant>
        <vt:lpwstr/>
      </vt:variant>
      <vt:variant>
        <vt:lpwstr>_Toc307451626</vt:lpwstr>
      </vt:variant>
      <vt:variant>
        <vt:i4>1048631</vt:i4>
      </vt:variant>
      <vt:variant>
        <vt:i4>230</vt:i4>
      </vt:variant>
      <vt:variant>
        <vt:i4>0</vt:i4>
      </vt:variant>
      <vt:variant>
        <vt:i4>5</vt:i4>
      </vt:variant>
      <vt:variant>
        <vt:lpwstr/>
      </vt:variant>
      <vt:variant>
        <vt:lpwstr>_Toc307451625</vt:lpwstr>
      </vt:variant>
      <vt:variant>
        <vt:i4>1048631</vt:i4>
      </vt:variant>
      <vt:variant>
        <vt:i4>224</vt:i4>
      </vt:variant>
      <vt:variant>
        <vt:i4>0</vt:i4>
      </vt:variant>
      <vt:variant>
        <vt:i4>5</vt:i4>
      </vt:variant>
      <vt:variant>
        <vt:lpwstr/>
      </vt:variant>
      <vt:variant>
        <vt:lpwstr>_Toc307451624</vt:lpwstr>
      </vt:variant>
      <vt:variant>
        <vt:i4>1048631</vt:i4>
      </vt:variant>
      <vt:variant>
        <vt:i4>218</vt:i4>
      </vt:variant>
      <vt:variant>
        <vt:i4>0</vt:i4>
      </vt:variant>
      <vt:variant>
        <vt:i4>5</vt:i4>
      </vt:variant>
      <vt:variant>
        <vt:lpwstr/>
      </vt:variant>
      <vt:variant>
        <vt:lpwstr>_Toc307451623</vt:lpwstr>
      </vt:variant>
      <vt:variant>
        <vt:i4>1048631</vt:i4>
      </vt:variant>
      <vt:variant>
        <vt:i4>212</vt:i4>
      </vt:variant>
      <vt:variant>
        <vt:i4>0</vt:i4>
      </vt:variant>
      <vt:variant>
        <vt:i4>5</vt:i4>
      </vt:variant>
      <vt:variant>
        <vt:lpwstr/>
      </vt:variant>
      <vt:variant>
        <vt:lpwstr>_Toc307451622</vt:lpwstr>
      </vt:variant>
      <vt:variant>
        <vt:i4>1048631</vt:i4>
      </vt:variant>
      <vt:variant>
        <vt:i4>206</vt:i4>
      </vt:variant>
      <vt:variant>
        <vt:i4>0</vt:i4>
      </vt:variant>
      <vt:variant>
        <vt:i4>5</vt:i4>
      </vt:variant>
      <vt:variant>
        <vt:lpwstr/>
      </vt:variant>
      <vt:variant>
        <vt:lpwstr>_Toc307451621</vt:lpwstr>
      </vt:variant>
      <vt:variant>
        <vt:i4>1048631</vt:i4>
      </vt:variant>
      <vt:variant>
        <vt:i4>200</vt:i4>
      </vt:variant>
      <vt:variant>
        <vt:i4>0</vt:i4>
      </vt:variant>
      <vt:variant>
        <vt:i4>5</vt:i4>
      </vt:variant>
      <vt:variant>
        <vt:lpwstr/>
      </vt:variant>
      <vt:variant>
        <vt:lpwstr>_Toc307451620</vt:lpwstr>
      </vt:variant>
      <vt:variant>
        <vt:i4>1245239</vt:i4>
      </vt:variant>
      <vt:variant>
        <vt:i4>194</vt:i4>
      </vt:variant>
      <vt:variant>
        <vt:i4>0</vt:i4>
      </vt:variant>
      <vt:variant>
        <vt:i4>5</vt:i4>
      </vt:variant>
      <vt:variant>
        <vt:lpwstr/>
      </vt:variant>
      <vt:variant>
        <vt:lpwstr>_Toc307451619</vt:lpwstr>
      </vt:variant>
      <vt:variant>
        <vt:i4>1245239</vt:i4>
      </vt:variant>
      <vt:variant>
        <vt:i4>188</vt:i4>
      </vt:variant>
      <vt:variant>
        <vt:i4>0</vt:i4>
      </vt:variant>
      <vt:variant>
        <vt:i4>5</vt:i4>
      </vt:variant>
      <vt:variant>
        <vt:lpwstr/>
      </vt:variant>
      <vt:variant>
        <vt:lpwstr>_Toc307451618</vt:lpwstr>
      </vt:variant>
      <vt:variant>
        <vt:i4>1245239</vt:i4>
      </vt:variant>
      <vt:variant>
        <vt:i4>182</vt:i4>
      </vt:variant>
      <vt:variant>
        <vt:i4>0</vt:i4>
      </vt:variant>
      <vt:variant>
        <vt:i4>5</vt:i4>
      </vt:variant>
      <vt:variant>
        <vt:lpwstr/>
      </vt:variant>
      <vt:variant>
        <vt:lpwstr>_Toc307451617</vt:lpwstr>
      </vt:variant>
      <vt:variant>
        <vt:i4>1245239</vt:i4>
      </vt:variant>
      <vt:variant>
        <vt:i4>176</vt:i4>
      </vt:variant>
      <vt:variant>
        <vt:i4>0</vt:i4>
      </vt:variant>
      <vt:variant>
        <vt:i4>5</vt:i4>
      </vt:variant>
      <vt:variant>
        <vt:lpwstr/>
      </vt:variant>
      <vt:variant>
        <vt:lpwstr>_Toc307451616</vt:lpwstr>
      </vt:variant>
      <vt:variant>
        <vt:i4>1245239</vt:i4>
      </vt:variant>
      <vt:variant>
        <vt:i4>170</vt:i4>
      </vt:variant>
      <vt:variant>
        <vt:i4>0</vt:i4>
      </vt:variant>
      <vt:variant>
        <vt:i4>5</vt:i4>
      </vt:variant>
      <vt:variant>
        <vt:lpwstr/>
      </vt:variant>
      <vt:variant>
        <vt:lpwstr>_Toc307451615</vt:lpwstr>
      </vt:variant>
      <vt:variant>
        <vt:i4>1245239</vt:i4>
      </vt:variant>
      <vt:variant>
        <vt:i4>164</vt:i4>
      </vt:variant>
      <vt:variant>
        <vt:i4>0</vt:i4>
      </vt:variant>
      <vt:variant>
        <vt:i4>5</vt:i4>
      </vt:variant>
      <vt:variant>
        <vt:lpwstr/>
      </vt:variant>
      <vt:variant>
        <vt:lpwstr>_Toc307451614</vt:lpwstr>
      </vt:variant>
      <vt:variant>
        <vt:i4>1245239</vt:i4>
      </vt:variant>
      <vt:variant>
        <vt:i4>158</vt:i4>
      </vt:variant>
      <vt:variant>
        <vt:i4>0</vt:i4>
      </vt:variant>
      <vt:variant>
        <vt:i4>5</vt:i4>
      </vt:variant>
      <vt:variant>
        <vt:lpwstr/>
      </vt:variant>
      <vt:variant>
        <vt:lpwstr>_Toc307451613</vt:lpwstr>
      </vt:variant>
      <vt:variant>
        <vt:i4>1245239</vt:i4>
      </vt:variant>
      <vt:variant>
        <vt:i4>152</vt:i4>
      </vt:variant>
      <vt:variant>
        <vt:i4>0</vt:i4>
      </vt:variant>
      <vt:variant>
        <vt:i4>5</vt:i4>
      </vt:variant>
      <vt:variant>
        <vt:lpwstr/>
      </vt:variant>
      <vt:variant>
        <vt:lpwstr>_Toc307451612</vt:lpwstr>
      </vt:variant>
      <vt:variant>
        <vt:i4>1245239</vt:i4>
      </vt:variant>
      <vt:variant>
        <vt:i4>146</vt:i4>
      </vt:variant>
      <vt:variant>
        <vt:i4>0</vt:i4>
      </vt:variant>
      <vt:variant>
        <vt:i4>5</vt:i4>
      </vt:variant>
      <vt:variant>
        <vt:lpwstr/>
      </vt:variant>
      <vt:variant>
        <vt:lpwstr>_Toc307451611</vt:lpwstr>
      </vt:variant>
      <vt:variant>
        <vt:i4>1245239</vt:i4>
      </vt:variant>
      <vt:variant>
        <vt:i4>140</vt:i4>
      </vt:variant>
      <vt:variant>
        <vt:i4>0</vt:i4>
      </vt:variant>
      <vt:variant>
        <vt:i4>5</vt:i4>
      </vt:variant>
      <vt:variant>
        <vt:lpwstr/>
      </vt:variant>
      <vt:variant>
        <vt:lpwstr>_Toc307451610</vt:lpwstr>
      </vt:variant>
      <vt:variant>
        <vt:i4>1179703</vt:i4>
      </vt:variant>
      <vt:variant>
        <vt:i4>134</vt:i4>
      </vt:variant>
      <vt:variant>
        <vt:i4>0</vt:i4>
      </vt:variant>
      <vt:variant>
        <vt:i4>5</vt:i4>
      </vt:variant>
      <vt:variant>
        <vt:lpwstr/>
      </vt:variant>
      <vt:variant>
        <vt:lpwstr>_Toc307451609</vt:lpwstr>
      </vt:variant>
      <vt:variant>
        <vt:i4>1179703</vt:i4>
      </vt:variant>
      <vt:variant>
        <vt:i4>128</vt:i4>
      </vt:variant>
      <vt:variant>
        <vt:i4>0</vt:i4>
      </vt:variant>
      <vt:variant>
        <vt:i4>5</vt:i4>
      </vt:variant>
      <vt:variant>
        <vt:lpwstr/>
      </vt:variant>
      <vt:variant>
        <vt:lpwstr>_Toc307451608</vt:lpwstr>
      </vt:variant>
      <vt:variant>
        <vt:i4>1179703</vt:i4>
      </vt:variant>
      <vt:variant>
        <vt:i4>122</vt:i4>
      </vt:variant>
      <vt:variant>
        <vt:i4>0</vt:i4>
      </vt:variant>
      <vt:variant>
        <vt:i4>5</vt:i4>
      </vt:variant>
      <vt:variant>
        <vt:lpwstr/>
      </vt:variant>
      <vt:variant>
        <vt:lpwstr>_Toc307451607</vt:lpwstr>
      </vt:variant>
      <vt:variant>
        <vt:i4>1179703</vt:i4>
      </vt:variant>
      <vt:variant>
        <vt:i4>116</vt:i4>
      </vt:variant>
      <vt:variant>
        <vt:i4>0</vt:i4>
      </vt:variant>
      <vt:variant>
        <vt:i4>5</vt:i4>
      </vt:variant>
      <vt:variant>
        <vt:lpwstr/>
      </vt:variant>
      <vt:variant>
        <vt:lpwstr>_Toc307451606</vt:lpwstr>
      </vt:variant>
      <vt:variant>
        <vt:i4>1179703</vt:i4>
      </vt:variant>
      <vt:variant>
        <vt:i4>110</vt:i4>
      </vt:variant>
      <vt:variant>
        <vt:i4>0</vt:i4>
      </vt:variant>
      <vt:variant>
        <vt:i4>5</vt:i4>
      </vt:variant>
      <vt:variant>
        <vt:lpwstr/>
      </vt:variant>
      <vt:variant>
        <vt:lpwstr>_Toc307451605</vt:lpwstr>
      </vt:variant>
      <vt:variant>
        <vt:i4>1179703</vt:i4>
      </vt:variant>
      <vt:variant>
        <vt:i4>104</vt:i4>
      </vt:variant>
      <vt:variant>
        <vt:i4>0</vt:i4>
      </vt:variant>
      <vt:variant>
        <vt:i4>5</vt:i4>
      </vt:variant>
      <vt:variant>
        <vt:lpwstr/>
      </vt:variant>
      <vt:variant>
        <vt:lpwstr>_Toc307451604</vt:lpwstr>
      </vt:variant>
      <vt:variant>
        <vt:i4>1179703</vt:i4>
      </vt:variant>
      <vt:variant>
        <vt:i4>98</vt:i4>
      </vt:variant>
      <vt:variant>
        <vt:i4>0</vt:i4>
      </vt:variant>
      <vt:variant>
        <vt:i4>5</vt:i4>
      </vt:variant>
      <vt:variant>
        <vt:lpwstr/>
      </vt:variant>
      <vt:variant>
        <vt:lpwstr>_Toc307451603</vt:lpwstr>
      </vt:variant>
      <vt:variant>
        <vt:i4>1179703</vt:i4>
      </vt:variant>
      <vt:variant>
        <vt:i4>92</vt:i4>
      </vt:variant>
      <vt:variant>
        <vt:i4>0</vt:i4>
      </vt:variant>
      <vt:variant>
        <vt:i4>5</vt:i4>
      </vt:variant>
      <vt:variant>
        <vt:lpwstr/>
      </vt:variant>
      <vt:variant>
        <vt:lpwstr>_Toc307451602</vt:lpwstr>
      </vt:variant>
      <vt:variant>
        <vt:i4>1179703</vt:i4>
      </vt:variant>
      <vt:variant>
        <vt:i4>86</vt:i4>
      </vt:variant>
      <vt:variant>
        <vt:i4>0</vt:i4>
      </vt:variant>
      <vt:variant>
        <vt:i4>5</vt:i4>
      </vt:variant>
      <vt:variant>
        <vt:lpwstr/>
      </vt:variant>
      <vt:variant>
        <vt:lpwstr>_Toc307451601</vt:lpwstr>
      </vt:variant>
      <vt:variant>
        <vt:i4>1179703</vt:i4>
      </vt:variant>
      <vt:variant>
        <vt:i4>80</vt:i4>
      </vt:variant>
      <vt:variant>
        <vt:i4>0</vt:i4>
      </vt:variant>
      <vt:variant>
        <vt:i4>5</vt:i4>
      </vt:variant>
      <vt:variant>
        <vt:lpwstr/>
      </vt:variant>
      <vt:variant>
        <vt:lpwstr>_Toc307451600</vt:lpwstr>
      </vt:variant>
      <vt:variant>
        <vt:i4>1769524</vt:i4>
      </vt:variant>
      <vt:variant>
        <vt:i4>74</vt:i4>
      </vt:variant>
      <vt:variant>
        <vt:i4>0</vt:i4>
      </vt:variant>
      <vt:variant>
        <vt:i4>5</vt:i4>
      </vt:variant>
      <vt:variant>
        <vt:lpwstr/>
      </vt:variant>
      <vt:variant>
        <vt:lpwstr>_Toc307451599</vt:lpwstr>
      </vt:variant>
      <vt:variant>
        <vt:i4>1769524</vt:i4>
      </vt:variant>
      <vt:variant>
        <vt:i4>68</vt:i4>
      </vt:variant>
      <vt:variant>
        <vt:i4>0</vt:i4>
      </vt:variant>
      <vt:variant>
        <vt:i4>5</vt:i4>
      </vt:variant>
      <vt:variant>
        <vt:lpwstr/>
      </vt:variant>
      <vt:variant>
        <vt:lpwstr>_Toc307451598</vt:lpwstr>
      </vt:variant>
      <vt:variant>
        <vt:i4>1769524</vt:i4>
      </vt:variant>
      <vt:variant>
        <vt:i4>62</vt:i4>
      </vt:variant>
      <vt:variant>
        <vt:i4>0</vt:i4>
      </vt:variant>
      <vt:variant>
        <vt:i4>5</vt:i4>
      </vt:variant>
      <vt:variant>
        <vt:lpwstr/>
      </vt:variant>
      <vt:variant>
        <vt:lpwstr>_Toc307451597</vt:lpwstr>
      </vt:variant>
      <vt:variant>
        <vt:i4>1769524</vt:i4>
      </vt:variant>
      <vt:variant>
        <vt:i4>56</vt:i4>
      </vt:variant>
      <vt:variant>
        <vt:i4>0</vt:i4>
      </vt:variant>
      <vt:variant>
        <vt:i4>5</vt:i4>
      </vt:variant>
      <vt:variant>
        <vt:lpwstr/>
      </vt:variant>
      <vt:variant>
        <vt:lpwstr>_Toc307451596</vt:lpwstr>
      </vt:variant>
      <vt:variant>
        <vt:i4>1769524</vt:i4>
      </vt:variant>
      <vt:variant>
        <vt:i4>50</vt:i4>
      </vt:variant>
      <vt:variant>
        <vt:i4>0</vt:i4>
      </vt:variant>
      <vt:variant>
        <vt:i4>5</vt:i4>
      </vt:variant>
      <vt:variant>
        <vt:lpwstr/>
      </vt:variant>
      <vt:variant>
        <vt:lpwstr>_Toc307451595</vt:lpwstr>
      </vt:variant>
      <vt:variant>
        <vt:i4>1769524</vt:i4>
      </vt:variant>
      <vt:variant>
        <vt:i4>44</vt:i4>
      </vt:variant>
      <vt:variant>
        <vt:i4>0</vt:i4>
      </vt:variant>
      <vt:variant>
        <vt:i4>5</vt:i4>
      </vt:variant>
      <vt:variant>
        <vt:lpwstr/>
      </vt:variant>
      <vt:variant>
        <vt:lpwstr>_Toc307451594</vt:lpwstr>
      </vt:variant>
      <vt:variant>
        <vt:i4>1769524</vt:i4>
      </vt:variant>
      <vt:variant>
        <vt:i4>38</vt:i4>
      </vt:variant>
      <vt:variant>
        <vt:i4>0</vt:i4>
      </vt:variant>
      <vt:variant>
        <vt:i4>5</vt:i4>
      </vt:variant>
      <vt:variant>
        <vt:lpwstr/>
      </vt:variant>
      <vt:variant>
        <vt:lpwstr>_Toc307451593</vt:lpwstr>
      </vt:variant>
      <vt:variant>
        <vt:i4>1769524</vt:i4>
      </vt:variant>
      <vt:variant>
        <vt:i4>32</vt:i4>
      </vt:variant>
      <vt:variant>
        <vt:i4>0</vt:i4>
      </vt:variant>
      <vt:variant>
        <vt:i4>5</vt:i4>
      </vt:variant>
      <vt:variant>
        <vt:lpwstr/>
      </vt:variant>
      <vt:variant>
        <vt:lpwstr>_Toc307451592</vt:lpwstr>
      </vt:variant>
      <vt:variant>
        <vt:i4>1769524</vt:i4>
      </vt:variant>
      <vt:variant>
        <vt:i4>26</vt:i4>
      </vt:variant>
      <vt:variant>
        <vt:i4>0</vt:i4>
      </vt:variant>
      <vt:variant>
        <vt:i4>5</vt:i4>
      </vt:variant>
      <vt:variant>
        <vt:lpwstr/>
      </vt:variant>
      <vt:variant>
        <vt:lpwstr>_Toc307451591</vt:lpwstr>
      </vt:variant>
      <vt:variant>
        <vt:i4>1769524</vt:i4>
      </vt:variant>
      <vt:variant>
        <vt:i4>20</vt:i4>
      </vt:variant>
      <vt:variant>
        <vt:i4>0</vt:i4>
      </vt:variant>
      <vt:variant>
        <vt:i4>5</vt:i4>
      </vt:variant>
      <vt:variant>
        <vt:lpwstr/>
      </vt:variant>
      <vt:variant>
        <vt:lpwstr>_Toc307451590</vt:lpwstr>
      </vt:variant>
      <vt:variant>
        <vt:i4>1703988</vt:i4>
      </vt:variant>
      <vt:variant>
        <vt:i4>14</vt:i4>
      </vt:variant>
      <vt:variant>
        <vt:i4>0</vt:i4>
      </vt:variant>
      <vt:variant>
        <vt:i4>5</vt:i4>
      </vt:variant>
      <vt:variant>
        <vt:lpwstr/>
      </vt:variant>
      <vt:variant>
        <vt:lpwstr>_Toc307451589</vt:lpwstr>
      </vt:variant>
      <vt:variant>
        <vt:i4>1703988</vt:i4>
      </vt:variant>
      <vt:variant>
        <vt:i4>8</vt:i4>
      </vt:variant>
      <vt:variant>
        <vt:i4>0</vt:i4>
      </vt:variant>
      <vt:variant>
        <vt:i4>5</vt:i4>
      </vt:variant>
      <vt:variant>
        <vt:lpwstr/>
      </vt:variant>
      <vt:variant>
        <vt:lpwstr>_Toc307451588</vt:lpwstr>
      </vt:variant>
      <vt:variant>
        <vt:i4>1703988</vt:i4>
      </vt:variant>
      <vt:variant>
        <vt:i4>2</vt:i4>
      </vt:variant>
      <vt:variant>
        <vt:i4>0</vt:i4>
      </vt:variant>
      <vt:variant>
        <vt:i4>5</vt:i4>
      </vt:variant>
      <vt:variant>
        <vt:lpwstr/>
      </vt:variant>
      <vt:variant>
        <vt:lpwstr>_Toc307451587</vt:lpwstr>
      </vt:variant>
      <vt:variant>
        <vt:i4>655387</vt:i4>
      </vt:variant>
      <vt:variant>
        <vt:i4>0</vt:i4>
      </vt:variant>
      <vt:variant>
        <vt:i4>0</vt:i4>
      </vt:variant>
      <vt:variant>
        <vt:i4>5</vt:i4>
      </vt:variant>
      <vt:variant>
        <vt:lpwstr>http://www.iraqcenter.net/vb/forumdisplay.php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پیشگامان تصحیح و اعتدال: روش و دیدگاه های آنان</dc:title>
  <dc:subject>هدایت شدگان</dc:subject>
  <dc:creator>خالد البدیوی</dc:creator>
  <cp:keywords>کتابخانه; قلم; عقیده; موحدين; موحدین; کتاب; مكتبة; القلم; العقيدة; qalam; library; http:/qalamlib.com; http:/qalamlibrary.com; http:/mowahedin.com; http:/aqeedeh.com; هدایت شدگان; زندگینامه</cp:keywords>
  <dc:description>پژوهش مبسوط و عالمانه‌ای است درباره دگراندیشان شیعه‌ای که در جهت برچیدن خرافات و شرکیات این مذهب تلاش کرده‌اند. نویسنده در کتاب حاضر می‌کوشد تا بارزترین شخصیت‌های اعتدال طلب شیعه در قرن اخیر را معرفی کرده و از جریآنهای فکری‌ای سخن بگوید که در طول صد سال گذشته دم از اصلاح مذهب زده‌‌اند. همچنین موضع‌گیری اهل سنت و شیعیان امامیه – به ویژه در حوزه‌های علمیه – را در قبال نهضت اصلاحی آنان شرح دهد. وی کتاب را با معرفی عقاید مسموم و انحرافی شیعه آغاز می‌کند و در ادامه، پس از تقسیم‌بندی شیعیان اثناعشری، سیر تطور و تحول تاریخی اعتقادات شیعی را در چهار مرحله توضیح می‌دهد. در بخش بعد به تفصیل به معرفی زندگی، افکار و آثارِ کسانی می‌پردازد که به گفته وی، مذهب شیعه را رها کرده و به انتقاد و اصلاح باورهای آن همت گماشته‌اند، از جمله: ابوالفضل برقعی، احمد کسروی، محمد یاسری، اسماعیل آل اسحاق (علامه خوئینی) و احمد کاتب. وی در بخش آتی به توصیف و شرح و تلاش‌ها و افکار شخصیت‌های برجسته‌ای می‌پردازد که در درون مذهب امامیه به اصلاح پرداخته‌اند؛ از جمله: محمدمهدی خالصی، موسی موسوی و محمدحسین فضل‌الله. در دنباله، واکنش علمای شیعه و اهل سنت را به این تلاش‌ها و حرکت‌های شجاعانه بیان کرده و در پایان فواید و آثار این‌گونه حرکات اصلاحی و چگونگی بهره‌گیری از آن را در دعوت شیعیان به اعتدال و بازاندیشی در اعتقاداتشان توضیح می‌دهد.</dc:description>
  <cp:lastModifiedBy>Samsung</cp:lastModifiedBy>
  <cp:revision>2</cp:revision>
  <cp:lastPrinted>2004-01-04T08:12:00Z</cp:lastPrinted>
  <dcterms:created xsi:type="dcterms:W3CDTF">2016-06-07T08:08:00Z</dcterms:created>
  <dcterms:modified xsi:type="dcterms:W3CDTF">2016-06-07T08:08:00Z</dcterms:modified>
  <cp:version>1.0 January 2016</cp:version>
</cp:coreProperties>
</file>